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8"/>
          <w:szCs w:val="48"/>
          <w:lang w:val="en-US" w:eastAsia="zh-CN"/>
        </w:rPr>
      </w:pPr>
      <w:r>
        <w:rPr>
          <w:rFonts w:hint="eastAsia" w:ascii="宋体" w:hAnsi="宋体" w:cs="宋体"/>
          <w:b/>
          <w:sz w:val="48"/>
          <w:szCs w:val="48"/>
          <w:lang w:val="en-US" w:eastAsia="zh-CN"/>
        </w:rPr>
        <w:t xml:space="preserve">                                                             </w:t>
      </w:r>
    </w:p>
    <w:p>
      <w:pPr>
        <w:jc w:val="center"/>
        <w:rPr>
          <w:rFonts w:hint="eastAsia" w:ascii="宋体" w:hAnsi="宋体" w:eastAsia="宋体" w:cs="宋体"/>
          <w:b/>
          <w:sz w:val="48"/>
          <w:szCs w:val="48"/>
          <w:lang w:val="en-US" w:eastAsia="zh-CN"/>
        </w:rPr>
      </w:pPr>
    </w:p>
    <w:p>
      <w:pPr>
        <w:jc w:val="center"/>
        <w:rPr>
          <w:rFonts w:hint="eastAsia" w:ascii="仿宋_GB2312" w:hAnsi="Times New Roman" w:eastAsia="仿宋_GB2312" w:cs="Times New Roman"/>
          <w:b/>
          <w:sz w:val="48"/>
          <w:szCs w:val="48"/>
        </w:rPr>
      </w:pPr>
      <w:r>
        <w:rPr>
          <w:rFonts w:hint="eastAsia" w:ascii="仿宋_GB2312" w:hAnsi="Times New Roman" w:eastAsia="仿宋_GB2312" w:cs="Times New Roman"/>
          <w:b/>
          <w:sz w:val="48"/>
          <w:szCs w:val="48"/>
          <w:lang w:val="en-US" w:eastAsia="zh-CN"/>
        </w:rPr>
        <w:t>青河县萨尔托海乡</w:t>
      </w:r>
      <w:r>
        <w:rPr>
          <w:rFonts w:hint="eastAsia" w:ascii="仿宋_GB2312" w:eastAsia="仿宋_GB2312" w:cs="Times New Roman"/>
          <w:b/>
          <w:sz w:val="48"/>
          <w:szCs w:val="48"/>
          <w:lang w:val="en-US" w:eastAsia="zh-CN"/>
        </w:rPr>
        <w:t>喀拉乔拉</w:t>
      </w:r>
      <w:r>
        <w:rPr>
          <w:rFonts w:hint="eastAsia" w:ascii="仿宋_GB2312" w:hAnsi="Times New Roman" w:eastAsia="仿宋_GB2312" w:cs="Times New Roman"/>
          <w:b/>
          <w:sz w:val="48"/>
          <w:szCs w:val="48"/>
          <w:lang w:val="en-US" w:eastAsia="zh-CN"/>
        </w:rPr>
        <w:t>等四个村沿省道人居环境整治建设项目</w:t>
      </w:r>
    </w:p>
    <w:p>
      <w:pPr>
        <w:pStyle w:val="27"/>
        <w:rPr>
          <w:rFonts w:hint="eastAsia" w:ascii="仿宋_GB2312" w:eastAsia="仿宋_GB2312"/>
          <w:b/>
          <w:sz w:val="48"/>
          <w:szCs w:val="48"/>
        </w:rPr>
      </w:pPr>
    </w:p>
    <w:p>
      <w:pPr>
        <w:jc w:val="center"/>
        <w:rPr>
          <w:rFonts w:ascii="仿宋_GB2312" w:eastAsia="仿宋_GB2312"/>
          <w:b/>
          <w:sz w:val="48"/>
          <w:szCs w:val="48"/>
        </w:rPr>
      </w:pPr>
      <w:r>
        <w:rPr>
          <w:rFonts w:hint="eastAsia" w:ascii="仿宋_GB2312" w:eastAsia="仿宋_GB2312"/>
          <w:b/>
          <w:sz w:val="48"/>
          <w:szCs w:val="48"/>
        </w:rPr>
        <w:t>竞</w:t>
      </w:r>
    </w:p>
    <w:p>
      <w:pPr>
        <w:jc w:val="center"/>
        <w:rPr>
          <w:rFonts w:ascii="仿宋_GB2312" w:eastAsia="仿宋_GB2312"/>
          <w:b/>
          <w:sz w:val="48"/>
          <w:szCs w:val="48"/>
        </w:rPr>
      </w:pPr>
      <w:r>
        <w:rPr>
          <w:rFonts w:hint="eastAsia" w:ascii="仿宋_GB2312" w:eastAsia="仿宋_GB2312"/>
          <w:b/>
          <w:sz w:val="48"/>
          <w:szCs w:val="48"/>
        </w:rPr>
        <w:t>争</w:t>
      </w:r>
    </w:p>
    <w:p>
      <w:pPr>
        <w:jc w:val="center"/>
        <w:rPr>
          <w:rFonts w:hint="eastAsia" w:ascii="仿宋_GB2312" w:eastAsia="仿宋_GB2312"/>
          <w:b/>
          <w:sz w:val="48"/>
          <w:szCs w:val="48"/>
        </w:rPr>
      </w:pPr>
      <w:r>
        <w:rPr>
          <w:rFonts w:hint="eastAsia" w:ascii="仿宋_GB2312" w:eastAsia="仿宋_GB2312"/>
          <w:b/>
          <w:sz w:val="48"/>
          <w:szCs w:val="48"/>
        </w:rPr>
        <w:t>性</w:t>
      </w:r>
    </w:p>
    <w:p>
      <w:pPr>
        <w:jc w:val="center"/>
        <w:rPr>
          <w:rFonts w:hint="eastAsia" w:ascii="仿宋_GB2312" w:eastAsia="仿宋_GB2312"/>
          <w:b/>
          <w:sz w:val="48"/>
          <w:szCs w:val="48"/>
        </w:rPr>
      </w:pPr>
      <w:r>
        <w:rPr>
          <w:rFonts w:hint="eastAsia" w:ascii="仿宋_GB2312" w:eastAsia="仿宋_GB2312"/>
          <w:b/>
          <w:sz w:val="48"/>
          <w:szCs w:val="48"/>
          <w:lang w:eastAsia="zh-CN"/>
        </w:rPr>
        <w:t>谈</w:t>
      </w:r>
    </w:p>
    <w:p>
      <w:pPr>
        <w:jc w:val="center"/>
        <w:rPr>
          <w:rFonts w:ascii="仿宋_GB2312" w:eastAsia="仿宋_GB2312"/>
          <w:b/>
          <w:sz w:val="48"/>
          <w:szCs w:val="48"/>
        </w:rPr>
      </w:pPr>
      <w:r>
        <w:rPr>
          <w:rFonts w:hint="eastAsia" w:ascii="仿宋_GB2312" w:eastAsia="仿宋_GB2312"/>
          <w:b/>
          <w:sz w:val="48"/>
          <w:szCs w:val="48"/>
        </w:rPr>
        <w:t>判</w:t>
      </w:r>
    </w:p>
    <w:p>
      <w:pPr>
        <w:jc w:val="center"/>
        <w:rPr>
          <w:rFonts w:ascii="仿宋_GB2312" w:eastAsia="仿宋_GB2312"/>
          <w:b/>
          <w:sz w:val="48"/>
          <w:szCs w:val="48"/>
        </w:rPr>
      </w:pPr>
      <w:r>
        <w:rPr>
          <w:rFonts w:hint="eastAsia" w:ascii="仿宋_GB2312" w:eastAsia="仿宋_GB2312"/>
          <w:b/>
          <w:sz w:val="48"/>
          <w:szCs w:val="48"/>
        </w:rPr>
        <w:t>文</w:t>
      </w:r>
    </w:p>
    <w:p>
      <w:pPr>
        <w:jc w:val="center"/>
        <w:rPr>
          <w:rFonts w:hint="eastAsia" w:ascii="仿宋_GB2312" w:eastAsia="仿宋_GB2312"/>
          <w:b/>
          <w:sz w:val="36"/>
          <w:szCs w:val="36"/>
        </w:rPr>
      </w:pPr>
      <w:r>
        <w:rPr>
          <w:rFonts w:hint="eastAsia" w:ascii="仿宋_GB2312" w:eastAsia="仿宋_GB2312"/>
          <w:b/>
          <w:sz w:val="48"/>
          <w:szCs w:val="48"/>
        </w:rPr>
        <w:t>件</w:t>
      </w:r>
    </w:p>
    <w:p>
      <w:pPr>
        <w:jc w:val="center"/>
        <w:rPr>
          <w:rFonts w:hint="eastAsia" w:ascii="仿宋_GB2312" w:eastAsia="仿宋_GB2312"/>
          <w:b/>
          <w:sz w:val="72"/>
          <w:szCs w:val="72"/>
        </w:rPr>
      </w:pPr>
    </w:p>
    <w:p>
      <w:pPr>
        <w:pStyle w:val="27"/>
        <w:rPr>
          <w:rFonts w:hint="eastAsia" w:ascii="仿宋_GB2312" w:eastAsia="仿宋_GB2312"/>
          <w:b/>
          <w:sz w:val="72"/>
          <w:szCs w:val="72"/>
        </w:rPr>
      </w:pPr>
    </w:p>
    <w:p>
      <w:pPr>
        <w:pStyle w:val="27"/>
        <w:rPr>
          <w:rFonts w:hint="eastAsia" w:ascii="仿宋_GB2312" w:eastAsia="仿宋_GB2312"/>
          <w:b/>
          <w:sz w:val="72"/>
          <w:szCs w:val="72"/>
        </w:rPr>
      </w:pP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lang w:eastAsia="zh-CN"/>
        </w:rPr>
        <w:t>采购单</w:t>
      </w:r>
      <w:r>
        <w:rPr>
          <w:rFonts w:hint="eastAsia" w:ascii="仿宋_GB2312" w:hAnsi="宋体" w:eastAsia="仿宋_GB2312"/>
          <w:b/>
          <w:sz w:val="28"/>
          <w:szCs w:val="28"/>
        </w:rPr>
        <w:t>位</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青河县萨尔托海乡人民政府</w:t>
      </w:r>
      <w:r>
        <w:rPr>
          <w:rFonts w:hint="eastAsia" w:ascii="仿宋_GB2312" w:hAnsi="宋体" w:eastAsia="仿宋_GB2312" w:cs="Times New Roman"/>
          <w:b/>
          <w:sz w:val="28"/>
          <w:szCs w:val="28"/>
        </w:rPr>
        <w:t>(</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文件编号：ZFCG</w:t>
      </w:r>
      <w:r>
        <w:rPr>
          <w:rFonts w:hint="eastAsia" w:ascii="仿宋_GB2312" w:hAnsi="宋体" w:eastAsia="仿宋_GB2312" w:cs="Times New Roman"/>
          <w:b/>
          <w:sz w:val="28"/>
          <w:szCs w:val="28"/>
          <w:lang w:val="en-US" w:eastAsia="zh-CN"/>
        </w:rPr>
        <w:t>Q</w:t>
      </w:r>
      <w:r>
        <w:rPr>
          <w:rFonts w:hint="eastAsia" w:ascii="仿宋_GB2312" w:hAnsi="宋体" w:eastAsia="仿宋_GB2312" w:cs="Times New Roman"/>
          <w:b/>
          <w:sz w:val="28"/>
          <w:szCs w:val="28"/>
        </w:rPr>
        <w:t>-ZYHXZB202</w:t>
      </w:r>
      <w:r>
        <w:rPr>
          <w:rFonts w:hint="eastAsia" w:ascii="仿宋_GB2312" w:hAnsi="宋体" w:eastAsia="仿宋_GB2312" w:cs="Times New Roman"/>
          <w:b/>
          <w:sz w:val="28"/>
          <w:szCs w:val="28"/>
          <w:lang w:val="en-US" w:eastAsia="zh-CN"/>
        </w:rPr>
        <w:t>1-049</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招标代理公司: 新疆</w:t>
      </w:r>
      <w:r>
        <w:rPr>
          <w:rFonts w:hint="eastAsia" w:ascii="仿宋_GB2312" w:hAnsi="宋体" w:eastAsia="仿宋_GB2312" w:cs="Times New Roman"/>
          <w:b/>
          <w:sz w:val="28"/>
          <w:szCs w:val="28"/>
          <w:lang w:eastAsia="zh-CN"/>
        </w:rPr>
        <w:t>泽源和忻</w:t>
      </w:r>
      <w:r>
        <w:rPr>
          <w:rFonts w:hint="eastAsia" w:ascii="仿宋_GB2312" w:hAnsi="宋体" w:eastAsia="仿宋_GB2312" w:cs="Times New Roman"/>
          <w:b/>
          <w:sz w:val="28"/>
          <w:szCs w:val="28"/>
        </w:rPr>
        <w:t>项目管理咨询有限公司(</w:t>
      </w:r>
      <w:r>
        <w:rPr>
          <w:rFonts w:hint="eastAsia" w:ascii="仿宋_GB2312" w:hAnsi="宋体" w:eastAsia="仿宋_GB2312" w:cs="Times New Roman"/>
          <w:b/>
          <w:sz w:val="28"/>
          <w:szCs w:val="28"/>
          <w:lang w:eastAsia="zh-CN"/>
        </w:rPr>
        <w:t>盖章</w:t>
      </w:r>
      <w:r>
        <w:rPr>
          <w:rFonts w:hint="eastAsia" w:ascii="仿宋_GB2312" w:hAnsi="宋体" w:eastAsia="仿宋_GB2312" w:cs="Times New Roman"/>
          <w:b/>
          <w:sz w:val="28"/>
          <w:szCs w:val="28"/>
        </w:rPr>
        <w:t>)</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法定代表人(签</w:t>
      </w:r>
      <w:r>
        <w:rPr>
          <w:rFonts w:hint="eastAsia" w:ascii="仿宋_GB2312" w:hAnsi="宋体" w:eastAsia="仿宋_GB2312" w:cs="Times New Roman"/>
          <w:b/>
          <w:sz w:val="28"/>
          <w:szCs w:val="28"/>
          <w:lang w:eastAsia="zh-CN"/>
        </w:rPr>
        <w:t>字或盖</w:t>
      </w:r>
      <w:r>
        <w:rPr>
          <w:rFonts w:hint="eastAsia" w:ascii="仿宋_GB2312" w:hAnsi="宋体" w:eastAsia="仿宋_GB2312" w:cs="Times New Roman"/>
          <w:b/>
          <w:sz w:val="28"/>
          <w:szCs w:val="28"/>
        </w:rPr>
        <w:t>章):</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eastAsia" w:ascii="仿宋_GB2312" w:hAnsi="宋体" w:eastAsia="仿宋_GB2312" w:cs="Times New Roman"/>
          <w:b/>
          <w:sz w:val="28"/>
          <w:szCs w:val="28"/>
        </w:rPr>
      </w:pPr>
      <w:r>
        <w:rPr>
          <w:rFonts w:hint="eastAsia" w:ascii="仿宋_GB2312" w:hAnsi="宋体" w:eastAsia="仿宋_GB2312" w:cs="Times New Roman"/>
          <w:b/>
          <w:sz w:val="28"/>
          <w:szCs w:val="28"/>
        </w:rPr>
        <w:t xml:space="preserve">项目联系人: </w:t>
      </w:r>
      <w:r>
        <w:rPr>
          <w:rFonts w:hint="eastAsia" w:ascii="仿宋_GB2312" w:hAnsi="宋体" w:eastAsia="仿宋_GB2312" w:cs="Times New Roman"/>
          <w:b/>
          <w:sz w:val="28"/>
          <w:szCs w:val="28"/>
          <w:lang w:eastAsia="zh-CN"/>
        </w:rPr>
        <w:t>周赛</w:t>
      </w:r>
      <w:r>
        <w:rPr>
          <w:rFonts w:hint="eastAsia" w:ascii="仿宋_GB2312" w:hAnsi="宋体" w:eastAsia="仿宋_GB2312" w:cs="Times New Roman"/>
          <w:b/>
          <w:sz w:val="28"/>
          <w:szCs w:val="28"/>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1687" w:firstLineChars="600"/>
        <w:textAlignment w:val="auto"/>
        <w:outlineLvl w:val="9"/>
        <w:rPr>
          <w:rFonts w:hint="default" w:ascii="仿宋_GB2312" w:hAnsi="宋体" w:eastAsia="仿宋_GB2312" w:cs="Times New Roman"/>
          <w:b/>
          <w:sz w:val="28"/>
          <w:szCs w:val="28"/>
          <w:lang w:val="en-US" w:eastAsia="zh-CN"/>
        </w:rPr>
      </w:pPr>
      <w:r>
        <w:rPr>
          <w:rFonts w:hint="eastAsia" w:ascii="仿宋_GB2312" w:hAnsi="宋体" w:eastAsia="仿宋_GB2312" w:cs="Times New Roman"/>
          <w:b/>
          <w:sz w:val="28"/>
          <w:szCs w:val="28"/>
        </w:rPr>
        <w:t>联系电话:</w:t>
      </w:r>
      <w:r>
        <w:rPr>
          <w:rFonts w:hint="eastAsia" w:ascii="仿宋_GB2312" w:hAnsi="宋体" w:eastAsia="仿宋_GB2312" w:cs="Times New Roman"/>
          <w:b/>
          <w:sz w:val="28"/>
          <w:szCs w:val="28"/>
          <w:lang w:val="en-US" w:eastAsia="zh-CN"/>
        </w:rPr>
        <w:t xml:space="preserve">13999793649 </w:t>
      </w:r>
    </w:p>
    <w:p>
      <w:pPr>
        <w:keepNext w:val="0"/>
        <w:keepLines w:val="0"/>
        <w:pageBreakBefore w:val="0"/>
        <w:widowControl w:val="0"/>
        <w:kinsoku/>
        <w:wordWrap/>
        <w:overflowPunct/>
        <w:topLinePunct w:val="0"/>
        <w:autoSpaceDE/>
        <w:autoSpaceDN/>
        <w:bidi w:val="0"/>
        <w:adjustRightInd/>
        <w:snapToGrid/>
        <w:spacing w:line="360" w:lineRule="auto"/>
        <w:ind w:firstLine="1928" w:firstLineChars="600"/>
        <w:jc w:val="left"/>
        <w:textAlignment w:val="auto"/>
        <w:outlineLvl w:val="9"/>
        <w:rPr>
          <w:rFonts w:hint="eastAsia" w:ascii="宋体" w:hAnsi="宋体"/>
          <w:b/>
          <w:sz w:val="32"/>
        </w:rPr>
      </w:pPr>
      <w:r>
        <w:rPr>
          <w:rFonts w:hint="eastAsia" w:ascii="宋体" w:hAnsi="宋体"/>
          <w:b/>
          <w:sz w:val="32"/>
        </w:rPr>
        <w:t xml:space="preserve">  </w:t>
      </w:r>
    </w:p>
    <w:p>
      <w:pPr>
        <w:pStyle w:val="27"/>
        <w:rPr>
          <w:rFonts w:hint="eastAsia" w:ascii="宋体" w:hAnsi="宋体"/>
          <w:b/>
          <w:sz w:val="32"/>
        </w:rPr>
      </w:pPr>
    </w:p>
    <w:p>
      <w:pPr>
        <w:pStyle w:val="27"/>
        <w:rPr>
          <w:rFonts w:hint="eastAsia" w:ascii="宋体" w:hAnsi="宋体"/>
          <w:b/>
          <w:sz w:val="32"/>
        </w:rPr>
      </w:pPr>
    </w:p>
    <w:p>
      <w:pPr>
        <w:pStyle w:val="27"/>
        <w:rPr>
          <w:rFonts w:hint="eastAsia" w:ascii="宋体" w:hAnsi="宋体"/>
          <w:b/>
          <w:sz w:val="32"/>
        </w:rPr>
      </w:pPr>
    </w:p>
    <w:p>
      <w:pPr>
        <w:pStyle w:val="27"/>
        <w:rPr>
          <w:rFonts w:hint="eastAsia" w:ascii="宋体" w:hAnsi="宋体"/>
          <w:b/>
          <w:sz w:val="32"/>
        </w:rPr>
      </w:pPr>
    </w:p>
    <w:sdt>
      <w:sdtPr>
        <w:rPr>
          <w:rFonts w:ascii="宋体" w:hAnsi="宋体" w:eastAsia="宋体" w:cs="Times New Roman"/>
          <w:kern w:val="2"/>
          <w:sz w:val="21"/>
          <w:lang w:val="en-US" w:eastAsia="zh-CN" w:bidi="ar-SA"/>
        </w:rPr>
        <w:id w:val="147460035"/>
        <w15:color w:val="DBDBDB"/>
        <w:docPartObj>
          <w:docPartGallery w:val="Table of Contents"/>
          <w:docPartUnique/>
        </w:docPartObj>
      </w:sdtPr>
      <w:sdtEndPr>
        <w:rPr>
          <w:rFonts w:hint="eastAsia" w:ascii="宋体" w:hAnsi="宋体" w:eastAsia="宋体" w:cs="Times New Roman"/>
          <w:kern w:val="0"/>
          <w:sz w:val="21"/>
          <w:szCs w:val="28"/>
          <w:lang w:val="en-US" w:eastAsia="zh-CN" w:bidi="ar-SA"/>
        </w:rPr>
      </w:sdtEndPr>
      <w:sdtContent>
        <w:p>
          <w:pPr>
            <w:spacing w:before="0" w:beforeLines="0" w:after="0" w:afterLines="0" w:line="240" w:lineRule="auto"/>
            <w:ind w:left="0" w:leftChars="0" w:right="0" w:rightChars="0" w:firstLine="0" w:firstLineChars="0"/>
            <w:jc w:val="center"/>
            <w:rPr>
              <w:rFonts w:ascii="宋体" w:hAnsi="宋体" w:eastAsia="宋体"/>
              <w:sz w:val="28"/>
              <w:szCs w:val="28"/>
            </w:rPr>
          </w:pPr>
          <w:r>
            <w:rPr>
              <w:rFonts w:ascii="宋体" w:hAnsi="宋体" w:eastAsia="宋体"/>
              <w:sz w:val="28"/>
              <w:szCs w:val="28"/>
            </w:rPr>
            <w:t>目录</w:t>
          </w:r>
        </w:p>
        <w:p>
          <w:pPr>
            <w:pStyle w:val="27"/>
            <w:rPr>
              <w:sz w:val="28"/>
              <w:szCs w:val="28"/>
            </w:rPr>
          </w:pP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TOC \o "1-1" \h \u </w:instrText>
          </w:r>
          <w:r>
            <w:rPr>
              <w:rFonts w:hint="eastAsia" w:ascii="宋体" w:hAnsi="宋体"/>
              <w:kern w:val="0"/>
              <w:sz w:val="28"/>
              <w:szCs w:val="28"/>
            </w:rPr>
            <w:fldChar w:fldCharType="separate"/>
          </w:r>
          <w:r>
            <w:rPr>
              <w:rFonts w:hint="eastAsia" w:ascii="宋体" w:hAnsi="宋体"/>
              <w:color w:val="auto"/>
              <w:kern w:val="0"/>
              <w:sz w:val="28"/>
              <w:szCs w:val="28"/>
              <w:highlight w:val="none"/>
            </w:rPr>
            <w:fldChar w:fldCharType="begin"/>
          </w:r>
          <w:r>
            <w:rPr>
              <w:rFonts w:hint="eastAsia" w:ascii="宋体" w:hAnsi="宋体"/>
              <w:color w:val="auto"/>
              <w:kern w:val="0"/>
              <w:sz w:val="28"/>
              <w:szCs w:val="28"/>
              <w:highlight w:val="none"/>
            </w:rPr>
            <w:instrText xml:space="preserve"> HYPERLINK \l _Toc13205 </w:instrText>
          </w:r>
          <w:r>
            <w:rPr>
              <w:rFonts w:hint="eastAsia" w:ascii="宋体" w:hAnsi="宋体"/>
              <w:color w:val="auto"/>
              <w:kern w:val="0"/>
              <w:sz w:val="28"/>
              <w:szCs w:val="28"/>
              <w:highlight w:val="none"/>
            </w:rPr>
            <w:fldChar w:fldCharType="separate"/>
          </w:r>
          <w:r>
            <w:rPr>
              <w:rFonts w:hint="eastAsia" w:ascii="宋体" w:hAnsi="宋体"/>
              <w:color w:val="auto"/>
              <w:kern w:val="0"/>
              <w:sz w:val="28"/>
              <w:szCs w:val="28"/>
              <w:highlight w:val="none"/>
              <w:lang w:eastAsia="zh-CN"/>
            </w:rPr>
            <w:t>供应商</w:t>
          </w:r>
          <w:r>
            <w:rPr>
              <w:rFonts w:hint="eastAsia" w:ascii="宋体" w:hAnsi="宋体"/>
              <w:color w:val="auto"/>
              <w:sz w:val="28"/>
              <w:szCs w:val="28"/>
              <w:highlight w:val="none"/>
            </w:rPr>
            <w:t>须知</w:t>
          </w:r>
          <w:r>
            <w:rPr>
              <w:sz w:val="28"/>
              <w:szCs w:val="28"/>
            </w:rPr>
            <w:tab/>
          </w:r>
          <w:r>
            <w:rPr>
              <w:color w:val="auto"/>
              <w:sz w:val="28"/>
              <w:szCs w:val="28"/>
              <w:highlight w:val="none"/>
            </w:rPr>
            <w:fldChar w:fldCharType="begin"/>
          </w:r>
          <w:r>
            <w:rPr>
              <w:color w:val="auto"/>
              <w:sz w:val="28"/>
              <w:szCs w:val="28"/>
              <w:highlight w:val="none"/>
            </w:rPr>
            <w:instrText xml:space="preserve"> PAGEREF _Toc13205 </w:instrText>
          </w:r>
          <w:r>
            <w:rPr>
              <w:color w:val="auto"/>
              <w:sz w:val="28"/>
              <w:szCs w:val="28"/>
              <w:highlight w:val="none"/>
            </w:rPr>
            <w:fldChar w:fldCharType="separate"/>
          </w:r>
          <w:r>
            <w:rPr>
              <w:color w:val="auto"/>
              <w:sz w:val="28"/>
              <w:szCs w:val="28"/>
              <w:highlight w:val="none"/>
            </w:rPr>
            <w:t>- 6 -</w:t>
          </w:r>
          <w:r>
            <w:rPr>
              <w:color w:val="auto"/>
              <w:sz w:val="28"/>
              <w:szCs w:val="28"/>
              <w:highlight w:val="none"/>
            </w:rPr>
            <w:fldChar w:fldCharType="end"/>
          </w:r>
          <w:r>
            <w:rPr>
              <w:rFonts w:hint="eastAsia" w:ascii="宋体" w:hAnsi="宋体"/>
              <w:color w:val="auto"/>
              <w:kern w:val="0"/>
              <w:sz w:val="28"/>
              <w:szCs w:val="28"/>
              <w:highlight w:val="none"/>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_Toc26026 </w:instrText>
          </w:r>
          <w:r>
            <w:rPr>
              <w:rFonts w:hint="eastAsia" w:ascii="宋体" w:hAnsi="宋体"/>
              <w:kern w:val="0"/>
              <w:sz w:val="28"/>
              <w:szCs w:val="28"/>
            </w:rPr>
            <w:fldChar w:fldCharType="separate"/>
          </w:r>
          <w:r>
            <w:rPr>
              <w:rFonts w:hint="eastAsia" w:ascii="宋体" w:hAnsi="宋体" w:cs="宋体"/>
              <w:sz w:val="28"/>
              <w:szCs w:val="28"/>
              <w:lang w:eastAsia="zh-CN"/>
            </w:rPr>
            <w:t>供应商</w:t>
          </w:r>
          <w:r>
            <w:rPr>
              <w:rFonts w:hint="eastAsia" w:ascii="宋体" w:hAnsi="宋体" w:eastAsia="宋体" w:cs="宋体"/>
              <w:sz w:val="28"/>
              <w:szCs w:val="28"/>
            </w:rPr>
            <w:t>须知前附表</w:t>
          </w:r>
          <w:r>
            <w:rPr>
              <w:sz w:val="28"/>
              <w:szCs w:val="28"/>
            </w:rPr>
            <w:tab/>
          </w:r>
          <w:r>
            <w:rPr>
              <w:sz w:val="28"/>
              <w:szCs w:val="28"/>
            </w:rPr>
            <w:fldChar w:fldCharType="begin"/>
          </w:r>
          <w:r>
            <w:rPr>
              <w:sz w:val="28"/>
              <w:szCs w:val="28"/>
            </w:rPr>
            <w:instrText xml:space="preserve"> PAGEREF _Toc26026 </w:instrText>
          </w:r>
          <w:r>
            <w:rPr>
              <w:sz w:val="28"/>
              <w:szCs w:val="28"/>
            </w:rPr>
            <w:fldChar w:fldCharType="separate"/>
          </w:r>
          <w:r>
            <w:rPr>
              <w:sz w:val="28"/>
              <w:szCs w:val="28"/>
            </w:rPr>
            <w:t>- 6 -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_Toc1199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一、总则</w:t>
          </w:r>
          <w:r>
            <w:rPr>
              <w:sz w:val="28"/>
              <w:szCs w:val="28"/>
            </w:rPr>
            <w:tab/>
          </w:r>
          <w:r>
            <w:rPr>
              <w:sz w:val="28"/>
              <w:szCs w:val="28"/>
            </w:rPr>
            <w:fldChar w:fldCharType="begin"/>
          </w:r>
          <w:r>
            <w:rPr>
              <w:sz w:val="28"/>
              <w:szCs w:val="28"/>
            </w:rPr>
            <w:instrText xml:space="preserve"> PAGEREF _Toc1199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_Toc4744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二、谈判文件</w:t>
          </w:r>
          <w:r>
            <w:rPr>
              <w:sz w:val="28"/>
              <w:szCs w:val="28"/>
            </w:rPr>
            <w:tab/>
          </w:r>
          <w:r>
            <w:rPr>
              <w:sz w:val="28"/>
              <w:szCs w:val="28"/>
            </w:rPr>
            <w:fldChar w:fldCharType="begin"/>
          </w:r>
          <w:r>
            <w:rPr>
              <w:sz w:val="28"/>
              <w:szCs w:val="28"/>
            </w:rPr>
            <w:instrText xml:space="preserve"> PAGEREF _Toc4744 </w:instrText>
          </w:r>
          <w:r>
            <w:rPr>
              <w:sz w:val="28"/>
              <w:szCs w:val="28"/>
            </w:rPr>
            <w:fldChar w:fldCharType="separate"/>
          </w:r>
          <w:r>
            <w:rPr>
              <w:sz w:val="28"/>
              <w:szCs w:val="28"/>
            </w:rPr>
            <w:t>- 9 -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_Toc18487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三、</w:t>
          </w:r>
          <w:r>
            <w:rPr>
              <w:rFonts w:hint="eastAsia" w:asciiTheme="minorEastAsia" w:hAnsiTheme="minorEastAsia" w:eastAsiaTheme="minorEastAsia" w:cstheme="minorEastAsia"/>
              <w:w w:val="100"/>
              <w:sz w:val="28"/>
              <w:szCs w:val="28"/>
              <w:lang w:eastAsia="zh-CN"/>
            </w:rPr>
            <w:t>响应</w:t>
          </w:r>
          <w:r>
            <w:rPr>
              <w:rFonts w:hint="eastAsia" w:asciiTheme="minorEastAsia" w:hAnsiTheme="minorEastAsia" w:eastAsiaTheme="minorEastAsia" w:cstheme="minorEastAsia"/>
              <w:w w:val="100"/>
              <w:sz w:val="28"/>
              <w:szCs w:val="28"/>
            </w:rPr>
            <w:t>文件（响应性文件）</w:t>
          </w:r>
          <w:r>
            <w:rPr>
              <w:sz w:val="28"/>
              <w:szCs w:val="28"/>
            </w:rPr>
            <w:tab/>
          </w:r>
          <w:r>
            <w:rPr>
              <w:sz w:val="28"/>
              <w:szCs w:val="28"/>
            </w:rPr>
            <w:fldChar w:fldCharType="begin"/>
          </w:r>
          <w:r>
            <w:rPr>
              <w:sz w:val="28"/>
              <w:szCs w:val="28"/>
            </w:rPr>
            <w:instrText xml:space="preserve"> PAGEREF _Toc18487 </w:instrText>
          </w:r>
          <w:r>
            <w:rPr>
              <w:sz w:val="28"/>
              <w:szCs w:val="28"/>
            </w:rPr>
            <w:fldChar w:fldCharType="separate"/>
          </w:r>
          <w:r>
            <w:rPr>
              <w:sz w:val="28"/>
              <w:szCs w:val="28"/>
            </w:rPr>
            <w:t>- 10 -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_Toc27051 </w:instrText>
          </w:r>
          <w:r>
            <w:rPr>
              <w:rFonts w:hint="eastAsia" w:ascii="宋体" w:hAnsi="宋体"/>
              <w:kern w:val="0"/>
              <w:sz w:val="28"/>
              <w:szCs w:val="28"/>
            </w:rPr>
            <w:fldChar w:fldCharType="separate"/>
          </w:r>
          <w:r>
            <w:rPr>
              <w:rFonts w:hint="eastAsia" w:ascii="Arial" w:hAnsi="Arial" w:eastAsia="黑体"/>
              <w:w w:val="100"/>
              <w:sz w:val="28"/>
              <w:szCs w:val="28"/>
            </w:rPr>
            <w:t>四、报价要求</w:t>
          </w:r>
          <w:r>
            <w:rPr>
              <w:sz w:val="28"/>
              <w:szCs w:val="28"/>
            </w:rPr>
            <w:tab/>
          </w:r>
          <w:r>
            <w:rPr>
              <w:sz w:val="28"/>
              <w:szCs w:val="28"/>
            </w:rPr>
            <w:fldChar w:fldCharType="begin"/>
          </w:r>
          <w:r>
            <w:rPr>
              <w:sz w:val="28"/>
              <w:szCs w:val="28"/>
            </w:rPr>
            <w:instrText xml:space="preserve"> PAGEREF _Toc27051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_Toc23868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五、</w:t>
          </w:r>
          <w:r>
            <w:rPr>
              <w:rFonts w:hint="eastAsia" w:asciiTheme="minorEastAsia" w:hAnsiTheme="minorEastAsia" w:eastAsiaTheme="minorEastAsia" w:cstheme="minorEastAsia"/>
              <w:w w:val="100"/>
              <w:sz w:val="28"/>
              <w:szCs w:val="28"/>
              <w:lang w:eastAsia="zh-CN"/>
            </w:rPr>
            <w:t>响应</w:t>
          </w:r>
          <w:r>
            <w:rPr>
              <w:rFonts w:hint="eastAsia" w:asciiTheme="minorEastAsia" w:hAnsiTheme="minorEastAsia" w:eastAsiaTheme="minorEastAsia" w:cstheme="minorEastAsia"/>
              <w:w w:val="100"/>
              <w:sz w:val="28"/>
              <w:szCs w:val="28"/>
            </w:rPr>
            <w:t>文件递交</w:t>
          </w:r>
          <w:r>
            <w:rPr>
              <w:sz w:val="28"/>
              <w:szCs w:val="28"/>
            </w:rPr>
            <w:tab/>
          </w:r>
          <w:r>
            <w:rPr>
              <w:sz w:val="28"/>
              <w:szCs w:val="28"/>
            </w:rPr>
            <w:fldChar w:fldCharType="begin"/>
          </w:r>
          <w:r>
            <w:rPr>
              <w:sz w:val="28"/>
              <w:szCs w:val="28"/>
            </w:rPr>
            <w:instrText xml:space="preserve"> PAGEREF _Toc23868 </w:instrText>
          </w:r>
          <w:r>
            <w:rPr>
              <w:sz w:val="28"/>
              <w:szCs w:val="28"/>
            </w:rPr>
            <w:fldChar w:fldCharType="separate"/>
          </w:r>
          <w:r>
            <w:rPr>
              <w:sz w:val="28"/>
              <w:szCs w:val="28"/>
            </w:rPr>
            <w:t>- 11 -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_Toc23666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六、开标</w:t>
          </w:r>
          <w:r>
            <w:rPr>
              <w:sz w:val="28"/>
              <w:szCs w:val="28"/>
            </w:rPr>
            <w:tab/>
          </w:r>
          <w:r>
            <w:rPr>
              <w:sz w:val="28"/>
              <w:szCs w:val="28"/>
            </w:rPr>
            <w:fldChar w:fldCharType="begin"/>
          </w:r>
          <w:r>
            <w:rPr>
              <w:sz w:val="28"/>
              <w:szCs w:val="28"/>
            </w:rPr>
            <w:instrText xml:space="preserve"> PAGEREF _Toc23666 </w:instrText>
          </w:r>
          <w:r>
            <w:rPr>
              <w:sz w:val="28"/>
              <w:szCs w:val="28"/>
            </w:rPr>
            <w:fldChar w:fldCharType="separate"/>
          </w:r>
          <w:r>
            <w:rPr>
              <w:sz w:val="28"/>
              <w:szCs w:val="28"/>
            </w:rPr>
            <w:t>- 13 -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_Toc27648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rPr>
            <w:t>七、评标</w:t>
          </w:r>
          <w:r>
            <w:rPr>
              <w:sz w:val="28"/>
              <w:szCs w:val="28"/>
            </w:rPr>
            <w:tab/>
          </w:r>
          <w:r>
            <w:rPr>
              <w:sz w:val="28"/>
              <w:szCs w:val="28"/>
            </w:rPr>
            <w:fldChar w:fldCharType="begin"/>
          </w:r>
          <w:r>
            <w:rPr>
              <w:sz w:val="28"/>
              <w:szCs w:val="28"/>
            </w:rPr>
            <w:instrText xml:space="preserve"> PAGEREF _Toc27648 </w:instrText>
          </w:r>
          <w:r>
            <w:rPr>
              <w:sz w:val="28"/>
              <w:szCs w:val="28"/>
            </w:rPr>
            <w:fldChar w:fldCharType="separate"/>
          </w:r>
          <w:r>
            <w:rPr>
              <w:sz w:val="28"/>
              <w:szCs w:val="28"/>
            </w:rPr>
            <w:t>- 14 -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_Toc1264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八</w:t>
          </w:r>
          <w:r>
            <w:rPr>
              <w:rFonts w:hint="eastAsia" w:asciiTheme="minorEastAsia" w:hAnsiTheme="minorEastAsia" w:eastAsiaTheme="minorEastAsia" w:cstheme="minorEastAsia"/>
              <w:w w:val="100"/>
              <w:sz w:val="28"/>
              <w:szCs w:val="28"/>
            </w:rPr>
            <w:t>、合同授予</w:t>
          </w:r>
          <w:r>
            <w:rPr>
              <w:sz w:val="28"/>
              <w:szCs w:val="28"/>
            </w:rPr>
            <w:tab/>
          </w:r>
          <w:r>
            <w:rPr>
              <w:sz w:val="28"/>
              <w:szCs w:val="28"/>
            </w:rPr>
            <w:fldChar w:fldCharType="begin"/>
          </w:r>
          <w:r>
            <w:rPr>
              <w:sz w:val="28"/>
              <w:szCs w:val="28"/>
            </w:rPr>
            <w:instrText xml:space="preserve"> PAGEREF _Toc1264 </w:instrText>
          </w:r>
          <w:r>
            <w:rPr>
              <w:sz w:val="28"/>
              <w:szCs w:val="28"/>
            </w:rPr>
            <w:fldChar w:fldCharType="separate"/>
          </w:r>
          <w:r>
            <w:rPr>
              <w:sz w:val="28"/>
              <w:szCs w:val="28"/>
            </w:rPr>
            <w:t>- 20 -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_Toc21955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九、公告、质疑</w:t>
          </w:r>
          <w:r>
            <w:rPr>
              <w:sz w:val="28"/>
              <w:szCs w:val="28"/>
              <w:highlight w:val="none"/>
            </w:rPr>
            <w:tab/>
          </w:r>
          <w:r>
            <w:rPr>
              <w:sz w:val="28"/>
              <w:szCs w:val="28"/>
              <w:highlight w:val="none"/>
            </w:rPr>
            <w:fldChar w:fldCharType="begin"/>
          </w:r>
          <w:r>
            <w:rPr>
              <w:sz w:val="28"/>
              <w:szCs w:val="28"/>
              <w:highlight w:val="none"/>
            </w:rPr>
            <w:instrText xml:space="preserve"> PAGEREF _Toc21955 </w:instrText>
          </w:r>
          <w:r>
            <w:rPr>
              <w:sz w:val="28"/>
              <w:szCs w:val="28"/>
              <w:highlight w:val="none"/>
            </w:rPr>
            <w:fldChar w:fldCharType="separate"/>
          </w:r>
          <w:r>
            <w:rPr>
              <w:sz w:val="28"/>
              <w:szCs w:val="28"/>
              <w:highlight w:val="none"/>
            </w:rPr>
            <w:t>- 20 -</w:t>
          </w:r>
          <w:r>
            <w:rPr>
              <w:sz w:val="28"/>
              <w:szCs w:val="28"/>
              <w:highlight w:val="none"/>
            </w:rPr>
            <w:fldChar w:fldCharType="end"/>
          </w:r>
          <w:r>
            <w:rPr>
              <w:rFonts w:hint="eastAsia" w:ascii="宋体" w:hAnsi="宋体"/>
              <w:kern w:val="0"/>
              <w:sz w:val="28"/>
              <w:szCs w:val="28"/>
              <w:highlight w:val="none"/>
            </w:rPr>
            <w:fldChar w:fldCharType="end"/>
          </w:r>
        </w:p>
        <w:p>
          <w:pPr>
            <w:pStyle w:val="37"/>
            <w:tabs>
              <w:tab w:val="right" w:leader="dot" w:pos="9070"/>
            </w:tabs>
            <w:rPr>
              <w:sz w:val="28"/>
              <w:szCs w:val="28"/>
              <w:highlight w:val="none"/>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_Toc30995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十、项目验收</w:t>
          </w:r>
          <w:r>
            <w:rPr>
              <w:sz w:val="28"/>
              <w:szCs w:val="28"/>
              <w:highlight w:val="none"/>
            </w:rPr>
            <w:tab/>
          </w:r>
          <w:r>
            <w:rPr>
              <w:sz w:val="28"/>
              <w:szCs w:val="28"/>
              <w:highlight w:val="none"/>
            </w:rPr>
            <w:fldChar w:fldCharType="begin"/>
          </w:r>
          <w:r>
            <w:rPr>
              <w:sz w:val="28"/>
              <w:szCs w:val="28"/>
              <w:highlight w:val="none"/>
            </w:rPr>
            <w:instrText xml:space="preserve"> PAGEREF _Toc30995 </w:instrText>
          </w:r>
          <w:r>
            <w:rPr>
              <w:sz w:val="28"/>
              <w:szCs w:val="28"/>
              <w:highlight w:val="none"/>
            </w:rPr>
            <w:fldChar w:fldCharType="separate"/>
          </w:r>
          <w:r>
            <w:rPr>
              <w:sz w:val="28"/>
              <w:szCs w:val="28"/>
              <w:highlight w:val="none"/>
            </w:rPr>
            <w:t>- 21 -</w:t>
          </w:r>
          <w:r>
            <w:rPr>
              <w:sz w:val="28"/>
              <w:szCs w:val="28"/>
              <w:highlight w:val="none"/>
            </w:rPr>
            <w:fldChar w:fldCharType="end"/>
          </w:r>
          <w:r>
            <w:rPr>
              <w:rFonts w:hint="eastAsia" w:ascii="宋体" w:hAnsi="宋体"/>
              <w:kern w:val="0"/>
              <w:sz w:val="28"/>
              <w:szCs w:val="28"/>
              <w:highlight w:val="none"/>
            </w:rPr>
            <w:fldChar w:fldCharType="end"/>
          </w:r>
        </w:p>
        <w:p>
          <w:pPr>
            <w:pStyle w:val="37"/>
            <w:tabs>
              <w:tab w:val="right" w:leader="dot" w:pos="9070"/>
            </w:tabs>
            <w:rPr>
              <w:sz w:val="28"/>
              <w:szCs w:val="28"/>
            </w:rPr>
          </w:pPr>
          <w:r>
            <w:rPr>
              <w:rFonts w:hint="eastAsia" w:ascii="宋体" w:hAnsi="宋体"/>
              <w:kern w:val="0"/>
              <w:sz w:val="28"/>
              <w:szCs w:val="28"/>
              <w:highlight w:val="none"/>
            </w:rPr>
            <w:fldChar w:fldCharType="begin"/>
          </w:r>
          <w:r>
            <w:rPr>
              <w:rFonts w:hint="eastAsia" w:ascii="宋体" w:hAnsi="宋体"/>
              <w:kern w:val="0"/>
              <w:sz w:val="28"/>
              <w:szCs w:val="28"/>
              <w:highlight w:val="none"/>
            </w:rPr>
            <w:instrText xml:space="preserve"> HYPERLINK \l _Toc21434 </w:instrText>
          </w:r>
          <w:r>
            <w:rPr>
              <w:rFonts w:hint="eastAsia" w:ascii="宋体" w:hAnsi="宋体"/>
              <w:kern w:val="0"/>
              <w:sz w:val="28"/>
              <w:szCs w:val="28"/>
              <w:highlight w:val="none"/>
            </w:rPr>
            <w:fldChar w:fldCharType="separate"/>
          </w:r>
          <w:r>
            <w:rPr>
              <w:rFonts w:hint="eastAsia" w:ascii="宋体" w:hAnsi="Times New Roman" w:eastAsia="宋体" w:cs="Times New Roman"/>
              <w:w w:val="100"/>
              <w:sz w:val="28"/>
              <w:szCs w:val="28"/>
              <w:highlight w:val="none"/>
              <w:lang w:eastAsia="zh-CN"/>
            </w:rPr>
            <w:t>十一、适用法律</w:t>
          </w:r>
          <w:r>
            <w:rPr>
              <w:sz w:val="28"/>
              <w:szCs w:val="28"/>
              <w:highlight w:val="none"/>
            </w:rPr>
            <w:tab/>
          </w:r>
          <w:r>
            <w:rPr>
              <w:sz w:val="28"/>
              <w:szCs w:val="28"/>
              <w:highlight w:val="none"/>
            </w:rPr>
            <w:fldChar w:fldCharType="begin"/>
          </w:r>
          <w:r>
            <w:rPr>
              <w:sz w:val="28"/>
              <w:szCs w:val="28"/>
              <w:highlight w:val="none"/>
            </w:rPr>
            <w:instrText xml:space="preserve"> PAGEREF _Toc21434 </w:instrText>
          </w:r>
          <w:r>
            <w:rPr>
              <w:sz w:val="28"/>
              <w:szCs w:val="28"/>
              <w:highlight w:val="none"/>
            </w:rPr>
            <w:fldChar w:fldCharType="separate"/>
          </w:r>
          <w:r>
            <w:rPr>
              <w:sz w:val="28"/>
              <w:szCs w:val="28"/>
              <w:highlight w:val="none"/>
            </w:rPr>
            <w:t>- 21 -</w:t>
          </w:r>
          <w:r>
            <w:rPr>
              <w:sz w:val="28"/>
              <w:szCs w:val="28"/>
              <w:highlight w:val="none"/>
            </w:rPr>
            <w:fldChar w:fldCharType="end"/>
          </w:r>
          <w:r>
            <w:rPr>
              <w:rFonts w:hint="eastAsia" w:ascii="宋体" w:hAnsi="宋体"/>
              <w:kern w:val="0"/>
              <w:sz w:val="28"/>
              <w:szCs w:val="28"/>
              <w:highlight w:val="none"/>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_Toc9268 </w:instrText>
          </w:r>
          <w:r>
            <w:rPr>
              <w:rFonts w:hint="eastAsia" w:ascii="宋体" w:hAnsi="宋体"/>
              <w:kern w:val="0"/>
              <w:sz w:val="28"/>
              <w:szCs w:val="28"/>
            </w:rPr>
            <w:fldChar w:fldCharType="separate"/>
          </w:r>
          <w:r>
            <w:rPr>
              <w:rFonts w:hint="eastAsia" w:asciiTheme="minorEastAsia" w:hAnsiTheme="minorEastAsia" w:eastAsiaTheme="minorEastAsia" w:cstheme="minorEastAsia"/>
              <w:w w:val="100"/>
              <w:sz w:val="28"/>
              <w:szCs w:val="28"/>
              <w:lang w:eastAsia="zh-CN"/>
            </w:rPr>
            <w:t>十二</w:t>
          </w:r>
          <w:r>
            <w:rPr>
              <w:rFonts w:hint="eastAsia" w:asciiTheme="minorEastAsia" w:hAnsiTheme="minorEastAsia" w:eastAsiaTheme="minorEastAsia" w:cstheme="minorEastAsia"/>
              <w:w w:val="100"/>
              <w:sz w:val="28"/>
              <w:szCs w:val="28"/>
            </w:rPr>
            <w:t>、合同条款及格式</w:t>
          </w:r>
          <w:r>
            <w:rPr>
              <w:sz w:val="28"/>
              <w:szCs w:val="28"/>
            </w:rPr>
            <w:tab/>
          </w:r>
          <w:r>
            <w:rPr>
              <w:sz w:val="28"/>
              <w:szCs w:val="28"/>
            </w:rPr>
            <w:fldChar w:fldCharType="begin"/>
          </w:r>
          <w:r>
            <w:rPr>
              <w:sz w:val="28"/>
              <w:szCs w:val="28"/>
            </w:rPr>
            <w:instrText xml:space="preserve"> PAGEREF _Toc9268 </w:instrText>
          </w:r>
          <w:r>
            <w:rPr>
              <w:sz w:val="28"/>
              <w:szCs w:val="28"/>
            </w:rPr>
            <w:fldChar w:fldCharType="separate"/>
          </w:r>
          <w:r>
            <w:rPr>
              <w:sz w:val="28"/>
              <w:szCs w:val="28"/>
            </w:rPr>
            <w:t>- 22 -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_Toc18153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第一节  合同条款</w:t>
          </w:r>
          <w:r>
            <w:rPr>
              <w:sz w:val="28"/>
              <w:szCs w:val="28"/>
            </w:rPr>
            <w:tab/>
          </w:r>
          <w:r>
            <w:rPr>
              <w:sz w:val="28"/>
              <w:szCs w:val="28"/>
            </w:rPr>
            <w:fldChar w:fldCharType="begin"/>
          </w:r>
          <w:r>
            <w:rPr>
              <w:sz w:val="28"/>
              <w:szCs w:val="28"/>
            </w:rPr>
            <w:instrText xml:space="preserve"> PAGEREF _Toc18153 </w:instrText>
          </w:r>
          <w:r>
            <w:rPr>
              <w:sz w:val="28"/>
              <w:szCs w:val="28"/>
            </w:rPr>
            <w:fldChar w:fldCharType="separate"/>
          </w:r>
          <w:r>
            <w:rPr>
              <w:sz w:val="28"/>
              <w:szCs w:val="28"/>
            </w:rPr>
            <w:t>- 22 -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_Toc16910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专用合同条款</w:t>
          </w:r>
          <w:r>
            <w:rPr>
              <w:sz w:val="28"/>
              <w:szCs w:val="28"/>
            </w:rPr>
            <w:tab/>
          </w:r>
          <w:r>
            <w:rPr>
              <w:sz w:val="28"/>
              <w:szCs w:val="28"/>
            </w:rPr>
            <w:fldChar w:fldCharType="begin"/>
          </w:r>
          <w:r>
            <w:rPr>
              <w:sz w:val="28"/>
              <w:szCs w:val="28"/>
            </w:rPr>
            <w:instrText xml:space="preserve"> PAGEREF _Toc16910 </w:instrText>
          </w:r>
          <w:r>
            <w:rPr>
              <w:sz w:val="28"/>
              <w:szCs w:val="28"/>
            </w:rPr>
            <w:fldChar w:fldCharType="separate"/>
          </w:r>
          <w:r>
            <w:rPr>
              <w:sz w:val="28"/>
              <w:szCs w:val="28"/>
            </w:rPr>
            <w:t>- 22 -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_Toc1987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第二节  合 同 文 件 格 式</w:t>
          </w:r>
          <w:r>
            <w:rPr>
              <w:sz w:val="28"/>
              <w:szCs w:val="28"/>
            </w:rPr>
            <w:tab/>
          </w:r>
          <w:r>
            <w:rPr>
              <w:sz w:val="28"/>
              <w:szCs w:val="28"/>
            </w:rPr>
            <w:fldChar w:fldCharType="begin"/>
          </w:r>
          <w:r>
            <w:rPr>
              <w:sz w:val="28"/>
              <w:szCs w:val="28"/>
            </w:rPr>
            <w:instrText xml:space="preserve"> PAGEREF _Toc1987 </w:instrText>
          </w:r>
          <w:r>
            <w:rPr>
              <w:sz w:val="28"/>
              <w:szCs w:val="28"/>
            </w:rPr>
            <w:fldChar w:fldCharType="separate"/>
          </w:r>
          <w:r>
            <w:rPr>
              <w:sz w:val="28"/>
              <w:szCs w:val="28"/>
            </w:rPr>
            <w:t>- 38 -</w:t>
          </w:r>
          <w:r>
            <w:rPr>
              <w:sz w:val="28"/>
              <w:szCs w:val="28"/>
            </w:rPr>
            <w:fldChar w:fldCharType="end"/>
          </w:r>
          <w:r>
            <w:rPr>
              <w:rFonts w:hint="eastAsia" w:ascii="宋体" w:hAnsi="宋体"/>
              <w:kern w:val="0"/>
              <w:sz w:val="28"/>
              <w:szCs w:val="28"/>
            </w:rPr>
            <w:fldChar w:fldCharType="end"/>
          </w:r>
        </w:p>
        <w:p>
          <w:pPr>
            <w:pStyle w:val="37"/>
            <w:keepNext w:val="0"/>
            <w:keepLines w:val="0"/>
            <w:pageBreakBefore w:val="0"/>
            <w:widowControl/>
            <w:tabs>
              <w:tab w:val="right" w:leader="dot" w:pos="9070"/>
            </w:tabs>
            <w:kinsoku/>
            <w:wordWrap/>
            <w:overflowPunct/>
            <w:topLinePunct w:val="0"/>
            <w:autoSpaceDE/>
            <w:autoSpaceDN/>
            <w:bidi w:val="0"/>
            <w:adjustRightInd/>
            <w:snapToGrid/>
            <w:spacing w:line="320" w:lineRule="exact"/>
            <w:textAlignment w:val="auto"/>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_Toc11876 </w:instrText>
          </w:r>
          <w:r>
            <w:rPr>
              <w:rFonts w:hint="eastAsia" w:ascii="宋体" w:hAnsi="宋体"/>
              <w:kern w:val="0"/>
              <w:sz w:val="28"/>
              <w:szCs w:val="28"/>
            </w:rPr>
            <w:fldChar w:fldCharType="separate"/>
          </w:r>
          <w:r>
            <w:rPr>
              <w:rFonts w:hint="eastAsia" w:ascii="Times New Roman" w:hAnsi="Times New Roman" w:eastAsia="黑体"/>
              <w:w w:val="100"/>
              <w:sz w:val="28"/>
              <w:szCs w:val="28"/>
            </w:rPr>
            <w:t>投标文件</w:t>
          </w:r>
          <w:r>
            <w:rPr>
              <w:rFonts w:hint="eastAsia" w:ascii="Times New Roman" w:hAnsi="Times New Roman" w:eastAsia="黑体"/>
              <w:w w:val="100"/>
              <w:sz w:val="28"/>
              <w:szCs w:val="28"/>
              <w:lang w:eastAsia="zh-CN"/>
            </w:rPr>
            <w:t>格式</w:t>
          </w:r>
          <w:r>
            <w:rPr>
              <w:sz w:val="28"/>
              <w:szCs w:val="28"/>
            </w:rPr>
            <w:tab/>
          </w:r>
          <w:r>
            <w:rPr>
              <w:sz w:val="28"/>
              <w:szCs w:val="28"/>
            </w:rPr>
            <w:fldChar w:fldCharType="begin"/>
          </w:r>
          <w:r>
            <w:rPr>
              <w:sz w:val="28"/>
              <w:szCs w:val="28"/>
            </w:rPr>
            <w:instrText xml:space="preserve"> PAGEREF _Toc11876 </w:instrText>
          </w:r>
          <w:r>
            <w:rPr>
              <w:sz w:val="28"/>
              <w:szCs w:val="28"/>
            </w:rPr>
            <w:fldChar w:fldCharType="separate"/>
          </w:r>
          <w:r>
            <w:rPr>
              <w:sz w:val="28"/>
              <w:szCs w:val="28"/>
            </w:rPr>
            <w:t>- 39 -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_Toc16376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附件一：谈判申请及声明</w:t>
          </w:r>
          <w:r>
            <w:rPr>
              <w:sz w:val="28"/>
              <w:szCs w:val="28"/>
            </w:rPr>
            <w:tab/>
          </w:r>
          <w:r>
            <w:rPr>
              <w:sz w:val="28"/>
              <w:szCs w:val="28"/>
            </w:rPr>
            <w:fldChar w:fldCharType="begin"/>
          </w:r>
          <w:r>
            <w:rPr>
              <w:sz w:val="28"/>
              <w:szCs w:val="28"/>
            </w:rPr>
            <w:instrText xml:space="preserve"> PAGEREF _Toc16376 </w:instrText>
          </w:r>
          <w:r>
            <w:rPr>
              <w:sz w:val="28"/>
              <w:szCs w:val="28"/>
            </w:rPr>
            <w:fldChar w:fldCharType="separate"/>
          </w:r>
          <w:r>
            <w:rPr>
              <w:sz w:val="28"/>
              <w:szCs w:val="28"/>
            </w:rPr>
            <w:t>- 41 -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_Toc889 </w:instrText>
          </w:r>
          <w:r>
            <w:rPr>
              <w:rFonts w:hint="eastAsia" w:ascii="宋体" w:hAnsi="宋体"/>
              <w:kern w:val="0"/>
              <w:sz w:val="28"/>
              <w:szCs w:val="28"/>
            </w:rPr>
            <w:fldChar w:fldCharType="separate"/>
          </w:r>
          <w:r>
            <w:rPr>
              <w:rFonts w:hint="eastAsia" w:ascii="宋体" w:hAnsi="Times New Roman" w:eastAsia="宋体"/>
              <w:w w:val="100"/>
              <w:sz w:val="28"/>
              <w:szCs w:val="28"/>
            </w:rPr>
            <w:t>附  录</w:t>
          </w:r>
          <w:r>
            <w:rPr>
              <w:sz w:val="28"/>
              <w:szCs w:val="28"/>
            </w:rPr>
            <w:tab/>
          </w:r>
          <w:r>
            <w:rPr>
              <w:sz w:val="28"/>
              <w:szCs w:val="28"/>
            </w:rPr>
            <w:fldChar w:fldCharType="begin"/>
          </w:r>
          <w:r>
            <w:rPr>
              <w:sz w:val="28"/>
              <w:szCs w:val="28"/>
            </w:rPr>
            <w:instrText xml:space="preserve"> PAGEREF _Toc889 </w:instrText>
          </w:r>
          <w:r>
            <w:rPr>
              <w:sz w:val="28"/>
              <w:szCs w:val="28"/>
            </w:rPr>
            <w:fldChar w:fldCharType="separate"/>
          </w:r>
          <w:r>
            <w:rPr>
              <w:sz w:val="28"/>
              <w:szCs w:val="28"/>
            </w:rPr>
            <w:t>- 42 -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_Toc3610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附件二：授权委托书</w:t>
          </w:r>
          <w:r>
            <w:rPr>
              <w:sz w:val="28"/>
              <w:szCs w:val="28"/>
            </w:rPr>
            <w:tab/>
          </w:r>
          <w:r>
            <w:rPr>
              <w:sz w:val="28"/>
              <w:szCs w:val="28"/>
            </w:rPr>
            <w:fldChar w:fldCharType="begin"/>
          </w:r>
          <w:r>
            <w:rPr>
              <w:sz w:val="28"/>
              <w:szCs w:val="28"/>
            </w:rPr>
            <w:instrText xml:space="preserve"> PAGEREF _Toc3610 </w:instrText>
          </w:r>
          <w:r>
            <w:rPr>
              <w:sz w:val="28"/>
              <w:szCs w:val="28"/>
            </w:rPr>
            <w:fldChar w:fldCharType="separate"/>
          </w:r>
          <w:r>
            <w:rPr>
              <w:sz w:val="28"/>
              <w:szCs w:val="28"/>
            </w:rPr>
            <w:t>- 43 -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_Toc19069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附件三：工程投标廉政承诺书</w:t>
          </w:r>
          <w:r>
            <w:rPr>
              <w:sz w:val="28"/>
              <w:szCs w:val="28"/>
            </w:rPr>
            <w:tab/>
          </w:r>
          <w:r>
            <w:rPr>
              <w:sz w:val="28"/>
              <w:szCs w:val="28"/>
            </w:rPr>
            <w:fldChar w:fldCharType="begin"/>
          </w:r>
          <w:r>
            <w:rPr>
              <w:sz w:val="28"/>
              <w:szCs w:val="28"/>
            </w:rPr>
            <w:instrText xml:space="preserve"> PAGEREF _Toc19069 </w:instrText>
          </w:r>
          <w:r>
            <w:rPr>
              <w:sz w:val="28"/>
              <w:szCs w:val="28"/>
            </w:rPr>
            <w:fldChar w:fldCharType="separate"/>
          </w:r>
          <w:r>
            <w:rPr>
              <w:sz w:val="28"/>
              <w:szCs w:val="28"/>
            </w:rPr>
            <w:t>- 44 -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_Toc11632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附件四：</w:t>
          </w:r>
          <w:r>
            <w:rPr>
              <w:rFonts w:hint="eastAsia" w:asciiTheme="majorEastAsia" w:hAnsiTheme="majorEastAsia" w:eastAsiaTheme="majorEastAsia" w:cstheme="majorEastAsia"/>
              <w:w w:val="100"/>
              <w:sz w:val="28"/>
              <w:szCs w:val="28"/>
              <w:lang w:eastAsia="zh-CN"/>
            </w:rPr>
            <w:t>竞争性谈判</w:t>
          </w:r>
          <w:r>
            <w:rPr>
              <w:rFonts w:hint="eastAsia" w:asciiTheme="majorEastAsia" w:hAnsiTheme="majorEastAsia" w:eastAsiaTheme="majorEastAsia" w:cstheme="majorEastAsia"/>
              <w:w w:val="100"/>
              <w:sz w:val="28"/>
              <w:szCs w:val="28"/>
            </w:rPr>
            <w:t>保证金</w:t>
          </w:r>
          <w:r>
            <w:rPr>
              <w:rFonts w:hint="eastAsia" w:asciiTheme="majorEastAsia" w:hAnsiTheme="majorEastAsia" w:eastAsiaTheme="majorEastAsia" w:cstheme="majorEastAsia"/>
              <w:w w:val="100"/>
              <w:sz w:val="28"/>
              <w:szCs w:val="28"/>
              <w:lang w:eastAsia="zh-CN"/>
            </w:rPr>
            <w:t>收据</w:t>
          </w:r>
          <w:r>
            <w:rPr>
              <w:sz w:val="28"/>
              <w:szCs w:val="28"/>
            </w:rPr>
            <w:tab/>
          </w:r>
          <w:r>
            <w:rPr>
              <w:sz w:val="28"/>
              <w:szCs w:val="28"/>
            </w:rPr>
            <w:fldChar w:fldCharType="begin"/>
          </w:r>
          <w:r>
            <w:rPr>
              <w:sz w:val="28"/>
              <w:szCs w:val="28"/>
            </w:rPr>
            <w:instrText xml:space="preserve"> PAGEREF _Toc11632 </w:instrText>
          </w:r>
          <w:r>
            <w:rPr>
              <w:sz w:val="28"/>
              <w:szCs w:val="28"/>
            </w:rPr>
            <w:fldChar w:fldCharType="separate"/>
          </w:r>
          <w:r>
            <w:rPr>
              <w:sz w:val="28"/>
              <w:szCs w:val="28"/>
            </w:rPr>
            <w:t>- 45 -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_Toc30067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附件五：项目管理机构</w:t>
          </w:r>
          <w:r>
            <w:rPr>
              <w:sz w:val="28"/>
              <w:szCs w:val="28"/>
            </w:rPr>
            <w:tab/>
          </w:r>
          <w:r>
            <w:rPr>
              <w:sz w:val="28"/>
              <w:szCs w:val="28"/>
            </w:rPr>
            <w:fldChar w:fldCharType="begin"/>
          </w:r>
          <w:r>
            <w:rPr>
              <w:sz w:val="28"/>
              <w:szCs w:val="28"/>
            </w:rPr>
            <w:instrText xml:space="preserve"> PAGEREF _Toc30067 </w:instrText>
          </w:r>
          <w:r>
            <w:rPr>
              <w:sz w:val="28"/>
              <w:szCs w:val="28"/>
            </w:rPr>
            <w:fldChar w:fldCharType="separate"/>
          </w:r>
          <w:r>
            <w:rPr>
              <w:sz w:val="28"/>
              <w:szCs w:val="28"/>
            </w:rPr>
            <w:t>- 46 -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_Toc24394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附件六：资格审查资料</w:t>
          </w:r>
          <w:r>
            <w:rPr>
              <w:sz w:val="28"/>
              <w:szCs w:val="28"/>
            </w:rPr>
            <w:tab/>
          </w:r>
          <w:r>
            <w:rPr>
              <w:sz w:val="28"/>
              <w:szCs w:val="28"/>
            </w:rPr>
            <w:fldChar w:fldCharType="begin"/>
          </w:r>
          <w:r>
            <w:rPr>
              <w:sz w:val="28"/>
              <w:szCs w:val="28"/>
            </w:rPr>
            <w:instrText xml:space="preserve"> PAGEREF _Toc24394 </w:instrText>
          </w:r>
          <w:r>
            <w:rPr>
              <w:sz w:val="28"/>
              <w:szCs w:val="28"/>
            </w:rPr>
            <w:fldChar w:fldCharType="separate"/>
          </w:r>
          <w:r>
            <w:rPr>
              <w:sz w:val="28"/>
              <w:szCs w:val="28"/>
            </w:rPr>
            <w:t>- 49 -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r>
            <w:rPr>
              <w:rFonts w:hint="eastAsia" w:ascii="宋体" w:hAnsi="宋体"/>
              <w:kern w:val="0"/>
              <w:sz w:val="28"/>
              <w:szCs w:val="28"/>
            </w:rPr>
            <w:fldChar w:fldCharType="begin"/>
          </w:r>
          <w:r>
            <w:rPr>
              <w:rFonts w:hint="eastAsia" w:ascii="宋体" w:hAnsi="宋体"/>
              <w:kern w:val="0"/>
              <w:sz w:val="28"/>
              <w:szCs w:val="28"/>
            </w:rPr>
            <w:instrText xml:space="preserve"> HYPERLINK \l _Toc24274 </w:instrText>
          </w:r>
          <w:r>
            <w:rPr>
              <w:rFonts w:hint="eastAsia" w:ascii="宋体" w:hAnsi="宋体"/>
              <w:kern w:val="0"/>
              <w:sz w:val="28"/>
              <w:szCs w:val="28"/>
            </w:rPr>
            <w:fldChar w:fldCharType="separate"/>
          </w:r>
          <w:r>
            <w:rPr>
              <w:rFonts w:hint="eastAsia" w:asciiTheme="majorEastAsia" w:hAnsiTheme="majorEastAsia" w:eastAsiaTheme="majorEastAsia" w:cstheme="majorEastAsia"/>
              <w:w w:val="100"/>
              <w:sz w:val="28"/>
              <w:szCs w:val="28"/>
            </w:rPr>
            <w:t>附件七：已标价工程量清单（格式）</w:t>
          </w:r>
          <w:r>
            <w:rPr>
              <w:sz w:val="28"/>
              <w:szCs w:val="28"/>
            </w:rPr>
            <w:tab/>
          </w:r>
          <w:r>
            <w:rPr>
              <w:sz w:val="28"/>
              <w:szCs w:val="28"/>
            </w:rPr>
            <w:fldChar w:fldCharType="begin"/>
          </w:r>
          <w:r>
            <w:rPr>
              <w:sz w:val="28"/>
              <w:szCs w:val="28"/>
            </w:rPr>
            <w:instrText xml:space="preserve"> PAGEREF _Toc24274 </w:instrText>
          </w:r>
          <w:r>
            <w:rPr>
              <w:sz w:val="28"/>
              <w:szCs w:val="28"/>
            </w:rPr>
            <w:fldChar w:fldCharType="separate"/>
          </w:r>
          <w:r>
            <w:rPr>
              <w:sz w:val="28"/>
              <w:szCs w:val="28"/>
            </w:rPr>
            <w:t>- 52 -</w:t>
          </w:r>
          <w:r>
            <w:rPr>
              <w:sz w:val="28"/>
              <w:szCs w:val="28"/>
            </w:rPr>
            <w:fldChar w:fldCharType="end"/>
          </w:r>
          <w:r>
            <w:rPr>
              <w:rFonts w:hint="eastAsia" w:ascii="宋体" w:hAnsi="宋体"/>
              <w:kern w:val="0"/>
              <w:sz w:val="28"/>
              <w:szCs w:val="28"/>
            </w:rPr>
            <w:fldChar w:fldCharType="end"/>
          </w:r>
        </w:p>
        <w:p>
          <w:pPr>
            <w:pStyle w:val="37"/>
            <w:tabs>
              <w:tab w:val="right" w:leader="dot" w:pos="9070"/>
            </w:tabs>
            <w:rPr>
              <w:sz w:val="28"/>
              <w:szCs w:val="28"/>
            </w:rPr>
          </w:pPr>
        </w:p>
        <w:p>
          <w:pPr>
            <w:pStyle w:val="7"/>
            <w:rPr>
              <w:rFonts w:hint="eastAsia" w:ascii="宋体" w:hAnsi="宋体"/>
              <w:kern w:val="0"/>
              <w:sz w:val="28"/>
              <w:szCs w:val="28"/>
            </w:rPr>
          </w:pPr>
          <w:r>
            <w:rPr>
              <w:rFonts w:hint="eastAsia" w:ascii="宋体" w:hAnsi="宋体"/>
              <w:kern w:val="0"/>
              <w:sz w:val="28"/>
              <w:szCs w:val="28"/>
            </w:rPr>
            <w:fldChar w:fldCharType="end"/>
          </w:r>
        </w:p>
      </w:sdtContent>
    </w:sdt>
    <w:p>
      <w:pPr>
        <w:jc w:val="center"/>
        <w:rPr>
          <w:rFonts w:hint="eastAsia" w:ascii="宋体" w:hAnsi="宋体"/>
          <w:kern w:val="0"/>
          <w:sz w:val="28"/>
          <w:szCs w:val="28"/>
          <w:highlight w:val="yellow"/>
        </w:rPr>
      </w:pPr>
    </w:p>
    <w:p>
      <w:pPr>
        <w:pStyle w:val="27"/>
        <w:rPr>
          <w:rFonts w:hint="eastAsia" w:ascii="宋体" w:hAnsi="宋体"/>
          <w:kern w:val="0"/>
          <w:sz w:val="28"/>
          <w:szCs w:val="28"/>
          <w:highlight w:val="yellow"/>
        </w:rPr>
      </w:pPr>
    </w:p>
    <w:p>
      <w:pPr>
        <w:pStyle w:val="27"/>
        <w:rPr>
          <w:rFonts w:hint="eastAsia" w:ascii="宋体" w:hAnsi="宋体"/>
          <w:kern w:val="0"/>
          <w:sz w:val="28"/>
          <w:szCs w:val="28"/>
          <w:highlight w:val="yellow"/>
        </w:rPr>
      </w:pPr>
    </w:p>
    <w:p>
      <w:pPr>
        <w:pStyle w:val="3"/>
        <w:tabs>
          <w:tab w:val="left" w:pos="0"/>
        </w:tabs>
        <w:autoSpaceDE w:val="0"/>
        <w:autoSpaceDN w:val="0"/>
        <w:adjustRightInd w:val="0"/>
        <w:spacing w:before="0" w:after="0" w:line="360" w:lineRule="auto"/>
        <w:ind w:firstLine="3600" w:firstLineChars="1200"/>
        <w:jc w:val="both"/>
        <w:rPr>
          <w:rFonts w:ascii="华文中宋" w:hAnsi="华文中宋" w:eastAsia="华文中宋"/>
        </w:rPr>
      </w:pPr>
      <w:bookmarkStart w:id="0" w:name="_Toc35393797"/>
      <w:bookmarkStart w:id="1" w:name="_Toc28359011"/>
      <w:r>
        <w:rPr>
          <w:rFonts w:hint="eastAsia" w:ascii="华文中宋" w:hAnsi="华文中宋" w:eastAsia="华文中宋"/>
        </w:rPr>
        <w:t>竞争性谈判公告</w:t>
      </w:r>
      <w:bookmarkEnd w:id="0"/>
      <w:bookmarkEnd w:id="1"/>
    </w:p>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青河县萨尔托海乡喀拉乔拉等四个村沿省道人居环境整治建设项目</w:t>
      </w:r>
      <w:r>
        <w:rPr>
          <w:rFonts w:hint="eastAsia" w:ascii="仿宋" w:hAnsi="仿宋" w:eastAsia="仿宋"/>
          <w:i w:val="0"/>
          <w:iCs w:val="0"/>
          <w:sz w:val="28"/>
          <w:szCs w:val="28"/>
          <w:u w:val="single"/>
        </w:rPr>
        <w:t xml:space="preserve"> </w:t>
      </w:r>
      <w:r>
        <w:rPr>
          <w:rFonts w:hint="eastAsia" w:ascii="仿宋" w:hAnsi="仿宋" w:eastAsia="仿宋"/>
          <w:sz w:val="28"/>
          <w:szCs w:val="28"/>
        </w:rPr>
        <w:t>采购项目的潜在供应商应在</w:t>
      </w:r>
      <w:r>
        <w:rPr>
          <w:rFonts w:hint="eastAsia" w:ascii="仿宋" w:hAnsi="仿宋" w:eastAsia="仿宋" w:cs="Times New Roman"/>
          <w:sz w:val="28"/>
          <w:szCs w:val="28"/>
          <w:u w:val="single"/>
          <w:lang w:val="en-US" w:eastAsia="zh-CN"/>
        </w:rPr>
        <w:t>新疆泽源和忻项目管理咨询有限公司（阿勒泰市东风路翡翠湾小区2栋5层3号）</w:t>
      </w:r>
      <w:r>
        <w:rPr>
          <w:rFonts w:hint="eastAsia" w:ascii="仿宋" w:hAnsi="仿宋" w:eastAsia="仿宋"/>
          <w:sz w:val="28"/>
          <w:szCs w:val="28"/>
        </w:rPr>
        <w:t>获取采购文件，并</w:t>
      </w:r>
      <w:r>
        <w:rPr>
          <w:rFonts w:hint="eastAsia" w:ascii="仿宋" w:hAnsi="仿宋" w:eastAsia="仿宋"/>
          <w:sz w:val="28"/>
          <w:szCs w:val="28"/>
          <w:highlight w:val="none"/>
        </w:rPr>
        <w:t>于</w:t>
      </w:r>
      <w:r>
        <w:rPr>
          <w:rFonts w:ascii="仿宋" w:hAnsi="仿宋" w:eastAsia="仿宋"/>
          <w:sz w:val="28"/>
          <w:szCs w:val="28"/>
          <w:highlight w:val="none"/>
          <w:u w:val="single"/>
        </w:rPr>
        <w:t xml:space="preserve"> </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02</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p>
      <w:pPr>
        <w:pStyle w:val="4"/>
        <w:spacing w:line="360" w:lineRule="auto"/>
        <w:rPr>
          <w:rFonts w:ascii="黑体" w:hAnsi="黑体" w:cs="宋体"/>
          <w:b w:val="0"/>
          <w:sz w:val="28"/>
          <w:szCs w:val="28"/>
        </w:rPr>
      </w:pPr>
      <w:bookmarkStart w:id="2" w:name="_Toc35393798"/>
      <w:bookmarkStart w:id="3" w:name="_Toc28359012"/>
      <w:bookmarkStart w:id="4" w:name="_Toc35393629"/>
      <w:bookmarkStart w:id="5" w:name="_Toc28359089"/>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项目编号：ZFCG</w:t>
      </w:r>
      <w:r>
        <w:rPr>
          <w:rFonts w:hint="eastAsia" w:ascii="仿宋" w:hAnsi="仿宋" w:eastAsia="仿宋"/>
          <w:sz w:val="28"/>
          <w:szCs w:val="28"/>
          <w:lang w:val="en-US" w:eastAsia="zh-CN"/>
        </w:rPr>
        <w:t>Q</w:t>
      </w:r>
      <w:r>
        <w:rPr>
          <w:rFonts w:hint="eastAsia" w:ascii="仿宋" w:hAnsi="仿宋" w:eastAsia="仿宋"/>
          <w:sz w:val="28"/>
          <w:szCs w:val="28"/>
        </w:rPr>
        <w:t>-ZYHXZB202</w:t>
      </w:r>
      <w:r>
        <w:rPr>
          <w:rFonts w:hint="eastAsia" w:ascii="仿宋" w:hAnsi="仿宋" w:eastAsia="仿宋"/>
          <w:sz w:val="28"/>
          <w:szCs w:val="28"/>
          <w:lang w:val="en-US" w:eastAsia="zh-CN"/>
        </w:rPr>
        <w:t>1</w:t>
      </w:r>
      <w:r>
        <w:rPr>
          <w:rFonts w:hint="eastAsia" w:ascii="仿宋" w:hAnsi="仿宋" w:eastAsia="仿宋"/>
          <w:sz w:val="28"/>
          <w:szCs w:val="28"/>
        </w:rPr>
        <w:t>-</w:t>
      </w:r>
      <w:r>
        <w:rPr>
          <w:rFonts w:hint="eastAsia" w:ascii="仿宋" w:hAnsi="仿宋" w:eastAsia="仿宋"/>
          <w:sz w:val="28"/>
          <w:szCs w:val="28"/>
          <w:lang w:val="en-US" w:eastAsia="zh-CN"/>
        </w:rPr>
        <w:t>049</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项目名称：</w:t>
      </w:r>
      <w:r>
        <w:rPr>
          <w:rFonts w:hint="eastAsia" w:ascii="仿宋" w:hAnsi="仿宋" w:eastAsia="仿宋"/>
          <w:sz w:val="28"/>
          <w:szCs w:val="28"/>
          <w:lang w:val="en-US" w:eastAsia="zh-CN"/>
        </w:rPr>
        <w:t>青河县萨尔托海乡喀拉乔拉等四个村沿省道人居环境整治建设项目</w:t>
      </w:r>
    </w:p>
    <w:p>
      <w:pPr>
        <w:ind w:firstLine="560" w:firstLineChars="200"/>
        <w:rPr>
          <w:rFonts w:ascii="仿宋" w:hAnsi="仿宋" w:eastAsia="仿宋"/>
          <w:sz w:val="28"/>
          <w:szCs w:val="28"/>
        </w:rPr>
      </w:pPr>
      <w:r>
        <w:rPr>
          <w:rFonts w:hint="eastAsia" w:ascii="仿宋" w:hAnsi="仿宋" w:eastAsia="仿宋"/>
          <w:sz w:val="28"/>
          <w:szCs w:val="28"/>
        </w:rPr>
        <w:t>采购方式：</w:t>
      </w:r>
      <w:r>
        <w:rPr>
          <w:rFonts w:hint="eastAsia" w:ascii="仿宋" w:hAnsi="仿宋" w:eastAsia="仿宋"/>
          <w:sz w:val="28"/>
          <w:szCs w:val="28"/>
          <w:lang w:eastAsia="zh-CN"/>
        </w:rPr>
        <w:t>☑</w:t>
      </w:r>
      <w:r>
        <w:rPr>
          <w:rFonts w:hint="eastAsia" w:ascii="仿宋" w:hAnsi="仿宋" w:eastAsia="仿宋"/>
          <w:sz w:val="28"/>
          <w:szCs w:val="28"/>
        </w:rPr>
        <w:t xml:space="preserve">竞争性谈判 </w:t>
      </w:r>
      <w:r>
        <w:rPr>
          <w:rFonts w:hint="eastAsia" w:ascii="仿宋" w:hAnsi="仿宋" w:eastAsia="仿宋"/>
          <w:sz w:val="28"/>
          <w:szCs w:val="28"/>
          <w:lang w:eastAsia="zh-CN"/>
        </w:rPr>
        <w:t>□</w:t>
      </w:r>
      <w:r>
        <w:rPr>
          <w:rFonts w:hint="eastAsia" w:ascii="仿宋" w:hAnsi="仿宋" w:eastAsia="仿宋"/>
          <w:sz w:val="28"/>
          <w:szCs w:val="28"/>
        </w:rPr>
        <w:t>竞争性磋商 □询价</w:t>
      </w:r>
    </w:p>
    <w:p>
      <w:pPr>
        <w:ind w:firstLine="560" w:firstLineChars="200"/>
        <w:rPr>
          <w:rFonts w:hint="eastAsia" w:ascii="仿宋" w:hAnsi="仿宋" w:eastAsia="仿宋"/>
          <w:color w:val="auto"/>
          <w:sz w:val="28"/>
          <w:szCs w:val="28"/>
          <w:highlight w:val="yellow"/>
          <w:lang w:val="en-US" w:eastAsia="zh-CN"/>
        </w:rPr>
      </w:pPr>
      <w:r>
        <w:rPr>
          <w:rFonts w:hint="eastAsia" w:ascii="仿宋" w:hAnsi="仿宋" w:eastAsia="仿宋"/>
          <w:color w:val="auto"/>
          <w:sz w:val="28"/>
          <w:szCs w:val="28"/>
          <w:highlight w:val="yellow"/>
        </w:rPr>
        <w:t>预算金额：</w:t>
      </w:r>
      <w:r>
        <w:rPr>
          <w:rFonts w:hint="eastAsia" w:ascii="仿宋" w:hAnsi="仿宋" w:eastAsia="仿宋"/>
          <w:color w:val="auto"/>
          <w:sz w:val="28"/>
          <w:szCs w:val="28"/>
          <w:highlight w:val="yellow"/>
          <w:lang w:val="en-US" w:eastAsia="zh-CN"/>
        </w:rPr>
        <w:t>280万元</w:t>
      </w:r>
    </w:p>
    <w:p>
      <w:pPr>
        <w:keepNext w:val="0"/>
        <w:keepLines w:val="0"/>
        <w:widowControl/>
        <w:suppressLineNumbers w:val="0"/>
        <w:ind w:firstLine="560" w:firstLineChars="200"/>
        <w:jc w:val="left"/>
        <w:rPr>
          <w:rFonts w:hint="default" w:ascii="仿宋" w:hAnsi="仿宋" w:eastAsia="仿宋"/>
          <w:color w:val="auto"/>
          <w:sz w:val="28"/>
          <w:szCs w:val="28"/>
          <w:highlight w:val="yellow"/>
          <w:lang w:val="en-US" w:eastAsia="zh-CN"/>
        </w:rPr>
      </w:pPr>
      <w:r>
        <w:rPr>
          <w:rFonts w:hint="eastAsia" w:ascii="仿宋" w:hAnsi="仿宋" w:eastAsia="仿宋"/>
          <w:color w:val="auto"/>
          <w:sz w:val="28"/>
          <w:szCs w:val="28"/>
          <w:highlight w:val="yellow"/>
          <w:lang w:val="en-US" w:eastAsia="zh-CN"/>
        </w:rPr>
        <w:t>采购内容：新建水泥混凝土道路，及路面硬化工程。</w:t>
      </w:r>
    </w:p>
    <w:p>
      <w:pPr>
        <w:ind w:firstLine="560" w:firstLineChars="200"/>
        <w:rPr>
          <w:rFonts w:hint="eastAsia" w:ascii="仿宋" w:hAnsi="仿宋" w:eastAsia="仿宋"/>
          <w:sz w:val="28"/>
          <w:szCs w:val="28"/>
          <w:highlight w:val="yellow"/>
          <w:u w:val="single"/>
          <w:lang w:eastAsia="zh-CN"/>
        </w:rPr>
      </w:pPr>
      <w:r>
        <w:rPr>
          <w:rFonts w:hint="eastAsia" w:ascii="仿宋" w:hAnsi="仿宋" w:eastAsia="仿宋"/>
          <w:sz w:val="28"/>
          <w:szCs w:val="28"/>
          <w:highlight w:val="none"/>
        </w:rPr>
        <w:t>合同履行期限：</w:t>
      </w:r>
      <w:r>
        <w:rPr>
          <w:rFonts w:hint="eastAsia" w:ascii="仿宋" w:hAnsi="仿宋" w:eastAsia="仿宋"/>
          <w:sz w:val="28"/>
          <w:szCs w:val="28"/>
          <w:highlight w:val="none"/>
          <w:lang w:eastAsia="zh-CN"/>
        </w:rPr>
        <w:t>甲乙双方协商</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w:t>
      </w:r>
    </w:p>
    <w:p>
      <w:pPr>
        <w:pStyle w:val="4"/>
        <w:spacing w:line="360" w:lineRule="auto"/>
        <w:rPr>
          <w:rFonts w:ascii="黑体" w:hAnsi="黑体" w:cs="宋体"/>
          <w:b w:val="0"/>
          <w:sz w:val="28"/>
          <w:szCs w:val="28"/>
        </w:rPr>
      </w:pPr>
      <w:bookmarkStart w:id="6" w:name="_Toc35393630"/>
      <w:bookmarkStart w:id="7" w:name="_Toc28359090"/>
      <w:bookmarkStart w:id="8" w:name="_Toc28359013"/>
      <w:bookmarkStart w:id="9" w:name="_Toc35393799"/>
      <w:r>
        <w:rPr>
          <w:rFonts w:hint="eastAsia" w:ascii="黑体" w:hAnsi="黑体" w:cs="宋体"/>
          <w:b w:val="0"/>
          <w:sz w:val="28"/>
          <w:szCs w:val="28"/>
        </w:rPr>
        <w:t>二、申请人的资格要求：</w:t>
      </w:r>
      <w:bookmarkEnd w:id="6"/>
      <w:bookmarkEnd w:id="7"/>
      <w:bookmarkEnd w:id="8"/>
      <w:bookmarkEnd w:id="9"/>
    </w:p>
    <w:p>
      <w:pPr>
        <w:ind w:firstLine="560" w:firstLineChars="200"/>
        <w:rPr>
          <w:rFonts w:hint="eastAsia" w:ascii="仿宋" w:hAnsi="仿宋" w:eastAsia="仿宋"/>
          <w:sz w:val="28"/>
          <w:szCs w:val="28"/>
        </w:rPr>
      </w:pPr>
      <w:r>
        <w:rPr>
          <w:rFonts w:hint="eastAsia" w:ascii="仿宋" w:hAnsi="仿宋" w:eastAsia="仿宋"/>
          <w:sz w:val="28"/>
          <w:szCs w:val="28"/>
        </w:rPr>
        <w:t>1.满足《中华人民共和国政府采购法》第二十二条规定；</w:t>
      </w:r>
      <w:bookmarkStart w:id="10" w:name="_Toc35393800"/>
      <w:bookmarkStart w:id="11" w:name="_Toc28359091"/>
      <w:bookmarkStart w:id="12" w:name="_Toc28359014"/>
      <w:bookmarkStart w:id="13" w:name="_Toc35393631"/>
    </w:p>
    <w:p>
      <w:pPr>
        <w:ind w:firstLine="560" w:firstLineChars="200"/>
        <w:rPr>
          <w:rFonts w:hint="eastAsia" w:ascii="仿宋" w:hAnsi="仿宋" w:eastAsia="仿宋" w:cs="仿宋"/>
          <w:b w:val="0"/>
          <w:sz w:val="28"/>
          <w:szCs w:val="28"/>
          <w:lang w:eastAsia="zh-CN"/>
        </w:rPr>
      </w:pPr>
      <w:r>
        <w:rPr>
          <w:rFonts w:hint="eastAsia" w:ascii="仿宋" w:hAnsi="仿宋" w:eastAsia="仿宋" w:cs="仿宋"/>
          <w:b w:val="0"/>
          <w:sz w:val="28"/>
          <w:szCs w:val="28"/>
        </w:rPr>
        <w:t>2、要求</w:t>
      </w:r>
      <w:r>
        <w:rPr>
          <w:rFonts w:hint="eastAsia" w:ascii="仿宋" w:hAnsi="仿宋" w:eastAsia="仿宋" w:cs="仿宋"/>
          <w:b w:val="0"/>
          <w:color w:val="auto"/>
          <w:sz w:val="28"/>
          <w:szCs w:val="28"/>
          <w:lang w:eastAsia="zh-CN"/>
        </w:rPr>
        <w:t>供应商</w:t>
      </w:r>
      <w:r>
        <w:rPr>
          <w:rFonts w:hint="eastAsia" w:ascii="仿宋" w:hAnsi="仿宋" w:eastAsia="仿宋" w:cs="仿宋"/>
          <w:b w:val="0"/>
          <w:sz w:val="28"/>
          <w:szCs w:val="28"/>
        </w:rPr>
        <w:t>须具有：</w:t>
      </w:r>
      <w:r>
        <w:rPr>
          <w:rFonts w:hint="eastAsia" w:ascii="仿宋" w:hAnsi="仿宋" w:eastAsia="仿宋" w:cs="仿宋"/>
          <w:b w:val="0"/>
          <w:sz w:val="28"/>
          <w:szCs w:val="28"/>
          <w:lang w:val="en-US" w:eastAsia="zh-CN"/>
        </w:rPr>
        <w:t>市政</w:t>
      </w:r>
      <w:r>
        <w:rPr>
          <w:rFonts w:hint="eastAsia" w:ascii="仿宋" w:hAnsi="仿宋" w:eastAsia="仿宋" w:cs="仿宋"/>
          <w:b w:val="0"/>
          <w:sz w:val="28"/>
          <w:szCs w:val="28"/>
          <w:lang w:eastAsia="zh-CN"/>
        </w:rPr>
        <w:t>建筑</w:t>
      </w:r>
      <w:r>
        <w:rPr>
          <w:rFonts w:hint="eastAsia" w:ascii="仿宋" w:hAnsi="仿宋" w:eastAsia="仿宋" w:cs="仿宋"/>
          <w:b w:val="0"/>
          <w:sz w:val="28"/>
          <w:szCs w:val="28"/>
        </w:rPr>
        <w:t>工程施工总承包</w:t>
      </w:r>
      <w:r>
        <w:rPr>
          <w:rFonts w:hint="eastAsia" w:ascii="仿宋" w:hAnsi="仿宋" w:eastAsia="仿宋" w:cs="仿宋"/>
          <w:b w:val="0"/>
          <w:sz w:val="28"/>
          <w:szCs w:val="28"/>
          <w:lang w:eastAsia="zh-CN"/>
        </w:rPr>
        <w:t>叁</w:t>
      </w:r>
      <w:r>
        <w:rPr>
          <w:rFonts w:hint="eastAsia" w:ascii="仿宋" w:hAnsi="仿宋" w:eastAsia="仿宋" w:cs="仿宋"/>
          <w:b w:val="0"/>
          <w:sz w:val="28"/>
          <w:szCs w:val="28"/>
        </w:rPr>
        <w:t>级及以上（含</w:t>
      </w:r>
      <w:r>
        <w:rPr>
          <w:rFonts w:hint="eastAsia" w:ascii="仿宋" w:hAnsi="仿宋" w:eastAsia="仿宋" w:cs="仿宋"/>
          <w:b w:val="0"/>
          <w:sz w:val="28"/>
          <w:szCs w:val="28"/>
          <w:lang w:eastAsia="zh-CN"/>
        </w:rPr>
        <w:t>叁</w:t>
      </w:r>
      <w:r>
        <w:rPr>
          <w:rFonts w:hint="eastAsia" w:ascii="仿宋" w:hAnsi="仿宋" w:eastAsia="仿宋" w:cs="仿宋"/>
          <w:b w:val="0"/>
          <w:sz w:val="28"/>
          <w:szCs w:val="28"/>
        </w:rPr>
        <w:t>级）资质，具有有效的安全生产许可证</w:t>
      </w:r>
      <w:bookmarkStart w:id="118" w:name="_GoBack"/>
      <w:bookmarkEnd w:id="118"/>
      <w:r>
        <w:rPr>
          <w:rFonts w:hint="eastAsia" w:ascii="仿宋" w:hAnsi="仿宋" w:eastAsia="仿宋" w:cs="仿宋"/>
          <w:b w:val="0"/>
          <w:sz w:val="28"/>
          <w:szCs w:val="28"/>
        </w:rPr>
        <w:t>，</w:t>
      </w:r>
      <w:r>
        <w:rPr>
          <w:rFonts w:hint="eastAsia" w:ascii="仿宋" w:hAnsi="仿宋" w:eastAsia="仿宋" w:cs="仿宋"/>
          <w:b w:val="0"/>
          <w:color w:val="auto"/>
          <w:sz w:val="28"/>
          <w:szCs w:val="28"/>
        </w:rPr>
        <w:t>外省</w:t>
      </w:r>
      <w:r>
        <w:rPr>
          <w:rFonts w:hint="eastAsia" w:ascii="仿宋" w:hAnsi="仿宋" w:eastAsia="仿宋" w:cs="仿宋"/>
          <w:b w:val="0"/>
          <w:color w:val="auto"/>
          <w:sz w:val="28"/>
          <w:szCs w:val="28"/>
          <w:lang w:eastAsia="zh-CN"/>
        </w:rPr>
        <w:t>单位</w:t>
      </w:r>
      <w:r>
        <w:rPr>
          <w:rFonts w:hint="eastAsia" w:ascii="仿宋" w:hAnsi="仿宋" w:eastAsia="仿宋" w:cs="仿宋"/>
          <w:b w:val="0"/>
          <w:color w:val="auto"/>
          <w:sz w:val="28"/>
          <w:szCs w:val="28"/>
        </w:rPr>
        <w:t>已办理进疆</w:t>
      </w:r>
      <w:r>
        <w:rPr>
          <w:rFonts w:hint="eastAsia" w:ascii="仿宋" w:hAnsi="仿宋" w:eastAsia="仿宋" w:cs="仿宋"/>
          <w:b w:val="0"/>
          <w:color w:val="auto"/>
          <w:sz w:val="28"/>
          <w:szCs w:val="28"/>
          <w:lang w:eastAsia="zh-CN"/>
        </w:rPr>
        <w:t>报送手续</w:t>
      </w:r>
      <w:r>
        <w:rPr>
          <w:rFonts w:hint="eastAsia" w:ascii="仿宋" w:hAnsi="仿宋" w:eastAsia="仿宋" w:cs="仿宋"/>
          <w:b w:val="0"/>
          <w:sz w:val="28"/>
          <w:szCs w:val="28"/>
        </w:rPr>
        <w:t>。项目</w:t>
      </w:r>
      <w:r>
        <w:rPr>
          <w:rFonts w:hint="eastAsia" w:ascii="仿宋" w:hAnsi="仿宋" w:eastAsia="仿宋" w:cs="仿宋"/>
          <w:b w:val="0"/>
          <w:sz w:val="28"/>
          <w:szCs w:val="28"/>
          <w:lang w:eastAsia="zh-CN"/>
        </w:rPr>
        <w:t>负责人</w:t>
      </w:r>
      <w:r>
        <w:rPr>
          <w:rFonts w:hint="eastAsia" w:ascii="仿宋" w:hAnsi="仿宋" w:eastAsia="仿宋" w:cs="仿宋"/>
          <w:b w:val="0"/>
          <w:sz w:val="28"/>
          <w:szCs w:val="28"/>
        </w:rPr>
        <w:t>须具备</w:t>
      </w:r>
      <w:r>
        <w:rPr>
          <w:rFonts w:hint="eastAsia" w:ascii="仿宋" w:hAnsi="仿宋" w:eastAsia="仿宋" w:cs="仿宋"/>
          <w:b w:val="0"/>
          <w:sz w:val="28"/>
          <w:szCs w:val="28"/>
          <w:lang w:eastAsia="zh-CN"/>
        </w:rPr>
        <w:t>市政建筑工程专业</w:t>
      </w:r>
      <w:r>
        <w:rPr>
          <w:rFonts w:hint="eastAsia" w:ascii="仿宋" w:hAnsi="仿宋" w:eastAsia="仿宋" w:cs="仿宋"/>
          <w:b w:val="0"/>
          <w:sz w:val="28"/>
          <w:szCs w:val="28"/>
        </w:rPr>
        <w:t>贰级以上</w:t>
      </w:r>
      <w:r>
        <w:rPr>
          <w:rFonts w:hint="eastAsia" w:ascii="仿宋" w:hAnsi="仿宋" w:eastAsia="仿宋" w:cs="仿宋"/>
          <w:b w:val="0"/>
          <w:sz w:val="28"/>
          <w:szCs w:val="28"/>
          <w:lang w:eastAsia="zh-CN"/>
        </w:rPr>
        <w:t>（</w:t>
      </w:r>
      <w:r>
        <w:rPr>
          <w:rFonts w:hint="eastAsia" w:ascii="仿宋" w:hAnsi="仿宋" w:eastAsia="仿宋" w:cs="仿宋"/>
          <w:b w:val="0"/>
          <w:sz w:val="28"/>
          <w:szCs w:val="28"/>
        </w:rPr>
        <w:t>含贰级</w:t>
      </w:r>
      <w:r>
        <w:rPr>
          <w:rFonts w:hint="eastAsia" w:ascii="仿宋" w:hAnsi="仿宋" w:eastAsia="仿宋" w:cs="仿宋"/>
          <w:b w:val="0"/>
          <w:sz w:val="28"/>
          <w:szCs w:val="28"/>
          <w:lang w:eastAsia="zh-CN"/>
        </w:rPr>
        <w:t>）</w:t>
      </w:r>
      <w:r>
        <w:rPr>
          <w:rFonts w:hint="eastAsia" w:ascii="仿宋" w:hAnsi="仿宋" w:eastAsia="仿宋" w:cs="仿宋"/>
          <w:b w:val="0"/>
          <w:sz w:val="28"/>
          <w:szCs w:val="28"/>
        </w:rPr>
        <w:t>注册建造师执业资格，具备有效的安全生产考核合格证书，且未担任其他在施建设工程项目的项目经理</w:t>
      </w:r>
      <w:r>
        <w:rPr>
          <w:rFonts w:hint="eastAsia" w:ascii="仿宋" w:hAnsi="仿宋" w:eastAsia="仿宋" w:cs="仿宋"/>
          <w:b w:val="0"/>
          <w:sz w:val="28"/>
          <w:szCs w:val="28"/>
          <w:lang w:eastAsia="zh-CN"/>
        </w:rPr>
        <w:t>。</w:t>
      </w:r>
    </w:p>
    <w:p>
      <w:pPr>
        <w:pStyle w:val="19"/>
        <w:ind w:left="0" w:leftChars="0" w:firstLine="560" w:firstLineChars="200"/>
        <w:rPr>
          <w:rFonts w:hint="default"/>
          <w:lang w:val="en-US" w:eastAsia="zh-CN"/>
        </w:rPr>
      </w:pPr>
      <w:r>
        <w:rPr>
          <w:rFonts w:hint="eastAsia" w:ascii="仿宋" w:hAnsi="仿宋" w:eastAsia="仿宋" w:cs="仿宋"/>
          <w:b w:val="0"/>
          <w:sz w:val="28"/>
          <w:szCs w:val="28"/>
          <w:lang w:val="en-US" w:eastAsia="zh-CN"/>
        </w:rPr>
        <w:t>3、需具备上一年（2020年）经审计的财务报表。</w:t>
      </w:r>
    </w:p>
    <w:p>
      <w:pPr>
        <w:pStyle w:val="4"/>
        <w:keepNext/>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4、</w:t>
      </w:r>
      <w:r>
        <w:rPr>
          <w:rFonts w:hint="eastAsia" w:ascii="仿宋" w:hAnsi="仿宋" w:eastAsia="仿宋" w:cs="Times New Roman"/>
          <w:color w:val="auto"/>
          <w:kern w:val="2"/>
          <w:sz w:val="28"/>
          <w:szCs w:val="28"/>
          <w:lang w:val="en-US" w:eastAsia="zh-CN" w:bidi="ar-SA"/>
        </w:rPr>
        <w:t>供应商被</w:t>
      </w:r>
      <w:r>
        <w:rPr>
          <w:rFonts w:hint="eastAsia" w:ascii="仿宋" w:hAnsi="仿宋" w:eastAsia="仿宋" w:cs="Times New Roman"/>
          <w:kern w:val="2"/>
          <w:sz w:val="28"/>
          <w:szCs w:val="28"/>
          <w:lang w:val="en-US" w:eastAsia="zh-CN" w:bidi="ar-SA"/>
        </w:rPr>
        <w:t>“信用中国”网站（www.creditchina.gov.cn）、中国政府采购网（www.ccgp.gov.cn）列入失信惩戒对象、行政许可行政处罚的、严重失信企业、严重拖欠农民工工资失信主体、政府采购严重违法失信行为记录名单的（尚在处罚期内的）、</w:t>
      </w:r>
      <w:r>
        <w:rPr>
          <w:rFonts w:hint="eastAsia" w:ascii="仿宋" w:hAnsi="仿宋" w:eastAsia="仿宋" w:cs="Times New Roman"/>
          <w:kern w:val="2"/>
          <w:sz w:val="28"/>
          <w:szCs w:val="28"/>
          <w:highlight w:val="none"/>
          <w:lang w:val="en-US" w:eastAsia="zh-CN" w:bidi="ar-SA"/>
        </w:rPr>
        <w:t>经营异常名录的</w:t>
      </w:r>
      <w:r>
        <w:rPr>
          <w:rFonts w:hint="eastAsia" w:ascii="仿宋" w:hAnsi="仿宋" w:eastAsia="仿宋" w:cs="Times New Roman"/>
          <w:kern w:val="2"/>
          <w:sz w:val="28"/>
          <w:szCs w:val="28"/>
          <w:lang w:val="en-US" w:eastAsia="zh-CN" w:bidi="ar-SA"/>
        </w:rPr>
        <w:t>，将拒绝其参本次政府采购活动。</w:t>
      </w:r>
    </w:p>
    <w:p>
      <w:pPr>
        <w:pStyle w:val="4"/>
        <w:spacing w:line="360" w:lineRule="auto"/>
        <w:rPr>
          <w:rFonts w:ascii="黑体" w:hAnsi="黑体" w:cs="宋体"/>
          <w:b w:val="0"/>
          <w:sz w:val="28"/>
          <w:szCs w:val="28"/>
        </w:rPr>
      </w:pPr>
      <w:r>
        <w:rPr>
          <w:rFonts w:hint="eastAsia" w:ascii="黑体" w:hAnsi="黑体" w:cs="宋体"/>
          <w:b w:val="0"/>
          <w:sz w:val="28"/>
          <w:szCs w:val="28"/>
        </w:rPr>
        <w:t>三、获取</w:t>
      </w:r>
      <w:r>
        <w:rPr>
          <w:rFonts w:hint="eastAsia" w:ascii="黑体" w:hAnsi="黑体" w:cs="宋体"/>
          <w:b w:val="0"/>
          <w:sz w:val="28"/>
          <w:szCs w:val="28"/>
          <w:lang w:val="en-US" w:eastAsia="zh-CN"/>
        </w:rPr>
        <w:t>采购</w:t>
      </w:r>
      <w:r>
        <w:rPr>
          <w:rFonts w:hint="eastAsia" w:ascii="黑体" w:hAnsi="黑体" w:cs="宋体"/>
          <w:b w:val="0"/>
          <w:sz w:val="28"/>
          <w:szCs w:val="28"/>
        </w:rPr>
        <w:t>文件</w:t>
      </w:r>
      <w:bookmarkEnd w:id="10"/>
      <w:bookmarkEnd w:id="11"/>
      <w:bookmarkEnd w:id="12"/>
      <w:bookmarkEnd w:id="13"/>
    </w:p>
    <w:p>
      <w:pPr>
        <w:spacing w:line="360" w:lineRule="auto"/>
        <w:ind w:firstLine="540"/>
        <w:rPr>
          <w:rFonts w:ascii="仿宋" w:hAnsi="仿宋" w:eastAsia="仿宋" w:cs="宋体"/>
          <w:sz w:val="28"/>
          <w:szCs w:val="28"/>
        </w:rPr>
      </w:pPr>
      <w:bookmarkStart w:id="14" w:name="_Toc28359015"/>
      <w:bookmarkStart w:id="15" w:name="_Toc35393801"/>
      <w:bookmarkStart w:id="16" w:name="_Toc35393632"/>
      <w:bookmarkStart w:id="17" w:name="_Toc28359092"/>
      <w:r>
        <w:rPr>
          <w:rFonts w:hint="eastAsia" w:ascii="仿宋" w:hAnsi="仿宋" w:eastAsia="仿宋" w:cs="宋体"/>
          <w:sz w:val="28"/>
          <w:szCs w:val="28"/>
        </w:rPr>
        <w:t>时间：</w:t>
      </w:r>
      <w:r>
        <w:rPr>
          <w:rFonts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10</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28</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rPr>
        <w:t xml:space="preserve"> </w:t>
      </w:r>
      <w:r>
        <w:rPr>
          <w:rFonts w:hint="eastAsia" w:ascii="仿宋" w:hAnsi="仿宋" w:eastAsia="仿宋" w:cs="宋体"/>
          <w:sz w:val="28"/>
          <w:szCs w:val="28"/>
          <w:highlight w:val="none"/>
          <w:u w:val="single"/>
          <w:lang w:val="en-US" w:eastAsia="zh-CN"/>
        </w:rPr>
        <w:t>2021</w:t>
      </w:r>
      <w:r>
        <w:rPr>
          <w:rFonts w:hint="eastAsia" w:ascii="仿宋" w:hAnsi="仿宋" w:eastAsia="仿宋" w:cs="宋体"/>
          <w:sz w:val="28"/>
          <w:szCs w:val="28"/>
          <w:highlight w:val="none"/>
          <w:u w:val="single"/>
        </w:rPr>
        <w:t>年</w:t>
      </w:r>
      <w:r>
        <w:rPr>
          <w:rFonts w:hint="eastAsia" w:ascii="仿宋" w:hAnsi="仿宋" w:eastAsia="仿宋" w:cs="宋体"/>
          <w:sz w:val="28"/>
          <w:szCs w:val="28"/>
          <w:highlight w:val="none"/>
          <w:u w:val="single"/>
          <w:lang w:val="en-US" w:eastAsia="zh-CN"/>
        </w:rPr>
        <w:t>11</w:t>
      </w:r>
      <w:r>
        <w:rPr>
          <w:rFonts w:hint="eastAsia" w:ascii="仿宋" w:hAnsi="仿宋" w:eastAsia="仿宋" w:cs="宋体"/>
          <w:sz w:val="28"/>
          <w:szCs w:val="28"/>
          <w:highlight w:val="none"/>
          <w:u w:val="single"/>
        </w:rPr>
        <w:t>月</w:t>
      </w:r>
      <w:r>
        <w:rPr>
          <w:rFonts w:hint="eastAsia" w:ascii="仿宋" w:hAnsi="仿宋" w:eastAsia="仿宋" w:cs="宋体"/>
          <w:sz w:val="28"/>
          <w:szCs w:val="28"/>
          <w:highlight w:val="none"/>
          <w:u w:val="single"/>
          <w:lang w:val="en-US" w:eastAsia="zh-CN"/>
        </w:rPr>
        <w:t>01</w:t>
      </w:r>
      <w:r>
        <w:rPr>
          <w:rFonts w:hint="eastAsia" w:ascii="仿宋" w:hAnsi="仿宋" w:eastAsia="仿宋" w:cs="宋体"/>
          <w:sz w:val="28"/>
          <w:szCs w:val="28"/>
          <w:highlight w:val="none"/>
          <w:u w:val="single"/>
        </w:rPr>
        <w:t>日</w:t>
      </w:r>
      <w:r>
        <w:rPr>
          <w:rFonts w:hint="eastAsia" w:ascii="仿宋" w:hAnsi="仿宋" w:eastAsia="仿宋" w:cs="宋体"/>
          <w:sz w:val="28"/>
          <w:szCs w:val="28"/>
          <w:highlight w:val="none"/>
        </w:rPr>
        <w:t>，每天上午</w:t>
      </w:r>
      <w:r>
        <w:rPr>
          <w:rFonts w:hint="eastAsia" w:ascii="仿宋" w:hAnsi="仿宋" w:eastAsia="仿宋" w:cs="宋体"/>
          <w:sz w:val="28"/>
          <w:szCs w:val="28"/>
          <w:highlight w:val="none"/>
          <w:u w:val="single"/>
          <w:lang w:val="en-US" w:eastAsia="zh-CN"/>
        </w:rPr>
        <w:t>10:00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13:30</w:t>
      </w:r>
      <w:r>
        <w:rPr>
          <w:rFonts w:hint="eastAsia" w:ascii="仿宋" w:hAnsi="仿宋" w:eastAsia="仿宋" w:cs="宋体"/>
          <w:sz w:val="28"/>
          <w:szCs w:val="28"/>
          <w:highlight w:val="none"/>
        </w:rPr>
        <w:t>，下午</w:t>
      </w:r>
      <w:r>
        <w:rPr>
          <w:rFonts w:hint="eastAsia" w:ascii="仿宋" w:hAnsi="仿宋" w:eastAsia="仿宋" w:cs="宋体"/>
          <w:sz w:val="28"/>
          <w:szCs w:val="28"/>
          <w:highlight w:val="none"/>
          <w:u w:val="single"/>
          <w:lang w:val="en-US" w:eastAsia="zh-CN"/>
        </w:rPr>
        <w:t>16:00</w:t>
      </w:r>
      <w:r>
        <w:rPr>
          <w:rFonts w:hint="eastAsia" w:ascii="仿宋" w:hAnsi="仿宋" w:eastAsia="仿宋" w:cs="宋体"/>
          <w:sz w:val="28"/>
          <w:szCs w:val="28"/>
          <w:highlight w:val="none"/>
        </w:rPr>
        <w:t>至</w:t>
      </w:r>
      <w:r>
        <w:rPr>
          <w:rFonts w:hint="eastAsia" w:ascii="仿宋" w:hAnsi="仿宋" w:eastAsia="仿宋" w:cs="宋体"/>
          <w:sz w:val="28"/>
          <w:szCs w:val="28"/>
          <w:highlight w:val="none"/>
          <w:u w:val="single"/>
          <w:lang w:val="en-US" w:eastAsia="zh-CN"/>
        </w:rPr>
        <w:t>19:00</w:t>
      </w:r>
      <w:r>
        <w:rPr>
          <w:rFonts w:hint="eastAsia" w:ascii="仿宋" w:hAnsi="仿宋" w:eastAsia="仿宋" w:cs="宋体"/>
          <w:sz w:val="28"/>
          <w:szCs w:val="28"/>
          <w:highlight w:val="none"/>
        </w:rPr>
        <w:t>（北</w:t>
      </w:r>
      <w:r>
        <w:rPr>
          <w:rFonts w:hint="eastAsia" w:ascii="仿宋" w:hAnsi="仿宋" w:eastAsia="仿宋" w:cs="宋体"/>
          <w:sz w:val="28"/>
          <w:szCs w:val="28"/>
        </w:rPr>
        <w:t>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60" w:firstLineChars="200"/>
        <w:rPr>
          <w:rFonts w:hint="eastAsia" w:ascii="仿宋" w:hAnsi="仿宋" w:eastAsia="仿宋" w:cs="宋体"/>
          <w:sz w:val="28"/>
          <w:szCs w:val="28"/>
          <w:lang w:val="en-US" w:eastAsia="zh-CN"/>
        </w:rPr>
      </w:pPr>
      <w:r>
        <w:rPr>
          <w:rFonts w:hint="eastAsia" w:ascii="仿宋" w:hAnsi="仿宋" w:eastAsia="仿宋" w:cs="宋体"/>
          <w:sz w:val="28"/>
          <w:szCs w:val="28"/>
          <w:lang w:eastAsia="zh-CN"/>
        </w:rPr>
        <w:t>方式</w:t>
      </w:r>
      <w:r>
        <w:rPr>
          <w:rFonts w:hint="eastAsia" w:ascii="仿宋" w:hAnsi="仿宋" w:eastAsia="仿宋" w:cs="宋体"/>
          <w:sz w:val="28"/>
          <w:szCs w:val="28"/>
        </w:rPr>
        <w:t>：报名成功后</w:t>
      </w:r>
      <w:r>
        <w:rPr>
          <w:rFonts w:hint="eastAsia" w:ascii="仿宋" w:hAnsi="仿宋" w:eastAsia="仿宋" w:cs="宋体"/>
          <w:sz w:val="28"/>
          <w:szCs w:val="28"/>
          <w:lang w:eastAsia="zh-CN"/>
        </w:rPr>
        <w:t>购买</w:t>
      </w:r>
      <w:r>
        <w:rPr>
          <w:rFonts w:hint="eastAsia" w:ascii="仿宋" w:hAnsi="仿宋" w:eastAsia="仿宋" w:cs="宋体"/>
          <w:sz w:val="28"/>
          <w:szCs w:val="28"/>
          <w:lang w:val="en-US" w:eastAsia="zh-CN"/>
        </w:rPr>
        <w:t>.</w:t>
      </w:r>
    </w:p>
    <w:p>
      <w:pPr>
        <w:pStyle w:val="27"/>
        <w:ind w:left="1400" w:hanging="1400" w:hangingChars="500"/>
        <w:rPr>
          <w:rFonts w:hint="default"/>
          <w:lang w:val="en-US" w:eastAsia="zh-CN"/>
        </w:rPr>
      </w:pPr>
      <w:r>
        <w:rPr>
          <w:rFonts w:hint="eastAsia" w:ascii="仿宋" w:hAnsi="仿宋" w:eastAsia="仿宋" w:cs="宋体"/>
          <w:sz w:val="28"/>
          <w:szCs w:val="28"/>
          <w:lang w:val="en-US" w:eastAsia="zh-CN"/>
        </w:rPr>
        <w:t xml:space="preserve">    </w:t>
      </w:r>
      <w:r>
        <w:rPr>
          <w:rFonts w:hint="eastAsia" w:ascii="仿宋" w:hAnsi="仿宋" w:eastAsia="仿宋" w:cs="宋体"/>
          <w:sz w:val="28"/>
          <w:szCs w:val="28"/>
        </w:rPr>
        <w:t>地点：</w:t>
      </w:r>
      <w:r>
        <w:rPr>
          <w:rFonts w:hint="eastAsia" w:ascii="仿宋" w:hAnsi="仿宋" w:eastAsia="仿宋"/>
          <w:sz w:val="28"/>
          <w:szCs w:val="28"/>
          <w:u w:val="single"/>
        </w:rPr>
        <w:t>新疆泽源和忻项目管理咨询有限公司</w:t>
      </w:r>
      <w:r>
        <w:rPr>
          <w:rFonts w:hint="eastAsia" w:ascii="仿宋" w:hAnsi="仿宋" w:eastAsia="仿宋"/>
          <w:sz w:val="28"/>
          <w:szCs w:val="28"/>
          <w:u w:val="single"/>
          <w:lang w:eastAsia="zh-CN"/>
        </w:rPr>
        <w:t>（阿勒泰市东风路翡翠湾小区2栋5层3号）</w:t>
      </w:r>
    </w:p>
    <w:p>
      <w:pPr>
        <w:spacing w:line="360" w:lineRule="auto"/>
        <w:ind w:firstLine="540"/>
        <w:rPr>
          <w:rFonts w:ascii="仿宋" w:hAnsi="仿宋" w:eastAsia="仿宋" w:cs="宋体"/>
          <w:sz w:val="28"/>
          <w:szCs w:val="28"/>
        </w:rPr>
      </w:pPr>
      <w:r>
        <w:rPr>
          <w:rFonts w:hint="eastAsia" w:ascii="仿宋" w:hAnsi="仿宋" w:eastAsia="仿宋" w:cs="宋体"/>
          <w:sz w:val="28"/>
          <w:szCs w:val="28"/>
        </w:rPr>
        <w:t>售价：</w:t>
      </w:r>
      <w:r>
        <w:rPr>
          <w:rFonts w:hint="eastAsia" w:ascii="仿宋" w:hAnsi="仿宋" w:eastAsia="仿宋" w:cs="宋体"/>
          <w:sz w:val="28"/>
          <w:szCs w:val="28"/>
          <w:lang w:val="en-US" w:eastAsia="zh-CN"/>
        </w:rPr>
        <w:t>3</w:t>
      </w:r>
      <w:r>
        <w:rPr>
          <w:rFonts w:hint="eastAsia" w:ascii="仿宋" w:hAnsi="仿宋" w:eastAsia="仿宋" w:cs="宋体"/>
          <w:sz w:val="28"/>
          <w:szCs w:val="28"/>
        </w:rPr>
        <w:t>00元/份</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含清单编制及招标文件工本费</w:t>
      </w:r>
      <w:r>
        <w:rPr>
          <w:rFonts w:hint="eastAsia" w:ascii="仿宋" w:hAnsi="仿宋" w:eastAsia="仿宋" w:cs="宋体"/>
          <w:sz w:val="28"/>
          <w:szCs w:val="28"/>
          <w:lang w:eastAsia="zh-CN"/>
        </w:rPr>
        <w:t>）</w:t>
      </w:r>
      <w:r>
        <w:rPr>
          <w:rFonts w:hint="eastAsia" w:ascii="仿宋" w:hAnsi="仿宋" w:eastAsia="仿宋" w:cs="宋体"/>
          <w:sz w:val="28"/>
          <w:szCs w:val="28"/>
        </w:rPr>
        <w:t>，售后不退。</w:t>
      </w:r>
    </w:p>
    <w:p>
      <w:pPr>
        <w:pStyle w:val="4"/>
        <w:spacing w:line="360" w:lineRule="auto"/>
        <w:rPr>
          <w:rFonts w:ascii="黑体" w:hAnsi="黑体" w:cs="宋体"/>
          <w:b w:val="0"/>
          <w:sz w:val="28"/>
          <w:szCs w:val="28"/>
        </w:rPr>
      </w:pPr>
      <w:r>
        <w:rPr>
          <w:rFonts w:hint="eastAsia" w:ascii="黑体" w:hAnsi="黑体" w:cs="宋体"/>
          <w:b w:val="0"/>
          <w:sz w:val="28"/>
          <w:szCs w:val="28"/>
        </w:rPr>
        <w:t>四、响应文件提交</w:t>
      </w:r>
      <w:bookmarkEnd w:id="14"/>
      <w:bookmarkEnd w:id="15"/>
      <w:bookmarkEnd w:id="16"/>
      <w:bookmarkEnd w:id="17"/>
    </w:p>
    <w:p>
      <w:pPr>
        <w:ind w:firstLine="560" w:firstLineChars="200"/>
        <w:rPr>
          <w:rFonts w:ascii="仿宋" w:hAnsi="仿宋" w:eastAsia="仿宋"/>
          <w:bCs/>
          <w:sz w:val="28"/>
          <w:szCs w:val="28"/>
          <w:u w:val="single"/>
        </w:rPr>
      </w:pPr>
      <w:r>
        <w:rPr>
          <w:rFonts w:hint="eastAsia" w:ascii="仿宋" w:hAnsi="仿宋" w:eastAsia="仿宋"/>
          <w:sz w:val="28"/>
          <w:szCs w:val="28"/>
        </w:rPr>
        <w:t>截止时间：</w:t>
      </w:r>
      <w:r>
        <w:rPr>
          <w:rFonts w:hint="eastAsia" w:ascii="仿宋" w:hAnsi="仿宋" w:eastAsia="仿宋"/>
          <w:bCs/>
          <w:sz w:val="28"/>
          <w:szCs w:val="28"/>
          <w:highlight w:val="none"/>
          <w:u w:val="single"/>
        </w:rPr>
        <w:t xml:space="preserve"> </w:t>
      </w:r>
      <w:r>
        <w:rPr>
          <w:rFonts w:hint="eastAsia" w:ascii="仿宋" w:hAnsi="仿宋" w:eastAsia="仿宋"/>
          <w:bCs/>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02</w:t>
      </w:r>
      <w:r>
        <w:rPr>
          <w:rFonts w:hint="eastAsia" w:ascii="仿宋" w:hAnsi="仿宋" w:eastAsia="仿宋"/>
          <w:bCs/>
          <w:sz w:val="28"/>
          <w:szCs w:val="28"/>
          <w:highlight w:val="none"/>
          <w:u w:val="single"/>
        </w:rPr>
        <w:t xml:space="preserve">日 </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 xml:space="preserve">点 </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rPr>
        <w:t>（北京时间）</w:t>
      </w:r>
    </w:p>
    <w:p>
      <w:pPr>
        <w:ind w:firstLine="560" w:firstLineChars="200"/>
        <w:rPr>
          <w:rFonts w:ascii="仿宋" w:hAnsi="仿宋" w:eastAsia="仿宋"/>
          <w:bCs/>
          <w:sz w:val="28"/>
          <w:szCs w:val="28"/>
          <w:u w:val="single"/>
        </w:rPr>
      </w:pPr>
      <w:r>
        <w:rPr>
          <w:rFonts w:hint="eastAsia" w:ascii="仿宋" w:hAnsi="仿宋" w:eastAsia="仿宋"/>
          <w:sz w:val="28"/>
          <w:szCs w:val="28"/>
        </w:rPr>
        <w:t>地</w:t>
      </w:r>
      <w:r>
        <w:rPr>
          <w:rFonts w:hint="eastAsia" w:ascii="仿宋" w:hAnsi="仿宋" w:eastAsia="仿宋"/>
          <w:sz w:val="28"/>
          <w:szCs w:val="28"/>
          <w:lang w:val="en-US" w:eastAsia="zh-CN"/>
        </w:rPr>
        <w:t xml:space="preserve">    </w:t>
      </w:r>
      <w:r>
        <w:rPr>
          <w:rFonts w:hint="eastAsia" w:ascii="仿宋" w:hAnsi="仿宋" w:eastAsia="仿宋"/>
          <w:sz w:val="28"/>
          <w:szCs w:val="28"/>
        </w:rPr>
        <w:t>点</w:t>
      </w:r>
      <w:r>
        <w:rPr>
          <w:rFonts w:hint="eastAsia" w:ascii="仿宋" w:hAnsi="仿宋" w:eastAsia="仿宋"/>
          <w:color w:val="auto"/>
          <w:sz w:val="28"/>
          <w:szCs w:val="28"/>
        </w:rPr>
        <w:t>：</w:t>
      </w:r>
      <w:r>
        <w:rPr>
          <w:rFonts w:hint="eastAsia" w:ascii="仿宋" w:hAnsi="仿宋" w:eastAsia="仿宋"/>
          <w:sz w:val="28"/>
          <w:szCs w:val="28"/>
          <w:u w:val="single"/>
          <w:lang w:val="en-US" w:eastAsia="zh-CN"/>
        </w:rPr>
        <w:t>青河县原国土资源局会议室</w:t>
      </w:r>
    </w:p>
    <w:p>
      <w:pPr>
        <w:pStyle w:val="4"/>
        <w:spacing w:line="360" w:lineRule="auto"/>
        <w:rPr>
          <w:rFonts w:hint="eastAsia" w:ascii="黑体" w:hAnsi="黑体" w:eastAsia="黑体" w:cs="宋体"/>
          <w:b w:val="0"/>
          <w:sz w:val="28"/>
          <w:szCs w:val="28"/>
          <w:highlight w:val="yellow"/>
          <w:lang w:eastAsia="zh-CN"/>
        </w:rPr>
      </w:pPr>
      <w:bookmarkStart w:id="18" w:name="_Toc35393633"/>
      <w:bookmarkStart w:id="19" w:name="_Toc28359093"/>
      <w:bookmarkStart w:id="20" w:name="_Toc35393802"/>
      <w:bookmarkStart w:id="21" w:name="_Toc28359016"/>
      <w:r>
        <w:rPr>
          <w:rFonts w:hint="eastAsia" w:ascii="黑体" w:hAnsi="黑体" w:cs="宋体"/>
          <w:b w:val="0"/>
          <w:sz w:val="28"/>
          <w:szCs w:val="28"/>
        </w:rPr>
        <w:t>五、</w:t>
      </w:r>
      <w:r>
        <w:rPr>
          <w:rFonts w:hint="eastAsia" w:ascii="黑体" w:hAnsi="黑体" w:cs="宋体"/>
          <w:b w:val="0"/>
          <w:sz w:val="28"/>
          <w:szCs w:val="28"/>
          <w:highlight w:val="none"/>
        </w:rPr>
        <w:t>开</w:t>
      </w:r>
      <w:bookmarkEnd w:id="18"/>
      <w:bookmarkEnd w:id="19"/>
      <w:bookmarkEnd w:id="20"/>
      <w:bookmarkEnd w:id="21"/>
      <w:r>
        <w:rPr>
          <w:rFonts w:hint="eastAsia" w:ascii="黑体" w:hAnsi="黑体" w:cs="宋体"/>
          <w:b w:val="0"/>
          <w:sz w:val="28"/>
          <w:szCs w:val="28"/>
          <w:highlight w:val="none"/>
          <w:lang w:eastAsia="zh-CN"/>
        </w:rPr>
        <w:t>标</w:t>
      </w:r>
    </w:p>
    <w:p>
      <w:pPr>
        <w:ind w:firstLine="560" w:firstLineChars="200"/>
        <w:rPr>
          <w:rFonts w:ascii="仿宋" w:hAnsi="仿宋" w:eastAsia="仿宋"/>
          <w:bCs/>
          <w:sz w:val="28"/>
          <w:szCs w:val="28"/>
          <w:u w:val="single"/>
        </w:rPr>
      </w:pPr>
      <w:r>
        <w:rPr>
          <w:rFonts w:hint="eastAsia" w:ascii="仿宋" w:hAnsi="仿宋" w:eastAsia="仿宋"/>
          <w:sz w:val="28"/>
          <w:szCs w:val="28"/>
        </w:rPr>
        <w:t>时间：</w:t>
      </w:r>
      <w:r>
        <w:rPr>
          <w:rFonts w:ascii="仿宋" w:hAnsi="仿宋" w:eastAsia="仿宋"/>
          <w:sz w:val="28"/>
          <w:szCs w:val="28"/>
          <w:u w:val="single"/>
        </w:rPr>
        <w:t xml:space="preserve">  </w:t>
      </w:r>
      <w:r>
        <w:rPr>
          <w:rFonts w:hint="eastAsia" w:ascii="仿宋" w:hAnsi="仿宋" w:eastAsia="仿宋"/>
          <w:sz w:val="28"/>
          <w:szCs w:val="28"/>
          <w:highlight w:val="none"/>
          <w:u w:val="single"/>
          <w:lang w:val="en-US" w:eastAsia="zh-CN"/>
        </w:rPr>
        <w:t>2021</w:t>
      </w:r>
      <w:r>
        <w:rPr>
          <w:rFonts w:hint="eastAsia" w:ascii="仿宋" w:hAnsi="仿宋" w:eastAsia="仿宋"/>
          <w:bCs/>
          <w:sz w:val="28"/>
          <w:szCs w:val="28"/>
          <w:highlight w:val="none"/>
          <w:u w:val="single"/>
        </w:rPr>
        <w:t>年</w:t>
      </w:r>
      <w:r>
        <w:rPr>
          <w:rFonts w:hint="eastAsia" w:ascii="仿宋" w:hAnsi="仿宋" w:eastAsia="仿宋"/>
          <w:bCs/>
          <w:sz w:val="28"/>
          <w:szCs w:val="28"/>
          <w:highlight w:val="none"/>
          <w:u w:val="single"/>
          <w:lang w:val="en-US" w:eastAsia="zh-CN"/>
        </w:rPr>
        <w:t>11</w:t>
      </w:r>
      <w:r>
        <w:rPr>
          <w:rFonts w:hint="eastAsia" w:ascii="仿宋" w:hAnsi="仿宋" w:eastAsia="仿宋"/>
          <w:bCs/>
          <w:sz w:val="28"/>
          <w:szCs w:val="28"/>
          <w:highlight w:val="none"/>
          <w:u w:val="single"/>
        </w:rPr>
        <w:t>月</w:t>
      </w:r>
      <w:r>
        <w:rPr>
          <w:rFonts w:hint="eastAsia" w:ascii="仿宋" w:hAnsi="仿宋" w:eastAsia="仿宋"/>
          <w:bCs/>
          <w:sz w:val="28"/>
          <w:szCs w:val="28"/>
          <w:highlight w:val="none"/>
          <w:u w:val="single"/>
          <w:lang w:val="en-US" w:eastAsia="zh-CN"/>
        </w:rPr>
        <w:t>02</w:t>
      </w:r>
      <w:r>
        <w:rPr>
          <w:rFonts w:hint="eastAsia" w:ascii="仿宋" w:hAnsi="仿宋" w:eastAsia="仿宋"/>
          <w:bCs/>
          <w:sz w:val="28"/>
          <w:szCs w:val="28"/>
          <w:highlight w:val="none"/>
          <w:u w:val="single"/>
        </w:rPr>
        <w:t>日</w:t>
      </w:r>
      <w:r>
        <w:rPr>
          <w:rFonts w:hint="eastAsia" w:ascii="仿宋" w:hAnsi="仿宋" w:eastAsia="仿宋"/>
          <w:bCs/>
          <w:sz w:val="28"/>
          <w:szCs w:val="28"/>
          <w:highlight w:val="none"/>
          <w:u w:val="single"/>
          <w:lang w:val="en-US" w:eastAsia="zh-CN"/>
        </w:rPr>
        <w:t>16</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 xml:space="preserve"> 分</w:t>
      </w:r>
      <w:r>
        <w:rPr>
          <w:rFonts w:hint="eastAsia" w:ascii="仿宋" w:hAnsi="仿宋" w:eastAsia="仿宋"/>
          <w:bCs/>
          <w:sz w:val="28"/>
          <w:szCs w:val="28"/>
        </w:rPr>
        <w:t>（北京时间）</w:t>
      </w:r>
    </w:p>
    <w:p>
      <w:pPr>
        <w:ind w:left="1399" w:leftChars="266" w:hanging="840" w:hangingChars="3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sz w:val="28"/>
          <w:szCs w:val="28"/>
          <w:u w:val="single"/>
          <w:lang w:val="en-US" w:eastAsia="zh-CN"/>
        </w:rPr>
        <w:t>青河县原国土资源局会议室</w:t>
      </w:r>
    </w:p>
    <w:p>
      <w:pPr>
        <w:pStyle w:val="4"/>
        <w:spacing w:line="360" w:lineRule="auto"/>
        <w:rPr>
          <w:rFonts w:hint="eastAsia" w:ascii="仿宋" w:hAnsi="仿宋" w:eastAsia="仿宋" w:cs="仿宋"/>
          <w:b w:val="0"/>
          <w:kern w:val="2"/>
          <w:sz w:val="28"/>
          <w:szCs w:val="28"/>
          <w:lang w:val="en-US" w:eastAsia="zh-CN" w:bidi="ar-SA"/>
        </w:rPr>
      </w:pPr>
      <w:bookmarkStart w:id="22" w:name="_Toc35393634"/>
      <w:bookmarkStart w:id="23" w:name="_Toc28359017"/>
      <w:bookmarkStart w:id="24" w:name="_Toc28359094"/>
      <w:bookmarkStart w:id="25" w:name="_Toc35393803"/>
      <w:r>
        <w:rPr>
          <w:rFonts w:hint="eastAsia" w:ascii="黑体" w:hAnsi="黑体" w:cs="宋体"/>
          <w:b w:val="0"/>
          <w:sz w:val="28"/>
          <w:szCs w:val="28"/>
        </w:rPr>
        <w:t>六、</w:t>
      </w:r>
      <w:r>
        <w:rPr>
          <w:rFonts w:hint="eastAsia" w:ascii="仿宋" w:hAnsi="仿宋" w:eastAsia="仿宋" w:cs="仿宋"/>
          <w:b w:val="0"/>
          <w:kern w:val="2"/>
          <w:sz w:val="28"/>
          <w:szCs w:val="28"/>
          <w:lang w:val="en-US" w:eastAsia="zh-CN" w:bidi="ar-SA"/>
        </w:rPr>
        <w:t>公告期限</w:t>
      </w:r>
      <w:bookmarkEnd w:id="22"/>
      <w:bookmarkEnd w:id="23"/>
      <w:bookmarkEnd w:id="24"/>
      <w:bookmarkEnd w:id="25"/>
    </w:p>
    <w:p>
      <w:pPr>
        <w:ind w:firstLine="560" w:firstLineChars="20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自本公告发布之日起3个工作日。</w:t>
      </w:r>
    </w:p>
    <w:p>
      <w:pPr>
        <w:pStyle w:val="4"/>
        <w:numPr>
          <w:ilvl w:val="0"/>
          <w:numId w:val="2"/>
        </w:numPr>
        <w:spacing w:line="360" w:lineRule="auto"/>
        <w:rPr>
          <w:rFonts w:hint="eastAsia" w:ascii="仿宋" w:hAnsi="仿宋" w:eastAsia="仿宋" w:cs="仿宋"/>
          <w:b w:val="0"/>
          <w:kern w:val="2"/>
          <w:sz w:val="28"/>
          <w:szCs w:val="28"/>
          <w:lang w:val="en-US" w:eastAsia="zh-CN" w:bidi="ar-SA"/>
        </w:rPr>
      </w:pPr>
      <w:bookmarkStart w:id="26" w:name="_Toc35393635"/>
      <w:bookmarkStart w:id="27" w:name="_Toc35393804"/>
      <w:r>
        <w:rPr>
          <w:rFonts w:hint="eastAsia" w:ascii="仿宋" w:hAnsi="仿宋" w:eastAsia="仿宋" w:cs="仿宋"/>
          <w:b w:val="0"/>
          <w:kern w:val="2"/>
          <w:sz w:val="28"/>
          <w:szCs w:val="28"/>
          <w:lang w:val="en-US" w:eastAsia="zh-CN" w:bidi="ar-SA"/>
        </w:rPr>
        <w:t>其他补充事宜</w:t>
      </w:r>
      <w:bookmarkEnd w:id="26"/>
      <w:bookmarkEnd w:id="27"/>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560" w:firstLineChars="200"/>
        <w:textAlignment w:val="auto"/>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请投标人将①法定代表人授权委托书；②被委托人身份证；③营业执照副本；④安全生产许可证；⑤资质证书；⑥项目负责人注册建造师及安全考核证；⑦</w:t>
      </w:r>
      <w:r>
        <w:rPr>
          <w:rFonts w:hint="eastAsia" w:ascii="仿宋" w:hAnsi="仿宋" w:eastAsia="仿宋" w:cs="仿宋"/>
          <w:b w:val="0"/>
          <w:color w:val="auto"/>
          <w:kern w:val="2"/>
          <w:sz w:val="28"/>
          <w:szCs w:val="28"/>
          <w:lang w:val="en-US" w:eastAsia="zh-CN" w:bidi="ar-SA"/>
        </w:rPr>
        <w:t>疆外单位提</w:t>
      </w:r>
      <w:r>
        <w:rPr>
          <w:rFonts w:hint="eastAsia" w:ascii="仿宋" w:hAnsi="仿宋" w:eastAsia="仿宋" w:cs="仿宋"/>
          <w:b w:val="0"/>
          <w:kern w:val="2"/>
          <w:sz w:val="28"/>
          <w:szCs w:val="28"/>
          <w:lang w:val="en-US" w:eastAsia="zh-CN" w:bidi="ar-SA"/>
        </w:rPr>
        <w:t xml:space="preserve">供进疆企业信息报送手续；⑧网上信用记录证明打印件加盖公章：含“信用中国”网站（www.creditchina.gov.cn </w:t>
      </w:r>
      <w:r>
        <w:rPr>
          <w:rFonts w:hint="eastAsia" w:ascii="仿宋" w:hAnsi="仿宋" w:eastAsia="仿宋" w:cs="仿宋"/>
          <w:b w:val="0"/>
          <w:kern w:val="2"/>
          <w:sz w:val="28"/>
          <w:szCs w:val="28"/>
          <w:lang w:val="en-US" w:eastAsia="zh-CN" w:bidi="ar-SA"/>
        </w:rPr>
        <w:fldChar w:fldCharType="begin"/>
      </w:r>
      <w:r>
        <w:rPr>
          <w:rFonts w:hint="eastAsia" w:ascii="仿宋" w:hAnsi="仿宋" w:eastAsia="仿宋" w:cs="仿宋"/>
          <w:b w:val="0"/>
          <w:kern w:val="2"/>
          <w:sz w:val="28"/>
          <w:szCs w:val="28"/>
          <w:lang w:val="en-US" w:eastAsia="zh-CN" w:bidi="ar-SA"/>
        </w:rPr>
        <w:instrText xml:space="preserve"> HYPERLINK "mailto:）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投标人信息的，亦须按照上述要求打印）。以上资料需加盖投标单位公章扫描发送至邮箱27889514@qq.com。" </w:instrText>
      </w:r>
      <w:r>
        <w:rPr>
          <w:rFonts w:hint="eastAsia" w:ascii="仿宋" w:hAnsi="仿宋" w:eastAsia="仿宋" w:cs="仿宋"/>
          <w:b w:val="0"/>
          <w:kern w:val="2"/>
          <w:sz w:val="28"/>
          <w:szCs w:val="28"/>
          <w:lang w:val="en-US" w:eastAsia="zh-CN" w:bidi="ar-SA"/>
        </w:rPr>
        <w:fldChar w:fldCharType="separate"/>
      </w:r>
      <w:r>
        <w:rPr>
          <w:rFonts w:hint="eastAsia" w:ascii="仿宋" w:hAnsi="仿宋" w:eastAsia="仿宋" w:cs="仿宋"/>
          <w:b w:val="0"/>
          <w:kern w:val="2"/>
          <w:sz w:val="28"/>
          <w:szCs w:val="28"/>
          <w:lang w:val="en-US" w:eastAsia="zh-CN" w:bidi="ar-SA"/>
        </w:rPr>
        <w:t>）中企业信用信息查询结果；“中国政府采购网”中“政府采购严重违法失信行为信息记录”查询结果，（提供“信用中国”、“中国政府采购网”官网的查询页面打印件，页面无法打印的可以截图打印，打印件须体现投标人单位全称、查询时间和查询网址，查询时间不能早于本项目谈判公告发布之日。查询结果如显示无</w:t>
      </w:r>
      <w:r>
        <w:rPr>
          <w:rFonts w:hint="eastAsia" w:ascii="仿宋" w:hAnsi="仿宋" w:eastAsia="仿宋" w:cs="仿宋"/>
          <w:b w:val="0"/>
          <w:color w:val="auto"/>
          <w:kern w:val="2"/>
          <w:sz w:val="28"/>
          <w:szCs w:val="28"/>
          <w:lang w:val="en-US" w:eastAsia="zh-CN" w:bidi="ar-SA"/>
        </w:rPr>
        <w:t>供应商信</w:t>
      </w:r>
      <w:r>
        <w:rPr>
          <w:rFonts w:hint="eastAsia" w:ascii="仿宋" w:hAnsi="仿宋" w:eastAsia="仿宋" w:cs="仿宋"/>
          <w:b w:val="0"/>
          <w:kern w:val="2"/>
          <w:sz w:val="28"/>
          <w:szCs w:val="28"/>
          <w:lang w:val="en-US" w:eastAsia="zh-CN" w:bidi="ar-SA"/>
        </w:rPr>
        <w:t>息的，亦须按照上述要求打印）。以上报名资料需原件及加盖投标单位公章彩色复印件一式贰份。</w:t>
      </w:r>
      <w:bookmarkStart w:id="28" w:name="_Toc35393805"/>
      <w:bookmarkStart w:id="29" w:name="_Toc28359018"/>
      <w:bookmarkStart w:id="30" w:name="_Toc28359095"/>
      <w:bookmarkStart w:id="31" w:name="_Toc35393636"/>
      <w:r>
        <w:rPr>
          <w:rFonts w:hint="eastAsia" w:ascii="仿宋" w:hAnsi="仿宋" w:eastAsia="仿宋" w:cs="仿宋"/>
          <w:b w:val="0"/>
          <w:kern w:val="2"/>
          <w:sz w:val="28"/>
          <w:szCs w:val="28"/>
          <w:lang w:val="en-US" w:eastAsia="zh-CN" w:bidi="ar-SA"/>
        </w:rPr>
        <w:fldChar w:fldCharType="end"/>
      </w:r>
    </w:p>
    <w:p>
      <w:pPr>
        <w:numPr>
          <w:ilvl w:val="0"/>
          <w:numId w:val="2"/>
        </w:numPr>
        <w:spacing w:line="360" w:lineRule="auto"/>
        <w:ind w:left="0" w:leftChars="0" w:firstLine="0" w:firstLineChars="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凡对本次采购提出询问，请按以下方式联系。</w:t>
      </w:r>
      <w:bookmarkEnd w:id="28"/>
      <w:bookmarkEnd w:id="29"/>
      <w:bookmarkEnd w:id="30"/>
      <w:bookmarkEnd w:id="31"/>
      <w:bookmarkStart w:id="32" w:name="_Toc35393637"/>
      <w:bookmarkStart w:id="33" w:name="_Toc35393806"/>
      <w:bookmarkStart w:id="34" w:name="_Toc28359096"/>
      <w:bookmarkStart w:id="35" w:name="_Toc28359019"/>
    </w:p>
    <w:p>
      <w:pPr>
        <w:numPr>
          <w:ilvl w:val="0"/>
          <w:numId w:val="0"/>
        </w:numPr>
        <w:spacing w:line="360" w:lineRule="auto"/>
        <w:ind w:leftChars="0"/>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1.采购人信息</w:t>
      </w:r>
      <w:bookmarkEnd w:id="32"/>
      <w:bookmarkEnd w:id="33"/>
      <w:bookmarkEnd w:id="34"/>
      <w:bookmarkEnd w:id="35"/>
    </w:p>
    <w:p>
      <w:pPr>
        <w:spacing w:line="360" w:lineRule="auto"/>
        <w:ind w:firstLine="840" w:firstLineChars="300"/>
        <w:jc w:val="lef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名    称：</w:t>
      </w:r>
      <w:r>
        <w:rPr>
          <w:rFonts w:hint="eastAsia" w:ascii="仿宋" w:hAnsi="仿宋" w:eastAsia="仿宋" w:cs="仿宋"/>
          <w:b w:val="0"/>
          <w:kern w:val="2"/>
          <w:sz w:val="28"/>
          <w:szCs w:val="28"/>
          <w:u w:val="single"/>
          <w:lang w:val="en-US" w:eastAsia="zh-CN" w:bidi="ar-SA"/>
        </w:rPr>
        <w:t xml:space="preserve">　青河县萨尔托海乡人民政府 </w:t>
      </w:r>
      <w:r>
        <w:rPr>
          <w:rFonts w:hint="eastAsia" w:ascii="仿宋" w:hAnsi="仿宋" w:eastAsia="仿宋" w:cs="仿宋"/>
          <w:b w:val="0"/>
          <w:kern w:val="2"/>
          <w:sz w:val="28"/>
          <w:szCs w:val="28"/>
          <w:lang w:val="en-US" w:eastAsia="zh-CN" w:bidi="ar-SA"/>
        </w:rPr>
        <w:t>　</w:t>
      </w:r>
    </w:p>
    <w:p>
      <w:pPr>
        <w:spacing w:line="360" w:lineRule="auto"/>
        <w:ind w:left="1129" w:leftChars="371" w:hanging="350" w:hangingChars="125"/>
        <w:jc w:val="left"/>
        <w:rPr>
          <w:rFonts w:hint="default"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地    址：</w:t>
      </w:r>
      <w:r>
        <w:rPr>
          <w:rFonts w:hint="eastAsia" w:ascii="仿宋" w:hAnsi="仿宋" w:eastAsia="仿宋" w:cs="仿宋"/>
          <w:b w:val="0"/>
          <w:kern w:val="2"/>
          <w:sz w:val="28"/>
          <w:szCs w:val="28"/>
          <w:u w:val="single"/>
          <w:lang w:val="en-US" w:eastAsia="zh-CN" w:bidi="ar-SA"/>
        </w:rPr>
        <w:t>　青河县萨尔托海乡　　　　</w:t>
      </w:r>
      <w:r>
        <w:rPr>
          <w:rFonts w:hint="eastAsia" w:ascii="仿宋" w:hAnsi="仿宋" w:eastAsia="仿宋" w:cs="仿宋"/>
          <w:b w:val="0"/>
          <w:kern w:val="2"/>
          <w:sz w:val="28"/>
          <w:szCs w:val="28"/>
          <w:lang w:val="en-US" w:eastAsia="zh-CN" w:bidi="ar-SA"/>
        </w:rPr>
        <w:t xml:space="preserve">　 </w:t>
      </w:r>
    </w:p>
    <w:p>
      <w:pPr>
        <w:spacing w:line="360" w:lineRule="auto"/>
        <w:ind w:left="1129" w:leftChars="371" w:hanging="350" w:hangingChars="125"/>
        <w:jc w:val="lef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联系  人：</w:t>
      </w:r>
      <w:r>
        <w:rPr>
          <w:rFonts w:hint="eastAsia" w:ascii="仿宋" w:hAnsi="仿宋" w:eastAsia="仿宋" w:cs="仿宋"/>
          <w:b w:val="0"/>
          <w:kern w:val="2"/>
          <w:sz w:val="28"/>
          <w:szCs w:val="28"/>
          <w:u w:val="single"/>
          <w:lang w:val="en-US" w:eastAsia="zh-CN" w:bidi="ar-SA"/>
        </w:rPr>
        <w:t xml:space="preserve">　  吾扎太                </w:t>
      </w:r>
      <w:r>
        <w:rPr>
          <w:rFonts w:hint="eastAsia" w:ascii="仿宋" w:hAnsi="仿宋" w:eastAsia="仿宋" w:cs="仿宋"/>
          <w:b w:val="0"/>
          <w:kern w:val="2"/>
          <w:sz w:val="28"/>
          <w:szCs w:val="28"/>
          <w:lang w:val="en-US" w:eastAsia="zh-CN" w:bidi="ar-SA"/>
        </w:rPr>
        <w:t xml:space="preserve">   </w:t>
      </w:r>
    </w:p>
    <w:p>
      <w:pPr>
        <w:spacing w:line="360" w:lineRule="auto"/>
        <w:ind w:left="1129" w:leftChars="371" w:hanging="350" w:hangingChars="125"/>
        <w:jc w:val="lef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联系方式：</w:t>
      </w:r>
      <w:r>
        <w:rPr>
          <w:rFonts w:hint="eastAsia" w:ascii="仿宋" w:hAnsi="仿宋" w:eastAsia="仿宋" w:cs="仿宋"/>
          <w:b w:val="0"/>
          <w:kern w:val="2"/>
          <w:sz w:val="28"/>
          <w:szCs w:val="28"/>
          <w:u w:val="single"/>
          <w:lang w:val="en-US" w:eastAsia="zh-CN" w:bidi="ar-SA"/>
        </w:rPr>
        <w:t xml:space="preserve"> </w:t>
      </w:r>
      <w:r>
        <w:rPr>
          <w:rFonts w:hint="eastAsia" w:ascii="仿宋" w:hAnsi="仿宋" w:eastAsia="仿宋" w:cs="Times New Roman"/>
          <w:sz w:val="28"/>
          <w:szCs w:val="28"/>
          <w:u w:val="single"/>
          <w:lang w:val="en-US" w:eastAsia="zh-CN"/>
        </w:rPr>
        <w:t>18999795067</w:t>
      </w:r>
      <w:r>
        <w:rPr>
          <w:rFonts w:hint="eastAsia" w:ascii="仿宋" w:hAnsi="仿宋" w:eastAsia="仿宋" w:cs="仿宋"/>
          <w:b w:val="0"/>
          <w:kern w:val="2"/>
          <w:sz w:val="28"/>
          <w:szCs w:val="28"/>
          <w:u w:val="single"/>
          <w:lang w:val="en-US" w:eastAsia="zh-CN" w:bidi="ar-SA"/>
        </w:rPr>
        <w:t xml:space="preserve">              </w:t>
      </w:r>
      <w:r>
        <w:rPr>
          <w:rFonts w:hint="eastAsia" w:ascii="仿宋" w:hAnsi="仿宋" w:eastAsia="仿宋" w:cs="仿宋"/>
          <w:b w:val="0"/>
          <w:kern w:val="2"/>
          <w:sz w:val="28"/>
          <w:szCs w:val="28"/>
          <w:lang w:val="en-US" w:eastAsia="zh-CN" w:bidi="ar-SA"/>
        </w:rPr>
        <w:t xml:space="preserve">　 </w:t>
      </w:r>
    </w:p>
    <w:p>
      <w:pPr>
        <w:pStyle w:val="4"/>
        <w:spacing w:line="360" w:lineRule="auto"/>
        <w:ind w:firstLine="840" w:firstLineChars="300"/>
        <w:rPr>
          <w:rFonts w:hint="eastAsia" w:ascii="仿宋" w:hAnsi="仿宋" w:eastAsia="仿宋" w:cs="仿宋"/>
          <w:b w:val="0"/>
          <w:kern w:val="2"/>
          <w:sz w:val="28"/>
          <w:szCs w:val="28"/>
          <w:lang w:val="en-US" w:eastAsia="zh-CN" w:bidi="ar-SA"/>
        </w:rPr>
      </w:pPr>
      <w:bookmarkStart w:id="36" w:name="_Toc28359020"/>
      <w:bookmarkStart w:id="37" w:name="_Toc35393807"/>
      <w:bookmarkStart w:id="38" w:name="_Toc35393638"/>
      <w:bookmarkStart w:id="39" w:name="_Toc28359097"/>
      <w:r>
        <w:rPr>
          <w:rFonts w:hint="eastAsia" w:ascii="仿宋" w:hAnsi="仿宋" w:eastAsia="仿宋" w:cs="仿宋"/>
          <w:b w:val="0"/>
          <w:kern w:val="2"/>
          <w:sz w:val="28"/>
          <w:szCs w:val="28"/>
          <w:lang w:val="en-US" w:eastAsia="zh-CN" w:bidi="ar-SA"/>
        </w:rPr>
        <w:t>2.采购代理机构信息</w:t>
      </w:r>
      <w:bookmarkEnd w:id="36"/>
      <w:bookmarkEnd w:id="37"/>
      <w:bookmarkEnd w:id="38"/>
      <w:bookmarkEnd w:id="39"/>
    </w:p>
    <w:p>
      <w:pPr>
        <w:spacing w:line="360" w:lineRule="auto"/>
        <w:ind w:firstLine="840" w:firstLineChars="300"/>
        <w:rPr>
          <w:rFonts w:hint="eastAsia" w:ascii="仿宋" w:hAnsi="仿宋" w:eastAsia="仿宋" w:cs="仿宋"/>
          <w:b w:val="0"/>
          <w:kern w:val="2"/>
          <w:sz w:val="28"/>
          <w:szCs w:val="28"/>
          <w:u w:val="single"/>
          <w:lang w:val="en-US" w:eastAsia="zh-CN" w:bidi="ar-SA"/>
        </w:rPr>
      </w:pPr>
      <w:r>
        <w:rPr>
          <w:rFonts w:hint="eastAsia" w:ascii="仿宋" w:hAnsi="仿宋" w:eastAsia="仿宋" w:cs="仿宋"/>
          <w:b w:val="0"/>
          <w:kern w:val="2"/>
          <w:sz w:val="28"/>
          <w:szCs w:val="28"/>
          <w:lang w:val="en-US" w:eastAsia="zh-CN" w:bidi="ar-SA"/>
        </w:rPr>
        <w:t>名 称：</w:t>
      </w:r>
      <w:r>
        <w:rPr>
          <w:rFonts w:hint="eastAsia" w:ascii="仿宋" w:hAnsi="仿宋" w:eastAsia="仿宋" w:cs="仿宋"/>
          <w:b w:val="0"/>
          <w:kern w:val="2"/>
          <w:sz w:val="28"/>
          <w:szCs w:val="28"/>
          <w:u w:val="single"/>
          <w:lang w:val="en-US" w:eastAsia="zh-CN" w:bidi="ar-SA"/>
        </w:rPr>
        <w:t>新疆泽源和忻项目管理咨询有限公司　</w:t>
      </w:r>
    </w:p>
    <w:p>
      <w:pPr>
        <w:spacing w:line="360" w:lineRule="auto"/>
        <w:ind w:firstLine="840" w:firstLineChars="300"/>
        <w:rPr>
          <w:rFonts w:hint="eastAsia" w:ascii="仿宋" w:hAnsi="仿宋" w:eastAsia="仿宋" w:cs="仿宋"/>
          <w:b w:val="0"/>
          <w:kern w:val="2"/>
          <w:sz w:val="28"/>
          <w:szCs w:val="28"/>
          <w:u w:val="single"/>
          <w:lang w:val="en-US" w:eastAsia="zh-CN" w:bidi="ar-SA"/>
        </w:rPr>
      </w:pPr>
      <w:r>
        <w:rPr>
          <w:rFonts w:hint="eastAsia" w:ascii="仿宋" w:hAnsi="仿宋" w:eastAsia="仿宋" w:cs="仿宋"/>
          <w:b w:val="0"/>
          <w:kern w:val="2"/>
          <w:sz w:val="28"/>
          <w:szCs w:val="28"/>
          <w:lang w:val="en-US" w:eastAsia="zh-CN" w:bidi="ar-SA"/>
        </w:rPr>
        <w:t>地 址：</w:t>
      </w:r>
      <w:r>
        <w:rPr>
          <w:rFonts w:hint="eastAsia" w:ascii="仿宋" w:hAnsi="仿宋" w:eastAsia="仿宋" w:cs="仿宋"/>
          <w:b w:val="0"/>
          <w:kern w:val="2"/>
          <w:sz w:val="28"/>
          <w:szCs w:val="28"/>
          <w:u w:val="single"/>
          <w:lang w:val="en-US" w:eastAsia="zh-CN" w:bidi="ar-SA"/>
        </w:rPr>
        <w:t>阿勒泰市东风路翡翠湾小区2栋5层3号</w:t>
      </w:r>
    </w:p>
    <w:p>
      <w:pPr>
        <w:spacing w:line="360" w:lineRule="auto"/>
        <w:ind w:left="1129" w:leftChars="371" w:hanging="350" w:hangingChars="125"/>
        <w:jc w:val="left"/>
        <w:rPr>
          <w:rFonts w:hint="eastAsia" w:ascii="仿宋" w:hAnsi="仿宋" w:eastAsia="仿宋" w:cs="仿宋"/>
          <w:b w:val="0"/>
          <w:kern w:val="2"/>
          <w:sz w:val="28"/>
          <w:szCs w:val="28"/>
          <w:lang w:val="en-US" w:eastAsia="zh-CN" w:bidi="ar-SA"/>
        </w:rPr>
      </w:pPr>
      <w:r>
        <w:rPr>
          <w:rFonts w:hint="eastAsia" w:ascii="仿宋" w:hAnsi="仿宋" w:eastAsia="仿宋" w:cs="仿宋"/>
          <w:b w:val="0"/>
          <w:kern w:val="2"/>
          <w:sz w:val="28"/>
          <w:szCs w:val="28"/>
          <w:lang w:val="en-US" w:eastAsia="zh-CN" w:bidi="ar-SA"/>
        </w:rPr>
        <w:t>联 系 人：</w:t>
      </w:r>
      <w:r>
        <w:rPr>
          <w:rFonts w:hint="eastAsia" w:ascii="仿宋" w:hAnsi="仿宋" w:eastAsia="仿宋" w:cs="仿宋"/>
          <w:b w:val="0"/>
          <w:kern w:val="2"/>
          <w:sz w:val="28"/>
          <w:szCs w:val="28"/>
          <w:u w:val="single"/>
          <w:lang w:val="en-US" w:eastAsia="zh-CN" w:bidi="ar-SA"/>
        </w:rPr>
        <w:t>周赛   　　　　　　</w:t>
      </w:r>
      <w:r>
        <w:rPr>
          <w:rFonts w:hint="eastAsia" w:ascii="仿宋" w:hAnsi="仿宋" w:eastAsia="仿宋" w:cs="仿宋"/>
          <w:b w:val="0"/>
          <w:kern w:val="2"/>
          <w:sz w:val="28"/>
          <w:szCs w:val="28"/>
          <w:lang w:val="en-US" w:eastAsia="zh-CN" w:bidi="ar-SA"/>
        </w:rPr>
        <w:t>　　   　　</w:t>
      </w:r>
    </w:p>
    <w:p>
      <w:pPr>
        <w:ind w:firstLine="840" w:firstLineChars="300"/>
      </w:pPr>
      <w:r>
        <w:rPr>
          <w:rFonts w:hint="eastAsia" w:ascii="仿宋" w:hAnsi="仿宋" w:eastAsia="仿宋" w:cs="仿宋"/>
          <w:b w:val="0"/>
          <w:kern w:val="2"/>
          <w:sz w:val="28"/>
          <w:szCs w:val="28"/>
          <w:lang w:val="en-US" w:eastAsia="zh-CN" w:bidi="ar-SA"/>
        </w:rPr>
        <w:t>联系方式：</w:t>
      </w:r>
      <w:r>
        <w:rPr>
          <w:rFonts w:hint="eastAsia" w:ascii="仿宋" w:hAnsi="仿宋" w:eastAsia="仿宋" w:cs="仿宋"/>
          <w:b w:val="0"/>
          <w:kern w:val="2"/>
          <w:sz w:val="28"/>
          <w:szCs w:val="28"/>
          <w:u w:val="single"/>
          <w:lang w:val="en-US" w:eastAsia="zh-CN" w:bidi="ar-SA"/>
        </w:rPr>
        <w:t>13999793649  　　　　</w:t>
      </w:r>
    </w:p>
    <w:p>
      <w:pPr>
        <w:widowControl/>
        <w:ind w:firstLine="840" w:firstLineChars="300"/>
        <w:jc w:val="both"/>
        <w:rPr>
          <w:rFonts w:hint="eastAsia" w:ascii="宋体" w:hAnsi="宋体"/>
          <w:color w:val="0000FF"/>
          <w:kern w:val="0"/>
          <w:sz w:val="28"/>
          <w:szCs w:val="28"/>
          <w:lang w:val="en-US" w:eastAsia="zh-CN"/>
        </w:rPr>
      </w:pPr>
      <w:r>
        <w:rPr>
          <w:rFonts w:hint="eastAsia" w:ascii="仿宋" w:hAnsi="仿宋" w:eastAsia="仿宋" w:cs="仿宋"/>
          <w:b w:val="0"/>
          <w:kern w:val="2"/>
          <w:sz w:val="28"/>
          <w:szCs w:val="28"/>
          <w:lang w:val="en-US" w:eastAsia="zh-CN" w:bidi="ar-SA"/>
        </w:rPr>
        <w:t xml:space="preserve">　　　　　        </w:t>
      </w:r>
      <w:r>
        <w:rPr>
          <w:rFonts w:hint="eastAsia" w:ascii="宋体" w:hAnsi="宋体"/>
          <w:color w:val="0000FF"/>
          <w:kern w:val="0"/>
          <w:sz w:val="28"/>
          <w:szCs w:val="28"/>
          <w:lang w:val="en-US" w:eastAsia="zh-CN"/>
        </w:rPr>
        <w:t xml:space="preserve">                 </w:t>
      </w:r>
    </w:p>
    <w:p>
      <w:pPr>
        <w:ind w:firstLine="5040" w:firstLineChars="1800"/>
        <w:rPr>
          <w:rFonts w:hint="eastAsia" w:eastAsia="宋体"/>
          <w:color w:val="0000FF"/>
          <w:lang w:val="en-US" w:eastAsia="zh-CN"/>
        </w:rPr>
      </w:pPr>
      <w:r>
        <w:rPr>
          <w:rFonts w:hint="eastAsia" w:ascii="宋体" w:hAnsi="宋体"/>
          <w:color w:val="0000FF"/>
          <w:kern w:val="0"/>
          <w:sz w:val="28"/>
          <w:szCs w:val="28"/>
          <w:lang w:val="en-US" w:eastAsia="zh-CN"/>
        </w:rPr>
        <w:t xml:space="preserve">                    </w:t>
      </w:r>
    </w:p>
    <w:p>
      <w:pPr>
        <w:widowControl/>
        <w:jc w:val="center"/>
        <w:rPr>
          <w:rFonts w:hint="eastAsia" w:ascii="宋体" w:hAnsi="宋体"/>
          <w:kern w:val="0"/>
          <w:sz w:val="28"/>
          <w:szCs w:val="28"/>
          <w:lang w:val="en-US" w:eastAsia="zh-CN"/>
        </w:rPr>
      </w:pPr>
      <w:r>
        <w:rPr>
          <w:rFonts w:hint="eastAsia" w:ascii="宋体" w:hAnsi="宋体"/>
          <w:color w:val="0000FF"/>
          <w:kern w:val="0"/>
          <w:sz w:val="28"/>
          <w:szCs w:val="28"/>
          <w:lang w:val="en-US" w:eastAsia="zh-CN"/>
        </w:rPr>
        <w:t xml:space="preserve">                 </w:t>
      </w:r>
      <w:r>
        <w:rPr>
          <w:rFonts w:hint="eastAsia" w:ascii="宋体" w:hAnsi="宋体"/>
          <w:kern w:val="0"/>
          <w:sz w:val="28"/>
          <w:szCs w:val="28"/>
          <w:lang w:val="en-US" w:eastAsia="zh-CN"/>
        </w:rPr>
        <w:t xml:space="preserve">       </w:t>
      </w:r>
    </w:p>
    <w:p>
      <w:pPr>
        <w:ind w:firstLine="4480" w:firstLineChars="1600"/>
        <w:rPr>
          <w:rFonts w:hint="eastAsia" w:ascii="宋体" w:hAnsi="宋体"/>
          <w:kern w:val="0"/>
          <w:sz w:val="28"/>
          <w:szCs w:val="28"/>
          <w:lang w:val="en-US" w:eastAsia="zh-CN"/>
        </w:rPr>
      </w:pPr>
      <w:r>
        <w:rPr>
          <w:rFonts w:hint="eastAsia" w:ascii="宋体" w:hAnsi="宋体"/>
          <w:kern w:val="0"/>
          <w:sz w:val="28"/>
          <w:szCs w:val="28"/>
          <w:lang w:val="en-US" w:eastAsia="zh-CN"/>
        </w:rPr>
        <w:t xml:space="preserve">          </w:t>
      </w:r>
    </w:p>
    <w:p>
      <w:pPr>
        <w:keepNext w:val="0"/>
        <w:keepLines w:val="0"/>
        <w:widowControl/>
        <w:suppressLineNumbers w:val="0"/>
        <w:spacing w:before="0" w:beforeAutospacing="0" w:after="0" w:afterAutospacing="0" w:line="360" w:lineRule="auto"/>
        <w:ind w:right="-313" w:rightChars="-149"/>
        <w:jc w:val="center"/>
        <w:rPr>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bookmarkStart w:id="40" w:name="_Toc13205"/>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b/>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61" w:firstLineChars="100"/>
        <w:jc w:val="center"/>
        <w:textAlignment w:val="auto"/>
        <w:outlineLvl w:val="0"/>
        <w:rPr>
          <w:rFonts w:hint="eastAsia" w:ascii="宋体" w:hAnsi="宋体" w:eastAsia="宋体" w:cs="宋体"/>
          <w:sz w:val="32"/>
          <w:szCs w:val="32"/>
        </w:rPr>
      </w:pPr>
      <w:r>
        <w:rPr>
          <w:rFonts w:hint="eastAsia" w:ascii="宋体" w:hAnsi="宋体"/>
          <w:b/>
          <w:color w:val="auto"/>
          <w:sz w:val="36"/>
          <w:szCs w:val="36"/>
          <w:lang w:eastAsia="zh-CN"/>
        </w:rPr>
        <w:t>供应商</w:t>
      </w:r>
      <w:r>
        <w:rPr>
          <w:rFonts w:hint="eastAsia" w:ascii="宋体" w:hAnsi="宋体"/>
          <w:b/>
          <w:sz w:val="36"/>
          <w:szCs w:val="36"/>
        </w:rPr>
        <w:t>须知</w:t>
      </w:r>
      <w:bookmarkEnd w:id="40"/>
      <w:bookmarkStart w:id="41" w:name="_Hlt100115888"/>
      <w:bookmarkEnd w:id="41"/>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sz w:val="32"/>
          <w:szCs w:val="32"/>
        </w:rPr>
      </w:pPr>
      <w:bookmarkStart w:id="42" w:name="_Toc26026"/>
      <w:r>
        <w:rPr>
          <w:rFonts w:hint="eastAsia" w:ascii="宋体" w:hAnsi="宋体" w:cs="宋体"/>
          <w:color w:val="auto"/>
          <w:sz w:val="32"/>
          <w:szCs w:val="32"/>
          <w:lang w:eastAsia="zh-CN"/>
        </w:rPr>
        <w:t>供应商</w:t>
      </w:r>
      <w:r>
        <w:rPr>
          <w:rFonts w:hint="eastAsia" w:ascii="宋体" w:hAnsi="宋体" w:eastAsia="宋体" w:cs="宋体"/>
          <w:sz w:val="32"/>
          <w:szCs w:val="32"/>
        </w:rPr>
        <w:t>须知前附表</w:t>
      </w:r>
      <w:bookmarkEnd w:id="42"/>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宋体" w:hAnsi="宋体" w:eastAsia="宋体" w:cs="Times New Roman"/>
          <w:b/>
          <w:kern w:val="2"/>
          <w:sz w:val="36"/>
          <w:szCs w:val="36"/>
          <w:lang w:val="en-US" w:eastAsia="zh-CN" w:bidi="ar-SA"/>
        </w:rPr>
      </w:pPr>
      <w:r>
        <w:rPr>
          <w:rFonts w:hint="eastAsia" w:ascii="宋体" w:hAnsi="宋体" w:eastAsia="宋体" w:cs="宋体"/>
          <w:b/>
          <w:sz w:val="24"/>
          <w:szCs w:val="24"/>
        </w:rPr>
        <w:t>各</w:t>
      </w:r>
      <w:r>
        <w:rPr>
          <w:rFonts w:hint="eastAsia" w:ascii="宋体" w:hAnsi="宋体" w:cs="宋体"/>
          <w:b/>
          <w:sz w:val="24"/>
          <w:szCs w:val="24"/>
          <w:lang w:eastAsia="zh-CN"/>
        </w:rPr>
        <w:t>供应商</w:t>
      </w:r>
      <w:r>
        <w:rPr>
          <w:rFonts w:hint="eastAsia" w:ascii="宋体" w:hAnsi="宋体" w:eastAsia="宋体" w:cs="宋体"/>
          <w:b/>
          <w:sz w:val="24"/>
          <w:szCs w:val="24"/>
        </w:rPr>
        <w:t>注意：凡招标文件本章的其他部分相关内容与本《</w:t>
      </w:r>
      <w:r>
        <w:rPr>
          <w:rFonts w:hint="eastAsia" w:ascii="宋体" w:hAnsi="宋体" w:cs="宋体"/>
          <w:b/>
          <w:sz w:val="24"/>
          <w:szCs w:val="24"/>
          <w:lang w:eastAsia="zh-CN"/>
        </w:rPr>
        <w:t>供应商</w:t>
      </w:r>
      <w:r>
        <w:rPr>
          <w:rFonts w:hint="eastAsia" w:ascii="宋体" w:hAnsi="宋体" w:eastAsia="宋体" w:cs="宋体"/>
          <w:b/>
          <w:sz w:val="24"/>
          <w:szCs w:val="24"/>
        </w:rPr>
        <w:t>须知前附表》中的相关内容不一致的，以本《前附表》为准。</w:t>
      </w:r>
      <w:r>
        <w:rPr>
          <w:rFonts w:hint="eastAsia" w:ascii="宋体" w:hAnsi="宋体" w:cs="Times New Roman"/>
          <w:b/>
          <w:kern w:val="2"/>
          <w:sz w:val="36"/>
          <w:szCs w:val="36"/>
          <w:lang w:val="en-US" w:eastAsia="zh-CN" w:bidi="ar-SA"/>
        </w:rPr>
        <w:tab/>
      </w:r>
    </w:p>
    <w:tbl>
      <w:tblPr>
        <w:tblStyle w:val="20"/>
        <w:tblW w:w="971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99"/>
        <w:gridCol w:w="1950"/>
        <w:gridCol w:w="686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9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项号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内  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b/>
                <w:bCs/>
                <w:color w:val="auto"/>
                <w:kern w:val="0"/>
                <w:sz w:val="24"/>
                <w:highlight w:val="none"/>
              </w:rPr>
              <w:t>说明及要求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7"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１</w:t>
            </w:r>
          </w:p>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工 程 名 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Times New Roman" w:eastAsia="宋体" w:cs="Times New Roman"/>
                <w:color w:val="auto"/>
                <w:kern w:val="2"/>
                <w:sz w:val="21"/>
                <w:szCs w:val="21"/>
                <w:highlight w:val="none"/>
                <w:u w:val="none"/>
                <w:lang w:val="en-US" w:eastAsia="zh-CN" w:bidi="ar-SA"/>
              </w:rPr>
            </w:pPr>
            <w:r>
              <w:rPr>
                <w:rFonts w:hint="eastAsia" w:ascii="宋体" w:hAnsi="Times New Roman" w:eastAsia="宋体" w:cs="Times New Roman"/>
                <w:color w:val="auto"/>
                <w:kern w:val="2"/>
                <w:sz w:val="21"/>
                <w:szCs w:val="21"/>
                <w:highlight w:val="none"/>
                <w:u w:val="none"/>
                <w:lang w:val="en-US" w:eastAsia="zh-CN" w:bidi="ar-SA"/>
              </w:rPr>
              <w:t>青河县萨尔托海乡</w:t>
            </w:r>
            <w:r>
              <w:rPr>
                <w:rFonts w:hint="eastAsia" w:ascii="宋体" w:cs="Times New Roman"/>
                <w:color w:val="auto"/>
                <w:kern w:val="2"/>
                <w:sz w:val="21"/>
                <w:szCs w:val="21"/>
                <w:highlight w:val="none"/>
                <w:u w:val="none"/>
                <w:lang w:val="en-US" w:eastAsia="zh-CN" w:bidi="ar-SA"/>
              </w:rPr>
              <w:t>喀拉乔拉</w:t>
            </w:r>
            <w:r>
              <w:rPr>
                <w:rFonts w:hint="eastAsia" w:ascii="宋体" w:hAnsi="Times New Roman" w:eastAsia="宋体" w:cs="Times New Roman"/>
                <w:color w:val="auto"/>
                <w:kern w:val="2"/>
                <w:sz w:val="21"/>
                <w:szCs w:val="21"/>
                <w:highlight w:val="none"/>
                <w:u w:val="none"/>
                <w:lang w:val="en-US" w:eastAsia="zh-CN" w:bidi="ar-SA"/>
              </w:rPr>
              <w:t>等四个村沿省道人居环境整治建设项目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地 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青河县萨尔托海乡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71"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建 设 规 模</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新建水泥混凝土道路，及路面硬化工程。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资 金 来 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default" w:ascii="宋体" w:hAnsi="宋体"/>
                <w:szCs w:val="21"/>
                <w:lang w:val="en-US" w:eastAsia="zh-CN"/>
              </w:rPr>
            </w:pPr>
            <w:r>
              <w:rPr>
                <w:rFonts w:hint="eastAsia" w:ascii="宋体" w:hAnsi="宋体"/>
                <w:szCs w:val="21"/>
                <w:lang w:val="en-US" w:eastAsia="zh-CN"/>
              </w:rPr>
              <w:t>扶贫资金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35"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4"/>
                <w:highlight w:val="none"/>
                <w:lang w:val="en-US" w:eastAsia="zh-CN"/>
              </w:rPr>
              <w:t>控制价金额</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default" w:ascii="宋体" w:hAnsi="宋体"/>
                <w:szCs w:val="21"/>
                <w:lang w:val="en-US" w:eastAsia="zh-CN"/>
              </w:rPr>
            </w:pPr>
            <w:r>
              <w:rPr>
                <w:rFonts w:hint="default" w:ascii="宋体" w:hAnsi="宋体"/>
                <w:szCs w:val="21"/>
                <w:lang w:val="en-US" w:eastAsia="zh-CN"/>
              </w:rPr>
              <w:t>2625470.36</w:t>
            </w:r>
            <w:r>
              <w:rPr>
                <w:rFonts w:hint="eastAsia" w:ascii="宋体" w:hAnsi="宋体"/>
                <w:szCs w:val="21"/>
                <w:lang w:val="en-US" w:eastAsia="zh-CN"/>
              </w:rPr>
              <w:t>元（贰佰陆拾贰万伍仟肆佰柒拾元叁角陆分）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u w:val="none"/>
              </w:rPr>
            </w:pPr>
            <w:r>
              <w:rPr>
                <w:rFonts w:hint="eastAsia" w:ascii="宋体" w:hAnsi="宋体"/>
                <w:b/>
                <w:bCs/>
                <w:color w:val="auto"/>
                <w:kern w:val="0"/>
                <w:sz w:val="24"/>
                <w:highlight w:val="none"/>
                <w:u w:val="none"/>
                <w:lang w:eastAsia="zh-CN"/>
              </w:rPr>
              <w:t>采</w:t>
            </w:r>
            <w:r>
              <w:rPr>
                <w:rFonts w:hint="eastAsia" w:ascii="宋体" w:hAnsi="宋体"/>
                <w:b/>
                <w:bCs/>
                <w:color w:val="auto"/>
                <w:kern w:val="0"/>
                <w:sz w:val="24"/>
                <w:highlight w:val="none"/>
                <w:u w:val="none"/>
                <w:lang w:val="en-US" w:eastAsia="zh-CN"/>
              </w:rPr>
              <w:t xml:space="preserve"> </w:t>
            </w:r>
            <w:r>
              <w:rPr>
                <w:rFonts w:hint="eastAsia" w:ascii="宋体" w:hAnsi="宋体"/>
                <w:b/>
                <w:bCs/>
                <w:color w:val="auto"/>
                <w:kern w:val="0"/>
                <w:sz w:val="24"/>
                <w:highlight w:val="none"/>
                <w:u w:val="none"/>
                <w:lang w:eastAsia="zh-CN"/>
              </w:rPr>
              <w:t>购</w:t>
            </w:r>
            <w:r>
              <w:rPr>
                <w:rFonts w:hint="eastAsia" w:ascii="宋体" w:hAnsi="宋体"/>
                <w:b/>
                <w:bCs/>
                <w:color w:val="auto"/>
                <w:kern w:val="0"/>
                <w:sz w:val="24"/>
                <w:highlight w:val="none"/>
                <w:u w:val="none"/>
              </w:rPr>
              <w:t>范 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rPr>
              <w:t>施工图纸设计及工程量清单中的全部内容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ascii="宋体" w:hAnsi="宋体"/>
                <w:b/>
                <w:bCs/>
                <w:color w:val="auto"/>
                <w:kern w:val="0"/>
                <w:sz w:val="24"/>
                <w:highlight w:val="none"/>
              </w:rPr>
            </w:pPr>
            <w:r>
              <w:rPr>
                <w:rFonts w:hint="eastAsia" w:ascii="宋体" w:hAnsi="宋体"/>
                <w:b/>
                <w:bCs/>
                <w:color w:val="auto"/>
                <w:kern w:val="0"/>
                <w:sz w:val="24"/>
                <w:highlight w:val="none"/>
              </w:rPr>
              <w:t>质 量 标 准</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lang w:val="en-US" w:eastAsia="zh-CN"/>
              </w:rPr>
            </w:pPr>
            <w:r>
              <w:rPr>
                <w:rFonts w:hint="eastAsia" w:ascii="宋体" w:hAnsi="宋体"/>
                <w:szCs w:val="21"/>
                <w:lang w:val="en-US" w:eastAsia="zh-CN"/>
              </w:rPr>
              <w:t>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2"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付款方式</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rPr>
            </w:pPr>
            <w:r>
              <w:rPr>
                <w:rFonts w:hint="eastAsia" w:ascii="宋体" w:hAnsi="宋体"/>
                <w:szCs w:val="21"/>
                <w:lang w:val="en-US" w:eastAsia="zh-CN"/>
              </w:rPr>
              <w:t>中标后签订合同时甲乙双方约定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施 工 工 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widowControl/>
              <w:numPr>
                <w:ilvl w:val="0"/>
                <w:numId w:val="0"/>
              </w:numPr>
              <w:ind w:left="0" w:leftChars="0" w:firstLine="0" w:firstLineChars="0"/>
              <w:rPr>
                <w:rFonts w:hint="eastAsia" w:ascii="宋体" w:hAnsi="宋体"/>
                <w:szCs w:val="21"/>
                <w:highlight w:val="yellow"/>
                <w:lang w:val="en-US" w:eastAsia="zh-CN"/>
              </w:rPr>
            </w:pPr>
            <w:r>
              <w:rPr>
                <w:rFonts w:hint="eastAsia" w:ascii="宋体" w:hAnsi="宋体"/>
                <w:szCs w:val="21"/>
                <w:highlight w:val="none"/>
                <w:lang w:val="en-US" w:eastAsia="zh-CN"/>
              </w:rPr>
              <w:t>总工期：60天（日历日） 计划：2021 年11月03日开工，2022 年 01月01日竣工。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54"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pStyle w:val="9"/>
              <w:topLinePunct/>
              <w:jc w:val="center"/>
              <w:rPr>
                <w:rFonts w:hint="eastAsia" w:ascii="宋体" w:hAnsi="宋体" w:eastAsia="宋体" w:cs="Times New Roman"/>
                <w:b/>
                <w:bCs/>
                <w:color w:val="auto"/>
                <w:kern w:val="0"/>
                <w:sz w:val="24"/>
                <w:szCs w:val="22"/>
                <w:highlight w:val="none"/>
                <w:lang w:val="en-US" w:eastAsia="zh-CN" w:bidi="ar-SA"/>
              </w:rPr>
            </w:pPr>
            <w:r>
              <w:rPr>
                <w:rFonts w:hint="eastAsia" w:ascii="宋体" w:hAnsi="宋体" w:eastAsia="宋体" w:cs="Times New Roman"/>
                <w:b/>
                <w:bCs/>
                <w:color w:val="auto"/>
                <w:kern w:val="0"/>
                <w:sz w:val="24"/>
                <w:szCs w:val="22"/>
                <w:highlight w:val="none"/>
                <w:lang w:val="en-US" w:eastAsia="zh-CN" w:bidi="ar-SA"/>
              </w:rPr>
              <w:t>封套上应载明的</w:t>
            </w:r>
          </w:p>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eastAsia="宋体" w:cs="Times New Roman"/>
                <w:b/>
                <w:bCs/>
                <w:color w:val="auto"/>
                <w:kern w:val="0"/>
                <w:sz w:val="24"/>
                <w:szCs w:val="22"/>
                <w:highlight w:val="none"/>
                <w:lang w:val="en-US" w:eastAsia="zh-CN" w:bidi="ar-SA"/>
              </w:rPr>
              <w:t>信息</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9"/>
              <w:topLinePun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采购人地址：</w:t>
            </w:r>
            <w:r>
              <w:rPr>
                <w:rFonts w:hint="eastAsia" w:hAnsi="宋体" w:cs="Times New Roman"/>
                <w:kern w:val="2"/>
                <w:sz w:val="21"/>
                <w:szCs w:val="21"/>
                <w:lang w:val="en-US" w:eastAsia="zh-CN" w:bidi="ar-SA"/>
              </w:rPr>
              <w:t>青河县萨尔托海乡</w:t>
            </w:r>
          </w:p>
          <w:p>
            <w:pPr>
              <w:pStyle w:val="9"/>
              <w:topLinePun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采购人名称：</w:t>
            </w:r>
            <w:r>
              <w:rPr>
                <w:rFonts w:hint="eastAsia" w:hAnsi="宋体" w:cs="Times New Roman"/>
                <w:kern w:val="2"/>
                <w:sz w:val="21"/>
                <w:szCs w:val="21"/>
                <w:lang w:val="en-US" w:eastAsia="zh-CN" w:bidi="ar-SA"/>
              </w:rPr>
              <w:t>青河县萨尔托海乡</w:t>
            </w:r>
            <w:r>
              <w:rPr>
                <w:rFonts w:hint="eastAsia" w:ascii="宋体" w:hAnsi="宋体" w:eastAsia="宋体" w:cs="Times New Roman"/>
                <w:kern w:val="2"/>
                <w:sz w:val="21"/>
                <w:szCs w:val="21"/>
                <w:lang w:val="en-US" w:eastAsia="zh-CN" w:bidi="ar-SA"/>
              </w:rPr>
              <w:t>人民政府</w:t>
            </w:r>
          </w:p>
          <w:p>
            <w:pPr>
              <w:widowControl/>
              <w:numPr>
                <w:ilvl w:val="0"/>
                <w:numId w:val="0"/>
              </w:numP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项 目 名称：</w:t>
            </w:r>
            <w:r>
              <w:rPr>
                <w:rFonts w:hint="eastAsia" w:ascii="宋体" w:cs="Times New Roman"/>
                <w:color w:val="auto"/>
                <w:kern w:val="2"/>
                <w:sz w:val="21"/>
                <w:szCs w:val="21"/>
                <w:highlight w:val="none"/>
                <w:u w:val="none"/>
                <w:lang w:val="en-US" w:eastAsia="zh-CN" w:bidi="ar-SA"/>
              </w:rPr>
              <w:t>青河县萨尔托海乡喀拉乔拉等四个村沿省道人居环境整治建设项目</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响应</w:t>
            </w:r>
            <w:r>
              <w:rPr>
                <w:rFonts w:hint="eastAsia" w:ascii="宋体" w:hAnsi="宋体" w:eastAsia="宋体" w:cs="Times New Roman"/>
                <w:kern w:val="2"/>
                <w:sz w:val="21"/>
                <w:szCs w:val="21"/>
                <w:lang w:val="en-US" w:eastAsia="zh-CN" w:bidi="ar-SA"/>
              </w:rPr>
              <w:t>文件在202</w:t>
            </w:r>
            <w:r>
              <w:rPr>
                <w:rFonts w:hint="eastAsia"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年</w:t>
            </w:r>
            <w:r>
              <w:rPr>
                <w:rFonts w:hint="eastAsia" w:hAnsi="宋体" w:cs="Times New Roman"/>
                <w:kern w:val="2"/>
                <w:sz w:val="21"/>
                <w:szCs w:val="21"/>
                <w:lang w:val="en-US" w:eastAsia="zh-CN" w:bidi="ar-SA"/>
              </w:rPr>
              <w:t>11</w:t>
            </w:r>
            <w:r>
              <w:rPr>
                <w:rFonts w:hint="eastAsia" w:ascii="宋体" w:hAnsi="宋体" w:eastAsia="宋体" w:cs="Times New Roman"/>
                <w:kern w:val="2"/>
                <w:sz w:val="21"/>
                <w:szCs w:val="21"/>
                <w:lang w:val="en-US" w:eastAsia="zh-CN" w:bidi="ar-SA"/>
              </w:rPr>
              <w:t xml:space="preserve">月 </w:t>
            </w:r>
            <w:r>
              <w:rPr>
                <w:rFonts w:hint="eastAsia" w:hAnsi="宋体" w:cs="Times New Roman"/>
                <w:kern w:val="2"/>
                <w:sz w:val="21"/>
                <w:szCs w:val="21"/>
                <w:lang w:val="en-US" w:eastAsia="zh-CN" w:bidi="ar-SA"/>
              </w:rPr>
              <w:t>02</w:t>
            </w:r>
            <w:r>
              <w:rPr>
                <w:rFonts w:hint="eastAsia" w:ascii="宋体" w:hAnsi="宋体" w:eastAsia="宋体" w:cs="Times New Roman"/>
                <w:kern w:val="2"/>
                <w:sz w:val="21"/>
                <w:szCs w:val="21"/>
                <w:lang w:val="en-US" w:eastAsia="zh-CN" w:bidi="ar-SA"/>
              </w:rPr>
              <w:t>日16点</w:t>
            </w:r>
            <w:r>
              <w:rPr>
                <w:rFonts w:hint="eastAsia" w:hAnsi="宋体" w:cs="Times New Roman"/>
                <w:kern w:val="2"/>
                <w:sz w:val="21"/>
                <w:szCs w:val="21"/>
                <w:lang w:val="en-US" w:eastAsia="zh-CN" w:bidi="ar-SA"/>
              </w:rPr>
              <w:t>0</w:t>
            </w:r>
            <w:r>
              <w:rPr>
                <w:rFonts w:hint="eastAsia" w:ascii="宋体" w:hAnsi="宋体" w:eastAsia="宋体" w:cs="Times New Roman"/>
                <w:kern w:val="2"/>
                <w:sz w:val="21"/>
                <w:szCs w:val="21"/>
                <w:lang w:val="en-US" w:eastAsia="zh-CN" w:bidi="ar-SA"/>
              </w:rPr>
              <w:t>0分不得开启</w:t>
            </w:r>
          </w:p>
          <w:p>
            <w:pPr>
              <w:pStyle w:val="9"/>
              <w:topLinePunct/>
              <w:ind w:left="1260" w:hanging="1260" w:hangingChars="600"/>
              <w:rPr>
                <w:rFonts w:hint="eastAsia" w:ascii="宋体" w:hAnsi="宋体" w:eastAsia="宋体" w:cs="Times New Roman"/>
                <w:kern w:val="2"/>
                <w:sz w:val="21"/>
                <w:szCs w:val="21"/>
                <w:lang w:val="en-US" w:eastAsia="zh-CN" w:bidi="ar-SA"/>
              </w:rPr>
            </w:pPr>
            <w:r>
              <w:rPr>
                <w:rFonts w:hint="eastAsia" w:hAnsi="宋体" w:cs="Times New Roman"/>
                <w:kern w:val="2"/>
                <w:sz w:val="21"/>
                <w:szCs w:val="21"/>
                <w:lang w:val="en-US" w:eastAsia="zh-CN" w:bidi="ar-SA"/>
              </w:rPr>
              <w:t>供应商</w:t>
            </w:r>
            <w:r>
              <w:rPr>
                <w:rFonts w:hint="eastAsia" w:ascii="宋体" w:hAnsi="宋体" w:eastAsia="宋体" w:cs="Times New Roman"/>
                <w:kern w:val="2"/>
                <w:sz w:val="21"/>
                <w:szCs w:val="21"/>
                <w:lang w:val="en-US" w:eastAsia="zh-CN" w:bidi="ar-SA"/>
              </w:rPr>
              <w:t xml:space="preserve">名称：          </w:t>
            </w:r>
          </w:p>
          <w:p>
            <w:pPr>
              <w:widowControl/>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供应商</w:t>
            </w:r>
            <w:r>
              <w:rPr>
                <w:rFonts w:hint="eastAsia" w:ascii="宋体" w:hAnsi="宋体" w:eastAsia="宋体" w:cs="Times New Roman"/>
                <w:kern w:val="2"/>
                <w:sz w:val="21"/>
                <w:szCs w:val="21"/>
                <w:lang w:val="en-US" w:eastAsia="zh-CN" w:bidi="ar-SA"/>
              </w:rPr>
              <w:t xml:space="preserve">地址：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法定代表人：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联系人：              </w:t>
            </w:r>
          </w:p>
          <w:p>
            <w:pPr>
              <w:widowControl/>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 xml:space="preserve">联系电话：            </w:t>
            </w:r>
          </w:p>
          <w:p>
            <w:pPr>
              <w:widowControl/>
              <w:spacing w:line="320" w:lineRule="exac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注：</w:t>
            </w:r>
            <w:r>
              <w:rPr>
                <w:rFonts w:hint="eastAsia" w:ascii="宋体" w:hAnsi="宋体" w:cs="Times New Roman"/>
                <w:kern w:val="2"/>
                <w:sz w:val="21"/>
                <w:szCs w:val="21"/>
                <w:lang w:val="en-US" w:eastAsia="zh-CN" w:bidi="ar-SA"/>
              </w:rPr>
              <w:t>启</w:t>
            </w:r>
            <w:r>
              <w:rPr>
                <w:rFonts w:hint="eastAsia" w:ascii="宋体" w:hAnsi="宋体" w:eastAsia="宋体" w:cs="Times New Roman"/>
                <w:kern w:val="2"/>
                <w:sz w:val="21"/>
                <w:szCs w:val="21"/>
                <w:lang w:val="en-US" w:eastAsia="zh-CN" w:bidi="ar-SA"/>
              </w:rPr>
              <w:t>封口处</w:t>
            </w:r>
            <w:r>
              <w:rPr>
                <w:rFonts w:hint="eastAsia" w:ascii="宋体" w:hAnsi="宋体" w:cs="Times New Roman"/>
                <w:kern w:val="2"/>
                <w:sz w:val="21"/>
                <w:szCs w:val="21"/>
                <w:lang w:val="en-US" w:eastAsia="zh-CN" w:bidi="ar-SA"/>
              </w:rPr>
              <w:t>法定代表人或授权委托人盖章或签字，光盘与投标文件一同封装。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供应商</w:t>
            </w:r>
            <w:r>
              <w:rPr>
                <w:rFonts w:hint="eastAsia" w:ascii="宋体" w:hAnsi="宋体" w:cs="Times New Roman"/>
                <w:b/>
                <w:bCs/>
                <w:color w:val="auto"/>
                <w:kern w:val="0"/>
                <w:sz w:val="24"/>
                <w:szCs w:val="22"/>
                <w:highlight w:val="none"/>
              </w:rPr>
              <w:t>的</w:t>
            </w:r>
            <w:r>
              <w:rPr>
                <w:rFonts w:hint="eastAsia" w:ascii="宋体" w:hAnsi="宋体"/>
                <w:b/>
                <w:bCs/>
                <w:color w:val="auto"/>
                <w:kern w:val="0"/>
                <w:sz w:val="24"/>
                <w:highlight w:val="none"/>
              </w:rPr>
              <w:t>资质</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rPr>
            </w:pPr>
            <w:r>
              <w:rPr>
                <w:rFonts w:hint="eastAsia"/>
                <w:lang w:val="en-US" w:eastAsia="zh-CN"/>
              </w:rPr>
              <w:t>1、</w:t>
            </w:r>
            <w:r>
              <w:rPr>
                <w:rFonts w:hint="eastAsia"/>
              </w:rPr>
              <w:t>满足《中华人民共和国政府采购法》第二十二条规定；</w:t>
            </w:r>
          </w:p>
          <w:p>
            <w:pPr>
              <w:spacing w:line="440" w:lineRule="exact"/>
              <w:jc w:val="left"/>
              <w:rPr>
                <w:rFonts w:hint="eastAsia"/>
                <w:lang w:eastAsia="zh-CN"/>
              </w:rPr>
            </w:pPr>
            <w:r>
              <w:rPr>
                <w:rFonts w:hint="eastAsia"/>
              </w:rPr>
              <w:t>2、要求投标人须具有：</w:t>
            </w:r>
            <w:r>
              <w:rPr>
                <w:rFonts w:hint="eastAsia"/>
                <w:lang w:eastAsia="zh-CN"/>
              </w:rPr>
              <w:t>市政公用</w:t>
            </w:r>
            <w:r>
              <w:rPr>
                <w:rFonts w:hint="eastAsia"/>
              </w:rPr>
              <w:t>工程施工总承</w:t>
            </w:r>
            <w:r>
              <w:rPr>
                <w:rFonts w:hint="eastAsia"/>
                <w:lang w:val="en-US" w:eastAsia="zh-CN"/>
              </w:rPr>
              <w:t xml:space="preserve"> </w:t>
            </w:r>
            <w:r>
              <w:rPr>
                <w:rFonts w:hint="eastAsia"/>
              </w:rPr>
              <w:t>包</w:t>
            </w:r>
            <w:r>
              <w:rPr>
                <w:rFonts w:hint="eastAsia"/>
                <w:lang w:eastAsia="zh-CN"/>
              </w:rPr>
              <w:t>叁</w:t>
            </w:r>
            <w:r>
              <w:rPr>
                <w:rFonts w:hint="eastAsia"/>
              </w:rPr>
              <w:t>级及以上（含</w:t>
            </w:r>
            <w:r>
              <w:rPr>
                <w:rFonts w:hint="eastAsia"/>
                <w:lang w:eastAsia="zh-CN"/>
              </w:rPr>
              <w:t>叁</w:t>
            </w:r>
            <w:r>
              <w:rPr>
                <w:rFonts w:hint="eastAsia"/>
              </w:rPr>
              <w:t>级）资质，具有有效的安全生产许可证，外省企业已办理进疆</w:t>
            </w:r>
            <w:r>
              <w:rPr>
                <w:rFonts w:hint="eastAsia"/>
                <w:lang w:eastAsia="zh-CN"/>
              </w:rPr>
              <w:t>企业信息报送手续</w:t>
            </w:r>
            <w:r>
              <w:rPr>
                <w:rFonts w:hint="eastAsia"/>
              </w:rPr>
              <w:t>。项目</w:t>
            </w:r>
            <w:r>
              <w:rPr>
                <w:rFonts w:hint="eastAsia"/>
                <w:lang w:eastAsia="zh-CN"/>
              </w:rPr>
              <w:t>负责人</w:t>
            </w:r>
            <w:r>
              <w:rPr>
                <w:rFonts w:hint="eastAsia"/>
              </w:rPr>
              <w:t>须具备</w:t>
            </w:r>
            <w:r>
              <w:rPr>
                <w:rFonts w:hint="eastAsia"/>
                <w:lang w:eastAsia="zh-CN"/>
              </w:rPr>
              <w:t>市政工程专业</w:t>
            </w:r>
            <w:r>
              <w:rPr>
                <w:rFonts w:hint="eastAsia"/>
              </w:rPr>
              <w:t>贰级以上</w:t>
            </w:r>
            <w:r>
              <w:rPr>
                <w:rFonts w:hint="eastAsia"/>
                <w:lang w:eastAsia="zh-CN"/>
              </w:rPr>
              <w:t>（</w:t>
            </w:r>
            <w:r>
              <w:rPr>
                <w:rFonts w:hint="eastAsia"/>
              </w:rPr>
              <w:t>含贰级</w:t>
            </w:r>
            <w:r>
              <w:rPr>
                <w:rFonts w:hint="eastAsia"/>
                <w:lang w:eastAsia="zh-CN"/>
              </w:rPr>
              <w:t>）</w:t>
            </w:r>
            <w:r>
              <w:rPr>
                <w:rFonts w:hint="eastAsia"/>
              </w:rPr>
              <w:t>注册建造师执业资格，具备有效的安全生产考核合格证书，且未担任其他在施建设工程项目的</w:t>
            </w:r>
            <w:r>
              <w:rPr>
                <w:rFonts w:hint="eastAsia"/>
                <w:lang w:val="en-US" w:eastAsia="zh-CN"/>
              </w:rPr>
              <w:t xml:space="preserve"> </w:t>
            </w:r>
            <w:r>
              <w:rPr>
                <w:rFonts w:hint="eastAsia"/>
              </w:rPr>
              <w:t>项目经理</w:t>
            </w:r>
            <w:r>
              <w:rPr>
                <w:rFonts w:hint="eastAsia"/>
                <w:lang w:eastAsia="zh-CN"/>
              </w:rPr>
              <w:t>。</w:t>
            </w:r>
          </w:p>
          <w:p>
            <w:pPr>
              <w:autoSpaceDE w:val="0"/>
              <w:autoSpaceDN w:val="0"/>
              <w:spacing w:line="320" w:lineRule="exact"/>
              <w:jc w:val="left"/>
              <w:rPr>
                <w:rFonts w:hint="eastAsia"/>
                <w:lang w:val="en-US" w:eastAsia="zh-CN"/>
              </w:rPr>
            </w:pPr>
            <w:r>
              <w:rPr>
                <w:rFonts w:hint="eastAsia"/>
                <w:lang w:val="en-US" w:eastAsia="zh-CN"/>
              </w:rPr>
              <w:t>3、投标人被“信用中国”网站（www.creditchina.gov.cn）、中国政府采购网（www.ccgp.gov.cn）列入失信惩戒对象、行政许可行政处罚的、严重失信企业、严重拖欠农民工工资失信主体、政府采购严重违法失信行为记录名单的（尚在处罚期内的）、经营异常名录的，将拒绝其参本次政府采购活动。</w:t>
            </w:r>
          </w:p>
          <w:p>
            <w:pPr>
              <w:pStyle w:val="27"/>
              <w:rPr>
                <w:rFonts w:hint="eastAsia" w:ascii="Times New Roman" w:hAnsi="Times New Roman" w:eastAsia="宋体" w:cs="Times New Roman"/>
                <w:color w:val="auto"/>
                <w:kern w:val="2"/>
                <w:sz w:val="21"/>
                <w:szCs w:val="22"/>
                <w:lang w:val="en-US" w:eastAsia="zh-CN" w:bidi="ar-SA"/>
              </w:rPr>
            </w:pPr>
            <w:r>
              <w:rPr>
                <w:rFonts w:hint="eastAsia"/>
                <w:szCs w:val="21"/>
                <w:lang w:val="en-US" w:eastAsia="zh-CN"/>
              </w:rPr>
              <w:t>4、</w:t>
            </w:r>
            <w:r>
              <w:rPr>
                <w:rFonts w:hint="eastAsia" w:ascii="Times New Roman" w:hAnsi="Times New Roman" w:eastAsia="宋体" w:cs="Times New Roman"/>
                <w:color w:val="auto"/>
                <w:kern w:val="2"/>
                <w:sz w:val="21"/>
                <w:szCs w:val="22"/>
                <w:lang w:val="en-US" w:eastAsia="zh-CN" w:bidi="ar-SA"/>
              </w:rPr>
              <w:t>本项目不接受联合体。</w:t>
            </w:r>
          </w:p>
          <w:p>
            <w:pPr>
              <w:rPr>
                <w:rFonts w:hint="eastAsia"/>
                <w:color w:val="000000"/>
                <w:szCs w:val="21"/>
              </w:rPr>
            </w:pPr>
            <w:r>
              <w:rPr>
                <w:rFonts w:hint="eastAsia"/>
                <w:color w:val="000000"/>
                <w:szCs w:val="21"/>
                <w:lang w:val="en-US" w:eastAsia="zh-CN"/>
              </w:rPr>
              <w:t>6、</w:t>
            </w:r>
            <w:r>
              <w:rPr>
                <w:rFonts w:hint="eastAsia"/>
                <w:color w:val="000000"/>
                <w:szCs w:val="21"/>
                <w:lang w:eastAsia="zh-CN"/>
              </w:rPr>
              <w:t>财务要求：上一年</w:t>
            </w:r>
            <w:r>
              <w:rPr>
                <w:rFonts w:hint="eastAsia"/>
                <w:color w:val="000000"/>
                <w:szCs w:val="21"/>
                <w:lang w:val="en-US" w:eastAsia="zh-CN"/>
              </w:rPr>
              <w:t>度（2020年）经审计的财务报表</w:t>
            </w:r>
            <w:r>
              <w:rPr>
                <w:rFonts w:hint="eastAsia"/>
                <w:color w:val="000000"/>
                <w:szCs w:val="21"/>
                <w:lang w:eastAsia="zh-CN"/>
              </w:rPr>
              <w:t>（</w:t>
            </w:r>
            <w:r>
              <w:rPr>
                <w:rFonts w:hint="eastAsia" w:ascii="Times New Roman" w:hAnsi="Times New Roman" w:cs="Times New Roman"/>
                <w:color w:val="auto"/>
                <w:kern w:val="2"/>
                <w:sz w:val="21"/>
                <w:szCs w:val="22"/>
                <w:lang w:val="en-US" w:eastAsia="zh-CN" w:bidi="ar-SA"/>
              </w:rPr>
              <w:t>新成立的企业不适用</w:t>
            </w:r>
            <w:r>
              <w:rPr>
                <w:rFonts w:hint="eastAsia"/>
                <w:color w:val="000000"/>
                <w:szCs w:val="21"/>
                <w:lang w:eastAsia="zh-CN"/>
              </w:rPr>
              <w:t>）</w:t>
            </w:r>
          </w:p>
          <w:p>
            <w:pPr>
              <w:rPr>
                <w:rFonts w:hint="default" w:ascii="Times New Roman" w:hAnsi="Times New Roman" w:eastAsia="宋体" w:cs="Times New Roman"/>
                <w:color w:val="auto"/>
                <w:kern w:val="2"/>
                <w:sz w:val="21"/>
                <w:szCs w:val="22"/>
                <w:lang w:val="en-US" w:eastAsia="zh-CN"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42" w:hRule="atLeast"/>
          <w:jc w:val="center"/>
        </w:trPr>
        <w:tc>
          <w:tcPr>
            <w:tcW w:w="899" w:type="dxa"/>
            <w:vMerge w:val="restart"/>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文件组成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响应文件由商务、报价和技术三个部分组成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17" w:hRule="atLeast"/>
          <w:jc w:val="center"/>
        </w:trPr>
        <w:tc>
          <w:tcPr>
            <w:tcW w:w="899" w:type="dxa"/>
            <w:vMerge w:val="continue"/>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投标文件份数</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cs="Times New Roman"/>
                <w:color w:val="auto"/>
                <w:kern w:val="2"/>
                <w:sz w:val="21"/>
                <w:szCs w:val="22"/>
                <w:lang w:val="en-US" w:eastAsia="zh-CN" w:bidi="ar-SA"/>
              </w:rPr>
              <w:t>叁</w:t>
            </w:r>
            <w:r>
              <w:rPr>
                <w:rFonts w:hint="eastAsia" w:ascii="Times New Roman" w:hAnsi="Times New Roman" w:eastAsia="宋体" w:cs="Times New Roman"/>
                <w:color w:val="auto"/>
                <w:kern w:val="2"/>
                <w:sz w:val="21"/>
                <w:szCs w:val="22"/>
                <w:lang w:val="en-US" w:eastAsia="zh-CN" w:bidi="ar-SA"/>
              </w:rPr>
              <w:t xml:space="preserve">份，正本 壹 份，副本 </w:t>
            </w:r>
            <w:r>
              <w:rPr>
                <w:rFonts w:hint="eastAsia" w:ascii="Times New Roman" w:hAnsi="Times New Roman" w:cs="Times New Roman"/>
                <w:color w:val="auto"/>
                <w:kern w:val="2"/>
                <w:sz w:val="21"/>
                <w:szCs w:val="22"/>
                <w:lang w:val="en-US" w:eastAsia="zh-CN" w:bidi="ar-SA"/>
              </w:rPr>
              <w:t>贰</w:t>
            </w:r>
            <w:r>
              <w:rPr>
                <w:rFonts w:hint="eastAsia" w:ascii="Times New Roman" w:hAnsi="Times New Roman" w:eastAsia="宋体" w:cs="Times New Roman"/>
                <w:color w:val="auto"/>
                <w:kern w:val="2"/>
                <w:sz w:val="21"/>
                <w:szCs w:val="22"/>
                <w:lang w:val="en-US" w:eastAsia="zh-CN" w:bidi="ar-SA"/>
              </w:rPr>
              <w:t xml:space="preserve"> 份，（含商务、报价及技术）电子文件 U 盘 1 份（加盖电子公章的 PDF 格式或加盖公章的谈判响应文件正本彩色扫描件</w:t>
            </w:r>
            <w:r>
              <w:rPr>
                <w:rFonts w:hint="default" w:ascii="Times New Roman" w:hAnsi="Times New Roman" w:eastAsia="宋体" w:cs="Times New Roman"/>
                <w:color w:val="auto"/>
                <w:kern w:val="2"/>
                <w:sz w:val="21"/>
                <w:szCs w:val="22"/>
                <w:lang w:val="en-US" w:eastAsia="zh-CN" w:bidi="ar-SA"/>
              </w:rPr>
              <w:t>）</w:t>
            </w:r>
            <w:r>
              <w:rPr>
                <w:rFonts w:hint="eastAsia" w:ascii="Times New Roman" w:hAnsi="Times New Roman" w:eastAsia="宋体" w:cs="Times New Roman"/>
                <w:color w:val="auto"/>
                <w:kern w:val="2"/>
                <w:sz w:val="21"/>
                <w:szCs w:val="22"/>
                <w:lang w:val="en-US" w:eastAsia="zh-CN" w:bidi="ar-SA"/>
              </w:rPr>
              <w:t>，中标单位另需提供贰份。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23"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9</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b/>
                <w:bCs/>
                <w:color w:val="auto"/>
                <w:kern w:val="0"/>
                <w:sz w:val="24"/>
                <w:highlight w:val="none"/>
              </w:rPr>
              <w:t>截止时间</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截止日期： 2021 年</w:t>
            </w:r>
            <w:r>
              <w:rPr>
                <w:rFonts w:hint="eastAsia" w:ascii="Times New Roman" w:hAnsi="Times New Roman" w:cs="Times New Roman"/>
                <w:color w:val="auto"/>
                <w:kern w:val="2"/>
                <w:sz w:val="21"/>
                <w:szCs w:val="22"/>
                <w:lang w:val="en-US" w:eastAsia="zh-CN" w:bidi="ar-SA"/>
              </w:rPr>
              <w:t>11</w:t>
            </w:r>
            <w:r>
              <w:rPr>
                <w:rFonts w:hint="eastAsia" w:ascii="Times New Roman" w:hAnsi="Times New Roman" w:eastAsia="宋体" w:cs="Times New Roman"/>
                <w:color w:val="auto"/>
                <w:kern w:val="2"/>
                <w:sz w:val="21"/>
                <w:szCs w:val="22"/>
                <w:lang w:val="en-US" w:eastAsia="zh-CN" w:bidi="ar-SA"/>
              </w:rPr>
              <w:t>月</w:t>
            </w:r>
            <w:r>
              <w:rPr>
                <w:rFonts w:hint="eastAsia" w:ascii="Times New Roman" w:hAnsi="Times New Roman" w:cs="Times New Roman"/>
                <w:color w:val="auto"/>
                <w:kern w:val="2"/>
                <w:sz w:val="21"/>
                <w:szCs w:val="22"/>
                <w:lang w:val="en-US" w:eastAsia="zh-CN" w:bidi="ar-SA"/>
              </w:rPr>
              <w:t>02</w:t>
            </w:r>
            <w:r>
              <w:rPr>
                <w:rFonts w:hint="eastAsia" w:ascii="Times New Roman" w:hAnsi="Times New Roman" w:eastAsia="宋体" w:cs="Times New Roman"/>
                <w:color w:val="auto"/>
                <w:kern w:val="2"/>
                <w:sz w:val="21"/>
                <w:szCs w:val="22"/>
                <w:lang w:val="en-US" w:eastAsia="zh-CN" w:bidi="ar-SA"/>
              </w:rPr>
              <w:t>日；</w:t>
            </w:r>
          </w:p>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截止时间： 16 时 00 分（北京时间，下同）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66"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10</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exact"/>
              <w:jc w:val="center"/>
              <w:rPr>
                <w:rFonts w:hint="eastAsia" w:ascii="宋体" w:hAnsi="宋体"/>
                <w:b/>
                <w:bCs/>
                <w:color w:val="auto"/>
                <w:kern w:val="0"/>
                <w:sz w:val="24"/>
                <w:highlight w:val="none"/>
              </w:rPr>
            </w:pPr>
            <w:r>
              <w:rPr>
                <w:rFonts w:hint="eastAsia" w:ascii="宋体" w:hAnsi="宋体"/>
                <w:b/>
                <w:bCs/>
                <w:color w:val="auto"/>
                <w:kern w:val="0"/>
                <w:sz w:val="24"/>
                <w:highlight w:val="none"/>
              </w:rPr>
              <w:t>投标有效期限</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45天（日历日）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11</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eastAsia="宋体"/>
                <w:b/>
                <w:bCs/>
                <w:color w:val="auto"/>
                <w:kern w:val="0"/>
                <w:sz w:val="24"/>
                <w:highlight w:val="none"/>
                <w:lang w:eastAsia="zh-CN"/>
              </w:rPr>
            </w:pPr>
            <w:r>
              <w:rPr>
                <w:rFonts w:hint="eastAsia" w:ascii="宋体" w:hAnsi="宋体"/>
                <w:b/>
                <w:bCs/>
                <w:color w:val="auto"/>
                <w:kern w:val="0"/>
                <w:sz w:val="24"/>
                <w:highlight w:val="none"/>
                <w:lang w:eastAsia="zh-CN"/>
              </w:rPr>
              <w:t>质保期</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12</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ascii="宋体" w:hAnsi="宋体"/>
                <w:b/>
                <w:bCs/>
                <w:color w:val="auto"/>
                <w:kern w:val="0"/>
                <w:sz w:val="24"/>
                <w:highlight w:val="none"/>
              </w:rPr>
            </w:pPr>
            <w:r>
              <w:rPr>
                <w:rFonts w:hint="eastAsia" w:ascii="宋体" w:hAnsi="宋体" w:cs="Times New Roman"/>
                <w:b/>
                <w:bCs/>
                <w:color w:val="auto"/>
                <w:kern w:val="0"/>
                <w:sz w:val="24"/>
                <w:szCs w:val="22"/>
                <w:highlight w:val="none"/>
                <w:lang w:eastAsia="zh-CN"/>
              </w:rPr>
              <w:t>响应</w:t>
            </w:r>
            <w:r>
              <w:rPr>
                <w:rFonts w:hint="eastAsia" w:ascii="宋体" w:hAnsi="宋体" w:cs="Times New Roman"/>
                <w:b/>
                <w:bCs/>
                <w:color w:val="auto"/>
                <w:kern w:val="0"/>
                <w:sz w:val="24"/>
                <w:szCs w:val="22"/>
                <w:highlight w:val="none"/>
              </w:rPr>
              <w:t>文</w:t>
            </w:r>
            <w:r>
              <w:rPr>
                <w:rFonts w:hint="eastAsia" w:ascii="宋体" w:hAnsi="宋体"/>
                <w:b/>
                <w:bCs/>
                <w:color w:val="auto"/>
                <w:kern w:val="0"/>
                <w:sz w:val="24"/>
                <w:highlight w:val="none"/>
              </w:rPr>
              <w:t>件递交</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递交地点：青河县原国土资源局会议室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79"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13</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lang w:eastAsia="zh-CN"/>
              </w:rPr>
              <w:t>谈判</w:t>
            </w:r>
            <w:r>
              <w:rPr>
                <w:rFonts w:hint="eastAsia" w:ascii="宋体" w:hAnsi="宋体"/>
                <w:b/>
                <w:bCs/>
                <w:color w:val="auto"/>
                <w:kern w:val="0"/>
                <w:sz w:val="24"/>
                <w:highlight w:val="none"/>
              </w:rPr>
              <w:t>时间地点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截止日期：  2021 年</w:t>
            </w:r>
            <w:r>
              <w:rPr>
                <w:rFonts w:hint="eastAsia" w:ascii="Times New Roman" w:hAnsi="Times New Roman" w:cs="Times New Roman"/>
                <w:color w:val="auto"/>
                <w:kern w:val="2"/>
                <w:sz w:val="21"/>
                <w:szCs w:val="22"/>
                <w:lang w:val="en-US" w:eastAsia="zh-CN" w:bidi="ar-SA"/>
              </w:rPr>
              <w:t>11</w:t>
            </w:r>
            <w:r>
              <w:rPr>
                <w:rFonts w:hint="eastAsia" w:ascii="Times New Roman" w:hAnsi="Times New Roman" w:eastAsia="宋体" w:cs="Times New Roman"/>
                <w:color w:val="auto"/>
                <w:kern w:val="2"/>
                <w:sz w:val="21"/>
                <w:szCs w:val="22"/>
                <w:lang w:val="en-US" w:eastAsia="zh-CN" w:bidi="ar-SA"/>
              </w:rPr>
              <w:t>月</w:t>
            </w:r>
            <w:r>
              <w:rPr>
                <w:rFonts w:hint="eastAsia" w:ascii="Times New Roman" w:hAnsi="Times New Roman" w:cs="Times New Roman"/>
                <w:color w:val="auto"/>
                <w:kern w:val="2"/>
                <w:sz w:val="21"/>
                <w:szCs w:val="22"/>
                <w:lang w:val="en-US" w:eastAsia="zh-CN" w:bidi="ar-SA"/>
              </w:rPr>
              <w:t>02</w:t>
            </w:r>
            <w:r>
              <w:rPr>
                <w:rFonts w:hint="eastAsia" w:ascii="Times New Roman" w:hAnsi="Times New Roman" w:eastAsia="宋体" w:cs="Times New Roman"/>
                <w:color w:val="auto"/>
                <w:kern w:val="2"/>
                <w:sz w:val="21"/>
                <w:szCs w:val="22"/>
                <w:lang w:val="en-US" w:eastAsia="zh-CN" w:bidi="ar-SA"/>
              </w:rPr>
              <w:t>日；</w:t>
            </w:r>
          </w:p>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截止时间：  16 时 00 分</w:t>
            </w:r>
          </w:p>
          <w:p>
            <w:pPr>
              <w:pStyle w:val="27"/>
              <w:rPr>
                <w:rFonts w:hint="eastAsia"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开标地址：青河县原国土资源局会议室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11"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14</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bCs/>
                <w:color w:val="auto"/>
                <w:kern w:val="0"/>
                <w:sz w:val="24"/>
                <w:highlight w:val="none"/>
              </w:rPr>
            </w:pPr>
            <w:r>
              <w:rPr>
                <w:rFonts w:hint="eastAsia" w:ascii="宋体" w:hAnsi="宋体"/>
                <w:b/>
                <w:bCs/>
                <w:color w:val="auto"/>
                <w:kern w:val="0"/>
                <w:sz w:val="24"/>
                <w:highlight w:val="none"/>
              </w:rPr>
              <w:t>评 标 办 法</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27"/>
              <w:rPr>
                <w:rFonts w:hint="default" w:ascii="Times New Roman" w:hAnsi="Times New Roman" w:eastAsia="宋体" w:cs="Times New Roman"/>
                <w:color w:val="auto"/>
                <w:kern w:val="2"/>
                <w:sz w:val="21"/>
                <w:szCs w:val="22"/>
                <w:lang w:val="en-US" w:eastAsia="zh-CN" w:bidi="ar-SA"/>
              </w:rPr>
            </w:pPr>
            <w:r>
              <w:rPr>
                <w:rFonts w:hint="eastAsia" w:ascii="Times New Roman" w:hAnsi="Times New Roman" w:eastAsia="宋体" w:cs="Times New Roman"/>
                <w:color w:val="auto"/>
                <w:kern w:val="2"/>
                <w:sz w:val="21"/>
                <w:szCs w:val="22"/>
                <w:lang w:val="en-US" w:eastAsia="zh-CN" w:bidi="ar-SA"/>
              </w:rPr>
              <w:t>响应文件满足谈判文件全部实质性要求且最后报价最低的供应商成交。</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845"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15</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rPr>
                <w:rFonts w:hint="eastAsia" w:ascii="宋体" w:hAnsi="宋体"/>
                <w:b/>
                <w:bCs/>
                <w:color w:val="auto"/>
                <w:kern w:val="0"/>
                <w:sz w:val="24"/>
                <w:highlight w:val="none"/>
              </w:rPr>
            </w:pPr>
            <w:r>
              <w:rPr>
                <w:rFonts w:hint="eastAsia" w:ascii="宋体" w:hAnsi="宋体"/>
                <w:b/>
                <w:bCs/>
                <w:color w:val="auto"/>
                <w:kern w:val="0"/>
                <w:sz w:val="24"/>
                <w:highlight w:val="none"/>
                <w:lang w:val="en-US" w:eastAsia="zh-CN"/>
              </w:rPr>
              <w:t>竞争性谈判</w:t>
            </w:r>
            <w:r>
              <w:rPr>
                <w:rFonts w:hint="eastAsia" w:ascii="宋体" w:hAnsi="宋体"/>
                <w:b/>
                <w:bCs/>
                <w:color w:val="auto"/>
                <w:kern w:val="0"/>
                <w:sz w:val="24"/>
                <w:highlight w:val="none"/>
              </w:rPr>
              <w:t>保证金</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□不要求递交投标保证金</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fldChar w:fldCharType="begin"/>
            </w:r>
            <w:r>
              <w:rPr>
                <w:rFonts w:hint="eastAsia" w:ascii="宋体" w:hAnsi="宋体" w:eastAsia="宋体"/>
                <w:b w:val="0"/>
                <w:bCs w:val="0"/>
                <w:color w:val="auto"/>
                <w:spacing w:val="0"/>
                <w:kern w:val="2"/>
                <w:sz w:val="22"/>
                <w:szCs w:val="24"/>
                <w:lang w:val="en-US" w:eastAsia="zh-CN" w:bidi="ar-SA"/>
              </w:rPr>
              <w:instrText xml:space="preserve"> eq \o\ac(□,√)</w:instrText>
            </w:r>
            <w:r>
              <w:rPr>
                <w:rFonts w:hint="eastAsia" w:ascii="宋体" w:hAnsi="宋体" w:eastAsia="宋体"/>
                <w:b w:val="0"/>
                <w:bCs w:val="0"/>
                <w:color w:val="auto"/>
                <w:spacing w:val="0"/>
                <w:kern w:val="2"/>
                <w:sz w:val="22"/>
                <w:szCs w:val="24"/>
                <w:lang w:val="en-US" w:eastAsia="zh-CN" w:bidi="ar-SA"/>
              </w:rPr>
              <w:fldChar w:fldCharType="end"/>
            </w:r>
            <w:r>
              <w:rPr>
                <w:rFonts w:hint="eastAsia" w:ascii="宋体" w:hAnsi="宋体" w:eastAsia="宋体"/>
                <w:b w:val="0"/>
                <w:bCs w:val="0"/>
                <w:color w:val="auto"/>
                <w:spacing w:val="0"/>
                <w:kern w:val="2"/>
                <w:sz w:val="22"/>
                <w:szCs w:val="24"/>
                <w:lang w:val="en-US" w:eastAsia="zh-CN" w:bidi="ar-SA"/>
              </w:rPr>
              <w:t>要求递交投标保证金</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的形式：转账或电汇</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的金额：</w:t>
            </w:r>
            <w:r>
              <w:rPr>
                <w:rFonts w:hint="eastAsia" w:ascii="宋体" w:hAnsi="宋体"/>
                <w:b w:val="0"/>
                <w:bCs w:val="0"/>
                <w:color w:val="auto"/>
                <w:spacing w:val="0"/>
                <w:kern w:val="2"/>
                <w:sz w:val="22"/>
                <w:szCs w:val="24"/>
                <w:lang w:val="en-US" w:eastAsia="zh-CN" w:bidi="ar-SA"/>
              </w:rPr>
              <w:t>50</w:t>
            </w:r>
            <w:r>
              <w:rPr>
                <w:rFonts w:hint="eastAsia" w:ascii="宋体" w:hAnsi="宋体" w:eastAsia="宋体"/>
                <w:b w:val="0"/>
                <w:bCs w:val="0"/>
                <w:color w:val="auto"/>
                <w:spacing w:val="0"/>
                <w:kern w:val="2"/>
                <w:sz w:val="22"/>
                <w:szCs w:val="24"/>
                <w:lang w:val="en-US" w:eastAsia="zh-CN" w:bidi="ar-SA"/>
              </w:rPr>
              <w:t>000元（</w:t>
            </w:r>
            <w:r>
              <w:rPr>
                <w:rFonts w:hint="eastAsia" w:ascii="宋体" w:hAnsi="宋体"/>
                <w:b w:val="0"/>
                <w:bCs w:val="0"/>
                <w:color w:val="auto"/>
                <w:spacing w:val="0"/>
                <w:kern w:val="2"/>
                <w:sz w:val="22"/>
                <w:szCs w:val="24"/>
                <w:lang w:val="en-US" w:eastAsia="zh-CN" w:bidi="ar-SA"/>
              </w:rPr>
              <w:t>伍万</w:t>
            </w:r>
            <w:r>
              <w:rPr>
                <w:rFonts w:hint="eastAsia" w:ascii="宋体" w:hAnsi="宋体" w:eastAsia="宋体"/>
                <w:b w:val="0"/>
                <w:bCs w:val="0"/>
                <w:color w:val="auto"/>
                <w:spacing w:val="0"/>
                <w:kern w:val="2"/>
                <w:sz w:val="22"/>
                <w:szCs w:val="24"/>
                <w:lang w:val="en-US" w:eastAsia="zh-CN" w:bidi="ar-SA"/>
              </w:rPr>
              <w:t>元整）/单位</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开户名称：新疆泽源和忻项目管理咨询有限公司阿勒泰分公司</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开户银行：中国农业银行股份有限公司阿勒泰团结路支行</w:t>
            </w:r>
          </w:p>
          <w:p>
            <w:pPr>
              <w:keepNext w:val="0"/>
              <w:keepLines w:val="0"/>
              <w:pageBreakBefore w:val="0"/>
              <w:widowControl w:val="0"/>
              <w:kinsoku/>
              <w:wordWrap/>
              <w:overflowPunct/>
              <w:topLinePunct/>
              <w:autoSpaceDE/>
              <w:autoSpaceDN/>
              <w:bidi w:val="0"/>
              <w:adjustRightInd/>
              <w:snapToGrid/>
              <w:ind w:right="0" w:rightChars="0"/>
              <w:textAlignment w:val="auto"/>
              <w:rPr>
                <w:rFonts w:hint="eastAsia" w:ascii="宋体" w:hAnsi="宋体" w:eastAsia="宋体"/>
                <w:b w:val="0"/>
                <w:bCs w:val="0"/>
                <w:color w:val="auto"/>
                <w:spacing w:val="0"/>
                <w:kern w:val="2"/>
                <w:sz w:val="22"/>
                <w:szCs w:val="24"/>
                <w:lang w:val="en-US" w:eastAsia="zh-CN" w:bidi="ar-SA"/>
              </w:rPr>
            </w:pPr>
            <w:r>
              <w:rPr>
                <w:rFonts w:hint="eastAsia" w:ascii="宋体" w:hAnsi="宋体" w:eastAsia="宋体"/>
                <w:b w:val="0"/>
                <w:bCs w:val="0"/>
                <w:color w:val="auto"/>
                <w:spacing w:val="0"/>
                <w:kern w:val="2"/>
                <w:sz w:val="22"/>
                <w:szCs w:val="24"/>
                <w:lang w:val="en-US" w:eastAsia="zh-CN" w:bidi="ar-SA"/>
              </w:rPr>
              <w:t>账    号：30151101040006135</w:t>
            </w:r>
          </w:p>
          <w:p>
            <w:pPr>
              <w:spacing w:line="440" w:lineRule="exact"/>
              <w:rPr>
                <w:rFonts w:hint="eastAsia" w:ascii="宋体" w:hAnsi="宋体"/>
                <w:bCs/>
                <w:color w:val="auto"/>
                <w:kern w:val="0"/>
                <w:sz w:val="24"/>
                <w:highlight w:val="none"/>
                <w:lang w:val="en-US"/>
              </w:rPr>
            </w:pPr>
            <w:r>
              <w:rPr>
                <w:rFonts w:hint="eastAsia" w:ascii="宋体" w:hAnsi="宋体" w:eastAsia="宋体"/>
                <w:b w:val="0"/>
                <w:bCs w:val="0"/>
                <w:color w:val="auto"/>
                <w:spacing w:val="0"/>
                <w:kern w:val="2"/>
                <w:sz w:val="22"/>
                <w:szCs w:val="24"/>
                <w:lang w:val="en-US" w:eastAsia="zh-CN" w:bidi="ar-SA"/>
              </w:rPr>
              <w:t>注：投标保证金须在2021年</w:t>
            </w:r>
            <w:r>
              <w:rPr>
                <w:rFonts w:hint="eastAsia" w:ascii="宋体" w:hAnsi="宋体"/>
                <w:b w:val="0"/>
                <w:bCs w:val="0"/>
                <w:color w:val="auto"/>
                <w:spacing w:val="0"/>
                <w:kern w:val="2"/>
                <w:sz w:val="22"/>
                <w:szCs w:val="24"/>
                <w:lang w:val="en-US" w:eastAsia="zh-CN" w:bidi="ar-SA"/>
              </w:rPr>
              <w:t>11</w:t>
            </w:r>
            <w:r>
              <w:rPr>
                <w:rFonts w:hint="eastAsia" w:ascii="宋体" w:hAnsi="宋体" w:eastAsia="宋体"/>
                <w:b w:val="0"/>
                <w:bCs w:val="0"/>
                <w:color w:val="auto"/>
                <w:spacing w:val="0"/>
                <w:kern w:val="2"/>
                <w:sz w:val="22"/>
                <w:szCs w:val="24"/>
                <w:lang w:val="en-US" w:eastAsia="zh-CN" w:bidi="ar-SA"/>
              </w:rPr>
              <w:t>月</w:t>
            </w:r>
            <w:r>
              <w:rPr>
                <w:rFonts w:hint="eastAsia" w:ascii="宋体" w:hAnsi="宋体"/>
                <w:b w:val="0"/>
                <w:bCs w:val="0"/>
                <w:color w:val="auto"/>
                <w:spacing w:val="0"/>
                <w:kern w:val="2"/>
                <w:sz w:val="22"/>
                <w:szCs w:val="24"/>
                <w:lang w:val="en-US" w:eastAsia="zh-CN" w:bidi="ar-SA"/>
              </w:rPr>
              <w:t>02</w:t>
            </w:r>
            <w:r>
              <w:rPr>
                <w:rFonts w:hint="eastAsia" w:ascii="宋体" w:hAnsi="宋体" w:eastAsia="宋体"/>
                <w:b w:val="0"/>
                <w:bCs w:val="0"/>
                <w:color w:val="auto"/>
                <w:spacing w:val="0"/>
                <w:kern w:val="2"/>
                <w:sz w:val="22"/>
                <w:szCs w:val="24"/>
                <w:lang w:val="en-US" w:eastAsia="zh-CN" w:bidi="ar-SA"/>
              </w:rPr>
              <w:t>日16：00前到帐。投标人按上述要求从基本户递交</w:t>
            </w: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后，请携带银行电汇或转账凭据到阿勒泰市东风路翡翠湾小区2栋5层3号领取招标代理机构开具的投标保证金收款收据，联系电话：0906-2110976。递交</w:t>
            </w:r>
            <w:r>
              <w:rPr>
                <w:rFonts w:hint="eastAsia"/>
                <w:lang w:val="en-US" w:eastAsia="zh-CN"/>
              </w:rPr>
              <w:t>竞争性谈判保证金</w:t>
            </w:r>
            <w:r>
              <w:rPr>
                <w:rFonts w:hint="eastAsia" w:ascii="宋体" w:hAnsi="宋体" w:eastAsia="宋体"/>
                <w:b w:val="0"/>
                <w:bCs w:val="0"/>
                <w:color w:val="auto"/>
                <w:spacing w:val="0"/>
                <w:kern w:val="2"/>
                <w:sz w:val="22"/>
                <w:szCs w:val="24"/>
                <w:lang w:val="en-US" w:eastAsia="zh-CN" w:bidi="ar-SA"/>
              </w:rPr>
              <w:t>时请注明项目编号及用途.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360" w:lineRule="auto"/>
              <w:jc w:val="center"/>
              <w:textAlignment w:val="bottom"/>
              <w:rPr>
                <w:rFonts w:hint="default" w:ascii="宋体" w:hAnsi="宋体" w:eastAsia="宋体"/>
                <w:b/>
                <w:color w:val="auto"/>
                <w:kern w:val="0"/>
                <w:sz w:val="28"/>
                <w:szCs w:val="28"/>
                <w:highlight w:val="none"/>
                <w:lang w:val="en-US" w:eastAsia="zh-CN"/>
              </w:rPr>
            </w:pPr>
            <w:r>
              <w:rPr>
                <w:rFonts w:hint="eastAsia" w:ascii="宋体" w:hAnsi="宋体"/>
                <w:b/>
                <w:color w:val="auto"/>
                <w:spacing w:val="-12"/>
                <w:sz w:val="24"/>
                <w:highlight w:val="none"/>
                <w:lang w:val="en-US" w:eastAsia="zh-CN"/>
              </w:rPr>
              <w:t>16</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b/>
                <w:color w:val="auto"/>
                <w:spacing w:val="-12"/>
                <w:sz w:val="24"/>
                <w:highlight w:val="none"/>
              </w:rPr>
            </w:pPr>
            <w:r>
              <w:rPr>
                <w:rFonts w:hint="eastAsia" w:ascii="宋体" w:hAnsi="宋体"/>
                <w:b/>
                <w:bCs/>
                <w:color w:val="auto"/>
                <w:kern w:val="0"/>
                <w:sz w:val="24"/>
                <w:highlight w:val="none"/>
              </w:rPr>
              <w:t>查验证件</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spacing w:line="350" w:lineRule="exact"/>
            </w:pPr>
            <w:r>
              <w:rPr>
                <w:rFonts w:hint="eastAsia"/>
              </w:rPr>
              <w:t>开标前，请各</w:t>
            </w:r>
            <w:r>
              <w:rPr>
                <w:rFonts w:hint="eastAsia"/>
                <w:lang w:eastAsia="zh-CN"/>
              </w:rPr>
              <w:t>供应商</w:t>
            </w:r>
            <w:r>
              <w:rPr>
                <w:rFonts w:hint="eastAsia"/>
              </w:rPr>
              <w:t>随身携带下列有效证件以备随时查验：</w:t>
            </w:r>
          </w:p>
          <w:p>
            <w:pPr>
              <w:spacing w:line="440" w:lineRule="exact"/>
              <w:rPr>
                <w:rFonts w:hint="eastAsia"/>
              </w:rPr>
            </w:pPr>
            <w:r>
              <w:rPr>
                <w:rFonts w:hint="eastAsia"/>
                <w:lang w:val="en-US" w:eastAsia="zh-CN"/>
              </w:rPr>
              <w:t>1.</w:t>
            </w:r>
            <w:r>
              <w:rPr>
                <w:rFonts w:hint="eastAsia"/>
              </w:rPr>
              <w:t>法定代表人授权委托书及被委托人身份证原件</w:t>
            </w:r>
            <w:r>
              <w:rPr>
                <w:rFonts w:hint="eastAsia"/>
                <w:lang w:eastAsia="zh-CN"/>
              </w:rPr>
              <w:t>（如法定代表人参与投标需提供法人身份证明和身份证原件）</w:t>
            </w:r>
            <w:r>
              <w:rPr>
                <w:rFonts w:hint="eastAsia"/>
              </w:rPr>
              <w:t>；</w:t>
            </w:r>
          </w:p>
          <w:p>
            <w:pPr>
              <w:spacing w:line="440" w:lineRule="exact"/>
              <w:rPr>
                <w:rFonts w:hint="eastAsia"/>
              </w:rPr>
            </w:pPr>
            <w:r>
              <w:rPr>
                <w:rFonts w:hint="eastAsia"/>
              </w:rPr>
              <w:t>2.企业营业执照副本</w:t>
            </w:r>
            <w:r>
              <w:rPr>
                <w:rFonts w:hint="eastAsia"/>
                <w:lang w:val="en-US" w:eastAsia="zh-CN"/>
              </w:rPr>
              <w:t>彩印件或原件</w:t>
            </w:r>
            <w:r>
              <w:rPr>
                <w:rFonts w:hint="eastAsia"/>
              </w:rPr>
              <w:t>；</w:t>
            </w:r>
          </w:p>
          <w:p>
            <w:pPr>
              <w:spacing w:line="440" w:lineRule="exact"/>
              <w:rPr>
                <w:rFonts w:hint="eastAsia"/>
              </w:rPr>
            </w:pPr>
            <w:r>
              <w:rPr>
                <w:rFonts w:hint="eastAsia"/>
              </w:rPr>
              <w:t>3.资质</w:t>
            </w:r>
            <w:r>
              <w:rPr>
                <w:rFonts w:hint="eastAsia"/>
                <w:lang w:eastAsia="zh-CN"/>
              </w:rPr>
              <w:t>证书</w:t>
            </w:r>
            <w:r>
              <w:rPr>
                <w:rFonts w:hint="eastAsia"/>
                <w:lang w:val="en-US" w:eastAsia="zh-CN"/>
              </w:rPr>
              <w:t>彩印件或</w:t>
            </w:r>
            <w:r>
              <w:rPr>
                <w:rFonts w:hint="eastAsia"/>
              </w:rPr>
              <w:t>原件；</w:t>
            </w:r>
          </w:p>
          <w:p>
            <w:pPr>
              <w:spacing w:line="440" w:lineRule="exact"/>
              <w:rPr>
                <w:rFonts w:hint="eastAsia"/>
              </w:rPr>
            </w:pPr>
            <w:r>
              <w:rPr>
                <w:rFonts w:hint="eastAsia"/>
              </w:rPr>
              <w:t>4.安全生产许可证原件；</w:t>
            </w:r>
          </w:p>
          <w:p>
            <w:pPr>
              <w:spacing w:line="440" w:lineRule="exact"/>
              <w:rPr>
                <w:rFonts w:hint="eastAsia"/>
              </w:rPr>
            </w:pPr>
            <w:r>
              <w:rPr>
                <w:rFonts w:hint="eastAsia"/>
              </w:rPr>
              <w:t>5.本工程拟派项目经理的建造师证书和建造师安全生产考核合格证书；</w:t>
            </w:r>
          </w:p>
          <w:p>
            <w:pPr>
              <w:spacing w:line="440" w:lineRule="exact"/>
              <w:rPr>
                <w:rFonts w:hint="eastAsia"/>
              </w:rPr>
            </w:pPr>
            <w:r>
              <w:rPr>
                <w:rFonts w:hint="eastAsia"/>
              </w:rPr>
              <w:t>6</w:t>
            </w:r>
            <w:r>
              <w:rPr>
                <w:rFonts w:hint="eastAsia"/>
                <w:lang w:val="en-US" w:eastAsia="zh-CN"/>
              </w:rPr>
              <w:t>.疆外企业</w:t>
            </w:r>
            <w:r>
              <w:rPr>
                <w:rFonts w:hint="eastAsia"/>
                <w:lang w:eastAsia="zh-CN"/>
              </w:rPr>
              <w:t>提供</w:t>
            </w:r>
            <w:r>
              <w:rPr>
                <w:rFonts w:hint="eastAsia"/>
              </w:rPr>
              <w:t>进疆</w:t>
            </w:r>
            <w:r>
              <w:rPr>
                <w:rFonts w:hint="eastAsia"/>
                <w:lang w:eastAsia="zh-CN"/>
              </w:rPr>
              <w:t>企业信息报送手续</w:t>
            </w:r>
            <w:r>
              <w:rPr>
                <w:rFonts w:hint="eastAsia"/>
                <w:highlight w:val="none"/>
                <w:lang w:val="en-US" w:eastAsia="zh-CN"/>
              </w:rPr>
              <w:t>网上打印件并加盖公章</w:t>
            </w:r>
            <w:r>
              <w:rPr>
                <w:rFonts w:hint="eastAsia"/>
              </w:rPr>
              <w:t>；</w:t>
            </w:r>
          </w:p>
          <w:p>
            <w:pPr>
              <w:spacing w:line="440" w:lineRule="exact"/>
              <w:rPr>
                <w:rFonts w:hint="eastAsia"/>
                <w:lang w:val="en-US" w:eastAsia="zh-CN"/>
              </w:rPr>
            </w:pPr>
            <w:r>
              <w:rPr>
                <w:rFonts w:hint="eastAsia"/>
              </w:rPr>
              <w:t>7.</w:t>
            </w:r>
            <w:r>
              <w:rPr>
                <w:rFonts w:hint="eastAsia"/>
                <w:lang w:val="en-US" w:eastAsia="zh-CN"/>
              </w:rPr>
              <w:t>竞争性谈判保证金收据原件；</w:t>
            </w:r>
          </w:p>
          <w:p>
            <w:pPr>
              <w:spacing w:line="440" w:lineRule="exact"/>
              <w:rPr>
                <w:rFonts w:hint="default"/>
                <w:szCs w:val="22"/>
                <w:lang w:val="en-US" w:eastAsia="zh-CN"/>
              </w:rPr>
            </w:pPr>
            <w:r>
              <w:rPr>
                <w:rFonts w:hint="eastAsia"/>
                <w:lang w:val="en-US" w:eastAsia="zh-CN"/>
              </w:rPr>
              <w:t>8.</w:t>
            </w:r>
            <w:r>
              <w:rPr>
                <w:rFonts w:hint="eastAsia"/>
                <w:szCs w:val="22"/>
                <w:lang w:val="en-US" w:eastAsia="zh-CN"/>
              </w:rPr>
              <w:t>提供“信用中国”网站（www.creditchina.gov.cn）和“中国政府采购网”（ www.ccgp.gov.cn）中“政府采购严重违法失信行为信息记录”查询结果的截图并加盖公章。</w:t>
            </w:r>
          </w:p>
          <w:p>
            <w:pPr>
              <w:spacing w:line="440" w:lineRule="exact"/>
              <w:rPr>
                <w:rFonts w:hint="eastAsia"/>
                <w:szCs w:val="22"/>
                <w:lang w:eastAsia="zh-CN"/>
              </w:rPr>
            </w:pPr>
            <w:r>
              <w:rPr>
                <w:rFonts w:hint="eastAsia"/>
                <w:szCs w:val="22"/>
                <w:lang w:eastAsia="zh-CN"/>
              </w:rPr>
              <w:t>证件齐全满足要求的供应商为有效供应商。</w:t>
            </w:r>
          </w:p>
          <w:p>
            <w:pPr>
              <w:spacing w:line="440" w:lineRule="exact"/>
              <w:rPr>
                <w:rFonts w:hint="default"/>
                <w:lang w:val="en-US"/>
              </w:rPr>
            </w:pPr>
            <w:r>
              <w:rPr>
                <w:rFonts w:hint="eastAsia"/>
                <w:szCs w:val="22"/>
                <w:lang w:val="en-US" w:eastAsia="zh-CN"/>
              </w:rPr>
              <w:t>注：上述影印件未查询到相应结果，其后果由供应商自行承担</w:t>
            </w:r>
            <w:r>
              <w:rPr>
                <w:rFonts w:hint="eastAsia" w:ascii="宋体"/>
                <w:b w:val="0"/>
                <w:bCs w:val="0"/>
                <w:color w:val="auto"/>
                <w:sz w:val="22"/>
                <w:highlight w:val="none"/>
                <w:lang w:val="en-US"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450"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eastAsia"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17</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bCs/>
                <w:color w:val="auto"/>
                <w:kern w:val="0"/>
                <w:sz w:val="24"/>
                <w:szCs w:val="22"/>
                <w:highlight w:val="yellow"/>
                <w:lang w:val="en-US" w:eastAsia="zh-CN" w:bidi="ar-SA"/>
              </w:rPr>
            </w:pPr>
            <w:r>
              <w:rPr>
                <w:rFonts w:hint="eastAsia" w:ascii="宋体" w:hAnsi="宋体" w:cs="Times New Roman"/>
                <w:b/>
                <w:bCs/>
                <w:color w:val="auto"/>
                <w:kern w:val="0"/>
                <w:sz w:val="24"/>
                <w:szCs w:val="22"/>
                <w:highlight w:val="none"/>
                <w:lang w:val="en-US" w:eastAsia="zh-CN" w:bidi="ar-SA"/>
              </w:rPr>
              <w:t>项目业绩</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pStyle w:val="3"/>
              <w:bidi w:val="0"/>
              <w:jc w:val="left"/>
              <w:rPr>
                <w:rFonts w:hint="default"/>
                <w:lang w:val="en-US" w:eastAsia="zh-CN"/>
              </w:rPr>
            </w:pPr>
            <w:r>
              <w:rPr>
                <w:rFonts w:hint="eastAsia" w:ascii="Times New Roman" w:cs="Times New Roman"/>
                <w:kern w:val="2"/>
                <w:sz w:val="21"/>
                <w:szCs w:val="22"/>
                <w:lang w:val="en-US" w:eastAsia="zh-CN" w:bidi="ar-SA"/>
              </w:rPr>
              <w:t>近三年（</w:t>
            </w:r>
            <w:r>
              <w:rPr>
                <w:rFonts w:hint="eastAsia" w:ascii="Times New Roman" w:hAnsi="Times New Roman" w:eastAsia="宋体" w:cs="Times New Roman"/>
                <w:kern w:val="2"/>
                <w:sz w:val="21"/>
                <w:szCs w:val="22"/>
                <w:lang w:val="en-US" w:eastAsia="zh-CN" w:bidi="ar-SA"/>
              </w:rPr>
              <w:t>201</w:t>
            </w:r>
            <w:r>
              <w:rPr>
                <w:rFonts w:hint="eastAsia" w:ascii="Times New Roman" w:cs="Times New Roman"/>
                <w:kern w:val="2"/>
                <w:sz w:val="21"/>
                <w:szCs w:val="22"/>
                <w:lang w:val="en-US" w:eastAsia="zh-CN" w:bidi="ar-SA"/>
              </w:rPr>
              <w:t>8</w:t>
            </w:r>
            <w:r>
              <w:rPr>
                <w:rFonts w:hint="eastAsia" w:ascii="Times New Roman" w:hAnsi="Times New Roman" w:eastAsia="宋体" w:cs="Times New Roman"/>
                <w:kern w:val="2"/>
                <w:sz w:val="21"/>
                <w:szCs w:val="22"/>
                <w:lang w:val="en-US" w:eastAsia="zh-CN" w:bidi="ar-SA"/>
              </w:rPr>
              <w:t>年-20</w:t>
            </w:r>
            <w:r>
              <w:rPr>
                <w:rFonts w:hint="eastAsia" w:ascii="Times New Roman" w:cs="Times New Roman"/>
                <w:kern w:val="2"/>
                <w:sz w:val="21"/>
                <w:szCs w:val="22"/>
                <w:lang w:val="en-US" w:eastAsia="zh-CN" w:bidi="ar-SA"/>
              </w:rPr>
              <w:t>20</w:t>
            </w:r>
            <w:r>
              <w:rPr>
                <w:rFonts w:hint="eastAsia" w:ascii="Times New Roman" w:hAnsi="Times New Roman" w:eastAsia="宋体" w:cs="Times New Roman"/>
                <w:kern w:val="2"/>
                <w:sz w:val="21"/>
                <w:szCs w:val="22"/>
                <w:lang w:val="en-US" w:eastAsia="zh-CN" w:bidi="ar-SA"/>
              </w:rPr>
              <w:t>年</w:t>
            </w:r>
            <w:r>
              <w:rPr>
                <w:rFonts w:hint="eastAsia" w:ascii="Times New Roman" w:cs="Times New Roman"/>
                <w:kern w:val="2"/>
                <w:sz w:val="21"/>
                <w:szCs w:val="22"/>
                <w:lang w:val="en-US" w:eastAsia="zh-CN" w:bidi="ar-SA"/>
              </w:rPr>
              <w:t>）</w:t>
            </w:r>
            <w:r>
              <w:rPr>
                <w:rFonts w:hint="eastAsia" w:ascii="Times New Roman" w:hAnsi="Times New Roman" w:eastAsia="宋体" w:cs="Times New Roman"/>
                <w:kern w:val="2"/>
                <w:sz w:val="21"/>
                <w:szCs w:val="22"/>
                <w:lang w:val="en-US" w:eastAsia="zh-CN" w:bidi="ar-SA"/>
              </w:rPr>
              <w:t>业绩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6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18</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b/>
                <w:color w:val="auto"/>
                <w:spacing w:val="-12"/>
                <w:sz w:val="24"/>
                <w:highlight w:val="none"/>
              </w:rPr>
              <w:t>其他</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 xml:space="preserve">根据财库《2011》181号第五条财政部发布的《政府采购促进中小企业发展暂行办法》规定，本项目对小型和微型企业产品的价格给予6%的扣除。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78" w:hRule="atLeast"/>
          <w:jc w:val="center"/>
        </w:trPr>
        <w:tc>
          <w:tcPr>
            <w:tcW w:w="89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jc w:val="center"/>
              <w:rPr>
                <w:rFonts w:hint="default" w:ascii="宋体" w:hAnsi="宋体"/>
                <w:b/>
                <w:color w:val="auto"/>
                <w:spacing w:val="-12"/>
                <w:sz w:val="24"/>
                <w:highlight w:val="none"/>
                <w:lang w:val="en-US" w:eastAsia="zh-CN"/>
              </w:rPr>
            </w:pPr>
            <w:r>
              <w:rPr>
                <w:rFonts w:hint="eastAsia" w:ascii="宋体" w:hAnsi="宋体"/>
                <w:b/>
                <w:color w:val="auto"/>
                <w:spacing w:val="-12"/>
                <w:sz w:val="24"/>
                <w:highlight w:val="none"/>
                <w:lang w:val="en-US" w:eastAsia="zh-CN"/>
              </w:rPr>
              <w:t>19</w:t>
            </w:r>
          </w:p>
        </w:tc>
        <w:tc>
          <w:tcPr>
            <w:tcW w:w="1950" w:type="dxa"/>
            <w:tcBorders>
              <w:top w:val="single" w:color="auto" w:sz="4" w:space="0"/>
              <w:left w:val="single" w:color="auto" w:sz="4" w:space="0"/>
              <w:bottom w:val="single" w:color="auto" w:sz="4" w:space="0"/>
              <w:right w:val="single" w:color="auto" w:sz="4" w:space="0"/>
            </w:tcBorders>
            <w:noWrap w:val="0"/>
            <w:vAlign w:val="bottom"/>
          </w:tcPr>
          <w:p>
            <w:pPr>
              <w:tabs>
                <w:tab w:val="left" w:pos="310"/>
                <w:tab w:val="center" w:pos="929"/>
              </w:tabs>
              <w:autoSpaceDE w:val="0"/>
              <w:autoSpaceDN w:val="0"/>
              <w:spacing w:line="480" w:lineRule="auto"/>
              <w:jc w:val="center"/>
              <w:textAlignment w:val="bottom"/>
              <w:rPr>
                <w:rFonts w:hint="eastAsia" w:ascii="宋体" w:hAnsi="宋体" w:eastAsia="宋体" w:cs="Times New Roman"/>
                <w:b/>
                <w:color w:val="auto"/>
                <w:spacing w:val="-12"/>
                <w:kern w:val="2"/>
                <w:sz w:val="24"/>
                <w:highlight w:val="none"/>
                <w:lang w:val="en-US" w:eastAsia="zh-CN" w:bidi="ar-SA"/>
              </w:rPr>
            </w:pPr>
            <w:r>
              <w:rPr>
                <w:rFonts w:hint="eastAsia" w:ascii="宋体" w:hAnsi="宋体" w:cs="Times New Roman"/>
                <w:b/>
                <w:bCs/>
                <w:color w:val="auto"/>
                <w:kern w:val="0"/>
                <w:sz w:val="24"/>
                <w:szCs w:val="22"/>
                <w:highlight w:val="none"/>
                <w:lang w:val="en-US" w:eastAsia="zh-CN"/>
              </w:rPr>
              <w:t>招标代理费</w:t>
            </w:r>
          </w:p>
        </w:tc>
        <w:tc>
          <w:tcPr>
            <w:tcW w:w="6865" w:type="dxa"/>
            <w:tcBorders>
              <w:top w:val="single" w:color="auto" w:sz="4" w:space="0"/>
              <w:left w:val="single" w:color="auto" w:sz="4" w:space="0"/>
              <w:bottom w:val="single" w:color="auto" w:sz="4" w:space="0"/>
              <w:right w:val="single" w:color="auto" w:sz="4" w:space="0"/>
            </w:tcBorders>
            <w:noWrap w:val="0"/>
            <w:vAlign w:val="center"/>
          </w:tcPr>
          <w:p>
            <w:pPr>
              <w:autoSpaceDN w:val="0"/>
              <w:rPr>
                <w:rFonts w:hint="eastAsia" w:ascii="宋体" w:hAnsi="宋体" w:eastAsia="宋体" w:cs="宋体"/>
                <w:color w:val="auto"/>
                <w:kern w:val="0"/>
                <w:sz w:val="22"/>
                <w:szCs w:val="22"/>
                <w:highlight w:val="none"/>
                <w:lang w:val="en-US" w:eastAsia="zh-CN" w:bidi="ar-SA"/>
              </w:rPr>
            </w:pPr>
            <w:r>
              <w:rPr>
                <w:rFonts w:hint="eastAsia" w:ascii="宋体" w:hAnsi="宋体" w:cs="宋体"/>
                <w:color w:val="auto"/>
                <w:kern w:val="0"/>
                <w:sz w:val="22"/>
                <w:szCs w:val="22"/>
                <w:highlight w:val="none"/>
                <w:lang w:val="en-US" w:eastAsia="zh-CN"/>
              </w:rPr>
              <w:t>以成交金额按计价格【2002】1980号文、发改办【2003】857号文执行，由中标单位支付。</w:t>
            </w:r>
          </w:p>
        </w:tc>
      </w:tr>
    </w:tbl>
    <w:p>
      <w:pPr>
        <w:jc w:val="both"/>
        <w:outlineLvl w:val="9"/>
        <w:rPr>
          <w:rFonts w:hint="eastAsia" w:ascii="宋体" w:hAnsi="宋体"/>
          <w:b/>
          <w:sz w:val="24"/>
          <w:szCs w:val="24"/>
        </w:rPr>
      </w:pPr>
      <w:bookmarkStart w:id="43" w:name="_Toc73526185"/>
      <w:bookmarkStart w:id="44" w:name="_Toc43792838"/>
      <w:bookmarkStart w:id="45" w:name="_Toc41448312"/>
      <w:bookmarkStart w:id="46" w:name="_Toc44350282"/>
      <w:bookmarkStart w:id="47" w:name="_Toc26256051"/>
    </w:p>
    <w:bookmarkEnd w:id="43"/>
    <w:bookmarkEnd w:id="44"/>
    <w:bookmarkEnd w:id="45"/>
    <w:bookmarkEnd w:id="46"/>
    <w:p>
      <w:pPr>
        <w:spacing w:line="400" w:lineRule="exact"/>
        <w:ind w:left="718" w:leftChars="1" w:hanging="716" w:hangingChars="297"/>
        <w:rPr>
          <w:rFonts w:hint="eastAsia" w:ascii="宋体" w:hAnsi="宋体"/>
          <w:b/>
          <w:sz w:val="24"/>
          <w:szCs w:val="24"/>
        </w:rPr>
      </w:pPr>
      <w:bookmarkStart w:id="48" w:name="_Toc73526186"/>
      <w:bookmarkStart w:id="49" w:name="_Toc44350283"/>
      <w:bookmarkStart w:id="50" w:name="_Toc472081121"/>
    </w:p>
    <w:p>
      <w:pPr>
        <w:pStyle w:val="27"/>
        <w:rPr>
          <w:rFonts w:hint="eastAsia" w:ascii="宋体" w:hAnsi="宋体"/>
          <w:b/>
          <w:sz w:val="24"/>
          <w:szCs w:val="24"/>
        </w:rPr>
      </w:pPr>
    </w:p>
    <w:p>
      <w:pPr>
        <w:pStyle w:val="27"/>
        <w:rPr>
          <w:rFonts w:hint="eastAsia" w:ascii="宋体" w:hAnsi="宋体"/>
          <w:b/>
          <w:sz w:val="24"/>
          <w:szCs w:val="24"/>
        </w:rPr>
      </w:pPr>
    </w:p>
    <w:bookmarkEnd w:id="47"/>
    <w:bookmarkEnd w:id="48"/>
    <w:bookmarkEnd w:id="49"/>
    <w:bookmarkEnd w:id="50"/>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51" w:name="_Toc1199"/>
      <w:r>
        <w:rPr>
          <w:rFonts w:hint="eastAsia" w:asciiTheme="minorEastAsia" w:hAnsiTheme="minorEastAsia" w:eastAsiaTheme="minorEastAsia" w:cstheme="minorEastAsia"/>
          <w:b/>
          <w:w w:val="100"/>
          <w:sz w:val="28"/>
          <w:szCs w:val="28"/>
        </w:rPr>
        <w:t>一、总则</w:t>
      </w:r>
      <w:bookmarkEnd w:id="5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bookmarkStart w:id="52" w:name="_Toc4744"/>
      <w:r>
        <w:rPr>
          <w:rFonts w:hint="eastAsia" w:ascii="宋体" w:hAnsi="Times New Roman" w:eastAsia="宋体"/>
          <w:w w:val="100"/>
          <w:sz w:val="28"/>
          <w:szCs w:val="22"/>
        </w:rPr>
        <w:t>1、适用范围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szCs w:val="22"/>
        </w:rPr>
        <w:t>本竞争性谈判文件适用于本竞争性谈判公告中所述项目的报价和谈判。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default" w:ascii="宋体"/>
          <w:w w:val="100"/>
          <w:sz w:val="28"/>
          <w:szCs w:val="22"/>
          <w:u w:val="none"/>
          <w:lang w:eastAsia="zh-CN"/>
        </w:rPr>
        <w:t>2</w:t>
      </w:r>
      <w:r>
        <w:rPr>
          <w:rFonts w:hint="eastAsia" w:ascii="宋体" w:hAnsi="Times New Roman" w:eastAsia="宋体"/>
          <w:w w:val="100"/>
          <w:sz w:val="28"/>
          <w:szCs w:val="22"/>
          <w:u w:val="none"/>
          <w:lang w:val="en-US" w:eastAsia="zh-CN"/>
        </w:rPr>
        <w:t>.定义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2.1 “采购人”是指依法进行政府采购的国家机关、事业单位、团体组织。本次政府采购的采购人名称、地址、电话、联系人见谈判须知前附表。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2.2 “采购代理机构”是指接受采购人委托，代理采购项目的集中采购机构和其他采购代理机构。本次政府采购的采购代理机构名称、地址、电话、联系人见谈判须知前附表。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2.3 “供应商”是指响应谈判文件要求、参加竞争性谈判采购的法人、其他组织或者自然人。本次政府采购项目邀请的供应商通过谈判须知前附表所述方式，经谈判小组确定。据此，采购人或采购代理机构己向其发出谈判通知，供应商应持谈判须知前附表规定的资料领取或购买谈判文件。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 xml:space="preserve">2.4 “谈判小组”是指依据《中华人民共和国政府采购法》和财政部《政府采购非招标采购方式管理办法》有关规定组建，依法依规履行其职责和义务的机构。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u w:val="none"/>
          <w:lang w:val="en-US" w:eastAsia="zh-CN"/>
        </w:rPr>
      </w:pPr>
      <w:r>
        <w:rPr>
          <w:rFonts w:hint="eastAsia" w:ascii="宋体" w:hAnsi="Times New Roman" w:eastAsia="宋体"/>
          <w:w w:val="100"/>
          <w:sz w:val="28"/>
          <w:szCs w:val="22"/>
          <w:u w:val="none"/>
          <w:lang w:val="en-US" w:eastAsia="zh-CN"/>
        </w:rPr>
        <w:t>2.5 “工程”是指建设工程，包括建筑物和构筑物的新建、改建、扩建、装修、拆除、修缮等，详见《政府采购品目分类目录》(财库[2013]189 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default" w:ascii="宋体"/>
          <w:w w:val="100"/>
          <w:sz w:val="28"/>
          <w:szCs w:val="22"/>
        </w:rPr>
        <w:t>3</w:t>
      </w:r>
      <w:r>
        <w:rPr>
          <w:rFonts w:hint="eastAsia" w:ascii="宋体" w:hAnsi="Times New Roman" w:eastAsia="宋体"/>
          <w:w w:val="100"/>
          <w:sz w:val="28"/>
          <w:szCs w:val="22"/>
        </w:rPr>
        <w:t>、工程概况</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0000FF"/>
          <w:w w:val="100"/>
          <w:sz w:val="28"/>
          <w:szCs w:val="22"/>
          <w:u w:val="single"/>
          <w:lang w:val="en-US" w:eastAsia="zh-CN"/>
        </w:rPr>
      </w:pPr>
      <w:r>
        <w:rPr>
          <w:rFonts w:hint="eastAsia" w:ascii="宋体" w:hAnsi="Times New Roman" w:eastAsia="宋体"/>
          <w:w w:val="100"/>
          <w:sz w:val="28"/>
          <w:szCs w:val="22"/>
        </w:rPr>
        <w:t>本工程位于</w:t>
      </w:r>
      <w:r>
        <w:rPr>
          <w:rFonts w:hint="eastAsia" w:ascii="宋体"/>
          <w:w w:val="100"/>
          <w:sz w:val="28"/>
          <w:szCs w:val="22"/>
          <w:u w:val="single"/>
          <w:lang w:eastAsia="zh-CN"/>
        </w:rPr>
        <w:t>青河县萨尔托海乡</w:t>
      </w:r>
      <w:r>
        <w:rPr>
          <w:rFonts w:hint="eastAsia" w:ascii="宋体" w:hAnsi="Times New Roman" w:eastAsia="宋体"/>
          <w:w w:val="100"/>
          <w:sz w:val="28"/>
          <w:szCs w:val="22"/>
        </w:rPr>
        <w:t>，建设内容为：</w:t>
      </w:r>
      <w:r>
        <w:rPr>
          <w:rFonts w:hint="eastAsia" w:ascii="宋体" w:hAnsi="Times New Roman" w:eastAsia="宋体"/>
          <w:w w:val="100"/>
          <w:sz w:val="28"/>
          <w:szCs w:val="22"/>
          <w:u w:val="single"/>
          <w:lang w:val="en-US" w:eastAsia="zh-CN"/>
        </w:rPr>
        <w:t>新建水泥混凝土道路，及路面硬化工程。</w:t>
      </w:r>
    </w:p>
    <w:p>
      <w:pPr>
        <w:pStyle w:val="7"/>
        <w:rPr>
          <w:rFonts w:hint="eastAsia"/>
          <w:lang w:val="en-US" w:eastAsia="zh-CN"/>
        </w:rPr>
      </w:pPr>
    </w:p>
    <w:p>
      <w:pPr>
        <w:pStyle w:val="7"/>
        <w:rPr>
          <w:rFonts w:hint="eastAsia"/>
          <w:lang w:val="en-US" w:eastAsia="zh-CN"/>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二、谈判文件</w:t>
      </w:r>
      <w:bookmarkEnd w:id="5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szCs w:val="22"/>
          <w:lang w:eastAsia="zh-CN"/>
        </w:rPr>
        <w:t>1、谈判文件包括本文件及所有发出的修改澄清通知，修改澄清与本文件不一致的，以最后发出的为准。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4"/>
          <w:szCs w:val="24"/>
        </w:rPr>
      </w:pPr>
      <w:r>
        <w:rPr>
          <w:rFonts w:hint="eastAsia" w:ascii="宋体" w:hAnsi="Times New Roman" w:eastAsia="宋体"/>
          <w:w w:val="100"/>
          <w:sz w:val="28"/>
          <w:szCs w:val="22"/>
          <w:lang w:eastAsia="zh-CN"/>
        </w:rPr>
        <w:t>2、供应商应认真审阅谈判文件所有的内</w:t>
      </w:r>
      <w:r>
        <w:rPr>
          <w:rFonts w:hint="eastAsia" w:ascii="宋体" w:hAnsi="Times New Roman" w:eastAsia="宋体"/>
          <w:w w:val="100"/>
          <w:sz w:val="28"/>
          <w:szCs w:val="22"/>
        </w:rPr>
        <w:t>容，如果</w:t>
      </w:r>
      <w:r>
        <w:rPr>
          <w:rFonts w:hint="eastAsia" w:ascii="宋体"/>
          <w:w w:val="100"/>
          <w:sz w:val="28"/>
          <w:szCs w:val="22"/>
          <w:lang w:val="en-US" w:eastAsia="zh-CN"/>
        </w:rPr>
        <w:t>供应商</w:t>
      </w:r>
      <w:r>
        <w:rPr>
          <w:rFonts w:hint="eastAsia" w:ascii="宋体" w:hAnsi="Times New Roman" w:eastAsia="宋体"/>
          <w:w w:val="100"/>
          <w:sz w:val="28"/>
          <w:szCs w:val="22"/>
        </w:rPr>
        <w:t>的</w:t>
      </w:r>
      <w:r>
        <w:rPr>
          <w:rFonts w:hint="eastAsia" w:ascii="宋体"/>
          <w:w w:val="100"/>
          <w:sz w:val="28"/>
          <w:szCs w:val="22"/>
          <w:lang w:val="en-US" w:eastAsia="zh-CN"/>
        </w:rPr>
        <w:t>响应</w:t>
      </w:r>
      <w:r>
        <w:rPr>
          <w:rFonts w:hint="eastAsia" w:ascii="宋体" w:hAnsi="Times New Roman" w:eastAsia="宋体"/>
          <w:w w:val="100"/>
          <w:sz w:val="28"/>
          <w:szCs w:val="22"/>
        </w:rPr>
        <w:t>文件不能实质性地响应谈判文件要求，责任由</w:t>
      </w:r>
      <w:r>
        <w:rPr>
          <w:rFonts w:hint="eastAsia" w:ascii="宋体"/>
          <w:w w:val="100"/>
          <w:sz w:val="28"/>
          <w:szCs w:val="22"/>
          <w:lang w:val="en-US" w:eastAsia="zh-CN"/>
        </w:rPr>
        <w:t>供应商</w:t>
      </w:r>
      <w:r>
        <w:rPr>
          <w:rFonts w:hint="eastAsia" w:ascii="宋体" w:hAnsi="Times New Roman" w:eastAsia="宋体"/>
          <w:w w:val="100"/>
          <w:sz w:val="28"/>
          <w:szCs w:val="22"/>
        </w:rPr>
        <w:t>自负。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lang w:eastAsia="zh-CN"/>
        </w:rPr>
      </w:pPr>
      <w:r>
        <w:rPr>
          <w:rFonts w:hint="eastAsia" w:ascii="宋体" w:hAnsi="Times New Roman" w:eastAsia="宋体"/>
          <w:w w:val="100"/>
          <w:sz w:val="28"/>
        </w:rPr>
        <w:t>3、</w:t>
      </w:r>
      <w:r>
        <w:rPr>
          <w:rFonts w:hint="eastAsia" w:ascii="宋体" w:hAnsi="Times New Roman" w:eastAsia="宋体"/>
          <w:w w:val="100"/>
          <w:sz w:val="28"/>
          <w:szCs w:val="22"/>
          <w:lang w:eastAsia="zh-CN"/>
        </w:rPr>
        <w:t>供应商</w:t>
      </w:r>
      <w:r>
        <w:rPr>
          <w:rFonts w:hint="eastAsia" w:ascii="宋体" w:hAnsi="Times New Roman" w:eastAsia="宋体"/>
          <w:w w:val="100"/>
          <w:sz w:val="28"/>
          <w:szCs w:val="22"/>
        </w:rPr>
        <w:t>在收到谈判文件（含工程量清单）后，若有疑问需要澄清，</w:t>
      </w:r>
      <w:r>
        <w:rPr>
          <w:rFonts w:hint="eastAsia" w:ascii="宋体" w:hAnsi="Times New Roman" w:eastAsia="宋体"/>
          <w:w w:val="100"/>
          <w:sz w:val="28"/>
          <w:szCs w:val="22"/>
          <w:lang w:eastAsia="zh-CN"/>
        </w:rPr>
        <w:t>在递交首次响应文件截止之日3日前，以书面形式</w:t>
      </w:r>
      <w:r>
        <w:rPr>
          <w:rFonts w:hint="eastAsia" w:ascii="宋体" w:hAnsi="Times New Roman" w:eastAsia="宋体"/>
          <w:w w:val="100"/>
          <w:sz w:val="28"/>
          <w:szCs w:val="22"/>
        </w:rPr>
        <w:t>（包括书面文字、传真、电子邮件等）</w:t>
      </w:r>
      <w:r>
        <w:rPr>
          <w:rFonts w:hint="eastAsia" w:ascii="宋体" w:hAnsi="Times New Roman" w:eastAsia="宋体"/>
          <w:w w:val="100"/>
          <w:sz w:val="28"/>
          <w:szCs w:val="22"/>
          <w:lang w:eastAsia="zh-CN"/>
        </w:rPr>
        <w:t>通知所有接收谈判文件的供应商，如果不足3日，则应当顺延供应商递交首次响应文件截止之日。</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bookmarkStart w:id="53" w:name="_Toc18487"/>
      <w:r>
        <w:rPr>
          <w:rFonts w:hint="eastAsia" w:asciiTheme="minorEastAsia" w:hAnsiTheme="minorEastAsia" w:eastAsiaTheme="minorEastAsia" w:cstheme="minorEastAsia"/>
          <w:b/>
          <w:w w:val="100"/>
          <w:sz w:val="28"/>
          <w:szCs w:val="28"/>
        </w:rPr>
        <w:t>三、</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w:t>
      </w:r>
      <w:bookmarkEnd w:id="53"/>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54" w:name="_Toc11983"/>
      <w:r>
        <w:rPr>
          <w:rFonts w:hint="eastAsia" w:ascii="宋体" w:hAnsi="Times New Roman" w:eastAsia="宋体"/>
          <w:w w:val="100"/>
          <w:sz w:val="28"/>
        </w:rPr>
        <w:t>1、响应性文件的组成</w:t>
      </w:r>
      <w:bookmarkEnd w:id="54"/>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w w:val="100"/>
          <w:sz w:val="28"/>
          <w:lang w:eastAsia="zh-CN"/>
        </w:rPr>
        <w:t>响应</w:t>
      </w:r>
      <w:r>
        <w:rPr>
          <w:rFonts w:hint="eastAsia" w:ascii="宋体" w:hAnsi="Times New Roman" w:eastAsia="宋体"/>
          <w:w w:val="100"/>
          <w:sz w:val="28"/>
        </w:rPr>
        <w:t>文件应采用A4规格纸编制并装订成册，主要包含以下几个部分内容：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（1）商务部分，主要包括谈判申请及声明（附件一）、法人代表授权委托书（附件二）、廉政承诺书（附件三）、</w:t>
      </w:r>
      <w:r>
        <w:rPr>
          <w:rFonts w:hint="eastAsia" w:ascii="宋体"/>
          <w:w w:val="100"/>
          <w:sz w:val="28"/>
          <w:lang w:val="en-US" w:eastAsia="zh-CN"/>
        </w:rPr>
        <w:t>竞争性谈判</w:t>
      </w:r>
      <w:r>
        <w:rPr>
          <w:rFonts w:hint="eastAsia" w:ascii="宋体" w:hAnsi="Times New Roman" w:eastAsia="宋体"/>
          <w:w w:val="100"/>
          <w:sz w:val="28"/>
        </w:rPr>
        <w:t>保证金</w:t>
      </w:r>
      <w:r>
        <w:rPr>
          <w:rFonts w:hint="eastAsia" w:ascii="宋体"/>
          <w:w w:val="100"/>
          <w:sz w:val="28"/>
          <w:lang w:eastAsia="zh-CN"/>
        </w:rPr>
        <w:t>收据</w:t>
      </w:r>
      <w:r>
        <w:rPr>
          <w:rFonts w:hint="eastAsia" w:ascii="宋体" w:hAnsi="Times New Roman" w:eastAsia="宋体"/>
          <w:w w:val="100"/>
          <w:sz w:val="28"/>
        </w:rPr>
        <w:t>（附件四）、项目管理机构（附件五）、资格审查资料（附件六）。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（2）报价部分，包括报价汇总表，工程量清单报价表等。内容要求：正文及目录应采用Excel文档编写, 字间距为“标准”，所有字体均采用9号宋体字。</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（3）技术部分，主要包括施工方案、工期计划安排和关键环节控制等内容。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技术部分内容字体要求：正文及目录应采用Word文档编写，字间距为“标准”，行间距为“单倍行距”，所有字体均采用四号宋体字。技术</w:t>
      </w:r>
      <w:r>
        <w:rPr>
          <w:rFonts w:hint="eastAsia" w:ascii="宋体"/>
          <w:w w:val="100"/>
          <w:sz w:val="28"/>
          <w:lang w:val="en-US" w:eastAsia="zh-CN"/>
        </w:rPr>
        <w:t>部分</w:t>
      </w:r>
      <w:r>
        <w:rPr>
          <w:rFonts w:hint="eastAsia" w:ascii="宋体" w:hAnsi="Times New Roman" w:eastAsia="宋体"/>
          <w:w w:val="100"/>
          <w:sz w:val="28"/>
        </w:rPr>
        <w:t>中的施工进度计划表或施工网络图、施工现场平面布置图须采用A3复印纸，图中字体采用宋体字，字迹以清晰为准。采用A3复印纸制作的图纸须放在</w:t>
      </w:r>
      <w:r>
        <w:rPr>
          <w:rFonts w:hint="eastAsia" w:ascii="宋体"/>
          <w:w w:val="100"/>
          <w:sz w:val="28"/>
          <w:lang w:val="en-US" w:eastAsia="zh-CN"/>
        </w:rPr>
        <w:t>技术部分</w:t>
      </w:r>
      <w:r>
        <w:rPr>
          <w:rFonts w:hint="eastAsia" w:ascii="宋体" w:hAnsi="Times New Roman" w:eastAsia="宋体"/>
          <w:w w:val="100"/>
          <w:sz w:val="28"/>
        </w:rPr>
        <w:t>的最后位置。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1"/>
        <w:rPr>
          <w:rFonts w:hint="eastAsia" w:ascii="宋体" w:hAnsi="Times New Roman" w:eastAsia="宋体"/>
          <w:w w:val="100"/>
          <w:sz w:val="28"/>
        </w:rPr>
      </w:pPr>
      <w:bookmarkStart w:id="55" w:name="_Toc30926"/>
      <w:r>
        <w:rPr>
          <w:rFonts w:hint="eastAsia" w:ascii="宋体" w:hAnsi="Times New Roman" w:eastAsia="宋体"/>
          <w:w w:val="100"/>
          <w:sz w:val="28"/>
        </w:rPr>
        <w:t>2、响应文件的封装要求</w:t>
      </w:r>
      <w:bookmarkEnd w:id="55"/>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rPr>
      </w:pPr>
      <w:r>
        <w:rPr>
          <w:rFonts w:hint="eastAsia" w:ascii="宋体" w:hAnsi="Times New Roman" w:eastAsia="宋体"/>
          <w:w w:val="100"/>
          <w:sz w:val="28"/>
        </w:rPr>
        <w:t>（1）</w:t>
      </w:r>
      <w:r>
        <w:rPr>
          <w:rFonts w:hint="eastAsia" w:ascii="宋体"/>
          <w:w w:val="100"/>
          <w:sz w:val="28"/>
          <w:lang w:eastAsia="zh-CN"/>
        </w:rPr>
        <w:t>响应</w:t>
      </w:r>
      <w:r>
        <w:rPr>
          <w:rFonts w:hint="eastAsia" w:ascii="宋体" w:hAnsi="Times New Roman" w:eastAsia="宋体"/>
          <w:w w:val="100"/>
          <w:sz w:val="28"/>
        </w:rPr>
        <w:t>文件的正本、副本一同封装，并在封套的</w:t>
      </w:r>
      <w:r>
        <w:rPr>
          <w:rFonts w:hint="eastAsia" w:ascii="宋体"/>
          <w:w w:val="100"/>
          <w:sz w:val="28"/>
          <w:lang w:val="en-US" w:eastAsia="zh-CN"/>
        </w:rPr>
        <w:t>启</w:t>
      </w:r>
      <w:r>
        <w:rPr>
          <w:rFonts w:hint="eastAsia" w:ascii="宋体" w:hAnsi="Times New Roman" w:eastAsia="宋体"/>
          <w:w w:val="100"/>
          <w:sz w:val="28"/>
        </w:rPr>
        <w:t>封口处加</w:t>
      </w:r>
      <w:r>
        <w:rPr>
          <w:rFonts w:hint="eastAsia" w:ascii="宋体" w:hAnsi="Times New Roman" w:eastAsia="宋体"/>
          <w:w w:val="100"/>
          <w:sz w:val="28"/>
          <w:szCs w:val="22"/>
        </w:rPr>
        <w:t>盖</w:t>
      </w:r>
      <w:r>
        <w:rPr>
          <w:rFonts w:hint="eastAsia" w:ascii="宋体" w:hAnsi="Times New Roman" w:eastAsia="宋体"/>
          <w:w w:val="100"/>
          <w:sz w:val="28"/>
          <w:szCs w:val="22"/>
          <w:lang w:eastAsia="zh-CN"/>
        </w:rPr>
        <w:t>供应商</w:t>
      </w:r>
      <w:r>
        <w:rPr>
          <w:rFonts w:hint="eastAsia" w:ascii="宋体" w:hAnsi="Times New Roman" w:eastAsia="宋体"/>
          <w:w w:val="100"/>
          <w:sz w:val="28"/>
          <w:szCs w:val="22"/>
        </w:rPr>
        <w:t>单位</w:t>
      </w:r>
      <w:r>
        <w:rPr>
          <w:rFonts w:hint="eastAsia" w:ascii="宋体"/>
          <w:w w:val="100"/>
          <w:sz w:val="28"/>
          <w:szCs w:val="22"/>
          <w:lang w:val="en-US" w:eastAsia="zh-CN"/>
        </w:rPr>
        <w:t>公</w:t>
      </w:r>
      <w:r>
        <w:rPr>
          <w:rFonts w:hint="eastAsia" w:ascii="宋体" w:hAnsi="Times New Roman" w:eastAsia="宋体"/>
          <w:w w:val="100"/>
          <w:sz w:val="28"/>
          <w:szCs w:val="22"/>
        </w:rPr>
        <w:t>章</w:t>
      </w:r>
      <w:r>
        <w:rPr>
          <w:rFonts w:hint="eastAsia" w:ascii="宋体" w:hAnsi="Times New Roman" w:eastAsia="宋体"/>
          <w:w w:val="100"/>
          <w:sz w:val="28"/>
          <w:szCs w:val="22"/>
          <w:lang w:val="en-US" w:eastAsia="zh-CN"/>
        </w:rPr>
        <w:t>及法定代表人或授权委托人盖章或签字</w:t>
      </w:r>
      <w:r>
        <w:rPr>
          <w:rFonts w:hint="eastAsia" w:ascii="宋体" w:hAnsi="Times New Roman" w:eastAsia="宋体"/>
          <w:w w:val="100"/>
          <w:sz w:val="28"/>
          <w:szCs w:val="22"/>
        </w:rPr>
        <w:t>，光盘与</w:t>
      </w:r>
      <w:r>
        <w:rPr>
          <w:rFonts w:hint="eastAsia" w:ascii="宋体"/>
          <w:w w:val="100"/>
          <w:sz w:val="28"/>
          <w:szCs w:val="22"/>
          <w:lang w:val="en-US" w:eastAsia="zh-CN"/>
        </w:rPr>
        <w:t>响应</w:t>
      </w:r>
      <w:r>
        <w:rPr>
          <w:rFonts w:hint="eastAsia" w:ascii="宋体" w:hAnsi="Times New Roman" w:eastAsia="宋体"/>
          <w:w w:val="100"/>
          <w:sz w:val="28"/>
          <w:szCs w:val="22"/>
        </w:rPr>
        <w:t>文件一同封装。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lang w:eastAsia="zh-CN"/>
        </w:rPr>
      </w:pPr>
      <w:r>
        <w:rPr>
          <w:rFonts w:hint="eastAsia" w:ascii="宋体" w:hAnsi="Times New Roman" w:eastAsia="宋体"/>
          <w:w w:val="100"/>
          <w:sz w:val="28"/>
        </w:rPr>
        <w:t>（2）封套上应载明的信息：</w:t>
      </w:r>
      <w:r>
        <w:rPr>
          <w:rFonts w:hint="eastAsia" w:ascii="宋体"/>
          <w:w w:val="100"/>
          <w:sz w:val="28"/>
          <w:lang w:eastAsia="zh-CN"/>
        </w:rPr>
        <w:t>详见</w:t>
      </w:r>
      <w:r>
        <w:rPr>
          <w:rFonts w:hint="eastAsia" w:ascii="宋体"/>
          <w:w w:val="100"/>
          <w:sz w:val="28"/>
          <w:lang w:val="en-US" w:eastAsia="zh-CN"/>
        </w:rPr>
        <w:t>供应商</w:t>
      </w:r>
      <w:r>
        <w:rPr>
          <w:rFonts w:hint="eastAsia" w:ascii="宋体"/>
          <w:w w:val="100"/>
          <w:sz w:val="28"/>
          <w:lang w:eastAsia="zh-CN"/>
        </w:rPr>
        <w:t>须知前附表</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Arial" w:hAnsi="Arial" w:eastAsia="黑体"/>
          <w:b/>
          <w:w w:val="100"/>
          <w:sz w:val="32"/>
          <w:highlight w:val="none"/>
        </w:rPr>
      </w:pPr>
      <w:bookmarkStart w:id="56" w:name="_Toc27051"/>
      <w:r>
        <w:rPr>
          <w:rFonts w:hint="eastAsia" w:ascii="Arial" w:hAnsi="Arial" w:eastAsia="黑体"/>
          <w:b/>
          <w:w w:val="100"/>
          <w:sz w:val="32"/>
        </w:rPr>
        <w:t>四</w:t>
      </w:r>
      <w:r>
        <w:rPr>
          <w:rFonts w:hint="eastAsia" w:ascii="Arial" w:hAnsi="Arial" w:eastAsia="黑体"/>
          <w:b/>
          <w:w w:val="100"/>
          <w:sz w:val="32"/>
          <w:highlight w:val="none"/>
        </w:rPr>
        <w:t>、报价要求</w:t>
      </w:r>
      <w:bookmarkEnd w:id="56"/>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bookmarkStart w:id="57" w:name="_Toc23868"/>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w w:val="100"/>
          <w:sz w:val="28"/>
          <w:szCs w:val="22"/>
          <w:highlight w:val="none"/>
          <w:lang w:val="en-US" w:eastAsia="zh-CN"/>
        </w:rPr>
        <w:t>1</w:t>
      </w:r>
      <w:r>
        <w:rPr>
          <w:rFonts w:hint="eastAsia" w:ascii="宋体" w:hAnsi="Times New Roman" w:eastAsia="宋体"/>
          <w:w w:val="100"/>
          <w:sz w:val="28"/>
          <w:szCs w:val="22"/>
          <w:highlight w:val="none"/>
        </w:rPr>
        <w:t>.1本工程报价的计价方式采用</w:t>
      </w:r>
      <w:r>
        <w:rPr>
          <w:rFonts w:hint="eastAsia" w:ascii="宋体" w:hAnsi="Times New Roman" w:eastAsia="宋体"/>
          <w:w w:val="100"/>
          <w:sz w:val="28"/>
          <w:szCs w:val="22"/>
          <w:highlight w:val="none"/>
          <w:lang w:eastAsia="zh-CN"/>
        </w:rPr>
        <w:t>工程量清单计价模式</w:t>
      </w:r>
      <w:r>
        <w:rPr>
          <w:rFonts w:hint="eastAsia" w:ascii="宋体" w:hAnsi="Times New Roman" w:eastAsia="宋体"/>
          <w:w w:val="100"/>
          <w:sz w:val="28"/>
          <w:szCs w:val="22"/>
          <w:highlight w:val="none"/>
        </w:rPr>
        <w:t>，报价应包含本项目施工范围内的所有工作内容。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1.2 供应商应根据图纸、现场勘察情况和本项目施工内容编制工程量清单，每一项目只允许有一个报价。任何有选择的报价将不予接受。</w:t>
      </w:r>
      <w:r>
        <w:rPr>
          <w:rFonts w:hint="eastAsia" w:ascii="宋体" w:hAnsi="Times New Roman" w:eastAsia="宋体"/>
          <w:w w:val="100"/>
          <w:sz w:val="28"/>
          <w:szCs w:val="22"/>
          <w:highlight w:val="none"/>
          <w:lang w:eastAsia="zh-CN"/>
        </w:rPr>
        <w:t>供应商</w:t>
      </w:r>
      <w:r>
        <w:rPr>
          <w:rFonts w:hint="eastAsia" w:ascii="宋体" w:hAnsi="Times New Roman" w:eastAsia="宋体"/>
          <w:w w:val="100"/>
          <w:sz w:val="28"/>
          <w:szCs w:val="22"/>
          <w:highlight w:val="none"/>
        </w:rPr>
        <w:t>未填单价或合价的工程项目，在实施后，采购人将不予支付，并视为该费用已包括在其他有价款的单价或合价内。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1.3报价为供应商的竞争性谈判响应文件中提出的各项支付金额的总和，应包括完成竞争性谈判文件规定的工程量清单项目所需的全部费用。其内容为：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包括分部分项工程费、措施项目费、其他项目费和规费、税金；</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包括完成每分项工程所含全部工程内容的费用；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包括完成每项工程内容所需的全部费用（规费、税金除外）；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考虑风险因素而增加的费用。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其中规费和税金为不可竞争费用，供应商按规定必须全额计入报价。竞争性谈判文件要求的创优工程、文明施工和赶工措施费用等，应体现在报价中。供应商没有就上述费用报价的，视为费用已包括在其他有价款的综合单价内。</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1.4供应商应根据本竞争性谈判文件的规定、市场生产要素价格水平及其走势、供应商自身的管理水平和实力、供应商为本工程准备的施工组织设计和由这些因素决定的供应商之于本工程的成本水平等准备自己的报价。但供应商不得以低于其企业成本的报价竞</w:t>
      </w:r>
      <w:r>
        <w:rPr>
          <w:rFonts w:hint="eastAsia" w:ascii="宋体"/>
          <w:w w:val="100"/>
          <w:sz w:val="28"/>
          <w:szCs w:val="22"/>
          <w:highlight w:val="none"/>
          <w:lang w:val="en-US" w:eastAsia="zh-CN"/>
        </w:rPr>
        <w:t>争</w:t>
      </w:r>
      <w:r>
        <w:rPr>
          <w:rFonts w:hint="eastAsia" w:ascii="宋体" w:hAnsi="Times New Roman" w:eastAsia="宋体"/>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1.5供应商的综合单价将被用于工程施工过程中对同样的和类似的工程设计变更的计价。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1.6供应商应根据本工程的具体情况和供应商的自身情况，一次性的报出本工程的措施费和其他项目费。凡属于措施项目和其他项目，而供应商未作相应报价的，将被认为供应商已经在报价的其他列项中作了相应的考虑。特别提醒供应商，供应商所报的此类费用是合同制约的</w:t>
      </w:r>
      <w:r>
        <w:rPr>
          <w:rFonts w:hint="eastAsia" w:ascii="宋体"/>
          <w:w w:val="100"/>
          <w:sz w:val="28"/>
          <w:szCs w:val="22"/>
          <w:highlight w:val="none"/>
          <w:lang w:val="en-US" w:eastAsia="zh-CN"/>
        </w:rPr>
        <w:t>单价固定法</w:t>
      </w:r>
      <w:r>
        <w:rPr>
          <w:rFonts w:hint="eastAsia" w:ascii="宋体" w:hAnsi="Times New Roman" w:eastAsia="宋体"/>
          <w:w w:val="100"/>
          <w:sz w:val="28"/>
          <w:szCs w:val="22"/>
          <w:highlight w:val="none"/>
        </w:rPr>
        <w:t>，除非合同另有约定，其他任何情况下不予调整。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1.7 报价的综合单价为使之完成工程量清单中一个规定计量单位项目所需的人工费、材料费、机械使用费、管理费和利润，并考虑物价浮动等风险因素在内的全部费用。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1.8本工程所需材料设备价格全部按市场价报价，合同执行期间不作调整。</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1.9本工程技术规范要求高于国家标准的，按相应的规范执行；低于国家标准的，按国家标准执行。</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1.10 供应商必须在措施项目中就安全措施费单独列项进行报价。</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1.11文明施工按新疆</w:t>
      </w:r>
      <w:r>
        <w:rPr>
          <w:rFonts w:hint="eastAsia" w:ascii="宋体"/>
          <w:w w:val="100"/>
          <w:sz w:val="28"/>
          <w:szCs w:val="22"/>
          <w:highlight w:val="none"/>
          <w:lang w:eastAsia="zh-CN"/>
        </w:rPr>
        <w:t>维吾尔自治区</w:t>
      </w:r>
      <w:r>
        <w:rPr>
          <w:rFonts w:hint="eastAsia" w:ascii="宋体" w:hAnsi="Times New Roman" w:eastAsia="宋体"/>
          <w:w w:val="100"/>
          <w:sz w:val="28"/>
          <w:szCs w:val="22"/>
          <w:highlight w:val="none"/>
        </w:rPr>
        <w:t>有关部门规定执行，供应商应对采购人为达到文明施工目标所提出的要求予以响应，所发生的费用包括在报价中，采购人对此类费用不另行支付。</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szCs w:val="22"/>
          <w:highlight w:val="none"/>
        </w:rPr>
      </w:pPr>
      <w:r>
        <w:rPr>
          <w:rFonts w:hint="eastAsia" w:ascii="宋体" w:hAnsi="Times New Roman" w:eastAsia="宋体"/>
          <w:w w:val="100"/>
          <w:sz w:val="28"/>
          <w:szCs w:val="22"/>
          <w:highlight w:val="none"/>
        </w:rPr>
        <w:t>1.12供应商可先到施工现场踏勘以充分了解工程量、工地位置、情况、道路、存储空间、装卸限制及任何其他足以影响承包价的情况，任何因忽视或误解工地情况而导致的索赔或工期延长申请将不被批准。</w:t>
      </w: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五、</w:t>
      </w:r>
      <w:r>
        <w:rPr>
          <w:rFonts w:hint="eastAsia" w:asciiTheme="minorEastAsia" w:hAnsiTheme="minorEastAsia" w:eastAsiaTheme="minorEastAsia" w:cstheme="minorEastAsia"/>
          <w:b/>
          <w:w w:val="100"/>
          <w:sz w:val="28"/>
          <w:szCs w:val="28"/>
          <w:lang w:eastAsia="zh-CN"/>
        </w:rPr>
        <w:t>响应</w:t>
      </w:r>
      <w:r>
        <w:rPr>
          <w:rFonts w:hint="eastAsia" w:asciiTheme="minorEastAsia" w:hAnsiTheme="minorEastAsia" w:eastAsiaTheme="minorEastAsia" w:cstheme="minorEastAsia"/>
          <w:b/>
          <w:w w:val="100"/>
          <w:sz w:val="28"/>
          <w:szCs w:val="28"/>
        </w:rPr>
        <w:t>文件递交</w:t>
      </w:r>
      <w:bookmarkEnd w:id="57"/>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w:t>
      </w:r>
      <w:r>
        <w:rPr>
          <w:rFonts w:hint="eastAsia" w:ascii="宋体"/>
          <w:w w:val="100"/>
          <w:sz w:val="28"/>
          <w:lang w:eastAsia="zh-CN"/>
        </w:rPr>
        <w:t>响应</w:t>
      </w:r>
      <w:r>
        <w:rPr>
          <w:rFonts w:hint="eastAsia" w:ascii="宋体" w:hAnsi="Times New Roman" w:eastAsia="宋体"/>
          <w:w w:val="100"/>
          <w:sz w:val="28"/>
        </w:rPr>
        <w:t>文件应于竞争性谈判文件规定的截止时间之前密封递交至指定的地点，逾时视为自动放弃。</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w:t>
      </w:r>
      <w:r>
        <w:rPr>
          <w:rFonts w:hint="eastAsia" w:ascii="宋体"/>
          <w:w w:val="100"/>
          <w:sz w:val="28"/>
          <w:lang w:eastAsia="zh-CN"/>
        </w:rPr>
        <w:t>响应</w:t>
      </w:r>
      <w:r>
        <w:rPr>
          <w:rFonts w:hint="eastAsia" w:ascii="宋体" w:hAnsi="Times New Roman" w:eastAsia="宋体"/>
          <w:w w:val="100"/>
          <w:sz w:val="28"/>
        </w:rPr>
        <w:t>文件需提供指定的份数，且须法定代表人或授权代表</w:t>
      </w:r>
      <w:r>
        <w:rPr>
          <w:rFonts w:hint="eastAsia" w:ascii="宋体"/>
          <w:w w:val="100"/>
          <w:sz w:val="28"/>
          <w:lang w:val="en-US" w:eastAsia="zh-CN"/>
        </w:rPr>
        <w:t>人</w:t>
      </w:r>
      <w:r>
        <w:rPr>
          <w:rFonts w:hint="eastAsia" w:ascii="宋体" w:hAnsi="Times New Roman" w:eastAsia="宋体"/>
          <w:w w:val="100"/>
          <w:sz w:val="28"/>
        </w:rPr>
        <w:t>签</w:t>
      </w:r>
      <w:r>
        <w:rPr>
          <w:rFonts w:hint="eastAsia" w:ascii="宋体"/>
          <w:w w:val="100"/>
          <w:sz w:val="28"/>
          <w:lang w:val="en-US" w:eastAsia="zh-CN"/>
        </w:rPr>
        <w:t>字或盖章，</w:t>
      </w:r>
      <w:r>
        <w:rPr>
          <w:rFonts w:hint="eastAsia" w:ascii="宋体" w:hAnsi="Times New Roman" w:eastAsia="宋体"/>
          <w:w w:val="100"/>
          <w:sz w:val="28"/>
        </w:rPr>
        <w:t>并加盖单位公章。</w:t>
      </w:r>
    </w:p>
    <w:p>
      <w:pPr>
        <w:keepNext w:val="0"/>
        <w:keepLines w:val="0"/>
        <w:pageBreakBefore w:val="0"/>
        <w:widowControl w:val="0"/>
        <w:kinsoku/>
        <w:wordWrap/>
        <w:overflowPunct/>
        <w:topLinePunct w:val="0"/>
        <w:bidi w:val="0"/>
        <w:spacing w:line="500" w:lineRule="exact"/>
        <w:ind w:left="0" w:leftChars="0" w:right="0" w:firstLine="280" w:firstLineChars="100"/>
        <w:textAlignment w:val="auto"/>
        <w:rPr>
          <w:rFonts w:hint="eastAsia" w:ascii="宋体" w:hAnsi="宋体"/>
          <w:sz w:val="28"/>
          <w:szCs w:val="28"/>
          <w:highlight w:val="none"/>
        </w:rPr>
      </w:pPr>
      <w:r>
        <w:rPr>
          <w:rFonts w:hint="eastAsia" w:ascii="宋体" w:hAnsi="宋体"/>
          <w:sz w:val="28"/>
          <w:szCs w:val="28"/>
          <w:highlight w:val="none"/>
          <w:lang w:val="en-US" w:eastAsia="zh-CN"/>
        </w:rPr>
        <w:t>3、</w:t>
      </w:r>
      <w:r>
        <w:rPr>
          <w:rFonts w:hint="eastAsia" w:ascii="宋体" w:hAnsi="宋体"/>
          <w:sz w:val="28"/>
          <w:szCs w:val="28"/>
          <w:highlight w:val="none"/>
        </w:rPr>
        <w:t>竞争性谈判响应文件凡具有下列情形之一者，均视为没有响应谈判文件要求的无效文件：</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1）未按照谈判文件规定缴纳</w:t>
      </w:r>
      <w:r>
        <w:rPr>
          <w:rFonts w:hint="eastAsia" w:ascii="宋体" w:hAnsi="宋体"/>
          <w:kern w:val="0"/>
          <w:sz w:val="28"/>
          <w:szCs w:val="28"/>
          <w:highlight w:val="none"/>
          <w:lang w:val="en-US" w:eastAsia="zh-CN"/>
        </w:rPr>
        <w:t>竞争性</w:t>
      </w:r>
      <w:r>
        <w:rPr>
          <w:rFonts w:hint="eastAsia" w:ascii="宋体" w:hAnsi="宋体"/>
          <w:kern w:val="0"/>
          <w:sz w:val="28"/>
          <w:szCs w:val="28"/>
          <w:highlight w:val="none"/>
        </w:rPr>
        <w:t>谈判保证金的；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2）未按照谈判文件规定要求密封、签</w:t>
      </w:r>
      <w:r>
        <w:rPr>
          <w:rFonts w:hint="eastAsia" w:ascii="宋体" w:hAnsi="宋体"/>
          <w:kern w:val="0"/>
          <w:sz w:val="28"/>
          <w:szCs w:val="28"/>
          <w:highlight w:val="none"/>
          <w:lang w:val="en-US" w:eastAsia="zh-CN"/>
        </w:rPr>
        <w:t>字</w:t>
      </w:r>
      <w:r>
        <w:rPr>
          <w:rFonts w:hint="eastAsia" w:ascii="宋体" w:hAnsi="宋体"/>
          <w:kern w:val="0"/>
          <w:sz w:val="28"/>
          <w:szCs w:val="28"/>
          <w:highlight w:val="none"/>
        </w:rPr>
        <w:t>、盖章的；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3</w:t>
      </w:r>
      <w:r>
        <w:rPr>
          <w:rFonts w:hint="eastAsia" w:ascii="宋体" w:hAnsi="宋体"/>
          <w:sz w:val="28"/>
          <w:szCs w:val="28"/>
          <w:highlight w:val="none"/>
        </w:rPr>
        <w:t>）不具备谈判文件中规定资格要求的；</w:t>
      </w:r>
    </w:p>
    <w:p>
      <w:pPr>
        <w:keepNext w:val="0"/>
        <w:keepLines w:val="0"/>
        <w:pageBreakBefore w:val="0"/>
        <w:widowControl w:val="0"/>
        <w:kinsoku/>
        <w:wordWrap/>
        <w:overflowPunct/>
        <w:topLinePunct w:val="0"/>
        <w:autoSpaceDE w:val="0"/>
        <w:autoSpaceDN w:val="0"/>
        <w:bidi w:val="0"/>
        <w:adjustRightInd w:val="0"/>
        <w:snapToGrid w:val="0"/>
        <w:spacing w:line="500" w:lineRule="exact"/>
        <w:ind w:right="0" w:rightChars="0"/>
        <w:jc w:val="both"/>
        <w:textAlignment w:val="auto"/>
        <w:outlineLvl w:val="9"/>
        <w:rPr>
          <w:rFonts w:hint="eastAsia" w:ascii="宋体" w:hAnsi="宋体"/>
          <w:kern w:val="0"/>
          <w:sz w:val="28"/>
          <w:szCs w:val="28"/>
          <w:highlight w:val="none"/>
        </w:rPr>
      </w:pPr>
      <w:r>
        <w:rPr>
          <w:rFonts w:hint="eastAsia" w:ascii="宋体" w:hAnsi="宋体"/>
          <w:kern w:val="0"/>
          <w:sz w:val="28"/>
          <w:szCs w:val="28"/>
          <w:highlight w:val="none"/>
        </w:rPr>
        <w:t>4）不符合法律、法规和谈判文件中规定的其他实质性要求的。</w:t>
      </w:r>
    </w:p>
    <w:p>
      <w:pPr>
        <w:keepNext w:val="0"/>
        <w:keepLines w:val="0"/>
        <w:pageBreakBefore w:val="0"/>
        <w:widowControl w:val="0"/>
        <w:kinsoku/>
        <w:wordWrap/>
        <w:overflowPunct/>
        <w:topLinePunct w:val="0"/>
        <w:autoSpaceDE w:val="0"/>
        <w:autoSpaceDN w:val="0"/>
        <w:bidi w:val="0"/>
        <w:adjustRightInd w:val="0"/>
        <w:snapToGrid w:val="0"/>
        <w:spacing w:line="500" w:lineRule="exact"/>
        <w:ind w:left="0" w:leftChars="0" w:right="0" w:rightChars="0" w:firstLine="140" w:firstLineChars="50"/>
        <w:jc w:val="both"/>
        <w:textAlignment w:val="auto"/>
        <w:outlineLvl w:val="9"/>
        <w:rPr>
          <w:rFonts w:hint="eastAsia" w:ascii="宋体" w:hAnsi="宋体" w:cs="Times New Roman"/>
          <w:kern w:val="0"/>
          <w:sz w:val="28"/>
          <w:szCs w:val="28"/>
          <w:highlight w:val="none"/>
        </w:rPr>
      </w:pPr>
      <w:r>
        <w:rPr>
          <w:rFonts w:hint="eastAsia" w:ascii="宋体" w:hAnsi="宋体" w:cs="Times New Roman"/>
          <w:kern w:val="0"/>
          <w:sz w:val="28"/>
          <w:szCs w:val="28"/>
          <w:highlight w:val="none"/>
        </w:rPr>
        <w:t>竞争性谈判响应文件被确认为无效文件后，该谈判</w:t>
      </w:r>
      <w:r>
        <w:rPr>
          <w:rFonts w:hint="eastAsia" w:ascii="宋体" w:hAnsi="宋体" w:cs="Times New Roman"/>
          <w:kern w:val="0"/>
          <w:sz w:val="28"/>
          <w:szCs w:val="28"/>
          <w:highlight w:val="none"/>
          <w:lang w:val="en-US" w:eastAsia="zh-CN"/>
        </w:rPr>
        <w:t>供应商</w:t>
      </w:r>
      <w:r>
        <w:rPr>
          <w:rFonts w:hint="eastAsia" w:ascii="宋体" w:hAnsi="宋体" w:cs="Times New Roman"/>
          <w:kern w:val="0"/>
          <w:sz w:val="28"/>
          <w:szCs w:val="28"/>
          <w:highlight w:val="none"/>
        </w:rPr>
        <w:t>即失去参加本次竞争性谈判的资格。</w:t>
      </w:r>
    </w:p>
    <w:p>
      <w:pPr>
        <w:pStyle w:val="27"/>
        <w:keepNext w:val="0"/>
        <w:keepLines w:val="0"/>
        <w:pageBreakBefore w:val="0"/>
        <w:widowControl w:val="0"/>
        <w:kinsoku/>
        <w:wordWrap/>
        <w:overflowPunct/>
        <w:topLinePunct w:val="0"/>
        <w:bidi w:val="0"/>
        <w:ind w:left="0" w:leftChars="0" w:right="0"/>
        <w:textAlignment w:val="auto"/>
        <w:rPr>
          <w:rFonts w:hint="eastAsia"/>
          <w:highlight w:val="none"/>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sz w:val="28"/>
          <w:szCs w:val="28"/>
          <w:lang w:val="en-US" w:eastAsia="zh-CN"/>
        </w:rPr>
      </w:pPr>
      <w:bookmarkStart w:id="58" w:name="_Toc23666"/>
      <w:r>
        <w:rPr>
          <w:rFonts w:hint="eastAsia" w:asciiTheme="minorEastAsia" w:hAnsiTheme="minorEastAsia" w:eastAsiaTheme="minorEastAsia" w:cstheme="minorEastAsia"/>
          <w:b/>
          <w:w w:val="100"/>
          <w:sz w:val="28"/>
          <w:szCs w:val="28"/>
        </w:rPr>
        <w:t>六、</w:t>
      </w:r>
      <w:bookmarkEnd w:id="58"/>
      <w:r>
        <w:rPr>
          <w:rFonts w:hint="eastAsia" w:asciiTheme="minorEastAsia" w:hAnsiTheme="minorEastAsia" w:eastAsiaTheme="minorEastAsia" w:cstheme="minorEastAsia"/>
          <w:b/>
          <w:w w:val="100"/>
          <w:sz w:val="28"/>
          <w:szCs w:val="28"/>
          <w:lang w:val="en-US" w:eastAsia="zh-CN"/>
        </w:rPr>
        <w:t>竞争性谈判会议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主持人按下列程序</w:t>
      </w:r>
      <w:r>
        <w:rPr>
          <w:rFonts w:hint="eastAsia" w:ascii="宋体"/>
          <w:w w:val="100"/>
          <w:sz w:val="28"/>
          <w:lang w:val="en-US" w:eastAsia="zh-CN"/>
        </w:rPr>
        <w:t>召开</w:t>
      </w:r>
      <w:r>
        <w:rPr>
          <w:rFonts w:hint="eastAsia" w:ascii="宋体" w:hAnsi="Times New Roman" w:eastAsia="宋体"/>
          <w:w w:val="100"/>
          <w:sz w:val="28"/>
          <w:szCs w:val="22"/>
          <w:lang w:val="en-US" w:eastAsia="zh-CN"/>
        </w:rPr>
        <w:t>竞争性谈判会议</w:t>
      </w:r>
      <w:r>
        <w:rPr>
          <w:rFonts w:hint="eastAsia" w:ascii="宋体" w:hAnsi="Times New Roman" w:eastAsia="宋体"/>
          <w:w w:val="100"/>
          <w:sz w:val="28"/>
          <w:szCs w:val="22"/>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（1）宣布</w:t>
      </w:r>
      <w:r>
        <w:rPr>
          <w:rFonts w:hint="eastAsia" w:ascii="宋体" w:hAnsi="Times New Roman" w:eastAsia="宋体"/>
          <w:w w:val="100"/>
          <w:sz w:val="28"/>
          <w:szCs w:val="22"/>
          <w:lang w:val="en-US" w:eastAsia="zh-CN"/>
        </w:rPr>
        <w:t>会议</w:t>
      </w:r>
      <w:r>
        <w:rPr>
          <w:rFonts w:hint="eastAsia" w:ascii="宋体" w:hAnsi="Times New Roman" w:eastAsia="宋体"/>
          <w:w w:val="100"/>
          <w:sz w:val="28"/>
        </w:rPr>
        <w:t>纪律；</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（2）公布在</w:t>
      </w:r>
      <w:r>
        <w:rPr>
          <w:rFonts w:hint="eastAsia" w:ascii="宋体"/>
          <w:w w:val="100"/>
          <w:sz w:val="28"/>
          <w:lang w:val="en-US" w:eastAsia="zh-CN"/>
        </w:rPr>
        <w:t>谈判会议开始</w:t>
      </w:r>
      <w:r>
        <w:rPr>
          <w:rFonts w:hint="eastAsia" w:ascii="宋体" w:hAnsi="Times New Roman" w:eastAsia="宋体"/>
          <w:w w:val="100"/>
          <w:sz w:val="28"/>
        </w:rPr>
        <w:t>截止时间前递交</w:t>
      </w:r>
      <w:r>
        <w:rPr>
          <w:rFonts w:hint="eastAsia" w:ascii="宋体"/>
          <w:w w:val="100"/>
          <w:sz w:val="28"/>
          <w:lang w:eastAsia="zh-CN"/>
        </w:rPr>
        <w:t>响应</w:t>
      </w:r>
      <w:r>
        <w:rPr>
          <w:rFonts w:hint="eastAsia" w:ascii="宋体" w:hAnsi="Times New Roman" w:eastAsia="宋体"/>
          <w:w w:val="100"/>
          <w:sz w:val="28"/>
        </w:rPr>
        <w:t>文件的</w:t>
      </w:r>
      <w:r>
        <w:rPr>
          <w:rFonts w:hint="eastAsia" w:ascii="宋体"/>
          <w:w w:val="100"/>
          <w:sz w:val="28"/>
          <w:lang w:eastAsia="zh-CN"/>
        </w:rPr>
        <w:t>供应商</w:t>
      </w:r>
      <w:r>
        <w:rPr>
          <w:rFonts w:hint="eastAsia" w:ascii="宋体" w:hAnsi="Times New Roman" w:eastAsia="宋体"/>
          <w:w w:val="100"/>
          <w:sz w:val="28"/>
        </w:rPr>
        <w:t>名称，并点名确认</w:t>
      </w:r>
      <w:r>
        <w:rPr>
          <w:rFonts w:hint="eastAsia" w:ascii="宋体"/>
          <w:w w:val="100"/>
          <w:sz w:val="28"/>
          <w:lang w:eastAsia="zh-CN"/>
        </w:rPr>
        <w:t>供应商</w:t>
      </w:r>
      <w:r>
        <w:rPr>
          <w:rFonts w:hint="eastAsia" w:ascii="宋体" w:hAnsi="Times New Roman" w:eastAsia="宋体"/>
          <w:w w:val="100"/>
          <w:sz w:val="28"/>
        </w:rPr>
        <w:t>是否派人到场；</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（3）宣布</w:t>
      </w:r>
      <w:r>
        <w:rPr>
          <w:rFonts w:hint="eastAsia" w:ascii="宋体"/>
          <w:w w:val="100"/>
          <w:sz w:val="28"/>
          <w:lang w:val="en-US" w:eastAsia="zh-CN"/>
        </w:rPr>
        <w:t>采购</w:t>
      </w:r>
      <w:r>
        <w:rPr>
          <w:rFonts w:hint="eastAsia" w:ascii="宋体" w:hAnsi="Times New Roman" w:eastAsia="宋体"/>
          <w:w w:val="100"/>
          <w:sz w:val="28"/>
        </w:rPr>
        <w:t>人、</w:t>
      </w:r>
      <w:r>
        <w:rPr>
          <w:rFonts w:hint="eastAsia" w:ascii="宋体"/>
          <w:w w:val="100"/>
          <w:sz w:val="28"/>
          <w:lang w:val="en-US" w:eastAsia="zh-CN"/>
        </w:rPr>
        <w:t>监督</w:t>
      </w:r>
      <w:r>
        <w:rPr>
          <w:rFonts w:hint="eastAsia" w:ascii="宋体" w:hAnsi="Times New Roman" w:eastAsia="宋体"/>
          <w:w w:val="100"/>
          <w:sz w:val="28"/>
        </w:rPr>
        <w:t>人</w:t>
      </w:r>
      <w:r>
        <w:rPr>
          <w:rFonts w:hint="eastAsia" w:ascii="宋体"/>
          <w:w w:val="100"/>
          <w:sz w:val="28"/>
          <w:lang w:eastAsia="zh-CN"/>
        </w:rPr>
        <w:t>、</w:t>
      </w:r>
      <w:r>
        <w:rPr>
          <w:rFonts w:hint="eastAsia" w:ascii="宋体"/>
          <w:w w:val="100"/>
          <w:sz w:val="28"/>
          <w:lang w:val="en-US" w:eastAsia="zh-CN"/>
        </w:rPr>
        <w:t>主持</w:t>
      </w:r>
      <w:r>
        <w:rPr>
          <w:rFonts w:hint="eastAsia" w:ascii="宋体" w:hAnsi="Times New Roman" w:eastAsia="宋体"/>
          <w:w w:val="100"/>
          <w:sz w:val="28"/>
        </w:rPr>
        <w:t>人、记录人等有关人员姓名；</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w w:val="100"/>
          <w:sz w:val="28"/>
        </w:rPr>
      </w:pPr>
      <w:r>
        <w:rPr>
          <w:rFonts w:hint="eastAsia" w:ascii="宋体" w:hAnsi="Times New Roman" w:eastAsia="宋体"/>
          <w:w w:val="100"/>
          <w:sz w:val="28"/>
        </w:rPr>
        <w:t>（4）监督人查验</w:t>
      </w:r>
      <w:r>
        <w:rPr>
          <w:rFonts w:hint="eastAsia" w:ascii="宋体"/>
          <w:w w:val="100"/>
          <w:sz w:val="28"/>
          <w:lang w:eastAsia="zh-CN"/>
        </w:rPr>
        <w:t>供应商</w:t>
      </w:r>
      <w:r>
        <w:rPr>
          <w:rFonts w:hint="eastAsia" w:ascii="宋体" w:hAnsi="Times New Roman" w:eastAsia="宋体"/>
          <w:w w:val="100"/>
          <w:sz w:val="28"/>
        </w:rPr>
        <w:t>的相关证件，证件齐全、满足要求的</w:t>
      </w:r>
      <w:r>
        <w:rPr>
          <w:rFonts w:hint="eastAsia" w:ascii="宋体"/>
          <w:w w:val="100"/>
          <w:sz w:val="28"/>
          <w:lang w:eastAsia="zh-CN"/>
        </w:rPr>
        <w:t>供应商</w:t>
      </w:r>
      <w:r>
        <w:rPr>
          <w:rFonts w:hint="eastAsia" w:ascii="宋体" w:hAnsi="Times New Roman" w:eastAsia="宋体"/>
          <w:w w:val="100"/>
          <w:sz w:val="28"/>
        </w:rPr>
        <w:t>为有效</w:t>
      </w:r>
      <w:r>
        <w:rPr>
          <w:rFonts w:hint="eastAsia" w:ascii="宋体"/>
          <w:w w:val="100"/>
          <w:sz w:val="28"/>
          <w:lang w:eastAsia="zh-CN"/>
        </w:rPr>
        <w:t>供应商</w:t>
      </w:r>
      <w:r>
        <w:rPr>
          <w:rFonts w:hint="eastAsia" w:ascii="宋体" w:hAnsi="Times New Roman" w:eastAsia="宋体"/>
          <w:w w:val="100"/>
          <w:sz w:val="28"/>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default" w:ascii="宋体" w:hAnsi="Times New Roman" w:eastAsia="宋体"/>
          <w:w w:val="100"/>
          <w:sz w:val="28"/>
          <w:lang w:val="en-US" w:eastAsia="zh-CN"/>
        </w:rPr>
      </w:pPr>
      <w:r>
        <w:rPr>
          <w:rFonts w:hint="eastAsia" w:ascii="宋体" w:hAnsi="Times New Roman" w:eastAsia="宋体"/>
          <w:w w:val="100"/>
          <w:sz w:val="28"/>
        </w:rPr>
        <w:t>（5）按照</w:t>
      </w:r>
      <w:r>
        <w:rPr>
          <w:rFonts w:hint="eastAsia" w:ascii="宋体"/>
          <w:w w:val="100"/>
          <w:sz w:val="28"/>
          <w:lang w:eastAsia="zh-CN"/>
        </w:rPr>
        <w:t>供应商</w:t>
      </w:r>
      <w:r>
        <w:rPr>
          <w:rFonts w:hint="eastAsia" w:ascii="宋体" w:hAnsi="Times New Roman" w:eastAsia="宋体"/>
          <w:w w:val="100"/>
          <w:sz w:val="28"/>
        </w:rPr>
        <w:t>须知前附表规定检查</w:t>
      </w:r>
      <w:r>
        <w:rPr>
          <w:rFonts w:hint="eastAsia" w:ascii="宋体"/>
          <w:w w:val="100"/>
          <w:sz w:val="28"/>
          <w:lang w:eastAsia="zh-CN"/>
        </w:rPr>
        <w:t>响应</w:t>
      </w:r>
      <w:r>
        <w:rPr>
          <w:rFonts w:hint="eastAsia" w:ascii="宋体" w:hAnsi="Times New Roman" w:eastAsia="宋体"/>
          <w:w w:val="100"/>
          <w:sz w:val="28"/>
        </w:rPr>
        <w:t>文件的密封情况</w:t>
      </w:r>
      <w:r>
        <w:rPr>
          <w:rFonts w:hint="eastAsia" w:ascii="宋体"/>
          <w:w w:val="100"/>
          <w:sz w:val="28"/>
          <w:lang w:val="en-US" w:eastAsia="zh-CN"/>
        </w:rPr>
        <w:t>并抽取谈判顺序；</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olor w:val="C00000"/>
          <w:w w:val="100"/>
          <w:sz w:val="28"/>
        </w:rPr>
      </w:pPr>
      <w:r>
        <w:rPr>
          <w:rFonts w:hint="eastAsia" w:ascii="宋体" w:hAnsi="Times New Roman" w:eastAsia="宋体"/>
          <w:w w:val="100"/>
          <w:sz w:val="28"/>
        </w:rPr>
        <w:t>（6）召开</w:t>
      </w:r>
      <w:r>
        <w:rPr>
          <w:rFonts w:hint="eastAsia" w:ascii="宋体"/>
          <w:w w:val="100"/>
          <w:sz w:val="28"/>
          <w:lang w:val="en-US" w:eastAsia="zh-CN"/>
        </w:rPr>
        <w:t>竞争性谈判会议</w:t>
      </w:r>
      <w:r>
        <w:rPr>
          <w:rFonts w:hint="eastAsia" w:ascii="宋体" w:hAnsi="Times New Roman" w:eastAsia="宋体"/>
          <w:w w:val="100"/>
          <w:sz w:val="28"/>
        </w:rPr>
        <w:t>预备会，组建谈判小组，推荐小组组长；</w:t>
      </w:r>
    </w:p>
    <w:p>
      <w:pPr>
        <w:autoSpaceDE w:val="0"/>
        <w:autoSpaceDN w:val="0"/>
        <w:snapToGrid/>
        <w:spacing w:before="0" w:after="0" w:line="360" w:lineRule="auto"/>
        <w:ind w:left="0" w:firstLine="560"/>
        <w:jc w:val="both"/>
        <w:rPr>
          <w:rFonts w:hint="eastAsia" w:ascii="宋体" w:hAnsi="Times New Roman" w:eastAsia="宋体"/>
          <w:w w:val="100"/>
          <w:sz w:val="28"/>
        </w:rPr>
      </w:pPr>
      <w:r>
        <w:rPr>
          <w:rFonts w:hint="eastAsia" w:ascii="宋体" w:hAnsi="Times New Roman" w:eastAsia="宋体"/>
          <w:w w:val="100"/>
          <w:sz w:val="28"/>
        </w:rPr>
        <w:t>（</w:t>
      </w:r>
      <w:r>
        <w:rPr>
          <w:rFonts w:hint="eastAsia" w:ascii="宋体" w:hAnsi="Times New Roman"/>
          <w:w w:val="100"/>
          <w:sz w:val="28"/>
          <w:lang w:val="en-US" w:eastAsia="zh-CN"/>
        </w:rPr>
        <w:t>7</w:t>
      </w:r>
      <w:r>
        <w:rPr>
          <w:rFonts w:hint="eastAsia" w:ascii="宋体" w:hAnsi="Times New Roman" w:eastAsia="宋体"/>
          <w:w w:val="100"/>
          <w:sz w:val="28"/>
        </w:rPr>
        <w:t>）</w:t>
      </w:r>
      <w:r>
        <w:rPr>
          <w:rFonts w:hint="eastAsia" w:ascii="宋体"/>
          <w:w w:val="100"/>
          <w:sz w:val="28"/>
          <w:lang w:val="en-US" w:eastAsia="zh-CN"/>
        </w:rPr>
        <w:t>会议</w:t>
      </w:r>
      <w:r>
        <w:rPr>
          <w:rFonts w:hint="eastAsia" w:ascii="宋体" w:hAnsi="Times New Roman" w:eastAsia="宋体"/>
          <w:w w:val="100"/>
          <w:sz w:val="28"/>
        </w:rPr>
        <w:t>结束。</w:t>
      </w:r>
      <w:bookmarkStart w:id="59" w:name="_Toc27648"/>
    </w:p>
    <w:p>
      <w:pPr>
        <w:pStyle w:val="7"/>
        <w:rPr>
          <w:rFonts w:hint="eastAsia"/>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val="en-US" w:eastAsia="zh-CN"/>
        </w:rPr>
      </w:pPr>
      <w:r>
        <w:rPr>
          <w:rFonts w:hint="eastAsia" w:asciiTheme="minorEastAsia" w:hAnsiTheme="minorEastAsia" w:eastAsiaTheme="minorEastAsia" w:cstheme="minorEastAsia"/>
          <w:b/>
          <w:w w:val="100"/>
          <w:sz w:val="28"/>
          <w:szCs w:val="28"/>
        </w:rPr>
        <w:t>七、评</w:t>
      </w:r>
      <w:bookmarkEnd w:id="59"/>
      <w:r>
        <w:rPr>
          <w:rFonts w:hint="eastAsia" w:asciiTheme="minorEastAsia" w:hAnsiTheme="minorEastAsia" w:eastAsiaTheme="minorEastAsia" w:cstheme="minorEastAsia"/>
          <w:b/>
          <w:w w:val="100"/>
          <w:sz w:val="28"/>
          <w:szCs w:val="28"/>
          <w:lang w:val="en-US" w:eastAsia="zh-CN"/>
        </w:rPr>
        <w:t>审</w:t>
      </w:r>
    </w:p>
    <w:p>
      <w:pPr>
        <w:spacing w:line="500" w:lineRule="exact"/>
        <w:ind w:left="420" w:hanging="420"/>
        <w:rPr>
          <w:rFonts w:hint="eastAsia" w:ascii="Arial" w:hAnsi="Arial" w:eastAsia="黑体"/>
          <w:b w:val="0"/>
          <w:w w:val="100"/>
          <w:sz w:val="28"/>
          <w:lang w:val="en-US" w:eastAsia="zh-CN"/>
        </w:rPr>
      </w:pPr>
      <w:r>
        <w:rPr>
          <w:rFonts w:hint="eastAsia" w:ascii="宋体" w:hAnsi="Arial" w:eastAsia="黑体"/>
          <w:b w:val="0"/>
          <w:w w:val="100"/>
          <w:sz w:val="28"/>
        </w:rPr>
        <w:t>1</w:t>
      </w:r>
      <w:r>
        <w:rPr>
          <w:rFonts w:hint="eastAsia" w:ascii="宋体" w:hAnsi="Arial" w:eastAsia="黑体"/>
          <w:b/>
          <w:w w:val="100"/>
          <w:sz w:val="28"/>
        </w:rPr>
        <w:t>、</w:t>
      </w:r>
      <w:r>
        <w:rPr>
          <w:rFonts w:hint="eastAsia" w:ascii="Arial" w:hAnsi="Arial" w:eastAsia="黑体"/>
          <w:b w:val="0"/>
          <w:w w:val="100"/>
          <w:sz w:val="28"/>
        </w:rPr>
        <w:t>评</w:t>
      </w:r>
      <w:r>
        <w:rPr>
          <w:rFonts w:hint="eastAsia" w:ascii="Arial" w:hAnsi="Arial" w:eastAsia="黑体"/>
          <w:b w:val="0"/>
          <w:w w:val="100"/>
          <w:sz w:val="28"/>
          <w:lang w:val="en-US" w:eastAsia="zh-CN"/>
        </w:rPr>
        <w:t>审</w:t>
      </w:r>
    </w:p>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eastAsia="zh-CN"/>
        </w:rPr>
        <w:t>（</w:t>
      </w:r>
      <w:r>
        <w:rPr>
          <w:rFonts w:hint="eastAsia" w:ascii="宋体" w:hAnsi="宋体"/>
          <w:sz w:val="28"/>
          <w:szCs w:val="28"/>
          <w:highlight w:val="none"/>
          <w:lang w:val="en-US" w:eastAsia="zh-CN"/>
        </w:rPr>
        <w:t>1</w:t>
      </w:r>
      <w:r>
        <w:rPr>
          <w:rFonts w:hint="eastAsia" w:ascii="宋体" w:hAnsi="宋体"/>
          <w:sz w:val="28"/>
          <w:szCs w:val="28"/>
          <w:highlight w:val="none"/>
          <w:lang w:eastAsia="zh-CN"/>
        </w:rPr>
        <w:t>）</w:t>
      </w:r>
      <w:r>
        <w:rPr>
          <w:rFonts w:hint="eastAsia" w:ascii="宋体" w:hAnsi="宋体"/>
          <w:sz w:val="28"/>
          <w:szCs w:val="28"/>
          <w:highlight w:val="none"/>
        </w:rPr>
        <w:t>成立谈判小组</w:t>
      </w:r>
    </w:p>
    <w:p>
      <w:pPr>
        <w:spacing w:line="500" w:lineRule="exact"/>
        <w:ind w:left="420" w:hanging="420"/>
        <w:rPr>
          <w:rFonts w:hint="eastAsia" w:ascii="宋体" w:hAnsi="宋体"/>
          <w:sz w:val="28"/>
          <w:szCs w:val="28"/>
          <w:highlight w:val="none"/>
          <w:lang w:val="en-US" w:eastAsia="zh-CN"/>
        </w:rPr>
      </w:pPr>
      <w:r>
        <w:rPr>
          <w:rFonts w:hint="eastAsia" w:ascii="宋体" w:hAnsi="宋体"/>
          <w:sz w:val="28"/>
          <w:szCs w:val="28"/>
          <w:highlight w:val="none"/>
        </w:rPr>
        <w:t>谈判小组由</w:t>
      </w:r>
      <w:r>
        <w:rPr>
          <w:rFonts w:hint="eastAsia" w:ascii="宋体" w:hAnsi="宋体"/>
          <w:sz w:val="28"/>
          <w:szCs w:val="28"/>
          <w:highlight w:val="none"/>
          <w:lang w:eastAsia="zh-CN"/>
        </w:rPr>
        <w:t>采购人</w:t>
      </w:r>
      <w:r>
        <w:rPr>
          <w:rFonts w:hint="eastAsia" w:ascii="宋体" w:hAnsi="宋体"/>
          <w:sz w:val="28"/>
          <w:szCs w:val="28"/>
          <w:highlight w:val="none"/>
        </w:rPr>
        <w:t>代表和有关专家共3人以上的单数组成，其中专家的人数不少于谈判小组成员总数的三分之二。专家成员依法从政府采购专家库中随机抽取。</w:t>
      </w:r>
      <w:r>
        <w:rPr>
          <w:rFonts w:hint="eastAsia" w:ascii="宋体" w:hAnsi="宋体"/>
          <w:sz w:val="28"/>
          <w:szCs w:val="28"/>
          <w:highlight w:val="none"/>
          <w:lang w:val="en-US" w:eastAsia="zh-CN"/>
        </w:rPr>
        <w:t xml:space="preserve">     </w:t>
      </w:r>
    </w:p>
    <w:p>
      <w:pPr>
        <w:spacing w:line="500" w:lineRule="exact"/>
        <w:ind w:left="420" w:hanging="420"/>
        <w:rPr>
          <w:rFonts w:hint="eastAsia" w:ascii="宋体" w:hAnsi="宋体"/>
          <w:sz w:val="28"/>
          <w:szCs w:val="28"/>
          <w:highlight w:val="none"/>
        </w:rPr>
      </w:pP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2</w:t>
      </w:r>
      <w:r>
        <w:rPr>
          <w:rFonts w:hint="eastAsia" w:ascii="宋体" w:hAnsi="宋体"/>
          <w:color w:val="auto"/>
          <w:sz w:val="28"/>
          <w:szCs w:val="28"/>
          <w:highlight w:val="none"/>
          <w:lang w:eastAsia="zh-CN"/>
        </w:rPr>
        <w:t>）</w:t>
      </w:r>
      <w:r>
        <w:rPr>
          <w:rFonts w:hint="eastAsia" w:ascii="宋体" w:hAnsi="宋体"/>
          <w:sz w:val="28"/>
          <w:szCs w:val="28"/>
          <w:highlight w:val="none"/>
        </w:rPr>
        <w:t>谈判响应文件的</w:t>
      </w:r>
      <w:r>
        <w:rPr>
          <w:rFonts w:hint="eastAsia" w:ascii="宋体" w:hAnsi="宋体"/>
          <w:sz w:val="28"/>
          <w:szCs w:val="28"/>
          <w:highlight w:val="none"/>
          <w:lang w:val="en-US" w:eastAsia="zh-CN"/>
        </w:rPr>
        <w:t>评</w:t>
      </w:r>
      <w:r>
        <w:rPr>
          <w:rFonts w:hint="eastAsia" w:ascii="宋体" w:hAnsi="宋体"/>
          <w:sz w:val="28"/>
          <w:szCs w:val="28"/>
          <w:highlight w:val="none"/>
        </w:rPr>
        <w:t>审</w:t>
      </w:r>
    </w:p>
    <w:p>
      <w:pPr>
        <w:autoSpaceDE/>
        <w:autoSpaceDN/>
        <w:snapToGrid/>
        <w:spacing w:before="0" w:after="0" w:line="240" w:lineRule="auto"/>
        <w:ind w:left="0" w:firstLine="0"/>
        <w:jc w:val="both"/>
        <w:rPr>
          <w:rFonts w:hint="eastAsia" w:ascii="宋体" w:hAnsi="Times New Roman" w:eastAsia="宋体"/>
          <w:w w:val="100"/>
          <w:sz w:val="21"/>
        </w:rPr>
      </w:pPr>
      <w:r>
        <w:rPr>
          <w:rFonts w:hint="eastAsia" w:ascii="宋体" w:hAnsi="Times New Roman" w:eastAsia="宋体"/>
          <w:w w:val="100"/>
          <w:sz w:val="28"/>
        </w:rPr>
        <w:t>1.2 评</w:t>
      </w:r>
      <w:r>
        <w:rPr>
          <w:rFonts w:hint="eastAsia" w:ascii="宋体"/>
          <w:w w:val="100"/>
          <w:sz w:val="28"/>
          <w:lang w:val="en-US" w:eastAsia="zh-CN"/>
        </w:rPr>
        <w:t>审</w:t>
      </w:r>
      <w:r>
        <w:rPr>
          <w:rFonts w:hint="eastAsia" w:ascii="宋体" w:hAnsi="Times New Roman" w:eastAsia="宋体"/>
          <w:w w:val="100"/>
          <w:sz w:val="28"/>
        </w:rPr>
        <w:t>办法如下：</w:t>
      </w:r>
    </w:p>
    <w:tbl>
      <w:tblPr>
        <w:tblStyle w:val="20"/>
        <w:tblW w:w="9170" w:type="dxa"/>
        <w:jc w:val="center"/>
        <w:tblLayout w:type="fixed"/>
        <w:tblCellMar>
          <w:top w:w="0" w:type="dxa"/>
          <w:left w:w="0" w:type="dxa"/>
          <w:bottom w:w="0" w:type="dxa"/>
          <w:right w:w="0" w:type="dxa"/>
        </w:tblCellMar>
      </w:tblPr>
      <w:tblGrid>
        <w:gridCol w:w="1657"/>
        <w:gridCol w:w="46"/>
        <w:gridCol w:w="1703"/>
        <w:gridCol w:w="5745"/>
        <w:gridCol w:w="19"/>
      </w:tblGrid>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评审项目</w:t>
            </w:r>
          </w:p>
        </w:tc>
        <w:tc>
          <w:tcPr>
            <w:tcW w:w="1703"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内容</w:t>
            </w:r>
          </w:p>
        </w:tc>
        <w:tc>
          <w:tcPr>
            <w:tcW w:w="5745" w:type="dxa"/>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rPr>
            </w:pPr>
            <w:r>
              <w:rPr>
                <w:rFonts w:hint="eastAsia" w:ascii="仿宋_GB2312" w:hAnsi="Times New Roman" w:eastAsia="仿宋_GB2312"/>
                <w:b w:val="0"/>
                <w:bCs/>
                <w:w w:val="100"/>
                <w:sz w:val="24"/>
              </w:rPr>
              <w:t>评</w:t>
            </w:r>
            <w:r>
              <w:rPr>
                <w:rFonts w:hint="eastAsia" w:ascii="仿宋_GB2312" w:eastAsia="仿宋_GB2312"/>
                <w:b w:val="0"/>
                <w:bCs/>
                <w:w w:val="100"/>
                <w:sz w:val="24"/>
                <w:lang w:val="en-US" w:eastAsia="zh-CN"/>
              </w:rPr>
              <w:t>审</w:t>
            </w:r>
            <w:r>
              <w:rPr>
                <w:rFonts w:hint="eastAsia" w:ascii="仿宋_GB2312" w:hAnsi="Times New Roman" w:eastAsia="仿宋_GB2312"/>
                <w:b w:val="0"/>
                <w:bCs/>
                <w:w w:val="100"/>
                <w:sz w:val="24"/>
              </w:rPr>
              <w:t>方法（工程量清单计价方式）</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初步评审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一项未通过者不参加下阶段评审（详见附表一）</w:t>
            </w:r>
          </w:p>
        </w:tc>
      </w:tr>
      <w:tr>
        <w:tblPrEx>
          <w:tblCellMar>
            <w:top w:w="0" w:type="dxa"/>
            <w:left w:w="0" w:type="dxa"/>
            <w:bottom w:w="0" w:type="dxa"/>
            <w:right w:w="0" w:type="dxa"/>
          </w:tblCellMar>
        </w:tblPrEx>
        <w:trPr>
          <w:gridAfter w:val="1"/>
          <w:wAfter w:w="19" w:type="dxa"/>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重大偏差评审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一项未通过者不参加下阶段评审（详见附表二）</w:t>
            </w:r>
          </w:p>
        </w:tc>
      </w:tr>
      <w:tr>
        <w:tblPrEx>
          <w:tblCellMar>
            <w:top w:w="0" w:type="dxa"/>
            <w:left w:w="0" w:type="dxa"/>
            <w:bottom w:w="0" w:type="dxa"/>
            <w:right w:w="0" w:type="dxa"/>
          </w:tblCellMar>
        </w:tblPrEx>
        <w:trPr>
          <w:gridAfter w:val="1"/>
          <w:wAfter w:w="19" w:type="dxa"/>
          <w:trHeight w:val="929" w:hRule="atLeast"/>
          <w:jc w:val="center"/>
        </w:trPr>
        <w:tc>
          <w:tcPr>
            <w:tcW w:w="1703" w:type="dxa"/>
            <w:gridSpan w:val="2"/>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val="en-US" w:eastAsia="zh-CN"/>
              </w:rPr>
            </w:pPr>
            <w:r>
              <w:rPr>
                <w:rFonts w:hint="eastAsia" w:ascii="仿宋_GB2312" w:hAnsi="Times New Roman" w:eastAsia="仿宋_GB2312"/>
                <w:b w:val="0"/>
                <w:bCs/>
                <w:w w:val="100"/>
                <w:sz w:val="24"/>
                <w:szCs w:val="22"/>
              </w:rPr>
              <w:t>技术</w:t>
            </w:r>
            <w:r>
              <w:rPr>
                <w:rFonts w:hint="eastAsia" w:ascii="仿宋_GB2312" w:eastAsia="仿宋_GB2312"/>
                <w:b w:val="0"/>
                <w:bCs/>
                <w:w w:val="100"/>
                <w:sz w:val="24"/>
                <w:szCs w:val="22"/>
                <w:lang w:val="en-US" w:eastAsia="zh-CN"/>
              </w:rPr>
              <w:t>部分</w:t>
            </w: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w:t>
            </w:r>
          </w:p>
        </w:tc>
        <w:tc>
          <w:tcPr>
            <w:tcW w:w="7448" w:type="dxa"/>
            <w:gridSpan w:val="2"/>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符合性审查（参照附表三）</w:t>
            </w:r>
          </w:p>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评</w:t>
            </w:r>
            <w:r>
              <w:rPr>
                <w:rFonts w:hint="eastAsia" w:ascii="仿宋_GB2312" w:eastAsia="仿宋_GB2312"/>
                <w:b w:val="0"/>
                <w:bCs/>
                <w:w w:val="100"/>
                <w:sz w:val="24"/>
                <w:szCs w:val="22"/>
                <w:lang w:val="en-US" w:eastAsia="zh-CN"/>
              </w:rPr>
              <w:t>审小组</w:t>
            </w:r>
            <w:r>
              <w:rPr>
                <w:rFonts w:hint="eastAsia" w:ascii="仿宋_GB2312" w:hAnsi="Times New Roman" w:eastAsia="仿宋_GB2312"/>
                <w:b w:val="0"/>
                <w:bCs/>
                <w:w w:val="100"/>
                <w:sz w:val="24"/>
                <w:szCs w:val="22"/>
              </w:rPr>
              <w:t>对于认定不合格的技术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，应出具书面评</w:t>
            </w:r>
            <w:r>
              <w:rPr>
                <w:rFonts w:hint="eastAsia" w:ascii="仿宋_GB2312" w:eastAsia="仿宋_GB2312"/>
                <w:b w:val="0"/>
                <w:bCs/>
                <w:w w:val="100"/>
                <w:sz w:val="24"/>
                <w:szCs w:val="22"/>
                <w:lang w:val="en-US" w:eastAsia="zh-CN"/>
              </w:rPr>
              <w:t>审</w:t>
            </w:r>
            <w:r>
              <w:rPr>
                <w:rFonts w:hint="eastAsia" w:ascii="仿宋_GB2312" w:hAnsi="Times New Roman" w:eastAsia="仿宋_GB2312"/>
                <w:b w:val="0"/>
                <w:bCs/>
                <w:w w:val="100"/>
                <w:sz w:val="24"/>
                <w:szCs w:val="22"/>
              </w:rPr>
              <w:t>报告。对于无法律法规及</w:t>
            </w:r>
            <w:r>
              <w:rPr>
                <w:rFonts w:hint="eastAsia" w:ascii="仿宋_GB2312" w:hAnsi="Times New Roman" w:eastAsia="仿宋_GB2312"/>
                <w:b w:val="0"/>
                <w:bCs/>
                <w:w w:val="100"/>
                <w:sz w:val="24"/>
                <w:szCs w:val="22"/>
                <w:lang w:eastAsia="zh-CN"/>
              </w:rPr>
              <w:t>谈判</w:t>
            </w:r>
            <w:r>
              <w:rPr>
                <w:rFonts w:hint="eastAsia" w:ascii="仿宋_GB2312" w:hAnsi="Times New Roman" w:eastAsia="仿宋_GB2312"/>
                <w:b w:val="0"/>
                <w:bCs/>
                <w:w w:val="100"/>
                <w:sz w:val="24"/>
                <w:szCs w:val="22"/>
              </w:rPr>
              <w:t>文件明确规定，施工工艺、技术按照国家规范能满足</w:t>
            </w:r>
            <w:r>
              <w:rPr>
                <w:rFonts w:hint="eastAsia" w:ascii="仿宋_GB2312" w:eastAsia="仿宋_GB2312"/>
                <w:b w:val="0"/>
                <w:bCs/>
                <w:w w:val="100"/>
                <w:sz w:val="24"/>
                <w:szCs w:val="22"/>
                <w:lang w:val="en-US" w:eastAsia="zh-CN"/>
              </w:rPr>
              <w:t>采购</w:t>
            </w:r>
            <w:r>
              <w:rPr>
                <w:rFonts w:hint="eastAsia" w:ascii="仿宋_GB2312" w:hAnsi="Times New Roman" w:eastAsia="仿宋_GB2312"/>
                <w:b w:val="0"/>
                <w:bCs/>
                <w:w w:val="100"/>
                <w:sz w:val="24"/>
                <w:szCs w:val="22"/>
              </w:rPr>
              <w:t>项目施工要求的技术</w:t>
            </w:r>
            <w:r>
              <w:rPr>
                <w:rFonts w:hint="eastAsia" w:ascii="仿宋_GB2312" w:eastAsia="仿宋_GB2312"/>
                <w:b w:val="0"/>
                <w:bCs/>
                <w:w w:val="100"/>
                <w:sz w:val="24"/>
                <w:szCs w:val="22"/>
                <w:lang w:val="en-US" w:eastAsia="zh-CN"/>
              </w:rPr>
              <w:t>响应文件</w:t>
            </w:r>
            <w:r>
              <w:rPr>
                <w:rFonts w:hint="eastAsia" w:ascii="仿宋_GB2312" w:hAnsi="Times New Roman" w:eastAsia="仿宋_GB2312"/>
                <w:b w:val="0"/>
                <w:bCs/>
                <w:w w:val="100"/>
                <w:sz w:val="24"/>
                <w:szCs w:val="22"/>
              </w:rPr>
              <w:t>，不得随意判定不合格。</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以上未通过者，不参加下阶段评审</w:t>
            </w:r>
          </w:p>
        </w:tc>
      </w:tr>
      <w:tr>
        <w:tblPrEx>
          <w:tblCellMar>
            <w:top w:w="0" w:type="dxa"/>
            <w:left w:w="0" w:type="dxa"/>
            <w:bottom w:w="0" w:type="dxa"/>
            <w:right w:w="0" w:type="dxa"/>
          </w:tblCellMar>
        </w:tblPrEx>
        <w:trPr>
          <w:trHeight w:val="65" w:hRule="atLeast"/>
          <w:jc w:val="center"/>
        </w:trPr>
        <w:tc>
          <w:tcPr>
            <w:tcW w:w="165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w:t>
            </w:r>
          </w:p>
        </w:tc>
        <w:tc>
          <w:tcPr>
            <w:tcW w:w="7513" w:type="dxa"/>
            <w:gridSpan w:val="4"/>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rPr>
            </w:pPr>
            <w:r>
              <w:rPr>
                <w:rFonts w:hint="eastAsia" w:ascii="仿宋_GB2312" w:hAnsi="Times New Roman" w:eastAsia="仿宋_GB2312"/>
                <w:b w:val="0"/>
                <w:bCs/>
                <w:w w:val="100"/>
                <w:sz w:val="24"/>
                <w:szCs w:val="22"/>
              </w:rPr>
              <w:t>谈判小组所有成员集中与单一</w:t>
            </w:r>
            <w:r>
              <w:rPr>
                <w:rFonts w:hint="eastAsia" w:ascii="仿宋_GB2312" w:hAnsi="Times New Roman" w:eastAsia="仿宋_GB2312"/>
                <w:b w:val="0"/>
                <w:bCs/>
                <w:w w:val="100"/>
                <w:sz w:val="24"/>
                <w:szCs w:val="22"/>
                <w:lang w:eastAsia="zh-CN"/>
              </w:rPr>
              <w:t>供应商</w:t>
            </w:r>
            <w:r>
              <w:rPr>
                <w:rFonts w:hint="eastAsia" w:ascii="仿宋_GB2312" w:hAnsi="Times New Roman" w:eastAsia="仿宋_GB2312"/>
                <w:b w:val="0"/>
                <w:bCs/>
                <w:w w:val="100"/>
                <w:sz w:val="24"/>
                <w:szCs w:val="22"/>
              </w:rPr>
              <w:t>分别进行谈判，根据响应文件请各</w:t>
            </w:r>
            <w:r>
              <w:rPr>
                <w:rFonts w:hint="eastAsia" w:ascii="仿宋_GB2312" w:eastAsia="仿宋_GB2312"/>
                <w:b w:val="0"/>
                <w:bCs/>
                <w:w w:val="100"/>
                <w:sz w:val="24"/>
                <w:szCs w:val="22"/>
                <w:lang w:eastAsia="zh-CN"/>
              </w:rPr>
              <w:t>供应商</w:t>
            </w:r>
            <w:r>
              <w:rPr>
                <w:rFonts w:hint="eastAsia" w:ascii="仿宋_GB2312" w:hAnsi="Times New Roman" w:eastAsia="仿宋_GB2312"/>
                <w:b w:val="0"/>
                <w:bCs/>
                <w:w w:val="100"/>
                <w:sz w:val="24"/>
                <w:szCs w:val="22"/>
              </w:rPr>
              <w:t>作最后报价</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仿宋_GB2312" w:hAnsi="Times New Roman" w:eastAsia="仿宋_GB2312"/>
                <w:b w:val="0"/>
                <w:bCs/>
                <w:w w:val="100"/>
                <w:sz w:val="24"/>
                <w:szCs w:val="22"/>
                <w:lang w:eastAsia="zh-CN"/>
              </w:rPr>
            </w:pPr>
            <w:r>
              <w:rPr>
                <w:rFonts w:hint="eastAsia" w:ascii="仿宋_GB2312" w:hAnsi="Times New Roman" w:eastAsia="仿宋_GB2312"/>
                <w:b w:val="0"/>
                <w:bCs/>
                <w:w w:val="100"/>
                <w:sz w:val="24"/>
                <w:szCs w:val="22"/>
                <w:lang w:eastAsia="zh-CN"/>
              </w:rPr>
              <w:t>响应文件满足谈判文件全部实质性要求且最后报价最低的供应商成交。</w:t>
            </w:r>
          </w:p>
        </w:tc>
      </w:tr>
      <w:tr>
        <w:tblPrEx>
          <w:tblCellMar>
            <w:top w:w="0" w:type="dxa"/>
            <w:left w:w="0" w:type="dxa"/>
            <w:bottom w:w="0" w:type="dxa"/>
            <w:right w:w="0" w:type="dxa"/>
          </w:tblCellMar>
        </w:tblPrEx>
        <w:trPr>
          <w:gridAfter w:val="1"/>
          <w:wAfter w:w="19" w:type="dxa"/>
          <w:trHeight w:val="65" w:hRule="atLeast"/>
          <w:jc w:val="center"/>
        </w:trPr>
        <w:tc>
          <w:tcPr>
            <w:tcW w:w="9151" w:type="dxa"/>
            <w:gridSpan w:val="4"/>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仿宋_GB2312" w:hAnsi="Times New Roman" w:eastAsia="仿宋_GB2312"/>
                <w:b w:val="0"/>
                <w:bCs/>
                <w:w w:val="100"/>
                <w:sz w:val="24"/>
                <w:szCs w:val="22"/>
              </w:rPr>
            </w:pPr>
            <w:r>
              <w:rPr>
                <w:rFonts w:hint="eastAsia" w:ascii="宋体" w:hAnsi="Times New Roman" w:eastAsia="宋体"/>
                <w:b/>
                <w:bCs/>
                <w:color w:val="auto"/>
                <w:w w:val="100"/>
                <w:sz w:val="28"/>
                <w:szCs w:val="22"/>
              </w:rPr>
              <w:t>本次评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采用最低</w:t>
            </w:r>
            <w:r>
              <w:rPr>
                <w:rFonts w:hint="eastAsia" w:ascii="宋体"/>
                <w:b/>
                <w:bCs/>
                <w:color w:val="auto"/>
                <w:w w:val="100"/>
                <w:sz w:val="28"/>
                <w:szCs w:val="22"/>
                <w:lang w:eastAsia="zh-CN"/>
              </w:rPr>
              <w:t>评</w:t>
            </w:r>
            <w:r>
              <w:rPr>
                <w:rFonts w:hint="eastAsia" w:ascii="宋体"/>
                <w:b/>
                <w:bCs/>
                <w:color w:val="auto"/>
                <w:w w:val="100"/>
                <w:sz w:val="28"/>
                <w:szCs w:val="22"/>
                <w:lang w:val="en-US" w:eastAsia="zh-CN"/>
              </w:rPr>
              <w:t>审</w:t>
            </w:r>
            <w:r>
              <w:rPr>
                <w:rFonts w:hint="eastAsia" w:ascii="宋体" w:hAnsi="Times New Roman" w:eastAsia="宋体"/>
                <w:b/>
                <w:bCs/>
                <w:color w:val="auto"/>
                <w:w w:val="100"/>
                <w:sz w:val="28"/>
                <w:szCs w:val="22"/>
              </w:rPr>
              <w:t>价法（工程量清单报价法）。根据《评</w:t>
            </w:r>
            <w:r>
              <w:rPr>
                <w:rFonts w:hint="eastAsia" w:ascii="宋体"/>
                <w:b/>
                <w:bCs/>
                <w:color w:val="auto"/>
                <w:w w:val="100"/>
                <w:sz w:val="28"/>
                <w:szCs w:val="22"/>
                <w:lang w:val="en-US" w:eastAsia="zh-CN"/>
              </w:rPr>
              <w:t>标</w:t>
            </w:r>
            <w:r>
              <w:rPr>
                <w:rFonts w:hint="eastAsia" w:ascii="宋体" w:hAnsi="Times New Roman" w:eastAsia="宋体"/>
                <w:b/>
                <w:bCs/>
                <w:color w:val="auto"/>
                <w:w w:val="100"/>
                <w:sz w:val="28"/>
                <w:szCs w:val="22"/>
              </w:rPr>
              <w:t>委员会和评标方法暂行规定》和《新疆维吾尔自治区建筑工程施工评标规则》（新建建[2010]7号文）中所规定的标准和补充规定等法律法规和有关实施办法。</w:t>
            </w:r>
          </w:p>
        </w:tc>
      </w:tr>
    </w:tbl>
    <w:p>
      <w:pPr>
        <w:spacing w:line="500" w:lineRule="exact"/>
        <w:ind w:left="420" w:hanging="420"/>
        <w:rPr>
          <w:rFonts w:hint="eastAsia" w:ascii="宋体" w:hAnsi="宋体"/>
          <w:sz w:val="28"/>
          <w:szCs w:val="28"/>
          <w:highlight w:val="none"/>
        </w:rPr>
      </w:pPr>
      <w:r>
        <w:rPr>
          <w:rFonts w:hint="eastAsia" w:ascii="宋体" w:hAnsi="宋体"/>
          <w:sz w:val="28"/>
          <w:szCs w:val="28"/>
          <w:highlight w:val="none"/>
          <w:lang w:val="en-US" w:eastAsia="zh-CN"/>
        </w:rPr>
        <w:t>1.3</w:t>
      </w:r>
      <w:r>
        <w:rPr>
          <w:rFonts w:hint="eastAsia" w:ascii="宋体" w:hAnsi="宋体"/>
          <w:sz w:val="28"/>
          <w:szCs w:val="28"/>
          <w:highlight w:val="none"/>
        </w:rPr>
        <w:t>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1.3.1谈判小组按已确定的谈判顺序，就符合采购需求、质量和服务等进行谈判，并了解其报价组成情况。谈判中，谈判的任何一方不得透露与谈判有关的其他供应商的技术资料、价格和其他信息。谈判结束后，谈判小组按照谈判文件规定的方法和标准，对响应谈判文件要求的供应商进行综合评议，并视情况决定是否进行下一轮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1.3.2谈判过程中,若需修正谈判文件或优化采购方案, 采购代理机构将通知所有谈判供应商单位,并给所有谈判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提供较充分的修正时间。谈判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根据谈判文件修改，对原响应文件进行修正，并将修正文件签章后，交至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。逾期不交的，视同放弃谈判。修正文件与响应文件同具法律效力。文件修正后，按照规定的时间继续进行谈判。</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1.3.3每一次谈判结束后，参加谈判的供应商单位均须根据谈判小组的要求在规定的时间内进行报价，并作出有关承诺说明。</w:t>
      </w:r>
    </w:p>
    <w:p>
      <w:pPr>
        <w:pageBreakBefore w:val="0"/>
        <w:widowControl w:val="0"/>
        <w:kinsoku/>
        <w:wordWrap/>
        <w:overflowPunct/>
        <w:topLinePunct w:val="0"/>
        <w:autoSpaceDE/>
        <w:autoSpaceDN/>
        <w:bidi w:val="0"/>
        <w:adjustRightInd/>
        <w:snapToGrid/>
        <w:spacing w:before="0" w:after="0" w:line="360" w:lineRule="auto"/>
        <w:ind w:left="0" w:firstLine="420"/>
        <w:jc w:val="both"/>
        <w:textAlignment w:val="auto"/>
        <w:rPr>
          <w:rFonts w:hint="eastAsia" w:ascii="宋体" w:hAnsi="Times New Roman" w:cs="Times New Roman"/>
          <w:w w:val="100"/>
          <w:sz w:val="28"/>
          <w:szCs w:val="22"/>
          <w:highlight w:val="none"/>
          <w:lang w:val="en-US" w:eastAsia="zh-CN"/>
        </w:rPr>
      </w:pPr>
      <w:r>
        <w:rPr>
          <w:rFonts w:hint="eastAsia" w:ascii="宋体" w:hAnsi="Times New Roman" w:cs="Times New Roman"/>
          <w:w w:val="100"/>
          <w:sz w:val="28"/>
          <w:szCs w:val="22"/>
          <w:highlight w:val="none"/>
          <w:lang w:val="en-US" w:eastAsia="zh-CN"/>
        </w:rPr>
        <w:t>1.3.4谈判</w:t>
      </w:r>
      <w:r>
        <w:rPr>
          <w:rFonts w:hint="eastAsia" w:ascii="宋体" w:cs="Times New Roman"/>
          <w:w w:val="100"/>
          <w:sz w:val="28"/>
          <w:szCs w:val="22"/>
          <w:highlight w:val="none"/>
          <w:lang w:val="en-US" w:eastAsia="zh-CN"/>
        </w:rPr>
        <w:t>供应商单位</w:t>
      </w:r>
      <w:r>
        <w:rPr>
          <w:rFonts w:hint="eastAsia" w:ascii="宋体" w:hAnsi="Times New Roman" w:cs="Times New Roman"/>
          <w:w w:val="100"/>
          <w:sz w:val="28"/>
          <w:szCs w:val="22"/>
          <w:highlight w:val="none"/>
          <w:lang w:val="en-US" w:eastAsia="zh-CN"/>
        </w:rPr>
        <w:t>作出最后报价，通过授权委托人签字后，交至</w:t>
      </w:r>
      <w:r>
        <w:rPr>
          <w:rFonts w:hint="eastAsia" w:ascii="宋体" w:cs="Times New Roman"/>
          <w:w w:val="100"/>
          <w:sz w:val="28"/>
          <w:szCs w:val="22"/>
          <w:highlight w:val="none"/>
          <w:lang w:val="en-US" w:eastAsia="zh-CN"/>
        </w:rPr>
        <w:t>采购代理机构</w:t>
      </w:r>
      <w:r>
        <w:rPr>
          <w:rFonts w:hint="eastAsia" w:ascii="宋体" w:hAnsi="Times New Roman" w:cs="Times New Roman"/>
          <w:w w:val="100"/>
          <w:sz w:val="28"/>
          <w:szCs w:val="22"/>
          <w:highlight w:val="none"/>
          <w:lang w:val="en-US" w:eastAsia="zh-CN"/>
        </w:rPr>
        <w:t>。谈判小组按谈判情况和最后报价情况，推荐成交</w:t>
      </w:r>
      <w:r>
        <w:rPr>
          <w:rFonts w:hint="eastAsia" w:ascii="宋体" w:cs="Times New Roman"/>
          <w:w w:val="100"/>
          <w:sz w:val="28"/>
          <w:szCs w:val="22"/>
          <w:highlight w:val="none"/>
          <w:lang w:val="en-US" w:eastAsia="zh-CN"/>
        </w:rPr>
        <w:t>确认</w:t>
      </w:r>
      <w:r>
        <w:rPr>
          <w:rFonts w:hint="eastAsia" w:ascii="宋体" w:hAnsi="Times New Roman" w:cs="Times New Roman"/>
          <w:w w:val="100"/>
          <w:sz w:val="28"/>
          <w:szCs w:val="22"/>
          <w:highlight w:val="none"/>
          <w:lang w:val="en-US" w:eastAsia="zh-CN"/>
        </w:rPr>
        <w:t>候选人前三名，形成谈判报告。</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560" w:firstLineChars="200"/>
        <w:jc w:val="both"/>
        <w:textAlignment w:val="auto"/>
        <w:rPr>
          <w:rFonts w:hint="eastAsia" w:ascii="Times New Roman" w:hAnsi="Times New Roman" w:eastAsia="宋体"/>
          <w:w w:val="100"/>
          <w:sz w:val="24"/>
        </w:rPr>
      </w:pPr>
      <w:r>
        <w:rPr>
          <w:rFonts w:hint="eastAsia" w:ascii="宋体" w:hAnsi="宋体"/>
          <w:sz w:val="28"/>
          <w:szCs w:val="28"/>
          <w:highlight w:val="none"/>
          <w:lang w:val="en-US" w:eastAsia="zh-CN"/>
        </w:rPr>
        <w:t>1.3.5</w:t>
      </w:r>
      <w:r>
        <w:rPr>
          <w:rFonts w:hint="eastAsia" w:ascii="宋体" w:hAnsi="宋体"/>
          <w:sz w:val="28"/>
          <w:szCs w:val="28"/>
          <w:highlight w:val="none"/>
        </w:rPr>
        <w:t>谈判</w:t>
      </w:r>
      <w:r>
        <w:rPr>
          <w:rFonts w:hint="eastAsia" w:ascii="宋体" w:hAnsi="宋体"/>
          <w:sz w:val="28"/>
          <w:szCs w:val="28"/>
          <w:highlight w:val="none"/>
          <w:lang w:eastAsia="zh-CN"/>
        </w:rPr>
        <w:t>供应商单位</w:t>
      </w:r>
      <w:r>
        <w:rPr>
          <w:rFonts w:hint="eastAsia" w:ascii="宋体" w:hAnsi="宋体"/>
          <w:sz w:val="28"/>
          <w:szCs w:val="28"/>
          <w:highlight w:val="none"/>
        </w:rPr>
        <w:t>的报价均超过了政府采购预算，</w:t>
      </w:r>
      <w:r>
        <w:rPr>
          <w:rFonts w:hint="eastAsia" w:ascii="宋体" w:hAnsi="宋体"/>
          <w:sz w:val="28"/>
          <w:szCs w:val="28"/>
          <w:highlight w:val="none"/>
          <w:lang w:eastAsia="zh-CN"/>
        </w:rPr>
        <w:t>采购人</w:t>
      </w:r>
      <w:r>
        <w:rPr>
          <w:rFonts w:hint="eastAsia" w:ascii="宋体" w:hAnsi="宋体"/>
          <w:sz w:val="28"/>
          <w:szCs w:val="28"/>
          <w:highlight w:val="none"/>
        </w:rPr>
        <w:t>不能支付的，谈判活动终止；终止后，</w:t>
      </w:r>
      <w:r>
        <w:rPr>
          <w:rFonts w:hint="eastAsia" w:ascii="宋体" w:hAnsi="宋体"/>
          <w:sz w:val="28"/>
          <w:szCs w:val="28"/>
          <w:highlight w:val="none"/>
          <w:lang w:eastAsia="zh-CN"/>
        </w:rPr>
        <w:t>采购人</w:t>
      </w:r>
      <w:r>
        <w:rPr>
          <w:rFonts w:hint="eastAsia" w:ascii="宋体" w:hAnsi="宋体"/>
          <w:sz w:val="28"/>
          <w:szCs w:val="28"/>
          <w:highlight w:val="none"/>
        </w:rPr>
        <w:t>需要采取调整采购预算或项目配置标准等，或采取其他采购方式的，应当在</w:t>
      </w:r>
      <w:r>
        <w:rPr>
          <w:rFonts w:hint="eastAsia" w:ascii="宋体" w:hAnsi="宋体"/>
          <w:sz w:val="28"/>
          <w:szCs w:val="28"/>
          <w:highlight w:val="none"/>
          <w:lang w:val="en-US" w:eastAsia="zh-CN"/>
        </w:rPr>
        <w:t>采购</w:t>
      </w:r>
      <w:r>
        <w:rPr>
          <w:rFonts w:hint="eastAsia" w:ascii="宋体" w:hAnsi="宋体"/>
          <w:sz w:val="28"/>
          <w:szCs w:val="28"/>
          <w:highlight w:val="none"/>
          <w:lang w:eastAsia="zh-CN"/>
        </w:rPr>
        <w:t>活动</w:t>
      </w:r>
      <w:r>
        <w:rPr>
          <w:rFonts w:hint="eastAsia" w:ascii="宋体" w:hAnsi="宋体"/>
          <w:sz w:val="28"/>
          <w:szCs w:val="28"/>
          <w:highlight w:val="none"/>
        </w:rPr>
        <w:t>开始前获得政府采购监督管理部门批准。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lang w:val="en-US" w:eastAsia="zh-CN"/>
        </w:rPr>
        <w:t>1.4</w:t>
      </w:r>
      <w:r>
        <w:rPr>
          <w:rFonts w:hint="eastAsia" w:ascii="宋体" w:hAnsi="Times New Roman" w:eastAsia="宋体" w:cs="Times New Roman"/>
          <w:w w:val="100"/>
          <w:sz w:val="28"/>
          <w:szCs w:val="22"/>
        </w:rPr>
        <w:t>. 给予小型和微型企业价格扣除：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hAnsi="Times New Roman" w:eastAsia="宋体" w:cs="Times New Roman"/>
          <w:w w:val="100"/>
          <w:sz w:val="28"/>
          <w:szCs w:val="22"/>
          <w:lang w:val="en-US" w:eastAsia="zh-CN"/>
        </w:rPr>
        <w:t>4</w:t>
      </w:r>
      <w:r>
        <w:rPr>
          <w:rFonts w:hint="eastAsia" w:ascii="宋体" w:hAnsi="Times New Roman" w:eastAsia="宋体" w:cs="Times New Roman"/>
          <w:w w:val="100"/>
          <w:sz w:val="28"/>
          <w:szCs w:val="22"/>
        </w:rPr>
        <w:t>.1.根据财政部、工业和信息化部（财库〔2011〕181号）文件规定，</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属小型或微型企业并以其自身产品和服务</w:t>
      </w:r>
      <w:r>
        <w:rPr>
          <w:rFonts w:hint="eastAsia" w:ascii="宋体" w:cs="Times New Roman"/>
          <w:w w:val="100"/>
          <w:sz w:val="28"/>
          <w:szCs w:val="22"/>
          <w:lang w:val="en-US" w:eastAsia="zh-CN"/>
        </w:rPr>
        <w:t>参加采购谈判会议的</w:t>
      </w:r>
      <w:r>
        <w:rPr>
          <w:rFonts w:hint="eastAsia" w:ascii="宋体" w:hAnsi="Times New Roman" w:eastAsia="宋体" w:cs="Times New Roman"/>
          <w:w w:val="100"/>
          <w:sz w:val="28"/>
          <w:szCs w:val="22"/>
        </w:rPr>
        <w:t>，质量和服务均能满足谈判文件实质性响应要求的前提下，可给予小型和微型企业（包括相互之间组成的联合体）产品的价格6～10%的扣除。</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须提供相关证明原件，否则不给予价格扣除。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cyan"/>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.2大中型企业和小型、微型企业组成联合体</w:t>
      </w:r>
      <w:r>
        <w:rPr>
          <w:rFonts w:hint="eastAsia" w:ascii="宋体" w:cs="Times New Roman"/>
          <w:w w:val="100"/>
          <w:sz w:val="28"/>
          <w:szCs w:val="22"/>
          <w:highlight w:val="none"/>
          <w:lang w:val="en-US" w:eastAsia="zh-CN"/>
        </w:rPr>
        <w:t>参加采购活动的</w:t>
      </w:r>
      <w:r>
        <w:rPr>
          <w:rFonts w:hint="eastAsia" w:ascii="宋体" w:hAnsi="Times New Roman" w:eastAsia="宋体" w:cs="Times New Roman"/>
          <w:w w:val="100"/>
          <w:sz w:val="28"/>
          <w:szCs w:val="22"/>
          <w:highlight w:val="none"/>
        </w:rPr>
        <w:t>，联合协议中约定，小型、微型企业的协议合同金额占到联合体协议合同金额30%以上的，可给予联合体2～3%的价格扣除，否则不予扣除。</w:t>
      </w:r>
      <w:r>
        <w:rPr>
          <w:rFonts w:hint="eastAsia" w:ascii="宋体" w:cs="Times New Roman"/>
          <w:w w:val="100"/>
          <w:sz w:val="28"/>
          <w:szCs w:val="22"/>
          <w:highlight w:val="none"/>
          <w:lang w:val="en-US" w:eastAsia="zh-CN"/>
        </w:rPr>
        <w:t>供应商</w:t>
      </w:r>
      <w:r>
        <w:rPr>
          <w:rFonts w:hint="eastAsia" w:ascii="宋体" w:cs="Times New Roman"/>
          <w:w w:val="100"/>
          <w:sz w:val="28"/>
          <w:szCs w:val="22"/>
          <w:highlight w:val="none"/>
          <w:lang w:eastAsia="zh-CN"/>
        </w:rPr>
        <w:t>单位</w:t>
      </w:r>
      <w:r>
        <w:rPr>
          <w:rFonts w:hint="eastAsia" w:ascii="宋体" w:hAnsi="Times New Roman" w:eastAsia="宋体" w:cs="Times New Roman"/>
          <w:w w:val="100"/>
          <w:sz w:val="28"/>
          <w:szCs w:val="22"/>
          <w:highlight w:val="none"/>
        </w:rPr>
        <w:t>须同时提供相关证明原件和联合体协议原件，否则不给予价格扣除。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 xml:space="preserve"> 节能、环保产品的优先采购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在满足采购需求、质量和服务相等的情况下，节能、环保产品报价不高于一般产品最低报价10%的，应当确定节能、环保产品</w:t>
      </w: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为成交</w:t>
      </w: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须提供最新发布“节能产品政府采购清单”和“环境标志产品政府采购清单”中相应页面的复印件并加盖公章。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凡涉及国家强制采购节能、环保产品，</w:t>
      </w:r>
      <w:r>
        <w:rPr>
          <w:rFonts w:hint="eastAsia" w:ascii="宋体" w:cs="Times New Roman"/>
          <w:w w:val="100"/>
          <w:sz w:val="28"/>
          <w:szCs w:val="22"/>
          <w:highlight w:val="none"/>
          <w:lang w:eastAsia="zh-CN"/>
        </w:rPr>
        <w:t>供应商单位</w:t>
      </w:r>
      <w:r>
        <w:rPr>
          <w:rFonts w:hint="eastAsia" w:ascii="宋体" w:hAnsi="Times New Roman" w:eastAsia="宋体" w:cs="Times New Roman"/>
          <w:w w:val="100"/>
          <w:sz w:val="28"/>
          <w:szCs w:val="22"/>
          <w:highlight w:val="none"/>
        </w:rPr>
        <w:t>必须提供生产制造商使用节能环保材料的有效证明，并应将纳入国家节能产品清单的产品要以“”作标注；对于获得中国环境标志认证证书的产品要以“”作标注。否则，经核实情况后，其</w:t>
      </w:r>
      <w:r>
        <w:rPr>
          <w:rFonts w:hint="eastAsia" w:ascii="宋体" w:cs="Times New Roman"/>
          <w:w w:val="100"/>
          <w:sz w:val="28"/>
          <w:szCs w:val="22"/>
          <w:highlight w:val="none"/>
          <w:lang w:val="en-US" w:eastAsia="zh-CN"/>
        </w:rPr>
        <w:t>采购资格</w:t>
      </w:r>
      <w:r>
        <w:rPr>
          <w:rFonts w:hint="eastAsia" w:ascii="宋体" w:hAnsi="Times New Roman" w:eastAsia="宋体" w:cs="Times New Roman"/>
          <w:w w:val="100"/>
          <w:sz w:val="28"/>
          <w:szCs w:val="22"/>
          <w:highlight w:val="none"/>
        </w:rPr>
        <w:t>将可能被拒绝。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w:t>
      </w:r>
      <w:r>
        <w:rPr>
          <w:rFonts w:hint="eastAsia" w:ascii="宋体" w:hAnsi="Times New Roman" w:eastAsia="宋体" w:cs="Times New Roman"/>
          <w:w w:val="100"/>
          <w:sz w:val="28"/>
          <w:szCs w:val="22"/>
          <w:highlight w:val="none"/>
          <w:lang w:val="en-US" w:eastAsia="zh-CN"/>
        </w:rPr>
        <w:t>4</w:t>
      </w:r>
      <w:r>
        <w:rPr>
          <w:rFonts w:hint="eastAsia" w:ascii="宋体" w:hAnsi="Times New Roman" w:eastAsia="宋体" w:cs="Times New Roman"/>
          <w:w w:val="100"/>
          <w:sz w:val="28"/>
          <w:szCs w:val="22"/>
          <w:highlight w:val="none"/>
        </w:rPr>
        <w:t xml:space="preserve"> 给予监狱企业和戒毒企业价格扣除：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根据《关于政府采购支持监狱企业发展有关问题的通知》（ 财库[2014]68号）文件规定：在政府</w:t>
      </w:r>
      <w:r>
        <w:rPr>
          <w:rFonts w:hint="eastAsia" w:ascii="宋体" w:cs="Times New Roman"/>
          <w:w w:val="100"/>
          <w:sz w:val="28"/>
          <w:szCs w:val="22"/>
          <w:highlight w:val="none"/>
          <w:lang w:val="en-US" w:eastAsia="zh-CN"/>
        </w:rPr>
        <w:t>采购</w:t>
      </w:r>
      <w:r>
        <w:rPr>
          <w:rFonts w:hint="eastAsia" w:ascii="宋体" w:cs="Times New Roman"/>
          <w:w w:val="100"/>
          <w:sz w:val="28"/>
          <w:szCs w:val="22"/>
          <w:highlight w:val="none"/>
          <w:lang w:eastAsia="zh-CN"/>
        </w:rPr>
        <w:t>活动</w:t>
      </w:r>
      <w:r>
        <w:rPr>
          <w:rFonts w:hint="eastAsia" w:ascii="宋体" w:hAnsi="Times New Roman" w:eastAsia="宋体" w:cs="Times New Roman"/>
          <w:w w:val="100"/>
          <w:sz w:val="28"/>
          <w:szCs w:val="22"/>
          <w:highlight w:val="none"/>
        </w:rPr>
        <w:t>中，监狱企业和戒毒企业视同小型、微型企业，评审中享受国家优惠政策。</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（1）制服、消防设备和特种车辆采购，在项目评审时，对其产品给予8%的价格扣除。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（2）省级以上政府部门组织的公务员考试、招生考试、等级考试、资格考试的试卷印刷政府采购项目，应当以相适应的采购方式采购或给予6%的价格优惠扣除政策，优先面向监狱企业采购。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（3）监狱企业生产或提供的办公用品、家具用具、车辆维修和保养服务等，可给予6%的价格扣除。</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hAnsi="Times New Roman" w:eastAsia="宋体" w:cs="Times New Roman"/>
          <w:w w:val="100"/>
          <w:sz w:val="28"/>
          <w:szCs w:val="22"/>
          <w:highlight w:val="none"/>
        </w:rPr>
        <w:t>监狱企业和戒毒企业参加政府</w:t>
      </w:r>
      <w:r>
        <w:rPr>
          <w:rFonts w:hint="eastAsia" w:ascii="宋体" w:cs="Times New Roman"/>
          <w:w w:val="100"/>
          <w:sz w:val="28"/>
          <w:szCs w:val="22"/>
          <w:highlight w:val="none"/>
          <w:lang w:val="en-US" w:eastAsia="zh-CN"/>
        </w:rPr>
        <w:t>采购</w:t>
      </w:r>
      <w:r>
        <w:rPr>
          <w:rFonts w:hint="eastAsia" w:ascii="宋体" w:cs="Times New Roman"/>
          <w:w w:val="100"/>
          <w:sz w:val="28"/>
          <w:szCs w:val="22"/>
          <w:highlight w:val="none"/>
          <w:lang w:eastAsia="zh-CN"/>
        </w:rPr>
        <w:t>活动</w:t>
      </w:r>
      <w:r>
        <w:rPr>
          <w:rFonts w:hint="eastAsia" w:ascii="宋体" w:hAnsi="Times New Roman" w:eastAsia="宋体" w:cs="Times New Roman"/>
          <w:w w:val="100"/>
          <w:sz w:val="28"/>
          <w:szCs w:val="22"/>
          <w:highlight w:val="none"/>
        </w:rPr>
        <w:t>时，应当提供由省级以上监狱管理局、戒毒管理局（含新疆生产建设兵团）出具的属于监狱企业的证明文件。</w:t>
      </w: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p>
    <w:p>
      <w:pPr>
        <w:autoSpaceDE/>
        <w:autoSpaceDN/>
        <w:snapToGrid/>
        <w:spacing w:before="0" w:after="0" w:line="240" w:lineRule="auto"/>
        <w:ind w:left="0" w:firstLine="0"/>
        <w:jc w:val="both"/>
        <w:rPr>
          <w:rFonts w:hint="eastAsia" w:ascii="Times New Roman" w:hAnsi="Times New Roman" w:eastAsia="宋体"/>
          <w:w w:val="100"/>
          <w:sz w:val="28"/>
        </w:rPr>
      </w:pPr>
      <w:r>
        <w:rPr>
          <w:rFonts w:hint="eastAsia" w:ascii="Times New Roman" w:hAnsi="Times New Roman" w:eastAsia="宋体"/>
          <w:w w:val="100"/>
          <w:sz w:val="28"/>
        </w:rPr>
        <w:t xml:space="preserve">附表一        </w:t>
      </w:r>
      <w:r>
        <w:rPr>
          <w:rFonts w:hint="eastAsia"/>
          <w:w w:val="100"/>
          <w:sz w:val="28"/>
          <w:lang w:val="en-US" w:eastAsia="zh-CN"/>
        </w:rPr>
        <w:t xml:space="preserve">          </w:t>
      </w:r>
      <w:r>
        <w:rPr>
          <w:rFonts w:hint="eastAsia" w:ascii="Times New Roman" w:hAnsi="Times New Roman" w:eastAsia="宋体"/>
          <w:w w:val="100"/>
          <w:sz w:val="28"/>
        </w:rPr>
        <w:t xml:space="preserve">  </w:t>
      </w:r>
      <w:bookmarkStart w:id="60" w:name="RANGE!A1:J22"/>
      <w:r>
        <w:rPr>
          <w:rFonts w:hint="eastAsia" w:ascii="Times New Roman" w:hAnsi="Times New Roman" w:eastAsia="宋体"/>
          <w:w w:val="100"/>
          <w:sz w:val="28"/>
        </w:rPr>
        <w:t>初步评审标准</w:t>
      </w:r>
    </w:p>
    <w:tbl>
      <w:tblPr>
        <w:tblStyle w:val="20"/>
        <w:tblW w:w="9667" w:type="dxa"/>
        <w:jc w:val="center"/>
        <w:tblLayout w:type="fixed"/>
        <w:tblCellMar>
          <w:top w:w="0" w:type="dxa"/>
          <w:left w:w="0" w:type="dxa"/>
          <w:bottom w:w="0" w:type="dxa"/>
          <w:right w:w="0" w:type="dxa"/>
        </w:tblCellMar>
      </w:tblPr>
      <w:tblGrid>
        <w:gridCol w:w="831"/>
        <w:gridCol w:w="542"/>
        <w:gridCol w:w="6877"/>
        <w:gridCol w:w="708"/>
        <w:gridCol w:w="709"/>
      </w:tblGrid>
      <w:tr>
        <w:tblPrEx>
          <w:tblCellMar>
            <w:top w:w="0" w:type="dxa"/>
            <w:left w:w="0" w:type="dxa"/>
            <w:bottom w:w="0" w:type="dxa"/>
            <w:right w:w="0" w:type="dxa"/>
          </w:tblCellMar>
        </w:tblPrEx>
        <w:trPr>
          <w:trHeight w:val="715" w:hRule="atLeast"/>
          <w:jc w:val="center"/>
        </w:trPr>
        <w:tc>
          <w:tcPr>
            <w:tcW w:w="831" w:type="dxa"/>
            <w:vMerge w:val="restart"/>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419" w:type="dxa"/>
            <w:gridSpan w:val="2"/>
            <w:vMerge w:val="restart"/>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417"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715" w:hRule="atLeast"/>
          <w:jc w:val="center"/>
        </w:trPr>
        <w:tc>
          <w:tcPr>
            <w:tcW w:w="831" w:type="dxa"/>
            <w:vMerge w:val="continue"/>
            <w:tcBorders>
              <w:top w:val="single" w:color="000000" w:sz="12"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419" w:type="dxa"/>
            <w:gridSpan w:val="2"/>
            <w:vMerge w:val="continue"/>
            <w:tcBorders>
              <w:top w:val="single" w:color="000000" w:sz="12"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699" w:hRule="atLeast"/>
          <w:jc w:val="center"/>
        </w:trPr>
        <w:tc>
          <w:tcPr>
            <w:tcW w:w="831" w:type="dxa"/>
            <w:vMerge w:val="restart"/>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形式评审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szCs w:val="22"/>
                <w:lang w:eastAsia="zh-CN"/>
              </w:rPr>
              <w:t>响应</w:t>
            </w:r>
            <w:r>
              <w:rPr>
                <w:rFonts w:hint="eastAsia" w:ascii="宋体" w:hAnsi="Times New Roman" w:eastAsia="宋体"/>
                <w:w w:val="100"/>
                <w:sz w:val="24"/>
              </w:rPr>
              <w:t>文件中的谈判申请及声明未加盖</w:t>
            </w:r>
            <w:r>
              <w:rPr>
                <w:rFonts w:hint="eastAsia" w:ascii="宋体"/>
                <w:w w:val="100"/>
                <w:sz w:val="24"/>
                <w:lang w:val="en-US" w:eastAsia="zh-CN"/>
              </w:rPr>
              <w:t>供应商</w:t>
            </w:r>
            <w:r>
              <w:rPr>
                <w:rFonts w:hint="eastAsia" w:ascii="宋体" w:hAnsi="Times New Roman" w:eastAsia="宋体"/>
                <w:w w:val="100"/>
                <w:sz w:val="24"/>
              </w:rPr>
              <w:t>公章及法定代表人或者</w:t>
            </w:r>
            <w:r>
              <w:rPr>
                <w:rFonts w:hint="eastAsia" w:ascii="宋体"/>
                <w:w w:val="100"/>
                <w:sz w:val="24"/>
                <w:lang w:val="en-US" w:eastAsia="zh-CN"/>
              </w:rPr>
              <w:t>被授权</w:t>
            </w:r>
            <w:r>
              <w:rPr>
                <w:rFonts w:hint="eastAsia" w:ascii="宋体" w:hAnsi="Times New Roman" w:eastAsia="宋体"/>
                <w:w w:val="100"/>
                <w:sz w:val="24"/>
              </w:rPr>
              <w:t>委托代理人签字（印章）的；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未按谈判文件要求提供</w:t>
            </w:r>
            <w:r>
              <w:rPr>
                <w:rFonts w:hint="eastAsia" w:ascii="宋体"/>
                <w:w w:val="100"/>
                <w:sz w:val="24"/>
                <w:lang w:val="en-US" w:eastAsia="zh-CN"/>
              </w:rPr>
              <w:t>谈判</w:t>
            </w:r>
            <w:r>
              <w:rPr>
                <w:rFonts w:hint="eastAsia" w:ascii="宋体" w:hAnsi="Times New Roman" w:eastAsia="宋体"/>
                <w:w w:val="100"/>
                <w:sz w:val="24"/>
              </w:rPr>
              <w:t>保证金，或保证金的缴纳主体与</w:t>
            </w:r>
            <w:r>
              <w:rPr>
                <w:rFonts w:hint="eastAsia" w:ascii="宋体"/>
                <w:w w:val="100"/>
                <w:sz w:val="24"/>
                <w:lang w:eastAsia="zh-CN"/>
              </w:rPr>
              <w:t>供应商</w:t>
            </w:r>
            <w:r>
              <w:rPr>
                <w:rFonts w:hint="eastAsia" w:ascii="宋体" w:hAnsi="Times New Roman" w:eastAsia="宋体"/>
                <w:w w:val="100"/>
                <w:sz w:val="24"/>
              </w:rPr>
              <w:t>不一致的；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eastAsia="zh-CN"/>
              </w:rPr>
              <w:t>供应商</w:t>
            </w:r>
            <w:r>
              <w:rPr>
                <w:rFonts w:hint="eastAsia" w:ascii="宋体" w:hAnsi="Times New Roman" w:eastAsia="宋体"/>
                <w:w w:val="100"/>
                <w:sz w:val="24"/>
              </w:rPr>
              <w:t>的项目负责人不是</w:t>
            </w:r>
            <w:r>
              <w:rPr>
                <w:rFonts w:hint="eastAsia" w:ascii="宋体"/>
                <w:w w:val="100"/>
                <w:sz w:val="24"/>
                <w:lang w:eastAsia="zh-CN"/>
              </w:rPr>
              <w:t>供应商</w:t>
            </w:r>
            <w:r>
              <w:rPr>
                <w:rFonts w:hint="eastAsia" w:ascii="宋体" w:hAnsi="Times New Roman" w:eastAsia="宋体"/>
                <w:w w:val="100"/>
                <w:sz w:val="24"/>
              </w:rPr>
              <w:t>注册执业人员，或者不具备项目负责人资格条件的；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组成一个联合体</w:t>
            </w:r>
            <w:r>
              <w:rPr>
                <w:rFonts w:hint="eastAsia" w:ascii="宋体"/>
                <w:w w:val="100"/>
                <w:sz w:val="24"/>
                <w:lang w:val="en-US" w:eastAsia="zh-CN"/>
              </w:rPr>
              <w:t>参加采购活动的</w:t>
            </w:r>
            <w:r>
              <w:rPr>
                <w:rFonts w:hint="eastAsia" w:ascii="宋体" w:hAnsi="Times New Roman" w:eastAsia="宋体"/>
                <w:w w:val="100"/>
                <w:sz w:val="24"/>
              </w:rPr>
              <w:t>，未提交联合体各方签订的共同</w:t>
            </w:r>
            <w:r>
              <w:rPr>
                <w:rFonts w:hint="eastAsia" w:ascii="宋体"/>
                <w:w w:val="100"/>
                <w:sz w:val="24"/>
                <w:lang w:val="en-US" w:eastAsia="zh-CN"/>
              </w:rPr>
              <w:t>参加</w:t>
            </w:r>
            <w:r>
              <w:rPr>
                <w:rFonts w:hint="eastAsia" w:ascii="宋体" w:hAnsi="Times New Roman" w:eastAsia="宋体"/>
                <w:w w:val="100"/>
                <w:sz w:val="24"/>
              </w:rPr>
              <w:t>协议，或者联合体一方以自己名义对同一</w:t>
            </w:r>
            <w:r>
              <w:rPr>
                <w:rFonts w:hint="eastAsia" w:ascii="宋体"/>
                <w:w w:val="100"/>
                <w:sz w:val="24"/>
                <w:lang w:val="en-US" w:eastAsia="zh-CN"/>
              </w:rPr>
              <w:t>采购</w:t>
            </w:r>
            <w:r>
              <w:rPr>
                <w:rFonts w:hint="eastAsia" w:ascii="宋体" w:hAnsi="Times New Roman" w:eastAsia="宋体"/>
                <w:w w:val="100"/>
                <w:sz w:val="24"/>
              </w:rPr>
              <w:t>项目</w:t>
            </w:r>
            <w:r>
              <w:rPr>
                <w:rFonts w:hint="eastAsia" w:ascii="宋体"/>
                <w:w w:val="100"/>
                <w:sz w:val="24"/>
                <w:lang w:val="en-US" w:eastAsia="zh-CN"/>
              </w:rPr>
              <w:t>参加采购活动的</w:t>
            </w:r>
            <w:r>
              <w:rPr>
                <w:rFonts w:hint="eastAsia" w:ascii="宋体" w:hAnsi="Times New Roman" w:eastAsia="宋体"/>
                <w:w w:val="100"/>
                <w:sz w:val="24"/>
              </w:rPr>
              <w:t>；</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699"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val="en-US" w:eastAsia="zh-CN"/>
              </w:rPr>
              <w:t>响应文件中的</w:t>
            </w:r>
            <w:r>
              <w:rPr>
                <w:rFonts w:hint="eastAsia" w:ascii="宋体" w:hAnsi="Times New Roman" w:eastAsia="宋体"/>
                <w:w w:val="100"/>
                <w:sz w:val="24"/>
              </w:rPr>
              <w:t>施工、装修、附属材料设备采购、工程监理完成期限超过</w:t>
            </w:r>
            <w:r>
              <w:rPr>
                <w:rFonts w:hint="eastAsia" w:ascii="宋体"/>
                <w:w w:val="100"/>
                <w:sz w:val="24"/>
                <w:lang w:eastAsia="zh-CN"/>
              </w:rPr>
              <w:t>谈判</w:t>
            </w:r>
            <w:r>
              <w:rPr>
                <w:rFonts w:hint="eastAsia" w:ascii="宋体" w:hAnsi="Times New Roman" w:eastAsia="宋体"/>
                <w:w w:val="100"/>
                <w:sz w:val="24"/>
              </w:rPr>
              <w:t>文件规定期限的；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08"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没有按</w:t>
            </w:r>
            <w:r>
              <w:rPr>
                <w:rFonts w:hint="eastAsia" w:ascii="宋体"/>
                <w:w w:val="100"/>
                <w:sz w:val="24"/>
                <w:lang w:eastAsia="zh-CN"/>
              </w:rPr>
              <w:t>谈判</w:t>
            </w:r>
            <w:r>
              <w:rPr>
                <w:rFonts w:hint="eastAsia" w:ascii="宋体" w:hAnsi="Times New Roman" w:eastAsia="宋体"/>
                <w:w w:val="100"/>
                <w:sz w:val="24"/>
              </w:rPr>
              <w:t>文件要求提供电子版报价文件的；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eastAsia="zh-CN"/>
              </w:rPr>
              <w:t>响应</w:t>
            </w:r>
            <w:r>
              <w:rPr>
                <w:rFonts w:hint="eastAsia" w:ascii="宋体" w:hAnsi="Times New Roman" w:eastAsia="宋体"/>
                <w:w w:val="100"/>
                <w:sz w:val="24"/>
              </w:rPr>
              <w:t>文件附有</w:t>
            </w:r>
            <w:r>
              <w:rPr>
                <w:rFonts w:hint="eastAsia" w:ascii="宋体"/>
                <w:w w:val="100"/>
                <w:sz w:val="24"/>
                <w:lang w:eastAsia="zh-CN"/>
              </w:rPr>
              <w:t>采购人</w:t>
            </w:r>
            <w:r>
              <w:rPr>
                <w:rFonts w:hint="eastAsia" w:ascii="宋体" w:hAnsi="Times New Roman" w:eastAsia="宋体"/>
                <w:w w:val="100"/>
                <w:sz w:val="24"/>
              </w:rPr>
              <w:t>不能接受条件的；</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textDirection w:val="tbRlV"/>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不满足</w:t>
            </w:r>
            <w:r>
              <w:rPr>
                <w:rFonts w:hint="eastAsia" w:ascii="宋体"/>
                <w:w w:val="100"/>
                <w:sz w:val="24"/>
                <w:lang w:eastAsia="zh-CN"/>
              </w:rPr>
              <w:t>谈判</w:t>
            </w:r>
            <w:r>
              <w:rPr>
                <w:rFonts w:hint="eastAsia" w:ascii="宋体" w:hAnsi="Times New Roman" w:eastAsia="宋体"/>
                <w:w w:val="100"/>
                <w:sz w:val="24"/>
              </w:rPr>
              <w:t>文件实质性要求的其他情形；</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267" w:hRule="atLeast"/>
          <w:jc w:val="center"/>
        </w:trPr>
        <w:tc>
          <w:tcPr>
            <w:tcW w:w="831" w:type="dxa"/>
            <w:vMerge w:val="restart"/>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4"/>
              </w:rPr>
              <w:t>资格评审</w:t>
            </w: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是否提供合格的营业执照；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是否具有满足</w:t>
            </w:r>
            <w:r>
              <w:rPr>
                <w:rFonts w:hint="eastAsia" w:ascii="宋体"/>
                <w:w w:val="100"/>
                <w:sz w:val="24"/>
                <w:lang w:val="en-US" w:eastAsia="zh-CN"/>
              </w:rPr>
              <w:t>采购</w:t>
            </w:r>
            <w:r>
              <w:rPr>
                <w:rFonts w:hint="eastAsia" w:ascii="宋体" w:hAnsi="Times New Roman" w:eastAsia="宋体"/>
                <w:w w:val="100"/>
                <w:sz w:val="24"/>
              </w:rPr>
              <w:t>项目需要的资质等级；</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是否具备合格的安全生产许可证；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highlight w:val="none"/>
              </w:rPr>
            </w:pPr>
            <w:r>
              <w:rPr>
                <w:rFonts w:hint="eastAsia" w:ascii="宋体" w:hAnsi="Times New Roman" w:eastAsia="宋体"/>
                <w:w w:val="100"/>
                <w:sz w:val="24"/>
                <w:highlight w:val="none"/>
              </w:rPr>
              <w:t>4</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类似项目业绩是否满足</w:t>
            </w:r>
            <w:r>
              <w:rPr>
                <w:rFonts w:hint="eastAsia" w:ascii="宋体"/>
                <w:w w:val="100"/>
                <w:sz w:val="24"/>
                <w:highlight w:val="none"/>
                <w:lang w:eastAsia="zh-CN"/>
              </w:rPr>
              <w:t>谈判</w:t>
            </w:r>
            <w:r>
              <w:rPr>
                <w:rFonts w:hint="eastAsia" w:ascii="宋体" w:hAnsi="Times New Roman" w:eastAsia="宋体"/>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highlight w:val="none"/>
              </w:rPr>
              <w:t>企业信誉是否满足</w:t>
            </w:r>
            <w:r>
              <w:rPr>
                <w:rFonts w:hint="eastAsia" w:ascii="宋体"/>
                <w:w w:val="100"/>
                <w:sz w:val="24"/>
                <w:highlight w:val="none"/>
                <w:lang w:eastAsia="zh-CN"/>
              </w:rPr>
              <w:t>谈判</w:t>
            </w:r>
            <w:r>
              <w:rPr>
                <w:rFonts w:hint="eastAsia" w:ascii="宋体" w:hAnsi="Times New Roman" w:eastAsia="宋体"/>
                <w:w w:val="100"/>
                <w:sz w:val="24"/>
                <w:highlight w:val="none"/>
              </w:rPr>
              <w:t xml:space="preserve">文件的要求；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项目负责人（建造师）条件是否满足</w:t>
            </w:r>
            <w:r>
              <w:rPr>
                <w:rFonts w:hint="eastAsia" w:ascii="宋体"/>
                <w:w w:val="100"/>
                <w:sz w:val="24"/>
                <w:lang w:eastAsia="zh-CN"/>
              </w:rPr>
              <w:t>谈判</w:t>
            </w:r>
            <w:r>
              <w:rPr>
                <w:rFonts w:hint="eastAsia" w:ascii="宋体" w:hAnsi="Times New Roman" w:eastAsia="宋体"/>
                <w:w w:val="100"/>
                <w:sz w:val="24"/>
              </w:rPr>
              <w:t>文件的要求；</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szCs w:val="22"/>
                <w:lang w:eastAsia="zh-CN"/>
              </w:rPr>
              <w:t>疆外</w:t>
            </w:r>
            <w:r>
              <w:rPr>
                <w:rFonts w:hint="eastAsia" w:ascii="宋体" w:hAnsi="Times New Roman" w:eastAsia="宋体"/>
                <w:w w:val="100"/>
                <w:sz w:val="24"/>
                <w:szCs w:val="22"/>
              </w:rPr>
              <w:t>企业</w:t>
            </w:r>
            <w:r>
              <w:rPr>
                <w:rFonts w:hint="eastAsia" w:ascii="宋体" w:hAnsi="Times New Roman" w:eastAsia="宋体"/>
                <w:w w:val="100"/>
                <w:sz w:val="24"/>
                <w:szCs w:val="22"/>
                <w:lang w:eastAsia="zh-CN"/>
              </w:rPr>
              <w:t>是否</w:t>
            </w:r>
            <w:r>
              <w:rPr>
                <w:rFonts w:hint="eastAsia" w:ascii="宋体" w:hAnsi="Times New Roman" w:eastAsia="宋体"/>
                <w:w w:val="100"/>
                <w:sz w:val="24"/>
                <w:szCs w:val="22"/>
              </w:rPr>
              <w:t>已办理进疆</w:t>
            </w:r>
            <w:r>
              <w:rPr>
                <w:rFonts w:hint="eastAsia" w:ascii="宋体" w:hAnsi="Times New Roman" w:eastAsia="宋体"/>
                <w:w w:val="100"/>
                <w:sz w:val="24"/>
                <w:szCs w:val="22"/>
                <w:lang w:eastAsia="zh-CN"/>
              </w:rPr>
              <w:t>企业信息报送手续</w:t>
            </w:r>
            <w:r>
              <w:rPr>
                <w:rFonts w:hint="eastAsia" w:ascii="宋体" w:hAnsi="Times New Roman" w:eastAsia="宋体"/>
                <w:w w:val="100"/>
                <w:sz w:val="24"/>
                <w:szCs w:val="22"/>
              </w:rPr>
              <w:t xml:space="preserve">； </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542"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8</w:t>
            </w:r>
          </w:p>
        </w:tc>
        <w:tc>
          <w:tcPr>
            <w:tcW w:w="6877"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highlight w:val="none"/>
              </w:rPr>
              <w:t>现场管理班子中是否配备管理人员，其中安全员还必须具备两证（岗位证、安全考核证）</w:t>
            </w:r>
          </w:p>
        </w:tc>
        <w:tc>
          <w:tcPr>
            <w:tcW w:w="708"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357" w:hRule="atLeast"/>
          <w:jc w:val="center"/>
        </w:trPr>
        <w:tc>
          <w:tcPr>
            <w:tcW w:w="831" w:type="dxa"/>
            <w:vMerge w:val="continue"/>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1"/>
              </w:rPr>
            </w:pPr>
          </w:p>
        </w:tc>
        <w:tc>
          <w:tcPr>
            <w:tcW w:w="741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p>
            <w:pPr>
              <w:autoSpaceDE/>
              <w:autoSpaceDN/>
              <w:snapToGrid/>
              <w:spacing w:before="0" w:after="0" w:line="240" w:lineRule="auto"/>
              <w:ind w:left="0" w:firstLine="0"/>
              <w:jc w:val="both"/>
              <w:rPr>
                <w:rFonts w:hint="eastAsia" w:ascii="宋体" w:hAnsi="Times New Roman" w:eastAsia="宋体"/>
                <w:w w:val="100"/>
                <w:sz w:val="24"/>
              </w:rPr>
            </w:pPr>
          </w:p>
        </w:tc>
        <w:tc>
          <w:tcPr>
            <w:tcW w:w="708"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0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autoSpaceDE/>
        <w:autoSpaceDN/>
        <w:snapToGrid/>
        <w:spacing w:before="0" w:after="0" w:line="240" w:lineRule="auto"/>
        <w:ind w:left="0" w:firstLine="0"/>
        <w:jc w:val="both"/>
        <w:rPr>
          <w:rFonts w:hint="eastAsia" w:ascii="宋体" w:hAnsi="Times New Roman" w:eastAsia="宋体"/>
          <w:b/>
          <w:w w:val="100"/>
          <w:sz w:val="24"/>
        </w:rPr>
      </w:pPr>
    </w:p>
    <w:p>
      <w:pPr>
        <w:pStyle w:val="27"/>
        <w:rPr>
          <w:rFonts w:hint="eastAsia" w:ascii="宋体" w:hAnsi="Times New Roman" w:eastAsia="宋体"/>
          <w:b/>
          <w:w w:val="100"/>
          <w:sz w:val="13"/>
          <w:szCs w:val="13"/>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p>
    <w:p>
      <w:pPr>
        <w:pStyle w:val="7"/>
        <w:rPr>
          <w:rFonts w:hint="eastAsia"/>
        </w:rPr>
      </w:pPr>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rPr>
        <w:t>附表二</w:t>
      </w:r>
      <w:bookmarkEnd w:id="60"/>
    </w:p>
    <w:p>
      <w:pPr>
        <w:autoSpaceDE/>
        <w:autoSpaceDN/>
        <w:snapToGrid/>
        <w:spacing w:before="0" w:after="0" w:line="240" w:lineRule="auto"/>
        <w:ind w:left="0" w:firstLine="0"/>
        <w:jc w:val="both"/>
        <w:rPr>
          <w:rFonts w:hint="eastAsia" w:ascii="Times New Roman" w:hAnsi="Times New Roman" w:eastAsia="宋体"/>
          <w:b w:val="0"/>
          <w:w w:val="100"/>
          <w:sz w:val="28"/>
        </w:rPr>
      </w:pPr>
      <w:r>
        <w:rPr>
          <w:rFonts w:hint="eastAsia" w:ascii="Times New Roman" w:hAnsi="Times New Roman" w:eastAsia="宋体"/>
          <w:b w:val="0"/>
          <w:w w:val="100"/>
          <w:sz w:val="28"/>
        </w:rPr>
        <w:t>重大偏差评审标准</w:t>
      </w:r>
    </w:p>
    <w:tbl>
      <w:tblPr>
        <w:tblStyle w:val="20"/>
        <w:tblpPr w:vertAnchor="text" w:horzAnchor="page" w:tblpXSpec="center" w:tblpY="756"/>
        <w:tblW w:w="9500" w:type="dxa"/>
        <w:tblInd w:w="108" w:type="dxa"/>
        <w:tblLayout w:type="fixed"/>
        <w:tblCellMar>
          <w:top w:w="0" w:type="dxa"/>
          <w:left w:w="0" w:type="dxa"/>
          <w:bottom w:w="0" w:type="dxa"/>
          <w:right w:w="0" w:type="dxa"/>
        </w:tblCellMar>
      </w:tblPr>
      <w:tblGrid>
        <w:gridCol w:w="897"/>
        <w:gridCol w:w="585"/>
        <w:gridCol w:w="6654"/>
        <w:gridCol w:w="585"/>
        <w:gridCol w:w="779"/>
      </w:tblGrid>
      <w:tr>
        <w:tblPrEx>
          <w:tblCellMar>
            <w:top w:w="0" w:type="dxa"/>
            <w:left w:w="0" w:type="dxa"/>
            <w:bottom w:w="0" w:type="dxa"/>
            <w:right w:w="0" w:type="dxa"/>
          </w:tblCellMar>
        </w:tblPrEx>
        <w:trPr>
          <w:trHeight w:val="1435" w:hRule="atLeast"/>
        </w:trPr>
        <w:tc>
          <w:tcPr>
            <w:tcW w:w="897" w:type="dxa"/>
            <w:vMerge w:val="restart"/>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项目</w:t>
            </w:r>
          </w:p>
        </w:tc>
        <w:tc>
          <w:tcPr>
            <w:tcW w:w="7239" w:type="dxa"/>
            <w:gridSpan w:val="2"/>
            <w:vMerge w:val="restart"/>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评审内容</w:t>
            </w:r>
          </w:p>
        </w:tc>
        <w:tc>
          <w:tcPr>
            <w:tcW w:w="1364" w:type="dxa"/>
            <w:gridSpan w:val="2"/>
            <w:tcBorders>
              <w:top w:val="single" w:color="000000" w:sz="12"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评审</w:t>
            </w:r>
          </w:p>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意见</w:t>
            </w:r>
          </w:p>
        </w:tc>
      </w:tr>
      <w:tr>
        <w:tblPrEx>
          <w:tblCellMar>
            <w:top w:w="0" w:type="dxa"/>
            <w:left w:w="0" w:type="dxa"/>
            <w:bottom w:w="0" w:type="dxa"/>
            <w:right w:w="0" w:type="dxa"/>
          </w:tblCellMar>
        </w:tblPrEx>
        <w:trPr>
          <w:trHeight w:val="865" w:hRule="atLeast"/>
        </w:trPr>
        <w:tc>
          <w:tcPr>
            <w:tcW w:w="897" w:type="dxa"/>
            <w:vMerge w:val="continue"/>
            <w:tcBorders>
              <w:top w:val="single" w:color="000000" w:sz="12" w:space="0"/>
              <w:left w:val="single" w:color="000000" w:sz="12"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7239" w:type="dxa"/>
            <w:gridSpan w:val="2"/>
            <w:vMerge w:val="continue"/>
            <w:tcBorders>
              <w:top w:val="single" w:color="000000" w:sz="12" w:space="0"/>
              <w:left w:val="single" w:color="000000" w:sz="6" w:space="0"/>
              <w:bottom w:val="single" w:color="000000" w:sz="4"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是</w:t>
            </w: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b/>
                <w:w w:val="100"/>
                <w:sz w:val="24"/>
              </w:rPr>
            </w:pPr>
            <w:r>
              <w:rPr>
                <w:rFonts w:hint="eastAsia" w:ascii="宋体" w:hAnsi="Times New Roman" w:eastAsia="宋体"/>
                <w:b/>
                <w:w w:val="100"/>
                <w:sz w:val="24"/>
              </w:rPr>
              <w:t>否</w:t>
            </w:r>
          </w:p>
        </w:tc>
      </w:tr>
      <w:tr>
        <w:tblPrEx>
          <w:tblCellMar>
            <w:top w:w="0" w:type="dxa"/>
            <w:left w:w="0" w:type="dxa"/>
            <w:bottom w:w="0" w:type="dxa"/>
            <w:right w:w="0" w:type="dxa"/>
          </w:tblCellMar>
        </w:tblPrEx>
        <w:trPr>
          <w:trHeight w:val="743" w:hRule="atLeast"/>
        </w:trPr>
        <w:tc>
          <w:tcPr>
            <w:tcW w:w="897" w:type="dxa"/>
            <w:vMerge w:val="restart"/>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审</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查</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标</w:t>
            </w:r>
          </w:p>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准</w:t>
            </w: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由政府立项核准、审批的建筑工程,</w:t>
            </w:r>
            <w:r>
              <w:rPr>
                <w:rFonts w:hint="eastAsia" w:ascii="宋体" w:hAnsi="Times New Roman" w:eastAsia="宋体"/>
                <w:color w:val="FF0000"/>
                <w:w w:val="100"/>
                <w:sz w:val="24"/>
              </w:rPr>
              <w:t xml:space="preserve"> </w:t>
            </w:r>
            <w:r>
              <w:rPr>
                <w:rFonts w:hint="eastAsia" w:ascii="宋体"/>
                <w:color w:val="auto"/>
                <w:w w:val="100"/>
                <w:sz w:val="24"/>
                <w:lang w:val="en-US" w:eastAsia="zh-CN"/>
              </w:rPr>
              <w:t>供应商</w:t>
            </w:r>
            <w:r>
              <w:rPr>
                <w:rFonts w:hint="eastAsia" w:ascii="宋体" w:hAnsi="Times New Roman" w:eastAsia="宋体"/>
                <w:w w:val="100"/>
                <w:sz w:val="24"/>
              </w:rPr>
              <w:t>报价高于设定的</w:t>
            </w:r>
            <w:r>
              <w:rPr>
                <w:rFonts w:hint="eastAsia" w:ascii="宋体"/>
                <w:w w:val="100"/>
                <w:sz w:val="24"/>
                <w:lang w:val="en-US" w:eastAsia="zh-CN"/>
              </w:rPr>
              <w:t>采购</w:t>
            </w:r>
            <w:r>
              <w:rPr>
                <w:rFonts w:hint="eastAsia" w:ascii="宋体" w:hAnsi="Times New Roman" w:eastAsia="宋体"/>
                <w:w w:val="100"/>
                <w:sz w:val="24"/>
              </w:rPr>
              <w:t>预算</w:t>
            </w:r>
            <w:r>
              <w:rPr>
                <w:rFonts w:hint="eastAsia" w:ascii="宋体" w:hAnsi="Times New Roman" w:eastAsia="宋体"/>
                <w:w w:val="100"/>
                <w:sz w:val="24"/>
                <w:szCs w:val="22"/>
                <w:lang w:eastAsia="zh-CN"/>
              </w:rPr>
              <w:t>谈判</w:t>
            </w:r>
            <w:r>
              <w:rPr>
                <w:rFonts w:hint="eastAsia" w:ascii="宋体" w:hAnsi="Times New Roman" w:eastAsia="宋体"/>
                <w:w w:val="100"/>
                <w:sz w:val="24"/>
              </w:rPr>
              <w:t>控制价的；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716"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4"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6654"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b/>
                <w:w w:val="100"/>
                <w:sz w:val="24"/>
              </w:rPr>
            </w:pPr>
            <w:r>
              <w:rPr>
                <w:rFonts w:hint="eastAsia" w:ascii="宋体"/>
                <w:w w:val="100"/>
                <w:sz w:val="24"/>
                <w:lang w:val="en-US" w:eastAsia="zh-CN"/>
              </w:rPr>
              <w:t>供应商</w:t>
            </w:r>
            <w:r>
              <w:rPr>
                <w:rFonts w:hint="eastAsia" w:ascii="宋体" w:hAnsi="Times New Roman" w:eastAsia="宋体"/>
                <w:w w:val="100"/>
                <w:sz w:val="24"/>
              </w:rPr>
              <w:t>对同一</w:t>
            </w:r>
            <w:r>
              <w:rPr>
                <w:rFonts w:hint="eastAsia" w:ascii="宋体"/>
                <w:color w:val="auto"/>
                <w:w w:val="100"/>
                <w:sz w:val="24"/>
                <w:lang w:eastAsia="zh-CN"/>
              </w:rPr>
              <w:t>采购</w:t>
            </w:r>
            <w:r>
              <w:rPr>
                <w:rFonts w:hint="eastAsia" w:ascii="宋体" w:hAnsi="Times New Roman" w:eastAsia="宋体"/>
                <w:w w:val="100"/>
                <w:sz w:val="24"/>
              </w:rPr>
              <w:t>项目作出两个以上报价未明确效力的；</w:t>
            </w:r>
          </w:p>
        </w:tc>
        <w:tc>
          <w:tcPr>
            <w:tcW w:w="585" w:type="dxa"/>
            <w:tcBorders>
              <w:top w:val="single" w:color="000000" w:sz="6" w:space="0"/>
              <w:left w:val="single" w:color="000000" w:sz="4"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center"/>
              <w:rPr>
                <w:rFonts w:hint="eastAsia" w:ascii="宋体" w:hAnsi="Times New Roman" w:eastAsia="宋体"/>
                <w:b/>
                <w:w w:val="100"/>
                <w:sz w:val="21"/>
              </w:rPr>
            </w:pPr>
          </w:p>
        </w:tc>
      </w:tr>
      <w:tr>
        <w:tblPrEx>
          <w:tblCellMar>
            <w:top w:w="0" w:type="dxa"/>
            <w:left w:w="0" w:type="dxa"/>
            <w:bottom w:w="0" w:type="dxa"/>
            <w:right w:w="0" w:type="dxa"/>
          </w:tblCellMar>
        </w:tblPrEx>
        <w:trPr>
          <w:trHeight w:val="990"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3</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未按</w:t>
            </w:r>
            <w:r>
              <w:rPr>
                <w:rFonts w:hint="eastAsia" w:ascii="宋体"/>
                <w:color w:val="auto"/>
                <w:w w:val="100"/>
                <w:sz w:val="24"/>
                <w:lang w:eastAsia="zh-CN"/>
              </w:rPr>
              <w:t>谈判</w:t>
            </w:r>
            <w:r>
              <w:rPr>
                <w:rFonts w:hint="eastAsia" w:ascii="宋体" w:hAnsi="Times New Roman" w:eastAsia="宋体"/>
                <w:w w:val="100"/>
                <w:sz w:val="24"/>
              </w:rPr>
              <w:t>文件规定的格式填写，内容不全或关键字迹模糊、无法辨认的（包括分部分项工程量清单中暂估价、暂列金额的改动）；</w:t>
            </w:r>
          </w:p>
        </w:tc>
        <w:tc>
          <w:tcPr>
            <w:tcW w:w="585" w:type="dxa"/>
            <w:tcBorders>
              <w:top w:val="single" w:color="000000" w:sz="6" w:space="0"/>
              <w:left w:val="single" w:color="000000" w:sz="6" w:space="0"/>
              <w:bottom w:val="single" w:color="000000" w:sz="6"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4"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7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4</w:t>
            </w:r>
          </w:p>
        </w:tc>
        <w:tc>
          <w:tcPr>
            <w:tcW w:w="6654" w:type="dxa"/>
            <w:tcBorders>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改变</w:t>
            </w:r>
            <w:r>
              <w:rPr>
                <w:rFonts w:hint="eastAsia" w:ascii="宋体"/>
                <w:w w:val="100"/>
                <w:sz w:val="24"/>
                <w:lang w:eastAsia="zh-CN"/>
              </w:rPr>
              <w:t>谈判</w:t>
            </w:r>
            <w:r>
              <w:rPr>
                <w:rFonts w:hint="eastAsia" w:ascii="宋体" w:hAnsi="Times New Roman" w:eastAsia="宋体"/>
                <w:w w:val="100"/>
                <w:sz w:val="24"/>
              </w:rPr>
              <w:t>文件提供的工程量清单的计量单位、工程量的；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1323"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5</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将工程排污费、社会保障费、住房公积金、危险作业意外伤害保险等规费和</w:t>
            </w:r>
            <w:r>
              <w:rPr>
                <w:rFonts w:hint="eastAsia" w:ascii="宋体"/>
                <w:w w:val="100"/>
                <w:sz w:val="24"/>
                <w:lang w:eastAsia="zh-CN"/>
              </w:rPr>
              <w:t>增值</w:t>
            </w:r>
            <w:r>
              <w:rPr>
                <w:rFonts w:hint="eastAsia" w:ascii="宋体" w:hAnsi="Times New Roman" w:eastAsia="宋体"/>
                <w:w w:val="100"/>
                <w:sz w:val="24"/>
              </w:rPr>
              <w:t>税、城市维护建设税、教育费附加等税金，以及安全文明施工费</w:t>
            </w:r>
            <w:r>
              <w:rPr>
                <w:rFonts w:hint="eastAsia" w:ascii="宋体"/>
                <w:w w:val="100"/>
                <w:sz w:val="24"/>
                <w:lang w:val="en-US" w:eastAsia="zh-CN"/>
              </w:rPr>
              <w:t>及扬尘污染治理增加费</w:t>
            </w:r>
            <w:r>
              <w:rPr>
                <w:rFonts w:hint="eastAsia" w:ascii="宋体" w:hAnsi="Times New Roman" w:eastAsia="宋体"/>
                <w:w w:val="100"/>
                <w:sz w:val="24"/>
              </w:rPr>
              <w:t>列入竞争性费用的；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507"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6</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w w:val="100"/>
                <w:sz w:val="24"/>
                <w:lang w:eastAsia="zh-CN"/>
              </w:rPr>
              <w:t>供应商</w:t>
            </w:r>
            <w:r>
              <w:rPr>
                <w:rFonts w:hint="eastAsia" w:ascii="宋体" w:hAnsi="Times New Roman" w:eastAsia="宋体"/>
                <w:w w:val="100"/>
                <w:sz w:val="24"/>
              </w:rPr>
              <w:t>之间或者</w:t>
            </w:r>
            <w:r>
              <w:rPr>
                <w:rFonts w:hint="eastAsia" w:ascii="宋体"/>
                <w:w w:val="100"/>
                <w:sz w:val="24"/>
                <w:lang w:eastAsia="zh-CN"/>
              </w:rPr>
              <w:t>供应商</w:t>
            </w:r>
            <w:r>
              <w:rPr>
                <w:rFonts w:hint="eastAsia" w:ascii="宋体" w:hAnsi="Times New Roman" w:eastAsia="宋体"/>
                <w:w w:val="100"/>
                <w:sz w:val="24"/>
              </w:rPr>
              <w:t>与</w:t>
            </w:r>
            <w:r>
              <w:rPr>
                <w:rFonts w:hint="eastAsia" w:ascii="宋体"/>
                <w:w w:val="100"/>
                <w:sz w:val="24"/>
                <w:lang w:eastAsia="zh-CN"/>
              </w:rPr>
              <w:t>采购人</w:t>
            </w:r>
            <w:r>
              <w:rPr>
                <w:rFonts w:hint="eastAsia" w:ascii="宋体" w:hAnsi="Times New Roman" w:eastAsia="宋体"/>
                <w:w w:val="100"/>
                <w:sz w:val="24"/>
              </w:rPr>
              <w:t>串通</w:t>
            </w:r>
            <w:r>
              <w:rPr>
                <w:rFonts w:hint="eastAsia" w:ascii="宋体"/>
                <w:w w:val="100"/>
                <w:sz w:val="24"/>
                <w:lang w:val="en-US" w:eastAsia="zh-CN"/>
              </w:rPr>
              <w:t>进行采购</w:t>
            </w:r>
            <w:r>
              <w:rPr>
                <w:rFonts w:hint="eastAsia" w:ascii="宋体" w:hAnsi="Times New Roman" w:eastAsia="宋体"/>
                <w:w w:val="100"/>
                <w:sz w:val="24"/>
              </w:rPr>
              <w:t>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vMerge w:val="continue"/>
            <w:tcBorders>
              <w:top w:val="single" w:color="000000" w:sz="4"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both"/>
              <w:rPr>
                <w:rFonts w:hint="eastAsia" w:ascii="宋体" w:hAnsi="Times New Roman" w:eastAsia="宋体"/>
                <w:w w:val="100"/>
                <w:sz w:val="24"/>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4"/>
              </w:rPr>
            </w:pPr>
            <w:r>
              <w:rPr>
                <w:rFonts w:hint="eastAsia" w:ascii="宋体" w:hAnsi="Times New Roman" w:eastAsia="宋体"/>
                <w:w w:val="100"/>
                <w:sz w:val="24"/>
              </w:rPr>
              <w:t>7</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以行贿手段谋取</w:t>
            </w:r>
            <w:r>
              <w:rPr>
                <w:rFonts w:hint="eastAsia" w:ascii="宋体"/>
                <w:w w:val="100"/>
                <w:sz w:val="24"/>
                <w:lang w:val="en-US" w:eastAsia="zh-CN"/>
              </w:rPr>
              <w:t>成交</w:t>
            </w:r>
            <w:r>
              <w:rPr>
                <w:rFonts w:hint="eastAsia" w:ascii="宋体" w:hAnsi="Times New Roman" w:eastAsia="宋体"/>
                <w:w w:val="100"/>
                <w:sz w:val="24"/>
              </w:rPr>
              <w:t>或者以其他弄虚作假方式</w:t>
            </w:r>
            <w:r>
              <w:rPr>
                <w:rFonts w:hint="eastAsia" w:ascii="宋体"/>
                <w:w w:val="100"/>
                <w:sz w:val="24"/>
                <w:lang w:val="en-US" w:eastAsia="zh-CN"/>
              </w:rPr>
              <w:t>采购</w:t>
            </w:r>
            <w:r>
              <w:rPr>
                <w:rFonts w:hint="eastAsia" w:ascii="宋体" w:hAnsi="Times New Roman" w:eastAsia="宋体"/>
                <w:w w:val="100"/>
                <w:sz w:val="24"/>
              </w:rPr>
              <w:t>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442" w:hRule="atLeast"/>
        </w:trPr>
        <w:tc>
          <w:tcPr>
            <w:tcW w:w="897" w:type="dxa"/>
            <w:tcBorders>
              <w:top w:val="single" w:color="000000" w:sz="6" w:space="0"/>
              <w:left w:val="single" w:color="000000" w:sz="12" w:space="0"/>
              <w:bottom w:val="single" w:color="000000" w:sz="6"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8</w:t>
            </w:r>
          </w:p>
        </w:tc>
        <w:tc>
          <w:tcPr>
            <w:tcW w:w="6654"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经谈判小组认定</w:t>
            </w:r>
            <w:r>
              <w:rPr>
                <w:rFonts w:hint="eastAsia" w:ascii="宋体"/>
                <w:color w:val="auto"/>
                <w:w w:val="100"/>
                <w:sz w:val="24"/>
                <w:lang w:eastAsia="zh-CN"/>
              </w:rPr>
              <w:t>供应商</w:t>
            </w:r>
            <w:r>
              <w:rPr>
                <w:rFonts w:hint="eastAsia" w:ascii="宋体" w:hAnsi="Times New Roman" w:eastAsia="宋体"/>
                <w:color w:val="auto"/>
                <w:w w:val="100"/>
                <w:sz w:val="24"/>
              </w:rPr>
              <w:t>以低于</w:t>
            </w:r>
            <w:r>
              <w:rPr>
                <w:rFonts w:hint="eastAsia" w:ascii="宋体" w:hAnsi="Times New Roman" w:eastAsia="宋体"/>
                <w:w w:val="100"/>
                <w:sz w:val="24"/>
              </w:rPr>
              <w:t>成本价报价，恶意竞争的；</w:t>
            </w:r>
          </w:p>
        </w:tc>
        <w:tc>
          <w:tcPr>
            <w:tcW w:w="585" w:type="dxa"/>
            <w:tcBorders>
              <w:top w:val="single" w:color="000000" w:sz="6" w:space="0"/>
              <w:left w:val="single" w:color="000000" w:sz="6" w:space="0"/>
              <w:bottom w:val="single" w:color="000000" w:sz="6"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6"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r>
        <w:tblPrEx>
          <w:tblCellMar>
            <w:top w:w="0" w:type="dxa"/>
            <w:left w:w="0" w:type="dxa"/>
            <w:bottom w:w="0" w:type="dxa"/>
            <w:right w:w="0" w:type="dxa"/>
          </w:tblCellMar>
        </w:tblPrEx>
        <w:trPr>
          <w:trHeight w:val="914" w:hRule="atLeast"/>
        </w:trPr>
        <w:tc>
          <w:tcPr>
            <w:tcW w:w="897" w:type="dxa"/>
            <w:tcBorders>
              <w:top w:val="single" w:color="000000" w:sz="6" w:space="0"/>
              <w:left w:val="single" w:color="000000" w:sz="12" w:space="0"/>
              <w:bottom w:val="single" w:color="000000" w:sz="12" w:space="0"/>
              <w:right w:val="single" w:color="000000" w:sz="6"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7239" w:type="dxa"/>
            <w:gridSpan w:val="2"/>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4"/>
              </w:rPr>
            </w:pPr>
            <w:r>
              <w:rPr>
                <w:rFonts w:hint="eastAsia" w:ascii="宋体" w:hAnsi="Times New Roman" w:eastAsia="宋体"/>
                <w:w w:val="100"/>
                <w:sz w:val="24"/>
              </w:rPr>
              <w:t>结论：是否通过评审</w:t>
            </w:r>
          </w:p>
        </w:tc>
        <w:tc>
          <w:tcPr>
            <w:tcW w:w="585" w:type="dxa"/>
            <w:tcBorders>
              <w:top w:val="single" w:color="000000" w:sz="6" w:space="0"/>
              <w:left w:val="single" w:color="000000" w:sz="6" w:space="0"/>
              <w:bottom w:val="single" w:color="000000" w:sz="12" w:space="0"/>
              <w:right w:val="single" w:color="000000" w:sz="6"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c>
          <w:tcPr>
            <w:tcW w:w="779" w:type="dxa"/>
            <w:tcBorders>
              <w:top w:val="single" w:color="000000" w:sz="6" w:space="0"/>
              <w:left w:val="single" w:color="000000" w:sz="6" w:space="0"/>
              <w:bottom w:val="single" w:color="000000" w:sz="12" w:space="0"/>
              <w:right w:val="single" w:color="000000" w:sz="12" w:space="0"/>
            </w:tcBorders>
            <w:shd w:val="clear" w:color="auto" w:fill="auto"/>
            <w:noWrap w:val="0"/>
            <w:tcMar>
              <w:top w:w="0" w:type="dxa"/>
              <w:left w:w="108" w:type="dxa"/>
              <w:bottom w:w="0" w:type="dxa"/>
              <w:right w:w="108" w:type="dxa"/>
            </w:tcMar>
            <w:vAlign w:val="top"/>
          </w:tcPr>
          <w:p>
            <w:pPr>
              <w:autoSpaceDE/>
              <w:autoSpaceDN/>
              <w:snapToGrid/>
              <w:spacing w:before="0" w:after="0" w:line="240" w:lineRule="auto"/>
              <w:ind w:left="0" w:firstLine="0"/>
              <w:jc w:val="both"/>
              <w:rPr>
                <w:rFonts w:hint="eastAsia" w:ascii="宋体" w:hAnsi="Times New Roman" w:eastAsia="宋体"/>
                <w:w w:val="100"/>
                <w:sz w:val="21"/>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rPr>
          <w:rFonts w:hint="eastAsia" w:asciiTheme="minorEastAsia" w:hAnsiTheme="minorEastAsia" w:eastAsiaTheme="minorEastAsia" w:cstheme="minorEastAsia"/>
          <w:b/>
          <w:w w:val="100"/>
          <w:sz w:val="28"/>
          <w:szCs w:val="28"/>
        </w:rPr>
      </w:pPr>
      <w:r>
        <w:br w:type="page"/>
      </w:r>
      <w:r>
        <w:rPr>
          <w:rFonts w:hint="eastAsia" w:asciiTheme="minorEastAsia" w:hAnsiTheme="minorEastAsia" w:eastAsiaTheme="minorEastAsia" w:cstheme="minorEastAsia"/>
          <w:b/>
          <w:w w:val="100"/>
          <w:sz w:val="28"/>
          <w:szCs w:val="28"/>
        </w:rPr>
        <w:t>附表三</w:t>
      </w:r>
    </w:p>
    <w:p>
      <w:pPr>
        <w:autoSpaceDE/>
        <w:autoSpaceDN/>
        <w:snapToGrid/>
        <w:spacing w:before="0" w:after="0" w:line="240" w:lineRule="auto"/>
        <w:ind w:left="0" w:firstLine="0"/>
        <w:jc w:val="both"/>
        <w:rPr>
          <w:rFonts w:hint="eastAsia" w:ascii="Times New Roman" w:hAnsi="Times New Roman" w:eastAsia="宋体"/>
          <w:w w:val="100"/>
          <w:sz w:val="21"/>
          <w:highlight w:val="yellow"/>
        </w:rPr>
      </w:pPr>
      <w:r>
        <w:rPr>
          <w:rFonts w:hint="eastAsia" w:ascii="Times New Roman" w:hAnsi="Times New Roman" w:eastAsia="宋体"/>
          <w:w w:val="100"/>
          <w:sz w:val="28"/>
          <w:highlight w:val="none"/>
        </w:rPr>
        <w:t>技术</w:t>
      </w:r>
      <w:r>
        <w:rPr>
          <w:rFonts w:hint="eastAsia"/>
          <w:w w:val="100"/>
          <w:sz w:val="28"/>
          <w:highlight w:val="none"/>
          <w:lang w:val="en-US" w:eastAsia="zh-CN"/>
        </w:rPr>
        <w:t>部分</w:t>
      </w:r>
      <w:r>
        <w:rPr>
          <w:rFonts w:hint="eastAsia" w:ascii="Times New Roman" w:hAnsi="Times New Roman" w:eastAsia="宋体"/>
          <w:w w:val="100"/>
          <w:sz w:val="28"/>
          <w:highlight w:val="none"/>
        </w:rPr>
        <w:t>评</w:t>
      </w:r>
      <w:r>
        <w:rPr>
          <w:rFonts w:hint="eastAsia"/>
          <w:w w:val="100"/>
          <w:sz w:val="28"/>
          <w:highlight w:val="none"/>
          <w:lang w:val="en-US" w:eastAsia="zh-CN"/>
        </w:rPr>
        <w:t>审</w:t>
      </w:r>
      <w:r>
        <w:rPr>
          <w:rFonts w:hint="eastAsia" w:ascii="Times New Roman" w:hAnsi="Times New Roman" w:eastAsia="宋体"/>
          <w:w w:val="100"/>
          <w:sz w:val="28"/>
          <w:highlight w:val="none"/>
        </w:rPr>
        <w:t>标准</w:t>
      </w:r>
    </w:p>
    <w:tbl>
      <w:tblPr>
        <w:tblStyle w:val="20"/>
        <w:tblpPr w:vertAnchor="text" w:horzAnchor="page" w:tblpXSpec="center" w:tblpY="201"/>
        <w:tblW w:w="9420" w:type="dxa"/>
        <w:tblInd w:w="108" w:type="dxa"/>
        <w:tblLayout w:type="fixed"/>
        <w:tblCellMar>
          <w:top w:w="0" w:type="dxa"/>
          <w:left w:w="0" w:type="dxa"/>
          <w:bottom w:w="0" w:type="dxa"/>
          <w:right w:w="0" w:type="dxa"/>
        </w:tblCellMar>
      </w:tblPr>
      <w:tblGrid>
        <w:gridCol w:w="702"/>
        <w:gridCol w:w="1387"/>
        <w:gridCol w:w="3807"/>
        <w:gridCol w:w="1726"/>
        <w:gridCol w:w="1798"/>
      </w:tblGrid>
      <w:tr>
        <w:tblPrEx>
          <w:tblCellMar>
            <w:top w:w="0" w:type="dxa"/>
            <w:left w:w="0" w:type="dxa"/>
            <w:bottom w:w="0" w:type="dxa"/>
            <w:right w:w="0" w:type="dxa"/>
          </w:tblCellMar>
        </w:tblPrEx>
        <w:trPr>
          <w:trHeight w:val="662"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项目</w:t>
            </w:r>
          </w:p>
        </w:tc>
        <w:tc>
          <w:tcPr>
            <w:tcW w:w="51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r>
              <w:rPr>
                <w:rFonts w:hint="eastAsia" w:ascii="宋体" w:hAnsi="Times New Roman" w:eastAsia="宋体"/>
                <w:b/>
                <w:w w:val="100"/>
                <w:sz w:val="24"/>
                <w:szCs w:val="24"/>
              </w:rPr>
              <w:t>评</w:t>
            </w:r>
            <w:r>
              <w:rPr>
                <w:rFonts w:hint="eastAsia" w:ascii="宋体"/>
                <w:b/>
                <w:w w:val="100"/>
                <w:sz w:val="24"/>
                <w:szCs w:val="24"/>
                <w:lang w:val="en-US" w:eastAsia="zh-CN"/>
              </w:rPr>
              <w:t>审</w:t>
            </w:r>
            <w:r>
              <w:rPr>
                <w:rFonts w:hint="eastAsia" w:ascii="宋体" w:hAnsi="Times New Roman" w:eastAsia="宋体"/>
                <w:b/>
                <w:w w:val="100"/>
                <w:sz w:val="24"/>
                <w:szCs w:val="24"/>
              </w:rPr>
              <w:t>方法</w:t>
            </w:r>
          </w:p>
        </w:tc>
        <w:tc>
          <w:tcPr>
            <w:tcW w:w="352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评审意见</w:t>
            </w:r>
          </w:p>
        </w:tc>
      </w:tr>
      <w:tr>
        <w:tblPrEx>
          <w:tblCellMar>
            <w:top w:w="0" w:type="dxa"/>
            <w:left w:w="0" w:type="dxa"/>
            <w:bottom w:w="0" w:type="dxa"/>
            <w:right w:w="0" w:type="dxa"/>
          </w:tblCellMar>
        </w:tblPrEx>
        <w:trPr>
          <w:trHeight w:val="662"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51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是</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否</w:t>
            </w:r>
          </w:p>
        </w:tc>
      </w:tr>
      <w:tr>
        <w:tblPrEx>
          <w:tblCellMar>
            <w:top w:w="0" w:type="dxa"/>
            <w:left w:w="0" w:type="dxa"/>
            <w:bottom w:w="0" w:type="dxa"/>
            <w:right w:w="0" w:type="dxa"/>
          </w:tblCellMar>
        </w:tblPrEx>
        <w:trPr>
          <w:trHeight w:val="671" w:hRule="atLeast"/>
        </w:trPr>
        <w:tc>
          <w:tcPr>
            <w:tcW w:w="702"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b/>
                <w:w w:val="100"/>
                <w:sz w:val="24"/>
                <w:szCs w:val="24"/>
              </w:rPr>
            </w:pPr>
            <w:r>
              <w:rPr>
                <w:rFonts w:hint="eastAsia" w:ascii="宋体" w:hAnsi="Times New Roman" w:eastAsia="宋体"/>
                <w:b/>
                <w:w w:val="100"/>
                <w:sz w:val="24"/>
                <w:szCs w:val="24"/>
              </w:rPr>
              <w:t>技术</w:t>
            </w:r>
            <w:r>
              <w:rPr>
                <w:rFonts w:hint="eastAsia" w:ascii="宋体"/>
                <w:b/>
                <w:w w:val="100"/>
                <w:sz w:val="24"/>
                <w:szCs w:val="24"/>
                <w:lang w:val="en-US" w:eastAsia="zh-CN"/>
              </w:rPr>
              <w:t>部分评</w:t>
            </w:r>
            <w:r>
              <w:rPr>
                <w:rFonts w:hint="eastAsia" w:ascii="宋体" w:hAnsi="Times New Roman" w:eastAsia="宋体"/>
                <w:b/>
                <w:w w:val="100"/>
                <w:sz w:val="24"/>
                <w:szCs w:val="24"/>
              </w:rPr>
              <w:t>审标准</w:t>
            </w:r>
          </w:p>
          <w:p>
            <w:pPr>
              <w:autoSpaceDE/>
              <w:autoSpaceDN/>
              <w:snapToGrid/>
              <w:spacing w:before="0" w:after="0" w:line="480" w:lineRule="auto"/>
              <w:ind w:left="0" w:firstLine="0"/>
              <w:jc w:val="center"/>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施工方案与技术措施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26"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质量保证措施和创优计划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94"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3</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施工总进度计划及保证措施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4</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施工安全措施计划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99"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5</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文明施工措施计划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02"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6</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施工场地治安保卫管理计划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45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7</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施工环保措施计划</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583"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8</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施工现场总平面布置（附图）</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18" w:hRule="exac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9</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项目组织管理机构</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633"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10</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成品保护和工程保修工作的管理和承诺</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898"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11</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任何可能的紧急情况的处理措施、预案以及抵抗风险的措施</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r>
              <w:rPr>
                <w:rFonts w:hint="eastAsia" w:ascii="宋体" w:hAnsi="Times New Roman" w:eastAsia="宋体"/>
                <w:w w:val="100"/>
                <w:sz w:val="24"/>
                <w:szCs w:val="24"/>
              </w:rPr>
              <w:t>12</w:t>
            </w: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对总包管理的认识以及对专业分包工程的配合、协调、管理、服务方案</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center"/>
              <w:rPr>
                <w:rFonts w:hint="eastAsia" w:ascii="宋体" w:hAnsi="Times New Roman" w:eastAsia="宋体"/>
                <w:w w:val="100"/>
                <w:sz w:val="24"/>
                <w:szCs w:val="24"/>
              </w:rPr>
            </w:pPr>
          </w:p>
        </w:tc>
        <w:tc>
          <w:tcPr>
            <w:tcW w:w="3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w:t>
            </w:r>
          </w:p>
        </w:tc>
        <w:tc>
          <w:tcPr>
            <w:tcW w:w="17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r>
        <w:tblPrEx>
          <w:tblCellMar>
            <w:top w:w="0" w:type="dxa"/>
            <w:left w:w="0" w:type="dxa"/>
            <w:bottom w:w="0" w:type="dxa"/>
            <w:right w:w="0" w:type="dxa"/>
          </w:tblCellMar>
        </w:tblPrEx>
        <w:trPr>
          <w:trHeight w:val="347" w:hRule="atLeast"/>
        </w:trPr>
        <w:tc>
          <w:tcPr>
            <w:tcW w:w="702"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b/>
                <w:w w:val="100"/>
                <w:sz w:val="24"/>
                <w:szCs w:val="24"/>
              </w:rPr>
            </w:pPr>
          </w:p>
        </w:tc>
        <w:tc>
          <w:tcPr>
            <w:tcW w:w="138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c>
          <w:tcPr>
            <w:tcW w:w="55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r>
              <w:rPr>
                <w:rFonts w:hint="eastAsia" w:ascii="宋体" w:hAnsi="Times New Roman" w:eastAsia="宋体"/>
                <w:w w:val="100"/>
                <w:sz w:val="24"/>
                <w:szCs w:val="24"/>
              </w:rPr>
              <w:t>结论：是否通过评审</w:t>
            </w:r>
          </w:p>
        </w:tc>
        <w:tc>
          <w:tcPr>
            <w:tcW w:w="17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80" w:lineRule="auto"/>
              <w:ind w:left="0" w:firstLine="0"/>
              <w:jc w:val="both"/>
              <w:rPr>
                <w:rFonts w:hint="eastAsia" w:ascii="宋体" w:hAnsi="Times New Roman" w:eastAsia="宋体"/>
                <w:w w:val="100"/>
                <w:sz w:val="24"/>
                <w:szCs w:val="24"/>
              </w:rPr>
            </w:pPr>
          </w:p>
        </w:tc>
      </w:tr>
    </w:tbl>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lang w:eastAsia="zh-CN"/>
        </w:rPr>
      </w:pPr>
      <w:bookmarkStart w:id="61" w:name="_Toc1264"/>
    </w:p>
    <w:p>
      <w:pPr>
        <w:keepNext/>
        <w:keepLines/>
        <w:pageBreakBefore w:val="0"/>
        <w:widowControl w:val="0"/>
        <w:kinsoku/>
        <w:wordWrap/>
        <w:overflowPunct/>
        <w:topLinePunct w:val="0"/>
        <w:autoSpaceDE/>
        <w:autoSpaceDN/>
        <w:bidi w:val="0"/>
        <w:adjustRightInd/>
        <w:snapToGrid/>
        <w:spacing w:before="260" w:after="260" w:line="300" w:lineRule="exact"/>
        <w:ind w:left="0" w:firstLine="0"/>
        <w:jc w:val="both"/>
        <w:textAlignment w:val="auto"/>
        <w:outlineLvl w:val="0"/>
        <w:rPr>
          <w:rFonts w:hint="eastAsia" w:asciiTheme="minorEastAsia" w:hAnsiTheme="minorEastAsia" w:eastAsiaTheme="minorEastAsia" w:cstheme="minorEastAsia"/>
          <w:b/>
          <w:w w:val="100"/>
          <w:sz w:val="28"/>
          <w:szCs w:val="28"/>
        </w:rPr>
      </w:pPr>
      <w:r>
        <w:rPr>
          <w:rFonts w:hint="eastAsia" w:asciiTheme="minorEastAsia" w:hAnsiTheme="minorEastAsia" w:eastAsiaTheme="minorEastAsia" w:cstheme="minorEastAsia"/>
          <w:b/>
          <w:w w:val="100"/>
          <w:sz w:val="28"/>
          <w:szCs w:val="28"/>
          <w:lang w:eastAsia="zh-CN"/>
        </w:rPr>
        <w:t>八</w:t>
      </w:r>
      <w:r>
        <w:rPr>
          <w:rFonts w:hint="eastAsia" w:asciiTheme="minorEastAsia" w:hAnsiTheme="minorEastAsia" w:eastAsiaTheme="minorEastAsia" w:cstheme="minorEastAsia"/>
          <w:b/>
          <w:w w:val="100"/>
          <w:sz w:val="28"/>
          <w:szCs w:val="28"/>
        </w:rPr>
        <w:t>、合同授予</w:t>
      </w:r>
      <w:bookmarkEnd w:id="61"/>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1、</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依据谈判小组推荐的</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候选人确定</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人后，将在新疆政府采购网（www.ccgp-xinjiang.gov.cn/ZcyAnnounce.）对</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结果公示1个工作日后，向</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发出</w:t>
      </w:r>
      <w:r>
        <w:rPr>
          <w:rFonts w:hint="eastAsia" w:ascii="宋体" w:cs="Times New Roman"/>
          <w:w w:val="100"/>
          <w:sz w:val="28"/>
          <w:szCs w:val="22"/>
          <w:lang w:val="en-US" w:eastAsia="zh-CN"/>
        </w:rPr>
        <w:t>成交确认通知</w:t>
      </w:r>
      <w:r>
        <w:rPr>
          <w:rFonts w:hint="eastAsia" w:ascii="宋体" w:hAnsi="Times New Roman" w:eastAsia="宋体" w:cs="Times New Roman"/>
          <w:w w:val="100"/>
          <w:sz w:val="28"/>
          <w:szCs w:val="22"/>
        </w:rPr>
        <w:t>书，该通知书将是合同的组成部分。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w:t>
      </w:r>
      <w:r>
        <w:rPr>
          <w:rFonts w:hint="eastAsia" w:ascii="宋体" w:hAnsi="Times New Roman" w:eastAsia="宋体" w:cs="Times New Roman"/>
          <w:w w:val="100"/>
          <w:sz w:val="28"/>
          <w:szCs w:val="22"/>
        </w:rPr>
        <w:t>、</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通知书对</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和</w:t>
      </w:r>
      <w:r>
        <w:rPr>
          <w:rFonts w:hint="eastAsia" w:ascii="宋体" w:cs="Times New Roman"/>
          <w:w w:val="100"/>
          <w:sz w:val="28"/>
          <w:szCs w:val="22"/>
          <w:lang w:val="en-US" w:eastAsia="zh-CN"/>
        </w:rPr>
        <w:t>采购人</w:t>
      </w:r>
      <w:r>
        <w:rPr>
          <w:rFonts w:hint="eastAsia" w:ascii="宋体" w:hAnsi="Times New Roman" w:eastAsia="宋体" w:cs="Times New Roman"/>
          <w:w w:val="100"/>
          <w:sz w:val="28"/>
          <w:szCs w:val="22"/>
        </w:rPr>
        <w:t>具有法律约束力。</w:t>
      </w:r>
      <w:r>
        <w:rPr>
          <w:rFonts w:hint="eastAsia" w:ascii="宋体" w:cs="Times New Roman"/>
          <w:w w:val="100"/>
          <w:sz w:val="28"/>
          <w:szCs w:val="22"/>
          <w:lang w:val="en-US" w:eastAsia="zh-CN"/>
        </w:rPr>
        <w:t>成交确认</w:t>
      </w:r>
      <w:r>
        <w:rPr>
          <w:rFonts w:hint="eastAsia" w:ascii="宋体" w:hAnsi="Times New Roman" w:eastAsia="宋体" w:cs="Times New Roman"/>
          <w:w w:val="100"/>
          <w:sz w:val="28"/>
          <w:szCs w:val="22"/>
        </w:rPr>
        <w:t>通知书发出后，</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改变</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结果或者</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放弃</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 xml:space="preserve">项目的，应当承担法律责任。 </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highlight w:val="none"/>
        </w:rPr>
      </w:pPr>
      <w:r>
        <w:rPr>
          <w:rFonts w:hint="eastAsia" w:ascii="宋体" w:cs="Times New Roman"/>
          <w:w w:val="100"/>
          <w:sz w:val="28"/>
          <w:szCs w:val="22"/>
          <w:highlight w:val="none"/>
          <w:lang w:val="en-US" w:eastAsia="zh-CN"/>
        </w:rPr>
        <w:t>3</w:t>
      </w:r>
      <w:r>
        <w:rPr>
          <w:rFonts w:hint="eastAsia" w:ascii="宋体" w:hAnsi="Times New Roman" w:eastAsia="宋体" w:cs="Times New Roman"/>
          <w:w w:val="100"/>
          <w:sz w:val="28"/>
          <w:szCs w:val="22"/>
          <w:highlight w:val="none"/>
        </w:rPr>
        <w:t>、</w:t>
      </w:r>
      <w:r>
        <w:rPr>
          <w:rFonts w:hint="eastAsia" w:ascii="宋体" w:cs="Times New Roman"/>
          <w:w w:val="100"/>
          <w:sz w:val="28"/>
          <w:szCs w:val="22"/>
          <w:highlight w:val="none"/>
          <w:lang w:eastAsia="zh-CN"/>
        </w:rPr>
        <w:t>采购人</w:t>
      </w:r>
      <w:r>
        <w:rPr>
          <w:rFonts w:hint="eastAsia" w:ascii="宋体" w:hAnsi="Times New Roman" w:eastAsia="宋体" w:cs="Times New Roman"/>
          <w:w w:val="100"/>
          <w:sz w:val="28"/>
          <w:szCs w:val="22"/>
          <w:highlight w:val="none"/>
        </w:rPr>
        <w:t>应当自发出</w:t>
      </w:r>
      <w:r>
        <w:rPr>
          <w:rFonts w:hint="eastAsia" w:ascii="宋体" w:cs="Times New Roman"/>
          <w:w w:val="100"/>
          <w:sz w:val="28"/>
          <w:szCs w:val="22"/>
          <w:highlight w:val="none"/>
          <w:lang w:val="en-US" w:eastAsia="zh-CN"/>
        </w:rPr>
        <w:t>成交确认</w:t>
      </w:r>
      <w:r>
        <w:rPr>
          <w:rFonts w:hint="eastAsia" w:ascii="宋体" w:hAnsi="Times New Roman" w:eastAsia="宋体" w:cs="Times New Roman"/>
          <w:w w:val="100"/>
          <w:sz w:val="28"/>
          <w:szCs w:val="22"/>
          <w:highlight w:val="none"/>
        </w:rPr>
        <w:t>通知书之日起15日内，向有关行政监督部门提</w:t>
      </w:r>
      <w:r>
        <w:rPr>
          <w:rFonts w:hint="eastAsia" w:ascii="宋体" w:cs="Times New Roman"/>
          <w:w w:val="100"/>
          <w:sz w:val="28"/>
          <w:szCs w:val="22"/>
          <w:highlight w:val="none"/>
          <w:lang w:val="en-US" w:eastAsia="zh-CN"/>
        </w:rPr>
        <w:t>交采购活动</w:t>
      </w:r>
      <w:r>
        <w:rPr>
          <w:rFonts w:hint="eastAsia" w:ascii="宋体" w:hAnsi="Times New Roman" w:eastAsia="宋体" w:cs="Times New Roman"/>
          <w:w w:val="100"/>
          <w:sz w:val="28"/>
          <w:szCs w:val="22"/>
          <w:highlight w:val="none"/>
        </w:rPr>
        <w:t>情况的书面报告。</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4</w:t>
      </w:r>
      <w:r>
        <w:rPr>
          <w:rFonts w:hint="eastAsia" w:ascii="宋体" w:hAnsi="Times New Roman" w:eastAsia="宋体" w:cs="Times New Roman"/>
          <w:w w:val="100"/>
          <w:sz w:val="28"/>
          <w:szCs w:val="22"/>
        </w:rPr>
        <w:t>、</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后，</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严格按照《关于印发阿勒泰地区综合治税工作实施方案的通知》阿行办发（2013）109号的文件精神在相关部门办理相关手续。</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5</w:t>
      </w:r>
      <w:r>
        <w:rPr>
          <w:rFonts w:hint="eastAsia" w:ascii="宋体" w:hAnsi="Times New Roman" w:eastAsia="宋体" w:cs="Times New Roman"/>
          <w:w w:val="100"/>
          <w:sz w:val="28"/>
          <w:szCs w:val="22"/>
        </w:rPr>
        <w:t>、</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将于</w:t>
      </w:r>
      <w:r>
        <w:rPr>
          <w:rFonts w:hint="eastAsia" w:ascii="宋体" w:cs="Times New Roman"/>
          <w:w w:val="100"/>
          <w:sz w:val="28"/>
          <w:szCs w:val="22"/>
          <w:lang w:val="en-US" w:eastAsia="zh-CN"/>
        </w:rPr>
        <w:t>成交确认</w:t>
      </w:r>
      <w:r>
        <w:rPr>
          <w:rFonts w:hint="eastAsia" w:ascii="宋体" w:hAnsi="Times New Roman" w:eastAsia="宋体" w:cs="Times New Roman"/>
          <w:w w:val="100"/>
          <w:sz w:val="28"/>
          <w:szCs w:val="22"/>
        </w:rPr>
        <w:t>通知书发出之日起30日内，按照谈判文件和</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的</w:t>
      </w:r>
      <w:r>
        <w:rPr>
          <w:rFonts w:hint="eastAsia" w:ascii="宋体" w:cs="Times New Roman"/>
          <w:w w:val="100"/>
          <w:sz w:val="28"/>
          <w:szCs w:val="22"/>
          <w:lang w:eastAsia="zh-CN"/>
        </w:rPr>
        <w:t>响应</w:t>
      </w:r>
      <w:r>
        <w:rPr>
          <w:rFonts w:hint="eastAsia" w:ascii="宋体" w:hAnsi="Times New Roman" w:eastAsia="宋体" w:cs="Times New Roman"/>
          <w:w w:val="100"/>
          <w:sz w:val="28"/>
          <w:szCs w:val="22"/>
        </w:rPr>
        <w:t>文件订立书面合同。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与</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不得再行订立背离合同实质性内容的其他协议。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6</w:t>
      </w:r>
      <w:r>
        <w:rPr>
          <w:rFonts w:hint="eastAsia" w:ascii="宋体" w:hAnsi="Times New Roman" w:eastAsia="宋体" w:cs="Times New Roman"/>
          <w:color w:val="C00000"/>
          <w:w w:val="100"/>
          <w:sz w:val="28"/>
          <w:szCs w:val="22"/>
        </w:rPr>
        <w:t>、</w:t>
      </w:r>
      <w:r>
        <w:rPr>
          <w:rFonts w:hint="eastAsia" w:ascii="宋体" w:hAnsi="Times New Roman" w:eastAsia="宋体" w:cs="Times New Roman"/>
          <w:w w:val="100"/>
          <w:sz w:val="28"/>
          <w:szCs w:val="22"/>
          <w:lang w:eastAsia="zh-CN"/>
        </w:rPr>
        <w:t>响应</w:t>
      </w:r>
      <w:r>
        <w:rPr>
          <w:rFonts w:hint="eastAsia" w:ascii="宋体" w:hAnsi="Times New Roman" w:eastAsia="宋体" w:cs="Times New Roman"/>
          <w:w w:val="100"/>
          <w:sz w:val="28"/>
          <w:szCs w:val="22"/>
        </w:rPr>
        <w:t>文件要求</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提交履约保证金或者其他形式履约担保的，</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应当提交；拒绝提交的，视为</w:t>
      </w:r>
      <w:r>
        <w:rPr>
          <w:rFonts w:hint="eastAsia" w:ascii="宋体" w:cs="Times New Roman"/>
          <w:w w:val="100"/>
          <w:sz w:val="28"/>
          <w:szCs w:val="22"/>
          <w:lang w:val="en-US" w:eastAsia="zh-CN"/>
        </w:rPr>
        <w:t>放</w:t>
      </w:r>
      <w:r>
        <w:rPr>
          <w:rFonts w:hint="eastAsia" w:ascii="宋体" w:hAnsi="Times New Roman" w:eastAsia="宋体" w:cs="Times New Roman"/>
          <w:w w:val="100"/>
          <w:sz w:val="28"/>
          <w:szCs w:val="22"/>
        </w:rPr>
        <w:t>弃</w:t>
      </w:r>
      <w:r>
        <w:rPr>
          <w:rFonts w:hint="eastAsia" w:ascii="宋体" w:cs="Times New Roman"/>
          <w:w w:val="100"/>
          <w:sz w:val="28"/>
          <w:szCs w:val="22"/>
          <w:lang w:val="en-US" w:eastAsia="zh-CN"/>
        </w:rPr>
        <w:t>成交</w:t>
      </w:r>
      <w:r>
        <w:rPr>
          <w:rFonts w:hint="eastAsia" w:ascii="宋体" w:hAnsi="Times New Roman" w:eastAsia="宋体" w:cs="Times New Roman"/>
          <w:w w:val="100"/>
          <w:sz w:val="28"/>
          <w:szCs w:val="22"/>
        </w:rPr>
        <w:t>项目。</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要求</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提供履约保证金或者其他形式履约担保的，</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应当同时向</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提供工程款支付担保。</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7</w:t>
      </w:r>
      <w:r>
        <w:rPr>
          <w:rFonts w:hint="eastAsia" w:ascii="宋体" w:hAnsi="Times New Roman" w:eastAsia="宋体" w:cs="Times New Roman"/>
          <w:w w:val="100"/>
          <w:sz w:val="28"/>
          <w:szCs w:val="22"/>
        </w:rPr>
        <w:t>、</w:t>
      </w:r>
      <w:r>
        <w:rPr>
          <w:rFonts w:hint="eastAsia" w:ascii="宋体" w:hAnsi="Times New Roman" w:eastAsia="宋体" w:cs="Times New Roman"/>
          <w:w w:val="100"/>
          <w:sz w:val="28"/>
          <w:szCs w:val="22"/>
          <w:lang w:eastAsia="zh-CN"/>
        </w:rPr>
        <w:t>谈判</w:t>
      </w:r>
      <w:r>
        <w:rPr>
          <w:rFonts w:hint="eastAsia" w:ascii="宋体" w:hAnsi="Times New Roman" w:eastAsia="宋体" w:cs="Times New Roman"/>
          <w:w w:val="100"/>
          <w:sz w:val="28"/>
          <w:szCs w:val="22"/>
        </w:rPr>
        <w:t>文件和</w:t>
      </w:r>
      <w:r>
        <w:rPr>
          <w:rFonts w:hint="eastAsia" w:ascii="宋体" w:cs="Times New Roman"/>
          <w:w w:val="100"/>
          <w:sz w:val="28"/>
          <w:szCs w:val="22"/>
          <w:lang w:val="en-US" w:eastAsia="zh-CN"/>
        </w:rPr>
        <w:t>成交供应商</w:t>
      </w:r>
      <w:r>
        <w:rPr>
          <w:rFonts w:hint="eastAsia" w:ascii="宋体" w:hAnsi="Times New Roman" w:eastAsia="宋体" w:cs="Times New Roman"/>
          <w:w w:val="100"/>
          <w:sz w:val="28"/>
          <w:szCs w:val="22"/>
        </w:rPr>
        <w:t>的</w:t>
      </w:r>
      <w:r>
        <w:rPr>
          <w:rFonts w:hint="eastAsia" w:ascii="宋体" w:hAnsi="Times New Roman" w:eastAsia="宋体" w:cs="Times New Roman"/>
          <w:w w:val="100"/>
          <w:sz w:val="28"/>
          <w:szCs w:val="22"/>
          <w:lang w:eastAsia="zh-CN"/>
        </w:rPr>
        <w:t>响应</w:t>
      </w:r>
      <w:r>
        <w:rPr>
          <w:rFonts w:hint="eastAsia" w:ascii="宋体" w:hAnsi="Times New Roman" w:eastAsia="宋体" w:cs="Times New Roman"/>
          <w:w w:val="100"/>
          <w:sz w:val="28"/>
          <w:szCs w:val="22"/>
        </w:rPr>
        <w:t>文件均是该书面合同的附件。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2" w:name="_Toc21955"/>
      <w:r>
        <w:rPr>
          <w:rFonts w:hint="eastAsia" w:ascii="宋体" w:hAnsi="Times New Roman" w:eastAsia="宋体" w:cs="Times New Roman"/>
          <w:w w:val="100"/>
          <w:sz w:val="28"/>
          <w:szCs w:val="22"/>
          <w:highlight w:val="none"/>
          <w:lang w:eastAsia="zh-CN"/>
        </w:rPr>
        <w:t>九、公告、质疑</w:t>
      </w:r>
      <w:bookmarkEnd w:id="62"/>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21.1</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将在政府采购监管部门指定媒体上发布采购公告、通知、评审结果公告等谈判程序中所有信息。成交公告期为1个工作日。</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21.2如果</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对此次</w:t>
      </w:r>
      <w:r>
        <w:rPr>
          <w:rFonts w:hint="eastAsia" w:ascii="宋体" w:hAnsi="Times New Roman" w:eastAsia="宋体" w:cs="Times New Roman"/>
          <w:w w:val="100"/>
          <w:sz w:val="28"/>
          <w:szCs w:val="22"/>
          <w:lang w:eastAsia="zh-CN"/>
        </w:rPr>
        <w:t>谈判活</w:t>
      </w:r>
      <w:r>
        <w:rPr>
          <w:rFonts w:hint="eastAsia" w:ascii="宋体" w:cs="Times New Roman"/>
          <w:w w:val="100"/>
          <w:sz w:val="28"/>
          <w:szCs w:val="22"/>
          <w:lang w:eastAsia="zh-CN"/>
        </w:rPr>
        <w:t>动</w:t>
      </w:r>
      <w:r>
        <w:rPr>
          <w:rFonts w:hint="eastAsia" w:ascii="宋体" w:hAnsi="Times New Roman" w:eastAsia="宋体" w:cs="Times New Roman"/>
          <w:w w:val="100"/>
          <w:sz w:val="28"/>
          <w:szCs w:val="22"/>
        </w:rPr>
        <w:t>有疑问，可依据《政府采购法》等相关规定，在规定时间内以书面形式向</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提出质疑。质疑书应当包括下列主要内容：</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①质疑人的名称、地址、电话等；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②质疑人法人签章和单位公章；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③具体的质疑事项及事实依据；</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④明确的请求和必要（合法来源）的证明材料；</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⑤以联合体形式参与谈判的，则必须联合体各方共同签</w:t>
      </w:r>
      <w:r>
        <w:rPr>
          <w:rFonts w:hint="eastAsia" w:ascii="宋体" w:cs="Times New Roman"/>
          <w:w w:val="100"/>
          <w:sz w:val="28"/>
          <w:szCs w:val="22"/>
          <w:lang w:val="en-US" w:eastAsia="zh-CN"/>
        </w:rPr>
        <w:t>字</w:t>
      </w:r>
      <w:r>
        <w:rPr>
          <w:rFonts w:hint="eastAsia" w:ascii="宋体" w:hAnsi="Times New Roman" w:eastAsia="宋体" w:cs="Times New Roman"/>
          <w:w w:val="100"/>
          <w:sz w:val="28"/>
          <w:szCs w:val="22"/>
        </w:rPr>
        <w:t>、盖章；</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⑥提起质疑的日期。</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特注：未按上述程序规定的必备内容进行质疑的，政府采购机构将不予以受理。</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cs="Times New Roman"/>
          <w:w w:val="100"/>
          <w:sz w:val="28"/>
          <w:szCs w:val="22"/>
          <w:lang w:val="en-US" w:eastAsia="zh-CN"/>
        </w:rPr>
        <w:t>21.3</w:t>
      </w:r>
      <w:r>
        <w:rPr>
          <w:rFonts w:hint="eastAsia" w:ascii="宋体" w:hAnsi="Times New Roman" w:eastAsia="宋体" w:cs="Times New Roman"/>
          <w:w w:val="100"/>
          <w:sz w:val="28"/>
          <w:szCs w:val="22"/>
        </w:rPr>
        <w:t>成交公告期限届满之日起7个工作日内如有质疑的，采购人或采购代理机构将依法给与答复，并将结果告知所有当事人。</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after="0" w:line="360" w:lineRule="auto"/>
        <w:ind w:left="0" w:leftChars="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21.4质疑</w:t>
      </w:r>
      <w:r>
        <w:rPr>
          <w:rFonts w:hint="eastAsia" w:ascii="宋体" w:cs="Times New Roman"/>
          <w:w w:val="100"/>
          <w:sz w:val="28"/>
          <w:szCs w:val="22"/>
          <w:lang w:eastAsia="zh-CN"/>
        </w:rPr>
        <w:t>供应商</w:t>
      </w:r>
      <w:r>
        <w:rPr>
          <w:rFonts w:hint="eastAsia" w:ascii="宋体" w:hAnsi="Times New Roman" w:eastAsia="宋体" w:cs="Times New Roman"/>
          <w:w w:val="100"/>
          <w:sz w:val="28"/>
          <w:szCs w:val="22"/>
        </w:rPr>
        <w:t>对</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或</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答复不满意，可在15个工作日内向政府采购监管部门投诉。</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21.5谈判</w:t>
      </w:r>
      <w:r>
        <w:rPr>
          <w:rFonts w:hint="eastAsia" w:ascii="宋体" w:cs="Times New Roman"/>
          <w:w w:val="100"/>
          <w:sz w:val="28"/>
          <w:szCs w:val="22"/>
          <w:lang w:eastAsia="zh-CN"/>
        </w:rPr>
        <w:t>供应商</w:t>
      </w:r>
      <w:r>
        <w:rPr>
          <w:rFonts w:hint="eastAsia" w:ascii="宋体" w:hAnsi="Times New Roman" w:eastAsia="宋体" w:cs="Times New Roman"/>
          <w:w w:val="100"/>
          <w:sz w:val="28"/>
          <w:szCs w:val="22"/>
        </w:rPr>
        <w:t>的质疑和投诉应有事实依据，若为无效投诉，政府采购监管部门将按</w:t>
      </w:r>
      <w:r>
        <w:rPr>
          <w:rFonts w:hint="eastAsia" w:ascii="宋体" w:hAnsi="Times New Roman" w:eastAsia="宋体" w:cs="Times New Roman"/>
          <w:w w:val="100"/>
          <w:sz w:val="28"/>
          <w:szCs w:val="22"/>
          <w:lang w:eastAsia="zh-CN"/>
        </w:rPr>
        <w:t>相关法律</w:t>
      </w:r>
      <w:r>
        <w:rPr>
          <w:rFonts w:hint="eastAsia" w:ascii="宋体" w:hAnsi="Times New Roman" w:eastAsia="宋体" w:cs="Times New Roman"/>
          <w:w w:val="100"/>
          <w:sz w:val="28"/>
          <w:szCs w:val="22"/>
        </w:rPr>
        <w:t>的有关规定给予处罚。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63" w:name="_Toc456291277"/>
      <w:bookmarkStart w:id="64" w:name="_Toc456291534"/>
      <w:bookmarkStart w:id="65" w:name="_Toc456291476"/>
      <w:bookmarkStart w:id="66" w:name="_Toc456291257"/>
      <w:bookmarkStart w:id="67" w:name="_Toc30995"/>
      <w:bookmarkStart w:id="68" w:name="_Toc456291351"/>
      <w:bookmarkStart w:id="69" w:name="_Toc456291162"/>
      <w:bookmarkStart w:id="70" w:name="_Toc23697"/>
      <w:r>
        <w:rPr>
          <w:rFonts w:hint="eastAsia" w:ascii="宋体" w:hAnsi="Times New Roman" w:eastAsia="宋体" w:cs="Times New Roman"/>
          <w:w w:val="100"/>
          <w:sz w:val="28"/>
          <w:szCs w:val="22"/>
          <w:highlight w:val="none"/>
          <w:lang w:eastAsia="zh-CN"/>
        </w:rPr>
        <w:t>十、项目验收</w:t>
      </w:r>
      <w:bookmarkEnd w:id="63"/>
      <w:bookmarkEnd w:id="64"/>
      <w:bookmarkEnd w:id="65"/>
      <w:bookmarkEnd w:id="66"/>
      <w:bookmarkEnd w:id="67"/>
      <w:bookmarkEnd w:id="68"/>
      <w:bookmarkEnd w:id="69"/>
      <w:bookmarkEnd w:id="70"/>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22.1 项目实施完毕，</w:t>
      </w:r>
      <w:r>
        <w:rPr>
          <w:rFonts w:hint="eastAsia" w:ascii="宋体" w:cs="Times New Roman"/>
          <w:w w:val="100"/>
          <w:sz w:val="28"/>
          <w:szCs w:val="22"/>
          <w:lang w:eastAsia="zh-CN"/>
        </w:rPr>
        <w:t>采购代理机构</w:t>
      </w:r>
      <w:r>
        <w:rPr>
          <w:rFonts w:hint="eastAsia" w:ascii="宋体" w:hAnsi="Times New Roman" w:eastAsia="宋体" w:cs="Times New Roman"/>
          <w:w w:val="100"/>
          <w:sz w:val="28"/>
          <w:szCs w:val="22"/>
        </w:rPr>
        <w:t>和</w:t>
      </w:r>
      <w:r>
        <w:rPr>
          <w:rFonts w:hint="eastAsia" w:ascii="宋体" w:cs="Times New Roman"/>
          <w:w w:val="100"/>
          <w:sz w:val="28"/>
          <w:szCs w:val="22"/>
          <w:lang w:eastAsia="zh-CN"/>
        </w:rPr>
        <w:t>采购人</w:t>
      </w:r>
      <w:r>
        <w:rPr>
          <w:rFonts w:hint="eastAsia" w:ascii="宋体" w:hAnsi="Times New Roman" w:eastAsia="宋体" w:cs="Times New Roman"/>
          <w:w w:val="100"/>
          <w:sz w:val="28"/>
          <w:szCs w:val="22"/>
        </w:rPr>
        <w:t>组织对</w:t>
      </w:r>
      <w:r>
        <w:rPr>
          <w:rFonts w:hint="eastAsia" w:ascii="宋体" w:cs="Times New Roman"/>
          <w:w w:val="100"/>
          <w:sz w:val="28"/>
          <w:szCs w:val="22"/>
          <w:lang w:eastAsia="zh-CN"/>
        </w:rPr>
        <w:t>供应商单位</w:t>
      </w:r>
      <w:r>
        <w:rPr>
          <w:rFonts w:hint="eastAsia" w:ascii="宋体" w:hAnsi="Times New Roman" w:eastAsia="宋体" w:cs="Times New Roman"/>
          <w:w w:val="100"/>
          <w:sz w:val="28"/>
          <w:szCs w:val="22"/>
        </w:rPr>
        <w:t>履约的验收。</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22.2 验收标准:谈判文件、谈判响应文件、政府采购合同规定的标准。</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22.3 政府采购项目验收联系电话:见</w:t>
      </w:r>
      <w:r>
        <w:rPr>
          <w:rFonts w:hint="eastAsia" w:ascii="宋体" w:cs="Times New Roman"/>
          <w:w w:val="100"/>
          <w:sz w:val="28"/>
          <w:szCs w:val="22"/>
          <w:lang w:eastAsia="zh-CN"/>
        </w:rPr>
        <w:t>供应商</w:t>
      </w:r>
      <w:r>
        <w:rPr>
          <w:rFonts w:hint="eastAsia" w:ascii="宋体" w:hAnsi="Times New Roman" w:eastAsia="宋体" w:cs="Times New Roman"/>
          <w:w w:val="100"/>
          <w:sz w:val="28"/>
          <w:szCs w:val="22"/>
        </w:rPr>
        <w:t>须知前附表。</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outlineLvl w:val="0"/>
        <w:rPr>
          <w:rFonts w:hint="eastAsia" w:ascii="宋体" w:hAnsi="Times New Roman" w:eastAsia="宋体" w:cs="Times New Roman"/>
          <w:w w:val="100"/>
          <w:sz w:val="28"/>
          <w:szCs w:val="22"/>
          <w:highlight w:val="none"/>
          <w:lang w:eastAsia="zh-CN"/>
        </w:rPr>
      </w:pPr>
      <w:bookmarkStart w:id="71" w:name="_Toc21434"/>
      <w:bookmarkStart w:id="72" w:name="_Toc456291477"/>
      <w:bookmarkStart w:id="73" w:name="_Toc456291352"/>
      <w:bookmarkStart w:id="74" w:name="_Toc3116"/>
      <w:bookmarkStart w:id="75" w:name="_Toc456291535"/>
      <w:bookmarkStart w:id="76" w:name="_Toc456291163"/>
      <w:bookmarkStart w:id="77" w:name="_Toc456291278"/>
      <w:bookmarkStart w:id="78" w:name="_Toc456291258"/>
      <w:r>
        <w:rPr>
          <w:rFonts w:hint="eastAsia" w:ascii="宋体" w:hAnsi="Times New Roman" w:eastAsia="宋体" w:cs="Times New Roman"/>
          <w:w w:val="100"/>
          <w:sz w:val="28"/>
          <w:szCs w:val="22"/>
          <w:highlight w:val="none"/>
          <w:lang w:eastAsia="zh-CN"/>
        </w:rPr>
        <w:t>十一、适用法律</w:t>
      </w:r>
      <w:bookmarkEnd w:id="71"/>
      <w:bookmarkEnd w:id="72"/>
      <w:bookmarkEnd w:id="73"/>
      <w:bookmarkEnd w:id="74"/>
      <w:bookmarkEnd w:id="75"/>
      <w:bookmarkEnd w:id="76"/>
      <w:bookmarkEnd w:id="77"/>
      <w:bookmarkEnd w:id="78"/>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宋体" w:hAnsi="Times New Roman" w:eastAsia="宋体" w:cs="Times New Roman"/>
          <w:w w:val="100"/>
          <w:sz w:val="28"/>
          <w:szCs w:val="22"/>
        </w:rPr>
      </w:pPr>
      <w:r>
        <w:rPr>
          <w:rFonts w:hint="eastAsia" w:ascii="宋体" w:hAnsi="Times New Roman" w:eastAsia="宋体" w:cs="Times New Roman"/>
          <w:w w:val="100"/>
          <w:sz w:val="28"/>
          <w:szCs w:val="22"/>
        </w:rPr>
        <w:t>23. 采购当事人的一切活动均适用于《中华人民共和国政府采购法》及相关规定。</w:t>
      </w:r>
    </w:p>
    <w:p>
      <w:pPr>
        <w:pageBreakBefore w:val="0"/>
        <w:widowControl w:val="0"/>
        <w:kinsoku/>
        <w:wordWrap/>
        <w:overflowPunct/>
        <w:topLinePunct w:val="0"/>
        <w:autoSpaceDE w:val="0"/>
        <w:autoSpaceDN w:val="0"/>
        <w:bidi w:val="0"/>
        <w:adjustRightInd/>
        <w:snapToGrid/>
        <w:spacing w:before="0" w:after="0" w:line="360" w:lineRule="auto"/>
        <w:ind w:left="0" w:firstLine="560"/>
        <w:jc w:val="both"/>
        <w:textAlignment w:val="auto"/>
        <w:rPr>
          <w:rFonts w:hint="eastAsia" w:asciiTheme="minorEastAsia" w:hAnsiTheme="minorEastAsia" w:eastAsiaTheme="minorEastAsia" w:cstheme="minorEastAsia"/>
          <w:w w:val="100"/>
          <w:sz w:val="28"/>
          <w:szCs w:val="28"/>
        </w:rPr>
      </w:pPr>
      <w:r>
        <w:rPr>
          <w:rFonts w:hint="eastAsia" w:ascii="宋体" w:hAnsi="Times New Roman" w:eastAsia="宋体" w:cs="Times New Roman"/>
          <w:w w:val="100"/>
          <w:sz w:val="28"/>
          <w:szCs w:val="22"/>
        </w:rPr>
        <w:t xml:space="preserve"> </w:t>
      </w:r>
      <w:r>
        <w:rPr>
          <w:rFonts w:hint="eastAsia" w:ascii="宋体" w:hAnsi="Times New Roman" w:eastAsia="宋体" w:cs="Times New Roman"/>
          <w:w w:val="100"/>
          <w:sz w:val="28"/>
          <w:szCs w:val="22"/>
        </w:rPr>
        <w:br w:type="page"/>
      </w:r>
      <w:bookmarkStart w:id="79" w:name="_Toc9268"/>
      <w:r>
        <w:rPr>
          <w:rFonts w:hint="eastAsia" w:asciiTheme="minorEastAsia" w:hAnsiTheme="minorEastAsia" w:eastAsiaTheme="minorEastAsia" w:cstheme="minorEastAsia"/>
          <w:b/>
          <w:w w:val="100"/>
          <w:sz w:val="28"/>
          <w:szCs w:val="28"/>
          <w:lang w:eastAsia="zh-CN"/>
        </w:rPr>
        <w:t>十二</w:t>
      </w:r>
      <w:r>
        <w:rPr>
          <w:rFonts w:hint="eastAsia" w:asciiTheme="minorEastAsia" w:hAnsiTheme="minorEastAsia" w:eastAsiaTheme="minorEastAsia" w:cstheme="minorEastAsia"/>
          <w:b/>
          <w:w w:val="100"/>
          <w:sz w:val="28"/>
          <w:szCs w:val="28"/>
        </w:rPr>
        <w:t>、合同条款及格式</w:t>
      </w:r>
      <w:bookmarkEnd w:id="79"/>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80" w:name="_Toc18153"/>
      <w:r>
        <w:rPr>
          <w:rFonts w:hint="eastAsia" w:asciiTheme="majorEastAsia" w:hAnsiTheme="majorEastAsia" w:eastAsiaTheme="majorEastAsia" w:cstheme="majorEastAsia"/>
          <w:b/>
          <w:w w:val="100"/>
          <w:sz w:val="32"/>
          <w:szCs w:val="32"/>
        </w:rPr>
        <w:t>第一节  合同条款</w:t>
      </w:r>
      <w:bookmarkEnd w:id="80"/>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通用合同条款直接引用住房城乡建设部、国家工商行政管理总局</w:t>
      </w:r>
      <w:r>
        <w:rPr>
          <w:rFonts w:hint="eastAsia" w:ascii="宋体"/>
          <w:w w:val="100"/>
          <w:sz w:val="21"/>
          <w:lang w:val="en-US" w:eastAsia="zh-CN"/>
        </w:rPr>
        <w:t>的</w:t>
      </w:r>
      <w:r>
        <w:rPr>
          <w:rFonts w:hint="eastAsia" w:ascii="宋体" w:hAnsi="Times New Roman" w:eastAsia="宋体"/>
          <w:w w:val="100"/>
          <w:sz w:val="21"/>
        </w:rPr>
        <w:t>《建设工程施工合同》（GF-201</w:t>
      </w:r>
      <w:r>
        <w:rPr>
          <w:rFonts w:hint="eastAsia" w:ascii="宋体"/>
          <w:w w:val="100"/>
          <w:sz w:val="21"/>
          <w:lang w:val="en-US" w:eastAsia="zh-CN"/>
        </w:rPr>
        <w:t>7</w:t>
      </w:r>
      <w:r>
        <w:rPr>
          <w:rFonts w:hint="eastAsia" w:ascii="宋体" w:hAnsi="Times New Roman" w:eastAsia="宋体"/>
          <w:w w:val="100"/>
          <w:sz w:val="21"/>
        </w:rPr>
        <w:t>-0201）第二部分“通用合同条款”。</w:t>
      </w:r>
    </w:p>
    <w:p>
      <w:pPr>
        <w:pStyle w:val="7"/>
        <w:ind w:left="0" w:leftChars="0" w:firstLine="0" w:firstLineChars="0"/>
        <w:rPr>
          <w:rFonts w:hint="eastAsia" w:ascii="黑体" w:hAnsi="Times New Roman" w:eastAsia="黑体"/>
          <w:b/>
          <w:w w:val="100"/>
          <w:sz w:val="32"/>
        </w:rPr>
      </w:pPr>
    </w:p>
    <w:p>
      <w:pPr>
        <w:keepNext/>
        <w:keepLines/>
        <w:autoSpaceDE/>
        <w:autoSpaceDN/>
        <w:snapToGrid/>
        <w:spacing w:before="100" w:after="0" w:line="400" w:lineRule="exact"/>
        <w:ind w:left="0" w:firstLine="0"/>
        <w:jc w:val="center"/>
        <w:rPr>
          <w:rFonts w:hint="eastAsia" w:ascii="黑体" w:hAnsi="Times New Roman" w:eastAsia="黑体"/>
          <w:b/>
          <w:w w:val="100"/>
          <w:sz w:val="32"/>
        </w:rPr>
      </w:pPr>
    </w:p>
    <w:p>
      <w:pPr>
        <w:keepNext/>
        <w:keepLines/>
        <w:autoSpaceDE/>
        <w:autoSpaceDN/>
        <w:snapToGrid/>
        <w:spacing w:before="100" w:after="0" w:line="400" w:lineRule="exact"/>
        <w:ind w:left="0" w:firstLine="0"/>
        <w:jc w:val="center"/>
        <w:outlineLvl w:val="0"/>
        <w:rPr>
          <w:rFonts w:hint="eastAsia" w:asciiTheme="majorEastAsia" w:hAnsiTheme="majorEastAsia" w:eastAsiaTheme="majorEastAsia" w:cstheme="majorEastAsia"/>
          <w:sz w:val="32"/>
          <w:szCs w:val="32"/>
        </w:rPr>
      </w:pPr>
      <w:bookmarkStart w:id="81" w:name="_Toc16910"/>
      <w:r>
        <w:rPr>
          <w:rFonts w:hint="eastAsia" w:asciiTheme="majorEastAsia" w:hAnsiTheme="majorEastAsia" w:eastAsiaTheme="majorEastAsia" w:cstheme="majorEastAsia"/>
          <w:b/>
          <w:w w:val="100"/>
          <w:sz w:val="32"/>
          <w:szCs w:val="32"/>
        </w:rPr>
        <w:t>第二节  专用合同条款</w:t>
      </w:r>
      <w:bookmarkEnd w:id="81"/>
    </w:p>
    <w:p>
      <w:pPr>
        <w:autoSpaceDE/>
        <w:autoSpaceDN/>
        <w:snapToGrid/>
        <w:spacing w:before="0" w:after="0" w:line="240" w:lineRule="auto"/>
        <w:ind w:left="0" w:firstLine="0"/>
        <w:jc w:val="center"/>
        <w:rPr>
          <w:rFonts w:hint="eastAsia" w:ascii="宋体" w:hAnsi="Times New Roman" w:eastAsia="宋体"/>
          <w:w w:val="100"/>
          <w:sz w:val="24"/>
        </w:rPr>
      </w:pP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2" w:name="_Toc3976"/>
      <w:r>
        <w:rPr>
          <w:rFonts w:hint="eastAsia" w:ascii="宋体" w:hAnsi="Arial" w:eastAsia="宋体"/>
          <w:b w:val="0"/>
          <w:color w:val="000000"/>
          <w:w w:val="100"/>
          <w:sz w:val="21"/>
        </w:rPr>
        <w:t>1. 一般约定</w:t>
      </w:r>
      <w:bookmarkEnd w:id="82"/>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 词语定义</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1.1.1合同</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1.1.1.10其他合同文件包括：</w:t>
      </w:r>
      <w:r>
        <w:rPr>
          <w:rFonts w:hint="eastAsia" w:ascii="宋体" w:hAnsi="宋体" w:eastAsia="宋体"/>
          <w:color w:val="0000FF"/>
          <w:w w:val="100"/>
          <w:sz w:val="24"/>
          <w:u w:val="single"/>
        </w:rPr>
        <w:t>履行合同过程中双方总经理以上管理者（或双方工地代表人）书面确认的对合同内容有实质性影响的会议纪要、签证、设计变更等资料</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 合同当事人及其他相关方</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1.1.2.4监理人：</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名    称：</w:t>
      </w:r>
      <w:r>
        <w:rPr>
          <w:rFonts w:hint="eastAsia" w:ascii="宋体" w:hAnsi="Times New Roman" w:eastAsia="宋体"/>
          <w:color w:val="000000"/>
          <w:w w:val="100"/>
          <w:sz w:val="21"/>
          <w:u w:val="single"/>
        </w:rPr>
        <w:t xml:space="preserve">           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资质类别和等级：</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1.1.2.5 设计人：</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color w:val="000000"/>
          <w:w w:val="100"/>
          <w:sz w:val="21"/>
        </w:rPr>
        <w:t>名    称：</w:t>
      </w:r>
      <w:r>
        <w:rPr>
          <w:rFonts w:hint="eastAsia" w:ascii="宋体" w:hAnsi="Times New Roman" w:eastAsia="宋体"/>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资质类别和等级：</w:t>
      </w:r>
      <w:r>
        <w:rPr>
          <w:rFonts w:hint="eastAsia" w:ascii="宋体" w:hAnsi="Times New Roman" w:eastAsia="宋体"/>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w w:val="100"/>
          <w:sz w:val="21"/>
          <w:u w:val="single"/>
        </w:rPr>
        <w:t>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联系电话：</w:t>
      </w:r>
      <w:r>
        <w:rPr>
          <w:rFonts w:hint="eastAsia" w:ascii="宋体" w:hAnsi="Times New Roman" w:eastAsia="宋体"/>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w w:val="100"/>
          <w:sz w:val="21"/>
          <w:u w:val="single"/>
        </w:rPr>
        <w:t xml:space="preserve">     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1.1.3 工程和设备</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1.1.3.7 作为施工现场组成部分的其他场所包括：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通用条款规定的发包方提供的施工场地</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1.1.3.9 永久占地包括：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1.1.3.10 临时占地包括：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双方在合同履行过程中确定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 xml:space="preserve">1.3法律 </w:t>
      </w:r>
    </w:p>
    <w:p>
      <w:pPr>
        <w:autoSpaceDE w:val="0"/>
        <w:autoSpaceDN w:val="0"/>
        <w:snapToGrid/>
        <w:spacing w:before="0" w:after="0" w:line="460" w:lineRule="exact"/>
        <w:ind w:left="596" w:firstLine="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适用于合同的其他规范性文件：</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需要明示的法律、行政法规：《中华人民共和国</w:t>
      </w:r>
      <w:r>
        <w:rPr>
          <w:rFonts w:hint="eastAsia" w:ascii="宋体"/>
          <w:color w:val="0000FF"/>
          <w:w w:val="100"/>
          <w:sz w:val="21"/>
          <w:u w:val="single"/>
          <w:lang w:val="en-US" w:eastAsia="zh-CN"/>
        </w:rPr>
        <w:t>民法典</w:t>
      </w:r>
      <w:r>
        <w:rPr>
          <w:rFonts w:hint="eastAsia" w:ascii="宋体" w:hAnsi="Times New Roman" w:eastAsia="宋体"/>
          <w:color w:val="0000FF"/>
          <w:w w:val="100"/>
          <w:sz w:val="21"/>
          <w:u w:val="single"/>
        </w:rPr>
        <w:t>》《中华人民共和国建筑法》、《中华人民共和国招标投标法》、《中华人民共和国安全生产法》、《建设工程质量管理条例》，以及其他有关法律、法规</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 标准和规范</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1.4.1适用于工程的标准规范包括：</w:t>
      </w:r>
      <w:r>
        <w:rPr>
          <w:rFonts w:hint="eastAsia" w:ascii="宋体" w:hAnsi="Times New Roman" w:eastAsia="宋体"/>
          <w:color w:val="0000FF"/>
          <w:w w:val="100"/>
          <w:sz w:val="21"/>
          <w:u w:val="single"/>
        </w:rPr>
        <w:t>国家和地方现行的有关标准、规范、详细施工图</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 xml:space="preserve"> 。</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1.4.2 发包人提供国外标准、规范的名称：</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不采用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发包人提供国外标准、规范的份数：</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不采用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发包人提供国外标准、规范的名称：</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不采用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1.4.3发包人对工程的技术标准和功能要求的特殊要求：</w:t>
      </w:r>
      <w:r>
        <w:rPr>
          <w:rFonts w:hint="eastAsia" w:ascii="Times New Roman" w:hAnsi="Times New Roman" w:eastAsia="宋体"/>
          <w:color w:val="0000FF"/>
          <w:w w:val="100"/>
          <w:sz w:val="21"/>
          <w:u w:val="single"/>
        </w:rPr>
        <w:t xml:space="preserve">  /</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 合同文件的优先顺序</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合同文件组成及优先顺序为：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 图纸和承包人文件</w:t>
      </w:r>
      <w:r>
        <w:rPr>
          <w:rFonts w:hint="eastAsia" w:ascii="宋体" w:hAnsi="Times New Roman" w:eastAsia="宋体"/>
          <w:color w:val="000000"/>
          <w:w w:val="100"/>
          <w:sz w:val="21"/>
        </w:rPr>
        <w:tab/>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1.6.1 图纸的提供</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发包人向承包人提供图纸的期限：</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w:t>
      </w:r>
      <w:r>
        <w:rPr>
          <w:rFonts w:hint="eastAsia" w:ascii="宋体" w:hAnsi="Times New Roman" w:eastAsia="宋体"/>
          <w:color w:val="000000"/>
          <w:w w:val="100"/>
          <w:sz w:val="21"/>
          <w:u w:val="single"/>
        </w:rPr>
        <w:t></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发包人向承包人提供图纸的数量：</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发包人向承包人提供图纸的内容：</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1.6.4 承包人文件</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需要由承包人提供的文件，包括：</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实施性施工组织设计及方案</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承包人提供的文件的期限为：</w:t>
      </w:r>
      <w:r>
        <w:rPr>
          <w:rFonts w:hint="eastAsia" w:ascii="宋体" w:hAnsi="Times New Roman" w:eastAsia="宋体"/>
          <w:color w:val="000000"/>
          <w:w w:val="100"/>
          <w:sz w:val="21"/>
          <w:u w:val="single"/>
        </w:rPr>
        <w:t xml:space="preserve">   </w:t>
      </w:r>
      <w:r>
        <w:rPr>
          <w:rFonts w:hint="eastAsia" w:ascii="Times New Roman" w:hAnsi="Times New Roman" w:eastAsia="宋体"/>
          <w:color w:val="0000FF"/>
          <w:w w:val="100"/>
          <w:sz w:val="21"/>
          <w:u w:val="single"/>
        </w:rPr>
        <w:t>开工前</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承包人提供的文件的数量为：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肆份</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承包人提供的文件的形式为：</w:t>
      </w:r>
      <w:r>
        <w:rPr>
          <w:rFonts w:hint="eastAsia" w:ascii="宋体" w:hAnsi="Times New Roman" w:eastAsia="宋体"/>
          <w:color w:val="000000"/>
          <w:w w:val="100"/>
          <w:sz w:val="21"/>
          <w:u w:val="single"/>
        </w:rPr>
        <w:t> </w:t>
      </w:r>
      <w:r>
        <w:rPr>
          <w:rFonts w:hint="eastAsia" w:ascii="Times New Roman" w:hAnsi="Times New Roman" w:eastAsia="宋体"/>
          <w:color w:val="0000FF"/>
          <w:w w:val="100"/>
          <w:sz w:val="21"/>
          <w:u w:val="single"/>
        </w:rPr>
        <w:t>书面</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发包人审批承包人文件的期限：</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收到文件后7天内审查完毕</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1.6.5 现场图纸准备</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关于现场图纸准备的约定：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 联络</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1.7.1发包人和承包人应当在</w:t>
      </w:r>
      <w:r>
        <w:rPr>
          <w:rFonts w:hint="eastAsia" w:ascii="宋体" w:hAnsi="Times New Roman" w:eastAsia="宋体"/>
          <w:color w:val="000000"/>
          <w:w w:val="100"/>
          <w:sz w:val="21"/>
          <w:u w:val="single"/>
        </w:rPr>
        <w:t xml:space="preserve"> 7   </w:t>
      </w:r>
      <w:r>
        <w:rPr>
          <w:rFonts w:hint="eastAsia" w:ascii="宋体" w:hAnsi="Times New Roman" w:eastAsia="宋体"/>
          <w:color w:val="000000"/>
          <w:w w:val="100"/>
          <w:sz w:val="21"/>
        </w:rPr>
        <w:t>天内将与合同有关的通知、批准、证明、证书、指示、指令、要求、请求、同意、意见、确定和决定等书面函件送达对方当事人。</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1.7.2 发包人接收文件的地点：</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项目所在地发包人办公室</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发包人指定的接收人为：</w:t>
      </w:r>
      <w:r>
        <w:rPr>
          <w:rFonts w:hint="eastAsia" w:ascii="宋体" w:hAnsi="Times New Roman" w:eastAsia="宋体"/>
          <w:color w:val="000000"/>
          <w:w w:val="100"/>
          <w:sz w:val="21"/>
          <w:u w:val="single"/>
        </w:rPr>
        <w:t>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承包人接收文件的地点：</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项目所在地承包人项目部</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承包人指定的接收人为：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 xml:space="preserve">承包方项目经理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监理人接收文件的地点：</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监理人指定的接收人为：</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1.10 交通运输</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1.10.1 出入现场的权利</w:t>
      </w:r>
    </w:p>
    <w:p>
      <w:pPr>
        <w:autoSpaceDE/>
        <w:autoSpaceDN/>
        <w:snapToGrid/>
        <w:spacing w:before="0" w:after="0" w:line="460" w:lineRule="exact"/>
        <w:ind w:left="596" w:firstLine="0"/>
        <w:jc w:val="both"/>
        <w:rPr>
          <w:rFonts w:hint="eastAsia" w:ascii="宋体" w:hAnsi="Times New Roman" w:eastAsia="宋体"/>
          <w:color w:val="000000"/>
          <w:w w:val="100"/>
          <w:sz w:val="21"/>
          <w:u w:val="single"/>
        </w:rPr>
      </w:pPr>
      <w:r>
        <w:rPr>
          <w:rFonts w:hint="eastAsia" w:ascii="宋体" w:hAnsi="Times New Roman" w:eastAsia="宋体"/>
          <w:w w:val="100"/>
          <w:sz w:val="21"/>
        </w:rPr>
        <w:t>关于出入现场的权利的约定：</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由承包人按发包人要求取得出入现场所需的批准手续</w:t>
      </w:r>
      <w:r>
        <w:rPr>
          <w:rFonts w:hint="eastAsia" w:ascii="宋体" w:hAnsi="Times New Roman" w:eastAsia="宋体"/>
          <w:color w:val="000000"/>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1.10.3 场内交通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关于场外交通和场内交通的边界的约定：</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本项目施工现场</w:t>
      </w:r>
      <w:r>
        <w:rPr>
          <w:rFonts w:hint="eastAsia" w:ascii="宋体" w:hAnsi="Times New Roman" w:eastAsia="宋体"/>
          <w:color w:val="000000"/>
          <w:w w:val="100"/>
          <w:sz w:val="21"/>
          <w:u w:val="single"/>
        </w:rPr>
        <w:t xml:space="preserve">    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关于发包人向承包人免费提供满足工程施工需要的场内道路和交通设施的约定：</w:t>
      </w:r>
      <w:r>
        <w:rPr>
          <w:rFonts w:hint="eastAsia" w:ascii="宋体" w:hAnsi="Times New Roman" w:eastAsia="宋体"/>
          <w:color w:val="0000FF"/>
          <w:w w:val="100"/>
          <w:sz w:val="21"/>
          <w:u w:val="single"/>
        </w:rPr>
        <w:t xml:space="preserve">以现场实际施工条件为准 </w:t>
      </w:r>
      <w:r>
        <w:rPr>
          <w:rFonts w:hint="eastAsia" w:ascii="宋体" w:hAnsi="Times New Roman" w:eastAsia="宋体"/>
          <w:color w:val="000000"/>
          <w:w w:val="100"/>
          <w:sz w:val="21"/>
          <w:u w:val="single"/>
        </w:rPr>
        <w:t xml:space="preserve">  </w:t>
      </w:r>
      <w:r>
        <w:rPr>
          <w:rFonts w:hint="eastAsia" w:ascii="宋体" w:hAnsi="Times New Roman" w:eastAsia="宋体"/>
          <w:w w:val="100"/>
          <w:sz w:val="21"/>
        </w:rPr>
        <w:t xml:space="preserve">。  </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1.10.4超大件和超重件的运输</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运输超大件或超重件所需的道路和桥梁临时加固改造费用和其他有关费用由</w:t>
      </w:r>
      <w:r>
        <w:rPr>
          <w:rFonts w:hint="eastAsia" w:ascii="宋体" w:hAnsi="Times New Roman" w:eastAsia="宋体"/>
          <w:color w:val="0000FF"/>
          <w:w w:val="100"/>
          <w:sz w:val="21"/>
          <w:u w:val="single"/>
        </w:rPr>
        <w:t>承包人</w:t>
      </w:r>
      <w:r>
        <w:rPr>
          <w:rFonts w:hint="eastAsia" w:ascii="宋体" w:hAnsi="Times New Roman" w:eastAsia="宋体"/>
          <w:w w:val="100"/>
          <w:sz w:val="21"/>
          <w:u w:val="single"/>
        </w:rPr>
        <w:t xml:space="preserve">  </w:t>
      </w:r>
      <w:r>
        <w:rPr>
          <w:rFonts w:hint="eastAsia" w:ascii="宋体" w:hAnsi="Times New Roman" w:eastAsia="宋体"/>
          <w:w w:val="100"/>
          <w:sz w:val="21"/>
        </w:rPr>
        <w:t>承担。</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 知识产权</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1.11.1关于发包人提供给承包人的图纸、发包人为实施工程自行编制或委托编制的技术规范以及反映发包人关于合同要求或其他类似性质的文件的著作权的归属：</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596"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关于发包人提供的上述文件的使用限制的要求：</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1.11.2 关于承包人为实施工程所编制文件的著作权的归属：</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关于承包人提供的上述文件的使用限制的要求：</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1.11.4 承包人在施工过程中所采用的专利、专有技术、技术秘密的使用费的承担方式：</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1.13工程量清单错误的修正</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出现工程量清单错误时，是否调整合同价格：</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  是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w w:val="100"/>
          <w:sz w:val="21"/>
        </w:rPr>
        <w:t>允许调整合同价格的工程量偏差范围：</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超过±3%</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3" w:name="_Toc20814"/>
      <w:r>
        <w:rPr>
          <w:rFonts w:hint="eastAsia" w:ascii="宋体" w:hAnsi="Arial" w:eastAsia="宋体"/>
          <w:b w:val="0"/>
          <w:color w:val="000000"/>
          <w:w w:val="100"/>
          <w:sz w:val="21"/>
        </w:rPr>
        <w:t>2. 发包人</w:t>
      </w:r>
      <w:bookmarkEnd w:id="83"/>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2.2 发包人代表</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发包人代表：</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身份证号：</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职    务：</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发包人对发包人代表的授权范围如下：</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督促指导监理工程师行使职权、协调施工现场各方面的关系、协调工程质量、进度和安全文明施工中存在的问题，解决有关设计和技术签证，办理现场经济技术签证</w:t>
      </w:r>
      <w:r>
        <w:rPr>
          <w:rFonts w:hint="eastAsia"/>
          <w:color w:val="0000FF"/>
          <w:w w:val="100"/>
          <w:sz w:val="21"/>
          <w:u w:val="single"/>
          <w:lang w:val="en-US" w:eastAsia="zh-CN"/>
        </w:rPr>
        <w:t>等</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2.4 施工现场、施工条件和基础资料的提供</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2.4.1 提供施工现场</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关于发包人移交施工现场的期限要求：</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 xml:space="preserve">开工前 </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2.4.2 提供施工条件</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关于发包人应负责提供施工所需要的条件，包括：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2.5 资金来源证明及支付担保</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发包人提供资金来源证明的期限要求：</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发包人是否提供支付担保：</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发包人提供支付担保的形式：</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4" w:name="_Toc29841"/>
      <w:r>
        <w:rPr>
          <w:rFonts w:hint="eastAsia" w:ascii="宋体" w:hAnsi="Arial" w:eastAsia="宋体"/>
          <w:b w:val="0"/>
          <w:color w:val="000000"/>
          <w:w w:val="100"/>
          <w:sz w:val="21"/>
        </w:rPr>
        <w:t>3. 承包人</w:t>
      </w:r>
      <w:bookmarkEnd w:id="84"/>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3.1 承包人的一般义务</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（5）承包人提交的竣工资料的内容：</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竣工图及资料</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525"/>
        <w:jc w:val="left"/>
        <w:rPr>
          <w:rFonts w:hint="eastAsia" w:ascii="宋体" w:hAnsi="Times New Roman" w:eastAsia="宋体"/>
          <w:color w:val="000000"/>
          <w:w w:val="100"/>
          <w:sz w:val="21"/>
        </w:rPr>
      </w:pPr>
      <w:r>
        <w:rPr>
          <w:rFonts w:hint="eastAsia" w:ascii="宋体" w:hAnsi="Times New Roman" w:eastAsia="宋体"/>
          <w:color w:val="000000"/>
          <w:w w:val="100"/>
          <w:sz w:val="21"/>
        </w:rPr>
        <w:t>承包人需要提交的竣工资料套数：</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 xml:space="preserve">两套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638"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承包人提交的竣工资料的费用承担：</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由承包人承担</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638"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承包人提交的竣工资料移交时间：</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工程竣工后壹个月内</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525"/>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承包人提交的竣工资料形式要求：</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书面</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（6）承包人应履行的其他义务：</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双方协商确定</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 项目负责人</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3.2.1 项目负责人：</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身份证号：</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建造师执业资格等级：</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建造师注册证书号：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建造师执业印章号：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安全生产考核合格证书号：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承包人对项目负责人的授权范围如下：</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全面负责项目施工过程中质量、安全、进度管理</w:t>
      </w:r>
      <w:r>
        <w:rPr>
          <w:rFonts w:hint="eastAsia"/>
          <w:color w:val="0000FF"/>
          <w:w w:val="100"/>
          <w:sz w:val="21"/>
          <w:u w:val="single"/>
          <w:lang w:val="en-US" w:eastAsia="zh-CN"/>
        </w:rPr>
        <w:t>等</w:t>
      </w:r>
      <w:r>
        <w:rPr>
          <w:rFonts w:hint="eastAsia" w:ascii="Times New Roman" w:hAnsi="Times New Roman" w:eastAsia="宋体"/>
          <w:color w:val="0000FF"/>
          <w:w w:val="100"/>
          <w:sz w:val="21"/>
          <w:u w:val="single"/>
        </w:rPr>
        <w:t>工作</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关于项目负责人每月在施工现场的时间要求：</w:t>
      </w:r>
      <w:r>
        <w:rPr>
          <w:rFonts w:hint="eastAsia" w:ascii="宋体" w:hAnsi="Times New Roman" w:eastAsia="宋体"/>
          <w:color w:val="000000"/>
          <w:w w:val="100"/>
          <w:sz w:val="21"/>
          <w:u w:val="single"/>
        </w:rPr>
        <w:t xml:space="preserve">       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承包人未提交劳动合同，以及没有为项目负责人缴纳社会保险证明的违约责任：</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项目负责人未经批准，擅自离开施工现场的违约责任：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3.2.3 承包人擅自更换项目负责人的违约责任：</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3.2.4 承包人无正当理由拒绝更换项目负责人的违约责任：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 承包人人员</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3.3.1 承包人提交项目管理机构及施工现场管理人员安排报告的期限：</w:t>
      </w:r>
      <w:r>
        <w:rPr>
          <w:rFonts w:hint="eastAsia" w:ascii="Times New Roman" w:hAnsi="Times New Roman" w:eastAsia="宋体"/>
          <w:color w:val="0000FF"/>
          <w:w w:val="100"/>
          <w:sz w:val="21"/>
          <w:u w:val="single"/>
        </w:rPr>
        <w:t>工程开工前2天</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3.3.3 承包人无正当理由拒绝撤换主要施工管理人员的违约责任：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 xml:space="preserve">3.3.4 承包人主要施工管理人员离开施工现场的批准要求： </w:t>
      </w:r>
      <w:r>
        <w:rPr>
          <w:rFonts w:hint="eastAsia" w:ascii="宋体" w:hAnsi="Times New Roman" w:eastAsia="宋体"/>
          <w:color w:val="000000"/>
          <w:w w:val="100"/>
          <w:sz w:val="21"/>
          <w:u w:val="single"/>
        </w:rPr>
        <w:t></w:t>
      </w:r>
      <w:r>
        <w:rPr>
          <w:rFonts w:hint="eastAsia" w:ascii="Times New Roman" w:hAnsi="Times New Roman" w:eastAsia="宋体"/>
          <w:color w:val="0000FF"/>
          <w:w w:val="100"/>
          <w:sz w:val="21"/>
          <w:u w:val="single"/>
        </w:rPr>
        <w:t>由发包人批准后方可离开</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3.3.5承包人擅自更换主要施工管理人员的违约责任：</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承包人主要施工管理人员擅自离开施工现场的违约责任：</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承包人承担上述违约责任给发包人造成的损失</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3.5 分包</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3.5.1 分包的一般约定</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禁止分包的工程包括：</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w w:val="100"/>
          <w:sz w:val="21"/>
        </w:rPr>
        <w:t>主体结构、关键性工作的范围：</w:t>
      </w:r>
      <w:r>
        <w:rPr>
          <w:rFonts w:hint="eastAsia" w:ascii="宋体" w:hAnsi="Times New Roman" w:eastAsia="宋体"/>
          <w:color w:val="000000"/>
          <w:w w:val="100"/>
          <w:sz w:val="21"/>
          <w:u w:val="single"/>
        </w:rPr>
        <w:t></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3.5.2分包的确定</w:t>
      </w:r>
    </w:p>
    <w:p>
      <w:pPr>
        <w:autoSpaceDE/>
        <w:autoSpaceDN/>
        <w:snapToGrid/>
        <w:spacing w:before="0" w:after="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w w:val="100"/>
          <w:sz w:val="21"/>
        </w:rPr>
        <w:t>允许分包的专业工程包括：</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color w:val="000000"/>
          <w:w w:val="100"/>
          <w:sz w:val="21"/>
        </w:rPr>
        <w:t>其他关于分包的约定：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both"/>
        <w:rPr>
          <w:rFonts w:hint="eastAsia" w:ascii="宋体" w:hAnsi="Times New Roman" w:eastAsia="宋体"/>
          <w:w w:val="100"/>
          <w:sz w:val="21"/>
        </w:rPr>
      </w:pPr>
      <w:r>
        <w:rPr>
          <w:rFonts w:hint="eastAsia" w:ascii="宋体" w:hAnsi="Times New Roman" w:eastAsia="宋体"/>
          <w:w w:val="100"/>
          <w:sz w:val="21"/>
        </w:rPr>
        <w:t>3.5.4 分包合同价款</w:t>
      </w:r>
    </w:p>
    <w:p>
      <w:pPr>
        <w:autoSpaceDE/>
        <w:autoSpaceDN/>
        <w:snapToGrid/>
        <w:spacing w:before="0" w:after="0" w:line="460" w:lineRule="exact"/>
        <w:ind w:left="0" w:firstLine="420"/>
        <w:jc w:val="both"/>
        <w:rPr>
          <w:rFonts w:hint="eastAsia" w:ascii="宋体" w:hAnsi="Times New Roman" w:eastAsia="宋体"/>
          <w:w w:val="100"/>
          <w:sz w:val="21"/>
        </w:rPr>
      </w:pPr>
      <w:r>
        <w:rPr>
          <w:rFonts w:hint="eastAsia" w:ascii="宋体" w:hAnsi="Times New Roman" w:eastAsia="宋体"/>
          <w:w w:val="100"/>
          <w:sz w:val="21"/>
        </w:rPr>
        <w:t>关于分包合同价款支付的约定：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执行通用条款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3.6 工程照管与成品、半成品保护</w:t>
      </w:r>
    </w:p>
    <w:p>
      <w:pPr>
        <w:autoSpaceDE/>
        <w:autoSpaceDN/>
        <w:snapToGrid/>
        <w:spacing w:before="120" w:after="120" w:line="460" w:lineRule="exact"/>
        <w:ind w:left="0" w:firstLine="420"/>
        <w:jc w:val="both"/>
        <w:rPr>
          <w:rFonts w:hint="eastAsia" w:ascii="宋体" w:hAnsi="Times New Roman" w:eastAsia="宋体"/>
          <w:color w:val="000000"/>
          <w:w w:val="100"/>
          <w:sz w:val="21"/>
          <w:u w:val="single"/>
        </w:rPr>
      </w:pPr>
      <w:r>
        <w:rPr>
          <w:rFonts w:hint="eastAsia" w:ascii="宋体" w:hAnsi="Times New Roman" w:eastAsia="宋体"/>
          <w:color w:val="000000"/>
          <w:w w:val="100"/>
          <w:sz w:val="21"/>
        </w:rPr>
        <w:t>承包人负责照管工程及工程相关的材料、工程设备的起始时间：</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材料、设备进场至验交付使用前由承包人负责保修，交付使用后由发包人做成品保护</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3.7 履约担保</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承包人是否提供履约担保：</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发包人与承包人协商确定</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承包人提供履约担保的形式、金额及期限的：</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发包人与承包人协商确定</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5" w:name="_Toc5813"/>
      <w:r>
        <w:rPr>
          <w:rFonts w:hint="eastAsia" w:ascii="宋体" w:hAnsi="Arial" w:eastAsia="宋体"/>
          <w:b w:val="0"/>
          <w:color w:val="000000"/>
          <w:w w:val="100"/>
          <w:sz w:val="21"/>
        </w:rPr>
        <w:t>4. 监理人</w:t>
      </w:r>
      <w:bookmarkEnd w:id="85"/>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4.1监理人的一般规定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关于监理人的监理内容：</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关于监理人的监理权限：</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关于监理人在施工现场的办公场所、生活场所的提供和费用承担的约定：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4.2 监理人员</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总监理工程师：</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姓    名：</w:t>
      </w:r>
      <w:r>
        <w:rPr>
          <w:rFonts w:hint="eastAsia" w:ascii="宋体" w:hAnsi="Times New Roman" w:eastAsia="宋体"/>
          <w:color w:val="000000"/>
          <w:w w:val="100"/>
          <w:sz w:val="21"/>
          <w:u w:val="single"/>
        </w:rPr>
        <w:t>    /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职    务：</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监理工程师执业资格证书号：</w:t>
      </w:r>
      <w:r>
        <w:rPr>
          <w:rFonts w:hint="eastAsia" w:ascii="宋体" w:hAnsi="Times New Roman" w:eastAsia="宋体"/>
          <w:color w:val="000000"/>
          <w:w w:val="100"/>
          <w:sz w:val="21"/>
          <w:u w:val="single"/>
        </w:rPr>
        <w:t>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联系电话：</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电子信箱：</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通信地址：</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关于监理人的其他约定：</w:t>
      </w:r>
      <w:r>
        <w:rPr>
          <w:rFonts w:hint="eastAsia" w:ascii="宋体" w:hAnsi="Times New Roman" w:eastAsia="宋体"/>
          <w:color w:val="000000"/>
          <w:w w:val="100"/>
          <w:sz w:val="21"/>
          <w:u w:val="single"/>
        </w:rPr>
        <w:t>  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4.4 商定或确定</w:t>
      </w:r>
    </w:p>
    <w:p>
      <w:pPr>
        <w:autoSpaceDE/>
        <w:autoSpaceDN/>
        <w:snapToGrid/>
        <w:spacing w:before="0" w:after="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在发包人和承包人不能通过协商达成一致意见时，发包人授权监理人对以下事项进行确定：</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6" w:name="_Toc31598"/>
      <w:r>
        <w:rPr>
          <w:rFonts w:hint="eastAsia" w:ascii="宋体" w:hAnsi="Arial" w:eastAsia="宋体"/>
          <w:b w:val="0"/>
          <w:color w:val="000000"/>
          <w:w w:val="100"/>
          <w:sz w:val="21"/>
        </w:rPr>
        <w:t>5. 工程质量</w:t>
      </w:r>
      <w:bookmarkEnd w:id="86"/>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5.1 质量要求</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5.1.1 特殊质量标准和要求：</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合格</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w w:val="100"/>
          <w:sz w:val="21"/>
        </w:rPr>
        <w:t>关于工程奖项的约定：</w:t>
      </w:r>
      <w:r>
        <w:rPr>
          <w:rFonts w:hint="eastAsia" w:ascii="宋体" w:hAnsi="Times New Roman" w:eastAsia="宋体"/>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5.3 隐蔽工程检查</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5.3.2承包人提前通知监理人隐蔽工程检查的期限的约定：</w:t>
      </w:r>
      <w:r>
        <w:rPr>
          <w:rFonts w:hint="eastAsia" w:ascii="Times New Roman" w:hAnsi="Times New Roman" w:eastAsia="宋体"/>
          <w:color w:val="0000FF"/>
          <w:w w:val="100"/>
          <w:sz w:val="21"/>
          <w:u w:val="single"/>
        </w:rPr>
        <w:t>共同检查前48小时书面通知监理人</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监理人不能按时进行检查时，应提前</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24</w:t>
      </w:r>
      <w:r>
        <w:rPr>
          <w:rFonts w:hint="eastAsia" w:ascii="宋体" w:hAnsi="Times New Roman" w:eastAsia="宋体"/>
          <w:w w:val="100"/>
          <w:sz w:val="21"/>
          <w:u w:val="single"/>
        </w:rPr>
        <w:t xml:space="preserve">   </w:t>
      </w:r>
      <w:r>
        <w:rPr>
          <w:rFonts w:hint="eastAsia" w:ascii="宋体" w:hAnsi="Times New Roman" w:eastAsia="宋体"/>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关于延期最长不得超过：</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48</w:t>
      </w:r>
      <w:r>
        <w:rPr>
          <w:rFonts w:hint="eastAsia" w:ascii="宋体" w:hAnsi="Times New Roman" w:eastAsia="宋体"/>
          <w:w w:val="100"/>
          <w:sz w:val="21"/>
          <w:u w:val="single"/>
        </w:rPr>
        <w:t xml:space="preserve">     </w:t>
      </w:r>
      <w:r>
        <w:rPr>
          <w:rFonts w:hint="eastAsia" w:ascii="宋体" w:hAnsi="Times New Roman" w:eastAsia="宋体"/>
          <w:w w:val="100"/>
          <w:sz w:val="21"/>
        </w:rPr>
        <w:t>小时。</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7" w:name="_Toc24330"/>
      <w:r>
        <w:rPr>
          <w:rFonts w:hint="eastAsia" w:ascii="宋体" w:hAnsi="Arial" w:eastAsia="宋体"/>
          <w:b w:val="0"/>
          <w:color w:val="000000"/>
          <w:w w:val="100"/>
          <w:sz w:val="21"/>
        </w:rPr>
        <w:t>6. 安全文明施工与环境保护</w:t>
      </w:r>
      <w:bookmarkEnd w:id="87"/>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6.1安全文明施工</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6.1.1</w:t>
      </w:r>
      <w:r>
        <w:rPr>
          <w:rFonts w:hint="eastAsia" w:ascii="宋体" w:hAnsi="Times New Roman" w:eastAsia="宋体"/>
          <w:color w:val="000000"/>
          <w:w w:val="100"/>
          <w:sz w:val="21"/>
        </w:rPr>
        <w:t xml:space="preserve"> 项目安全生产的达标目标及相应事项的约定：</w:t>
      </w:r>
      <w:r>
        <w:rPr>
          <w:rFonts w:hint="eastAsia" w:ascii="Times New Roman" w:hAnsi="Times New Roman" w:eastAsia="宋体"/>
          <w:color w:val="0000FF"/>
          <w:w w:val="100"/>
          <w:sz w:val="21"/>
          <w:u w:val="single"/>
        </w:rPr>
        <w:t>达到《建筑工程安全检查标准》（JGJ59-2011）标准</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6.1.4 关于治安保卫的特别约定：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执行通用条款</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关于编制施工场地治安管理计划的约定：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开工前提供场地治安管理计划</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6.1.5 文明施工</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合同当事人对文明施工的要求：</w:t>
      </w:r>
      <w:r>
        <w:rPr>
          <w:rFonts w:hint="eastAsia" w:ascii="Times New Roman" w:hAnsi="Times New Roman" w:eastAsia="宋体"/>
          <w:color w:val="0000FF"/>
          <w:w w:val="100"/>
          <w:sz w:val="21"/>
          <w:u w:val="single"/>
        </w:rPr>
        <w:t>达到《建筑施工现场环境与卫生标准》（JGJ146-2004）标准</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6.1.6 关于安全文明施工费支付比例和支付期限的约定：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纳入合同价格支付</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8" w:name="_Toc25935"/>
      <w:r>
        <w:rPr>
          <w:rFonts w:hint="eastAsia" w:ascii="宋体" w:hAnsi="Arial" w:eastAsia="宋体"/>
          <w:b w:val="0"/>
          <w:color w:val="000000"/>
          <w:w w:val="100"/>
          <w:sz w:val="21"/>
        </w:rPr>
        <w:t>7. 工期和进度</w:t>
      </w:r>
      <w:bookmarkEnd w:id="88"/>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7.1 施工组织设计</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w w:val="100"/>
          <w:sz w:val="21"/>
        </w:rPr>
        <w:t xml:space="preserve">7.1.1 </w:t>
      </w:r>
      <w:r>
        <w:rPr>
          <w:rFonts w:hint="eastAsia" w:ascii="宋体" w:hAnsi="Times New Roman" w:eastAsia="宋体"/>
          <w:color w:val="000000"/>
          <w:w w:val="100"/>
          <w:sz w:val="21"/>
        </w:rPr>
        <w:t>合同当事人约定的施工组织设计应包括的其他内容：</w:t>
      </w:r>
      <w:r>
        <w:rPr>
          <w:rFonts w:hint="eastAsia" w:ascii="Times New Roman" w:hAnsi="Times New Roman" w:eastAsia="宋体"/>
          <w:color w:val="0000FF"/>
          <w:w w:val="100"/>
          <w:sz w:val="21"/>
          <w:u w:val="single"/>
        </w:rPr>
        <w:t>按通用条款执行</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w w:val="100"/>
          <w:sz w:val="21"/>
        </w:rPr>
        <w:t>7.1.2</w:t>
      </w:r>
      <w:r>
        <w:rPr>
          <w:rFonts w:hint="eastAsia" w:ascii="宋体" w:hAnsi="Times New Roman" w:eastAsia="宋体"/>
          <w:color w:val="000000"/>
          <w:w w:val="100"/>
          <w:sz w:val="21"/>
        </w:rPr>
        <w:t xml:space="preserve"> 施工组织设计的提交和修改</w:t>
      </w:r>
    </w:p>
    <w:p>
      <w:pPr>
        <w:autoSpaceDE w:val="0"/>
        <w:autoSpaceDN w:val="0"/>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承包人提交详细施工组织设计的期限的约定：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开工前</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发包人和监理人在收到详细的施工组织设计后确认或提出修改意见的期限：</w:t>
      </w:r>
      <w:r>
        <w:rPr>
          <w:rFonts w:hint="eastAsia" w:ascii="Times New Roman" w:hAnsi="Times New Roman" w:eastAsia="宋体"/>
          <w:color w:val="0000FF"/>
          <w:w w:val="100"/>
          <w:sz w:val="21"/>
          <w:u w:val="single"/>
        </w:rPr>
        <w:t>收到后7天内</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7.2 施工进度计划</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7.2.2 施工进度计划的修订</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发包人和监理人在收到修订的施工进度计划后确认或提出修改意见的期限：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收到后5日内</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7.3 开工</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7.3.1 开工准备</w:t>
      </w:r>
    </w:p>
    <w:p>
      <w:pPr>
        <w:autoSpaceDE/>
        <w:autoSpaceDN/>
        <w:snapToGrid/>
        <w:spacing w:before="0" w:after="0" w:line="460" w:lineRule="exact"/>
        <w:ind w:left="0" w:firstLine="645"/>
        <w:jc w:val="left"/>
        <w:rPr>
          <w:rFonts w:hint="eastAsia" w:ascii="宋体" w:hAnsi="Times New Roman" w:eastAsia="宋体"/>
          <w:w w:val="100"/>
          <w:sz w:val="21"/>
          <w:u w:val="single"/>
        </w:rPr>
      </w:pPr>
      <w:r>
        <w:rPr>
          <w:rFonts w:hint="eastAsia" w:ascii="宋体" w:hAnsi="Times New Roman" w:eastAsia="宋体"/>
          <w:color w:val="000000"/>
          <w:w w:val="100"/>
          <w:sz w:val="21"/>
        </w:rPr>
        <w:t>关于承包人提交工程开工报审表的期限：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合同签订后、开工前</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645"/>
        <w:jc w:val="left"/>
        <w:rPr>
          <w:rFonts w:hint="eastAsia" w:ascii="宋体" w:hAnsi="Times New Roman" w:eastAsia="宋体"/>
          <w:color w:val="000000"/>
          <w:w w:val="100"/>
          <w:sz w:val="21"/>
        </w:rPr>
      </w:pPr>
      <w:r>
        <w:rPr>
          <w:rFonts w:hint="eastAsia" w:ascii="宋体" w:hAnsi="Times New Roman" w:eastAsia="宋体"/>
          <w:color w:val="000000"/>
          <w:w w:val="100"/>
          <w:sz w:val="21"/>
        </w:rPr>
        <w:t>关于发包人应完成的其他开工准备工作及期限：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 </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关于承包人应完成的其他开工准备工作及期限：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 </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7.3.2开工通知</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因发包人原因造成监理人未能在计划开工日期之日起</w:t>
      </w:r>
      <w:r>
        <w:rPr>
          <w:rFonts w:hint="eastAsia" w:ascii="宋体" w:hAnsi="Times New Roman"/>
          <w:w w:val="100"/>
          <w:sz w:val="21"/>
          <w:u w:val="single"/>
          <w:lang w:val="en-US" w:eastAsia="zh-CN"/>
        </w:rPr>
        <w:t>30</w:t>
      </w:r>
      <w:r>
        <w:rPr>
          <w:rFonts w:hint="eastAsia" w:ascii="宋体" w:hAnsi="Times New Roman" w:eastAsia="宋体"/>
          <w:w w:val="100"/>
          <w:sz w:val="21"/>
          <w:u w:val="single"/>
        </w:rPr>
        <w:t xml:space="preserve"> </w:t>
      </w:r>
      <w:r>
        <w:rPr>
          <w:rFonts w:hint="eastAsia" w:ascii="宋体" w:hAnsi="Times New Roman" w:eastAsia="宋体"/>
          <w:color w:val="000000"/>
          <w:w w:val="100"/>
          <w:sz w:val="21"/>
        </w:rPr>
        <w:t>天内发出开工通知的，承包人有权提出价格调整要求，或者解除合同。</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7.4 测量放线</w:t>
      </w:r>
    </w:p>
    <w:p>
      <w:pPr>
        <w:autoSpaceDE/>
        <w:autoSpaceDN/>
        <w:snapToGrid/>
        <w:spacing w:before="0" w:after="0" w:line="460" w:lineRule="exact"/>
        <w:ind w:left="0" w:firstLine="0"/>
        <w:jc w:val="left"/>
        <w:rPr>
          <w:rFonts w:hint="eastAsia" w:ascii="宋体" w:hAnsi="Times New Roman" w:eastAsia="宋体"/>
          <w:w w:val="100"/>
          <w:sz w:val="21"/>
          <w:u w:val="single"/>
        </w:rPr>
      </w:pPr>
      <w:r>
        <w:rPr>
          <w:rFonts w:hint="eastAsia" w:ascii="宋体" w:hAnsi="Times New Roman" w:eastAsia="宋体"/>
          <w:w w:val="100"/>
          <w:sz w:val="21"/>
        </w:rPr>
        <w:t>7.4.1发包人通过监理人向承包人提供测量基准点、基准线和水准点及其书面资料的期限：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合同签订后、开工前</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7.5 工期延误</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7.5.1 因发包人原因导致工期延误</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（7）因发包人原因导致工期延误的其他情形：</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①发包人未按合同规定支付工程款并确实影响工程进度； ②重大设计变更而影响工程进度；③政策处理问题影响施工进度；④ 不可抗力，此延误工期须在发现后七天内办理签证，逾期不予认可</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7.5.2 因承包人原因导致工期延误</w:t>
      </w:r>
    </w:p>
    <w:p>
      <w:pPr>
        <w:autoSpaceDE/>
        <w:autoSpaceDN/>
        <w:snapToGrid/>
        <w:spacing w:before="0" w:after="0" w:line="460" w:lineRule="exact"/>
        <w:ind w:left="0" w:firstLine="420"/>
        <w:jc w:val="left"/>
        <w:rPr>
          <w:rFonts w:hint="eastAsia" w:ascii="宋体" w:hAnsi="Times New Roman" w:eastAsia="宋体"/>
          <w:w w:val="100"/>
          <w:sz w:val="21"/>
          <w:u w:val="single"/>
        </w:rPr>
      </w:pPr>
      <w:r>
        <w:rPr>
          <w:rFonts w:hint="eastAsia" w:ascii="宋体" w:hAnsi="Times New Roman" w:eastAsia="宋体"/>
          <w:w w:val="100"/>
          <w:sz w:val="21"/>
        </w:rPr>
        <w:t>因承包人原因造成工期延误，逾期竣工违约金的计算方法为：</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每推延一天，赔偿合同价款的0.1%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因承包人原因造成工期延误，逾期竣工违约金的上限：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合同价款的2％</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7.6 不利物质条件</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不利物质条件的其他情形和有关约定：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7.7异常恶劣的气候条件</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发包人和承包人同意以下情形视为异常恶劣的气候条件：</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（1）</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地震、暴风雪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7.9 提前竣工的奖励</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7.9.2提前竣工的奖励：</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89" w:name="_Toc19422"/>
      <w:r>
        <w:rPr>
          <w:rFonts w:hint="eastAsia" w:ascii="宋体" w:hAnsi="Arial" w:eastAsia="宋体"/>
          <w:b w:val="0"/>
          <w:color w:val="000000"/>
          <w:w w:val="100"/>
          <w:sz w:val="21"/>
        </w:rPr>
        <w:t>8. 材料与设备</w:t>
      </w:r>
      <w:bookmarkEnd w:id="89"/>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8.4材料与工程设备的保管与使用</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8.4.1发包人供应的材料设备的保管费用的承担：</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由承包人承担</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8.6 样品</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8.6.1</w:t>
      </w:r>
      <w:r>
        <w:rPr>
          <w:rFonts w:hint="eastAsia" w:ascii="宋体" w:hAnsi="Times New Roman" w:eastAsia="宋体"/>
          <w:color w:val="000000"/>
          <w:w w:val="100"/>
          <w:sz w:val="21"/>
        </w:rPr>
        <w:tab/>
      </w:r>
      <w:r>
        <w:rPr>
          <w:rFonts w:hint="eastAsia" w:ascii="宋体" w:hAnsi="Times New Roman" w:eastAsia="宋体"/>
          <w:color w:val="000000"/>
          <w:w w:val="100"/>
          <w:sz w:val="21"/>
        </w:rPr>
        <w:t>样品的报送与封存</w:t>
      </w:r>
    </w:p>
    <w:p>
      <w:pPr>
        <w:autoSpaceDE w:val="0"/>
        <w:autoSpaceDN w:val="0"/>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需要承包人报送样品的材料或工程设备，样品的种类、名称、规格、数量要求：</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执行通用条款，按发包人需求确定</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8.8 施工设备和临时设施</w:t>
      </w:r>
    </w:p>
    <w:p>
      <w:pPr>
        <w:autoSpaceDE w:val="0"/>
        <w:autoSpaceDN w:val="0"/>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8.8.1 承包人提供的施工设备和临时设施</w:t>
      </w:r>
    </w:p>
    <w:p>
      <w:pPr>
        <w:autoSpaceDE w:val="0"/>
        <w:autoSpaceDN w:val="0"/>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关于修建临时设施费用承担的约定：</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由承包人承担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0" w:name="_Toc17928"/>
      <w:r>
        <w:rPr>
          <w:rFonts w:hint="eastAsia" w:ascii="宋体" w:hAnsi="Arial" w:eastAsia="宋体"/>
          <w:b w:val="0"/>
          <w:color w:val="000000"/>
          <w:w w:val="100"/>
          <w:sz w:val="21"/>
        </w:rPr>
        <w:t>9. 试验与检验</w:t>
      </w:r>
      <w:bookmarkEnd w:id="90"/>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9.1试验设备与试验人员</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9.1.2 试验设备</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施工现场需要配置的试验场所：</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按有关规定执行</w:t>
      </w:r>
      <w:r>
        <w:rPr>
          <w:rFonts w:hint="eastAsia" w:ascii="宋体" w:hAnsi="Times New Roman" w:eastAsia="宋体"/>
          <w:w w:val="100"/>
          <w:sz w:val="21"/>
          <w:u w:val="single"/>
        </w:rPr>
        <w:t xml:space="preserve">      </w:t>
      </w:r>
      <w:r>
        <w:rPr>
          <w:rFonts w:hint="eastAsia" w:ascii="宋体" w:hAnsi="Times New Roman" w:eastAsia="宋体"/>
          <w:w w:val="100"/>
          <w:sz w:val="21"/>
        </w:rPr>
        <w:t xml:space="preserve">。 </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施工现场需要配备的试验设备：</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按有关规定执行</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施工现场需要具备的其他试验条件：</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 xml:space="preserve">9.4 现场工艺试验 </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现场工艺试验的有关约定：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1" w:name="_Toc16439"/>
      <w:r>
        <w:rPr>
          <w:rFonts w:hint="eastAsia" w:ascii="宋体" w:hAnsi="Arial" w:eastAsia="宋体"/>
          <w:b w:val="0"/>
          <w:color w:val="000000"/>
          <w:w w:val="100"/>
          <w:sz w:val="21"/>
        </w:rPr>
        <w:t>10. 变更</w:t>
      </w:r>
      <w:bookmarkEnd w:id="91"/>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10.1变更的范围</w:t>
      </w:r>
    </w:p>
    <w:p>
      <w:pPr>
        <w:autoSpaceDE/>
        <w:autoSpaceDN/>
        <w:snapToGrid/>
        <w:spacing w:before="0" w:after="0" w:line="460" w:lineRule="exact"/>
        <w:ind w:left="0" w:firstLine="600"/>
        <w:jc w:val="left"/>
        <w:rPr>
          <w:rFonts w:hint="eastAsia" w:ascii="宋体" w:hAnsi="Times New Roman" w:eastAsia="宋体"/>
          <w:color w:val="000000"/>
          <w:w w:val="100"/>
          <w:sz w:val="21"/>
        </w:rPr>
      </w:pPr>
      <w:r>
        <w:rPr>
          <w:rFonts w:hint="eastAsia" w:ascii="宋体" w:hAnsi="Times New Roman" w:eastAsia="宋体"/>
          <w:color w:val="000000"/>
          <w:w w:val="100"/>
          <w:sz w:val="21"/>
        </w:rPr>
        <w:t>关于变更的范围的约定：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10.4 变更估价</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10.4.1 变更估价原则</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 xml:space="preserve">关于变更估价的约定: </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10.5承包人的合理化建议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监理人审查承包人合理化建议的期限：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发包人审批承包人合理化建议的期限：</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w w:val="100"/>
          <w:sz w:val="21"/>
          <w:u w:val="single"/>
        </w:rPr>
      </w:pPr>
      <w:r>
        <w:rPr>
          <w:rFonts w:hint="eastAsia" w:ascii="宋体" w:hAnsi="Times New Roman" w:eastAsia="宋体"/>
          <w:w w:val="100"/>
          <w:sz w:val="21"/>
        </w:rPr>
        <w:t>承包人提出的合理化建议降低了合同价格或者提高了工程经济效益的奖励的方法和金额为：</w:t>
      </w:r>
      <w:r>
        <w:rPr>
          <w:rFonts w:hint="eastAsia" w:ascii="Times New Roman" w:hAnsi="Times New Roman" w:eastAsia="宋体"/>
          <w:color w:val="0000FF"/>
          <w:w w:val="100"/>
          <w:sz w:val="21"/>
          <w:u w:val="single"/>
        </w:rPr>
        <w:t>/</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10.7 暂估价</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暂估价材料和工程设备的明细详见附件11：《</w:t>
      </w:r>
      <w:r>
        <w:rPr>
          <w:rFonts w:hint="eastAsia" w:ascii="宋体" w:hAnsi="Times New Roman" w:eastAsia="宋体"/>
          <w:color w:val="000000"/>
          <w:w w:val="100"/>
          <w:sz w:val="21"/>
        </w:rPr>
        <w:t>暂估价一览表》</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10.7.1 依法必须招标的暂估价项目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对于依法必须招标的暂估价项目的确认和批准采取第</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种方式确定。</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10.7.2 不属于依法必须招标的暂估价项目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对于不属于依法必须招标的暂估价项目的确认和批准采取第</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w w:val="100"/>
          <w:sz w:val="21"/>
        </w:rPr>
        <w:t xml:space="preserve"> 种方式确定。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第3种方式：承包人直接实施的暂估价项目</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承包人直接实施的暂估价项目的约定：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10.8 暂列金额</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合同当事人关于暂列金额使用的约定：</w:t>
      </w:r>
      <w:r>
        <w:rPr>
          <w:rFonts w:hint="eastAsia" w:ascii="宋体"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2" w:name="_Toc280"/>
      <w:r>
        <w:rPr>
          <w:rFonts w:hint="eastAsia" w:ascii="宋体" w:hAnsi="Arial" w:eastAsia="宋体"/>
          <w:b w:val="0"/>
          <w:color w:val="000000"/>
          <w:w w:val="100"/>
          <w:sz w:val="21"/>
        </w:rPr>
        <w:t>11. 价格调整</w:t>
      </w:r>
      <w:bookmarkEnd w:id="92"/>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11.1 市场价格波动引起的调整</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市场价格波动是否调整合同价格的约定：</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不调整</w:t>
      </w:r>
      <w:r>
        <w:rPr>
          <w:rFonts w:hint="eastAsia" w:ascii="宋体" w:hAnsi="Times New Roman" w:eastAsia="宋体"/>
          <w:w w:val="100"/>
          <w:sz w:val="21"/>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因市场价格波动调整合同价格，采用以下</w:t>
      </w:r>
      <w:r>
        <w:rPr>
          <w:rFonts w:hint="eastAsia" w:ascii="宋体" w:hAnsi="Times New Roman" w:eastAsia="宋体"/>
          <w:w w:val="100"/>
          <w:sz w:val="21"/>
        </w:rPr>
        <w:t>第</w:t>
      </w:r>
      <w:r>
        <w:rPr>
          <w:rFonts w:hint="eastAsia" w:ascii="宋体"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w w:val="100"/>
          <w:sz w:val="21"/>
          <w:u w:val="single"/>
        </w:rPr>
        <w:t xml:space="preserve">  </w:t>
      </w:r>
      <w:r>
        <w:rPr>
          <w:rFonts w:hint="eastAsia" w:ascii="宋体" w:hAnsi="Times New Roman" w:eastAsia="宋体"/>
          <w:color w:val="000000"/>
          <w:w w:val="100"/>
          <w:sz w:val="21"/>
        </w:rPr>
        <w:t>种方式对合同价格进行调整：</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第1种方式：采用价格指数进行价格调整。</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关于各可调因子、定值和变值权重，以及基本价格指数及其来源的约定：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第2种方式：采用造价信息进行价格调整。</w:t>
      </w:r>
    </w:p>
    <w:p>
      <w:pPr>
        <w:autoSpaceDE w:val="0"/>
        <w:autoSpaceDN w:val="0"/>
        <w:snapToGrid/>
        <w:spacing w:before="0" w:after="0" w:line="360" w:lineRule="auto"/>
        <w:ind w:left="0" w:firstLine="0"/>
        <w:jc w:val="both"/>
        <w:rPr>
          <w:rFonts w:hint="eastAsia" w:ascii="宋体" w:hAnsi="Times New Roman" w:eastAsia="宋体"/>
          <w:color w:val="0000FF"/>
          <w:w w:val="100"/>
          <w:sz w:val="21"/>
          <w:szCs w:val="22"/>
          <w:highlight w:val="yellow"/>
          <w:u w:val="single"/>
        </w:rPr>
      </w:pPr>
      <w:r>
        <w:rPr>
          <w:rFonts w:hint="eastAsia" w:ascii="宋体" w:hAnsi="Times New Roman" w:eastAsia="宋体"/>
          <w:color w:val="000000"/>
          <w:w w:val="100"/>
          <w:sz w:val="21"/>
        </w:rPr>
        <w:t>关于基准价格的约定</w:t>
      </w:r>
      <w:r>
        <w:rPr>
          <w:rFonts w:hint="eastAsia" w:ascii="宋体" w:hAnsi="Times New Roman" w:eastAsia="宋体"/>
          <w:color w:val="000000"/>
          <w:w w:val="100"/>
          <w:sz w:val="21"/>
          <w:highlight w:val="none"/>
        </w:rPr>
        <w:t>：</w:t>
      </w:r>
      <w:r>
        <w:rPr>
          <w:rFonts w:hint="eastAsia" w:ascii="宋体" w:hAnsi="Times New Roman" w:eastAsia="宋体"/>
          <w:color w:val="0000FF"/>
          <w:w w:val="100"/>
          <w:sz w:val="24"/>
          <w:szCs w:val="24"/>
          <w:highlight w:val="none"/>
          <w:u w:val="single"/>
        </w:rPr>
        <w:t>执行阿勒泰地区地区20</w:t>
      </w:r>
      <w:r>
        <w:rPr>
          <w:rFonts w:hint="eastAsia" w:ascii="宋体"/>
          <w:color w:val="0000FF"/>
          <w:w w:val="100"/>
          <w:sz w:val="24"/>
          <w:szCs w:val="24"/>
          <w:highlight w:val="none"/>
          <w:u w:val="single"/>
          <w:lang w:val="en-US" w:eastAsia="zh-CN"/>
        </w:rPr>
        <w:t>21</w:t>
      </w:r>
      <w:r>
        <w:rPr>
          <w:rFonts w:hint="eastAsia" w:ascii="宋体" w:hAnsi="Times New Roman" w:eastAsia="宋体"/>
          <w:color w:val="0000FF"/>
          <w:w w:val="100"/>
          <w:sz w:val="24"/>
          <w:szCs w:val="24"/>
          <w:highlight w:val="none"/>
          <w:u w:val="single"/>
        </w:rPr>
        <w:t>年</w:t>
      </w:r>
      <w:r>
        <w:rPr>
          <w:rFonts w:hint="eastAsia" w:ascii="宋体"/>
          <w:color w:val="0000FF"/>
          <w:w w:val="100"/>
          <w:sz w:val="24"/>
          <w:szCs w:val="24"/>
          <w:highlight w:val="none"/>
          <w:u w:val="single"/>
          <w:lang w:val="en-US" w:eastAsia="zh-CN"/>
        </w:rPr>
        <w:t>8</w:t>
      </w:r>
      <w:r>
        <w:rPr>
          <w:rFonts w:hint="eastAsia" w:ascii="宋体" w:hAnsi="Times New Roman" w:eastAsia="宋体"/>
          <w:color w:val="0000FF"/>
          <w:w w:val="100"/>
          <w:sz w:val="24"/>
          <w:szCs w:val="24"/>
          <w:highlight w:val="none"/>
          <w:u w:val="single"/>
        </w:rPr>
        <w:t>月建设工程综合价格信息通知。</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专用合同条款①承包人在已标价工程量清单或预算书中载明的材料单价低于基准价格的：专用合同条款合同履行期间材料单价涨幅以基准价格为基础超过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%时，或材料单价跌幅以已标价工程量清单或预算书中载明材料单价为基础超过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%时，其超过部分据实调整。</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②承包人在已标价工程量清单或预算书中载明的材料单价高于基准价格的：专用合同条款合同履行期间材料单价跌幅以基准价格为基础超过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%时，材料单价涨幅以已标价工程量清单或预算书中载明材料单价为基础超过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000000"/>
          <w:w w:val="100"/>
          <w:sz w:val="21"/>
        </w:rPr>
      </w:pPr>
      <w:r>
        <w:rPr>
          <w:rFonts w:hint="eastAsia" w:ascii="宋体" w:hAnsi="Times New Roman" w:eastAsia="宋体"/>
          <w:color w:val="000000"/>
          <w:w w:val="100"/>
          <w:sz w:val="21"/>
        </w:rPr>
        <w:t>③承包人在已标价工程量清单或预算书中载明的材料单价等于基准单价的：专用合同条款合同履行期间材料单价涨跌幅以基准单价为基础超过±</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%时，其超过部分据实调整。</w:t>
      </w:r>
    </w:p>
    <w:p>
      <w:pPr>
        <w:autoSpaceDE/>
        <w:autoSpaceDN/>
        <w:snapToGrid/>
        <w:spacing w:before="0" w:after="0" w:line="460" w:lineRule="exact"/>
        <w:ind w:left="0" w:firstLine="645"/>
        <w:jc w:val="left"/>
        <w:rPr>
          <w:rFonts w:hint="eastAsia" w:ascii="宋体" w:hAnsi="Times New Roman" w:eastAsia="宋体"/>
          <w:color w:val="000000"/>
          <w:w w:val="100"/>
          <w:sz w:val="21"/>
        </w:rPr>
      </w:pPr>
      <w:r>
        <w:rPr>
          <w:rFonts w:hint="eastAsia" w:ascii="宋体" w:hAnsi="Times New Roman" w:eastAsia="宋体"/>
          <w:color w:val="000000"/>
          <w:w w:val="100"/>
          <w:sz w:val="21"/>
        </w:rPr>
        <w:t>第3种方式：其他价格调整方式：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3" w:name="_Toc13277"/>
      <w:r>
        <w:rPr>
          <w:rFonts w:hint="eastAsia" w:ascii="宋体" w:hAnsi="Arial" w:eastAsia="宋体"/>
          <w:b w:val="0"/>
          <w:color w:val="000000"/>
          <w:w w:val="100"/>
          <w:sz w:val="21"/>
        </w:rPr>
        <w:t>12. 合同价格、计量与支付</w:t>
      </w:r>
      <w:bookmarkEnd w:id="93"/>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12.1 合同价格形式</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1、单价合同。</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综合单价包含的风险范围：</w:t>
      </w:r>
      <w:r>
        <w:rPr>
          <w:rFonts w:hint="eastAsia" w:ascii="宋体" w:hAnsi="Times New Roman" w:eastAsia="宋体"/>
          <w:color w:val="0000FF"/>
          <w:w w:val="100"/>
          <w:sz w:val="21"/>
          <w:u w:val="single"/>
        </w:rPr>
        <w:t>除</w:t>
      </w:r>
      <w:r>
        <w:rPr>
          <w:rFonts w:hint="eastAsia" w:ascii="Times New Roman" w:hAnsi="Times New Roman" w:eastAsia="宋体"/>
          <w:color w:val="0000FF"/>
          <w:w w:val="100"/>
          <w:sz w:val="21"/>
          <w:u w:val="single"/>
        </w:rPr>
        <w:t>经济签证、设计变更</w:t>
      </w:r>
      <w:r>
        <w:rPr>
          <w:rFonts w:hint="eastAsia"/>
          <w:color w:val="0000FF"/>
          <w:w w:val="100"/>
          <w:sz w:val="21"/>
          <w:u w:val="single"/>
          <w:lang w:eastAsia="zh-CN"/>
        </w:rPr>
        <w:t>及</w:t>
      </w:r>
      <w:r>
        <w:rPr>
          <w:rFonts w:hint="eastAsia"/>
          <w:color w:val="0000FF"/>
          <w:w w:val="100"/>
          <w:sz w:val="21"/>
          <w:u w:val="single"/>
          <w:lang w:val="en-US" w:eastAsia="zh-CN"/>
        </w:rPr>
        <w:t>政策调整</w:t>
      </w:r>
      <w:r>
        <w:rPr>
          <w:rFonts w:hint="eastAsia" w:ascii="Times New Roman" w:hAnsi="Times New Roman" w:eastAsia="宋体"/>
          <w:color w:val="0000FF"/>
          <w:w w:val="100"/>
          <w:sz w:val="21"/>
          <w:u w:val="single"/>
        </w:rPr>
        <w:t>以外</w:t>
      </w:r>
      <w:r>
        <w:rPr>
          <w:rFonts w:hint="eastAsia"/>
          <w:color w:val="0000FF"/>
          <w:w w:val="100"/>
          <w:sz w:val="21"/>
          <w:u w:val="single"/>
          <w:lang w:eastAsia="zh-CN"/>
        </w:rPr>
        <w:t>可预计的其他风险</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风险费用的计算方法：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Times New Roman" w:hAnsi="Times New Roman" w:eastAsia="宋体"/>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风险范围以外合同价格的调整方法：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设计变更</w:t>
      </w:r>
      <w:r>
        <w:rPr>
          <w:rFonts w:hint="eastAsia" w:ascii="宋体"/>
          <w:color w:val="0000FF"/>
          <w:w w:val="100"/>
          <w:sz w:val="21"/>
          <w:u w:val="single"/>
          <w:lang w:eastAsia="zh-CN"/>
        </w:rPr>
        <w:t>、</w:t>
      </w:r>
      <w:r>
        <w:rPr>
          <w:rFonts w:hint="eastAsia" w:ascii="宋体" w:hAnsi="Times New Roman" w:eastAsia="宋体"/>
          <w:color w:val="0000FF"/>
          <w:w w:val="100"/>
          <w:sz w:val="21"/>
          <w:u w:val="single"/>
        </w:rPr>
        <w:t>经济签证</w:t>
      </w:r>
      <w:r>
        <w:rPr>
          <w:rFonts w:hint="eastAsia" w:ascii="宋体"/>
          <w:color w:val="0000FF"/>
          <w:w w:val="100"/>
          <w:sz w:val="21"/>
          <w:u w:val="single"/>
          <w:lang w:eastAsia="zh-CN"/>
        </w:rPr>
        <w:t>和</w:t>
      </w:r>
      <w:r>
        <w:rPr>
          <w:rFonts w:hint="eastAsia"/>
          <w:color w:val="0000FF"/>
          <w:w w:val="100"/>
          <w:sz w:val="21"/>
          <w:u w:val="single"/>
          <w:lang w:val="en-US" w:eastAsia="zh-CN"/>
        </w:rPr>
        <w:t>政策调整因素，</w:t>
      </w:r>
      <w:r>
        <w:rPr>
          <w:rFonts w:hint="eastAsia" w:ascii="宋体" w:hAnsi="Times New Roman" w:eastAsia="宋体"/>
          <w:color w:val="0000FF"/>
          <w:w w:val="100"/>
          <w:sz w:val="21"/>
          <w:u w:val="single"/>
        </w:rPr>
        <w:t>引起</w:t>
      </w:r>
      <w:r>
        <w:rPr>
          <w:rFonts w:hint="eastAsia" w:ascii="宋体"/>
          <w:color w:val="0000FF"/>
          <w:w w:val="100"/>
          <w:sz w:val="21"/>
          <w:u w:val="single"/>
          <w:lang w:eastAsia="zh-CN"/>
        </w:rPr>
        <w:t>合同</w:t>
      </w:r>
      <w:r>
        <w:rPr>
          <w:rFonts w:hint="eastAsia" w:ascii="宋体" w:hAnsi="Times New Roman" w:eastAsia="宋体"/>
          <w:color w:val="0000FF"/>
          <w:w w:val="100"/>
          <w:sz w:val="21"/>
          <w:u w:val="single"/>
        </w:rPr>
        <w:t>总价超过3%</w:t>
      </w:r>
      <w:r>
        <w:rPr>
          <w:rFonts w:hint="eastAsia" w:ascii="宋体"/>
          <w:color w:val="0000FF"/>
          <w:w w:val="100"/>
          <w:sz w:val="21"/>
          <w:u w:val="single"/>
          <w:lang w:eastAsia="zh-CN"/>
        </w:rPr>
        <w:t>以外的</w:t>
      </w:r>
      <w:r>
        <w:rPr>
          <w:rFonts w:hint="eastAsia" w:ascii="宋体" w:hAnsi="Times New Roman" w:eastAsia="宋体"/>
          <w:color w:val="0000FF"/>
          <w:w w:val="100"/>
          <w:sz w:val="21"/>
          <w:u w:val="single"/>
        </w:rPr>
        <w:t>予以调整</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2、总价合同。</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总价包含的风险范围：</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风险费用的计算方法：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风险范围以外合同价格的调整方法：</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3、其他价格方式：</w:t>
      </w:r>
      <w:r>
        <w:rPr>
          <w:rFonts w:hint="eastAsia" w:ascii="宋体" w:hAnsi="Times New Roman" w:eastAsia="宋体"/>
          <w:color w:val="000000"/>
          <w:w w:val="100"/>
          <w:sz w:val="21"/>
          <w:u w:val="single"/>
        </w:rPr>
        <w:t xml:space="preserve">       </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12.2 预付款</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12.2.1 预付款的支付</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预付款支付比例或金额：</w:t>
      </w:r>
      <w:r>
        <w:rPr>
          <w:rFonts w:hint="eastAsia" w:ascii="宋体" w:hAnsi="Times New Roman" w:eastAsia="宋体"/>
          <w:w w:val="100"/>
          <w:sz w:val="21"/>
          <w:u w:val="single"/>
        </w:rPr>
        <w:t xml:space="preserve"> </w:t>
      </w:r>
      <w:r>
        <w:rPr>
          <w:rFonts w:hint="eastAsia" w:ascii="宋体" w:hAnsi="Times New Roman" w:eastAsia="宋体"/>
          <w:color w:val="0000FF"/>
          <w:w w:val="100"/>
          <w:sz w:val="21"/>
          <w:u w:val="single"/>
        </w:rPr>
        <w:t xml:space="preserve"> </w:t>
      </w:r>
      <w:r>
        <w:rPr>
          <w:rFonts w:hint="eastAsia" w:ascii="Times New Roman" w:hAnsi="Times New Roman"/>
          <w:color w:val="0000FF"/>
          <w:w w:val="100"/>
          <w:sz w:val="21"/>
          <w:u w:val="single"/>
          <w:lang w:eastAsia="zh-CN"/>
        </w:rPr>
        <w:t>甲乙双方协商确定</w:t>
      </w:r>
      <w:r>
        <w:rPr>
          <w:rFonts w:hint="eastAsia"/>
          <w:color w:val="0000FF"/>
          <w:w w:val="100"/>
          <w:sz w:val="21"/>
          <w:u w:val="single"/>
          <w:lang w:eastAsia="zh-CN"/>
        </w:rPr>
        <w:t>，</w:t>
      </w:r>
      <w:r>
        <w:rPr>
          <w:rFonts w:hint="eastAsia"/>
          <w:color w:val="0000FF"/>
          <w:w w:val="100"/>
          <w:sz w:val="21"/>
          <w:u w:val="single"/>
          <w:lang w:val="en-US" w:eastAsia="zh-CN"/>
        </w:rPr>
        <w:t>预付款基数应扣除成交金额中所含的暂列金数额</w:t>
      </w:r>
      <w:r>
        <w:rPr>
          <w:rFonts w:hint="eastAsia" w:ascii="Times New Roman" w:hAnsi="Times New Roman" w:eastAsia="宋体"/>
          <w:color w:val="0000FF"/>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预付款支付期限：</w:t>
      </w:r>
      <w:r>
        <w:rPr>
          <w:rFonts w:hint="eastAsia" w:ascii="Times New Roman" w:hAnsi="Times New Roman" w:eastAsia="宋体"/>
          <w:color w:val="0000FF"/>
          <w:w w:val="100"/>
          <w:sz w:val="21"/>
          <w:u w:val="single"/>
        </w:rPr>
        <w:t>签订合同、承包方提交履约保证金，完成后并在开工以前</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预付款扣回的方式：</w:t>
      </w:r>
      <w:r>
        <w:rPr>
          <w:rFonts w:hint="eastAsia" w:ascii="Times New Roman" w:hAnsi="Times New Roman" w:eastAsia="宋体"/>
          <w:w w:val="100"/>
          <w:sz w:val="21"/>
          <w:u w:val="single"/>
        </w:rPr>
        <w:t xml:space="preserve">  </w:t>
      </w:r>
      <w:r>
        <w:rPr>
          <w:rFonts w:hint="eastAsia" w:ascii="Times New Roman" w:hAnsi="Times New Roman"/>
          <w:w w:val="100"/>
          <w:sz w:val="21"/>
          <w:u w:val="single"/>
          <w:lang w:val="en-US" w:eastAsia="zh-CN"/>
        </w:rPr>
        <w:t xml:space="preserve">        </w:t>
      </w:r>
      <w:r>
        <w:rPr>
          <w:rFonts w:hint="eastAsia" w:ascii="Times New Roman" w:hAnsi="Times New Roman"/>
          <w:color w:val="0000FF"/>
          <w:w w:val="100"/>
          <w:sz w:val="21"/>
          <w:u w:val="single"/>
          <w:lang w:val="en-US" w:eastAsia="zh-CN"/>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12.2.2 预付款担保</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承包人提交预付款担保的期限：</w:t>
      </w:r>
      <w:r>
        <w:rPr>
          <w:rFonts w:hint="eastAsia" w:ascii="宋体" w:hAnsi="Times New Roman" w:eastAsia="宋体"/>
          <w:color w:val="000000"/>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预付款担保的形式为：</w:t>
      </w:r>
      <w:r>
        <w:rPr>
          <w:rFonts w:hint="eastAsia" w:ascii="宋体" w:hAnsi="Times New Roman" w:eastAsia="宋体"/>
          <w:color w:val="000000"/>
          <w:w w:val="100"/>
          <w:sz w:val="21"/>
          <w:u w:val="single"/>
        </w:rPr>
        <w:t xml:space="preserve">           </w:t>
      </w:r>
      <w:r>
        <w:rPr>
          <w:rFonts w:hint="eastAsia" w:ascii="仿宋_GB2312" w:hAnsi="Times New Roman" w:eastAsia="仿宋_GB2312"/>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12.3 计量</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12.3.1 计量原则</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工程量计算规则：</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按阿勒泰地区现行工程量计算规则</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12.3.2 计量周期</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关于计量周期的约定：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w:t>
      </w:r>
      <w:r>
        <w:rPr>
          <w:rFonts w:hint="eastAsia"/>
          <w:color w:val="0000FF"/>
          <w:w w:val="100"/>
          <w:sz w:val="21"/>
          <w:u w:val="single"/>
          <w:lang w:val="en-US" w:eastAsia="zh-CN"/>
        </w:rPr>
        <w:t>进度</w:t>
      </w:r>
      <w:r>
        <w:rPr>
          <w:rFonts w:hint="eastAsia" w:ascii="Times New Roman" w:hAnsi="Times New Roman" w:eastAsia="宋体"/>
          <w:color w:val="0000FF"/>
          <w:w w:val="100"/>
          <w:sz w:val="21"/>
          <w:u w:val="single"/>
        </w:rPr>
        <w:t xml:space="preserve">计量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12.3.3 单价合同的计量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关于单价合同计量的约定：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w:t>
      </w:r>
      <w:r>
        <w:rPr>
          <w:rFonts w:hint="eastAsia"/>
          <w:color w:val="0000FF"/>
          <w:w w:val="100"/>
          <w:sz w:val="21"/>
          <w:u w:val="single"/>
          <w:lang w:val="en-US" w:eastAsia="zh-CN"/>
        </w:rPr>
        <w:t>进度</w:t>
      </w:r>
      <w:r>
        <w:rPr>
          <w:rFonts w:hint="eastAsia" w:ascii="Times New Roman" w:hAnsi="Times New Roman" w:eastAsia="宋体"/>
          <w:color w:val="0000FF"/>
          <w:w w:val="100"/>
          <w:sz w:val="21"/>
          <w:u w:val="single"/>
        </w:rPr>
        <w:t xml:space="preserve">计量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12.3.4 总价合同的计量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关于总价合同计量的约定：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12.3.5总价合同采用支付分解表计量支付的，是否适用第12.3.4 项〔总价合同的计量〕约定进行计量：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12.3.6 其他价格形式合同的计量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其他价格形式的计量方式和程序：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12.4 工程进度款支付</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12.4.1 付款周期</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关于付款周期的约定：</w:t>
      </w:r>
      <w:r>
        <w:rPr>
          <w:rFonts w:hint="eastAsia" w:ascii="宋体" w:hAnsi="Times New Roman" w:eastAsia="宋体"/>
          <w:color w:val="0000FF"/>
          <w:w w:val="100"/>
          <w:sz w:val="21"/>
          <w:u w:val="single"/>
        </w:rPr>
        <w:t xml:space="preserve"> </w:t>
      </w:r>
      <w:r>
        <w:rPr>
          <w:rFonts w:hint="eastAsia" w:ascii="宋体" w:hAnsi="Times New Roman"/>
          <w:color w:val="0000FF"/>
          <w:w w:val="100"/>
          <w:sz w:val="21"/>
          <w:highlight w:val="none"/>
          <w:u w:val="single"/>
          <w:lang w:eastAsia="zh-CN"/>
        </w:rPr>
        <w:t>甲乙双方协商确定</w:t>
      </w:r>
      <w:r>
        <w:rPr>
          <w:rFonts w:hint="eastAsia" w:ascii="宋体" w:hAnsi="Times New Roman" w:eastAsia="宋体"/>
          <w:w w:val="100"/>
          <w:sz w:val="21"/>
          <w:highlight w:val="none"/>
          <w:u w:val="single"/>
        </w:rPr>
        <w:t xml:space="preserve"> </w:t>
      </w:r>
      <w:r>
        <w:rPr>
          <w:rFonts w:hint="eastAsia" w:ascii="宋体" w:hAnsi="Times New Roman" w:eastAsia="宋体"/>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12.4.2 进度付款申请单的编制</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关于进度付款申请单编制的约定：</w:t>
      </w:r>
      <w:r>
        <w:rPr>
          <w:rFonts w:hint="eastAsia" w:ascii="Times New Roman" w:hAnsi="Times New Roman" w:eastAsia="宋体"/>
          <w:color w:val="0000FF"/>
          <w:w w:val="100"/>
          <w:sz w:val="21"/>
          <w:u w:val="single"/>
        </w:rPr>
        <w:t>按发包方工程款支付管理规定执行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12.4.3 进度付款申请单的提交</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（1）单价合同进度付款申请单提交的约定：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按发包方工程款支付管理规定执行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（2）总价合同进度付款申请单提交的约定：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按发包方工程款支付管理规定执行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（3）其他价格形式合同进度付款申请单提交的约定：</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12.4.4 进度款审核和支付</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（1）监理人审查并报送发包人的期限：</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收到申请7日内审查并报送</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发包人完成审批并签发进度款支付证书的期限：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收到7日内完成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（2）发包人支付进度款的期限：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14日内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525"/>
        <w:jc w:val="left"/>
        <w:rPr>
          <w:rFonts w:hint="eastAsia" w:ascii="宋体" w:hAnsi="Times New Roman" w:eastAsia="宋体"/>
          <w:color w:val="000000"/>
          <w:w w:val="100"/>
          <w:sz w:val="21"/>
        </w:rPr>
      </w:pPr>
      <w:r>
        <w:rPr>
          <w:rFonts w:hint="eastAsia" w:ascii="宋体" w:hAnsi="Times New Roman" w:eastAsia="宋体"/>
          <w:color w:val="000000"/>
          <w:w w:val="100"/>
          <w:sz w:val="21"/>
        </w:rPr>
        <w:t>发包人逾期支付进度款的违约金的计算方式：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12.4.6 支付分解表的编制</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2、总价合同支付分解表的编制与审批：</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3、单价合同的总价项目支付分解表的编制与审批：</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4" w:name="_Toc28739"/>
      <w:r>
        <w:rPr>
          <w:rFonts w:hint="eastAsia" w:ascii="宋体" w:hAnsi="Arial" w:eastAsia="宋体"/>
          <w:b w:val="0"/>
          <w:color w:val="000000"/>
          <w:w w:val="100"/>
          <w:sz w:val="21"/>
        </w:rPr>
        <w:t>13. 验收和工程试车</w:t>
      </w:r>
      <w:bookmarkEnd w:id="94"/>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13.1 分部分项工程验收</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13.1.2监理人不能按时进行验收时，应提前</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 24</w:t>
      </w:r>
      <w:r>
        <w:rPr>
          <w:rFonts w:hint="eastAsia" w:ascii="宋体" w:hAnsi="Times New Roman" w:eastAsia="宋体"/>
          <w:w w:val="100"/>
          <w:sz w:val="21"/>
          <w:u w:val="single"/>
        </w:rPr>
        <w:t xml:space="preserve">   </w:t>
      </w:r>
      <w:r>
        <w:rPr>
          <w:rFonts w:hint="eastAsia" w:ascii="宋体" w:hAnsi="Times New Roman" w:eastAsia="宋体"/>
          <w:w w:val="100"/>
          <w:sz w:val="21"/>
        </w:rPr>
        <w:t>小时提交书面延期要求。</w:t>
      </w:r>
    </w:p>
    <w:p>
      <w:pPr>
        <w:autoSpaceDE/>
        <w:autoSpaceDN/>
        <w:snapToGrid/>
        <w:spacing w:before="0" w:after="0" w:line="460" w:lineRule="exact"/>
        <w:ind w:left="0" w:firstLine="420"/>
        <w:jc w:val="left"/>
        <w:rPr>
          <w:rFonts w:hint="eastAsia" w:ascii="宋体" w:hAnsi="Times New Roman" w:eastAsia="宋体"/>
          <w:b/>
          <w:color w:val="000000"/>
          <w:w w:val="100"/>
          <w:sz w:val="21"/>
        </w:rPr>
      </w:pPr>
      <w:r>
        <w:rPr>
          <w:rFonts w:hint="eastAsia" w:ascii="宋体" w:hAnsi="Times New Roman" w:eastAsia="宋体"/>
          <w:w w:val="100"/>
          <w:sz w:val="21"/>
        </w:rPr>
        <w:t>关于延期最长不得超过：</w:t>
      </w:r>
      <w:r>
        <w:rPr>
          <w:rFonts w:hint="eastAsia" w:ascii="宋体" w:hAnsi="Times New Roman" w:eastAsia="宋体"/>
          <w:w w:val="100"/>
          <w:sz w:val="21"/>
          <w:u w:val="single"/>
        </w:rPr>
        <w:t xml:space="preserve">   </w:t>
      </w:r>
      <w:r>
        <w:rPr>
          <w:rFonts w:hint="eastAsia" w:ascii="Times New Roman" w:hAnsi="Times New Roman" w:eastAsia="宋体"/>
          <w:color w:val="0000FF"/>
          <w:w w:val="100"/>
          <w:sz w:val="21"/>
          <w:u w:val="single"/>
        </w:rPr>
        <w:t xml:space="preserve">48 </w:t>
      </w:r>
      <w:r>
        <w:rPr>
          <w:rFonts w:hint="eastAsia" w:ascii="宋体" w:hAnsi="Times New Roman" w:eastAsia="宋体"/>
          <w:w w:val="100"/>
          <w:sz w:val="21"/>
          <w:u w:val="single"/>
        </w:rPr>
        <w:t xml:space="preserve">  </w:t>
      </w:r>
      <w:r>
        <w:rPr>
          <w:rFonts w:hint="eastAsia" w:ascii="宋体" w:hAnsi="Times New Roman" w:eastAsia="宋体"/>
          <w:w w:val="100"/>
          <w:sz w:val="21"/>
        </w:rPr>
        <w:t>小时。</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13.2 竣工验收</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13.2.2竣工验收程序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关于竣工验收程序的约定：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发包人不按照本项约定组织竣工验收、颁发工程接收证书的违约金的计算方法：</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按合同通用条款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13.2.5移交、接收全部与部分工程</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承包人向发包人移交工程的期限：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颁发工程接收证书后7日内</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发包人未按本合同约定接收全部或部分工程的，违约金的计算方法为：</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承包人未按时移交工程的，违约金的计算方法为：</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13.3 工程试车</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13.3.1 试车程序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工程试车内容：</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（1）单机无负荷试车费用由</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承担；</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（2）无负荷联动试车费用由</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承担。</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13.3.3 投料试车</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关于投料试车相关事项的约定：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13.6 竣工退场</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13.6.1 竣工退场</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承包人完成竣工退场的期限：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颁发工程接收证书后3日内</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5" w:name="_Toc24095"/>
      <w:r>
        <w:rPr>
          <w:rFonts w:hint="eastAsia" w:ascii="宋体" w:hAnsi="Arial" w:eastAsia="宋体"/>
          <w:b w:val="0"/>
          <w:color w:val="000000"/>
          <w:w w:val="100"/>
          <w:sz w:val="21"/>
        </w:rPr>
        <w:t>14. 竣工结算</w:t>
      </w:r>
      <w:bookmarkEnd w:id="95"/>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14.1 竣工付款申请</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w w:val="100"/>
          <w:sz w:val="21"/>
        </w:rPr>
        <w:t>承包人提交竣工付款申请单的期限：</w:t>
      </w:r>
      <w:r>
        <w:rPr>
          <w:rFonts w:hint="eastAsia" w:ascii="Times New Roman" w:hAnsi="Times New Roman" w:eastAsia="宋体"/>
          <w:color w:val="0000FF"/>
          <w:w w:val="100"/>
          <w:sz w:val="21"/>
          <w:u w:val="single"/>
        </w:rPr>
        <w:t xml:space="preserve">按合同付款约定执行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竣工付款申请单应包括的内容：</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按合同付款约定执行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14.2 竣工结算审核</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发包人审批竣工付款申请单的期限：</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按合同付款约定执行</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w w:val="100"/>
          <w:sz w:val="21"/>
        </w:rPr>
        <w:t>发包人完成竣工付款的期限：</w:t>
      </w:r>
      <w:r>
        <w:rPr>
          <w:rFonts w:hint="eastAsia" w:ascii="Times New Roman" w:hAnsi="Times New Roman" w:eastAsia="宋体"/>
          <w:color w:val="0000FF"/>
          <w:w w:val="100"/>
          <w:sz w:val="21"/>
          <w:u w:val="single"/>
        </w:rPr>
        <w:t>按合同付款约定执行</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关于竣工付款证书异议部分复核的方式和程序：</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发包方支付工程款必须进入本合同约定账户</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14.4 最终结清</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14.4.1 最终结清申请单</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承包人提交最终结清申请单的份数：</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肆份</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color w:val="000000"/>
          <w:w w:val="100"/>
          <w:sz w:val="21"/>
        </w:rPr>
        <w:t>承包人提交最终结算申请单的期限：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缺陷责任期终止证书颁发后7天内</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r>
        <w:rPr>
          <w:rFonts w:hint="eastAsia" w:ascii="宋体" w:hAnsi="Times New Roman" w:eastAsia="宋体"/>
          <w:w w:val="100"/>
          <w:sz w:val="21"/>
        </w:rPr>
        <w:t xml:space="preserve"> </w:t>
      </w:r>
    </w:p>
    <w:p>
      <w:pPr>
        <w:autoSpaceDE/>
        <w:autoSpaceDN/>
        <w:snapToGrid/>
        <w:spacing w:before="0" w:after="0" w:line="460" w:lineRule="exact"/>
        <w:ind w:left="0" w:firstLine="0"/>
        <w:jc w:val="left"/>
        <w:rPr>
          <w:rFonts w:hint="eastAsia" w:ascii="宋体" w:hAnsi="Times New Roman" w:eastAsia="宋体"/>
          <w:w w:val="100"/>
          <w:sz w:val="21"/>
        </w:rPr>
      </w:pPr>
      <w:r>
        <w:rPr>
          <w:rFonts w:hint="eastAsia" w:ascii="宋体" w:hAnsi="Times New Roman" w:eastAsia="宋体"/>
          <w:w w:val="100"/>
          <w:sz w:val="21"/>
        </w:rPr>
        <w:t>14.4.2 最终结清证书和支付</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（1）发包人完成最终结清申请单的审批并颁发最终结清证书的期限：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收到最终结算申请单后14天内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w w:val="100"/>
          <w:sz w:val="21"/>
        </w:rPr>
      </w:pPr>
      <w:r>
        <w:rPr>
          <w:rFonts w:hint="eastAsia" w:ascii="宋体" w:hAnsi="Times New Roman" w:eastAsia="宋体"/>
          <w:w w:val="100"/>
          <w:sz w:val="21"/>
        </w:rPr>
        <w:t>（2）发包人完成支付的期限：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Times New Roman" w:hAnsi="Times New Roman" w:eastAsia="宋体"/>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6" w:name="_Toc2004"/>
      <w:r>
        <w:rPr>
          <w:rFonts w:hint="eastAsia" w:ascii="宋体" w:hAnsi="Arial" w:eastAsia="宋体"/>
          <w:b w:val="0"/>
          <w:color w:val="000000"/>
          <w:w w:val="100"/>
          <w:sz w:val="21"/>
        </w:rPr>
        <w:t>15. 缺陷责任期与保修</w:t>
      </w:r>
      <w:bookmarkEnd w:id="96"/>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15.2缺陷责任期</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缺陷责任期的具体期限：</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自实际竣工日期起计算为12个月</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15.3 质量保证金</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关于是否扣留质量保证金的约定：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扣留</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15.3.1 承包人提供质量保证金的方式</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质量保证金采用以下第</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2</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（1）质量保证金保函，保证金额为：</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w:t>
      </w:r>
      <w:r>
        <w:rPr>
          <w:rFonts w:hint="eastAsia" w:ascii="宋体" w:hAnsi="Times New Roman" w:eastAsia="宋体"/>
          <w:color w:val="000000"/>
          <w:w w:val="100"/>
          <w:sz w:val="21"/>
          <w:u w:val="single"/>
        </w:rPr>
        <w:t xml:space="preserve"> </w:t>
      </w:r>
      <w:r>
        <w:rPr>
          <w:rFonts w:hint="eastAsia" w:ascii="宋体" w:hAnsi="Times New Roman" w:eastAsia="宋体"/>
          <w:color w:val="0000FF"/>
          <w:w w:val="100"/>
          <w:sz w:val="21"/>
          <w:u w:val="single"/>
        </w:rPr>
        <w:t xml:space="preserve"> 3 </w:t>
      </w:r>
      <w:r>
        <w:rPr>
          <w:rFonts w:hint="eastAsia" w:ascii="宋体"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%的工程款；</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（3）其他方式: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 xml:space="preserve">15.3.2 质量保证金的扣留 </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质量保证金的扣留采取以下第</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2</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种方式：</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（1）在支付工程进度款时逐次扣留，在此情形下，质量保证金的计算基数不包括预付款的支付、扣回以及价格调整的金额；</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（2）工程竣工结算时一次性扣留质量保证金；</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（3）其他扣留方式: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关于质量保证金的补充约定：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按照国家、自治区现行规定执行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15.4保修</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15.4.1 保修责任</w:t>
      </w:r>
    </w:p>
    <w:p>
      <w:pPr>
        <w:autoSpaceDE/>
        <w:autoSpaceDN/>
        <w:snapToGrid/>
        <w:spacing w:before="0" w:after="0" w:line="460" w:lineRule="exact"/>
        <w:ind w:left="0" w:firstLine="409"/>
        <w:jc w:val="left"/>
        <w:rPr>
          <w:rFonts w:hint="eastAsia" w:ascii="宋体" w:hAnsi="Times New Roman" w:eastAsia="宋体"/>
          <w:color w:val="000000"/>
          <w:w w:val="100"/>
          <w:sz w:val="21"/>
        </w:rPr>
      </w:pPr>
      <w:r>
        <w:rPr>
          <w:rFonts w:hint="eastAsia" w:ascii="宋体" w:hAnsi="Times New Roman" w:eastAsia="宋体"/>
          <w:color w:val="000000"/>
          <w:w w:val="100"/>
          <w:sz w:val="21"/>
        </w:rPr>
        <w:t>工程保修期为：</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见工程质量保修书</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15.4.3 修复通知</w:t>
      </w:r>
    </w:p>
    <w:p>
      <w:pPr>
        <w:autoSpaceDE/>
        <w:autoSpaceDN/>
        <w:snapToGrid/>
        <w:spacing w:before="0" w:after="0" w:line="460" w:lineRule="exact"/>
        <w:ind w:left="0" w:firstLine="409"/>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承包人收到保修通知并到达工程现场的合理时间：</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 xml:space="preserve">24小时内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7" w:name="_Toc23428"/>
      <w:r>
        <w:rPr>
          <w:rFonts w:hint="eastAsia" w:ascii="宋体" w:hAnsi="Arial" w:eastAsia="宋体"/>
          <w:b w:val="0"/>
          <w:color w:val="000000"/>
          <w:w w:val="100"/>
          <w:sz w:val="21"/>
        </w:rPr>
        <w:t>16. 违约</w:t>
      </w:r>
      <w:bookmarkEnd w:id="97"/>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16.1 发包人违约</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16.1.1发包人违约的情形</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发包人违约的其他情形：</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1050" w:hanging="1050"/>
        <w:jc w:val="left"/>
        <w:rPr>
          <w:rFonts w:hint="eastAsia" w:ascii="宋体" w:hAnsi="Times New Roman" w:eastAsia="宋体"/>
          <w:color w:val="000000"/>
          <w:w w:val="100"/>
          <w:sz w:val="21"/>
        </w:rPr>
      </w:pPr>
      <w:r>
        <w:rPr>
          <w:rFonts w:hint="eastAsia" w:ascii="宋体" w:hAnsi="Times New Roman" w:eastAsia="宋体"/>
          <w:color w:val="000000"/>
          <w:w w:val="100"/>
          <w:sz w:val="21"/>
        </w:rPr>
        <w:t>16.1.2 发包人违约的责任</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发包人违约责任的承担方式和计算方法：</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（1）因发包人原因未能在计划开工日期前7天内下达开工通知的违约责任：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（2）因发包人原因未能按合同约定支付合同价款的违约责任：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（3）发包人违反第10.1款〔变更的范围〕第（2）项约定，自行实施被取消的工作或转由他人实施的违约责任：</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（4）发包人提供的材料、工程设备的规格、数量或质量不符合合同约定，或因发包人原因导致交货日期延误或交货地点变更等情况的违约责任：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（5）因发包人违反合同约定造成暂停施工的违约责任：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（6）发包人无正当理由没有在约定期限内发出复工指示，导致承包人无法复工的违约责任：</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（7）其他：</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16.1.3 因发包人违约解除合同</w:t>
      </w:r>
    </w:p>
    <w:p>
      <w:pPr>
        <w:autoSpaceDE w:val="0"/>
        <w:autoSpaceDN w:val="0"/>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承包人按16.1.1项〔发包人违约的情形〕约定暂停施工满</w:t>
      </w:r>
      <w:r>
        <w:rPr>
          <w:rFonts w:hint="eastAsia" w:ascii="宋体" w:hAnsi="Times New Roman" w:eastAsia="宋体"/>
          <w:color w:val="000000"/>
          <w:w w:val="100"/>
          <w:sz w:val="21"/>
          <w:u w:val="single"/>
        </w:rPr>
        <w:t xml:space="preserve"> </w:t>
      </w:r>
      <w:r>
        <w:rPr>
          <w:rFonts w:hint="eastAsia" w:ascii="黑体" w:hAnsi="Times New Roman" w:eastAsia="黑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天后发包人仍不纠正其违约行为并致使合同目的不能实现的，承包人有权解除合同。</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16.2 承包人违约</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16.2.1 承包人违约的情形</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承包人违约的其他情形：</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16.2.2承包人违约的责任</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承包人违约责任的承担方式和计算方法：</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16.2.3 因承包人违约解除合同</w:t>
      </w:r>
    </w:p>
    <w:p>
      <w:pPr>
        <w:autoSpaceDE/>
        <w:autoSpaceDN/>
        <w:snapToGrid/>
        <w:spacing w:before="120" w:after="12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关于承包人违约解除合同的特别约定：</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120" w:after="12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发包人继续使用承包人在施工现场的材料、设备、临时工程、承包人文件和由承包人或以其名义编制的其他文件的费用承担方式：</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由发包人承担</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8" w:name="_Toc11767"/>
      <w:r>
        <w:rPr>
          <w:rFonts w:hint="eastAsia" w:ascii="宋体" w:hAnsi="Arial" w:eastAsia="宋体"/>
          <w:b w:val="0"/>
          <w:color w:val="000000"/>
          <w:w w:val="100"/>
          <w:sz w:val="21"/>
        </w:rPr>
        <w:t>17. 不可抗力</w:t>
      </w:r>
      <w:bookmarkEnd w:id="98"/>
      <w:r>
        <w:rPr>
          <w:rFonts w:hint="eastAsia" w:ascii="宋体" w:hAnsi="Arial" w:eastAsia="宋体"/>
          <w:b w:val="0"/>
          <w:color w:val="000000"/>
          <w:w w:val="100"/>
          <w:sz w:val="21"/>
        </w:rPr>
        <w:t xml:space="preserve"> </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17.1 不可抗力的确认</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 xml:space="preserve">除通用合同条款约定的不可抗力事件之外，视为不可抗力的其他情形： </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17.4 因不可抗力解除合同</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合同解除后，发包人应在商定或确定发包人应支付款项后</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天内完成款项的支付。</w:t>
      </w:r>
    </w:p>
    <w:p>
      <w:pPr>
        <w:keepNext/>
        <w:keepLines/>
        <w:autoSpaceDE/>
        <w:autoSpaceDN/>
        <w:snapToGrid/>
        <w:spacing w:before="120" w:after="120" w:line="460" w:lineRule="exact"/>
        <w:ind w:left="0" w:firstLine="0"/>
        <w:jc w:val="both"/>
        <w:outlineLvl w:val="1"/>
        <w:rPr>
          <w:rFonts w:hint="eastAsia" w:ascii="宋体" w:hAnsi="Arial" w:eastAsia="宋体"/>
          <w:b w:val="0"/>
          <w:color w:val="000000"/>
          <w:w w:val="100"/>
          <w:sz w:val="21"/>
        </w:rPr>
      </w:pPr>
      <w:bookmarkStart w:id="99" w:name="_Toc20041"/>
      <w:r>
        <w:rPr>
          <w:rFonts w:hint="eastAsia" w:ascii="宋体" w:hAnsi="Arial" w:eastAsia="宋体"/>
          <w:b w:val="0"/>
          <w:color w:val="000000"/>
          <w:w w:val="100"/>
          <w:sz w:val="21"/>
        </w:rPr>
        <w:t>18. 保险</w:t>
      </w:r>
      <w:bookmarkEnd w:id="99"/>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18.1 工程保险</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关于工程保险的特别约定：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18.3 其他保险</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关于其他保险的约定：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承包人是否应为其施工设备等办理财产保险：</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18.7 通知义务</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关于变更保险合同时的通知义务的约定：</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执行合同通用条款</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keepNext/>
        <w:keepLines/>
        <w:autoSpaceDE/>
        <w:autoSpaceDN/>
        <w:snapToGrid/>
        <w:spacing w:before="120" w:after="120" w:line="460" w:lineRule="exact"/>
        <w:ind w:left="0" w:firstLine="0"/>
        <w:jc w:val="both"/>
        <w:rPr>
          <w:rFonts w:hint="eastAsia" w:ascii="宋体" w:hAnsi="Arial" w:eastAsia="宋体"/>
          <w:b w:val="0"/>
          <w:color w:val="000000"/>
          <w:w w:val="100"/>
          <w:sz w:val="21"/>
        </w:rPr>
      </w:pPr>
      <w:r>
        <w:rPr>
          <w:rFonts w:hint="eastAsia" w:ascii="宋体" w:hAnsi="Arial" w:eastAsia="宋体"/>
          <w:b w:val="0"/>
          <w:color w:val="000000"/>
          <w:w w:val="100"/>
          <w:sz w:val="21"/>
        </w:rPr>
        <w:t>20. 争议解决</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20.3 争议评审</w:t>
      </w:r>
    </w:p>
    <w:p>
      <w:pPr>
        <w:autoSpaceDE/>
        <w:autoSpaceDN/>
        <w:snapToGrid/>
        <w:spacing w:before="0" w:after="0" w:line="460" w:lineRule="exact"/>
        <w:ind w:left="149" w:firstLine="315"/>
        <w:jc w:val="left"/>
        <w:rPr>
          <w:rFonts w:hint="eastAsia" w:ascii="宋体" w:hAnsi="Times New Roman" w:eastAsia="宋体"/>
          <w:color w:val="000000"/>
          <w:w w:val="100"/>
          <w:sz w:val="21"/>
        </w:rPr>
      </w:pPr>
      <w:r>
        <w:rPr>
          <w:rFonts w:hint="eastAsia" w:ascii="宋体" w:hAnsi="Times New Roman" w:eastAsia="宋体"/>
          <w:color w:val="000000"/>
          <w:w w:val="100"/>
          <w:sz w:val="21"/>
        </w:rPr>
        <w:t>合同当事人是否同意将工程争议提交争议评审小组决定：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 xml:space="preserve">。  </w:t>
      </w:r>
    </w:p>
    <w:p>
      <w:pPr>
        <w:autoSpaceDE/>
        <w:autoSpaceDN/>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20.3.1 争议评审小组的确定</w:t>
      </w:r>
    </w:p>
    <w:p>
      <w:pPr>
        <w:autoSpaceDE/>
        <w:autoSpaceDN/>
        <w:snapToGrid/>
        <w:spacing w:before="0" w:after="0" w:line="460" w:lineRule="exact"/>
        <w:ind w:left="0" w:firstLine="420"/>
        <w:jc w:val="left"/>
        <w:rPr>
          <w:rFonts w:hint="eastAsia" w:ascii="宋体" w:hAnsi="Times New Roman" w:eastAsia="宋体"/>
          <w:color w:val="000000"/>
          <w:w w:val="100"/>
          <w:sz w:val="21"/>
          <w:u w:val="single"/>
        </w:rPr>
      </w:pPr>
      <w:r>
        <w:rPr>
          <w:rFonts w:hint="eastAsia" w:ascii="宋体" w:hAnsi="Times New Roman" w:eastAsia="宋体"/>
          <w:color w:val="000000"/>
          <w:w w:val="100"/>
          <w:sz w:val="21"/>
        </w:rPr>
        <w:t>争议评审小组成员的确定：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选定争议评审员的期限：</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争议评审小组成员的报酬承担方式：</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其他事项的约定：</w:t>
      </w:r>
      <w:r>
        <w:rPr>
          <w:rFonts w:hint="eastAsia" w:ascii="宋体" w:hAnsi="Times New Roman" w:eastAsia="宋体"/>
          <w:color w:val="000000"/>
          <w:w w:val="100"/>
          <w:sz w:val="21"/>
          <w:u w:val="single"/>
        </w:rPr>
        <w:t xml:space="preserve">      </w:t>
      </w:r>
      <w:r>
        <w:rPr>
          <w:rFonts w:hint="eastAsia" w:ascii="Times New Roman" w:hAnsi="Times New Roman" w:eastAsia="宋体"/>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val="0"/>
        <w:autoSpaceDN w:val="0"/>
        <w:snapToGrid/>
        <w:spacing w:before="0" w:after="0" w:line="460" w:lineRule="exact"/>
        <w:ind w:left="0" w:firstLine="0"/>
        <w:jc w:val="left"/>
        <w:rPr>
          <w:rFonts w:hint="eastAsia" w:ascii="宋体" w:hAnsi="Times New Roman" w:eastAsia="宋体"/>
          <w:color w:val="000000"/>
          <w:w w:val="100"/>
          <w:sz w:val="21"/>
        </w:rPr>
      </w:pPr>
      <w:r>
        <w:rPr>
          <w:rFonts w:hint="eastAsia" w:ascii="宋体" w:hAnsi="Times New Roman" w:eastAsia="宋体"/>
          <w:color w:val="000000"/>
          <w:w w:val="100"/>
          <w:sz w:val="21"/>
        </w:rPr>
        <w:t>20.3.2 争议评审小组的决定</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合同当事人关于本项的约定：</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w:t>
      </w:r>
    </w:p>
    <w:p>
      <w:pPr>
        <w:autoSpaceDE/>
        <w:autoSpaceDN/>
        <w:snapToGrid/>
        <w:spacing w:before="0" w:after="120" w:line="460" w:lineRule="exact"/>
        <w:ind w:left="0" w:firstLine="0"/>
        <w:jc w:val="both"/>
        <w:rPr>
          <w:rFonts w:hint="eastAsia" w:ascii="宋体" w:hAnsi="Times New Roman" w:eastAsia="宋体"/>
          <w:color w:val="000000"/>
          <w:w w:val="100"/>
          <w:sz w:val="21"/>
        </w:rPr>
      </w:pPr>
      <w:r>
        <w:rPr>
          <w:rFonts w:hint="eastAsia" w:ascii="宋体" w:hAnsi="Times New Roman" w:eastAsia="宋体"/>
          <w:color w:val="000000"/>
          <w:w w:val="100"/>
          <w:sz w:val="21"/>
        </w:rPr>
        <w:t>20.4仲裁或诉讼</w:t>
      </w:r>
    </w:p>
    <w:p>
      <w:pPr>
        <w:autoSpaceDE/>
        <w:autoSpaceDN/>
        <w:snapToGrid/>
        <w:spacing w:before="0" w:after="120" w:line="460" w:lineRule="exact"/>
        <w:ind w:left="0" w:firstLine="420"/>
        <w:jc w:val="both"/>
        <w:rPr>
          <w:rFonts w:hint="eastAsia" w:ascii="宋体" w:hAnsi="Times New Roman" w:eastAsia="宋体"/>
          <w:color w:val="000000"/>
          <w:w w:val="100"/>
          <w:sz w:val="21"/>
        </w:rPr>
      </w:pPr>
      <w:r>
        <w:rPr>
          <w:rFonts w:hint="eastAsia" w:ascii="宋体" w:hAnsi="Times New Roman" w:eastAsia="宋体"/>
          <w:color w:val="000000"/>
          <w:w w:val="100"/>
          <w:sz w:val="21"/>
        </w:rPr>
        <w:t>因合同及合同有关事项发生的争议，按下列第</w:t>
      </w:r>
      <w:r>
        <w:rPr>
          <w:rFonts w:hint="eastAsia" w:ascii="宋体" w:hAnsi="Times New Roman" w:eastAsia="宋体"/>
          <w:color w:val="000000"/>
          <w:w w:val="100"/>
          <w:sz w:val="21"/>
          <w:u w:val="single"/>
        </w:rPr>
        <w:t xml:space="preserve">  </w:t>
      </w:r>
      <w:r>
        <w:rPr>
          <w:rFonts w:hint="eastAsia" w:ascii="Times New Roman" w:hAnsi="Times New Roman" w:eastAsia="宋体"/>
          <w:color w:val="0000FF"/>
          <w:w w:val="100"/>
          <w:sz w:val="21"/>
          <w:u w:val="single"/>
        </w:rPr>
        <w:t>2</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种方式解决：</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（1）向</w:t>
      </w:r>
      <w:r>
        <w:rPr>
          <w:rFonts w:hint="eastAsia" w:ascii="宋体" w:hAnsi="Times New Roman" w:eastAsia="宋体"/>
          <w:color w:val="000000"/>
          <w:w w:val="100"/>
          <w:sz w:val="21"/>
          <w:u w:val="single"/>
        </w:rPr>
        <w:t xml:space="preserve">         </w:t>
      </w:r>
      <w:r>
        <w:rPr>
          <w:rFonts w:hint="eastAsia" w:ascii="Times New Roman" w:hAnsi="Times New Roman" w:eastAsia="宋体"/>
          <w:b/>
          <w:color w:val="0000FF"/>
          <w:w w:val="100"/>
          <w:sz w:val="21"/>
          <w:u w:val="single"/>
        </w:rPr>
        <w:t xml:space="preserve">/ </w:t>
      </w:r>
      <w:r>
        <w:rPr>
          <w:rFonts w:hint="eastAsia" w:ascii="宋体" w:hAnsi="Times New Roman" w:eastAsia="宋体"/>
          <w:color w:val="000000"/>
          <w:w w:val="100"/>
          <w:sz w:val="21"/>
          <w:u w:val="single"/>
        </w:rPr>
        <w:t xml:space="preserve">            </w:t>
      </w:r>
      <w:r>
        <w:rPr>
          <w:rFonts w:hint="eastAsia" w:ascii="宋体" w:hAnsi="Times New Roman" w:eastAsia="宋体"/>
          <w:color w:val="000000"/>
          <w:w w:val="100"/>
          <w:sz w:val="21"/>
        </w:rPr>
        <w:t>仲裁委员会申请仲裁；</w:t>
      </w:r>
    </w:p>
    <w:p>
      <w:pPr>
        <w:autoSpaceDE/>
        <w:autoSpaceDN/>
        <w:snapToGrid/>
        <w:spacing w:before="0" w:after="0" w:line="460" w:lineRule="exact"/>
        <w:ind w:left="0" w:firstLine="420"/>
        <w:jc w:val="left"/>
        <w:rPr>
          <w:rFonts w:hint="eastAsia" w:ascii="宋体" w:hAnsi="Times New Roman" w:eastAsia="宋体"/>
          <w:color w:val="000000"/>
          <w:w w:val="100"/>
          <w:sz w:val="21"/>
        </w:rPr>
      </w:pPr>
      <w:r>
        <w:rPr>
          <w:rFonts w:hint="eastAsia" w:ascii="宋体" w:hAnsi="Times New Roman" w:eastAsia="宋体"/>
          <w:color w:val="000000"/>
          <w:w w:val="100"/>
          <w:sz w:val="21"/>
        </w:rPr>
        <w:t>（2）向</w:t>
      </w:r>
      <w:r>
        <w:rPr>
          <w:rFonts w:hint="eastAsia" w:ascii="宋体" w:hAnsi="Times New Roman" w:eastAsia="宋体"/>
          <w:color w:val="000000"/>
          <w:w w:val="100"/>
          <w:sz w:val="21"/>
          <w:u w:val="single"/>
        </w:rPr>
        <w:t xml:space="preserve">       工程所在地      </w:t>
      </w:r>
      <w:r>
        <w:rPr>
          <w:rFonts w:hint="eastAsia" w:ascii="宋体" w:hAnsi="Times New Roman" w:eastAsia="宋体"/>
          <w:color w:val="000000"/>
          <w:w w:val="100"/>
          <w:sz w:val="21"/>
        </w:rPr>
        <w:t>人民法院起诉。</w:t>
      </w:r>
    </w:p>
    <w:p>
      <w:pPr>
        <w:autoSpaceDE/>
        <w:autoSpaceDN/>
        <w:snapToGrid/>
        <w:spacing w:before="0" w:after="0" w:line="240" w:lineRule="auto"/>
        <w:ind w:left="0" w:firstLine="0"/>
        <w:jc w:val="both"/>
        <w:rPr>
          <w:rFonts w:hint="eastAsia" w:ascii="宋体" w:hAnsi="Times New Roman" w:eastAsia="宋体"/>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autoSpaceDE/>
        <w:autoSpaceDN/>
        <w:snapToGrid/>
        <w:spacing w:before="0" w:after="0" w:line="240" w:lineRule="auto"/>
        <w:ind w:left="0" w:firstLine="0"/>
        <w:jc w:val="both"/>
        <w:rPr>
          <w:rFonts w:hint="eastAsia" w:ascii="宋体" w:hAnsi="Times New Roman" w:eastAsia="宋体"/>
          <w:w w:val="100"/>
          <w:sz w:val="24"/>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pStyle w:val="7"/>
        <w:rPr>
          <w:rFonts w:hint="eastAsia"/>
        </w:rPr>
      </w:pPr>
    </w:p>
    <w:p>
      <w:pPr>
        <w:keepNext/>
        <w:keepLines/>
        <w:autoSpaceDE/>
        <w:autoSpaceDN/>
        <w:snapToGrid/>
        <w:spacing w:before="260" w:after="260" w:line="360" w:lineRule="exact"/>
        <w:ind w:left="0" w:firstLine="0"/>
        <w:jc w:val="both"/>
        <w:rPr>
          <w:rFonts w:hint="eastAsia" w:ascii="Arial" w:hAnsi="Arial" w:eastAsia="黑体"/>
          <w:b/>
          <w:w w:val="100"/>
          <w:sz w:val="32"/>
        </w:rPr>
      </w:pPr>
    </w:p>
    <w:p>
      <w:pPr>
        <w:keepNext/>
        <w:keepLines/>
        <w:autoSpaceDE/>
        <w:autoSpaceDN/>
        <w:snapToGrid/>
        <w:spacing w:before="260" w:after="260" w:line="360" w:lineRule="exact"/>
        <w:ind w:left="0" w:firstLine="0"/>
        <w:jc w:val="center"/>
        <w:outlineLvl w:val="0"/>
        <w:rPr>
          <w:rFonts w:hint="eastAsia" w:asciiTheme="majorEastAsia" w:hAnsiTheme="majorEastAsia" w:eastAsiaTheme="majorEastAsia" w:cstheme="majorEastAsia"/>
          <w:b/>
          <w:w w:val="100"/>
          <w:sz w:val="32"/>
          <w:szCs w:val="32"/>
        </w:rPr>
      </w:pPr>
      <w:bookmarkStart w:id="100" w:name="_Toc1987"/>
      <w:r>
        <w:rPr>
          <w:rFonts w:hint="eastAsia" w:asciiTheme="majorEastAsia" w:hAnsiTheme="majorEastAsia" w:eastAsiaTheme="majorEastAsia" w:cstheme="majorEastAsia"/>
          <w:b/>
          <w:w w:val="100"/>
          <w:sz w:val="32"/>
          <w:szCs w:val="32"/>
        </w:rPr>
        <w:t>第二节  合 同 文 件 格 式</w:t>
      </w:r>
      <w:bookmarkEnd w:id="100"/>
    </w:p>
    <w:p>
      <w:pPr>
        <w:autoSpaceDE/>
        <w:autoSpaceDN/>
        <w:snapToGrid/>
        <w:spacing w:before="0" w:after="0" w:line="500" w:lineRule="exact"/>
        <w:ind w:left="0" w:firstLine="0"/>
        <w:jc w:val="both"/>
        <w:rPr>
          <w:rFonts w:hint="eastAsia" w:ascii="宋体" w:hAnsi="Times New Roman" w:eastAsia="宋体"/>
          <w:w w:val="100"/>
          <w:sz w:val="21"/>
        </w:rPr>
      </w:pPr>
      <w:r>
        <w:rPr>
          <w:rFonts w:hint="eastAsia" w:ascii="宋体" w:hAnsi="Times New Roman" w:eastAsia="宋体"/>
          <w:b/>
          <w:w w:val="100"/>
          <w:sz w:val="21"/>
        </w:rPr>
        <w:t>1.合同文件格式</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1.1 依据</w:t>
      </w:r>
      <w:r>
        <w:rPr>
          <w:rFonts w:hint="eastAsia" w:ascii="宋体"/>
          <w:w w:val="100"/>
          <w:sz w:val="21"/>
          <w:lang w:eastAsia="zh-CN"/>
        </w:rPr>
        <w:t>谈判</w:t>
      </w:r>
      <w:r>
        <w:rPr>
          <w:rFonts w:hint="eastAsia" w:ascii="宋体" w:hAnsi="Times New Roman" w:eastAsia="宋体"/>
          <w:w w:val="100"/>
          <w:sz w:val="21"/>
        </w:rPr>
        <w:t>文件的要求，本工程招标项目的材料、设备、施工必须达到现行中华人民共和国以及自治区和行业的工程建设标准、规范的要求。</w:t>
      </w:r>
    </w:p>
    <w:p>
      <w:pPr>
        <w:autoSpaceDE w:val="0"/>
        <w:autoSpaceDN w:val="0"/>
        <w:snapToGrid/>
        <w:spacing w:before="0" w:after="0" w:line="500" w:lineRule="exact"/>
        <w:ind w:left="2" w:firstLine="422"/>
        <w:jc w:val="left"/>
        <w:rPr>
          <w:rFonts w:hint="eastAsia" w:ascii="宋体" w:hAnsi="Times New Roman" w:eastAsia="宋体"/>
          <w:w w:val="100"/>
          <w:sz w:val="21"/>
        </w:rPr>
      </w:pPr>
      <w:r>
        <w:rPr>
          <w:rFonts w:hint="eastAsia" w:ascii="宋体" w:hAnsi="Times New Roman" w:eastAsia="宋体"/>
          <w:w w:val="100"/>
          <w:sz w:val="21"/>
        </w:rPr>
        <w:t>1.2 建设工程施工合同的“合同条件”采用国家工商行政管理局和建设部颁发的《建设工程施工合同》（</w:t>
      </w:r>
      <w:r>
        <w:rPr>
          <w:rFonts w:hint="eastAsia" w:ascii="宋体" w:hAnsi="Times New Roman" w:eastAsia="宋体"/>
          <w:b/>
          <w:w w:val="100"/>
          <w:sz w:val="21"/>
        </w:rPr>
        <w:t xml:space="preserve"> </w:t>
      </w:r>
      <w:r>
        <w:rPr>
          <w:rFonts w:hint="eastAsia" w:ascii="宋体" w:hAnsi="Times New Roman" w:eastAsia="宋体"/>
          <w:b/>
          <w:w w:val="100"/>
          <w:sz w:val="21"/>
          <w:u w:val="single"/>
        </w:rPr>
        <w:t>GF-2013-0201</w:t>
      </w:r>
      <w:r>
        <w:rPr>
          <w:rFonts w:hint="eastAsia" w:ascii="宋体" w:hAnsi="Times New Roman" w:eastAsia="宋体"/>
          <w:w w:val="100"/>
          <w:sz w:val="21"/>
        </w:rPr>
        <w:t xml:space="preserve"> ）的合同条件。</w:t>
      </w:r>
    </w:p>
    <w:p>
      <w:pPr>
        <w:autoSpaceDE/>
        <w:autoSpaceDN/>
        <w:snapToGrid/>
        <w:spacing w:before="0" w:after="0" w:line="500" w:lineRule="exact"/>
        <w:ind w:left="0" w:firstLine="420"/>
        <w:jc w:val="both"/>
        <w:rPr>
          <w:rFonts w:hint="eastAsia" w:ascii="宋体" w:hAnsi="Times New Roman" w:eastAsia="宋体"/>
          <w:w w:val="100"/>
          <w:sz w:val="21"/>
        </w:rPr>
      </w:pPr>
      <w:r>
        <w:rPr>
          <w:rFonts w:hint="eastAsia" w:ascii="宋体" w:hAnsi="Times New Roman" w:eastAsia="宋体"/>
          <w:w w:val="100"/>
          <w:sz w:val="21"/>
        </w:rPr>
        <w:t>1.3 合同协议条款将由建设单位（发包人）与中标单位（承包人）结合本工程具体情况协商后签订。</w:t>
      </w:r>
    </w:p>
    <w:p>
      <w:pPr>
        <w:autoSpaceDE w:val="0"/>
        <w:autoSpaceDN w:val="0"/>
        <w:snapToGrid/>
        <w:spacing w:before="0" w:after="0" w:line="360" w:lineRule="auto"/>
        <w:ind w:left="0" w:firstLine="56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autoSpaceDE/>
        <w:autoSpaceDN/>
        <w:snapToGrid/>
        <w:spacing w:before="0" w:after="0" w:line="240" w:lineRule="auto"/>
        <w:ind w:left="0" w:firstLine="420"/>
        <w:jc w:val="both"/>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pStyle w:val="7"/>
        <w:rPr>
          <w:rFonts w:hint="eastAsia" w:ascii="宋体" w:hAnsi="Times New Roman" w:eastAsia="宋体"/>
          <w:w w:val="100"/>
          <w:sz w:val="28"/>
        </w:rPr>
      </w:pPr>
    </w:p>
    <w:p>
      <w:pPr>
        <w:autoSpaceDE/>
        <w:autoSpaceDN/>
        <w:snapToGrid/>
        <w:spacing w:before="0" w:after="0" w:line="240" w:lineRule="auto"/>
        <w:jc w:val="both"/>
        <w:rPr>
          <w:rFonts w:hint="eastAsia" w:ascii="宋体" w:hAnsi="Times New Roman" w:eastAsia="宋体"/>
          <w:w w:val="100"/>
          <w:sz w:val="28"/>
        </w:rPr>
      </w:pPr>
    </w:p>
    <w:p>
      <w:pPr>
        <w:keepNext/>
        <w:keepLines/>
        <w:autoSpaceDE/>
        <w:autoSpaceDN/>
        <w:snapToGrid/>
        <w:spacing w:before="260" w:after="260" w:line="415" w:lineRule="auto"/>
        <w:ind w:left="0" w:firstLine="0"/>
        <w:jc w:val="both"/>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十、</w:t>
      </w:r>
      <w:r>
        <w:rPr>
          <w:rFonts w:hint="eastAsia" w:asciiTheme="majorEastAsia" w:hAnsiTheme="majorEastAsia" w:eastAsiaTheme="majorEastAsia" w:cstheme="majorEastAsia"/>
          <w:b/>
          <w:w w:val="100"/>
          <w:sz w:val="32"/>
          <w:szCs w:val="32"/>
          <w:lang w:eastAsia="zh-CN"/>
        </w:rPr>
        <w:t>响应</w:t>
      </w:r>
      <w:r>
        <w:rPr>
          <w:rFonts w:hint="eastAsia" w:asciiTheme="majorEastAsia" w:hAnsiTheme="majorEastAsia" w:eastAsiaTheme="majorEastAsia" w:cstheme="majorEastAsia"/>
          <w:b/>
          <w:w w:val="100"/>
          <w:sz w:val="32"/>
          <w:szCs w:val="32"/>
        </w:rPr>
        <w:t>文件格式</w:t>
      </w: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p>
    <w:p>
      <w:pPr>
        <w:autoSpaceDE/>
        <w:autoSpaceDN/>
        <w:snapToGrid/>
        <w:spacing w:before="0" w:after="0" w:line="240" w:lineRule="auto"/>
        <w:ind w:left="0" w:firstLine="0"/>
        <w:jc w:val="center"/>
        <w:rPr>
          <w:rFonts w:hint="eastAsia" w:ascii="Times New Roman" w:hAnsi="Times New Roman" w:eastAsia="黑体"/>
          <w:w w:val="100"/>
          <w:sz w:val="20"/>
        </w:rPr>
      </w:pPr>
      <w:r>
        <w:rPr>
          <w:rFonts w:hint="eastAsia" w:ascii="Times New Roman" w:hAnsi="Times New Roman" w:eastAsia="黑体"/>
          <w:w w:val="100"/>
          <w:sz w:val="28"/>
          <w:u w:val="single"/>
        </w:rPr>
        <w:t xml:space="preserve">                </w:t>
      </w:r>
      <w:r>
        <w:rPr>
          <w:rFonts w:hint="eastAsia" w:ascii="Times New Roman" w:hAnsi="Times New Roman" w:eastAsia="黑体"/>
          <w:w w:val="100"/>
          <w:sz w:val="28"/>
        </w:rPr>
        <w:t>（项目名称）</w:t>
      </w:r>
    </w:p>
    <w:p>
      <w:pPr>
        <w:autoSpaceDE/>
        <w:autoSpaceDN/>
        <w:snapToGrid/>
        <w:spacing w:before="0" w:after="0" w:line="240" w:lineRule="auto"/>
        <w:ind w:left="0" w:firstLine="0"/>
        <w:jc w:val="center"/>
        <w:rPr>
          <w:rFonts w:hint="eastAsia" w:ascii="Times New Roman" w:hAnsi="Times New Roman" w:eastAsia="黑体"/>
          <w:w w:val="100"/>
          <w:sz w:val="20"/>
        </w:rPr>
      </w:pPr>
    </w:p>
    <w:p>
      <w:pPr>
        <w:autoSpaceDE/>
        <w:autoSpaceDN/>
        <w:snapToGrid/>
        <w:spacing w:before="0" w:after="0" w:line="240" w:lineRule="auto"/>
        <w:ind w:left="0" w:firstLine="0"/>
        <w:jc w:val="both"/>
        <w:rPr>
          <w:rFonts w:hint="eastAsia" w:ascii="Times New Roman" w:hAnsi="Times New Roman" w:eastAsia="黑体"/>
          <w:w w:val="100"/>
          <w:sz w:val="20"/>
        </w:rPr>
      </w:pPr>
    </w:p>
    <w:p>
      <w:pPr>
        <w:autoSpaceDE/>
        <w:autoSpaceDN/>
        <w:snapToGrid/>
        <w:spacing w:before="0" w:after="0" w:line="240" w:lineRule="auto"/>
        <w:ind w:left="0" w:firstLine="0"/>
        <w:jc w:val="center"/>
        <w:outlineLvl w:val="0"/>
        <w:rPr>
          <w:rFonts w:hint="eastAsia" w:ascii="Times New Roman" w:hAnsi="Times New Roman" w:eastAsia="黑体"/>
          <w:w w:val="100"/>
          <w:sz w:val="44"/>
        </w:rPr>
      </w:pPr>
      <w:bookmarkStart w:id="101" w:name="_Toc11876"/>
      <w:r>
        <w:rPr>
          <w:rFonts w:hint="eastAsia" w:ascii="Times New Roman" w:hAnsi="Times New Roman" w:eastAsia="黑体"/>
          <w:w w:val="100"/>
          <w:sz w:val="44"/>
          <w:szCs w:val="22"/>
          <w:lang w:eastAsia="zh-CN"/>
        </w:rPr>
        <w:t>响</w:t>
      </w:r>
      <w:r>
        <w:rPr>
          <w:rFonts w:hint="eastAsia" w:ascii="Times New Roman" w:hAnsi="Times New Roman" w:eastAsia="黑体"/>
          <w:w w:val="100"/>
          <w:sz w:val="44"/>
          <w:szCs w:val="22"/>
          <w:lang w:val="en-US" w:eastAsia="zh-CN"/>
        </w:rPr>
        <w:t xml:space="preserve">  </w:t>
      </w:r>
      <w:r>
        <w:rPr>
          <w:rFonts w:hint="eastAsia" w:ascii="Times New Roman" w:hAnsi="Times New Roman" w:eastAsia="黑体"/>
          <w:w w:val="100"/>
          <w:sz w:val="44"/>
          <w:szCs w:val="22"/>
          <w:lang w:eastAsia="zh-CN"/>
        </w:rPr>
        <w:t>应</w:t>
      </w:r>
      <w:r>
        <w:rPr>
          <w:rFonts w:hint="eastAsia" w:ascii="Times New Roman" w:hAnsi="Times New Roman" w:eastAsia="黑体"/>
          <w:w w:val="100"/>
          <w:sz w:val="44"/>
          <w:szCs w:val="22"/>
        </w:rPr>
        <w:t xml:space="preserve"> </w:t>
      </w:r>
      <w:r>
        <w:rPr>
          <w:rFonts w:hint="eastAsia" w:ascii="Times New Roman" w:hAnsi="Times New Roman" w:eastAsia="黑体"/>
          <w:w w:val="100"/>
          <w:sz w:val="44"/>
        </w:rPr>
        <w:t xml:space="preserve"> 文  件</w:t>
      </w:r>
      <w:bookmarkEnd w:id="101"/>
    </w:p>
    <w:p>
      <w:pPr>
        <w:autoSpaceDE/>
        <w:autoSpaceDN/>
        <w:snapToGrid/>
        <w:spacing w:before="0" w:after="0" w:line="240" w:lineRule="auto"/>
        <w:ind w:left="0" w:firstLine="0"/>
        <w:jc w:val="center"/>
        <w:rPr>
          <w:rFonts w:hint="eastAsia" w:ascii="Times New Roman" w:hAnsi="Times New Roman" w:eastAsia="黑体"/>
          <w:w w:val="100"/>
          <w:sz w:val="44"/>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pStyle w:val="7"/>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both"/>
        <w:rPr>
          <w:rFonts w:hint="eastAsia" w:ascii="Times New Roman" w:hAnsi="Times New Roman" w:eastAsia="黑体"/>
          <w:w w:val="100"/>
          <w:sz w:val="28"/>
        </w:rPr>
      </w:pPr>
    </w:p>
    <w:p>
      <w:pPr>
        <w:autoSpaceDE/>
        <w:autoSpaceDN/>
        <w:snapToGrid/>
        <w:spacing w:before="0" w:after="0" w:line="240" w:lineRule="auto"/>
        <w:ind w:left="0" w:firstLine="0"/>
        <w:jc w:val="center"/>
        <w:rPr>
          <w:rFonts w:hint="eastAsia" w:ascii="Times New Roman" w:hAnsi="Times New Roman" w:eastAsia="黑体"/>
          <w:w w:val="100"/>
          <w:sz w:val="28"/>
          <w:u w:val="single"/>
        </w:rPr>
      </w:pPr>
      <w:r>
        <w:rPr>
          <w:rFonts w:hint="eastAsia" w:ascii="Times New Roman" w:hAnsi="Times New Roman" w:eastAsia="黑体"/>
          <w:w w:val="100"/>
          <w:sz w:val="28"/>
          <w:szCs w:val="22"/>
          <w:lang w:eastAsia="zh-CN"/>
        </w:rPr>
        <w:t>供应商</w:t>
      </w:r>
      <w:r>
        <w:rPr>
          <w:rFonts w:hint="eastAsia" w:ascii="Times New Roman" w:hAnsi="Times New Roman" w:eastAsia="黑体"/>
          <w:w w:val="100"/>
          <w:sz w:val="28"/>
          <w:szCs w:val="22"/>
        </w:rPr>
        <w:t xml:space="preserve">： </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（盖单位章）</w:t>
      </w:r>
    </w:p>
    <w:p>
      <w:pPr>
        <w:autoSpaceDE/>
        <w:autoSpaceDN/>
        <w:snapToGrid/>
        <w:spacing w:before="0" w:after="0" w:line="240" w:lineRule="auto"/>
        <w:ind w:left="0" w:firstLine="0"/>
        <w:jc w:val="center"/>
        <w:rPr>
          <w:rFonts w:hint="eastAsia" w:ascii="Times New Roman" w:hAnsi="Times New Roman" w:eastAsia="黑体"/>
          <w:w w:val="100"/>
          <w:sz w:val="28"/>
          <w:highlight w:val="none"/>
        </w:rPr>
      </w:pPr>
      <w:r>
        <w:rPr>
          <w:rFonts w:hint="eastAsia" w:ascii="Times New Roman" w:hAnsi="Times New Roman" w:eastAsia="黑体"/>
          <w:w w:val="100"/>
          <w:sz w:val="28"/>
        </w:rPr>
        <w:t>法定代表人或其委托代理人：</w:t>
      </w:r>
      <w:r>
        <w:rPr>
          <w:rFonts w:hint="eastAsia" w:ascii="Times New Roman" w:hAnsi="Times New Roman" w:eastAsia="黑体"/>
          <w:w w:val="100"/>
          <w:sz w:val="28"/>
          <w:u w:val="single"/>
        </w:rPr>
        <w:t xml:space="preserve">                </w:t>
      </w:r>
      <w:r>
        <w:rPr>
          <w:rFonts w:hint="eastAsia" w:ascii="Times New Roman" w:hAnsi="Times New Roman" w:eastAsia="黑体"/>
          <w:w w:val="100"/>
          <w:sz w:val="28"/>
        </w:rPr>
        <w:t>（签</w:t>
      </w:r>
      <w:r>
        <w:rPr>
          <w:rFonts w:hint="eastAsia" w:ascii="Times New Roman" w:hAnsi="Times New Roman" w:eastAsia="黑体"/>
          <w:w w:val="100"/>
          <w:sz w:val="28"/>
          <w:highlight w:val="none"/>
        </w:rPr>
        <w:t>字或盖章）</w:t>
      </w:r>
    </w:p>
    <w:p>
      <w:pPr>
        <w:autoSpaceDE w:val="0"/>
        <w:autoSpaceDN w:val="0"/>
        <w:snapToGrid/>
        <w:spacing w:before="0" w:after="0" w:line="360" w:lineRule="auto"/>
        <w:ind w:left="0" w:firstLine="560"/>
        <w:jc w:val="center"/>
        <w:rPr>
          <w:rFonts w:hint="eastAsia" w:ascii="黑体" w:hAnsi="Times New Roman" w:eastAsia="黑体"/>
          <w:w w:val="100"/>
          <w:sz w:val="28"/>
          <w:highlight w:val="none"/>
        </w:rPr>
      </w:pP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年</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月</w:t>
      </w:r>
      <w:r>
        <w:rPr>
          <w:rFonts w:hint="eastAsia" w:ascii="Times New Roman" w:hAnsi="Times New Roman" w:eastAsia="黑体"/>
          <w:w w:val="100"/>
          <w:sz w:val="28"/>
          <w:highlight w:val="none"/>
          <w:u w:val="single"/>
        </w:rPr>
        <w:t xml:space="preserve">        </w:t>
      </w:r>
      <w:r>
        <w:rPr>
          <w:rFonts w:hint="eastAsia" w:ascii="Times New Roman" w:hAnsi="Times New Roman" w:eastAsia="黑体"/>
          <w:w w:val="100"/>
          <w:sz w:val="28"/>
          <w:highlight w:val="none"/>
        </w:rPr>
        <w:t>日</w:t>
      </w: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val="0"/>
        <w:autoSpaceDN w:val="0"/>
        <w:snapToGrid/>
        <w:spacing w:before="0" w:after="0" w:line="360" w:lineRule="auto"/>
        <w:ind w:left="0" w:firstLine="0"/>
        <w:jc w:val="both"/>
        <w:rPr>
          <w:rFonts w:hint="eastAsia" w:ascii="宋体" w:hAnsi="Times New Roman" w:eastAsia="宋体"/>
          <w:b/>
          <w:color w:val="000000"/>
          <w:w w:val="100"/>
          <w:sz w:val="28"/>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bookmarkStart w:id="102" w:name="_Toc15283"/>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0" w:firstLine="0"/>
        <w:jc w:val="center"/>
        <w:outlineLvl w:val="0"/>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目    录</w:t>
      </w:r>
      <w:bookmarkEnd w:id="102"/>
    </w:p>
    <w:p>
      <w:pPr>
        <w:autoSpaceDE/>
        <w:autoSpaceDN/>
        <w:snapToGrid/>
        <w:spacing w:before="0" w:after="0" w:line="400" w:lineRule="exact"/>
        <w:ind w:left="0" w:firstLine="0"/>
        <w:jc w:val="both"/>
        <w:rPr>
          <w:rFonts w:hint="eastAsia" w:ascii="Times New Roman" w:hAnsi="Times New Roman" w:eastAsia="宋体"/>
          <w:w w:val="100"/>
          <w:sz w:val="21"/>
        </w:rPr>
      </w:pP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3" w:name="_Toc5856"/>
      <w:r>
        <w:rPr>
          <w:rFonts w:hint="eastAsia" w:ascii="Times New Roman" w:hAnsi="Times New Roman" w:eastAsia="宋体"/>
          <w:w w:val="100"/>
          <w:sz w:val="28"/>
        </w:rPr>
        <w:t>一、谈判申请及声明</w:t>
      </w:r>
      <w:bookmarkEnd w:id="103"/>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4" w:name="_Toc10235"/>
      <w:r>
        <w:rPr>
          <w:rFonts w:hint="eastAsia" w:ascii="Times New Roman" w:hAnsi="Times New Roman" w:eastAsia="宋体"/>
          <w:w w:val="100"/>
          <w:sz w:val="28"/>
        </w:rPr>
        <w:t>二、法定代表人的授权委托书</w:t>
      </w:r>
      <w:bookmarkEnd w:id="104"/>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5" w:name="_Toc18678"/>
      <w:r>
        <w:rPr>
          <w:rFonts w:hint="eastAsia" w:ascii="Times New Roman" w:hAnsi="Times New Roman" w:eastAsia="宋体"/>
          <w:w w:val="100"/>
          <w:sz w:val="28"/>
        </w:rPr>
        <w:t>三、廉政承诺书</w:t>
      </w:r>
      <w:bookmarkEnd w:id="105"/>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w w:val="100"/>
          <w:sz w:val="28"/>
          <w:lang w:eastAsia="zh-CN"/>
        </w:rPr>
      </w:pPr>
      <w:bookmarkStart w:id="106" w:name="_Toc25549"/>
      <w:r>
        <w:rPr>
          <w:rFonts w:hint="eastAsia" w:ascii="Times New Roman" w:hAnsi="Times New Roman" w:eastAsia="宋体"/>
          <w:w w:val="100"/>
          <w:sz w:val="28"/>
        </w:rPr>
        <w:t>四、</w:t>
      </w:r>
      <w:r>
        <w:rPr>
          <w:rFonts w:hint="eastAsia"/>
          <w:w w:val="100"/>
          <w:sz w:val="28"/>
          <w:lang w:val="en-US" w:eastAsia="zh-CN"/>
        </w:rPr>
        <w:t>竞争性谈判</w:t>
      </w:r>
      <w:r>
        <w:rPr>
          <w:rFonts w:hint="eastAsia" w:ascii="Times New Roman" w:hAnsi="Times New Roman" w:eastAsia="宋体"/>
          <w:w w:val="100"/>
          <w:sz w:val="28"/>
        </w:rPr>
        <w:t>保证金</w:t>
      </w:r>
      <w:bookmarkEnd w:id="106"/>
      <w:r>
        <w:rPr>
          <w:rFonts w:hint="eastAsia"/>
          <w:w w:val="100"/>
          <w:sz w:val="28"/>
          <w:lang w:eastAsia="zh-CN"/>
        </w:rPr>
        <w:t>收据或电子打款凭证截图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7" w:name="_Toc9952"/>
      <w:r>
        <w:rPr>
          <w:rFonts w:hint="eastAsia" w:ascii="Times New Roman" w:hAnsi="Times New Roman" w:eastAsia="宋体"/>
          <w:w w:val="100"/>
          <w:sz w:val="28"/>
        </w:rPr>
        <w:t>五、项目管理机构</w:t>
      </w:r>
      <w:bookmarkEnd w:id="107"/>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8" w:name="_Toc13948"/>
      <w:r>
        <w:rPr>
          <w:rFonts w:hint="eastAsia" w:ascii="Times New Roman" w:hAnsi="Times New Roman" w:eastAsia="宋体"/>
          <w:w w:val="100"/>
          <w:sz w:val="28"/>
        </w:rPr>
        <w:t>六、资格审查资料</w:t>
      </w:r>
      <w:bookmarkEnd w:id="108"/>
    </w:p>
    <w:p>
      <w:pPr>
        <w:pStyle w:val="7"/>
        <w:ind w:left="0" w:leftChars="0" w:firstLine="0" w:firstLineChars="0"/>
        <w:rPr>
          <w:rFonts w:hint="eastAsia"/>
          <w:w w:val="100"/>
          <w:sz w:val="28"/>
          <w:lang w:eastAsia="zh-CN"/>
        </w:rPr>
      </w:pPr>
      <w:r>
        <w:rPr>
          <w:rFonts w:hint="eastAsia"/>
          <w:w w:val="100"/>
          <w:sz w:val="28"/>
          <w:lang w:eastAsia="zh-CN"/>
        </w:rPr>
        <w:t>七、</w:t>
      </w:r>
      <w:r>
        <w:rPr>
          <w:rFonts w:hint="eastAsia" w:ascii="Times New Roman" w:hAnsi="Times New Roman" w:eastAsia="宋体"/>
          <w:w w:val="100"/>
          <w:sz w:val="28"/>
        </w:rPr>
        <w:t>已标价工程量清单</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0"/>
        <w:rPr>
          <w:rFonts w:hint="eastAsia" w:ascii="Times New Roman" w:hAnsi="Times New Roman" w:eastAsia="宋体"/>
          <w:w w:val="100"/>
          <w:sz w:val="28"/>
        </w:rPr>
      </w:pPr>
      <w:bookmarkStart w:id="109" w:name="_Toc5402"/>
      <w:r>
        <w:rPr>
          <w:rFonts w:hint="eastAsia"/>
          <w:w w:val="100"/>
          <w:sz w:val="28"/>
          <w:lang w:eastAsia="zh-CN"/>
        </w:rPr>
        <w:t>八</w:t>
      </w:r>
      <w:r>
        <w:rPr>
          <w:rFonts w:hint="eastAsia" w:ascii="Times New Roman" w:hAnsi="Times New Roman" w:eastAsia="宋体"/>
          <w:w w:val="100"/>
          <w:sz w:val="28"/>
        </w:rPr>
        <w:t>、技术部分</w:t>
      </w:r>
      <w:bookmarkEnd w:id="109"/>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1.施工方案与技术措施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2.质量保证措施和创优计划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3.施工总进度计划及保证措施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4.施工安全措施计划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5.文明施工措施计划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6.施工场地治安保卫管理计划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7.施工环保措施计划</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8.施工现场总平面布置（附图）</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9.项目组织管理机构</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10.成品保护和工程保修工作的管理和承诺</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0"/>
        <w:jc w:val="both"/>
        <w:textAlignment w:val="auto"/>
        <w:outlineLvl w:val="9"/>
        <w:rPr>
          <w:rFonts w:hint="eastAsia" w:ascii="Times New Roman" w:hAnsi="Times New Roman" w:eastAsia="宋体"/>
          <w:w w:val="100"/>
          <w:sz w:val="28"/>
        </w:rPr>
      </w:pPr>
      <w:r>
        <w:rPr>
          <w:rFonts w:hint="eastAsia" w:ascii="Times New Roman" w:hAnsi="Times New Roman" w:eastAsia="宋体"/>
          <w:w w:val="100"/>
          <w:sz w:val="28"/>
        </w:rPr>
        <w:t xml:space="preserve">    11.任何可能的紧急情况的处理措施、预案以及抵抗风险的措施</w:t>
      </w:r>
    </w:p>
    <w:p>
      <w:pPr>
        <w:keepNext w:val="0"/>
        <w:keepLines w:val="0"/>
        <w:pageBreakBefore w:val="0"/>
        <w:widowControl w:val="0"/>
        <w:kinsoku/>
        <w:wordWrap/>
        <w:overflowPunct/>
        <w:topLinePunct w:val="0"/>
        <w:autoSpaceDE/>
        <w:autoSpaceDN/>
        <w:bidi w:val="0"/>
        <w:adjustRightInd/>
        <w:snapToGrid/>
        <w:spacing w:before="0" w:after="0" w:line="320" w:lineRule="exact"/>
        <w:ind w:left="0" w:firstLine="560"/>
        <w:jc w:val="both"/>
        <w:textAlignment w:val="auto"/>
        <w:outlineLvl w:val="9"/>
        <w:rPr>
          <w:rFonts w:hint="eastAsia" w:ascii="Times New Roman" w:hAnsi="Times New Roman" w:eastAsia="宋体"/>
          <w:w w:val="100"/>
          <w:sz w:val="21"/>
        </w:rPr>
      </w:pPr>
      <w:r>
        <w:rPr>
          <w:rFonts w:hint="eastAsia" w:ascii="Times New Roman" w:hAnsi="Times New Roman" w:eastAsia="宋体"/>
          <w:w w:val="100"/>
          <w:sz w:val="28"/>
        </w:rPr>
        <w:t>12.对总包管理的认识以及对专业分包工程的配合、协调、管理、服务方案</w:t>
      </w:r>
    </w:p>
    <w:p>
      <w:pPr>
        <w:keepNext w:val="0"/>
        <w:keepLines w:val="0"/>
        <w:pageBreakBefore w:val="0"/>
        <w:widowControl w:val="0"/>
        <w:kinsoku/>
        <w:wordWrap/>
        <w:overflowPunct/>
        <w:topLinePunct w:val="0"/>
        <w:autoSpaceDE w:val="0"/>
        <w:autoSpaceDN w:val="0"/>
        <w:bidi w:val="0"/>
        <w:adjustRightInd/>
        <w:snapToGrid/>
        <w:spacing w:before="0" w:after="0" w:line="320" w:lineRule="exact"/>
        <w:ind w:left="0" w:firstLine="0"/>
        <w:jc w:val="both"/>
        <w:textAlignment w:val="auto"/>
        <w:outlineLvl w:val="9"/>
        <w:rPr>
          <w:rFonts w:hint="eastAsia" w:ascii="宋体" w:hAnsi="Times New Roman" w:eastAsia="宋体"/>
          <w:b/>
          <w:color w:val="00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0" w:name="_Toc16376"/>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pStyle w:val="7"/>
        <w:rPr>
          <w:rFonts w:hint="eastAsia"/>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val="0"/>
          <w:color w:val="000000"/>
          <w:w w:val="100"/>
          <w:sz w:val="32"/>
          <w:szCs w:val="32"/>
        </w:rPr>
      </w:pPr>
      <w:r>
        <w:rPr>
          <w:rFonts w:hint="eastAsia" w:asciiTheme="majorEastAsia" w:hAnsiTheme="majorEastAsia" w:eastAsiaTheme="majorEastAsia" w:cstheme="majorEastAsia"/>
          <w:b/>
          <w:w w:val="100"/>
          <w:sz w:val="32"/>
          <w:szCs w:val="32"/>
        </w:rPr>
        <w:t>附件一：谈判申请及声明</w:t>
      </w:r>
      <w:bookmarkEnd w:id="110"/>
    </w:p>
    <w:p>
      <w:pPr>
        <w:autoSpaceDE w:val="0"/>
        <w:autoSpaceDN w:val="0"/>
        <w:snapToGrid/>
        <w:spacing w:before="0" w:after="0" w:line="360" w:lineRule="auto"/>
        <w:ind w:left="0" w:firstLine="0"/>
        <w:jc w:val="both"/>
        <w:rPr>
          <w:rFonts w:hint="eastAsia" w:ascii="宋体" w:hAnsi="Times New Roman" w:eastAsia="宋体"/>
          <w:color w:val="000000"/>
          <w:w w:val="100"/>
          <w:sz w:val="28"/>
        </w:rPr>
      </w:pPr>
      <w:r>
        <w:rPr>
          <w:rFonts w:hint="eastAsia" w:ascii="宋体" w:hAnsi="Times New Roman" w:eastAsia="宋体"/>
          <w:color w:val="000000"/>
          <w:w w:val="100"/>
          <w:sz w:val="28"/>
        </w:rPr>
        <w:t>致：</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w:t>
      </w:r>
      <w:r>
        <w:rPr>
          <w:rFonts w:hint="eastAsia" w:ascii="宋体"/>
          <w:color w:val="000000"/>
          <w:w w:val="100"/>
          <w:sz w:val="28"/>
          <w:lang w:val="en-US" w:eastAsia="zh-CN"/>
        </w:rPr>
        <w:t>采购单位</w:t>
      </w:r>
      <w:r>
        <w:rPr>
          <w:rFonts w:hint="eastAsia" w:ascii="宋体" w:hAnsi="Times New Roman" w:eastAsia="宋体"/>
          <w:color w:val="000000"/>
          <w:w w:val="100"/>
          <w:sz w:val="28"/>
        </w:rPr>
        <w:t>）</w:t>
      </w:r>
    </w:p>
    <w:p>
      <w:pPr>
        <w:autoSpaceDE w:val="0"/>
        <w:autoSpaceDN w:val="0"/>
        <w:snapToGrid/>
        <w:spacing w:before="0" w:after="0" w:line="360" w:lineRule="auto"/>
        <w:ind w:left="139" w:firstLine="560"/>
        <w:jc w:val="both"/>
        <w:rPr>
          <w:rFonts w:hint="eastAsia" w:ascii="宋体" w:hAnsi="Times New Roman" w:eastAsia="宋体"/>
          <w:color w:val="000000"/>
          <w:w w:val="100"/>
          <w:sz w:val="28"/>
        </w:rPr>
      </w:pPr>
      <w:r>
        <w:rPr>
          <w:rFonts w:hint="eastAsia" w:ascii="宋体" w:hAnsi="Times New Roman" w:eastAsia="宋体"/>
          <w:color w:val="000000"/>
          <w:w w:val="100"/>
          <w:sz w:val="28"/>
        </w:rPr>
        <w:t>根据贵方项目编号</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的谈判文件，我方正式提交</w:t>
      </w:r>
      <w:r>
        <w:rPr>
          <w:rFonts w:hint="eastAsia" w:ascii="宋体"/>
          <w:color w:val="000000"/>
          <w:w w:val="100"/>
          <w:sz w:val="28"/>
          <w:lang w:eastAsia="zh-CN"/>
        </w:rPr>
        <w:t>响应</w:t>
      </w:r>
      <w:r>
        <w:rPr>
          <w:rFonts w:hint="eastAsia" w:ascii="宋体" w:hAnsi="Times New Roman" w:eastAsia="宋体"/>
          <w:color w:val="000000"/>
          <w:w w:val="100"/>
          <w:sz w:val="28"/>
        </w:rPr>
        <w:t>文件正本壹份，副本</w:t>
      </w:r>
      <w:r>
        <w:rPr>
          <w:rFonts w:hint="eastAsia" w:ascii="宋体" w:hAnsi="Times New Roman" w:eastAsia="宋体"/>
          <w:color w:val="000000"/>
          <w:w w:val="100"/>
          <w:sz w:val="28"/>
          <w:u w:val="single"/>
        </w:rPr>
        <w:t xml:space="preserve">     </w:t>
      </w:r>
      <w:r>
        <w:rPr>
          <w:rFonts w:hint="eastAsia" w:ascii="宋体" w:hAnsi="Times New Roman" w:eastAsia="宋体"/>
          <w:color w:val="000000"/>
          <w:w w:val="100"/>
          <w:sz w:val="28"/>
        </w:rPr>
        <w:t>份。</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据此函，签字人兹同意如下：</w:t>
      </w:r>
    </w:p>
    <w:p>
      <w:pPr>
        <w:autoSpaceDE/>
        <w:autoSpaceDN/>
        <w:snapToGrid/>
        <w:spacing w:before="0" w:after="0" w:line="360" w:lineRule="auto"/>
        <w:ind w:left="0" w:firstLine="560"/>
        <w:jc w:val="both"/>
        <w:rPr>
          <w:rFonts w:hint="eastAsia" w:ascii="宋体" w:hAnsi="宋体" w:eastAsia="宋体"/>
          <w:w w:val="100"/>
          <w:sz w:val="28"/>
          <w:szCs w:val="22"/>
          <w:lang w:val="en-US" w:eastAsia="zh-CN"/>
        </w:rPr>
      </w:pPr>
      <w:r>
        <w:rPr>
          <w:rFonts w:hint="eastAsia" w:ascii="宋体" w:hAnsi="宋体"/>
          <w:b/>
          <w:color w:val="000000"/>
          <w:w w:val="100"/>
          <w:sz w:val="28"/>
          <w:u w:val="none"/>
          <w:lang w:val="en-US" w:eastAsia="zh-CN"/>
        </w:rPr>
        <w:t>1</w:t>
      </w:r>
      <w:r>
        <w:rPr>
          <w:rFonts w:hint="default" w:ascii="宋体" w:hAnsi="宋体"/>
          <w:b/>
          <w:color w:val="000000"/>
          <w:w w:val="100"/>
          <w:sz w:val="28"/>
          <w:u w:val="none"/>
        </w:rPr>
        <w:t>、</w:t>
      </w:r>
      <w:r>
        <w:rPr>
          <w:rFonts w:hint="eastAsia" w:ascii="宋体" w:hAnsi="宋体" w:eastAsia="宋体"/>
          <w:w w:val="100"/>
          <w:sz w:val="28"/>
          <w:szCs w:val="22"/>
        </w:rPr>
        <w:t xml:space="preserve">总报价为（大写）           </w:t>
      </w:r>
      <w:r>
        <w:rPr>
          <w:rFonts w:hint="eastAsia" w:ascii="宋体" w:hAnsi="宋体" w:eastAsia="宋体"/>
          <w:w w:val="100"/>
          <w:sz w:val="28"/>
          <w:szCs w:val="22"/>
          <w:lang w:val="en-US" w:eastAsia="zh-CN"/>
        </w:rPr>
        <w:t xml:space="preserve">  元人民币。</w:t>
      </w:r>
    </w:p>
    <w:p>
      <w:pPr>
        <w:autoSpaceDE/>
        <w:autoSpaceDN/>
        <w:snapToGrid/>
        <w:spacing w:before="0" w:after="0" w:line="360" w:lineRule="auto"/>
        <w:ind w:left="0" w:firstLine="560"/>
        <w:jc w:val="both"/>
        <w:rPr>
          <w:rFonts w:hint="eastAsia" w:ascii="宋体" w:hAnsi="宋体" w:eastAsia="宋体"/>
          <w:w w:val="100"/>
          <w:sz w:val="28"/>
          <w:szCs w:val="22"/>
        </w:rPr>
      </w:pPr>
      <w:r>
        <w:rPr>
          <w:rFonts w:hint="eastAsia" w:ascii="宋体" w:hAnsi="宋体" w:eastAsia="宋体"/>
          <w:w w:val="100"/>
          <w:sz w:val="28"/>
          <w:szCs w:val="22"/>
          <w:lang w:val="en-US" w:eastAsia="zh-CN"/>
        </w:rPr>
        <w:t>投标有效期         天</w:t>
      </w:r>
      <w:r>
        <w:rPr>
          <w:rFonts w:hint="eastAsia" w:ascii="宋体" w:hAnsi="宋体"/>
          <w:w w:val="100"/>
          <w:sz w:val="28"/>
          <w:szCs w:val="22"/>
          <w:lang w:val="en-US" w:eastAsia="zh-CN"/>
        </w:rPr>
        <w:t>。</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2、我们同意提供贵方可能要求的与本次谈判有关的</w:t>
      </w:r>
      <w:r>
        <w:rPr>
          <w:rFonts w:hint="eastAsia" w:ascii="宋体" w:hAnsi="宋体"/>
          <w:w w:val="100"/>
          <w:sz w:val="28"/>
          <w:lang w:eastAsia="zh-CN"/>
        </w:rPr>
        <w:t>任何</w:t>
      </w:r>
      <w:r>
        <w:rPr>
          <w:rFonts w:hint="eastAsia" w:ascii="宋体" w:hAnsi="宋体" w:eastAsia="宋体"/>
          <w:w w:val="100"/>
          <w:sz w:val="28"/>
        </w:rPr>
        <w:t>证据或资料。</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3、一旦我方成交，我方承诺将根据谈判文件与贵方签订书面合同，并严格</w:t>
      </w:r>
      <w:r>
        <w:rPr>
          <w:rFonts w:hint="default" w:ascii="宋体" w:hAnsi="宋体"/>
          <w:w w:val="100"/>
          <w:sz w:val="28"/>
        </w:rPr>
        <w:t>5</w:t>
      </w:r>
      <w:r>
        <w:rPr>
          <w:rFonts w:hint="eastAsia" w:ascii="宋体" w:hAnsi="宋体" w:eastAsia="宋体"/>
          <w:w w:val="100"/>
          <w:sz w:val="28"/>
        </w:rPr>
        <w:t>行合同义务。</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4、我方指派</w:t>
      </w:r>
      <w:r>
        <w:rPr>
          <w:rFonts w:hint="eastAsia" w:ascii="宋体" w:hAnsi="宋体" w:eastAsia="宋体"/>
          <w:w w:val="100"/>
          <w:sz w:val="28"/>
          <w:u w:val="single"/>
        </w:rPr>
        <w:t xml:space="preserve">        </w:t>
      </w:r>
      <w:r>
        <w:rPr>
          <w:rFonts w:hint="eastAsia" w:ascii="宋体" w:hAnsi="宋体" w:eastAsia="宋体"/>
          <w:w w:val="100"/>
          <w:sz w:val="28"/>
        </w:rPr>
        <w:t>（姓名）为项目经理，保证于承诺的时间</w:t>
      </w:r>
      <w:r>
        <w:rPr>
          <w:rFonts w:hint="eastAsia" w:ascii="宋体" w:hAnsi="宋体" w:eastAsia="宋体"/>
          <w:w w:val="100"/>
          <w:sz w:val="28"/>
          <w:u w:val="single"/>
        </w:rPr>
        <w:t xml:space="preserve">    </w:t>
      </w:r>
      <w:r>
        <w:rPr>
          <w:rFonts w:hint="eastAsia" w:ascii="宋体" w:hAnsi="宋体" w:eastAsia="宋体"/>
          <w:w w:val="100"/>
          <w:sz w:val="28"/>
        </w:rPr>
        <w:t>日内完成本次发包范围内的任务，并交付验收、使用。</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5、</w:t>
      </w:r>
      <w:r>
        <w:rPr>
          <w:rFonts w:hint="eastAsia" w:ascii="宋体" w:hAnsi="宋体" w:eastAsia="宋体"/>
          <w:color w:val="000000"/>
          <w:w w:val="100"/>
          <w:sz w:val="28"/>
        </w:rPr>
        <w:t>我方决不提供虚假材料谋取成交，决不采取不正当手段诋毁、排挤其他</w:t>
      </w:r>
      <w:r>
        <w:rPr>
          <w:rFonts w:hint="eastAsia" w:ascii="宋体" w:hAnsi="宋体"/>
          <w:color w:val="000000"/>
          <w:w w:val="100"/>
          <w:sz w:val="28"/>
          <w:lang w:val="en-US" w:eastAsia="zh-CN"/>
        </w:rPr>
        <w:t>供应商</w:t>
      </w:r>
      <w:r>
        <w:rPr>
          <w:rFonts w:hint="eastAsia" w:ascii="宋体" w:hAnsi="宋体" w:eastAsia="宋体"/>
          <w:color w:val="000000"/>
          <w:w w:val="100"/>
          <w:sz w:val="28"/>
        </w:rPr>
        <w:t>，决不与</w:t>
      </w:r>
      <w:r>
        <w:rPr>
          <w:rFonts w:hint="eastAsia" w:ascii="宋体" w:hAnsi="宋体"/>
          <w:color w:val="000000"/>
          <w:w w:val="100"/>
          <w:sz w:val="28"/>
          <w:lang w:val="en-US" w:eastAsia="zh-CN"/>
        </w:rPr>
        <w:t>采购人</w:t>
      </w:r>
      <w:r>
        <w:rPr>
          <w:rFonts w:hint="eastAsia" w:ascii="宋体" w:hAnsi="宋体" w:eastAsia="宋体"/>
          <w:color w:val="000000"/>
          <w:w w:val="100"/>
          <w:sz w:val="28"/>
        </w:rPr>
        <w:t>、其它</w:t>
      </w:r>
      <w:r>
        <w:rPr>
          <w:rFonts w:hint="eastAsia" w:ascii="宋体" w:hAnsi="宋体"/>
          <w:color w:val="000000"/>
          <w:w w:val="100"/>
          <w:sz w:val="28"/>
          <w:lang w:val="en-US" w:eastAsia="zh-CN"/>
        </w:rPr>
        <w:t>供应商</w:t>
      </w:r>
      <w:r>
        <w:rPr>
          <w:rFonts w:hint="eastAsia" w:ascii="宋体" w:hAnsi="宋体" w:eastAsia="宋体"/>
          <w:color w:val="000000"/>
          <w:w w:val="100"/>
          <w:sz w:val="28"/>
        </w:rPr>
        <w:t>恶意串通，决不向</w:t>
      </w:r>
      <w:r>
        <w:rPr>
          <w:rFonts w:hint="eastAsia" w:ascii="宋体" w:hAnsi="宋体"/>
          <w:color w:val="000000"/>
          <w:w w:val="100"/>
          <w:sz w:val="28"/>
          <w:lang w:val="en-US" w:eastAsia="zh-CN"/>
        </w:rPr>
        <w:t>采购人</w:t>
      </w:r>
      <w:r>
        <w:rPr>
          <w:rFonts w:hint="eastAsia" w:ascii="宋体" w:hAnsi="宋体" w:eastAsia="宋体"/>
          <w:color w:val="000000"/>
          <w:w w:val="100"/>
          <w:sz w:val="28"/>
        </w:rPr>
        <w:t>及谈判小组进行商业贿赂。如有违反，愿</w:t>
      </w:r>
      <w:r>
        <w:rPr>
          <w:rFonts w:hint="eastAsia" w:ascii="宋体" w:hAnsi="宋体" w:eastAsia="宋体"/>
          <w:w w:val="100"/>
          <w:sz w:val="28"/>
        </w:rPr>
        <w:t>无条件接受贵方及相关管</w:t>
      </w:r>
      <w:r>
        <w:rPr>
          <w:rFonts w:hint="default" w:ascii="宋体" w:hAnsi="宋体"/>
          <w:w w:val="100"/>
          <w:sz w:val="28"/>
        </w:rPr>
        <w:t>7</w:t>
      </w:r>
      <w:r>
        <w:rPr>
          <w:rFonts w:hint="eastAsia" w:ascii="宋体" w:hAnsi="宋体" w:eastAsia="宋体"/>
          <w:w w:val="100"/>
          <w:sz w:val="28"/>
        </w:rPr>
        <w:t>部门的处罚。</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6、与本申请有关的正式通讯地址为：</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地   址：</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电   话：</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eastAsia="宋体"/>
          <w:w w:val="100"/>
          <w:sz w:val="28"/>
        </w:rPr>
        <w:t>传   真：</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u w:val="single"/>
        </w:rPr>
      </w:pPr>
      <w:r>
        <w:rPr>
          <w:rFonts w:hint="eastAsia" w:ascii="宋体" w:hAnsi="宋体"/>
          <w:w w:val="100"/>
          <w:sz w:val="28"/>
          <w:lang w:val="en-US" w:eastAsia="zh-CN"/>
        </w:rPr>
        <w:t>被</w:t>
      </w:r>
      <w:r>
        <w:rPr>
          <w:rFonts w:hint="eastAsia" w:ascii="宋体" w:hAnsi="宋体" w:eastAsia="宋体"/>
          <w:w w:val="100"/>
          <w:sz w:val="28"/>
        </w:rPr>
        <w:t>授权代表姓名（签字）：</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w w:val="100"/>
          <w:sz w:val="28"/>
          <w:lang w:val="en-US" w:eastAsia="zh-CN"/>
        </w:rPr>
        <w:t>供应商</w:t>
      </w:r>
      <w:r>
        <w:rPr>
          <w:rFonts w:hint="eastAsia" w:ascii="宋体" w:hAnsi="宋体" w:eastAsia="宋体"/>
          <w:w w:val="100"/>
          <w:sz w:val="28"/>
        </w:rPr>
        <w:t>名称（章）：</w:t>
      </w:r>
      <w:r>
        <w:rPr>
          <w:rFonts w:hint="eastAsia" w:ascii="宋体" w:hAnsi="宋体" w:eastAsia="宋体"/>
          <w:w w:val="100"/>
          <w:sz w:val="28"/>
          <w:u w:val="single"/>
        </w:rPr>
        <w:t xml:space="preserve">                 </w:t>
      </w:r>
    </w:p>
    <w:p>
      <w:pPr>
        <w:autoSpaceDE/>
        <w:autoSpaceDN/>
        <w:snapToGrid/>
        <w:spacing w:before="0" w:after="0" w:line="360" w:lineRule="auto"/>
        <w:ind w:left="0" w:firstLine="560"/>
        <w:jc w:val="both"/>
        <w:rPr>
          <w:rFonts w:hint="eastAsia" w:ascii="宋体" w:hAnsi="宋体" w:eastAsia="宋体"/>
          <w:w w:val="100"/>
          <w:sz w:val="28"/>
        </w:rPr>
      </w:pPr>
      <w:r>
        <w:rPr>
          <w:rFonts w:hint="eastAsia" w:ascii="宋体" w:hAnsi="宋体" w:eastAsia="宋体"/>
          <w:w w:val="100"/>
          <w:sz w:val="28"/>
        </w:rPr>
        <w:t>日    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both"/>
        <w:rPr>
          <w:rFonts w:hint="eastAsia" w:ascii="宋体" w:hAnsi="Times New Roman" w:eastAsia="宋体"/>
          <w:w w:val="100"/>
          <w:sz w:val="32"/>
        </w:rPr>
      </w:pPr>
    </w:p>
    <w:p>
      <w:pPr>
        <w:autoSpaceDE/>
        <w:autoSpaceDN/>
        <w:snapToGrid/>
        <w:spacing w:before="0" w:after="0" w:line="600" w:lineRule="exact"/>
        <w:ind w:left="0" w:firstLine="320"/>
        <w:jc w:val="center"/>
        <w:outlineLvl w:val="0"/>
        <w:rPr>
          <w:rFonts w:hint="eastAsia" w:ascii="宋体" w:hAnsi="Times New Roman" w:eastAsia="宋体"/>
          <w:w w:val="100"/>
          <w:sz w:val="32"/>
        </w:rPr>
      </w:pPr>
      <w:bookmarkStart w:id="111" w:name="_Toc889"/>
    </w:p>
    <w:p>
      <w:pPr>
        <w:autoSpaceDE/>
        <w:autoSpaceDN/>
        <w:snapToGrid/>
        <w:spacing w:before="0" w:after="0" w:line="600" w:lineRule="exact"/>
        <w:ind w:left="0" w:firstLine="320"/>
        <w:jc w:val="center"/>
        <w:outlineLvl w:val="0"/>
        <w:rPr>
          <w:rFonts w:hint="eastAsia" w:ascii="Times New Roman" w:hAnsi="Times New Roman" w:eastAsia="宋体"/>
          <w:w w:val="100"/>
          <w:sz w:val="24"/>
        </w:rPr>
      </w:pPr>
      <w:r>
        <w:rPr>
          <w:rFonts w:hint="eastAsia" w:ascii="宋体" w:hAnsi="Times New Roman" w:eastAsia="宋体"/>
          <w:w w:val="100"/>
          <w:sz w:val="32"/>
        </w:rPr>
        <w:t>附  录</w:t>
      </w:r>
      <w:bookmarkEnd w:id="111"/>
    </w:p>
    <w:tbl>
      <w:tblPr>
        <w:tblStyle w:val="20"/>
        <w:tblpPr w:vertAnchor="text" w:horzAnchor="margin" w:tblpXSpec="center" w:tblpY="98"/>
        <w:tblW w:w="9976" w:type="dxa"/>
        <w:tblInd w:w="108" w:type="dxa"/>
        <w:tblLayout w:type="fixed"/>
        <w:tblCellMar>
          <w:top w:w="0" w:type="dxa"/>
          <w:left w:w="0" w:type="dxa"/>
          <w:bottom w:w="0" w:type="dxa"/>
          <w:right w:w="0" w:type="dxa"/>
        </w:tblCellMar>
      </w:tblPr>
      <w:tblGrid>
        <w:gridCol w:w="878"/>
        <w:gridCol w:w="2633"/>
        <w:gridCol w:w="3199"/>
        <w:gridCol w:w="2524"/>
        <w:gridCol w:w="742"/>
      </w:tblGrid>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条款内容</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b/>
                <w:w w:val="100"/>
                <w:sz w:val="24"/>
                <w:lang w:eastAsia="zh-CN"/>
              </w:rPr>
              <w:t>采购人</w:t>
            </w:r>
            <w:r>
              <w:rPr>
                <w:rFonts w:hint="eastAsia" w:ascii="宋体" w:hAnsi="Times New Roman" w:eastAsia="宋体"/>
                <w:b/>
                <w:w w:val="100"/>
                <w:sz w:val="24"/>
              </w:rPr>
              <w:t>要求</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b/>
                <w:w w:val="100"/>
                <w:sz w:val="24"/>
                <w:lang w:val="en-US" w:eastAsia="zh-CN"/>
              </w:rPr>
              <w:t>供应商</w:t>
            </w:r>
            <w:r>
              <w:rPr>
                <w:rFonts w:hint="eastAsia" w:ascii="宋体" w:hAnsi="Times New Roman" w:eastAsia="宋体"/>
                <w:b/>
                <w:w w:val="100"/>
                <w:sz w:val="24"/>
              </w:rPr>
              <w:t xml:space="preserve">承诺 </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b/>
                <w:w w:val="100"/>
                <w:sz w:val="24"/>
              </w:rPr>
            </w:pPr>
            <w:r>
              <w:rPr>
                <w:rFonts w:hint="eastAsia" w:ascii="宋体" w:hAnsi="Times New Roman" w:eastAsia="宋体"/>
                <w:b/>
                <w:w w:val="100"/>
                <w:sz w:val="24"/>
              </w:rPr>
              <w:t>备注</w:t>
            </w:r>
          </w:p>
        </w:tc>
      </w:tr>
      <w:tr>
        <w:tblPrEx>
          <w:tblCellMar>
            <w:top w:w="0" w:type="dxa"/>
            <w:left w:w="0" w:type="dxa"/>
            <w:bottom w:w="0" w:type="dxa"/>
            <w:right w:w="0" w:type="dxa"/>
          </w:tblCellMar>
        </w:tblPrEx>
        <w:trPr>
          <w:trHeight w:val="256"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项目负责人</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见竞争性谈判公告</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姓名：</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highlight w:val="none"/>
                <w:lang w:val="en-US" w:eastAsia="zh-CN"/>
              </w:rPr>
              <w:t>60</w:t>
            </w:r>
            <w:r>
              <w:rPr>
                <w:rFonts w:hint="eastAsia" w:ascii="宋体" w:hAnsi="Times New Roman" w:eastAsia="宋体"/>
                <w:w w:val="100"/>
                <w:sz w:val="21"/>
                <w:szCs w:val="22"/>
                <w:highlight w:val="none"/>
              </w:rPr>
              <w:t>天（日历日）</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天数：       日历天</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hAnsi="Times New Roman" w:eastAsia="宋体"/>
                <w:w w:val="100"/>
                <w:sz w:val="21"/>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val="en-US" w:eastAsia="zh-CN"/>
              </w:rPr>
              <w:t>供应商</w:t>
            </w:r>
            <w:r>
              <w:rPr>
                <w:rFonts w:hint="eastAsia" w:ascii="宋体" w:hAnsi="Times New Roman" w:eastAsia="宋体"/>
                <w:w w:val="100"/>
                <w:sz w:val="21"/>
                <w:szCs w:val="22"/>
              </w:rPr>
              <w:t>履约担保金额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lang w:val="en-US" w:eastAsia="zh-CN" w:bidi="ar-SA"/>
              </w:rPr>
            </w:pPr>
            <w:r>
              <w:rPr>
                <w:rFonts w:hint="eastAsia" w:ascii="宋体"/>
                <w:w w:val="100"/>
                <w:sz w:val="21"/>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18"/>
                <w:lang w:val="en-US" w:eastAsia="zh-CN" w:bidi="ar-SA"/>
              </w:rPr>
            </w:pPr>
            <w:r>
              <w:rPr>
                <w:rFonts w:hint="eastAsia" w:ascii="宋体" w:cs="Times New Roman"/>
                <w:w w:val="100"/>
                <w:kern w:val="2"/>
                <w:sz w:val="18"/>
                <w:lang w:val="en-US" w:eastAsia="zh-CN" w:bidi="ar-SA"/>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逾期竣工违约金最高限额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1"/>
                <w:lang w:val="en-US" w:eastAsia="zh-CN" w:bidi="ar-SA"/>
              </w:rPr>
            </w:pPr>
            <w:r>
              <w:rPr>
                <w:rFonts w:hint="eastAsia" w:ascii="宋体" w:cs="Times New Roman"/>
                <w:w w:val="100"/>
                <w:kern w:val="2"/>
                <w:sz w:val="21"/>
                <w:lang w:val="en-US" w:eastAsia="zh-CN" w:bidi="ar-SA"/>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质量标准</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合格</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default" w:ascii="宋体" w:hAnsi="Times New Roman" w:eastAsia="宋体" w:cs="Times New Roman"/>
                <w:w w:val="100"/>
                <w:kern w:val="2"/>
                <w:sz w:val="24"/>
                <w:lang w:val="en-US" w:eastAsia="zh-CN" w:bidi="ar-SA"/>
              </w:rPr>
            </w:pPr>
            <w:r>
              <w:rPr>
                <w:rFonts w:hint="eastAsia" w:ascii="宋体" w:cs="Times New Roman"/>
                <w:w w:val="100"/>
                <w:kern w:val="2"/>
                <w:sz w:val="24"/>
                <w:lang w:val="en-US" w:eastAsia="zh-CN" w:bidi="ar-SA"/>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价格调整的差额计算</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8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lang w:val="en-US" w:eastAsia="zh-CN"/>
              </w:rPr>
            </w:pPr>
            <w:r>
              <w:rPr>
                <w:rFonts w:hint="eastAsia" w:ascii="宋体"/>
                <w:w w:val="100"/>
                <w:sz w:val="21"/>
                <w:lang w:val="en-US" w:eastAsia="zh-CN"/>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预付款额度</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301"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预付款保函金额</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195"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10</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质量保证金扣留百分比</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w w:val="100"/>
                <w:sz w:val="21"/>
                <w:szCs w:val="22"/>
                <w:lang w:eastAsia="zh-CN"/>
              </w:rPr>
              <w:t>专用合同</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4"/>
                <w:lang w:val="en-US" w:eastAsia="zh-CN"/>
              </w:rPr>
            </w:pPr>
            <w:r>
              <w:rPr>
                <w:rFonts w:hint="eastAsia" w:ascii="宋体"/>
                <w:w w:val="100"/>
                <w:sz w:val="24"/>
                <w:lang w:val="en-US" w:eastAsia="zh-CN"/>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工程质量保修期限</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一年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.1</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地基基础工程和主体结构工程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r>
              <w:rPr>
                <w:rFonts w:hint="eastAsia" w:ascii="宋体" w:hAnsi="Times New Roman" w:eastAsia="宋体"/>
                <w:w w:val="100"/>
                <w:sz w:val="21"/>
                <w:szCs w:val="22"/>
              </w:rPr>
              <w:t>为</w:t>
            </w:r>
            <w:r>
              <w:rPr>
                <w:rFonts w:hint="eastAsia" w:ascii="宋体"/>
                <w:w w:val="100"/>
                <w:sz w:val="21"/>
                <w:szCs w:val="22"/>
                <w:lang w:val="en-US" w:eastAsia="zh-CN"/>
              </w:rPr>
              <w:t>谈判</w:t>
            </w:r>
            <w:r>
              <w:rPr>
                <w:rFonts w:hint="eastAsia" w:ascii="宋体" w:hAnsi="Times New Roman" w:eastAsia="宋体"/>
                <w:w w:val="100"/>
                <w:sz w:val="21"/>
                <w:szCs w:val="22"/>
              </w:rPr>
              <w:t>文件规定的该工程合理使用年限；</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lang w:val="en-US" w:eastAsia="zh-CN"/>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lang w:eastAsia="zh-CN"/>
              </w:rPr>
            </w:pPr>
            <w:r>
              <w:rPr>
                <w:rFonts w:hint="eastAsia" w:ascii="宋体"/>
                <w:w w:val="100"/>
                <w:sz w:val="21"/>
                <w:szCs w:val="22"/>
                <w:lang w:eastAsia="zh-CN"/>
              </w:rPr>
              <w:t>保温工程、屋面防水工程、有防水要求的卫生间、房间和外墙面的防渗漏</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default" w:ascii="宋体" w:hAnsi="Times New Roman" w:eastAsia="宋体"/>
                <w:w w:val="100"/>
                <w:sz w:val="21"/>
                <w:szCs w:val="22"/>
                <w:lang w:val="en-US" w:eastAsia="zh-CN"/>
              </w:rPr>
            </w:pPr>
            <w:r>
              <w:rPr>
                <w:rFonts w:hint="eastAsia" w:ascii="宋体"/>
                <w:w w:val="100"/>
                <w:sz w:val="21"/>
                <w:szCs w:val="22"/>
                <w:lang w:eastAsia="zh-CN"/>
              </w:rPr>
              <w:t>保修期</w:t>
            </w:r>
            <w:r>
              <w:rPr>
                <w:rFonts w:hint="eastAsia" w:ascii="宋体"/>
                <w:w w:val="100"/>
                <w:sz w:val="21"/>
                <w:szCs w:val="22"/>
                <w:lang w:val="en-US" w:eastAsia="zh-CN"/>
              </w:rPr>
              <w:t>5年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rPr>
            </w:pP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4"/>
                <w:lang w:val="en-US" w:eastAsia="zh-CN" w:bidi="ar-SA"/>
              </w:rPr>
            </w:pPr>
            <w:r>
              <w:rPr>
                <w:rFonts w:hint="eastAsia" w:ascii="宋体" w:hAnsi="Times New Roman" w:eastAsia="宋体"/>
                <w:w w:val="100"/>
                <w:sz w:val="24"/>
              </w:rPr>
              <w:t>1</w:t>
            </w:r>
            <w:r>
              <w:rPr>
                <w:rFonts w:hint="eastAsia" w:ascii="宋体"/>
                <w:w w:val="100"/>
                <w:sz w:val="24"/>
                <w:lang w:val="en-US" w:eastAsia="zh-CN"/>
              </w:rPr>
              <w:t>1</w:t>
            </w:r>
            <w:r>
              <w:rPr>
                <w:rFonts w:hint="eastAsia" w:ascii="宋体" w:hAnsi="Times New Roman" w:eastAsia="宋体"/>
                <w:w w:val="100"/>
                <w:sz w:val="24"/>
              </w:rPr>
              <w:t>.</w:t>
            </w:r>
            <w:r>
              <w:rPr>
                <w:rFonts w:hint="eastAsia" w:ascii="宋体"/>
                <w:w w:val="100"/>
                <w:sz w:val="24"/>
                <w:lang w:val="en-US" w:eastAsia="zh-CN"/>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电气管线、给排水管道、设备安装工程</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w:t>
            </w:r>
            <w:r>
              <w:rPr>
                <w:rFonts w:hint="eastAsia" w:ascii="宋体"/>
                <w:w w:val="100"/>
                <w:sz w:val="21"/>
                <w:szCs w:val="22"/>
                <w:lang w:val="en-US" w:eastAsia="zh-CN"/>
              </w:rPr>
              <w:t>2</w:t>
            </w:r>
            <w:r>
              <w:rPr>
                <w:rFonts w:hint="eastAsia" w:ascii="宋体" w:hAnsi="Times New Roman" w:eastAsia="宋体"/>
                <w:w w:val="100"/>
                <w:sz w:val="21"/>
                <w:szCs w:val="22"/>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leftChars="0" w:firstLine="0" w:firstLineChars="0"/>
              <w:jc w:val="center"/>
              <w:rPr>
                <w:rFonts w:hint="eastAsia" w:ascii="宋体" w:hAnsi="Times New Roman" w:eastAsia="宋体" w:cs="Times New Roman"/>
                <w:w w:val="100"/>
                <w:kern w:val="2"/>
                <w:sz w:val="21"/>
                <w:szCs w:val="22"/>
                <w:lang w:val="en-US" w:eastAsia="zh-CN" w:bidi="ar-SA"/>
              </w:rPr>
            </w:pPr>
            <w:r>
              <w:rPr>
                <w:rFonts w:hint="eastAsia" w:ascii="宋体" w:hAnsi="Times New Roman" w:eastAsia="宋体"/>
                <w:w w:val="100"/>
                <w:sz w:val="21"/>
                <w:szCs w:val="22"/>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rPr>
            </w:pPr>
          </w:p>
        </w:tc>
      </w:tr>
      <w:tr>
        <w:tblPrEx>
          <w:tblCellMar>
            <w:top w:w="0" w:type="dxa"/>
            <w:left w:w="0" w:type="dxa"/>
            <w:bottom w:w="0" w:type="dxa"/>
            <w:right w:w="0" w:type="dxa"/>
          </w:tblCellMar>
        </w:tblPrEx>
        <w:trPr>
          <w:trHeight w:val="212" w:hRule="atLeast"/>
        </w:trPr>
        <w:tc>
          <w:tcPr>
            <w:tcW w:w="8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lang w:val="en-US" w:eastAsia="zh-CN"/>
              </w:rPr>
            </w:pPr>
            <w:r>
              <w:rPr>
                <w:rFonts w:hint="eastAsia" w:ascii="宋体" w:hAnsi="Times New Roman" w:eastAsia="宋体"/>
                <w:w w:val="100"/>
                <w:sz w:val="24"/>
                <w:highlight w:val="none"/>
              </w:rPr>
              <w:t>1</w:t>
            </w:r>
            <w:r>
              <w:rPr>
                <w:rFonts w:hint="eastAsia" w:ascii="宋体"/>
                <w:w w:val="100"/>
                <w:sz w:val="24"/>
                <w:highlight w:val="none"/>
                <w:lang w:val="en-US" w:eastAsia="zh-CN"/>
              </w:rPr>
              <w:t>1</w:t>
            </w:r>
            <w:r>
              <w:rPr>
                <w:rFonts w:hint="eastAsia" w:ascii="宋体" w:hAnsi="Times New Roman" w:eastAsia="宋体"/>
                <w:w w:val="100"/>
                <w:sz w:val="24"/>
                <w:highlight w:val="none"/>
              </w:rPr>
              <w:t>.</w:t>
            </w:r>
            <w:r>
              <w:rPr>
                <w:rFonts w:hint="eastAsia" w:ascii="宋体"/>
                <w:w w:val="100"/>
                <w:sz w:val="24"/>
                <w:highlight w:val="none"/>
                <w:lang w:val="en-US" w:eastAsia="zh-CN"/>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lang w:val="en-US" w:eastAsia="zh-CN"/>
              </w:rPr>
            </w:pPr>
            <w:r>
              <w:rPr>
                <w:rFonts w:hint="eastAsia" w:ascii="宋体" w:hAnsi="Times New Roman" w:eastAsia="宋体"/>
                <w:w w:val="100"/>
                <w:sz w:val="21"/>
                <w:szCs w:val="22"/>
                <w:highlight w:val="none"/>
              </w:rPr>
              <w:t>其他工程</w:t>
            </w:r>
            <w:r>
              <w:rPr>
                <w:rFonts w:hint="eastAsia" w:ascii="宋体" w:hAnsi="Times New Roman" w:eastAsia="宋体"/>
                <w:w w:val="100"/>
                <w:sz w:val="21"/>
                <w:szCs w:val="22"/>
                <w:highlight w:val="none"/>
                <w:lang w:eastAsia="zh-CN"/>
              </w:rPr>
              <w:t>保修期</w:t>
            </w:r>
          </w:p>
        </w:tc>
        <w:tc>
          <w:tcPr>
            <w:tcW w:w="319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 xml:space="preserve">保修期 </w:t>
            </w:r>
            <w:r>
              <w:rPr>
                <w:rFonts w:hint="eastAsia" w:ascii="宋体"/>
                <w:w w:val="100"/>
                <w:sz w:val="21"/>
                <w:szCs w:val="22"/>
                <w:highlight w:val="none"/>
                <w:lang w:val="en-US" w:eastAsia="zh-CN"/>
              </w:rPr>
              <w:t xml:space="preserve">2 </w:t>
            </w:r>
            <w:r>
              <w:rPr>
                <w:rFonts w:hint="eastAsia" w:ascii="宋体" w:hAnsi="Times New Roman" w:eastAsia="宋体"/>
                <w:w w:val="100"/>
                <w:sz w:val="21"/>
                <w:szCs w:val="22"/>
                <w:highlight w:val="none"/>
              </w:rPr>
              <w:t>年</w:t>
            </w:r>
          </w:p>
        </w:tc>
        <w:tc>
          <w:tcPr>
            <w:tcW w:w="2524"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1"/>
                <w:szCs w:val="22"/>
                <w:highlight w:val="none"/>
              </w:rPr>
            </w:pPr>
            <w:r>
              <w:rPr>
                <w:rFonts w:hint="eastAsia" w:ascii="宋体" w:hAnsi="Times New Roman" w:eastAsia="宋体"/>
                <w:w w:val="100"/>
                <w:sz w:val="21"/>
                <w:szCs w:val="22"/>
                <w:highlight w:val="none"/>
              </w:rPr>
              <w:t>保修期   年</w:t>
            </w:r>
          </w:p>
        </w:tc>
        <w:tc>
          <w:tcPr>
            <w:tcW w:w="74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center"/>
              <w:rPr>
                <w:rFonts w:hint="eastAsia" w:ascii="宋体" w:hAnsi="Times New Roman" w:eastAsia="宋体"/>
                <w:w w:val="100"/>
                <w:sz w:val="24"/>
                <w:highlight w:val="none"/>
              </w:rPr>
            </w:pPr>
          </w:p>
        </w:tc>
      </w:tr>
      <w:tr>
        <w:tblPrEx>
          <w:tblCellMar>
            <w:top w:w="0" w:type="dxa"/>
            <w:left w:w="0" w:type="dxa"/>
            <w:bottom w:w="0" w:type="dxa"/>
            <w:right w:w="0" w:type="dxa"/>
          </w:tblCellMar>
        </w:tblPrEx>
        <w:trPr>
          <w:trHeight w:val="274" w:hRule="atLeast"/>
        </w:trPr>
        <w:tc>
          <w:tcPr>
            <w:tcW w:w="9976"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32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备注：</w:t>
            </w:r>
            <w:r>
              <w:rPr>
                <w:rFonts w:hint="eastAsia" w:ascii="宋体"/>
                <w:w w:val="100"/>
                <w:sz w:val="24"/>
                <w:highlight w:val="none"/>
                <w:lang w:val="en-US" w:eastAsia="zh-CN"/>
              </w:rPr>
              <w:t>供应商</w:t>
            </w:r>
            <w:r>
              <w:rPr>
                <w:rFonts w:hint="eastAsia" w:ascii="宋体" w:hAnsi="Times New Roman" w:eastAsia="宋体"/>
                <w:w w:val="100"/>
                <w:sz w:val="24"/>
                <w:highlight w:val="none"/>
              </w:rPr>
              <w:t>在响应</w:t>
            </w:r>
            <w:r>
              <w:rPr>
                <w:rFonts w:hint="eastAsia" w:ascii="宋体"/>
                <w:w w:val="100"/>
                <w:sz w:val="24"/>
                <w:highlight w:val="none"/>
                <w:lang w:val="en-US" w:eastAsia="zh-CN"/>
              </w:rPr>
              <w:t>谈判</w:t>
            </w:r>
            <w:r>
              <w:rPr>
                <w:rFonts w:hint="eastAsia" w:ascii="宋体" w:hAnsi="Times New Roman" w:eastAsia="宋体"/>
                <w:w w:val="100"/>
                <w:sz w:val="24"/>
                <w:highlight w:val="none"/>
              </w:rPr>
              <w:t>文件中规定的实质性要求和条件的基础上，可做出其他有利于</w:t>
            </w:r>
            <w:r>
              <w:rPr>
                <w:rFonts w:hint="eastAsia" w:ascii="宋体"/>
                <w:w w:val="100"/>
                <w:sz w:val="24"/>
                <w:highlight w:val="none"/>
                <w:lang w:eastAsia="zh-CN"/>
              </w:rPr>
              <w:t>采购人</w:t>
            </w:r>
            <w:r>
              <w:rPr>
                <w:rFonts w:hint="eastAsia" w:ascii="宋体" w:hAnsi="Times New Roman" w:eastAsia="宋体"/>
                <w:w w:val="100"/>
                <w:sz w:val="24"/>
                <w:highlight w:val="none"/>
              </w:rPr>
              <w:t>的承诺。此类承诺可在本表中予以补充填写。</w:t>
            </w:r>
          </w:p>
        </w:tc>
      </w:tr>
    </w:tbl>
    <w:p>
      <w:pPr>
        <w:autoSpaceDE/>
        <w:autoSpaceDN/>
        <w:snapToGrid/>
        <w:spacing w:before="0" w:after="0" w:line="440" w:lineRule="exact"/>
        <w:ind w:left="0" w:firstLine="0"/>
        <w:jc w:val="both"/>
        <w:rPr>
          <w:rFonts w:hint="eastAsia" w:ascii="宋体" w:hAnsi="Times New Roman" w:eastAsia="宋体"/>
          <w:w w:val="100"/>
          <w:sz w:val="21"/>
          <w:highlight w:val="none"/>
        </w:rPr>
      </w:pPr>
      <w:r>
        <w:rPr>
          <w:rFonts w:hint="eastAsia" w:ascii="宋体" w:hAnsi="Times New Roman" w:eastAsia="宋体"/>
          <w:w w:val="100"/>
          <w:sz w:val="21"/>
          <w:highlight w:val="none"/>
        </w:rPr>
        <w:t xml:space="preserve">　　　　　　　　　　　 </w:t>
      </w:r>
    </w:p>
    <w:p>
      <w:pPr>
        <w:autoSpaceDE/>
        <w:autoSpaceDN/>
        <w:snapToGrid/>
        <w:spacing w:before="0" w:after="0" w:line="440" w:lineRule="exact"/>
        <w:ind w:left="0" w:firstLine="0"/>
        <w:jc w:val="both"/>
        <w:rPr>
          <w:rFonts w:hint="eastAsia" w:ascii="宋体" w:hAnsi="Times New Roman" w:eastAsia="宋体"/>
          <w:w w:val="100"/>
          <w:sz w:val="24"/>
          <w:highlight w:val="none"/>
        </w:rPr>
      </w:pPr>
      <w:r>
        <w:rPr>
          <w:rFonts w:hint="eastAsia" w:ascii="宋体" w:hAnsi="Times New Roman" w:eastAsia="宋体"/>
          <w:w w:val="100"/>
          <w:sz w:val="24"/>
          <w:highlight w:val="none"/>
        </w:rPr>
        <w:t xml:space="preserve">                    </w:t>
      </w:r>
      <w:r>
        <w:rPr>
          <w:rFonts w:hint="eastAsia" w:ascii="宋体"/>
          <w:w w:val="100"/>
          <w:sz w:val="24"/>
          <w:highlight w:val="none"/>
          <w:lang w:val="en-US" w:eastAsia="zh-CN"/>
        </w:rPr>
        <w:t>供应商</w:t>
      </w:r>
      <w:r>
        <w:rPr>
          <w:rFonts w:hint="eastAsia" w:ascii="宋体" w:hAnsi="Times New Roman" w:eastAsia="宋体"/>
          <w:w w:val="100"/>
          <w:sz w:val="24"/>
          <w:highlight w:val="none"/>
        </w:rPr>
        <w:t>：</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（盖单位章）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highlight w:val="none"/>
        </w:rPr>
        <w:t xml:space="preserve">                    法定代表人或其</w:t>
      </w:r>
      <w:r>
        <w:rPr>
          <w:rFonts w:hint="eastAsia" w:ascii="宋体"/>
          <w:w w:val="100"/>
          <w:sz w:val="24"/>
          <w:highlight w:val="none"/>
          <w:lang w:val="en-US" w:eastAsia="zh-CN"/>
        </w:rPr>
        <w:t>被</w:t>
      </w:r>
      <w:r>
        <w:rPr>
          <w:rFonts w:hint="eastAsia" w:ascii="宋体" w:hAnsi="Times New Roman" w:eastAsia="宋体"/>
          <w:w w:val="100"/>
          <w:sz w:val="24"/>
          <w:highlight w:val="none"/>
        </w:rPr>
        <w:t>委托代理人：</w:t>
      </w:r>
      <w:r>
        <w:rPr>
          <w:rFonts w:hint="eastAsia" w:ascii="宋体" w:hAnsi="Times New Roman" w:eastAsia="宋体"/>
          <w:w w:val="100"/>
          <w:sz w:val="24"/>
          <w:highlight w:val="none"/>
          <w:u w:val="single"/>
        </w:rPr>
        <w:t xml:space="preserve">          </w:t>
      </w:r>
      <w:r>
        <w:rPr>
          <w:rFonts w:hint="eastAsia" w:ascii="宋体" w:hAnsi="Times New Roman" w:eastAsia="宋体"/>
          <w:w w:val="100"/>
          <w:sz w:val="24"/>
          <w:highlight w:val="none"/>
        </w:rPr>
        <w:t>（签字或盖</w:t>
      </w:r>
      <w:r>
        <w:rPr>
          <w:rFonts w:hint="eastAsia" w:ascii="宋体" w:hAnsi="Times New Roman" w:eastAsia="宋体"/>
          <w:w w:val="100"/>
          <w:sz w:val="24"/>
        </w:rPr>
        <w:t>章）</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地址：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网址：</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电话：</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传真：</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r>
        <w:rPr>
          <w:rFonts w:hint="eastAsia" w:ascii="宋体" w:hAnsi="Times New Roman" w:eastAsia="宋体"/>
          <w:w w:val="100"/>
          <w:sz w:val="24"/>
        </w:rPr>
        <w:t xml:space="preserve">                    邮政编码：</w:t>
      </w:r>
      <w:r>
        <w:rPr>
          <w:rFonts w:hint="eastAsia" w:ascii="宋体" w:hAnsi="Times New Roman" w:eastAsia="宋体"/>
          <w:w w:val="100"/>
          <w:sz w:val="24"/>
          <w:u w:val="single"/>
        </w:rPr>
        <w:t xml:space="preserve">                                 </w:t>
      </w:r>
    </w:p>
    <w:p>
      <w:pPr>
        <w:autoSpaceDE/>
        <w:autoSpaceDN/>
        <w:snapToGrid/>
        <w:spacing w:before="0" w:after="0" w:line="440" w:lineRule="exact"/>
        <w:ind w:left="0" w:firstLine="0"/>
        <w:jc w:val="both"/>
        <w:rPr>
          <w:rFonts w:hint="eastAsia" w:ascii="宋体" w:hAnsi="Times New Roman" w:eastAsia="宋体"/>
          <w:w w:val="100"/>
          <w:sz w:val="24"/>
          <w:u w:val="single"/>
        </w:rPr>
      </w:pP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p>
    <w:p>
      <w:pPr>
        <w:autoSpaceDE w:val="0"/>
        <w:autoSpaceDN w:val="0"/>
        <w:snapToGrid/>
        <w:spacing w:before="0" w:after="0" w:line="360" w:lineRule="auto"/>
        <w:ind w:left="0" w:firstLine="0"/>
        <w:jc w:val="both"/>
        <w:rPr>
          <w:rFonts w:hint="eastAsia" w:ascii="宋体" w:hAnsi="Times New Roman" w:eastAsia="宋体"/>
          <w:w w:val="100"/>
          <w:sz w:val="24"/>
        </w:rPr>
      </w:pPr>
      <w:r>
        <w:rPr>
          <w:rFonts w:hint="eastAsia" w:ascii="宋体" w:hAnsi="Times New Roman" w:eastAsia="宋体"/>
          <w:w w:val="100"/>
          <w:sz w:val="24"/>
        </w:rPr>
        <w:t xml:space="preserve">                             </w:t>
      </w:r>
      <w:r>
        <w:rPr>
          <w:rFonts w:hint="eastAsia" w:ascii="宋体" w:hAnsi="Times New Roman" w:eastAsia="宋体"/>
          <w:w w:val="100"/>
          <w:sz w:val="24"/>
          <w:u w:val="single"/>
        </w:rPr>
        <w:t xml:space="preserve">       </w:t>
      </w:r>
      <w:r>
        <w:rPr>
          <w:rFonts w:hint="eastAsia" w:ascii="宋体" w:hAnsi="Times New Roman" w:eastAsia="宋体"/>
          <w:w w:val="100"/>
          <w:sz w:val="24"/>
        </w:rPr>
        <w:t>年</w:t>
      </w:r>
      <w:r>
        <w:rPr>
          <w:rFonts w:hint="eastAsia" w:ascii="宋体" w:hAnsi="Times New Roman" w:eastAsia="宋体"/>
          <w:w w:val="100"/>
          <w:sz w:val="24"/>
          <w:u w:val="single"/>
        </w:rPr>
        <w:t xml:space="preserve">        </w:t>
      </w:r>
      <w:r>
        <w:rPr>
          <w:rFonts w:hint="eastAsia" w:ascii="宋体" w:hAnsi="Times New Roman" w:eastAsia="宋体"/>
          <w:w w:val="100"/>
          <w:sz w:val="24"/>
        </w:rPr>
        <w:t>月</w:t>
      </w:r>
      <w:r>
        <w:rPr>
          <w:rFonts w:hint="eastAsia" w:ascii="宋体" w:hAnsi="Times New Roman" w:eastAsia="宋体"/>
          <w:w w:val="100"/>
          <w:sz w:val="24"/>
          <w:u w:val="single"/>
        </w:rPr>
        <w:t xml:space="preserve">        </w:t>
      </w:r>
      <w:r>
        <w:rPr>
          <w:rFonts w:hint="eastAsia" w:ascii="宋体" w:hAnsi="Times New Roman" w:eastAsia="宋体"/>
          <w:w w:val="100"/>
          <w:sz w:val="24"/>
        </w:rPr>
        <w:t>日</w:t>
      </w: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autoSpaceDE/>
        <w:autoSpaceDN/>
        <w:snapToGrid/>
        <w:spacing w:before="0" w:after="0" w:line="240" w:lineRule="auto"/>
        <w:ind w:left="0" w:firstLine="420"/>
        <w:jc w:val="both"/>
        <w:rPr>
          <w:rFonts w:hint="eastAsia" w:ascii="宋体" w:hAnsi="Times New Roman" w:eastAsia="宋体"/>
          <w:w w:val="100"/>
          <w:sz w:val="24"/>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2" w:name="_Toc3610"/>
      <w:r>
        <w:rPr>
          <w:rFonts w:hint="eastAsia" w:asciiTheme="majorEastAsia" w:hAnsiTheme="majorEastAsia" w:eastAsiaTheme="majorEastAsia" w:cstheme="majorEastAsia"/>
          <w:b/>
          <w:w w:val="100"/>
          <w:sz w:val="32"/>
          <w:szCs w:val="32"/>
        </w:rPr>
        <w:t>附件二：授权委托书</w:t>
      </w:r>
      <w:bookmarkEnd w:id="112"/>
    </w:p>
    <w:p>
      <w:pPr>
        <w:autoSpaceDE w:val="0"/>
        <w:autoSpaceDN w:val="0"/>
        <w:snapToGrid/>
        <w:spacing w:before="0" w:after="0" w:line="360" w:lineRule="auto"/>
        <w:ind w:left="0" w:firstLine="420"/>
        <w:jc w:val="both"/>
        <w:rPr>
          <w:rFonts w:hint="eastAsia" w:ascii="宋体" w:hAnsi="宋体" w:eastAsia="宋体"/>
          <w:b/>
          <w:color w:val="000000"/>
          <w:w w:val="100"/>
          <w:sz w:val="28"/>
        </w:rPr>
      </w:pPr>
    </w:p>
    <w:p>
      <w:pPr>
        <w:autoSpaceDE/>
        <w:autoSpaceDN/>
        <w:snapToGrid w:val="0"/>
        <w:spacing w:before="0" w:after="0" w:line="300" w:lineRule="auto"/>
        <w:ind w:left="0" w:firstLine="0"/>
        <w:jc w:val="center"/>
        <w:rPr>
          <w:rFonts w:hint="eastAsia" w:ascii="宋体" w:hAnsi="宋体" w:eastAsia="宋体"/>
          <w:b/>
          <w:w w:val="100"/>
          <w:sz w:val="28"/>
        </w:rPr>
      </w:pPr>
      <w:r>
        <w:rPr>
          <w:rFonts w:hint="eastAsia" w:ascii="宋体" w:hAnsi="宋体" w:eastAsia="宋体"/>
          <w:b/>
          <w:w w:val="100"/>
          <w:sz w:val="28"/>
        </w:rPr>
        <w:t>授权委托书</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560"/>
        <w:jc w:val="both"/>
        <w:rPr>
          <w:rFonts w:hint="eastAsia" w:ascii="宋体" w:hAnsi="宋体" w:eastAsia="宋体"/>
          <w:w w:val="100"/>
          <w:sz w:val="28"/>
        </w:rPr>
      </w:pPr>
      <w:r>
        <w:rPr>
          <w:rFonts w:hint="eastAsia" w:ascii="宋体" w:hAnsi="宋体" w:eastAsia="宋体"/>
          <w:w w:val="100"/>
          <w:sz w:val="28"/>
        </w:rPr>
        <w:t>本授权委托书声明：我</w:t>
      </w:r>
      <w:r>
        <w:rPr>
          <w:rFonts w:hint="eastAsia" w:ascii="宋体" w:hAnsi="宋体" w:eastAsia="宋体"/>
          <w:w w:val="100"/>
          <w:sz w:val="28"/>
          <w:u w:val="single"/>
        </w:rPr>
        <w:t xml:space="preserve">        </w:t>
      </w:r>
      <w:r>
        <w:rPr>
          <w:rFonts w:hint="eastAsia" w:ascii="宋体" w:hAnsi="宋体" w:eastAsia="宋体"/>
          <w:w w:val="100"/>
          <w:sz w:val="28"/>
        </w:rPr>
        <w:t xml:space="preserve"> (姓名)系</w:t>
      </w:r>
      <w:r>
        <w:rPr>
          <w:rFonts w:hint="eastAsia" w:ascii="宋体" w:hAnsi="宋体" w:eastAsia="宋体"/>
          <w:w w:val="100"/>
          <w:sz w:val="28"/>
          <w:u w:val="single"/>
        </w:rPr>
        <w:t xml:space="preserve">            </w:t>
      </w:r>
      <w:r>
        <w:rPr>
          <w:rFonts w:hint="eastAsia" w:ascii="宋体" w:hAnsi="宋体" w:eastAsia="宋体"/>
          <w:w w:val="100"/>
          <w:sz w:val="28"/>
        </w:rPr>
        <w:t>(</w:t>
      </w:r>
      <w:r>
        <w:rPr>
          <w:rFonts w:hint="eastAsia" w:ascii="宋体" w:hAnsi="宋体"/>
          <w:w w:val="100"/>
          <w:sz w:val="28"/>
          <w:lang w:eastAsia="zh-CN"/>
        </w:rPr>
        <w:t>供应商</w:t>
      </w:r>
      <w:r>
        <w:rPr>
          <w:rFonts w:hint="eastAsia" w:ascii="宋体" w:hAnsi="宋体" w:eastAsia="宋体"/>
          <w:w w:val="100"/>
          <w:sz w:val="28"/>
        </w:rPr>
        <w:t xml:space="preserve">名称)的法定代表人，现授权委托 </w:t>
      </w:r>
      <w:r>
        <w:rPr>
          <w:rFonts w:hint="eastAsia" w:ascii="宋体" w:hAnsi="宋体" w:eastAsia="宋体"/>
          <w:w w:val="100"/>
          <w:sz w:val="28"/>
          <w:u w:val="single"/>
        </w:rPr>
        <w:t xml:space="preserve">          </w:t>
      </w:r>
      <w:r>
        <w:rPr>
          <w:rFonts w:hint="eastAsia" w:ascii="宋体" w:hAnsi="宋体" w:eastAsia="宋体"/>
          <w:w w:val="100"/>
          <w:sz w:val="28"/>
        </w:rPr>
        <w:t>(姓名)为我公司代理人，参加</w:t>
      </w:r>
      <w:r>
        <w:rPr>
          <w:rFonts w:hint="eastAsia" w:ascii="宋体" w:hAnsi="宋体" w:eastAsia="宋体"/>
          <w:w w:val="100"/>
          <w:sz w:val="28"/>
          <w:u w:val="single"/>
        </w:rPr>
        <w:t xml:space="preserve">          </w:t>
      </w:r>
      <w:r>
        <w:rPr>
          <w:rFonts w:hint="eastAsia" w:ascii="宋体" w:hAnsi="宋体" w:eastAsia="宋体"/>
          <w:w w:val="100"/>
          <w:sz w:val="28"/>
        </w:rPr>
        <w:t>(</w:t>
      </w:r>
      <w:r>
        <w:rPr>
          <w:rFonts w:hint="eastAsia" w:ascii="宋体" w:hAnsi="宋体"/>
          <w:w w:val="100"/>
          <w:sz w:val="28"/>
          <w:lang w:val="en-US" w:eastAsia="zh-CN"/>
        </w:rPr>
        <w:t>采购单位</w:t>
      </w:r>
      <w:r>
        <w:rPr>
          <w:rFonts w:hint="eastAsia" w:ascii="宋体" w:hAnsi="宋体" w:eastAsia="宋体"/>
          <w:w w:val="100"/>
          <w:sz w:val="28"/>
        </w:rPr>
        <w:t>)的</w:t>
      </w:r>
      <w:r>
        <w:rPr>
          <w:rFonts w:hint="eastAsia" w:ascii="宋体" w:hAnsi="宋体" w:eastAsia="宋体"/>
          <w:w w:val="100"/>
          <w:sz w:val="28"/>
          <w:u w:val="single"/>
        </w:rPr>
        <w:t xml:space="preserve">                    </w:t>
      </w:r>
      <w:r>
        <w:rPr>
          <w:rFonts w:hint="eastAsia" w:ascii="宋体" w:hAnsi="宋体" w:eastAsia="宋体"/>
          <w:w w:val="100"/>
          <w:sz w:val="28"/>
        </w:rPr>
        <w:t>工程的竞争性谈判活动。代理人在谈判、合同签订过程中所签署的一切文件和处理与之有关的一切事务</w:t>
      </w:r>
    </w:p>
    <w:p>
      <w:pPr>
        <w:autoSpaceDE/>
        <w:autoSpaceDN/>
        <w:snapToGrid w:val="0"/>
        <w:spacing w:before="0" w:after="0" w:line="300" w:lineRule="auto"/>
        <w:ind w:left="0" w:firstLine="560"/>
        <w:jc w:val="both"/>
        <w:rPr>
          <w:rFonts w:hint="default" w:ascii="宋体" w:hAnsi="宋体" w:eastAsia="宋体"/>
          <w:w w:val="100"/>
          <w:sz w:val="28"/>
          <w:u w:val="none"/>
          <w:lang w:val="en-US" w:eastAsia="zh-CN"/>
        </w:rPr>
      </w:pPr>
      <w:r>
        <w:rPr>
          <w:rFonts w:hint="eastAsia" w:ascii="宋体" w:hAnsi="宋体" w:eastAsia="宋体"/>
          <w:w w:val="100"/>
          <w:sz w:val="28"/>
        </w:rPr>
        <w:t>，我均予以承认。</w:t>
      </w:r>
      <w:r>
        <w:rPr>
          <w:rFonts w:hint="eastAsia" w:ascii="宋体" w:hAnsi="宋体"/>
          <w:w w:val="100"/>
          <w:sz w:val="28"/>
          <w:lang w:eastAsia="zh-CN"/>
        </w:rPr>
        <w:t>委托期限：</w:t>
      </w:r>
      <w:r>
        <w:rPr>
          <w:rFonts w:hint="eastAsia" w:ascii="宋体" w:hAnsi="宋体"/>
          <w:w w:val="100"/>
          <w:sz w:val="28"/>
          <w:u w:val="single"/>
          <w:lang w:val="en-US" w:eastAsia="zh-CN"/>
        </w:rPr>
        <w:t xml:space="preserve">               </w:t>
      </w:r>
      <w:r>
        <w:rPr>
          <w:rFonts w:hint="eastAsia" w:ascii="宋体" w:hAnsi="宋体"/>
          <w:w w:val="100"/>
          <w:sz w:val="28"/>
          <w:u w:val="none"/>
          <w:lang w:val="en-US" w:eastAsia="zh-CN"/>
        </w:rPr>
        <w:t>。</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412" w:firstLine="0"/>
        <w:jc w:val="both"/>
        <w:rPr>
          <w:rFonts w:hint="eastAsia" w:ascii="宋体" w:hAnsi="宋体" w:eastAsia="宋体"/>
          <w:w w:val="100"/>
          <w:sz w:val="28"/>
          <w:lang w:eastAsia="zh-CN"/>
        </w:rPr>
      </w:pPr>
      <w:r>
        <w:rPr>
          <w:rFonts w:hint="eastAsia" w:ascii="宋体" w:hAnsi="宋体" w:eastAsia="宋体"/>
          <w:w w:val="100"/>
          <w:sz w:val="28"/>
        </w:rPr>
        <w:t>代理人无转委权。特此委托。</w:t>
      </w:r>
    </w:p>
    <w:p>
      <w:pPr>
        <w:pStyle w:val="7"/>
        <w:rPr>
          <w:rFonts w:hint="eastAsia"/>
          <w:lang w:eastAsia="zh-CN"/>
        </w:rPr>
      </w:pPr>
    </w:p>
    <w:p>
      <w:pPr>
        <w:autoSpaceDE/>
        <w:autoSpaceDN/>
        <w:snapToGrid w:val="0"/>
        <w:spacing w:before="0" w:after="0" w:line="300" w:lineRule="auto"/>
        <w:ind w:left="412" w:firstLine="0"/>
        <w:jc w:val="both"/>
        <w:rPr>
          <w:rFonts w:hint="eastAsia" w:ascii="宋体" w:hAnsi="宋体" w:eastAsia="宋体"/>
          <w:w w:val="100"/>
          <w:sz w:val="28"/>
        </w:rPr>
      </w:pPr>
      <w:r>
        <w:rPr>
          <w:rFonts w:hint="eastAsia" w:ascii="宋体" w:hAnsi="宋体" w:eastAsia="宋体"/>
          <w:w w:val="100"/>
          <w:sz w:val="28"/>
        </w:rPr>
        <w:t>代理人：             性别：                 年龄：</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单位：               部门：                 职务：</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w w:val="100"/>
          <w:sz w:val="28"/>
          <w:lang w:val="en-US" w:eastAsia="zh-CN"/>
        </w:rPr>
        <w:t>供应商</w:t>
      </w:r>
      <w:r>
        <w:rPr>
          <w:rFonts w:hint="eastAsia" w:ascii="宋体" w:hAnsi="宋体" w:eastAsia="宋体"/>
          <w:w w:val="100"/>
          <w:sz w:val="28"/>
        </w:rPr>
        <w:t>：(盖章)</w:t>
      </w:r>
    </w:p>
    <w:p>
      <w:pPr>
        <w:autoSpaceDE/>
        <w:autoSpaceDN/>
        <w:snapToGrid w:val="0"/>
        <w:spacing w:before="0" w:after="0" w:line="300" w:lineRule="auto"/>
        <w:ind w:left="0" w:firstLine="420"/>
        <w:jc w:val="both"/>
        <w:rPr>
          <w:rFonts w:hint="eastAsia" w:ascii="宋体" w:hAnsi="宋体" w:eastAsia="宋体"/>
          <w:w w:val="100"/>
          <w:sz w:val="28"/>
        </w:rPr>
      </w:pPr>
      <w:r>
        <w:rPr>
          <w:rFonts w:hint="eastAsia" w:ascii="宋体" w:hAnsi="宋体" w:eastAsia="宋体"/>
          <w:w w:val="100"/>
          <w:sz w:val="28"/>
        </w:rPr>
        <w:t>法定代表人：(签字或盖章)</w:t>
      </w:r>
    </w:p>
    <w:p>
      <w:pPr>
        <w:autoSpaceDE/>
        <w:autoSpaceDN/>
        <w:snapToGrid w:val="0"/>
        <w:spacing w:before="0" w:after="0" w:line="300" w:lineRule="auto"/>
        <w:ind w:left="0" w:firstLine="0"/>
        <w:jc w:val="both"/>
        <w:rPr>
          <w:rFonts w:hint="eastAsia" w:ascii="宋体" w:hAnsi="宋体" w:eastAsia="宋体"/>
          <w:w w:val="100"/>
          <w:sz w:val="28"/>
        </w:rPr>
      </w:pPr>
    </w:p>
    <w:p>
      <w:pPr>
        <w:autoSpaceDE/>
        <w:autoSpaceDN/>
        <w:snapToGrid w:val="0"/>
        <w:spacing w:before="0" w:after="0" w:line="300" w:lineRule="auto"/>
        <w:ind w:left="0" w:firstLine="0"/>
        <w:jc w:val="right"/>
        <w:rPr>
          <w:rFonts w:hint="eastAsia" w:ascii="宋体" w:hAnsi="宋体" w:eastAsia="宋体"/>
          <w:w w:val="100"/>
          <w:sz w:val="28"/>
        </w:rPr>
      </w:pPr>
      <w:r>
        <w:rPr>
          <w:rFonts w:hint="eastAsia" w:ascii="宋体" w:hAnsi="宋体" w:eastAsia="宋体"/>
          <w:w w:val="100"/>
          <w:sz w:val="28"/>
        </w:rPr>
        <w:t>日期：</w:t>
      </w:r>
      <w:r>
        <w:rPr>
          <w:rFonts w:hint="eastAsia" w:ascii="宋体" w:hAnsi="宋体" w:eastAsia="宋体"/>
          <w:w w:val="100"/>
          <w:sz w:val="28"/>
          <w:u w:val="single"/>
        </w:rPr>
        <w:t xml:space="preserve">      </w:t>
      </w:r>
      <w:r>
        <w:rPr>
          <w:rFonts w:hint="eastAsia" w:ascii="宋体" w:hAnsi="宋体" w:eastAsia="宋体"/>
          <w:w w:val="100"/>
          <w:sz w:val="28"/>
        </w:rPr>
        <w:t>年</w:t>
      </w:r>
      <w:r>
        <w:rPr>
          <w:rFonts w:hint="eastAsia" w:ascii="宋体" w:hAnsi="宋体" w:eastAsia="宋体"/>
          <w:w w:val="100"/>
          <w:sz w:val="28"/>
          <w:u w:val="single"/>
        </w:rPr>
        <w:t xml:space="preserve">    </w:t>
      </w:r>
      <w:r>
        <w:rPr>
          <w:rFonts w:hint="eastAsia" w:ascii="宋体" w:hAnsi="宋体" w:eastAsia="宋体"/>
          <w:w w:val="100"/>
          <w:sz w:val="28"/>
        </w:rPr>
        <w:t>月</w:t>
      </w:r>
      <w:r>
        <w:rPr>
          <w:rFonts w:hint="eastAsia" w:ascii="宋体" w:hAnsi="宋体" w:eastAsia="宋体"/>
          <w:w w:val="100"/>
          <w:sz w:val="28"/>
          <w:u w:val="single"/>
        </w:rPr>
        <w:t xml:space="preserve">    </w:t>
      </w:r>
      <w:r>
        <w:rPr>
          <w:rFonts w:hint="eastAsia" w:ascii="宋体" w:hAnsi="宋体" w:eastAsia="宋体"/>
          <w:w w:val="100"/>
          <w:sz w:val="28"/>
        </w:rPr>
        <w:t>日</w:t>
      </w:r>
    </w:p>
    <w:p>
      <w:pPr>
        <w:autoSpaceDE/>
        <w:autoSpaceDN/>
        <w:snapToGrid w:val="0"/>
        <w:spacing w:before="0" w:after="0" w:line="300" w:lineRule="auto"/>
        <w:ind w:left="0" w:firstLine="0"/>
        <w:jc w:val="center"/>
        <w:rPr>
          <w:rFonts w:hint="eastAsia" w:ascii="宋体" w:hAnsi="宋体" w:eastAsia="宋体"/>
          <w:w w:val="100"/>
          <w:sz w:val="28"/>
        </w:rPr>
      </w:pPr>
    </w:p>
    <w:p>
      <w:pPr>
        <w:autoSpaceDE/>
        <w:autoSpaceDN/>
        <w:snapToGrid/>
        <w:spacing w:before="0" w:after="0" w:line="240" w:lineRule="auto"/>
        <w:ind w:left="0" w:firstLine="0"/>
        <w:jc w:val="both"/>
        <w:rPr>
          <w:rFonts w:hint="eastAsia" w:ascii="黑体" w:hAnsi="宋体" w:eastAsia="黑体"/>
          <w:w w:val="100"/>
          <w:sz w:val="28"/>
        </w:rPr>
      </w:pPr>
      <w:r>
        <w:rPr>
          <w:rFonts w:hint="eastAsia" w:ascii="宋体" w:hAnsi="宋体"/>
          <w:color w:val="000000"/>
          <w:w w:val="100"/>
          <w:sz w:val="28"/>
          <w:lang w:eastAsia="zh-CN"/>
        </w:rPr>
        <w:t>法定代表人及</w:t>
      </w:r>
      <w:r>
        <w:rPr>
          <w:rFonts w:hint="eastAsia" w:ascii="宋体" w:hAnsi="宋体"/>
          <w:color w:val="000000"/>
          <w:w w:val="100"/>
          <w:sz w:val="28"/>
          <w:lang w:val="en-US" w:eastAsia="zh-CN"/>
        </w:rPr>
        <w:t>被</w:t>
      </w:r>
      <w:r>
        <w:rPr>
          <w:rFonts w:hint="eastAsia" w:ascii="宋体" w:hAnsi="宋体"/>
          <w:color w:val="000000"/>
          <w:w w:val="100"/>
          <w:sz w:val="28"/>
          <w:lang w:eastAsia="zh-CN"/>
        </w:rPr>
        <w:t>授权委托人身份证复</w:t>
      </w: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pStyle w:val="7"/>
        <w:rPr>
          <w:rFonts w:hint="eastAsia"/>
        </w:rPr>
      </w:pPr>
    </w:p>
    <w:p>
      <w:pPr>
        <w:autoSpaceDE/>
        <w:autoSpaceDN/>
        <w:snapToGrid/>
        <w:spacing w:before="0" w:after="0" w:line="240" w:lineRule="auto"/>
        <w:ind w:left="0" w:firstLine="0"/>
        <w:jc w:val="both"/>
        <w:rPr>
          <w:rFonts w:hint="eastAsia" w:ascii="黑体" w:hAnsi="宋体" w:eastAsia="黑体"/>
          <w:w w:val="100"/>
          <w:sz w:val="28"/>
        </w:rPr>
      </w:pPr>
    </w:p>
    <w:p>
      <w:pPr>
        <w:pStyle w:val="27"/>
        <w:rPr>
          <w:rFonts w:hint="eastAsia" w:ascii="黑体" w:hAnsi="宋体" w:eastAsia="黑体"/>
          <w:w w:val="100"/>
          <w:sz w:val="28"/>
        </w:rPr>
      </w:pPr>
    </w:p>
    <w:p>
      <w:pPr>
        <w:pStyle w:val="27"/>
        <w:rPr>
          <w:rFonts w:hint="eastAsia" w:ascii="黑体" w:hAnsi="宋体" w:eastAsia="黑体"/>
          <w:w w:val="100"/>
          <w:sz w:val="28"/>
        </w:rPr>
      </w:pPr>
    </w:p>
    <w:p>
      <w:pPr>
        <w:pStyle w:val="27"/>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keepNext/>
        <w:keepLines/>
        <w:autoSpaceDE/>
        <w:autoSpaceDN/>
        <w:snapToGrid/>
        <w:spacing w:before="260" w:after="260" w:line="415" w:lineRule="auto"/>
        <w:ind w:left="0" w:firstLine="0"/>
        <w:jc w:val="center"/>
        <w:outlineLvl w:val="0"/>
        <w:rPr>
          <w:rFonts w:hint="eastAsia" w:asciiTheme="majorEastAsia" w:hAnsiTheme="majorEastAsia" w:eastAsiaTheme="majorEastAsia" w:cstheme="majorEastAsia"/>
          <w:b w:val="0"/>
          <w:color w:val="000000"/>
          <w:w w:val="100"/>
          <w:sz w:val="32"/>
          <w:szCs w:val="32"/>
        </w:rPr>
      </w:pPr>
      <w:bookmarkStart w:id="113" w:name="_Toc19069"/>
      <w:r>
        <w:rPr>
          <w:rFonts w:hint="eastAsia" w:asciiTheme="majorEastAsia" w:hAnsiTheme="majorEastAsia" w:eastAsiaTheme="majorEastAsia" w:cstheme="majorEastAsia"/>
          <w:b/>
          <w:w w:val="100"/>
          <w:sz w:val="32"/>
          <w:szCs w:val="32"/>
        </w:rPr>
        <w:t>附件三：廉政承诺书</w:t>
      </w:r>
      <w:bookmarkEnd w:id="113"/>
    </w:p>
    <w:p>
      <w:pPr>
        <w:autoSpaceDE/>
        <w:autoSpaceDN/>
        <w:snapToGrid/>
        <w:spacing w:before="0" w:after="0" w:line="240" w:lineRule="auto"/>
        <w:ind w:left="0" w:firstLine="0"/>
        <w:jc w:val="both"/>
        <w:rPr>
          <w:rFonts w:hint="eastAsia" w:ascii="Times New Roman" w:hAnsi="Times New Roman"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为充分体现公开、公平、公正诚实信用原则，共同维护招投标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市场秩序，确保企业在招投标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活动中无任何违规、违纪行为，主动接受社会各界监督。</w:t>
      </w:r>
      <w:r>
        <w:rPr>
          <w:rFonts w:hint="eastAsia" w:ascii="宋体" w:hAnsi="宋体" w:eastAsia="宋体"/>
          <w:w w:val="100"/>
          <w:sz w:val="21"/>
          <w:u w:val="single"/>
        </w:rPr>
        <w:t xml:space="preserve">             </w:t>
      </w:r>
      <w:r>
        <w:rPr>
          <w:rFonts w:hint="eastAsia" w:ascii="宋体" w:hAnsi="宋体" w:eastAsia="宋体"/>
          <w:w w:val="100"/>
          <w:sz w:val="21"/>
        </w:rPr>
        <w:t>（企业）就参与招投标</w:t>
      </w:r>
      <w:r>
        <w:rPr>
          <w:rFonts w:hint="eastAsia" w:ascii="宋体" w:hAnsi="宋体"/>
          <w:w w:val="100"/>
          <w:sz w:val="21"/>
          <w:lang w:val="en-US" w:eastAsia="zh-CN"/>
        </w:rPr>
        <w:t>(采购）</w:t>
      </w:r>
      <w:r>
        <w:rPr>
          <w:rFonts w:hint="eastAsia" w:ascii="宋体" w:hAnsi="宋体" w:eastAsia="宋体"/>
          <w:w w:val="100"/>
          <w:sz w:val="21"/>
        </w:rPr>
        <w:t>过程中，作出以下廉政承诺，如若违反，甘受相应处罚，自愿承担法律责任。</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1、不以不正当手段向</w:t>
      </w:r>
      <w:r>
        <w:rPr>
          <w:rFonts w:hint="eastAsia" w:ascii="宋体" w:hAnsi="宋体"/>
          <w:w w:val="100"/>
          <w:sz w:val="21"/>
          <w:lang w:val="en-US" w:eastAsia="zh-CN"/>
        </w:rPr>
        <w:t>招标（</w:t>
      </w:r>
      <w:r>
        <w:rPr>
          <w:rFonts w:hint="eastAsia" w:ascii="宋体" w:hAnsi="宋体"/>
          <w:w w:val="100"/>
          <w:sz w:val="21"/>
          <w:lang w:eastAsia="zh-CN"/>
        </w:rPr>
        <w:t>采购</w:t>
      </w:r>
      <w:r>
        <w:rPr>
          <w:rFonts w:hint="eastAsia" w:ascii="宋体" w:hAnsi="宋体"/>
          <w:w w:val="100"/>
          <w:sz w:val="21"/>
          <w:lang w:val="en-US" w:eastAsia="zh-CN"/>
        </w:rPr>
        <w:t>）</w:t>
      </w:r>
      <w:r>
        <w:rPr>
          <w:rFonts w:hint="eastAsia" w:ascii="宋体" w:hAnsi="宋体"/>
          <w:w w:val="100"/>
          <w:sz w:val="21"/>
          <w:lang w:eastAsia="zh-CN"/>
        </w:rPr>
        <w:t>人</w:t>
      </w:r>
      <w:r>
        <w:rPr>
          <w:rFonts w:hint="eastAsia" w:ascii="宋体" w:hAnsi="宋体" w:eastAsia="宋体"/>
          <w:w w:val="100"/>
          <w:sz w:val="21"/>
        </w:rPr>
        <w:t>谋取资格预审及投标</w:t>
      </w:r>
      <w:r>
        <w:rPr>
          <w:rFonts w:hint="eastAsia" w:ascii="宋体" w:hAnsi="宋体"/>
          <w:w w:val="100"/>
          <w:sz w:val="21"/>
          <w:lang w:eastAsia="zh-CN"/>
        </w:rPr>
        <w:t>（</w:t>
      </w:r>
      <w:r>
        <w:rPr>
          <w:rFonts w:hint="eastAsia" w:ascii="宋体" w:hAnsi="宋体"/>
          <w:w w:val="100"/>
          <w:sz w:val="21"/>
          <w:lang w:val="en-US" w:eastAsia="zh-CN"/>
        </w:rPr>
        <w:t>参加采购活动</w:t>
      </w:r>
      <w:r>
        <w:rPr>
          <w:rFonts w:hint="eastAsia" w:ascii="宋体" w:hAnsi="宋体"/>
          <w:w w:val="100"/>
          <w:sz w:val="21"/>
          <w:lang w:eastAsia="zh-CN"/>
        </w:rPr>
        <w:t>）</w:t>
      </w:r>
      <w:r>
        <w:rPr>
          <w:rFonts w:hint="eastAsia" w:ascii="宋体" w:hAnsi="宋体" w:eastAsia="宋体"/>
          <w:w w:val="100"/>
          <w:sz w:val="21"/>
        </w:rPr>
        <w:t>的不正当照顾。</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2、不以提供不正当利益等方式，向标底编制、审查人员打听标底编制情况，向招标代理单位谋求不正当利益。</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3、在确定中标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人前，不向评</w:t>
      </w:r>
      <w:r>
        <w:rPr>
          <w:rFonts w:hint="eastAsia" w:ascii="宋体" w:hAnsi="宋体"/>
          <w:w w:val="100"/>
          <w:sz w:val="21"/>
          <w:lang w:val="en-US" w:eastAsia="zh-CN"/>
        </w:rPr>
        <w:t>审</w:t>
      </w:r>
      <w:r>
        <w:rPr>
          <w:rFonts w:hint="eastAsia" w:ascii="宋体" w:hAnsi="宋体" w:eastAsia="宋体"/>
          <w:w w:val="100"/>
          <w:sz w:val="21"/>
        </w:rPr>
        <w:t>专家打招呼谋求照顾，不与</w:t>
      </w:r>
      <w:r>
        <w:rPr>
          <w:rFonts w:hint="eastAsia" w:ascii="宋体" w:hAnsi="宋体"/>
          <w:w w:val="100"/>
          <w:sz w:val="21"/>
          <w:lang w:val="en-US" w:eastAsia="zh-CN"/>
        </w:rPr>
        <w:t>招标（</w:t>
      </w:r>
      <w:r>
        <w:rPr>
          <w:rFonts w:hint="eastAsia" w:ascii="宋体" w:hAnsi="宋体"/>
          <w:w w:val="100"/>
          <w:sz w:val="21"/>
          <w:lang w:eastAsia="zh-CN"/>
        </w:rPr>
        <w:t>采购</w:t>
      </w:r>
      <w:r>
        <w:rPr>
          <w:rFonts w:hint="eastAsia" w:ascii="宋体" w:hAnsi="宋体"/>
          <w:w w:val="100"/>
          <w:sz w:val="21"/>
          <w:lang w:val="en-US" w:eastAsia="zh-CN"/>
        </w:rPr>
        <w:t>）</w:t>
      </w:r>
      <w:r>
        <w:rPr>
          <w:rFonts w:hint="eastAsia" w:ascii="宋体" w:hAnsi="宋体"/>
          <w:w w:val="100"/>
          <w:sz w:val="21"/>
          <w:lang w:eastAsia="zh-CN"/>
        </w:rPr>
        <w:t>人</w:t>
      </w:r>
      <w:r>
        <w:rPr>
          <w:rFonts w:hint="eastAsia" w:ascii="宋体" w:hAnsi="宋体" w:eastAsia="宋体"/>
          <w:w w:val="100"/>
          <w:sz w:val="21"/>
        </w:rPr>
        <w:t>就投标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价格、投标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方案等实质性内容进行谈判。</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4、不提供虚假材料谋取中标成交。在资格预审资料中，主动提供近二年信用档案情况，包括有无不良行为记录和公示期限的证明。</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5、不与</w:t>
      </w:r>
      <w:r>
        <w:rPr>
          <w:rFonts w:hint="eastAsia" w:ascii="宋体" w:hAnsi="宋体"/>
          <w:w w:val="100"/>
          <w:sz w:val="21"/>
          <w:lang w:val="en-US" w:eastAsia="zh-CN"/>
        </w:rPr>
        <w:t>投标人（</w:t>
      </w:r>
      <w:r>
        <w:rPr>
          <w:rFonts w:hint="eastAsia" w:ascii="宋体" w:hAnsi="宋体"/>
          <w:w w:val="100"/>
          <w:sz w:val="21"/>
          <w:lang w:eastAsia="zh-CN"/>
        </w:rPr>
        <w:t>供应商</w:t>
      </w:r>
      <w:r>
        <w:rPr>
          <w:rFonts w:hint="eastAsia" w:ascii="宋体" w:hAnsi="宋体"/>
          <w:w w:val="100"/>
          <w:sz w:val="21"/>
          <w:lang w:val="en-US" w:eastAsia="zh-CN"/>
        </w:rPr>
        <w:t>）</w:t>
      </w:r>
      <w:r>
        <w:rPr>
          <w:rFonts w:hint="eastAsia" w:ascii="宋体" w:hAnsi="宋体" w:eastAsia="宋体"/>
          <w:w w:val="100"/>
          <w:sz w:val="21"/>
        </w:rPr>
        <w:t>之间相互串标，如有其他人出现上述情况，主动向</w:t>
      </w:r>
      <w:r>
        <w:rPr>
          <w:rFonts w:hint="eastAsia" w:ascii="宋体" w:hAnsi="宋体"/>
          <w:w w:val="100"/>
          <w:sz w:val="21"/>
          <w:lang w:val="en-US" w:eastAsia="zh-CN"/>
        </w:rPr>
        <w:t>监管部门反映</w:t>
      </w:r>
      <w:r>
        <w:rPr>
          <w:rFonts w:hint="eastAsia" w:ascii="宋体" w:hAnsi="宋体" w:eastAsia="宋体"/>
          <w:w w:val="100"/>
          <w:sz w:val="21"/>
        </w:rPr>
        <w:t>。</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6、不采用不正当手段诋毁、排挤其他</w:t>
      </w:r>
      <w:r>
        <w:rPr>
          <w:rFonts w:hint="eastAsia" w:ascii="宋体" w:hAnsi="宋体"/>
          <w:w w:val="100"/>
          <w:sz w:val="21"/>
          <w:lang w:val="en-US" w:eastAsia="zh-CN"/>
        </w:rPr>
        <w:t>投标人（</w:t>
      </w:r>
      <w:r>
        <w:rPr>
          <w:rFonts w:hint="eastAsia" w:ascii="宋体" w:hAnsi="宋体"/>
          <w:w w:val="100"/>
          <w:sz w:val="21"/>
          <w:lang w:eastAsia="zh-CN"/>
        </w:rPr>
        <w:t>供应商</w:t>
      </w:r>
      <w:r>
        <w:rPr>
          <w:rFonts w:hint="eastAsia" w:ascii="宋体" w:hAnsi="宋体"/>
          <w:w w:val="100"/>
          <w:sz w:val="21"/>
          <w:lang w:val="en-US" w:eastAsia="zh-CN"/>
        </w:rPr>
        <w:t>）</w:t>
      </w:r>
      <w:r>
        <w:rPr>
          <w:rFonts w:hint="eastAsia" w:ascii="宋体" w:hAnsi="宋体" w:eastAsia="宋体"/>
          <w:w w:val="100"/>
          <w:sz w:val="21"/>
        </w:rPr>
        <w:t>。</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7、不以他人名义投标</w:t>
      </w:r>
      <w:r>
        <w:rPr>
          <w:rFonts w:hint="eastAsia" w:ascii="宋体" w:hAnsi="宋体"/>
          <w:w w:val="100"/>
          <w:sz w:val="21"/>
          <w:lang w:eastAsia="zh-CN"/>
        </w:rPr>
        <w:t>（</w:t>
      </w:r>
      <w:r>
        <w:rPr>
          <w:rFonts w:hint="eastAsia" w:ascii="宋体" w:hAnsi="宋体"/>
          <w:w w:val="100"/>
          <w:sz w:val="21"/>
          <w:lang w:val="en-US" w:eastAsia="zh-CN"/>
        </w:rPr>
        <w:t>参加采购活动</w:t>
      </w:r>
      <w:r>
        <w:rPr>
          <w:rFonts w:hint="eastAsia" w:ascii="宋体" w:hAnsi="宋体"/>
          <w:w w:val="100"/>
          <w:sz w:val="21"/>
          <w:lang w:eastAsia="zh-CN"/>
        </w:rPr>
        <w:t>）</w:t>
      </w:r>
      <w:r>
        <w:rPr>
          <w:rFonts w:hint="eastAsia" w:ascii="宋体" w:hAnsi="宋体" w:eastAsia="宋体"/>
          <w:w w:val="100"/>
          <w:sz w:val="21"/>
        </w:rPr>
        <w:t>或者以其它方式骗取中标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8、中标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后，不将中标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项目转让他人，或将中标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项目肢解后分别转让他人。</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9、中标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后，与</w:t>
      </w:r>
      <w:r>
        <w:rPr>
          <w:rFonts w:hint="eastAsia" w:ascii="宋体" w:hAnsi="宋体"/>
          <w:w w:val="100"/>
          <w:sz w:val="21"/>
          <w:lang w:val="en-US" w:eastAsia="zh-CN"/>
        </w:rPr>
        <w:t>招标人（</w:t>
      </w:r>
      <w:r>
        <w:rPr>
          <w:rFonts w:hint="eastAsia" w:ascii="宋体" w:hAnsi="宋体"/>
          <w:w w:val="100"/>
          <w:sz w:val="21"/>
          <w:lang w:eastAsia="zh-CN"/>
        </w:rPr>
        <w:t>采购人</w:t>
      </w:r>
      <w:r>
        <w:rPr>
          <w:rFonts w:hint="eastAsia" w:ascii="宋体" w:hAnsi="宋体"/>
          <w:w w:val="100"/>
          <w:sz w:val="21"/>
          <w:lang w:val="en-US" w:eastAsia="zh-CN"/>
        </w:rPr>
        <w:t>）</w:t>
      </w:r>
      <w:r>
        <w:rPr>
          <w:rFonts w:hint="eastAsia" w:ascii="宋体" w:hAnsi="宋体" w:eastAsia="宋体"/>
          <w:w w:val="100"/>
          <w:sz w:val="21"/>
        </w:rPr>
        <w:t>按照</w:t>
      </w:r>
      <w:r>
        <w:rPr>
          <w:rFonts w:hint="eastAsia" w:ascii="宋体" w:hAnsi="宋体"/>
          <w:w w:val="100"/>
          <w:sz w:val="21"/>
          <w:lang w:val="en-US" w:eastAsia="zh-CN"/>
        </w:rPr>
        <w:t>招标（</w:t>
      </w:r>
      <w:r>
        <w:rPr>
          <w:rFonts w:hint="eastAsia" w:ascii="宋体" w:hAnsi="宋体"/>
          <w:w w:val="100"/>
          <w:sz w:val="21"/>
          <w:lang w:eastAsia="zh-CN"/>
        </w:rPr>
        <w:t>谈判</w:t>
      </w:r>
      <w:r>
        <w:rPr>
          <w:rFonts w:hint="eastAsia" w:ascii="宋体" w:hAnsi="宋体"/>
          <w:w w:val="100"/>
          <w:sz w:val="21"/>
          <w:lang w:val="en-US" w:eastAsia="zh-CN"/>
        </w:rPr>
        <w:t>）</w:t>
      </w:r>
      <w:r>
        <w:rPr>
          <w:rFonts w:hint="eastAsia" w:ascii="宋体" w:hAnsi="宋体" w:eastAsia="宋体"/>
          <w:w w:val="100"/>
          <w:sz w:val="21"/>
        </w:rPr>
        <w:t>文件和中标</w:t>
      </w:r>
      <w:r>
        <w:rPr>
          <w:rFonts w:hint="eastAsia" w:ascii="宋体" w:hAnsi="宋体"/>
          <w:w w:val="100"/>
          <w:sz w:val="21"/>
          <w:lang w:eastAsia="zh-CN"/>
        </w:rPr>
        <w:t>（</w:t>
      </w:r>
      <w:r>
        <w:rPr>
          <w:rFonts w:hint="eastAsia" w:ascii="宋体" w:hAnsi="宋体"/>
          <w:w w:val="100"/>
          <w:sz w:val="21"/>
          <w:lang w:val="en-US" w:eastAsia="zh-CN"/>
        </w:rPr>
        <w:t>成交</w:t>
      </w:r>
      <w:r>
        <w:rPr>
          <w:rFonts w:hint="eastAsia" w:ascii="宋体" w:hAnsi="宋体"/>
          <w:w w:val="100"/>
          <w:sz w:val="21"/>
          <w:lang w:eastAsia="zh-CN"/>
        </w:rPr>
        <w:t>）</w:t>
      </w:r>
      <w:r>
        <w:rPr>
          <w:rFonts w:hint="eastAsia" w:ascii="宋体" w:hAnsi="宋体" w:eastAsia="宋体"/>
          <w:w w:val="100"/>
          <w:sz w:val="21"/>
        </w:rPr>
        <w:t>人的</w:t>
      </w:r>
      <w:r>
        <w:rPr>
          <w:rFonts w:hint="eastAsia" w:ascii="宋体" w:hAnsi="宋体"/>
          <w:w w:val="100"/>
          <w:sz w:val="21"/>
          <w:lang w:eastAsia="zh-CN"/>
        </w:rPr>
        <w:t>响应</w:t>
      </w:r>
      <w:r>
        <w:rPr>
          <w:rFonts w:hint="eastAsia" w:ascii="宋体" w:hAnsi="宋体" w:eastAsia="宋体"/>
          <w:w w:val="100"/>
          <w:sz w:val="21"/>
        </w:rPr>
        <w:t>文件订立合同，不订立背离合同实质性内容的协议。</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10、不以任何名义向参与招标</w:t>
      </w:r>
      <w:r>
        <w:rPr>
          <w:rFonts w:hint="eastAsia" w:ascii="宋体" w:hAnsi="宋体"/>
          <w:w w:val="100"/>
          <w:sz w:val="21"/>
          <w:lang w:eastAsia="zh-CN"/>
        </w:rPr>
        <w:t>（</w:t>
      </w:r>
      <w:r>
        <w:rPr>
          <w:rFonts w:hint="eastAsia" w:ascii="宋体" w:hAnsi="宋体"/>
          <w:w w:val="100"/>
          <w:sz w:val="21"/>
          <w:lang w:val="en-US" w:eastAsia="zh-CN"/>
        </w:rPr>
        <w:t>采购</w:t>
      </w:r>
      <w:r>
        <w:rPr>
          <w:rFonts w:hint="eastAsia" w:ascii="宋体" w:hAnsi="宋体"/>
          <w:w w:val="100"/>
          <w:sz w:val="21"/>
          <w:lang w:eastAsia="zh-CN"/>
        </w:rPr>
        <w:t>）</w:t>
      </w:r>
      <w:r>
        <w:rPr>
          <w:rFonts w:hint="eastAsia" w:ascii="宋体" w:hAnsi="宋体" w:eastAsia="宋体"/>
          <w:w w:val="100"/>
          <w:sz w:val="21"/>
        </w:rPr>
        <w:t>、评</w:t>
      </w:r>
      <w:r>
        <w:rPr>
          <w:rFonts w:hint="eastAsia" w:ascii="宋体" w:hAnsi="宋体"/>
          <w:w w:val="100"/>
          <w:sz w:val="21"/>
          <w:lang w:val="en-US" w:eastAsia="zh-CN"/>
        </w:rPr>
        <w:t>审</w:t>
      </w:r>
      <w:r>
        <w:rPr>
          <w:rFonts w:hint="eastAsia" w:ascii="宋体" w:hAnsi="宋体" w:eastAsia="宋体"/>
          <w:w w:val="100"/>
          <w:sz w:val="21"/>
        </w:rPr>
        <w:t>工作的有关人员、建设单位</w:t>
      </w:r>
      <w:r>
        <w:rPr>
          <w:rFonts w:hint="eastAsia" w:ascii="宋体" w:hAnsi="宋体"/>
          <w:w w:val="100"/>
          <w:sz w:val="21"/>
          <w:lang w:eastAsia="zh-CN"/>
        </w:rPr>
        <w:t>（</w:t>
      </w:r>
      <w:r>
        <w:rPr>
          <w:rFonts w:hint="eastAsia" w:ascii="宋体" w:hAnsi="宋体"/>
          <w:w w:val="100"/>
          <w:sz w:val="21"/>
          <w:lang w:val="en-US" w:eastAsia="zh-CN"/>
        </w:rPr>
        <w:t>采购人</w:t>
      </w:r>
      <w:r>
        <w:rPr>
          <w:rFonts w:hint="eastAsia" w:ascii="宋体" w:hAnsi="宋体"/>
          <w:w w:val="100"/>
          <w:sz w:val="21"/>
          <w:lang w:eastAsia="zh-CN"/>
        </w:rPr>
        <w:t>）</w:t>
      </w:r>
      <w:r>
        <w:rPr>
          <w:rFonts w:hint="eastAsia" w:ascii="宋体" w:hAnsi="宋体" w:eastAsia="宋体"/>
          <w:w w:val="100"/>
          <w:sz w:val="21"/>
        </w:rPr>
        <w:t>及其工作人员馈赠礼金、有价证券、贵重物品。</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11、建立健全各项廉政制度，积极开展廉政教育，在建设工程施工场地设立廉政公示牌，公示内容包括廉政责任人、廉政保证有关条款及廉政标语、廉政监督单位、廉政举报电话等。</w:t>
      </w:r>
    </w:p>
    <w:p>
      <w:pPr>
        <w:autoSpaceDE/>
        <w:autoSpaceDN/>
        <w:snapToGrid/>
        <w:spacing w:before="0" w:after="0" w:line="440" w:lineRule="exact"/>
        <w:ind w:left="0" w:firstLine="420"/>
        <w:jc w:val="both"/>
        <w:rPr>
          <w:rFonts w:hint="eastAsia" w:ascii="宋体" w:hAnsi="宋体" w:eastAsia="宋体"/>
          <w:w w:val="100"/>
          <w:sz w:val="21"/>
        </w:rPr>
      </w:pPr>
      <w:r>
        <w:rPr>
          <w:rFonts w:hint="eastAsia" w:ascii="宋体" w:hAnsi="宋体" w:eastAsia="宋体"/>
          <w:w w:val="100"/>
          <w:sz w:val="21"/>
        </w:rPr>
        <w:t>12、主动接受、配合监督部门的监督检查。</w:t>
      </w: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440" w:lineRule="exact"/>
        <w:ind w:left="0" w:firstLine="420"/>
        <w:jc w:val="both"/>
        <w:rPr>
          <w:rFonts w:hint="eastAsia" w:ascii="宋体" w:hAnsi="宋体" w:eastAsia="宋体"/>
          <w:w w:val="100"/>
          <w:sz w:val="21"/>
        </w:rPr>
      </w:pPr>
    </w:p>
    <w:p>
      <w:pPr>
        <w:autoSpaceDE/>
        <w:autoSpaceDN/>
        <w:snapToGrid/>
        <w:spacing w:before="0" w:after="0" w:line="240" w:lineRule="auto"/>
        <w:ind w:left="0" w:firstLine="0"/>
        <w:jc w:val="both"/>
        <w:rPr>
          <w:rFonts w:hint="eastAsia" w:ascii="宋体" w:hAnsi="宋体" w:eastAsia="宋体"/>
          <w:w w:val="100"/>
          <w:sz w:val="21"/>
        </w:rPr>
      </w:pPr>
      <w:r>
        <w:rPr>
          <w:rFonts w:hint="eastAsia" w:ascii="宋体" w:hAnsi="宋体" w:eastAsia="宋体"/>
          <w:w w:val="100"/>
          <w:sz w:val="21"/>
        </w:rPr>
        <w:t>承诺单位（盖章）　　　　　法人代</w:t>
      </w:r>
    </w:p>
    <w:p>
      <w:pPr>
        <w:autoSpaceDE/>
        <w:autoSpaceDN/>
        <w:snapToGrid/>
        <w:spacing w:before="0" w:after="0" w:line="240" w:lineRule="auto"/>
        <w:ind w:left="0" w:firstLine="0"/>
        <w:jc w:val="both"/>
        <w:rPr>
          <w:rFonts w:hint="eastAsia" w:ascii="黑体" w:hAnsi="宋体" w:eastAsia="黑体"/>
          <w:w w:val="100"/>
          <w:sz w:val="28"/>
        </w:rPr>
      </w:pPr>
      <w:r>
        <w:rPr>
          <w:rFonts w:hint="eastAsia" w:ascii="宋体" w:hAnsi="宋体" w:eastAsia="宋体"/>
          <w:w w:val="100"/>
          <w:sz w:val="21"/>
        </w:rPr>
        <w:t>表（盖章）</w:t>
      </w: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left="0" w:firstLine="0"/>
        <w:jc w:val="both"/>
        <w:rPr>
          <w:rFonts w:hint="eastAsia" w:ascii="黑体" w:hAnsi="宋体" w:eastAsia="黑体"/>
          <w:w w:val="100"/>
          <w:sz w:val="28"/>
        </w:rPr>
      </w:pPr>
    </w:p>
    <w:p>
      <w:pPr>
        <w:autoSpaceDE/>
        <w:autoSpaceDN/>
        <w:snapToGrid/>
        <w:spacing w:before="0" w:after="0" w:line="240" w:lineRule="auto"/>
        <w:ind w:firstLine="2249" w:firstLineChars="700"/>
        <w:jc w:val="both"/>
        <w:outlineLvl w:val="0"/>
        <w:rPr>
          <w:rFonts w:hint="eastAsia" w:asciiTheme="majorEastAsia" w:hAnsiTheme="majorEastAsia" w:eastAsiaTheme="majorEastAsia" w:cstheme="majorEastAsia"/>
          <w:b/>
          <w:w w:val="100"/>
          <w:sz w:val="32"/>
          <w:szCs w:val="32"/>
        </w:rPr>
      </w:pPr>
      <w:bookmarkStart w:id="114" w:name="_Toc11632"/>
    </w:p>
    <w:p>
      <w:pPr>
        <w:autoSpaceDE/>
        <w:autoSpaceDN/>
        <w:snapToGrid/>
        <w:spacing w:before="0" w:after="0" w:line="240" w:lineRule="auto"/>
        <w:ind w:firstLine="2249" w:firstLineChars="700"/>
        <w:jc w:val="both"/>
        <w:outlineLvl w:val="0"/>
        <w:rPr>
          <w:rFonts w:hint="eastAsia" w:asciiTheme="majorEastAsia" w:hAnsiTheme="majorEastAsia" w:eastAsiaTheme="majorEastAsia" w:cstheme="majorEastAsia"/>
          <w:b/>
          <w:w w:val="100"/>
          <w:sz w:val="32"/>
          <w:szCs w:val="32"/>
        </w:rPr>
      </w:pPr>
    </w:p>
    <w:p>
      <w:pPr>
        <w:autoSpaceDE/>
        <w:autoSpaceDN/>
        <w:snapToGrid/>
        <w:spacing w:before="0" w:after="0" w:line="240" w:lineRule="auto"/>
        <w:ind w:firstLine="2249" w:firstLineChars="700"/>
        <w:jc w:val="both"/>
        <w:outlineLvl w:val="0"/>
        <w:rPr>
          <w:rFonts w:hint="eastAsia" w:asciiTheme="majorEastAsia" w:hAnsiTheme="majorEastAsia" w:eastAsiaTheme="majorEastAsia" w:cstheme="majorEastAsia"/>
          <w:b/>
          <w:w w:val="100"/>
          <w:sz w:val="32"/>
          <w:szCs w:val="32"/>
          <w:lang w:eastAsia="zh-CN"/>
        </w:rPr>
      </w:pPr>
      <w:r>
        <w:rPr>
          <w:rFonts w:hint="eastAsia" w:asciiTheme="majorEastAsia" w:hAnsiTheme="majorEastAsia" w:eastAsiaTheme="majorEastAsia" w:cstheme="majorEastAsia"/>
          <w:b/>
          <w:w w:val="100"/>
          <w:sz w:val="32"/>
          <w:szCs w:val="32"/>
        </w:rPr>
        <w:t>附件四：</w:t>
      </w:r>
      <w:r>
        <w:rPr>
          <w:rFonts w:hint="eastAsia" w:asciiTheme="majorEastAsia" w:hAnsiTheme="majorEastAsia" w:eastAsiaTheme="majorEastAsia" w:cstheme="majorEastAsia"/>
          <w:b/>
          <w:w w:val="100"/>
          <w:sz w:val="32"/>
          <w:szCs w:val="32"/>
          <w:lang w:val="en-US" w:eastAsia="zh-CN"/>
        </w:rPr>
        <w:t>竞争性谈判</w:t>
      </w:r>
      <w:r>
        <w:rPr>
          <w:rFonts w:hint="eastAsia" w:asciiTheme="majorEastAsia" w:hAnsiTheme="majorEastAsia" w:eastAsiaTheme="majorEastAsia" w:cstheme="majorEastAsia"/>
          <w:b/>
          <w:w w:val="100"/>
          <w:sz w:val="32"/>
          <w:szCs w:val="32"/>
        </w:rPr>
        <w:t>保证金</w:t>
      </w:r>
      <w:bookmarkEnd w:id="114"/>
      <w:r>
        <w:rPr>
          <w:rFonts w:hint="eastAsia" w:asciiTheme="majorEastAsia" w:hAnsiTheme="majorEastAsia" w:eastAsiaTheme="majorEastAsia" w:cstheme="majorEastAsia"/>
          <w:b/>
          <w:w w:val="100"/>
          <w:sz w:val="32"/>
          <w:szCs w:val="32"/>
          <w:lang w:eastAsia="zh-CN"/>
        </w:rPr>
        <w:t>收据</w:t>
      </w:r>
    </w:p>
    <w:p>
      <w:pPr>
        <w:pStyle w:val="2"/>
        <w:rPr>
          <w:rFonts w:hint="eastAsia" w:asciiTheme="majorEastAsia" w:hAnsiTheme="majorEastAsia" w:eastAsiaTheme="majorEastAsia" w:cstheme="majorEastAsia"/>
          <w:b/>
          <w:w w:val="100"/>
          <w:sz w:val="32"/>
          <w:szCs w:val="32"/>
          <w:lang w:eastAsia="zh-CN"/>
        </w:rPr>
      </w:pPr>
    </w:p>
    <w:p>
      <w:pPr>
        <w:pStyle w:val="2"/>
        <w:rPr>
          <w:rFonts w:hint="eastAsia" w:asciiTheme="majorEastAsia" w:hAnsiTheme="majorEastAsia" w:eastAsiaTheme="majorEastAsia" w:cstheme="majorEastAsia"/>
          <w:b/>
          <w:w w:val="100"/>
          <w:sz w:val="32"/>
          <w:szCs w:val="32"/>
          <w:lang w:eastAsia="zh-CN"/>
        </w:rPr>
      </w:pPr>
    </w:p>
    <w:p>
      <w:pPr>
        <w:numPr>
          <w:ilvl w:val="0"/>
          <w:numId w:val="0"/>
        </w:numPr>
        <w:jc w:val="center"/>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lang w:eastAsia="zh-CN"/>
        </w:rPr>
        <w:t>在此页附</w:t>
      </w:r>
      <w:r>
        <w:rPr>
          <w:rFonts w:hint="eastAsia" w:ascii="宋体" w:hAnsi="宋体" w:eastAsia="宋体" w:cs="宋体"/>
          <w:color w:val="000000"/>
          <w:sz w:val="28"/>
          <w:szCs w:val="28"/>
          <w:lang w:val="en-US" w:eastAsia="zh-CN"/>
        </w:rPr>
        <w:t>竞争性谈判</w:t>
      </w:r>
      <w:r>
        <w:rPr>
          <w:rFonts w:hint="eastAsia" w:ascii="宋体" w:hAnsi="宋体" w:eastAsia="宋体" w:cs="宋体"/>
          <w:color w:val="000000"/>
          <w:sz w:val="28"/>
          <w:szCs w:val="28"/>
          <w:lang w:eastAsia="zh-CN"/>
        </w:rPr>
        <w:t>保证金缴纳凭证复印件</w:t>
      </w:r>
      <w:r>
        <w:rPr>
          <w:rFonts w:hint="eastAsia" w:ascii="宋体" w:hAnsi="宋体" w:cs="宋体"/>
          <w:color w:val="000000"/>
          <w:sz w:val="28"/>
          <w:szCs w:val="28"/>
          <w:lang w:eastAsia="zh-CN"/>
        </w:rPr>
        <w:t>或电子打款凭证截图</w:t>
      </w:r>
      <w:r>
        <w:rPr>
          <w:rFonts w:hint="eastAsia" w:ascii="宋体" w:hAnsi="宋体" w:eastAsia="宋体" w:cs="宋体"/>
          <w:color w:val="000000"/>
          <w:sz w:val="28"/>
          <w:szCs w:val="28"/>
          <w:lang w:eastAsia="zh-CN"/>
        </w:rPr>
        <w:t>）</w:t>
      </w: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7"/>
        <w:rPr>
          <w:rFonts w:hint="eastAsia" w:asciiTheme="majorEastAsia" w:hAnsiTheme="majorEastAsia" w:eastAsiaTheme="majorEastAsia" w:cstheme="majorEastAsia"/>
          <w:b/>
          <w:w w:val="100"/>
          <w:sz w:val="32"/>
          <w:szCs w:val="32"/>
          <w:lang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r>
        <w:rPr>
          <w:rFonts w:hint="eastAsia" w:ascii="宋体" w:hAnsi="宋体" w:cs="宋体"/>
          <w:b/>
          <w:kern w:val="0"/>
          <w:sz w:val="32"/>
          <w:lang w:val="en-US" w:eastAsia="zh-CN"/>
        </w:rPr>
        <w:t xml:space="preserve">   </w:t>
      </w: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0" w:afterAutospacing="0" w:line="720" w:lineRule="auto"/>
        <w:ind w:left="0" w:right="0" w:firstLine="0"/>
        <w:jc w:val="right"/>
        <w:textAlignment w:val="auto"/>
        <w:rPr>
          <w:rFonts w:hint="eastAsia" w:ascii="宋体" w:hAnsi="宋体" w:cs="宋体"/>
          <w:b/>
          <w:kern w:val="0"/>
          <w:sz w:val="32"/>
          <w:lang w:val="en-US" w:eastAsia="zh-CN"/>
        </w:rPr>
      </w:pPr>
    </w:p>
    <w:p>
      <w:pPr>
        <w:autoSpaceDE/>
        <w:autoSpaceDN/>
        <w:snapToGrid/>
        <w:spacing w:before="0" w:after="0" w:line="240" w:lineRule="auto"/>
        <w:ind w:left="0" w:firstLine="0"/>
        <w:jc w:val="both"/>
        <w:rPr>
          <w:rFonts w:hint="eastAsia" w:ascii="宋体" w:hAnsi="Times New Roman" w:eastAsia="宋体"/>
          <w:b/>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5" w:name="_Toc30067"/>
      <w:r>
        <w:rPr>
          <w:rFonts w:hint="eastAsia" w:asciiTheme="majorEastAsia" w:hAnsiTheme="majorEastAsia" w:eastAsiaTheme="majorEastAsia" w:cstheme="majorEastAsia"/>
          <w:b/>
          <w:w w:val="100"/>
          <w:sz w:val="32"/>
          <w:szCs w:val="32"/>
        </w:rPr>
        <w:t>附件五：项目管理机构</w:t>
      </w:r>
      <w:bookmarkEnd w:id="115"/>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（一）项目管理机构组成表</w:t>
      </w:r>
    </w:p>
    <w:tbl>
      <w:tblPr>
        <w:tblStyle w:val="20"/>
        <w:tblW w:w="9580" w:type="dxa"/>
        <w:jc w:val="center"/>
        <w:tblLayout w:type="fixed"/>
        <w:tblCellMar>
          <w:top w:w="0" w:type="dxa"/>
          <w:left w:w="0" w:type="dxa"/>
          <w:bottom w:w="0" w:type="dxa"/>
          <w:right w:w="0" w:type="dxa"/>
        </w:tblCellMar>
      </w:tblPr>
      <w:tblGrid>
        <w:gridCol w:w="1475"/>
        <w:gridCol w:w="1158"/>
        <w:gridCol w:w="933"/>
        <w:gridCol w:w="1162"/>
        <w:gridCol w:w="807"/>
        <w:gridCol w:w="1323"/>
        <w:gridCol w:w="805"/>
        <w:gridCol w:w="1172"/>
        <w:gridCol w:w="745"/>
      </w:tblGrid>
      <w:tr>
        <w:tblPrEx>
          <w:tblCellMar>
            <w:top w:w="0" w:type="dxa"/>
            <w:left w:w="0" w:type="dxa"/>
            <w:bottom w:w="0" w:type="dxa"/>
            <w:right w:w="0" w:type="dxa"/>
          </w:tblCellMar>
        </w:tblPrEx>
        <w:trPr>
          <w:trHeight w:val="597" w:hRule="atLeast"/>
          <w:jc w:val="center"/>
        </w:trPr>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职务</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姓名</w:t>
            </w:r>
          </w:p>
        </w:tc>
        <w:tc>
          <w:tcPr>
            <w:tcW w:w="933"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职称</w:t>
            </w:r>
          </w:p>
        </w:tc>
        <w:tc>
          <w:tcPr>
            <w:tcW w:w="5269"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执业或职业资格证明</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备注</w:t>
            </w:r>
          </w:p>
        </w:tc>
      </w:tr>
      <w:tr>
        <w:tblPrEx>
          <w:tblCellMar>
            <w:top w:w="0" w:type="dxa"/>
            <w:left w:w="0" w:type="dxa"/>
            <w:bottom w:w="0" w:type="dxa"/>
            <w:right w:w="0" w:type="dxa"/>
          </w:tblCellMar>
        </w:tblPrEx>
        <w:trPr>
          <w:trHeight w:val="597" w:hRule="atLeast"/>
          <w:jc w:val="center"/>
        </w:trPr>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证书名称</w:t>
            </w: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级别</w:t>
            </w: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证号</w:t>
            </w: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r>
              <w:rPr>
                <w:rFonts w:hint="eastAsia" w:ascii="宋体" w:hAnsi="Times New Roman" w:eastAsia="宋体"/>
                <w:w w:val="100"/>
                <w:sz w:val="21"/>
              </w:rPr>
              <w:t>专业</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right="109" w:firstLine="0"/>
              <w:jc w:val="center"/>
              <w:rPr>
                <w:rFonts w:hint="eastAsia" w:ascii="宋体" w:hAnsi="Times New Roman" w:eastAsia="宋体"/>
                <w:w w:val="100"/>
                <w:sz w:val="21"/>
              </w:rPr>
            </w:pPr>
            <w:r>
              <w:rPr>
                <w:rFonts w:hint="eastAsia" w:ascii="宋体" w:hAnsi="Times New Roman" w:eastAsia="宋体"/>
                <w:w w:val="100"/>
                <w:sz w:val="21"/>
              </w:rPr>
              <w:t>养老保险</w:t>
            </w: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lang w:eastAsia="zh-CN"/>
              </w:rPr>
            </w:pPr>
            <w:r>
              <w:rPr>
                <w:rFonts w:hint="eastAsia" w:ascii="宋体"/>
                <w:w w:val="100"/>
                <w:sz w:val="21"/>
                <w:lang w:eastAsia="zh-CN"/>
              </w:rPr>
              <w:t>项目经理</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w w:val="100"/>
                <w:sz w:val="21"/>
              </w:rPr>
              <w:t>技术负责人</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施工员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质量员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安全员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资料员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color w:val="000000"/>
                <w:w w:val="100"/>
                <w:sz w:val="21"/>
              </w:rPr>
            </w:pPr>
            <w:r>
              <w:rPr>
                <w:rFonts w:hint="eastAsia" w:ascii="宋体" w:hAnsi="Times New Roman" w:eastAsia="宋体"/>
                <w:color w:val="000000"/>
                <w:w w:val="100"/>
                <w:sz w:val="21"/>
              </w:rPr>
              <w:t>其它人员</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597"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47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93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323"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80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center"/>
              <w:rPr>
                <w:rFonts w:hint="eastAsia" w:ascii="宋体" w:hAnsi="Times New Roman" w:eastAsia="宋体"/>
                <w:w w:val="100"/>
                <w:sz w:val="21"/>
              </w:rPr>
            </w:pPr>
          </w:p>
        </w:tc>
      </w:tr>
    </w:tbl>
    <w:p>
      <w:pPr>
        <w:autoSpaceDE/>
        <w:autoSpaceDN/>
        <w:snapToGrid/>
        <w:spacing w:before="0" w:after="0" w:line="240" w:lineRule="auto"/>
        <w:ind w:left="0" w:firstLine="525"/>
        <w:jc w:val="both"/>
        <w:rPr>
          <w:rFonts w:hint="eastAsia" w:ascii="Times New Roman" w:hAnsi="Times New Roman" w:eastAsia="宋体"/>
          <w:b/>
          <w:w w:val="100"/>
          <w:sz w:val="21"/>
          <w:u w:val="single"/>
        </w:rPr>
      </w:pPr>
      <w:r>
        <w:rPr>
          <w:rFonts w:hint="eastAsia" w:ascii="宋体" w:hAnsi="Times New Roman" w:eastAsia="宋体"/>
          <w:w w:val="100"/>
          <w:sz w:val="21"/>
        </w:rPr>
        <w:t>注：本工程一旦我单位</w:t>
      </w:r>
      <w:r>
        <w:rPr>
          <w:rFonts w:hint="eastAsia" w:ascii="宋体"/>
          <w:w w:val="100"/>
          <w:sz w:val="21"/>
          <w:lang w:val="en-US" w:eastAsia="zh-CN"/>
        </w:rPr>
        <w:t>成交</w:t>
      </w:r>
      <w:r>
        <w:rPr>
          <w:rFonts w:hint="eastAsia" w:ascii="宋体" w:hAnsi="Times New Roman" w:eastAsia="宋体"/>
          <w:w w:val="100"/>
          <w:sz w:val="21"/>
        </w:rPr>
        <w:t>，将配备上述项目管理人员。上述填报内容真实，如不真实，将按照有关规定接受处理。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（二）项目经理简历表</w:t>
      </w:r>
    </w:p>
    <w:p>
      <w:pPr>
        <w:autoSpaceDE/>
        <w:autoSpaceDN/>
        <w:snapToGrid/>
        <w:spacing w:before="0" w:after="0" w:line="420" w:lineRule="exact"/>
        <w:ind w:left="0" w:firstLine="0"/>
        <w:jc w:val="center"/>
        <w:rPr>
          <w:rFonts w:hint="eastAsia" w:ascii="宋体" w:hAnsi="Times New Roman" w:eastAsia="宋体"/>
          <w:w w:val="100"/>
          <w:sz w:val="28"/>
        </w:rPr>
      </w:pPr>
    </w:p>
    <w:p>
      <w:pPr>
        <w:autoSpaceDE/>
        <w:autoSpaceDN/>
        <w:snapToGrid/>
        <w:spacing w:before="0" w:after="0" w:line="420" w:lineRule="exact"/>
        <w:ind w:left="0" w:firstLine="960"/>
        <w:jc w:val="both"/>
        <w:rPr>
          <w:rFonts w:hint="eastAsia" w:ascii="宋体" w:hAnsi="Times New Roman" w:eastAsia="宋体"/>
          <w:w w:val="100"/>
          <w:sz w:val="24"/>
        </w:rPr>
      </w:pPr>
      <w:r>
        <w:rPr>
          <w:rFonts w:hint="eastAsia" w:ascii="宋体" w:hAnsi="Times New Roman" w:eastAsia="宋体"/>
          <w:w w:val="100"/>
          <w:sz w:val="24"/>
        </w:rPr>
        <w:t>项目负责人应附建造师注册证书、安全生产考核合格证书、身份证、养老保险复印件</w:t>
      </w:r>
      <w:r>
        <w:rPr>
          <w:rFonts w:hint="eastAsia" w:ascii="宋体"/>
          <w:w w:val="100"/>
          <w:sz w:val="24"/>
          <w:lang w:eastAsia="zh-CN"/>
        </w:rPr>
        <w:t>，无在建承诺书</w:t>
      </w:r>
      <w:r>
        <w:rPr>
          <w:rFonts w:hint="eastAsia" w:ascii="宋体" w:hAnsi="Times New Roman" w:eastAsia="宋体"/>
          <w:w w:val="100"/>
          <w:sz w:val="24"/>
        </w:rPr>
        <w:t>等，管理过的项目业绩须附合同协议书或竣工验收备案登记表复印件。类似项目限于以项目负责人身份参与的项目。</w:t>
      </w:r>
    </w:p>
    <w:tbl>
      <w:tblPr>
        <w:tblStyle w:val="20"/>
        <w:tblW w:w="9012" w:type="dxa"/>
        <w:jc w:val="center"/>
        <w:tblLayout w:type="fixed"/>
        <w:tblCellMar>
          <w:top w:w="0" w:type="dxa"/>
          <w:left w:w="0" w:type="dxa"/>
          <w:bottom w:w="0" w:type="dxa"/>
          <w:right w:w="0" w:type="dxa"/>
        </w:tblCellMar>
      </w:tblPr>
      <w:tblGrid>
        <w:gridCol w:w="1092"/>
        <w:gridCol w:w="507"/>
        <w:gridCol w:w="528"/>
        <w:gridCol w:w="507"/>
        <w:gridCol w:w="627"/>
        <w:gridCol w:w="507"/>
        <w:gridCol w:w="768"/>
        <w:gridCol w:w="507"/>
        <w:gridCol w:w="1336"/>
        <w:gridCol w:w="507"/>
        <w:gridCol w:w="2126"/>
      </w:tblGrid>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姓  名</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  龄</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学历</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59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称</w:t>
            </w: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职  务</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拟在本工程任职</w:t>
            </w:r>
          </w:p>
        </w:tc>
        <w:tc>
          <w:tcPr>
            <w:tcW w:w="212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项目负责人</w:t>
            </w: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注册建造师执业资格等级</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级</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建造师专业</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3261"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安全生产考核合格证书</w:t>
            </w:r>
          </w:p>
        </w:tc>
        <w:tc>
          <w:tcPr>
            <w:tcW w:w="5751"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毕业学校</w:t>
            </w:r>
          </w:p>
        </w:tc>
        <w:tc>
          <w:tcPr>
            <w:tcW w:w="7920" w:type="dxa"/>
            <w:gridSpan w:val="10"/>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年毕业于                  学校            专业</w:t>
            </w:r>
          </w:p>
        </w:tc>
      </w:tr>
      <w:tr>
        <w:tblPrEx>
          <w:tblCellMar>
            <w:top w:w="0" w:type="dxa"/>
            <w:left w:w="0" w:type="dxa"/>
            <w:bottom w:w="0" w:type="dxa"/>
            <w:right w:w="0" w:type="dxa"/>
          </w:tblCellMar>
        </w:tblPrEx>
        <w:trPr>
          <w:trHeight w:val="454" w:hRule="atLeast"/>
          <w:jc w:val="center"/>
        </w:trPr>
        <w:tc>
          <w:tcPr>
            <w:tcW w:w="9012" w:type="dxa"/>
            <w:gridSpan w:val="11"/>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主要工作经历</w:t>
            </w:r>
          </w:p>
        </w:tc>
      </w:tr>
      <w:tr>
        <w:tblPrEx>
          <w:tblCellMar>
            <w:top w:w="0" w:type="dxa"/>
            <w:left w:w="0" w:type="dxa"/>
            <w:bottom w:w="0" w:type="dxa"/>
            <w:right w:w="0" w:type="dxa"/>
          </w:tblCellMar>
        </w:tblPrEx>
        <w:trPr>
          <w:trHeight w:val="454"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时  间</w:t>
            </w:r>
          </w:p>
        </w:tc>
        <w:tc>
          <w:tcPr>
            <w:tcW w:w="3444" w:type="dxa"/>
            <w:gridSpan w:val="6"/>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参加过的类似项目名称</w:t>
            </w: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工程概况说明</w:t>
            </w: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发包人及联系电话</w:t>
            </w: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r>
        <w:tblPrEx>
          <w:tblCellMar>
            <w:top w:w="0" w:type="dxa"/>
            <w:left w:w="0" w:type="dxa"/>
            <w:bottom w:w="0" w:type="dxa"/>
            <w:right w:w="0" w:type="dxa"/>
          </w:tblCellMar>
        </w:tblPrEx>
        <w:trPr>
          <w:trHeight w:val="680" w:hRule="atLeast"/>
          <w:jc w:val="center"/>
        </w:trPr>
        <w:tc>
          <w:tcPr>
            <w:tcW w:w="10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03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134"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184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c>
          <w:tcPr>
            <w:tcW w:w="263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240" w:lineRule="auto"/>
              <w:ind w:left="0" w:firstLine="0"/>
              <w:jc w:val="center"/>
              <w:rPr>
                <w:rFonts w:hint="eastAsia" w:ascii="宋体" w:hAnsi="Times New Roman" w:eastAsia="宋体"/>
                <w:w w:val="100"/>
                <w:sz w:val="21"/>
              </w:rPr>
            </w:pPr>
          </w:p>
        </w:tc>
      </w:tr>
    </w:tbl>
    <w:p>
      <w:pPr>
        <w:autoSpaceDE/>
        <w:autoSpaceDN/>
        <w:snapToGrid/>
        <w:spacing w:before="0" w:after="120" w:line="240" w:lineRule="auto"/>
        <w:ind w:left="1" w:hanging="60"/>
        <w:jc w:val="both"/>
        <w:rPr>
          <w:rFonts w:hint="eastAsia" w:ascii="Times New Roman" w:hAnsi="Times New Roman" w:eastAsia="宋体"/>
          <w:w w:val="100"/>
          <w:sz w:val="21"/>
        </w:rPr>
      </w:pPr>
    </w:p>
    <w:p>
      <w:pPr>
        <w:autoSpaceDE/>
        <w:autoSpaceDN/>
        <w:snapToGrid/>
        <w:spacing w:before="0" w:after="0" w:line="240" w:lineRule="auto"/>
        <w:ind w:left="0" w:firstLine="420"/>
        <w:jc w:val="both"/>
        <w:rPr>
          <w:rFonts w:hint="eastAsia" w:ascii="宋体" w:hAnsi="Times New Roman" w:eastAsia="宋体"/>
          <w:w w:val="100"/>
          <w:sz w:val="21"/>
        </w:rPr>
      </w:pPr>
      <w:r>
        <w:rPr>
          <w:rFonts w:hint="eastAsia" w:ascii="Times New Roman" w:hAnsi="Times New Roman" w:eastAsia="宋体"/>
          <w:w w:val="100"/>
          <w:sz w:val="21"/>
        </w:rPr>
        <w:t>注：本工程一旦我单位</w:t>
      </w:r>
      <w:r>
        <w:rPr>
          <w:rFonts w:hint="eastAsia"/>
          <w:w w:val="100"/>
          <w:sz w:val="21"/>
          <w:lang w:val="en-US" w:eastAsia="zh-CN"/>
        </w:rPr>
        <w:t>成交</w:t>
      </w:r>
      <w:r>
        <w:rPr>
          <w:rFonts w:hint="eastAsia" w:ascii="Times New Roman" w:hAnsi="Times New Roman" w:eastAsia="宋体"/>
          <w:w w:val="100"/>
          <w:sz w:val="21"/>
        </w:rPr>
        <w:t>，将配备上述项目管理人员。上述填报内容真实，如不真实，将按照有关规定接受处理。</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w w:val="100"/>
          <w:sz w:val="32"/>
          <w:szCs w:val="32"/>
        </w:rPr>
      </w:pPr>
    </w:p>
    <w:p>
      <w:pPr>
        <w:autoSpaceDE/>
        <w:autoSpaceDN/>
        <w:snapToGrid/>
        <w:spacing w:before="0" w:after="0" w:line="440" w:lineRule="exact"/>
        <w:ind w:left="0" w:firstLine="2240" w:firstLineChars="700"/>
        <w:jc w:val="both"/>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w w:val="100"/>
          <w:sz w:val="32"/>
          <w:szCs w:val="32"/>
        </w:rPr>
        <w:t>（三）</w:t>
      </w:r>
      <w:r>
        <w:rPr>
          <w:rFonts w:hint="eastAsia" w:asciiTheme="majorEastAsia" w:hAnsiTheme="majorEastAsia" w:eastAsiaTheme="majorEastAsia" w:cstheme="majorEastAsia"/>
          <w:b/>
          <w:w w:val="100"/>
          <w:sz w:val="32"/>
          <w:szCs w:val="32"/>
        </w:rPr>
        <w:t>主要项目管理人员简历表</w:t>
      </w:r>
    </w:p>
    <w:p>
      <w:pPr>
        <w:autoSpaceDE/>
        <w:autoSpaceDN/>
        <w:snapToGrid/>
        <w:spacing w:before="0" w:after="0" w:line="420" w:lineRule="exact"/>
        <w:ind w:left="0" w:firstLine="0"/>
        <w:jc w:val="both"/>
        <w:rPr>
          <w:rFonts w:hint="eastAsia" w:ascii="宋体" w:hAnsi="Times New Roman" w:eastAsia="宋体"/>
          <w:w w:val="100"/>
          <w:sz w:val="21"/>
        </w:rPr>
      </w:pPr>
      <w:r>
        <w:rPr>
          <w:rFonts w:hint="eastAsia" w:ascii="宋体" w:hAnsi="Times New Roman" w:eastAsia="宋体"/>
          <w:w w:val="100"/>
          <w:sz w:val="21"/>
        </w:rPr>
        <w:t xml:space="preserve">    </w:t>
      </w:r>
    </w:p>
    <w:p>
      <w:pPr>
        <w:autoSpaceDE/>
        <w:autoSpaceDN/>
        <w:snapToGrid/>
        <w:spacing w:before="0" w:after="0" w:line="420" w:lineRule="exact"/>
        <w:ind w:left="0" w:firstLine="0"/>
        <w:jc w:val="both"/>
        <w:rPr>
          <w:rFonts w:hint="eastAsia" w:ascii="宋体" w:hAnsi="Times New Roman" w:eastAsia="宋体"/>
          <w:w w:val="100"/>
          <w:sz w:val="24"/>
        </w:rPr>
      </w:pPr>
      <w:r>
        <w:rPr>
          <w:rFonts w:hint="eastAsia" w:ascii="宋体" w:hAnsi="Times New Roman" w:eastAsia="宋体"/>
          <w:w w:val="100"/>
          <w:sz w:val="24"/>
        </w:rPr>
        <w:t xml:space="preserve">    主要项目管理人员指技术负责人、专职安全生产管理人员等岗位人员。应附身份证、注册证书、养老保险复印件等，专职安全生产管理人员应附安全生产考核合格证书，主要业绩须附合同协议书</w:t>
      </w:r>
      <w:r>
        <w:rPr>
          <w:rFonts w:hint="eastAsia" w:ascii="宋体"/>
          <w:w w:val="100"/>
          <w:sz w:val="24"/>
          <w:lang w:val="en-US" w:eastAsia="zh-CN"/>
        </w:rPr>
        <w:t>复印件</w:t>
      </w:r>
      <w:r>
        <w:rPr>
          <w:rFonts w:hint="eastAsia" w:ascii="宋体" w:hAnsi="Times New Roman" w:eastAsia="宋体"/>
          <w:w w:val="100"/>
          <w:sz w:val="24"/>
        </w:rPr>
        <w:t>。</w:t>
      </w:r>
    </w:p>
    <w:p>
      <w:pPr>
        <w:topLinePunct w:val="0"/>
        <w:autoSpaceDE/>
        <w:autoSpaceDN/>
        <w:snapToGrid/>
        <w:spacing w:before="0" w:after="0" w:line="440" w:lineRule="exact"/>
        <w:ind w:left="0" w:firstLine="0"/>
        <w:jc w:val="center"/>
        <w:rPr>
          <w:rFonts w:hint="eastAsia" w:ascii="宋体" w:hAnsi="Times New Roman" w:eastAsia="宋体"/>
          <w:w w:val="100"/>
          <w:sz w:val="23"/>
        </w:rPr>
      </w:pPr>
    </w:p>
    <w:tbl>
      <w:tblPr>
        <w:tblStyle w:val="20"/>
        <w:tblW w:w="8900" w:type="dxa"/>
        <w:jc w:val="center"/>
        <w:tblLayout w:type="fixed"/>
        <w:tblCellMar>
          <w:top w:w="0" w:type="dxa"/>
          <w:left w:w="0" w:type="dxa"/>
          <w:bottom w:w="0" w:type="dxa"/>
          <w:right w:w="0" w:type="dxa"/>
        </w:tblCellMar>
      </w:tblPr>
      <w:tblGrid>
        <w:gridCol w:w="600"/>
        <w:gridCol w:w="1323"/>
        <w:gridCol w:w="3420"/>
        <w:gridCol w:w="1261"/>
        <w:gridCol w:w="2296"/>
      </w:tblGrid>
      <w:tr>
        <w:tblPrEx>
          <w:tblCellMar>
            <w:top w:w="0" w:type="dxa"/>
            <w:left w:w="0" w:type="dxa"/>
            <w:bottom w:w="0" w:type="dxa"/>
            <w:right w:w="0" w:type="dxa"/>
          </w:tblCellMar>
        </w:tblPrEx>
        <w:trPr>
          <w:trHeight w:val="465" w:hRule="atLeast"/>
          <w:jc w:val="center"/>
        </w:trPr>
        <w:tc>
          <w:tcPr>
            <w:tcW w:w="890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岗位名称</w:t>
            </w: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姓名</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年龄</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性别</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毕业学校</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学历和专业</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毕业时间</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拥有的执业资格</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专业职称</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465" w:hRule="atLeast"/>
          <w:jc w:val="center"/>
        </w:trPr>
        <w:tc>
          <w:tcPr>
            <w:tcW w:w="1923"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执业资格证书编号</w:t>
            </w:r>
          </w:p>
        </w:tc>
        <w:tc>
          <w:tcPr>
            <w:tcW w:w="342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工作年限</w:t>
            </w:r>
          </w:p>
        </w:tc>
        <w:tc>
          <w:tcPr>
            <w:tcW w:w="2296"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tc>
      </w:tr>
      <w:tr>
        <w:tblPrEx>
          <w:tblCellMar>
            <w:top w:w="0" w:type="dxa"/>
            <w:left w:w="0" w:type="dxa"/>
            <w:bottom w:w="0" w:type="dxa"/>
            <w:right w:w="0" w:type="dxa"/>
          </w:tblCellMar>
        </w:tblPrEx>
        <w:trPr>
          <w:trHeight w:val="1379" w:hRule="atLeast"/>
          <w:jc w:val="center"/>
        </w:trPr>
        <w:tc>
          <w:tcPr>
            <w:tcW w:w="60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r>
              <w:rPr>
                <w:rFonts w:hint="eastAsia" w:ascii="宋体" w:hAnsi="Times New Roman" w:eastAsia="宋体"/>
                <w:w w:val="100"/>
                <w:sz w:val="24"/>
              </w:rPr>
              <w:t>主要工作业绩及担任的主要工作</w:t>
            </w:r>
          </w:p>
          <w:p>
            <w:pPr>
              <w:autoSpaceDE/>
              <w:autoSpaceDN/>
              <w:snapToGrid/>
              <w:spacing w:before="0" w:after="0" w:line="440" w:lineRule="exact"/>
              <w:ind w:left="0" w:firstLine="0"/>
              <w:jc w:val="both"/>
              <w:rPr>
                <w:rFonts w:hint="eastAsia" w:ascii="宋体" w:hAnsi="Times New Roman" w:eastAsia="宋体"/>
                <w:w w:val="100"/>
                <w:sz w:val="24"/>
              </w:rPr>
            </w:pPr>
          </w:p>
        </w:tc>
        <w:tc>
          <w:tcPr>
            <w:tcW w:w="8300"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widowControl/>
              <w:autoSpaceDE/>
              <w:autoSpaceDN/>
              <w:snapToGrid/>
              <w:spacing w:before="0" w:after="0" w:line="240" w:lineRule="auto"/>
              <w:ind w:left="0" w:firstLine="0"/>
              <w:jc w:val="left"/>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p>
            <w:pPr>
              <w:autoSpaceDE/>
              <w:autoSpaceDN/>
              <w:snapToGrid/>
              <w:spacing w:before="0" w:after="0" w:line="440" w:lineRule="exact"/>
              <w:ind w:left="0" w:firstLine="0"/>
              <w:jc w:val="both"/>
              <w:rPr>
                <w:rFonts w:hint="eastAsia" w:ascii="宋体" w:hAnsi="Times New Roman" w:eastAsia="宋体"/>
                <w:w w:val="100"/>
                <w:sz w:val="24"/>
              </w:rPr>
            </w:pPr>
          </w:p>
        </w:tc>
      </w:tr>
    </w:tbl>
    <w:p>
      <w:pPr>
        <w:autoSpaceDE/>
        <w:autoSpaceDN/>
        <w:snapToGrid/>
        <w:spacing w:before="0" w:after="0" w:line="240" w:lineRule="auto"/>
        <w:ind w:left="0" w:firstLine="0"/>
        <w:jc w:val="center"/>
        <w:rPr>
          <w:rFonts w:hint="eastAsia" w:ascii="宋体" w:hAnsi="Times New Roman" w:eastAsia="宋体"/>
          <w:b/>
          <w:color w:val="FF0000"/>
          <w:w w:val="100"/>
          <w:sz w:val="28"/>
        </w:rPr>
      </w:pPr>
    </w:p>
    <w:p>
      <w:pPr>
        <w:keepNext/>
        <w:keepLines/>
        <w:autoSpaceDE/>
        <w:autoSpaceDN/>
        <w:snapToGrid/>
        <w:spacing w:before="260" w:after="260" w:line="415" w:lineRule="auto"/>
        <w:ind w:left="0" w:firstLine="0"/>
        <w:jc w:val="both"/>
        <w:outlineLvl w:val="0"/>
        <w:rPr>
          <w:rFonts w:hint="eastAsia" w:asciiTheme="majorEastAsia" w:hAnsiTheme="majorEastAsia" w:eastAsiaTheme="majorEastAsia" w:cstheme="majorEastAsia"/>
          <w:b/>
          <w:w w:val="100"/>
          <w:sz w:val="32"/>
          <w:szCs w:val="32"/>
        </w:rPr>
      </w:pPr>
      <w:bookmarkStart w:id="116" w:name="_Toc24394"/>
      <w:r>
        <w:rPr>
          <w:rFonts w:hint="eastAsia" w:asciiTheme="majorEastAsia" w:hAnsiTheme="majorEastAsia" w:eastAsiaTheme="majorEastAsia" w:cstheme="majorEastAsia"/>
          <w:b/>
          <w:w w:val="100"/>
          <w:sz w:val="32"/>
          <w:szCs w:val="32"/>
        </w:rPr>
        <w:t>附件六：资格审查资料</w:t>
      </w:r>
      <w:bookmarkEnd w:id="116"/>
    </w:p>
    <w:p>
      <w:pPr>
        <w:autoSpaceDE/>
        <w:autoSpaceDN/>
        <w:snapToGrid/>
        <w:spacing w:before="0" w:after="0" w:line="240" w:lineRule="auto"/>
        <w:ind w:left="0" w:firstLine="0"/>
        <w:jc w:val="center"/>
        <w:rPr>
          <w:rFonts w:hint="eastAsia" w:ascii="黑体" w:hAnsi="Times New Roman" w:eastAsia="黑体"/>
          <w:w w:val="100"/>
          <w:sz w:val="36"/>
        </w:rPr>
      </w:pPr>
      <w:r>
        <w:rPr>
          <w:rFonts w:hint="eastAsia" w:ascii="黑体" w:hAnsi="Times New Roman" w:eastAsia="黑体"/>
          <w:w w:val="100"/>
          <w:sz w:val="36"/>
        </w:rPr>
        <w:t>（一）</w:t>
      </w:r>
      <w:r>
        <w:rPr>
          <w:rFonts w:hint="eastAsia" w:ascii="黑体" w:eastAsia="黑体"/>
          <w:w w:val="100"/>
          <w:sz w:val="36"/>
          <w:lang w:eastAsia="zh-CN"/>
        </w:rPr>
        <w:t>供应商</w:t>
      </w:r>
      <w:r>
        <w:rPr>
          <w:rFonts w:hint="eastAsia" w:ascii="黑体" w:hAnsi="Times New Roman" w:eastAsia="黑体"/>
          <w:w w:val="100"/>
          <w:sz w:val="36"/>
        </w:rPr>
        <w:t>基本情况表</w:t>
      </w:r>
    </w:p>
    <w:tbl>
      <w:tblPr>
        <w:tblStyle w:val="20"/>
        <w:tblW w:w="8568" w:type="dxa"/>
        <w:jc w:val="center"/>
        <w:tblLayout w:type="fixed"/>
        <w:tblCellMar>
          <w:top w:w="0" w:type="dxa"/>
          <w:left w:w="0" w:type="dxa"/>
          <w:bottom w:w="0" w:type="dxa"/>
          <w:right w:w="0" w:type="dxa"/>
        </w:tblCellMar>
      </w:tblPr>
      <w:tblGrid>
        <w:gridCol w:w="1728"/>
        <w:gridCol w:w="898"/>
        <w:gridCol w:w="951"/>
        <w:gridCol w:w="840"/>
        <w:gridCol w:w="420"/>
        <w:gridCol w:w="311"/>
        <w:gridCol w:w="1078"/>
        <w:gridCol w:w="490"/>
        <w:gridCol w:w="860"/>
        <w:gridCol w:w="992"/>
      </w:tblGrid>
      <w:tr>
        <w:tblPrEx>
          <w:tblCellMar>
            <w:top w:w="0" w:type="dxa"/>
            <w:left w:w="0" w:type="dxa"/>
            <w:bottom w:w="0" w:type="dxa"/>
            <w:right w:w="0" w:type="dxa"/>
          </w:tblCellMar>
        </w:tblPrEx>
        <w:trPr>
          <w:trHeight w:val="56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w w:val="100"/>
                <w:sz w:val="21"/>
                <w:lang w:eastAsia="zh-CN"/>
              </w:rPr>
              <w:t>供应商</w:t>
            </w:r>
            <w:r>
              <w:rPr>
                <w:rFonts w:hint="eastAsia" w:ascii="Times New Roman" w:hAnsi="Times New Roman" w:eastAsia="宋体"/>
                <w:w w:val="100"/>
                <w:sz w:val="21"/>
              </w:rPr>
              <w:t>名称</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1"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注册地址</w:t>
            </w:r>
          </w:p>
        </w:tc>
        <w:tc>
          <w:tcPr>
            <w:tcW w:w="3420" w:type="dxa"/>
            <w:gridSpan w:val="5"/>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邮政编码</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5" w:hRule="atLeast"/>
          <w:jc w:val="center"/>
        </w:trPr>
        <w:tc>
          <w:tcPr>
            <w:tcW w:w="1728"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联系方式</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联系人</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 话</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3" w:hRule="atLeast"/>
          <w:jc w:val="center"/>
        </w:trPr>
        <w:tc>
          <w:tcPr>
            <w:tcW w:w="1728"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传  真</w:t>
            </w:r>
          </w:p>
        </w:tc>
        <w:tc>
          <w:tcPr>
            <w:tcW w:w="2522"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07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网 址</w:t>
            </w:r>
          </w:p>
        </w:tc>
        <w:tc>
          <w:tcPr>
            <w:tcW w:w="2342"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组织结构</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法定代表人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2"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89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姓名</w:t>
            </w:r>
          </w:p>
        </w:tc>
        <w:tc>
          <w:tcPr>
            <w:tcW w:w="95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1260"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技术职称</w:t>
            </w:r>
          </w:p>
        </w:tc>
        <w:tc>
          <w:tcPr>
            <w:tcW w:w="1879" w:type="dxa"/>
            <w:gridSpan w:val="3"/>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电话</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成立时间</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4991" w:type="dxa"/>
            <w:gridSpan w:val="7"/>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105"/>
              <w:jc w:val="center"/>
              <w:rPr>
                <w:rFonts w:hint="eastAsia" w:ascii="Times New Roman" w:hAnsi="Times New Roman" w:eastAsia="宋体"/>
                <w:w w:val="100"/>
                <w:sz w:val="21"/>
              </w:rPr>
            </w:pPr>
            <w:r>
              <w:rPr>
                <w:rFonts w:hint="eastAsia" w:ascii="Times New Roman" w:hAnsi="Times New Roman" w:eastAsia="宋体"/>
                <w:w w:val="100"/>
                <w:sz w:val="21"/>
              </w:rPr>
              <w:t>员工总人数：</w:t>
            </w:r>
          </w:p>
        </w:tc>
      </w:tr>
      <w:tr>
        <w:tblPrEx>
          <w:tblCellMar>
            <w:top w:w="0" w:type="dxa"/>
            <w:left w:w="0" w:type="dxa"/>
            <w:bottom w:w="0" w:type="dxa"/>
            <w:right w:w="0" w:type="dxa"/>
          </w:tblCellMar>
        </w:tblPrEx>
        <w:trPr>
          <w:trHeight w:val="658"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企业资质等级</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其中</w:t>
            </w:r>
          </w:p>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10"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营业执照号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高级职称人员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4"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注册资金</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中级职称人员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2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开户银行</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初级职称人员</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606"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账号</w:t>
            </w:r>
          </w:p>
        </w:tc>
        <w:tc>
          <w:tcPr>
            <w:tcW w:w="1849"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宋体" w:hAnsi="宋体"/>
                <w:w w:val="100"/>
                <w:sz w:val="20"/>
              </w:rPr>
            </w:pPr>
          </w:p>
        </w:tc>
        <w:tc>
          <w:tcPr>
            <w:tcW w:w="2299" w:type="dxa"/>
            <w:gridSpan w:val="4"/>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  工</w:t>
            </w:r>
          </w:p>
        </w:tc>
        <w:tc>
          <w:tcPr>
            <w:tcW w:w="1852" w:type="dxa"/>
            <w:gridSpan w:val="2"/>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r>
        <w:tblPrEx>
          <w:tblCellMar>
            <w:top w:w="0" w:type="dxa"/>
            <w:left w:w="0" w:type="dxa"/>
            <w:bottom w:w="0" w:type="dxa"/>
            <w:right w:w="0" w:type="dxa"/>
          </w:tblCellMar>
        </w:tblPrEx>
        <w:trPr>
          <w:trHeight w:val="1518" w:hRule="atLeast"/>
          <w:jc w:val="center"/>
        </w:trPr>
        <w:tc>
          <w:tcPr>
            <w:tcW w:w="1728" w:type="dxa"/>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210"/>
              <w:jc w:val="center"/>
              <w:rPr>
                <w:rFonts w:hint="eastAsia" w:ascii="Times New Roman" w:hAnsi="Times New Roman" w:eastAsia="宋体"/>
                <w:w w:val="100"/>
                <w:sz w:val="21"/>
              </w:rPr>
            </w:pPr>
            <w:r>
              <w:rPr>
                <w:rFonts w:hint="eastAsia" w:ascii="Times New Roman" w:hAnsi="Times New Roman" w:eastAsia="宋体"/>
                <w:w w:val="100"/>
                <w:sz w:val="21"/>
              </w:rPr>
              <w:t>经营范围</w:t>
            </w:r>
          </w:p>
        </w:tc>
        <w:tc>
          <w:tcPr>
            <w:tcW w:w="6840" w:type="dxa"/>
            <w:gridSpan w:val="9"/>
            <w:tcBorders>
              <w:top w:val="single" w:color="000000" w:sz="4" w:space="0"/>
              <w:left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615" w:hRule="atLeast"/>
          <w:jc w:val="center"/>
        </w:trPr>
        <w:tc>
          <w:tcPr>
            <w:tcW w:w="1728"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840" w:type="dxa"/>
            <w:gridSpan w:val="9"/>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p>
        </w:tc>
      </w:tr>
    </w:tbl>
    <w:p>
      <w:pPr>
        <w:topLinePunct w:val="0"/>
        <w:autoSpaceDE/>
        <w:autoSpaceDN/>
        <w:snapToGrid/>
        <w:spacing w:before="0" w:after="0" w:line="440" w:lineRule="exact"/>
        <w:ind w:left="0" w:firstLine="0"/>
        <w:jc w:val="both"/>
        <w:rPr>
          <w:rFonts w:hint="eastAsia" w:ascii="Times New Roman" w:hAnsi="Times New Roman" w:eastAsia="宋体"/>
          <w:w w:val="100"/>
          <w:sz w:val="20"/>
          <w:highlight w:val="yellow"/>
          <w:lang w:eastAsia="zh-CN"/>
        </w:rPr>
      </w:pPr>
      <w:r>
        <w:rPr>
          <w:rFonts w:hint="eastAsia" w:ascii="Times New Roman" w:hAnsi="Times New Roman" w:eastAsia="宋体"/>
          <w:w w:val="100"/>
          <w:sz w:val="20"/>
        </w:rPr>
        <w:t>附：营业执照、资质证书、安全生产许可证、</w:t>
      </w:r>
      <w:r>
        <w:rPr>
          <w:rFonts w:hint="eastAsia" w:ascii="Times New Roman" w:hAnsi="Times New Roman" w:eastAsia="宋体"/>
          <w:w w:val="100"/>
          <w:sz w:val="20"/>
          <w:highlight w:val="none"/>
        </w:rPr>
        <w:t>疆外</w:t>
      </w:r>
      <w:r>
        <w:rPr>
          <w:rFonts w:hint="eastAsia"/>
          <w:w w:val="100"/>
          <w:sz w:val="20"/>
          <w:highlight w:val="none"/>
          <w:lang w:eastAsia="zh-CN"/>
        </w:rPr>
        <w:t>单位</w:t>
      </w:r>
      <w:r>
        <w:rPr>
          <w:rFonts w:hint="eastAsia" w:ascii="Times New Roman" w:hAnsi="Times New Roman" w:eastAsia="宋体"/>
          <w:w w:val="100"/>
          <w:sz w:val="20"/>
          <w:highlight w:val="none"/>
        </w:rPr>
        <w:t>的进疆</w:t>
      </w:r>
      <w:r>
        <w:rPr>
          <w:rFonts w:hint="eastAsia"/>
          <w:w w:val="100"/>
          <w:sz w:val="20"/>
          <w:highlight w:val="none"/>
          <w:lang w:eastAsia="zh-CN"/>
        </w:rPr>
        <w:t>信息报送手续。</w:t>
      </w:r>
    </w:p>
    <w:p>
      <w:pPr>
        <w:topLinePunct w:val="0"/>
        <w:autoSpaceDE/>
        <w:autoSpaceDN/>
        <w:snapToGrid/>
        <w:spacing w:before="0" w:after="0" w:line="440" w:lineRule="exact"/>
        <w:ind w:left="0" w:firstLine="0"/>
        <w:jc w:val="both"/>
        <w:rPr>
          <w:rFonts w:hint="eastAsia" w:ascii="Times New Roman" w:hAnsi="Times New Roman" w:eastAsia="宋体"/>
          <w:w w:val="100"/>
          <w:sz w:val="20"/>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（二）近年完成的类似项目情况表</w:t>
      </w:r>
    </w:p>
    <w:tbl>
      <w:tblPr>
        <w:tblStyle w:val="20"/>
        <w:tblW w:w="8560" w:type="dxa"/>
        <w:jc w:val="center"/>
        <w:tblLayout w:type="fixed"/>
        <w:tblCellMar>
          <w:top w:w="0" w:type="dxa"/>
          <w:left w:w="0" w:type="dxa"/>
          <w:bottom w:w="0" w:type="dxa"/>
          <w:right w:w="0" w:type="dxa"/>
        </w:tblCellMar>
      </w:tblPr>
      <w:tblGrid>
        <w:gridCol w:w="2279"/>
        <w:gridCol w:w="6281"/>
      </w:tblGrid>
      <w:tr>
        <w:tblPrEx>
          <w:tblCellMar>
            <w:top w:w="0" w:type="dxa"/>
            <w:left w:w="0" w:type="dxa"/>
            <w:bottom w:w="0" w:type="dxa"/>
            <w:right w:w="0" w:type="dxa"/>
          </w:tblCellMar>
        </w:tblPrEx>
        <w:trPr>
          <w:trHeight w:val="85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highlight w:val="black"/>
              </w:rPr>
            </w:pPr>
          </w:p>
        </w:tc>
      </w:tr>
      <w:tr>
        <w:tblPrEx>
          <w:tblCellMar>
            <w:top w:w="0" w:type="dxa"/>
            <w:left w:w="0" w:type="dxa"/>
            <w:bottom w:w="0" w:type="dxa"/>
            <w:right w:w="0" w:type="dxa"/>
          </w:tblCellMar>
        </w:tblPrEx>
        <w:trPr>
          <w:trHeight w:val="77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项目所在地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发包人名称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发包人地址</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0"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发包人电话</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2"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合同价格</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4"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开工日期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8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竣工日期</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78"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承担的工作</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9"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工程质量</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项目经理</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91"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技术负责人</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03"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项目描述</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r>
        <w:tblPrEx>
          <w:tblCellMar>
            <w:top w:w="0" w:type="dxa"/>
            <w:left w:w="0" w:type="dxa"/>
            <w:bottom w:w="0" w:type="dxa"/>
            <w:right w:w="0" w:type="dxa"/>
          </w:tblCellMar>
        </w:tblPrEx>
        <w:trPr>
          <w:trHeight w:val="787" w:hRule="atLeast"/>
          <w:jc w:val="center"/>
        </w:trPr>
        <w:tc>
          <w:tcPr>
            <w:tcW w:w="2279"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center"/>
          </w:tcPr>
          <w:p>
            <w:pPr>
              <w:topLinePunct w:val="0"/>
              <w:autoSpaceDE/>
              <w:autoSpaceDN/>
              <w:snapToGrid/>
              <w:spacing w:before="0" w:after="0" w:line="440" w:lineRule="exact"/>
              <w:ind w:left="0" w:firstLine="0"/>
              <w:jc w:val="center"/>
              <w:rPr>
                <w:rFonts w:hint="eastAsia" w:ascii="Times New Roman" w:hAnsi="Times New Roman" w:eastAsia="宋体"/>
                <w:w w:val="100"/>
                <w:sz w:val="21"/>
              </w:rPr>
            </w:pPr>
            <w:r>
              <w:rPr>
                <w:rFonts w:hint="eastAsia" w:ascii="Times New Roman" w:hAnsi="Times New Roman" w:eastAsia="宋体"/>
                <w:w w:val="100"/>
                <w:sz w:val="21"/>
              </w:rPr>
              <w:t>备注</w:t>
            </w:r>
          </w:p>
        </w:tc>
        <w:tc>
          <w:tcPr>
            <w:tcW w:w="6281" w:type="dxa"/>
            <w:tcBorders>
              <w:top w:val="single" w:color="000000" w:sz="4" w:space="0"/>
              <w:left w:val="single" w:color="000000" w:sz="4" w:space="0"/>
              <w:bottom w:val="single" w:color="000000" w:sz="4" w:space="0"/>
              <w:right w:val="single" w:color="000000" w:sz="4" w:space="0"/>
            </w:tcBorders>
            <w:shd w:val="clear" w:color="auto" w:fill="auto"/>
            <w:noWrap w:val="0"/>
            <w:tcMar>
              <w:top w:w="0" w:type="dxa"/>
              <w:left w:w="108" w:type="dxa"/>
              <w:bottom w:w="0" w:type="dxa"/>
              <w:right w:w="108" w:type="dxa"/>
            </w:tcMar>
            <w:vAlign w:val="top"/>
          </w:tcPr>
          <w:p>
            <w:pPr>
              <w:topLinePunct w:val="0"/>
              <w:autoSpaceDE/>
              <w:autoSpaceDN/>
              <w:snapToGrid/>
              <w:spacing w:before="0" w:after="0" w:line="440" w:lineRule="exact"/>
              <w:ind w:left="0" w:firstLine="0"/>
              <w:jc w:val="both"/>
              <w:rPr>
                <w:rFonts w:hint="eastAsia" w:ascii="Times New Roman" w:hAnsi="Times New Roman" w:eastAsia="宋体"/>
                <w:w w:val="100"/>
                <w:sz w:val="21"/>
              </w:rPr>
            </w:pPr>
          </w:p>
        </w:tc>
      </w:tr>
    </w:tbl>
    <w:p>
      <w:pPr>
        <w:autoSpaceDE/>
        <w:autoSpaceDN/>
        <w:snapToGrid/>
        <w:spacing w:before="0" w:after="0" w:line="240" w:lineRule="auto"/>
        <w:ind w:left="0" w:firstLine="0"/>
        <w:jc w:val="center"/>
        <w:rPr>
          <w:rFonts w:hint="eastAsia" w:ascii="Times New Roman" w:hAnsi="Times New Roman" w:eastAsia="黑体"/>
          <w:w w:val="100"/>
          <w:sz w:val="23"/>
          <w:lang w:eastAsia="zh-CN"/>
        </w:rPr>
      </w:pPr>
      <w:r>
        <w:rPr>
          <w:rFonts w:hint="eastAsia" w:ascii="Times New Roman" w:hAnsi="Times New Roman" w:eastAsia="黑体"/>
          <w:w w:val="100"/>
          <w:sz w:val="23"/>
        </w:rPr>
        <w:t>附：中标通知书</w:t>
      </w:r>
      <w:r>
        <w:rPr>
          <w:rFonts w:hint="eastAsia" w:eastAsia="黑体"/>
          <w:w w:val="100"/>
          <w:sz w:val="23"/>
          <w:highlight w:val="none"/>
          <w:lang w:eastAsia="zh-CN"/>
        </w:rPr>
        <w:t>、</w:t>
      </w:r>
      <w:r>
        <w:rPr>
          <w:rFonts w:hint="eastAsia" w:ascii="Times New Roman" w:hAnsi="Times New Roman" w:eastAsia="黑体"/>
          <w:w w:val="100"/>
          <w:sz w:val="23"/>
          <w:highlight w:val="none"/>
        </w:rPr>
        <w:t>协议书或竣工验收</w:t>
      </w:r>
      <w:r>
        <w:rPr>
          <w:rFonts w:hint="eastAsia" w:ascii="Times New Roman" w:hAnsi="Times New Roman" w:eastAsia="黑体"/>
          <w:w w:val="100"/>
          <w:sz w:val="23"/>
        </w:rPr>
        <w:t>意见书</w:t>
      </w:r>
      <w:r>
        <w:rPr>
          <w:rFonts w:hint="eastAsia" w:eastAsia="黑体"/>
          <w:w w:val="100"/>
          <w:sz w:val="23"/>
          <w:lang w:eastAsia="zh-CN"/>
        </w:rPr>
        <w:t>。</w:t>
      </w: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both"/>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Theme="majorEastAsia" w:hAnsiTheme="majorEastAsia" w:eastAsiaTheme="majorEastAsia" w:cstheme="majorEastAsia"/>
          <w:w w:val="100"/>
          <w:sz w:val="32"/>
          <w:szCs w:val="32"/>
        </w:rPr>
      </w:pPr>
      <w:r>
        <w:rPr>
          <w:rFonts w:hint="eastAsia" w:asciiTheme="majorEastAsia" w:hAnsiTheme="majorEastAsia" w:eastAsiaTheme="majorEastAsia" w:cstheme="majorEastAsia"/>
          <w:w w:val="100"/>
          <w:sz w:val="32"/>
          <w:szCs w:val="32"/>
        </w:rPr>
        <w:t>（三）其他资格审查资料</w:t>
      </w:r>
    </w:p>
    <w:p>
      <w:pPr>
        <w:autoSpaceDE/>
        <w:autoSpaceDN/>
        <w:snapToGrid/>
        <w:spacing w:before="0" w:after="0" w:line="240" w:lineRule="auto"/>
        <w:ind w:left="178" w:firstLine="0"/>
        <w:jc w:val="both"/>
        <w:rPr>
          <w:rFonts w:hint="eastAsia" w:asciiTheme="majorEastAsia" w:hAnsiTheme="majorEastAsia" w:eastAsiaTheme="majorEastAsia" w:cstheme="majorEastAsia"/>
          <w:w w:val="100"/>
          <w:sz w:val="32"/>
          <w:szCs w:val="32"/>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178" w:firstLine="0"/>
        <w:jc w:val="both"/>
        <w:rPr>
          <w:rFonts w:hint="eastAsia" w:ascii="Times New Roman" w:hAnsi="Times New Roman" w:eastAsia="宋体"/>
          <w:w w:val="100"/>
          <w:sz w:val="21"/>
        </w:rPr>
      </w:pPr>
    </w:p>
    <w:p>
      <w:pPr>
        <w:autoSpaceDE/>
        <w:autoSpaceDN/>
        <w:snapToGrid/>
        <w:spacing w:before="0" w:after="0" w:line="240" w:lineRule="auto"/>
        <w:ind w:left="0" w:firstLine="0"/>
        <w:jc w:val="center"/>
        <w:rPr>
          <w:rFonts w:hint="eastAsia" w:ascii="宋体" w:hAnsi="Times New Roman" w:eastAsia="宋体"/>
          <w:w w:val="100"/>
          <w:sz w:val="21"/>
          <w:u w:val="single"/>
        </w:rPr>
      </w:pPr>
      <w:r>
        <w:rPr>
          <w:rFonts w:hint="eastAsia" w:ascii="宋体"/>
          <w:w w:val="100"/>
          <w:sz w:val="21"/>
          <w:lang w:eastAsia="zh-CN"/>
        </w:rPr>
        <w:t>供应商</w:t>
      </w:r>
      <w:r>
        <w:rPr>
          <w:rFonts w:hint="eastAsia" w:ascii="宋体" w:hAnsi="Times New Roman" w:eastAsia="宋体"/>
          <w:w w:val="100"/>
          <w:sz w:val="21"/>
        </w:rPr>
        <w:t>：</w:t>
      </w:r>
      <w:r>
        <w:rPr>
          <w:rFonts w:hint="eastAsia" w:ascii="宋体" w:hAnsi="Times New Roman" w:eastAsia="宋体"/>
          <w:w w:val="100"/>
          <w:sz w:val="21"/>
          <w:u w:val="single"/>
        </w:rPr>
        <w:t xml:space="preserve">                              </w:t>
      </w:r>
      <w:r>
        <w:rPr>
          <w:rFonts w:hint="eastAsia" w:ascii="宋体" w:hAnsi="Times New Roman" w:eastAsia="宋体"/>
          <w:w w:val="100"/>
          <w:sz w:val="21"/>
        </w:rPr>
        <w:t>（盖单位章）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rPr>
        <w:t>法定代表人或其</w:t>
      </w:r>
      <w:r>
        <w:rPr>
          <w:rFonts w:hint="eastAsia" w:ascii="宋体"/>
          <w:w w:val="100"/>
          <w:sz w:val="21"/>
          <w:lang w:val="en-US" w:eastAsia="zh-CN"/>
        </w:rPr>
        <w:t>被</w:t>
      </w:r>
      <w:r>
        <w:rPr>
          <w:rFonts w:hint="eastAsia" w:ascii="宋体" w:hAnsi="Times New Roman" w:eastAsia="宋体"/>
          <w:w w:val="100"/>
          <w:sz w:val="21"/>
        </w:rPr>
        <w:t>委托代理人：</w:t>
      </w:r>
      <w:r>
        <w:rPr>
          <w:rFonts w:hint="eastAsia" w:ascii="宋体" w:hAnsi="Times New Roman" w:eastAsia="宋体"/>
          <w:w w:val="100"/>
          <w:sz w:val="21"/>
          <w:u w:val="single"/>
        </w:rPr>
        <w:t xml:space="preserve">                </w:t>
      </w:r>
      <w:r>
        <w:rPr>
          <w:rFonts w:hint="eastAsia" w:ascii="宋体" w:hAnsi="Times New Roman" w:eastAsia="宋体"/>
          <w:w w:val="100"/>
          <w:sz w:val="21"/>
        </w:rPr>
        <w:t>（签字或盖章）</w:t>
      </w:r>
    </w:p>
    <w:p>
      <w:pPr>
        <w:autoSpaceDE/>
        <w:autoSpaceDN/>
        <w:snapToGrid/>
        <w:spacing w:before="0" w:after="0" w:line="240" w:lineRule="auto"/>
        <w:ind w:left="0" w:firstLine="0"/>
        <w:jc w:val="center"/>
        <w:rPr>
          <w:rFonts w:hint="eastAsia" w:ascii="宋体" w:hAnsi="Times New Roman" w:eastAsia="宋体"/>
          <w:w w:val="100"/>
          <w:sz w:val="21"/>
        </w:rPr>
      </w:pPr>
      <w:r>
        <w:rPr>
          <w:rFonts w:hint="eastAsia" w:ascii="宋体" w:hAnsi="Times New Roman" w:eastAsia="宋体"/>
          <w:w w:val="100"/>
          <w:sz w:val="21"/>
          <w:u w:val="single"/>
        </w:rPr>
        <w:t xml:space="preserve">        </w:t>
      </w:r>
      <w:r>
        <w:rPr>
          <w:rFonts w:hint="eastAsia" w:ascii="宋体" w:hAnsi="Times New Roman" w:eastAsia="宋体"/>
          <w:w w:val="100"/>
          <w:sz w:val="21"/>
        </w:rPr>
        <w:t>年</w:t>
      </w:r>
      <w:r>
        <w:rPr>
          <w:rFonts w:hint="eastAsia" w:ascii="宋体" w:hAnsi="Times New Roman" w:eastAsia="宋体"/>
          <w:w w:val="100"/>
          <w:sz w:val="21"/>
          <w:u w:val="single"/>
        </w:rPr>
        <w:t xml:space="preserve">        </w:t>
      </w:r>
      <w:r>
        <w:rPr>
          <w:rFonts w:hint="eastAsia" w:ascii="宋体" w:hAnsi="Times New Roman" w:eastAsia="宋体"/>
          <w:w w:val="100"/>
          <w:sz w:val="21"/>
        </w:rPr>
        <w:t>月</w:t>
      </w:r>
      <w:r>
        <w:rPr>
          <w:rFonts w:hint="eastAsia" w:ascii="宋体" w:hAnsi="Times New Roman" w:eastAsia="宋体"/>
          <w:w w:val="100"/>
          <w:sz w:val="21"/>
          <w:u w:val="single"/>
        </w:rPr>
        <w:t xml:space="preserve">        </w:t>
      </w:r>
      <w:r>
        <w:rPr>
          <w:rFonts w:hint="eastAsia" w:ascii="宋体" w:hAnsi="Times New Roman" w:eastAsia="宋体"/>
          <w:w w:val="100"/>
          <w:sz w:val="21"/>
        </w:rPr>
        <w:t>日</w:t>
      </w:r>
    </w:p>
    <w:p>
      <w:pPr>
        <w:autoSpaceDE/>
        <w:autoSpaceDN/>
        <w:snapToGrid/>
        <w:spacing w:before="0" w:after="0" w:line="240" w:lineRule="auto"/>
        <w:ind w:left="0" w:firstLine="0"/>
        <w:jc w:val="center"/>
        <w:rPr>
          <w:rFonts w:hint="eastAsia" w:ascii="宋体" w:hAnsi="Times New Roman" w:eastAsia="宋体"/>
          <w:w w:val="100"/>
          <w:sz w:val="21"/>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0"/>
        <w:jc w:val="center"/>
        <w:rPr>
          <w:rFonts w:hint="eastAsia" w:ascii="宋体" w:hAnsi="宋体" w:eastAsia="宋体"/>
          <w:b/>
          <w:w w:val="100"/>
          <w:sz w:val="24"/>
        </w:rPr>
      </w:pPr>
    </w:p>
    <w:p>
      <w:pPr>
        <w:autoSpaceDE/>
        <w:autoSpaceDN/>
        <w:snapToGrid/>
        <w:spacing w:before="0" w:after="0" w:line="240" w:lineRule="auto"/>
        <w:ind w:left="0" w:firstLine="420"/>
        <w:jc w:val="both"/>
        <w:rPr>
          <w:rFonts w:hint="eastAsia" w:ascii="宋体" w:hAnsi="宋体" w:eastAsia="宋体"/>
          <w:b/>
          <w:w w:val="100"/>
          <w:sz w:val="24"/>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bookmarkStart w:id="117" w:name="_Toc24274"/>
    </w:p>
    <w:p>
      <w:pPr>
        <w:pStyle w:val="7"/>
        <w:rPr>
          <w:rFonts w:hint="eastAsia" w:asciiTheme="majorEastAsia" w:hAnsiTheme="majorEastAsia" w:eastAsiaTheme="majorEastAsia" w:cstheme="majorEastAsia"/>
          <w:b/>
          <w:w w:val="100"/>
          <w:sz w:val="32"/>
          <w:szCs w:val="32"/>
        </w:rPr>
      </w:pPr>
    </w:p>
    <w:p>
      <w:pPr>
        <w:pStyle w:val="7"/>
        <w:rPr>
          <w:rFonts w:hint="eastAsia" w:asciiTheme="majorEastAsia" w:hAnsiTheme="majorEastAsia" w:eastAsiaTheme="majorEastAsia" w:cstheme="majorEastAsia"/>
          <w:b/>
          <w:w w:val="100"/>
          <w:sz w:val="32"/>
          <w:szCs w:val="32"/>
        </w:rPr>
      </w:pPr>
    </w:p>
    <w:p>
      <w:pPr>
        <w:pStyle w:val="7"/>
        <w:ind w:left="0" w:leftChars="0" w:firstLine="0" w:firstLineChars="0"/>
        <w:rPr>
          <w:rFonts w:hint="eastAsia" w:asciiTheme="majorEastAsia" w:hAnsiTheme="majorEastAsia" w:eastAsiaTheme="majorEastAsia" w:cstheme="majorEastAsia"/>
          <w:b/>
          <w:w w:val="100"/>
          <w:sz w:val="32"/>
          <w:szCs w:val="32"/>
        </w:rPr>
      </w:pPr>
    </w:p>
    <w:p>
      <w:pPr>
        <w:autoSpaceDE/>
        <w:autoSpaceDN/>
        <w:snapToGrid/>
        <w:spacing w:before="0" w:after="0" w:line="360" w:lineRule="auto"/>
        <w:ind w:left="0" w:firstLine="0"/>
        <w:jc w:val="both"/>
        <w:outlineLvl w:val="0"/>
        <w:rPr>
          <w:rFonts w:hint="eastAsia" w:asciiTheme="majorEastAsia" w:hAnsiTheme="majorEastAsia" w:eastAsiaTheme="majorEastAsia" w:cstheme="majorEastAsia"/>
          <w:b/>
          <w:w w:val="100"/>
          <w:sz w:val="32"/>
          <w:szCs w:val="32"/>
        </w:rPr>
      </w:pPr>
      <w:r>
        <w:rPr>
          <w:rFonts w:hint="eastAsia" w:asciiTheme="majorEastAsia" w:hAnsiTheme="majorEastAsia" w:eastAsiaTheme="majorEastAsia" w:cstheme="majorEastAsia"/>
          <w:b/>
          <w:w w:val="100"/>
          <w:sz w:val="32"/>
          <w:szCs w:val="32"/>
        </w:rPr>
        <w:t>附件</w:t>
      </w:r>
      <w:r>
        <w:rPr>
          <w:rFonts w:hint="eastAsia" w:asciiTheme="majorEastAsia" w:hAnsiTheme="majorEastAsia" w:eastAsiaTheme="majorEastAsia" w:cstheme="majorEastAsia"/>
          <w:b/>
          <w:w w:val="100"/>
          <w:sz w:val="32"/>
          <w:szCs w:val="32"/>
          <w:lang w:eastAsia="zh-CN"/>
        </w:rPr>
        <w:t>七</w:t>
      </w:r>
      <w:r>
        <w:rPr>
          <w:rFonts w:hint="eastAsia" w:asciiTheme="majorEastAsia" w:hAnsiTheme="majorEastAsia" w:eastAsiaTheme="majorEastAsia" w:cstheme="majorEastAsia"/>
          <w:b/>
          <w:w w:val="100"/>
          <w:sz w:val="32"/>
          <w:szCs w:val="32"/>
        </w:rPr>
        <w:t>：已标价工程量清单</w:t>
      </w:r>
      <w:bookmarkEnd w:id="117"/>
    </w:p>
    <w:p>
      <w:pPr>
        <w:autoSpaceDE/>
        <w:autoSpaceDN/>
        <w:snapToGrid/>
        <w:spacing w:before="0" w:after="0" w:line="360" w:lineRule="auto"/>
        <w:ind w:left="0" w:firstLine="0"/>
        <w:jc w:val="center"/>
        <w:rPr>
          <w:rFonts w:hint="eastAsia" w:ascii="Times New Roman" w:hAnsi="Times New Roman" w:eastAsia="宋体"/>
          <w:w w:val="100"/>
          <w:sz w:val="24"/>
        </w:rPr>
      </w:pPr>
    </w:p>
    <w:p>
      <w:pPr>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rPr>
          <w:color w:val="FF0000"/>
          <w:sz w:val="24"/>
          <w:szCs w:val="24"/>
        </w:rPr>
      </w:pPr>
    </w:p>
    <w:p>
      <w:pPr>
        <w:pStyle w:val="7"/>
        <w:jc w:val="center"/>
        <w:rPr>
          <w:b/>
          <w:bCs/>
          <w:color w:val="FF0000"/>
          <w:sz w:val="40"/>
          <w:szCs w:val="40"/>
        </w:rPr>
      </w:pPr>
      <w:r>
        <w:rPr>
          <w:rFonts w:hint="eastAsia"/>
          <w:b/>
          <w:bCs/>
          <w:w w:val="100"/>
          <w:sz w:val="44"/>
          <w:szCs w:val="28"/>
          <w:lang w:eastAsia="zh-CN"/>
        </w:rPr>
        <w:t>八</w:t>
      </w:r>
      <w:r>
        <w:rPr>
          <w:rFonts w:hint="eastAsia" w:ascii="Times New Roman" w:hAnsi="Times New Roman" w:eastAsia="宋体"/>
          <w:b/>
          <w:bCs/>
          <w:w w:val="100"/>
          <w:sz w:val="44"/>
          <w:szCs w:val="28"/>
        </w:rPr>
        <w:t>、技术部分</w:t>
      </w:r>
    </w:p>
    <w:sectPr>
      <w:headerReference r:id="rId3" w:type="default"/>
      <w:footerReference r:id="rId4" w:type="default"/>
      <w:pgSz w:w="11906" w:h="16838"/>
      <w:pgMar w:top="1418" w:right="1418" w:bottom="1418" w:left="1418" w:header="567" w:footer="567"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right"/>
      <w:rPr>
        <w:rFonts w:hint="eastAsia" w:eastAsia="宋体"/>
        <w:lang w:eastAsia="zh-CN"/>
      </w:rPr>
    </w:pPr>
    <w:r>
      <w:rPr>
        <w:rFonts w:hint="eastAsia" w:eastAsia="宋体"/>
        <w:lang w:eastAsia="zh-CN"/>
      </w:rPr>
      <w:drawing>
        <wp:anchor distT="0" distB="0" distL="114300" distR="114300" simplePos="0" relativeHeight="251660288" behindDoc="0" locked="0" layoutInCell="1" allowOverlap="1">
          <wp:simplePos x="0" y="0"/>
          <wp:positionH relativeFrom="column">
            <wp:posOffset>3176905</wp:posOffset>
          </wp:positionH>
          <wp:positionV relativeFrom="paragraph">
            <wp:posOffset>17780</wp:posOffset>
          </wp:positionV>
          <wp:extent cx="427990" cy="404495"/>
          <wp:effectExtent l="0" t="0" r="10160" b="14605"/>
          <wp:wrapSquare wrapText="bothSides"/>
          <wp:docPr id="2" name="图片 1040" descr="QQ图片2018060717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40" descr="QQ图片20180607172535"/>
                  <pic:cNvPicPr>
                    <a:picLocks noChangeAspect="1"/>
                  </pic:cNvPicPr>
                </pic:nvPicPr>
                <pic:blipFill>
                  <a:blip r:embed="rId1"/>
                  <a:srcRect l="27542" t="25272" r="32486" b="28532"/>
                  <a:stretch>
                    <a:fillRect/>
                  </a:stretch>
                </pic:blipFill>
                <pic:spPr>
                  <a:xfrm>
                    <a:off x="0" y="0"/>
                    <a:ext cx="427990" cy="404495"/>
                  </a:xfrm>
                  <a:prstGeom prst="rect">
                    <a:avLst/>
                  </a:prstGeom>
                  <a:noFill/>
                  <a:ln w="9525">
                    <a:noFill/>
                  </a:ln>
                </pic:spPr>
              </pic:pic>
            </a:graphicData>
          </a:graphic>
        </wp:anchor>
      </w:drawing>
    </w:r>
  </w:p>
  <w:p>
    <w:pPr>
      <w:pStyle w:val="14"/>
      <w:pBdr>
        <w:bottom w:val="none" w:color="auto" w:sz="0" w:space="1"/>
      </w:pBdr>
      <w:jc w:val="right"/>
      <w:rPr>
        <w:rFonts w:hint="eastAsia" w:eastAsia="宋体"/>
        <w:lang w:eastAsia="zh-CN"/>
      </w:rPr>
    </w:pPr>
  </w:p>
  <w:p>
    <w:pPr>
      <w:pStyle w:val="14"/>
      <w:pBdr>
        <w:bottom w:val="single" w:color="auto" w:sz="4" w:space="1"/>
      </w:pBdr>
      <w:jc w:val="center"/>
      <w:rPr>
        <w:rFonts w:hint="eastAsia" w:eastAsia="宋体"/>
        <w:lang w:eastAsia="zh-CN"/>
      </w:rPr>
    </w:pPr>
    <w:r>
      <w:rPr>
        <w:rFonts w:hint="eastAsia"/>
        <w:lang w:val="en-US" w:eastAsia="zh-CN"/>
      </w:rPr>
      <w:t xml:space="preserve">                                                           </w:t>
    </w:r>
    <w:r>
      <w:rPr>
        <w:rFonts w:hint="eastAsia" w:eastAsia="宋体"/>
        <w:lang w:eastAsia="zh-CN"/>
      </w:rPr>
      <w:t>新疆泽源和忻项目管理咨询有限公司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85B5C0"/>
    <w:multiLevelType w:val="singleLevel"/>
    <w:tmpl w:val="8E85B5C0"/>
    <w:lvl w:ilvl="0" w:tentative="0">
      <w:start w:val="7"/>
      <w:numFmt w:val="chineseCounting"/>
      <w:suff w:val="nothing"/>
      <w:lvlText w:val="%1、"/>
      <w:lvlJc w:val="left"/>
      <w:rPr>
        <w:rFonts w:hint="eastAsia"/>
      </w:rPr>
    </w:lvl>
  </w:abstractNum>
  <w:abstractNum w:abstractNumId="1">
    <w:nsid w:val="00000005"/>
    <w:multiLevelType w:val="multilevel"/>
    <w:tmpl w:val="00000005"/>
    <w:lvl w:ilvl="0" w:tentative="0">
      <w:start w:val="1"/>
      <w:numFmt w:val="upperRoman"/>
      <w:pStyle w:val="6"/>
      <w:lvlText w:val="%1."/>
      <w:lvlJc w:val="left"/>
      <w:pPr>
        <w:ind w:left="1038" w:hanging="720"/>
      </w:pPr>
    </w:lvl>
    <w:lvl w:ilvl="1" w:tentative="0">
      <w:start w:val="1"/>
      <w:numFmt w:val="upperLetter"/>
      <w:lvlText w:val="%2."/>
      <w:lvlJc w:val="left"/>
      <w:pPr>
        <w:ind w:left="1758" w:hanging="720"/>
      </w:pPr>
    </w:lvl>
    <w:lvl w:ilvl="2" w:tentative="0">
      <w:start w:val="1"/>
      <w:numFmt w:val="decimal"/>
      <w:lvlText w:val="%3."/>
      <w:lvlJc w:val="left"/>
      <w:pPr>
        <w:ind w:left="2478" w:hanging="720"/>
      </w:pPr>
    </w:lvl>
    <w:lvl w:ilvl="3" w:tentative="0">
      <w:start w:val="1"/>
      <w:numFmt w:val="lowerLetter"/>
      <w:lvlText w:val="%4)"/>
      <w:lvlJc w:val="left"/>
      <w:pPr>
        <w:ind w:left="3198" w:hanging="720"/>
      </w:pPr>
    </w:lvl>
    <w:lvl w:ilvl="4" w:tentative="0">
      <w:start w:val="1"/>
      <w:numFmt w:val="decimal"/>
      <w:lvlText w:val="(%5)"/>
      <w:lvlJc w:val="left"/>
      <w:pPr>
        <w:ind w:left="3918" w:hanging="720"/>
      </w:pPr>
    </w:lvl>
    <w:lvl w:ilvl="5" w:tentative="0">
      <w:start w:val="1"/>
      <w:numFmt w:val="lowerLetter"/>
      <w:lvlText w:val="(%6)"/>
      <w:lvlJc w:val="left"/>
      <w:pPr>
        <w:ind w:left="4638" w:hanging="720"/>
      </w:pPr>
    </w:lvl>
    <w:lvl w:ilvl="6" w:tentative="0">
      <w:start w:val="1"/>
      <w:numFmt w:val="lowerRoman"/>
      <w:lvlText w:val="(%7)"/>
      <w:lvlJc w:val="left"/>
      <w:pPr>
        <w:ind w:left="5358" w:hanging="720"/>
      </w:pPr>
    </w:lvl>
    <w:lvl w:ilvl="7" w:tentative="0">
      <w:start w:val="1"/>
      <w:numFmt w:val="lowerLetter"/>
      <w:lvlText w:val="(%8)"/>
      <w:lvlJc w:val="left"/>
      <w:pPr>
        <w:ind w:left="6078" w:hanging="720"/>
      </w:pPr>
    </w:lvl>
    <w:lvl w:ilvl="8" w:tentative="0">
      <w:start w:val="1"/>
      <w:numFmt w:val="lowerRoman"/>
      <w:lvlText w:val="(%9)"/>
      <w:lvlJc w:val="left"/>
      <w:pPr>
        <w:ind w:left="6798"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2A25"/>
    <w:rsid w:val="007D4FA6"/>
    <w:rsid w:val="00F41BCB"/>
    <w:rsid w:val="01AE71E5"/>
    <w:rsid w:val="03A860C0"/>
    <w:rsid w:val="04D34D4F"/>
    <w:rsid w:val="059877CD"/>
    <w:rsid w:val="05E00910"/>
    <w:rsid w:val="06336026"/>
    <w:rsid w:val="0636261D"/>
    <w:rsid w:val="06955516"/>
    <w:rsid w:val="07127485"/>
    <w:rsid w:val="07172810"/>
    <w:rsid w:val="071F6A3B"/>
    <w:rsid w:val="075C79AE"/>
    <w:rsid w:val="076B4690"/>
    <w:rsid w:val="07EF017D"/>
    <w:rsid w:val="08466D02"/>
    <w:rsid w:val="08A14823"/>
    <w:rsid w:val="092624E4"/>
    <w:rsid w:val="09272E71"/>
    <w:rsid w:val="096E5C5A"/>
    <w:rsid w:val="09B54953"/>
    <w:rsid w:val="0A4E5FB3"/>
    <w:rsid w:val="0A4F5F74"/>
    <w:rsid w:val="0AC56245"/>
    <w:rsid w:val="0AF51C28"/>
    <w:rsid w:val="0C3D6A69"/>
    <w:rsid w:val="0C9E6658"/>
    <w:rsid w:val="0D051A5A"/>
    <w:rsid w:val="0D6A49C4"/>
    <w:rsid w:val="0D7642DA"/>
    <w:rsid w:val="0D842ED4"/>
    <w:rsid w:val="0DCB624A"/>
    <w:rsid w:val="0DD104D7"/>
    <w:rsid w:val="0E677333"/>
    <w:rsid w:val="0EBC0A2F"/>
    <w:rsid w:val="0EE03076"/>
    <w:rsid w:val="0EF538CE"/>
    <w:rsid w:val="0F1D30B6"/>
    <w:rsid w:val="0F584188"/>
    <w:rsid w:val="0F690E5E"/>
    <w:rsid w:val="0F9E54A1"/>
    <w:rsid w:val="0FF466D2"/>
    <w:rsid w:val="10225EBE"/>
    <w:rsid w:val="10973AD9"/>
    <w:rsid w:val="10A40399"/>
    <w:rsid w:val="10CC5679"/>
    <w:rsid w:val="10DF4B94"/>
    <w:rsid w:val="111B7526"/>
    <w:rsid w:val="113F4EFA"/>
    <w:rsid w:val="115372E7"/>
    <w:rsid w:val="11A357F0"/>
    <w:rsid w:val="11C349B9"/>
    <w:rsid w:val="11D5085A"/>
    <w:rsid w:val="11EF7574"/>
    <w:rsid w:val="12A322C1"/>
    <w:rsid w:val="12CA39F9"/>
    <w:rsid w:val="12EF6B4C"/>
    <w:rsid w:val="130A36E0"/>
    <w:rsid w:val="132252F1"/>
    <w:rsid w:val="13855FD8"/>
    <w:rsid w:val="14457588"/>
    <w:rsid w:val="164E03F1"/>
    <w:rsid w:val="16BE1336"/>
    <w:rsid w:val="170A63FA"/>
    <w:rsid w:val="170C1351"/>
    <w:rsid w:val="176C3BDE"/>
    <w:rsid w:val="17F96A9B"/>
    <w:rsid w:val="188A661C"/>
    <w:rsid w:val="18B514BD"/>
    <w:rsid w:val="18EA4C98"/>
    <w:rsid w:val="1AAB77B2"/>
    <w:rsid w:val="1AC060A8"/>
    <w:rsid w:val="1B1339A5"/>
    <w:rsid w:val="1B667E39"/>
    <w:rsid w:val="1BCC2510"/>
    <w:rsid w:val="1C10439D"/>
    <w:rsid w:val="1C4809FF"/>
    <w:rsid w:val="1C710A73"/>
    <w:rsid w:val="1CBA6FF3"/>
    <w:rsid w:val="1CCD7348"/>
    <w:rsid w:val="1CDF6EAF"/>
    <w:rsid w:val="1CEA028B"/>
    <w:rsid w:val="1D150A2F"/>
    <w:rsid w:val="1D5F7304"/>
    <w:rsid w:val="1D824BE1"/>
    <w:rsid w:val="1DCC659E"/>
    <w:rsid w:val="1DE7026A"/>
    <w:rsid w:val="1DE85FF1"/>
    <w:rsid w:val="1E0A4775"/>
    <w:rsid w:val="1E634523"/>
    <w:rsid w:val="1E63672D"/>
    <w:rsid w:val="1EDC36BF"/>
    <w:rsid w:val="1F0C7848"/>
    <w:rsid w:val="1F2C78F6"/>
    <w:rsid w:val="1F6274E2"/>
    <w:rsid w:val="20256080"/>
    <w:rsid w:val="205C3817"/>
    <w:rsid w:val="212B2377"/>
    <w:rsid w:val="213D66F0"/>
    <w:rsid w:val="218656FF"/>
    <w:rsid w:val="219D2992"/>
    <w:rsid w:val="22C81D85"/>
    <w:rsid w:val="23012D1D"/>
    <w:rsid w:val="232810CE"/>
    <w:rsid w:val="24295DAC"/>
    <w:rsid w:val="260320B2"/>
    <w:rsid w:val="260E23EE"/>
    <w:rsid w:val="263061FC"/>
    <w:rsid w:val="26507812"/>
    <w:rsid w:val="267556ED"/>
    <w:rsid w:val="2676652B"/>
    <w:rsid w:val="26A85C60"/>
    <w:rsid w:val="26FE380C"/>
    <w:rsid w:val="275B25A6"/>
    <w:rsid w:val="277D1450"/>
    <w:rsid w:val="27DA43B4"/>
    <w:rsid w:val="285C2568"/>
    <w:rsid w:val="287F75F7"/>
    <w:rsid w:val="28931B6E"/>
    <w:rsid w:val="289E6543"/>
    <w:rsid w:val="28D170B8"/>
    <w:rsid w:val="290E54AB"/>
    <w:rsid w:val="290F6E35"/>
    <w:rsid w:val="299072E4"/>
    <w:rsid w:val="299E32F5"/>
    <w:rsid w:val="29F90419"/>
    <w:rsid w:val="2A2E64BE"/>
    <w:rsid w:val="2AC92905"/>
    <w:rsid w:val="2AEF1BC9"/>
    <w:rsid w:val="2B555187"/>
    <w:rsid w:val="2B893B6A"/>
    <w:rsid w:val="2BE76072"/>
    <w:rsid w:val="2C46561F"/>
    <w:rsid w:val="2C772623"/>
    <w:rsid w:val="2CBD18CE"/>
    <w:rsid w:val="2D295E69"/>
    <w:rsid w:val="2E862FC0"/>
    <w:rsid w:val="2EA14416"/>
    <w:rsid w:val="2F983AFB"/>
    <w:rsid w:val="2FDE4C3B"/>
    <w:rsid w:val="30063750"/>
    <w:rsid w:val="30B3469D"/>
    <w:rsid w:val="31A338C9"/>
    <w:rsid w:val="31CF0A70"/>
    <w:rsid w:val="32AE415A"/>
    <w:rsid w:val="32B5792C"/>
    <w:rsid w:val="339C6C14"/>
    <w:rsid w:val="34B23750"/>
    <w:rsid w:val="35701F95"/>
    <w:rsid w:val="35AB23A0"/>
    <w:rsid w:val="360374B4"/>
    <w:rsid w:val="36A0181E"/>
    <w:rsid w:val="36AF554E"/>
    <w:rsid w:val="37331B6E"/>
    <w:rsid w:val="37804883"/>
    <w:rsid w:val="38124DBF"/>
    <w:rsid w:val="387D2494"/>
    <w:rsid w:val="38EE3BB1"/>
    <w:rsid w:val="390A165B"/>
    <w:rsid w:val="398308DE"/>
    <w:rsid w:val="398910D8"/>
    <w:rsid w:val="39DC4814"/>
    <w:rsid w:val="3A9A51B2"/>
    <w:rsid w:val="3AC90E9A"/>
    <w:rsid w:val="3AEA19A5"/>
    <w:rsid w:val="3B5750CB"/>
    <w:rsid w:val="3B681676"/>
    <w:rsid w:val="3BAE3D71"/>
    <w:rsid w:val="3C48628A"/>
    <w:rsid w:val="3CC44935"/>
    <w:rsid w:val="3CED545A"/>
    <w:rsid w:val="3DAF7A29"/>
    <w:rsid w:val="3DB532F3"/>
    <w:rsid w:val="3DF569F9"/>
    <w:rsid w:val="3E4D1764"/>
    <w:rsid w:val="3E89714D"/>
    <w:rsid w:val="3F756A23"/>
    <w:rsid w:val="3FB12A98"/>
    <w:rsid w:val="40BD7F07"/>
    <w:rsid w:val="40F44AA9"/>
    <w:rsid w:val="41537580"/>
    <w:rsid w:val="42C13B2C"/>
    <w:rsid w:val="436A55E6"/>
    <w:rsid w:val="43FF7B61"/>
    <w:rsid w:val="449B1C9A"/>
    <w:rsid w:val="46DF157D"/>
    <w:rsid w:val="47DC618C"/>
    <w:rsid w:val="481B3A7B"/>
    <w:rsid w:val="48917957"/>
    <w:rsid w:val="48E05F94"/>
    <w:rsid w:val="493857AE"/>
    <w:rsid w:val="49481452"/>
    <w:rsid w:val="495C64DB"/>
    <w:rsid w:val="49D715B6"/>
    <w:rsid w:val="4A3914B2"/>
    <w:rsid w:val="4AD410C7"/>
    <w:rsid w:val="4AEE7414"/>
    <w:rsid w:val="4B0F47F6"/>
    <w:rsid w:val="4B1B36D2"/>
    <w:rsid w:val="4B892B10"/>
    <w:rsid w:val="4C7479FE"/>
    <w:rsid w:val="4C7712D6"/>
    <w:rsid w:val="4C8E1C7D"/>
    <w:rsid w:val="4DA87E78"/>
    <w:rsid w:val="4ED321BE"/>
    <w:rsid w:val="4F75387C"/>
    <w:rsid w:val="4F766C99"/>
    <w:rsid w:val="4FC074F2"/>
    <w:rsid w:val="4FD711EA"/>
    <w:rsid w:val="50780C9F"/>
    <w:rsid w:val="50BE2545"/>
    <w:rsid w:val="50D21C7D"/>
    <w:rsid w:val="510B52F7"/>
    <w:rsid w:val="51207F80"/>
    <w:rsid w:val="52AA764E"/>
    <w:rsid w:val="534659F5"/>
    <w:rsid w:val="540C4608"/>
    <w:rsid w:val="54760D5B"/>
    <w:rsid w:val="548E6DC1"/>
    <w:rsid w:val="582F3F3F"/>
    <w:rsid w:val="58712992"/>
    <w:rsid w:val="58E50037"/>
    <w:rsid w:val="591B31C7"/>
    <w:rsid w:val="594161E1"/>
    <w:rsid w:val="596D132A"/>
    <w:rsid w:val="59C1191A"/>
    <w:rsid w:val="59E65F4F"/>
    <w:rsid w:val="5A162A25"/>
    <w:rsid w:val="5ACD4585"/>
    <w:rsid w:val="5AD949A0"/>
    <w:rsid w:val="5B190049"/>
    <w:rsid w:val="5B5C125D"/>
    <w:rsid w:val="5B764948"/>
    <w:rsid w:val="5B90729B"/>
    <w:rsid w:val="5BC74A79"/>
    <w:rsid w:val="5C535B19"/>
    <w:rsid w:val="5C9F6274"/>
    <w:rsid w:val="5D40787B"/>
    <w:rsid w:val="5D9B02E7"/>
    <w:rsid w:val="5E1B2176"/>
    <w:rsid w:val="5EDE552C"/>
    <w:rsid w:val="5F7A169E"/>
    <w:rsid w:val="5FF23DE3"/>
    <w:rsid w:val="60690FA7"/>
    <w:rsid w:val="61872FD5"/>
    <w:rsid w:val="61966529"/>
    <w:rsid w:val="620360BA"/>
    <w:rsid w:val="629D7798"/>
    <w:rsid w:val="62A048EE"/>
    <w:rsid w:val="62D13D93"/>
    <w:rsid w:val="62FC6607"/>
    <w:rsid w:val="639577B4"/>
    <w:rsid w:val="63CD1C00"/>
    <w:rsid w:val="64781857"/>
    <w:rsid w:val="64A32FF7"/>
    <w:rsid w:val="65B85F53"/>
    <w:rsid w:val="66227C8D"/>
    <w:rsid w:val="666269BC"/>
    <w:rsid w:val="66C148B4"/>
    <w:rsid w:val="66EA6A62"/>
    <w:rsid w:val="66EF18D2"/>
    <w:rsid w:val="67157A93"/>
    <w:rsid w:val="67401990"/>
    <w:rsid w:val="689802DB"/>
    <w:rsid w:val="68A1206B"/>
    <w:rsid w:val="68C50193"/>
    <w:rsid w:val="699D691A"/>
    <w:rsid w:val="69B1276C"/>
    <w:rsid w:val="69D658CA"/>
    <w:rsid w:val="69FA1369"/>
    <w:rsid w:val="6A411454"/>
    <w:rsid w:val="6A82527F"/>
    <w:rsid w:val="6AC503BA"/>
    <w:rsid w:val="6D3652D2"/>
    <w:rsid w:val="6D535020"/>
    <w:rsid w:val="6DAA086A"/>
    <w:rsid w:val="6DDC2507"/>
    <w:rsid w:val="6E3556F1"/>
    <w:rsid w:val="6E454244"/>
    <w:rsid w:val="6EAF1E6A"/>
    <w:rsid w:val="6F0B14CD"/>
    <w:rsid w:val="6F62518A"/>
    <w:rsid w:val="71602F39"/>
    <w:rsid w:val="71C740D0"/>
    <w:rsid w:val="7211650F"/>
    <w:rsid w:val="722E6E1F"/>
    <w:rsid w:val="72C20B60"/>
    <w:rsid w:val="73144DA3"/>
    <w:rsid w:val="74D00D52"/>
    <w:rsid w:val="753F4C57"/>
    <w:rsid w:val="75652536"/>
    <w:rsid w:val="76094AAF"/>
    <w:rsid w:val="766B4D45"/>
    <w:rsid w:val="771779B7"/>
    <w:rsid w:val="774E737D"/>
    <w:rsid w:val="774F0870"/>
    <w:rsid w:val="7768451F"/>
    <w:rsid w:val="783D55FE"/>
    <w:rsid w:val="78B55B5F"/>
    <w:rsid w:val="79CD00CF"/>
    <w:rsid w:val="7A11726B"/>
    <w:rsid w:val="7A51262A"/>
    <w:rsid w:val="7AF35E08"/>
    <w:rsid w:val="7B210589"/>
    <w:rsid w:val="7B2F5404"/>
    <w:rsid w:val="7B8A2372"/>
    <w:rsid w:val="7BBA7FB0"/>
    <w:rsid w:val="7BE25774"/>
    <w:rsid w:val="7D453F9C"/>
    <w:rsid w:val="7DF048A7"/>
    <w:rsid w:val="7E3B4F61"/>
    <w:rsid w:val="7EBE70B3"/>
    <w:rsid w:val="7F09629C"/>
    <w:rsid w:val="7FD65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adjustRightInd w:val="0"/>
      <w:spacing w:line="360" w:lineRule="auto"/>
      <w:jc w:val="center"/>
      <w:textAlignment w:val="baseline"/>
      <w:outlineLvl w:val="0"/>
    </w:pPr>
    <w:rPr>
      <w:rFonts w:ascii="宋体"/>
      <w:kern w:val="44"/>
      <w:sz w:val="30"/>
    </w:rPr>
  </w:style>
  <w:style w:type="paragraph" w:styleId="4">
    <w:name w:val="heading 2"/>
    <w:basedOn w:val="1"/>
    <w:next w:val="1"/>
    <w:qFormat/>
    <w:uiPriority w:val="0"/>
    <w:pPr>
      <w:keepNext/>
      <w:spacing w:line="216" w:lineRule="auto"/>
      <w:outlineLvl w:val="1"/>
    </w:pPr>
    <w:rPr>
      <w:rFonts w:ascii="宋体"/>
      <w:sz w:val="28"/>
      <w:szCs w:val="20"/>
    </w:rPr>
  </w:style>
  <w:style w:type="paragraph" w:styleId="5">
    <w:name w:val="heading 3"/>
    <w:basedOn w:val="1"/>
    <w:next w:val="1"/>
    <w:qFormat/>
    <w:uiPriority w:val="0"/>
    <w:pPr>
      <w:keepNext/>
      <w:keepLines/>
      <w:spacing w:before="120" w:after="120" w:line="360" w:lineRule="auto"/>
      <w:ind w:left="1069" w:hanging="1069"/>
      <w:jc w:val="center"/>
      <w:outlineLvl w:val="2"/>
    </w:pPr>
    <w:rPr>
      <w:rFonts w:ascii="宋体" w:hAnsi="宋体"/>
      <w:b/>
      <w:bCs/>
      <w:kern w:val="0"/>
      <w:sz w:val="36"/>
      <w:szCs w:val="18"/>
    </w:rPr>
  </w:style>
  <w:style w:type="paragraph" w:styleId="6">
    <w:name w:val="heading 4"/>
    <w:basedOn w:val="1"/>
    <w:next w:val="7"/>
    <w:qFormat/>
    <w:uiPriority w:val="0"/>
    <w:pPr>
      <w:keepNext/>
      <w:numPr>
        <w:ilvl w:val="0"/>
        <w:numId w:val="1"/>
      </w:numPr>
      <w:adjustRightInd w:val="0"/>
      <w:spacing w:line="360" w:lineRule="auto"/>
      <w:jc w:val="left"/>
      <w:textAlignment w:val="baseline"/>
      <w:outlineLvl w:val="3"/>
    </w:pPr>
    <w:rPr>
      <w:rFonts w:ascii="宋体"/>
      <w:i/>
      <w:kern w:val="0"/>
      <w:sz w:val="24"/>
    </w:rPr>
  </w:style>
  <w:style w:type="character" w:default="1" w:styleId="21">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eastAsia="黑体"/>
      <w:b/>
      <w:bCs/>
      <w:spacing w:val="20"/>
      <w:kern w:val="52"/>
      <w:sz w:val="56"/>
    </w:rPr>
  </w:style>
  <w:style w:type="paragraph" w:styleId="7">
    <w:name w:val="Normal Indent"/>
    <w:basedOn w:val="1"/>
    <w:qFormat/>
    <w:uiPriority w:val="0"/>
    <w:pPr>
      <w:ind w:firstLine="420" w:firstLineChars="200"/>
    </w:pPr>
  </w:style>
  <w:style w:type="paragraph" w:styleId="8">
    <w:name w:val="annotation text"/>
    <w:basedOn w:val="1"/>
    <w:qFormat/>
    <w:uiPriority w:val="0"/>
    <w:pPr>
      <w:jc w:val="left"/>
    </w:pPr>
  </w:style>
  <w:style w:type="paragraph" w:styleId="9">
    <w:name w:val="Body Text 3"/>
    <w:basedOn w:val="1"/>
    <w:qFormat/>
    <w:uiPriority w:val="0"/>
    <w:rPr>
      <w:rFonts w:ascii="宋体"/>
      <w:sz w:val="24"/>
      <w:szCs w:val="20"/>
    </w:rPr>
  </w:style>
  <w:style w:type="paragraph" w:styleId="10">
    <w:name w:val="Body Text Indent"/>
    <w:basedOn w:val="1"/>
    <w:qFormat/>
    <w:uiPriority w:val="0"/>
    <w:pPr>
      <w:spacing w:after="120" w:afterLines="0" w:afterAutospacing="0"/>
      <w:ind w:left="420" w:leftChars="200"/>
    </w:pPr>
  </w:style>
  <w:style w:type="paragraph" w:styleId="11">
    <w:name w:val="Plain Text"/>
    <w:basedOn w:val="1"/>
    <w:qFormat/>
    <w:uiPriority w:val="0"/>
    <w:rPr>
      <w:rFonts w:ascii="宋体" w:hAnsi="Courier New"/>
    </w:rPr>
  </w:style>
  <w:style w:type="paragraph" w:styleId="12">
    <w:name w:val="Date"/>
    <w:basedOn w:val="1"/>
    <w:next w:val="1"/>
    <w:qFormat/>
    <w:uiPriority w:val="0"/>
    <w:pPr>
      <w:adjustRightInd w:val="0"/>
      <w:spacing w:line="360" w:lineRule="atLeast"/>
      <w:textAlignment w:val="baseline"/>
    </w:pPr>
    <w:rPr>
      <w:rFonts w:ascii="宋体"/>
      <w:kern w:val="0"/>
      <w:sz w:val="24"/>
    </w:rPr>
  </w:style>
  <w:style w:type="paragraph" w:styleId="13">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tabs>
        <w:tab w:val="right" w:leader="dot" w:pos="9000"/>
      </w:tabs>
      <w:spacing w:line="500" w:lineRule="atLeast"/>
      <w:jc w:val="left"/>
    </w:pPr>
    <w:rPr>
      <w:caps/>
      <w:snapToGrid w:val="0"/>
      <w:kern w:val="0"/>
      <w:sz w:val="28"/>
    </w:rPr>
  </w:style>
  <w:style w:type="paragraph" w:styleId="16">
    <w:name w:val="Body Text Indent 3"/>
    <w:basedOn w:val="1"/>
    <w:qFormat/>
    <w:uiPriority w:val="0"/>
    <w:pPr>
      <w:spacing w:after="120" w:afterLines="0" w:afterAutospacing="0"/>
      <w:ind w:left="420" w:leftChars="200"/>
    </w:pPr>
    <w:rPr>
      <w:sz w:val="16"/>
    </w:rPr>
  </w:style>
  <w:style w:type="paragraph" w:styleId="17">
    <w:name w:val="toc 2"/>
    <w:basedOn w:val="1"/>
    <w:next w:val="1"/>
    <w:qFormat/>
    <w:uiPriority w:val="39"/>
    <w:pPr>
      <w:tabs>
        <w:tab w:val="right" w:leader="dot" w:pos="8302"/>
      </w:tabs>
    </w:pPr>
    <w:rPr>
      <w:smallCaps/>
      <w:sz w:val="24"/>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Body Text First Indent 2"/>
    <w:basedOn w:val="10"/>
    <w:qFormat/>
    <w:uiPriority w:val="0"/>
    <w:pPr>
      <w:spacing w:after="120" w:line="240" w:lineRule="auto"/>
      <w:ind w:left="420" w:leftChars="200" w:firstLine="200" w:firstLineChars="200"/>
      <w:jc w:val="left"/>
    </w:pPr>
    <w:rPr>
      <w:rFonts w:hAnsi="宋体"/>
      <w:szCs w:val="24"/>
    </w:rPr>
  </w:style>
  <w:style w:type="character" w:styleId="22">
    <w:name w:val="Strong"/>
    <w:basedOn w:val="21"/>
    <w:qFormat/>
    <w:uiPriority w:val="0"/>
    <w:rPr>
      <w:b/>
      <w:sz w:val="24"/>
      <w:szCs w:val="24"/>
    </w:rPr>
  </w:style>
  <w:style w:type="character" w:styleId="23">
    <w:name w:val="page number"/>
    <w:basedOn w:val="21"/>
    <w:qFormat/>
    <w:uiPriority w:val="0"/>
  </w:style>
  <w:style w:type="character" w:styleId="24">
    <w:name w:val="Emphasis"/>
    <w:basedOn w:val="21"/>
    <w:qFormat/>
    <w:uiPriority w:val="0"/>
    <w:rPr>
      <w:color w:val="CC0000"/>
      <w:sz w:val="24"/>
      <w:szCs w:val="24"/>
    </w:rPr>
  </w:style>
  <w:style w:type="character" w:styleId="25">
    <w:name w:val="Hyperlink"/>
    <w:basedOn w:val="21"/>
    <w:qFormat/>
    <w:uiPriority w:val="99"/>
    <w:rPr>
      <w:color w:val="0000FF"/>
      <w:u w:val="single"/>
    </w:rPr>
  </w:style>
  <w:style w:type="character" w:styleId="26">
    <w:name w:val="HTML Cite"/>
    <w:basedOn w:val="21"/>
    <w:qFormat/>
    <w:uiPriority w:val="0"/>
    <w:rPr>
      <w:sz w:val="24"/>
      <w:szCs w:val="24"/>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8">
    <w:name w:val="表格侧编号"/>
    <w:next w:val="1"/>
    <w:qFormat/>
    <w:uiPriority w:val="0"/>
    <w:pPr>
      <w:widowControl w:val="0"/>
      <w:autoSpaceDE w:val="0"/>
      <w:autoSpaceDN w:val="0"/>
      <w:adjustRightInd w:val="0"/>
      <w:snapToGrid w:val="0"/>
      <w:spacing w:line="240" w:lineRule="exact"/>
      <w:jc w:val="center"/>
    </w:pPr>
    <w:rPr>
      <w:rFonts w:ascii="宋体" w:hAnsi="宋体" w:eastAsia="宋体" w:cs="Times New Roman"/>
      <w:sz w:val="24"/>
      <w:lang w:val="en-US" w:eastAsia="zh-CN" w:bidi="ar-SA"/>
    </w:rPr>
  </w:style>
  <w:style w:type="paragraph" w:customStyle="1" w:styleId="29">
    <w:name w:val="样式2"/>
    <w:basedOn w:val="6"/>
    <w:qFormat/>
    <w:uiPriority w:val="0"/>
    <w:pPr>
      <w:keepLines/>
      <w:numPr>
        <w:ilvl w:val="0"/>
        <w:numId w:val="0"/>
      </w:numPr>
      <w:snapToGrid w:val="0"/>
      <w:spacing w:before="156" w:beforeLines="50" w:beforeAutospacing="0" w:line="400" w:lineRule="exact"/>
      <w:jc w:val="both"/>
      <w:textAlignment w:val="auto"/>
    </w:pPr>
    <w:rPr>
      <w:rFonts w:ascii="Times New Roman"/>
      <w:i w:val="0"/>
      <w:kern w:val="2"/>
    </w:rPr>
  </w:style>
  <w:style w:type="paragraph" w:customStyle="1" w:styleId="30">
    <w:name w:val="Default Text"/>
    <w:qFormat/>
    <w:uiPriority w:val="99"/>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styleId="31">
    <w:name w:val="List Paragraph"/>
    <w:basedOn w:val="1"/>
    <w:qFormat/>
    <w:uiPriority w:val="0"/>
    <w:pPr>
      <w:suppressAutoHyphens/>
      <w:ind w:firstLine="420" w:firstLineChars="200"/>
    </w:pPr>
    <w:rPr>
      <w:szCs w:val="24"/>
      <w:lang w:eastAsia="ar-SA"/>
    </w:rPr>
  </w:style>
  <w:style w:type="paragraph" w:customStyle="1" w:styleId="32">
    <w:name w:val="s4"/>
    <w:basedOn w:val="1"/>
    <w:next w:val="16"/>
    <w:qFormat/>
    <w:uiPriority w:val="0"/>
    <w:pPr>
      <w:adjustRightInd w:val="0"/>
      <w:snapToGrid w:val="0"/>
      <w:spacing w:before="156" w:beforeLines="50" w:beforeAutospacing="0"/>
      <w:ind w:firstLine="454" w:firstLineChars="189"/>
    </w:pPr>
    <w:rPr>
      <w:sz w:val="24"/>
    </w:rPr>
  </w:style>
  <w:style w:type="character" w:customStyle="1" w:styleId="33">
    <w:name w:val="font61"/>
    <w:basedOn w:val="21"/>
    <w:qFormat/>
    <w:uiPriority w:val="0"/>
    <w:rPr>
      <w:rFonts w:hint="eastAsia" w:ascii="宋体" w:hAnsi="宋体" w:eastAsia="宋体" w:cs="宋体"/>
      <w:color w:val="000000"/>
      <w:sz w:val="30"/>
      <w:szCs w:val="30"/>
      <w:u w:val="single"/>
    </w:rPr>
  </w:style>
  <w:style w:type="character" w:customStyle="1" w:styleId="34">
    <w:name w:val="font51"/>
    <w:basedOn w:val="21"/>
    <w:qFormat/>
    <w:uiPriority w:val="0"/>
    <w:rPr>
      <w:rFonts w:hint="eastAsia" w:ascii="宋体" w:hAnsi="宋体" w:eastAsia="宋体" w:cs="宋体"/>
      <w:color w:val="000000"/>
      <w:sz w:val="30"/>
      <w:szCs w:val="30"/>
      <w:u w:val="none"/>
    </w:rPr>
  </w:style>
  <w:style w:type="paragraph" w:customStyle="1" w:styleId="35">
    <w:name w:val="5）标书正文 首行缩进2字符"/>
    <w:basedOn w:val="1"/>
    <w:qFormat/>
    <w:uiPriority w:val="99"/>
    <w:pPr>
      <w:spacing w:line="480" w:lineRule="exact"/>
      <w:ind w:firstLine="200" w:firstLineChars="200"/>
    </w:pPr>
    <w:rPr>
      <w:rFonts w:ascii="仿宋_GB2312" w:eastAsia="仿宋_GB2312"/>
      <w:sz w:val="28"/>
    </w:rPr>
  </w:style>
  <w:style w:type="paragraph" w:customStyle="1" w:styleId="36">
    <w:name w:val="样式1"/>
    <w:basedOn w:val="4"/>
    <w:qFormat/>
    <w:uiPriority w:val="0"/>
    <w:pPr>
      <w:keepLines/>
      <w:spacing w:before="260" w:beforeLines="0" w:after="260" w:afterLines="0" w:line="416" w:lineRule="auto"/>
      <w:jc w:val="center"/>
    </w:pPr>
    <w:rPr>
      <w:rFonts w:hAnsi="宋体" w:eastAsia="黑体"/>
      <w:sz w:val="36"/>
      <w:szCs w:val="36"/>
    </w:rPr>
  </w:style>
  <w:style w:type="paragraph" w:customStyle="1" w:styleId="37">
    <w:name w:val="WPSOffice手动目录 1"/>
    <w:qFormat/>
    <w:uiPriority w:val="0"/>
    <w:pPr>
      <w:ind w:leftChars="0"/>
    </w:pPr>
    <w:rPr>
      <w:rFonts w:ascii="Times New Roman" w:hAnsi="Times New Roman" w:eastAsia="宋体" w:cs="Times New Roman"/>
      <w:sz w:val="20"/>
      <w:szCs w:val="20"/>
    </w:rPr>
  </w:style>
  <w:style w:type="paragraph" w:customStyle="1" w:styleId="38">
    <w:name w:val="WPSOffice手动目录 2"/>
    <w:qFormat/>
    <w:uiPriority w:val="0"/>
    <w:pPr>
      <w:ind w:leftChars="200"/>
    </w:pPr>
    <w:rPr>
      <w:rFonts w:ascii="Times New Roman" w:hAnsi="Times New Roman" w:eastAsia="宋体" w:cs="Times New Roman"/>
      <w:sz w:val="20"/>
      <w:szCs w:val="20"/>
    </w:rPr>
  </w:style>
  <w:style w:type="paragraph" w:customStyle="1" w:styleId="39">
    <w:name w:val="_Style 16"/>
    <w:basedOn w:val="1"/>
    <w:next w:val="1"/>
    <w:qFormat/>
    <w:uiPriority w:val="0"/>
    <w:pPr>
      <w:pBdr>
        <w:bottom w:val="single" w:color="auto" w:sz="6" w:space="1"/>
      </w:pBdr>
      <w:jc w:val="center"/>
    </w:pPr>
    <w:rPr>
      <w:rFonts w:ascii="Arial" w:eastAsia="宋体"/>
      <w:vanish/>
      <w:sz w:val="16"/>
    </w:rPr>
  </w:style>
  <w:style w:type="paragraph" w:customStyle="1" w:styleId="40">
    <w:name w:val="_Style 17"/>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86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2018-06-01T08:47:00Z</dcterms:created>
  <dc:creator>阿拉丁de召唤</dc:creator>
  <cp:lastModifiedBy>WPS_1618539004</cp:lastModifiedBy>
  <cp:lastPrinted>2021-11-02T07:50:51Z</cp:lastPrinted>
  <dcterms:modified xsi:type="dcterms:W3CDTF">2021-11-02T09:01:49Z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E528C8FF4769446D81A13631111F7E03</vt:lpwstr>
  </property>
</Properties>
</file>