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72"/>
          <w:szCs w:val="72"/>
          <w:lang w:eastAsia="zh-CN"/>
        </w:rPr>
      </w:pPr>
      <w:r>
        <w:rPr>
          <w:rFonts w:hint="eastAsia" w:ascii="仿宋_GB2312" w:hAnsi="仿宋_GB2312" w:eastAsia="仿宋_GB2312" w:cs="仿宋_GB2312"/>
          <w:sz w:val="72"/>
          <w:szCs w:val="72"/>
          <w:lang w:eastAsia="zh-CN"/>
        </w:rPr>
        <w:drawing>
          <wp:inline distT="0" distB="0" distL="114300" distR="114300">
            <wp:extent cx="1795780" cy="1375410"/>
            <wp:effectExtent l="0" t="0" r="2540" b="11430"/>
            <wp:docPr id="1" name="图片 1" descr="logo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源文件"/>
                    <pic:cNvPicPr>
                      <a:picLocks noChangeAspect="1"/>
                    </pic:cNvPicPr>
                  </pic:nvPicPr>
                  <pic:blipFill>
                    <a:blip r:embed="rId9"/>
                    <a:stretch>
                      <a:fillRect/>
                    </a:stretch>
                  </pic:blipFill>
                  <pic:spPr>
                    <a:xfrm>
                      <a:off x="0" y="0"/>
                      <a:ext cx="1795780" cy="1375410"/>
                    </a:xfrm>
                    <a:prstGeom prst="rect">
                      <a:avLst/>
                    </a:prstGeom>
                    <a:noFill/>
                    <a:ln>
                      <a:noFill/>
                    </a:ln>
                  </pic:spPr>
                </pic:pic>
              </a:graphicData>
            </a:graphic>
          </wp:inline>
        </w:drawing>
      </w:r>
    </w:p>
    <w:p>
      <w:pPr>
        <w:rPr>
          <w:rFonts w:hint="eastAsia" w:ascii="仿宋_GB2312" w:hAnsi="仿宋_GB2312" w:eastAsia="仿宋_GB2312" w:cs="仿宋_GB2312"/>
          <w:sz w:val="72"/>
          <w:szCs w:val="72"/>
          <w:lang w:eastAsia="zh-CN"/>
        </w:rPr>
      </w:pPr>
    </w:p>
    <w:p>
      <w:pPr>
        <w:jc w:val="center"/>
        <w:rPr>
          <w:rFonts w:hint="eastAsia" w:ascii="方正小标宋_GBK" w:hAnsi="方正小标宋_GBK" w:eastAsia="方正小标宋_GBK" w:cs="方正小标宋_GBK"/>
          <w:b/>
          <w:bCs/>
          <w:sz w:val="96"/>
          <w:szCs w:val="96"/>
          <w:lang w:val="en-US" w:eastAsia="zh-CN"/>
        </w:rPr>
      </w:pPr>
      <w:r>
        <w:rPr>
          <w:rFonts w:hint="eastAsia" w:ascii="方正小标宋_GBK" w:hAnsi="方正小标宋_GBK" w:eastAsia="方正小标宋_GBK" w:cs="方正小标宋_GBK"/>
          <w:b/>
          <w:bCs/>
          <w:sz w:val="96"/>
          <w:szCs w:val="96"/>
          <w:lang w:val="en-US" w:eastAsia="zh-CN"/>
        </w:rPr>
        <w:t>竞 争 性 磋 商</w:t>
      </w:r>
    </w:p>
    <w:p>
      <w:pPr>
        <w:jc w:val="center"/>
        <w:rPr>
          <w:rFonts w:hint="eastAsia" w:ascii="方正小标宋_GBK" w:hAnsi="方正小标宋_GBK" w:eastAsia="方正小标宋_GBK" w:cs="方正小标宋_GBK"/>
          <w:b/>
          <w:bCs/>
          <w:sz w:val="72"/>
          <w:szCs w:val="72"/>
          <w:lang w:val="en-US" w:eastAsia="zh-CN"/>
        </w:rPr>
      </w:pPr>
      <w:r>
        <w:rPr>
          <w:rFonts w:hint="eastAsia" w:ascii="方正小标宋_GBK" w:hAnsi="方正小标宋_GBK" w:eastAsia="方正小标宋_GBK" w:cs="方正小标宋_GBK"/>
          <w:b/>
          <w:bCs/>
          <w:sz w:val="72"/>
          <w:szCs w:val="72"/>
          <w:lang w:val="en-US" w:eastAsia="zh-CN"/>
        </w:rPr>
        <w:t>采 购 文 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val="0"/>
          <w:bCs w:val="0"/>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rPr>
        <w:t>项目名称：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u w:val="single"/>
          <w:lang w:val="en-US" w:eastAsia="zh-CN"/>
        </w:rPr>
        <w:t>奇台县第一中学礼堂椅采购项目</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rPr>
        <w:t>项目编号：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u w:val="single"/>
          <w:lang w:val="en-US" w:eastAsia="zh-CN"/>
        </w:rPr>
        <w:t>QTCG-2021-012</w:t>
      </w:r>
    </w:p>
    <w:p>
      <w:pPr>
        <w:pStyle w:val="9"/>
        <w:spacing w:after="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采购单位：</w:t>
      </w:r>
      <w:r>
        <w:rPr>
          <w:rFonts w:hint="eastAsia" w:ascii="仿宋_GB2312" w:hAnsi="仿宋_GB2312" w:eastAsia="仿宋_GB2312" w:cs="仿宋_GB2312"/>
          <w:color w:val="auto"/>
          <w:sz w:val="32"/>
          <w:szCs w:val="32"/>
          <w:highlight w:val="none"/>
          <w:u w:val="single"/>
        </w:rPr>
        <w:t>奇台县</w:t>
      </w:r>
      <w:r>
        <w:rPr>
          <w:rFonts w:hint="eastAsia" w:ascii="仿宋_GB2312" w:hAnsi="仿宋_GB2312" w:eastAsia="仿宋_GB2312" w:cs="仿宋_GB2312"/>
          <w:color w:val="auto"/>
          <w:sz w:val="32"/>
          <w:szCs w:val="32"/>
          <w:highlight w:val="none"/>
          <w:u w:val="single"/>
          <w:lang w:eastAsia="zh-CN"/>
        </w:rPr>
        <w:t>第一中学</w:t>
      </w:r>
    </w:p>
    <w:p>
      <w:pPr>
        <w:pStyle w:val="9"/>
        <w:spacing w:after="0"/>
        <w:rPr>
          <w:rFonts w:hint="eastAsia" w:ascii="仿宋_GB2312" w:hAnsi="仿宋_GB2312" w:eastAsia="仿宋_GB2312" w:cs="仿宋_GB2312"/>
          <w:color w:val="auto"/>
          <w:sz w:val="32"/>
          <w:szCs w:val="32"/>
          <w:highlight w:val="none"/>
          <w:u w:val="single"/>
          <w:lang w:eastAsia="zh-CN"/>
        </w:rPr>
      </w:pPr>
      <w:r>
        <w:rPr>
          <w:rFonts w:hint="eastAsia" w:ascii="仿宋_GB2312" w:hAnsi="仿宋_GB2312" w:eastAsia="仿宋_GB2312" w:cs="仿宋_GB2312"/>
          <w:color w:val="auto"/>
          <w:sz w:val="32"/>
          <w:szCs w:val="32"/>
          <w:highlight w:val="none"/>
        </w:rPr>
        <w:t>单位负责人</w:t>
      </w:r>
      <w:r>
        <w:rPr>
          <w:rFonts w:hint="eastAsia" w:ascii="仿宋_GB2312" w:hAnsi="仿宋_GB2312" w:eastAsia="仿宋_GB2312" w:cs="仿宋_GB2312"/>
          <w:color w:val="auto"/>
          <w:sz w:val="32"/>
          <w:szCs w:val="32"/>
          <w:highlight w:val="none"/>
          <w:lang w:val="en-US" w:eastAsia="zh-CN"/>
        </w:rPr>
        <w:t>(签字）</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rPr>
        <w:t xml:space="preserve">            </w:t>
      </w:r>
    </w:p>
    <w:p>
      <w:pPr>
        <w:pStyle w:val="9"/>
        <w:spacing w:after="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单位经办人</w:t>
      </w:r>
      <w:r>
        <w:rPr>
          <w:rFonts w:hint="eastAsia" w:ascii="仿宋_GB2312" w:hAnsi="仿宋_GB2312" w:eastAsia="仿宋_GB2312" w:cs="仿宋_GB2312"/>
          <w:color w:val="auto"/>
          <w:sz w:val="32"/>
          <w:szCs w:val="32"/>
          <w:highlight w:val="none"/>
          <w:lang w:eastAsia="zh-CN"/>
        </w:rPr>
        <w:t>（签字）</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p>
    <w:p>
      <w:pPr>
        <w:pStyle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采购机构：</w:t>
      </w:r>
      <w:r>
        <w:rPr>
          <w:rFonts w:hint="eastAsia" w:ascii="仿宋_GB2312" w:hAnsi="仿宋_GB2312" w:eastAsia="仿宋_GB2312" w:cs="仿宋_GB2312"/>
          <w:color w:val="auto"/>
          <w:sz w:val="32"/>
          <w:szCs w:val="32"/>
          <w:highlight w:val="none"/>
          <w:u w:val="single"/>
        </w:rPr>
        <w:t>奇台县政务服务和公共资源交易中心</w:t>
      </w:r>
    </w:p>
    <w:p>
      <w:pPr>
        <w:pStyle w:val="9"/>
        <w:jc w:val="both"/>
        <w:rPr>
          <w:rFonts w:hint="eastAsia" w:ascii="仿宋_GB2312" w:hAnsi="仿宋_GB2312" w:eastAsia="仿宋_GB2312" w:cs="仿宋_GB2312"/>
          <w:sz w:val="44"/>
          <w:szCs w:val="44"/>
          <w:lang w:val="en-US" w:eastAsia="zh-CN"/>
        </w:rPr>
      </w:pPr>
    </w:p>
    <w:p>
      <w:pPr>
        <w:pStyle w:val="9"/>
        <w:ind w:firstLine="2880" w:firstLineChars="9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二O二一年十月</w:t>
      </w:r>
    </w:p>
    <w:p>
      <w:pPr>
        <w:tabs>
          <w:tab w:val="left" w:pos="2700"/>
        </w:tabs>
        <w:spacing w:beforeLines="200" w:line="360" w:lineRule="atLeast"/>
        <w:jc w:val="both"/>
        <w:rPr>
          <w:rFonts w:hint="eastAsia" w:ascii="仿宋_GB2312" w:hAnsi="仿宋_GB2312" w:eastAsia="仿宋_GB2312" w:cs="仿宋_GB2312"/>
          <w:b/>
          <w:sz w:val="44"/>
          <w:szCs w:val="44"/>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27"/>
        <w:spacing w:line="540" w:lineRule="exact"/>
        <w:ind w:firstLine="560"/>
        <w:jc w:val="center"/>
        <w:rPr>
          <w:rFonts w:hint="eastAsia" w:ascii="方正小标宋_GBK" w:hAnsi="方正小标宋_GBK" w:eastAsia="方正小标宋_GBK" w:cs="方正小标宋_GBK"/>
          <w:color w:val="auto"/>
          <w:kern w:val="2"/>
          <w:sz w:val="30"/>
          <w:szCs w:val="30"/>
          <w:lang w:val="en-US" w:eastAsia="zh-CN" w:bidi="ar-SA"/>
        </w:rPr>
      </w:pPr>
      <w:r>
        <w:rPr>
          <w:rFonts w:hint="eastAsia" w:ascii="方正小标宋_GBK" w:hAnsi="方正小标宋_GBK" w:eastAsia="方正小标宋_GBK" w:cs="方正小标宋_GBK"/>
          <w:b/>
          <w:sz w:val="44"/>
          <w:szCs w:val="44"/>
        </w:rPr>
        <w:t>目  录</w:t>
      </w:r>
      <w:r>
        <w:rPr>
          <w:rFonts w:hint="eastAsia" w:ascii="方正小标宋_GBK" w:hAnsi="方正小标宋_GBK" w:eastAsia="方正小标宋_GBK" w:cs="方正小标宋_GBK"/>
          <w:b w:val="0"/>
          <w:sz w:val="30"/>
          <w:szCs w:val="30"/>
        </w:rPr>
        <w:fldChar w:fldCharType="begin"/>
      </w:r>
      <w:r>
        <w:rPr>
          <w:rFonts w:hint="eastAsia" w:ascii="方正小标宋_GBK" w:hAnsi="方正小标宋_GBK" w:eastAsia="方正小标宋_GBK" w:cs="方正小标宋_GBK"/>
          <w:b w:val="0"/>
          <w:sz w:val="30"/>
          <w:szCs w:val="30"/>
        </w:rPr>
        <w:instrText xml:space="preserve"> TOC \o "1-3" \h \z \u </w:instrText>
      </w:r>
      <w:r>
        <w:rPr>
          <w:rFonts w:hint="eastAsia" w:ascii="方正小标宋_GBK" w:hAnsi="方正小标宋_GBK" w:eastAsia="方正小标宋_GBK" w:cs="方正小标宋_GBK"/>
          <w:b w:val="0"/>
          <w:sz w:val="30"/>
          <w:szCs w:val="30"/>
        </w:rPr>
        <w:fldChar w:fldCharType="separate"/>
      </w:r>
    </w:p>
    <w:p>
      <w:pPr>
        <w:pStyle w:val="19"/>
        <w:tabs>
          <w:tab w:val="right" w:leader="dot" w:pos="8306"/>
        </w:tabs>
        <w:ind w:left="0" w:leftChars="0" w:firstLine="0" w:firstLineChars="0"/>
        <w:rPr>
          <w:rFonts w:hint="eastAsia" w:ascii="方正小标宋_GBK" w:hAnsi="方正小标宋_GBK" w:eastAsia="方正小标宋_GBK" w:cs="方正小标宋_GBK"/>
          <w:b w:val="0"/>
          <w:bCs w:val="0"/>
          <w:color w:val="auto"/>
          <w:sz w:val="28"/>
          <w:szCs w:val="28"/>
        </w:rPr>
      </w:pPr>
      <w:r>
        <w:rPr>
          <w:rFonts w:hint="eastAsia" w:ascii="方正小标宋_GBK" w:hAnsi="方正小标宋_GBK" w:eastAsia="方正小标宋_GBK" w:cs="方正小标宋_GBK"/>
          <w:b w:val="0"/>
          <w:bCs w:val="0"/>
          <w:color w:val="auto"/>
          <w:sz w:val="28"/>
          <w:szCs w:val="28"/>
        </w:rPr>
        <w:fldChar w:fldCharType="begin"/>
      </w:r>
      <w:r>
        <w:rPr>
          <w:rFonts w:hint="eastAsia" w:ascii="方正小标宋_GBK" w:hAnsi="方正小标宋_GBK" w:eastAsia="方正小标宋_GBK" w:cs="方正小标宋_GBK"/>
          <w:b w:val="0"/>
          <w:bCs w:val="0"/>
          <w:sz w:val="28"/>
          <w:szCs w:val="28"/>
        </w:rPr>
        <w:instrText xml:space="preserve"> HYPERLINK \l _Toc19311 </w:instrText>
      </w:r>
      <w:r>
        <w:rPr>
          <w:rFonts w:hint="eastAsia" w:ascii="方正小标宋_GBK" w:hAnsi="方正小标宋_GBK" w:eastAsia="方正小标宋_GBK" w:cs="方正小标宋_GBK"/>
          <w:b w:val="0"/>
          <w:bCs w:val="0"/>
          <w:sz w:val="28"/>
          <w:szCs w:val="28"/>
        </w:rPr>
        <w:fldChar w:fldCharType="separate"/>
      </w:r>
      <w:r>
        <w:rPr>
          <w:rFonts w:hint="eastAsia" w:ascii="方正小标宋_GBK" w:hAnsi="方正小标宋_GBK" w:eastAsia="方正小标宋_GBK" w:cs="方正小标宋_GBK"/>
          <w:b w:val="0"/>
          <w:bCs w:val="0"/>
          <w:sz w:val="28"/>
          <w:szCs w:val="28"/>
          <w:highlight w:val="none"/>
        </w:rPr>
        <w:t>第</w:t>
      </w:r>
      <w:r>
        <w:rPr>
          <w:rFonts w:hint="eastAsia" w:ascii="方正小标宋_GBK" w:hAnsi="方正小标宋_GBK" w:eastAsia="方正小标宋_GBK" w:cs="方正小标宋_GBK"/>
          <w:b w:val="0"/>
          <w:bCs w:val="0"/>
          <w:sz w:val="28"/>
          <w:szCs w:val="28"/>
          <w:highlight w:val="none"/>
          <w:lang w:val="en-US" w:eastAsia="zh-CN"/>
        </w:rPr>
        <w:t>一</w:t>
      </w:r>
      <w:r>
        <w:rPr>
          <w:rFonts w:hint="eastAsia" w:ascii="方正小标宋_GBK" w:hAnsi="方正小标宋_GBK" w:eastAsia="方正小标宋_GBK" w:cs="方正小标宋_GBK"/>
          <w:b w:val="0"/>
          <w:bCs w:val="0"/>
          <w:sz w:val="28"/>
          <w:szCs w:val="28"/>
          <w:highlight w:val="none"/>
        </w:rPr>
        <w:t>章</w:t>
      </w:r>
      <w:r>
        <w:rPr>
          <w:rFonts w:hint="eastAsia" w:ascii="方正小标宋_GBK" w:hAnsi="方正小标宋_GBK" w:eastAsia="方正小标宋_GBK" w:cs="方正小标宋_GBK"/>
          <w:b w:val="0"/>
          <w:bCs w:val="0"/>
          <w:sz w:val="28"/>
          <w:szCs w:val="28"/>
          <w:highlight w:val="none"/>
          <w:lang w:val="en-US" w:eastAsia="zh-CN"/>
        </w:rPr>
        <w:t xml:space="preserve">  磋商邀请</w:t>
      </w:r>
      <w:r>
        <w:rPr>
          <w:rFonts w:hint="eastAsia" w:ascii="方正小标宋_GBK" w:hAnsi="方正小标宋_GBK" w:eastAsia="方正小标宋_GBK" w:cs="方正小标宋_GBK"/>
          <w:b w:val="0"/>
          <w:bCs w:val="0"/>
          <w:sz w:val="28"/>
          <w:szCs w:val="28"/>
        </w:rPr>
        <w:tab/>
      </w:r>
      <w:r>
        <w:rPr>
          <w:rFonts w:hint="eastAsia" w:ascii="方正小标宋_GBK" w:hAnsi="方正小标宋_GBK" w:eastAsia="方正小标宋_GBK" w:cs="方正小标宋_GBK"/>
          <w:b w:val="0"/>
          <w:bCs w:val="0"/>
          <w:sz w:val="28"/>
          <w:szCs w:val="28"/>
          <w:lang w:val="en-US" w:eastAsia="zh-CN"/>
        </w:rPr>
        <w:t>1</w:t>
      </w:r>
      <w:r>
        <w:rPr>
          <w:rFonts w:hint="eastAsia" w:ascii="方正小标宋_GBK" w:hAnsi="方正小标宋_GBK" w:eastAsia="方正小标宋_GBK" w:cs="方正小标宋_GBK"/>
          <w:b w:val="0"/>
          <w:bCs w:val="0"/>
          <w:color w:val="auto"/>
          <w:sz w:val="28"/>
          <w:szCs w:val="28"/>
        </w:rPr>
        <w:fldChar w:fldCharType="end"/>
      </w:r>
    </w:p>
    <w:p>
      <w:pPr>
        <w:pStyle w:val="19"/>
        <w:tabs>
          <w:tab w:val="right" w:leader="dot" w:pos="8306"/>
        </w:tabs>
        <w:ind w:left="0" w:leftChars="0" w:firstLine="0" w:firstLineChars="0"/>
        <w:rPr>
          <w:rFonts w:hint="eastAsia" w:ascii="方正小标宋_GBK" w:hAnsi="方正小标宋_GBK" w:eastAsia="方正小标宋_GBK" w:cs="方正小标宋_GBK"/>
          <w:b w:val="0"/>
          <w:bCs w:val="0"/>
          <w:sz w:val="28"/>
          <w:szCs w:val="28"/>
        </w:rPr>
      </w:pPr>
      <w:r>
        <w:rPr>
          <w:rFonts w:hint="eastAsia" w:ascii="方正小标宋_GBK" w:hAnsi="方正小标宋_GBK" w:eastAsia="方正小标宋_GBK" w:cs="方正小标宋_GBK"/>
          <w:b w:val="0"/>
          <w:bCs w:val="0"/>
          <w:color w:val="auto"/>
          <w:sz w:val="28"/>
          <w:szCs w:val="28"/>
        </w:rPr>
        <w:fldChar w:fldCharType="begin"/>
      </w:r>
      <w:r>
        <w:rPr>
          <w:rFonts w:hint="eastAsia" w:ascii="方正小标宋_GBK" w:hAnsi="方正小标宋_GBK" w:eastAsia="方正小标宋_GBK" w:cs="方正小标宋_GBK"/>
          <w:b w:val="0"/>
          <w:bCs w:val="0"/>
          <w:sz w:val="28"/>
          <w:szCs w:val="28"/>
        </w:rPr>
        <w:instrText xml:space="preserve"> HYPERLINK \l _Toc19311 </w:instrText>
      </w:r>
      <w:r>
        <w:rPr>
          <w:rFonts w:hint="eastAsia" w:ascii="方正小标宋_GBK" w:hAnsi="方正小标宋_GBK" w:eastAsia="方正小标宋_GBK" w:cs="方正小标宋_GBK"/>
          <w:b w:val="0"/>
          <w:bCs w:val="0"/>
          <w:sz w:val="28"/>
          <w:szCs w:val="28"/>
        </w:rPr>
        <w:fldChar w:fldCharType="separate"/>
      </w:r>
      <w:r>
        <w:rPr>
          <w:rFonts w:hint="eastAsia" w:ascii="方正小标宋_GBK" w:hAnsi="方正小标宋_GBK" w:eastAsia="方正小标宋_GBK" w:cs="方正小标宋_GBK"/>
          <w:b w:val="0"/>
          <w:bCs w:val="0"/>
          <w:sz w:val="28"/>
          <w:szCs w:val="28"/>
          <w:highlight w:val="none"/>
        </w:rPr>
        <w:t>第</w:t>
      </w:r>
      <w:r>
        <w:rPr>
          <w:rFonts w:hint="eastAsia" w:ascii="方正小标宋_GBK" w:hAnsi="方正小标宋_GBK" w:eastAsia="方正小标宋_GBK" w:cs="方正小标宋_GBK"/>
          <w:b w:val="0"/>
          <w:bCs w:val="0"/>
          <w:sz w:val="28"/>
          <w:szCs w:val="28"/>
          <w:highlight w:val="none"/>
          <w:lang w:val="en-US" w:eastAsia="zh-CN"/>
        </w:rPr>
        <w:t>二</w:t>
      </w:r>
      <w:r>
        <w:rPr>
          <w:rFonts w:hint="eastAsia" w:ascii="方正小标宋_GBK" w:hAnsi="方正小标宋_GBK" w:eastAsia="方正小标宋_GBK" w:cs="方正小标宋_GBK"/>
          <w:b w:val="0"/>
          <w:bCs w:val="0"/>
          <w:sz w:val="28"/>
          <w:szCs w:val="28"/>
          <w:highlight w:val="none"/>
        </w:rPr>
        <w:t>章</w:t>
      </w:r>
      <w:r>
        <w:rPr>
          <w:rFonts w:hint="eastAsia" w:ascii="方正小标宋_GBK" w:hAnsi="方正小标宋_GBK" w:eastAsia="方正小标宋_GBK" w:cs="方正小标宋_GBK"/>
          <w:b w:val="0"/>
          <w:bCs w:val="0"/>
          <w:sz w:val="28"/>
          <w:szCs w:val="28"/>
          <w:highlight w:val="none"/>
          <w:lang w:val="en-US" w:eastAsia="zh-CN"/>
        </w:rPr>
        <w:t xml:space="preserve">  磋商须知</w:t>
      </w:r>
      <w:r>
        <w:rPr>
          <w:rFonts w:hint="eastAsia" w:ascii="方正小标宋_GBK" w:hAnsi="方正小标宋_GBK" w:eastAsia="方正小标宋_GBK" w:cs="方正小标宋_GBK"/>
          <w:b w:val="0"/>
          <w:bCs w:val="0"/>
          <w:sz w:val="28"/>
          <w:szCs w:val="28"/>
        </w:rPr>
        <w:tab/>
      </w:r>
      <w:r>
        <w:rPr>
          <w:rFonts w:hint="eastAsia" w:ascii="方正小标宋_GBK" w:hAnsi="方正小标宋_GBK" w:eastAsia="方正小标宋_GBK" w:cs="方正小标宋_GBK"/>
          <w:b w:val="0"/>
          <w:bCs w:val="0"/>
          <w:sz w:val="28"/>
          <w:szCs w:val="28"/>
          <w:lang w:val="en-US" w:eastAsia="zh-CN"/>
        </w:rPr>
        <w:t>5</w:t>
      </w:r>
      <w:r>
        <w:rPr>
          <w:rFonts w:hint="eastAsia" w:ascii="方正小标宋_GBK" w:hAnsi="方正小标宋_GBK" w:eastAsia="方正小标宋_GBK" w:cs="方正小标宋_GBK"/>
          <w:b w:val="0"/>
          <w:bCs w:val="0"/>
          <w:color w:val="auto"/>
          <w:sz w:val="28"/>
          <w:szCs w:val="28"/>
        </w:rPr>
        <w:fldChar w:fldCharType="end"/>
      </w:r>
    </w:p>
    <w:p>
      <w:pPr>
        <w:pStyle w:val="19"/>
        <w:tabs>
          <w:tab w:val="right" w:leader="dot" w:pos="8306"/>
        </w:tabs>
        <w:ind w:left="0" w:leftChars="0" w:firstLine="0" w:firstLineChars="0"/>
        <w:rPr>
          <w:rFonts w:hint="eastAsia" w:ascii="方正小标宋_GBK" w:hAnsi="方正小标宋_GBK" w:eastAsia="方正小标宋_GBK" w:cs="方正小标宋_GBK"/>
          <w:b w:val="0"/>
          <w:bCs w:val="0"/>
          <w:sz w:val="28"/>
          <w:szCs w:val="28"/>
        </w:rPr>
      </w:pPr>
      <w:r>
        <w:rPr>
          <w:rFonts w:hint="eastAsia" w:ascii="方正小标宋_GBK" w:hAnsi="方正小标宋_GBK" w:eastAsia="方正小标宋_GBK" w:cs="方正小标宋_GBK"/>
          <w:b w:val="0"/>
          <w:bCs w:val="0"/>
          <w:color w:val="auto"/>
          <w:sz w:val="28"/>
          <w:szCs w:val="28"/>
        </w:rPr>
        <w:fldChar w:fldCharType="begin"/>
      </w:r>
      <w:r>
        <w:rPr>
          <w:rFonts w:hint="eastAsia" w:ascii="方正小标宋_GBK" w:hAnsi="方正小标宋_GBK" w:eastAsia="方正小标宋_GBK" w:cs="方正小标宋_GBK"/>
          <w:b w:val="0"/>
          <w:bCs w:val="0"/>
          <w:sz w:val="28"/>
          <w:szCs w:val="28"/>
        </w:rPr>
        <w:instrText xml:space="preserve"> HYPERLINK \l _Toc19311 </w:instrText>
      </w:r>
      <w:r>
        <w:rPr>
          <w:rFonts w:hint="eastAsia" w:ascii="方正小标宋_GBK" w:hAnsi="方正小标宋_GBK" w:eastAsia="方正小标宋_GBK" w:cs="方正小标宋_GBK"/>
          <w:b w:val="0"/>
          <w:bCs w:val="0"/>
          <w:sz w:val="28"/>
          <w:szCs w:val="28"/>
        </w:rPr>
        <w:fldChar w:fldCharType="separate"/>
      </w:r>
      <w:r>
        <w:rPr>
          <w:rFonts w:hint="eastAsia" w:ascii="方正小标宋_GBK" w:hAnsi="方正小标宋_GBK" w:eastAsia="方正小标宋_GBK" w:cs="方正小标宋_GBK"/>
          <w:b w:val="0"/>
          <w:bCs w:val="0"/>
          <w:sz w:val="28"/>
          <w:szCs w:val="28"/>
          <w:highlight w:val="none"/>
        </w:rPr>
        <w:t>第三章</w:t>
      </w:r>
      <w:r>
        <w:rPr>
          <w:rFonts w:hint="eastAsia" w:ascii="方正小标宋_GBK" w:hAnsi="方正小标宋_GBK" w:eastAsia="方正小标宋_GBK" w:cs="方正小标宋_GBK"/>
          <w:b w:val="0"/>
          <w:bCs w:val="0"/>
          <w:sz w:val="28"/>
          <w:szCs w:val="28"/>
          <w:highlight w:val="none"/>
          <w:lang w:val="en-US" w:eastAsia="zh-CN"/>
        </w:rPr>
        <w:t xml:space="preserve">  </w:t>
      </w:r>
      <w:r>
        <w:rPr>
          <w:rFonts w:hint="eastAsia" w:ascii="方正小标宋_GBK" w:hAnsi="方正小标宋_GBK" w:eastAsia="方正小标宋_GBK" w:cs="方正小标宋_GBK"/>
          <w:b w:val="0"/>
          <w:bCs w:val="0"/>
          <w:sz w:val="28"/>
          <w:szCs w:val="28"/>
          <w:highlight w:val="none"/>
        </w:rPr>
        <w:t>政府采购合同及验收报告</w:t>
      </w:r>
      <w:r>
        <w:rPr>
          <w:rFonts w:hint="eastAsia" w:ascii="方正小标宋_GBK" w:hAnsi="方正小标宋_GBK" w:eastAsia="方正小标宋_GBK" w:cs="方正小标宋_GBK"/>
          <w:b w:val="0"/>
          <w:bCs w:val="0"/>
          <w:sz w:val="28"/>
          <w:szCs w:val="28"/>
        </w:rPr>
        <w:tab/>
      </w:r>
      <w:r>
        <w:rPr>
          <w:rFonts w:hint="eastAsia" w:ascii="方正小标宋_GBK" w:hAnsi="方正小标宋_GBK" w:eastAsia="方正小标宋_GBK" w:cs="方正小标宋_GBK"/>
          <w:b w:val="0"/>
          <w:bCs w:val="0"/>
          <w:sz w:val="28"/>
          <w:szCs w:val="28"/>
        </w:rPr>
        <w:fldChar w:fldCharType="begin"/>
      </w:r>
      <w:r>
        <w:rPr>
          <w:rFonts w:hint="eastAsia" w:ascii="方正小标宋_GBK" w:hAnsi="方正小标宋_GBK" w:eastAsia="方正小标宋_GBK" w:cs="方正小标宋_GBK"/>
          <w:b w:val="0"/>
          <w:bCs w:val="0"/>
          <w:sz w:val="28"/>
          <w:szCs w:val="28"/>
        </w:rPr>
        <w:instrText xml:space="preserve"> PAGEREF _Toc19311 \h </w:instrText>
      </w:r>
      <w:r>
        <w:rPr>
          <w:rFonts w:hint="eastAsia" w:ascii="方正小标宋_GBK" w:hAnsi="方正小标宋_GBK" w:eastAsia="方正小标宋_GBK" w:cs="方正小标宋_GBK"/>
          <w:b w:val="0"/>
          <w:bCs w:val="0"/>
          <w:sz w:val="28"/>
          <w:szCs w:val="28"/>
        </w:rPr>
        <w:fldChar w:fldCharType="separate"/>
      </w:r>
      <w:r>
        <w:rPr>
          <w:rFonts w:hint="eastAsia" w:ascii="方正小标宋_GBK" w:hAnsi="方正小标宋_GBK" w:eastAsia="方正小标宋_GBK" w:cs="方正小标宋_GBK"/>
          <w:b w:val="0"/>
          <w:bCs w:val="0"/>
          <w:sz w:val="28"/>
          <w:szCs w:val="28"/>
        </w:rPr>
        <w:t>22</w:t>
      </w:r>
      <w:r>
        <w:rPr>
          <w:rFonts w:hint="eastAsia" w:ascii="方正小标宋_GBK" w:hAnsi="方正小标宋_GBK" w:eastAsia="方正小标宋_GBK" w:cs="方正小标宋_GBK"/>
          <w:b w:val="0"/>
          <w:bCs w:val="0"/>
          <w:sz w:val="28"/>
          <w:szCs w:val="28"/>
        </w:rPr>
        <w:fldChar w:fldCharType="end"/>
      </w:r>
      <w:r>
        <w:rPr>
          <w:rFonts w:hint="eastAsia" w:ascii="方正小标宋_GBK" w:hAnsi="方正小标宋_GBK" w:eastAsia="方正小标宋_GBK" w:cs="方正小标宋_GBK"/>
          <w:b w:val="0"/>
          <w:bCs w:val="0"/>
          <w:color w:val="auto"/>
          <w:sz w:val="28"/>
          <w:szCs w:val="28"/>
        </w:rPr>
        <w:fldChar w:fldCharType="end"/>
      </w:r>
    </w:p>
    <w:p>
      <w:pPr>
        <w:pStyle w:val="19"/>
        <w:tabs>
          <w:tab w:val="right" w:leader="dot" w:pos="8306"/>
        </w:tabs>
        <w:ind w:left="0" w:leftChars="0" w:firstLine="0" w:firstLineChars="0"/>
        <w:rPr>
          <w:rFonts w:hint="eastAsia" w:ascii="方正小标宋_GBK" w:hAnsi="方正小标宋_GBK" w:eastAsia="方正小标宋_GBK" w:cs="方正小标宋_GBK"/>
          <w:b w:val="0"/>
          <w:bCs w:val="0"/>
          <w:sz w:val="28"/>
          <w:szCs w:val="28"/>
        </w:rPr>
      </w:pPr>
      <w:r>
        <w:rPr>
          <w:rFonts w:hint="eastAsia" w:ascii="方正小标宋_GBK" w:hAnsi="方正小标宋_GBK" w:eastAsia="方正小标宋_GBK" w:cs="方正小标宋_GBK"/>
          <w:b w:val="0"/>
          <w:bCs w:val="0"/>
          <w:color w:val="auto"/>
          <w:sz w:val="28"/>
          <w:szCs w:val="28"/>
        </w:rPr>
        <w:fldChar w:fldCharType="begin"/>
      </w:r>
      <w:r>
        <w:rPr>
          <w:rFonts w:hint="eastAsia" w:ascii="方正小标宋_GBK" w:hAnsi="方正小标宋_GBK" w:eastAsia="方正小标宋_GBK" w:cs="方正小标宋_GBK"/>
          <w:b w:val="0"/>
          <w:bCs w:val="0"/>
          <w:sz w:val="28"/>
          <w:szCs w:val="28"/>
        </w:rPr>
        <w:instrText xml:space="preserve"> HYPERLINK \l _Toc15078 </w:instrText>
      </w:r>
      <w:r>
        <w:rPr>
          <w:rFonts w:hint="eastAsia" w:ascii="方正小标宋_GBK" w:hAnsi="方正小标宋_GBK" w:eastAsia="方正小标宋_GBK" w:cs="方正小标宋_GBK"/>
          <w:b w:val="0"/>
          <w:bCs w:val="0"/>
          <w:sz w:val="28"/>
          <w:szCs w:val="28"/>
        </w:rPr>
        <w:fldChar w:fldCharType="separate"/>
      </w:r>
      <w:r>
        <w:rPr>
          <w:rFonts w:hint="eastAsia" w:ascii="方正小标宋_GBK" w:hAnsi="方正小标宋_GBK" w:eastAsia="方正小标宋_GBK" w:cs="方正小标宋_GBK"/>
          <w:b w:val="0"/>
          <w:bCs w:val="0"/>
          <w:sz w:val="28"/>
          <w:szCs w:val="28"/>
        </w:rPr>
        <w:t xml:space="preserve">第四章 </w:t>
      </w:r>
      <w:r>
        <w:rPr>
          <w:rFonts w:hint="eastAsia" w:ascii="方正小标宋_GBK" w:hAnsi="方正小标宋_GBK" w:eastAsia="方正小标宋_GBK" w:cs="方正小标宋_GBK"/>
          <w:b w:val="0"/>
          <w:bCs w:val="0"/>
          <w:sz w:val="28"/>
          <w:szCs w:val="28"/>
          <w:highlight w:val="none"/>
        </w:rPr>
        <w:t>项目</w:t>
      </w:r>
      <w:r>
        <w:rPr>
          <w:rFonts w:hint="eastAsia" w:ascii="方正小标宋_GBK" w:hAnsi="方正小标宋_GBK" w:eastAsia="方正小标宋_GBK" w:cs="方正小标宋_GBK"/>
          <w:b w:val="0"/>
          <w:bCs w:val="0"/>
          <w:sz w:val="28"/>
          <w:szCs w:val="28"/>
          <w:highlight w:val="none"/>
          <w:lang w:eastAsia="zh-CN"/>
        </w:rPr>
        <w:t>采购</w:t>
      </w:r>
      <w:r>
        <w:rPr>
          <w:rFonts w:hint="eastAsia" w:ascii="方正小标宋_GBK" w:hAnsi="方正小标宋_GBK" w:eastAsia="方正小标宋_GBK" w:cs="方正小标宋_GBK"/>
          <w:b w:val="0"/>
          <w:bCs w:val="0"/>
          <w:sz w:val="28"/>
          <w:szCs w:val="28"/>
          <w:highlight w:val="none"/>
        </w:rPr>
        <w:t>需求</w:t>
      </w:r>
      <w:r>
        <w:rPr>
          <w:rFonts w:hint="eastAsia" w:ascii="方正小标宋_GBK" w:hAnsi="方正小标宋_GBK" w:eastAsia="方正小标宋_GBK" w:cs="方正小标宋_GBK"/>
          <w:b w:val="0"/>
          <w:bCs w:val="0"/>
          <w:sz w:val="28"/>
          <w:szCs w:val="28"/>
        </w:rPr>
        <w:tab/>
      </w:r>
      <w:r>
        <w:rPr>
          <w:rFonts w:hint="eastAsia" w:ascii="方正小标宋_GBK" w:hAnsi="方正小标宋_GBK" w:eastAsia="方正小标宋_GBK" w:cs="方正小标宋_GBK"/>
          <w:b w:val="0"/>
          <w:bCs w:val="0"/>
          <w:sz w:val="28"/>
          <w:szCs w:val="28"/>
        </w:rPr>
        <w:fldChar w:fldCharType="begin"/>
      </w:r>
      <w:r>
        <w:rPr>
          <w:rFonts w:hint="eastAsia" w:ascii="方正小标宋_GBK" w:hAnsi="方正小标宋_GBK" w:eastAsia="方正小标宋_GBK" w:cs="方正小标宋_GBK"/>
          <w:b w:val="0"/>
          <w:bCs w:val="0"/>
          <w:sz w:val="28"/>
          <w:szCs w:val="28"/>
        </w:rPr>
        <w:instrText xml:space="preserve"> PAGEREF _Toc15078 \h </w:instrText>
      </w:r>
      <w:r>
        <w:rPr>
          <w:rFonts w:hint="eastAsia" w:ascii="方正小标宋_GBK" w:hAnsi="方正小标宋_GBK" w:eastAsia="方正小标宋_GBK" w:cs="方正小标宋_GBK"/>
          <w:b w:val="0"/>
          <w:bCs w:val="0"/>
          <w:sz w:val="28"/>
          <w:szCs w:val="28"/>
        </w:rPr>
        <w:fldChar w:fldCharType="separate"/>
      </w:r>
      <w:r>
        <w:rPr>
          <w:rFonts w:hint="eastAsia" w:ascii="方正小标宋_GBK" w:hAnsi="方正小标宋_GBK" w:eastAsia="方正小标宋_GBK" w:cs="方正小标宋_GBK"/>
          <w:b w:val="0"/>
          <w:bCs w:val="0"/>
          <w:sz w:val="28"/>
          <w:szCs w:val="28"/>
        </w:rPr>
        <w:t>29</w:t>
      </w:r>
      <w:r>
        <w:rPr>
          <w:rFonts w:hint="eastAsia" w:ascii="方正小标宋_GBK" w:hAnsi="方正小标宋_GBK" w:eastAsia="方正小标宋_GBK" w:cs="方正小标宋_GBK"/>
          <w:b w:val="0"/>
          <w:bCs w:val="0"/>
          <w:sz w:val="28"/>
          <w:szCs w:val="28"/>
        </w:rPr>
        <w:fldChar w:fldCharType="end"/>
      </w:r>
      <w:r>
        <w:rPr>
          <w:rFonts w:hint="eastAsia" w:ascii="方正小标宋_GBK" w:hAnsi="方正小标宋_GBK" w:eastAsia="方正小标宋_GBK" w:cs="方正小标宋_GBK"/>
          <w:b w:val="0"/>
          <w:bCs w:val="0"/>
          <w:color w:val="auto"/>
          <w:sz w:val="28"/>
          <w:szCs w:val="28"/>
        </w:rPr>
        <w:fldChar w:fldCharType="end"/>
      </w:r>
    </w:p>
    <w:p>
      <w:pPr>
        <w:pStyle w:val="19"/>
        <w:tabs>
          <w:tab w:val="right" w:leader="dot" w:pos="8306"/>
        </w:tabs>
        <w:ind w:left="0" w:leftChars="0" w:firstLine="0" w:firstLineChars="0"/>
        <w:rPr>
          <w:rFonts w:hint="eastAsia" w:ascii="方正小标宋_GBK" w:hAnsi="方正小标宋_GBK" w:eastAsia="方正小标宋_GBK" w:cs="方正小标宋_GBK"/>
          <w:b w:val="0"/>
          <w:bCs w:val="0"/>
          <w:color w:val="auto"/>
          <w:sz w:val="28"/>
          <w:szCs w:val="28"/>
        </w:rPr>
      </w:pPr>
      <w:r>
        <w:rPr>
          <w:rFonts w:hint="eastAsia" w:ascii="方正小标宋_GBK" w:hAnsi="方正小标宋_GBK" w:eastAsia="方正小标宋_GBK" w:cs="方正小标宋_GBK"/>
          <w:b w:val="0"/>
          <w:bCs w:val="0"/>
          <w:color w:val="auto"/>
          <w:sz w:val="28"/>
          <w:szCs w:val="28"/>
        </w:rPr>
        <w:fldChar w:fldCharType="begin"/>
      </w:r>
      <w:r>
        <w:rPr>
          <w:rFonts w:hint="eastAsia" w:ascii="方正小标宋_GBK" w:hAnsi="方正小标宋_GBK" w:eastAsia="方正小标宋_GBK" w:cs="方正小标宋_GBK"/>
          <w:b w:val="0"/>
          <w:bCs w:val="0"/>
          <w:sz w:val="28"/>
          <w:szCs w:val="28"/>
        </w:rPr>
        <w:instrText xml:space="preserve"> HYPERLINK \l _Toc20143 </w:instrText>
      </w:r>
      <w:r>
        <w:rPr>
          <w:rFonts w:hint="eastAsia" w:ascii="方正小标宋_GBK" w:hAnsi="方正小标宋_GBK" w:eastAsia="方正小标宋_GBK" w:cs="方正小标宋_GBK"/>
          <w:b w:val="0"/>
          <w:bCs w:val="0"/>
          <w:sz w:val="28"/>
          <w:szCs w:val="28"/>
        </w:rPr>
        <w:fldChar w:fldCharType="separate"/>
      </w:r>
      <w:r>
        <w:rPr>
          <w:rFonts w:hint="eastAsia" w:ascii="方正小标宋_GBK" w:hAnsi="方正小标宋_GBK" w:eastAsia="方正小标宋_GBK" w:cs="方正小标宋_GBK"/>
          <w:b w:val="0"/>
          <w:bCs w:val="0"/>
          <w:sz w:val="28"/>
          <w:szCs w:val="28"/>
          <w:highlight w:val="none"/>
        </w:rPr>
        <w:t>第五章  评标方法</w:t>
      </w:r>
      <w:r>
        <w:rPr>
          <w:rFonts w:hint="eastAsia" w:ascii="方正小标宋_GBK" w:hAnsi="方正小标宋_GBK" w:eastAsia="方正小标宋_GBK" w:cs="方正小标宋_GBK"/>
          <w:b w:val="0"/>
          <w:bCs w:val="0"/>
          <w:sz w:val="28"/>
          <w:szCs w:val="28"/>
          <w:highlight w:val="none"/>
          <w:lang w:eastAsia="zh-CN"/>
        </w:rPr>
        <w:t>和</w:t>
      </w:r>
      <w:r>
        <w:rPr>
          <w:rFonts w:hint="eastAsia" w:ascii="方正小标宋_GBK" w:hAnsi="方正小标宋_GBK" w:eastAsia="方正小标宋_GBK" w:cs="方正小标宋_GBK"/>
          <w:b w:val="0"/>
          <w:bCs w:val="0"/>
          <w:sz w:val="28"/>
          <w:szCs w:val="28"/>
          <w:highlight w:val="none"/>
        </w:rPr>
        <w:t>评标标准</w:t>
      </w:r>
      <w:r>
        <w:rPr>
          <w:rFonts w:hint="eastAsia" w:ascii="方正小标宋_GBK" w:hAnsi="方正小标宋_GBK" w:eastAsia="方正小标宋_GBK" w:cs="方正小标宋_GBK"/>
          <w:b w:val="0"/>
          <w:bCs w:val="0"/>
          <w:sz w:val="28"/>
          <w:szCs w:val="28"/>
        </w:rPr>
        <w:tab/>
      </w:r>
      <w:r>
        <w:rPr>
          <w:rFonts w:hint="eastAsia" w:ascii="方正小标宋_GBK" w:hAnsi="方正小标宋_GBK" w:eastAsia="方正小标宋_GBK" w:cs="方正小标宋_GBK"/>
          <w:b w:val="0"/>
          <w:bCs w:val="0"/>
          <w:sz w:val="28"/>
          <w:szCs w:val="28"/>
        </w:rPr>
        <w:fldChar w:fldCharType="begin"/>
      </w:r>
      <w:r>
        <w:rPr>
          <w:rFonts w:hint="eastAsia" w:ascii="方正小标宋_GBK" w:hAnsi="方正小标宋_GBK" w:eastAsia="方正小标宋_GBK" w:cs="方正小标宋_GBK"/>
          <w:b w:val="0"/>
          <w:bCs w:val="0"/>
          <w:sz w:val="28"/>
          <w:szCs w:val="28"/>
        </w:rPr>
        <w:instrText xml:space="preserve"> PAGEREF _Toc20143 \h </w:instrText>
      </w:r>
      <w:r>
        <w:rPr>
          <w:rFonts w:hint="eastAsia" w:ascii="方正小标宋_GBK" w:hAnsi="方正小标宋_GBK" w:eastAsia="方正小标宋_GBK" w:cs="方正小标宋_GBK"/>
          <w:b w:val="0"/>
          <w:bCs w:val="0"/>
          <w:sz w:val="28"/>
          <w:szCs w:val="28"/>
        </w:rPr>
        <w:fldChar w:fldCharType="separate"/>
      </w:r>
      <w:r>
        <w:rPr>
          <w:rFonts w:hint="eastAsia" w:ascii="方正小标宋_GBK" w:hAnsi="方正小标宋_GBK" w:eastAsia="方正小标宋_GBK" w:cs="方正小标宋_GBK"/>
          <w:b w:val="0"/>
          <w:bCs w:val="0"/>
          <w:sz w:val="28"/>
          <w:szCs w:val="28"/>
        </w:rPr>
        <w:t>33</w:t>
      </w:r>
      <w:r>
        <w:rPr>
          <w:rFonts w:hint="eastAsia" w:ascii="方正小标宋_GBK" w:hAnsi="方正小标宋_GBK" w:eastAsia="方正小标宋_GBK" w:cs="方正小标宋_GBK"/>
          <w:b w:val="0"/>
          <w:bCs w:val="0"/>
          <w:sz w:val="28"/>
          <w:szCs w:val="28"/>
        </w:rPr>
        <w:fldChar w:fldCharType="end"/>
      </w:r>
      <w:r>
        <w:rPr>
          <w:rFonts w:hint="eastAsia" w:ascii="方正小标宋_GBK" w:hAnsi="方正小标宋_GBK" w:eastAsia="方正小标宋_GBK" w:cs="方正小标宋_GBK"/>
          <w:b w:val="0"/>
          <w:bCs w:val="0"/>
          <w:color w:val="auto"/>
          <w:sz w:val="28"/>
          <w:szCs w:val="28"/>
        </w:rPr>
        <w:fldChar w:fldCharType="end"/>
      </w:r>
    </w:p>
    <w:p>
      <w:pPr>
        <w:pStyle w:val="19"/>
        <w:tabs>
          <w:tab w:val="right" w:leader="dot" w:pos="8306"/>
        </w:tabs>
        <w:ind w:left="0" w:leftChars="0" w:firstLine="0" w:firstLineChars="0"/>
        <w:rPr>
          <w:rFonts w:hint="eastAsia" w:ascii="方正小标宋_GBK" w:hAnsi="方正小标宋_GBK" w:eastAsia="方正小标宋_GBK" w:cs="方正小标宋_GBK"/>
          <w:b w:val="0"/>
          <w:bCs w:val="0"/>
          <w:color w:val="auto"/>
          <w:szCs w:val="30"/>
        </w:rPr>
      </w:pPr>
      <w:r>
        <w:rPr>
          <w:rFonts w:hint="eastAsia" w:ascii="方正小标宋_GBK" w:hAnsi="方正小标宋_GBK" w:eastAsia="方正小标宋_GBK" w:cs="方正小标宋_GBK"/>
          <w:b w:val="0"/>
          <w:bCs w:val="0"/>
          <w:color w:val="auto"/>
          <w:sz w:val="28"/>
          <w:szCs w:val="28"/>
        </w:rPr>
        <w:fldChar w:fldCharType="begin"/>
      </w:r>
      <w:r>
        <w:rPr>
          <w:rFonts w:hint="eastAsia" w:ascii="方正小标宋_GBK" w:hAnsi="方正小标宋_GBK" w:eastAsia="方正小标宋_GBK" w:cs="方正小标宋_GBK"/>
          <w:b w:val="0"/>
          <w:bCs w:val="0"/>
          <w:sz w:val="28"/>
          <w:szCs w:val="28"/>
        </w:rPr>
        <w:instrText xml:space="preserve"> HYPERLINK \l _Toc20143 </w:instrText>
      </w:r>
      <w:r>
        <w:rPr>
          <w:rFonts w:hint="eastAsia" w:ascii="方正小标宋_GBK" w:hAnsi="方正小标宋_GBK" w:eastAsia="方正小标宋_GBK" w:cs="方正小标宋_GBK"/>
          <w:b w:val="0"/>
          <w:bCs w:val="0"/>
          <w:sz w:val="28"/>
          <w:szCs w:val="28"/>
        </w:rPr>
        <w:fldChar w:fldCharType="separate"/>
      </w:r>
      <w:r>
        <w:rPr>
          <w:rFonts w:hint="eastAsia" w:ascii="方正小标宋_GBK" w:hAnsi="方正小标宋_GBK" w:eastAsia="方正小标宋_GBK" w:cs="方正小标宋_GBK"/>
          <w:b w:val="0"/>
          <w:bCs w:val="0"/>
          <w:sz w:val="28"/>
          <w:szCs w:val="28"/>
          <w:highlight w:val="none"/>
        </w:rPr>
        <w:t>第</w:t>
      </w:r>
      <w:r>
        <w:rPr>
          <w:rFonts w:hint="eastAsia" w:ascii="方正小标宋_GBK" w:hAnsi="方正小标宋_GBK" w:eastAsia="方正小标宋_GBK" w:cs="方正小标宋_GBK"/>
          <w:b w:val="0"/>
          <w:bCs w:val="0"/>
          <w:sz w:val="28"/>
          <w:szCs w:val="28"/>
          <w:highlight w:val="none"/>
          <w:lang w:val="en-US" w:eastAsia="zh-CN"/>
        </w:rPr>
        <w:t>六</w:t>
      </w:r>
      <w:r>
        <w:rPr>
          <w:rFonts w:hint="eastAsia" w:ascii="方正小标宋_GBK" w:hAnsi="方正小标宋_GBK" w:eastAsia="方正小标宋_GBK" w:cs="方正小标宋_GBK"/>
          <w:b w:val="0"/>
          <w:bCs w:val="0"/>
          <w:sz w:val="28"/>
          <w:szCs w:val="28"/>
          <w:highlight w:val="none"/>
        </w:rPr>
        <w:t>章  响应文件的组成和格式</w:t>
      </w:r>
      <w:r>
        <w:rPr>
          <w:rFonts w:hint="eastAsia" w:ascii="方正小标宋_GBK" w:hAnsi="方正小标宋_GBK" w:eastAsia="方正小标宋_GBK" w:cs="方正小标宋_GBK"/>
          <w:b w:val="0"/>
          <w:bCs w:val="0"/>
          <w:sz w:val="28"/>
          <w:szCs w:val="28"/>
        </w:rPr>
        <w:tab/>
      </w:r>
      <w:r>
        <w:rPr>
          <w:rFonts w:hint="eastAsia" w:ascii="方正小标宋_GBK" w:hAnsi="方正小标宋_GBK" w:eastAsia="方正小标宋_GBK" w:cs="方正小标宋_GBK"/>
          <w:b w:val="0"/>
          <w:bCs w:val="0"/>
          <w:sz w:val="28"/>
          <w:szCs w:val="28"/>
        </w:rPr>
        <w:fldChar w:fldCharType="begin"/>
      </w:r>
      <w:r>
        <w:rPr>
          <w:rFonts w:hint="eastAsia" w:ascii="方正小标宋_GBK" w:hAnsi="方正小标宋_GBK" w:eastAsia="方正小标宋_GBK" w:cs="方正小标宋_GBK"/>
          <w:b w:val="0"/>
          <w:bCs w:val="0"/>
          <w:sz w:val="28"/>
          <w:szCs w:val="28"/>
        </w:rPr>
        <w:instrText xml:space="preserve"> PAGEREF _Toc20143 \h </w:instrText>
      </w:r>
      <w:r>
        <w:rPr>
          <w:rFonts w:hint="eastAsia" w:ascii="方正小标宋_GBK" w:hAnsi="方正小标宋_GBK" w:eastAsia="方正小标宋_GBK" w:cs="方正小标宋_GBK"/>
          <w:b w:val="0"/>
          <w:bCs w:val="0"/>
          <w:sz w:val="28"/>
          <w:szCs w:val="28"/>
        </w:rPr>
        <w:fldChar w:fldCharType="separate"/>
      </w:r>
      <w:r>
        <w:rPr>
          <w:rFonts w:hint="eastAsia" w:ascii="方正小标宋_GBK" w:hAnsi="方正小标宋_GBK" w:eastAsia="方正小标宋_GBK" w:cs="方正小标宋_GBK"/>
          <w:b w:val="0"/>
          <w:bCs w:val="0"/>
          <w:sz w:val="28"/>
          <w:szCs w:val="28"/>
        </w:rPr>
        <w:t>3</w:t>
      </w:r>
      <w:r>
        <w:rPr>
          <w:rFonts w:hint="eastAsia" w:ascii="方正小标宋_GBK" w:hAnsi="方正小标宋_GBK" w:eastAsia="方正小标宋_GBK" w:cs="方正小标宋_GBK"/>
          <w:b w:val="0"/>
          <w:bCs w:val="0"/>
          <w:sz w:val="28"/>
          <w:szCs w:val="28"/>
          <w:lang w:val="en-US" w:eastAsia="zh-CN"/>
        </w:rPr>
        <w:t>8</w:t>
      </w:r>
      <w:r>
        <w:rPr>
          <w:rFonts w:hint="eastAsia" w:ascii="方正小标宋_GBK" w:hAnsi="方正小标宋_GBK" w:eastAsia="方正小标宋_GBK" w:cs="方正小标宋_GBK"/>
          <w:b w:val="0"/>
          <w:bCs w:val="0"/>
          <w:sz w:val="28"/>
          <w:szCs w:val="28"/>
        </w:rPr>
        <w:fldChar w:fldCharType="end"/>
      </w:r>
      <w:r>
        <w:rPr>
          <w:rFonts w:hint="eastAsia" w:ascii="方正小标宋_GBK" w:hAnsi="方正小标宋_GBK" w:eastAsia="方正小标宋_GBK" w:cs="方正小标宋_GBK"/>
          <w:b w:val="0"/>
          <w:bCs w:val="0"/>
          <w:color w:val="auto"/>
          <w:sz w:val="28"/>
          <w:szCs w:val="28"/>
        </w:rPr>
        <w:fldChar w:fldCharType="end"/>
      </w:r>
    </w:p>
    <w:p>
      <w:pPr>
        <w:rPr>
          <w:rFonts w:hint="eastAsia" w:ascii="方正小标宋_GBK" w:hAnsi="方正小标宋_GBK" w:eastAsia="方正小标宋_GBK" w:cs="方正小标宋_GBK"/>
        </w:rPr>
      </w:pPr>
    </w:p>
    <w:p>
      <w:pPr>
        <w:tabs>
          <w:tab w:val="left" w:pos="2700"/>
        </w:tabs>
        <w:spacing w:beforeLines="200" w:line="360" w:lineRule="atLeast"/>
        <w:ind w:firstLine="560"/>
        <w:jc w:val="center"/>
        <w:rPr>
          <w:rFonts w:hint="eastAsia" w:ascii="仿宋_GB2312" w:hAnsi="仿宋_GB2312" w:eastAsia="仿宋_GB2312" w:cs="仿宋_GB2312"/>
          <w:color w:val="auto"/>
          <w:sz w:val="28"/>
        </w:rPr>
      </w:pPr>
      <w:r>
        <w:rPr>
          <w:rFonts w:hint="eastAsia" w:ascii="方正小标宋_GBK" w:hAnsi="方正小标宋_GBK" w:eastAsia="方正小标宋_GBK" w:cs="方正小标宋_GBK"/>
          <w:color w:val="auto"/>
          <w:sz w:val="30"/>
          <w:szCs w:val="30"/>
        </w:rPr>
        <w:fldChar w:fldCharType="end"/>
      </w:r>
    </w:p>
    <w:p>
      <w:pPr>
        <w:pStyle w:val="9"/>
        <w:keepNext w:val="0"/>
        <w:keepLines w:val="0"/>
        <w:pageBreakBefore w:val="0"/>
        <w:kinsoku/>
        <w:wordWrap/>
        <w:overflowPunct/>
        <w:topLinePunct w:val="0"/>
        <w:autoSpaceDE/>
        <w:autoSpaceDN/>
        <w:bidi w:val="0"/>
        <w:adjustRightInd/>
        <w:snapToGrid/>
        <w:spacing w:after="0" w:afterLines="0" w:line="500" w:lineRule="exact"/>
        <w:jc w:val="center"/>
        <w:textAlignment w:val="auto"/>
        <w:rPr>
          <w:rFonts w:hint="eastAsia" w:ascii="仿宋_GB2312" w:hAnsi="仿宋_GB2312" w:eastAsia="仿宋_GB2312" w:cs="仿宋_GB2312"/>
          <w:sz w:val="36"/>
          <w:szCs w:val="36"/>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9"/>
        <w:bidi w:val="0"/>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第一章   磋商邀请</w:t>
      </w:r>
    </w:p>
    <w:p>
      <w:pPr>
        <w:pStyle w:val="31"/>
        <w:wordWrap w:val="0"/>
        <w:spacing w:before="0" w:after="0" w:line="560" w:lineRule="exact"/>
        <w:ind w:firstLineChars="200"/>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奇台县政务服务和公共资源交易中心现就奇台县第一中学礼堂椅采购项目进行竞争性磋商采购，欢迎符合条件的供应商投标。</w:t>
      </w:r>
    </w:p>
    <w:p>
      <w:pPr>
        <w:pBdr>
          <w:top w:val="single" w:color="auto" w:sz="4" w:space="1"/>
          <w:left w:val="single" w:color="auto" w:sz="4" w:space="4"/>
          <w:bottom w:val="single" w:color="auto" w:sz="4" w:space="1"/>
          <w:right w:val="single" w:color="auto" w:sz="4" w:space="4"/>
        </w:pBdr>
        <w:wordWrap w:val="0"/>
        <w:spacing w:line="560" w:lineRule="exact"/>
        <w:ind w:firstLine="560" w:firstLineChars="200"/>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项目概况：</w:t>
      </w:r>
    </w:p>
    <w:p>
      <w:pPr>
        <w:pBdr>
          <w:top w:val="single" w:color="auto" w:sz="4" w:space="1"/>
          <w:left w:val="single" w:color="auto" w:sz="4" w:space="4"/>
          <w:bottom w:val="single" w:color="auto" w:sz="4" w:space="1"/>
          <w:right w:val="single" w:color="auto" w:sz="4" w:space="4"/>
        </w:pBdr>
        <w:wordWrap w:val="0"/>
        <w:spacing w:line="560" w:lineRule="exact"/>
        <w:ind w:firstLine="560" w:firstLineChars="200"/>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奇台县第一中学礼堂椅采购项目的潜在供应商应在新疆政府采购网在线申请获取采购文件，并于2021年11月1日，上午10点30分（北京时间）前提交响应文件。</w:t>
      </w:r>
    </w:p>
    <w:p>
      <w:pPr>
        <w:pStyle w:val="4"/>
        <w:wordWrap w:val="0"/>
        <w:spacing w:before="0" w:after="0" w:line="560" w:lineRule="exact"/>
        <w:rPr>
          <w:rFonts w:hint="eastAsia" w:ascii="仿宋_GB2312" w:hAnsi="仿宋_GB2312" w:eastAsia="仿宋_GB2312" w:cs="仿宋_GB2312"/>
          <w:b/>
          <w:bCs/>
          <w:color w:val="auto"/>
          <w:kern w:val="2"/>
          <w:sz w:val="28"/>
          <w:szCs w:val="28"/>
          <w:lang w:val="en-US" w:eastAsia="zh-CN" w:bidi="ar-SA"/>
        </w:rPr>
      </w:pPr>
      <w:bookmarkStart w:id="0" w:name="_Toc31558"/>
      <w:bookmarkStart w:id="1" w:name="_Toc35393629"/>
      <w:bookmarkStart w:id="2" w:name="_Toc28359012"/>
      <w:bookmarkStart w:id="3" w:name="_Toc28359089"/>
      <w:bookmarkStart w:id="4" w:name="_Toc35393798"/>
      <w:r>
        <w:rPr>
          <w:rFonts w:hint="eastAsia" w:ascii="仿宋_GB2312" w:hAnsi="仿宋_GB2312" w:eastAsia="仿宋_GB2312" w:cs="仿宋_GB2312"/>
          <w:b/>
          <w:bCs/>
          <w:color w:val="auto"/>
          <w:kern w:val="2"/>
          <w:sz w:val="28"/>
          <w:szCs w:val="28"/>
          <w:lang w:val="en-US" w:eastAsia="zh-CN" w:bidi="ar-SA"/>
        </w:rPr>
        <w:t>一、项目基本情况</w:t>
      </w:r>
      <w:bookmarkEnd w:id="0"/>
      <w:bookmarkEnd w:id="1"/>
      <w:bookmarkEnd w:id="2"/>
      <w:bookmarkEnd w:id="3"/>
      <w:bookmarkEnd w:id="4"/>
    </w:p>
    <w:p>
      <w:pPr>
        <w:wordWrap w:val="0"/>
        <w:spacing w:line="560" w:lineRule="exact"/>
        <w:ind w:firstLine="560" w:firstLineChars="200"/>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lang w:val="en-US" w:eastAsia="zh-CN" w:bidi="ar-SA"/>
        </w:rPr>
        <w:t>1、项目名称：</w:t>
      </w:r>
      <w:r>
        <w:rPr>
          <w:rFonts w:hint="eastAsia" w:ascii="仿宋_GB2312" w:hAnsi="仿宋_GB2312" w:eastAsia="仿宋_GB2312" w:cs="仿宋_GB2312"/>
          <w:b w:val="0"/>
          <w:bCs w:val="0"/>
          <w:color w:val="auto"/>
          <w:kern w:val="2"/>
          <w:sz w:val="28"/>
          <w:szCs w:val="28"/>
          <w:u w:val="none"/>
          <w:lang w:val="en-US" w:eastAsia="zh-CN" w:bidi="ar-SA"/>
        </w:rPr>
        <w:t>奇台县第一中学礼堂椅采购项目</w:t>
      </w:r>
    </w:p>
    <w:p>
      <w:pPr>
        <w:wordWrap w:val="0"/>
        <w:spacing w:line="560" w:lineRule="exact"/>
        <w:ind w:firstLine="560" w:firstLineChars="200"/>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lang w:val="en-US" w:eastAsia="zh-CN" w:bidi="ar-SA"/>
        </w:rPr>
        <w:t>2、项目编号：</w:t>
      </w:r>
      <w:r>
        <w:rPr>
          <w:rFonts w:hint="eastAsia" w:ascii="仿宋_GB2312" w:hAnsi="仿宋_GB2312" w:eastAsia="仿宋_GB2312" w:cs="仿宋_GB2312"/>
          <w:b w:val="0"/>
          <w:bCs w:val="0"/>
          <w:color w:val="auto"/>
          <w:kern w:val="2"/>
          <w:sz w:val="28"/>
          <w:szCs w:val="28"/>
          <w:u w:val="none"/>
          <w:lang w:val="en-US" w:eastAsia="zh-CN" w:bidi="ar-SA"/>
        </w:rPr>
        <w:t>QTCG-2021-012</w:t>
      </w:r>
    </w:p>
    <w:p>
      <w:pPr>
        <w:wordWrap w:val="0"/>
        <w:spacing w:line="560" w:lineRule="exact"/>
        <w:ind w:firstLine="560" w:firstLineChars="200"/>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3、采购方式：竞争性磋商</w:t>
      </w:r>
    </w:p>
    <w:p>
      <w:pPr>
        <w:wordWrap w:val="0"/>
        <w:spacing w:line="560" w:lineRule="exact"/>
        <w:ind w:firstLine="560" w:firstLineChars="200"/>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4、预算金额：36万元；最高限价：36万元。报价超过最高限价的为无效报价，按照无效投标处理。。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5、采购需求：学术报告厅礼堂椅，数量：450座。（技术参数详见采购文件第四章）。</w:t>
      </w:r>
    </w:p>
    <w:p>
      <w:pPr>
        <w:wordWrap w:val="0"/>
        <w:spacing w:line="560" w:lineRule="exact"/>
        <w:ind w:firstLine="560" w:firstLineChars="200"/>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6、合同履行期限：合同签订之日起15日。</w:t>
      </w:r>
    </w:p>
    <w:p>
      <w:pPr>
        <w:wordWrap w:val="0"/>
        <w:spacing w:line="560" w:lineRule="exact"/>
        <w:ind w:firstLine="560" w:firstLineChars="200"/>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7、本项目不接受联合体。</w:t>
      </w:r>
      <w:bookmarkStart w:id="5" w:name="_Toc28359013"/>
      <w:bookmarkStart w:id="6" w:name="_Toc35393799"/>
      <w:bookmarkStart w:id="7" w:name="_Toc35393630"/>
      <w:bookmarkStart w:id="8" w:name="_Toc28359090"/>
    </w:p>
    <w:p>
      <w:pPr>
        <w:wordWrap w:val="0"/>
        <w:spacing w:line="560" w:lineRule="exact"/>
        <w:ind w:firstLine="560" w:firstLineChars="200"/>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8、本项目不接受进口产品投标。</w:t>
      </w:r>
    </w:p>
    <w:p>
      <w:pPr>
        <w:pStyle w:val="4"/>
        <w:pageBreakBefore w:val="0"/>
        <w:widowControl w:val="0"/>
        <w:kinsoku/>
        <w:overflowPunct/>
        <w:topLinePunct w:val="0"/>
        <w:autoSpaceDE/>
        <w:autoSpaceDN/>
        <w:bidi w:val="0"/>
        <w:adjustRightInd/>
        <w:snapToGrid/>
        <w:spacing w:before="0" w:after="0" w:line="240" w:lineRule="auto"/>
        <w:textAlignment w:val="auto"/>
        <w:rPr>
          <w:rFonts w:hint="eastAsia" w:ascii="仿宋_GB2312" w:hAnsi="仿宋_GB2312" w:eastAsia="仿宋_GB2312" w:cs="仿宋_GB2312"/>
          <w:b/>
          <w:bCs/>
          <w:color w:val="auto"/>
          <w:kern w:val="2"/>
          <w:sz w:val="28"/>
          <w:szCs w:val="28"/>
          <w:lang w:val="en-US" w:eastAsia="zh-CN" w:bidi="ar-SA"/>
        </w:rPr>
      </w:pPr>
      <w:bookmarkStart w:id="9" w:name="_Toc3912"/>
      <w:r>
        <w:rPr>
          <w:rFonts w:hint="eastAsia" w:ascii="仿宋_GB2312" w:hAnsi="仿宋_GB2312" w:eastAsia="仿宋_GB2312" w:cs="仿宋_GB2312"/>
          <w:b/>
          <w:bCs/>
          <w:color w:val="auto"/>
          <w:kern w:val="2"/>
          <w:sz w:val="28"/>
          <w:szCs w:val="28"/>
          <w:lang w:val="en-US" w:eastAsia="zh-CN" w:bidi="ar-SA"/>
        </w:rPr>
        <w:t>二、申请人的资格要求：</w:t>
      </w:r>
      <w:bookmarkEnd w:id="5"/>
      <w:bookmarkEnd w:id="6"/>
      <w:bookmarkEnd w:id="7"/>
      <w:bookmarkEnd w:id="8"/>
      <w:bookmarkEnd w:id="9"/>
      <w:bookmarkStart w:id="10" w:name="_Toc35393631"/>
      <w:bookmarkStart w:id="11" w:name="_Toc28359014"/>
      <w:bookmarkStart w:id="12" w:name="_Toc35393800"/>
      <w:bookmarkStart w:id="13" w:name="_Toc28359091"/>
    </w:p>
    <w:p>
      <w:pPr>
        <w:pStyle w:val="9"/>
        <w:keepNext w:val="0"/>
        <w:keepLines w:val="0"/>
        <w:pageBreakBefore w:val="0"/>
        <w:widowControl w:val="0"/>
        <w:kinsoku/>
        <w:wordWrap w:val="0"/>
        <w:overflowPunct/>
        <w:topLinePunct w:val="0"/>
        <w:autoSpaceDE/>
        <w:autoSpaceDN/>
        <w:bidi w:val="0"/>
        <w:adjustRightInd/>
        <w:snapToGrid/>
        <w:spacing w:after="0" w:afterLines="0" w:line="560" w:lineRule="exact"/>
        <w:ind w:left="0" w:leftChars="0" w:right="0" w:rightChars="0" w:firstLine="560" w:firstLineChars="200"/>
        <w:jc w:val="both"/>
        <w:textAlignment w:val="auto"/>
        <w:outlineLvl w:val="9"/>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1）、投标人必须是符合《中华人民共和国政府采购法》第二十二条的合格供应商（1.1. 具有承担民事责任能力、为中国境内合法成立的法人单位或其他组织；1.2.具有良好的商业信誉和健全的财务会计制度；1.3.具有履行合同所必需的设备和专业技术能力；1.4.有依法缴纳税收和社会保障资金的良好记录；1.5.参加政府采购活动前三年内，在经营活动中没有重大违法记录；1.6.法律、行政法规规定的其他条件；</w:t>
      </w:r>
    </w:p>
    <w:p>
      <w:pPr>
        <w:pStyle w:val="9"/>
        <w:wordWrap w:val="0"/>
        <w:spacing w:after="0" w:line="560" w:lineRule="exact"/>
        <w:ind w:firstLine="560" w:firstLineChars="200"/>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2）、凡拟参加本次采购项目的供应商，如在“信用中国”网站（www.creditchina.gov.cn）中列入失信被执行人和重大税收违法案件当事人名单、中国政府采购网（www.ccgp.gov.cn）中被列入政府采购严重违法失信行为记录名单的供应商，将拒绝其参本次采购活动；</w:t>
      </w:r>
    </w:p>
    <w:p>
      <w:pPr>
        <w:pStyle w:val="9"/>
        <w:wordWrap w:val="0"/>
        <w:spacing w:after="0" w:line="560" w:lineRule="exact"/>
        <w:ind w:firstLine="560" w:firstLineChars="200"/>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3）、单位负责人为同一人或者存在直接控股、管理关系的不同供营商，不得参加同一合同项下的采购活动；</w:t>
      </w:r>
    </w:p>
    <w:p>
      <w:pPr>
        <w:wordWrap w:val="0"/>
        <w:spacing w:line="560" w:lineRule="exact"/>
        <w:ind w:firstLine="560" w:firstLineChars="200"/>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4）、落实政府采购政策需满足的资格要求：</w:t>
      </w:r>
      <w:r>
        <w:rPr>
          <w:rFonts w:hint="eastAsia" w:ascii="仿宋_GB2312" w:hAnsi="仿宋_GB2312" w:eastAsia="仿宋_GB2312" w:cs="仿宋_GB2312"/>
          <w:i w:val="0"/>
          <w:caps w:val="0"/>
          <w:color w:val="000000"/>
          <w:spacing w:val="0"/>
          <w:sz w:val="28"/>
          <w:szCs w:val="28"/>
        </w:rPr>
        <w:t>符合政府采购优先（节约能源、保护环境）采购政策及促进中小企业（监狱企业、残疾人福利性单位）发展政策的，依据规定给予评审优惠。</w:t>
      </w:r>
    </w:p>
    <w:p>
      <w:pPr>
        <w:pStyle w:val="9"/>
        <w:wordWrap w:val="0"/>
        <w:spacing w:after="0" w:line="560" w:lineRule="exact"/>
        <w:ind w:firstLine="560" w:firstLineChars="200"/>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5）、本项目的特定资格要求：无</w:t>
      </w:r>
    </w:p>
    <w:p>
      <w:pPr>
        <w:pStyle w:val="4"/>
        <w:rPr>
          <w:rFonts w:hint="eastAsia" w:ascii="仿宋_GB2312" w:hAnsi="仿宋_GB2312" w:eastAsia="仿宋_GB2312" w:cs="仿宋_GB2312"/>
          <w:b/>
          <w:bCs/>
          <w:color w:val="auto"/>
          <w:kern w:val="2"/>
          <w:sz w:val="28"/>
          <w:szCs w:val="28"/>
          <w:lang w:val="en-US" w:eastAsia="zh-CN" w:bidi="ar-SA"/>
        </w:rPr>
      </w:pPr>
      <w:bookmarkStart w:id="14" w:name="_Toc7856"/>
      <w:r>
        <w:rPr>
          <w:rFonts w:hint="eastAsia" w:ascii="仿宋_GB2312" w:hAnsi="仿宋_GB2312" w:eastAsia="仿宋_GB2312" w:cs="仿宋_GB2312"/>
          <w:b/>
          <w:bCs/>
          <w:color w:val="auto"/>
          <w:kern w:val="2"/>
          <w:sz w:val="28"/>
          <w:szCs w:val="28"/>
          <w:lang w:val="en-US" w:eastAsia="zh-CN" w:bidi="ar-SA"/>
        </w:rPr>
        <w:t>三、获取采购文件</w:t>
      </w:r>
      <w:bookmarkEnd w:id="10"/>
      <w:bookmarkEnd w:id="11"/>
      <w:bookmarkEnd w:id="12"/>
      <w:bookmarkEnd w:id="13"/>
      <w:bookmarkEnd w:id="14"/>
    </w:p>
    <w:p>
      <w:pPr>
        <w:wordWrap w:val="0"/>
        <w:spacing w:line="560" w:lineRule="exact"/>
        <w:ind w:firstLine="540"/>
        <w:rPr>
          <w:rFonts w:hint="eastAsia" w:ascii="仿宋_GB2312" w:hAnsi="仿宋_GB2312" w:eastAsia="仿宋_GB2312" w:cs="仿宋_GB2312"/>
          <w:b w:val="0"/>
          <w:bCs w:val="0"/>
          <w:color w:val="auto"/>
          <w:kern w:val="2"/>
          <w:sz w:val="28"/>
          <w:szCs w:val="28"/>
          <w:u w:val="single"/>
          <w:lang w:val="en-US" w:eastAsia="zh-CN" w:bidi="ar-SA"/>
        </w:rPr>
      </w:pPr>
      <w:r>
        <w:rPr>
          <w:rFonts w:hint="eastAsia" w:ascii="仿宋_GB2312" w:hAnsi="仿宋_GB2312" w:eastAsia="仿宋_GB2312" w:cs="仿宋_GB2312"/>
          <w:b w:val="0"/>
          <w:bCs w:val="0"/>
          <w:color w:val="auto"/>
          <w:kern w:val="2"/>
          <w:sz w:val="28"/>
          <w:szCs w:val="28"/>
          <w:lang w:val="en-US" w:eastAsia="zh-CN" w:bidi="ar-SA"/>
        </w:rPr>
        <w:t xml:space="preserve">1、时间： </w:t>
      </w:r>
      <w:r>
        <w:rPr>
          <w:rFonts w:hint="eastAsia" w:ascii="仿宋_GB2312" w:hAnsi="仿宋_GB2312" w:eastAsia="仿宋_GB2312" w:cs="仿宋_GB2312"/>
          <w:b w:val="0"/>
          <w:bCs w:val="0"/>
          <w:color w:val="auto"/>
          <w:kern w:val="2"/>
          <w:sz w:val="28"/>
          <w:szCs w:val="28"/>
          <w:u w:val="single"/>
          <w:lang w:val="en-US" w:eastAsia="zh-CN" w:bidi="ar-SA"/>
        </w:rPr>
        <w:t>2021年10月21日至 2021年10月27日，每天上午00:00至12:00，下午12:00至23:59（北京时间，法定节假日除外 ）</w:t>
      </w:r>
    </w:p>
    <w:p>
      <w:pPr>
        <w:wordWrap w:val="0"/>
        <w:spacing w:line="560" w:lineRule="exact"/>
        <w:ind w:firstLine="540"/>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lang w:val="en-US" w:eastAsia="zh-CN" w:bidi="ar-SA"/>
        </w:rPr>
        <w:t>2、地点：</w:t>
      </w:r>
      <w:r>
        <w:rPr>
          <w:rFonts w:hint="eastAsia" w:ascii="仿宋_GB2312" w:hAnsi="仿宋_GB2312" w:eastAsia="仿宋_GB2312" w:cs="仿宋_GB2312"/>
          <w:b w:val="0"/>
          <w:bCs w:val="0"/>
          <w:color w:val="auto"/>
          <w:kern w:val="2"/>
          <w:sz w:val="28"/>
          <w:szCs w:val="28"/>
          <w:u w:val="none"/>
          <w:lang w:val="en-US" w:eastAsia="zh-CN" w:bidi="ar-SA"/>
        </w:rPr>
        <w:t>供应商登陆政采云平台http://www.zcygov.cn/在线申请获取采购文件。</w:t>
      </w:r>
    </w:p>
    <w:p>
      <w:pPr>
        <w:wordWrap w:val="0"/>
        <w:spacing w:line="560" w:lineRule="exact"/>
        <w:ind w:firstLine="560" w:firstLineChars="200"/>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3、方式：供应商获取采购文件前应注册成为政府采购云平台供应商→ 登录政府采购云平台 → 项目采购 → 获取采购文件→ 提交附件→ 申请，审核通过后可下载采购文件，不提供纸质版文件。</w:t>
      </w:r>
    </w:p>
    <w:p>
      <w:pPr>
        <w:pStyle w:val="3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供应商获取询价文件时应提交的资料:</w:t>
      </w:r>
    </w:p>
    <w:p>
      <w:pPr>
        <w:wordWrap w:val="0"/>
        <w:spacing w:line="560" w:lineRule="exact"/>
        <w:ind w:firstLine="560" w:firstLineChars="200"/>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企业营业执照(注：以上应提交资料投标单位在政采云平台报名时需先上传报名资料再点击报名，未上传报名资料或不齐全的则视为无效；以上证件提供原件扫描件，要求扫描件内容清晰并加盖投标人单位公章。)</w:t>
      </w:r>
    </w:p>
    <w:p>
      <w:pPr>
        <w:wordWrap w:val="0"/>
        <w:spacing w:line="560" w:lineRule="exact"/>
        <w:ind w:firstLine="540"/>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售价：0元</w:t>
      </w:r>
    </w:p>
    <w:p>
      <w:pPr>
        <w:pStyle w:val="4"/>
        <w:wordWrap w:val="0"/>
        <w:spacing w:before="0" w:after="0" w:line="560" w:lineRule="exact"/>
        <w:rPr>
          <w:rFonts w:hint="eastAsia" w:ascii="仿宋_GB2312" w:hAnsi="仿宋_GB2312" w:eastAsia="仿宋_GB2312" w:cs="仿宋_GB2312"/>
          <w:b/>
          <w:bCs/>
          <w:color w:val="auto"/>
          <w:kern w:val="2"/>
          <w:sz w:val="28"/>
          <w:szCs w:val="28"/>
          <w:lang w:val="en-US" w:eastAsia="zh-CN" w:bidi="ar-SA"/>
        </w:rPr>
      </w:pPr>
      <w:bookmarkStart w:id="15" w:name="_Toc28359015"/>
      <w:bookmarkStart w:id="16" w:name="_Toc28359092"/>
      <w:bookmarkStart w:id="17" w:name="_Toc35393632"/>
      <w:bookmarkStart w:id="18" w:name="_Toc35393801"/>
      <w:bookmarkStart w:id="19" w:name="_Toc29985"/>
      <w:r>
        <w:rPr>
          <w:rFonts w:hint="eastAsia" w:ascii="仿宋_GB2312" w:hAnsi="仿宋_GB2312" w:eastAsia="仿宋_GB2312" w:cs="仿宋_GB2312"/>
          <w:b/>
          <w:bCs/>
          <w:color w:val="auto"/>
          <w:kern w:val="2"/>
          <w:sz w:val="28"/>
          <w:szCs w:val="28"/>
          <w:lang w:val="en-US" w:eastAsia="zh-CN" w:bidi="ar-SA"/>
        </w:rPr>
        <w:t>四、响应文件提交</w:t>
      </w:r>
      <w:bookmarkEnd w:id="15"/>
      <w:bookmarkEnd w:id="16"/>
      <w:bookmarkEnd w:id="17"/>
      <w:bookmarkEnd w:id="18"/>
      <w:bookmarkEnd w:id="19"/>
    </w:p>
    <w:p>
      <w:pPr>
        <w:wordWrap w:val="0"/>
        <w:spacing w:line="560" w:lineRule="exact"/>
        <w:ind w:firstLine="560" w:firstLineChars="200"/>
        <w:rPr>
          <w:rFonts w:hint="eastAsia" w:ascii="仿宋_GB2312" w:hAnsi="仿宋_GB2312" w:eastAsia="仿宋_GB2312" w:cs="仿宋_GB2312"/>
          <w:b w:val="0"/>
          <w:bCs w:val="0"/>
          <w:color w:val="auto"/>
          <w:kern w:val="2"/>
          <w:sz w:val="28"/>
          <w:szCs w:val="28"/>
          <w:u w:val="single"/>
          <w:lang w:val="en-US" w:eastAsia="zh-CN" w:bidi="ar-SA"/>
        </w:rPr>
      </w:pPr>
      <w:r>
        <w:rPr>
          <w:rFonts w:hint="eastAsia" w:ascii="仿宋_GB2312" w:hAnsi="仿宋_GB2312" w:eastAsia="仿宋_GB2312" w:cs="仿宋_GB2312"/>
          <w:b w:val="0"/>
          <w:bCs w:val="0"/>
          <w:color w:val="auto"/>
          <w:kern w:val="2"/>
          <w:sz w:val="28"/>
          <w:szCs w:val="28"/>
          <w:lang w:val="en-US" w:eastAsia="zh-CN" w:bidi="ar-SA"/>
        </w:rPr>
        <w:t>截止时间：</w:t>
      </w:r>
      <w:r>
        <w:rPr>
          <w:rFonts w:hint="eastAsia" w:ascii="仿宋_GB2312" w:hAnsi="仿宋_GB2312" w:eastAsia="仿宋_GB2312" w:cs="仿宋_GB2312"/>
          <w:b w:val="0"/>
          <w:bCs w:val="0"/>
          <w:color w:val="auto"/>
          <w:kern w:val="2"/>
          <w:sz w:val="28"/>
          <w:szCs w:val="28"/>
          <w:u w:val="single"/>
          <w:lang w:val="en-US" w:eastAsia="zh-CN" w:bidi="ar-SA"/>
        </w:rPr>
        <w:t xml:space="preserve"> 2021年11月1日，上午10点30分（北京时间）</w:t>
      </w:r>
    </w:p>
    <w:p>
      <w:pPr>
        <w:wordWrap w:val="0"/>
        <w:spacing w:line="560" w:lineRule="exact"/>
        <w:ind w:firstLine="560" w:firstLineChars="200"/>
        <w:rPr>
          <w:rFonts w:hint="eastAsia" w:ascii="仿宋_GB2312" w:hAnsi="仿宋_GB2312" w:eastAsia="仿宋_GB2312" w:cs="仿宋_GB2312"/>
          <w:b w:val="0"/>
          <w:bCs w:val="0"/>
          <w:color w:val="auto"/>
          <w:kern w:val="2"/>
          <w:sz w:val="28"/>
          <w:szCs w:val="28"/>
          <w:u w:val="single"/>
          <w:lang w:val="en-US" w:eastAsia="zh-CN" w:bidi="ar-SA"/>
        </w:rPr>
      </w:pPr>
      <w:r>
        <w:rPr>
          <w:rFonts w:hint="eastAsia" w:ascii="仿宋_GB2312" w:hAnsi="仿宋_GB2312" w:eastAsia="仿宋_GB2312" w:cs="仿宋_GB2312"/>
          <w:b w:val="0"/>
          <w:bCs w:val="0"/>
          <w:color w:val="auto"/>
          <w:kern w:val="2"/>
          <w:sz w:val="28"/>
          <w:szCs w:val="28"/>
          <w:lang w:val="en-US" w:eastAsia="zh-CN" w:bidi="ar-SA"/>
        </w:rPr>
        <w:t>地点：</w:t>
      </w:r>
      <w:r>
        <w:rPr>
          <w:rFonts w:hint="eastAsia" w:ascii="仿宋_GB2312" w:hAnsi="仿宋_GB2312" w:eastAsia="仿宋_GB2312" w:cs="仿宋_GB2312"/>
          <w:b w:val="0"/>
          <w:bCs w:val="0"/>
          <w:color w:val="auto"/>
          <w:kern w:val="2"/>
          <w:sz w:val="28"/>
          <w:szCs w:val="28"/>
          <w:u w:val="single"/>
          <w:lang w:val="en-US" w:eastAsia="zh-CN" w:bidi="ar-SA"/>
        </w:rPr>
        <w:t>奇台县天山东部物流园综合楼三楼开标一室（物流园B区北段综合办公楼）</w:t>
      </w:r>
    </w:p>
    <w:p>
      <w:pPr>
        <w:pStyle w:val="4"/>
        <w:wordWrap w:val="0"/>
        <w:spacing w:before="0" w:after="0" w:line="560" w:lineRule="exact"/>
        <w:rPr>
          <w:rFonts w:hint="eastAsia" w:ascii="仿宋_GB2312" w:hAnsi="仿宋_GB2312" w:eastAsia="仿宋_GB2312" w:cs="仿宋_GB2312"/>
          <w:b/>
          <w:bCs/>
          <w:color w:val="auto"/>
          <w:kern w:val="2"/>
          <w:sz w:val="28"/>
          <w:szCs w:val="28"/>
          <w:lang w:val="en-US" w:eastAsia="zh-CN" w:bidi="ar-SA"/>
        </w:rPr>
      </w:pPr>
      <w:bookmarkStart w:id="20" w:name="_Toc28359093"/>
      <w:bookmarkStart w:id="21" w:name="_Toc35393633"/>
      <w:bookmarkStart w:id="22" w:name="_Toc28359016"/>
      <w:bookmarkStart w:id="23" w:name="_Toc35393802"/>
      <w:bookmarkStart w:id="24" w:name="_Toc28419"/>
      <w:r>
        <w:rPr>
          <w:rFonts w:hint="eastAsia" w:ascii="仿宋_GB2312" w:hAnsi="仿宋_GB2312" w:eastAsia="仿宋_GB2312" w:cs="仿宋_GB2312"/>
          <w:b/>
          <w:bCs/>
          <w:color w:val="auto"/>
          <w:kern w:val="2"/>
          <w:sz w:val="28"/>
          <w:szCs w:val="28"/>
          <w:lang w:val="en-US" w:eastAsia="zh-CN" w:bidi="ar-SA"/>
        </w:rPr>
        <w:t>五、响应文件开启</w:t>
      </w:r>
      <w:bookmarkEnd w:id="20"/>
      <w:bookmarkEnd w:id="21"/>
      <w:bookmarkEnd w:id="22"/>
      <w:bookmarkEnd w:id="23"/>
      <w:bookmarkEnd w:id="24"/>
    </w:p>
    <w:p>
      <w:pPr>
        <w:wordWrap w:val="0"/>
        <w:spacing w:line="560" w:lineRule="exact"/>
        <w:ind w:firstLine="560" w:firstLineChars="200"/>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 xml:space="preserve">时间： </w:t>
      </w:r>
      <w:r>
        <w:rPr>
          <w:rFonts w:hint="eastAsia" w:ascii="仿宋_GB2312" w:hAnsi="仿宋_GB2312" w:eastAsia="仿宋_GB2312" w:cs="仿宋_GB2312"/>
          <w:b w:val="0"/>
          <w:bCs w:val="0"/>
          <w:color w:val="auto"/>
          <w:kern w:val="2"/>
          <w:sz w:val="28"/>
          <w:szCs w:val="28"/>
          <w:u w:val="single"/>
          <w:lang w:val="en-US" w:eastAsia="zh-CN" w:bidi="ar-SA"/>
        </w:rPr>
        <w:t>2021年11月1日，上午10点30分（北京时间）</w:t>
      </w:r>
    </w:p>
    <w:p>
      <w:pPr>
        <w:wordWrap w:val="0"/>
        <w:spacing w:line="560" w:lineRule="exact"/>
        <w:ind w:firstLine="560" w:firstLineChars="200"/>
        <w:rPr>
          <w:rFonts w:hint="eastAsia" w:ascii="仿宋_GB2312" w:hAnsi="仿宋_GB2312" w:eastAsia="仿宋_GB2312" w:cs="仿宋_GB2312"/>
          <w:b w:val="0"/>
          <w:bCs w:val="0"/>
          <w:color w:val="auto"/>
          <w:kern w:val="2"/>
          <w:sz w:val="28"/>
          <w:szCs w:val="28"/>
          <w:u w:val="single"/>
          <w:lang w:val="en-US" w:eastAsia="zh-CN" w:bidi="ar-SA"/>
        </w:rPr>
      </w:pPr>
      <w:r>
        <w:rPr>
          <w:rFonts w:hint="eastAsia" w:ascii="仿宋_GB2312" w:hAnsi="仿宋_GB2312" w:eastAsia="仿宋_GB2312" w:cs="仿宋_GB2312"/>
          <w:b w:val="0"/>
          <w:bCs w:val="0"/>
          <w:color w:val="auto"/>
          <w:kern w:val="2"/>
          <w:sz w:val="28"/>
          <w:szCs w:val="28"/>
          <w:lang w:val="en-US" w:eastAsia="zh-CN" w:bidi="ar-SA"/>
        </w:rPr>
        <w:t>地点：</w:t>
      </w:r>
      <w:r>
        <w:rPr>
          <w:rFonts w:hint="eastAsia" w:ascii="仿宋_GB2312" w:hAnsi="仿宋_GB2312" w:eastAsia="仿宋_GB2312" w:cs="仿宋_GB2312"/>
          <w:b w:val="0"/>
          <w:bCs w:val="0"/>
          <w:color w:val="auto"/>
          <w:kern w:val="2"/>
          <w:sz w:val="28"/>
          <w:szCs w:val="28"/>
          <w:u w:val="single"/>
          <w:lang w:val="en-US" w:eastAsia="zh-CN" w:bidi="ar-SA"/>
        </w:rPr>
        <w:t>奇台县天山东部物流园综合楼三楼开标一室（物流园B区北段综合办公楼）</w:t>
      </w:r>
    </w:p>
    <w:p>
      <w:pPr>
        <w:pStyle w:val="4"/>
        <w:wordWrap w:val="0"/>
        <w:spacing w:before="0" w:after="0" w:line="560" w:lineRule="exact"/>
        <w:rPr>
          <w:rFonts w:hint="eastAsia" w:ascii="仿宋_GB2312" w:hAnsi="仿宋_GB2312" w:eastAsia="仿宋_GB2312" w:cs="仿宋_GB2312"/>
          <w:b/>
          <w:bCs/>
          <w:color w:val="auto"/>
          <w:kern w:val="2"/>
          <w:sz w:val="28"/>
          <w:szCs w:val="28"/>
          <w:lang w:val="en-US" w:eastAsia="zh-CN" w:bidi="ar-SA"/>
        </w:rPr>
      </w:pPr>
      <w:bookmarkStart w:id="25" w:name="_Toc35393803"/>
      <w:bookmarkStart w:id="26" w:name="_Toc28359017"/>
      <w:bookmarkStart w:id="27" w:name="_Toc28359094"/>
      <w:bookmarkStart w:id="28" w:name="_Toc35393634"/>
      <w:bookmarkStart w:id="29" w:name="_Toc10284"/>
      <w:r>
        <w:rPr>
          <w:rFonts w:hint="eastAsia" w:ascii="仿宋_GB2312" w:hAnsi="仿宋_GB2312" w:eastAsia="仿宋_GB2312" w:cs="仿宋_GB2312"/>
          <w:b/>
          <w:bCs/>
          <w:color w:val="auto"/>
          <w:kern w:val="2"/>
          <w:sz w:val="28"/>
          <w:szCs w:val="28"/>
          <w:lang w:val="en-US" w:eastAsia="zh-CN" w:bidi="ar-SA"/>
        </w:rPr>
        <w:t>六、公告期限</w:t>
      </w:r>
      <w:bookmarkEnd w:id="25"/>
      <w:bookmarkEnd w:id="26"/>
      <w:bookmarkEnd w:id="27"/>
      <w:bookmarkEnd w:id="28"/>
      <w:bookmarkEnd w:id="29"/>
    </w:p>
    <w:p>
      <w:pPr>
        <w:tabs>
          <w:tab w:val="left" w:pos="900"/>
        </w:tabs>
        <w:wordWrap w:val="0"/>
        <w:spacing w:line="560" w:lineRule="exact"/>
        <w:ind w:firstLine="560" w:firstLineChars="200"/>
        <w:rPr>
          <w:rFonts w:hint="eastAsia" w:ascii="仿宋_GB2312" w:hAnsi="仿宋_GB2312" w:eastAsia="仿宋_GB2312" w:cs="仿宋_GB2312"/>
          <w:b w:val="0"/>
          <w:bCs w:val="0"/>
          <w:color w:val="auto"/>
          <w:kern w:val="2"/>
          <w:sz w:val="28"/>
          <w:szCs w:val="28"/>
          <w:lang w:val="en-US" w:eastAsia="zh-CN" w:bidi="ar-SA"/>
        </w:rPr>
      </w:pPr>
      <w:bookmarkStart w:id="30" w:name="_Toc35393805"/>
      <w:bookmarkStart w:id="31" w:name="_Toc28359018"/>
      <w:bookmarkStart w:id="32" w:name="_Toc28359095"/>
      <w:bookmarkStart w:id="33" w:name="_Toc35393636"/>
      <w:r>
        <w:rPr>
          <w:rFonts w:hint="eastAsia" w:ascii="仿宋_GB2312" w:hAnsi="仿宋_GB2312" w:eastAsia="仿宋_GB2312" w:cs="仿宋_GB2312"/>
          <w:b w:val="0"/>
          <w:bCs w:val="0"/>
          <w:color w:val="auto"/>
          <w:kern w:val="2"/>
          <w:sz w:val="28"/>
          <w:szCs w:val="28"/>
          <w:lang w:val="en-US" w:eastAsia="zh-CN" w:bidi="ar-SA"/>
        </w:rPr>
        <w:t>磋商公告及磋商文件公告期限为自本公告发布之日起5个工作日。</w:t>
      </w:r>
    </w:p>
    <w:p>
      <w:pPr>
        <w:pStyle w:val="4"/>
        <w:wordWrap w:val="0"/>
        <w:spacing w:before="0" w:after="0" w:line="560" w:lineRule="exact"/>
        <w:rPr>
          <w:rFonts w:hint="eastAsia" w:ascii="仿宋_GB2312" w:hAnsi="仿宋_GB2312" w:eastAsia="仿宋_GB2312" w:cs="仿宋_GB2312"/>
          <w:b/>
          <w:bCs/>
          <w:color w:val="auto"/>
          <w:kern w:val="2"/>
          <w:sz w:val="28"/>
          <w:szCs w:val="28"/>
          <w:lang w:val="en-US" w:eastAsia="zh-CN" w:bidi="ar-SA"/>
        </w:rPr>
      </w:pPr>
      <w:bookmarkStart w:id="34" w:name="_Toc27885"/>
      <w:r>
        <w:rPr>
          <w:rFonts w:hint="eastAsia" w:ascii="仿宋_GB2312" w:hAnsi="仿宋_GB2312" w:eastAsia="仿宋_GB2312" w:cs="仿宋_GB2312"/>
          <w:b/>
          <w:bCs/>
          <w:color w:val="auto"/>
          <w:kern w:val="2"/>
          <w:sz w:val="28"/>
          <w:szCs w:val="28"/>
          <w:lang w:val="en-US" w:eastAsia="zh-CN" w:bidi="ar-SA"/>
        </w:rPr>
        <w:t>七、凡对本次采购提出询问，请按以下方式联系</w:t>
      </w:r>
      <w:bookmarkEnd w:id="30"/>
      <w:bookmarkEnd w:id="31"/>
      <w:bookmarkEnd w:id="32"/>
      <w:bookmarkEnd w:id="33"/>
      <w:bookmarkEnd w:id="34"/>
    </w:p>
    <w:p>
      <w:pPr>
        <w:pStyle w:val="5"/>
        <w:pageBreakBefore w:val="0"/>
        <w:widowControl w:val="0"/>
        <w:kinsoku/>
        <w:overflowPunct/>
        <w:topLinePunct w:val="0"/>
        <w:autoSpaceDE/>
        <w:autoSpaceDN/>
        <w:bidi w:val="0"/>
        <w:adjustRightInd/>
        <w:snapToGrid/>
        <w:spacing w:before="0" w:beforeLines="0" w:after="0" w:afterLines="0" w:line="560" w:lineRule="exact"/>
        <w:ind w:right="0" w:rightChars="0" w:firstLine="560" w:firstLineChars="200"/>
        <w:textAlignment w:val="auto"/>
        <w:rPr>
          <w:rFonts w:hint="eastAsia" w:ascii="仿宋_GB2312" w:hAnsi="仿宋_GB2312" w:eastAsia="仿宋_GB2312" w:cs="仿宋_GB2312"/>
          <w:b w:val="0"/>
          <w:bCs w:val="0"/>
          <w:color w:val="auto"/>
          <w:kern w:val="2"/>
          <w:sz w:val="28"/>
          <w:szCs w:val="28"/>
          <w:lang w:val="en-US" w:eastAsia="zh-CN" w:bidi="ar-SA"/>
        </w:rPr>
      </w:pPr>
      <w:bookmarkStart w:id="35" w:name="_Toc35393806"/>
      <w:bookmarkStart w:id="36" w:name="_Toc35393637"/>
      <w:bookmarkStart w:id="37" w:name="_Toc28359019"/>
      <w:bookmarkStart w:id="38" w:name="_Toc28359096"/>
      <w:bookmarkStart w:id="39" w:name="_Toc24552"/>
      <w:r>
        <w:rPr>
          <w:rFonts w:hint="eastAsia" w:ascii="仿宋_GB2312" w:hAnsi="仿宋_GB2312" w:eastAsia="仿宋_GB2312" w:cs="仿宋_GB2312"/>
          <w:b w:val="0"/>
          <w:bCs w:val="0"/>
          <w:color w:val="auto"/>
          <w:kern w:val="2"/>
          <w:sz w:val="28"/>
          <w:szCs w:val="28"/>
          <w:lang w:val="en-US" w:eastAsia="zh-CN" w:bidi="ar-SA"/>
        </w:rPr>
        <w:t>1）采购人信息</w:t>
      </w:r>
      <w:bookmarkEnd w:id="35"/>
      <w:bookmarkEnd w:id="36"/>
      <w:bookmarkEnd w:id="37"/>
      <w:bookmarkEnd w:id="38"/>
      <w:bookmarkEnd w:id="39"/>
    </w:p>
    <w:p>
      <w:pPr>
        <w:pStyle w:val="9"/>
        <w:pageBreakBefore w:val="0"/>
        <w:widowControl w:val="0"/>
        <w:kinsoku/>
        <w:wordWrap w:val="0"/>
        <w:overflowPunct/>
        <w:topLinePunct w:val="0"/>
        <w:autoSpaceDE/>
        <w:autoSpaceDN/>
        <w:bidi w:val="0"/>
        <w:adjustRightInd/>
        <w:snapToGrid/>
        <w:spacing w:after="0" w:afterLines="0" w:line="560" w:lineRule="exact"/>
        <w:ind w:right="0" w:rightChars="0" w:firstLine="840" w:firstLineChars="300"/>
        <w:textAlignment w:val="auto"/>
        <w:rPr>
          <w:rFonts w:hint="eastAsia" w:ascii="仿宋_GB2312" w:hAnsi="仿宋_GB2312" w:eastAsia="仿宋_GB2312" w:cs="仿宋_GB2312"/>
          <w:b w:val="0"/>
          <w:bCs w:val="0"/>
          <w:color w:val="auto"/>
          <w:kern w:val="2"/>
          <w:sz w:val="28"/>
          <w:szCs w:val="28"/>
          <w:u w:val="single"/>
          <w:lang w:val="en-US" w:eastAsia="zh-CN" w:bidi="ar-SA"/>
        </w:rPr>
      </w:pPr>
      <w:r>
        <w:rPr>
          <w:rFonts w:hint="eastAsia" w:ascii="仿宋_GB2312" w:hAnsi="仿宋_GB2312" w:eastAsia="仿宋_GB2312" w:cs="仿宋_GB2312"/>
          <w:b w:val="0"/>
          <w:bCs w:val="0"/>
          <w:color w:val="auto"/>
          <w:kern w:val="2"/>
          <w:sz w:val="28"/>
          <w:szCs w:val="28"/>
          <w:lang w:val="en-US" w:eastAsia="zh-CN" w:bidi="ar-SA"/>
        </w:rPr>
        <w:t>名    称：　</w:t>
      </w:r>
      <w:r>
        <w:rPr>
          <w:rFonts w:hint="eastAsia" w:ascii="仿宋_GB2312" w:hAnsi="仿宋_GB2312" w:eastAsia="仿宋_GB2312" w:cs="仿宋_GB2312"/>
          <w:b w:val="0"/>
          <w:bCs w:val="0"/>
          <w:color w:val="auto"/>
          <w:kern w:val="2"/>
          <w:sz w:val="28"/>
          <w:szCs w:val="28"/>
          <w:u w:val="single"/>
          <w:lang w:val="en-US" w:eastAsia="zh-CN" w:bidi="ar-SA"/>
        </w:rPr>
        <w:t xml:space="preserve">奇台县第一中学 </w:t>
      </w:r>
    </w:p>
    <w:p>
      <w:pPr>
        <w:pageBreakBefore w:val="0"/>
        <w:widowControl w:val="0"/>
        <w:kinsoku/>
        <w:wordWrap w:val="0"/>
        <w:overflowPunct/>
        <w:topLinePunct w:val="0"/>
        <w:autoSpaceDE/>
        <w:autoSpaceDN/>
        <w:bidi w:val="0"/>
        <w:adjustRightInd/>
        <w:snapToGrid/>
        <w:spacing w:line="560" w:lineRule="exact"/>
        <w:ind w:left="479" w:leftChars="228" w:right="0" w:rightChars="0" w:firstLine="210" w:firstLineChars="75"/>
        <w:jc w:val="left"/>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地    址：　</w:t>
      </w:r>
      <w:r>
        <w:rPr>
          <w:rFonts w:hint="eastAsia" w:ascii="仿宋_GB2312" w:hAnsi="仿宋_GB2312" w:eastAsia="仿宋_GB2312" w:cs="仿宋_GB2312"/>
          <w:b w:val="0"/>
          <w:bCs w:val="0"/>
          <w:color w:val="auto"/>
          <w:kern w:val="2"/>
          <w:sz w:val="28"/>
          <w:szCs w:val="28"/>
          <w:u w:val="single"/>
          <w:lang w:val="en-US" w:eastAsia="zh-CN" w:bidi="ar-SA"/>
        </w:rPr>
        <w:t xml:space="preserve"> 奇台县解放东街20号</w:t>
      </w:r>
      <w:r>
        <w:rPr>
          <w:rFonts w:hint="eastAsia" w:ascii="仿宋_GB2312" w:hAnsi="仿宋_GB2312" w:eastAsia="仿宋_GB2312" w:cs="仿宋_GB2312"/>
          <w:b w:val="0"/>
          <w:bCs w:val="0"/>
          <w:color w:val="auto"/>
          <w:kern w:val="2"/>
          <w:sz w:val="28"/>
          <w:szCs w:val="28"/>
          <w:lang w:val="en-US" w:eastAsia="zh-CN" w:bidi="ar-SA"/>
        </w:rPr>
        <w:t>　</w:t>
      </w:r>
    </w:p>
    <w:p>
      <w:pPr>
        <w:pageBreakBefore w:val="0"/>
        <w:widowControl w:val="0"/>
        <w:kinsoku/>
        <w:wordWrap w:val="0"/>
        <w:overflowPunct/>
        <w:topLinePunct w:val="0"/>
        <w:autoSpaceDE/>
        <w:autoSpaceDN/>
        <w:bidi w:val="0"/>
        <w:adjustRightInd/>
        <w:snapToGrid/>
        <w:spacing w:line="560" w:lineRule="exact"/>
        <w:ind w:left="479" w:leftChars="228" w:right="0" w:rightChars="0" w:firstLine="210" w:firstLineChars="75"/>
        <w:jc w:val="left"/>
        <w:textAlignment w:val="auto"/>
        <w:rPr>
          <w:rFonts w:hint="eastAsia" w:ascii="仿宋_GB2312" w:hAnsi="仿宋_GB2312" w:eastAsia="仿宋_GB2312" w:cs="仿宋_GB2312"/>
          <w:b w:val="0"/>
          <w:bCs w:val="0"/>
          <w:color w:val="auto"/>
          <w:kern w:val="2"/>
          <w:sz w:val="28"/>
          <w:szCs w:val="28"/>
          <w:u w:val="single"/>
          <w:lang w:val="en-US" w:eastAsia="zh-CN" w:bidi="ar-SA"/>
        </w:rPr>
      </w:pPr>
      <w:r>
        <w:rPr>
          <w:rFonts w:hint="eastAsia" w:ascii="仿宋_GB2312" w:hAnsi="仿宋_GB2312" w:eastAsia="仿宋_GB2312" w:cs="仿宋_GB2312"/>
          <w:b w:val="0"/>
          <w:bCs w:val="0"/>
          <w:color w:val="auto"/>
          <w:kern w:val="2"/>
          <w:sz w:val="28"/>
          <w:szCs w:val="28"/>
          <w:lang w:val="en-US" w:eastAsia="zh-CN" w:bidi="ar-SA"/>
        </w:rPr>
        <w:t>联系方式：　</w:t>
      </w:r>
      <w:r>
        <w:rPr>
          <w:rFonts w:hint="eastAsia" w:ascii="仿宋_GB2312" w:hAnsi="仿宋_GB2312" w:eastAsia="仿宋_GB2312" w:cs="仿宋_GB2312"/>
          <w:b w:val="0"/>
          <w:bCs w:val="0"/>
          <w:color w:val="auto"/>
          <w:kern w:val="2"/>
          <w:sz w:val="28"/>
          <w:szCs w:val="28"/>
          <w:u w:val="single"/>
          <w:lang w:val="en-US" w:eastAsia="zh-CN" w:bidi="ar-SA"/>
        </w:rPr>
        <w:t xml:space="preserve"> 18096811523 </w:t>
      </w:r>
    </w:p>
    <w:p>
      <w:pPr>
        <w:pStyle w:val="5"/>
        <w:pageBreakBefore w:val="0"/>
        <w:widowControl w:val="0"/>
        <w:kinsoku/>
        <w:overflowPunct/>
        <w:topLinePunct w:val="0"/>
        <w:autoSpaceDE/>
        <w:autoSpaceDN/>
        <w:bidi w:val="0"/>
        <w:adjustRightInd/>
        <w:snapToGrid/>
        <w:spacing w:before="0" w:beforeLines="0" w:after="0" w:afterLines="0" w:line="560" w:lineRule="exact"/>
        <w:ind w:right="0" w:rightChars="0" w:firstLine="560" w:firstLineChars="200"/>
        <w:textAlignment w:val="auto"/>
        <w:rPr>
          <w:rFonts w:hint="eastAsia" w:ascii="仿宋_GB2312" w:hAnsi="仿宋_GB2312" w:eastAsia="仿宋_GB2312" w:cs="仿宋_GB2312"/>
          <w:b w:val="0"/>
          <w:bCs w:val="0"/>
          <w:color w:val="auto"/>
          <w:kern w:val="2"/>
          <w:sz w:val="28"/>
          <w:szCs w:val="28"/>
          <w:lang w:val="en-US" w:eastAsia="zh-CN" w:bidi="ar-SA"/>
        </w:rPr>
      </w:pPr>
      <w:bookmarkStart w:id="40" w:name="_Toc35393807"/>
      <w:bookmarkStart w:id="41" w:name="_Toc35393638"/>
      <w:bookmarkStart w:id="42" w:name="_Toc28359097"/>
      <w:bookmarkStart w:id="43" w:name="_Toc28359020"/>
      <w:bookmarkStart w:id="44" w:name="_Toc19825"/>
      <w:r>
        <w:rPr>
          <w:rFonts w:hint="eastAsia" w:ascii="仿宋_GB2312" w:hAnsi="仿宋_GB2312" w:eastAsia="仿宋_GB2312" w:cs="仿宋_GB2312"/>
          <w:b w:val="0"/>
          <w:bCs w:val="0"/>
          <w:color w:val="auto"/>
          <w:kern w:val="2"/>
          <w:sz w:val="28"/>
          <w:szCs w:val="28"/>
          <w:lang w:val="en-US" w:eastAsia="zh-CN" w:bidi="ar-SA"/>
        </w:rPr>
        <w:t>2）采购代理机构信息</w:t>
      </w:r>
      <w:bookmarkEnd w:id="40"/>
      <w:bookmarkEnd w:id="41"/>
      <w:bookmarkEnd w:id="42"/>
      <w:bookmarkEnd w:id="43"/>
      <w:bookmarkEnd w:id="44"/>
    </w:p>
    <w:p>
      <w:pPr>
        <w:pageBreakBefore w:val="0"/>
        <w:widowControl w:val="0"/>
        <w:kinsoku/>
        <w:wordWrap w:val="0"/>
        <w:overflowPunct/>
        <w:topLinePunct w:val="0"/>
        <w:autoSpaceDE/>
        <w:autoSpaceDN/>
        <w:bidi w:val="0"/>
        <w:adjustRightInd/>
        <w:snapToGrid/>
        <w:spacing w:line="560" w:lineRule="exact"/>
        <w:ind w:right="0" w:rightChars="0" w:firstLine="840" w:firstLineChars="300"/>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名    称：　</w:t>
      </w:r>
      <w:r>
        <w:rPr>
          <w:rFonts w:hint="eastAsia" w:ascii="仿宋_GB2312" w:hAnsi="仿宋_GB2312" w:eastAsia="仿宋_GB2312" w:cs="仿宋_GB2312"/>
          <w:b w:val="0"/>
          <w:bCs w:val="0"/>
          <w:color w:val="auto"/>
          <w:kern w:val="2"/>
          <w:sz w:val="28"/>
          <w:szCs w:val="28"/>
          <w:u w:val="single"/>
          <w:lang w:val="en-US" w:eastAsia="zh-CN" w:bidi="ar-SA"/>
        </w:rPr>
        <w:t>奇台县政务服务和公共资源交易中心　</w:t>
      </w:r>
    </w:p>
    <w:p>
      <w:pPr>
        <w:pageBreakBefore w:val="0"/>
        <w:widowControl w:val="0"/>
        <w:kinsoku/>
        <w:wordWrap w:val="0"/>
        <w:overflowPunct/>
        <w:topLinePunct w:val="0"/>
        <w:autoSpaceDE/>
        <w:autoSpaceDN/>
        <w:bidi w:val="0"/>
        <w:adjustRightInd/>
        <w:snapToGrid/>
        <w:spacing w:line="560" w:lineRule="exact"/>
        <w:ind w:right="0" w:rightChars="0" w:firstLine="840" w:firstLineChars="300"/>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地　　址：　</w:t>
      </w:r>
      <w:r>
        <w:rPr>
          <w:rFonts w:hint="eastAsia" w:ascii="仿宋_GB2312" w:hAnsi="仿宋_GB2312" w:eastAsia="仿宋_GB2312" w:cs="仿宋_GB2312"/>
          <w:b w:val="0"/>
          <w:bCs w:val="0"/>
          <w:color w:val="auto"/>
          <w:kern w:val="2"/>
          <w:sz w:val="28"/>
          <w:szCs w:val="28"/>
          <w:u w:val="single"/>
          <w:lang w:val="en-US" w:eastAsia="zh-CN" w:bidi="ar-SA"/>
        </w:rPr>
        <w:t>奇台县天山东部物流园综合楼三楼</w:t>
      </w:r>
      <w:r>
        <w:rPr>
          <w:rFonts w:hint="eastAsia" w:ascii="仿宋_GB2312" w:hAnsi="仿宋_GB2312" w:eastAsia="仿宋_GB2312" w:cs="仿宋_GB2312"/>
          <w:b w:val="0"/>
          <w:bCs w:val="0"/>
          <w:color w:val="auto"/>
          <w:kern w:val="2"/>
          <w:sz w:val="28"/>
          <w:szCs w:val="28"/>
          <w:lang w:val="en-US" w:eastAsia="zh-CN" w:bidi="ar-SA"/>
        </w:rPr>
        <w:t xml:space="preserve">　  </w:t>
      </w:r>
    </w:p>
    <w:p>
      <w:pPr>
        <w:pageBreakBefore w:val="0"/>
        <w:widowControl w:val="0"/>
        <w:kinsoku/>
        <w:wordWrap w:val="0"/>
        <w:overflowPunct/>
        <w:topLinePunct w:val="0"/>
        <w:autoSpaceDE/>
        <w:autoSpaceDN/>
        <w:bidi w:val="0"/>
        <w:adjustRightInd/>
        <w:snapToGrid/>
        <w:spacing w:line="560" w:lineRule="exact"/>
        <w:ind w:right="0" w:rightChars="0" w:firstLine="840" w:firstLineChars="300"/>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联系方式：　</w:t>
      </w:r>
      <w:r>
        <w:rPr>
          <w:rFonts w:hint="eastAsia" w:ascii="仿宋_GB2312" w:hAnsi="仿宋_GB2312" w:eastAsia="仿宋_GB2312" w:cs="仿宋_GB2312"/>
          <w:b w:val="0"/>
          <w:bCs w:val="0"/>
          <w:color w:val="auto"/>
          <w:kern w:val="2"/>
          <w:sz w:val="28"/>
          <w:szCs w:val="28"/>
          <w:u w:val="single"/>
          <w:lang w:val="en-US" w:eastAsia="zh-CN" w:bidi="ar-SA"/>
        </w:rPr>
        <w:t xml:space="preserve">0994-6836386 </w:t>
      </w:r>
      <w:r>
        <w:rPr>
          <w:rFonts w:hint="eastAsia" w:ascii="仿宋_GB2312" w:hAnsi="仿宋_GB2312" w:eastAsia="仿宋_GB2312" w:cs="仿宋_GB2312"/>
          <w:b w:val="0"/>
          <w:bCs w:val="0"/>
          <w:color w:val="auto"/>
          <w:kern w:val="2"/>
          <w:sz w:val="28"/>
          <w:szCs w:val="28"/>
          <w:lang w:val="en-US" w:eastAsia="zh-CN" w:bidi="ar-SA"/>
        </w:rPr>
        <w:t xml:space="preserve">                   　</w:t>
      </w:r>
    </w:p>
    <w:p>
      <w:pPr>
        <w:pStyle w:val="5"/>
        <w:pageBreakBefore w:val="0"/>
        <w:widowControl w:val="0"/>
        <w:kinsoku/>
        <w:overflowPunct/>
        <w:topLinePunct w:val="0"/>
        <w:autoSpaceDE/>
        <w:autoSpaceDN/>
        <w:bidi w:val="0"/>
        <w:adjustRightInd/>
        <w:snapToGrid/>
        <w:spacing w:before="0" w:beforeLines="0" w:after="0" w:afterLines="0" w:line="560" w:lineRule="exact"/>
        <w:ind w:right="0" w:rightChars="0" w:firstLine="560" w:firstLineChars="200"/>
        <w:textAlignment w:val="auto"/>
        <w:rPr>
          <w:rFonts w:hint="eastAsia" w:ascii="仿宋_GB2312" w:hAnsi="仿宋_GB2312" w:eastAsia="仿宋_GB2312" w:cs="仿宋_GB2312"/>
          <w:b w:val="0"/>
          <w:bCs w:val="0"/>
          <w:color w:val="auto"/>
          <w:kern w:val="2"/>
          <w:sz w:val="28"/>
          <w:szCs w:val="28"/>
          <w:lang w:val="en-US" w:eastAsia="zh-CN" w:bidi="ar-SA"/>
        </w:rPr>
      </w:pPr>
      <w:bookmarkStart w:id="45" w:name="_Toc35393639"/>
      <w:bookmarkStart w:id="46" w:name="_Toc28359021"/>
      <w:bookmarkStart w:id="47" w:name="_Toc35393808"/>
      <w:bookmarkStart w:id="48" w:name="_Toc28359098"/>
      <w:bookmarkStart w:id="49" w:name="_Toc21208"/>
      <w:r>
        <w:rPr>
          <w:rFonts w:hint="eastAsia" w:ascii="仿宋_GB2312" w:hAnsi="仿宋_GB2312" w:eastAsia="仿宋_GB2312" w:cs="仿宋_GB2312"/>
          <w:b w:val="0"/>
          <w:bCs w:val="0"/>
          <w:color w:val="auto"/>
          <w:kern w:val="2"/>
          <w:sz w:val="28"/>
          <w:szCs w:val="28"/>
          <w:lang w:val="en-US" w:eastAsia="zh-CN" w:bidi="ar-SA"/>
        </w:rPr>
        <w:t>3）项目联系方式</w:t>
      </w:r>
      <w:bookmarkEnd w:id="45"/>
      <w:bookmarkEnd w:id="46"/>
      <w:bookmarkEnd w:id="47"/>
      <w:bookmarkEnd w:id="48"/>
      <w:bookmarkEnd w:id="49"/>
    </w:p>
    <w:p>
      <w:pPr>
        <w:pStyle w:val="12"/>
        <w:pageBreakBefore w:val="0"/>
        <w:widowControl w:val="0"/>
        <w:kinsoku/>
        <w:wordWrap w:val="0"/>
        <w:overflowPunct/>
        <w:topLinePunct w:val="0"/>
        <w:autoSpaceDE/>
        <w:autoSpaceDN/>
        <w:bidi w:val="0"/>
        <w:adjustRightInd/>
        <w:snapToGrid/>
        <w:spacing w:line="560" w:lineRule="exact"/>
        <w:ind w:right="0" w:rightChars="0" w:firstLine="840" w:firstLineChars="300"/>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 xml:space="preserve">项目联系人： </w:t>
      </w:r>
      <w:r>
        <w:rPr>
          <w:rFonts w:hint="eastAsia" w:ascii="仿宋_GB2312" w:hAnsi="仿宋_GB2312" w:eastAsia="仿宋_GB2312" w:cs="仿宋_GB2312"/>
          <w:b w:val="0"/>
          <w:bCs w:val="0"/>
          <w:color w:val="auto"/>
          <w:kern w:val="2"/>
          <w:sz w:val="28"/>
          <w:szCs w:val="28"/>
          <w:u w:val="single"/>
          <w:lang w:val="en-US" w:eastAsia="zh-CN" w:bidi="ar-SA"/>
        </w:rPr>
        <w:t xml:space="preserve">白家兴 </w:t>
      </w:r>
      <w:r>
        <w:rPr>
          <w:rFonts w:hint="eastAsia" w:ascii="仿宋_GB2312" w:hAnsi="仿宋_GB2312" w:eastAsia="仿宋_GB2312" w:cs="仿宋_GB2312"/>
          <w:b w:val="0"/>
          <w:bCs w:val="0"/>
          <w:color w:val="auto"/>
          <w:kern w:val="2"/>
          <w:sz w:val="28"/>
          <w:szCs w:val="28"/>
          <w:lang w:val="en-US" w:eastAsia="zh-CN" w:bidi="ar-SA"/>
        </w:rPr>
        <w:t xml:space="preserve">                          </w:t>
      </w:r>
    </w:p>
    <w:p>
      <w:pPr>
        <w:pageBreakBefore w:val="0"/>
        <w:widowControl w:val="0"/>
        <w:kinsoku/>
        <w:wordWrap w:val="0"/>
        <w:overflowPunct/>
        <w:topLinePunct w:val="0"/>
        <w:autoSpaceDE/>
        <w:autoSpaceDN/>
        <w:bidi w:val="0"/>
        <w:adjustRightInd/>
        <w:snapToGrid/>
        <w:spacing w:line="560" w:lineRule="exact"/>
        <w:ind w:right="0" w:rightChars="0" w:firstLine="840" w:firstLineChars="300"/>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电　　 话：　</w:t>
      </w:r>
      <w:r>
        <w:rPr>
          <w:rFonts w:hint="eastAsia" w:ascii="仿宋_GB2312" w:hAnsi="仿宋_GB2312" w:eastAsia="仿宋_GB2312" w:cs="仿宋_GB2312"/>
          <w:b w:val="0"/>
          <w:bCs w:val="0"/>
          <w:color w:val="auto"/>
          <w:kern w:val="2"/>
          <w:sz w:val="28"/>
          <w:szCs w:val="28"/>
          <w:u w:val="single"/>
          <w:lang w:val="en-US" w:eastAsia="zh-CN" w:bidi="ar-SA"/>
        </w:rPr>
        <w:t>0994-6836386</w:t>
      </w:r>
      <w:r>
        <w:rPr>
          <w:rFonts w:hint="eastAsia" w:ascii="仿宋_GB2312" w:hAnsi="仿宋_GB2312" w:eastAsia="仿宋_GB2312" w:cs="仿宋_GB2312"/>
          <w:b w:val="0"/>
          <w:bCs w:val="0"/>
          <w:color w:val="auto"/>
          <w:kern w:val="2"/>
          <w:sz w:val="28"/>
          <w:szCs w:val="28"/>
          <w:lang w:val="en-US" w:eastAsia="zh-CN" w:bidi="ar-SA"/>
        </w:rPr>
        <w:t>　　　　　　 　　　　</w:t>
      </w:r>
    </w:p>
    <w:p>
      <w:pPr>
        <w:spacing w:line="400" w:lineRule="exact"/>
        <w:rPr>
          <w:rFonts w:hint="eastAsia" w:ascii="仿宋_GB2312" w:hAnsi="仿宋_GB2312" w:eastAsia="仿宋_GB2312" w:cs="仿宋_GB2312"/>
          <w:b w:val="0"/>
          <w:bCs w:val="0"/>
          <w:color w:val="auto"/>
          <w:kern w:val="2"/>
          <w:sz w:val="28"/>
          <w:szCs w:val="28"/>
          <w:lang w:val="en-US" w:eastAsia="zh-CN" w:bidi="ar-SA"/>
        </w:rPr>
      </w:pPr>
    </w:p>
    <w:p>
      <w:pPr>
        <w:pStyle w:val="5"/>
        <w:pageBreakBefore w:val="0"/>
        <w:widowControl w:val="0"/>
        <w:kinsoku/>
        <w:overflowPunct/>
        <w:topLinePunct w:val="0"/>
        <w:autoSpaceDE/>
        <w:autoSpaceDN/>
        <w:bidi w:val="0"/>
        <w:adjustRightInd/>
        <w:spacing w:before="0" w:beforeLines="0" w:after="0" w:afterLines="0" w:line="560" w:lineRule="exact"/>
        <w:ind w:left="0" w:leftChars="0" w:right="0" w:rightChars="0"/>
        <w:textAlignment w:val="auto"/>
        <w:rPr>
          <w:rFonts w:hint="eastAsia" w:ascii="仿宋_GB2312" w:hAnsi="仿宋_GB2312" w:eastAsia="仿宋_GB2312" w:cs="仿宋_GB2312"/>
          <w:b/>
          <w:bCs/>
          <w:color w:val="auto"/>
          <w:kern w:val="2"/>
          <w:sz w:val="28"/>
          <w:szCs w:val="28"/>
          <w:lang w:val="en-US" w:eastAsia="zh-CN" w:bidi="ar-SA"/>
        </w:rPr>
      </w:pPr>
      <w:bookmarkStart w:id="50" w:name="_Toc13386"/>
      <w:r>
        <w:rPr>
          <w:rFonts w:hint="eastAsia" w:ascii="仿宋_GB2312" w:hAnsi="仿宋_GB2312" w:eastAsia="仿宋_GB2312" w:cs="仿宋_GB2312"/>
          <w:b/>
          <w:bCs/>
          <w:color w:val="auto"/>
          <w:kern w:val="2"/>
          <w:sz w:val="28"/>
          <w:szCs w:val="28"/>
          <w:lang w:val="en-US" w:eastAsia="zh-CN" w:bidi="ar-SA"/>
        </w:rPr>
        <w:t>八、其他</w:t>
      </w:r>
      <w:bookmarkEnd w:id="50"/>
    </w:p>
    <w:p>
      <w:pPr>
        <w:pageBreakBefore w:val="0"/>
        <w:widowControl w:val="0"/>
        <w:tabs>
          <w:tab w:val="left" w:pos="900"/>
        </w:tabs>
        <w:kinsoku/>
        <w:wordWrap w:val="0"/>
        <w:overflowPunct/>
        <w:topLinePunct w:val="0"/>
        <w:autoSpaceDE/>
        <w:autoSpaceDN/>
        <w:bidi w:val="0"/>
        <w:adjustRightInd/>
        <w:spacing w:line="560" w:lineRule="exact"/>
        <w:ind w:left="0" w:leftChars="0" w:right="0" w:rightChars="0" w:firstLine="560" w:firstLineChars="200"/>
        <w:jc w:val="left"/>
        <w:textAlignment w:val="auto"/>
        <w:rPr>
          <w:rFonts w:hint="eastAsia" w:ascii="仿宋_GB2312" w:hAnsi="仿宋_GB2312" w:eastAsia="仿宋_GB2312" w:cs="仿宋_GB2312"/>
          <w:b/>
          <w:kern w:val="0"/>
          <w:sz w:val="36"/>
          <w:szCs w:val="36"/>
        </w:rPr>
      </w:pPr>
      <w:r>
        <w:rPr>
          <w:rFonts w:hint="eastAsia" w:ascii="仿宋_GB2312" w:hAnsi="仿宋_GB2312" w:eastAsia="仿宋_GB2312" w:cs="仿宋_GB2312"/>
          <w:b w:val="0"/>
          <w:bCs w:val="0"/>
          <w:color w:val="auto"/>
          <w:kern w:val="2"/>
          <w:sz w:val="28"/>
          <w:szCs w:val="28"/>
          <w:lang w:val="en-US" w:eastAsia="zh-CN" w:bidi="ar-SA"/>
        </w:rPr>
        <w:t>1、有关本次磋商的事项若存在变动或修改，敬请及时关注奇台县政务服务和公共资源交易中心在“新疆政府采购网”发布的澄清变更公告，网址为“http://www.ccgp-xinjiang.gov.cn”。</w:t>
      </w:r>
      <w:bookmarkStart w:id="209" w:name="_GoBack"/>
      <w:bookmarkEnd w:id="209"/>
    </w:p>
    <w:p>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pPr>
        <w:spacing w:line="400" w:lineRule="exact"/>
        <w:ind w:firstLine="2891" w:firstLineChars="800"/>
        <w:rPr>
          <w:rFonts w:hint="eastAsia" w:ascii="仿宋_GB2312" w:hAnsi="仿宋_GB2312" w:eastAsia="仿宋_GB2312" w:cs="仿宋_GB2312"/>
          <w:b/>
          <w:bCs/>
          <w:spacing w:val="20"/>
          <w:kern w:val="0"/>
          <w:sz w:val="36"/>
          <w:szCs w:val="36"/>
        </w:rPr>
      </w:pPr>
      <w:r>
        <w:rPr>
          <w:rFonts w:hint="eastAsia" w:ascii="仿宋_GB2312" w:hAnsi="仿宋_GB2312" w:eastAsia="仿宋_GB2312" w:cs="仿宋_GB2312"/>
          <w:b/>
          <w:kern w:val="0"/>
          <w:sz w:val="36"/>
          <w:szCs w:val="36"/>
        </w:rPr>
        <w:t>第二章</w:t>
      </w:r>
      <w:r>
        <w:rPr>
          <w:rFonts w:hint="eastAsia" w:ascii="仿宋_GB2312" w:hAnsi="仿宋_GB2312" w:eastAsia="仿宋_GB2312" w:cs="仿宋_GB2312"/>
          <w:b/>
          <w:kern w:val="0"/>
          <w:sz w:val="36"/>
          <w:szCs w:val="36"/>
          <w:lang w:val="en-US" w:eastAsia="zh-CN"/>
        </w:rPr>
        <w:t xml:space="preserve">  </w:t>
      </w:r>
      <w:r>
        <w:rPr>
          <w:rFonts w:hint="eastAsia" w:ascii="仿宋_GB2312" w:hAnsi="仿宋_GB2312" w:eastAsia="仿宋_GB2312" w:cs="仿宋_GB2312"/>
          <w:b/>
          <w:bCs/>
          <w:spacing w:val="20"/>
          <w:kern w:val="0"/>
          <w:sz w:val="36"/>
          <w:szCs w:val="36"/>
          <w:lang w:eastAsia="zh-CN"/>
        </w:rPr>
        <w:t>磋商</w:t>
      </w:r>
      <w:r>
        <w:rPr>
          <w:rFonts w:hint="eastAsia" w:ascii="仿宋_GB2312" w:hAnsi="仿宋_GB2312" w:eastAsia="仿宋_GB2312" w:cs="仿宋_GB2312"/>
          <w:b/>
          <w:bCs/>
          <w:spacing w:val="20"/>
          <w:kern w:val="0"/>
          <w:sz w:val="36"/>
          <w:szCs w:val="36"/>
        </w:rPr>
        <w:t>须知</w:t>
      </w:r>
    </w:p>
    <w:p>
      <w:pPr>
        <w:widowControl/>
        <w:tabs>
          <w:tab w:val="right" w:leader="dot" w:pos="8960"/>
        </w:tabs>
        <w:spacing w:line="560" w:lineRule="exact"/>
        <w:jc w:val="center"/>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b/>
          <w:bCs/>
          <w:spacing w:val="20"/>
          <w:kern w:val="0"/>
          <w:sz w:val="36"/>
          <w:szCs w:val="36"/>
        </w:rPr>
        <w:t>（一）</w:t>
      </w:r>
      <w:r>
        <w:rPr>
          <w:rFonts w:hint="eastAsia" w:ascii="仿宋_GB2312" w:hAnsi="仿宋_GB2312" w:eastAsia="仿宋_GB2312" w:cs="仿宋_GB2312"/>
          <w:b/>
          <w:bCs/>
          <w:spacing w:val="20"/>
          <w:kern w:val="0"/>
          <w:sz w:val="36"/>
          <w:szCs w:val="36"/>
          <w:lang w:eastAsia="zh-CN"/>
        </w:rPr>
        <w:t>磋商</w:t>
      </w:r>
      <w:r>
        <w:rPr>
          <w:rFonts w:hint="eastAsia" w:ascii="仿宋_GB2312" w:hAnsi="仿宋_GB2312" w:eastAsia="仿宋_GB2312" w:cs="仿宋_GB2312"/>
          <w:b/>
          <w:bCs/>
          <w:spacing w:val="20"/>
          <w:kern w:val="0"/>
          <w:sz w:val="36"/>
          <w:szCs w:val="36"/>
        </w:rPr>
        <w:t>须知前附表</w:t>
      </w:r>
    </w:p>
    <w:tbl>
      <w:tblPr>
        <w:tblStyle w:val="22"/>
        <w:tblW w:w="900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9"/>
        <w:gridCol w:w="1730"/>
        <w:gridCol w:w="65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9" w:hRule="atLeast"/>
          <w:jc w:val="center"/>
        </w:trPr>
        <w:tc>
          <w:tcPr>
            <w:tcW w:w="749"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序号</w:t>
            </w: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项  目</w:t>
            </w:r>
          </w:p>
        </w:tc>
        <w:tc>
          <w:tcPr>
            <w:tcW w:w="652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749"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1</w:t>
            </w: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项目名称</w:t>
            </w:r>
          </w:p>
        </w:tc>
        <w:tc>
          <w:tcPr>
            <w:tcW w:w="6526" w:type="dxa"/>
            <w:tcBorders>
              <w:top w:val="single" w:color="auto" w:sz="6" w:space="0"/>
              <w:left w:val="single" w:color="auto" w:sz="6" w:space="0"/>
              <w:bottom w:val="single" w:color="auto" w:sz="6" w:space="0"/>
              <w:right w:val="single" w:color="auto" w:sz="6" w:space="0"/>
            </w:tcBorders>
            <w:vAlign w:val="center"/>
          </w:tcPr>
          <w:p>
            <w:pPr>
              <w:jc w:val="left"/>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b w:val="0"/>
                <w:bCs w:val="0"/>
                <w:color w:val="auto"/>
                <w:kern w:val="2"/>
                <w:sz w:val="24"/>
                <w:szCs w:val="24"/>
                <w:u w:val="none"/>
                <w:lang w:val="en-US" w:eastAsia="zh-CN" w:bidi="ar-SA"/>
              </w:rPr>
              <w:t>奇台县第一中学礼堂椅采购项目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749" w:type="dxa"/>
            <w:tcBorders>
              <w:top w:val="single" w:color="auto" w:sz="6" w:space="0"/>
              <w:left w:val="single" w:color="auto" w:sz="6" w:space="0"/>
              <w:bottom w:val="single" w:color="auto" w:sz="4"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2</w:t>
            </w:r>
          </w:p>
        </w:tc>
        <w:tc>
          <w:tcPr>
            <w:tcW w:w="1730" w:type="dxa"/>
            <w:tcBorders>
              <w:top w:val="single" w:color="auto" w:sz="6" w:space="0"/>
              <w:left w:val="single" w:color="auto" w:sz="6" w:space="0"/>
              <w:bottom w:val="single" w:color="auto" w:sz="4"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采购项目编号</w:t>
            </w:r>
          </w:p>
        </w:tc>
        <w:tc>
          <w:tcPr>
            <w:tcW w:w="6526" w:type="dxa"/>
            <w:tcBorders>
              <w:top w:val="single" w:color="auto" w:sz="6" w:space="0"/>
              <w:left w:val="single" w:color="auto" w:sz="6" w:space="0"/>
              <w:bottom w:val="single" w:color="auto" w:sz="4" w:space="0"/>
              <w:right w:val="single" w:color="auto" w:sz="6" w:space="0"/>
            </w:tcBorders>
            <w:vAlign w:val="center"/>
          </w:tcPr>
          <w:p>
            <w:pPr>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Cs w:val="18"/>
                <w:highlight w:val="none"/>
              </w:rPr>
              <w:t xml:space="preserve"> QTCG-2021-0</w:t>
            </w:r>
            <w:r>
              <w:rPr>
                <w:rFonts w:hint="eastAsia" w:ascii="仿宋_GB2312" w:hAnsi="仿宋_GB2312" w:eastAsia="仿宋_GB2312" w:cs="仿宋_GB2312"/>
                <w:color w:val="auto"/>
                <w:szCs w:val="18"/>
                <w:highlight w:val="none"/>
                <w:lang w:val="en-US" w:eastAsia="zh-CN"/>
              </w:rP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749" w:type="dxa"/>
            <w:tcBorders>
              <w:top w:val="single" w:color="auto" w:sz="4"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3</w:t>
            </w:r>
          </w:p>
        </w:tc>
        <w:tc>
          <w:tcPr>
            <w:tcW w:w="1730" w:type="dxa"/>
            <w:tcBorders>
              <w:top w:val="single" w:color="auto" w:sz="4"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政府采购方式</w:t>
            </w:r>
          </w:p>
        </w:tc>
        <w:tc>
          <w:tcPr>
            <w:tcW w:w="6526" w:type="dxa"/>
            <w:tcBorders>
              <w:top w:val="single" w:color="auto" w:sz="4" w:space="0"/>
              <w:left w:val="single" w:color="auto" w:sz="6" w:space="0"/>
              <w:bottom w:val="single" w:color="auto" w:sz="6" w:space="0"/>
              <w:right w:val="single" w:color="auto" w:sz="6" w:space="0"/>
            </w:tcBorders>
            <w:vAlign w:val="center"/>
          </w:tcPr>
          <w:p>
            <w:pPr>
              <w:jc w:val="left"/>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竞争性磋商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749"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4</w:t>
            </w: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采购内容</w:t>
            </w:r>
          </w:p>
        </w:tc>
        <w:tc>
          <w:tcPr>
            <w:tcW w:w="6526" w:type="dxa"/>
            <w:tcBorders>
              <w:top w:val="single" w:color="auto" w:sz="6" w:space="0"/>
              <w:left w:val="single" w:color="auto" w:sz="6" w:space="0"/>
              <w:bottom w:val="single" w:color="auto" w:sz="6" w:space="0"/>
              <w:right w:val="single" w:color="auto" w:sz="6" w:space="0"/>
            </w:tcBorders>
            <w:vAlign w:val="center"/>
          </w:tcPr>
          <w:p>
            <w:pPr>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详见第四章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49"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5</w:t>
            </w: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采购人名称</w:t>
            </w:r>
          </w:p>
        </w:tc>
        <w:tc>
          <w:tcPr>
            <w:tcW w:w="6526" w:type="dxa"/>
            <w:tcBorders>
              <w:top w:val="single" w:color="auto" w:sz="6" w:space="0"/>
              <w:left w:val="single" w:color="auto" w:sz="6" w:space="0"/>
              <w:bottom w:val="single" w:color="auto" w:sz="6" w:space="0"/>
              <w:right w:val="single" w:color="auto" w:sz="6" w:space="0"/>
            </w:tcBorders>
            <w:vAlign w:val="center"/>
          </w:tcPr>
          <w:p>
            <w:pPr>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奇台县</w:t>
            </w:r>
            <w:r>
              <w:rPr>
                <w:rFonts w:hint="eastAsia" w:ascii="仿宋_GB2312" w:hAnsi="仿宋_GB2312" w:eastAsia="仿宋_GB2312" w:cs="仿宋_GB2312"/>
                <w:color w:val="auto"/>
                <w:sz w:val="22"/>
                <w:szCs w:val="22"/>
                <w:highlight w:val="none"/>
                <w:lang w:eastAsia="zh-CN"/>
              </w:rPr>
              <w:t>第一中学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9" w:hRule="atLeast"/>
          <w:jc w:val="center"/>
        </w:trPr>
        <w:tc>
          <w:tcPr>
            <w:tcW w:w="749"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6</w:t>
            </w: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采购代理机构</w:t>
            </w:r>
          </w:p>
        </w:tc>
        <w:tc>
          <w:tcPr>
            <w:tcW w:w="6526" w:type="dxa"/>
            <w:tcBorders>
              <w:top w:val="single" w:color="auto" w:sz="6" w:space="0"/>
              <w:left w:val="single" w:color="auto" w:sz="6" w:space="0"/>
              <w:bottom w:val="single" w:color="auto" w:sz="6" w:space="0"/>
              <w:right w:val="single" w:color="auto" w:sz="6" w:space="0"/>
            </w:tcBorders>
            <w:vAlign w:val="center"/>
          </w:tcPr>
          <w:p>
            <w:pPr>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奇台县政务服务和公共资源交易中心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749"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7</w:t>
            </w: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w:t>
            </w:r>
            <w:r>
              <w:rPr>
                <w:rFonts w:hint="eastAsia" w:ascii="仿宋_GB2312" w:hAnsi="仿宋_GB2312" w:eastAsia="仿宋_GB2312" w:cs="仿宋_GB2312"/>
                <w:b/>
                <w:bCs/>
                <w:color w:val="auto"/>
                <w:sz w:val="22"/>
                <w:szCs w:val="22"/>
                <w:highlight w:val="none"/>
                <w:lang w:eastAsia="zh-CN"/>
              </w:rPr>
              <w:t>磋商</w:t>
            </w:r>
            <w:r>
              <w:rPr>
                <w:rFonts w:hint="eastAsia" w:ascii="仿宋_GB2312" w:hAnsi="仿宋_GB2312" w:eastAsia="仿宋_GB2312" w:cs="仿宋_GB2312"/>
                <w:b/>
                <w:bCs/>
                <w:color w:val="auto"/>
                <w:sz w:val="22"/>
                <w:szCs w:val="22"/>
                <w:highlight w:val="none"/>
              </w:rPr>
              <w:t>文件》澄清期</w:t>
            </w:r>
          </w:p>
        </w:tc>
        <w:tc>
          <w:tcPr>
            <w:tcW w:w="6526" w:type="dxa"/>
            <w:tcBorders>
              <w:top w:val="single" w:color="auto" w:sz="6" w:space="0"/>
              <w:left w:val="single" w:color="auto" w:sz="6" w:space="0"/>
              <w:bottom w:val="single" w:color="auto" w:sz="6" w:space="0"/>
              <w:right w:val="single" w:color="auto" w:sz="6" w:space="0"/>
            </w:tcBorders>
            <w:vAlign w:val="center"/>
          </w:tcPr>
          <w:p>
            <w:pPr>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截止于开标日的5日前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749"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8</w:t>
            </w: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投标有效期</w:t>
            </w:r>
          </w:p>
        </w:tc>
        <w:tc>
          <w:tcPr>
            <w:tcW w:w="6526" w:type="dxa"/>
            <w:tcBorders>
              <w:top w:val="single" w:color="auto" w:sz="6" w:space="0"/>
              <w:left w:val="single" w:color="auto" w:sz="6" w:space="0"/>
              <w:bottom w:val="single" w:color="auto" w:sz="6" w:space="0"/>
              <w:right w:val="single" w:color="auto" w:sz="6" w:space="0"/>
            </w:tcBorders>
            <w:vAlign w:val="center"/>
          </w:tcPr>
          <w:p>
            <w:pPr>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6</w:t>
            </w:r>
            <w:r>
              <w:rPr>
                <w:rFonts w:hint="eastAsia" w:ascii="仿宋_GB2312" w:hAnsi="仿宋_GB2312" w:eastAsia="仿宋_GB2312" w:cs="仿宋_GB2312"/>
                <w:color w:val="auto"/>
                <w:sz w:val="22"/>
                <w:szCs w:val="22"/>
                <w:highlight w:val="none"/>
              </w:rPr>
              <w:t>0日历日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44" w:hRule="atLeast"/>
          <w:jc w:val="center"/>
        </w:trPr>
        <w:tc>
          <w:tcPr>
            <w:tcW w:w="749" w:type="dxa"/>
            <w:tcBorders>
              <w:top w:val="single" w:color="auto" w:sz="6" w:space="0"/>
              <w:left w:val="single" w:color="auto" w:sz="6" w:space="0"/>
              <w:bottom w:val="single" w:color="auto" w:sz="4"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9</w:t>
            </w:r>
          </w:p>
        </w:tc>
        <w:tc>
          <w:tcPr>
            <w:tcW w:w="1730" w:type="dxa"/>
            <w:tcBorders>
              <w:top w:val="single" w:color="auto" w:sz="6" w:space="0"/>
              <w:left w:val="single" w:color="auto" w:sz="6" w:space="0"/>
              <w:bottom w:val="single" w:color="auto" w:sz="4"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报名起截止时间及</w:t>
            </w:r>
            <w:r>
              <w:rPr>
                <w:rFonts w:hint="eastAsia" w:ascii="仿宋_GB2312" w:hAnsi="仿宋_GB2312" w:eastAsia="仿宋_GB2312" w:cs="仿宋_GB2312"/>
                <w:b/>
                <w:bCs/>
                <w:color w:val="auto"/>
                <w:sz w:val="22"/>
                <w:szCs w:val="22"/>
                <w:highlight w:val="none"/>
                <w:lang w:eastAsia="zh-CN"/>
              </w:rPr>
              <w:t>磋商</w:t>
            </w:r>
            <w:r>
              <w:rPr>
                <w:rFonts w:hint="eastAsia" w:ascii="仿宋_GB2312" w:hAnsi="仿宋_GB2312" w:eastAsia="仿宋_GB2312" w:cs="仿宋_GB2312"/>
                <w:b/>
                <w:bCs/>
                <w:color w:val="auto"/>
                <w:sz w:val="22"/>
                <w:szCs w:val="22"/>
                <w:highlight w:val="none"/>
              </w:rPr>
              <w:t>文件获取地址</w:t>
            </w:r>
          </w:p>
        </w:tc>
        <w:tc>
          <w:tcPr>
            <w:tcW w:w="6526"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left"/>
              <w:textAlignment w:val="auto"/>
              <w:rPr>
                <w:rFonts w:hint="eastAsia" w:ascii="仿宋_GB2312" w:hAnsi="仿宋_GB2312" w:eastAsia="仿宋_GB2312" w:cs="仿宋_GB2312"/>
                <w:color w:val="FF0000"/>
                <w:sz w:val="22"/>
                <w:szCs w:val="22"/>
                <w:highlight w:val="yellow"/>
              </w:rPr>
            </w:pPr>
            <w:r>
              <w:rPr>
                <w:rFonts w:hint="eastAsia" w:ascii="仿宋_GB2312" w:hAnsi="仿宋_GB2312" w:eastAsia="仿宋_GB2312" w:cs="仿宋_GB2312"/>
                <w:color w:val="auto"/>
                <w:sz w:val="22"/>
                <w:szCs w:val="22"/>
                <w:highlight w:val="none"/>
              </w:rPr>
              <w:t>1、报名期截止时间：</w:t>
            </w:r>
            <w:r>
              <w:rPr>
                <w:rFonts w:hint="eastAsia" w:ascii="仿宋_GB2312" w:hAnsi="仿宋_GB2312" w:eastAsia="仿宋_GB2312" w:cs="仿宋_GB2312"/>
                <w:color w:val="FF0000"/>
                <w:sz w:val="24"/>
                <w:highlight w:val="yellow"/>
                <w:u w:val="single"/>
                <w:lang w:val="en-US" w:eastAsia="zh-CN"/>
              </w:rPr>
              <w:t>2021</w:t>
            </w:r>
            <w:r>
              <w:rPr>
                <w:rFonts w:hint="eastAsia" w:ascii="仿宋_GB2312" w:hAnsi="仿宋_GB2312" w:eastAsia="仿宋_GB2312" w:cs="仿宋_GB2312"/>
                <w:color w:val="FF0000"/>
                <w:sz w:val="24"/>
                <w:highlight w:val="yellow"/>
              </w:rPr>
              <w:t>年</w:t>
            </w:r>
            <w:r>
              <w:rPr>
                <w:rFonts w:hint="eastAsia" w:ascii="仿宋_GB2312" w:hAnsi="仿宋_GB2312" w:eastAsia="仿宋_GB2312" w:cs="仿宋_GB2312"/>
                <w:color w:val="FF0000"/>
                <w:sz w:val="24"/>
                <w:highlight w:val="yellow"/>
                <w:u w:val="single"/>
                <w:lang w:val="en-US" w:eastAsia="zh-CN"/>
              </w:rPr>
              <w:t>10</w:t>
            </w:r>
            <w:r>
              <w:rPr>
                <w:rFonts w:hint="eastAsia" w:ascii="仿宋_GB2312" w:hAnsi="仿宋_GB2312" w:eastAsia="仿宋_GB2312" w:cs="仿宋_GB2312"/>
                <w:color w:val="FF0000"/>
                <w:sz w:val="24"/>
                <w:highlight w:val="yellow"/>
              </w:rPr>
              <w:t>月</w:t>
            </w:r>
            <w:r>
              <w:rPr>
                <w:rFonts w:hint="eastAsia" w:ascii="仿宋_GB2312" w:hAnsi="仿宋_GB2312" w:eastAsia="仿宋_GB2312" w:cs="仿宋_GB2312"/>
                <w:color w:val="FF0000"/>
                <w:sz w:val="24"/>
                <w:highlight w:val="yellow"/>
                <w:u w:val="single"/>
                <w:lang w:val="en-US" w:eastAsia="zh-CN"/>
              </w:rPr>
              <w:t>21</w:t>
            </w:r>
            <w:r>
              <w:rPr>
                <w:rFonts w:hint="eastAsia" w:ascii="仿宋_GB2312" w:hAnsi="仿宋_GB2312" w:eastAsia="仿宋_GB2312" w:cs="仿宋_GB2312"/>
                <w:color w:val="FF0000"/>
                <w:sz w:val="24"/>
                <w:highlight w:val="yellow"/>
              </w:rPr>
              <w:t>日</w:t>
            </w:r>
            <w:r>
              <w:rPr>
                <w:rFonts w:hint="eastAsia" w:ascii="仿宋_GB2312" w:hAnsi="仿宋_GB2312" w:eastAsia="仿宋_GB2312" w:cs="仿宋_GB2312"/>
                <w:color w:val="FF0000"/>
                <w:sz w:val="24"/>
                <w:highlight w:val="yellow"/>
                <w:lang w:eastAsia="zh-CN"/>
              </w:rPr>
              <w:t>—</w:t>
            </w:r>
            <w:r>
              <w:rPr>
                <w:rFonts w:hint="eastAsia" w:ascii="仿宋_GB2312" w:hAnsi="仿宋_GB2312" w:eastAsia="仿宋_GB2312" w:cs="仿宋_GB2312"/>
                <w:color w:val="FF0000"/>
                <w:sz w:val="24"/>
                <w:highlight w:val="yellow"/>
                <w:u w:val="single"/>
                <w:lang w:val="en-US" w:eastAsia="zh-CN"/>
              </w:rPr>
              <w:t>2021</w:t>
            </w:r>
            <w:r>
              <w:rPr>
                <w:rFonts w:hint="eastAsia" w:ascii="仿宋_GB2312" w:hAnsi="仿宋_GB2312" w:eastAsia="仿宋_GB2312" w:cs="仿宋_GB2312"/>
                <w:color w:val="FF0000"/>
                <w:sz w:val="24"/>
                <w:highlight w:val="yellow"/>
              </w:rPr>
              <w:t>年</w:t>
            </w:r>
            <w:r>
              <w:rPr>
                <w:rFonts w:hint="eastAsia" w:ascii="仿宋_GB2312" w:hAnsi="仿宋_GB2312" w:eastAsia="仿宋_GB2312" w:cs="仿宋_GB2312"/>
                <w:color w:val="FF0000"/>
                <w:sz w:val="24"/>
                <w:highlight w:val="yellow"/>
                <w:u w:val="single"/>
                <w:lang w:val="en-US" w:eastAsia="zh-CN"/>
              </w:rPr>
              <w:t>10</w:t>
            </w:r>
            <w:r>
              <w:rPr>
                <w:rFonts w:hint="eastAsia" w:ascii="仿宋_GB2312" w:hAnsi="仿宋_GB2312" w:eastAsia="仿宋_GB2312" w:cs="仿宋_GB2312"/>
                <w:color w:val="FF0000"/>
                <w:sz w:val="24"/>
                <w:highlight w:val="yellow"/>
              </w:rPr>
              <w:t>月</w:t>
            </w:r>
            <w:r>
              <w:rPr>
                <w:rFonts w:hint="eastAsia" w:ascii="仿宋_GB2312" w:hAnsi="仿宋_GB2312" w:eastAsia="仿宋_GB2312" w:cs="仿宋_GB2312"/>
                <w:color w:val="FF0000"/>
                <w:sz w:val="24"/>
                <w:highlight w:val="yellow"/>
                <w:u w:val="single"/>
                <w:lang w:val="en-US" w:eastAsia="zh-CN"/>
              </w:rPr>
              <w:t>27</w:t>
            </w:r>
            <w:r>
              <w:rPr>
                <w:rFonts w:hint="eastAsia" w:ascii="仿宋_GB2312" w:hAnsi="仿宋_GB2312" w:eastAsia="仿宋_GB2312" w:cs="仿宋_GB2312"/>
                <w:color w:val="FF0000"/>
                <w:sz w:val="24"/>
                <w:highlight w:val="yellow"/>
              </w:rPr>
              <w:t>日</w:t>
            </w:r>
          </w:p>
          <w:p>
            <w:pPr>
              <w:widowControl/>
              <w:wordWrap w:val="0"/>
              <w:adjustRightInd w:val="0"/>
              <w:ind w:firstLine="440" w:firstLineChars="20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2、采购文件获取地址：供应商登陆政采云平台http://www.zcygov.cn/在线申请获取谈判文件。</w:t>
            </w:r>
          </w:p>
          <w:p>
            <w:pPr>
              <w:ind w:firstLine="440" w:firstLineChars="20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3、供应商获取询价文件时应提交的资料:</w:t>
            </w:r>
          </w:p>
          <w:p>
            <w:pPr>
              <w:ind w:firstLine="440" w:firstLineChars="200"/>
              <w:jc w:val="left"/>
              <w:rPr>
                <w:rFonts w:hint="eastAsia" w:ascii="仿宋_GB2312" w:hAnsi="仿宋_GB2312" w:eastAsia="仿宋_GB2312" w:cs="仿宋_GB2312"/>
                <w:color w:val="auto"/>
                <w:sz w:val="20"/>
                <w:szCs w:val="22"/>
                <w:highlight w:val="none"/>
              </w:rPr>
            </w:pPr>
            <w:r>
              <w:rPr>
                <w:rFonts w:hint="eastAsia" w:ascii="仿宋_GB2312" w:hAnsi="仿宋_GB2312" w:eastAsia="仿宋_GB2312" w:cs="仿宋_GB2312"/>
                <w:color w:val="auto"/>
                <w:sz w:val="22"/>
                <w:szCs w:val="22"/>
                <w:highlight w:val="none"/>
              </w:rPr>
              <w:t>企业营业执照(注：以上应提交资料投标单位在政采云平台报名时需先上传报名资料再点击报名，未上传报名资料或不齐全的则视为无效；以上证件提供原件扫描件，要求扫描件内容清晰并加盖投标人单位公章。)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49" w:type="dxa"/>
            <w:tcBorders>
              <w:top w:val="single" w:color="auto" w:sz="4"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10</w:t>
            </w:r>
          </w:p>
        </w:tc>
        <w:tc>
          <w:tcPr>
            <w:tcW w:w="1730" w:type="dxa"/>
            <w:tcBorders>
              <w:top w:val="single" w:color="auto" w:sz="4"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《投标</w:t>
            </w:r>
            <w:r>
              <w:rPr>
                <w:rFonts w:hint="eastAsia" w:ascii="仿宋_GB2312" w:hAnsi="仿宋_GB2312" w:eastAsia="仿宋_GB2312" w:cs="仿宋_GB2312"/>
                <w:b/>
                <w:bCs/>
                <w:color w:val="auto"/>
                <w:sz w:val="22"/>
                <w:szCs w:val="22"/>
                <w:highlight w:val="none"/>
                <w:lang w:eastAsia="zh-CN"/>
              </w:rPr>
              <w:t>响应</w:t>
            </w:r>
            <w:r>
              <w:rPr>
                <w:rFonts w:hint="eastAsia" w:ascii="仿宋_GB2312" w:hAnsi="仿宋_GB2312" w:eastAsia="仿宋_GB2312" w:cs="仿宋_GB2312"/>
                <w:b/>
                <w:bCs/>
                <w:color w:val="auto"/>
                <w:sz w:val="22"/>
                <w:szCs w:val="22"/>
                <w:highlight w:val="none"/>
              </w:rPr>
              <w:t>文件》递交方式、截止时间及地点</w:t>
            </w:r>
          </w:p>
        </w:tc>
        <w:tc>
          <w:tcPr>
            <w:tcW w:w="6526" w:type="dxa"/>
            <w:tcBorders>
              <w:top w:val="single" w:color="auto" w:sz="4" w:space="0"/>
              <w:left w:val="single" w:color="auto" w:sz="6" w:space="0"/>
              <w:bottom w:val="single" w:color="auto" w:sz="6" w:space="0"/>
              <w:right w:val="single" w:color="auto" w:sz="6" w:space="0"/>
            </w:tcBorders>
            <w:vAlign w:val="center"/>
          </w:tcPr>
          <w:p>
            <w:pPr>
              <w:ind w:firstLine="440" w:firstLineChars="20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1、递交方式：投标人必须亲自在开标当天截止时间前密封递交，封面还应写明以下内容：</w:t>
            </w:r>
          </w:p>
          <w:p>
            <w:pPr>
              <w:ind w:firstLine="440" w:firstLineChars="20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（1）项目名称和项目编号；</w:t>
            </w:r>
          </w:p>
          <w:p>
            <w:pPr>
              <w:ind w:firstLine="440" w:firstLineChars="20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（2）投标人的名称和地址，并加盖单位公章；</w:t>
            </w:r>
          </w:p>
          <w:p>
            <w:pPr>
              <w:ind w:firstLine="440" w:firstLineChars="200"/>
              <w:jc w:val="left"/>
              <w:rPr>
                <w:rFonts w:hint="eastAsia" w:ascii="仿宋_GB2312" w:hAnsi="仿宋_GB2312" w:eastAsia="仿宋_GB2312" w:cs="仿宋_GB2312"/>
                <w:color w:val="FF0000"/>
                <w:sz w:val="22"/>
                <w:szCs w:val="22"/>
                <w:highlight w:val="yellow"/>
              </w:rPr>
            </w:pPr>
            <w:r>
              <w:rPr>
                <w:rFonts w:hint="eastAsia" w:ascii="仿宋_GB2312" w:hAnsi="仿宋_GB2312" w:eastAsia="仿宋_GB2312" w:cs="仿宋_GB2312"/>
                <w:color w:val="FF0000"/>
                <w:sz w:val="22"/>
                <w:szCs w:val="22"/>
                <w:highlight w:val="yellow"/>
              </w:rPr>
              <w:t>2、截止时间：</w:t>
            </w:r>
            <w:r>
              <w:rPr>
                <w:rFonts w:hint="eastAsia" w:ascii="仿宋_GB2312" w:hAnsi="仿宋_GB2312" w:eastAsia="仿宋_GB2312" w:cs="仿宋_GB2312"/>
                <w:color w:val="FF0000"/>
                <w:sz w:val="24"/>
                <w:highlight w:val="yellow"/>
                <w:u w:val="single"/>
              </w:rPr>
              <w:t xml:space="preserve"> </w:t>
            </w:r>
            <w:r>
              <w:rPr>
                <w:rFonts w:hint="eastAsia" w:ascii="仿宋_GB2312" w:hAnsi="仿宋_GB2312" w:eastAsia="仿宋_GB2312" w:cs="仿宋_GB2312"/>
                <w:color w:val="FF0000"/>
                <w:sz w:val="24"/>
                <w:highlight w:val="yellow"/>
                <w:u w:val="single"/>
                <w:lang w:val="en-US" w:eastAsia="zh-CN"/>
              </w:rPr>
              <w:t>2021</w:t>
            </w:r>
            <w:r>
              <w:rPr>
                <w:rFonts w:hint="eastAsia" w:ascii="仿宋_GB2312" w:hAnsi="仿宋_GB2312" w:eastAsia="仿宋_GB2312" w:cs="仿宋_GB2312"/>
                <w:color w:val="FF0000"/>
                <w:sz w:val="24"/>
                <w:highlight w:val="yellow"/>
                <w:u w:val="single"/>
              </w:rPr>
              <w:t xml:space="preserve"> </w:t>
            </w:r>
            <w:r>
              <w:rPr>
                <w:rFonts w:hint="eastAsia" w:ascii="仿宋_GB2312" w:hAnsi="仿宋_GB2312" w:eastAsia="仿宋_GB2312" w:cs="仿宋_GB2312"/>
                <w:color w:val="FF0000"/>
                <w:sz w:val="24"/>
                <w:highlight w:val="yellow"/>
              </w:rPr>
              <w:t>年</w:t>
            </w:r>
            <w:r>
              <w:rPr>
                <w:rFonts w:hint="eastAsia" w:ascii="仿宋_GB2312" w:hAnsi="仿宋_GB2312" w:eastAsia="仿宋_GB2312" w:cs="仿宋_GB2312"/>
                <w:color w:val="FF0000"/>
                <w:sz w:val="24"/>
                <w:highlight w:val="yellow"/>
                <w:u w:val="single"/>
                <w:lang w:val="en-US" w:eastAsia="zh-CN"/>
              </w:rPr>
              <w:t>11</w:t>
            </w:r>
            <w:r>
              <w:rPr>
                <w:rFonts w:hint="eastAsia" w:ascii="仿宋_GB2312" w:hAnsi="仿宋_GB2312" w:eastAsia="仿宋_GB2312" w:cs="仿宋_GB2312"/>
                <w:color w:val="FF0000"/>
                <w:sz w:val="24"/>
                <w:highlight w:val="yellow"/>
              </w:rPr>
              <w:t>月</w:t>
            </w:r>
            <w:r>
              <w:rPr>
                <w:rFonts w:hint="eastAsia" w:ascii="仿宋_GB2312" w:hAnsi="仿宋_GB2312" w:eastAsia="仿宋_GB2312" w:cs="仿宋_GB2312"/>
                <w:color w:val="FF0000"/>
                <w:sz w:val="24"/>
                <w:highlight w:val="yellow"/>
                <w:u w:val="single"/>
                <w:lang w:val="en-US" w:eastAsia="zh-CN"/>
              </w:rPr>
              <w:t>1</w:t>
            </w:r>
            <w:r>
              <w:rPr>
                <w:rFonts w:hint="eastAsia" w:ascii="仿宋_GB2312" w:hAnsi="仿宋_GB2312" w:eastAsia="仿宋_GB2312" w:cs="仿宋_GB2312"/>
                <w:color w:val="FF0000"/>
                <w:sz w:val="24"/>
                <w:highlight w:val="yellow"/>
              </w:rPr>
              <w:t>日，</w:t>
            </w:r>
            <w:r>
              <w:rPr>
                <w:rFonts w:hint="eastAsia" w:ascii="仿宋_GB2312" w:hAnsi="仿宋_GB2312" w:eastAsia="仿宋_GB2312" w:cs="仿宋_GB2312"/>
                <w:color w:val="FF0000"/>
                <w:sz w:val="24"/>
                <w:highlight w:val="yellow"/>
                <w:lang w:eastAsia="zh-CN"/>
              </w:rPr>
              <w:t>上</w:t>
            </w:r>
            <w:r>
              <w:rPr>
                <w:rFonts w:hint="eastAsia" w:ascii="仿宋_GB2312" w:hAnsi="仿宋_GB2312" w:eastAsia="仿宋_GB2312" w:cs="仿宋_GB2312"/>
                <w:color w:val="FF0000"/>
                <w:sz w:val="22"/>
                <w:szCs w:val="22"/>
                <w:highlight w:val="yellow"/>
              </w:rPr>
              <w:t>午</w:t>
            </w:r>
            <w:r>
              <w:rPr>
                <w:rFonts w:hint="eastAsia" w:ascii="仿宋_GB2312" w:hAnsi="仿宋_GB2312" w:eastAsia="仿宋_GB2312" w:cs="仿宋_GB2312"/>
                <w:color w:val="FF0000"/>
                <w:sz w:val="24"/>
                <w:highlight w:val="yellow"/>
                <w:u w:val="single"/>
                <w:lang w:val="en-US" w:eastAsia="zh-CN"/>
              </w:rPr>
              <w:t>10</w:t>
            </w:r>
            <w:r>
              <w:rPr>
                <w:rFonts w:hint="eastAsia" w:ascii="仿宋_GB2312" w:hAnsi="仿宋_GB2312" w:eastAsia="仿宋_GB2312" w:cs="仿宋_GB2312"/>
                <w:color w:val="FF0000"/>
                <w:sz w:val="22"/>
                <w:szCs w:val="22"/>
                <w:highlight w:val="yellow"/>
              </w:rPr>
              <w:t xml:space="preserve"> 点</w:t>
            </w:r>
            <w:r>
              <w:rPr>
                <w:rFonts w:hint="eastAsia" w:ascii="仿宋_GB2312" w:hAnsi="仿宋_GB2312" w:eastAsia="仿宋_GB2312" w:cs="仿宋_GB2312"/>
                <w:color w:val="FF0000"/>
                <w:sz w:val="24"/>
                <w:highlight w:val="yellow"/>
                <w:u w:val="single"/>
                <w:lang w:val="en-US" w:eastAsia="zh-CN"/>
              </w:rPr>
              <w:t>30</w:t>
            </w:r>
            <w:r>
              <w:rPr>
                <w:rFonts w:hint="eastAsia" w:ascii="仿宋_GB2312" w:hAnsi="仿宋_GB2312" w:eastAsia="仿宋_GB2312" w:cs="仿宋_GB2312"/>
                <w:color w:val="FF0000"/>
                <w:sz w:val="22"/>
                <w:szCs w:val="22"/>
                <w:highlight w:val="yellow"/>
              </w:rPr>
              <w:t xml:space="preserve"> 分前（北京时间）密封递交。</w:t>
            </w:r>
          </w:p>
          <w:p>
            <w:pPr>
              <w:ind w:firstLine="440" w:firstLineChars="20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3、地点：奇台县天山东部物流园综合楼三楼开标一室（物流园B区北段综合办公楼）。</w:t>
            </w:r>
          </w:p>
          <w:p>
            <w:pPr>
              <w:ind w:firstLine="442" w:firstLineChars="20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b/>
                <w:bCs/>
                <w:color w:val="FF0000"/>
                <w:sz w:val="22"/>
                <w:szCs w:val="22"/>
                <w:highlight w:val="yellow"/>
              </w:rPr>
              <w:t>（迟交的投标文件采购机构不予接受）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7" w:hRule="atLeast"/>
          <w:jc w:val="center"/>
        </w:trPr>
        <w:tc>
          <w:tcPr>
            <w:tcW w:w="749" w:type="dxa"/>
            <w:tcBorders>
              <w:top w:val="single" w:color="auto" w:sz="4"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11</w:t>
            </w:r>
          </w:p>
        </w:tc>
        <w:tc>
          <w:tcPr>
            <w:tcW w:w="1730" w:type="dxa"/>
            <w:tcBorders>
              <w:top w:val="single" w:color="auto" w:sz="4"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评标办法</w:t>
            </w:r>
          </w:p>
        </w:tc>
        <w:tc>
          <w:tcPr>
            <w:tcW w:w="6526" w:type="dxa"/>
            <w:tcBorders>
              <w:top w:val="single" w:color="auto" w:sz="4" w:space="0"/>
              <w:left w:val="single" w:color="auto" w:sz="6" w:space="0"/>
              <w:bottom w:val="single" w:color="auto" w:sz="6" w:space="0"/>
              <w:right w:val="single" w:color="auto" w:sz="6" w:space="0"/>
            </w:tcBorders>
            <w:vAlign w:val="center"/>
          </w:tcPr>
          <w:p>
            <w:pPr>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35" w:hRule="atLeast"/>
          <w:jc w:val="center"/>
        </w:trPr>
        <w:tc>
          <w:tcPr>
            <w:tcW w:w="749"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12</w:t>
            </w: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投标保证金</w:t>
            </w:r>
          </w:p>
        </w:tc>
        <w:tc>
          <w:tcPr>
            <w:tcW w:w="6526" w:type="dxa"/>
            <w:tcBorders>
              <w:top w:val="single" w:color="auto" w:sz="6" w:space="0"/>
              <w:left w:val="single" w:color="auto" w:sz="6" w:space="0"/>
              <w:bottom w:val="single" w:color="auto" w:sz="6" w:space="0"/>
              <w:right w:val="single" w:color="auto" w:sz="6" w:space="0"/>
            </w:tcBorders>
            <w:vAlign w:val="center"/>
          </w:tcPr>
          <w:p>
            <w:pPr>
              <w:ind w:firstLine="440" w:firstLineChars="200"/>
              <w:jc w:val="left"/>
              <w:rPr>
                <w:rFonts w:hint="eastAsia" w:ascii="仿宋_GB2312" w:hAnsi="仿宋_GB2312" w:eastAsia="仿宋_GB2312" w:cs="仿宋_GB2312"/>
                <w:color w:val="000000" w:themeColor="text1"/>
                <w:sz w:val="22"/>
                <w:szCs w:val="22"/>
                <w:highlight w:val="none"/>
                <w:lang w:val="zh-CN"/>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1、</w:t>
            </w:r>
            <w:r>
              <w:rPr>
                <w:rFonts w:hint="eastAsia" w:ascii="仿宋_GB2312" w:hAnsi="仿宋_GB2312" w:eastAsia="仿宋_GB2312" w:cs="仿宋_GB2312"/>
                <w:color w:val="000000" w:themeColor="text1"/>
                <w:sz w:val="22"/>
                <w:szCs w:val="22"/>
                <w:highlight w:val="none"/>
                <w:lang w:val="zh-CN"/>
                <w14:textFill>
                  <w14:solidFill>
                    <w14:schemeClr w14:val="tx1"/>
                  </w14:solidFill>
                </w14:textFill>
              </w:rPr>
              <w:t>投标保证金：</w:t>
            </w:r>
            <w:r>
              <w:rPr>
                <w:rFonts w:hint="eastAsia" w:ascii="仿宋_GB2312" w:hAnsi="仿宋_GB2312" w:eastAsia="仿宋_GB2312" w:cs="仿宋_GB2312"/>
                <w:color w:val="000000" w:themeColor="text1"/>
                <w:sz w:val="22"/>
                <w:szCs w:val="22"/>
                <w:highlight w:val="none"/>
                <w:u w:val="single"/>
                <w:lang w:val="en-US" w:eastAsia="zh-CN"/>
                <w14:textFill>
                  <w14:solidFill>
                    <w14:schemeClr w14:val="tx1"/>
                  </w14:solidFill>
                </w14:textFill>
              </w:rPr>
              <w:t>3600</w:t>
            </w:r>
            <w:r>
              <w:rPr>
                <w:rFonts w:hint="eastAsia" w:ascii="仿宋_GB2312" w:hAnsi="仿宋_GB2312" w:eastAsia="仿宋_GB2312" w:cs="仿宋_GB2312"/>
                <w:color w:val="000000" w:themeColor="text1"/>
                <w:sz w:val="22"/>
                <w:szCs w:val="22"/>
                <w:highlight w:val="none"/>
                <w:u w:val="single"/>
                <w14:textFill>
                  <w14:solidFill>
                    <w14:schemeClr w14:val="tx1"/>
                  </w14:solidFill>
                </w14:textFill>
              </w:rPr>
              <w:t>元</w:t>
            </w:r>
            <w:r>
              <w:rPr>
                <w:rFonts w:hint="eastAsia" w:ascii="仿宋_GB2312" w:hAnsi="仿宋_GB2312" w:eastAsia="仿宋_GB2312" w:cs="仿宋_GB2312"/>
                <w:color w:val="000000" w:themeColor="text1"/>
                <w:sz w:val="22"/>
                <w:szCs w:val="22"/>
                <w:highlight w:val="none"/>
                <w14:textFill>
                  <w14:solidFill>
                    <w14:schemeClr w14:val="tx1"/>
                  </w14:solidFill>
                </w14:textFill>
              </w:rPr>
              <w:t>；</w:t>
            </w:r>
          </w:p>
          <w:p>
            <w:pPr>
              <w:ind w:firstLine="440" w:firstLineChars="200"/>
              <w:jc w:val="left"/>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zh-CN"/>
                <w14:textFill>
                  <w14:solidFill>
                    <w14:schemeClr w14:val="tx1"/>
                  </w14:solidFill>
                </w14:textFill>
              </w:rPr>
              <w:t>2、交纳方式：</w:t>
            </w:r>
            <w:r>
              <w:rPr>
                <w:rFonts w:hint="eastAsia" w:ascii="仿宋_GB2312" w:hAnsi="仿宋_GB2312" w:eastAsia="仿宋_GB2312" w:cs="仿宋_GB2312"/>
                <w:color w:val="000000" w:themeColor="text1"/>
                <w:sz w:val="22"/>
                <w:szCs w:val="22"/>
                <w:highlight w:val="none"/>
                <w14:textFill>
                  <w14:solidFill>
                    <w14:schemeClr w14:val="tx1"/>
                  </w14:solidFill>
                </w14:textFill>
              </w:rPr>
              <w:t>请以企业名义（基本户）通过电汇或转账形式提交保证金，不允许以个人名义形式提交保证金，否则视为无效投标。</w:t>
            </w:r>
          </w:p>
          <w:p>
            <w:pPr>
              <w:ind w:firstLine="440" w:firstLineChars="200"/>
              <w:jc w:val="left"/>
              <w:rPr>
                <w:rFonts w:hint="eastAsia" w:ascii="仿宋_GB2312" w:hAnsi="仿宋_GB2312" w:eastAsia="仿宋_GB2312" w:cs="仿宋_GB2312"/>
                <w:color w:val="000000" w:themeColor="text1"/>
                <w:sz w:val="22"/>
                <w:szCs w:val="22"/>
                <w:highlight w:val="none"/>
                <w:u w:val="wav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★注意：投标保证金需一次性足额缴纳，不得分批次、分时间缴纳；</w:t>
            </w:r>
            <w:r>
              <w:rPr>
                <w:rFonts w:hint="eastAsia" w:ascii="仿宋_GB2312" w:hAnsi="仿宋_GB2312" w:eastAsia="仿宋_GB2312" w:cs="仿宋_GB2312"/>
                <w:color w:val="000000" w:themeColor="text1"/>
                <w:sz w:val="22"/>
                <w:szCs w:val="22"/>
                <w:highlight w:val="none"/>
                <w:u w:val="wave"/>
                <w14:textFill>
                  <w14:solidFill>
                    <w14:schemeClr w14:val="tx1"/>
                  </w14:solidFill>
                </w14:textFill>
              </w:rPr>
              <w:t>电汇或转账须备注项目名称。</w:t>
            </w:r>
          </w:p>
          <w:p>
            <w:pPr>
              <w:numPr>
                <w:ilvl w:val="0"/>
                <w:numId w:val="1"/>
              </w:numPr>
              <w:ind w:firstLine="440" w:firstLineChars="200"/>
              <w:jc w:val="left"/>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保证金截止时间：开标前一日12点00分；</w:t>
            </w:r>
          </w:p>
          <w:p>
            <w:pPr>
              <w:ind w:firstLine="440" w:firstLineChars="200"/>
              <w:jc w:val="left"/>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★注意：</w:t>
            </w:r>
            <w:r>
              <w:rPr>
                <w:rFonts w:hint="eastAsia" w:ascii="仿宋_GB2312" w:hAnsi="仿宋_GB2312" w:eastAsia="仿宋_GB2312" w:cs="仿宋_GB2312"/>
                <w:color w:val="000000" w:themeColor="text1"/>
                <w:sz w:val="22"/>
                <w:szCs w:val="22"/>
                <w:highlight w:val="none"/>
                <w:u w:val="wave"/>
                <w14:textFill>
                  <w14:solidFill>
                    <w14:schemeClr w14:val="tx1"/>
                  </w14:solidFill>
                </w14:textFill>
              </w:rPr>
              <w:t>汇款完成后请致电0994-6836386予以告知。</w:t>
            </w:r>
          </w:p>
          <w:p>
            <w:pPr>
              <w:ind w:firstLine="440" w:firstLineChars="200"/>
              <w:jc w:val="left"/>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3、账户信息：</w:t>
            </w:r>
          </w:p>
          <w:p>
            <w:pPr>
              <w:ind w:firstLine="440" w:firstLineChars="200"/>
              <w:jc w:val="left"/>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全称：奇台县政务服务和公共资源交易中心</w:t>
            </w:r>
          </w:p>
          <w:p>
            <w:pPr>
              <w:ind w:firstLine="440" w:firstLineChars="200"/>
              <w:jc w:val="left"/>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账号：65050162678600000879</w:t>
            </w:r>
          </w:p>
          <w:p>
            <w:pPr>
              <w:ind w:firstLine="440" w:firstLineChars="200"/>
              <w:jc w:val="left"/>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开户银行：中国建设银行股份有限公司奇台支行</w:t>
            </w:r>
          </w:p>
          <w:p>
            <w:pPr>
              <w:ind w:firstLine="440" w:firstLineChars="200"/>
              <w:jc w:val="left"/>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开户行行号：1058 8550 0012</w:t>
            </w:r>
          </w:p>
          <w:p>
            <w:pPr>
              <w:ind w:firstLine="442" w:firstLineChars="20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b/>
                <w:bCs/>
                <w:color w:val="000000" w:themeColor="text1"/>
                <w:sz w:val="22"/>
                <w:szCs w:val="22"/>
                <w:highlight w:val="none"/>
                <w:u w:val="wave"/>
                <w14:textFill>
                  <w14:solidFill>
                    <w14:schemeClr w14:val="tx1"/>
                  </w14:solidFill>
                </w14:textFill>
              </w:rPr>
              <w:t>备注：开标现场投标单位需提交退付保证的金资料有：1.退保证金申请表（见附件1）；2.收据 （注明：收到XXXXXXX项目投标保证金）必须加盖公司公章/财务章；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8" w:hRule="atLeast"/>
          <w:jc w:val="center"/>
        </w:trPr>
        <w:tc>
          <w:tcPr>
            <w:tcW w:w="749"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13</w:t>
            </w: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pacing w:val="8"/>
                <w:sz w:val="22"/>
                <w:szCs w:val="22"/>
                <w:highlight w:val="none"/>
              </w:rPr>
              <w:t>投标最高限价（人民币）</w:t>
            </w:r>
          </w:p>
        </w:tc>
        <w:tc>
          <w:tcPr>
            <w:tcW w:w="6526" w:type="dxa"/>
            <w:tcBorders>
              <w:top w:val="single" w:color="auto" w:sz="6" w:space="0"/>
              <w:left w:val="single" w:color="auto" w:sz="6" w:space="0"/>
              <w:bottom w:val="single" w:color="auto" w:sz="6" w:space="0"/>
              <w:right w:val="single" w:color="auto" w:sz="6" w:space="0"/>
            </w:tcBorders>
            <w:vAlign w:val="center"/>
          </w:tcPr>
          <w:p>
            <w:pPr>
              <w:jc w:val="left"/>
              <w:rPr>
                <w:rFonts w:hint="eastAsia" w:ascii="仿宋_GB2312" w:hAnsi="仿宋_GB2312" w:eastAsia="仿宋_GB2312" w:cs="仿宋_GB2312"/>
                <w:color w:val="auto"/>
                <w:sz w:val="22"/>
                <w:szCs w:val="22"/>
                <w:highlight w:val="none"/>
                <w:u w:val="single"/>
              </w:rPr>
            </w:pPr>
            <w:r>
              <w:rPr>
                <w:rFonts w:hint="eastAsia" w:ascii="仿宋_GB2312" w:hAnsi="仿宋_GB2312" w:eastAsia="仿宋_GB2312" w:cs="仿宋_GB2312"/>
                <w:color w:val="auto"/>
                <w:sz w:val="22"/>
                <w:szCs w:val="22"/>
                <w:highlight w:val="none"/>
              </w:rPr>
              <w:t>最高限价：</w:t>
            </w:r>
            <w:r>
              <w:rPr>
                <w:rFonts w:hint="eastAsia" w:ascii="仿宋_GB2312" w:hAnsi="仿宋_GB2312" w:eastAsia="仿宋_GB2312" w:cs="仿宋_GB2312"/>
                <w:color w:val="auto"/>
                <w:sz w:val="22"/>
                <w:szCs w:val="22"/>
                <w:highlight w:val="none"/>
                <w:u w:val="single"/>
                <w:lang w:val="en-US" w:eastAsia="zh-CN"/>
              </w:rPr>
              <w:t>36万</w:t>
            </w:r>
            <w:r>
              <w:rPr>
                <w:rFonts w:hint="eastAsia" w:ascii="仿宋_GB2312" w:hAnsi="仿宋_GB2312" w:eastAsia="仿宋_GB2312" w:cs="仿宋_GB2312"/>
                <w:color w:val="auto"/>
                <w:sz w:val="22"/>
                <w:szCs w:val="22"/>
                <w:highlight w:val="none"/>
                <w:u w:val="single"/>
                <w:lang w:val="zh-CN"/>
              </w:rPr>
              <w:t>元</w:t>
            </w:r>
            <w:r>
              <w:rPr>
                <w:rFonts w:hint="eastAsia" w:ascii="仿宋_GB2312" w:hAnsi="仿宋_GB2312" w:eastAsia="仿宋_GB2312" w:cs="仿宋_GB2312"/>
                <w:color w:val="auto"/>
                <w:sz w:val="22"/>
                <w:szCs w:val="22"/>
                <w:highlight w:val="none"/>
                <w:lang w:val="zh-CN"/>
              </w:rPr>
              <w:t>；</w:t>
            </w:r>
          </w:p>
          <w:p>
            <w:pPr>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报价高于最高限价的投标作无效</w:t>
            </w:r>
            <w:r>
              <w:rPr>
                <w:rFonts w:hint="eastAsia" w:ascii="仿宋_GB2312" w:hAnsi="仿宋_GB2312" w:eastAsia="仿宋_GB2312" w:cs="仿宋_GB2312"/>
                <w:color w:val="auto"/>
                <w:sz w:val="22"/>
                <w:szCs w:val="22"/>
                <w:highlight w:val="none"/>
                <w:lang w:eastAsia="zh-CN"/>
              </w:rPr>
              <w:t>投</w:t>
            </w:r>
            <w:r>
              <w:rPr>
                <w:rFonts w:hint="eastAsia" w:ascii="仿宋_GB2312" w:hAnsi="仿宋_GB2312" w:eastAsia="仿宋_GB2312" w:cs="仿宋_GB2312"/>
                <w:color w:val="auto"/>
                <w:sz w:val="22"/>
                <w:szCs w:val="22"/>
                <w:highlight w:val="none"/>
              </w:rPr>
              <w:t>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7" w:hRule="atLeast"/>
          <w:jc w:val="center"/>
        </w:trPr>
        <w:tc>
          <w:tcPr>
            <w:tcW w:w="749" w:type="dxa"/>
            <w:tcBorders>
              <w:top w:val="single" w:color="auto" w:sz="6" w:space="0"/>
              <w:left w:val="single" w:color="auto" w:sz="6" w:space="0"/>
              <w:bottom w:val="single" w:color="auto" w:sz="4"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14</w:t>
            </w:r>
          </w:p>
        </w:tc>
        <w:tc>
          <w:tcPr>
            <w:tcW w:w="1730" w:type="dxa"/>
            <w:tcBorders>
              <w:top w:val="single" w:color="auto" w:sz="6" w:space="0"/>
              <w:left w:val="single" w:color="auto" w:sz="6" w:space="0"/>
              <w:bottom w:val="single" w:color="auto" w:sz="4"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资格要求</w:t>
            </w:r>
          </w:p>
        </w:tc>
        <w:tc>
          <w:tcPr>
            <w:tcW w:w="6526" w:type="dxa"/>
            <w:tcBorders>
              <w:top w:val="single" w:color="auto" w:sz="6" w:space="0"/>
              <w:left w:val="single" w:color="auto" w:sz="6" w:space="0"/>
              <w:bottom w:val="single" w:color="auto" w:sz="4" w:space="0"/>
              <w:right w:val="single" w:color="auto" w:sz="6" w:space="0"/>
            </w:tcBorders>
            <w:vAlign w:val="center"/>
          </w:tcPr>
          <w:p>
            <w:pPr>
              <w:wordWrap w:val="0"/>
              <w:ind w:firstLine="440" w:firstLineChars="20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1、投标人必须是符合《中华人民共和国政府采购法》第二十二条的合格供应商（1.1. 具有承担民事责任能力、为中国境内合法成立的法人单位或其他组织；1.2.具有良好的商业信誉和健全的财务会计制度；1.3.具有履行合同所必需的设备和专业技术能力；1.4.有依法缴纳税收和社会保障资金的良好记录；1.5.参加政府采购活动前三年内，在经营活动中没有重大违法记录；1.6.法律、行政法规规定的其他条件；）</w:t>
            </w:r>
          </w:p>
          <w:p>
            <w:pPr>
              <w:wordWrap w:val="0"/>
              <w:ind w:firstLine="440" w:firstLineChars="20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2.凡拟参加本次采购项目的供应商，如在“信用中国”网站（www.creditchina.gov.cn）中列入失信被执行人和重大税收违法案件当事人名单、中国政府采购网（www.ccgp.gov.cn）中被列入政府采购严重违法失信行为记录名单的供应商，将拒绝其参本次采购活动；</w:t>
            </w:r>
          </w:p>
          <w:p>
            <w:pPr>
              <w:wordWrap w:val="0"/>
              <w:ind w:firstLine="440" w:firstLineChars="20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3.单位负责人为同一人或者存在直接控股、管理关系的不同供营商，不得参加同一合同项下的采购活动；</w:t>
            </w:r>
          </w:p>
          <w:p>
            <w:pPr>
              <w:pStyle w:val="9"/>
              <w:wordWrap w:val="0"/>
              <w:spacing w:after="0"/>
              <w:ind w:firstLine="440" w:firstLineChars="20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4.本项目的特定资格要求：无</w:t>
            </w:r>
            <w:r>
              <w:rPr>
                <w:rFonts w:hint="eastAsia" w:ascii="仿宋_GB2312" w:hAnsi="仿宋_GB2312" w:eastAsia="仿宋_GB2312" w:cs="仿宋_GB2312"/>
                <w:b/>
                <w:bCs/>
                <w:color w:val="auto"/>
                <w:sz w:val="22"/>
                <w:szCs w:val="22"/>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2" w:hRule="atLeast"/>
          <w:jc w:val="center"/>
        </w:trPr>
        <w:tc>
          <w:tcPr>
            <w:tcW w:w="749" w:type="dxa"/>
            <w:tcBorders>
              <w:top w:val="single" w:color="auto" w:sz="4"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15</w:t>
            </w:r>
          </w:p>
        </w:tc>
        <w:tc>
          <w:tcPr>
            <w:tcW w:w="1730" w:type="dxa"/>
            <w:tcBorders>
              <w:top w:val="single" w:color="auto" w:sz="4" w:space="0"/>
              <w:left w:val="single" w:color="auto" w:sz="6" w:space="0"/>
              <w:bottom w:val="single" w:color="auto" w:sz="6"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合同履约期</w:t>
            </w:r>
          </w:p>
        </w:tc>
        <w:tc>
          <w:tcPr>
            <w:tcW w:w="6526" w:type="dxa"/>
            <w:tcBorders>
              <w:top w:val="single" w:color="auto" w:sz="4" w:space="0"/>
              <w:left w:val="single" w:color="auto" w:sz="6" w:space="0"/>
              <w:bottom w:val="single" w:color="auto" w:sz="6" w:space="0"/>
              <w:right w:val="single" w:color="auto" w:sz="6" w:space="0"/>
            </w:tcBorders>
            <w:vAlign w:val="center"/>
          </w:tcPr>
          <w:p>
            <w:pPr>
              <w:ind w:firstLine="495" w:firstLineChars="225"/>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合同签订后</w:t>
            </w: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15日</w:t>
            </w:r>
            <w:r>
              <w:rPr>
                <w:rFonts w:hint="eastAsia" w:ascii="仿宋_GB2312" w:hAnsi="仿宋_GB2312" w:eastAsia="仿宋_GB2312" w:cs="仿宋_GB2312"/>
                <w:color w:val="000000" w:themeColor="text1"/>
                <w:sz w:val="22"/>
                <w:szCs w:val="22"/>
                <w:highlight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6" w:hRule="atLeast"/>
          <w:jc w:val="center"/>
        </w:trPr>
        <w:tc>
          <w:tcPr>
            <w:tcW w:w="749" w:type="dxa"/>
            <w:tcBorders>
              <w:top w:val="single" w:color="auto" w:sz="4" w:space="0"/>
              <w:left w:val="single" w:color="auto" w:sz="6" w:space="0"/>
              <w:bottom w:val="single" w:color="auto" w:sz="4" w:space="0"/>
              <w:right w:val="single" w:color="auto" w:sz="6"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16</w:t>
            </w:r>
          </w:p>
        </w:tc>
        <w:tc>
          <w:tcPr>
            <w:tcW w:w="1730" w:type="dxa"/>
            <w:tcBorders>
              <w:top w:val="single" w:color="auto" w:sz="4" w:space="0"/>
              <w:left w:val="single" w:color="auto" w:sz="6" w:space="0"/>
              <w:bottom w:val="single" w:color="auto" w:sz="4" w:space="0"/>
              <w:right w:val="single" w:color="auto" w:sz="4" w:space="0"/>
            </w:tcBorders>
            <w:vAlign w:val="center"/>
          </w:tcPr>
          <w:p>
            <w:pPr>
              <w:jc w:val="center"/>
              <w:rPr>
                <w:rFonts w:hint="eastAsia"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rPr>
              <w:t>招标费用</w:t>
            </w:r>
          </w:p>
        </w:tc>
        <w:tc>
          <w:tcPr>
            <w:tcW w:w="6526" w:type="dxa"/>
            <w:tcBorders>
              <w:top w:val="single" w:color="auto" w:sz="4" w:space="0"/>
              <w:left w:val="single" w:color="auto" w:sz="4" w:space="0"/>
              <w:bottom w:val="single" w:color="auto" w:sz="4" w:space="0"/>
              <w:right w:val="single" w:color="auto" w:sz="6" w:space="0"/>
            </w:tcBorders>
            <w:vAlign w:val="center"/>
          </w:tcPr>
          <w:p>
            <w:pPr>
              <w:ind w:firstLine="440" w:firstLineChars="20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无论招标活动的结果如何，供应商将承担所有与准备和递交招标有关的费用。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749" w:type="dxa"/>
            <w:vAlign w:val="center"/>
          </w:tcPr>
          <w:p>
            <w:pPr>
              <w:jc w:val="center"/>
              <w:rPr>
                <w:rFonts w:hint="eastAsia" w:ascii="仿宋_GB2312" w:hAnsi="仿宋_GB2312" w:eastAsia="仿宋_GB2312" w:cs="仿宋_GB2312"/>
                <w:b/>
                <w:bCs/>
                <w:color w:val="auto"/>
                <w:kern w:val="0"/>
                <w:sz w:val="22"/>
                <w:szCs w:val="22"/>
                <w:highlight w:val="none"/>
              </w:rPr>
            </w:pPr>
            <w:r>
              <w:rPr>
                <w:rFonts w:hint="eastAsia" w:ascii="仿宋_GB2312" w:hAnsi="仿宋_GB2312" w:eastAsia="仿宋_GB2312" w:cs="仿宋_GB2312"/>
                <w:b/>
                <w:bCs/>
                <w:color w:val="auto"/>
                <w:kern w:val="0"/>
                <w:sz w:val="22"/>
                <w:szCs w:val="22"/>
                <w:highlight w:val="none"/>
              </w:rPr>
              <w:t>17</w:t>
            </w:r>
          </w:p>
        </w:tc>
        <w:tc>
          <w:tcPr>
            <w:tcW w:w="1730" w:type="dxa"/>
            <w:vAlign w:val="center"/>
          </w:tcPr>
          <w:p>
            <w:pPr>
              <w:jc w:val="center"/>
              <w:rPr>
                <w:rFonts w:hint="eastAsia" w:ascii="仿宋_GB2312" w:hAnsi="仿宋_GB2312" w:eastAsia="仿宋_GB2312" w:cs="仿宋_GB2312"/>
                <w:b/>
                <w:bCs/>
                <w:color w:val="auto"/>
                <w:sz w:val="22"/>
                <w:szCs w:val="22"/>
                <w:highlight w:val="none"/>
              </w:rPr>
            </w:pPr>
          </w:p>
          <w:p>
            <w:pPr>
              <w:jc w:val="center"/>
              <w:rPr>
                <w:rFonts w:hint="eastAsia" w:ascii="仿宋_GB2312" w:hAnsi="仿宋_GB2312" w:eastAsia="仿宋_GB2312" w:cs="仿宋_GB2312"/>
                <w:b/>
                <w:bCs/>
                <w:color w:val="auto"/>
                <w:kern w:val="0"/>
                <w:sz w:val="22"/>
                <w:szCs w:val="22"/>
                <w:highlight w:val="none"/>
              </w:rPr>
            </w:pPr>
            <w:r>
              <w:rPr>
                <w:rFonts w:hint="eastAsia" w:ascii="仿宋_GB2312" w:hAnsi="仿宋_GB2312" w:eastAsia="仿宋_GB2312" w:cs="仿宋_GB2312"/>
                <w:b/>
                <w:bCs/>
                <w:color w:val="auto"/>
                <w:sz w:val="22"/>
                <w:szCs w:val="22"/>
                <w:highlight w:val="none"/>
              </w:rPr>
              <w:t>联系方式</w:t>
            </w:r>
          </w:p>
          <w:p>
            <w:pPr>
              <w:jc w:val="center"/>
              <w:rPr>
                <w:rFonts w:hint="eastAsia" w:ascii="仿宋_GB2312" w:hAnsi="仿宋_GB2312" w:eastAsia="仿宋_GB2312" w:cs="仿宋_GB2312"/>
                <w:b/>
                <w:bCs/>
                <w:color w:val="auto"/>
                <w:sz w:val="22"/>
                <w:szCs w:val="22"/>
                <w:highlight w:val="none"/>
              </w:rPr>
            </w:pPr>
          </w:p>
        </w:tc>
        <w:tc>
          <w:tcPr>
            <w:tcW w:w="6526"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采购人: 奇台县</w:t>
            </w:r>
            <w:r>
              <w:rPr>
                <w:rFonts w:hint="eastAsia" w:ascii="仿宋_GB2312" w:hAnsi="仿宋_GB2312" w:eastAsia="仿宋_GB2312" w:cs="仿宋_GB2312"/>
                <w:color w:val="auto"/>
                <w:sz w:val="22"/>
                <w:szCs w:val="22"/>
                <w:highlight w:val="none"/>
                <w:lang w:eastAsia="zh-CN"/>
              </w:rPr>
              <w:t>第一中学</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color w:val="auto"/>
                <w:kern w:val="2"/>
                <w:sz w:val="24"/>
                <w:szCs w:val="24"/>
                <w:u w:val="none"/>
                <w:lang w:val="en-US" w:eastAsia="zh-CN" w:bidi="ar-SA"/>
              </w:rPr>
            </w:pPr>
            <w:r>
              <w:rPr>
                <w:rFonts w:hint="eastAsia" w:ascii="仿宋_GB2312" w:hAnsi="仿宋_GB2312" w:eastAsia="仿宋_GB2312" w:cs="仿宋_GB2312"/>
                <w:color w:val="auto"/>
                <w:sz w:val="22"/>
                <w:szCs w:val="22"/>
                <w:highlight w:val="none"/>
              </w:rPr>
              <w:t>联系人：</w:t>
            </w:r>
            <w:r>
              <w:rPr>
                <w:rFonts w:hint="eastAsia" w:ascii="仿宋_GB2312" w:hAnsi="仿宋_GB2312" w:eastAsia="仿宋_GB2312" w:cs="仿宋_GB2312"/>
                <w:color w:val="auto"/>
                <w:sz w:val="22"/>
                <w:szCs w:val="22"/>
                <w:highlight w:val="none"/>
                <w:lang w:val="en-US" w:eastAsia="zh-CN"/>
              </w:rPr>
              <w:t>徐</w:t>
            </w:r>
            <w:r>
              <w:rPr>
                <w:rFonts w:hint="eastAsia" w:ascii="仿宋_GB2312" w:hAnsi="仿宋_GB2312" w:eastAsia="仿宋_GB2312" w:cs="仿宋_GB2312"/>
                <w:color w:val="auto"/>
                <w:sz w:val="22"/>
                <w:szCs w:val="22"/>
                <w:highlight w:val="none"/>
                <w:lang w:eastAsia="zh-CN"/>
              </w:rPr>
              <w:t>永年</w:t>
            </w:r>
            <w:r>
              <w:rPr>
                <w:rFonts w:hint="eastAsia" w:ascii="仿宋_GB2312" w:hAnsi="仿宋_GB2312" w:eastAsia="仿宋_GB2312" w:cs="仿宋_GB2312"/>
                <w:color w:val="auto"/>
                <w:sz w:val="22"/>
                <w:szCs w:val="22"/>
                <w:highlight w:val="none"/>
              </w:rPr>
              <w:t xml:space="preserve">  联系电话：</w:t>
            </w:r>
            <w:r>
              <w:rPr>
                <w:rFonts w:hint="eastAsia" w:ascii="仿宋_GB2312" w:hAnsi="仿宋_GB2312" w:eastAsia="仿宋_GB2312" w:cs="仿宋_GB2312"/>
                <w:b w:val="0"/>
                <w:bCs w:val="0"/>
                <w:color w:val="auto"/>
                <w:kern w:val="2"/>
                <w:sz w:val="24"/>
                <w:szCs w:val="24"/>
                <w:u w:val="none"/>
                <w:lang w:val="en-US" w:eastAsia="zh-CN" w:bidi="ar-SA"/>
              </w:rPr>
              <w:t>18096811523</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招标机构：奇台县政务服务和公共资源交易中心</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联系人：白家兴  联系电话：0994-6836386</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监督机构：奇台县政府采购管理办公室</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联系人：</w:t>
            </w:r>
            <w:r>
              <w:rPr>
                <w:rFonts w:hint="eastAsia" w:ascii="仿宋_GB2312" w:hAnsi="仿宋_GB2312" w:eastAsia="仿宋_GB2312" w:cs="仿宋_GB2312"/>
                <w:color w:val="auto"/>
                <w:sz w:val="22"/>
                <w:szCs w:val="22"/>
                <w:highlight w:val="none"/>
                <w:lang w:eastAsia="zh-CN"/>
              </w:rPr>
              <w:t>叶成</w:t>
            </w:r>
            <w:r>
              <w:rPr>
                <w:rFonts w:hint="eastAsia" w:ascii="仿宋_GB2312" w:hAnsi="仿宋_GB2312" w:eastAsia="仿宋_GB2312" w:cs="仿宋_GB2312"/>
                <w:color w:val="auto"/>
                <w:sz w:val="22"/>
                <w:szCs w:val="22"/>
                <w:highlight w:val="none"/>
              </w:rPr>
              <w:t xml:space="preserve">  联系电话：0994-7225817</w:t>
            </w:r>
          </w:p>
        </w:tc>
      </w:tr>
    </w:tbl>
    <w:p>
      <w:pPr>
        <w:rPr>
          <w:rFonts w:hint="eastAsia" w:ascii="仿宋_GB2312" w:hAnsi="仿宋_GB2312" w:eastAsia="仿宋_GB2312" w:cs="仿宋_GB2312"/>
          <w:bCs/>
          <w:sz w:val="28"/>
          <w:szCs w:val="28"/>
          <w:lang w:eastAsia="zh-CN"/>
        </w:rPr>
      </w:pPr>
    </w:p>
    <w:p>
      <w:pPr>
        <w:pStyle w:val="2"/>
        <w:rPr>
          <w:rFonts w:hint="eastAsia" w:ascii="仿宋_GB2312" w:hAnsi="仿宋_GB2312" w:eastAsia="仿宋_GB2312" w:cs="仿宋_GB2312"/>
          <w:bCs/>
          <w:sz w:val="28"/>
          <w:szCs w:val="28"/>
          <w:lang w:eastAsia="zh-CN"/>
        </w:rPr>
      </w:pPr>
    </w:p>
    <w:p>
      <w:pPr>
        <w:pStyle w:val="2"/>
        <w:rPr>
          <w:rFonts w:hint="eastAsia" w:ascii="仿宋_GB2312" w:hAnsi="仿宋_GB2312" w:eastAsia="仿宋_GB2312" w:cs="仿宋_GB2312"/>
          <w:bCs/>
          <w:sz w:val="28"/>
          <w:szCs w:val="28"/>
          <w:lang w:eastAsia="zh-CN"/>
        </w:rPr>
      </w:pPr>
    </w:p>
    <w:p>
      <w:pPr>
        <w:pStyle w:val="2"/>
        <w:rPr>
          <w:rFonts w:hint="eastAsia" w:ascii="仿宋_GB2312" w:hAnsi="仿宋_GB2312" w:eastAsia="仿宋_GB2312" w:cs="仿宋_GB2312"/>
          <w:bCs/>
          <w:sz w:val="28"/>
          <w:szCs w:val="28"/>
          <w:lang w:eastAsia="zh-CN"/>
        </w:rPr>
      </w:pPr>
    </w:p>
    <w:p>
      <w:pP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br w:type="page"/>
      </w:r>
    </w:p>
    <w:p>
      <w:pPr>
        <w:spacing w:line="360" w:lineRule="auto"/>
        <w:jc w:val="both"/>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附件</w:t>
      </w:r>
      <w:r>
        <w:rPr>
          <w:rFonts w:hint="eastAsia" w:ascii="仿宋_GB2312" w:hAnsi="仿宋_GB2312" w:eastAsia="仿宋_GB2312" w:cs="仿宋_GB2312"/>
          <w:bCs/>
          <w:sz w:val="28"/>
          <w:szCs w:val="28"/>
          <w:lang w:val="en-US" w:eastAsia="zh-CN"/>
        </w:rPr>
        <w:t>1：</w:t>
      </w:r>
    </w:p>
    <w:p>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Cs/>
          <w:sz w:val="44"/>
          <w:szCs w:val="44"/>
        </w:rPr>
        <w:t xml:space="preserve">退保证金申请表 </w:t>
      </w:r>
      <w:r>
        <w:rPr>
          <w:rFonts w:hint="eastAsia" w:ascii="仿宋_GB2312" w:hAnsi="仿宋_GB2312" w:eastAsia="仿宋_GB2312" w:cs="仿宋_GB2312"/>
          <w:b/>
          <w:sz w:val="32"/>
          <w:szCs w:val="32"/>
        </w:rPr>
        <w:t xml:space="preserve"> </w:t>
      </w:r>
    </w:p>
    <w:p>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（为确保响应性文件保证金退回顺畅，请投标企业仔细核实账户信息后填写</w:t>
      </w:r>
      <w:r>
        <w:rPr>
          <w:rFonts w:hint="eastAsia" w:ascii="仿宋_GB2312" w:hAnsi="仿宋_GB2312" w:eastAsia="仿宋_GB2312" w:cs="仿宋_GB2312"/>
          <w:bCs/>
          <w:szCs w:val="21"/>
          <w:lang w:val="en-US" w:eastAsia="zh-CN"/>
        </w:rPr>
        <w:t>)</w:t>
      </w:r>
    </w:p>
    <w:p>
      <w:pPr>
        <w:spacing w:line="360" w:lineRule="auto"/>
        <w:jc w:val="center"/>
        <w:rPr>
          <w:rFonts w:hint="eastAsia" w:ascii="仿宋_GB2312" w:hAnsi="仿宋_GB2312" w:eastAsia="仿宋_GB2312" w:cs="仿宋_GB2312"/>
          <w:bCs/>
          <w:kern w:val="0"/>
          <w:szCs w:val="21"/>
        </w:rPr>
      </w:pPr>
      <w:r>
        <w:rPr>
          <w:rFonts w:hint="eastAsia" w:ascii="仿宋_GB2312" w:hAnsi="仿宋_GB2312" w:eastAsia="仿宋_GB2312" w:cs="仿宋_GB2312"/>
          <w:b/>
          <w:sz w:val="24"/>
          <w:highlight w:val="yellow"/>
        </w:rPr>
        <w:t>请勿编制于投标文件内，采购活动结束后提交至</w:t>
      </w:r>
      <w:r>
        <w:rPr>
          <w:rFonts w:hint="eastAsia" w:ascii="仿宋_GB2312" w:hAnsi="仿宋_GB2312" w:eastAsia="仿宋_GB2312" w:cs="仿宋_GB2312"/>
          <w:b/>
          <w:sz w:val="24"/>
          <w:highlight w:val="yellow"/>
          <w:lang w:eastAsia="zh-CN"/>
        </w:rPr>
        <w:t>公共资源交易</w:t>
      </w:r>
      <w:r>
        <w:rPr>
          <w:rFonts w:hint="eastAsia" w:ascii="仿宋_GB2312" w:hAnsi="仿宋_GB2312" w:eastAsia="仿宋_GB2312" w:cs="仿宋_GB2312"/>
          <w:b/>
          <w:sz w:val="24"/>
          <w:highlight w:val="yellow"/>
        </w:rPr>
        <w:t>中心</w:t>
      </w:r>
      <w:r>
        <w:rPr>
          <w:rFonts w:hint="eastAsia" w:ascii="仿宋_GB2312" w:hAnsi="仿宋_GB2312" w:eastAsia="仿宋_GB2312" w:cs="仿宋_GB2312"/>
          <w:bCs/>
          <w:szCs w:val="21"/>
        </w:rPr>
        <w:t>）</w:t>
      </w:r>
    </w:p>
    <w:tbl>
      <w:tblPr>
        <w:tblStyle w:val="22"/>
        <w:tblpPr w:leftFromText="180" w:rightFromText="180" w:vertAnchor="text" w:horzAnchor="page" w:tblpX="2018" w:tblpY="425"/>
        <w:tblOverlap w:val="never"/>
        <w:tblW w:w="8260"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8260"/>
      </w:tblGrid>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768" w:hRule="atLeast"/>
        </w:trPr>
        <w:tc>
          <w:tcPr>
            <w:tcW w:w="8260" w:type="dxa"/>
            <w:vAlign w:val="center"/>
          </w:tcPr>
          <w:p>
            <w:pPr>
              <w:widowControl/>
              <w:spacing w:line="480" w:lineRule="auto"/>
              <w:jc w:val="center"/>
              <w:rPr>
                <w:rFonts w:hint="eastAsia" w:ascii="仿宋_GB2312" w:hAnsi="仿宋_GB2312" w:eastAsia="仿宋_GB2312" w:cs="仿宋_GB2312"/>
                <w:bCs/>
                <w:kern w:val="0"/>
                <w:szCs w:val="21"/>
              </w:rPr>
            </w:pPr>
          </w:p>
          <w:p>
            <w:pPr>
              <w:spacing w:line="360" w:lineRule="auto"/>
              <w:jc w:val="center"/>
              <w:rPr>
                <w:rFonts w:hint="eastAsia" w:ascii="仿宋_GB2312" w:hAnsi="仿宋_GB2312" w:eastAsia="仿宋_GB2312" w:cs="仿宋_GB2312"/>
                <w:b/>
                <w:sz w:val="24"/>
                <w:highlight w:val="yellow"/>
              </w:rPr>
            </w:pPr>
            <w:r>
              <w:rPr>
                <w:rFonts w:hint="eastAsia" w:ascii="仿宋_GB2312" w:hAnsi="仿宋_GB2312" w:eastAsia="仿宋_GB2312" w:cs="仿宋_GB2312"/>
                <w:b/>
                <w:sz w:val="24"/>
                <w:highlight w:val="yellow"/>
                <w:lang w:eastAsia="zh-CN"/>
              </w:rPr>
              <w:t>投标单位</w:t>
            </w:r>
            <w:r>
              <w:rPr>
                <w:rFonts w:hint="eastAsia" w:ascii="仿宋_GB2312" w:hAnsi="仿宋_GB2312" w:eastAsia="仿宋_GB2312" w:cs="仿宋_GB2312"/>
                <w:b/>
                <w:sz w:val="24"/>
                <w:highlight w:val="yellow"/>
              </w:rPr>
              <w:t>出具的投标保证金收款收据原件的粘贴处</w:t>
            </w:r>
          </w:p>
          <w:p>
            <w:pPr>
              <w:widowControl/>
              <w:spacing w:line="480" w:lineRule="auto"/>
              <w:rPr>
                <w:rFonts w:hint="eastAsia" w:ascii="仿宋_GB2312" w:hAnsi="仿宋_GB2312" w:eastAsia="仿宋_GB2312" w:cs="仿宋_GB2312"/>
                <w:bCs/>
                <w:kern w:val="0"/>
                <w:szCs w:val="21"/>
              </w:rPr>
            </w:pPr>
          </w:p>
        </w:tc>
      </w:tr>
    </w:tbl>
    <w:p>
      <w:pPr>
        <w:widowControl/>
        <w:spacing w:line="460" w:lineRule="exact"/>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eastAsia="zh-CN"/>
        </w:rPr>
        <w:t>奇台县政务服务和公共资源交易中心</w:t>
      </w:r>
      <w:r>
        <w:rPr>
          <w:rFonts w:hint="eastAsia" w:ascii="仿宋_GB2312" w:hAnsi="仿宋_GB2312" w:eastAsia="仿宋_GB2312" w:cs="仿宋_GB2312"/>
          <w:bCs/>
          <w:kern w:val="0"/>
          <w:sz w:val="21"/>
          <w:szCs w:val="21"/>
        </w:rPr>
        <w:t>：</w:t>
      </w:r>
    </w:p>
    <w:p>
      <w:pPr>
        <w:ind w:firstLine="840" w:firstLineChars="400"/>
        <w:jc w:val="left"/>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u w:val="single"/>
          <w:lang w:val="en-US" w:eastAsia="zh-CN"/>
        </w:rPr>
        <w:t>2021</w:t>
      </w:r>
      <w:r>
        <w:rPr>
          <w:rFonts w:hint="eastAsia" w:ascii="仿宋_GB2312" w:hAnsi="仿宋_GB2312" w:eastAsia="仿宋_GB2312" w:cs="仿宋_GB2312"/>
          <w:bCs/>
          <w:kern w:val="0"/>
          <w:szCs w:val="21"/>
        </w:rPr>
        <w:t>年____月____日，我公司参加的</w:t>
      </w:r>
      <w:r>
        <w:rPr>
          <w:rFonts w:hint="eastAsia" w:ascii="仿宋_GB2312" w:hAnsi="仿宋_GB2312" w:eastAsia="仿宋_GB2312" w:cs="仿宋_GB2312"/>
          <w:bCs/>
          <w:kern w:val="0"/>
          <w:szCs w:val="21"/>
          <w:u w:val="single"/>
        </w:rPr>
        <w:t xml:space="preserve">        </w:t>
      </w:r>
      <w:r>
        <w:rPr>
          <w:rFonts w:hint="eastAsia" w:ascii="仿宋_GB2312" w:hAnsi="仿宋_GB2312" w:eastAsia="仿宋_GB2312" w:cs="仿宋_GB2312"/>
          <w:bCs/>
          <w:kern w:val="0"/>
          <w:szCs w:val="21"/>
          <w:u w:val="single"/>
          <w:lang w:val="en-US" w:eastAsia="zh-CN"/>
        </w:rPr>
        <w:t xml:space="preserve">   </w:t>
      </w:r>
      <w:r>
        <w:rPr>
          <w:rFonts w:hint="eastAsia" w:ascii="仿宋_GB2312" w:hAnsi="仿宋_GB2312" w:eastAsia="仿宋_GB2312" w:cs="仿宋_GB2312"/>
          <w:bCs/>
          <w:kern w:val="0"/>
          <w:szCs w:val="21"/>
          <w:u w:val="single"/>
        </w:rPr>
        <w:t xml:space="preserve">   项目</w:t>
      </w:r>
      <w:r>
        <w:rPr>
          <w:rFonts w:hint="eastAsia" w:ascii="仿宋_GB2312" w:hAnsi="仿宋_GB2312" w:eastAsia="仿宋_GB2312" w:cs="仿宋_GB2312"/>
          <w:bCs/>
          <w:kern w:val="0"/>
          <w:szCs w:val="21"/>
          <w:u w:val="single"/>
          <w:lang w:eastAsia="zh-CN"/>
        </w:rPr>
        <w:t>，编号：</w:t>
      </w:r>
      <w:r>
        <w:rPr>
          <w:rFonts w:hint="eastAsia" w:ascii="仿宋_GB2312" w:hAnsi="仿宋_GB2312" w:eastAsia="仿宋_GB2312" w:cs="仿宋_GB2312"/>
          <w:bCs/>
          <w:kern w:val="0"/>
          <w:szCs w:val="21"/>
          <w:u w:val="single"/>
          <w:lang w:val="en-US" w:eastAsia="zh-CN"/>
        </w:rPr>
        <w:t xml:space="preserve">                 </w:t>
      </w:r>
      <w:r>
        <w:rPr>
          <w:rFonts w:hint="eastAsia" w:ascii="仿宋_GB2312" w:hAnsi="仿宋_GB2312" w:eastAsia="仿宋_GB2312" w:cs="仿宋_GB2312"/>
          <w:bCs/>
          <w:kern w:val="0"/>
          <w:szCs w:val="21"/>
          <w:u w:val="single"/>
        </w:rPr>
        <w:t xml:space="preserve"> </w:t>
      </w:r>
      <w:r>
        <w:rPr>
          <w:rFonts w:hint="eastAsia" w:ascii="仿宋_GB2312" w:hAnsi="仿宋_GB2312" w:eastAsia="仿宋_GB2312" w:cs="仿宋_GB2312"/>
          <w:bCs/>
          <w:kern w:val="0"/>
          <w:szCs w:val="21"/>
        </w:rPr>
        <w:t>采购活动结束</w:t>
      </w:r>
      <w:r>
        <w:rPr>
          <w:rFonts w:hint="eastAsia" w:ascii="仿宋_GB2312" w:hAnsi="仿宋_GB2312" w:eastAsia="仿宋_GB2312" w:cs="仿宋_GB2312"/>
          <w:bCs/>
          <w:kern w:val="0"/>
          <w:szCs w:val="21"/>
          <w:lang w:eastAsia="zh-CN"/>
        </w:rPr>
        <w:t>后</w:t>
      </w:r>
      <w:r>
        <w:rPr>
          <w:rFonts w:hint="eastAsia" w:ascii="仿宋_GB2312" w:hAnsi="仿宋_GB2312" w:eastAsia="仿宋_GB2312" w:cs="仿宋_GB2312"/>
          <w:bCs/>
          <w:kern w:val="0"/>
          <w:szCs w:val="21"/>
        </w:rPr>
        <w:t>，请将缴纳的投标保证金按采购文件规定到期后汇至以下账号：</w:t>
      </w:r>
    </w:p>
    <w:p>
      <w:pPr>
        <w:pStyle w:val="28"/>
        <w:autoSpaceDN w:val="0"/>
        <w:spacing w:line="440" w:lineRule="exact"/>
        <w:jc w:val="left"/>
        <w:rPr>
          <w:rFonts w:hint="eastAsia" w:ascii="仿宋_GB2312" w:hAnsi="仿宋_GB2312" w:eastAsia="仿宋_GB2312" w:cs="仿宋_GB2312"/>
          <w:bCs/>
          <w:u w:val="single"/>
        </w:rPr>
      </w:pPr>
      <w:r>
        <w:rPr>
          <w:rFonts w:hint="eastAsia" w:ascii="仿宋_GB2312" w:hAnsi="仿宋_GB2312" w:eastAsia="仿宋_GB2312" w:cs="仿宋_GB2312"/>
          <w:bCs/>
        </w:rPr>
        <w:t>收 款 单 位（盖章）：</w:t>
      </w:r>
      <w:r>
        <w:rPr>
          <w:rFonts w:hint="eastAsia" w:ascii="仿宋_GB2312" w:hAnsi="仿宋_GB2312" w:eastAsia="仿宋_GB2312" w:cs="仿宋_GB2312"/>
          <w:bCs/>
          <w:u w:val="single"/>
        </w:rPr>
        <w:t xml:space="preserve">                                 </w:t>
      </w:r>
    </w:p>
    <w:p>
      <w:pPr>
        <w:pStyle w:val="28"/>
        <w:autoSpaceDN w:val="0"/>
        <w:spacing w:line="440" w:lineRule="exact"/>
        <w:jc w:val="left"/>
        <w:rPr>
          <w:rFonts w:hint="eastAsia" w:ascii="仿宋_GB2312" w:hAnsi="仿宋_GB2312" w:eastAsia="仿宋_GB2312" w:cs="仿宋_GB2312"/>
          <w:bCs/>
          <w:u w:val="none"/>
          <w:lang w:eastAsia="zh-CN"/>
        </w:rPr>
      </w:pPr>
      <w:r>
        <w:rPr>
          <w:rFonts w:hint="eastAsia" w:ascii="仿宋_GB2312" w:hAnsi="仿宋_GB2312" w:eastAsia="仿宋_GB2312" w:cs="仿宋_GB2312"/>
          <w:bCs/>
          <w:u w:val="none"/>
          <w:lang w:eastAsia="zh-CN"/>
        </w:rPr>
        <w:t>法定代表人签字：</w:t>
      </w:r>
      <w:r>
        <w:rPr>
          <w:rFonts w:hint="eastAsia" w:ascii="仿宋_GB2312" w:hAnsi="仿宋_GB2312" w:eastAsia="仿宋_GB2312" w:cs="仿宋_GB2312"/>
          <w:bCs/>
          <w:u w:val="single"/>
          <w:lang w:val="en-US" w:eastAsia="zh-CN"/>
        </w:rPr>
        <w:t xml:space="preserve">                     </w:t>
      </w:r>
    </w:p>
    <w:p>
      <w:pPr>
        <w:pStyle w:val="28"/>
        <w:autoSpaceDN w:val="0"/>
        <w:spacing w:line="440" w:lineRule="exact"/>
        <w:jc w:val="left"/>
        <w:rPr>
          <w:rFonts w:hint="eastAsia" w:ascii="仿宋_GB2312" w:hAnsi="仿宋_GB2312" w:eastAsia="仿宋_GB2312" w:cs="仿宋_GB2312"/>
          <w:bCs/>
          <w:u w:val="single"/>
        </w:rPr>
      </w:pPr>
      <w:r>
        <w:rPr>
          <w:rFonts w:hint="eastAsia" w:ascii="仿宋_GB2312" w:hAnsi="仿宋_GB2312" w:eastAsia="仿宋_GB2312" w:cs="仿宋_GB2312"/>
          <w:bCs/>
        </w:rPr>
        <w:t>银 行 账 号：</w:t>
      </w:r>
      <w:r>
        <w:rPr>
          <w:rFonts w:hint="eastAsia" w:ascii="仿宋_GB2312" w:hAnsi="仿宋_GB2312" w:eastAsia="仿宋_GB2312" w:cs="仿宋_GB2312"/>
          <w:bCs/>
          <w:u w:val="single"/>
        </w:rPr>
        <w:t xml:space="preserve">                                         </w:t>
      </w:r>
    </w:p>
    <w:p>
      <w:pPr>
        <w:pStyle w:val="28"/>
        <w:autoSpaceDN w:val="0"/>
        <w:spacing w:line="440" w:lineRule="exact"/>
        <w:jc w:val="left"/>
        <w:rPr>
          <w:rFonts w:hint="eastAsia" w:ascii="仿宋_GB2312" w:hAnsi="仿宋_GB2312" w:eastAsia="仿宋_GB2312" w:cs="仿宋_GB2312"/>
          <w:bCs/>
        </w:rPr>
      </w:pPr>
      <w:r>
        <w:rPr>
          <w:rFonts w:hint="eastAsia" w:ascii="仿宋_GB2312" w:hAnsi="仿宋_GB2312" w:eastAsia="仿宋_GB2312" w:cs="仿宋_GB2312"/>
          <w:bCs/>
        </w:rPr>
        <w:t>开户银行全称:</w:t>
      </w:r>
      <w:r>
        <w:rPr>
          <w:rFonts w:hint="eastAsia" w:ascii="仿宋_GB2312" w:hAnsi="仿宋_GB2312" w:eastAsia="仿宋_GB2312" w:cs="仿宋_GB2312"/>
          <w:bCs/>
          <w:u w:val="single"/>
        </w:rPr>
        <w:t xml:space="preserve">                                         </w:t>
      </w:r>
    </w:p>
    <w:p>
      <w:pPr>
        <w:pStyle w:val="28"/>
        <w:autoSpaceDN w:val="0"/>
        <w:spacing w:line="440" w:lineRule="exact"/>
        <w:jc w:val="left"/>
        <w:rPr>
          <w:rFonts w:hint="eastAsia" w:ascii="仿宋_GB2312" w:hAnsi="仿宋_GB2312" w:eastAsia="仿宋_GB2312" w:cs="仿宋_GB2312"/>
          <w:bCs/>
        </w:rPr>
      </w:pPr>
      <w:r>
        <w:rPr>
          <w:rFonts w:hint="eastAsia" w:ascii="仿宋_GB2312" w:hAnsi="仿宋_GB2312" w:eastAsia="仿宋_GB2312" w:cs="仿宋_GB2312"/>
          <w:bCs/>
        </w:rPr>
        <w:t>开 户 行 行 号：</w:t>
      </w:r>
      <w:r>
        <w:rPr>
          <w:rFonts w:hint="eastAsia" w:ascii="仿宋_GB2312" w:hAnsi="仿宋_GB2312" w:eastAsia="仿宋_GB2312" w:cs="仿宋_GB2312"/>
          <w:bCs/>
          <w:u w:val="single"/>
        </w:rPr>
        <w:t xml:space="preserve">                                      </w:t>
      </w:r>
    </w:p>
    <w:p>
      <w:pPr>
        <w:pStyle w:val="28"/>
        <w:autoSpaceDN w:val="0"/>
        <w:spacing w:line="440" w:lineRule="exact"/>
        <w:jc w:val="left"/>
        <w:rPr>
          <w:rFonts w:hint="eastAsia" w:ascii="仿宋_GB2312" w:hAnsi="仿宋_GB2312" w:eastAsia="仿宋_GB2312" w:cs="仿宋_GB2312"/>
          <w:bCs/>
        </w:rPr>
      </w:pPr>
      <w:r>
        <w:rPr>
          <w:rFonts w:hint="eastAsia" w:ascii="仿宋_GB2312" w:hAnsi="仿宋_GB2312" w:eastAsia="仿宋_GB2312" w:cs="仿宋_GB2312"/>
          <w:bCs/>
        </w:rPr>
        <w:t>退付金额(大写)：</w:t>
      </w:r>
      <w:r>
        <w:rPr>
          <w:rFonts w:hint="eastAsia" w:ascii="仿宋_GB2312" w:hAnsi="仿宋_GB2312" w:eastAsia="仿宋_GB2312" w:cs="仿宋_GB2312"/>
          <w:bCs/>
          <w:u w:val="single"/>
        </w:rPr>
        <w:t xml:space="preserve">                                      </w:t>
      </w:r>
      <w:r>
        <w:rPr>
          <w:rFonts w:hint="eastAsia" w:ascii="仿宋_GB2312" w:hAnsi="仿宋_GB2312" w:eastAsia="仿宋_GB2312" w:cs="仿宋_GB2312"/>
          <w:bCs/>
        </w:rPr>
        <w:t xml:space="preserve">                         </w:t>
      </w:r>
    </w:p>
    <w:p>
      <w:pPr>
        <w:pStyle w:val="28"/>
        <w:autoSpaceDN w:val="0"/>
        <w:spacing w:line="440" w:lineRule="exact"/>
        <w:jc w:val="left"/>
        <w:rPr>
          <w:rFonts w:hint="eastAsia" w:ascii="仿宋_GB2312" w:hAnsi="仿宋_GB2312" w:eastAsia="仿宋_GB2312" w:cs="仿宋_GB2312"/>
          <w:bCs/>
        </w:rPr>
      </w:pPr>
      <w:r>
        <w:rPr>
          <w:rFonts w:hint="eastAsia" w:ascii="仿宋_GB2312" w:hAnsi="仿宋_GB2312" w:eastAsia="仿宋_GB2312" w:cs="仿宋_GB2312"/>
          <w:bCs/>
        </w:rPr>
        <w:t>联系方式</w:t>
      </w:r>
      <w:r>
        <w:rPr>
          <w:rFonts w:hint="eastAsia" w:ascii="仿宋_GB2312" w:hAnsi="仿宋_GB2312" w:eastAsia="仿宋_GB2312" w:cs="仿宋_GB2312"/>
          <w:bCs/>
          <w:lang w:val="en-US" w:eastAsia="zh-CN"/>
        </w:rPr>
        <w:t>(手机）</w:t>
      </w:r>
      <w:r>
        <w:rPr>
          <w:rFonts w:hint="eastAsia" w:ascii="仿宋_GB2312" w:hAnsi="仿宋_GB2312" w:eastAsia="仿宋_GB2312" w:cs="仿宋_GB2312"/>
          <w:bCs/>
        </w:rPr>
        <w:t>：</w:t>
      </w:r>
      <w:r>
        <w:rPr>
          <w:rFonts w:hint="eastAsia" w:ascii="仿宋_GB2312" w:hAnsi="仿宋_GB2312" w:eastAsia="仿宋_GB2312" w:cs="仿宋_GB2312"/>
          <w:bCs/>
          <w:u w:val="single"/>
        </w:rPr>
        <w:t xml:space="preserve">                                    </w:t>
      </w:r>
      <w:r>
        <w:rPr>
          <w:rFonts w:hint="eastAsia" w:ascii="仿宋_GB2312" w:hAnsi="仿宋_GB2312" w:eastAsia="仿宋_GB2312" w:cs="仿宋_GB2312"/>
          <w:bCs/>
        </w:rPr>
        <w:t xml:space="preserve">  </w:t>
      </w:r>
    </w:p>
    <w:p>
      <w:pPr>
        <w:pStyle w:val="28"/>
        <w:autoSpaceDN w:val="0"/>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bCs/>
        </w:rPr>
        <w:t xml:space="preserve">                        </w:t>
      </w:r>
    </w:p>
    <w:tbl>
      <w:tblPr>
        <w:tblStyle w:val="22"/>
        <w:tblpPr w:leftFromText="180" w:rightFromText="180" w:vertAnchor="text" w:horzAnchor="page" w:tblpX="1658" w:tblpY="235"/>
        <w:tblOverlap w:val="never"/>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164" w:type="dxa"/>
            <w:vAlign w:val="center"/>
          </w:tcPr>
          <w:p>
            <w:pPr>
              <w:rPr>
                <w:rFonts w:hint="eastAsia" w:ascii="仿宋_GB2312" w:hAnsi="仿宋_GB2312" w:eastAsia="仿宋_GB2312" w:cs="仿宋_GB2312"/>
                <w:bCs/>
                <w:szCs w:val="21"/>
              </w:rPr>
            </w:pPr>
            <w:r>
              <w:rPr>
                <w:rFonts w:hint="eastAsia" w:ascii="仿宋_GB2312" w:hAnsi="仿宋_GB2312" w:eastAsia="仿宋_GB2312" w:cs="仿宋_GB2312"/>
                <w:bCs/>
                <w:kern w:val="0"/>
                <w:sz w:val="21"/>
                <w:szCs w:val="21"/>
                <w:lang w:eastAsia="zh-CN"/>
              </w:rPr>
              <w:t>公共资源交易</w:t>
            </w:r>
            <w:r>
              <w:rPr>
                <w:rFonts w:hint="eastAsia" w:ascii="仿宋_GB2312" w:hAnsi="仿宋_GB2312" w:eastAsia="仿宋_GB2312" w:cs="仿宋_GB2312"/>
                <w:bCs/>
                <w:szCs w:val="21"/>
              </w:rPr>
              <w:t>中心项目经办人签字：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9164" w:type="dxa"/>
            <w:vAlign w:val="center"/>
          </w:tcPr>
          <w:p>
            <w:pPr>
              <w:rPr>
                <w:rFonts w:hint="eastAsia" w:ascii="仿宋_GB2312" w:hAnsi="仿宋_GB2312" w:eastAsia="仿宋_GB2312" w:cs="仿宋_GB2312"/>
                <w:bCs/>
                <w:szCs w:val="21"/>
              </w:rPr>
            </w:pPr>
            <w:r>
              <w:rPr>
                <w:rFonts w:hint="eastAsia" w:ascii="仿宋_GB2312" w:hAnsi="仿宋_GB2312" w:eastAsia="仿宋_GB2312" w:cs="仿宋_GB2312"/>
                <w:bCs/>
                <w:kern w:val="0"/>
                <w:sz w:val="21"/>
                <w:szCs w:val="21"/>
                <w:lang w:eastAsia="zh-CN"/>
              </w:rPr>
              <w:t>公共资源交易</w:t>
            </w:r>
            <w:r>
              <w:rPr>
                <w:rFonts w:hint="eastAsia" w:ascii="仿宋_GB2312" w:hAnsi="仿宋_GB2312" w:eastAsia="仿宋_GB2312" w:cs="仿宋_GB2312"/>
                <w:bCs/>
                <w:szCs w:val="21"/>
              </w:rPr>
              <w:t>中心财务审核签字：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164" w:type="dxa"/>
            <w:vAlign w:val="center"/>
          </w:tcPr>
          <w:p>
            <w:pPr>
              <w:rPr>
                <w:rFonts w:hint="eastAsia" w:ascii="仿宋_GB2312" w:hAnsi="仿宋_GB2312" w:eastAsia="仿宋_GB2312" w:cs="仿宋_GB2312"/>
                <w:bCs/>
                <w:szCs w:val="21"/>
              </w:rPr>
            </w:pPr>
            <w:r>
              <w:rPr>
                <w:rFonts w:hint="eastAsia" w:ascii="仿宋_GB2312" w:hAnsi="仿宋_GB2312" w:eastAsia="仿宋_GB2312" w:cs="仿宋_GB2312"/>
                <w:bCs/>
                <w:kern w:val="0"/>
                <w:sz w:val="21"/>
                <w:szCs w:val="21"/>
                <w:lang w:eastAsia="zh-CN"/>
              </w:rPr>
              <w:t>公共资源交易</w:t>
            </w:r>
            <w:r>
              <w:rPr>
                <w:rFonts w:hint="eastAsia" w:ascii="仿宋_GB2312" w:hAnsi="仿宋_GB2312" w:eastAsia="仿宋_GB2312" w:cs="仿宋_GB2312"/>
                <w:bCs/>
                <w:szCs w:val="21"/>
              </w:rPr>
              <w:t>中心负责人签字：                                      年   月   日</w:t>
            </w:r>
          </w:p>
        </w:tc>
      </w:tr>
    </w:tbl>
    <w:p>
      <w:pPr>
        <w:pStyle w:val="9"/>
        <w:rPr>
          <w:rFonts w:hint="eastAsia" w:ascii="仿宋_GB2312" w:hAnsi="仿宋_GB2312" w:eastAsia="仿宋_GB2312" w:cs="仿宋_GB2312"/>
          <w:b/>
          <w:sz w:val="32"/>
          <w:szCs w:val="32"/>
          <w:lang w:eastAsia="zh-CN"/>
        </w:rPr>
      </w:pPr>
    </w:p>
    <w:p>
      <w:pPr>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b/>
          <w:bCs/>
          <w:spacing w:val="20"/>
          <w:kern w:val="0"/>
          <w:sz w:val="32"/>
          <w:szCs w:val="32"/>
        </w:rPr>
        <w:br w:type="page"/>
      </w:r>
    </w:p>
    <w:p>
      <w:pPr>
        <w:keepNext w:val="0"/>
        <w:keepLines w:val="0"/>
        <w:pageBreakBefore w:val="0"/>
        <w:widowControl/>
        <w:kinsoku/>
        <w:wordWrap/>
        <w:topLinePunct w:val="0"/>
        <w:bidi w:val="0"/>
        <w:spacing w:line="540" w:lineRule="exact"/>
        <w:ind w:firstLine="2702" w:firstLineChars="748"/>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b/>
          <w:bCs/>
          <w:spacing w:val="20"/>
          <w:kern w:val="0"/>
          <w:sz w:val="32"/>
          <w:szCs w:val="32"/>
        </w:rPr>
        <w:t xml:space="preserve">（二）  </w:t>
      </w:r>
      <w:r>
        <w:rPr>
          <w:rFonts w:hint="eastAsia" w:ascii="仿宋_GB2312" w:hAnsi="仿宋_GB2312" w:eastAsia="仿宋_GB2312" w:cs="仿宋_GB2312"/>
          <w:b/>
          <w:bCs/>
          <w:spacing w:val="20"/>
          <w:kern w:val="0"/>
          <w:sz w:val="32"/>
          <w:szCs w:val="32"/>
          <w:lang w:eastAsia="zh-CN"/>
        </w:rPr>
        <w:t>磋商</w:t>
      </w:r>
      <w:r>
        <w:rPr>
          <w:rFonts w:hint="eastAsia" w:ascii="仿宋_GB2312" w:hAnsi="仿宋_GB2312" w:eastAsia="仿宋_GB2312" w:cs="仿宋_GB2312"/>
          <w:b/>
          <w:bCs/>
          <w:spacing w:val="20"/>
          <w:kern w:val="0"/>
          <w:sz w:val="32"/>
          <w:szCs w:val="32"/>
        </w:rPr>
        <w:t>须知</w:t>
      </w:r>
    </w:p>
    <w:p>
      <w:pPr>
        <w:pStyle w:val="9"/>
        <w:spacing w:line="560" w:lineRule="exact"/>
        <w:ind w:firstLine="562" w:firstLineChars="200"/>
        <w:outlineLvl w:val="1"/>
        <w:rPr>
          <w:rFonts w:hint="eastAsia" w:ascii="仿宋_GB2312" w:hAnsi="仿宋_GB2312" w:eastAsia="仿宋_GB2312" w:cs="仿宋_GB2312"/>
          <w:b/>
          <w:sz w:val="28"/>
          <w:szCs w:val="28"/>
        </w:rPr>
      </w:pPr>
      <w:bookmarkStart w:id="51" w:name="_Toc26609"/>
      <w:r>
        <w:rPr>
          <w:rFonts w:hint="eastAsia" w:ascii="仿宋_GB2312" w:hAnsi="仿宋_GB2312" w:eastAsia="仿宋_GB2312" w:cs="仿宋_GB2312"/>
          <w:b/>
          <w:sz w:val="28"/>
          <w:szCs w:val="28"/>
        </w:rPr>
        <w:t>一、总则</w:t>
      </w:r>
      <w:bookmarkEnd w:id="51"/>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1、适用范围</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本竞争性磋商文件（以下简称磋商文件）仅适用此项目。</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2、项目采购方式</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本次采购采取竞争性磋商的方式。</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3、合格的磋商供应商</w:t>
      </w:r>
    </w:p>
    <w:p>
      <w:pPr>
        <w:pStyle w:val="12"/>
        <w:spacing w:line="360" w:lineRule="auto"/>
        <w:ind w:right="-15" w:firstLine="560" w:firstLineChars="200"/>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3.1 符合《中华人民共和国政府采购法》第二十二条的相关规定；</w:t>
      </w:r>
    </w:p>
    <w:p>
      <w:pPr>
        <w:pStyle w:val="12"/>
        <w:spacing w:line="360" w:lineRule="auto"/>
        <w:ind w:right="-15" w:firstLine="560" w:firstLineChars="200"/>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3.1.1 具有独立承担民事责任的能力；</w:t>
      </w:r>
    </w:p>
    <w:p>
      <w:pPr>
        <w:pStyle w:val="12"/>
        <w:spacing w:line="360" w:lineRule="auto"/>
        <w:ind w:right="-15" w:firstLine="560" w:firstLineChars="200"/>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3.1.2具有良好的商业信誉和健全的财务会计制度（供应商</w:t>
      </w:r>
    </w:p>
    <w:p>
      <w:pPr>
        <w:pStyle w:val="12"/>
        <w:spacing w:line="360" w:lineRule="auto"/>
        <w:ind w:right="-15"/>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是法人的，应提供经审计的财务报告，包括“四表一注”，或其基本开户行出具的资信证明。部分其他组织和自然人，没有经审计的财务报告，可以提供银行出具的资信证明）；</w:t>
      </w:r>
    </w:p>
    <w:p>
      <w:pPr>
        <w:pStyle w:val="12"/>
        <w:spacing w:line="360" w:lineRule="auto"/>
        <w:ind w:right="-15" w:firstLine="560" w:firstLineChars="200"/>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3.1.2 有依法缴纳税收和社会保障资金的良好记录（提供参加政府采购活动前一段时间内缴纳增值税、营业税和企业所得税的凭据。参加政府采购活动前一段时间内缴纳社会保险的凭证，其他组织和自然人也需要提供缴纳税收的凭证和缴纳社会保险的凭证。投标人依法享受缓缴、免缴税收、社会保障资金的提供证明材料。）；</w:t>
      </w:r>
    </w:p>
    <w:p>
      <w:pPr>
        <w:pStyle w:val="12"/>
        <w:spacing w:line="360" w:lineRule="auto"/>
        <w:ind w:right="-15" w:firstLine="560" w:firstLineChars="200"/>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3.1.3 </w:t>
      </w:r>
      <w:r>
        <w:rPr>
          <w:rFonts w:hint="eastAsia" w:ascii="仿宋_GB2312" w:hAnsi="仿宋_GB2312" w:eastAsia="仿宋_GB2312" w:cs="仿宋_GB2312"/>
          <w:color w:val="000000" w:themeColor="text1"/>
          <w:sz w:val="28"/>
          <w:szCs w:val="28"/>
          <w:u w:val="single"/>
          <w14:textFill>
            <w14:solidFill>
              <w14:schemeClr w14:val="tx1"/>
            </w14:solidFill>
          </w14:textFill>
        </w:rPr>
        <w:t>具有履行合同所必需的设备和专业技术能力</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（提供</w:t>
      </w:r>
      <w:r>
        <w:rPr>
          <w:rFonts w:hint="eastAsia" w:ascii="仿宋_GB2312" w:hAnsi="仿宋_GB2312" w:eastAsia="仿宋_GB2312" w:cs="仿宋_GB2312"/>
          <w:color w:val="000000" w:themeColor="text1"/>
          <w:sz w:val="28"/>
          <w:szCs w:val="28"/>
          <w:u w:val="single"/>
          <w14:textFill>
            <w14:solidFill>
              <w14:schemeClr w14:val="tx1"/>
            </w14:solidFill>
          </w14:textFill>
        </w:rPr>
        <w:t>履行合同所必需的设备和专业技术能力的书面声明</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p>
    <w:p>
      <w:pPr>
        <w:pStyle w:val="12"/>
        <w:spacing w:line="360" w:lineRule="auto"/>
        <w:ind w:right="-15" w:firstLine="560" w:firstLineChars="2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3.1.4 </w:t>
      </w:r>
      <w:r>
        <w:rPr>
          <w:rFonts w:hint="eastAsia" w:ascii="仿宋_GB2312" w:hAnsi="仿宋_GB2312" w:eastAsia="仿宋_GB2312" w:cs="仿宋_GB2312"/>
          <w:color w:val="000000" w:themeColor="text1"/>
          <w:sz w:val="28"/>
          <w:szCs w:val="28"/>
          <w:u w:val="single"/>
          <w14:textFill>
            <w14:solidFill>
              <w14:schemeClr w14:val="tx1"/>
            </w14:solidFill>
          </w14:textFill>
        </w:rPr>
        <w:t>参加政府采购活动前3年内在经营活动中没有重大违法记录</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p>
    <w:p>
      <w:pPr>
        <w:pStyle w:val="12"/>
        <w:spacing w:line="360" w:lineRule="auto"/>
        <w:ind w:right="-15" w:firstLine="560" w:firstLineChars="200"/>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3.2 企业负责人为同一人或者存在直接控股、管理关系的不同</w:t>
      </w:r>
    </w:p>
    <w:p>
      <w:pPr>
        <w:pStyle w:val="12"/>
        <w:spacing w:line="360" w:lineRule="auto"/>
        <w:ind w:right="-15"/>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投标人，不得参加同一合同项下的政府采购活动。否则，皆取消投标资格；</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4、参加磋商费用</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本次磋商采购公共资源交易中心和采购人不收取标书工本费与成交服务费。</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5、磋商文件的约束力</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bookmarkStart w:id="52" w:name="_Toc20823283"/>
      <w:bookmarkStart w:id="53" w:name="_Toc16938527"/>
      <w:bookmarkStart w:id="54" w:name="_Toc513029211"/>
      <w:bookmarkStart w:id="55" w:name="_Toc462564070"/>
      <w:r>
        <w:rPr>
          <w:rFonts w:hint="eastAsia" w:ascii="仿宋_GB2312" w:hAnsi="仿宋_GB2312" w:eastAsia="仿宋_GB2312" w:cs="仿宋_GB2312"/>
          <w:sz w:val="28"/>
          <w:szCs w:val="28"/>
        </w:rPr>
        <w:t>磋商文件的澄清</w:t>
      </w:r>
      <w:bookmarkEnd w:id="52"/>
      <w:bookmarkEnd w:id="53"/>
      <w:bookmarkEnd w:id="54"/>
      <w:bookmarkEnd w:id="55"/>
      <w:r>
        <w:rPr>
          <w:rFonts w:hint="eastAsia" w:ascii="仿宋_GB2312" w:hAnsi="仿宋_GB2312" w:eastAsia="仿宋_GB2312" w:cs="仿宋_GB2312"/>
          <w:sz w:val="28"/>
          <w:szCs w:val="28"/>
        </w:rPr>
        <w:t>及修改</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任何要求对磋商文件进行澄清的供应商，均应在提交首次响应文件截止时间5日前按采购邀请中的通讯地址，以书面形式通知公共资源交易中心。提交首次响应文件截止之日前，公共资源交易中心可以对已发出的磋商文件进行必要的澄清或者修改，澄清或者修改的内容作为磋商文件的组成部分。澄清或者修改的内容可能影响响应文件编制的，公共资源交易中心将在提交首次响应文件截止时间至少5日前，在新疆政府采购网上发布书面更正公告形式通知所有获取磋商文件的供应商。不足5日的，公共资源交易中心应当顺延提交首次响应文件截止时间。</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6.2公共资源交易中心可以视采购项目的具体情况，组织供应商进行现场考察或召开磋商前答疑会，但不单独或分别组织只有一个供应商参加的现场考察和答疑会。</w:t>
      </w:r>
    </w:p>
    <w:p>
      <w:pPr>
        <w:pStyle w:val="9"/>
        <w:spacing w:line="560" w:lineRule="exact"/>
        <w:ind w:firstLine="562" w:firstLineChars="200"/>
        <w:outlineLvl w:val="1"/>
        <w:rPr>
          <w:rFonts w:hint="eastAsia" w:ascii="仿宋_GB2312" w:hAnsi="仿宋_GB2312" w:eastAsia="仿宋_GB2312" w:cs="仿宋_GB2312"/>
          <w:b/>
          <w:sz w:val="28"/>
          <w:szCs w:val="28"/>
        </w:rPr>
      </w:pPr>
      <w:bookmarkStart w:id="56" w:name="_Hlt26954830"/>
      <w:bookmarkEnd w:id="56"/>
      <w:bookmarkStart w:id="57" w:name="_Hlt26954832"/>
      <w:bookmarkEnd w:id="57"/>
      <w:bookmarkStart w:id="58" w:name="_Hlt26670348"/>
      <w:bookmarkEnd w:id="58"/>
      <w:bookmarkStart w:id="59" w:name="_Hlt26668969"/>
      <w:bookmarkEnd w:id="59"/>
      <w:bookmarkStart w:id="60" w:name="_Hlt26670354"/>
      <w:bookmarkEnd w:id="60"/>
      <w:bookmarkStart w:id="61" w:name="_Hlt26670345"/>
      <w:bookmarkEnd w:id="61"/>
      <w:bookmarkStart w:id="62" w:name="_Hlt26954828"/>
      <w:bookmarkEnd w:id="62"/>
      <w:bookmarkStart w:id="63" w:name="_Toc14577351"/>
      <w:bookmarkStart w:id="64" w:name="_Toc61149553"/>
      <w:bookmarkStart w:id="65" w:name="_Toc462564072"/>
      <w:bookmarkStart w:id="66" w:name="_Toc513029213"/>
      <w:bookmarkStart w:id="67" w:name="_Toc32311"/>
      <w:r>
        <w:rPr>
          <w:rFonts w:hint="eastAsia" w:ascii="仿宋_GB2312" w:hAnsi="仿宋_GB2312" w:eastAsia="仿宋_GB2312" w:cs="仿宋_GB2312"/>
          <w:b/>
          <w:sz w:val="28"/>
          <w:szCs w:val="28"/>
        </w:rPr>
        <w:t>二、磋商响应文件的编制</w:t>
      </w:r>
      <w:bookmarkEnd w:id="63"/>
      <w:bookmarkEnd w:id="64"/>
      <w:bookmarkEnd w:id="65"/>
      <w:bookmarkEnd w:id="66"/>
      <w:r>
        <w:rPr>
          <w:rFonts w:hint="eastAsia" w:ascii="仿宋_GB2312" w:hAnsi="仿宋_GB2312" w:eastAsia="仿宋_GB2312" w:cs="仿宋_GB2312"/>
          <w:b/>
          <w:sz w:val="28"/>
          <w:szCs w:val="28"/>
        </w:rPr>
        <w:t>及保证金收取</w:t>
      </w:r>
      <w:bookmarkEnd w:id="67"/>
    </w:p>
    <w:p>
      <w:pPr>
        <w:tabs>
          <w:tab w:val="left" w:pos="900"/>
        </w:tabs>
        <w:spacing w:line="560" w:lineRule="exact"/>
        <w:ind w:firstLine="560" w:firstLineChars="200"/>
        <w:rPr>
          <w:rFonts w:hint="eastAsia" w:ascii="仿宋_GB2312" w:hAnsi="仿宋_GB2312" w:eastAsia="仿宋_GB2312" w:cs="仿宋_GB2312"/>
          <w:sz w:val="28"/>
          <w:szCs w:val="28"/>
        </w:rPr>
      </w:pPr>
      <w:bookmarkStart w:id="68" w:name="_Toc462564074"/>
      <w:bookmarkStart w:id="69" w:name="_Toc61149555"/>
      <w:bookmarkStart w:id="70" w:name="_Toc513029215"/>
      <w:bookmarkStart w:id="71" w:name="_Toc14577353"/>
      <w:bookmarkStart w:id="72" w:name="_Toc513029214"/>
      <w:bookmarkStart w:id="73" w:name="_Toc61149554"/>
      <w:bookmarkStart w:id="74" w:name="_Toc14577352"/>
      <w:bookmarkStart w:id="75" w:name="_Toc462564073"/>
      <w:r>
        <w:rPr>
          <w:rFonts w:hint="eastAsia" w:ascii="仿宋_GB2312" w:hAnsi="仿宋_GB2312" w:eastAsia="仿宋_GB2312" w:cs="仿宋_GB2312"/>
          <w:sz w:val="28"/>
          <w:szCs w:val="28"/>
        </w:rPr>
        <w:t>1、响应文件</w:t>
      </w:r>
      <w:bookmarkEnd w:id="68"/>
      <w:bookmarkEnd w:id="69"/>
      <w:bookmarkEnd w:id="70"/>
      <w:bookmarkEnd w:id="71"/>
      <w:r>
        <w:rPr>
          <w:rFonts w:hint="eastAsia" w:ascii="仿宋_GB2312" w:hAnsi="仿宋_GB2312" w:eastAsia="仿宋_GB2312" w:cs="仿宋_GB2312"/>
          <w:sz w:val="28"/>
          <w:szCs w:val="28"/>
        </w:rPr>
        <w:t>编制要求</w:t>
      </w:r>
    </w:p>
    <w:bookmarkEnd w:id="72"/>
    <w:bookmarkEnd w:id="73"/>
    <w:bookmarkEnd w:id="74"/>
    <w:bookmarkEnd w:id="75"/>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1.1磋商供应商提交的响应文件以及磋商供应商与公共资源交易中心及采购人就有关磋商的所有来往函电均应使用简体中文。磋商文件中既有中文也有外文的，以中文意义为准。</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1.2除技术性能另有规定外，响应文件所使用的度量衡单位，均须采用国家法定计量单位。</w:t>
      </w:r>
    </w:p>
    <w:p>
      <w:pPr>
        <w:tabs>
          <w:tab w:val="left" w:pos="900"/>
        </w:tabs>
        <w:spacing w:line="560" w:lineRule="exact"/>
        <w:ind w:firstLine="560" w:firstLineChars="200"/>
        <w:rPr>
          <w:rFonts w:hint="eastAsia" w:ascii="仿宋_GB2312" w:hAnsi="仿宋_GB2312" w:eastAsia="仿宋_GB2312" w:cs="仿宋_GB2312"/>
          <w:sz w:val="28"/>
          <w:szCs w:val="28"/>
        </w:rPr>
      </w:pPr>
      <w:bookmarkStart w:id="76" w:name="_Hlt26954836"/>
      <w:bookmarkEnd w:id="76"/>
      <w:bookmarkStart w:id="77" w:name="_Hlt26670357"/>
      <w:bookmarkEnd w:id="77"/>
      <w:bookmarkStart w:id="78" w:name="_Toc513029219"/>
      <w:bookmarkStart w:id="79" w:name="_Toc61149558"/>
      <w:bookmarkStart w:id="80" w:name="_Toc14577357"/>
      <w:bookmarkStart w:id="81" w:name="_Toc14577355"/>
      <w:bookmarkStart w:id="82" w:name="_Toc513029217"/>
      <w:bookmarkStart w:id="83" w:name="_Toc61149557"/>
      <w:r>
        <w:rPr>
          <w:rFonts w:hint="eastAsia" w:ascii="仿宋_GB2312" w:hAnsi="仿宋_GB2312" w:eastAsia="仿宋_GB2312" w:cs="仿宋_GB2312"/>
          <w:sz w:val="28"/>
          <w:szCs w:val="28"/>
        </w:rPr>
        <w:t>2、参加磋商供应商资格的文件</w:t>
      </w:r>
      <w:bookmarkEnd w:id="78"/>
      <w:bookmarkEnd w:id="79"/>
      <w:bookmarkEnd w:id="80"/>
      <w:r>
        <w:rPr>
          <w:rFonts w:hint="eastAsia" w:ascii="仿宋_GB2312" w:hAnsi="仿宋_GB2312" w:eastAsia="仿宋_GB2312" w:cs="仿宋_GB2312"/>
          <w:sz w:val="28"/>
          <w:szCs w:val="28"/>
        </w:rPr>
        <w:t>证明</w:t>
      </w:r>
    </w:p>
    <w:p>
      <w:pPr>
        <w:tabs>
          <w:tab w:val="left" w:pos="900"/>
        </w:tabs>
        <w:spacing w:line="560" w:lineRule="exact"/>
        <w:ind w:firstLine="560" w:firstLineChars="200"/>
        <w:rPr>
          <w:rFonts w:hint="eastAsia" w:ascii="仿宋_GB2312" w:hAnsi="仿宋_GB2312" w:eastAsia="仿宋_GB2312" w:cs="仿宋_GB2312"/>
          <w:sz w:val="28"/>
          <w:szCs w:val="28"/>
        </w:rPr>
      </w:pPr>
      <w:bookmarkStart w:id="84" w:name="_Hlt26668999"/>
      <w:bookmarkEnd w:id="84"/>
      <w:r>
        <w:rPr>
          <w:rFonts w:hint="eastAsia" w:ascii="仿宋_GB2312" w:hAnsi="仿宋_GB2312" w:eastAsia="仿宋_GB2312" w:cs="仿宋_GB2312"/>
          <w:sz w:val="28"/>
          <w:szCs w:val="28"/>
        </w:rPr>
        <w:t>2.1磋商供应商应提交证明其有资格参加磋商和成交后有能力独立履行合同的文件，并作为其响应文件的一部分。</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2.2磋商供应商除必须具有履行合同所需提供的设备以及服务的能力外，还必须具备相应的财务、技术方面的能力。</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2.3磋商供应商提交的响应文件中应包含磋商文件要求的“资信证明文件”。</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3、磋商响应报价</w:t>
      </w:r>
      <w:bookmarkEnd w:id="81"/>
      <w:bookmarkEnd w:id="82"/>
      <w:bookmarkStart w:id="85" w:name="_Hlt26670373"/>
      <w:bookmarkEnd w:id="85"/>
      <w:r>
        <w:rPr>
          <w:rFonts w:hint="eastAsia" w:ascii="仿宋_GB2312" w:hAnsi="仿宋_GB2312" w:eastAsia="仿宋_GB2312" w:cs="仿宋_GB2312"/>
          <w:sz w:val="28"/>
          <w:szCs w:val="28"/>
        </w:rPr>
        <w:t>表</w:t>
      </w:r>
      <w:bookmarkEnd w:id="83"/>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3.1磋商供应商应按照磋商文件规定格式填报磋商响应报价表。每项产品或服务只允许有一个报价，任何有选择的报价将不予接受，磋商文件中另有规定的按规定执行。</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3.2标的物</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详见项目需求。</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3.3有关费用处理</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本次采购磋商供应商的报价应包括为完成本项目发生的所有费用，本磋商文件中另有规定的除外。</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3.4其它费用处理</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磋商文件未列明，而磋商供应商认为必须的费用也须列入报价。</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3.5报价采用的货币</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响应文件中的单价和总价，无特殊规定的采用人民币报价，以元为单位标注。磋商文件中另有规定的按规定执行。</w:t>
      </w:r>
    </w:p>
    <w:p>
      <w:pPr>
        <w:tabs>
          <w:tab w:val="left" w:pos="900"/>
        </w:tabs>
        <w:spacing w:line="560" w:lineRule="exact"/>
        <w:ind w:firstLine="560" w:firstLineChars="200"/>
        <w:rPr>
          <w:rFonts w:hint="eastAsia" w:ascii="仿宋_GB2312" w:hAnsi="仿宋_GB2312" w:eastAsia="仿宋_GB2312" w:cs="仿宋_GB2312"/>
          <w:sz w:val="28"/>
          <w:szCs w:val="28"/>
        </w:rPr>
      </w:pPr>
      <w:bookmarkStart w:id="86" w:name="OLE_LINK6"/>
      <w:bookmarkStart w:id="87" w:name="OLE_LINK10"/>
      <w:bookmarkStart w:id="88" w:name="OLE_LINK7"/>
      <w:r>
        <w:rPr>
          <w:rFonts w:hint="eastAsia" w:ascii="仿宋_GB2312" w:hAnsi="仿宋_GB2312" w:eastAsia="仿宋_GB2312" w:cs="仿宋_GB2312"/>
          <w:sz w:val="28"/>
          <w:szCs w:val="28"/>
        </w:rPr>
        <w:t>3.6磋商响应报价表上的价格应按磋商文件规定填写。</w:t>
      </w:r>
    </w:p>
    <w:bookmarkEnd w:id="86"/>
    <w:bookmarkEnd w:id="87"/>
    <w:bookmarkEnd w:id="88"/>
    <w:p>
      <w:pPr>
        <w:tabs>
          <w:tab w:val="left" w:pos="900"/>
        </w:tabs>
        <w:spacing w:line="560" w:lineRule="exact"/>
        <w:ind w:firstLine="560" w:firstLineChars="200"/>
        <w:rPr>
          <w:rFonts w:hint="eastAsia" w:ascii="仿宋_GB2312" w:hAnsi="仿宋_GB2312" w:eastAsia="仿宋_GB2312" w:cs="仿宋_GB2312"/>
          <w:sz w:val="28"/>
          <w:szCs w:val="28"/>
        </w:rPr>
      </w:pPr>
      <w:bookmarkStart w:id="89" w:name="_Hlt26954842"/>
      <w:bookmarkEnd w:id="89"/>
      <w:bookmarkStart w:id="90" w:name="_Hlt26670482"/>
      <w:bookmarkEnd w:id="90"/>
      <w:bookmarkStart w:id="91" w:name="_Hlt26670403"/>
      <w:bookmarkEnd w:id="91"/>
      <w:bookmarkStart w:id="92" w:name="_Hlt26954844"/>
      <w:bookmarkEnd w:id="92"/>
      <w:bookmarkStart w:id="93" w:name="_Hlt26670425"/>
      <w:bookmarkEnd w:id="93"/>
      <w:bookmarkStart w:id="94" w:name="_Hlt26954848"/>
      <w:bookmarkEnd w:id="94"/>
      <w:bookmarkStart w:id="95" w:name="_Hlt26668983"/>
      <w:bookmarkEnd w:id="95"/>
      <w:bookmarkStart w:id="96" w:name="_Hlt26954846"/>
      <w:bookmarkEnd w:id="96"/>
      <w:bookmarkStart w:id="97" w:name="_Hlt26670486"/>
      <w:bookmarkEnd w:id="97"/>
      <w:bookmarkStart w:id="98" w:name="_Hlt26954731"/>
      <w:bookmarkEnd w:id="98"/>
      <w:bookmarkStart w:id="99" w:name="_Toc14577359"/>
      <w:bookmarkStart w:id="100" w:name="_Toc513029221"/>
      <w:bookmarkStart w:id="101" w:name="_Toc61149559"/>
      <w:r>
        <w:rPr>
          <w:rFonts w:hint="eastAsia" w:ascii="仿宋_GB2312" w:hAnsi="仿宋_GB2312" w:eastAsia="仿宋_GB2312" w:cs="仿宋_GB2312"/>
          <w:sz w:val="28"/>
          <w:szCs w:val="28"/>
        </w:rPr>
        <w:t>4、技术方案</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4.1提供为完成本项目的总体实施方案。</w:t>
      </w:r>
    </w:p>
    <w:p>
      <w:pPr>
        <w:tabs>
          <w:tab w:val="left" w:pos="900"/>
        </w:tabs>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4.2对磋商文件中项目需求的技术与商务条款要求逐项作出应答，并提供依据或说明。</w:t>
      </w:r>
    </w:p>
    <w:p>
      <w:pPr>
        <w:tabs>
          <w:tab w:val="left" w:pos="900"/>
        </w:tabs>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4.3磋商供应商认为需要的其他技术文件或说明。</w:t>
      </w:r>
    </w:p>
    <w:p>
      <w:pPr>
        <w:numPr>
          <w:ilvl w:val="0"/>
          <w:numId w:val="2"/>
        </w:numPr>
        <w:tabs>
          <w:tab w:val="left" w:pos="900"/>
        </w:tabs>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磋商保证金</w:t>
      </w:r>
      <w:bookmarkEnd w:id="99"/>
      <w:bookmarkEnd w:id="100"/>
      <w:bookmarkEnd w:id="101"/>
    </w:p>
    <w:p>
      <w:pPr>
        <w:numPr>
          <w:ilvl w:val="0"/>
          <w:numId w:val="0"/>
        </w:numPr>
        <w:tabs>
          <w:tab w:val="left" w:pos="900"/>
        </w:tabs>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4.1磋商保证金是为了保护采购人免遭因磋商供应商的行为而蒙受的损失，采购人因磋商供应商的行为受到损害时，公共资源交易中心可根据相关规定处理。</w:t>
      </w:r>
    </w:p>
    <w:p>
      <w:pPr>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4.2参加磋商采购所需交纳的保证金必须是人民币，磋商保证金的缴纳形式见第二章投标须知（一）投标须知前附表</w:t>
      </w:r>
      <w:r>
        <w:rPr>
          <w:rFonts w:hint="eastAsia" w:ascii="仿宋_GB2312" w:hAnsi="仿宋_GB2312" w:eastAsia="仿宋_GB2312" w:cs="仿宋_GB2312"/>
          <w:color w:val="auto"/>
          <w:sz w:val="28"/>
          <w:szCs w:val="28"/>
          <w:lang w:eastAsia="zh-CN"/>
        </w:rPr>
        <w:t>第</w:t>
      </w:r>
      <w:r>
        <w:rPr>
          <w:rFonts w:hint="eastAsia" w:ascii="仿宋_GB2312" w:hAnsi="仿宋_GB2312" w:eastAsia="仿宋_GB2312" w:cs="仿宋_GB2312"/>
          <w:color w:val="auto"/>
          <w:sz w:val="28"/>
          <w:szCs w:val="28"/>
          <w:lang w:val="en-US" w:eastAsia="zh-CN"/>
        </w:rPr>
        <w:t>12项</w:t>
      </w:r>
      <w:r>
        <w:rPr>
          <w:rFonts w:hint="eastAsia" w:ascii="仿宋_GB2312" w:hAnsi="仿宋_GB2312" w:eastAsia="仿宋_GB2312" w:cs="仿宋_GB2312"/>
          <w:color w:val="auto"/>
          <w:sz w:val="28"/>
          <w:szCs w:val="28"/>
        </w:rPr>
        <w:t>。</w:t>
      </w:r>
    </w:p>
    <w:p>
      <w:pPr>
        <w:tabs>
          <w:tab w:val="left" w:pos="900"/>
        </w:tabs>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4.3在磋商时，对在响应文件递交截止时间以前未按磋商文件要求提交磋商保证金的响应文件，公共资源交易中心将视其为无效响应文件而予以拒绝。</w:t>
      </w:r>
    </w:p>
    <w:p>
      <w:pPr>
        <w:keepNext w:val="0"/>
        <w:keepLines w:val="0"/>
        <w:pageBreakBefore w:val="0"/>
        <w:kinsoku/>
        <w:wordWrap/>
        <w:topLinePunct w:val="0"/>
        <w:bidi w:val="0"/>
        <w:spacing w:line="5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4.4未成交供应商的磋商保证金，</w:t>
      </w:r>
      <w:r>
        <w:rPr>
          <w:rFonts w:hint="eastAsia" w:ascii="仿宋_GB2312" w:hAnsi="仿宋_GB2312" w:eastAsia="仿宋_GB2312" w:cs="仿宋_GB2312"/>
          <w:bCs/>
          <w:color w:val="auto"/>
          <w:sz w:val="28"/>
          <w:szCs w:val="28"/>
        </w:rPr>
        <w:t>将</w:t>
      </w:r>
      <w:r>
        <w:rPr>
          <w:rFonts w:hint="eastAsia" w:ascii="仿宋_GB2312" w:hAnsi="仿宋_GB2312" w:eastAsia="仿宋_GB2312" w:cs="仿宋_GB2312"/>
          <w:color w:val="auto"/>
          <w:sz w:val="28"/>
          <w:szCs w:val="28"/>
        </w:rPr>
        <w:t>在</w:t>
      </w:r>
      <w:r>
        <w:rPr>
          <w:rFonts w:hint="eastAsia" w:ascii="仿宋_GB2312" w:hAnsi="仿宋_GB2312" w:eastAsia="仿宋_GB2312" w:cs="仿宋_GB2312"/>
          <w:color w:val="auto"/>
          <w:sz w:val="28"/>
          <w:szCs w:val="28"/>
          <w:lang w:val="en-US" w:eastAsia="zh-CN"/>
        </w:rPr>
        <w:t>中标公告发出后5个工作</w:t>
      </w:r>
      <w:r>
        <w:rPr>
          <w:rFonts w:hint="eastAsia" w:ascii="仿宋_GB2312" w:hAnsi="仿宋_GB2312" w:eastAsia="仿宋_GB2312" w:cs="仿宋_GB2312"/>
          <w:color w:val="auto"/>
          <w:sz w:val="28"/>
          <w:szCs w:val="28"/>
        </w:rPr>
        <w:t>日内</w:t>
      </w:r>
      <w:r>
        <w:rPr>
          <w:rFonts w:hint="eastAsia" w:ascii="仿宋_GB2312" w:hAnsi="仿宋_GB2312" w:eastAsia="仿宋_GB2312" w:cs="仿宋_GB2312"/>
          <w:color w:val="auto"/>
          <w:sz w:val="28"/>
          <w:szCs w:val="28"/>
          <w:lang w:val="en-US" w:eastAsia="zh-CN"/>
        </w:rPr>
        <w:t>无息</w:t>
      </w:r>
      <w:r>
        <w:rPr>
          <w:rFonts w:hint="eastAsia" w:ascii="仿宋_GB2312" w:hAnsi="仿宋_GB2312" w:eastAsia="仿宋_GB2312" w:cs="仿宋_GB2312"/>
          <w:color w:val="auto"/>
          <w:sz w:val="28"/>
          <w:szCs w:val="28"/>
        </w:rPr>
        <w:t>退还。</w:t>
      </w:r>
    </w:p>
    <w:p>
      <w:pPr>
        <w:keepNext w:val="0"/>
        <w:keepLines w:val="0"/>
        <w:pageBreakBefore w:val="0"/>
        <w:kinsoku/>
        <w:wordWrap/>
        <w:topLinePunct w:val="0"/>
        <w:bidi w:val="0"/>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4..5中标</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的投标保证金，签订合同后</w:t>
      </w:r>
      <w:r>
        <w:rPr>
          <w:rFonts w:hint="eastAsia" w:ascii="仿宋_GB2312" w:hAnsi="仿宋_GB2312" w:eastAsia="仿宋_GB2312" w:cs="仿宋_GB2312"/>
          <w:sz w:val="28"/>
          <w:szCs w:val="28"/>
          <w:lang w:val="en-US" w:eastAsia="zh-CN"/>
        </w:rPr>
        <w:t>5个工作</w:t>
      </w:r>
      <w:r>
        <w:rPr>
          <w:rFonts w:hint="eastAsia" w:ascii="仿宋_GB2312" w:hAnsi="仿宋_GB2312" w:eastAsia="仿宋_GB2312" w:cs="仿宋_GB2312"/>
          <w:sz w:val="28"/>
          <w:szCs w:val="28"/>
        </w:rPr>
        <w:t>日内</w:t>
      </w:r>
      <w:r>
        <w:rPr>
          <w:rFonts w:hint="eastAsia" w:ascii="仿宋_GB2312" w:hAnsi="仿宋_GB2312" w:eastAsia="仿宋_GB2312" w:cs="仿宋_GB2312"/>
          <w:sz w:val="28"/>
          <w:szCs w:val="28"/>
          <w:lang w:val="en-US" w:eastAsia="zh-CN"/>
        </w:rPr>
        <w:t>无息</w:t>
      </w:r>
      <w:r>
        <w:rPr>
          <w:rFonts w:hint="eastAsia" w:ascii="仿宋_GB2312" w:hAnsi="仿宋_GB2312" w:eastAsia="仿宋_GB2312" w:cs="仿宋_GB2312"/>
          <w:sz w:val="28"/>
          <w:szCs w:val="28"/>
        </w:rPr>
        <w:t>退还。</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4.6下列任何情况发生时，磋商保证金不予退还：</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（1）磋商供应商在磋商响应有效期内无正当理由撤回其响应文件或者在磋商过程中无正当理由退出磋商活动（磋商供应商在提交最终报价之前退出磋商的除外）。</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（2）为谋取最终成交，磋商供应商在整个磋商过程中提供的相关文件被确认是虚假的、不真实的。</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（3）参加磋商的供应商之间被证实有串通、欺诈行为或者恶意进行竞争，影响采购人合法权益的。</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（4）整个采购活动中采取不正当手段诋毁、排挤其他供应商的。</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（5）与采购人、公共资源交易中心相关工作人员恶意串通的。</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（6）向采购人、公共资源交易中心相关工作人员行贿或者提供其他不正当利益的。</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（7）成交供应商在规定期限内未能根据规定签订合同。</w:t>
      </w:r>
    </w:p>
    <w:p>
      <w:pPr>
        <w:pStyle w:val="9"/>
        <w:spacing w:line="560" w:lineRule="exact"/>
        <w:ind w:firstLine="562" w:firstLineChars="200"/>
        <w:outlineLvl w:val="1"/>
        <w:rPr>
          <w:rFonts w:hint="eastAsia" w:ascii="仿宋_GB2312" w:hAnsi="仿宋_GB2312" w:eastAsia="仿宋_GB2312" w:cs="仿宋_GB2312"/>
          <w:b/>
          <w:sz w:val="28"/>
          <w:szCs w:val="28"/>
        </w:rPr>
      </w:pPr>
      <w:bookmarkStart w:id="102" w:name="_Hlt26954852"/>
      <w:bookmarkEnd w:id="102"/>
      <w:bookmarkStart w:id="103" w:name="_Hlt26954850"/>
      <w:bookmarkEnd w:id="103"/>
      <w:bookmarkStart w:id="104" w:name="_Hlt26954734"/>
      <w:bookmarkEnd w:id="104"/>
      <w:bookmarkStart w:id="105" w:name="_Hlt26954854"/>
      <w:bookmarkEnd w:id="105"/>
      <w:bookmarkStart w:id="106" w:name="_Hlt26670489"/>
      <w:bookmarkEnd w:id="106"/>
      <w:bookmarkStart w:id="107" w:name="_Hlt26670493"/>
      <w:bookmarkEnd w:id="107"/>
      <w:bookmarkStart w:id="108" w:name="_Hlt26954739"/>
      <w:bookmarkEnd w:id="108"/>
      <w:bookmarkStart w:id="109" w:name="_Hlt26954749"/>
      <w:bookmarkEnd w:id="109"/>
      <w:bookmarkStart w:id="110" w:name="_Toc14577362"/>
      <w:bookmarkStart w:id="111" w:name="_Toc61149562"/>
      <w:bookmarkStart w:id="112" w:name="_Toc513029224"/>
      <w:bookmarkStart w:id="113" w:name="_Toc15399"/>
      <w:r>
        <w:rPr>
          <w:rFonts w:hint="eastAsia" w:ascii="仿宋_GB2312" w:hAnsi="仿宋_GB2312" w:eastAsia="仿宋_GB2312" w:cs="仿宋_GB2312"/>
          <w:b/>
          <w:sz w:val="28"/>
          <w:szCs w:val="28"/>
        </w:rPr>
        <w:t>三、响应文件的递交</w:t>
      </w:r>
      <w:bookmarkEnd w:id="110"/>
      <w:bookmarkEnd w:id="111"/>
      <w:bookmarkEnd w:id="112"/>
      <w:bookmarkEnd w:id="113"/>
    </w:p>
    <w:p>
      <w:pPr>
        <w:tabs>
          <w:tab w:val="left" w:pos="900"/>
        </w:tabs>
        <w:spacing w:line="560" w:lineRule="exact"/>
        <w:ind w:firstLine="562" w:firstLineChars="200"/>
        <w:rPr>
          <w:rFonts w:hint="eastAsia" w:ascii="仿宋_GB2312" w:hAnsi="仿宋_GB2312" w:eastAsia="仿宋_GB2312" w:cs="仿宋_GB2312"/>
          <w:b/>
          <w:bCs/>
          <w:color w:val="FF0000"/>
          <w:sz w:val="28"/>
          <w:szCs w:val="28"/>
        </w:rPr>
      </w:pPr>
      <w:bookmarkStart w:id="114" w:name="_Hlt26954856"/>
      <w:bookmarkEnd w:id="114"/>
      <w:bookmarkStart w:id="115" w:name="_Toc14577363"/>
      <w:bookmarkStart w:id="116" w:name="_Toc513029225"/>
      <w:bookmarkStart w:id="117" w:name="_Toc462564084"/>
      <w:bookmarkStart w:id="118" w:name="_Toc61149563"/>
      <w:r>
        <w:rPr>
          <w:rFonts w:hint="eastAsia" w:ascii="仿宋_GB2312" w:hAnsi="仿宋_GB2312" w:eastAsia="仿宋_GB2312" w:cs="仿宋_GB2312"/>
          <w:b/>
          <w:bCs/>
          <w:color w:val="FF0000"/>
          <w:sz w:val="28"/>
          <w:szCs w:val="28"/>
        </w:rPr>
        <w:t>1、</w:t>
      </w:r>
      <w:bookmarkEnd w:id="115"/>
      <w:bookmarkEnd w:id="116"/>
      <w:bookmarkEnd w:id="117"/>
      <w:bookmarkEnd w:id="118"/>
      <w:r>
        <w:rPr>
          <w:rFonts w:hint="eastAsia" w:ascii="仿宋_GB2312" w:hAnsi="仿宋_GB2312" w:eastAsia="仿宋_GB2312" w:cs="仿宋_GB2312"/>
          <w:b/>
          <w:bCs/>
          <w:color w:val="FF0000"/>
          <w:sz w:val="28"/>
          <w:szCs w:val="28"/>
        </w:rPr>
        <w:t>响应文件的递交</w:t>
      </w:r>
      <w:r>
        <w:rPr>
          <w:rFonts w:hint="eastAsia" w:ascii="仿宋_GB2312" w:hAnsi="仿宋_GB2312" w:eastAsia="仿宋_GB2312" w:cs="仿宋_GB2312"/>
          <w:b/>
          <w:bCs/>
          <w:color w:val="FF0000"/>
          <w:sz w:val="28"/>
          <w:szCs w:val="28"/>
          <w:lang w:eastAsia="zh-CN"/>
        </w:rPr>
        <w:t>方式</w:t>
      </w:r>
    </w:p>
    <w:p>
      <w:pPr>
        <w:keepNext/>
        <w:keepLines/>
        <w:widowControl/>
        <w:wordWrap w:val="0"/>
        <w:topLinePunct/>
        <w:spacing w:line="500" w:lineRule="exact"/>
        <w:ind w:firstLine="562" w:firstLineChars="200"/>
        <w:jc w:val="left"/>
        <w:textAlignment w:val="baseline"/>
        <w:rPr>
          <w:rFonts w:hint="eastAsia" w:ascii="仿宋_GB2312" w:hAnsi="仿宋_GB2312" w:eastAsia="仿宋_GB2312" w:cs="仿宋_GB2312"/>
          <w:color w:val="FF0000"/>
          <w:sz w:val="28"/>
          <w:szCs w:val="28"/>
        </w:rPr>
      </w:pPr>
      <w:bookmarkStart w:id="119" w:name="_Hlt26954858"/>
      <w:bookmarkEnd w:id="119"/>
      <w:bookmarkStart w:id="120" w:name="_Hlt26954752"/>
      <w:bookmarkEnd w:id="120"/>
      <w:bookmarkStart w:id="121" w:name="_Hlt26670496"/>
      <w:bookmarkEnd w:id="121"/>
      <w:bookmarkStart w:id="122" w:name="_Toc61149564"/>
      <w:bookmarkStart w:id="123" w:name="_Toc14577364"/>
      <w:bookmarkStart w:id="124" w:name="_Toc513029226"/>
      <w:r>
        <w:rPr>
          <w:rFonts w:hint="eastAsia" w:ascii="仿宋_GB2312" w:hAnsi="仿宋_GB2312" w:eastAsia="仿宋_GB2312" w:cs="仿宋_GB2312"/>
          <w:b/>
          <w:bCs/>
          <w:color w:val="FF0000"/>
          <w:sz w:val="28"/>
          <w:szCs w:val="28"/>
          <w:highlight w:val="none"/>
          <w:u w:val="single"/>
          <w:lang w:val="en-US" w:eastAsia="zh-CN"/>
        </w:rPr>
        <w:t>1.1</w:t>
      </w:r>
      <w:r>
        <w:rPr>
          <w:rFonts w:hint="eastAsia" w:ascii="仿宋_GB2312" w:hAnsi="仿宋_GB2312" w:eastAsia="仿宋_GB2312" w:cs="仿宋_GB2312"/>
          <w:b/>
          <w:bCs/>
          <w:color w:val="FF0000"/>
          <w:sz w:val="28"/>
          <w:szCs w:val="28"/>
          <w:highlight w:val="none"/>
          <w:u w:val="single"/>
          <w:lang w:eastAsia="zh-CN"/>
        </w:rPr>
        <w:t>响应</w:t>
      </w:r>
      <w:r>
        <w:rPr>
          <w:rFonts w:hint="eastAsia" w:ascii="仿宋_GB2312" w:hAnsi="仿宋_GB2312" w:eastAsia="仿宋_GB2312" w:cs="仿宋_GB2312"/>
          <w:b/>
          <w:bCs/>
          <w:color w:val="FF0000"/>
          <w:sz w:val="28"/>
          <w:szCs w:val="28"/>
          <w:highlight w:val="none"/>
          <w:u w:val="single"/>
        </w:rPr>
        <w:t>文件应按以下方法装袋密封：密封袋内装投标文件正、副本。封口处加盖供应商公章。封皮上写明项目编号、项目名称、供应商名称，并注明“开标时启封”字样。</w:t>
      </w:r>
    </w:p>
    <w:p>
      <w:pPr>
        <w:keepNext/>
        <w:keepLines/>
        <w:widowControl/>
        <w:wordWrap w:val="0"/>
        <w:topLinePunct/>
        <w:spacing w:line="500" w:lineRule="exact"/>
        <w:ind w:firstLine="562" w:firstLineChars="200"/>
        <w:jc w:val="left"/>
        <w:textAlignment w:val="baseline"/>
        <w:rPr>
          <w:rFonts w:hint="eastAsia" w:ascii="仿宋_GB2312" w:hAnsi="仿宋_GB2312" w:eastAsia="仿宋_GB2312" w:cs="仿宋_GB2312"/>
          <w:b/>
          <w:bCs/>
          <w:color w:val="FF0000"/>
          <w:sz w:val="28"/>
          <w:szCs w:val="28"/>
          <w:highlight w:val="none"/>
          <w:u w:val="single"/>
        </w:rPr>
      </w:pPr>
      <w:r>
        <w:rPr>
          <w:rFonts w:hint="eastAsia" w:ascii="仿宋_GB2312" w:hAnsi="仿宋_GB2312" w:eastAsia="仿宋_GB2312" w:cs="仿宋_GB2312"/>
          <w:b/>
          <w:bCs/>
          <w:color w:val="FF0000"/>
          <w:sz w:val="28"/>
          <w:szCs w:val="28"/>
          <w:highlight w:val="none"/>
          <w:u w:val="single"/>
          <w:lang w:val="en-US" w:eastAsia="zh-CN"/>
        </w:rPr>
        <w:t>1</w:t>
      </w:r>
      <w:r>
        <w:rPr>
          <w:rFonts w:hint="eastAsia" w:ascii="仿宋_GB2312" w:hAnsi="仿宋_GB2312" w:eastAsia="仿宋_GB2312" w:cs="仿宋_GB2312"/>
          <w:b/>
          <w:bCs/>
          <w:color w:val="FF0000"/>
          <w:sz w:val="28"/>
          <w:szCs w:val="28"/>
          <w:highlight w:val="none"/>
          <w:u w:val="single"/>
        </w:rPr>
        <w:t xml:space="preserve">.2 </w:t>
      </w:r>
      <w:r>
        <w:rPr>
          <w:rFonts w:hint="eastAsia" w:ascii="仿宋_GB2312" w:hAnsi="仿宋_GB2312" w:eastAsia="仿宋_GB2312" w:cs="仿宋_GB2312"/>
          <w:b/>
          <w:bCs/>
          <w:color w:val="FF0000"/>
          <w:sz w:val="28"/>
          <w:szCs w:val="28"/>
          <w:highlight w:val="none"/>
          <w:u w:val="single"/>
          <w:lang w:eastAsia="zh-CN"/>
        </w:rPr>
        <w:t>响应</w:t>
      </w:r>
      <w:r>
        <w:rPr>
          <w:rFonts w:hint="eastAsia" w:ascii="仿宋_GB2312" w:hAnsi="仿宋_GB2312" w:eastAsia="仿宋_GB2312" w:cs="仿宋_GB2312"/>
          <w:b/>
          <w:bCs/>
          <w:color w:val="FF0000"/>
          <w:sz w:val="28"/>
          <w:szCs w:val="28"/>
          <w:highlight w:val="none"/>
          <w:u w:val="single"/>
        </w:rPr>
        <w:t>文件必须在投标截止时间前派人送达到指定的开标地点。</w:t>
      </w:r>
    </w:p>
    <w:p>
      <w:pPr>
        <w:keepNext/>
        <w:keepLines/>
        <w:widowControl/>
        <w:wordWrap w:val="0"/>
        <w:topLinePunct/>
        <w:spacing w:line="500" w:lineRule="exact"/>
        <w:ind w:firstLine="562" w:firstLineChars="200"/>
        <w:jc w:val="left"/>
        <w:textAlignment w:val="baseline"/>
        <w:rPr>
          <w:rFonts w:hint="eastAsia" w:ascii="仿宋_GB2312" w:hAnsi="仿宋_GB2312" w:eastAsia="仿宋_GB2312" w:cs="仿宋_GB2312"/>
          <w:b/>
          <w:bCs/>
          <w:color w:val="FF0000"/>
          <w:sz w:val="28"/>
          <w:szCs w:val="28"/>
          <w:highlight w:val="none"/>
          <w:u w:val="single"/>
        </w:rPr>
      </w:pPr>
      <w:r>
        <w:rPr>
          <w:rFonts w:hint="eastAsia" w:ascii="仿宋_GB2312" w:hAnsi="仿宋_GB2312" w:eastAsia="仿宋_GB2312" w:cs="仿宋_GB2312"/>
          <w:b/>
          <w:bCs/>
          <w:color w:val="FF0000"/>
          <w:sz w:val="28"/>
          <w:szCs w:val="28"/>
          <w:highlight w:val="none"/>
          <w:u w:val="single"/>
          <w:lang w:val="en-US" w:eastAsia="zh-CN"/>
        </w:rPr>
        <w:t xml:space="preserve">1.3 </w:t>
      </w:r>
      <w:r>
        <w:rPr>
          <w:rFonts w:hint="eastAsia" w:ascii="仿宋_GB2312" w:hAnsi="仿宋_GB2312" w:eastAsia="仿宋_GB2312" w:cs="仿宋_GB2312"/>
          <w:b/>
          <w:bCs/>
          <w:color w:val="FF0000"/>
          <w:sz w:val="28"/>
          <w:szCs w:val="28"/>
          <w:highlight w:val="none"/>
          <w:u w:val="single"/>
        </w:rPr>
        <w:t>如果供应商未按上述要求密封及加写标记，采购人或代理机构将拒绝接收。</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w:t>
      </w:r>
      <w:bookmarkEnd w:id="122"/>
      <w:bookmarkEnd w:id="123"/>
      <w:bookmarkEnd w:id="124"/>
      <w:r>
        <w:rPr>
          <w:rFonts w:hint="eastAsia" w:ascii="仿宋_GB2312" w:hAnsi="仿宋_GB2312" w:eastAsia="仿宋_GB2312" w:cs="仿宋_GB2312"/>
          <w:sz w:val="28"/>
          <w:szCs w:val="28"/>
        </w:rPr>
        <w:t>递交响应文件截止时间</w:t>
      </w:r>
    </w:p>
    <w:p>
      <w:pPr>
        <w:spacing w:line="500" w:lineRule="exact"/>
        <w:ind w:firstLine="560" w:firstLineChars="200"/>
        <w:rPr>
          <w:rFonts w:hint="eastAsia" w:ascii="仿宋_GB2312" w:hAnsi="仿宋_GB2312" w:eastAsia="仿宋_GB2312" w:cs="仿宋_GB2312"/>
          <w:bCs/>
          <w:i/>
          <w:sz w:val="28"/>
          <w:szCs w:val="28"/>
          <w:u w:val="single"/>
        </w:rPr>
      </w:pPr>
      <w:r>
        <w:rPr>
          <w:rFonts w:hint="eastAsia" w:ascii="仿宋_GB2312" w:hAnsi="仿宋_GB2312" w:eastAsia="仿宋_GB2312" w:cs="仿宋_GB2312"/>
          <w:i/>
          <w:sz w:val="28"/>
          <w:szCs w:val="28"/>
          <w:u w:val="single"/>
        </w:rPr>
        <w:t>2.1</w:t>
      </w:r>
      <w:r>
        <w:rPr>
          <w:rFonts w:hint="eastAsia" w:ascii="仿宋_GB2312" w:hAnsi="仿宋_GB2312" w:eastAsia="仿宋_GB2312" w:cs="仿宋_GB2312"/>
          <w:bCs/>
          <w:i/>
          <w:sz w:val="28"/>
          <w:szCs w:val="28"/>
          <w:u w:val="single"/>
        </w:rPr>
        <w:t xml:space="preserve"> 供应商</w:t>
      </w:r>
      <w:r>
        <w:rPr>
          <w:rFonts w:hint="eastAsia" w:ascii="仿宋_GB2312" w:hAnsi="仿宋_GB2312" w:eastAsia="仿宋_GB2312" w:cs="仿宋_GB2312"/>
          <w:bCs/>
          <w:i/>
          <w:sz w:val="28"/>
          <w:szCs w:val="28"/>
          <w:u w:val="single"/>
          <w:lang w:eastAsia="zh-CN"/>
        </w:rPr>
        <w:t>提交</w:t>
      </w:r>
      <w:r>
        <w:rPr>
          <w:rFonts w:hint="eastAsia" w:ascii="仿宋_GB2312" w:hAnsi="仿宋_GB2312" w:eastAsia="仿宋_GB2312" w:cs="仿宋_GB2312"/>
          <w:bCs/>
          <w:i/>
          <w:sz w:val="28"/>
          <w:szCs w:val="28"/>
          <w:u w:val="single"/>
        </w:rPr>
        <w:t>响应文件的时间不得迟于磋商公告中规定的递交磋商文件截止时间。</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sz w:val="28"/>
          <w:szCs w:val="28"/>
        </w:rPr>
        <w:t>公共资源交易中心</w:t>
      </w:r>
      <w:r>
        <w:rPr>
          <w:rFonts w:hint="eastAsia" w:ascii="仿宋_GB2312" w:hAnsi="仿宋_GB2312" w:eastAsia="仿宋_GB2312" w:cs="仿宋_GB2312"/>
          <w:bCs/>
          <w:sz w:val="28"/>
          <w:szCs w:val="28"/>
        </w:rPr>
        <w:t>可以按照规定，通过修改磋商文件酌情延长递交磋商文件截止时间，在此情况下，供应商的所有权利和义务以及供应商受制的截止时间均应以延长后新的截止时间为准。</w:t>
      </w:r>
    </w:p>
    <w:p>
      <w:pPr>
        <w:tabs>
          <w:tab w:val="left" w:pos="900"/>
        </w:tabs>
        <w:spacing w:line="560" w:lineRule="exact"/>
        <w:ind w:firstLine="560" w:firstLineChars="200"/>
        <w:rPr>
          <w:rFonts w:hint="eastAsia" w:ascii="仿宋_GB2312" w:hAnsi="仿宋_GB2312" w:eastAsia="仿宋_GB2312" w:cs="仿宋_GB2312"/>
          <w:sz w:val="28"/>
          <w:szCs w:val="28"/>
        </w:rPr>
      </w:pPr>
      <w:bookmarkStart w:id="125" w:name="_Hlt26954860"/>
      <w:bookmarkEnd w:id="125"/>
      <w:bookmarkStart w:id="126" w:name="_Toc14577365"/>
      <w:bookmarkStart w:id="127" w:name="_Toc61149565"/>
      <w:bookmarkStart w:id="128" w:name="_Toc513029227"/>
      <w:r>
        <w:rPr>
          <w:rFonts w:hint="eastAsia" w:ascii="仿宋_GB2312" w:hAnsi="仿宋_GB2312" w:eastAsia="仿宋_GB2312" w:cs="仿宋_GB2312"/>
          <w:sz w:val="28"/>
          <w:szCs w:val="28"/>
        </w:rPr>
        <w:t>3、迟交的响应文件</w:t>
      </w:r>
      <w:bookmarkEnd w:id="126"/>
      <w:bookmarkEnd w:id="127"/>
      <w:bookmarkEnd w:id="128"/>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公共资源交易中心将拒绝在规定的响应文件接收截止时间后接收响应文件。</w:t>
      </w:r>
    </w:p>
    <w:p>
      <w:pPr>
        <w:tabs>
          <w:tab w:val="left" w:pos="900"/>
        </w:tabs>
        <w:spacing w:line="560" w:lineRule="exact"/>
        <w:ind w:firstLine="560" w:firstLineChars="200"/>
        <w:rPr>
          <w:rFonts w:hint="eastAsia" w:ascii="仿宋_GB2312" w:hAnsi="仿宋_GB2312" w:eastAsia="仿宋_GB2312" w:cs="仿宋_GB2312"/>
          <w:sz w:val="28"/>
          <w:szCs w:val="28"/>
        </w:rPr>
      </w:pPr>
      <w:bookmarkStart w:id="129" w:name="_Hlt26954862"/>
      <w:bookmarkEnd w:id="129"/>
      <w:bookmarkStart w:id="130" w:name="_Hlt26954754"/>
      <w:bookmarkEnd w:id="130"/>
      <w:bookmarkStart w:id="131" w:name="_Toc513029228"/>
      <w:bookmarkStart w:id="132" w:name="_Toc61149566"/>
      <w:bookmarkStart w:id="133" w:name="_Toc14577366"/>
      <w:r>
        <w:rPr>
          <w:rFonts w:hint="eastAsia" w:ascii="仿宋_GB2312" w:hAnsi="仿宋_GB2312" w:eastAsia="仿宋_GB2312" w:cs="仿宋_GB2312"/>
          <w:sz w:val="28"/>
          <w:szCs w:val="28"/>
        </w:rPr>
        <w:t>4、响应文件</w:t>
      </w:r>
      <w:bookmarkStart w:id="134" w:name="_Hlt26670588"/>
      <w:r>
        <w:rPr>
          <w:rFonts w:hint="eastAsia" w:ascii="仿宋_GB2312" w:hAnsi="仿宋_GB2312" w:eastAsia="仿宋_GB2312" w:cs="仿宋_GB2312"/>
          <w:sz w:val="28"/>
          <w:szCs w:val="28"/>
        </w:rPr>
        <w:t>的修改</w:t>
      </w:r>
      <w:bookmarkEnd w:id="134"/>
      <w:r>
        <w:rPr>
          <w:rFonts w:hint="eastAsia" w:ascii="仿宋_GB2312" w:hAnsi="仿宋_GB2312" w:eastAsia="仿宋_GB2312" w:cs="仿宋_GB2312"/>
          <w:sz w:val="28"/>
          <w:szCs w:val="28"/>
        </w:rPr>
        <w:t>和撤回</w:t>
      </w:r>
      <w:bookmarkEnd w:id="131"/>
      <w:bookmarkEnd w:id="132"/>
      <w:bookmarkEnd w:id="133"/>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4.1响应文件的撤回</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4.1.1 响应文件的撤回</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供应商可在递交磋商文件截止时间前，撤回其响应文件。</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4.1.2 供应商撤回响应文件，则认为其不再参与本项目投标活动。</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4.2响应文件的修改</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供应商可在递交磋商文件截止时间前，对其响应文件进行修改。</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4.3在递交磋商文件截止时间之后，供应商不得对其响应文件作任何修改。</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4.4在递交磋商文件截止时间至磋商文件中规定的响应有效期满之间的这段时间内，供应商不得撤回其响应，否则其磋商保证金将不予退还。</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5、磋商响应有效期</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5.1磋商响应有效期为公共资源交易中心规定的响应文件接收截止时间后</w:t>
      </w:r>
      <w:r>
        <w:rPr>
          <w:rFonts w:hint="eastAsia" w:ascii="仿宋_GB2312" w:hAnsi="仿宋_GB2312" w:eastAsia="仿宋_GB2312" w:cs="仿宋_GB2312"/>
          <w:i/>
          <w:iCs/>
          <w:sz w:val="28"/>
          <w:szCs w:val="28"/>
          <w:u w:val="single"/>
          <w:lang w:val="en-US" w:eastAsia="zh-CN"/>
        </w:rPr>
        <w:t>60</w:t>
      </w:r>
      <w:r>
        <w:rPr>
          <w:rFonts w:hint="eastAsia" w:ascii="仿宋_GB2312" w:hAnsi="仿宋_GB2312" w:eastAsia="仿宋_GB2312" w:cs="仿宋_GB2312"/>
          <w:sz w:val="28"/>
          <w:szCs w:val="28"/>
          <w:lang w:eastAsia="zh-CN"/>
        </w:rPr>
        <w:t>日</w:t>
      </w:r>
      <w:r>
        <w:rPr>
          <w:rFonts w:hint="eastAsia" w:ascii="仿宋_GB2312" w:hAnsi="仿宋_GB2312" w:eastAsia="仿宋_GB2312" w:cs="仿宋_GB2312"/>
          <w:sz w:val="28"/>
          <w:szCs w:val="28"/>
        </w:rPr>
        <w:t>。磋商响应有效期比规定短的将被视为非实质性响应性而予以拒绝。</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在特殊情况下，公共资源交易中心于原磋商响应有效期满之前，可向磋商供应商提出延长磋商响应有效期的要求。这种要求与答复均应采用书面形式。磋商供应商可以拒绝公共资源交易中心的这一要求而放弃磋商响应，公共资源交易中心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pPr>
        <w:pStyle w:val="9"/>
        <w:spacing w:line="560" w:lineRule="exact"/>
        <w:ind w:firstLine="562" w:firstLineChars="200"/>
        <w:outlineLvl w:val="1"/>
        <w:rPr>
          <w:rFonts w:hint="eastAsia" w:ascii="仿宋_GB2312" w:hAnsi="仿宋_GB2312" w:eastAsia="仿宋_GB2312" w:cs="仿宋_GB2312"/>
          <w:b/>
          <w:sz w:val="28"/>
          <w:szCs w:val="28"/>
        </w:rPr>
      </w:pPr>
      <w:bookmarkStart w:id="135" w:name="_Hlt26954864"/>
      <w:bookmarkEnd w:id="135"/>
      <w:bookmarkStart w:id="136" w:name="_Hlt26670523"/>
      <w:bookmarkEnd w:id="136"/>
      <w:bookmarkStart w:id="137" w:name="_Toc707"/>
      <w:r>
        <w:rPr>
          <w:rFonts w:hint="eastAsia" w:ascii="仿宋_GB2312" w:hAnsi="仿宋_GB2312" w:eastAsia="仿宋_GB2312" w:cs="仿宋_GB2312"/>
          <w:b/>
          <w:sz w:val="28"/>
          <w:szCs w:val="28"/>
        </w:rPr>
        <w:t>四、磋商与评审</w:t>
      </w:r>
      <w:bookmarkEnd w:id="137"/>
    </w:p>
    <w:p>
      <w:pPr>
        <w:tabs>
          <w:tab w:val="left" w:pos="900"/>
        </w:tabs>
        <w:spacing w:line="560" w:lineRule="exact"/>
        <w:ind w:firstLine="560" w:firstLineChars="200"/>
        <w:rPr>
          <w:rFonts w:hint="eastAsia" w:ascii="仿宋_GB2312" w:hAnsi="仿宋_GB2312" w:eastAsia="仿宋_GB2312" w:cs="仿宋_GB2312"/>
          <w:sz w:val="28"/>
          <w:szCs w:val="28"/>
        </w:rPr>
      </w:pPr>
      <w:bookmarkStart w:id="138" w:name="_Toc16938546"/>
      <w:bookmarkStart w:id="139" w:name="_Toc513029230"/>
      <w:bookmarkStart w:id="140" w:name="_Toc20823302"/>
      <w:r>
        <w:rPr>
          <w:rFonts w:hint="eastAsia" w:ascii="仿宋_GB2312" w:hAnsi="仿宋_GB2312" w:eastAsia="仿宋_GB2312" w:cs="仿宋_GB2312"/>
          <w:sz w:val="28"/>
          <w:szCs w:val="28"/>
        </w:rPr>
        <w:t>1、</w:t>
      </w:r>
      <w:bookmarkEnd w:id="138"/>
      <w:bookmarkEnd w:id="139"/>
      <w:bookmarkEnd w:id="140"/>
      <w:r>
        <w:rPr>
          <w:rFonts w:hint="eastAsia" w:ascii="仿宋_GB2312" w:hAnsi="仿宋_GB2312" w:eastAsia="仿宋_GB2312" w:cs="仿宋_GB2312"/>
          <w:sz w:val="28"/>
          <w:szCs w:val="28"/>
        </w:rPr>
        <w:t>磋商仪式</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1.1公共资源交易中心将在磋商邀请中规定的时间和地点组织磋商</w:t>
      </w:r>
      <w:bookmarkStart w:id="141" w:name="_Toc513029231"/>
      <w:bookmarkStart w:id="142" w:name="_Toc16938547"/>
      <w:bookmarkStart w:id="143" w:name="_Toc20823303"/>
      <w:r>
        <w:rPr>
          <w:rFonts w:hint="eastAsia" w:ascii="仿宋_GB2312" w:hAnsi="仿宋_GB2312" w:eastAsia="仿宋_GB2312" w:cs="仿宋_GB2312"/>
          <w:sz w:val="28"/>
          <w:szCs w:val="28"/>
          <w:lang w:eastAsia="zh-CN"/>
        </w:rPr>
        <w:t>活动</w:t>
      </w:r>
      <w:r>
        <w:rPr>
          <w:rFonts w:hint="eastAsia" w:ascii="仿宋_GB2312" w:hAnsi="仿宋_GB2312" w:eastAsia="仿宋_GB2312" w:cs="仿宋_GB2312"/>
          <w:sz w:val="28"/>
          <w:szCs w:val="28"/>
        </w:rPr>
        <w:t>。</w:t>
      </w:r>
    </w:p>
    <w:p>
      <w:pPr>
        <w:pStyle w:val="8"/>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1.2磋商开始由公共资源交易中心公布各供应商的《磋商报价一览表》。</w:t>
      </w:r>
    </w:p>
    <w:p>
      <w:pPr>
        <w:pStyle w:val="8"/>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1.3供应商如果对磋商</w:t>
      </w:r>
      <w:r>
        <w:rPr>
          <w:rFonts w:hint="eastAsia" w:ascii="仿宋_GB2312" w:hAnsi="仿宋_GB2312" w:eastAsia="仿宋_GB2312" w:cs="仿宋_GB2312"/>
          <w:sz w:val="28"/>
          <w:szCs w:val="28"/>
          <w:lang w:eastAsia="zh-CN"/>
        </w:rPr>
        <w:t>开始仪式</w:t>
      </w:r>
      <w:r>
        <w:rPr>
          <w:rFonts w:hint="eastAsia" w:ascii="仿宋_GB2312" w:hAnsi="仿宋_GB2312" w:eastAsia="仿宋_GB2312" w:cs="仿宋_GB2312"/>
          <w:sz w:val="28"/>
          <w:szCs w:val="28"/>
        </w:rPr>
        <w:t>过程和记录有疑义，应当根据规定</w:t>
      </w:r>
      <w:r>
        <w:rPr>
          <w:rFonts w:hint="eastAsia" w:ascii="仿宋_GB2312" w:hAnsi="仿宋_GB2312" w:eastAsia="仿宋_GB2312" w:cs="仿宋_GB2312"/>
          <w:sz w:val="28"/>
          <w:szCs w:val="28"/>
          <w:lang w:eastAsia="zh-CN"/>
        </w:rPr>
        <w:t>现场</w:t>
      </w:r>
      <w:r>
        <w:rPr>
          <w:rFonts w:hint="eastAsia" w:ascii="仿宋_GB2312" w:hAnsi="仿宋_GB2312" w:eastAsia="仿宋_GB2312" w:cs="仿宋_GB2312"/>
          <w:sz w:val="28"/>
          <w:szCs w:val="28"/>
        </w:rPr>
        <w:t xml:space="preserve">提出，如未提出的，视同认可开标结果。    </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2、磋商小组</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2.1磋商开始仪式结束后，公共资源交易中心将立即组织磋商小组进行评审。</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2.2磋商小组由政府采购评审专家、采购人代表组成，且人员构成符合政府采购有关规定。</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3、磋商评审过程的保密</w:t>
      </w:r>
      <w:bookmarkEnd w:id="141"/>
      <w:bookmarkEnd w:id="142"/>
      <w:bookmarkEnd w:id="143"/>
      <w:r>
        <w:rPr>
          <w:rFonts w:hint="eastAsia" w:ascii="仿宋_GB2312" w:hAnsi="仿宋_GB2312" w:eastAsia="仿宋_GB2312" w:cs="仿宋_GB2312"/>
          <w:sz w:val="28"/>
          <w:szCs w:val="28"/>
        </w:rPr>
        <w:t>与公正</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3.1磋商小组、采购人和公共资源交易中心工作人员、相关监督人员等与评审工作有关的人员，对评审情况以及在评审过程中获悉的国家秘密、商业秘密负有保密责任。</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3.2在磋商评审过程中，磋商供应商不得以任何行为影响磋商评审过程，否则其响应文件将被作为无效响应文件。</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line="560" w:lineRule="exact"/>
        <w:ind w:firstLine="560" w:firstLineChars="200"/>
        <w:rPr>
          <w:rFonts w:hint="eastAsia" w:ascii="仿宋_GB2312" w:hAnsi="仿宋_GB2312" w:eastAsia="仿宋_GB2312" w:cs="仿宋_GB2312"/>
          <w:sz w:val="28"/>
          <w:szCs w:val="28"/>
        </w:rPr>
      </w:pPr>
      <w:bookmarkStart w:id="144" w:name="_Toc20823304"/>
      <w:bookmarkStart w:id="145" w:name="_Toc513029232"/>
      <w:bookmarkStart w:id="146" w:name="_Toc16938548"/>
      <w:r>
        <w:rPr>
          <w:rFonts w:hint="eastAsia" w:ascii="仿宋_GB2312" w:hAnsi="仿宋_GB2312" w:eastAsia="仿宋_GB2312" w:cs="仿宋_GB2312"/>
          <w:sz w:val="28"/>
          <w:szCs w:val="28"/>
        </w:rPr>
        <w:t>4、评审过程的澄清</w:t>
      </w:r>
      <w:bookmarkEnd w:id="144"/>
      <w:bookmarkEnd w:id="145"/>
      <w:bookmarkEnd w:id="146"/>
      <w:r>
        <w:rPr>
          <w:rFonts w:hint="eastAsia" w:ascii="仿宋_GB2312" w:hAnsi="仿宋_GB2312" w:eastAsia="仿宋_GB2312" w:cs="仿宋_GB2312"/>
          <w:sz w:val="28"/>
          <w:szCs w:val="28"/>
        </w:rPr>
        <w:t>、说明和更正</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4.2接到磋商小组要求的供应商应派人按磋商小组通知的时间和地点做出书面澄清、说明或更正。供应商的澄清、说明或者更正应当由法定代表人或授权代表签字或者加盖公章。</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4.3接到磋商小组澄清要求的供应商如未按规定做出澄清，其风险由供应商自行承担。</w:t>
      </w:r>
    </w:p>
    <w:p>
      <w:pPr>
        <w:tabs>
          <w:tab w:val="left" w:pos="900"/>
        </w:tabs>
        <w:spacing w:line="560" w:lineRule="exact"/>
        <w:ind w:firstLine="560" w:firstLineChars="200"/>
        <w:rPr>
          <w:rFonts w:hint="eastAsia" w:ascii="仿宋_GB2312" w:hAnsi="仿宋_GB2312" w:eastAsia="仿宋_GB2312" w:cs="仿宋_GB2312"/>
          <w:sz w:val="28"/>
          <w:szCs w:val="28"/>
        </w:rPr>
      </w:pPr>
      <w:bookmarkStart w:id="147" w:name="_Toc513029233"/>
      <w:bookmarkStart w:id="148" w:name="_Toc16938549"/>
      <w:bookmarkStart w:id="149" w:name="_Toc20823305"/>
      <w:r>
        <w:rPr>
          <w:rFonts w:hint="eastAsia" w:ascii="仿宋_GB2312" w:hAnsi="仿宋_GB2312" w:eastAsia="仿宋_GB2312" w:cs="仿宋_GB2312"/>
          <w:sz w:val="28"/>
          <w:szCs w:val="28"/>
        </w:rPr>
        <w:t>5、对响应文件的初审</w:t>
      </w:r>
      <w:bookmarkEnd w:id="147"/>
      <w:bookmarkEnd w:id="148"/>
      <w:bookmarkEnd w:id="149"/>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5.1响应文件初审分为资格性检查和符合性检查。</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资格性检查：依据法律法规和磋商文件的规定，对响应文件中的资信证明文件进行审查，以确定供应商是否具备参加磋商的资格。</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磋商小组在进行资格性审查的同时，将在“信用中国”网站（www.creditchina.gov.cn）、“中国政府采购网"(www.ccgp.gov.cn)对供应商是否被列入失信被执行人、重大税收违法案件当事人名单、政府采购严重失信行为记录名单情况进行查询，以确定供应商是否具备参加磋商的资格。查询结果将以网页打印的形式留存并归档。</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符合性检查：依据磋商文件的规定，从响应文件的有效性、完整性和对磋商文件的响应程度进行审查，以确定是否对磋商文件的实质性要求作出响应。</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5.2在正式磋商之前，磋商小组将首先审查每份响应文件是否实质性响应了磋商文件的要求。实质性响应的响应文件应该是与磋商文件要求的条款、条件和规格相符，没有重大负偏离或保留。</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w:t>
      </w:r>
      <w:r>
        <w:rPr>
          <w:rFonts w:hint="eastAsia" w:ascii="仿宋_GB2312" w:hAnsi="仿宋_GB2312" w:eastAsia="仿宋_GB2312" w:cs="仿宋_GB2312"/>
          <w:b/>
          <w:sz w:val="28"/>
          <w:szCs w:val="28"/>
        </w:rPr>
        <w:t>重大偏离由磋商小组按照少数服从多数的原则认定。</w:t>
      </w:r>
      <w:r>
        <w:rPr>
          <w:rFonts w:hint="eastAsia" w:ascii="仿宋_GB2312" w:hAnsi="仿宋_GB2312" w:eastAsia="仿宋_GB2312" w:cs="仿宋_GB2312"/>
          <w:sz w:val="28"/>
          <w:szCs w:val="28"/>
        </w:rPr>
        <w:t>磋商小组决定响应文件的响应性只根据响应文件本身的内容，而不寻求外部的证据。</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5.3被认定为未实质性响应磋商文件的响应文件的情形：</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（1）报价超预算</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（2）未按照磋商文件规定要求签署、盖章的。</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（3）供应商在报价时采用选择性报价。</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5.4未实质性响应磋商文件的响应文件按无效响应处理，磋商小组将予以拒绝，供应商不得通过修改或撤销不合要求的偏离或保留而使其响应文件成为实质性响应的文件。</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5.5磋商小组将允许修正响应文件中不构成重大负偏离的、微小的、非正规的、不一致的或不规则的地方，但这些修改不能影响任何供应商相应的名次排列。</w:t>
      </w:r>
    </w:p>
    <w:p>
      <w:pPr>
        <w:tabs>
          <w:tab w:val="left" w:pos="900"/>
        </w:tabs>
        <w:spacing w:line="560" w:lineRule="exact"/>
        <w:ind w:firstLine="560" w:firstLineChars="200"/>
        <w:rPr>
          <w:rFonts w:hint="eastAsia" w:ascii="仿宋_GB2312" w:hAnsi="仿宋_GB2312" w:eastAsia="仿宋_GB2312" w:cs="仿宋_GB2312"/>
          <w:sz w:val="28"/>
          <w:szCs w:val="28"/>
        </w:rPr>
      </w:pPr>
      <w:bookmarkStart w:id="150" w:name="_Toc20823306"/>
      <w:bookmarkStart w:id="151" w:name="_Toc513029234"/>
      <w:bookmarkStart w:id="152" w:name="_Toc16938550"/>
      <w:r>
        <w:rPr>
          <w:rFonts w:hint="eastAsia" w:ascii="仿宋_GB2312" w:hAnsi="仿宋_GB2312" w:eastAsia="仿宋_GB2312" w:cs="仿宋_GB2312"/>
          <w:sz w:val="28"/>
          <w:szCs w:val="28"/>
        </w:rPr>
        <w:t>6、</w:t>
      </w:r>
      <w:bookmarkEnd w:id="150"/>
      <w:bookmarkEnd w:id="151"/>
      <w:bookmarkEnd w:id="152"/>
      <w:r>
        <w:rPr>
          <w:rFonts w:hint="eastAsia" w:ascii="仿宋_GB2312" w:hAnsi="仿宋_GB2312" w:eastAsia="仿宋_GB2312" w:cs="仿宋_GB2312"/>
          <w:sz w:val="28"/>
          <w:szCs w:val="28"/>
        </w:rPr>
        <w:t>磋商程序及评审方法和标准</w:t>
      </w:r>
    </w:p>
    <w:p>
      <w:pPr>
        <w:tabs>
          <w:tab w:val="left" w:pos="900"/>
        </w:tabs>
        <w:spacing w:line="560" w:lineRule="exact"/>
        <w:ind w:firstLine="560" w:firstLineChars="200"/>
        <w:rPr>
          <w:rFonts w:hint="eastAsia" w:ascii="仿宋_GB2312" w:hAnsi="仿宋_GB2312" w:eastAsia="仿宋_GB2312" w:cs="仿宋_GB2312"/>
          <w:sz w:val="28"/>
          <w:szCs w:val="28"/>
        </w:rPr>
      </w:pPr>
      <w:bookmarkStart w:id="153" w:name="_Toc513029235"/>
      <w:bookmarkStart w:id="154" w:name="_Toc16938551"/>
      <w:bookmarkStart w:id="155" w:name="_Toc20823307"/>
      <w:r>
        <w:rPr>
          <w:rFonts w:hint="eastAsia" w:ascii="仿宋_GB2312" w:hAnsi="仿宋_GB2312" w:eastAsia="仿宋_GB2312" w:cs="仿宋_GB2312"/>
          <w:sz w:val="28"/>
          <w:szCs w:val="28"/>
        </w:rPr>
        <w:t>6.1磋商程序</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6.1.1对于通过资格性和符合性审查的供应商，磋商小组所有成员将集中与单一供应商分别进行磋商。</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6.1.2磋商文件能够详细列明采购标的的技术、服务要求的，磋商结束后，磋商小组将要求所有实质性响应的供应商在规定时间内提交最终报价。</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终报价。</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最终报价是供应商响应文件的有效组成部分。符合《政府采购竞争性磋商采购方式管理暂行办法》第三条第四项</w:t>
      </w:r>
      <w:r>
        <w:rPr>
          <w:rFonts w:hint="eastAsia" w:ascii="仿宋_GB2312" w:hAnsi="仿宋_GB2312" w:eastAsia="仿宋_GB2312" w:cs="仿宋_GB2312"/>
          <w:sz w:val="28"/>
          <w:szCs w:val="28"/>
          <w:lang w:eastAsia="zh-CN"/>
        </w:rPr>
        <w:t>（市场竞争不充分的科研项目）</w:t>
      </w:r>
      <w:r>
        <w:rPr>
          <w:rFonts w:hint="eastAsia" w:ascii="仿宋_GB2312" w:hAnsi="仿宋_GB2312" w:eastAsia="仿宋_GB2312" w:cs="仿宋_GB2312"/>
          <w:sz w:val="28"/>
          <w:szCs w:val="28"/>
        </w:rPr>
        <w:t>及《财政部关于竞争性磋商采购方式管理暂行办法有关问题的补充通知》（财库[2015]124号）规定情形的</w:t>
      </w:r>
      <w:r>
        <w:rPr>
          <w:rFonts w:hint="eastAsia" w:ascii="仿宋_GB2312" w:hAnsi="仿宋_GB2312" w:eastAsia="仿宋_GB2312" w:cs="仿宋_GB2312"/>
          <w:sz w:val="28"/>
          <w:szCs w:val="28"/>
          <w:lang w:eastAsia="zh-CN"/>
        </w:rPr>
        <w:t>（政府购买服务和社会资本合作项目）</w:t>
      </w:r>
      <w:r>
        <w:rPr>
          <w:rFonts w:hint="eastAsia" w:ascii="仿宋_GB2312" w:hAnsi="仿宋_GB2312" w:eastAsia="仿宋_GB2312" w:cs="仿宋_GB2312"/>
          <w:sz w:val="28"/>
          <w:szCs w:val="28"/>
        </w:rPr>
        <w:t>，提交最终报价的供应商可以为2家。</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6.1.3磋商供应商未在磋商小组规定的时间内完成最终报价的视为放弃磋商，其磋商响应按无效响应处理。最终报价须由磋商供应商法定代表人或授权代表签字或者加盖公章。已提交响应文件的供应商，在提交最终报价之前，可以根据磋商情况退出磋商。公共资源交易中心将退还退出磋商的供应商的磋商保证金。</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6.2评审方法和标准</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6.2.1评审方法。经磋商确定最终采购需求和提交最终报价的供应商后，由磋商小组采用综合评分法对提交最终报价的供应商的响应文件和最终报价进行综合评分。</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6.2.2评审标准</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见本磋商文件第五章规定。</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6.3采购活动终止的情况</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出现下列情形之一的，本次竞争性磋商采购活动将被终止：</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（1）因情况变化，不再符合规定的竞争性磋商采购方式适用情形的。</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（2）出现影响采购公正的违法、违规行为的。</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（3）除本磋商文件第6.1.2条第三款规定的情形外，在采购过程中符合要求的供应商或者报价未超过采购预算的供应商不足2家的。</w:t>
      </w:r>
    </w:p>
    <w:bookmarkEnd w:id="153"/>
    <w:bookmarkEnd w:id="154"/>
    <w:bookmarkEnd w:id="155"/>
    <w:p>
      <w:pPr>
        <w:pStyle w:val="9"/>
        <w:spacing w:line="560" w:lineRule="exact"/>
        <w:ind w:firstLine="562" w:firstLineChars="200"/>
        <w:outlineLvl w:val="1"/>
        <w:rPr>
          <w:rFonts w:hint="eastAsia" w:ascii="仿宋_GB2312" w:hAnsi="仿宋_GB2312" w:eastAsia="仿宋_GB2312" w:cs="仿宋_GB2312"/>
          <w:b/>
          <w:sz w:val="28"/>
          <w:szCs w:val="28"/>
        </w:rPr>
      </w:pPr>
      <w:bookmarkStart w:id="156" w:name="_Toc26007"/>
      <w:r>
        <w:rPr>
          <w:rFonts w:hint="eastAsia" w:ascii="仿宋_GB2312" w:hAnsi="仿宋_GB2312" w:eastAsia="仿宋_GB2312" w:cs="仿宋_GB2312"/>
          <w:b/>
          <w:sz w:val="28"/>
          <w:szCs w:val="28"/>
        </w:rPr>
        <w:t>五、成交</w:t>
      </w:r>
      <w:bookmarkEnd w:id="156"/>
    </w:p>
    <w:p>
      <w:pPr>
        <w:tabs>
          <w:tab w:val="left" w:pos="900"/>
        </w:tabs>
        <w:spacing w:line="560" w:lineRule="exact"/>
        <w:ind w:firstLine="560" w:firstLineChars="200"/>
        <w:rPr>
          <w:rFonts w:hint="eastAsia" w:ascii="仿宋_GB2312" w:hAnsi="仿宋_GB2312" w:eastAsia="仿宋_GB2312" w:cs="仿宋_GB2312"/>
          <w:sz w:val="28"/>
          <w:szCs w:val="28"/>
        </w:rPr>
      </w:pPr>
      <w:bookmarkStart w:id="157" w:name="_Toc513029238"/>
      <w:bookmarkStart w:id="158" w:name="_Toc20823310"/>
      <w:bookmarkStart w:id="159" w:name="_Toc16938554"/>
      <w:r>
        <w:rPr>
          <w:rFonts w:hint="eastAsia" w:ascii="仿宋_GB2312" w:hAnsi="仿宋_GB2312" w:eastAsia="仿宋_GB2312" w:cs="仿宋_GB2312"/>
          <w:sz w:val="28"/>
          <w:szCs w:val="28"/>
        </w:rPr>
        <w:t>1、</w:t>
      </w:r>
      <w:bookmarkEnd w:id="157"/>
      <w:r>
        <w:rPr>
          <w:rFonts w:hint="eastAsia" w:ascii="仿宋_GB2312" w:hAnsi="仿宋_GB2312" w:eastAsia="仿宋_GB2312" w:cs="仿宋_GB2312"/>
          <w:sz w:val="28"/>
          <w:szCs w:val="28"/>
        </w:rPr>
        <w:t>确定</w:t>
      </w:r>
      <w:bookmarkEnd w:id="158"/>
      <w:bookmarkEnd w:id="159"/>
      <w:r>
        <w:rPr>
          <w:rFonts w:hint="eastAsia" w:ascii="仿宋_GB2312" w:hAnsi="仿宋_GB2312" w:eastAsia="仿宋_GB2312" w:cs="仿宋_GB2312"/>
          <w:sz w:val="28"/>
          <w:szCs w:val="28"/>
        </w:rPr>
        <w:t>成交单位</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磋商小组根据综合评分情况，按照评审得分由高到低顺序推荐3名以上成交候选供应商，并编写评审报告。符合本文件第6.1.2条情形的，可以推荐2家成交候选供应商。评审得分相同的，按照技术指标优劣顺序推荐。</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提供相同品牌产品且通过资格审查、符合性审查的不同投标人参加同一合同项下投标的，按一家投标人计算，评审后得分最高的同品牌投标人获得中标人推荐资格；评审得分相同的，由评标委员会根据</w:t>
      </w: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文件规定的方式（</w:t>
      </w: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文件未规定的采取随机抽取的方式）确定一个中标候选人，其他同品牌投标人不作为中标候选人。</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1.2采购人根据磋商小组推荐的成交候选人确定成交供应商。采购人确定成交供应商后，公共资源交易中心将在“新疆政府采购网”发布成交结果公告，公告期限为1个工作日。</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1.3若有充分证据证明，成交供应商出现下列情况之一的，一经查实，将被取消成交资格：</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（1）提供虚假材料谋取成交的。</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（2）与评审专家、采购人、其他供应商或者公共资源交易中心工作人员恶意串通的。</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（3）向评审专家、采购人或公共资源交易中心工作人员行贿或者提供其他不正当利益的。</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（4）恶意竞争，最终总报价明显低于其自身合理成本且又无法提供证明的。</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（5）不满足本磋商文件规定的实质性要求，但在评审过程中又未被磋商小组发现的。</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（6）成交后无正当理由拒不与采购人签订政府采购合同或者未按照磋商文件确定的事项签订政府采购合同。</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（7）将政府采购合同转包。</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（8）法律、法规、规章规定的属于成交无效的其他情形。</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2、质疑处理</w:t>
      </w:r>
    </w:p>
    <w:p>
      <w:pPr>
        <w:snapToGrid w:val="0"/>
        <w:spacing w:line="560" w:lineRule="exact"/>
        <w:ind w:firstLine="560" w:firstLineChars="200"/>
        <w:rPr>
          <w:rFonts w:hint="eastAsia" w:ascii="仿宋_GB2312" w:hAnsi="仿宋_GB2312" w:eastAsia="仿宋_GB2312" w:cs="仿宋_GB2312"/>
          <w:sz w:val="28"/>
          <w:szCs w:val="28"/>
        </w:rPr>
      </w:pPr>
      <w:bookmarkStart w:id="160" w:name="_Toc513029237"/>
      <w:bookmarkStart w:id="161" w:name="_Toc16938553"/>
      <w:bookmarkStart w:id="162" w:name="_Toc20823309"/>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zh-CN"/>
        </w:rPr>
        <w:t xml:space="preserve">.1 </w:t>
      </w:r>
      <w:r>
        <w:rPr>
          <w:rFonts w:hint="eastAsia" w:ascii="仿宋_GB2312" w:hAnsi="仿宋_GB2312" w:eastAsia="仿宋_GB2312" w:cs="仿宋_GB2312"/>
          <w:sz w:val="28"/>
          <w:szCs w:val="28"/>
        </w:rPr>
        <w:t>提出质疑的供应商应当是参与所质疑项目采购活动的供应商。潜在供应商依法获取其可质疑的采购文件的，可以对采购文件提出质疑。</w:t>
      </w: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2.2供应商认为采购文件、采购过程和采购结果使自己的权益受到损害的，可以在知道或应知其权益受到损害之日起七个工作日内，以书面形式向</w:t>
      </w:r>
      <w:r>
        <w:rPr>
          <w:rFonts w:hint="eastAsia" w:ascii="仿宋_GB2312" w:hAnsi="仿宋_GB2312" w:eastAsia="仿宋_GB2312" w:cs="仿宋_GB2312"/>
          <w:sz w:val="28"/>
          <w:szCs w:val="28"/>
          <w:lang w:eastAsia="zh-CN"/>
        </w:rPr>
        <w:t>公共资源</w:t>
      </w:r>
      <w:r>
        <w:rPr>
          <w:rFonts w:hint="eastAsia" w:ascii="仿宋_GB2312" w:hAnsi="仿宋_GB2312" w:eastAsia="仿宋_GB2312" w:cs="仿宋_GB2312"/>
          <w:sz w:val="28"/>
          <w:szCs w:val="28"/>
        </w:rPr>
        <w:t>交易中心及采购人提出质疑。上述应知其权益受到损害之日，是指：</w:t>
      </w:r>
    </w:p>
    <w:p>
      <w:pPr>
        <w:snapToGrid w:val="0"/>
        <w:spacing w:line="560" w:lineRule="exact"/>
        <w:ind w:firstLine="560" w:firstLineChars="200"/>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2.2.1对可以质疑的采购文件提出质疑的，为收到采购文件之日或者采购文件公告期限届满之日；</w:t>
      </w:r>
    </w:p>
    <w:p>
      <w:pPr>
        <w:snapToGrid w:val="0"/>
        <w:spacing w:line="560" w:lineRule="exact"/>
        <w:ind w:firstLine="560" w:firstLineChars="200"/>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 xml:space="preserve">    2.2.2对采购过程提出质疑的，为各采购程序环节结束之日；</w:t>
      </w:r>
    </w:p>
    <w:p>
      <w:pPr>
        <w:snapToGrid w:val="0"/>
        <w:spacing w:line="560" w:lineRule="exac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kern w:val="0"/>
          <w:sz w:val="28"/>
          <w:szCs w:val="28"/>
        </w:rPr>
        <w:t>　　</w:t>
      </w:r>
      <w:r>
        <w:rPr>
          <w:rFonts w:hint="eastAsia" w:ascii="仿宋_GB2312" w:hAnsi="仿宋_GB2312" w:eastAsia="仿宋_GB2312" w:cs="仿宋_GB2312"/>
          <w:color w:val="auto"/>
          <w:sz w:val="28"/>
          <w:szCs w:val="28"/>
        </w:rPr>
        <w:t>2.3</w:t>
      </w:r>
      <w:r>
        <w:rPr>
          <w:rFonts w:hint="eastAsia" w:ascii="仿宋_GB2312" w:hAnsi="仿宋_GB2312" w:eastAsia="仿宋_GB2312" w:cs="仿宋_GB2312"/>
          <w:color w:val="auto"/>
          <w:kern w:val="0"/>
          <w:sz w:val="28"/>
          <w:szCs w:val="28"/>
        </w:rPr>
        <w:t>对中标或者成交结果提出质疑的，为中标或者成交结果公告期限届满之日。</w:t>
      </w:r>
    </w:p>
    <w:p>
      <w:pPr>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供应商应当在法定质疑期内一次性提出针对同一采购程序环节的质疑。供应商如在法定期限内对同一采购程序环节提出多次质疑的，</w:t>
      </w:r>
      <w:r>
        <w:rPr>
          <w:rFonts w:hint="eastAsia" w:ascii="仿宋_GB2312" w:hAnsi="仿宋_GB2312" w:eastAsia="仿宋_GB2312" w:cs="仿宋_GB2312"/>
          <w:b/>
          <w:bCs/>
          <w:kern w:val="0"/>
          <w:sz w:val="28"/>
          <w:szCs w:val="28"/>
          <w:lang w:eastAsia="zh-CN"/>
        </w:rPr>
        <w:t>公共资源</w:t>
      </w:r>
      <w:r>
        <w:rPr>
          <w:rFonts w:hint="eastAsia" w:ascii="仿宋_GB2312" w:hAnsi="仿宋_GB2312" w:eastAsia="仿宋_GB2312" w:cs="仿宋_GB2312"/>
          <w:b/>
          <w:kern w:val="0"/>
          <w:sz w:val="28"/>
          <w:szCs w:val="28"/>
        </w:rPr>
        <w:t>交易中心、采购人将只对供应商第一次质疑作出答复。</w:t>
      </w: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2.4质疑函必须按照本</w:t>
      </w: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文件中《质疑函范本》要求的格式和内容进行填写。供应商如组成联合体参加投标，则联合体各方均须</w:t>
      </w:r>
      <w:r>
        <w:rPr>
          <w:rFonts w:hint="eastAsia" w:ascii="仿宋_GB2312" w:hAnsi="仿宋_GB2312" w:eastAsia="仿宋_GB2312" w:cs="仿宋_GB2312"/>
          <w:sz w:val="28"/>
          <w:szCs w:val="28"/>
          <w:lang w:eastAsia="zh-CN"/>
        </w:rPr>
        <w:t>在</w:t>
      </w:r>
      <w:r>
        <w:rPr>
          <w:rFonts w:hint="eastAsia" w:ascii="仿宋_GB2312" w:hAnsi="仿宋_GB2312" w:eastAsia="仿宋_GB2312" w:cs="仿宋_GB2312"/>
          <w:sz w:val="28"/>
          <w:szCs w:val="28"/>
        </w:rPr>
        <w:t>《质疑函范本》中按要求签字、加盖公章。</w:t>
      </w:r>
    </w:p>
    <w:p>
      <w:pPr>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2.5 </w:t>
      </w:r>
      <w:r>
        <w:rPr>
          <w:rFonts w:hint="eastAsia" w:ascii="仿宋_GB2312" w:hAnsi="仿宋_GB2312" w:eastAsia="仿宋_GB2312" w:cs="仿宋_GB2312"/>
          <w:sz w:val="28"/>
          <w:szCs w:val="28"/>
          <w:lang w:eastAsia="zh-CN"/>
        </w:rPr>
        <w:t>公共资源</w:t>
      </w:r>
      <w:r>
        <w:rPr>
          <w:rFonts w:hint="eastAsia" w:ascii="仿宋_GB2312" w:hAnsi="仿宋_GB2312" w:eastAsia="仿宋_GB2312" w:cs="仿宋_GB2312"/>
          <w:sz w:val="28"/>
          <w:szCs w:val="28"/>
        </w:rPr>
        <w:t>交易中心及采购人只接收以纸质原件形式送达的质疑。接收人：</w:t>
      </w:r>
      <w:r>
        <w:rPr>
          <w:rFonts w:hint="eastAsia" w:ascii="仿宋_GB2312" w:hAnsi="仿宋_GB2312" w:eastAsia="仿宋_GB2312" w:cs="仿宋_GB2312"/>
          <w:sz w:val="28"/>
          <w:szCs w:val="28"/>
          <w:lang w:eastAsia="zh-CN"/>
        </w:rPr>
        <w:t>奇台县</w:t>
      </w:r>
      <w:r>
        <w:rPr>
          <w:rFonts w:hint="eastAsia" w:ascii="仿宋_GB2312" w:hAnsi="仿宋_GB2312" w:eastAsia="仿宋_GB2312" w:cs="仿宋_GB2312"/>
          <w:sz w:val="28"/>
          <w:szCs w:val="28"/>
        </w:rPr>
        <w:t xml:space="preserve">政务服务和公共资源交易中心 </w:t>
      </w:r>
    </w:p>
    <w:p>
      <w:pPr>
        <w:wordWrap w:val="0"/>
        <w:spacing w:line="560" w:lineRule="exact"/>
        <w:ind w:firstLine="560" w:firstLineChars="200"/>
        <w:rPr>
          <w:rFonts w:hint="eastAsia"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sz w:val="28"/>
          <w:szCs w:val="28"/>
        </w:rPr>
        <w:t>联系地址：</w:t>
      </w:r>
      <w:r>
        <w:rPr>
          <w:rFonts w:hint="eastAsia" w:ascii="仿宋_GB2312" w:hAnsi="仿宋_GB2312" w:eastAsia="仿宋_GB2312" w:cs="仿宋_GB2312"/>
          <w:color w:val="auto"/>
          <w:sz w:val="28"/>
          <w:szCs w:val="28"/>
          <w:highlight w:val="none"/>
          <w:u w:val="single"/>
        </w:rPr>
        <w:t>奇台县天山东部物流园综合楼三楼（物流园B区北段综合办公楼）</w:t>
      </w:r>
    </w:p>
    <w:p>
      <w:pPr>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联系电话：099</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6836386</w:t>
      </w:r>
      <w:r>
        <w:rPr>
          <w:rFonts w:hint="eastAsia" w:ascii="仿宋_GB2312" w:hAnsi="仿宋_GB2312" w:eastAsia="仿宋_GB2312" w:cs="仿宋_GB2312"/>
          <w:sz w:val="28"/>
          <w:szCs w:val="28"/>
        </w:rPr>
        <w:t xml:space="preserve">。 </w:t>
      </w: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2.6以下情形的质疑不予受理：</w:t>
      </w: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2.6.1内容不符合《政府采购质疑和投诉办法》第十二条规定的质疑。</w:t>
      </w: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2.6.2 超出政府采购法定期限的质疑。</w:t>
      </w: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2.6.3 以传真、电子邮件等方式递交的非原件形式的质疑。</w:t>
      </w: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2.6.4 未参加投标活动的供应商或在投标活动中自身权益未受到损害的供应商所提出的质疑。</w:t>
      </w: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2.6.5供应商组成联合体参加投标，联合体中任何一方或多方未按要求签字、盖章、加盖公章的质疑。</w:t>
      </w:r>
    </w:p>
    <w:p>
      <w:pPr>
        <w:snapToGrid w:val="0"/>
        <w:spacing w:line="560" w:lineRule="exact"/>
        <w:ind w:firstLine="546" w:firstLineChars="19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2.7 </w:t>
      </w:r>
      <w:r>
        <w:rPr>
          <w:rFonts w:hint="eastAsia" w:ascii="仿宋_GB2312" w:hAnsi="仿宋_GB2312" w:eastAsia="仿宋_GB2312" w:cs="仿宋_GB2312"/>
          <w:b w:val="0"/>
          <w:bCs/>
          <w:sz w:val="28"/>
          <w:szCs w:val="28"/>
        </w:rPr>
        <w:t>供应商提出书面质疑必须有理、有据，不得捏造事实、提供虚假材料进行恶意质疑。否则，一经查实，</w:t>
      </w:r>
      <w:r>
        <w:rPr>
          <w:rFonts w:hint="eastAsia" w:ascii="仿宋_GB2312" w:hAnsi="仿宋_GB2312" w:eastAsia="仿宋_GB2312" w:cs="仿宋_GB2312"/>
          <w:b w:val="0"/>
          <w:bCs/>
          <w:sz w:val="28"/>
          <w:szCs w:val="28"/>
          <w:lang w:eastAsia="zh-CN"/>
        </w:rPr>
        <w:t>公共资源</w:t>
      </w:r>
      <w:r>
        <w:rPr>
          <w:rFonts w:hint="eastAsia" w:ascii="仿宋_GB2312" w:hAnsi="仿宋_GB2312" w:eastAsia="仿宋_GB2312" w:cs="仿宋_GB2312"/>
          <w:b w:val="0"/>
          <w:bCs/>
          <w:sz w:val="28"/>
          <w:szCs w:val="28"/>
        </w:rPr>
        <w:t>交易中心有权依据政府采购的有关规定，报请政府采购监管部门对该供应商进行相应的行政处罚和记录该供应商的失信信息。</w:t>
      </w:r>
    </w:p>
    <w:p>
      <w:pPr>
        <w:pStyle w:val="33"/>
        <w:tabs>
          <w:tab w:val="left" w:pos="584"/>
          <w:tab w:val="clear" w:pos="720"/>
        </w:tabs>
        <w:spacing w:line="360" w:lineRule="auto"/>
        <w:ind w:left="0" w:firstLine="562" w:firstLineChars="200"/>
        <w:rPr>
          <w:rFonts w:hint="eastAsia" w:ascii="仿宋_GB2312" w:hAnsi="仿宋_GB2312" w:eastAsia="仿宋_GB2312" w:cs="仿宋_GB2312"/>
          <w:sz w:val="28"/>
          <w:szCs w:val="28"/>
          <w:lang w:val="zh-CN"/>
        </w:rPr>
      </w:pPr>
      <w:bookmarkStart w:id="163" w:name="_Toc12626"/>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zh-CN"/>
        </w:rPr>
        <w:t>、投诉</w:t>
      </w:r>
      <w:bookmarkEnd w:id="163"/>
    </w:p>
    <w:p>
      <w:pPr>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zh-CN"/>
        </w:rPr>
        <w:t>.1 质疑供应商对我单位的答复不满意，或未在规定的时间内作出答复的，可以在答复期满</w:t>
      </w:r>
      <w:r>
        <w:rPr>
          <w:rFonts w:hint="eastAsia" w:ascii="仿宋_GB2312" w:hAnsi="仿宋_GB2312" w:eastAsia="仿宋_GB2312" w:cs="仿宋_GB2312"/>
          <w:sz w:val="28"/>
          <w:szCs w:val="28"/>
        </w:rPr>
        <w:t>后十五个工作日内向</w:t>
      </w:r>
      <w:r>
        <w:rPr>
          <w:rFonts w:hint="eastAsia" w:ascii="仿宋_GB2312" w:hAnsi="仿宋_GB2312" w:eastAsia="仿宋_GB2312" w:cs="仿宋_GB2312"/>
          <w:sz w:val="28"/>
          <w:szCs w:val="28"/>
          <w:lang w:eastAsia="zh-CN"/>
        </w:rPr>
        <w:t>县</w:t>
      </w:r>
      <w:r>
        <w:rPr>
          <w:rFonts w:hint="eastAsia" w:ascii="仿宋_GB2312" w:hAnsi="仿宋_GB2312" w:eastAsia="仿宋_GB2312" w:cs="仿宋_GB2312"/>
          <w:sz w:val="28"/>
          <w:szCs w:val="28"/>
        </w:rPr>
        <w:t>财政</w:t>
      </w:r>
      <w:r>
        <w:rPr>
          <w:rFonts w:hint="eastAsia" w:ascii="仿宋_GB2312" w:hAnsi="仿宋_GB2312" w:eastAsia="仿宋_GB2312" w:cs="仿宋_GB2312"/>
          <w:sz w:val="28"/>
          <w:szCs w:val="28"/>
          <w:lang w:eastAsia="zh-CN"/>
        </w:rPr>
        <w:t>局</w:t>
      </w:r>
      <w:r>
        <w:rPr>
          <w:rFonts w:hint="eastAsia" w:ascii="仿宋_GB2312" w:hAnsi="仿宋_GB2312" w:eastAsia="仿宋_GB2312" w:cs="仿宋_GB2312"/>
          <w:sz w:val="28"/>
          <w:szCs w:val="28"/>
        </w:rPr>
        <w:t>政府采购</w:t>
      </w:r>
      <w:r>
        <w:rPr>
          <w:rFonts w:hint="eastAsia" w:ascii="仿宋_GB2312" w:hAnsi="仿宋_GB2312" w:eastAsia="仿宋_GB2312" w:cs="仿宋_GB2312"/>
          <w:sz w:val="28"/>
          <w:szCs w:val="28"/>
          <w:lang w:eastAsia="zh-CN"/>
        </w:rPr>
        <w:t>办</w:t>
      </w:r>
      <w:r>
        <w:rPr>
          <w:rFonts w:hint="eastAsia" w:ascii="仿宋_GB2312" w:hAnsi="仿宋_GB2312" w:eastAsia="仿宋_GB2312" w:cs="仿宋_GB2312"/>
          <w:sz w:val="28"/>
          <w:szCs w:val="28"/>
          <w:lang w:val="zh-CN"/>
        </w:rPr>
        <w:t>投诉。</w:t>
      </w:r>
    </w:p>
    <w:p>
      <w:pPr>
        <w:pStyle w:val="9"/>
        <w:spacing w:line="560" w:lineRule="exact"/>
        <w:ind w:firstLine="562" w:firstLineChars="200"/>
        <w:outlineLvl w:val="1"/>
        <w:rPr>
          <w:rFonts w:hint="eastAsia" w:ascii="仿宋_GB2312" w:hAnsi="仿宋_GB2312" w:eastAsia="仿宋_GB2312" w:cs="仿宋_GB2312"/>
          <w:b/>
          <w:sz w:val="28"/>
          <w:szCs w:val="28"/>
        </w:rPr>
      </w:pPr>
      <w:bookmarkStart w:id="164" w:name="_Toc26860"/>
      <w:r>
        <w:rPr>
          <w:rFonts w:hint="eastAsia" w:ascii="仿宋_GB2312" w:hAnsi="仿宋_GB2312" w:eastAsia="仿宋_GB2312" w:cs="仿宋_GB2312"/>
          <w:b/>
          <w:sz w:val="28"/>
          <w:szCs w:val="28"/>
        </w:rPr>
        <w:t>六、合同签订相关事项</w:t>
      </w:r>
      <w:bookmarkEnd w:id="164"/>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1、签订合同</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l成交供应商确定后，公共资源交易中心将向成交供应商发出成交通知书。成交供应商应按成交通知书规定的时间、地点，按照磋商文件确定的事项与采购人签订政府采购合同，且不得迟于成交通知书发出之日起三十日内</w:t>
      </w:r>
      <w:r>
        <w:rPr>
          <w:rFonts w:hint="eastAsia" w:ascii="仿宋_GB2312" w:hAnsi="仿宋_GB2312" w:eastAsia="仿宋_GB2312" w:cs="仿宋_GB2312"/>
          <w:sz w:val="28"/>
          <w:szCs w:val="28"/>
          <w:lang w:eastAsia="zh-CN"/>
        </w:rPr>
        <w:t>（因不可抗力的情形除外）。无正当理由不与采购人签订政府采购合同的，</w:t>
      </w:r>
      <w:r>
        <w:rPr>
          <w:rFonts w:hint="eastAsia" w:ascii="仿宋_GB2312" w:hAnsi="仿宋_GB2312" w:eastAsia="仿宋_GB2312" w:cs="仿宋_GB2312"/>
          <w:sz w:val="28"/>
          <w:szCs w:val="28"/>
        </w:rPr>
        <w:t>磋商保证金将不予退还，由此给采购人造成损失的，成交供应商还应承担赔偿责任。</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1.2磋商文件、成交供应商的响应文件及磋商采购过程中有关澄清、承诺文件均应作为合同附件。</w:t>
      </w:r>
    </w:p>
    <w:p>
      <w:pPr>
        <w:tabs>
          <w:tab w:val="left" w:pos="90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1.3签订合同后，</w:t>
      </w:r>
      <w:r>
        <w:rPr>
          <w:rFonts w:hint="eastAsia" w:ascii="仿宋_GB2312" w:hAnsi="仿宋_GB2312" w:eastAsia="仿宋_GB2312" w:cs="仿宋_GB2312"/>
          <w:i/>
          <w:sz w:val="28"/>
          <w:szCs w:val="28"/>
          <w:u w:val="single"/>
        </w:rPr>
        <w:t>成交供应商不得将成交产品或服务进行转包。</w:t>
      </w:r>
      <w:r>
        <w:rPr>
          <w:rFonts w:hint="eastAsia" w:ascii="仿宋_GB2312" w:hAnsi="仿宋_GB2312" w:eastAsia="仿宋_GB2312" w:cs="仿宋_GB2312"/>
          <w:sz w:val="28"/>
          <w:szCs w:val="28"/>
        </w:rPr>
        <w:t>未经采购人同意，成交供应商也不得采用分包的形式履行合同，否则采购人有权终止合同。转包或分包造成采购人损失的，成交供应商应承担相应赔偿责任。</w:t>
      </w:r>
      <w:bookmarkEnd w:id="160"/>
      <w:bookmarkEnd w:id="161"/>
      <w:bookmarkEnd w:id="162"/>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br w:type="page"/>
      </w:r>
    </w:p>
    <w:p>
      <w:pPr>
        <w:pStyle w:val="4"/>
        <w:jc w:val="center"/>
        <w:rPr>
          <w:rFonts w:hint="eastAsia" w:ascii="仿宋_GB2312" w:hAnsi="仿宋_GB2312" w:eastAsia="仿宋_GB2312" w:cs="仿宋_GB2312"/>
          <w:color w:val="auto"/>
          <w:highlight w:val="none"/>
        </w:rPr>
      </w:pPr>
      <w:bookmarkStart w:id="165" w:name="_Toc19311"/>
      <w:r>
        <w:rPr>
          <w:rFonts w:hint="eastAsia" w:ascii="仿宋_GB2312" w:hAnsi="仿宋_GB2312" w:eastAsia="仿宋_GB2312" w:cs="仿宋_GB2312"/>
          <w:b/>
          <w:bCs/>
          <w:color w:val="auto"/>
          <w:highlight w:val="none"/>
        </w:rPr>
        <w:t>第三章</w:t>
      </w:r>
      <w:r>
        <w:rPr>
          <w:rFonts w:hint="eastAsia" w:ascii="仿宋_GB2312" w:hAnsi="仿宋_GB2312" w:eastAsia="仿宋_GB2312" w:cs="仿宋_GB2312"/>
          <w:b/>
          <w:bCs/>
          <w:color w:val="auto"/>
          <w:highlight w:val="none"/>
          <w:lang w:val="en-US" w:eastAsia="zh-CN"/>
        </w:rPr>
        <w:t xml:space="preserve">  </w:t>
      </w:r>
      <w:r>
        <w:rPr>
          <w:rFonts w:hint="eastAsia" w:ascii="仿宋_GB2312" w:hAnsi="仿宋_GB2312" w:eastAsia="仿宋_GB2312" w:cs="仿宋_GB2312"/>
          <w:b/>
          <w:bCs/>
          <w:color w:val="auto"/>
          <w:highlight w:val="none"/>
        </w:rPr>
        <w:t>政府采购合同及验收报告</w:t>
      </w:r>
      <w:bookmarkEnd w:id="165"/>
    </w:p>
    <w:p>
      <w:pPr>
        <w:spacing w:line="360" w:lineRule="auto"/>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u w:val="single"/>
        </w:rPr>
        <w:t>备注：本合同、验收报告仅为参考文本，双方可根据项目的具体要求进行修订。</w:t>
      </w:r>
    </w:p>
    <w:p>
      <w:pPr>
        <w:tabs>
          <w:tab w:val="left" w:pos="720"/>
        </w:tabs>
        <w:spacing w:line="360" w:lineRule="auto"/>
        <w:jc w:val="center"/>
        <w:rPr>
          <w:rFonts w:hint="eastAsia" w:ascii="仿宋_GB2312" w:hAnsi="仿宋_GB2312" w:eastAsia="仿宋_GB2312" w:cs="仿宋_GB2312"/>
          <w:b/>
          <w:color w:val="auto"/>
          <w:sz w:val="72"/>
          <w:szCs w:val="72"/>
          <w:highlight w:val="none"/>
        </w:rPr>
      </w:pPr>
      <w:r>
        <w:rPr>
          <w:rFonts w:hint="eastAsia" w:ascii="仿宋_GB2312" w:hAnsi="仿宋_GB2312" w:eastAsia="仿宋_GB2312" w:cs="仿宋_GB2312"/>
          <w:b/>
          <w:color w:val="auto"/>
          <w:sz w:val="72"/>
          <w:szCs w:val="72"/>
          <w:highlight w:val="none"/>
          <w:lang w:eastAsia="zh-CN"/>
        </w:rPr>
        <w:t>政府</w:t>
      </w:r>
      <w:r>
        <w:rPr>
          <w:rFonts w:hint="eastAsia" w:ascii="仿宋_GB2312" w:hAnsi="仿宋_GB2312" w:eastAsia="仿宋_GB2312" w:cs="仿宋_GB2312"/>
          <w:b/>
          <w:color w:val="auto"/>
          <w:sz w:val="72"/>
          <w:szCs w:val="72"/>
          <w:highlight w:val="none"/>
        </w:rPr>
        <w:t>采购合同书</w:t>
      </w:r>
    </w:p>
    <w:p>
      <w:pPr>
        <w:tabs>
          <w:tab w:val="left" w:pos="720"/>
        </w:tabs>
        <w:spacing w:line="360" w:lineRule="auto"/>
        <w:rPr>
          <w:rFonts w:hint="eastAsia" w:ascii="仿宋_GB2312" w:hAnsi="仿宋_GB2312" w:eastAsia="仿宋_GB2312" w:cs="仿宋_GB2312"/>
          <w:b/>
          <w:color w:val="auto"/>
          <w:sz w:val="28"/>
          <w:szCs w:val="28"/>
          <w:highlight w:val="none"/>
        </w:rPr>
      </w:pPr>
    </w:p>
    <w:tbl>
      <w:tblPr>
        <w:tblStyle w:val="22"/>
        <w:tblW w:w="5440" w:type="dxa"/>
        <w:jc w:val="center"/>
        <w:tblLayout w:type="fixed"/>
        <w:tblCellMar>
          <w:top w:w="0" w:type="dxa"/>
          <w:left w:w="108" w:type="dxa"/>
          <w:bottom w:w="0" w:type="dxa"/>
          <w:right w:w="108" w:type="dxa"/>
        </w:tblCellMar>
      </w:tblPr>
      <w:tblGrid>
        <w:gridCol w:w="5440"/>
      </w:tblGrid>
      <w:tr>
        <w:tblPrEx>
          <w:tblCellMar>
            <w:top w:w="0" w:type="dxa"/>
            <w:left w:w="108" w:type="dxa"/>
            <w:bottom w:w="0" w:type="dxa"/>
            <w:right w:w="108" w:type="dxa"/>
          </w:tblCellMar>
        </w:tblPrEx>
        <w:trPr>
          <w:trHeight w:val="438" w:hRule="atLeast"/>
          <w:jc w:val="center"/>
        </w:trPr>
        <w:tc>
          <w:tcPr>
            <w:tcW w:w="5440" w:type="dxa"/>
            <w:vAlign w:val="top"/>
          </w:tcPr>
          <w:p>
            <w:pPr>
              <w:tabs>
                <w:tab w:val="left" w:pos="720"/>
              </w:tabs>
              <w:spacing w:line="360" w:lineRule="auto"/>
              <w:rPr>
                <w:rFonts w:hint="eastAsia" w:ascii="仿宋_GB2312" w:hAnsi="仿宋_GB2312" w:eastAsia="仿宋_GB2312" w:cs="仿宋_GB2312"/>
                <w:b/>
                <w:color w:val="auto"/>
                <w:sz w:val="32"/>
                <w:szCs w:val="32"/>
                <w:highlight w:val="none"/>
                <w:u w:val="single"/>
              </w:rPr>
            </w:pPr>
            <w:r>
              <w:rPr>
                <w:rFonts w:hint="eastAsia" w:ascii="仿宋_GB2312" w:hAnsi="仿宋_GB2312" w:eastAsia="仿宋_GB2312" w:cs="仿宋_GB2312"/>
                <w:b/>
                <w:color w:val="auto"/>
                <w:sz w:val="32"/>
                <w:szCs w:val="32"/>
                <w:highlight w:val="none"/>
              </w:rPr>
              <w:t>采购项目编号：</w:t>
            </w:r>
            <w:r>
              <w:rPr>
                <w:rFonts w:hint="eastAsia" w:ascii="仿宋_GB2312" w:hAnsi="仿宋_GB2312" w:eastAsia="仿宋_GB2312" w:cs="仿宋_GB2312"/>
                <w:b/>
                <w:color w:val="auto"/>
                <w:sz w:val="32"/>
                <w:szCs w:val="32"/>
                <w:highlight w:val="none"/>
                <w:u w:val="single"/>
              </w:rPr>
              <w:t xml:space="preserve">           </w:t>
            </w:r>
            <w:r>
              <w:rPr>
                <w:rFonts w:hint="eastAsia" w:ascii="仿宋_GB2312" w:hAnsi="仿宋_GB2312" w:eastAsia="仿宋_GB2312" w:cs="仿宋_GB2312"/>
                <w:b/>
                <w:color w:val="auto"/>
                <w:sz w:val="32"/>
                <w:szCs w:val="32"/>
                <w:highlight w:val="none"/>
              </w:rPr>
              <w:t xml:space="preserve">             </w:t>
            </w:r>
          </w:p>
        </w:tc>
      </w:tr>
      <w:tr>
        <w:tblPrEx>
          <w:tblCellMar>
            <w:top w:w="0" w:type="dxa"/>
            <w:left w:w="108" w:type="dxa"/>
            <w:bottom w:w="0" w:type="dxa"/>
            <w:right w:w="108" w:type="dxa"/>
          </w:tblCellMar>
        </w:tblPrEx>
        <w:trPr>
          <w:trHeight w:val="438" w:hRule="atLeast"/>
          <w:jc w:val="center"/>
        </w:trPr>
        <w:tc>
          <w:tcPr>
            <w:tcW w:w="5440" w:type="dxa"/>
            <w:vAlign w:val="top"/>
          </w:tcPr>
          <w:p>
            <w:pPr>
              <w:tabs>
                <w:tab w:val="left" w:pos="720"/>
              </w:tabs>
              <w:spacing w:line="360" w:lineRule="auto"/>
              <w:rPr>
                <w:rFonts w:hint="eastAsia" w:ascii="仿宋_GB2312" w:hAnsi="仿宋_GB2312" w:eastAsia="仿宋_GB2312" w:cs="仿宋_GB2312"/>
                <w:b/>
                <w:color w:val="auto"/>
                <w:sz w:val="32"/>
                <w:szCs w:val="32"/>
                <w:highlight w:val="none"/>
                <w:u w:val="single"/>
              </w:rPr>
            </w:pPr>
          </w:p>
        </w:tc>
      </w:tr>
      <w:tr>
        <w:tblPrEx>
          <w:tblCellMar>
            <w:top w:w="0" w:type="dxa"/>
            <w:left w:w="108" w:type="dxa"/>
            <w:bottom w:w="0" w:type="dxa"/>
            <w:right w:w="108" w:type="dxa"/>
          </w:tblCellMar>
        </w:tblPrEx>
        <w:trPr>
          <w:trHeight w:val="875" w:hRule="atLeast"/>
          <w:jc w:val="center"/>
        </w:trPr>
        <w:tc>
          <w:tcPr>
            <w:tcW w:w="5440" w:type="dxa"/>
            <w:vAlign w:val="top"/>
          </w:tcPr>
          <w:p>
            <w:pPr>
              <w:tabs>
                <w:tab w:val="left" w:pos="720"/>
              </w:tabs>
              <w:spacing w:line="360" w:lineRule="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项目名称：</w:t>
            </w:r>
            <w:r>
              <w:rPr>
                <w:rFonts w:hint="eastAsia" w:ascii="仿宋_GB2312" w:hAnsi="仿宋_GB2312" w:eastAsia="仿宋_GB2312" w:cs="仿宋_GB2312"/>
                <w:b/>
                <w:color w:val="auto"/>
                <w:sz w:val="32"/>
                <w:szCs w:val="32"/>
                <w:highlight w:val="none"/>
                <w:u w:val="single"/>
              </w:rPr>
              <w:t xml:space="preserve">           </w:t>
            </w:r>
            <w:r>
              <w:rPr>
                <w:rFonts w:hint="eastAsia" w:ascii="仿宋_GB2312" w:hAnsi="仿宋_GB2312" w:eastAsia="仿宋_GB2312" w:cs="仿宋_GB2312"/>
                <w:b/>
                <w:color w:val="auto"/>
                <w:sz w:val="32"/>
                <w:szCs w:val="32"/>
                <w:highlight w:val="none"/>
              </w:rPr>
              <w:t xml:space="preserve">  </w:t>
            </w:r>
          </w:p>
        </w:tc>
      </w:tr>
    </w:tbl>
    <w:p>
      <w:pPr>
        <w:spacing w:line="360" w:lineRule="auto"/>
        <w:rPr>
          <w:rFonts w:hint="eastAsia" w:ascii="仿宋_GB2312" w:hAnsi="仿宋_GB2312" w:eastAsia="仿宋_GB2312" w:cs="仿宋_GB2312"/>
          <w:b/>
          <w:color w:val="auto"/>
          <w:sz w:val="28"/>
          <w:szCs w:val="28"/>
          <w:highlight w:val="none"/>
        </w:rPr>
      </w:pPr>
    </w:p>
    <w:p>
      <w:pPr>
        <w:tabs>
          <w:tab w:val="left" w:pos="720"/>
        </w:tabs>
        <w:spacing w:line="360" w:lineRule="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甲    方：</w:t>
      </w:r>
      <w:r>
        <w:rPr>
          <w:rFonts w:hint="eastAsia" w:ascii="仿宋_GB2312" w:hAnsi="仿宋_GB2312" w:eastAsia="仿宋_GB2312" w:cs="仿宋_GB2312"/>
          <w:b/>
          <w:color w:val="auto"/>
          <w:sz w:val="28"/>
          <w:szCs w:val="28"/>
          <w:highlight w:val="none"/>
          <w:u w:val="single"/>
        </w:rPr>
        <w:t xml:space="preserve">                 （盖公章）  </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电    话：           　  </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传  真：          </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地  址：</w:t>
      </w:r>
    </w:p>
    <w:p>
      <w:pPr>
        <w:spacing w:line="360" w:lineRule="auto"/>
        <w:rPr>
          <w:rFonts w:hint="eastAsia" w:ascii="仿宋_GB2312" w:hAnsi="仿宋_GB2312" w:eastAsia="仿宋_GB2312" w:cs="仿宋_GB2312"/>
          <w:b/>
          <w:color w:val="auto"/>
          <w:sz w:val="28"/>
          <w:szCs w:val="28"/>
          <w:highlight w:val="none"/>
          <w:u w:val="single"/>
          <w:lang w:eastAsia="zh-CN"/>
        </w:rPr>
      </w:pPr>
      <w:r>
        <w:rPr>
          <w:rFonts w:hint="eastAsia" w:ascii="仿宋_GB2312" w:hAnsi="仿宋_GB2312" w:eastAsia="仿宋_GB2312" w:cs="仿宋_GB2312"/>
          <w:b/>
          <w:color w:val="auto"/>
          <w:sz w:val="28"/>
          <w:szCs w:val="28"/>
          <w:highlight w:val="none"/>
        </w:rPr>
        <w:t>乙    方：</w:t>
      </w:r>
      <w:r>
        <w:rPr>
          <w:rFonts w:hint="eastAsia" w:ascii="仿宋_GB2312" w:hAnsi="仿宋_GB2312" w:eastAsia="仿宋_GB2312" w:cs="仿宋_GB2312"/>
          <w:b/>
          <w:color w:val="auto"/>
          <w:sz w:val="28"/>
          <w:szCs w:val="28"/>
          <w:highlight w:val="none"/>
          <w:u w:val="single"/>
        </w:rPr>
        <w:t xml:space="preserve">              （盖公章）      </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电    话：                </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传  真：           </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地  址：   </w:t>
      </w:r>
    </w:p>
    <w:p>
      <w:pPr>
        <w:spacing w:line="560" w:lineRule="exact"/>
        <w:rPr>
          <w:rFonts w:hint="eastAsia" w:ascii="仿宋_GB2312" w:hAnsi="仿宋_GB2312" w:eastAsia="仿宋_GB2312" w:cs="仿宋_GB2312"/>
          <w:color w:val="auto"/>
          <w:sz w:val="28"/>
          <w:szCs w:val="28"/>
          <w:highlight w:val="none"/>
        </w:rPr>
      </w:pPr>
    </w:p>
    <w:p>
      <w:pPr>
        <w:spacing w:line="560" w:lineRule="exact"/>
        <w:ind w:firstLine="560" w:firstLineChars="200"/>
        <w:rPr>
          <w:rFonts w:hint="eastAsia" w:ascii="仿宋_GB2312" w:hAnsi="仿宋_GB2312" w:eastAsia="仿宋_GB2312" w:cs="仿宋_GB2312"/>
          <w:color w:val="auto"/>
          <w:sz w:val="28"/>
          <w:szCs w:val="28"/>
          <w:highlight w:val="none"/>
        </w:rPr>
      </w:pPr>
    </w:p>
    <w:p>
      <w:pPr>
        <w:pStyle w:val="9"/>
        <w:rPr>
          <w:rFonts w:hint="eastAsia" w:ascii="仿宋_GB2312" w:hAnsi="仿宋_GB2312" w:eastAsia="仿宋_GB2312" w:cs="仿宋_GB2312"/>
          <w:color w:val="auto"/>
          <w:highlight w:val="none"/>
        </w:rPr>
      </w:pPr>
    </w:p>
    <w:p>
      <w:pPr>
        <w:pStyle w:val="9"/>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pStyle w:val="34"/>
        <w:ind w:firstLine="560" w:firstLineChars="200"/>
        <w:rPr>
          <w:rFonts w:hint="eastAsia" w:ascii="仿宋_GB2312" w:hAnsi="仿宋_GB2312" w:eastAsia="仿宋_GB2312" w:cs="仿宋_GB2312"/>
          <w:color w:val="auto"/>
          <w:kern w:val="28"/>
          <w:sz w:val="28"/>
          <w:szCs w:val="28"/>
          <w:highlight w:val="none"/>
        </w:rPr>
      </w:pPr>
      <w:r>
        <w:rPr>
          <w:rFonts w:hint="eastAsia" w:ascii="仿宋_GB2312" w:hAnsi="仿宋_GB2312" w:eastAsia="仿宋_GB2312" w:cs="仿宋_GB2312"/>
          <w:color w:val="auto"/>
          <w:sz w:val="28"/>
          <w:szCs w:val="28"/>
          <w:highlight w:val="none"/>
        </w:rPr>
        <w:t xml:space="preserve">根据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项目的采购结果，甲、乙双方根据《中华人民共和国政府采购法》和《中华人民共和国民法典》的规定，按照公平、公正、平等自愿和诚实信用、协商一致的原则。甲、乙双方授权代表就购销、安装、调试和售后服务等事宜达成如下条款：</w:t>
      </w:r>
    </w:p>
    <w:p>
      <w:pPr>
        <w:tabs>
          <w:tab w:val="left" w:pos="630"/>
        </w:tabs>
        <w:ind w:left="420" w:left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 xml:space="preserve">第一条、货物内容 </w:t>
      </w:r>
    </w:p>
    <w:tbl>
      <w:tblPr>
        <w:tblStyle w:val="22"/>
        <w:tblW w:w="82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1648"/>
        <w:gridCol w:w="1245"/>
        <w:gridCol w:w="795"/>
        <w:gridCol w:w="975"/>
        <w:gridCol w:w="1185"/>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540"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序号</w:t>
            </w:r>
          </w:p>
        </w:tc>
        <w:tc>
          <w:tcPr>
            <w:tcW w:w="1080"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货物</w:t>
            </w:r>
          </w:p>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名称</w:t>
            </w:r>
          </w:p>
        </w:tc>
        <w:tc>
          <w:tcPr>
            <w:tcW w:w="1648"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品牌、规格或型号</w:t>
            </w:r>
          </w:p>
        </w:tc>
        <w:tc>
          <w:tcPr>
            <w:tcW w:w="1245"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生产厂家</w:t>
            </w:r>
          </w:p>
        </w:tc>
        <w:tc>
          <w:tcPr>
            <w:tcW w:w="795"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数量</w:t>
            </w:r>
          </w:p>
        </w:tc>
        <w:tc>
          <w:tcPr>
            <w:tcW w:w="975"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单价(元)</w:t>
            </w:r>
          </w:p>
        </w:tc>
        <w:tc>
          <w:tcPr>
            <w:tcW w:w="1185"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总价</w:t>
            </w:r>
          </w:p>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(元)</w:t>
            </w:r>
          </w:p>
        </w:tc>
        <w:tc>
          <w:tcPr>
            <w:tcW w:w="788"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质保期限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540" w:type="dxa"/>
            <w:vAlign w:val="center"/>
          </w:tcPr>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1080" w:type="dxa"/>
            <w:vAlign w:val="center"/>
          </w:tcPr>
          <w:p>
            <w:pPr>
              <w:ind w:firstLine="560" w:firstLineChars="200"/>
              <w:rPr>
                <w:rFonts w:hint="eastAsia" w:ascii="仿宋_GB2312" w:hAnsi="仿宋_GB2312" w:eastAsia="仿宋_GB2312" w:cs="仿宋_GB2312"/>
                <w:color w:val="auto"/>
                <w:sz w:val="28"/>
                <w:szCs w:val="28"/>
                <w:highlight w:val="none"/>
              </w:rPr>
            </w:pPr>
          </w:p>
        </w:tc>
        <w:tc>
          <w:tcPr>
            <w:tcW w:w="1648" w:type="dxa"/>
            <w:vAlign w:val="center"/>
          </w:tcPr>
          <w:p>
            <w:pPr>
              <w:ind w:firstLine="560" w:firstLineChars="200"/>
              <w:rPr>
                <w:rFonts w:hint="eastAsia" w:ascii="仿宋_GB2312" w:hAnsi="仿宋_GB2312" w:eastAsia="仿宋_GB2312" w:cs="仿宋_GB2312"/>
                <w:color w:val="auto"/>
                <w:sz w:val="28"/>
                <w:szCs w:val="28"/>
                <w:highlight w:val="none"/>
              </w:rPr>
            </w:pPr>
          </w:p>
        </w:tc>
        <w:tc>
          <w:tcPr>
            <w:tcW w:w="1245" w:type="dxa"/>
            <w:vAlign w:val="center"/>
          </w:tcPr>
          <w:p>
            <w:pPr>
              <w:ind w:firstLine="560" w:firstLineChars="200"/>
              <w:rPr>
                <w:rFonts w:hint="eastAsia" w:ascii="仿宋_GB2312" w:hAnsi="仿宋_GB2312" w:eastAsia="仿宋_GB2312" w:cs="仿宋_GB2312"/>
                <w:color w:val="auto"/>
                <w:sz w:val="28"/>
                <w:szCs w:val="28"/>
                <w:highlight w:val="none"/>
              </w:rPr>
            </w:pPr>
          </w:p>
        </w:tc>
        <w:tc>
          <w:tcPr>
            <w:tcW w:w="795" w:type="dxa"/>
            <w:vAlign w:val="center"/>
          </w:tcPr>
          <w:p>
            <w:pPr>
              <w:ind w:firstLine="560" w:firstLineChars="200"/>
              <w:rPr>
                <w:rFonts w:hint="eastAsia" w:ascii="仿宋_GB2312" w:hAnsi="仿宋_GB2312" w:eastAsia="仿宋_GB2312" w:cs="仿宋_GB2312"/>
                <w:color w:val="auto"/>
                <w:sz w:val="28"/>
                <w:szCs w:val="28"/>
                <w:highlight w:val="none"/>
              </w:rPr>
            </w:pPr>
          </w:p>
        </w:tc>
        <w:tc>
          <w:tcPr>
            <w:tcW w:w="975" w:type="dxa"/>
            <w:vAlign w:val="center"/>
          </w:tcPr>
          <w:p>
            <w:pPr>
              <w:ind w:firstLine="560" w:firstLineChars="200"/>
              <w:rPr>
                <w:rFonts w:hint="eastAsia" w:ascii="仿宋_GB2312" w:hAnsi="仿宋_GB2312" w:eastAsia="仿宋_GB2312" w:cs="仿宋_GB2312"/>
                <w:color w:val="auto"/>
                <w:sz w:val="28"/>
                <w:szCs w:val="28"/>
                <w:highlight w:val="none"/>
              </w:rPr>
            </w:pPr>
          </w:p>
        </w:tc>
        <w:tc>
          <w:tcPr>
            <w:tcW w:w="1185" w:type="dxa"/>
            <w:vAlign w:val="center"/>
          </w:tcPr>
          <w:p>
            <w:pPr>
              <w:ind w:firstLine="560" w:firstLineChars="200"/>
              <w:rPr>
                <w:rFonts w:hint="eastAsia" w:ascii="仿宋_GB2312" w:hAnsi="仿宋_GB2312" w:eastAsia="仿宋_GB2312" w:cs="仿宋_GB2312"/>
                <w:color w:val="auto"/>
                <w:sz w:val="28"/>
                <w:szCs w:val="28"/>
                <w:highlight w:val="none"/>
              </w:rPr>
            </w:pPr>
          </w:p>
        </w:tc>
        <w:tc>
          <w:tcPr>
            <w:tcW w:w="788" w:type="dxa"/>
            <w:vAlign w:val="center"/>
          </w:tcPr>
          <w:p>
            <w:pPr>
              <w:ind w:firstLine="560" w:firstLineChars="200"/>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540" w:type="dxa"/>
            <w:vAlign w:val="center"/>
          </w:tcPr>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080" w:type="dxa"/>
            <w:vAlign w:val="center"/>
          </w:tcPr>
          <w:p>
            <w:pPr>
              <w:ind w:firstLine="560" w:firstLineChars="200"/>
              <w:rPr>
                <w:rFonts w:hint="eastAsia" w:ascii="仿宋_GB2312" w:hAnsi="仿宋_GB2312" w:eastAsia="仿宋_GB2312" w:cs="仿宋_GB2312"/>
                <w:color w:val="auto"/>
                <w:sz w:val="28"/>
                <w:szCs w:val="28"/>
                <w:highlight w:val="none"/>
              </w:rPr>
            </w:pPr>
          </w:p>
        </w:tc>
        <w:tc>
          <w:tcPr>
            <w:tcW w:w="1648" w:type="dxa"/>
            <w:vAlign w:val="center"/>
          </w:tcPr>
          <w:p>
            <w:pPr>
              <w:ind w:firstLine="560" w:firstLineChars="200"/>
              <w:rPr>
                <w:rFonts w:hint="eastAsia" w:ascii="仿宋_GB2312" w:hAnsi="仿宋_GB2312" w:eastAsia="仿宋_GB2312" w:cs="仿宋_GB2312"/>
                <w:color w:val="auto"/>
                <w:sz w:val="28"/>
                <w:szCs w:val="28"/>
                <w:highlight w:val="none"/>
              </w:rPr>
            </w:pPr>
          </w:p>
        </w:tc>
        <w:tc>
          <w:tcPr>
            <w:tcW w:w="1245" w:type="dxa"/>
            <w:vAlign w:val="center"/>
          </w:tcPr>
          <w:p>
            <w:pPr>
              <w:ind w:firstLine="560" w:firstLineChars="200"/>
              <w:rPr>
                <w:rFonts w:hint="eastAsia" w:ascii="仿宋_GB2312" w:hAnsi="仿宋_GB2312" w:eastAsia="仿宋_GB2312" w:cs="仿宋_GB2312"/>
                <w:color w:val="auto"/>
                <w:sz w:val="28"/>
                <w:szCs w:val="28"/>
                <w:highlight w:val="none"/>
              </w:rPr>
            </w:pPr>
          </w:p>
        </w:tc>
        <w:tc>
          <w:tcPr>
            <w:tcW w:w="795" w:type="dxa"/>
            <w:vAlign w:val="center"/>
          </w:tcPr>
          <w:p>
            <w:pPr>
              <w:ind w:firstLine="560" w:firstLineChars="200"/>
              <w:rPr>
                <w:rFonts w:hint="eastAsia" w:ascii="仿宋_GB2312" w:hAnsi="仿宋_GB2312" w:eastAsia="仿宋_GB2312" w:cs="仿宋_GB2312"/>
                <w:color w:val="auto"/>
                <w:sz w:val="28"/>
                <w:szCs w:val="28"/>
                <w:highlight w:val="none"/>
              </w:rPr>
            </w:pPr>
          </w:p>
        </w:tc>
        <w:tc>
          <w:tcPr>
            <w:tcW w:w="975" w:type="dxa"/>
            <w:vAlign w:val="center"/>
          </w:tcPr>
          <w:p>
            <w:pPr>
              <w:ind w:firstLine="560" w:firstLineChars="200"/>
              <w:rPr>
                <w:rFonts w:hint="eastAsia" w:ascii="仿宋_GB2312" w:hAnsi="仿宋_GB2312" w:eastAsia="仿宋_GB2312" w:cs="仿宋_GB2312"/>
                <w:color w:val="auto"/>
                <w:sz w:val="28"/>
                <w:szCs w:val="28"/>
                <w:highlight w:val="none"/>
              </w:rPr>
            </w:pPr>
          </w:p>
        </w:tc>
        <w:tc>
          <w:tcPr>
            <w:tcW w:w="1185" w:type="dxa"/>
            <w:vAlign w:val="center"/>
          </w:tcPr>
          <w:p>
            <w:pPr>
              <w:ind w:firstLine="560" w:firstLineChars="200"/>
              <w:rPr>
                <w:rFonts w:hint="eastAsia" w:ascii="仿宋_GB2312" w:hAnsi="仿宋_GB2312" w:eastAsia="仿宋_GB2312" w:cs="仿宋_GB2312"/>
                <w:color w:val="auto"/>
                <w:sz w:val="28"/>
                <w:szCs w:val="28"/>
                <w:highlight w:val="none"/>
              </w:rPr>
            </w:pPr>
          </w:p>
        </w:tc>
        <w:tc>
          <w:tcPr>
            <w:tcW w:w="788" w:type="dxa"/>
            <w:vAlign w:val="center"/>
          </w:tcPr>
          <w:p>
            <w:pPr>
              <w:ind w:firstLine="560" w:firstLineChars="200"/>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8256" w:type="dxa"/>
            <w:gridSpan w:val="8"/>
            <w:vAlign w:val="center"/>
          </w:tcPr>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总价：大写：人民币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元整 小写：</w:t>
            </w:r>
            <w:r>
              <w:rPr>
                <w:rFonts w:hint="eastAsia" w:ascii="仿宋_GB2312" w:hAnsi="仿宋_GB2312" w:eastAsia="仿宋_GB2312" w:cs="仿宋_GB2312"/>
                <w:color w:val="auto"/>
                <w:sz w:val="28"/>
                <w:szCs w:val="28"/>
                <w:highlight w:val="none"/>
                <w:u w:val="single"/>
              </w:rPr>
              <w:t xml:space="preserve"> ¥      </w:t>
            </w:r>
            <w:r>
              <w:rPr>
                <w:rFonts w:hint="eastAsia" w:ascii="仿宋_GB2312" w:hAnsi="仿宋_GB2312" w:eastAsia="仿宋_GB2312" w:cs="仿宋_GB2312"/>
                <w:color w:val="auto"/>
                <w:sz w:val="28"/>
                <w:szCs w:val="28"/>
                <w:highlight w:val="none"/>
              </w:rPr>
              <w:t>元(含税及运费、安装、调试等所有相关费用)</w:t>
            </w:r>
          </w:p>
        </w:tc>
      </w:tr>
    </w:tbl>
    <w:p>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合同总额包括乙方设计、安装、随机零配件、标配工具、运输保险、调试、培训、质保期服务、各项税费及合同实施过程中不可预见费用等。</w:t>
      </w:r>
    </w:p>
    <w:p>
      <w:pPr>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注：1、货物名称内容必须与投标文件中货物名称内容一致。</w:t>
      </w:r>
    </w:p>
    <w:p>
      <w:pPr>
        <w:ind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2、如有随机零配件、标配工具另附详细配备清单并作为合同附件。</w:t>
      </w:r>
    </w:p>
    <w:p>
      <w:pPr>
        <w:widowControl/>
        <w:ind w:right="-512" w:rightChars="-244" w:firstLine="562"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第二条、产品的交货方法、到货地点及运费、安装卸费</w:t>
      </w:r>
    </w:p>
    <w:p>
      <w:pPr>
        <w:widowControl/>
        <w:ind w:right="-512" w:rightChars="-244" w:firstLine="280" w:firstLineChars="1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  1、交货方法：</w:t>
      </w:r>
      <w:r>
        <w:rPr>
          <w:rFonts w:hint="eastAsia" w:ascii="仿宋_GB2312" w:hAnsi="仿宋_GB2312" w:eastAsia="仿宋_GB2312" w:cs="仿宋_GB2312"/>
          <w:color w:val="auto"/>
          <w:kern w:val="0"/>
          <w:sz w:val="28"/>
          <w:szCs w:val="28"/>
          <w:highlight w:val="none"/>
          <w:u w:val="single"/>
        </w:rPr>
        <w:t>乙方负责运输、安装、调试</w:t>
      </w:r>
      <w:r>
        <w:rPr>
          <w:rFonts w:hint="eastAsia" w:ascii="仿宋_GB2312" w:hAnsi="仿宋_GB2312" w:eastAsia="仿宋_GB2312" w:cs="仿宋_GB2312"/>
          <w:color w:val="auto"/>
          <w:kern w:val="0"/>
          <w:sz w:val="28"/>
          <w:szCs w:val="28"/>
          <w:highlight w:val="none"/>
        </w:rPr>
        <w:t xml:space="preserve"> ；                     </w:t>
      </w:r>
    </w:p>
    <w:p>
      <w:pPr>
        <w:widowControl/>
        <w:ind w:left="2" w:leftChars="-85" w:right="-512" w:rightChars="-244" w:hanging="18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     2、交货地点；</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 xml:space="preserve"> ；</w:t>
      </w:r>
    </w:p>
    <w:p>
      <w:pPr>
        <w:widowControl/>
        <w:ind w:right="-512" w:rightChars="-244" w:firstLine="560"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3、货物安装与调试：</w:t>
      </w:r>
      <w:r>
        <w:rPr>
          <w:rFonts w:hint="eastAsia" w:ascii="仿宋_GB2312" w:hAnsi="仿宋_GB2312" w:eastAsia="仿宋_GB2312" w:cs="仿宋_GB2312"/>
          <w:color w:val="auto"/>
          <w:sz w:val="28"/>
          <w:szCs w:val="28"/>
          <w:highlight w:val="none"/>
          <w:u w:val="single"/>
        </w:rPr>
        <w:t>乙方必须依照招标文件的要求和报价文件的承诺，将设备、系统安装并调试至正常运行的最佳状态。</w:t>
      </w:r>
      <w:r>
        <w:rPr>
          <w:rFonts w:hint="eastAsia" w:ascii="仿宋_GB2312" w:hAnsi="仿宋_GB2312" w:eastAsia="仿宋_GB2312" w:cs="仿宋_GB2312"/>
          <w:color w:val="auto"/>
          <w:kern w:val="0"/>
          <w:sz w:val="28"/>
          <w:szCs w:val="28"/>
          <w:highlight w:val="none"/>
        </w:rPr>
        <w:t xml:space="preserve">         </w:t>
      </w:r>
    </w:p>
    <w:p>
      <w:pPr>
        <w:widowControl/>
        <w:ind w:right="-512" w:rightChars="-244" w:firstLine="562"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第三条、产品交付使用期限</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 xml:space="preserve">                          </w:t>
      </w:r>
    </w:p>
    <w:p>
      <w:pPr>
        <w:widowControl/>
        <w:ind w:right="-512" w:rightChars="-244" w:firstLine="562" w:firstLineChars="200"/>
        <w:jc w:val="left"/>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第四条、合同金额与货款的结算</w:t>
      </w:r>
    </w:p>
    <w:p>
      <w:pPr>
        <w:widowControl/>
        <w:ind w:left="2" w:leftChars="-85" w:right="-512" w:rightChars="-244" w:hanging="180"/>
        <w:jc w:val="left"/>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kern w:val="0"/>
          <w:sz w:val="28"/>
          <w:szCs w:val="28"/>
          <w:highlight w:val="none"/>
        </w:rPr>
        <w:t xml:space="preserve">     1、合同总金额（人民币）：</w:t>
      </w:r>
      <w:r>
        <w:rPr>
          <w:rFonts w:hint="eastAsia" w:ascii="仿宋_GB2312" w:hAnsi="仿宋_GB2312" w:eastAsia="仿宋_GB2312" w:cs="仿宋_GB2312"/>
          <w:color w:val="auto"/>
          <w:kern w:val="0"/>
          <w:sz w:val="28"/>
          <w:szCs w:val="28"/>
          <w:highlight w:val="none"/>
          <w:u w:val="single"/>
        </w:rPr>
        <w:t xml:space="preserve">小写： （大写：）   </w:t>
      </w:r>
    </w:p>
    <w:p>
      <w:pPr>
        <w:widowControl/>
        <w:ind w:left="61" w:leftChars="29" w:right="-512" w:rightChars="-244" w:firstLine="596" w:firstLineChars="213"/>
        <w:jc w:val="left"/>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kern w:val="0"/>
          <w:sz w:val="28"/>
          <w:szCs w:val="28"/>
          <w:highlight w:val="none"/>
        </w:rPr>
        <w:t>2、货款的结算方式：</w:t>
      </w:r>
      <w:r>
        <w:rPr>
          <w:rStyle w:val="35"/>
          <w:rFonts w:hint="eastAsia" w:ascii="仿宋_GB2312" w:hAnsi="仿宋_GB2312" w:eastAsia="仿宋_GB2312" w:cs="仿宋_GB2312"/>
          <w:color w:val="auto"/>
          <w:sz w:val="28"/>
          <w:szCs w:val="28"/>
          <w:u w:val="single"/>
          <w:lang w:val="en-US" w:eastAsia="zh-CN" w:bidi="ar"/>
        </w:rPr>
        <w:t>货到安装验收合格后付合同价的50%，第二年付合同价的30%，第三年付合同价的20%。</w:t>
      </w:r>
    </w:p>
    <w:p>
      <w:pPr>
        <w:pStyle w:val="34"/>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乙方账户信息如下：</w:t>
      </w:r>
    </w:p>
    <w:p>
      <w:pPr>
        <w:pStyle w:val="34"/>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开户名称：</w:t>
      </w:r>
      <w:r>
        <w:rPr>
          <w:rFonts w:hint="eastAsia" w:ascii="仿宋_GB2312" w:hAnsi="仿宋_GB2312" w:eastAsia="仿宋_GB2312" w:cs="仿宋_GB2312"/>
          <w:color w:val="auto"/>
          <w:sz w:val="28"/>
          <w:szCs w:val="28"/>
          <w:highlight w:val="none"/>
          <w:u w:val="single"/>
        </w:rPr>
        <w:t xml:space="preserve">                             </w:t>
      </w:r>
    </w:p>
    <w:p>
      <w:pPr>
        <w:pStyle w:val="34"/>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账    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pStyle w:val="34"/>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 户 行：</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numPr>
          <w:ilvl w:val="0"/>
          <w:numId w:val="3"/>
        </w:numPr>
        <w:tabs>
          <w:tab w:val="left" w:pos="900"/>
        </w:tabs>
        <w:ind w:firstLine="562" w:firstLineChars="200"/>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、验收</w:t>
      </w:r>
    </w:p>
    <w:p>
      <w:pPr>
        <w:tabs>
          <w:tab w:val="left" w:pos="851"/>
        </w:tabs>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1、交付验收标准</w:t>
      </w:r>
      <w:r>
        <w:rPr>
          <w:rFonts w:hint="eastAsia" w:ascii="仿宋_GB2312" w:hAnsi="仿宋_GB2312" w:eastAsia="仿宋_GB2312" w:cs="仿宋_GB2312"/>
          <w:color w:val="auto"/>
          <w:sz w:val="28"/>
          <w:szCs w:val="28"/>
          <w:highlight w:val="none"/>
          <w:lang w:val="en-GB"/>
        </w:rPr>
        <w:t>依次序对照适用</w:t>
      </w:r>
      <w:r>
        <w:rPr>
          <w:rFonts w:hint="eastAsia" w:ascii="仿宋_GB2312" w:hAnsi="仿宋_GB2312" w:eastAsia="仿宋_GB2312" w:cs="仿宋_GB2312"/>
          <w:color w:val="auto"/>
          <w:sz w:val="28"/>
          <w:szCs w:val="28"/>
          <w:highlight w:val="none"/>
        </w:rPr>
        <w:t>标准</w:t>
      </w:r>
      <w:r>
        <w:rPr>
          <w:rFonts w:hint="eastAsia" w:ascii="仿宋_GB2312" w:hAnsi="仿宋_GB2312" w:eastAsia="仿宋_GB2312" w:cs="仿宋_GB2312"/>
          <w:color w:val="auto"/>
          <w:sz w:val="28"/>
          <w:szCs w:val="28"/>
          <w:highlight w:val="none"/>
          <w:lang w:val="en-GB"/>
        </w:rPr>
        <w:t>为：</w:t>
      </w:r>
      <w:r>
        <w:rPr>
          <w:rFonts w:hint="eastAsia" w:ascii="仿宋_GB2312" w:hAnsi="仿宋_GB2312" w:eastAsia="仿宋_GB2312" w:cs="仿宋_GB2312"/>
          <w:color w:val="auto"/>
          <w:sz w:val="28"/>
          <w:szCs w:val="28"/>
          <w:highlight w:val="none"/>
        </w:rPr>
        <w:t>①符合中华人民共和国国家安全质量标准、环保标准或行业标准；②符合招标文件和响应承诺中甲方认可的合理最佳配置、参数及各项要求；③货物来源国官方标准。</w:t>
      </w:r>
    </w:p>
    <w:p>
      <w:pPr>
        <w:tabs>
          <w:tab w:val="left" w:pos="851"/>
        </w:tabs>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2、进口产品必须具备原产地证明和商检局的检验证明及合法进货渠道证明。</w:t>
      </w:r>
    </w:p>
    <w:p>
      <w:pPr>
        <w:tabs>
          <w:tab w:val="left" w:pos="851"/>
        </w:tabs>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3、货物为原厂商未启封全新包装，具出厂合格证，序列号、包装箱号与出厂批号一致，并可追索查阅。所有随设备的附件必须齐全。</w:t>
      </w:r>
    </w:p>
    <w:p>
      <w:pPr>
        <w:tabs>
          <w:tab w:val="left" w:pos="851"/>
        </w:tabs>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4、乙方应将关键主机设备的用户手册、保修手册、有关货物生产厂家的产品检验证书、出厂检验报告及配备件、随机工具等交付给甲方，使用操作及安全须知等重要资料应附有中文说明。</w:t>
      </w:r>
    </w:p>
    <w:p>
      <w:pPr>
        <w:pStyle w:val="2"/>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 xml:space="preserve">    5、</w:t>
      </w:r>
      <w:r>
        <w:rPr>
          <w:rFonts w:hint="eastAsia" w:ascii="仿宋_GB2312" w:hAnsi="仿宋_GB2312" w:eastAsia="仿宋_GB2312" w:cs="仿宋_GB2312"/>
          <w:color w:val="auto"/>
          <w:sz w:val="28"/>
          <w:szCs w:val="28"/>
          <w:highlight w:val="none"/>
          <w:u w:val="single"/>
        </w:rPr>
        <w:t>由甲方组成验收小组</w:t>
      </w:r>
      <w:r>
        <w:rPr>
          <w:rFonts w:hint="eastAsia" w:ascii="仿宋_GB2312" w:hAnsi="仿宋_GB2312" w:eastAsia="仿宋_GB2312" w:cs="仿宋_GB2312"/>
          <w:color w:val="auto"/>
          <w:sz w:val="28"/>
          <w:szCs w:val="28"/>
          <w:highlight w:val="none"/>
          <w:u w:val="single"/>
          <w:lang w:val="en-US" w:eastAsia="zh-CN"/>
        </w:rPr>
        <w:t>依据国家有关规定、磋商文件、中标人的响应文件以及合同约定的内容和验收标准进行验收，采购人可以邀请相关专家或参加本项目的其他投标人或者第三方机构参与验收。参与验收的投标人或者第三方机构的意见作为验收书的参考资料一并存档。货物类因质量问题发生争议时，以质量技术检验检测机构检验结果为准，如产生检验费用，则该费用由过失方承担。</w:t>
      </w:r>
    </w:p>
    <w:p>
      <w:pPr>
        <w:ind w:firstLine="562"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rPr>
        <w:t>第六条、</w:t>
      </w:r>
      <w:r>
        <w:rPr>
          <w:rFonts w:hint="eastAsia" w:ascii="仿宋_GB2312" w:hAnsi="仿宋_GB2312" w:eastAsia="仿宋_GB2312" w:cs="仿宋_GB2312"/>
          <w:b/>
          <w:bCs/>
          <w:color w:val="auto"/>
          <w:sz w:val="28"/>
          <w:szCs w:val="28"/>
          <w:highlight w:val="none"/>
        </w:rPr>
        <w:t>质保期及售后服务要求</w:t>
      </w:r>
    </w:p>
    <w:p>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1.本合同的质量保证期（简称“质保期”）为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b/>
          <w:bCs/>
          <w:color w:val="auto"/>
          <w:sz w:val="28"/>
          <w:szCs w:val="28"/>
          <w:highlight w:val="none"/>
        </w:rPr>
        <w:t>质保期自甲方书面验收合格之日起计算）</w:t>
      </w:r>
      <w:r>
        <w:rPr>
          <w:rFonts w:hint="eastAsia" w:ascii="仿宋_GB2312" w:hAnsi="仿宋_GB2312" w:eastAsia="仿宋_GB2312" w:cs="仿宋_GB2312"/>
          <w:color w:val="auto"/>
          <w:sz w:val="28"/>
          <w:szCs w:val="28"/>
          <w:highlight w:val="none"/>
        </w:rPr>
        <w:t xml:space="preserve">，质保期内乙方对所供货物实行包修、包换、包退、包维护保养，期满后可同时提供终身 </w:t>
      </w:r>
      <w:r>
        <w:rPr>
          <w:rFonts w:hint="eastAsia" w:ascii="仿宋_GB2312" w:hAnsi="仿宋_GB2312" w:eastAsia="仿宋_GB2312" w:cs="仿宋_GB2312"/>
          <w:color w:val="auto"/>
          <w:sz w:val="28"/>
          <w:szCs w:val="28"/>
          <w:highlight w:val="none"/>
          <w:u w:val="single"/>
        </w:rPr>
        <w:t>(免费/有偿)</w:t>
      </w:r>
      <w:r>
        <w:rPr>
          <w:rFonts w:hint="eastAsia" w:ascii="仿宋_GB2312" w:hAnsi="仿宋_GB2312" w:eastAsia="仿宋_GB2312" w:cs="仿宋_GB2312"/>
          <w:color w:val="auto"/>
          <w:sz w:val="28"/>
          <w:szCs w:val="28"/>
          <w:highlight w:val="none"/>
        </w:rPr>
        <w:t xml:space="preserve"> 维修保养服务。</w:t>
      </w:r>
    </w:p>
    <w:p>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2.质保期内，如设备或零部件因非人为因素出现故障而造成短期停用时，则质保期和免费维修期相应顺延。如停用时间累计超过60天则质保期重新计算。</w:t>
      </w:r>
    </w:p>
    <w:p>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3.对甲方的服务通知，乙方在接报后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小时内响应，如果不能通过远程解决的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小时内到达现场，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小时内处理完毕。</w:t>
      </w:r>
    </w:p>
    <w:p>
      <w:pPr>
        <w:tabs>
          <w:tab w:val="left" w:pos="851"/>
        </w:tabs>
        <w:ind w:left="-846" w:leftChars="-403" w:firstLine="1405" w:firstLineChars="5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第七条、违约责任与赔偿损失</w:t>
      </w:r>
    </w:p>
    <w:p>
      <w:pPr>
        <w:tabs>
          <w:tab w:val="left" w:pos="851"/>
        </w:tabs>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1、乙方交付的货物、工程/提供的服务不符合本合同规定的，甲方有权拒收，并且乙方须向甲方支付本合同总价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的违约金。</w:t>
      </w:r>
    </w:p>
    <w:p>
      <w:pPr>
        <w:tabs>
          <w:tab w:val="left" w:pos="851"/>
        </w:tabs>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2、乙方未能按本合同规定的交货时间交付货物的/提供服务，从逾期之日起每日按本合同总价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的数额向甲方支付违约金；逾期半个月以上的，甲方有权终止合同，由此造成的甲方经济损失由乙方承担。</w:t>
      </w:r>
    </w:p>
    <w:p>
      <w:pPr>
        <w:tabs>
          <w:tab w:val="left" w:pos="851"/>
        </w:tabs>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3、甲方无正当理由拒收货物/接受服务，到期拒付货物/服务款项的，甲方向乙方偿付本合同总的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的违约金。甲方人逾期付款，则每日按本合同总价的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向乙方偿付违约金。</w:t>
      </w:r>
    </w:p>
    <w:p>
      <w:pPr>
        <w:tabs>
          <w:tab w:val="left" w:pos="851"/>
        </w:tabs>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4、其它违约责任按《中华人民</w:t>
      </w:r>
      <w:r>
        <w:rPr>
          <w:rFonts w:hint="eastAsia" w:ascii="仿宋_GB2312" w:hAnsi="仿宋_GB2312" w:eastAsia="仿宋_GB2312" w:cs="仿宋_GB2312"/>
          <w:bCs/>
          <w:color w:val="auto"/>
          <w:sz w:val="28"/>
          <w:szCs w:val="28"/>
          <w:highlight w:val="none"/>
        </w:rPr>
        <w:t>共和国合同法》处理。</w:t>
      </w:r>
    </w:p>
    <w:p>
      <w:pPr>
        <w:tabs>
          <w:tab w:val="left" w:pos="851"/>
        </w:tabs>
        <w:ind w:firstLine="562"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第八条、争议的解决</w:t>
      </w:r>
    </w:p>
    <w:p>
      <w:pPr>
        <w:widowControl/>
        <w:ind w:right="15" w:rightChars="7" w:firstLine="560"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本合同如发生纠纷，当事人双方应当及时协商解决，协商不成时，</w:t>
      </w:r>
    </w:p>
    <w:p>
      <w:pPr>
        <w:widowControl/>
        <w:ind w:right="15" w:rightChars="7"/>
        <w:jc w:val="lef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kern w:val="0"/>
          <w:sz w:val="28"/>
          <w:szCs w:val="28"/>
          <w:highlight w:val="none"/>
        </w:rPr>
        <w:t>可以直接向奇台县人民法院提起诉讼。</w:t>
      </w:r>
    </w:p>
    <w:p>
      <w:pPr>
        <w:tabs>
          <w:tab w:val="left" w:pos="851"/>
        </w:tabs>
        <w:ind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第九条、不可抗力</w:t>
      </w:r>
    </w:p>
    <w:p>
      <w:pPr>
        <w:tabs>
          <w:tab w:val="left" w:pos="851"/>
        </w:tabs>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widowControl/>
        <w:ind w:right="-512" w:rightChars="-244" w:firstLine="562" w:firstLineChars="200"/>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bCs/>
          <w:color w:val="auto"/>
          <w:kern w:val="0"/>
          <w:sz w:val="28"/>
          <w:szCs w:val="28"/>
          <w:highlight w:val="none"/>
        </w:rPr>
        <w:t>第十条、其他</w:t>
      </w:r>
    </w:p>
    <w:p>
      <w:pPr>
        <w:keepNext w:val="0"/>
        <w:keepLines w:val="0"/>
        <w:pageBreakBefore w:val="0"/>
        <w:widowControl w:val="0"/>
        <w:kinsoku/>
        <w:wordWrap/>
        <w:overflowPunct/>
        <w:topLinePunct w:val="0"/>
        <w:autoSpaceDE/>
        <w:autoSpaceDN/>
        <w:bidi w:val="0"/>
        <w:adjustRightInd/>
        <w:snapToGrid w:val="0"/>
        <w:spacing w:line="500" w:lineRule="exact"/>
        <w:ind w:firstLine="700" w:firstLineChars="25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1、本合同所有附件、招标文件、投标文件、中标通知书及招标过程中有关澄清、承诺文件应作为合同附件，均为合同的有效组成部分，与本合同具有同等法律效力。</w:t>
      </w:r>
    </w:p>
    <w:p>
      <w:pPr>
        <w:tabs>
          <w:tab w:val="left" w:pos="851"/>
        </w:tabs>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2、在执行本合同的过程中，所有经双方签署确认的文件（包括会议纪要、补充协议、往来信函）即成为本合同的有效组成部分。</w:t>
      </w:r>
    </w:p>
    <w:p>
      <w:pPr>
        <w:tabs>
          <w:tab w:val="left" w:pos="851"/>
        </w:tabs>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3、如一方地址、电话、传真号码有变更，应在变更当日内书面通知对方，否则，应承担相应责任。</w:t>
      </w:r>
    </w:p>
    <w:p>
      <w:pPr>
        <w:tabs>
          <w:tab w:val="left" w:pos="851"/>
        </w:tabs>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4、除甲方事先书面同意外，乙方不得部分或全部转让其应履行的合同项下的义务。</w:t>
      </w:r>
    </w:p>
    <w:p>
      <w:pPr>
        <w:tabs>
          <w:tab w:val="left" w:pos="851"/>
        </w:tabs>
        <w:ind w:left="-846" w:leftChars="-403" w:firstLine="1405" w:firstLineChars="5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b/>
          <w:color w:val="auto"/>
          <w:sz w:val="28"/>
          <w:szCs w:val="28"/>
          <w:highlight w:val="none"/>
        </w:rPr>
        <w:t>第十一条、合同生效</w:t>
      </w:r>
    </w:p>
    <w:p>
      <w:pPr>
        <w:widowControl/>
        <w:ind w:right="15" w:rightChars="7" w:firstLine="560"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1、本合同在甲乙双方法定代表人</w:t>
      </w:r>
      <w:r>
        <w:rPr>
          <w:rFonts w:hint="eastAsia" w:ascii="仿宋_GB2312" w:hAnsi="仿宋_GB2312" w:eastAsia="仿宋_GB2312" w:cs="仿宋_GB2312"/>
          <w:color w:val="auto"/>
          <w:sz w:val="28"/>
          <w:szCs w:val="28"/>
          <w:highlight w:val="none"/>
        </w:rPr>
        <w:t>或其授权代表</w:t>
      </w:r>
      <w:r>
        <w:rPr>
          <w:rFonts w:hint="eastAsia" w:ascii="仿宋_GB2312" w:hAnsi="仿宋_GB2312" w:eastAsia="仿宋_GB2312" w:cs="仿宋_GB2312"/>
          <w:color w:val="auto"/>
          <w:kern w:val="0"/>
          <w:sz w:val="28"/>
          <w:szCs w:val="28"/>
          <w:highlight w:val="none"/>
        </w:rPr>
        <w:t>签字盖章（法人单位公章）之日起生效。</w:t>
      </w:r>
    </w:p>
    <w:p>
      <w:pPr>
        <w:widowControl/>
        <w:ind w:right="15" w:rightChars="7" w:firstLine="560"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2、合同执行期内，甲乙双方均不得随意变更或解除合同，合同如有未尽事宜，须经双方共同协商，作出补充规定，补充规定与本合同具有同等效力。</w:t>
      </w:r>
    </w:p>
    <w:p>
      <w:pPr>
        <w:widowControl/>
        <w:ind w:right="15" w:rightChars="7" w:firstLine="560"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3、合同一式四份，甲、乙双方、</w:t>
      </w:r>
      <w:r>
        <w:rPr>
          <w:rFonts w:hint="eastAsia" w:ascii="仿宋_GB2312" w:hAnsi="仿宋_GB2312" w:eastAsia="仿宋_GB2312" w:cs="仿宋_GB2312"/>
          <w:color w:val="auto"/>
          <w:kern w:val="0"/>
          <w:sz w:val="28"/>
          <w:szCs w:val="28"/>
          <w:highlight w:val="none"/>
          <w:lang w:eastAsia="zh-CN"/>
        </w:rPr>
        <w:t>公共</w:t>
      </w:r>
      <w:r>
        <w:rPr>
          <w:rFonts w:hint="eastAsia" w:ascii="仿宋_GB2312" w:hAnsi="仿宋_GB2312" w:eastAsia="仿宋_GB2312" w:cs="仿宋_GB2312"/>
          <w:color w:val="auto"/>
          <w:kern w:val="0"/>
          <w:sz w:val="28"/>
          <w:szCs w:val="28"/>
          <w:highlight w:val="none"/>
        </w:rPr>
        <w:t>资源交易中心、政府采购办各一份。</w:t>
      </w:r>
    </w:p>
    <w:p>
      <w:pPr>
        <w:widowControl/>
        <w:textAlignment w:val="center"/>
        <w:rPr>
          <w:rFonts w:hint="eastAsia" w:ascii="仿宋_GB2312" w:hAnsi="仿宋_GB2312" w:eastAsia="仿宋_GB2312" w:cs="仿宋_GB2312"/>
          <w:bCs/>
          <w:color w:val="auto"/>
          <w:kern w:val="0"/>
          <w:sz w:val="28"/>
          <w:szCs w:val="28"/>
          <w:highlight w:val="none"/>
          <w:lang w:bidi="ar"/>
        </w:rPr>
      </w:pPr>
    </w:p>
    <w:p>
      <w:pPr>
        <w:widowControl/>
        <w:textAlignment w:val="center"/>
        <w:rPr>
          <w:rFonts w:hint="eastAsia" w:ascii="仿宋_GB2312" w:hAnsi="仿宋_GB2312" w:eastAsia="仿宋_GB2312" w:cs="仿宋_GB2312"/>
          <w:bCs/>
          <w:color w:val="auto"/>
          <w:kern w:val="0"/>
          <w:sz w:val="28"/>
          <w:szCs w:val="28"/>
          <w:highlight w:val="none"/>
          <w:lang w:bidi="ar"/>
        </w:rPr>
      </w:pPr>
      <w:r>
        <w:rPr>
          <w:rFonts w:hint="eastAsia" w:ascii="仿宋_GB2312" w:hAnsi="仿宋_GB2312" w:eastAsia="仿宋_GB2312" w:cs="仿宋_GB2312"/>
          <w:bCs/>
          <w:color w:val="auto"/>
          <w:kern w:val="0"/>
          <w:sz w:val="28"/>
          <w:szCs w:val="28"/>
          <w:highlight w:val="none"/>
          <w:lang w:bidi="ar"/>
        </w:rPr>
        <w:t>甲方：                               乙方：</w:t>
      </w:r>
    </w:p>
    <w:p>
      <w:pPr>
        <w:pStyle w:val="2"/>
        <w:rPr>
          <w:rFonts w:hint="eastAsia" w:ascii="仿宋_GB2312" w:hAnsi="仿宋_GB2312" w:eastAsia="仿宋_GB2312" w:cs="仿宋_GB2312"/>
          <w:color w:val="auto"/>
          <w:sz w:val="28"/>
          <w:szCs w:val="28"/>
          <w:highlight w:val="none"/>
        </w:rPr>
      </w:pPr>
    </w:p>
    <w:p>
      <w:pPr>
        <w:widowControl/>
        <w:textAlignment w:val="center"/>
        <w:rPr>
          <w:rFonts w:hint="eastAsia" w:ascii="仿宋_GB2312" w:hAnsi="仿宋_GB2312" w:eastAsia="仿宋_GB2312" w:cs="仿宋_GB2312"/>
          <w:bCs/>
          <w:color w:val="auto"/>
          <w:kern w:val="0"/>
          <w:sz w:val="28"/>
          <w:szCs w:val="28"/>
          <w:highlight w:val="none"/>
          <w:lang w:bidi="ar"/>
        </w:rPr>
      </w:pPr>
      <w:r>
        <w:rPr>
          <w:rFonts w:hint="eastAsia" w:ascii="仿宋_GB2312" w:hAnsi="仿宋_GB2312" w:eastAsia="仿宋_GB2312" w:cs="仿宋_GB2312"/>
          <w:bCs/>
          <w:color w:val="auto"/>
          <w:kern w:val="0"/>
          <w:sz w:val="28"/>
          <w:szCs w:val="28"/>
          <w:highlight w:val="none"/>
          <w:lang w:bidi="ar"/>
        </w:rPr>
        <w:t>法定代表人或授权人：                 法定代表人或授权人：</w:t>
      </w:r>
    </w:p>
    <w:p>
      <w:pPr>
        <w:pStyle w:val="2"/>
        <w:rPr>
          <w:rFonts w:hint="eastAsia" w:ascii="仿宋_GB2312" w:hAnsi="仿宋_GB2312" w:eastAsia="仿宋_GB2312" w:cs="仿宋_GB2312"/>
          <w:color w:val="auto"/>
          <w:sz w:val="28"/>
          <w:szCs w:val="28"/>
          <w:highlight w:val="none"/>
        </w:rPr>
      </w:pPr>
    </w:p>
    <w:p>
      <w:pPr>
        <w:widowControl/>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kern w:val="0"/>
          <w:sz w:val="28"/>
          <w:szCs w:val="28"/>
          <w:highlight w:val="none"/>
          <w:lang w:bidi="ar"/>
        </w:rPr>
        <w:t>日期：                               日期：</w:t>
      </w:r>
    </w:p>
    <w:tbl>
      <w:tblPr>
        <w:tblStyle w:val="22"/>
        <w:tblpPr w:leftFromText="180" w:rightFromText="180" w:vertAnchor="text" w:horzAnchor="page" w:tblpX="1332" w:tblpY="587"/>
        <w:tblOverlap w:val="never"/>
        <w:tblW w:w="10276" w:type="dxa"/>
        <w:tblInd w:w="0" w:type="dxa"/>
        <w:tblLayout w:type="fixed"/>
        <w:tblCellMar>
          <w:top w:w="15" w:type="dxa"/>
          <w:left w:w="15" w:type="dxa"/>
          <w:bottom w:w="15" w:type="dxa"/>
          <w:right w:w="15" w:type="dxa"/>
        </w:tblCellMar>
      </w:tblPr>
      <w:tblGrid>
        <w:gridCol w:w="682"/>
        <w:gridCol w:w="979"/>
        <w:gridCol w:w="1394"/>
        <w:gridCol w:w="2012"/>
        <w:gridCol w:w="1320"/>
        <w:gridCol w:w="2586"/>
        <w:gridCol w:w="1303"/>
      </w:tblGrid>
      <w:tr>
        <w:tblPrEx>
          <w:tblCellMar>
            <w:top w:w="15" w:type="dxa"/>
            <w:left w:w="15" w:type="dxa"/>
            <w:bottom w:w="15" w:type="dxa"/>
            <w:right w:w="15" w:type="dxa"/>
          </w:tblCellMar>
        </w:tblPrEx>
        <w:trPr>
          <w:gridAfter w:val="1"/>
          <w:wAfter w:w="1303" w:type="dxa"/>
          <w:trHeight w:val="360" w:hRule="atLeast"/>
        </w:trPr>
        <w:tc>
          <w:tcPr>
            <w:tcW w:w="8973" w:type="dxa"/>
            <w:gridSpan w:val="6"/>
            <w:tcBorders>
              <w:top w:val="nil"/>
              <w:left w:val="nil"/>
              <w:bottom w:val="single" w:color="000000" w:sz="4" w:space="0"/>
              <w:right w:val="nil"/>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kern w:val="0"/>
                <w:sz w:val="36"/>
                <w:szCs w:val="36"/>
                <w:highlight w:val="none"/>
                <w:lang w:bidi="ar"/>
              </w:rPr>
              <w:t>奇台县政府采购货物类项目验收报告</w:t>
            </w:r>
          </w:p>
        </w:tc>
      </w:tr>
      <w:tr>
        <w:tblPrEx>
          <w:tblCellMar>
            <w:top w:w="15" w:type="dxa"/>
            <w:left w:w="15" w:type="dxa"/>
            <w:bottom w:w="15" w:type="dxa"/>
            <w:right w:w="15" w:type="dxa"/>
          </w:tblCellMar>
        </w:tblPrEx>
        <w:trPr>
          <w:gridAfter w:val="1"/>
          <w:wAfter w:w="1303" w:type="dxa"/>
          <w:trHeight w:val="360" w:hRule="atLeast"/>
        </w:trPr>
        <w:tc>
          <w:tcPr>
            <w:tcW w:w="166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采购单位</w:t>
            </w:r>
          </w:p>
        </w:tc>
        <w:tc>
          <w:tcPr>
            <w:tcW w:w="340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b/>
                <w:color w:val="auto"/>
                <w:sz w:val="52"/>
                <w:szCs w:val="52"/>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项目负责人</w:t>
            </w: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r>
      <w:tr>
        <w:tblPrEx>
          <w:tblCellMar>
            <w:top w:w="15" w:type="dxa"/>
            <w:left w:w="15" w:type="dxa"/>
            <w:bottom w:w="15" w:type="dxa"/>
            <w:right w:w="15" w:type="dxa"/>
          </w:tblCellMar>
        </w:tblPrEx>
        <w:trPr>
          <w:gridAfter w:val="1"/>
          <w:wAfter w:w="1303" w:type="dxa"/>
          <w:trHeight w:val="600" w:hRule="atLeast"/>
        </w:trPr>
        <w:tc>
          <w:tcPr>
            <w:tcW w:w="16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c>
          <w:tcPr>
            <w:tcW w:w="340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color w:val="auto"/>
                <w:sz w:val="52"/>
                <w:szCs w:val="52"/>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电话</w:t>
            </w:r>
          </w:p>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（手机）</w:t>
            </w: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r>
      <w:tr>
        <w:tblPrEx>
          <w:tblCellMar>
            <w:top w:w="15" w:type="dxa"/>
            <w:left w:w="15" w:type="dxa"/>
            <w:bottom w:w="15" w:type="dxa"/>
            <w:right w:w="15" w:type="dxa"/>
          </w:tblCellMar>
        </w:tblPrEx>
        <w:trPr>
          <w:gridAfter w:val="1"/>
          <w:wAfter w:w="1303" w:type="dxa"/>
          <w:trHeight w:val="495" w:hRule="atLeast"/>
        </w:trPr>
        <w:tc>
          <w:tcPr>
            <w:tcW w:w="16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项目名称</w:t>
            </w:r>
          </w:p>
        </w:tc>
        <w:tc>
          <w:tcPr>
            <w:tcW w:w="340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项目编号</w:t>
            </w: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r>
      <w:tr>
        <w:tblPrEx>
          <w:tblCellMar>
            <w:top w:w="15" w:type="dxa"/>
            <w:left w:w="15" w:type="dxa"/>
            <w:bottom w:w="15" w:type="dxa"/>
            <w:right w:w="15" w:type="dxa"/>
          </w:tblCellMar>
        </w:tblPrEx>
        <w:trPr>
          <w:gridAfter w:val="1"/>
          <w:wAfter w:w="1303" w:type="dxa"/>
          <w:trHeight w:val="330" w:hRule="atLeast"/>
        </w:trPr>
        <w:tc>
          <w:tcPr>
            <w:tcW w:w="166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中标单位</w:t>
            </w:r>
          </w:p>
        </w:tc>
        <w:tc>
          <w:tcPr>
            <w:tcW w:w="3406"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联系人</w:t>
            </w: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r>
      <w:tr>
        <w:tblPrEx>
          <w:tblCellMar>
            <w:top w:w="15" w:type="dxa"/>
            <w:left w:w="15" w:type="dxa"/>
            <w:bottom w:w="15" w:type="dxa"/>
            <w:right w:w="15" w:type="dxa"/>
          </w:tblCellMar>
        </w:tblPrEx>
        <w:trPr>
          <w:gridAfter w:val="1"/>
          <w:wAfter w:w="1303" w:type="dxa"/>
          <w:trHeight w:val="615" w:hRule="atLeast"/>
        </w:trPr>
        <w:tc>
          <w:tcPr>
            <w:tcW w:w="16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c>
          <w:tcPr>
            <w:tcW w:w="340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电话</w:t>
            </w:r>
          </w:p>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（手机）</w:t>
            </w: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r>
      <w:tr>
        <w:tblPrEx>
          <w:tblCellMar>
            <w:top w:w="15" w:type="dxa"/>
            <w:left w:w="15" w:type="dxa"/>
            <w:bottom w:w="15" w:type="dxa"/>
            <w:right w:w="15" w:type="dxa"/>
          </w:tblCellMar>
        </w:tblPrEx>
        <w:trPr>
          <w:gridAfter w:val="1"/>
          <w:wAfter w:w="1303" w:type="dxa"/>
          <w:trHeight w:val="605" w:hRule="atLeast"/>
        </w:trPr>
        <w:tc>
          <w:tcPr>
            <w:tcW w:w="16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合同金额（元）</w:t>
            </w:r>
          </w:p>
        </w:tc>
        <w:tc>
          <w:tcPr>
            <w:tcW w:w="7312" w:type="dxa"/>
            <w:gridSpan w:val="4"/>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大写：                                  小写：</w:t>
            </w:r>
          </w:p>
        </w:tc>
      </w:tr>
      <w:tr>
        <w:tblPrEx>
          <w:tblCellMar>
            <w:top w:w="15" w:type="dxa"/>
            <w:left w:w="15" w:type="dxa"/>
            <w:bottom w:w="15" w:type="dxa"/>
            <w:right w:w="15" w:type="dxa"/>
          </w:tblCellMar>
        </w:tblPrEx>
        <w:trPr>
          <w:gridAfter w:val="1"/>
          <w:wAfter w:w="1303" w:type="dxa"/>
          <w:trHeight w:val="550" w:hRule="atLeast"/>
        </w:trPr>
        <w:tc>
          <w:tcPr>
            <w:tcW w:w="16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验收日期</w:t>
            </w:r>
          </w:p>
        </w:tc>
        <w:tc>
          <w:tcPr>
            <w:tcW w:w="7312" w:type="dxa"/>
            <w:gridSpan w:val="4"/>
            <w:tcBorders>
              <w:top w:val="single" w:color="000000" w:sz="4" w:space="0"/>
              <w:left w:val="single" w:color="000000" w:sz="4" w:space="0"/>
              <w:bottom w:val="single" w:color="000000" w:sz="4" w:space="0"/>
              <w:right w:val="single" w:color="000000" w:sz="4" w:space="0"/>
            </w:tcBorders>
            <w:vAlign w:val="center"/>
          </w:tcPr>
          <w:p>
            <w:pPr>
              <w:widowControl/>
              <w:ind w:firstLine="2400" w:firstLineChars="1000"/>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年   月  日</w:t>
            </w:r>
          </w:p>
        </w:tc>
      </w:tr>
      <w:tr>
        <w:tblPrEx>
          <w:tblCellMar>
            <w:top w:w="15" w:type="dxa"/>
            <w:left w:w="15" w:type="dxa"/>
            <w:bottom w:w="15" w:type="dxa"/>
            <w:right w:w="15" w:type="dxa"/>
          </w:tblCellMar>
        </w:tblPrEx>
        <w:trPr>
          <w:gridAfter w:val="1"/>
          <w:wAfter w:w="1303" w:type="dxa"/>
          <w:trHeight w:val="375" w:hRule="atLeast"/>
        </w:trPr>
        <w:tc>
          <w:tcPr>
            <w:tcW w:w="8973"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货物品牌、型号或规格</w:t>
            </w:r>
          </w:p>
        </w:tc>
      </w:tr>
      <w:tr>
        <w:tblPrEx>
          <w:tblCellMar>
            <w:top w:w="15" w:type="dxa"/>
            <w:left w:w="15" w:type="dxa"/>
            <w:bottom w:w="15" w:type="dxa"/>
            <w:right w:w="15" w:type="dxa"/>
          </w:tblCellMar>
        </w:tblPrEx>
        <w:trPr>
          <w:gridAfter w:val="1"/>
          <w:wAfter w:w="1303" w:type="dxa"/>
          <w:trHeight w:val="830" w:hRule="atLeast"/>
        </w:trPr>
        <w:tc>
          <w:tcPr>
            <w:tcW w:w="6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货物清单</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序</w:t>
            </w:r>
          </w:p>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号</w:t>
            </w:r>
          </w:p>
        </w:tc>
        <w:tc>
          <w:tcPr>
            <w:tcW w:w="13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货物名称</w:t>
            </w:r>
          </w:p>
        </w:tc>
        <w:tc>
          <w:tcPr>
            <w:tcW w:w="33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品牌、型号或规格尺寸</w:t>
            </w:r>
          </w:p>
        </w:tc>
        <w:tc>
          <w:tcPr>
            <w:tcW w:w="2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到货</w:t>
            </w:r>
          </w:p>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数量</w:t>
            </w:r>
          </w:p>
        </w:tc>
      </w:tr>
      <w:tr>
        <w:tblPrEx>
          <w:tblCellMar>
            <w:top w:w="15" w:type="dxa"/>
            <w:left w:w="15" w:type="dxa"/>
            <w:bottom w:w="15" w:type="dxa"/>
            <w:right w:w="15" w:type="dxa"/>
          </w:tblCellMar>
        </w:tblPrEx>
        <w:trPr>
          <w:gridAfter w:val="1"/>
          <w:wAfter w:w="1303" w:type="dxa"/>
          <w:trHeight w:val="785"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2"/>
                <w:szCs w:val="22"/>
                <w:highlight w:val="none"/>
              </w:rPr>
            </w:pP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1</w:t>
            </w: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c>
          <w:tcPr>
            <w:tcW w:w="33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r>
      <w:tr>
        <w:tblPrEx>
          <w:tblCellMar>
            <w:top w:w="15" w:type="dxa"/>
            <w:left w:w="15" w:type="dxa"/>
            <w:bottom w:w="15" w:type="dxa"/>
            <w:right w:w="15" w:type="dxa"/>
          </w:tblCellMar>
        </w:tblPrEx>
        <w:trPr>
          <w:gridAfter w:val="1"/>
          <w:wAfter w:w="1303" w:type="dxa"/>
          <w:trHeight w:val="740"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2"/>
                <w:szCs w:val="22"/>
                <w:highlight w:val="none"/>
              </w:rPr>
            </w:pP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w:t>
            </w: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c>
          <w:tcPr>
            <w:tcW w:w="33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r>
      <w:tr>
        <w:tblPrEx>
          <w:tblCellMar>
            <w:top w:w="15" w:type="dxa"/>
            <w:left w:w="15" w:type="dxa"/>
            <w:bottom w:w="15" w:type="dxa"/>
            <w:right w:w="15" w:type="dxa"/>
          </w:tblCellMar>
        </w:tblPrEx>
        <w:trPr>
          <w:gridAfter w:val="1"/>
          <w:wAfter w:w="1303" w:type="dxa"/>
          <w:trHeight w:val="755"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2"/>
                <w:szCs w:val="22"/>
                <w:highlight w:val="none"/>
              </w:rPr>
            </w:pP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合计</w:t>
            </w: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c>
          <w:tcPr>
            <w:tcW w:w="33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r>
      <w:tr>
        <w:tblPrEx>
          <w:tblCellMar>
            <w:top w:w="15" w:type="dxa"/>
            <w:left w:w="15" w:type="dxa"/>
            <w:bottom w:w="15" w:type="dxa"/>
            <w:right w:w="15" w:type="dxa"/>
          </w:tblCellMar>
        </w:tblPrEx>
        <w:trPr>
          <w:gridAfter w:val="1"/>
          <w:wAfter w:w="1303" w:type="dxa"/>
          <w:trHeight w:val="1829" w:hRule="atLeast"/>
        </w:trPr>
        <w:tc>
          <w:tcPr>
            <w:tcW w:w="8973" w:type="dxa"/>
            <w:gridSpan w:val="6"/>
            <w:tcBorders>
              <w:top w:val="single" w:color="000000" w:sz="4" w:space="0"/>
              <w:left w:val="single" w:color="000000" w:sz="4" w:space="0"/>
              <w:bottom w:val="single" w:color="000000" w:sz="4" w:space="0"/>
              <w:right w:val="single" w:color="000000" w:sz="4" w:space="0"/>
            </w:tcBorders>
            <w:vAlign w:val="center"/>
          </w:tcPr>
          <w:p>
            <w:pPr>
              <w:widowControl/>
              <w:spacing w:after="240"/>
              <w:jc w:val="left"/>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提供的货物品牌、型号或规格、数量是否与合同相符，技术参数配置与</w:t>
            </w:r>
            <w:r>
              <w:rPr>
                <w:rFonts w:hint="eastAsia" w:ascii="仿宋_GB2312" w:hAnsi="仿宋_GB2312" w:eastAsia="仿宋_GB2312" w:cs="仿宋_GB2312"/>
                <w:color w:val="auto"/>
                <w:kern w:val="0"/>
                <w:sz w:val="24"/>
                <w:highlight w:val="none"/>
                <w:lang w:eastAsia="zh-CN" w:bidi="ar"/>
              </w:rPr>
              <w:t>采购</w:t>
            </w:r>
            <w:r>
              <w:rPr>
                <w:rFonts w:hint="eastAsia" w:ascii="仿宋_GB2312" w:hAnsi="仿宋_GB2312" w:eastAsia="仿宋_GB2312" w:cs="仿宋_GB2312"/>
                <w:color w:val="auto"/>
                <w:kern w:val="0"/>
                <w:sz w:val="24"/>
                <w:highlight w:val="none"/>
                <w:lang w:bidi="ar"/>
              </w:rPr>
              <w:t>文件相符：</w:t>
            </w:r>
          </w:p>
        </w:tc>
      </w:tr>
      <w:tr>
        <w:tblPrEx>
          <w:tblCellMar>
            <w:top w:w="15" w:type="dxa"/>
            <w:left w:w="15" w:type="dxa"/>
            <w:bottom w:w="15" w:type="dxa"/>
            <w:right w:w="15" w:type="dxa"/>
          </w:tblCellMar>
        </w:tblPrEx>
        <w:trPr>
          <w:gridAfter w:val="1"/>
          <w:wAfter w:w="1303" w:type="dxa"/>
          <w:trHeight w:val="1105" w:hRule="atLeast"/>
        </w:trPr>
        <w:tc>
          <w:tcPr>
            <w:tcW w:w="8973"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安装调试：</w:t>
            </w:r>
          </w:p>
        </w:tc>
      </w:tr>
      <w:tr>
        <w:tblPrEx>
          <w:tblCellMar>
            <w:top w:w="15" w:type="dxa"/>
            <w:left w:w="15" w:type="dxa"/>
            <w:bottom w:w="15" w:type="dxa"/>
            <w:right w:w="15" w:type="dxa"/>
          </w:tblCellMar>
        </w:tblPrEx>
        <w:trPr>
          <w:gridAfter w:val="1"/>
          <w:wAfter w:w="1303" w:type="dxa"/>
          <w:trHeight w:val="1065" w:hRule="atLeast"/>
        </w:trPr>
        <w:tc>
          <w:tcPr>
            <w:tcW w:w="8973"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运行情况：</w:t>
            </w:r>
          </w:p>
        </w:tc>
      </w:tr>
      <w:tr>
        <w:tblPrEx>
          <w:tblCellMar>
            <w:top w:w="15" w:type="dxa"/>
            <w:left w:w="15" w:type="dxa"/>
            <w:bottom w:w="15" w:type="dxa"/>
            <w:right w:w="15" w:type="dxa"/>
          </w:tblCellMar>
        </w:tblPrEx>
        <w:trPr>
          <w:gridAfter w:val="1"/>
          <w:wAfter w:w="1303" w:type="dxa"/>
          <w:trHeight w:val="1380" w:hRule="atLeast"/>
        </w:trPr>
        <w:tc>
          <w:tcPr>
            <w:tcW w:w="8973"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是否提供验收附件资料：（货物接收清单或相关检测报告或质量技术鉴定部门出具的鉴定结果均可作为附件一并存档）</w:t>
            </w:r>
          </w:p>
        </w:tc>
      </w:tr>
      <w:tr>
        <w:tblPrEx>
          <w:tblCellMar>
            <w:top w:w="15" w:type="dxa"/>
            <w:left w:w="15" w:type="dxa"/>
            <w:bottom w:w="15" w:type="dxa"/>
            <w:right w:w="15" w:type="dxa"/>
          </w:tblCellMar>
        </w:tblPrEx>
        <w:trPr>
          <w:gridAfter w:val="1"/>
          <w:wAfter w:w="1303" w:type="dxa"/>
          <w:trHeight w:val="4566" w:hRule="atLeast"/>
        </w:trPr>
        <w:tc>
          <w:tcPr>
            <w:tcW w:w="1661" w:type="dxa"/>
            <w:gridSpan w:val="2"/>
            <w:tcBorders>
              <w:left w:val="single" w:color="000000" w:sz="4" w:space="0"/>
              <w:bottom w:val="single" w:color="000000" w:sz="4" w:space="0"/>
              <w:right w:val="single" w:color="000000" w:sz="4" w:space="0"/>
            </w:tcBorders>
            <w:vAlign w:val="center"/>
          </w:tcPr>
          <w:p>
            <w:pPr>
              <w:widowControl/>
              <w:spacing w:after="240"/>
              <w:jc w:val="center"/>
              <w:textAlignment w:val="center"/>
              <w:rPr>
                <w:rFonts w:hint="eastAsia" w:ascii="仿宋_GB2312" w:hAnsi="仿宋_GB2312" w:eastAsia="仿宋_GB2312" w:cs="仿宋_GB2312"/>
                <w:color w:val="auto"/>
                <w:kern w:val="0"/>
                <w:sz w:val="24"/>
                <w:highlight w:val="none"/>
                <w:lang w:eastAsia="zh-CN" w:bidi="ar"/>
              </w:rPr>
            </w:pPr>
          </w:p>
          <w:p>
            <w:pPr>
              <w:pStyle w:val="2"/>
              <w:rPr>
                <w:rFonts w:hint="eastAsia"/>
                <w:lang w:eastAsia="zh-CN"/>
              </w:rPr>
            </w:pPr>
          </w:p>
          <w:p>
            <w:pPr>
              <w:pStyle w:val="2"/>
              <w:rPr>
                <w:rFonts w:hint="eastAsia"/>
                <w:lang w:eastAsia="zh-CN"/>
              </w:rPr>
            </w:pPr>
          </w:p>
          <w:p>
            <w:pPr>
              <w:pStyle w:val="2"/>
              <w:rPr>
                <w:rFonts w:hint="eastAsia"/>
                <w:lang w:eastAsia="zh-CN"/>
              </w:rPr>
            </w:pPr>
          </w:p>
          <w:p>
            <w:pPr>
              <w:widowControl/>
              <w:spacing w:after="240"/>
              <w:jc w:val="center"/>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采购</w:t>
            </w:r>
          </w:p>
          <w:p>
            <w:pPr>
              <w:widowControl/>
              <w:spacing w:after="240"/>
              <w:jc w:val="center"/>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单位</w:t>
            </w:r>
          </w:p>
          <w:p>
            <w:pPr>
              <w:widowControl/>
              <w:spacing w:after="240"/>
              <w:jc w:val="center"/>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验收</w:t>
            </w:r>
          </w:p>
          <w:p>
            <w:pPr>
              <w:widowControl/>
              <w:spacing w:after="240"/>
              <w:jc w:val="center"/>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意见</w:t>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tc>
        <w:tc>
          <w:tcPr>
            <w:tcW w:w="7312" w:type="dxa"/>
            <w:gridSpan w:val="4"/>
            <w:tcBorders>
              <w:left w:val="single" w:color="000000" w:sz="4" w:space="0"/>
              <w:bottom w:val="single" w:color="000000" w:sz="4" w:space="0"/>
              <w:right w:val="single" w:color="000000" w:sz="4" w:space="0"/>
            </w:tcBorders>
            <w:vAlign w:val="center"/>
          </w:tcPr>
          <w:p>
            <w:pPr>
              <w:widowControl/>
              <w:spacing w:after="240"/>
              <w:jc w:val="left"/>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 xml:space="preserve">验收结论：    </w:t>
            </w:r>
          </w:p>
          <w:p>
            <w:pPr>
              <w:widowControl/>
              <w:spacing w:after="240"/>
              <w:jc w:val="left"/>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验收合格□    验收不合格□   在相应的□打√。</w:t>
            </w:r>
          </w:p>
          <w:p>
            <w:pPr>
              <w:pStyle w:val="2"/>
              <w:rPr>
                <w:rFonts w:hint="eastAsia"/>
                <w:lang w:eastAsia="zh-CN"/>
              </w:rPr>
            </w:pPr>
          </w:p>
          <w:p>
            <w:pPr>
              <w:widowControl/>
              <w:spacing w:after="240"/>
              <w:jc w:val="left"/>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其他：</w:t>
            </w:r>
          </w:p>
          <w:p>
            <w:pPr>
              <w:pStyle w:val="2"/>
              <w:rPr>
                <w:rFonts w:hint="eastAsia"/>
                <w:lang w:eastAsia="zh-CN"/>
              </w:rPr>
            </w:pPr>
          </w:p>
          <w:p>
            <w:pPr>
              <w:widowControl/>
              <w:spacing w:after="240"/>
              <w:jc w:val="left"/>
              <w:textAlignment w:val="center"/>
              <w:rPr>
                <w:rFonts w:hint="eastAsia" w:ascii="仿宋_GB2312" w:hAnsi="仿宋_GB2312" w:eastAsia="仿宋_GB2312" w:cs="仿宋_GB2312"/>
                <w:color w:val="auto"/>
                <w:kern w:val="0"/>
                <w:sz w:val="24"/>
                <w:highlight w:val="none"/>
                <w:lang w:eastAsia="zh-CN" w:bidi="ar"/>
              </w:rPr>
            </w:pPr>
          </w:p>
          <w:p>
            <w:pPr>
              <w:widowControl/>
              <w:spacing w:after="240"/>
              <w:jc w:val="left"/>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单位负责人（签字）：</w:t>
            </w:r>
          </w:p>
          <w:p>
            <w:pPr>
              <w:widowControl/>
              <w:spacing w:after="240"/>
              <w:jc w:val="left"/>
              <w:textAlignment w:val="center"/>
              <w:rPr>
                <w:rFonts w:hint="eastAsia" w:ascii="仿宋_GB2312" w:hAnsi="仿宋_GB2312" w:eastAsia="仿宋_GB2312" w:cs="仿宋_GB2312"/>
                <w:color w:val="auto"/>
                <w:kern w:val="0"/>
                <w:sz w:val="24"/>
                <w:highlight w:val="none"/>
                <w:lang w:eastAsia="zh-CN" w:bidi="ar"/>
              </w:rPr>
            </w:pPr>
          </w:p>
          <w:p>
            <w:pPr>
              <w:widowControl/>
              <w:spacing w:after="240"/>
              <w:jc w:val="left"/>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 xml:space="preserve">                                      采购单位（盖公章）             </w:t>
            </w:r>
          </w:p>
          <w:p>
            <w:pPr>
              <w:widowControl/>
              <w:spacing w:after="240"/>
              <w:jc w:val="left"/>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验收小组负责人（签字）：</w:t>
            </w:r>
          </w:p>
          <w:p>
            <w:pPr>
              <w:widowControl/>
              <w:spacing w:after="240"/>
              <w:jc w:val="left"/>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 xml:space="preserve">                                        年   月   日</w:t>
            </w:r>
          </w:p>
          <w:p>
            <w:pPr>
              <w:pStyle w:val="2"/>
              <w:rPr>
                <w:rFonts w:hint="eastAsia"/>
                <w:lang w:eastAsia="zh-CN"/>
              </w:rPr>
            </w:pPr>
          </w:p>
          <w:p>
            <w:pPr>
              <w:widowControl/>
              <w:spacing w:after="240"/>
              <w:jc w:val="left"/>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验收小组成员（签字）：</w:t>
            </w:r>
          </w:p>
          <w:p>
            <w:pPr>
              <w:widowControl/>
              <w:spacing w:after="240"/>
              <w:jc w:val="left"/>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 xml:space="preserve">                                   </w:t>
            </w:r>
          </w:p>
        </w:tc>
      </w:tr>
      <w:tr>
        <w:tblPrEx>
          <w:tblCellMar>
            <w:top w:w="15" w:type="dxa"/>
            <w:left w:w="15" w:type="dxa"/>
            <w:bottom w:w="15" w:type="dxa"/>
            <w:right w:w="15" w:type="dxa"/>
          </w:tblCellMar>
        </w:tblPrEx>
        <w:trPr>
          <w:trHeight w:val="1020" w:hRule="atLeast"/>
        </w:trPr>
        <w:tc>
          <w:tcPr>
            <w:tcW w:w="10276" w:type="dxa"/>
            <w:gridSpan w:val="7"/>
            <w:vAlign w:val="center"/>
          </w:tcPr>
          <w:p>
            <w:pPr>
              <w:widowControl/>
              <w:jc w:val="left"/>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bidi="ar"/>
              </w:rPr>
              <w:t>备注：1、采购单位依据合同和验收报告支付货款。</w:t>
            </w:r>
          </w:p>
          <w:p>
            <w:pPr>
              <w:widowControl/>
              <w:jc w:val="left"/>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bidi="ar"/>
              </w:rPr>
              <w:t>2、此表一式三份，采购单位、公共资源交易中心、供应商各一份。</w:t>
            </w:r>
          </w:p>
          <w:p>
            <w:pPr>
              <w:widowControl/>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3、其它验收文件作为此验收单附件一并提供。</w:t>
            </w:r>
          </w:p>
        </w:tc>
      </w:tr>
    </w:tbl>
    <w:p>
      <w:pPr>
        <w:pStyle w:val="32"/>
        <w:rPr>
          <w:rFonts w:hint="eastAsia" w:ascii="仿宋_GB2312" w:hAnsi="仿宋_GB2312" w:eastAsia="仿宋_GB2312" w:cs="仿宋_GB2312"/>
          <w:color w:val="auto"/>
          <w:highlight w:val="none"/>
        </w:rPr>
      </w:pPr>
    </w:p>
    <w:p>
      <w:pPr>
        <w:pStyle w:val="4"/>
        <w:numPr>
          <w:ilvl w:val="0"/>
          <w:numId w:val="4"/>
        </w:numPr>
        <w:ind w:firstLine="2891" w:firstLineChars="900"/>
        <w:rPr>
          <w:rFonts w:hint="eastAsia" w:ascii="仿宋_GB2312" w:hAnsi="仿宋_GB2312" w:eastAsia="仿宋_GB2312" w:cs="仿宋_GB2312"/>
          <w:color w:val="auto"/>
          <w:sz w:val="32"/>
          <w:szCs w:val="32"/>
          <w:highlight w:val="none"/>
        </w:rPr>
      </w:pPr>
      <w:bookmarkStart w:id="166" w:name="_Toc15078"/>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采购</w:t>
      </w:r>
      <w:r>
        <w:rPr>
          <w:rFonts w:hint="eastAsia" w:ascii="仿宋_GB2312" w:hAnsi="仿宋_GB2312" w:eastAsia="仿宋_GB2312" w:cs="仿宋_GB2312"/>
          <w:color w:val="auto"/>
          <w:sz w:val="32"/>
          <w:szCs w:val="32"/>
          <w:highlight w:val="none"/>
        </w:rPr>
        <w:t>需求</w:t>
      </w:r>
      <w:bookmarkEnd w:id="166"/>
    </w:p>
    <w:p>
      <w:pPr>
        <w:keepNext w:val="0"/>
        <w:keepLines w:val="0"/>
        <w:pageBreakBefore w:val="0"/>
        <w:kinsoku/>
        <w:wordWrap/>
        <w:overflowPunct/>
        <w:topLinePunct w:val="0"/>
        <w:autoSpaceDE/>
        <w:autoSpaceDN/>
        <w:bidi w:val="0"/>
        <w:adjustRightInd/>
        <w:snapToGrid/>
        <w:spacing w:line="500" w:lineRule="exact"/>
        <w:ind w:left="0" w:leftChars="0" w:firstLine="562" w:firstLineChars="200"/>
        <w:jc w:val="lef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（一）项目概况</w:t>
      </w:r>
    </w:p>
    <w:p>
      <w:pPr>
        <w:keepNext w:val="0"/>
        <w:keepLines w:val="0"/>
        <w:pageBreakBefore w:val="0"/>
        <w:kinsoku/>
        <w:wordWrap/>
        <w:overflowPunct/>
        <w:topLinePunct w:val="0"/>
        <w:autoSpaceDE/>
        <w:autoSpaceDN/>
        <w:bidi w:val="0"/>
        <w:adjustRightInd/>
        <w:snapToGrid/>
        <w:spacing w:line="500" w:lineRule="exact"/>
        <w:ind w:left="0" w:leftChars="0" w:firstLine="560" w:firstLineChars="200"/>
        <w:jc w:val="lef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i w:val="0"/>
          <w:color w:val="auto"/>
          <w:kern w:val="0"/>
          <w:sz w:val="28"/>
          <w:szCs w:val="28"/>
          <w:u w:val="single"/>
          <w:lang w:val="en-US" w:eastAsia="zh-CN" w:bidi="ar"/>
        </w:rPr>
        <w:t>2021年7月按照我县教育布局调整规划,经奇台县委、政府、教育局研究,决定将奇台五中整合到奇台一中。合校后，学校教职工人数增加，学校现有阶梯教室不能容纳整合以后的教职工人数，为了保证学校顺利开展教职工集中培训、讲座、教职工大会，经奇台县第一中学党委会、校委会研究决定：我校决定采购学术报告厅礼堂椅450个，预算资金为36万元。</w:t>
      </w:r>
    </w:p>
    <w:p>
      <w:pPr>
        <w:keepNext w:val="0"/>
        <w:keepLines w:val="0"/>
        <w:pageBreakBefore w:val="0"/>
        <w:kinsoku/>
        <w:wordWrap/>
        <w:overflowPunct/>
        <w:topLinePunct w:val="0"/>
        <w:autoSpaceDE/>
        <w:autoSpaceDN/>
        <w:bidi w:val="0"/>
        <w:adjustRightInd/>
        <w:snapToGrid/>
        <w:spacing w:line="500" w:lineRule="exact"/>
        <w:ind w:left="0" w:leftChars="0" w:firstLine="562" w:firstLineChars="200"/>
        <w:jc w:val="lef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（二）采购项目预（概）算</w:t>
      </w:r>
    </w:p>
    <w:tbl>
      <w:tblPr>
        <w:tblStyle w:val="22"/>
        <w:tblW w:w="78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9"/>
        <w:gridCol w:w="6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1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 xml:space="preserve">  资金</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jc w:val="left"/>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 xml:space="preserve">  来源</w:t>
            </w:r>
          </w:p>
        </w:tc>
        <w:tc>
          <w:tcPr>
            <w:tcW w:w="67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 xml:space="preserve">□财政投资     ☑自筹资金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项目资金批复文件☑无  □有</w:t>
            </w:r>
          </w:p>
        </w:tc>
      </w:tr>
    </w:tbl>
    <w:p>
      <w:pPr>
        <w:keepNext w:val="0"/>
        <w:keepLines w:val="0"/>
        <w:pageBreakBefore w:val="0"/>
        <w:kinsoku/>
        <w:wordWrap/>
        <w:overflowPunct/>
        <w:topLinePunct w:val="0"/>
        <w:autoSpaceDE/>
        <w:autoSpaceDN/>
        <w:bidi w:val="0"/>
        <w:adjustRightInd/>
        <w:snapToGrid/>
        <w:spacing w:line="500" w:lineRule="exact"/>
        <w:ind w:left="0" w:leftChars="0"/>
        <w:jc w:val="lef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总 预 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36万元</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最高限价：</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36万元</w:t>
      </w:r>
      <w:r>
        <w:rPr>
          <w:rFonts w:hint="eastAsia" w:ascii="仿宋_GB2312" w:hAnsi="仿宋_GB2312" w:eastAsia="仿宋_GB2312" w:cs="仿宋_GB2312"/>
          <w:color w:val="auto"/>
          <w:sz w:val="28"/>
          <w:szCs w:val="28"/>
          <w:u w:val="single"/>
        </w:rPr>
        <w:t xml:space="preserve">   </w:t>
      </w:r>
    </w:p>
    <w:p>
      <w:pPr>
        <w:pStyle w:val="2"/>
        <w:rPr>
          <w:rFonts w:hint="eastAsia" w:ascii="仿宋_GB2312" w:hAnsi="仿宋_GB2312" w:eastAsia="仿宋_GB2312" w:cs="仿宋_GB2312"/>
          <w:color w:val="auto"/>
        </w:rPr>
      </w:pPr>
    </w:p>
    <w:tbl>
      <w:tblPr>
        <w:tblStyle w:val="22"/>
        <w:tblW w:w="8418"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70"/>
        <w:gridCol w:w="2610"/>
        <w:gridCol w:w="692"/>
        <w:gridCol w:w="1078"/>
        <w:gridCol w:w="1215"/>
        <w:gridCol w:w="2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包号</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名称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单</w:t>
            </w:r>
          </w:p>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位</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单价</w:t>
            </w:r>
          </w:p>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（元）</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学术报告厅礼堂椅</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张</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450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800.00</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360000.00</w:t>
            </w:r>
          </w:p>
        </w:tc>
      </w:tr>
    </w:tbl>
    <w:p>
      <w:pPr>
        <w:keepNext w:val="0"/>
        <w:keepLines w:val="0"/>
        <w:pageBreakBefore w:val="0"/>
        <w:widowControl w:val="0"/>
        <w:kinsoku/>
        <w:wordWrap/>
        <w:overflowPunct/>
        <w:topLinePunct w:val="0"/>
        <w:autoSpaceDE/>
        <w:autoSpaceDN/>
        <w:bidi w:val="0"/>
        <w:adjustRightInd/>
        <w:snapToGrid/>
        <w:spacing w:line="500" w:lineRule="exact"/>
        <w:ind w:firstLine="281" w:firstLineChars="100"/>
        <w:jc w:val="left"/>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eastAsia="zh-CN"/>
        </w:rPr>
        <w:t>三</w:t>
      </w:r>
      <w:r>
        <w:rPr>
          <w:rFonts w:hint="eastAsia" w:ascii="仿宋_GB2312" w:hAnsi="仿宋_GB2312" w:eastAsia="仿宋_GB2312" w:cs="仿宋_GB2312"/>
          <w:b/>
          <w:bCs/>
          <w:color w:val="auto"/>
          <w:sz w:val="28"/>
          <w:szCs w:val="28"/>
        </w:rPr>
        <w:t>）技术商务要求</w:t>
      </w:r>
    </w:p>
    <w:tbl>
      <w:tblPr>
        <w:tblStyle w:val="22"/>
        <w:tblW w:w="8543" w:type="dxa"/>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26"/>
        <w:gridCol w:w="1504"/>
        <w:gridCol w:w="6293"/>
        <w:gridCol w:w="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20" w:type="dxa"/>
          <w:trHeight w:val="480" w:hRule="atLeast"/>
        </w:trPr>
        <w:tc>
          <w:tcPr>
            <w:tcW w:w="8423"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i w:val="0"/>
                <w:color w:val="auto"/>
                <w:sz w:val="30"/>
                <w:szCs w:val="30"/>
                <w:u w:val="none"/>
              </w:rPr>
            </w:pPr>
            <w:r>
              <w:rPr>
                <w:rFonts w:hint="eastAsia" w:ascii="仿宋_GB2312" w:hAnsi="仿宋_GB2312" w:eastAsia="仿宋_GB2312" w:cs="仿宋_GB2312"/>
                <w:b/>
                <w:bCs w:val="0"/>
                <w:i w:val="0"/>
                <w:color w:val="auto"/>
                <w:kern w:val="0"/>
                <w:sz w:val="28"/>
                <w:szCs w:val="28"/>
                <w:u w:val="none"/>
                <w:lang w:val="en-US" w:eastAsia="zh-CN" w:bidi="ar"/>
              </w:rPr>
              <w:t xml:space="preserve">（1） </w:t>
            </w:r>
            <w:r>
              <w:rPr>
                <w:rFonts w:hint="eastAsia" w:ascii="仿宋_GB2312" w:hAnsi="仿宋_GB2312" w:eastAsia="仿宋_GB2312" w:cs="仿宋_GB2312"/>
                <w:b/>
                <w:bCs w:val="0"/>
                <w:color w:val="auto"/>
                <w:sz w:val="28"/>
                <w:szCs w:val="28"/>
              </w:rPr>
              <w:t>商务要求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20" w:type="dxa"/>
          <w:trHeight w:val="45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sz w:val="22"/>
                <w:szCs w:val="22"/>
                <w:u w:val="none"/>
              </w:rPr>
            </w:pPr>
            <w:r>
              <w:rPr>
                <w:rFonts w:hint="eastAsia" w:ascii="仿宋_GB2312" w:hAnsi="仿宋_GB2312" w:eastAsia="仿宋_GB2312" w:cs="仿宋_GB2312"/>
                <w:b/>
                <w:bCs/>
                <w:i w:val="0"/>
                <w:color w:val="auto"/>
                <w:kern w:val="0"/>
                <w:sz w:val="22"/>
                <w:szCs w:val="22"/>
                <w:u w:val="none"/>
                <w:lang w:val="en-US" w:eastAsia="zh-CN" w:bidi="ar"/>
              </w:rPr>
              <w:t>序号</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sz w:val="22"/>
                <w:szCs w:val="22"/>
                <w:u w:val="none"/>
              </w:rPr>
            </w:pPr>
            <w:r>
              <w:rPr>
                <w:rFonts w:hint="eastAsia" w:ascii="仿宋_GB2312" w:hAnsi="仿宋_GB2312" w:eastAsia="仿宋_GB2312" w:cs="仿宋_GB2312"/>
                <w:b/>
                <w:bCs/>
                <w:i w:val="0"/>
                <w:color w:val="auto"/>
                <w:kern w:val="0"/>
                <w:sz w:val="22"/>
                <w:szCs w:val="22"/>
                <w:u w:val="none"/>
                <w:lang w:val="en-US" w:eastAsia="zh-CN" w:bidi="ar"/>
              </w:rPr>
              <w:t>名称</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sz w:val="22"/>
                <w:szCs w:val="22"/>
                <w:u w:val="none"/>
              </w:rPr>
            </w:pPr>
            <w:r>
              <w:rPr>
                <w:rFonts w:hint="eastAsia" w:ascii="仿宋_GB2312" w:hAnsi="仿宋_GB2312" w:eastAsia="仿宋_GB2312" w:cs="仿宋_GB2312"/>
                <w:b/>
                <w:bCs/>
                <w:i w:val="0"/>
                <w:color w:val="auto"/>
                <w:kern w:val="0"/>
                <w:sz w:val="22"/>
                <w:szCs w:val="22"/>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20" w:type="dxa"/>
          <w:trHeight w:val="11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Style w:val="35"/>
                <w:rFonts w:hint="eastAsia" w:ascii="仿宋_GB2312" w:hAnsi="仿宋_GB2312" w:eastAsia="仿宋_GB2312" w:cs="仿宋_GB2312"/>
                <w:color w:val="auto"/>
                <w:lang w:val="en-US" w:eastAsia="zh-CN" w:bidi="ar"/>
              </w:rPr>
              <w:t>付款方式</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仿宋_GB2312" w:hAnsi="仿宋_GB2312" w:eastAsia="仿宋_GB2312" w:cs="仿宋_GB2312"/>
                <w:i w:val="0"/>
                <w:color w:val="auto"/>
                <w:sz w:val="22"/>
                <w:szCs w:val="22"/>
                <w:u w:val="none"/>
              </w:rPr>
            </w:pPr>
            <w:r>
              <w:rPr>
                <w:rStyle w:val="35"/>
                <w:rFonts w:hint="eastAsia" w:ascii="仿宋_GB2312" w:hAnsi="仿宋_GB2312" w:eastAsia="仿宋_GB2312" w:cs="仿宋_GB2312"/>
                <w:color w:val="auto"/>
                <w:lang w:val="en-US" w:eastAsia="zh-CN" w:bidi="ar"/>
              </w:rPr>
              <w:t>货到安装验收合格后付合同价的50%，第二年付合同价的30%，第三年付合同价的20%。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20" w:type="dxa"/>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2</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Style w:val="35"/>
                <w:rFonts w:hint="eastAsia" w:ascii="仿宋_GB2312" w:hAnsi="仿宋_GB2312" w:eastAsia="仿宋_GB2312" w:cs="仿宋_GB2312"/>
                <w:color w:val="auto"/>
                <w:lang w:val="en-US" w:eastAsia="zh-CN" w:bidi="ar"/>
              </w:rPr>
              <w:t>交付（实施）的时间</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合同签订后15日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20" w:type="dxa"/>
          <w:trHeight w:val="74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3</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交货（实施）地点</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eastAsia="zh-CN"/>
              </w:rPr>
              <w:t>奇台县第一中学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20" w:type="dxa"/>
          <w:trHeight w:val="271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4</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履约验收</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采购人依据国家有关规定、招标文件、中标人的投标文件以及合同约定的内容和验收标准进行验收，采购人可以邀请相关专家或参加本项目的其他投标人或者第三方机构参与验收。参与验收的投标人或者第三方机构的意见作为验收书的参考资料一并存档。货物类因质量问题发生争议时，以质量技术检验检测机构检验结果为准，如产生检验费用，则该费用由过失方承担。</w:t>
            </w:r>
          </w:p>
          <w:p>
            <w:pPr>
              <w:pStyle w:val="2"/>
              <w:rPr>
                <w:rFonts w:hint="eastAsia"/>
                <w:lang w:val="en-US" w:eastAsia="zh-CN"/>
              </w:rPr>
            </w:pPr>
          </w:p>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其他要求：☑无   □有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20" w:type="dxa"/>
          <w:trHeight w:val="141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5</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售后服务</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售后服务要求：</w:t>
            </w:r>
          </w:p>
          <w:p>
            <w:pPr>
              <w:keepNext w:val="0"/>
              <w:keepLines w:val="0"/>
              <w:pageBreakBefore w:val="0"/>
              <w:widowControl/>
              <w:numPr>
                <w:ilvl w:val="0"/>
                <w:numId w:val="5"/>
              </w:numPr>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质保期不少于三年，质保期内因非人为因素，属于产品质量问题的，按国家规定“三保”政策执行。</w:t>
            </w:r>
          </w:p>
          <w:p>
            <w:pPr>
              <w:keepNext w:val="0"/>
              <w:keepLines w:val="0"/>
              <w:pageBreakBefore w:val="0"/>
              <w:widowControl/>
              <w:numPr>
                <w:ilvl w:val="0"/>
                <w:numId w:val="5"/>
              </w:numPr>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货物验收前提供一次全面清洁服务，并对采购单位人员提供日常维护培训。</w:t>
            </w:r>
          </w:p>
          <w:p>
            <w:pPr>
              <w:pStyle w:val="2"/>
              <w:keepNext w:val="0"/>
              <w:keepLines w:val="0"/>
              <w:pageBreakBefore w:val="0"/>
              <w:numPr>
                <w:ilvl w:val="0"/>
                <w:numId w:val="5"/>
              </w:numPr>
              <w:kinsoku/>
              <w:wordWrap/>
              <w:overflowPunct/>
              <w:topLinePunct w:val="0"/>
              <w:autoSpaceDE/>
              <w:autoSpaceDN/>
              <w:bidi w:val="0"/>
              <w:adjustRightInd/>
              <w:snapToGrid/>
              <w:rPr>
                <w:rFonts w:hint="eastAsia" w:ascii="仿宋_GB2312" w:hAnsi="仿宋_GB2312" w:eastAsia="仿宋_GB2312" w:cs="仿宋_GB2312"/>
                <w:sz w:val="22"/>
                <w:szCs w:val="22"/>
                <w:lang w:val="en-US"/>
              </w:rPr>
            </w:pPr>
            <w:r>
              <w:rPr>
                <w:rFonts w:hint="eastAsia" w:ascii="仿宋_GB2312" w:hAnsi="仿宋_GB2312" w:eastAsia="仿宋_GB2312" w:cs="仿宋_GB2312"/>
                <w:sz w:val="22"/>
                <w:szCs w:val="22"/>
                <w:lang w:val="en-US"/>
              </w:rPr>
              <w:t>质保期内维修响应时间2小时以内，24小时到达现场进行维修、更换或退货，所有费用由供应商负责</w:t>
            </w:r>
            <w:r>
              <w:rPr>
                <w:rFonts w:hint="eastAsia" w:ascii="仿宋_GB2312" w:hAnsi="仿宋_GB2312" w:eastAsia="仿宋_GB2312" w:cs="仿宋_GB2312"/>
                <w:sz w:val="22"/>
                <w:szCs w:val="22"/>
                <w:lang w:val="en-US" w:eastAsia="zh-CN"/>
              </w:rPr>
              <w:t>。</w:t>
            </w:r>
          </w:p>
          <w:p>
            <w:pPr>
              <w:pStyle w:val="2"/>
              <w:keepNext w:val="0"/>
              <w:keepLines w:val="0"/>
              <w:pageBreakBefore w:val="0"/>
              <w:numPr>
                <w:ilvl w:val="0"/>
                <w:numId w:val="5"/>
              </w:numPr>
              <w:kinsoku/>
              <w:wordWrap/>
              <w:overflowPunct/>
              <w:topLinePunct w:val="0"/>
              <w:autoSpaceDE/>
              <w:autoSpaceDN/>
              <w:bidi w:val="0"/>
              <w:adjustRightInd/>
              <w:snapToGrid/>
              <w:rPr>
                <w:rFonts w:hint="eastAsia" w:ascii="仿宋_GB2312" w:hAnsi="仿宋_GB2312" w:eastAsia="仿宋_GB2312" w:cs="仿宋_GB2312"/>
                <w:sz w:val="22"/>
                <w:szCs w:val="22"/>
                <w:lang w:val="en-US"/>
              </w:rPr>
            </w:pPr>
            <w:r>
              <w:rPr>
                <w:rFonts w:hint="eastAsia" w:ascii="仿宋_GB2312" w:hAnsi="仿宋_GB2312" w:eastAsia="仿宋_GB2312" w:cs="仿宋_GB2312"/>
                <w:sz w:val="22"/>
                <w:szCs w:val="22"/>
                <w:lang w:val="en-US" w:eastAsia="zh-CN"/>
              </w:rPr>
              <w:t>质保期结束前一个月内，提供一次全面维修与保养。</w:t>
            </w:r>
          </w:p>
          <w:p>
            <w:pPr>
              <w:pStyle w:val="2"/>
              <w:keepNext w:val="0"/>
              <w:keepLines w:val="0"/>
              <w:pageBreakBefore w:val="0"/>
              <w:numPr>
                <w:ilvl w:val="0"/>
                <w:numId w:val="5"/>
              </w:numPr>
              <w:kinsoku/>
              <w:wordWrap/>
              <w:overflowPunct/>
              <w:topLinePunct w:val="0"/>
              <w:autoSpaceDE/>
              <w:autoSpaceDN/>
              <w:bidi w:val="0"/>
              <w:adjustRightInd/>
              <w:snapToGrid/>
              <w:rPr>
                <w:rFonts w:hint="eastAsia" w:ascii="仿宋_GB2312" w:hAnsi="仿宋_GB2312" w:eastAsia="仿宋_GB2312" w:cs="仿宋_GB2312"/>
                <w:lang w:val="en-US"/>
              </w:rPr>
            </w:pPr>
            <w:r>
              <w:rPr>
                <w:rFonts w:hint="eastAsia" w:ascii="仿宋_GB2312" w:hAnsi="仿宋_GB2312" w:eastAsia="仿宋_GB2312" w:cs="仿宋_GB2312"/>
                <w:sz w:val="22"/>
                <w:szCs w:val="22"/>
                <w:lang w:val="en-US"/>
              </w:rPr>
              <w:t>保修期后提供</w:t>
            </w:r>
            <w:r>
              <w:rPr>
                <w:rFonts w:hint="eastAsia" w:ascii="仿宋_GB2312" w:hAnsi="仿宋_GB2312" w:eastAsia="仿宋_GB2312" w:cs="仿宋_GB2312"/>
                <w:sz w:val="22"/>
                <w:szCs w:val="22"/>
                <w:lang w:val="en-US" w:eastAsia="zh-CN"/>
              </w:rPr>
              <w:t>终生维修服务</w:t>
            </w:r>
            <w:r>
              <w:rPr>
                <w:rFonts w:hint="eastAsia" w:ascii="仿宋_GB2312" w:hAnsi="仿宋_GB2312" w:eastAsia="仿宋_GB2312" w:cs="仿宋_GB2312"/>
                <w:sz w:val="22"/>
                <w:szCs w:val="22"/>
                <w:lang w:val="en-US"/>
              </w:rPr>
              <w:t>，维修、更换或退货费用先修后付款</w:t>
            </w:r>
            <w:r>
              <w:rPr>
                <w:rFonts w:hint="eastAsia" w:ascii="仿宋_GB2312" w:hAnsi="仿宋_GB2312" w:eastAsia="仿宋_GB2312" w:cs="仿宋_GB2312"/>
                <w:sz w:val="22"/>
                <w:szCs w:val="22"/>
                <w:lang w:val="en-US" w:eastAsia="zh-CN"/>
              </w:rPr>
              <w:t>，费用以市场优惠价格结算。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20" w:type="dxa"/>
          <w:trHeight w:val="69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6</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投标人资</w:t>
            </w:r>
          </w:p>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格要求</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1、投标人必须是符合《中华人民共和国政府采购法》第二十二条的合格</w:t>
            </w:r>
          </w:p>
          <w:p>
            <w:pPr>
              <w:keepNext w:val="0"/>
              <w:keepLines w:val="0"/>
              <w:widowControl/>
              <w:suppressLineNumbers w:val="0"/>
              <w:jc w:val="left"/>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供应商（1.1具有承担民事责任能力、为中国境内合法成立的法人单位或其他组织；1.2具有良好的商业信誉和健全的财务会计制度；1.3具有履行合同所必需的设备和专业技术能力；1.4有依法缴纳税收和社会保障资金的良好记录；1.5参加政府采购活动前三年内，在经营活动中没有重大违法记录；1.6法律、行政法规规定的其他条件；）</w:t>
            </w:r>
          </w:p>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2、其他特定资格☑无 □有：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20" w:type="dxa"/>
          <w:trHeight w:val="147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7</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是否接受联合体投标</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5"/>
                <w:rFonts w:hint="eastAsia" w:ascii="仿宋_GB2312" w:hAnsi="仿宋_GB2312" w:eastAsia="仿宋_GB2312" w:cs="仿宋_GB2312"/>
                <w:color w:val="auto"/>
                <w:lang w:val="en-US" w:eastAsia="zh-CN" w:bidi="ar"/>
              </w:rPr>
            </w:pPr>
            <w:r>
              <w:rPr>
                <w:rStyle w:val="35"/>
                <w:rFonts w:hint="eastAsia" w:ascii="仿宋_GB2312" w:hAnsi="仿宋_GB2312" w:eastAsia="仿宋_GB2312" w:cs="仿宋_GB2312"/>
                <w:color w:val="auto"/>
                <w:lang w:val="en-US" w:eastAsia="zh-CN" w:bidi="ar"/>
              </w:rPr>
              <w:t>☑不接受</w:t>
            </w:r>
          </w:p>
          <w:p>
            <w:pPr>
              <w:keepNext w:val="0"/>
              <w:keepLines w:val="0"/>
              <w:widowControl/>
              <w:suppressLineNumbers w:val="0"/>
              <w:jc w:val="left"/>
              <w:textAlignment w:val="center"/>
              <w:rPr>
                <w:rStyle w:val="35"/>
                <w:rFonts w:hint="eastAsia" w:ascii="仿宋_GB2312" w:hAnsi="仿宋_GB2312" w:eastAsia="仿宋_GB2312" w:cs="仿宋_GB2312"/>
                <w:color w:val="auto"/>
                <w:lang w:val="en-US" w:eastAsia="zh-CN" w:bidi="ar"/>
              </w:rPr>
            </w:pPr>
            <w:r>
              <w:rPr>
                <w:rStyle w:val="35"/>
                <w:rFonts w:hint="eastAsia" w:ascii="仿宋_GB2312" w:hAnsi="仿宋_GB2312" w:eastAsia="仿宋_GB2312" w:cs="仿宋_GB2312"/>
                <w:color w:val="auto"/>
                <w:lang w:val="en-US" w:eastAsia="zh-CN" w:bidi="ar"/>
              </w:rPr>
              <w:t>□接受，因满足的条件要求：</w:t>
            </w:r>
          </w:p>
          <w:p>
            <w:pPr>
              <w:keepNext w:val="0"/>
              <w:keepLines w:val="0"/>
              <w:widowControl/>
              <w:suppressLineNumbers w:val="0"/>
              <w:jc w:val="left"/>
              <w:textAlignment w:val="center"/>
              <w:rPr>
                <w:rStyle w:val="35"/>
                <w:rFonts w:hint="eastAsia" w:ascii="仿宋_GB2312" w:hAnsi="仿宋_GB2312" w:eastAsia="仿宋_GB2312" w:cs="仿宋_GB2312"/>
                <w:color w:val="auto"/>
                <w:lang w:val="en-US" w:eastAsia="zh-CN" w:bidi="ar"/>
              </w:rPr>
            </w:pPr>
            <w:r>
              <w:rPr>
                <w:rStyle w:val="35"/>
                <w:rFonts w:hint="eastAsia" w:ascii="仿宋_GB2312" w:hAnsi="仿宋_GB2312" w:eastAsia="仿宋_GB2312" w:cs="仿宋_GB2312"/>
                <w:color w:val="auto"/>
                <w:lang w:val="en-US" w:eastAsia="zh-CN" w:bidi="ar"/>
              </w:rPr>
              <w:t>1、</w:t>
            </w:r>
            <w:r>
              <w:rPr>
                <w:rStyle w:val="36"/>
                <w:rFonts w:hint="eastAsia" w:ascii="仿宋_GB2312" w:hAnsi="仿宋_GB2312" w:eastAsia="仿宋_GB2312" w:cs="仿宋_GB2312"/>
                <w:color w:val="auto"/>
                <w:lang w:val="en-US" w:eastAsia="zh-CN" w:bidi="ar"/>
              </w:rPr>
              <w:t xml:space="preserve">              </w:t>
            </w:r>
            <w:r>
              <w:rPr>
                <w:rStyle w:val="35"/>
                <w:rFonts w:hint="eastAsia" w:ascii="仿宋_GB2312" w:hAnsi="仿宋_GB2312" w:eastAsia="仿宋_GB2312" w:cs="仿宋_GB2312"/>
                <w:color w:val="auto"/>
                <w:lang w:val="en-US" w:eastAsia="zh-CN" w:bidi="ar"/>
              </w:rPr>
              <w:t xml:space="preserve">           </w:t>
            </w:r>
          </w:p>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Style w:val="35"/>
                <w:rFonts w:hint="eastAsia" w:ascii="仿宋_GB2312" w:hAnsi="仿宋_GB2312" w:eastAsia="仿宋_GB2312" w:cs="仿宋_GB2312"/>
                <w:color w:val="auto"/>
                <w:lang w:val="en-US" w:eastAsia="zh-CN" w:bidi="ar"/>
              </w:rPr>
              <w:t>2、</w:t>
            </w:r>
            <w:r>
              <w:rPr>
                <w:rStyle w:val="36"/>
                <w:rFonts w:hint="eastAsia" w:ascii="仿宋_GB2312" w:hAnsi="仿宋_GB2312" w:eastAsia="仿宋_GB2312" w:cs="仿宋_GB2312"/>
                <w:color w:val="auto"/>
                <w:lang w:val="en-US" w:eastAsia="zh-CN" w:bidi="ar"/>
              </w:rPr>
              <w:t xml:space="preserve">              </w:t>
            </w:r>
            <w:r>
              <w:rPr>
                <w:rStyle w:val="35"/>
                <w:rFonts w:hint="eastAsia" w:ascii="仿宋_GB2312" w:hAnsi="仿宋_GB2312" w:eastAsia="仿宋_GB2312" w:cs="仿宋_GB2312"/>
                <w:color w:val="auto"/>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20" w:type="dxa"/>
          <w:trHeight w:val="444" w:hRule="atLeast"/>
        </w:trPr>
        <w:tc>
          <w:tcPr>
            <w:tcW w:w="62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8</w:t>
            </w:r>
          </w:p>
        </w:tc>
        <w:tc>
          <w:tcPr>
            <w:tcW w:w="150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lang w:eastAsia="zh-CN"/>
              </w:rPr>
              <w:t>是否属于专门面向中小企业预留采购份额的采购项目</w:t>
            </w:r>
          </w:p>
        </w:tc>
        <w:tc>
          <w:tcPr>
            <w:tcW w:w="629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2"/>
                <w:szCs w:val="22"/>
                <w:u w:val="none"/>
              </w:rPr>
            </w:pPr>
            <w:r>
              <w:rPr>
                <w:rStyle w:val="35"/>
                <w:rFonts w:hint="eastAsia" w:ascii="仿宋_GB2312" w:hAnsi="仿宋_GB2312" w:eastAsia="仿宋_GB2312" w:cs="仿宋_GB2312"/>
                <w:color w:val="auto"/>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20" w:type="dxa"/>
          <w:trHeight w:val="871" w:hRule="atLeast"/>
        </w:trPr>
        <w:tc>
          <w:tcPr>
            <w:tcW w:w="62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9</w:t>
            </w:r>
          </w:p>
        </w:tc>
        <w:tc>
          <w:tcPr>
            <w:tcW w:w="150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投标报价</w:t>
            </w:r>
          </w:p>
        </w:tc>
        <w:tc>
          <w:tcPr>
            <w:tcW w:w="629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招标报价采用总承包方式，投标人的报价应包括所投产品费用、安装调试费、测试验收费、培训费、运行维护费用、税金、国际国内运输保险、报关清关、开证、办理全套免税手续费用及其他有关的为完成本项目发生的所有费用，采购文件中另有规定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8543" w:type="dxa"/>
            <w:gridSpan w:val="4"/>
            <w:shd w:val="clear" w:color="auto" w:fill="auto"/>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lang w:val="en-US" w:eastAsia="zh-CN"/>
              </w:rPr>
            </w:pPr>
          </w:p>
          <w:p>
            <w:pPr>
              <w:keepNext w:val="0"/>
              <w:keepLines w:val="0"/>
              <w:widowControl/>
              <w:numPr>
                <w:ilvl w:val="0"/>
                <w:numId w:val="0"/>
              </w:numPr>
              <w:suppressLineNumbers w:val="0"/>
              <w:ind w:firstLine="562" w:firstLineChars="200"/>
              <w:jc w:val="left"/>
              <w:textAlignment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（2）技术要求</w:t>
            </w:r>
          </w:p>
          <w:tbl>
            <w:tblPr>
              <w:tblStyle w:val="23"/>
              <w:tblW w:w="8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49"/>
              <w:gridCol w:w="944"/>
              <w:gridCol w:w="6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26" w:type="dxa"/>
                  <w:vAlign w:val="center"/>
                </w:tcPr>
                <w:p>
                  <w:pPr>
                    <w:pStyle w:val="6"/>
                    <w:keepNext/>
                    <w:keepLines/>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序号</w:t>
                  </w:r>
                </w:p>
              </w:tc>
              <w:tc>
                <w:tcPr>
                  <w:tcW w:w="949" w:type="dxa"/>
                  <w:vAlign w:val="center"/>
                </w:tcPr>
                <w:p>
                  <w:pPr>
                    <w:pStyle w:val="6"/>
                    <w:keepNext/>
                    <w:keepLines/>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货物名称</w:t>
                  </w:r>
                </w:p>
              </w:tc>
              <w:tc>
                <w:tcPr>
                  <w:tcW w:w="7028" w:type="dxa"/>
                  <w:gridSpan w:val="2"/>
                  <w:vAlign w:val="center"/>
                </w:tcPr>
                <w:p>
                  <w:pPr>
                    <w:pStyle w:val="6"/>
                    <w:keepNext/>
                    <w:keepLines/>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26" w:type="dxa"/>
                  <w:vMerge w:val="restart"/>
                  <w:vAlign w:val="center"/>
                </w:tcPr>
                <w:p>
                  <w:pPr>
                    <w:pStyle w:val="6"/>
                    <w:pageBreakBefore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w:t>
                  </w:r>
                </w:p>
              </w:tc>
              <w:tc>
                <w:tcPr>
                  <w:tcW w:w="949" w:type="dxa"/>
                  <w:vMerge w:val="restart"/>
                  <w:vAlign w:val="center"/>
                </w:tcPr>
                <w:p>
                  <w:pPr>
                    <w:pStyle w:val="6"/>
                    <w:pageBreakBefore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rPr>
                    <w:t>多功能大厅</w:t>
                  </w:r>
                  <w:r>
                    <w:rPr>
                      <w:rFonts w:hint="eastAsia" w:ascii="仿宋_GB2312" w:hAnsi="仿宋_GB2312" w:eastAsia="仿宋_GB2312" w:cs="仿宋_GB2312"/>
                      <w:sz w:val="22"/>
                      <w:szCs w:val="22"/>
                      <w:vertAlign w:val="baseline"/>
                      <w:lang w:val="en-US" w:eastAsia="zh-CN"/>
                    </w:rPr>
                    <w:t>礼堂椅</w:t>
                  </w:r>
                </w:p>
              </w:tc>
              <w:tc>
                <w:tcPr>
                  <w:tcW w:w="944" w:type="dxa"/>
                  <w:vMerge w:val="restart"/>
                  <w:vAlign w:val="center"/>
                </w:tcPr>
                <w:p>
                  <w:pPr>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0"/>
                      <w:sz w:val="22"/>
                      <w:szCs w:val="22"/>
                      <w:lang w:bidi="ar"/>
                    </w:rPr>
                    <w:t>椅背</w:t>
                  </w:r>
                </w:p>
              </w:tc>
              <w:tc>
                <w:tcPr>
                  <w:tcW w:w="6084" w:type="dxa"/>
                  <w:vAlign w:val="top"/>
                </w:tcPr>
                <w:p>
                  <w:pPr>
                    <w:pageBreakBefore w:val="0"/>
                    <w:widowControl/>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0"/>
                      <w:sz w:val="22"/>
                      <w:szCs w:val="22"/>
                      <w:lang w:bidi="ar"/>
                    </w:rPr>
                    <w:t>背海绵： 采用高密度冷发泡定型绵，舒适耐用，密度高达45 -60 kg/m3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9"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4"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6084" w:type="dxa"/>
                  <w:vAlign w:val="top"/>
                </w:tcPr>
                <w:p>
                  <w:pPr>
                    <w:pageBreakBefore w:val="0"/>
                    <w:widowControl/>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0"/>
                      <w:sz w:val="22"/>
                      <w:szCs w:val="22"/>
                      <w:lang w:bidi="ar"/>
                    </w:rPr>
                    <w:t>背内板：采用优质多层板经模具成型，具有曲线，符合人体工学原理。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9"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4"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6084" w:type="dxa"/>
                  <w:vAlign w:val="top"/>
                </w:tcPr>
                <w:p>
                  <w:pPr>
                    <w:pageBreakBefore w:val="0"/>
                    <w:widowControl/>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0"/>
                      <w:sz w:val="22"/>
                      <w:szCs w:val="22"/>
                      <w:lang w:bidi="ar"/>
                    </w:rPr>
                    <w:t>背外板：采用多层硬木成型板，常规厚度15mm，表面压木皮，经高周波，高压制成，承托力强，抗变形。油漆颜色可选择。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9"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4" w:type="dxa"/>
                  <w:vMerge w:val="restart"/>
                  <w:vAlign w:val="center"/>
                </w:tcPr>
                <w:p>
                  <w:pPr>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0"/>
                      <w:sz w:val="22"/>
                      <w:szCs w:val="22"/>
                      <w:lang w:bidi="ar"/>
                    </w:rPr>
                    <w:t>椅座</w:t>
                  </w:r>
                </w:p>
              </w:tc>
              <w:tc>
                <w:tcPr>
                  <w:tcW w:w="6084" w:type="dxa"/>
                  <w:vAlign w:val="top"/>
                </w:tcPr>
                <w:p>
                  <w:pPr>
                    <w:pageBreakBefore w:val="0"/>
                    <w:widowControl/>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0"/>
                      <w:sz w:val="22"/>
                      <w:szCs w:val="22"/>
                      <w:lang w:bidi="ar"/>
                    </w:rPr>
                    <w:t>座海绵：采用高密度冷发泡定型绵，舒适耐用，密度高达50-60 kg/m3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9"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4"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6084" w:type="dxa"/>
                  <w:vAlign w:val="top"/>
                </w:tcPr>
                <w:p>
                  <w:pPr>
                    <w:pageBreakBefore w:val="0"/>
                    <w:widowControl/>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0"/>
                      <w:sz w:val="22"/>
                      <w:szCs w:val="22"/>
                      <w:lang w:bidi="ar"/>
                    </w:rPr>
                    <w:t>座框架：采用（1.5mm厚）优质冷轧钢板，经模具冲压焊接组合成型，铁框+夹板结构，摒弃了市场上依然大范围使用的木框+夹板结构，承托力更强，不易变形断裂，更坚固耐用。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9"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4"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6084" w:type="dxa"/>
                  <w:vAlign w:val="top"/>
                </w:tcPr>
                <w:p>
                  <w:pPr>
                    <w:pageBreakBefore w:val="0"/>
                    <w:widowControl/>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0"/>
                      <w:sz w:val="22"/>
                      <w:szCs w:val="22"/>
                      <w:lang w:bidi="ar"/>
                    </w:rPr>
                    <w:t>座外板：采用多层硬木成型板，常规厚度15mm，表面压木皮，经高周波，高压制成，承托力强，抗变形。附独特蜂窝式吸音气孔，整体吸音率0.5，全场能在0.1秒内消除回音，保证座椅的良好透气性能和整个会场无噪音。油漆颜色可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9"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4" w:type="dxa"/>
                  <w:vAlign w:val="center"/>
                </w:tcPr>
                <w:p>
                  <w:pPr>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0"/>
                      <w:sz w:val="22"/>
                      <w:szCs w:val="22"/>
                      <w:lang w:bidi="ar"/>
                    </w:rPr>
                    <w:t>布料</w:t>
                  </w:r>
                </w:p>
              </w:tc>
              <w:tc>
                <w:tcPr>
                  <w:tcW w:w="6084" w:type="dxa"/>
                  <w:vAlign w:val="center"/>
                </w:tcPr>
                <w:p>
                  <w:pPr>
                    <w:pageBreakBefore w:val="0"/>
                    <w:widowControl/>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0"/>
                      <w:sz w:val="22"/>
                      <w:szCs w:val="22"/>
                      <w:lang w:bidi="ar"/>
                    </w:rPr>
                    <w:t>采用优质耐磨麻绒面料，有多种颜色可供选择。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9"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4" w:type="dxa"/>
                  <w:vAlign w:val="center"/>
                </w:tcPr>
                <w:p>
                  <w:pPr>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0"/>
                      <w:sz w:val="22"/>
                      <w:szCs w:val="22"/>
                      <w:lang w:bidi="ar"/>
                    </w:rPr>
                    <w:t>扶手脚架</w:t>
                  </w:r>
                </w:p>
              </w:tc>
              <w:tc>
                <w:tcPr>
                  <w:tcW w:w="6084" w:type="dxa"/>
                  <w:vAlign w:val="center"/>
                </w:tcPr>
                <w:p>
                  <w:pPr>
                    <w:pageBreakBefore w:val="0"/>
                    <w:widowControl/>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0"/>
                      <w:sz w:val="22"/>
                      <w:szCs w:val="22"/>
                      <w:lang w:bidi="ar"/>
                    </w:rPr>
                    <w:t>扶手框和底脚板采用优质冷轧钢板，脚管采用优质方管(80x40mm)，经模具冲压焊接组合成型。表面采用防锈磷化处理，静电喷亚光黑，并经高温烤锔塑化。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9"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4" w:type="dxa"/>
                  <w:vAlign w:val="center"/>
                </w:tcPr>
                <w:p>
                  <w:pPr>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0"/>
                      <w:sz w:val="22"/>
                      <w:szCs w:val="22"/>
                      <w:lang w:bidi="ar"/>
                    </w:rPr>
                    <w:t>扶手面</w:t>
                  </w:r>
                </w:p>
              </w:tc>
              <w:tc>
                <w:tcPr>
                  <w:tcW w:w="6084" w:type="dxa"/>
                  <w:vAlign w:val="top"/>
                </w:tcPr>
                <w:p>
                  <w:pPr>
                    <w:pageBreakBefore w:val="0"/>
                    <w:widowControl/>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0"/>
                      <w:sz w:val="22"/>
                      <w:szCs w:val="22"/>
                      <w:lang w:bidi="ar"/>
                    </w:rPr>
                    <w:t>采用进口橡木或榉木，经6次油漆工艺精制而成。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9"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4" w:type="dxa"/>
                  <w:vAlign w:val="center"/>
                </w:tcPr>
                <w:p>
                  <w:pPr>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0"/>
                      <w:sz w:val="22"/>
                      <w:szCs w:val="22"/>
                      <w:lang w:bidi="ar"/>
                    </w:rPr>
                    <w:t>写字板</w:t>
                  </w:r>
                </w:p>
              </w:tc>
              <w:tc>
                <w:tcPr>
                  <w:tcW w:w="6084" w:type="dxa"/>
                  <w:vAlign w:val="top"/>
                </w:tcPr>
                <w:p>
                  <w:pPr>
                    <w:pageBreakBefore w:val="0"/>
                    <w:widowControl/>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0"/>
                      <w:sz w:val="22"/>
                      <w:szCs w:val="22"/>
                      <w:lang w:bidi="ar"/>
                    </w:rPr>
                    <w:t>采用三聚氰氨写字板(长265x宽235x厚15mm), 四周PU封边；或黑色PP塑料写字板。配置高档的铝合金翻折支架，翻折无异响。写字板收藏于扶手脚内部，美观方便。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9"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4" w:type="dxa"/>
                  <w:vAlign w:val="center"/>
                </w:tcPr>
                <w:p>
                  <w:pPr>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0"/>
                      <w:sz w:val="22"/>
                      <w:szCs w:val="22"/>
                      <w:lang w:bidi="ar"/>
                    </w:rPr>
                    <w:t>侧板</w:t>
                  </w:r>
                </w:p>
              </w:tc>
              <w:tc>
                <w:tcPr>
                  <w:tcW w:w="6084" w:type="dxa"/>
                  <w:vAlign w:val="top"/>
                </w:tcPr>
                <w:p>
                  <w:pPr>
                    <w:pageBreakBefore w:val="0"/>
                    <w:widowControl/>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0"/>
                      <w:sz w:val="22"/>
                      <w:szCs w:val="22"/>
                      <w:lang w:bidi="ar"/>
                    </w:rPr>
                    <w:t>采用优质木板，面覆海绵和麻绒，并采用活动式扣钉，易于拆装。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526"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9"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4" w:type="dxa"/>
                  <w:vAlign w:val="center"/>
                </w:tcPr>
                <w:p>
                  <w:pPr>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0"/>
                      <w:sz w:val="22"/>
                      <w:szCs w:val="22"/>
                      <w:lang w:bidi="ar"/>
                    </w:rPr>
                    <w:t>回复机构</w:t>
                  </w:r>
                </w:p>
              </w:tc>
              <w:tc>
                <w:tcPr>
                  <w:tcW w:w="6084" w:type="dxa"/>
                  <w:vAlign w:val="top"/>
                </w:tcPr>
                <w:p>
                  <w:pPr>
                    <w:pageBreakBefore w:val="0"/>
                    <w:widowControl/>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0"/>
                      <w:sz w:val="22"/>
                      <w:szCs w:val="22"/>
                      <w:lang w:bidi="ar"/>
                    </w:rPr>
                    <w:t>采用弹簧加拉簧自动回复装置，使椅座能缓慢自动复位，回位轻盈，无杂音，零故障。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9"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4" w:type="dxa"/>
                  <w:vAlign w:val="center"/>
                </w:tcPr>
                <w:p>
                  <w:pPr>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0"/>
                      <w:sz w:val="22"/>
                      <w:szCs w:val="22"/>
                      <w:lang w:bidi="ar"/>
                    </w:rPr>
                    <w:t>主要规格</w:t>
                  </w:r>
                </w:p>
              </w:tc>
              <w:tc>
                <w:tcPr>
                  <w:tcW w:w="6084" w:type="dxa"/>
                  <w:vAlign w:val="top"/>
                </w:tcPr>
                <w:p>
                  <w:pPr>
                    <w:pageBreakBefore w:val="0"/>
                    <w:widowControl/>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中心距：585； 座内宽：505；座深：460；座高：450；扶手高：610；</w:t>
                  </w:r>
                </w:p>
                <w:p>
                  <w:pPr>
                    <w:pageBreakBefore w:val="0"/>
                    <w:widowControl/>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扶手宽：80；全高：1010；全深（展开写字板如图1）：860；</w:t>
                  </w:r>
                </w:p>
                <w:p>
                  <w:pPr>
                    <w:pageBreakBefore w:val="0"/>
                    <w:widowControl/>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整体深度：760（座包打开）；误差：±5-10</w:t>
                  </w:r>
                </w:p>
                <w:p>
                  <w:pPr>
                    <w:pageBreakBefore w:val="0"/>
                    <w:widowControl/>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0"/>
                      <w:sz w:val="22"/>
                      <w:szCs w:val="22"/>
                      <w:lang w:bidi="ar"/>
                    </w:rPr>
                    <w:t>建议最小行距：900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9" w:type="dxa"/>
                  <w:vMerge w:val="continue"/>
                </w:tcPr>
                <w:p>
                  <w:pPr>
                    <w:pStyle w:val="6"/>
                    <w:pageBreakBefore w:val="0"/>
                    <w:kinsoku/>
                    <w:wordWrap/>
                    <w:overflowPunct/>
                    <w:topLinePunct w:val="0"/>
                    <w:autoSpaceDE/>
                    <w:autoSpaceDN/>
                    <w:bidi w:val="0"/>
                    <w:adjustRightInd/>
                    <w:snapToGrid/>
                    <w:spacing w:before="0" w:beforeLines="0" w:after="0" w:afterLines="0"/>
                    <w:jc w:val="center"/>
                    <w:textAlignment w:val="auto"/>
                    <w:rPr>
                      <w:rFonts w:hint="eastAsia" w:ascii="仿宋_GB2312" w:hAnsi="仿宋_GB2312" w:eastAsia="仿宋_GB2312" w:cs="仿宋_GB2312"/>
                      <w:sz w:val="22"/>
                      <w:szCs w:val="22"/>
                      <w:vertAlign w:val="baseline"/>
                      <w:lang w:val="en-US" w:eastAsia="zh-CN"/>
                    </w:rPr>
                  </w:pPr>
                </w:p>
              </w:tc>
              <w:tc>
                <w:tcPr>
                  <w:tcW w:w="944" w:type="dxa"/>
                  <w:vAlign w:val="center"/>
                </w:tcPr>
                <w:p>
                  <w:pPr>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附图</w:t>
                  </w:r>
                </w:p>
              </w:tc>
              <w:tc>
                <w:tcPr>
                  <w:tcW w:w="6084" w:type="dxa"/>
                  <w:vAlign w:val="top"/>
                </w:tcPr>
                <w:p>
                  <w:pPr>
                    <w:pageBreakBefore w:val="0"/>
                    <w:widowControl/>
                    <w:kinsoku/>
                    <w:wordWrap/>
                    <w:overflowPunct/>
                    <w:topLinePunct w:val="0"/>
                    <w:autoSpaceDE/>
                    <w:autoSpaceDN/>
                    <w:bidi w:val="0"/>
                    <w:adjustRightInd/>
                    <w:snapToGrid/>
                    <w:jc w:val="left"/>
                    <w:textAlignment w:val="auto"/>
                    <w:rPr>
                      <w:rFonts w:hint="eastAsia" w:ascii="仿宋_GB2312" w:hAnsi="仿宋_GB2312" w:eastAsia="仿宋_GB2312" w:cs="仿宋_GB2312"/>
                    </w:rPr>
                  </w:pPr>
                  <w:r>
                    <w:rPr>
                      <w:rFonts w:hint="eastAsia" w:ascii="仿宋_GB2312" w:hAnsi="仿宋_GB2312" w:eastAsia="仿宋_GB2312" w:cs="仿宋_GB2312"/>
                    </w:rPr>
                    <w:drawing>
                      <wp:inline distT="0" distB="0" distL="114300" distR="114300">
                        <wp:extent cx="1522730" cy="3604895"/>
                        <wp:effectExtent l="0" t="0" r="14605" b="1270"/>
                        <wp:docPr id="2" name="图片 2" descr="C:\Users\lenovo\AppData\Local\Temp\ksohtml3312\wps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AppData\Local\Temp\ksohtml3312\wps21.jpg"/>
                                <pic:cNvPicPr>
                                  <a:picLocks noChangeAspect="1"/>
                                </pic:cNvPicPr>
                              </pic:nvPicPr>
                              <pic:blipFill>
                                <a:blip r:embed="rId10"/>
                                <a:stretch>
                                  <a:fillRect/>
                                </a:stretch>
                              </pic:blipFill>
                              <pic:spPr>
                                <a:xfrm rot="-5400000">
                                  <a:off x="0" y="0"/>
                                  <a:ext cx="1522730" cy="3604895"/>
                                </a:xfrm>
                                <a:prstGeom prst="rect">
                                  <a:avLst/>
                                </a:prstGeom>
                                <a:noFill/>
                                <a:ln>
                                  <a:noFill/>
                                </a:ln>
                              </pic:spPr>
                            </pic:pic>
                          </a:graphicData>
                        </a:graphic>
                      </wp:inline>
                    </w:drawing>
                  </w:r>
                </w:p>
                <w:p>
                  <w:pPr>
                    <w:pStyle w:val="7"/>
                    <w:rPr>
                      <w:rFonts w:hint="eastAsia" w:ascii="仿宋_GB2312" w:hAnsi="仿宋_GB2312" w:eastAsia="仿宋_GB2312" w:cs="仿宋_GB2312"/>
                    </w:rPr>
                  </w:pPr>
                  <w:r>
                    <w:rPr>
                      <w:rFonts w:hint="eastAsia" w:ascii="仿宋_GB2312" w:hAnsi="仿宋_GB2312" w:eastAsia="仿宋_GB2312" w:cs="仿宋_GB2312"/>
                    </w:rPr>
                    <w:drawing>
                      <wp:inline distT="0" distB="0" distL="114300" distR="114300">
                        <wp:extent cx="3604260" cy="2691765"/>
                        <wp:effectExtent l="0" t="0" r="15240" b="13335"/>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11"/>
                                <a:stretch>
                                  <a:fillRect/>
                                </a:stretch>
                              </pic:blipFill>
                              <pic:spPr>
                                <a:xfrm>
                                  <a:off x="0" y="0"/>
                                  <a:ext cx="3604260" cy="2691765"/>
                                </a:xfrm>
                                <a:prstGeom prst="rect">
                                  <a:avLst/>
                                </a:prstGeom>
                                <a:noFill/>
                                <a:ln>
                                  <a:noFill/>
                                </a:ln>
                              </pic:spPr>
                            </pic:pic>
                          </a:graphicData>
                        </a:graphic>
                      </wp:inline>
                    </w:drawing>
                  </w:r>
                </w:p>
              </w:tc>
            </w:tr>
          </w:tbl>
          <w:p>
            <w:pPr>
              <w:pStyle w:val="6"/>
              <w:bidi w:val="0"/>
              <w:rPr>
                <w:rFonts w:hint="eastAsia" w:ascii="仿宋_GB2312" w:hAnsi="仿宋_GB2312" w:eastAsia="仿宋_GB2312" w:cs="仿宋_GB2312"/>
                <w:lang w:val="en-US" w:eastAsia="zh-CN"/>
              </w:rPr>
            </w:pPr>
          </w:p>
        </w:tc>
      </w:tr>
    </w:tbl>
    <w:p>
      <w:pPr>
        <w:pStyle w:val="2"/>
        <w:rPr>
          <w:rFonts w:hint="eastAsia" w:ascii="仿宋_GB2312" w:hAnsi="仿宋_GB2312" w:eastAsia="仿宋_GB2312" w:cs="仿宋_GB2312"/>
          <w:color w:val="auto"/>
          <w:highlight w:val="none"/>
        </w:rPr>
      </w:pPr>
    </w:p>
    <w:p>
      <w:pPr>
        <w:pStyle w:val="4"/>
        <w:pageBreakBefore w:val="0"/>
        <w:widowControl w:val="0"/>
        <w:kinsoku/>
        <w:wordWrap/>
        <w:overflowPunct/>
        <w:topLinePunct w:val="0"/>
        <w:autoSpaceDE/>
        <w:autoSpaceDN/>
        <w:bidi w:val="0"/>
        <w:adjustRightInd/>
        <w:snapToGrid/>
        <w:spacing w:before="0" w:after="0" w:line="500" w:lineRule="exact"/>
        <w:jc w:val="both"/>
        <w:textAlignment w:val="auto"/>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pStyle w:val="4"/>
        <w:pageBreakBefore w:val="0"/>
        <w:widowControl w:val="0"/>
        <w:kinsoku/>
        <w:wordWrap/>
        <w:overflowPunct/>
        <w:topLinePunct w:val="0"/>
        <w:autoSpaceDE/>
        <w:autoSpaceDN/>
        <w:bidi w:val="0"/>
        <w:adjustRightInd/>
        <w:snapToGrid/>
        <w:spacing w:before="0" w:after="0" w:line="500" w:lineRule="exact"/>
        <w:ind w:firstLine="1928" w:firstLineChars="600"/>
        <w:jc w:val="both"/>
        <w:textAlignment w:val="auto"/>
        <w:rPr>
          <w:rFonts w:hint="eastAsia" w:ascii="仿宋_GB2312" w:hAnsi="仿宋_GB2312" w:eastAsia="仿宋_GB2312" w:cs="仿宋_GB2312"/>
          <w:b/>
          <w:bCs/>
          <w:sz w:val="28"/>
          <w:szCs w:val="28"/>
        </w:rPr>
      </w:pPr>
      <w:bookmarkStart w:id="167" w:name="_Toc20143"/>
      <w:r>
        <w:rPr>
          <w:rFonts w:hint="eastAsia" w:ascii="仿宋_GB2312" w:hAnsi="仿宋_GB2312" w:eastAsia="仿宋_GB2312" w:cs="仿宋_GB2312"/>
          <w:color w:val="auto"/>
          <w:highlight w:val="none"/>
        </w:rPr>
        <w:t>第五章  评标方法</w:t>
      </w:r>
      <w:r>
        <w:rPr>
          <w:rFonts w:hint="eastAsia" w:ascii="仿宋_GB2312" w:hAnsi="仿宋_GB2312" w:eastAsia="仿宋_GB2312" w:cs="仿宋_GB2312"/>
          <w:color w:val="auto"/>
          <w:highlight w:val="none"/>
          <w:lang w:eastAsia="zh-CN"/>
        </w:rPr>
        <w:t>和</w:t>
      </w:r>
      <w:r>
        <w:rPr>
          <w:rFonts w:hint="eastAsia" w:ascii="仿宋_GB2312" w:hAnsi="仿宋_GB2312" w:eastAsia="仿宋_GB2312" w:cs="仿宋_GB2312"/>
          <w:color w:val="auto"/>
          <w:highlight w:val="none"/>
        </w:rPr>
        <w:t>评标标准</w:t>
      </w:r>
      <w:bookmarkEnd w:id="167"/>
    </w:p>
    <w:p>
      <w:pPr>
        <w:widowControl/>
        <w:tabs>
          <w:tab w:val="left" w:pos="720"/>
        </w:tabs>
        <w:ind w:firstLine="482"/>
        <w:jc w:val="left"/>
        <w:outlineLvl w:val="1"/>
        <w:rPr>
          <w:rFonts w:hint="eastAsia" w:ascii="仿宋_GB2312" w:hAnsi="仿宋_GB2312" w:eastAsia="仿宋_GB2312" w:cs="仿宋_GB2312"/>
          <w:b/>
          <w:snapToGrid w:val="0"/>
          <w:kern w:val="0"/>
          <w:szCs w:val="24"/>
        </w:rPr>
      </w:pPr>
    </w:p>
    <w:p>
      <w:pPr>
        <w:widowControl/>
        <w:tabs>
          <w:tab w:val="left" w:pos="720"/>
        </w:tabs>
        <w:ind w:firstLine="482"/>
        <w:jc w:val="left"/>
        <w:outlineLvl w:val="1"/>
        <w:rPr>
          <w:rFonts w:hint="eastAsia" w:ascii="仿宋_GB2312" w:hAnsi="仿宋_GB2312" w:eastAsia="仿宋_GB2312" w:cs="仿宋_GB2312"/>
          <w:b/>
          <w:snapToGrid w:val="0"/>
          <w:kern w:val="0"/>
          <w:sz w:val="28"/>
          <w:szCs w:val="28"/>
        </w:rPr>
      </w:pPr>
      <w:bookmarkStart w:id="168" w:name="_Toc14133"/>
      <w:r>
        <w:rPr>
          <w:rFonts w:hint="eastAsia" w:ascii="仿宋_GB2312" w:hAnsi="仿宋_GB2312" w:eastAsia="仿宋_GB2312" w:cs="仿宋_GB2312"/>
          <w:b/>
          <w:snapToGrid w:val="0"/>
          <w:kern w:val="0"/>
          <w:sz w:val="28"/>
          <w:szCs w:val="28"/>
        </w:rPr>
        <w:t>一、评审方法与定标原则</w:t>
      </w:r>
      <w:bookmarkEnd w:id="168"/>
    </w:p>
    <w:p>
      <w:pPr>
        <w:pStyle w:val="31"/>
        <w:ind w:firstLine="551" w:firstLineChars="197"/>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评委会将对确定为实质性响应磋商文件要求的磋商响应文件进行评价和比较，评审采用综合评分法。将根据</w:t>
      </w:r>
      <w:r>
        <w:rPr>
          <w:rFonts w:hint="eastAsia" w:ascii="仿宋_GB2312" w:hAnsi="仿宋_GB2312" w:eastAsia="仿宋_GB2312" w:cs="仿宋_GB2312"/>
          <w:kern w:val="2"/>
          <w:sz w:val="28"/>
          <w:szCs w:val="28"/>
          <w:lang w:eastAsia="zh-CN"/>
        </w:rPr>
        <w:t>技术响应</w:t>
      </w:r>
      <w:r>
        <w:rPr>
          <w:rFonts w:hint="eastAsia" w:ascii="仿宋_GB2312" w:hAnsi="仿宋_GB2312" w:eastAsia="仿宋_GB2312" w:cs="仿宋_GB2312"/>
          <w:kern w:val="2"/>
          <w:sz w:val="28"/>
          <w:szCs w:val="28"/>
        </w:rPr>
        <w:t>，业绩，售后服务承诺等方面进行综合评审。</w:t>
      </w:r>
    </w:p>
    <w:p>
      <w:pPr>
        <w:widowControl/>
        <w:tabs>
          <w:tab w:val="left" w:pos="720"/>
        </w:tabs>
        <w:ind w:firstLine="482"/>
        <w:jc w:val="left"/>
        <w:outlineLvl w:val="1"/>
        <w:rPr>
          <w:rFonts w:hint="eastAsia" w:ascii="仿宋_GB2312" w:hAnsi="仿宋_GB2312" w:eastAsia="仿宋_GB2312" w:cs="仿宋_GB2312"/>
          <w:b/>
          <w:snapToGrid w:val="0"/>
          <w:kern w:val="0"/>
          <w:sz w:val="28"/>
          <w:szCs w:val="28"/>
        </w:rPr>
      </w:pPr>
      <w:bookmarkStart w:id="169" w:name="_Toc29362"/>
      <w:bookmarkStart w:id="170" w:name="_Toc485207381"/>
      <w:r>
        <w:rPr>
          <w:rFonts w:hint="eastAsia" w:ascii="仿宋_GB2312" w:hAnsi="仿宋_GB2312" w:eastAsia="仿宋_GB2312" w:cs="仿宋_GB2312"/>
          <w:b/>
          <w:snapToGrid w:val="0"/>
          <w:kern w:val="0"/>
          <w:sz w:val="28"/>
          <w:szCs w:val="28"/>
        </w:rPr>
        <w:t>二、评审标准</w:t>
      </w:r>
      <w:bookmarkEnd w:id="169"/>
      <w:bookmarkEnd w:id="170"/>
    </w:p>
    <w:p>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rPr>
        <w:t>本项目采用综合打分法，总分为100分，满足磋商文件要求的磋商最终报价最低的磋商报价作为评审基准价，按评审后得分由高到低顺序排列，得分相同的，按磋商报价由低到高顺序排列，得分且磋商报价相同的，按技术指标优劣顺序排列，由评标委员会确定成交候选人。</w:t>
      </w:r>
      <w:r>
        <w:rPr>
          <w:rFonts w:hint="eastAsia" w:ascii="仿宋_GB2312" w:hAnsi="仿宋_GB2312" w:eastAsia="仿宋_GB2312" w:cs="仿宋_GB2312"/>
          <w:color w:val="auto"/>
          <w:sz w:val="28"/>
          <w:szCs w:val="28"/>
          <w:highlight w:val="none"/>
        </w:rPr>
        <w:t>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tbl>
      <w:tblPr>
        <w:tblStyle w:val="22"/>
        <w:tblW w:w="8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44"/>
        <w:gridCol w:w="1082"/>
        <w:gridCol w:w="5625"/>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2" w:hRule="atLeast"/>
        </w:trPr>
        <w:tc>
          <w:tcPr>
            <w:tcW w:w="944" w:type="dxa"/>
            <w:tcBorders>
              <w:top w:val="single" w:color="000000" w:sz="4" w:space="0"/>
              <w:right w:val="single" w:color="000000" w:sz="4" w:space="0"/>
            </w:tcBorders>
            <w:shd w:val="clear" w:color="auto" w:fill="auto"/>
            <w:vAlign w:val="center"/>
          </w:tcPr>
          <w:p>
            <w:pPr>
              <w:widowControl/>
              <w:jc w:val="center"/>
              <w:rPr>
                <w:rFonts w:hint="eastAsia" w:ascii="仿宋_GB2312" w:hAnsi="仿宋_GB2312" w:eastAsia="仿宋_GB2312" w:cs="仿宋_GB2312"/>
                <w:b/>
                <w:bCs/>
                <w:color w:val="auto"/>
                <w:kern w:val="0"/>
                <w:sz w:val="21"/>
                <w:szCs w:val="21"/>
                <w:lang w:eastAsia="zh-CN"/>
              </w:rPr>
            </w:pPr>
            <w:r>
              <w:rPr>
                <w:rFonts w:hint="eastAsia" w:ascii="仿宋_GB2312" w:hAnsi="仿宋_GB2312" w:eastAsia="仿宋_GB2312" w:cs="仿宋_GB2312"/>
                <w:b/>
                <w:bCs/>
                <w:color w:val="auto"/>
                <w:kern w:val="0"/>
                <w:sz w:val="21"/>
                <w:szCs w:val="21"/>
                <w:lang w:eastAsia="zh-CN"/>
              </w:rPr>
              <w:t>评分项</w:t>
            </w:r>
          </w:p>
        </w:tc>
        <w:tc>
          <w:tcPr>
            <w:tcW w:w="1082" w:type="dxa"/>
            <w:tcBorders>
              <w:top w:val="single" w:color="000000" w:sz="4" w:space="0"/>
              <w:left w:val="single" w:color="000000" w:sz="4" w:space="0"/>
            </w:tcBorders>
            <w:shd w:val="clear" w:color="auto" w:fill="auto"/>
            <w:vAlign w:val="center"/>
          </w:tcPr>
          <w:p>
            <w:pPr>
              <w:widowControl/>
              <w:jc w:val="center"/>
              <w:rPr>
                <w:rFonts w:hint="eastAsia" w:ascii="仿宋_GB2312" w:hAnsi="仿宋_GB2312" w:eastAsia="仿宋_GB2312" w:cs="仿宋_GB2312"/>
                <w:b/>
                <w:bCs/>
                <w:color w:val="auto"/>
                <w:kern w:val="0"/>
                <w:sz w:val="21"/>
                <w:szCs w:val="21"/>
                <w:lang w:eastAsia="zh-CN"/>
              </w:rPr>
            </w:pPr>
            <w:r>
              <w:rPr>
                <w:rFonts w:hint="eastAsia" w:ascii="仿宋_GB2312" w:hAnsi="仿宋_GB2312" w:eastAsia="仿宋_GB2312" w:cs="仿宋_GB2312"/>
                <w:b/>
                <w:bCs/>
                <w:color w:val="auto"/>
                <w:kern w:val="0"/>
                <w:sz w:val="21"/>
                <w:szCs w:val="21"/>
                <w:lang w:eastAsia="zh-CN"/>
              </w:rPr>
              <w:t>评分因素</w:t>
            </w:r>
          </w:p>
        </w:tc>
        <w:tc>
          <w:tcPr>
            <w:tcW w:w="5625" w:type="dxa"/>
            <w:tcBorders>
              <w:top w:val="single" w:color="000000" w:sz="4" w:space="0"/>
            </w:tcBorders>
            <w:shd w:val="clear" w:color="auto" w:fill="auto"/>
            <w:vAlign w:val="center"/>
          </w:tcPr>
          <w:p>
            <w:pPr>
              <w:bidi w:val="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
                <w:bCs/>
                <w:color w:val="auto"/>
                <w:kern w:val="0"/>
                <w:sz w:val="21"/>
                <w:szCs w:val="21"/>
              </w:rPr>
              <w:t>评分标准</w:t>
            </w:r>
          </w:p>
        </w:tc>
        <w:tc>
          <w:tcPr>
            <w:tcW w:w="765" w:type="dxa"/>
            <w:tcBorders>
              <w:top w:val="single" w:color="000000" w:sz="4" w:space="0"/>
            </w:tcBorders>
            <w:shd w:val="clear" w:color="auto" w:fill="auto"/>
            <w:vAlign w:val="center"/>
          </w:tcPr>
          <w:p>
            <w:pPr>
              <w:widowControl/>
              <w:jc w:val="center"/>
              <w:rPr>
                <w:rFonts w:hint="eastAsia" w:ascii="仿宋_GB2312" w:hAnsi="仿宋_GB2312" w:eastAsia="仿宋_GB2312" w:cs="仿宋_GB2312"/>
                <w:color w:val="auto"/>
                <w:kern w:val="0"/>
                <w:sz w:val="21"/>
                <w:szCs w:val="21"/>
                <w:lang w:val="en-US"/>
              </w:rPr>
            </w:pPr>
            <w:r>
              <w:rPr>
                <w:rFonts w:hint="eastAsia" w:ascii="仿宋_GB2312" w:hAnsi="仿宋_GB2312" w:eastAsia="仿宋_GB2312" w:cs="仿宋_GB2312"/>
                <w:b/>
                <w:bCs/>
                <w:color w:val="auto"/>
                <w:kern w:val="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rPr>
        <w:tc>
          <w:tcPr>
            <w:tcW w:w="944" w:type="dxa"/>
            <w:tcBorders>
              <w:right w:val="single" w:color="000000" w:sz="4" w:space="0"/>
            </w:tcBorders>
            <w:shd w:val="clear" w:color="auto" w:fill="auto"/>
            <w:vAlign w:val="center"/>
          </w:tcPr>
          <w:p>
            <w:pPr>
              <w:widowControl/>
              <w:jc w:val="center"/>
              <w:rPr>
                <w:rFonts w:hint="eastAsia" w:ascii="仿宋_GB2312" w:hAnsi="仿宋_GB2312" w:eastAsia="仿宋_GB2312" w:cs="仿宋_GB2312"/>
                <w:b/>
                <w:bCs/>
                <w:color w:val="auto"/>
                <w:kern w:val="0"/>
                <w:sz w:val="21"/>
                <w:szCs w:val="21"/>
                <w:lang w:val="en-US" w:eastAsia="zh-CN"/>
              </w:rPr>
            </w:pPr>
            <w:r>
              <w:rPr>
                <w:rFonts w:hint="eastAsia" w:ascii="仿宋_GB2312" w:hAnsi="仿宋_GB2312" w:eastAsia="仿宋_GB2312" w:cs="仿宋_GB2312"/>
                <w:b/>
                <w:bCs/>
                <w:color w:val="auto"/>
                <w:kern w:val="0"/>
                <w:sz w:val="21"/>
                <w:szCs w:val="21"/>
                <w:lang w:val="en-US" w:eastAsia="zh-CN"/>
              </w:rPr>
              <w:t>报价(40)</w:t>
            </w:r>
          </w:p>
        </w:tc>
        <w:tc>
          <w:tcPr>
            <w:tcW w:w="1082" w:type="dxa"/>
            <w:tcBorders>
              <w:left w:val="single" w:color="000000" w:sz="4" w:space="0"/>
            </w:tcBorders>
            <w:shd w:val="clear" w:color="auto" w:fill="auto"/>
            <w:vAlign w:val="center"/>
          </w:tcPr>
          <w:p>
            <w:pPr>
              <w:widowControl/>
              <w:jc w:val="center"/>
              <w:rPr>
                <w:rFonts w:hint="eastAsia" w:ascii="仿宋_GB2312" w:hAnsi="仿宋_GB2312" w:eastAsia="仿宋_GB2312" w:cs="仿宋_GB2312"/>
                <w:b/>
                <w:bCs/>
                <w:color w:val="auto"/>
                <w:kern w:val="0"/>
                <w:sz w:val="21"/>
                <w:szCs w:val="21"/>
                <w:lang w:val="en-US" w:eastAsia="zh-CN"/>
              </w:rPr>
            </w:pPr>
            <w:r>
              <w:rPr>
                <w:rFonts w:hint="eastAsia" w:ascii="仿宋_GB2312" w:hAnsi="仿宋_GB2312" w:eastAsia="仿宋_GB2312" w:cs="仿宋_GB2312"/>
                <w:b/>
                <w:bCs/>
                <w:color w:val="auto"/>
                <w:kern w:val="0"/>
                <w:sz w:val="21"/>
                <w:szCs w:val="21"/>
                <w:lang w:val="en-US" w:eastAsia="zh-CN"/>
              </w:rPr>
              <w:t>投标报价</w:t>
            </w:r>
          </w:p>
        </w:tc>
        <w:tc>
          <w:tcPr>
            <w:tcW w:w="5625" w:type="dxa"/>
            <w:shd w:val="clear" w:color="auto" w:fill="auto"/>
            <w:vAlign w:val="center"/>
          </w:tcPr>
          <w:p>
            <w:pPr>
              <w:spacing w:line="240" w:lineRule="auto"/>
              <w:ind w:firstLine="420" w:firstLineChars="200"/>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满足招标文件要求且价格最低的报价为评审基准价，其价格为满分40分，其他投标人的价格分按照下列公式计算：</w:t>
            </w:r>
          </w:p>
          <w:p>
            <w:pPr>
              <w:spacing w:line="240" w:lineRule="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报价得分=（评标基准价／投标报价)×价格权值40%×100），小数点保留1位。</w:t>
            </w:r>
          </w:p>
        </w:tc>
        <w:tc>
          <w:tcPr>
            <w:tcW w:w="765" w:type="dxa"/>
            <w:shd w:val="clear" w:color="auto" w:fill="auto"/>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6" w:hRule="atLeast"/>
        </w:trPr>
        <w:tc>
          <w:tcPr>
            <w:tcW w:w="944" w:type="dxa"/>
            <w:vMerge w:val="restart"/>
            <w:tcBorders>
              <w:right w:val="single" w:color="000000" w:sz="4" w:space="0"/>
            </w:tcBorders>
            <w:shd w:val="clear" w:color="auto" w:fill="auto"/>
            <w:vAlign w:val="center"/>
          </w:tcPr>
          <w:p>
            <w:pPr>
              <w:widowControl/>
              <w:jc w:val="center"/>
              <w:rPr>
                <w:rFonts w:hint="eastAsia" w:ascii="仿宋_GB2312" w:hAnsi="仿宋_GB2312" w:eastAsia="仿宋_GB2312" w:cs="仿宋_GB2312"/>
                <w:b/>
                <w:bCs/>
                <w:color w:val="auto"/>
                <w:kern w:val="0"/>
                <w:sz w:val="21"/>
                <w:szCs w:val="21"/>
                <w:lang w:val="en-US" w:eastAsia="zh-CN"/>
              </w:rPr>
            </w:pPr>
            <w:r>
              <w:rPr>
                <w:rFonts w:hint="eastAsia" w:ascii="仿宋_GB2312" w:hAnsi="仿宋_GB2312" w:eastAsia="仿宋_GB2312" w:cs="仿宋_GB2312"/>
                <w:b/>
                <w:bCs/>
                <w:color w:val="auto"/>
                <w:kern w:val="0"/>
                <w:sz w:val="21"/>
                <w:szCs w:val="21"/>
                <w:lang w:val="en-US" w:eastAsia="zh-CN"/>
              </w:rPr>
              <w:t>商务(10)</w:t>
            </w:r>
          </w:p>
        </w:tc>
        <w:tc>
          <w:tcPr>
            <w:tcW w:w="1082" w:type="dxa"/>
            <w:tcBorders>
              <w:left w:val="single" w:color="000000" w:sz="4" w:space="0"/>
            </w:tcBorders>
            <w:shd w:val="clear" w:color="auto" w:fill="auto"/>
            <w:vAlign w:val="center"/>
          </w:tcPr>
          <w:p>
            <w:pPr>
              <w:spacing w:line="240" w:lineRule="auto"/>
              <w:ind w:left="211" w:hanging="211" w:hangingChars="100"/>
              <w:jc w:val="both"/>
              <w:rPr>
                <w:rFonts w:hint="eastAsia"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b/>
                <w:bCs/>
                <w:color w:val="auto"/>
                <w:kern w:val="2"/>
                <w:sz w:val="21"/>
                <w:szCs w:val="21"/>
                <w:lang w:val="en-US" w:eastAsia="zh-CN" w:bidi="ar-SA"/>
              </w:rPr>
              <w:t>供应商类似业绩</w:t>
            </w:r>
          </w:p>
        </w:tc>
        <w:tc>
          <w:tcPr>
            <w:tcW w:w="5625" w:type="dxa"/>
            <w:shd w:val="clear" w:color="auto" w:fill="auto"/>
            <w:vAlign w:val="center"/>
          </w:tcPr>
          <w:p>
            <w:pPr>
              <w:spacing w:line="240" w:lineRule="auto"/>
              <w:ind w:firstLine="420" w:firstLineChars="200"/>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供应商近三年（2018年1月1日-至今）类似项目业绩，1项得1分，最多得4分（须提供中标（成交）通知书或采购合同等业绩证明材料复印件加盖单位公章，原件备查）。</w:t>
            </w:r>
          </w:p>
        </w:tc>
        <w:tc>
          <w:tcPr>
            <w:tcW w:w="765" w:type="dxa"/>
            <w:shd w:val="clear" w:color="auto" w:fill="auto"/>
            <w:vAlign w:val="center"/>
          </w:tcPr>
          <w:p>
            <w:pPr>
              <w:spacing w:line="240" w:lineRule="auto"/>
              <w:ind w:firstLine="210" w:firstLineChars="100"/>
              <w:jc w:val="both"/>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3" w:hRule="atLeast"/>
        </w:trPr>
        <w:tc>
          <w:tcPr>
            <w:tcW w:w="944" w:type="dxa"/>
            <w:vMerge w:val="continue"/>
            <w:shd w:val="clear" w:color="auto" w:fill="auto"/>
            <w:vAlign w:val="center"/>
          </w:tcPr>
          <w:p>
            <w:pPr>
              <w:widowControl/>
              <w:jc w:val="center"/>
              <w:rPr>
                <w:rFonts w:hint="eastAsia" w:ascii="仿宋_GB2312" w:hAnsi="仿宋_GB2312" w:eastAsia="仿宋_GB2312" w:cs="仿宋_GB2312"/>
                <w:b/>
                <w:bCs/>
                <w:color w:val="auto"/>
                <w:kern w:val="0"/>
                <w:sz w:val="21"/>
                <w:szCs w:val="21"/>
                <w:lang w:val="en-US" w:eastAsia="zh-CN"/>
              </w:rPr>
            </w:pPr>
          </w:p>
        </w:tc>
        <w:tc>
          <w:tcPr>
            <w:tcW w:w="1082" w:type="dxa"/>
            <w:shd w:val="clear" w:color="auto" w:fill="auto"/>
            <w:vAlign w:val="center"/>
          </w:tcPr>
          <w:p>
            <w:pPr>
              <w:spacing w:line="240" w:lineRule="auto"/>
              <w:jc w:val="center"/>
              <w:rPr>
                <w:rFonts w:hint="eastAsia"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b/>
                <w:bCs/>
                <w:color w:val="auto"/>
                <w:kern w:val="2"/>
                <w:sz w:val="21"/>
                <w:szCs w:val="21"/>
                <w:lang w:val="en-US" w:eastAsia="zh-CN" w:bidi="ar-SA"/>
              </w:rPr>
              <w:t>环保、安全证明</w:t>
            </w:r>
          </w:p>
        </w:tc>
        <w:tc>
          <w:tcPr>
            <w:tcW w:w="5625" w:type="dxa"/>
            <w:shd w:val="clear" w:color="auto" w:fill="auto"/>
            <w:vAlign w:val="center"/>
          </w:tcPr>
          <w:p>
            <w:pPr>
              <w:spacing w:line="240" w:lineRule="auto"/>
              <w:ind w:firstLine="420" w:firstLineChars="200"/>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1、投标人提供中国环保标志产品认证证书复印件以及在中国政府采购网节能环保查询截图，提供者得3分。</w:t>
            </w:r>
          </w:p>
          <w:p>
            <w:pPr>
              <w:spacing w:line="240" w:lineRule="auto"/>
              <w:ind w:firstLine="420" w:firstLineChars="200"/>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2、投标人提供有效期内的：国家安全生产标准化企业证书、 ISO9001质量管理体系认证ISO14001环境管理体系认证证书及OHSAS18001职业健康安全管理体系认证证书。三证认证范围均包含：家具类。得3分。</w:t>
            </w:r>
          </w:p>
          <w:p>
            <w:pPr>
              <w:spacing w:line="240" w:lineRule="auto"/>
              <w:ind w:firstLine="420" w:firstLineChars="200"/>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（注：以上各项须提供国家认证中心网页查询截图，无查询截图或不符合要求不计分）</w:t>
            </w:r>
          </w:p>
        </w:tc>
        <w:tc>
          <w:tcPr>
            <w:tcW w:w="765" w:type="dxa"/>
            <w:shd w:val="clear" w:color="auto" w:fill="auto"/>
            <w:vAlign w:val="center"/>
          </w:tcPr>
          <w:p>
            <w:pPr>
              <w:spacing w:line="240" w:lineRule="auto"/>
              <w:ind w:firstLine="210" w:firstLineChars="100"/>
              <w:jc w:val="both"/>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1" w:hRule="atLeast"/>
        </w:trPr>
        <w:tc>
          <w:tcPr>
            <w:tcW w:w="944" w:type="dxa"/>
            <w:vMerge w:val="restart"/>
            <w:shd w:val="clear" w:color="auto" w:fill="auto"/>
            <w:vAlign w:val="center"/>
          </w:tcPr>
          <w:p>
            <w:pPr>
              <w:widowControl/>
              <w:jc w:val="center"/>
              <w:rPr>
                <w:rFonts w:hint="eastAsia" w:ascii="仿宋_GB2312" w:hAnsi="仿宋_GB2312" w:eastAsia="仿宋_GB2312" w:cs="仿宋_GB2312"/>
                <w:b/>
                <w:bCs/>
                <w:color w:val="auto"/>
                <w:kern w:val="0"/>
                <w:sz w:val="21"/>
                <w:szCs w:val="21"/>
                <w:lang w:val="en-US" w:eastAsia="zh-CN"/>
              </w:rPr>
            </w:pPr>
            <w:r>
              <w:rPr>
                <w:rFonts w:hint="eastAsia" w:ascii="仿宋_GB2312" w:hAnsi="仿宋_GB2312" w:eastAsia="仿宋_GB2312" w:cs="仿宋_GB2312"/>
                <w:b/>
                <w:bCs/>
                <w:color w:val="auto"/>
                <w:kern w:val="0"/>
                <w:sz w:val="21"/>
                <w:szCs w:val="21"/>
                <w:lang w:val="en-US" w:eastAsia="zh-CN"/>
              </w:rPr>
              <w:t>技术（50）</w:t>
            </w:r>
          </w:p>
        </w:tc>
        <w:tc>
          <w:tcPr>
            <w:tcW w:w="1082" w:type="dxa"/>
            <w:shd w:val="clear" w:color="auto" w:fill="auto"/>
            <w:vAlign w:val="center"/>
          </w:tcPr>
          <w:p>
            <w:pPr>
              <w:spacing w:line="240" w:lineRule="auto"/>
              <w:jc w:val="center"/>
              <w:rPr>
                <w:rFonts w:hint="eastAsia"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b/>
                <w:bCs/>
                <w:color w:val="auto"/>
                <w:kern w:val="2"/>
                <w:sz w:val="21"/>
                <w:szCs w:val="21"/>
                <w:lang w:val="en-US" w:eastAsia="zh-CN" w:bidi="ar-SA"/>
              </w:rPr>
              <w:t>产品功能、性能、配置要求</w:t>
            </w:r>
          </w:p>
        </w:tc>
        <w:tc>
          <w:tcPr>
            <w:tcW w:w="5625" w:type="dxa"/>
            <w:shd w:val="clear" w:color="auto" w:fill="auto"/>
            <w:vAlign w:val="center"/>
          </w:tcPr>
          <w:p>
            <w:pPr>
              <w:spacing w:line="240" w:lineRule="auto"/>
              <w:ind w:firstLine="420" w:firstLineChars="200"/>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根据所投产品的功能与性能等指标的响应程度打分，技术参数全部满足或优于招标文件要求得40分，技术参数一项不满足扣1分，扣完为止。</w:t>
            </w:r>
          </w:p>
        </w:tc>
        <w:tc>
          <w:tcPr>
            <w:tcW w:w="765" w:type="dxa"/>
            <w:shd w:val="clear" w:color="auto" w:fill="auto"/>
            <w:vAlign w:val="center"/>
          </w:tcPr>
          <w:p>
            <w:pPr>
              <w:spacing w:line="240" w:lineRule="auto"/>
              <w:ind w:firstLine="210" w:firstLineChars="100"/>
              <w:jc w:val="both"/>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 w:hRule="atLeast"/>
        </w:trPr>
        <w:tc>
          <w:tcPr>
            <w:tcW w:w="944" w:type="dxa"/>
            <w:vMerge w:val="continue"/>
            <w:shd w:val="clear" w:color="auto" w:fill="auto"/>
            <w:vAlign w:val="center"/>
          </w:tcPr>
          <w:p>
            <w:pPr>
              <w:spacing w:line="240" w:lineRule="auto"/>
              <w:ind w:firstLine="420" w:firstLineChars="200"/>
              <w:rPr>
                <w:rFonts w:hint="eastAsia" w:ascii="仿宋_GB2312" w:hAnsi="仿宋_GB2312" w:eastAsia="仿宋_GB2312" w:cs="仿宋_GB2312"/>
                <w:color w:val="auto"/>
                <w:kern w:val="2"/>
                <w:sz w:val="21"/>
                <w:szCs w:val="21"/>
                <w:lang w:val="en-US" w:eastAsia="zh-CN" w:bidi="ar-SA"/>
              </w:rPr>
            </w:pPr>
          </w:p>
        </w:tc>
        <w:tc>
          <w:tcPr>
            <w:tcW w:w="1082" w:type="dxa"/>
            <w:shd w:val="clear" w:color="auto" w:fill="auto"/>
            <w:vAlign w:val="center"/>
          </w:tcPr>
          <w:p>
            <w:pPr>
              <w:spacing w:line="240" w:lineRule="auto"/>
              <w:jc w:val="center"/>
              <w:rPr>
                <w:rFonts w:hint="eastAsia"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b/>
                <w:bCs/>
                <w:color w:val="auto"/>
                <w:kern w:val="2"/>
                <w:sz w:val="21"/>
                <w:szCs w:val="21"/>
                <w:lang w:val="en-US" w:eastAsia="zh-CN" w:bidi="ar-SA"/>
              </w:rPr>
              <w:t>项目实施方案</w:t>
            </w:r>
          </w:p>
        </w:tc>
        <w:tc>
          <w:tcPr>
            <w:tcW w:w="5625" w:type="dxa"/>
            <w:shd w:val="clear" w:color="auto" w:fill="auto"/>
            <w:vAlign w:val="center"/>
          </w:tcPr>
          <w:p>
            <w:pPr>
              <w:spacing w:line="240" w:lineRule="auto"/>
              <w:ind w:firstLine="420" w:firstLineChars="200"/>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(1)实施方案科学、合理，计划全面，各项保证措施健全，完全满足本项目需求的得3分； (2)实施方案较合理，计划较全面，各项保证措施较健全，基本满足本项目需求的得2分； (3)实施方案合理性一般，计划性及各项保证措施欠缺的得 1 分； (4)实施方案不完整或不合理或未提供的的得 0 分。</w:t>
            </w:r>
          </w:p>
        </w:tc>
        <w:tc>
          <w:tcPr>
            <w:tcW w:w="765" w:type="dxa"/>
            <w:shd w:val="clear" w:color="auto" w:fill="auto"/>
            <w:vAlign w:val="center"/>
          </w:tcPr>
          <w:p>
            <w:pPr>
              <w:spacing w:line="240" w:lineRule="auto"/>
              <w:ind w:firstLine="210" w:firstLineChars="100"/>
              <w:jc w:val="both"/>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9" w:hRule="atLeast"/>
        </w:trPr>
        <w:tc>
          <w:tcPr>
            <w:tcW w:w="944" w:type="dxa"/>
            <w:vMerge w:val="continue"/>
            <w:shd w:val="clear" w:color="auto" w:fill="auto"/>
            <w:vAlign w:val="center"/>
          </w:tcPr>
          <w:p>
            <w:pPr>
              <w:spacing w:line="240" w:lineRule="auto"/>
              <w:ind w:firstLine="420" w:firstLineChars="200"/>
              <w:rPr>
                <w:rFonts w:hint="eastAsia" w:ascii="仿宋_GB2312" w:hAnsi="仿宋_GB2312" w:eastAsia="仿宋_GB2312" w:cs="仿宋_GB2312"/>
                <w:color w:val="auto"/>
                <w:kern w:val="2"/>
                <w:sz w:val="21"/>
                <w:szCs w:val="21"/>
                <w:lang w:val="en-US" w:eastAsia="zh-CN" w:bidi="ar-SA"/>
              </w:rPr>
            </w:pPr>
          </w:p>
        </w:tc>
        <w:tc>
          <w:tcPr>
            <w:tcW w:w="1082" w:type="dxa"/>
            <w:shd w:val="clear" w:color="auto" w:fill="auto"/>
            <w:vAlign w:val="center"/>
          </w:tcPr>
          <w:p>
            <w:pPr>
              <w:spacing w:line="240" w:lineRule="auto"/>
              <w:jc w:val="center"/>
              <w:rPr>
                <w:rFonts w:hint="eastAsia"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b/>
                <w:bCs/>
                <w:color w:val="auto"/>
                <w:kern w:val="2"/>
                <w:sz w:val="21"/>
                <w:szCs w:val="21"/>
                <w:lang w:val="en-US" w:eastAsia="zh-CN" w:bidi="ar-SA"/>
              </w:rPr>
              <w:t>售后服务及其他优惠承诺</w:t>
            </w:r>
          </w:p>
        </w:tc>
        <w:tc>
          <w:tcPr>
            <w:tcW w:w="5625" w:type="dxa"/>
            <w:shd w:val="clear" w:color="auto" w:fill="auto"/>
            <w:vAlign w:val="center"/>
          </w:tcPr>
          <w:p>
            <w:pPr>
              <w:spacing w:line="240" w:lineRule="auto"/>
              <w:ind w:firstLine="420" w:firstLineChars="200"/>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1、根据招标要求和投标技术响应情况，在满足磋商文件要求的质量保证期（保修期）前提下，投标人提供的售后服务方案满足磋商文件要求的得2分，投标人提供的售后服务方案基本满足磋商文件要求的得1分，未提供售后服务方案或不能满足磋商文件要求的得 0 分。</w:t>
            </w:r>
          </w:p>
          <w:p>
            <w:pPr>
              <w:spacing w:line="240" w:lineRule="auto"/>
              <w:ind w:firstLine="420" w:firstLineChars="200"/>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2.质保期在磋商文件要求的基础上每增加1年得0.5分，最多的1分。</w:t>
            </w:r>
          </w:p>
        </w:tc>
        <w:tc>
          <w:tcPr>
            <w:tcW w:w="765" w:type="dxa"/>
            <w:shd w:val="clear" w:color="auto" w:fill="auto"/>
            <w:vAlign w:val="center"/>
          </w:tcPr>
          <w:p>
            <w:pPr>
              <w:spacing w:line="240" w:lineRule="auto"/>
              <w:ind w:firstLine="210" w:firstLineChars="100"/>
              <w:jc w:val="both"/>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944" w:type="dxa"/>
            <w:vMerge w:val="continue"/>
            <w:shd w:val="clear" w:color="auto" w:fill="auto"/>
            <w:vAlign w:val="center"/>
          </w:tcPr>
          <w:p>
            <w:pPr>
              <w:spacing w:line="240" w:lineRule="auto"/>
              <w:ind w:firstLine="420" w:firstLineChars="200"/>
              <w:rPr>
                <w:rFonts w:hint="eastAsia" w:ascii="仿宋_GB2312" w:hAnsi="仿宋_GB2312" w:eastAsia="仿宋_GB2312" w:cs="仿宋_GB2312"/>
                <w:color w:val="auto"/>
                <w:kern w:val="2"/>
                <w:sz w:val="21"/>
                <w:szCs w:val="21"/>
                <w:lang w:val="en-US" w:eastAsia="zh-CN" w:bidi="ar-SA"/>
              </w:rPr>
            </w:pPr>
          </w:p>
        </w:tc>
        <w:tc>
          <w:tcPr>
            <w:tcW w:w="1082" w:type="dxa"/>
            <w:shd w:val="clear" w:color="auto" w:fill="auto"/>
            <w:vAlign w:val="center"/>
          </w:tcPr>
          <w:p>
            <w:pPr>
              <w:spacing w:line="240" w:lineRule="auto"/>
              <w:jc w:val="both"/>
              <w:rPr>
                <w:rFonts w:hint="eastAsia"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b/>
                <w:bCs/>
                <w:color w:val="auto"/>
                <w:kern w:val="2"/>
                <w:sz w:val="21"/>
                <w:szCs w:val="21"/>
                <w:lang w:val="en-US" w:eastAsia="zh-CN" w:bidi="ar-SA"/>
              </w:rPr>
              <w:t>产品质量</w:t>
            </w:r>
          </w:p>
        </w:tc>
        <w:tc>
          <w:tcPr>
            <w:tcW w:w="5625" w:type="dxa"/>
            <w:shd w:val="clear" w:color="auto" w:fill="auto"/>
            <w:vAlign w:val="center"/>
          </w:tcPr>
          <w:p>
            <w:pPr>
              <w:spacing w:line="240" w:lineRule="auto"/>
              <w:ind w:firstLine="420" w:firstLineChars="200"/>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1、投标人提供国家认可的检测报告，提供得2分，未提供不得分。</w:t>
            </w:r>
          </w:p>
          <w:p>
            <w:pPr>
              <w:spacing w:line="240" w:lineRule="auto"/>
              <w:ind w:firstLine="420" w:firstLineChars="200"/>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2、投标人提供原材料国家认可的检测报告（海绵、布料等），每提供1项得0.5分，满分2分。</w:t>
            </w:r>
          </w:p>
        </w:tc>
        <w:tc>
          <w:tcPr>
            <w:tcW w:w="765" w:type="dxa"/>
            <w:shd w:val="clear" w:color="auto" w:fill="auto"/>
            <w:vAlign w:val="center"/>
          </w:tcPr>
          <w:p>
            <w:pPr>
              <w:spacing w:line="240" w:lineRule="auto"/>
              <w:ind w:firstLine="210" w:firstLineChars="100"/>
              <w:jc w:val="both"/>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4</w:t>
            </w:r>
          </w:p>
        </w:tc>
      </w:tr>
    </w:tbl>
    <w:p>
      <w:pPr>
        <w:pStyle w:val="2"/>
        <w:rPr>
          <w:rFonts w:hint="eastAsia" w:ascii="仿宋_GB2312" w:hAnsi="仿宋_GB2312" w:eastAsia="仿宋_GB2312" w:cs="仿宋_GB2312"/>
        </w:rPr>
      </w:pPr>
    </w:p>
    <w:p>
      <w:pPr>
        <w:pStyle w:val="5"/>
        <w:pageBreakBefore w:val="0"/>
        <w:widowControl w:val="0"/>
        <w:numPr>
          <w:ilvl w:val="0"/>
          <w:numId w:val="0"/>
        </w:numPr>
        <w:kinsoku/>
        <w:wordWrap/>
        <w:overflowPunct/>
        <w:topLinePunct w:val="0"/>
        <w:autoSpaceDE/>
        <w:autoSpaceDN/>
        <w:bidi w:val="0"/>
        <w:snapToGrid/>
        <w:spacing w:before="0" w:after="0" w:line="240" w:lineRule="auto"/>
        <w:rPr>
          <w:rFonts w:hint="eastAsia" w:ascii="仿宋_GB2312" w:hAnsi="仿宋_GB2312" w:eastAsia="仿宋_GB2312" w:cs="仿宋_GB2312"/>
          <w:color w:val="auto"/>
          <w:sz w:val="28"/>
          <w:szCs w:val="28"/>
          <w:highlight w:val="none"/>
        </w:rPr>
      </w:pPr>
      <w:bookmarkStart w:id="171" w:name="_Toc32512"/>
      <w:r>
        <w:rPr>
          <w:rFonts w:hint="eastAsia" w:ascii="仿宋_GB2312" w:hAnsi="仿宋_GB2312" w:eastAsia="仿宋_GB2312" w:cs="仿宋_GB2312"/>
          <w:color w:val="auto"/>
          <w:sz w:val="28"/>
          <w:szCs w:val="28"/>
          <w:highlight w:val="none"/>
          <w:lang w:eastAsia="zh-CN"/>
        </w:rPr>
        <w:t>三、</w:t>
      </w:r>
      <w:r>
        <w:rPr>
          <w:rFonts w:hint="eastAsia" w:ascii="仿宋_GB2312" w:hAnsi="仿宋_GB2312" w:eastAsia="仿宋_GB2312" w:cs="仿宋_GB2312"/>
          <w:color w:val="auto"/>
          <w:sz w:val="28"/>
          <w:szCs w:val="28"/>
          <w:highlight w:val="none"/>
        </w:rPr>
        <w:t>政府采购政策功能落实</w:t>
      </w:r>
      <w:bookmarkEnd w:id="171"/>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1、小微型企业价格扣除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（1）本项目对小型和微型企业报价给予6%的扣除价格，用扣除后的价格参与评审。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（2）供应商需按照采购文件的要求提供相应的《企业声明函》。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（3）企业标准请参照《关于印发中小企业划型标准规定的通知》（工信部联企业[2011]300号）文件规定自行填写。</w:t>
      </w:r>
    </w:p>
    <w:p>
      <w:pPr>
        <w:pStyle w:val="31"/>
        <w:keepNext w:val="0"/>
        <w:keepLines w:val="0"/>
        <w:pageBreakBefore w:val="0"/>
        <w:widowControl w:val="0"/>
        <w:kinsoku/>
        <w:wordWrap/>
        <w:overflowPunct/>
        <w:topLinePunct w:val="0"/>
        <w:autoSpaceDE/>
        <w:autoSpaceDN/>
        <w:bidi w:val="0"/>
        <w:snapToGrid/>
        <w:spacing w:before="0" w:after="0" w:line="240" w:lineRule="auto"/>
        <w:ind w:firstLineChars="20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rPr>
        <w:t>2</w:t>
      </w:r>
      <w:r>
        <w:rPr>
          <w:rFonts w:hint="eastAsia" w:ascii="仿宋_GB2312" w:hAnsi="仿宋_GB2312" w:eastAsia="仿宋_GB2312" w:cs="仿宋_GB2312"/>
          <w:color w:val="auto"/>
          <w:kern w:val="2"/>
          <w:sz w:val="28"/>
          <w:szCs w:val="28"/>
          <w:highlight w:val="none"/>
        </w:rPr>
        <w:t>、残疾人福利单位价格扣除</w:t>
      </w:r>
    </w:p>
    <w:p>
      <w:pPr>
        <w:pStyle w:val="31"/>
        <w:keepNext w:val="0"/>
        <w:keepLines w:val="0"/>
        <w:pageBreakBefore w:val="0"/>
        <w:widowControl w:val="0"/>
        <w:kinsoku/>
        <w:wordWrap/>
        <w:overflowPunct/>
        <w:topLinePunct w:val="0"/>
        <w:autoSpaceDE/>
        <w:autoSpaceDN/>
        <w:bidi w:val="0"/>
        <w:snapToGrid/>
        <w:spacing w:before="0" w:after="0" w:line="500" w:lineRule="exact"/>
        <w:ind w:left="120" w:leftChars="57" w:firstLine="420" w:firstLineChars="15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（1）本项目对残疾人福利性单位视同小型、微型企业，给予6%的价格扣除，用扣除后的价格参与评审。</w:t>
      </w:r>
    </w:p>
    <w:p>
      <w:pPr>
        <w:pStyle w:val="31"/>
        <w:keepNext w:val="0"/>
        <w:keepLines w:val="0"/>
        <w:pageBreakBefore w:val="0"/>
        <w:widowControl w:val="0"/>
        <w:kinsoku/>
        <w:wordWrap/>
        <w:overflowPunct/>
        <w:topLinePunct w:val="0"/>
        <w:autoSpaceDE/>
        <w:autoSpaceDN/>
        <w:bidi w:val="0"/>
        <w:snapToGrid/>
        <w:spacing w:before="0" w:after="0" w:line="500" w:lineRule="exact"/>
        <w:ind w:left="120" w:leftChars="57" w:firstLine="420" w:firstLineChars="15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（2）残疾人福利单位需按照采购文件的要求提供《残疾人福利性单位声明函》。</w:t>
      </w:r>
    </w:p>
    <w:p>
      <w:pPr>
        <w:pStyle w:val="31"/>
        <w:keepNext w:val="0"/>
        <w:keepLines w:val="0"/>
        <w:pageBreakBefore w:val="0"/>
        <w:widowControl w:val="0"/>
        <w:kinsoku/>
        <w:wordWrap/>
        <w:overflowPunct/>
        <w:topLinePunct w:val="0"/>
        <w:autoSpaceDE/>
        <w:autoSpaceDN/>
        <w:bidi w:val="0"/>
        <w:snapToGrid/>
        <w:spacing w:before="0" w:after="0" w:line="500" w:lineRule="exact"/>
        <w:ind w:left="120" w:leftChars="57" w:firstLine="420" w:firstLineChars="15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（3）残疾人福利单位标准请参照《关于促进残疾人就业政府采购政策的通知》（财库〔2017〕141号）。</w:t>
      </w:r>
    </w:p>
    <w:p>
      <w:pPr>
        <w:pStyle w:val="31"/>
        <w:keepNext w:val="0"/>
        <w:keepLines w:val="0"/>
        <w:pageBreakBefore w:val="0"/>
        <w:widowControl w:val="0"/>
        <w:kinsoku/>
        <w:wordWrap/>
        <w:overflowPunct/>
        <w:topLinePunct w:val="0"/>
        <w:autoSpaceDE/>
        <w:autoSpaceDN/>
        <w:bidi w:val="0"/>
        <w:snapToGrid/>
        <w:spacing w:before="0" w:after="0" w:line="500" w:lineRule="exact"/>
        <w:ind w:firstLineChars="20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rPr>
        <w:t>3</w:t>
      </w:r>
      <w:r>
        <w:rPr>
          <w:rFonts w:hint="eastAsia" w:ascii="仿宋_GB2312" w:hAnsi="仿宋_GB2312" w:eastAsia="仿宋_GB2312" w:cs="仿宋_GB2312"/>
          <w:color w:val="auto"/>
          <w:kern w:val="2"/>
          <w:sz w:val="28"/>
          <w:szCs w:val="28"/>
          <w:highlight w:val="none"/>
        </w:rPr>
        <w:t>、监狱和戒毒企业价格扣除</w:t>
      </w:r>
    </w:p>
    <w:p>
      <w:pPr>
        <w:pStyle w:val="31"/>
        <w:keepNext w:val="0"/>
        <w:keepLines w:val="0"/>
        <w:pageBreakBefore w:val="0"/>
        <w:widowControl w:val="0"/>
        <w:kinsoku/>
        <w:wordWrap/>
        <w:overflowPunct/>
        <w:topLinePunct w:val="0"/>
        <w:autoSpaceDE/>
        <w:autoSpaceDN/>
        <w:bidi w:val="0"/>
        <w:snapToGrid/>
        <w:spacing w:before="0" w:after="0" w:line="500" w:lineRule="exact"/>
        <w:ind w:firstLineChars="20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（1）本项目对监狱和戒毒企业（简称监狱企业）视同小型、微型企业，给予6%的价格扣除，用扣除后的价格参与评审。</w:t>
      </w:r>
    </w:p>
    <w:p>
      <w:pPr>
        <w:pStyle w:val="31"/>
        <w:keepNext w:val="0"/>
        <w:keepLines w:val="0"/>
        <w:pageBreakBefore w:val="0"/>
        <w:widowControl w:val="0"/>
        <w:kinsoku/>
        <w:wordWrap/>
        <w:overflowPunct/>
        <w:topLinePunct w:val="0"/>
        <w:autoSpaceDE/>
        <w:autoSpaceDN/>
        <w:bidi w:val="0"/>
        <w:snapToGrid/>
        <w:spacing w:before="0" w:after="0" w:line="500" w:lineRule="exact"/>
        <w:ind w:firstLineChars="20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（2）监狱企业参加政府采购活动时，需提供由省级以上监狱管理局、戒毒管理局(含新疆生产建设兵团)出具的属于监狱企业的证明文件。</w:t>
      </w:r>
      <w:r>
        <w:rPr>
          <w:rFonts w:hint="eastAsia" w:ascii="仿宋_GB2312" w:hAnsi="仿宋_GB2312" w:eastAsia="仿宋_GB2312" w:cs="仿宋_GB2312"/>
          <w:color w:val="auto"/>
          <w:sz w:val="28"/>
          <w:szCs w:val="28"/>
          <w:highlight w:val="none"/>
        </w:rPr>
        <w:t>供应商如不提供上述证明文件，价格将不做相应扣除</w:t>
      </w:r>
      <w:r>
        <w:rPr>
          <w:rFonts w:hint="eastAsia" w:ascii="仿宋_GB2312" w:hAnsi="仿宋_GB2312" w:eastAsia="仿宋_GB2312" w:cs="仿宋_GB2312"/>
          <w:color w:val="auto"/>
          <w:kern w:val="2"/>
          <w:sz w:val="28"/>
          <w:szCs w:val="28"/>
          <w:highlight w:val="none"/>
        </w:rPr>
        <w:t>。</w:t>
      </w:r>
    </w:p>
    <w:p>
      <w:pPr>
        <w:pStyle w:val="31"/>
        <w:keepNext w:val="0"/>
        <w:keepLines w:val="0"/>
        <w:pageBreakBefore w:val="0"/>
        <w:widowControl w:val="0"/>
        <w:kinsoku/>
        <w:wordWrap/>
        <w:overflowPunct/>
        <w:topLinePunct w:val="0"/>
        <w:autoSpaceDE/>
        <w:autoSpaceDN/>
        <w:bidi w:val="0"/>
        <w:snapToGrid/>
        <w:spacing w:before="0" w:after="0" w:line="500" w:lineRule="exact"/>
        <w:ind w:firstLineChars="20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（3）监狱企业标准请参照《关于政府采购支持监狱企业发展有关问题的通知》（财库[2014]68号）。</w:t>
      </w:r>
    </w:p>
    <w:p>
      <w:pPr>
        <w:pStyle w:val="31"/>
        <w:spacing w:line="0" w:lineRule="atLeast"/>
        <w:ind w:firstLineChars="200"/>
        <w:rPr>
          <w:rFonts w:hint="eastAsia" w:ascii="仿宋_GB2312" w:hAnsi="仿宋_GB2312" w:eastAsia="仿宋_GB2312" w:cs="仿宋_GB2312"/>
          <w:b/>
          <w:kern w:val="0"/>
          <w:sz w:val="36"/>
          <w:szCs w:val="36"/>
        </w:rPr>
      </w:pPr>
      <w:r>
        <w:rPr>
          <w:rFonts w:hint="eastAsia" w:ascii="仿宋_GB2312" w:hAnsi="仿宋_GB2312" w:eastAsia="仿宋_GB2312" w:cs="仿宋_GB2312"/>
          <w:color w:val="auto"/>
          <w:kern w:val="2"/>
          <w:sz w:val="28"/>
          <w:szCs w:val="28"/>
          <w:highlight w:val="none"/>
        </w:rPr>
        <w:t>4、小微型企业、残疾人福利单位、监狱企业属于小型、微型企业的，不重复享受政策。</w:t>
      </w:r>
    </w:p>
    <w:p>
      <w:pPr>
        <w:spacing w:line="400" w:lineRule="exact"/>
        <w:ind w:firstLine="2891" w:firstLineChars="800"/>
        <w:rPr>
          <w:rFonts w:hint="eastAsia" w:ascii="仿宋_GB2312" w:hAnsi="仿宋_GB2312" w:eastAsia="仿宋_GB2312" w:cs="仿宋_GB2312"/>
          <w:b/>
          <w:kern w:val="0"/>
          <w:sz w:val="36"/>
          <w:szCs w:val="36"/>
        </w:rPr>
      </w:pPr>
    </w:p>
    <w:p>
      <w:pPr>
        <w:pStyle w:val="2"/>
        <w:rPr>
          <w:rFonts w:hint="eastAsia" w:ascii="仿宋_GB2312" w:hAnsi="仿宋_GB2312" w:eastAsia="仿宋_GB2312" w:cs="仿宋_GB2312"/>
          <w:b/>
          <w:kern w:val="0"/>
          <w:sz w:val="36"/>
          <w:szCs w:val="36"/>
        </w:rPr>
      </w:pPr>
    </w:p>
    <w:p>
      <w:pPr>
        <w:pStyle w:val="2"/>
        <w:rPr>
          <w:rFonts w:hint="eastAsia" w:ascii="仿宋_GB2312" w:hAnsi="仿宋_GB2312" w:eastAsia="仿宋_GB2312" w:cs="仿宋_GB2312"/>
          <w:b/>
          <w:kern w:val="0"/>
          <w:sz w:val="36"/>
          <w:szCs w:val="36"/>
        </w:rPr>
      </w:pPr>
    </w:p>
    <w:p>
      <w:pPr>
        <w:pStyle w:val="2"/>
        <w:rPr>
          <w:rFonts w:hint="eastAsia" w:ascii="仿宋_GB2312" w:hAnsi="仿宋_GB2312" w:eastAsia="仿宋_GB2312" w:cs="仿宋_GB2312"/>
          <w:b/>
          <w:kern w:val="0"/>
          <w:sz w:val="36"/>
          <w:szCs w:val="36"/>
        </w:rPr>
      </w:pPr>
    </w:p>
    <w:p>
      <w:pPr>
        <w:pStyle w:val="2"/>
        <w:rPr>
          <w:rFonts w:hint="eastAsia" w:ascii="仿宋_GB2312" w:hAnsi="仿宋_GB2312" w:eastAsia="仿宋_GB2312" w:cs="仿宋_GB2312"/>
          <w:b/>
          <w:kern w:val="0"/>
          <w:sz w:val="36"/>
          <w:szCs w:val="36"/>
        </w:rPr>
      </w:pPr>
    </w:p>
    <w:p>
      <w:pPr>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rPr>
        <w:br w:type="page"/>
      </w:r>
    </w:p>
    <w:p>
      <w:pPr>
        <w:pStyle w:val="3"/>
        <w:rPr>
          <w:rFonts w:hint="eastAsia" w:ascii="仿宋_GB2312" w:hAnsi="仿宋_GB2312" w:eastAsia="仿宋_GB2312" w:cs="仿宋_GB2312"/>
          <w:b/>
          <w:bCs/>
          <w:spacing w:val="20"/>
          <w:kern w:val="0"/>
          <w:sz w:val="36"/>
          <w:szCs w:val="36"/>
          <w:lang w:val="en-US" w:eastAsia="zh-CN"/>
        </w:rPr>
      </w:pPr>
      <w:bookmarkStart w:id="172" w:name="_Toc1017"/>
      <w:r>
        <w:rPr>
          <w:rFonts w:hint="eastAsia" w:ascii="仿宋_GB2312" w:hAnsi="仿宋_GB2312" w:eastAsia="仿宋_GB2312" w:cs="仿宋_GB2312"/>
          <w:b/>
          <w:bCs w:val="0"/>
          <w:kern w:val="0"/>
          <w:sz w:val="32"/>
          <w:szCs w:val="32"/>
        </w:rPr>
        <w:t>第</w:t>
      </w:r>
      <w:r>
        <w:rPr>
          <w:rFonts w:hint="eastAsia" w:ascii="仿宋_GB2312" w:hAnsi="仿宋_GB2312" w:eastAsia="仿宋_GB2312" w:cs="仿宋_GB2312"/>
          <w:b/>
          <w:bCs w:val="0"/>
          <w:kern w:val="0"/>
          <w:sz w:val="32"/>
          <w:szCs w:val="32"/>
          <w:lang w:eastAsia="zh-CN"/>
        </w:rPr>
        <w:t>六</w:t>
      </w:r>
      <w:r>
        <w:rPr>
          <w:rFonts w:hint="eastAsia" w:ascii="仿宋_GB2312" w:hAnsi="仿宋_GB2312" w:eastAsia="仿宋_GB2312" w:cs="仿宋_GB2312"/>
          <w:b/>
          <w:bCs w:val="0"/>
          <w:kern w:val="0"/>
          <w:sz w:val="32"/>
          <w:szCs w:val="32"/>
        </w:rPr>
        <w:t>章</w:t>
      </w:r>
      <w:r>
        <w:rPr>
          <w:rFonts w:hint="eastAsia" w:ascii="仿宋_GB2312" w:hAnsi="仿宋_GB2312" w:eastAsia="仿宋_GB2312" w:cs="仿宋_GB2312"/>
          <w:b/>
          <w:bCs w:val="0"/>
          <w:kern w:val="0"/>
          <w:sz w:val="32"/>
          <w:szCs w:val="32"/>
          <w:lang w:val="en-US" w:eastAsia="zh-CN"/>
        </w:rPr>
        <w:t xml:space="preserve">  </w:t>
      </w:r>
      <w:r>
        <w:rPr>
          <w:rFonts w:hint="eastAsia" w:ascii="仿宋_GB2312" w:hAnsi="仿宋_GB2312" w:eastAsia="仿宋_GB2312" w:cs="仿宋_GB2312"/>
          <w:b/>
          <w:bCs w:val="0"/>
          <w:sz w:val="32"/>
          <w:szCs w:val="32"/>
        </w:rPr>
        <w:t>响应文件的组成和格式</w:t>
      </w:r>
      <w:bookmarkEnd w:id="172"/>
    </w:p>
    <w:p>
      <w:pPr>
        <w:widowControl/>
        <w:spacing w:line="560" w:lineRule="exact"/>
        <w:jc w:val="left"/>
        <w:rPr>
          <w:rFonts w:hint="eastAsia"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t>说明：</w:t>
      </w:r>
    </w:p>
    <w:p>
      <w:pPr>
        <w:widowControl/>
        <w:spacing w:line="560" w:lineRule="exact"/>
        <w:ind w:firstLine="482" w:firstLineChars="200"/>
        <w:jc w:val="left"/>
        <w:rPr>
          <w:rFonts w:hint="eastAsia" w:ascii="仿宋_GB2312" w:hAnsi="仿宋_GB2312" w:eastAsia="仿宋_GB2312" w:cs="仿宋_GB2312"/>
          <w:b/>
          <w:color w:val="auto"/>
          <w:sz w:val="24"/>
          <w:highlight w:val="none"/>
          <w:u w:val="single"/>
        </w:rPr>
      </w:pPr>
      <w:r>
        <w:rPr>
          <w:rFonts w:hint="eastAsia" w:ascii="仿宋_GB2312" w:hAnsi="仿宋_GB2312" w:eastAsia="仿宋_GB2312" w:cs="仿宋_GB2312"/>
          <w:b/>
          <w:color w:val="auto"/>
          <w:kern w:val="0"/>
          <w:sz w:val="24"/>
          <w:highlight w:val="none"/>
        </w:rPr>
        <w:t>1、</w:t>
      </w:r>
      <w:r>
        <w:rPr>
          <w:rFonts w:hint="eastAsia" w:ascii="仿宋_GB2312" w:hAnsi="仿宋_GB2312" w:eastAsia="仿宋_GB2312" w:cs="仿宋_GB2312"/>
          <w:b/>
          <w:color w:val="auto"/>
          <w:kern w:val="0"/>
          <w:sz w:val="24"/>
          <w:highlight w:val="none"/>
          <w:u w:val="single"/>
        </w:rPr>
        <w:t>响应文件，</w:t>
      </w:r>
      <w:r>
        <w:rPr>
          <w:rFonts w:hint="eastAsia" w:ascii="仿宋_GB2312" w:hAnsi="仿宋_GB2312" w:eastAsia="仿宋_GB2312" w:cs="仿宋_GB2312"/>
          <w:b/>
          <w:color w:val="auto"/>
          <w:sz w:val="24"/>
          <w:highlight w:val="none"/>
          <w:u w:val="single"/>
        </w:rPr>
        <w:t>正本1份，副本</w:t>
      </w:r>
      <w:r>
        <w:rPr>
          <w:rFonts w:hint="eastAsia" w:ascii="仿宋_GB2312" w:hAnsi="仿宋_GB2312" w:eastAsia="仿宋_GB2312" w:cs="仿宋_GB2312"/>
          <w:b/>
          <w:color w:val="auto"/>
          <w:sz w:val="24"/>
          <w:highlight w:val="none"/>
          <w:u w:val="single"/>
          <w:lang w:val="en-US" w:eastAsia="zh-CN"/>
        </w:rPr>
        <w:t>2</w:t>
      </w:r>
      <w:r>
        <w:rPr>
          <w:rFonts w:hint="eastAsia" w:ascii="仿宋_GB2312" w:hAnsi="仿宋_GB2312" w:eastAsia="仿宋_GB2312" w:cs="仿宋_GB2312"/>
          <w:b/>
          <w:color w:val="auto"/>
          <w:sz w:val="24"/>
          <w:highlight w:val="none"/>
          <w:u w:val="single"/>
        </w:rPr>
        <w:t>份</w:t>
      </w:r>
      <w:r>
        <w:rPr>
          <w:rFonts w:hint="eastAsia" w:ascii="仿宋_GB2312" w:hAnsi="仿宋_GB2312" w:eastAsia="仿宋_GB2312" w:cs="仿宋_GB2312"/>
          <w:b/>
          <w:color w:val="auto"/>
          <w:kern w:val="0"/>
          <w:sz w:val="24"/>
          <w:highlight w:val="none"/>
          <w:u w:val="single"/>
        </w:rPr>
        <w:t>。</w:t>
      </w:r>
      <w:r>
        <w:rPr>
          <w:rFonts w:hint="eastAsia" w:ascii="仿宋_GB2312" w:hAnsi="仿宋_GB2312" w:eastAsia="仿宋_GB2312" w:cs="仿宋_GB2312"/>
          <w:b/>
          <w:bCs/>
          <w:color w:val="auto"/>
          <w:sz w:val="24"/>
          <w:highlight w:val="none"/>
          <w:u w:val="single"/>
        </w:rPr>
        <w:t>散页无效</w:t>
      </w:r>
      <w:r>
        <w:rPr>
          <w:rFonts w:hint="eastAsia" w:ascii="仿宋_GB2312" w:hAnsi="仿宋_GB2312" w:eastAsia="仿宋_GB2312" w:cs="仿宋_GB2312"/>
          <w:b/>
          <w:color w:val="auto"/>
          <w:sz w:val="24"/>
          <w:highlight w:val="none"/>
          <w:u w:val="single"/>
        </w:rPr>
        <w:t>。在每一份</w:t>
      </w:r>
      <w:r>
        <w:rPr>
          <w:rFonts w:hint="eastAsia" w:ascii="仿宋_GB2312" w:hAnsi="仿宋_GB2312" w:eastAsia="仿宋_GB2312" w:cs="仿宋_GB2312"/>
          <w:b/>
          <w:color w:val="auto"/>
          <w:kern w:val="0"/>
          <w:sz w:val="24"/>
          <w:highlight w:val="none"/>
          <w:u w:val="single"/>
        </w:rPr>
        <w:t>响应文件</w:t>
      </w:r>
      <w:r>
        <w:rPr>
          <w:rFonts w:hint="eastAsia" w:ascii="仿宋_GB2312" w:hAnsi="仿宋_GB2312" w:eastAsia="仿宋_GB2312" w:cs="仿宋_GB2312"/>
          <w:b/>
          <w:color w:val="auto"/>
          <w:sz w:val="24"/>
          <w:highlight w:val="none"/>
          <w:u w:val="single"/>
        </w:rPr>
        <w:t>封面上要明确注明“正本”和“副本”字样，一旦正本和副本有差异，以正本为准。</w:t>
      </w:r>
    </w:p>
    <w:p>
      <w:pPr>
        <w:spacing w:line="560" w:lineRule="exact"/>
        <w:ind w:firstLine="472" w:firstLineChars="196"/>
        <w:rPr>
          <w:rFonts w:hint="eastAsia" w:ascii="仿宋_GB2312" w:hAnsi="仿宋_GB2312" w:eastAsia="仿宋_GB2312" w:cs="仿宋_GB2312"/>
          <w:b/>
          <w:color w:val="auto"/>
          <w:sz w:val="24"/>
          <w:highlight w:val="none"/>
          <w:u w:val="single"/>
        </w:rPr>
      </w:pPr>
      <w:r>
        <w:rPr>
          <w:rFonts w:hint="eastAsia" w:ascii="仿宋_GB2312" w:hAnsi="仿宋_GB2312" w:eastAsia="仿宋_GB2312" w:cs="仿宋_GB2312"/>
          <w:b/>
          <w:color w:val="auto"/>
          <w:kern w:val="0"/>
          <w:sz w:val="24"/>
          <w:highlight w:val="none"/>
        </w:rPr>
        <w:t>2、</w:t>
      </w:r>
      <w:bookmarkStart w:id="173" w:name="OLE_LINK25"/>
      <w:r>
        <w:rPr>
          <w:rFonts w:hint="eastAsia" w:ascii="仿宋_GB2312" w:hAnsi="仿宋_GB2312" w:eastAsia="仿宋_GB2312" w:cs="仿宋_GB2312"/>
          <w:b/>
          <w:color w:val="auto"/>
          <w:sz w:val="24"/>
          <w:highlight w:val="none"/>
          <w:u w:val="single"/>
          <w:lang w:eastAsia="zh-CN"/>
        </w:rPr>
        <w:t>响应</w:t>
      </w:r>
      <w:r>
        <w:rPr>
          <w:rFonts w:hint="eastAsia" w:ascii="仿宋_GB2312" w:hAnsi="仿宋_GB2312" w:eastAsia="仿宋_GB2312" w:cs="仿宋_GB2312"/>
          <w:b/>
          <w:color w:val="auto"/>
          <w:sz w:val="24"/>
          <w:highlight w:val="none"/>
          <w:u w:val="single"/>
        </w:rPr>
        <w:t>文件包括但不仅限于</w:t>
      </w:r>
      <w:r>
        <w:rPr>
          <w:rFonts w:hint="eastAsia" w:ascii="仿宋_GB2312" w:hAnsi="仿宋_GB2312" w:eastAsia="仿宋_GB2312" w:cs="仿宋_GB2312"/>
          <w:b/>
          <w:color w:val="auto"/>
          <w:kern w:val="0"/>
          <w:sz w:val="24"/>
          <w:highlight w:val="none"/>
          <w:u w:val="single"/>
        </w:rPr>
        <w:t>编制格式</w:t>
      </w:r>
      <w:r>
        <w:rPr>
          <w:rFonts w:hint="eastAsia" w:ascii="仿宋_GB2312" w:hAnsi="仿宋_GB2312" w:eastAsia="仿宋_GB2312" w:cs="仿宋_GB2312"/>
          <w:b/>
          <w:color w:val="auto"/>
          <w:sz w:val="24"/>
          <w:highlight w:val="none"/>
          <w:u w:val="single"/>
        </w:rPr>
        <w:t>内容，如有不足，请自行补充提供。</w:t>
      </w:r>
      <w:bookmarkEnd w:id="173"/>
    </w:p>
    <w:p>
      <w:pPr>
        <w:spacing w:line="560" w:lineRule="exact"/>
        <w:ind w:firstLine="472" w:firstLineChars="196"/>
        <w:rPr>
          <w:rFonts w:hint="eastAsia" w:ascii="仿宋_GB2312" w:hAnsi="仿宋_GB2312" w:eastAsia="仿宋_GB2312" w:cs="仿宋_GB2312"/>
          <w:b/>
          <w:color w:val="auto"/>
          <w:sz w:val="24"/>
          <w:highlight w:val="none"/>
          <w:u w:val="single"/>
        </w:rPr>
      </w:pPr>
      <w:r>
        <w:rPr>
          <w:rFonts w:hint="eastAsia" w:ascii="仿宋_GB2312" w:hAnsi="仿宋_GB2312" w:eastAsia="仿宋_GB2312" w:cs="仿宋_GB2312"/>
          <w:b/>
          <w:color w:val="auto"/>
          <w:sz w:val="24"/>
          <w:highlight w:val="none"/>
        </w:rPr>
        <w:t>3、</w:t>
      </w:r>
      <w:r>
        <w:rPr>
          <w:rFonts w:hint="eastAsia" w:ascii="仿宋_GB2312" w:hAnsi="仿宋_GB2312" w:eastAsia="仿宋_GB2312" w:cs="仿宋_GB2312"/>
          <w:b/>
          <w:color w:val="auto"/>
          <w:sz w:val="24"/>
          <w:highlight w:val="none"/>
          <w:u w:val="single"/>
        </w:rPr>
        <w:t>响应文件标注详细页码。</w:t>
      </w:r>
    </w:p>
    <w:p>
      <w:pPr>
        <w:adjustRightInd w:val="0"/>
        <w:snapToGrid w:val="0"/>
        <w:spacing w:line="360" w:lineRule="auto"/>
        <w:ind w:right="592" w:firstLine="594" w:firstLineChars="200"/>
        <w:jc w:val="right"/>
        <w:rPr>
          <w:rFonts w:hint="eastAsia" w:ascii="仿宋_GB2312" w:hAnsi="仿宋_GB2312" w:eastAsia="仿宋_GB2312" w:cs="仿宋_GB2312"/>
          <w:b/>
          <w:color w:val="000000"/>
          <w:spacing w:val="8"/>
          <w:sz w:val="28"/>
          <w:bdr w:val="single" w:color="auto" w:sz="4" w:space="0"/>
        </w:rPr>
      </w:pPr>
      <w:r>
        <w:rPr>
          <w:rFonts w:hint="eastAsia" w:ascii="仿宋_GB2312" w:hAnsi="仿宋_GB2312" w:eastAsia="仿宋_GB2312" w:cs="仿宋_GB2312"/>
          <w:b/>
          <w:color w:val="000000"/>
          <w:spacing w:val="8"/>
          <w:sz w:val="28"/>
          <w:bdr w:val="single" w:color="auto" w:sz="4" w:space="0"/>
        </w:rPr>
        <w:t>正本或副本</w:t>
      </w:r>
    </w:p>
    <w:p>
      <w:pPr>
        <w:widowControl/>
        <w:tabs>
          <w:tab w:val="left" w:pos="4959"/>
        </w:tabs>
        <w:spacing w:line="560" w:lineRule="exact"/>
        <w:rPr>
          <w:rFonts w:hint="eastAsia" w:ascii="仿宋_GB2312" w:hAnsi="仿宋_GB2312" w:eastAsia="仿宋_GB2312" w:cs="仿宋_GB2312"/>
          <w:b/>
          <w:kern w:val="0"/>
          <w:sz w:val="32"/>
          <w:szCs w:val="32"/>
        </w:rPr>
      </w:pPr>
    </w:p>
    <w:p>
      <w:pPr>
        <w:adjustRightInd w:val="0"/>
        <w:snapToGrid w:val="0"/>
        <w:spacing w:line="360" w:lineRule="auto"/>
        <w:ind w:firstLine="723" w:firstLineChars="200"/>
        <w:jc w:val="center"/>
        <w:rPr>
          <w:rFonts w:hint="eastAsia" w:ascii="仿宋_GB2312" w:hAnsi="仿宋_GB2312" w:eastAsia="仿宋_GB2312" w:cs="仿宋_GB2312"/>
          <w:b/>
          <w:sz w:val="36"/>
        </w:rPr>
      </w:pPr>
    </w:p>
    <w:p>
      <w:pPr>
        <w:adjustRightInd w:val="0"/>
        <w:snapToGrid w:val="0"/>
        <w:spacing w:line="360" w:lineRule="auto"/>
        <w:jc w:val="center"/>
        <w:rPr>
          <w:rFonts w:hint="eastAsia" w:ascii="仿宋_GB2312" w:hAnsi="仿宋_GB2312" w:eastAsia="仿宋_GB2312" w:cs="仿宋_GB2312"/>
          <w:b/>
          <w:sz w:val="52"/>
          <w:szCs w:val="52"/>
        </w:rPr>
      </w:pPr>
      <w:r>
        <w:rPr>
          <w:rFonts w:hint="eastAsia" w:ascii="仿宋_GB2312" w:hAnsi="仿宋_GB2312" w:eastAsia="仿宋_GB2312" w:cs="仿宋_GB2312"/>
          <w:b/>
          <w:sz w:val="52"/>
          <w:szCs w:val="52"/>
        </w:rPr>
        <w:t>***项目</w:t>
      </w:r>
    </w:p>
    <w:p>
      <w:pPr>
        <w:adjustRightInd w:val="0"/>
        <w:snapToGrid w:val="0"/>
        <w:spacing w:line="360" w:lineRule="auto"/>
        <w:jc w:val="center"/>
        <w:rPr>
          <w:rFonts w:hint="eastAsia" w:ascii="仿宋_GB2312" w:hAnsi="仿宋_GB2312" w:eastAsia="仿宋_GB2312" w:cs="仿宋_GB2312"/>
          <w:b/>
          <w:bCs/>
          <w:sz w:val="72"/>
          <w:szCs w:val="72"/>
        </w:rPr>
      </w:pPr>
      <w:r>
        <w:rPr>
          <w:rFonts w:hint="eastAsia" w:ascii="仿宋_GB2312" w:hAnsi="仿宋_GB2312" w:eastAsia="仿宋_GB2312" w:cs="仿宋_GB2312"/>
          <w:b/>
          <w:bCs/>
          <w:sz w:val="72"/>
          <w:szCs w:val="72"/>
        </w:rPr>
        <w:t>竞争性</w:t>
      </w:r>
      <w:r>
        <w:rPr>
          <w:rFonts w:hint="eastAsia" w:ascii="仿宋_GB2312" w:hAnsi="仿宋_GB2312" w:eastAsia="仿宋_GB2312" w:cs="仿宋_GB2312"/>
          <w:b/>
          <w:bCs/>
          <w:sz w:val="72"/>
          <w:szCs w:val="72"/>
          <w:lang w:val="en-US" w:eastAsia="zh-CN"/>
        </w:rPr>
        <w:t>磋商</w:t>
      </w:r>
      <w:r>
        <w:rPr>
          <w:rFonts w:hint="eastAsia" w:ascii="仿宋_GB2312" w:hAnsi="仿宋_GB2312" w:eastAsia="仿宋_GB2312" w:cs="仿宋_GB2312"/>
          <w:b/>
          <w:bCs/>
          <w:sz w:val="72"/>
          <w:szCs w:val="72"/>
        </w:rPr>
        <w:t>响应文件</w:t>
      </w:r>
    </w:p>
    <w:p>
      <w:pPr>
        <w:spacing w:line="240" w:lineRule="atLeast"/>
        <w:ind w:firstLine="1928" w:firstLineChars="600"/>
        <w:rPr>
          <w:rFonts w:hint="eastAsia" w:ascii="仿宋_GB2312" w:hAnsi="仿宋_GB2312" w:eastAsia="仿宋_GB2312" w:cs="仿宋_GB2312"/>
          <w:b/>
          <w:bCs w:val="0"/>
          <w:color w:val="000000"/>
          <w:sz w:val="32"/>
          <w:szCs w:val="32"/>
          <w:u w:val="single"/>
          <w:lang w:val="en-US" w:eastAsia="zh-CN"/>
        </w:rPr>
      </w:pPr>
      <w:r>
        <w:rPr>
          <w:rFonts w:hint="eastAsia" w:ascii="仿宋_GB2312" w:hAnsi="仿宋_GB2312" w:eastAsia="仿宋_GB2312" w:cs="仿宋_GB2312"/>
          <w:b/>
          <w:bCs w:val="0"/>
          <w:color w:val="000000"/>
          <w:sz w:val="32"/>
          <w:szCs w:val="32"/>
          <w:u w:val="single"/>
        </w:rPr>
        <w:t>项目编号：</w:t>
      </w:r>
      <w:r>
        <w:rPr>
          <w:rFonts w:hint="eastAsia" w:ascii="仿宋_GB2312" w:hAnsi="仿宋_GB2312" w:eastAsia="仿宋_GB2312" w:cs="仿宋_GB2312"/>
          <w:b/>
          <w:bCs w:val="0"/>
          <w:color w:val="000000"/>
          <w:sz w:val="32"/>
          <w:szCs w:val="32"/>
          <w:u w:val="single"/>
          <w:lang w:val="en-US" w:eastAsia="zh-CN"/>
        </w:rPr>
        <w:t xml:space="preserve">              </w:t>
      </w:r>
    </w:p>
    <w:p>
      <w:pPr>
        <w:adjustRightInd w:val="0"/>
        <w:snapToGrid w:val="0"/>
        <w:spacing w:line="360" w:lineRule="auto"/>
        <w:jc w:val="both"/>
        <w:rPr>
          <w:rFonts w:hint="eastAsia" w:ascii="仿宋_GB2312" w:hAnsi="仿宋_GB2312" w:eastAsia="仿宋_GB2312" w:cs="仿宋_GB2312"/>
          <w:bCs/>
          <w:sz w:val="28"/>
          <w:szCs w:val="28"/>
        </w:rPr>
      </w:pPr>
    </w:p>
    <w:p>
      <w:pPr>
        <w:adjustRightInd w:val="0"/>
        <w:snapToGrid w:val="0"/>
        <w:spacing w:line="360" w:lineRule="auto"/>
        <w:jc w:val="both"/>
        <w:rPr>
          <w:rFonts w:hint="eastAsia" w:ascii="仿宋_GB2312" w:hAnsi="仿宋_GB2312" w:eastAsia="仿宋_GB2312" w:cs="仿宋_GB2312"/>
          <w:bCs/>
          <w:sz w:val="28"/>
          <w:szCs w:val="28"/>
        </w:rPr>
      </w:pPr>
    </w:p>
    <w:p>
      <w:pPr>
        <w:spacing w:line="360" w:lineRule="auto"/>
        <w:ind w:firstLine="675" w:firstLineChars="200"/>
        <w:rPr>
          <w:rFonts w:hint="eastAsia" w:ascii="仿宋_GB2312" w:hAnsi="仿宋_GB2312" w:eastAsia="仿宋_GB2312" w:cs="仿宋_GB2312"/>
          <w:b/>
          <w:spacing w:val="8"/>
          <w:sz w:val="32"/>
          <w:szCs w:val="32"/>
        </w:rPr>
      </w:pPr>
      <w:r>
        <w:rPr>
          <w:rFonts w:hint="eastAsia" w:ascii="仿宋_GB2312" w:hAnsi="仿宋_GB2312" w:eastAsia="仿宋_GB2312" w:cs="仿宋_GB2312"/>
          <w:b/>
          <w:spacing w:val="8"/>
          <w:sz w:val="32"/>
          <w:szCs w:val="32"/>
        </w:rPr>
        <w:t>供应商名称：</w:t>
      </w:r>
      <w:r>
        <w:rPr>
          <w:rFonts w:hint="eastAsia" w:ascii="仿宋_GB2312" w:hAnsi="仿宋_GB2312" w:eastAsia="仿宋_GB2312" w:cs="仿宋_GB2312"/>
          <w:b/>
          <w:spacing w:val="8"/>
          <w:sz w:val="32"/>
          <w:szCs w:val="32"/>
          <w:u w:val="single"/>
        </w:rPr>
        <w:t xml:space="preserve">                     (盖公章)</w:t>
      </w:r>
    </w:p>
    <w:p>
      <w:pPr>
        <w:spacing w:line="360" w:lineRule="auto"/>
        <w:ind w:firstLine="675" w:firstLineChars="200"/>
        <w:rPr>
          <w:rFonts w:hint="eastAsia" w:ascii="仿宋_GB2312" w:hAnsi="仿宋_GB2312" w:eastAsia="仿宋_GB2312" w:cs="仿宋_GB2312"/>
          <w:b/>
          <w:spacing w:val="8"/>
          <w:sz w:val="32"/>
          <w:szCs w:val="32"/>
          <w:u w:val="single"/>
        </w:rPr>
      </w:pPr>
      <w:r>
        <w:rPr>
          <w:rFonts w:hint="eastAsia" w:ascii="仿宋_GB2312" w:hAnsi="仿宋_GB2312" w:eastAsia="仿宋_GB2312" w:cs="仿宋_GB2312"/>
          <w:b/>
          <w:spacing w:val="8"/>
          <w:sz w:val="32"/>
          <w:szCs w:val="32"/>
        </w:rPr>
        <w:t>地址：</w:t>
      </w:r>
      <w:r>
        <w:rPr>
          <w:rFonts w:hint="eastAsia" w:ascii="仿宋_GB2312" w:hAnsi="仿宋_GB2312" w:eastAsia="仿宋_GB2312" w:cs="仿宋_GB2312"/>
          <w:b/>
          <w:spacing w:val="8"/>
          <w:sz w:val="32"/>
          <w:szCs w:val="32"/>
          <w:u w:val="single"/>
        </w:rPr>
        <w:t xml:space="preserve">                                     </w:t>
      </w:r>
    </w:p>
    <w:p>
      <w:pPr>
        <w:spacing w:line="360" w:lineRule="auto"/>
        <w:ind w:firstLine="675" w:firstLineChars="200"/>
        <w:rPr>
          <w:rFonts w:hint="eastAsia" w:ascii="仿宋_GB2312" w:hAnsi="仿宋_GB2312" w:eastAsia="仿宋_GB2312" w:cs="仿宋_GB2312"/>
          <w:b/>
          <w:spacing w:val="8"/>
          <w:sz w:val="32"/>
          <w:szCs w:val="32"/>
        </w:rPr>
      </w:pPr>
      <w:r>
        <w:rPr>
          <w:rFonts w:hint="eastAsia" w:ascii="仿宋_GB2312" w:hAnsi="仿宋_GB2312" w:eastAsia="仿宋_GB2312" w:cs="仿宋_GB2312"/>
          <w:b/>
          <w:spacing w:val="8"/>
          <w:sz w:val="32"/>
          <w:szCs w:val="32"/>
        </w:rPr>
        <w:t>法定代表人或其被授权人（签字）：</w:t>
      </w:r>
      <w:r>
        <w:rPr>
          <w:rFonts w:hint="eastAsia" w:ascii="仿宋_GB2312" w:hAnsi="仿宋_GB2312" w:eastAsia="仿宋_GB2312" w:cs="仿宋_GB2312"/>
          <w:b/>
          <w:spacing w:val="8"/>
          <w:sz w:val="32"/>
          <w:szCs w:val="32"/>
          <w:u w:val="single"/>
        </w:rPr>
        <w:t xml:space="preserve">                  </w:t>
      </w:r>
    </w:p>
    <w:p>
      <w:pPr>
        <w:spacing w:line="360" w:lineRule="auto"/>
        <w:ind w:firstLine="675" w:firstLineChars="200"/>
        <w:rPr>
          <w:rFonts w:hint="eastAsia" w:ascii="仿宋_GB2312" w:hAnsi="仿宋_GB2312" w:eastAsia="仿宋_GB2312" w:cs="仿宋_GB2312"/>
          <w:b/>
          <w:spacing w:val="8"/>
          <w:sz w:val="32"/>
          <w:szCs w:val="32"/>
          <w:u w:val="single"/>
        </w:rPr>
      </w:pPr>
      <w:r>
        <w:rPr>
          <w:rFonts w:hint="eastAsia" w:ascii="仿宋_GB2312" w:hAnsi="仿宋_GB2312" w:eastAsia="仿宋_GB2312" w:cs="仿宋_GB2312"/>
          <w:b/>
          <w:spacing w:val="8"/>
          <w:sz w:val="32"/>
          <w:szCs w:val="32"/>
        </w:rPr>
        <w:t>电话：</w:t>
      </w:r>
      <w:r>
        <w:rPr>
          <w:rFonts w:hint="eastAsia" w:ascii="仿宋_GB2312" w:hAnsi="仿宋_GB2312" w:eastAsia="仿宋_GB2312" w:cs="仿宋_GB2312"/>
          <w:b/>
          <w:spacing w:val="8"/>
          <w:sz w:val="32"/>
          <w:szCs w:val="32"/>
          <w:u w:val="single"/>
        </w:rPr>
        <w:t xml:space="preserve">                              </w:t>
      </w:r>
    </w:p>
    <w:p>
      <w:pPr>
        <w:spacing w:line="360" w:lineRule="auto"/>
        <w:ind w:firstLine="675" w:firstLineChars="200"/>
        <w:rPr>
          <w:rFonts w:hint="eastAsia" w:ascii="仿宋_GB2312" w:hAnsi="仿宋_GB2312" w:eastAsia="仿宋_GB2312" w:cs="仿宋_GB2312"/>
          <w:b/>
          <w:color w:val="FF0000"/>
          <w:kern w:val="0"/>
          <w:sz w:val="28"/>
          <w:szCs w:val="28"/>
          <w:u w:val="single"/>
        </w:rPr>
      </w:pPr>
      <w:r>
        <w:rPr>
          <w:rFonts w:hint="eastAsia" w:ascii="仿宋_GB2312" w:hAnsi="仿宋_GB2312" w:eastAsia="仿宋_GB2312" w:cs="仿宋_GB2312"/>
          <w:b/>
          <w:spacing w:val="8"/>
          <w:sz w:val="32"/>
          <w:szCs w:val="32"/>
        </w:rPr>
        <w:t>日期：</w:t>
      </w:r>
      <w:r>
        <w:rPr>
          <w:rFonts w:hint="eastAsia" w:ascii="仿宋_GB2312" w:hAnsi="仿宋_GB2312" w:eastAsia="仿宋_GB2312" w:cs="仿宋_GB2312"/>
          <w:b/>
          <w:spacing w:val="8"/>
          <w:sz w:val="32"/>
          <w:szCs w:val="32"/>
          <w:u w:val="single"/>
        </w:rPr>
        <w:t xml:space="preserve">        </w:t>
      </w:r>
      <w:r>
        <w:rPr>
          <w:rFonts w:hint="eastAsia" w:ascii="仿宋_GB2312" w:hAnsi="仿宋_GB2312" w:eastAsia="仿宋_GB2312" w:cs="仿宋_GB2312"/>
          <w:b/>
          <w:spacing w:val="8"/>
          <w:sz w:val="32"/>
          <w:szCs w:val="32"/>
        </w:rPr>
        <w:t>年</w:t>
      </w:r>
      <w:r>
        <w:rPr>
          <w:rFonts w:hint="eastAsia" w:ascii="仿宋_GB2312" w:hAnsi="仿宋_GB2312" w:eastAsia="仿宋_GB2312" w:cs="仿宋_GB2312"/>
          <w:b/>
          <w:spacing w:val="8"/>
          <w:sz w:val="32"/>
          <w:szCs w:val="32"/>
          <w:u w:val="single"/>
        </w:rPr>
        <w:t xml:space="preserve">       </w:t>
      </w:r>
      <w:r>
        <w:rPr>
          <w:rFonts w:hint="eastAsia" w:ascii="仿宋_GB2312" w:hAnsi="仿宋_GB2312" w:eastAsia="仿宋_GB2312" w:cs="仿宋_GB2312"/>
          <w:b/>
          <w:spacing w:val="8"/>
          <w:sz w:val="32"/>
          <w:szCs w:val="32"/>
        </w:rPr>
        <w:t>月</w:t>
      </w:r>
      <w:r>
        <w:rPr>
          <w:rFonts w:hint="eastAsia" w:ascii="仿宋_GB2312" w:hAnsi="仿宋_GB2312" w:eastAsia="仿宋_GB2312" w:cs="仿宋_GB2312"/>
          <w:b/>
          <w:spacing w:val="8"/>
          <w:sz w:val="32"/>
          <w:szCs w:val="32"/>
          <w:u w:val="single"/>
        </w:rPr>
        <w:t xml:space="preserve">       </w:t>
      </w:r>
      <w:r>
        <w:rPr>
          <w:rFonts w:hint="eastAsia" w:ascii="仿宋_GB2312" w:hAnsi="仿宋_GB2312" w:eastAsia="仿宋_GB2312" w:cs="仿宋_GB2312"/>
          <w:b/>
          <w:spacing w:val="8"/>
          <w:sz w:val="32"/>
          <w:szCs w:val="32"/>
        </w:rPr>
        <w:t>日</w:t>
      </w: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评分索引表</w:t>
      </w:r>
    </w:p>
    <w:tbl>
      <w:tblPr>
        <w:tblStyle w:val="22"/>
        <w:tblW w:w="94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8"/>
        <w:gridCol w:w="4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98" w:type="dxa"/>
            <w:vAlign w:val="top"/>
          </w:tcPr>
          <w:p>
            <w:pPr>
              <w:pStyle w:val="37"/>
              <w:shd w:val="clear" w:color="auto" w:fill="FFFFFF"/>
              <w:spacing w:line="265" w:lineRule="atLeast"/>
              <w:ind w:left="420" w:firstLine="402"/>
              <w:jc w:val="center"/>
              <w:rPr>
                <w:rFonts w:hint="eastAsia" w:ascii="仿宋_GB2312" w:hAnsi="仿宋_GB2312" w:eastAsia="仿宋_GB2312" w:cs="仿宋_GB2312"/>
                <w:b/>
                <w:bCs/>
                <w:color w:val="auto"/>
                <w:highlight w:val="none"/>
              </w:rPr>
            </w:pPr>
            <w:bookmarkStart w:id="174" w:name="_Toc534725612"/>
            <w:bookmarkStart w:id="175" w:name="_Toc534816641"/>
            <w:r>
              <w:rPr>
                <w:rFonts w:hint="eastAsia" w:ascii="仿宋_GB2312" w:hAnsi="仿宋_GB2312" w:eastAsia="仿宋_GB2312" w:cs="仿宋_GB2312"/>
                <w:b/>
                <w:color w:val="auto"/>
                <w:highlight w:val="none"/>
              </w:rPr>
              <w:t>评分项目</w:t>
            </w:r>
          </w:p>
        </w:tc>
        <w:tc>
          <w:tcPr>
            <w:tcW w:w="4751" w:type="dxa"/>
            <w:vAlign w:val="top"/>
          </w:tcPr>
          <w:p>
            <w:pPr>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kern w:val="0"/>
                <w:sz w:val="24"/>
                <w:highlight w:val="none"/>
                <w:lang w:bidi="en-US"/>
              </w:rPr>
              <w:t>在</w:t>
            </w:r>
            <w:r>
              <w:rPr>
                <w:rFonts w:hint="eastAsia" w:ascii="仿宋_GB2312" w:hAnsi="仿宋_GB2312" w:eastAsia="仿宋_GB2312" w:cs="仿宋_GB2312"/>
                <w:b/>
                <w:color w:val="auto"/>
                <w:kern w:val="0"/>
                <w:sz w:val="24"/>
                <w:highlight w:val="none"/>
                <w:lang w:eastAsia="zh-CN" w:bidi="en-US"/>
              </w:rPr>
              <w:t>响应</w:t>
            </w:r>
            <w:r>
              <w:rPr>
                <w:rFonts w:hint="eastAsia" w:ascii="仿宋_GB2312" w:hAnsi="仿宋_GB2312" w:eastAsia="仿宋_GB2312" w:cs="仿宋_GB2312"/>
                <w:b/>
                <w:color w:val="auto"/>
                <w:kern w:val="0"/>
                <w:sz w:val="24"/>
                <w:highlight w:val="none"/>
                <w:lang w:bidi="en-US"/>
              </w:rPr>
              <w:t>文件中的页码位置（注明在**节点下第**页，如“技术参数响应及偏离表I”第**页）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98" w:type="dxa"/>
            <w:vAlign w:val="top"/>
          </w:tcPr>
          <w:p>
            <w:pPr>
              <w:pStyle w:val="37"/>
              <w:shd w:val="clear" w:color="auto" w:fill="FFFFFF"/>
              <w:spacing w:line="265" w:lineRule="atLeast"/>
              <w:ind w:left="420" w:firstLine="402"/>
              <w:jc w:val="both"/>
              <w:rPr>
                <w:rFonts w:hint="eastAsia" w:ascii="仿宋_GB2312" w:hAnsi="仿宋_GB2312" w:eastAsia="仿宋_GB2312" w:cs="仿宋_GB2312"/>
                <w:b/>
                <w:color w:val="auto"/>
                <w:highlight w:val="none"/>
              </w:rPr>
            </w:pPr>
          </w:p>
        </w:tc>
        <w:tc>
          <w:tcPr>
            <w:tcW w:w="4751" w:type="dxa"/>
            <w:vAlign w:val="top"/>
          </w:tcPr>
          <w:p>
            <w:pPr>
              <w:rPr>
                <w:rFonts w:hint="eastAsia" w:ascii="仿宋_GB2312" w:hAnsi="仿宋_GB2312" w:eastAsia="仿宋_GB2312" w:cs="仿宋_GB2312"/>
                <w:b/>
                <w:color w:val="auto"/>
                <w:kern w:val="0"/>
                <w:sz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449" w:type="dxa"/>
            <w:gridSpan w:val="2"/>
            <w:vAlign w:val="top"/>
          </w:tcPr>
          <w:p>
            <w:pPr>
              <w:pStyle w:val="37"/>
              <w:shd w:val="clear" w:color="auto" w:fill="FFFFFF"/>
              <w:spacing w:line="265" w:lineRule="atLeast"/>
              <w:ind w:left="420" w:firstLine="400"/>
              <w:jc w:val="both"/>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698" w:type="dxa"/>
            <w:vAlign w:val="top"/>
          </w:tcPr>
          <w:p>
            <w:pPr>
              <w:pStyle w:val="37"/>
              <w:shd w:val="clear" w:color="auto" w:fill="FFFFFF"/>
              <w:spacing w:line="265" w:lineRule="atLeast"/>
              <w:ind w:left="420" w:firstLine="400"/>
              <w:rPr>
                <w:rFonts w:hint="eastAsia" w:ascii="仿宋_GB2312" w:hAnsi="仿宋_GB2312" w:eastAsia="仿宋_GB2312" w:cs="仿宋_GB2312"/>
                <w:color w:val="auto"/>
                <w:highlight w:val="none"/>
              </w:rPr>
            </w:pPr>
          </w:p>
        </w:tc>
        <w:tc>
          <w:tcPr>
            <w:tcW w:w="4751" w:type="dxa"/>
            <w:vAlign w:val="top"/>
          </w:tcPr>
          <w:p>
            <w:pP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698" w:type="dxa"/>
            <w:vAlign w:val="top"/>
          </w:tcPr>
          <w:p>
            <w:pPr>
              <w:pStyle w:val="37"/>
              <w:shd w:val="clear" w:color="auto" w:fill="FFFFFF"/>
              <w:spacing w:line="265" w:lineRule="atLeast"/>
              <w:ind w:left="420" w:firstLine="400"/>
              <w:rPr>
                <w:rFonts w:hint="eastAsia" w:ascii="仿宋_GB2312" w:hAnsi="仿宋_GB2312" w:eastAsia="仿宋_GB2312" w:cs="仿宋_GB2312"/>
                <w:color w:val="auto"/>
                <w:highlight w:val="none"/>
              </w:rPr>
            </w:pPr>
          </w:p>
        </w:tc>
        <w:tc>
          <w:tcPr>
            <w:tcW w:w="4751" w:type="dxa"/>
            <w:vAlign w:val="top"/>
          </w:tcPr>
          <w:p>
            <w:pP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98" w:type="dxa"/>
            <w:vAlign w:val="top"/>
          </w:tcPr>
          <w:p>
            <w:pPr>
              <w:pStyle w:val="37"/>
              <w:shd w:val="clear" w:color="auto" w:fill="FFFFFF"/>
              <w:spacing w:line="265" w:lineRule="atLeast"/>
              <w:ind w:left="420" w:firstLine="400"/>
              <w:rPr>
                <w:rFonts w:hint="eastAsia" w:ascii="仿宋_GB2312" w:hAnsi="仿宋_GB2312" w:eastAsia="仿宋_GB2312" w:cs="仿宋_GB2312"/>
                <w:color w:val="auto"/>
                <w:highlight w:val="none"/>
              </w:rPr>
            </w:pPr>
          </w:p>
        </w:tc>
        <w:tc>
          <w:tcPr>
            <w:tcW w:w="4751" w:type="dxa"/>
            <w:vAlign w:val="top"/>
          </w:tcPr>
          <w:p>
            <w:pP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98" w:type="dxa"/>
            <w:vAlign w:val="top"/>
          </w:tcPr>
          <w:p>
            <w:pPr>
              <w:pStyle w:val="37"/>
              <w:shd w:val="clear" w:color="auto" w:fill="FFFFFF"/>
              <w:spacing w:line="265" w:lineRule="atLeast"/>
              <w:ind w:left="420" w:firstLine="400"/>
              <w:rPr>
                <w:rFonts w:hint="eastAsia" w:ascii="仿宋_GB2312" w:hAnsi="仿宋_GB2312" w:eastAsia="仿宋_GB2312" w:cs="仿宋_GB2312"/>
                <w:color w:val="auto"/>
                <w:highlight w:val="none"/>
              </w:rPr>
            </w:pPr>
          </w:p>
        </w:tc>
        <w:tc>
          <w:tcPr>
            <w:tcW w:w="4751" w:type="dxa"/>
            <w:vAlign w:val="top"/>
          </w:tcPr>
          <w:p>
            <w:pP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698" w:type="dxa"/>
            <w:vAlign w:val="top"/>
          </w:tcPr>
          <w:p>
            <w:pPr>
              <w:pStyle w:val="37"/>
              <w:shd w:val="clear" w:color="auto" w:fill="FFFFFF"/>
              <w:spacing w:line="265" w:lineRule="atLeast"/>
              <w:ind w:left="420" w:firstLine="400"/>
              <w:rPr>
                <w:rFonts w:hint="eastAsia" w:ascii="仿宋_GB2312" w:hAnsi="仿宋_GB2312" w:eastAsia="仿宋_GB2312" w:cs="仿宋_GB2312"/>
                <w:color w:val="auto"/>
                <w:highlight w:val="none"/>
              </w:rPr>
            </w:pPr>
          </w:p>
        </w:tc>
        <w:tc>
          <w:tcPr>
            <w:tcW w:w="4751" w:type="dxa"/>
            <w:vAlign w:val="top"/>
          </w:tcPr>
          <w:p>
            <w:pP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449" w:type="dxa"/>
            <w:gridSpan w:val="2"/>
            <w:vAlign w:val="top"/>
          </w:tcPr>
          <w:p>
            <w:pPr>
              <w:pStyle w:val="37"/>
              <w:shd w:val="clear" w:color="auto" w:fill="FFFFFF"/>
              <w:spacing w:line="265" w:lineRule="atLeast"/>
              <w:ind w:left="420" w:firstLine="400"/>
              <w:jc w:val="both"/>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698" w:type="dxa"/>
            <w:vAlign w:val="top"/>
          </w:tcPr>
          <w:p>
            <w:pPr>
              <w:pStyle w:val="37"/>
              <w:shd w:val="clear" w:color="auto" w:fill="FFFFFF"/>
              <w:spacing w:line="265" w:lineRule="atLeast"/>
              <w:ind w:left="420" w:firstLine="400"/>
              <w:rPr>
                <w:rFonts w:hint="eastAsia" w:ascii="仿宋_GB2312" w:hAnsi="仿宋_GB2312" w:eastAsia="仿宋_GB2312" w:cs="仿宋_GB2312"/>
                <w:color w:val="auto"/>
                <w:highlight w:val="none"/>
              </w:rPr>
            </w:pPr>
          </w:p>
        </w:tc>
        <w:tc>
          <w:tcPr>
            <w:tcW w:w="4751" w:type="dxa"/>
            <w:vAlign w:val="top"/>
          </w:tcPr>
          <w:p>
            <w:pP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698" w:type="dxa"/>
            <w:vAlign w:val="top"/>
          </w:tcPr>
          <w:p>
            <w:pPr>
              <w:pStyle w:val="37"/>
              <w:shd w:val="clear" w:color="auto" w:fill="FFFFFF"/>
              <w:spacing w:line="265" w:lineRule="atLeast"/>
              <w:ind w:left="420" w:firstLine="400"/>
              <w:rPr>
                <w:rFonts w:hint="eastAsia" w:ascii="仿宋_GB2312" w:hAnsi="仿宋_GB2312" w:eastAsia="仿宋_GB2312" w:cs="仿宋_GB2312"/>
                <w:color w:val="auto"/>
                <w:highlight w:val="none"/>
              </w:rPr>
            </w:pPr>
          </w:p>
        </w:tc>
        <w:tc>
          <w:tcPr>
            <w:tcW w:w="4751" w:type="dxa"/>
            <w:vAlign w:val="top"/>
          </w:tcPr>
          <w:p>
            <w:pP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698" w:type="dxa"/>
            <w:vAlign w:val="top"/>
          </w:tcPr>
          <w:p>
            <w:pPr>
              <w:pStyle w:val="37"/>
              <w:shd w:val="clear" w:color="auto" w:fill="FFFFFF"/>
              <w:spacing w:line="265" w:lineRule="atLeast"/>
              <w:ind w:left="420" w:firstLine="400"/>
              <w:rPr>
                <w:rFonts w:hint="eastAsia" w:ascii="仿宋_GB2312" w:hAnsi="仿宋_GB2312" w:eastAsia="仿宋_GB2312" w:cs="仿宋_GB2312"/>
                <w:color w:val="auto"/>
                <w:highlight w:val="none"/>
              </w:rPr>
            </w:pPr>
          </w:p>
        </w:tc>
        <w:tc>
          <w:tcPr>
            <w:tcW w:w="4751" w:type="dxa"/>
            <w:vAlign w:val="top"/>
          </w:tcPr>
          <w:p>
            <w:pP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698" w:type="dxa"/>
            <w:vAlign w:val="top"/>
          </w:tcPr>
          <w:p>
            <w:pPr>
              <w:pStyle w:val="37"/>
              <w:shd w:val="clear" w:color="auto" w:fill="FFFFFF"/>
              <w:spacing w:line="265" w:lineRule="atLeast"/>
              <w:ind w:left="420" w:firstLine="400"/>
              <w:rPr>
                <w:rFonts w:hint="eastAsia" w:ascii="仿宋_GB2312" w:hAnsi="仿宋_GB2312" w:eastAsia="仿宋_GB2312" w:cs="仿宋_GB2312"/>
                <w:color w:val="auto"/>
                <w:highlight w:val="none"/>
              </w:rPr>
            </w:pPr>
          </w:p>
        </w:tc>
        <w:tc>
          <w:tcPr>
            <w:tcW w:w="4751" w:type="dxa"/>
            <w:vAlign w:val="top"/>
          </w:tcPr>
          <w:p>
            <w:pP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698" w:type="dxa"/>
            <w:vAlign w:val="top"/>
          </w:tcPr>
          <w:p>
            <w:pPr>
              <w:pStyle w:val="37"/>
              <w:shd w:val="clear" w:color="auto" w:fill="FFFFFF"/>
              <w:spacing w:line="265" w:lineRule="atLeast"/>
              <w:ind w:left="420" w:firstLine="400"/>
              <w:rPr>
                <w:rFonts w:hint="eastAsia" w:ascii="仿宋_GB2312" w:hAnsi="仿宋_GB2312" w:eastAsia="仿宋_GB2312" w:cs="仿宋_GB2312"/>
                <w:color w:val="auto"/>
                <w:highlight w:val="none"/>
              </w:rPr>
            </w:pPr>
          </w:p>
        </w:tc>
        <w:tc>
          <w:tcPr>
            <w:tcW w:w="4751" w:type="dxa"/>
            <w:vAlign w:val="top"/>
          </w:tcPr>
          <w:p>
            <w:pP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449" w:type="dxa"/>
            <w:gridSpan w:val="2"/>
            <w:vAlign w:val="top"/>
          </w:tcPr>
          <w:p>
            <w:pPr>
              <w:pStyle w:val="37"/>
              <w:shd w:val="clear" w:color="auto" w:fill="FFFFFF"/>
              <w:spacing w:line="265" w:lineRule="atLeast"/>
              <w:ind w:left="420" w:firstLine="402"/>
              <w:jc w:val="both"/>
              <w:rPr>
                <w:rFonts w:hint="eastAsia" w:ascii="仿宋_GB2312" w:hAnsi="仿宋_GB2312" w:eastAsia="仿宋_GB2312" w:cs="仿宋_GB2312"/>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98" w:type="dxa"/>
            <w:vAlign w:val="top"/>
          </w:tcPr>
          <w:p>
            <w:pPr>
              <w:pStyle w:val="37"/>
              <w:shd w:val="clear" w:color="auto" w:fill="FFFFFF"/>
              <w:spacing w:line="265" w:lineRule="atLeast"/>
              <w:ind w:left="420" w:firstLine="402"/>
              <w:rPr>
                <w:rFonts w:hint="eastAsia" w:ascii="仿宋_GB2312" w:hAnsi="仿宋_GB2312" w:eastAsia="仿宋_GB2312" w:cs="仿宋_GB2312"/>
                <w:b/>
                <w:bCs/>
                <w:color w:val="auto"/>
                <w:highlight w:val="none"/>
              </w:rPr>
            </w:pPr>
          </w:p>
        </w:tc>
        <w:tc>
          <w:tcPr>
            <w:tcW w:w="4751" w:type="dxa"/>
            <w:vAlign w:val="top"/>
          </w:tcPr>
          <w:p>
            <w:pP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698" w:type="dxa"/>
            <w:vAlign w:val="top"/>
          </w:tcPr>
          <w:p>
            <w:pPr>
              <w:pStyle w:val="37"/>
              <w:shd w:val="clear" w:color="auto" w:fill="FFFFFF"/>
              <w:spacing w:line="265" w:lineRule="atLeast"/>
              <w:ind w:left="420" w:firstLine="400"/>
              <w:rPr>
                <w:rFonts w:hint="eastAsia" w:ascii="仿宋_GB2312" w:hAnsi="仿宋_GB2312" w:eastAsia="仿宋_GB2312" w:cs="仿宋_GB2312"/>
                <w:color w:val="auto"/>
                <w:highlight w:val="none"/>
              </w:rPr>
            </w:pPr>
          </w:p>
        </w:tc>
        <w:tc>
          <w:tcPr>
            <w:tcW w:w="4751" w:type="dxa"/>
            <w:vAlign w:val="top"/>
          </w:tcPr>
          <w:p>
            <w:pPr>
              <w:rPr>
                <w:rFonts w:hint="eastAsia" w:ascii="仿宋_GB2312" w:hAnsi="仿宋_GB2312" w:eastAsia="仿宋_GB2312" w:cs="仿宋_GB2312"/>
                <w:color w:val="auto"/>
                <w:highlight w:val="none"/>
              </w:rPr>
            </w:pPr>
          </w:p>
        </w:tc>
      </w:tr>
    </w:tbl>
    <w:p>
      <w:pPr>
        <w:ind w:firstLine="843" w:firstLineChars="300"/>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28"/>
          <w:szCs w:val="28"/>
          <w:highlight w:val="none"/>
        </w:rPr>
        <w:br w:type="page"/>
      </w:r>
      <w:r>
        <w:rPr>
          <w:rFonts w:hint="eastAsia" w:ascii="仿宋_GB2312" w:hAnsi="仿宋_GB2312" w:eastAsia="仿宋_GB2312" w:cs="仿宋_GB2312"/>
          <w:b/>
          <w:bCs/>
          <w:color w:val="auto"/>
          <w:sz w:val="36"/>
          <w:szCs w:val="36"/>
          <w:highlight w:val="none"/>
        </w:rPr>
        <w:t>投标主要文件目录</w:t>
      </w:r>
    </w:p>
    <w:p>
      <w:pPr>
        <w:ind w:firstLine="560" w:firstLineChars="200"/>
        <w:rPr>
          <w:rFonts w:hint="eastAsia" w:ascii="仿宋_GB2312" w:hAnsi="仿宋_GB2312" w:eastAsia="仿宋_GB2312" w:cs="仿宋_GB2312"/>
          <w:color w:val="auto"/>
          <w:sz w:val="28"/>
          <w:szCs w:val="28"/>
          <w:highlight w:val="none"/>
        </w:rPr>
      </w:pPr>
    </w:p>
    <w:p>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一、资格审查响应对照表</w:t>
      </w:r>
    </w:p>
    <w:p>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二、符合性审查响应对照表</w:t>
      </w:r>
    </w:p>
    <w:p>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三、落实政府采购政策证明材料表</w:t>
      </w:r>
    </w:p>
    <w:p>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color w:val="auto"/>
          <w:sz w:val="28"/>
          <w:szCs w:val="28"/>
          <w:highlight w:val="none"/>
        </w:rPr>
        <w:t>投标产品配置与分项报价表</w:t>
      </w:r>
    </w:p>
    <w:p>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五、技术参数响应及偏离表</w:t>
      </w:r>
    </w:p>
    <w:p>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六、商务条款响应及偏离表</w:t>
      </w:r>
    </w:p>
    <w:p>
      <w:pPr>
        <w:ind w:firstLine="560" w:firstLineChars="200"/>
        <w:rPr>
          <w:rFonts w:hint="eastAsia" w:ascii="仿宋_GB2312" w:hAnsi="仿宋_GB2312" w:eastAsia="仿宋_GB2312" w:cs="仿宋_GB2312"/>
          <w:iCs/>
          <w:color w:val="auto"/>
          <w:sz w:val="28"/>
          <w:szCs w:val="28"/>
          <w:highlight w:val="none"/>
        </w:rPr>
      </w:pPr>
      <w:r>
        <w:rPr>
          <w:rFonts w:hint="eastAsia" w:ascii="仿宋_GB2312" w:hAnsi="仿宋_GB2312" w:eastAsia="仿宋_GB2312" w:cs="仿宋_GB2312"/>
          <w:iCs/>
          <w:color w:val="auto"/>
          <w:sz w:val="28"/>
          <w:szCs w:val="28"/>
          <w:highlight w:val="none"/>
        </w:rPr>
        <w:t>七、开标一览表</w:t>
      </w:r>
    </w:p>
    <w:p>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八、供应商认为有必要提供的声明及文件资料</w:t>
      </w:r>
    </w:p>
    <w:p>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九、</w:t>
      </w:r>
      <w:r>
        <w:rPr>
          <w:rFonts w:hint="eastAsia" w:ascii="仿宋_GB2312" w:hAnsi="仿宋_GB2312" w:eastAsia="仿宋_GB2312" w:cs="仿宋_GB2312"/>
          <w:color w:val="auto"/>
          <w:sz w:val="28"/>
          <w:szCs w:val="28"/>
          <w:highlight w:val="none"/>
        </w:rPr>
        <w:t>其他相关附表格式</w:t>
      </w:r>
    </w:p>
    <w:p>
      <w:pPr>
        <w:ind w:firstLine="560" w:firstLineChars="200"/>
        <w:rPr>
          <w:rFonts w:hint="eastAsia" w:ascii="仿宋_GB2312" w:hAnsi="仿宋_GB2312" w:eastAsia="仿宋_GB2312" w:cs="仿宋_GB2312"/>
          <w:color w:val="auto"/>
          <w:sz w:val="28"/>
          <w:szCs w:val="28"/>
          <w:highlight w:val="none"/>
        </w:rPr>
      </w:pPr>
    </w:p>
    <w:p>
      <w:pPr>
        <w:pStyle w:val="2"/>
        <w:rPr>
          <w:rFonts w:hint="eastAsia" w:ascii="仿宋_GB2312" w:hAnsi="仿宋_GB2312" w:eastAsia="仿宋_GB2312" w:cs="仿宋_GB2312"/>
        </w:rPr>
      </w:pPr>
    </w:p>
    <w:p>
      <w:pPr>
        <w:pStyle w:val="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8"/>
          <w:szCs w:val="36"/>
          <w:highlight w:val="none"/>
        </w:rPr>
        <w:br w:type="page"/>
      </w:r>
      <w:bookmarkStart w:id="176" w:name="_Toc1233"/>
      <w:r>
        <w:rPr>
          <w:rFonts w:hint="eastAsia" w:ascii="仿宋_GB2312" w:hAnsi="仿宋_GB2312" w:eastAsia="仿宋_GB2312" w:cs="仿宋_GB2312"/>
          <w:color w:val="auto"/>
          <w:sz w:val="24"/>
          <w:szCs w:val="24"/>
          <w:highlight w:val="none"/>
        </w:rPr>
        <w:t>1、</w:t>
      </w:r>
      <w:bookmarkEnd w:id="174"/>
      <w:bookmarkEnd w:id="175"/>
      <w:r>
        <w:rPr>
          <w:rFonts w:hint="eastAsia" w:ascii="仿宋_GB2312" w:hAnsi="仿宋_GB2312" w:eastAsia="仿宋_GB2312" w:cs="仿宋_GB2312"/>
          <w:color w:val="auto"/>
          <w:sz w:val="24"/>
          <w:szCs w:val="24"/>
          <w:highlight w:val="none"/>
        </w:rPr>
        <w:t>资格审查响应对照表</w:t>
      </w:r>
      <w:bookmarkEnd w:id="176"/>
    </w:p>
    <w:p>
      <w:pPr>
        <w:rPr>
          <w:rFonts w:hint="eastAsia" w:ascii="仿宋_GB2312" w:hAnsi="仿宋_GB2312" w:eastAsia="仿宋_GB2312" w:cs="仿宋_GB2312"/>
          <w:color w:val="auto"/>
          <w:highlight w:val="none"/>
        </w:rPr>
      </w:pPr>
    </w:p>
    <w:tbl>
      <w:tblPr>
        <w:tblStyle w:val="22"/>
        <w:tblW w:w="8910"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92"/>
        <w:gridCol w:w="1103"/>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5" w:type="dxa"/>
            <w:vAlign w:val="center"/>
          </w:tcPr>
          <w:p>
            <w:pPr>
              <w:snapToGrid w:val="0"/>
              <w:spacing w:line="240" w:lineRule="atLeast"/>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序号</w:t>
            </w:r>
          </w:p>
        </w:tc>
        <w:tc>
          <w:tcPr>
            <w:tcW w:w="5192" w:type="dxa"/>
            <w:vAlign w:val="center"/>
          </w:tcPr>
          <w:p>
            <w:pPr>
              <w:snapToGrid w:val="0"/>
              <w:spacing w:line="240" w:lineRule="atLeast"/>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资格审查响应内容</w:t>
            </w:r>
          </w:p>
        </w:tc>
        <w:tc>
          <w:tcPr>
            <w:tcW w:w="1103" w:type="dxa"/>
            <w:vAlign w:val="center"/>
          </w:tcPr>
          <w:p>
            <w:pPr>
              <w:snapToGrid w:val="0"/>
              <w:spacing w:line="240" w:lineRule="atLeast"/>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是否响应</w:t>
            </w:r>
          </w:p>
          <w:p>
            <w:pPr>
              <w:snapToGrid w:val="0"/>
              <w:spacing w:line="240" w:lineRule="atLeast"/>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（填是或否）</w:t>
            </w:r>
          </w:p>
        </w:tc>
        <w:tc>
          <w:tcPr>
            <w:tcW w:w="1850" w:type="dxa"/>
            <w:vAlign w:val="center"/>
          </w:tcPr>
          <w:p>
            <w:pPr>
              <w:snapToGrid w:val="0"/>
              <w:spacing w:line="240" w:lineRule="atLeast"/>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上传证明材料的图片(按顺序附到此对照表后面)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910" w:type="dxa"/>
            <w:gridSpan w:val="4"/>
            <w:vAlign w:val="center"/>
          </w:tcPr>
          <w:p>
            <w:pP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通用资格条件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65" w:type="dxa"/>
            <w:vAlign w:val="center"/>
          </w:tcPr>
          <w:p>
            <w:pPr>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1</w:t>
            </w:r>
          </w:p>
        </w:tc>
        <w:tc>
          <w:tcPr>
            <w:tcW w:w="5192" w:type="dxa"/>
            <w:vAlign w:val="center"/>
          </w:tcPr>
          <w:p>
            <w:pPr>
              <w:spacing w:line="0" w:lineRule="atLeast"/>
              <w:rPr>
                <w:rFonts w:hint="eastAsia" w:ascii="仿宋_GB2312" w:hAnsi="仿宋_GB2312" w:eastAsia="仿宋_GB2312" w:cs="仿宋_GB2312"/>
                <w:iCs/>
                <w:color w:val="auto"/>
                <w:sz w:val="24"/>
                <w:highlight w:val="none"/>
              </w:rPr>
            </w:pPr>
            <w:r>
              <w:rPr>
                <w:rFonts w:hint="eastAsia" w:ascii="仿宋_GB2312" w:hAnsi="仿宋_GB2312" w:eastAsia="仿宋_GB2312" w:cs="仿宋_GB2312"/>
                <w:iCs/>
                <w:color w:val="auto"/>
                <w:sz w:val="24"/>
                <w:highlight w:val="none"/>
              </w:rPr>
              <w:t>法人单位或者其他组织的营业执照等证明文件，自然人的身份证明（原件）</w:t>
            </w:r>
          </w:p>
        </w:tc>
        <w:tc>
          <w:tcPr>
            <w:tcW w:w="1103" w:type="dxa"/>
            <w:vAlign w:val="center"/>
          </w:tcPr>
          <w:p>
            <w:pPr>
              <w:rPr>
                <w:rFonts w:hint="eastAsia" w:ascii="仿宋_GB2312" w:hAnsi="仿宋_GB2312" w:eastAsia="仿宋_GB2312" w:cs="仿宋_GB2312"/>
                <w:b/>
                <w:color w:val="auto"/>
                <w:sz w:val="24"/>
                <w:highlight w:val="none"/>
              </w:rPr>
            </w:pPr>
          </w:p>
        </w:tc>
        <w:tc>
          <w:tcPr>
            <w:tcW w:w="1850" w:type="dxa"/>
            <w:vAlign w:val="center"/>
          </w:tcPr>
          <w:p>
            <w:pPr>
              <w:rPr>
                <w:rFonts w:hint="eastAsia"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65"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5192" w:type="dxa"/>
            <w:vAlign w:val="center"/>
          </w:tcPr>
          <w:p>
            <w:pPr>
              <w:spacing w:line="0" w:lineRule="atLeast"/>
              <w:rPr>
                <w:rFonts w:hint="eastAsia" w:ascii="仿宋_GB2312" w:hAnsi="仿宋_GB2312" w:eastAsia="仿宋_GB2312" w:cs="仿宋_GB2312"/>
                <w:iCs/>
                <w:color w:val="auto"/>
                <w:sz w:val="24"/>
                <w:highlight w:val="none"/>
              </w:rPr>
            </w:pPr>
            <w:r>
              <w:rPr>
                <w:rFonts w:hint="eastAsia" w:ascii="仿宋_GB2312" w:hAnsi="仿宋_GB2312" w:eastAsia="仿宋_GB2312" w:cs="仿宋_GB2312"/>
                <w:iCs/>
                <w:color w:val="auto"/>
                <w:sz w:val="24"/>
                <w:highlight w:val="none"/>
              </w:rPr>
              <w:t>最近一个年度的财务状况报告（投标人是法人单位的，应提供经审计的财务报告，包括“四表一注”，或其基本开户行出具的资信证明。部分其他组织和自然人，没有经审计的财务报告，可以提供银行出具的资信证明）</w:t>
            </w:r>
          </w:p>
        </w:tc>
        <w:tc>
          <w:tcPr>
            <w:tcW w:w="1103" w:type="dxa"/>
            <w:vAlign w:val="center"/>
          </w:tcPr>
          <w:p>
            <w:pPr>
              <w:rPr>
                <w:rFonts w:hint="eastAsia" w:ascii="仿宋_GB2312" w:hAnsi="仿宋_GB2312" w:eastAsia="仿宋_GB2312" w:cs="仿宋_GB2312"/>
                <w:color w:val="auto"/>
                <w:sz w:val="24"/>
                <w:highlight w:val="none"/>
              </w:rPr>
            </w:pPr>
          </w:p>
        </w:tc>
        <w:tc>
          <w:tcPr>
            <w:tcW w:w="1850" w:type="dxa"/>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65"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5192" w:type="dxa"/>
            <w:vAlign w:val="center"/>
          </w:tcPr>
          <w:p>
            <w:pPr>
              <w:spacing w:line="0" w:lineRule="atLeast"/>
              <w:rPr>
                <w:rFonts w:hint="eastAsia" w:ascii="仿宋_GB2312" w:hAnsi="仿宋_GB2312" w:eastAsia="仿宋_GB2312" w:cs="仿宋_GB2312"/>
                <w:iCs/>
                <w:color w:val="auto"/>
                <w:sz w:val="24"/>
                <w:highlight w:val="none"/>
              </w:rPr>
            </w:pPr>
            <w:r>
              <w:rPr>
                <w:rFonts w:hint="eastAsia" w:ascii="仿宋_GB2312" w:hAnsi="仿宋_GB2312" w:eastAsia="仿宋_GB2312" w:cs="仿宋_GB2312"/>
                <w:iCs/>
                <w:color w:val="auto"/>
                <w:sz w:val="24"/>
                <w:highlight w:val="none"/>
              </w:rPr>
              <w:t>依法缴纳税收和社会保障资金的相关材料（提供提交投标文件截止时间前一年内至少一个月依法缴纳税收及缴纳社会保障资金的证明材料。投标人依法享受缓缴、免缴税收、社会保障资金的提供证明材料。）</w:t>
            </w:r>
          </w:p>
        </w:tc>
        <w:tc>
          <w:tcPr>
            <w:tcW w:w="1103" w:type="dxa"/>
            <w:vAlign w:val="center"/>
          </w:tcPr>
          <w:p>
            <w:pPr>
              <w:rPr>
                <w:rFonts w:hint="eastAsia" w:ascii="仿宋_GB2312" w:hAnsi="仿宋_GB2312" w:eastAsia="仿宋_GB2312" w:cs="仿宋_GB2312"/>
                <w:color w:val="auto"/>
                <w:sz w:val="24"/>
                <w:highlight w:val="none"/>
              </w:rPr>
            </w:pPr>
          </w:p>
        </w:tc>
        <w:tc>
          <w:tcPr>
            <w:tcW w:w="1850" w:type="dxa"/>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65"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5192" w:type="dxa"/>
            <w:vAlign w:val="center"/>
          </w:tcPr>
          <w:p>
            <w:pPr>
              <w:spacing w:line="0" w:lineRule="atLeast"/>
              <w:rPr>
                <w:rFonts w:hint="eastAsia" w:ascii="仿宋_GB2312" w:hAnsi="仿宋_GB2312" w:eastAsia="仿宋_GB2312" w:cs="仿宋_GB2312"/>
                <w:iCs/>
                <w:color w:val="auto"/>
                <w:sz w:val="24"/>
                <w:highlight w:val="none"/>
              </w:rPr>
            </w:pPr>
            <w:r>
              <w:rPr>
                <w:rFonts w:hint="eastAsia" w:ascii="仿宋_GB2312" w:hAnsi="仿宋_GB2312" w:eastAsia="仿宋_GB2312" w:cs="仿宋_GB2312"/>
                <w:iCs/>
                <w:color w:val="auto"/>
                <w:sz w:val="24"/>
                <w:highlight w:val="none"/>
              </w:rPr>
              <w:t>具备履行合同所必需的设备和专业技术能力的书面声明</w:t>
            </w:r>
          </w:p>
        </w:tc>
        <w:tc>
          <w:tcPr>
            <w:tcW w:w="1103" w:type="dxa"/>
            <w:vAlign w:val="center"/>
          </w:tcPr>
          <w:p>
            <w:pPr>
              <w:rPr>
                <w:rFonts w:hint="eastAsia" w:ascii="仿宋_GB2312" w:hAnsi="仿宋_GB2312" w:eastAsia="仿宋_GB2312" w:cs="仿宋_GB2312"/>
                <w:color w:val="auto"/>
                <w:sz w:val="24"/>
                <w:highlight w:val="none"/>
              </w:rPr>
            </w:pPr>
          </w:p>
        </w:tc>
        <w:tc>
          <w:tcPr>
            <w:tcW w:w="1850" w:type="dxa"/>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65"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5192" w:type="dxa"/>
            <w:vAlign w:val="center"/>
          </w:tcPr>
          <w:p>
            <w:pPr>
              <w:snapToGrid w:val="0"/>
              <w:spacing w:line="0" w:lineRule="atLeast"/>
              <w:rPr>
                <w:rFonts w:hint="eastAsia" w:ascii="仿宋_GB2312" w:hAnsi="仿宋_GB2312" w:eastAsia="仿宋_GB2312" w:cs="仿宋_GB2312"/>
                <w:iCs/>
                <w:color w:val="auto"/>
                <w:sz w:val="24"/>
                <w:highlight w:val="none"/>
              </w:rPr>
            </w:pPr>
            <w:r>
              <w:rPr>
                <w:rFonts w:hint="eastAsia" w:ascii="仿宋_GB2312" w:hAnsi="仿宋_GB2312" w:eastAsia="仿宋_GB2312" w:cs="仿宋_GB2312"/>
                <w:iCs/>
                <w:color w:val="auto"/>
                <w:sz w:val="24"/>
                <w:highlight w:val="none"/>
              </w:rPr>
              <w:t>参加政府采购活动前 3 年内在经营活动中没有重大违法记录的书面声明</w:t>
            </w:r>
          </w:p>
        </w:tc>
        <w:tc>
          <w:tcPr>
            <w:tcW w:w="1103" w:type="dxa"/>
            <w:vAlign w:val="center"/>
          </w:tcPr>
          <w:p>
            <w:pPr>
              <w:rPr>
                <w:rFonts w:hint="eastAsia" w:ascii="仿宋_GB2312" w:hAnsi="仿宋_GB2312" w:eastAsia="仿宋_GB2312" w:cs="仿宋_GB2312"/>
                <w:color w:val="auto"/>
                <w:sz w:val="24"/>
                <w:highlight w:val="none"/>
              </w:rPr>
            </w:pPr>
          </w:p>
        </w:tc>
        <w:tc>
          <w:tcPr>
            <w:tcW w:w="1850" w:type="dxa"/>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65"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c>
          <w:tcPr>
            <w:tcW w:w="5192" w:type="dxa"/>
            <w:vAlign w:val="center"/>
          </w:tcPr>
          <w:p>
            <w:pPr>
              <w:wordWrap w:val="0"/>
              <w:snapToGrid w:val="0"/>
              <w:spacing w:line="0" w:lineRule="atLeast"/>
              <w:rPr>
                <w:rFonts w:hint="eastAsia" w:ascii="仿宋_GB2312" w:hAnsi="仿宋_GB2312" w:eastAsia="仿宋_GB2312" w:cs="仿宋_GB2312"/>
                <w:iCs/>
                <w:color w:val="auto"/>
                <w:sz w:val="24"/>
                <w:highlight w:val="none"/>
              </w:rPr>
            </w:pPr>
            <w:r>
              <w:rPr>
                <w:rFonts w:hint="eastAsia" w:ascii="仿宋_GB2312" w:hAnsi="仿宋_GB2312" w:eastAsia="仿宋_GB2312" w:cs="仿宋_GB2312"/>
                <w:iCs/>
                <w:color w:val="auto"/>
                <w:sz w:val="24"/>
                <w:highlight w:val="none"/>
              </w:rPr>
              <w:t>未被“信用中国”网站（www.creditchina.gov.cn）、“中国政府采购网"(www.ccgp.gov.cn)列入失信被执行人、重大税收违法案件当事人名单、政府采购严重失信行为记录名单</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现场查询</w:t>
            </w:r>
            <w:r>
              <w:rPr>
                <w:rFonts w:hint="eastAsia" w:ascii="仿宋_GB2312" w:hAnsi="仿宋_GB2312" w:eastAsia="仿宋_GB2312" w:cs="仿宋_GB2312"/>
                <w:color w:val="auto"/>
                <w:sz w:val="24"/>
                <w:highlight w:val="none"/>
              </w:rPr>
              <w:t>）</w:t>
            </w:r>
          </w:p>
        </w:tc>
        <w:tc>
          <w:tcPr>
            <w:tcW w:w="1103" w:type="dxa"/>
            <w:vAlign w:val="center"/>
          </w:tcPr>
          <w:p>
            <w:pPr>
              <w:rPr>
                <w:rFonts w:hint="eastAsia" w:ascii="仿宋_GB2312" w:hAnsi="仿宋_GB2312" w:eastAsia="仿宋_GB2312" w:cs="仿宋_GB2312"/>
                <w:color w:val="auto"/>
                <w:sz w:val="24"/>
                <w:highlight w:val="none"/>
              </w:rPr>
            </w:pPr>
          </w:p>
        </w:tc>
        <w:tc>
          <w:tcPr>
            <w:tcW w:w="1850" w:type="dxa"/>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910" w:type="dxa"/>
            <w:gridSpan w:val="4"/>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65"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w:t>
            </w:r>
          </w:p>
        </w:tc>
        <w:tc>
          <w:tcPr>
            <w:tcW w:w="5192" w:type="dxa"/>
            <w:vAlign w:val="center"/>
          </w:tcPr>
          <w:p>
            <w:pPr>
              <w:snapToGrid w:val="0"/>
              <w:spacing w:line="0" w:lineRule="atLeast"/>
              <w:jc w:val="left"/>
              <w:rPr>
                <w:rFonts w:hint="eastAsia" w:ascii="仿宋_GB2312" w:hAnsi="仿宋_GB2312" w:eastAsia="仿宋_GB2312" w:cs="仿宋_GB2312"/>
                <w:iCs/>
                <w:color w:val="auto"/>
                <w:sz w:val="24"/>
                <w:highlight w:val="none"/>
              </w:rPr>
            </w:pPr>
            <w:r>
              <w:rPr>
                <w:rFonts w:hint="eastAsia" w:ascii="仿宋_GB2312" w:hAnsi="仿宋_GB2312" w:eastAsia="仿宋_GB2312" w:cs="仿宋_GB2312"/>
                <w:iCs/>
                <w:color w:val="auto"/>
                <w:sz w:val="24"/>
                <w:highlight w:val="none"/>
              </w:rPr>
              <w:t>法人代表授权书</w:t>
            </w:r>
          </w:p>
        </w:tc>
        <w:tc>
          <w:tcPr>
            <w:tcW w:w="1103" w:type="dxa"/>
            <w:vAlign w:val="center"/>
          </w:tcPr>
          <w:p>
            <w:pPr>
              <w:rPr>
                <w:rFonts w:hint="eastAsia" w:ascii="仿宋_GB2312" w:hAnsi="仿宋_GB2312" w:eastAsia="仿宋_GB2312" w:cs="仿宋_GB2312"/>
                <w:color w:val="auto"/>
                <w:sz w:val="24"/>
                <w:highlight w:val="none"/>
              </w:rPr>
            </w:pPr>
          </w:p>
        </w:tc>
        <w:tc>
          <w:tcPr>
            <w:tcW w:w="1850" w:type="dxa"/>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765"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w:t>
            </w:r>
          </w:p>
        </w:tc>
        <w:tc>
          <w:tcPr>
            <w:tcW w:w="5192" w:type="dxa"/>
            <w:vAlign w:val="center"/>
          </w:tcPr>
          <w:p>
            <w:pPr>
              <w:snapToGrid w:val="0"/>
              <w:spacing w:line="0" w:lineRule="atLeast"/>
              <w:jc w:val="left"/>
              <w:rPr>
                <w:rFonts w:hint="eastAsia" w:ascii="仿宋_GB2312" w:hAnsi="仿宋_GB2312" w:eastAsia="仿宋_GB2312" w:cs="仿宋_GB2312"/>
                <w:iCs/>
                <w:color w:val="auto"/>
                <w:sz w:val="24"/>
                <w:highlight w:val="none"/>
              </w:rPr>
            </w:pPr>
            <w:r>
              <w:rPr>
                <w:rFonts w:hint="eastAsia" w:ascii="仿宋_GB2312" w:hAnsi="仿宋_GB2312" w:eastAsia="仿宋_GB2312" w:cs="仿宋_GB2312"/>
                <w:iCs/>
                <w:color w:val="auto"/>
                <w:sz w:val="24"/>
                <w:highlight w:val="none"/>
              </w:rPr>
              <w:t>投标函</w:t>
            </w:r>
          </w:p>
        </w:tc>
        <w:tc>
          <w:tcPr>
            <w:tcW w:w="1103" w:type="dxa"/>
            <w:vAlign w:val="center"/>
          </w:tcPr>
          <w:p>
            <w:pPr>
              <w:rPr>
                <w:rFonts w:hint="eastAsia" w:ascii="仿宋_GB2312" w:hAnsi="仿宋_GB2312" w:eastAsia="仿宋_GB2312" w:cs="仿宋_GB2312"/>
                <w:color w:val="auto"/>
                <w:sz w:val="24"/>
                <w:highlight w:val="none"/>
              </w:rPr>
            </w:pPr>
          </w:p>
        </w:tc>
        <w:tc>
          <w:tcPr>
            <w:tcW w:w="1850" w:type="dxa"/>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65"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c>
          <w:tcPr>
            <w:tcW w:w="5192" w:type="dxa"/>
            <w:vAlign w:val="center"/>
          </w:tcPr>
          <w:p>
            <w:pPr>
              <w:snapToGrid w:val="0"/>
              <w:spacing w:line="0" w:lineRule="atLeast"/>
              <w:jc w:val="left"/>
              <w:rPr>
                <w:rFonts w:hint="eastAsia" w:ascii="仿宋_GB2312" w:hAnsi="仿宋_GB2312" w:eastAsia="仿宋_GB2312" w:cs="仿宋_GB2312"/>
                <w:iCs/>
                <w:color w:val="auto"/>
                <w:sz w:val="24"/>
                <w:highlight w:val="none"/>
              </w:rPr>
            </w:pPr>
            <w:r>
              <w:rPr>
                <w:rFonts w:hint="eastAsia" w:ascii="仿宋_GB2312" w:hAnsi="仿宋_GB2312" w:eastAsia="仿宋_GB2312" w:cs="仿宋_GB2312"/>
                <w:color w:val="auto"/>
                <w:sz w:val="24"/>
                <w:highlight w:val="none"/>
              </w:rPr>
              <w:t>是否按照</w:t>
            </w:r>
            <w:r>
              <w:rPr>
                <w:rFonts w:hint="eastAsia" w:ascii="仿宋_GB2312" w:hAnsi="仿宋_GB2312" w:eastAsia="仿宋_GB2312" w:cs="仿宋_GB2312"/>
                <w:color w:val="auto"/>
                <w:sz w:val="24"/>
                <w:highlight w:val="none"/>
                <w:lang w:eastAsia="zh-CN"/>
              </w:rPr>
              <w:t>磋商</w:t>
            </w:r>
            <w:r>
              <w:rPr>
                <w:rFonts w:hint="eastAsia" w:ascii="仿宋_GB2312" w:hAnsi="仿宋_GB2312" w:eastAsia="仿宋_GB2312" w:cs="仿宋_GB2312"/>
                <w:color w:val="auto"/>
                <w:sz w:val="24"/>
                <w:highlight w:val="none"/>
              </w:rPr>
              <w:t>文件缴纳投标保证金</w:t>
            </w:r>
          </w:p>
        </w:tc>
        <w:tc>
          <w:tcPr>
            <w:tcW w:w="1103" w:type="dxa"/>
            <w:vAlign w:val="center"/>
          </w:tcPr>
          <w:p>
            <w:pPr>
              <w:rPr>
                <w:rFonts w:hint="eastAsia" w:ascii="仿宋_GB2312" w:hAnsi="仿宋_GB2312" w:eastAsia="仿宋_GB2312" w:cs="仿宋_GB2312"/>
                <w:color w:val="auto"/>
                <w:sz w:val="24"/>
                <w:highlight w:val="none"/>
              </w:rPr>
            </w:pPr>
          </w:p>
        </w:tc>
        <w:tc>
          <w:tcPr>
            <w:tcW w:w="1850" w:type="dxa"/>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65"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w:t>
            </w:r>
          </w:p>
        </w:tc>
        <w:tc>
          <w:tcPr>
            <w:tcW w:w="5192" w:type="dxa"/>
            <w:vAlign w:val="center"/>
          </w:tcPr>
          <w:p>
            <w:pPr>
              <w:snapToGrid w:val="0"/>
              <w:spacing w:line="0" w:lineRule="atLeast"/>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p>
        </w:tc>
        <w:tc>
          <w:tcPr>
            <w:tcW w:w="1103" w:type="dxa"/>
            <w:vAlign w:val="center"/>
          </w:tcPr>
          <w:p>
            <w:pPr>
              <w:rPr>
                <w:rFonts w:hint="eastAsia" w:ascii="仿宋_GB2312" w:hAnsi="仿宋_GB2312" w:eastAsia="仿宋_GB2312" w:cs="仿宋_GB2312"/>
                <w:color w:val="auto"/>
                <w:sz w:val="24"/>
                <w:highlight w:val="none"/>
              </w:rPr>
            </w:pPr>
          </w:p>
        </w:tc>
        <w:tc>
          <w:tcPr>
            <w:tcW w:w="1850" w:type="dxa"/>
            <w:vAlign w:val="center"/>
          </w:tcPr>
          <w:p>
            <w:pPr>
              <w:rPr>
                <w:rFonts w:hint="eastAsia" w:ascii="仿宋_GB2312" w:hAnsi="仿宋_GB2312" w:eastAsia="仿宋_GB2312" w:cs="仿宋_GB2312"/>
                <w:color w:val="auto"/>
                <w:sz w:val="24"/>
                <w:highlight w:val="none"/>
              </w:rPr>
            </w:pPr>
          </w:p>
        </w:tc>
      </w:tr>
    </w:tbl>
    <w:p>
      <w:pPr>
        <w:pStyle w:val="5"/>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highlight w:val="none"/>
        </w:rPr>
        <w:br w:type="page"/>
      </w:r>
      <w:bookmarkStart w:id="177" w:name="_Toc27315"/>
      <w:r>
        <w:rPr>
          <w:rFonts w:hint="eastAsia" w:ascii="仿宋_GB2312" w:hAnsi="仿宋_GB2312" w:eastAsia="仿宋_GB2312" w:cs="仿宋_GB2312"/>
          <w:color w:val="auto"/>
          <w:sz w:val="28"/>
          <w:szCs w:val="28"/>
          <w:highlight w:val="none"/>
        </w:rPr>
        <w:t>2、符合性审查响应对照表</w:t>
      </w:r>
      <w:bookmarkEnd w:id="177"/>
    </w:p>
    <w:tbl>
      <w:tblPr>
        <w:tblStyle w:val="22"/>
        <w:tblW w:w="8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895"/>
        <w:gridCol w:w="1335"/>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序号</w:t>
            </w:r>
          </w:p>
        </w:tc>
        <w:tc>
          <w:tcPr>
            <w:tcW w:w="4895" w:type="dxa"/>
            <w:vAlign w:val="center"/>
          </w:tcPr>
          <w:p>
            <w:pPr>
              <w:snapToGrid w:val="0"/>
              <w:spacing w:line="240" w:lineRule="atLeast"/>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符合性审查响应内容</w:t>
            </w:r>
          </w:p>
        </w:tc>
        <w:tc>
          <w:tcPr>
            <w:tcW w:w="1335" w:type="dxa"/>
            <w:vAlign w:val="center"/>
          </w:tcPr>
          <w:p>
            <w:pPr>
              <w:snapToGrid w:val="0"/>
              <w:spacing w:line="240" w:lineRule="atLeast"/>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是否响应</w:t>
            </w:r>
          </w:p>
          <w:p>
            <w:pPr>
              <w:snapToGrid w:val="0"/>
              <w:spacing w:line="240" w:lineRule="atLeast"/>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（填是或否）</w:t>
            </w:r>
          </w:p>
        </w:tc>
        <w:tc>
          <w:tcPr>
            <w:tcW w:w="2051" w:type="dxa"/>
            <w:vAlign w:val="center"/>
          </w:tcPr>
          <w:p>
            <w:pPr>
              <w:snapToGrid w:val="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在</w:t>
            </w:r>
            <w:r>
              <w:rPr>
                <w:rFonts w:hint="eastAsia" w:ascii="仿宋_GB2312" w:hAnsi="仿宋_GB2312" w:eastAsia="仿宋_GB2312" w:cs="仿宋_GB2312"/>
                <w:b/>
                <w:color w:val="auto"/>
                <w:sz w:val="24"/>
                <w:highlight w:val="none"/>
                <w:lang w:eastAsia="zh-CN"/>
              </w:rPr>
              <w:t>响应</w:t>
            </w:r>
            <w:r>
              <w:rPr>
                <w:rFonts w:hint="eastAsia" w:ascii="仿宋_GB2312" w:hAnsi="仿宋_GB2312" w:eastAsia="仿宋_GB2312" w:cs="仿宋_GB2312"/>
                <w:b/>
                <w:color w:val="auto"/>
                <w:sz w:val="24"/>
                <w:highlight w:val="none"/>
              </w:rPr>
              <w:t>文件中的页码位置（注明在**节点下第**页，如“技术参数响应及偏离表I”第**页）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1</w:t>
            </w:r>
          </w:p>
        </w:tc>
        <w:tc>
          <w:tcPr>
            <w:tcW w:w="4895" w:type="dxa"/>
            <w:vAlign w:val="center"/>
          </w:tcPr>
          <w:p>
            <w:pPr>
              <w:spacing w:line="0" w:lineRule="atLeast"/>
              <w:rPr>
                <w:rFonts w:hint="eastAsia" w:ascii="仿宋_GB2312" w:hAnsi="仿宋_GB2312" w:eastAsia="仿宋_GB2312" w:cs="仿宋_GB2312"/>
                <w:iCs/>
                <w:color w:val="auto"/>
                <w:sz w:val="24"/>
                <w:highlight w:val="none"/>
              </w:rPr>
            </w:pPr>
            <w:r>
              <w:rPr>
                <w:rFonts w:hint="eastAsia" w:ascii="仿宋_GB2312" w:hAnsi="仿宋_GB2312" w:eastAsia="仿宋_GB2312" w:cs="仿宋_GB2312"/>
                <w:iCs/>
                <w:color w:val="auto"/>
                <w:sz w:val="24"/>
                <w:highlight w:val="none"/>
              </w:rPr>
              <w:t>报价未超预算</w:t>
            </w:r>
          </w:p>
        </w:tc>
        <w:tc>
          <w:tcPr>
            <w:tcW w:w="1335" w:type="dxa"/>
            <w:vAlign w:val="center"/>
          </w:tcPr>
          <w:p>
            <w:pPr>
              <w:rPr>
                <w:rFonts w:hint="eastAsia" w:ascii="仿宋_GB2312" w:hAnsi="仿宋_GB2312" w:eastAsia="仿宋_GB2312" w:cs="仿宋_GB2312"/>
                <w:b/>
                <w:color w:val="auto"/>
                <w:sz w:val="24"/>
                <w:highlight w:val="none"/>
              </w:rPr>
            </w:pPr>
          </w:p>
        </w:tc>
        <w:tc>
          <w:tcPr>
            <w:tcW w:w="2051" w:type="dxa"/>
            <w:vAlign w:val="center"/>
          </w:tcPr>
          <w:p>
            <w:pPr>
              <w:rPr>
                <w:rFonts w:hint="eastAsia"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4895" w:type="dxa"/>
            <w:vAlign w:val="center"/>
          </w:tcPr>
          <w:p>
            <w:pPr>
              <w:spacing w:line="0" w:lineRule="atLeast"/>
              <w:rPr>
                <w:rFonts w:hint="eastAsia" w:ascii="仿宋_GB2312" w:hAnsi="仿宋_GB2312" w:eastAsia="仿宋_GB2312" w:cs="仿宋_GB2312"/>
                <w:iCs/>
                <w:color w:val="auto"/>
                <w:sz w:val="24"/>
                <w:highlight w:val="none"/>
              </w:rPr>
            </w:pPr>
            <w:r>
              <w:rPr>
                <w:rFonts w:hint="eastAsia" w:ascii="仿宋_GB2312" w:hAnsi="仿宋_GB2312" w:eastAsia="仿宋_GB2312" w:cs="仿宋_GB2312"/>
                <w:iCs/>
                <w:color w:val="auto"/>
                <w:sz w:val="24"/>
                <w:highlight w:val="none"/>
              </w:rPr>
              <w:t>未采用选择性报价</w:t>
            </w:r>
          </w:p>
        </w:tc>
        <w:tc>
          <w:tcPr>
            <w:tcW w:w="1335" w:type="dxa"/>
            <w:vAlign w:val="center"/>
          </w:tcPr>
          <w:p>
            <w:pPr>
              <w:rPr>
                <w:rFonts w:hint="eastAsia" w:ascii="仿宋_GB2312" w:hAnsi="仿宋_GB2312" w:eastAsia="仿宋_GB2312" w:cs="仿宋_GB2312"/>
                <w:color w:val="auto"/>
                <w:sz w:val="24"/>
                <w:highlight w:val="none"/>
              </w:rPr>
            </w:pPr>
          </w:p>
        </w:tc>
        <w:tc>
          <w:tcPr>
            <w:tcW w:w="2051" w:type="dxa"/>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4895" w:type="dxa"/>
            <w:vAlign w:val="center"/>
          </w:tcPr>
          <w:p>
            <w:pPr>
              <w:spacing w:line="0" w:lineRule="atLeast"/>
              <w:rPr>
                <w:rFonts w:hint="eastAsia" w:ascii="仿宋_GB2312" w:hAnsi="仿宋_GB2312" w:eastAsia="仿宋_GB2312" w:cs="仿宋_GB2312"/>
                <w:iCs/>
                <w:color w:val="auto"/>
                <w:sz w:val="24"/>
                <w:highlight w:val="none"/>
              </w:rPr>
            </w:pPr>
            <w:r>
              <w:rPr>
                <w:rFonts w:hint="eastAsia" w:ascii="仿宋_GB2312" w:hAnsi="仿宋_GB2312" w:eastAsia="仿宋_GB2312" w:cs="仿宋_GB2312"/>
                <w:iCs/>
                <w:color w:val="auto"/>
                <w:sz w:val="24"/>
                <w:highlight w:val="none"/>
                <w:lang w:eastAsia="zh-CN"/>
              </w:rPr>
              <w:t>响应</w:t>
            </w:r>
            <w:r>
              <w:rPr>
                <w:rFonts w:hint="eastAsia" w:ascii="仿宋_GB2312" w:hAnsi="仿宋_GB2312" w:eastAsia="仿宋_GB2312" w:cs="仿宋_GB2312"/>
                <w:iCs/>
                <w:color w:val="auto"/>
                <w:sz w:val="24"/>
                <w:highlight w:val="none"/>
              </w:rPr>
              <w:t>文件内容基本完整，无重大错漏，并按要求签署、盖章</w:t>
            </w:r>
          </w:p>
        </w:tc>
        <w:tc>
          <w:tcPr>
            <w:tcW w:w="1335" w:type="dxa"/>
            <w:vAlign w:val="center"/>
          </w:tcPr>
          <w:p>
            <w:pPr>
              <w:rPr>
                <w:rFonts w:hint="eastAsia" w:ascii="仿宋_GB2312" w:hAnsi="仿宋_GB2312" w:eastAsia="仿宋_GB2312" w:cs="仿宋_GB2312"/>
                <w:color w:val="auto"/>
                <w:sz w:val="24"/>
                <w:highlight w:val="none"/>
              </w:rPr>
            </w:pPr>
          </w:p>
        </w:tc>
        <w:tc>
          <w:tcPr>
            <w:tcW w:w="2051" w:type="dxa"/>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4895" w:type="dxa"/>
            <w:vAlign w:val="center"/>
          </w:tcPr>
          <w:p>
            <w:pPr>
              <w:spacing w:line="0" w:lineRule="atLeast"/>
              <w:rPr>
                <w:rFonts w:hint="eastAsia" w:ascii="仿宋_GB2312" w:hAnsi="仿宋_GB2312" w:eastAsia="仿宋_GB2312" w:cs="仿宋_GB2312"/>
                <w:iCs/>
                <w:color w:val="auto"/>
                <w:sz w:val="24"/>
                <w:highlight w:val="none"/>
              </w:rPr>
            </w:pPr>
            <w:r>
              <w:rPr>
                <w:rFonts w:hint="eastAsia" w:ascii="仿宋_GB2312" w:hAnsi="仿宋_GB2312" w:eastAsia="仿宋_GB2312" w:cs="仿宋_GB2312"/>
                <w:iCs/>
                <w:color w:val="auto"/>
                <w:sz w:val="24"/>
                <w:highlight w:val="none"/>
              </w:rPr>
              <w:t>相关证明文件按</w:t>
            </w:r>
            <w:r>
              <w:rPr>
                <w:rFonts w:hint="eastAsia" w:ascii="仿宋_GB2312" w:hAnsi="仿宋_GB2312" w:eastAsia="仿宋_GB2312" w:cs="仿宋_GB2312"/>
                <w:iCs/>
                <w:color w:val="auto"/>
                <w:sz w:val="24"/>
                <w:highlight w:val="none"/>
                <w:lang w:eastAsia="zh-CN"/>
              </w:rPr>
              <w:t>磋商</w:t>
            </w:r>
            <w:r>
              <w:rPr>
                <w:rFonts w:hint="eastAsia" w:ascii="仿宋_GB2312" w:hAnsi="仿宋_GB2312" w:eastAsia="仿宋_GB2312" w:cs="仿宋_GB2312"/>
                <w:iCs/>
                <w:color w:val="auto"/>
                <w:sz w:val="24"/>
                <w:highlight w:val="none"/>
              </w:rPr>
              <w:t>文件要求签章</w:t>
            </w:r>
          </w:p>
        </w:tc>
        <w:tc>
          <w:tcPr>
            <w:tcW w:w="1335" w:type="dxa"/>
            <w:vAlign w:val="center"/>
          </w:tcPr>
          <w:p>
            <w:pPr>
              <w:rPr>
                <w:rFonts w:hint="eastAsia" w:ascii="仿宋_GB2312" w:hAnsi="仿宋_GB2312" w:eastAsia="仿宋_GB2312" w:cs="仿宋_GB2312"/>
                <w:color w:val="auto"/>
                <w:sz w:val="24"/>
                <w:highlight w:val="none"/>
              </w:rPr>
            </w:pPr>
          </w:p>
        </w:tc>
        <w:tc>
          <w:tcPr>
            <w:tcW w:w="2051" w:type="dxa"/>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4895" w:type="dxa"/>
            <w:vAlign w:val="center"/>
          </w:tcPr>
          <w:p>
            <w:pPr>
              <w:spacing w:line="0" w:lineRule="atLeast"/>
              <w:rPr>
                <w:rFonts w:hint="eastAsia" w:ascii="仿宋_GB2312" w:hAnsi="仿宋_GB2312" w:eastAsia="仿宋_GB2312" w:cs="仿宋_GB2312"/>
                <w:iCs/>
                <w:color w:val="auto"/>
                <w:sz w:val="24"/>
                <w:highlight w:val="none"/>
              </w:rPr>
            </w:pPr>
            <w:r>
              <w:rPr>
                <w:rFonts w:hint="eastAsia" w:ascii="仿宋_GB2312" w:hAnsi="仿宋_GB2312" w:eastAsia="仿宋_GB2312" w:cs="仿宋_GB2312"/>
                <w:iCs/>
                <w:color w:val="auto"/>
                <w:sz w:val="24"/>
                <w:highlight w:val="none"/>
              </w:rPr>
              <w:t>投标有效期满足</w:t>
            </w:r>
            <w:r>
              <w:rPr>
                <w:rFonts w:hint="eastAsia" w:ascii="仿宋_GB2312" w:hAnsi="仿宋_GB2312" w:eastAsia="仿宋_GB2312" w:cs="仿宋_GB2312"/>
                <w:iCs/>
                <w:color w:val="auto"/>
                <w:sz w:val="24"/>
                <w:highlight w:val="none"/>
                <w:lang w:eastAsia="zh-CN"/>
              </w:rPr>
              <w:t>磋商</w:t>
            </w:r>
            <w:r>
              <w:rPr>
                <w:rFonts w:hint="eastAsia" w:ascii="仿宋_GB2312" w:hAnsi="仿宋_GB2312" w:eastAsia="仿宋_GB2312" w:cs="仿宋_GB2312"/>
                <w:iCs/>
                <w:color w:val="auto"/>
                <w:sz w:val="24"/>
                <w:highlight w:val="none"/>
              </w:rPr>
              <w:t>文件要求</w:t>
            </w:r>
          </w:p>
        </w:tc>
        <w:tc>
          <w:tcPr>
            <w:tcW w:w="1335" w:type="dxa"/>
            <w:vAlign w:val="center"/>
          </w:tcPr>
          <w:p>
            <w:pPr>
              <w:rPr>
                <w:rFonts w:hint="eastAsia" w:ascii="仿宋_GB2312" w:hAnsi="仿宋_GB2312" w:eastAsia="仿宋_GB2312" w:cs="仿宋_GB2312"/>
                <w:color w:val="auto"/>
                <w:sz w:val="24"/>
                <w:highlight w:val="none"/>
              </w:rPr>
            </w:pPr>
          </w:p>
        </w:tc>
        <w:tc>
          <w:tcPr>
            <w:tcW w:w="2051" w:type="dxa"/>
            <w:vAlign w:val="center"/>
          </w:tcPr>
          <w:p>
            <w:pPr>
              <w:rPr>
                <w:rFonts w:hint="eastAsia" w:ascii="仿宋_GB2312" w:hAnsi="仿宋_GB2312" w:eastAsia="仿宋_GB2312" w:cs="仿宋_GB2312"/>
                <w:color w:val="auto"/>
                <w:sz w:val="24"/>
                <w:highlight w:val="none"/>
              </w:rPr>
            </w:pPr>
          </w:p>
        </w:tc>
      </w:tr>
    </w:tbl>
    <w:p>
      <w:pPr>
        <w:snapToGrid w:val="0"/>
        <w:spacing w:before="50" w:after="50"/>
        <w:rPr>
          <w:rFonts w:hint="eastAsia" w:ascii="仿宋_GB2312" w:hAnsi="仿宋_GB2312" w:eastAsia="仿宋_GB2312" w:cs="仿宋_GB2312"/>
          <w:b/>
          <w:color w:val="auto"/>
          <w:sz w:val="24"/>
          <w:highlight w:val="none"/>
        </w:rPr>
      </w:pPr>
    </w:p>
    <w:p>
      <w:pPr>
        <w:pStyle w:val="5"/>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highlight w:val="none"/>
        </w:rPr>
        <w:br w:type="page"/>
      </w:r>
      <w:bookmarkStart w:id="178" w:name="_Toc30911"/>
      <w:r>
        <w:rPr>
          <w:rFonts w:hint="eastAsia" w:ascii="仿宋_GB2312" w:hAnsi="仿宋_GB2312" w:eastAsia="仿宋_GB2312" w:cs="仿宋_GB2312"/>
          <w:color w:val="auto"/>
          <w:sz w:val="28"/>
          <w:szCs w:val="28"/>
          <w:highlight w:val="none"/>
        </w:rPr>
        <w:t>3、落实政府采购政策证明材料表</w:t>
      </w:r>
      <w:bookmarkEnd w:id="178"/>
    </w:p>
    <w:tbl>
      <w:tblPr>
        <w:tblStyle w:val="22"/>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895"/>
        <w:gridCol w:w="1365"/>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序号</w:t>
            </w:r>
          </w:p>
        </w:tc>
        <w:tc>
          <w:tcPr>
            <w:tcW w:w="4895" w:type="dxa"/>
            <w:vAlign w:val="center"/>
          </w:tcPr>
          <w:p>
            <w:pPr>
              <w:snapToGrid w:val="0"/>
              <w:spacing w:line="240" w:lineRule="atLeast"/>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落实政府采购政策证明</w:t>
            </w:r>
          </w:p>
        </w:tc>
        <w:tc>
          <w:tcPr>
            <w:tcW w:w="1365" w:type="dxa"/>
            <w:vAlign w:val="center"/>
          </w:tcPr>
          <w:p>
            <w:pPr>
              <w:snapToGrid w:val="0"/>
              <w:spacing w:line="240" w:lineRule="atLeast"/>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是否响应</w:t>
            </w:r>
          </w:p>
          <w:p>
            <w:pPr>
              <w:snapToGrid w:val="0"/>
              <w:spacing w:line="240" w:lineRule="atLeast"/>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（填是或者否）</w:t>
            </w:r>
          </w:p>
        </w:tc>
        <w:tc>
          <w:tcPr>
            <w:tcW w:w="2204" w:type="dxa"/>
            <w:vAlign w:val="center"/>
          </w:tcPr>
          <w:p>
            <w:pPr>
              <w:snapToGrid w:val="0"/>
              <w:spacing w:line="240" w:lineRule="atLeast"/>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上传证明材料的图片(按顺序附到此对照表后面)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1</w:t>
            </w:r>
          </w:p>
        </w:tc>
        <w:tc>
          <w:tcPr>
            <w:tcW w:w="4895" w:type="dxa"/>
            <w:vAlign w:val="center"/>
          </w:tcPr>
          <w:p>
            <w:pPr>
              <w:spacing w:line="0" w:lineRule="atLeast"/>
              <w:rPr>
                <w:rFonts w:hint="eastAsia" w:ascii="仿宋_GB2312" w:hAnsi="仿宋_GB2312" w:eastAsia="仿宋_GB2312" w:cs="仿宋_GB2312"/>
                <w:iCs/>
                <w:color w:val="auto"/>
                <w:sz w:val="24"/>
                <w:highlight w:val="none"/>
              </w:rPr>
            </w:pPr>
            <w:r>
              <w:rPr>
                <w:rFonts w:hint="eastAsia" w:ascii="仿宋_GB2312" w:hAnsi="仿宋_GB2312" w:eastAsia="仿宋_GB2312" w:cs="仿宋_GB2312"/>
                <w:color w:val="auto"/>
                <w:sz w:val="24"/>
                <w:highlight w:val="none"/>
              </w:rPr>
              <w:t>企业声明函</w:t>
            </w:r>
          </w:p>
        </w:tc>
        <w:tc>
          <w:tcPr>
            <w:tcW w:w="1365" w:type="dxa"/>
            <w:vAlign w:val="center"/>
          </w:tcPr>
          <w:p>
            <w:pPr>
              <w:rPr>
                <w:rFonts w:hint="eastAsia" w:ascii="仿宋_GB2312" w:hAnsi="仿宋_GB2312" w:eastAsia="仿宋_GB2312" w:cs="仿宋_GB2312"/>
                <w:b/>
                <w:color w:val="auto"/>
                <w:sz w:val="24"/>
                <w:highlight w:val="none"/>
              </w:rPr>
            </w:pPr>
          </w:p>
        </w:tc>
        <w:tc>
          <w:tcPr>
            <w:tcW w:w="2204" w:type="dxa"/>
            <w:vAlign w:val="center"/>
          </w:tcPr>
          <w:p>
            <w:pPr>
              <w:rPr>
                <w:rFonts w:hint="eastAsia"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4895" w:type="dxa"/>
            <w:vAlign w:val="center"/>
          </w:tcPr>
          <w:p>
            <w:pPr>
              <w:spacing w:line="0" w:lineRule="atLeast"/>
              <w:rPr>
                <w:rFonts w:hint="eastAsia" w:ascii="仿宋_GB2312" w:hAnsi="仿宋_GB2312" w:eastAsia="仿宋_GB2312" w:cs="仿宋_GB2312"/>
                <w:iCs/>
                <w:color w:val="auto"/>
                <w:sz w:val="24"/>
                <w:highlight w:val="none"/>
              </w:rPr>
            </w:pPr>
            <w:r>
              <w:rPr>
                <w:rFonts w:hint="eastAsia" w:ascii="仿宋_GB2312" w:hAnsi="仿宋_GB2312" w:eastAsia="仿宋_GB2312" w:cs="仿宋_GB2312"/>
                <w:color w:val="auto"/>
                <w:sz w:val="24"/>
                <w:highlight w:val="none"/>
              </w:rPr>
              <w:t>残疾人福利性单位声明函</w:t>
            </w:r>
          </w:p>
        </w:tc>
        <w:tc>
          <w:tcPr>
            <w:tcW w:w="1365" w:type="dxa"/>
            <w:vAlign w:val="center"/>
          </w:tcPr>
          <w:p>
            <w:pPr>
              <w:rPr>
                <w:rFonts w:hint="eastAsia" w:ascii="仿宋_GB2312" w:hAnsi="仿宋_GB2312" w:eastAsia="仿宋_GB2312" w:cs="仿宋_GB2312"/>
                <w:color w:val="auto"/>
                <w:sz w:val="24"/>
                <w:highlight w:val="none"/>
              </w:rPr>
            </w:pPr>
          </w:p>
        </w:tc>
        <w:tc>
          <w:tcPr>
            <w:tcW w:w="2204" w:type="dxa"/>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46"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4895" w:type="dxa"/>
            <w:vAlign w:val="center"/>
          </w:tcPr>
          <w:p>
            <w:pPr>
              <w:snapToGrid w:val="0"/>
              <w:spacing w:line="0" w:lineRule="atLeast"/>
              <w:rPr>
                <w:rFonts w:hint="eastAsia" w:ascii="仿宋_GB2312" w:hAnsi="仿宋_GB2312" w:eastAsia="仿宋_GB2312" w:cs="仿宋_GB2312"/>
                <w:iCs/>
                <w:color w:val="auto"/>
                <w:sz w:val="24"/>
                <w:highlight w:val="none"/>
                <w:lang w:eastAsia="zh-CN"/>
              </w:rPr>
            </w:pPr>
            <w:r>
              <w:rPr>
                <w:rFonts w:hint="eastAsia" w:ascii="仿宋_GB2312" w:hAnsi="仿宋_GB2312" w:eastAsia="仿宋_GB2312" w:cs="仿宋_GB2312"/>
                <w:iCs/>
                <w:color w:val="auto"/>
                <w:sz w:val="24"/>
                <w:highlight w:val="none"/>
                <w:lang w:eastAsia="zh-CN"/>
              </w:rPr>
              <w:t>中国环境标志产品认证证书</w:t>
            </w:r>
          </w:p>
        </w:tc>
        <w:tc>
          <w:tcPr>
            <w:tcW w:w="1365" w:type="dxa"/>
            <w:vAlign w:val="center"/>
          </w:tcPr>
          <w:p>
            <w:pPr>
              <w:rPr>
                <w:rFonts w:hint="eastAsia" w:ascii="仿宋_GB2312" w:hAnsi="仿宋_GB2312" w:eastAsia="仿宋_GB2312" w:cs="仿宋_GB2312"/>
                <w:color w:val="auto"/>
                <w:sz w:val="24"/>
                <w:highlight w:val="none"/>
              </w:rPr>
            </w:pPr>
          </w:p>
        </w:tc>
        <w:tc>
          <w:tcPr>
            <w:tcW w:w="2204" w:type="dxa"/>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46" w:type="dxa"/>
            <w:vAlign w:val="center"/>
          </w:tcPr>
          <w:p>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w:t>
            </w:r>
          </w:p>
        </w:tc>
        <w:tc>
          <w:tcPr>
            <w:tcW w:w="4895" w:type="dxa"/>
            <w:vAlign w:val="center"/>
          </w:tcPr>
          <w:p>
            <w:pPr>
              <w:snapToGrid w:val="0"/>
              <w:spacing w:line="0" w:lineRule="atLeast"/>
              <w:rPr>
                <w:rFonts w:hint="eastAsia" w:ascii="仿宋_GB2312" w:hAnsi="仿宋_GB2312" w:eastAsia="仿宋_GB2312" w:cs="仿宋_GB2312"/>
                <w:iCs/>
                <w:color w:val="auto"/>
                <w:sz w:val="24"/>
                <w:highlight w:val="none"/>
                <w:lang w:val="en-US" w:eastAsia="zh-CN"/>
              </w:rPr>
            </w:pPr>
            <w:r>
              <w:rPr>
                <w:rFonts w:hint="eastAsia" w:ascii="仿宋_GB2312" w:hAnsi="仿宋_GB2312" w:eastAsia="仿宋_GB2312" w:cs="仿宋_GB2312"/>
                <w:iCs/>
                <w:color w:val="auto"/>
                <w:sz w:val="24"/>
                <w:highlight w:val="none"/>
                <w:lang w:val="en-US" w:eastAsia="zh-CN"/>
              </w:rPr>
              <w:t>........</w:t>
            </w:r>
          </w:p>
        </w:tc>
        <w:tc>
          <w:tcPr>
            <w:tcW w:w="1365" w:type="dxa"/>
            <w:vAlign w:val="center"/>
          </w:tcPr>
          <w:p>
            <w:pPr>
              <w:rPr>
                <w:rFonts w:hint="eastAsia" w:ascii="仿宋_GB2312" w:hAnsi="仿宋_GB2312" w:eastAsia="仿宋_GB2312" w:cs="仿宋_GB2312"/>
                <w:color w:val="auto"/>
                <w:sz w:val="24"/>
                <w:highlight w:val="none"/>
              </w:rPr>
            </w:pPr>
          </w:p>
        </w:tc>
        <w:tc>
          <w:tcPr>
            <w:tcW w:w="2204" w:type="dxa"/>
            <w:vAlign w:val="center"/>
          </w:tcPr>
          <w:p>
            <w:pPr>
              <w:rPr>
                <w:rFonts w:hint="eastAsia" w:ascii="仿宋_GB2312" w:hAnsi="仿宋_GB2312" w:eastAsia="仿宋_GB2312" w:cs="仿宋_GB2312"/>
                <w:color w:val="auto"/>
                <w:sz w:val="24"/>
                <w:highlight w:val="none"/>
              </w:rPr>
            </w:pPr>
          </w:p>
        </w:tc>
      </w:tr>
    </w:tbl>
    <w:p>
      <w:pPr>
        <w:pStyle w:val="5"/>
        <w:rPr>
          <w:rFonts w:hint="eastAsia" w:ascii="仿宋_GB2312" w:hAnsi="仿宋_GB2312" w:eastAsia="仿宋_GB2312" w:cs="仿宋_GB2312"/>
          <w:color w:val="auto"/>
          <w:highlight w:val="none"/>
        </w:rPr>
        <w:sectPr>
          <w:footerReference r:id="rId6" w:type="first"/>
          <w:footerReference r:id="rId5" w:type="default"/>
          <w:pgSz w:w="11906" w:h="16838"/>
          <w:pgMar w:top="1418" w:right="1588" w:bottom="1418" w:left="1365" w:header="851" w:footer="907" w:gutter="0"/>
          <w:pgNumType w:fmt="decimal" w:start="1"/>
          <w:cols w:space="720" w:num="1"/>
          <w:docGrid w:type="lines" w:linePitch="290" w:charSpace="0"/>
        </w:sectPr>
      </w:pPr>
    </w:p>
    <w:p>
      <w:pPr>
        <w:pStyle w:val="5"/>
        <w:jc w:val="center"/>
        <w:rPr>
          <w:rFonts w:hint="eastAsia" w:ascii="仿宋_GB2312" w:hAnsi="仿宋_GB2312" w:eastAsia="仿宋_GB2312" w:cs="仿宋_GB2312"/>
          <w:color w:val="auto"/>
          <w:sz w:val="28"/>
          <w:szCs w:val="28"/>
          <w:highlight w:val="none"/>
        </w:rPr>
      </w:pPr>
      <w:bookmarkStart w:id="179" w:name="_Toc25776"/>
      <w:r>
        <w:rPr>
          <w:rFonts w:hint="eastAsia" w:ascii="仿宋_GB2312" w:hAnsi="仿宋_GB2312" w:eastAsia="仿宋_GB2312" w:cs="仿宋_GB2312"/>
          <w:color w:val="auto"/>
          <w:sz w:val="28"/>
          <w:szCs w:val="28"/>
          <w:highlight w:val="none"/>
        </w:rPr>
        <w:t>4、投标产品配置及分项报价表</w:t>
      </w:r>
      <w:bookmarkEnd w:id="179"/>
    </w:p>
    <w:tbl>
      <w:tblPr>
        <w:tblStyle w:val="22"/>
        <w:tblW w:w="12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7"/>
        <w:gridCol w:w="3217"/>
        <w:gridCol w:w="993"/>
        <w:gridCol w:w="708"/>
        <w:gridCol w:w="993"/>
        <w:gridCol w:w="1134"/>
        <w:gridCol w:w="1134"/>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3357"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3217"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993"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708"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993"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1134"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c>
          <w:tcPr>
            <w:tcW w:w="1134"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w:t>
            </w:r>
          </w:p>
        </w:tc>
        <w:tc>
          <w:tcPr>
            <w:tcW w:w="1387"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3357"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标的物名称</w:t>
            </w:r>
          </w:p>
        </w:tc>
        <w:tc>
          <w:tcPr>
            <w:tcW w:w="3217"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品牌、规格、型号</w:t>
            </w:r>
          </w:p>
        </w:tc>
        <w:tc>
          <w:tcPr>
            <w:tcW w:w="993"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数量</w:t>
            </w:r>
          </w:p>
        </w:tc>
        <w:tc>
          <w:tcPr>
            <w:tcW w:w="708"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w:t>
            </w:r>
          </w:p>
        </w:tc>
        <w:tc>
          <w:tcPr>
            <w:tcW w:w="993"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单价</w:t>
            </w:r>
          </w:p>
        </w:tc>
        <w:tc>
          <w:tcPr>
            <w:tcW w:w="1134"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交付期/服务期</w:t>
            </w:r>
          </w:p>
        </w:tc>
        <w:tc>
          <w:tcPr>
            <w:tcW w:w="1134"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产地</w:t>
            </w:r>
          </w:p>
        </w:tc>
        <w:tc>
          <w:tcPr>
            <w:tcW w:w="1387"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3357" w:type="dxa"/>
            <w:vAlign w:val="center"/>
          </w:tcPr>
          <w:p>
            <w:pPr>
              <w:rPr>
                <w:rFonts w:hint="eastAsia" w:ascii="仿宋_GB2312" w:hAnsi="仿宋_GB2312" w:eastAsia="仿宋_GB2312" w:cs="仿宋_GB2312"/>
                <w:color w:val="auto"/>
                <w:sz w:val="24"/>
                <w:highlight w:val="none"/>
              </w:rPr>
            </w:pPr>
          </w:p>
        </w:tc>
        <w:tc>
          <w:tcPr>
            <w:tcW w:w="3217" w:type="dxa"/>
            <w:vAlign w:val="center"/>
          </w:tcPr>
          <w:p>
            <w:pPr>
              <w:jc w:val="center"/>
              <w:rPr>
                <w:rFonts w:hint="eastAsia" w:ascii="仿宋_GB2312" w:hAnsi="仿宋_GB2312" w:eastAsia="仿宋_GB2312" w:cs="仿宋_GB2312"/>
                <w:color w:val="auto"/>
                <w:sz w:val="24"/>
                <w:highlight w:val="none"/>
              </w:rPr>
            </w:pPr>
          </w:p>
        </w:tc>
        <w:tc>
          <w:tcPr>
            <w:tcW w:w="993" w:type="dxa"/>
            <w:vAlign w:val="center"/>
          </w:tcPr>
          <w:p>
            <w:pPr>
              <w:rPr>
                <w:rFonts w:hint="eastAsia" w:ascii="仿宋_GB2312" w:hAnsi="仿宋_GB2312" w:eastAsia="仿宋_GB2312" w:cs="仿宋_GB2312"/>
                <w:color w:val="auto"/>
                <w:sz w:val="24"/>
                <w:highlight w:val="none"/>
              </w:rPr>
            </w:pPr>
          </w:p>
        </w:tc>
        <w:tc>
          <w:tcPr>
            <w:tcW w:w="708" w:type="dxa"/>
            <w:vAlign w:val="top"/>
          </w:tcPr>
          <w:p>
            <w:pPr>
              <w:rPr>
                <w:rFonts w:hint="eastAsia" w:ascii="仿宋_GB2312" w:hAnsi="仿宋_GB2312" w:eastAsia="仿宋_GB2312" w:cs="仿宋_GB2312"/>
                <w:color w:val="auto"/>
                <w:sz w:val="24"/>
                <w:highlight w:val="none"/>
              </w:rPr>
            </w:pPr>
          </w:p>
        </w:tc>
        <w:tc>
          <w:tcPr>
            <w:tcW w:w="993" w:type="dxa"/>
            <w:vAlign w:val="center"/>
          </w:tcPr>
          <w:p>
            <w:pPr>
              <w:rPr>
                <w:rFonts w:hint="eastAsia" w:ascii="仿宋_GB2312" w:hAnsi="仿宋_GB2312" w:eastAsia="仿宋_GB2312" w:cs="仿宋_GB2312"/>
                <w:color w:val="auto"/>
                <w:sz w:val="24"/>
                <w:highlight w:val="none"/>
              </w:rPr>
            </w:pPr>
          </w:p>
        </w:tc>
        <w:tc>
          <w:tcPr>
            <w:tcW w:w="1134" w:type="dxa"/>
            <w:vAlign w:val="center"/>
          </w:tcPr>
          <w:p>
            <w:pPr>
              <w:rPr>
                <w:rFonts w:hint="eastAsia" w:ascii="仿宋_GB2312" w:hAnsi="仿宋_GB2312" w:eastAsia="仿宋_GB2312" w:cs="仿宋_GB2312"/>
                <w:color w:val="auto"/>
                <w:sz w:val="24"/>
                <w:highlight w:val="none"/>
              </w:rPr>
            </w:pPr>
          </w:p>
        </w:tc>
        <w:tc>
          <w:tcPr>
            <w:tcW w:w="1134" w:type="dxa"/>
            <w:vAlign w:val="center"/>
          </w:tcPr>
          <w:p>
            <w:pPr>
              <w:rPr>
                <w:rFonts w:hint="eastAsia" w:ascii="仿宋_GB2312" w:hAnsi="仿宋_GB2312" w:eastAsia="仿宋_GB2312" w:cs="仿宋_GB2312"/>
                <w:color w:val="auto"/>
                <w:sz w:val="24"/>
                <w:highlight w:val="none"/>
              </w:rPr>
            </w:pPr>
          </w:p>
        </w:tc>
        <w:tc>
          <w:tcPr>
            <w:tcW w:w="1387" w:type="dxa"/>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3357" w:type="dxa"/>
            <w:vAlign w:val="center"/>
          </w:tcPr>
          <w:p>
            <w:pPr>
              <w:rPr>
                <w:rFonts w:hint="eastAsia" w:ascii="仿宋_GB2312" w:hAnsi="仿宋_GB2312" w:eastAsia="仿宋_GB2312" w:cs="仿宋_GB2312"/>
                <w:color w:val="auto"/>
                <w:sz w:val="24"/>
                <w:highlight w:val="none"/>
              </w:rPr>
            </w:pPr>
          </w:p>
        </w:tc>
        <w:tc>
          <w:tcPr>
            <w:tcW w:w="3217" w:type="dxa"/>
            <w:vAlign w:val="center"/>
          </w:tcPr>
          <w:p>
            <w:pPr>
              <w:jc w:val="center"/>
              <w:rPr>
                <w:rFonts w:hint="eastAsia" w:ascii="仿宋_GB2312" w:hAnsi="仿宋_GB2312" w:eastAsia="仿宋_GB2312" w:cs="仿宋_GB2312"/>
                <w:color w:val="auto"/>
                <w:sz w:val="24"/>
                <w:highlight w:val="none"/>
              </w:rPr>
            </w:pPr>
          </w:p>
        </w:tc>
        <w:tc>
          <w:tcPr>
            <w:tcW w:w="993" w:type="dxa"/>
            <w:vAlign w:val="center"/>
          </w:tcPr>
          <w:p>
            <w:pPr>
              <w:rPr>
                <w:rFonts w:hint="eastAsia" w:ascii="仿宋_GB2312" w:hAnsi="仿宋_GB2312" w:eastAsia="仿宋_GB2312" w:cs="仿宋_GB2312"/>
                <w:color w:val="auto"/>
                <w:sz w:val="24"/>
                <w:highlight w:val="none"/>
              </w:rPr>
            </w:pPr>
          </w:p>
        </w:tc>
        <w:tc>
          <w:tcPr>
            <w:tcW w:w="708" w:type="dxa"/>
            <w:vAlign w:val="top"/>
          </w:tcPr>
          <w:p>
            <w:pPr>
              <w:rPr>
                <w:rFonts w:hint="eastAsia" w:ascii="仿宋_GB2312" w:hAnsi="仿宋_GB2312" w:eastAsia="仿宋_GB2312" w:cs="仿宋_GB2312"/>
                <w:color w:val="auto"/>
                <w:sz w:val="24"/>
                <w:highlight w:val="none"/>
              </w:rPr>
            </w:pPr>
          </w:p>
        </w:tc>
        <w:tc>
          <w:tcPr>
            <w:tcW w:w="993" w:type="dxa"/>
            <w:vAlign w:val="center"/>
          </w:tcPr>
          <w:p>
            <w:pPr>
              <w:rPr>
                <w:rFonts w:hint="eastAsia" w:ascii="仿宋_GB2312" w:hAnsi="仿宋_GB2312" w:eastAsia="仿宋_GB2312" w:cs="仿宋_GB2312"/>
                <w:color w:val="auto"/>
                <w:sz w:val="24"/>
                <w:highlight w:val="none"/>
              </w:rPr>
            </w:pPr>
          </w:p>
        </w:tc>
        <w:tc>
          <w:tcPr>
            <w:tcW w:w="1134" w:type="dxa"/>
            <w:vAlign w:val="center"/>
          </w:tcPr>
          <w:p>
            <w:pPr>
              <w:rPr>
                <w:rFonts w:hint="eastAsia" w:ascii="仿宋_GB2312" w:hAnsi="仿宋_GB2312" w:eastAsia="仿宋_GB2312" w:cs="仿宋_GB2312"/>
                <w:color w:val="auto"/>
                <w:sz w:val="24"/>
                <w:highlight w:val="none"/>
              </w:rPr>
            </w:pPr>
          </w:p>
        </w:tc>
        <w:tc>
          <w:tcPr>
            <w:tcW w:w="1134" w:type="dxa"/>
            <w:vAlign w:val="center"/>
          </w:tcPr>
          <w:p>
            <w:pPr>
              <w:rPr>
                <w:rFonts w:hint="eastAsia" w:ascii="仿宋_GB2312" w:hAnsi="仿宋_GB2312" w:eastAsia="仿宋_GB2312" w:cs="仿宋_GB2312"/>
                <w:color w:val="auto"/>
                <w:sz w:val="24"/>
                <w:highlight w:val="none"/>
              </w:rPr>
            </w:pPr>
          </w:p>
        </w:tc>
        <w:tc>
          <w:tcPr>
            <w:tcW w:w="1387" w:type="dxa"/>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3357" w:type="dxa"/>
            <w:vAlign w:val="center"/>
          </w:tcPr>
          <w:p>
            <w:pPr>
              <w:rPr>
                <w:rFonts w:hint="eastAsia" w:ascii="仿宋_GB2312" w:hAnsi="仿宋_GB2312" w:eastAsia="仿宋_GB2312" w:cs="仿宋_GB2312"/>
                <w:color w:val="auto"/>
                <w:sz w:val="24"/>
                <w:highlight w:val="none"/>
              </w:rPr>
            </w:pPr>
          </w:p>
        </w:tc>
        <w:tc>
          <w:tcPr>
            <w:tcW w:w="3217" w:type="dxa"/>
            <w:vAlign w:val="center"/>
          </w:tcPr>
          <w:p>
            <w:pPr>
              <w:jc w:val="center"/>
              <w:rPr>
                <w:rFonts w:hint="eastAsia" w:ascii="仿宋_GB2312" w:hAnsi="仿宋_GB2312" w:eastAsia="仿宋_GB2312" w:cs="仿宋_GB2312"/>
                <w:color w:val="auto"/>
                <w:sz w:val="24"/>
                <w:highlight w:val="none"/>
              </w:rPr>
            </w:pPr>
          </w:p>
        </w:tc>
        <w:tc>
          <w:tcPr>
            <w:tcW w:w="993" w:type="dxa"/>
            <w:vAlign w:val="center"/>
          </w:tcPr>
          <w:p>
            <w:pPr>
              <w:rPr>
                <w:rFonts w:hint="eastAsia" w:ascii="仿宋_GB2312" w:hAnsi="仿宋_GB2312" w:eastAsia="仿宋_GB2312" w:cs="仿宋_GB2312"/>
                <w:color w:val="auto"/>
                <w:sz w:val="24"/>
                <w:highlight w:val="none"/>
              </w:rPr>
            </w:pPr>
          </w:p>
        </w:tc>
        <w:tc>
          <w:tcPr>
            <w:tcW w:w="708" w:type="dxa"/>
            <w:vAlign w:val="top"/>
          </w:tcPr>
          <w:p>
            <w:pPr>
              <w:rPr>
                <w:rFonts w:hint="eastAsia" w:ascii="仿宋_GB2312" w:hAnsi="仿宋_GB2312" w:eastAsia="仿宋_GB2312" w:cs="仿宋_GB2312"/>
                <w:color w:val="auto"/>
                <w:sz w:val="24"/>
                <w:highlight w:val="none"/>
              </w:rPr>
            </w:pPr>
          </w:p>
        </w:tc>
        <w:tc>
          <w:tcPr>
            <w:tcW w:w="993" w:type="dxa"/>
            <w:vAlign w:val="center"/>
          </w:tcPr>
          <w:p>
            <w:pPr>
              <w:rPr>
                <w:rFonts w:hint="eastAsia" w:ascii="仿宋_GB2312" w:hAnsi="仿宋_GB2312" w:eastAsia="仿宋_GB2312" w:cs="仿宋_GB2312"/>
                <w:color w:val="auto"/>
                <w:sz w:val="24"/>
                <w:highlight w:val="none"/>
              </w:rPr>
            </w:pPr>
          </w:p>
        </w:tc>
        <w:tc>
          <w:tcPr>
            <w:tcW w:w="1134" w:type="dxa"/>
            <w:vAlign w:val="center"/>
          </w:tcPr>
          <w:p>
            <w:pPr>
              <w:rPr>
                <w:rFonts w:hint="eastAsia" w:ascii="仿宋_GB2312" w:hAnsi="仿宋_GB2312" w:eastAsia="仿宋_GB2312" w:cs="仿宋_GB2312"/>
                <w:color w:val="auto"/>
                <w:sz w:val="24"/>
                <w:highlight w:val="none"/>
              </w:rPr>
            </w:pPr>
          </w:p>
        </w:tc>
        <w:tc>
          <w:tcPr>
            <w:tcW w:w="1134" w:type="dxa"/>
            <w:vAlign w:val="center"/>
          </w:tcPr>
          <w:p>
            <w:pPr>
              <w:rPr>
                <w:rFonts w:hint="eastAsia" w:ascii="仿宋_GB2312" w:hAnsi="仿宋_GB2312" w:eastAsia="仿宋_GB2312" w:cs="仿宋_GB2312"/>
                <w:color w:val="auto"/>
                <w:sz w:val="24"/>
                <w:highlight w:val="none"/>
              </w:rPr>
            </w:pPr>
          </w:p>
        </w:tc>
        <w:tc>
          <w:tcPr>
            <w:tcW w:w="1387" w:type="dxa"/>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3357" w:type="dxa"/>
            <w:vAlign w:val="center"/>
          </w:tcPr>
          <w:p>
            <w:pPr>
              <w:rPr>
                <w:rFonts w:hint="eastAsia" w:ascii="仿宋_GB2312" w:hAnsi="仿宋_GB2312" w:eastAsia="仿宋_GB2312" w:cs="仿宋_GB2312"/>
                <w:color w:val="auto"/>
                <w:sz w:val="24"/>
                <w:highlight w:val="none"/>
              </w:rPr>
            </w:pPr>
          </w:p>
        </w:tc>
        <w:tc>
          <w:tcPr>
            <w:tcW w:w="3217" w:type="dxa"/>
            <w:vAlign w:val="center"/>
          </w:tcPr>
          <w:p>
            <w:pPr>
              <w:jc w:val="center"/>
              <w:rPr>
                <w:rFonts w:hint="eastAsia" w:ascii="仿宋_GB2312" w:hAnsi="仿宋_GB2312" w:eastAsia="仿宋_GB2312" w:cs="仿宋_GB2312"/>
                <w:color w:val="auto"/>
                <w:sz w:val="24"/>
                <w:highlight w:val="none"/>
              </w:rPr>
            </w:pPr>
          </w:p>
        </w:tc>
        <w:tc>
          <w:tcPr>
            <w:tcW w:w="993" w:type="dxa"/>
            <w:vAlign w:val="center"/>
          </w:tcPr>
          <w:p>
            <w:pPr>
              <w:rPr>
                <w:rFonts w:hint="eastAsia" w:ascii="仿宋_GB2312" w:hAnsi="仿宋_GB2312" w:eastAsia="仿宋_GB2312" w:cs="仿宋_GB2312"/>
                <w:color w:val="auto"/>
                <w:sz w:val="24"/>
                <w:highlight w:val="none"/>
              </w:rPr>
            </w:pPr>
          </w:p>
        </w:tc>
        <w:tc>
          <w:tcPr>
            <w:tcW w:w="708" w:type="dxa"/>
            <w:vAlign w:val="top"/>
          </w:tcPr>
          <w:p>
            <w:pPr>
              <w:rPr>
                <w:rFonts w:hint="eastAsia" w:ascii="仿宋_GB2312" w:hAnsi="仿宋_GB2312" w:eastAsia="仿宋_GB2312" w:cs="仿宋_GB2312"/>
                <w:color w:val="auto"/>
                <w:sz w:val="24"/>
                <w:highlight w:val="none"/>
              </w:rPr>
            </w:pPr>
          </w:p>
        </w:tc>
        <w:tc>
          <w:tcPr>
            <w:tcW w:w="993" w:type="dxa"/>
            <w:vAlign w:val="center"/>
          </w:tcPr>
          <w:p>
            <w:pPr>
              <w:rPr>
                <w:rFonts w:hint="eastAsia" w:ascii="仿宋_GB2312" w:hAnsi="仿宋_GB2312" w:eastAsia="仿宋_GB2312" w:cs="仿宋_GB2312"/>
                <w:color w:val="auto"/>
                <w:sz w:val="24"/>
                <w:highlight w:val="none"/>
              </w:rPr>
            </w:pPr>
          </w:p>
        </w:tc>
        <w:tc>
          <w:tcPr>
            <w:tcW w:w="1134" w:type="dxa"/>
            <w:vAlign w:val="center"/>
          </w:tcPr>
          <w:p>
            <w:pPr>
              <w:rPr>
                <w:rFonts w:hint="eastAsia" w:ascii="仿宋_GB2312" w:hAnsi="仿宋_GB2312" w:eastAsia="仿宋_GB2312" w:cs="仿宋_GB2312"/>
                <w:color w:val="auto"/>
                <w:sz w:val="24"/>
                <w:highlight w:val="none"/>
              </w:rPr>
            </w:pPr>
          </w:p>
        </w:tc>
        <w:tc>
          <w:tcPr>
            <w:tcW w:w="1134" w:type="dxa"/>
            <w:vAlign w:val="center"/>
          </w:tcPr>
          <w:p>
            <w:pPr>
              <w:rPr>
                <w:rFonts w:hint="eastAsia" w:ascii="仿宋_GB2312" w:hAnsi="仿宋_GB2312" w:eastAsia="仿宋_GB2312" w:cs="仿宋_GB2312"/>
                <w:color w:val="auto"/>
                <w:sz w:val="24"/>
                <w:highlight w:val="none"/>
              </w:rPr>
            </w:pPr>
          </w:p>
        </w:tc>
        <w:tc>
          <w:tcPr>
            <w:tcW w:w="1387" w:type="dxa"/>
            <w:vAlign w:val="center"/>
          </w:tcPr>
          <w:p>
            <w:pP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6574" w:type="dxa"/>
            <w:gridSpan w:val="2"/>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合计</w:t>
            </w:r>
          </w:p>
        </w:tc>
        <w:tc>
          <w:tcPr>
            <w:tcW w:w="6349" w:type="dxa"/>
            <w:gridSpan w:val="6"/>
            <w:vAlign w:val="top"/>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bl>
    <w:p>
      <w:pPr>
        <w:rPr>
          <w:rFonts w:hint="eastAsia" w:ascii="仿宋_GB2312" w:hAnsi="仿宋_GB2312" w:eastAsia="仿宋_GB2312" w:cs="仿宋_GB2312"/>
          <w:bCs/>
          <w:color w:val="auto"/>
          <w:sz w:val="24"/>
          <w:highlight w:val="none"/>
        </w:rPr>
        <w:sectPr>
          <w:pgSz w:w="16838" w:h="11906" w:orient="landscape"/>
          <w:pgMar w:top="1365" w:right="1418" w:bottom="1588" w:left="1418" w:header="851" w:footer="907" w:gutter="0"/>
          <w:pgNumType w:fmt="decimal"/>
          <w:cols w:space="720" w:num="1"/>
          <w:titlePg/>
          <w:docGrid w:type="lines" w:linePitch="290" w:charSpace="0"/>
        </w:sectPr>
      </w:pPr>
      <w:r>
        <w:rPr>
          <w:rFonts w:hint="eastAsia" w:ascii="仿宋_GB2312" w:hAnsi="仿宋_GB2312" w:eastAsia="仿宋_GB2312" w:cs="仿宋_GB2312"/>
          <w:bCs/>
          <w:color w:val="auto"/>
          <w:sz w:val="24"/>
          <w:highlight w:val="none"/>
        </w:rPr>
        <w:t>注：单价和总价采用人民币报价，以元为单位。</w:t>
      </w:r>
    </w:p>
    <w:p>
      <w:pPr>
        <w:pStyle w:val="2"/>
        <w:rPr>
          <w:rFonts w:hint="eastAsia" w:ascii="仿宋_GB2312" w:hAnsi="仿宋_GB2312" w:eastAsia="仿宋_GB2312" w:cs="仿宋_GB2312"/>
          <w:color w:val="auto"/>
          <w:highlight w:val="none"/>
        </w:rPr>
      </w:pPr>
    </w:p>
    <w:p>
      <w:pPr>
        <w:pStyle w:val="5"/>
        <w:jc w:val="center"/>
        <w:rPr>
          <w:rFonts w:hint="eastAsia" w:ascii="仿宋_GB2312" w:hAnsi="仿宋_GB2312" w:eastAsia="仿宋_GB2312" w:cs="仿宋_GB2312"/>
          <w:color w:val="auto"/>
          <w:sz w:val="28"/>
          <w:szCs w:val="28"/>
          <w:highlight w:val="none"/>
        </w:rPr>
      </w:pPr>
      <w:bookmarkStart w:id="180" w:name="_Toc534725619"/>
      <w:bookmarkStart w:id="181" w:name="_Toc534816648"/>
      <w:bookmarkStart w:id="182" w:name="_Toc7951"/>
      <w:r>
        <w:rPr>
          <w:rFonts w:hint="eastAsia" w:ascii="仿宋_GB2312" w:hAnsi="仿宋_GB2312" w:eastAsia="仿宋_GB2312" w:cs="仿宋_GB2312"/>
          <w:color w:val="auto"/>
          <w:sz w:val="28"/>
          <w:szCs w:val="28"/>
          <w:highlight w:val="none"/>
        </w:rPr>
        <w:t>5、技术参数响应及偏离表</w:t>
      </w:r>
      <w:bookmarkEnd w:id="180"/>
      <w:bookmarkEnd w:id="181"/>
      <w:bookmarkEnd w:id="182"/>
    </w:p>
    <w:tbl>
      <w:tblPr>
        <w:tblStyle w:val="2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2852"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招标要求</w:t>
            </w:r>
          </w:p>
        </w:tc>
        <w:tc>
          <w:tcPr>
            <w:tcW w:w="2852"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投标响应</w:t>
            </w:r>
          </w:p>
        </w:tc>
        <w:tc>
          <w:tcPr>
            <w:tcW w:w="1308"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超出、符合或偏离</w:t>
            </w:r>
          </w:p>
        </w:tc>
        <w:tc>
          <w:tcPr>
            <w:tcW w:w="1173" w:type="dxa"/>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vAlign w:val="top"/>
          </w:tcPr>
          <w:p>
            <w:pPr>
              <w:jc w:val="center"/>
              <w:rPr>
                <w:rFonts w:hint="eastAsia" w:ascii="仿宋_GB2312" w:hAnsi="仿宋_GB2312" w:eastAsia="仿宋_GB2312" w:cs="仿宋_GB2312"/>
                <w:color w:val="auto"/>
                <w:sz w:val="24"/>
                <w:highlight w:val="none"/>
              </w:rPr>
            </w:pPr>
          </w:p>
        </w:tc>
        <w:tc>
          <w:tcPr>
            <w:tcW w:w="2852" w:type="dxa"/>
            <w:vAlign w:val="top"/>
          </w:tcPr>
          <w:p>
            <w:pPr>
              <w:jc w:val="center"/>
              <w:rPr>
                <w:rFonts w:hint="eastAsia" w:ascii="仿宋_GB2312" w:hAnsi="仿宋_GB2312" w:eastAsia="仿宋_GB2312" w:cs="仿宋_GB2312"/>
                <w:color w:val="auto"/>
                <w:sz w:val="24"/>
                <w:highlight w:val="none"/>
              </w:rPr>
            </w:pPr>
          </w:p>
        </w:tc>
        <w:tc>
          <w:tcPr>
            <w:tcW w:w="2852" w:type="dxa"/>
            <w:vAlign w:val="top"/>
          </w:tcPr>
          <w:p>
            <w:pPr>
              <w:jc w:val="center"/>
              <w:rPr>
                <w:rFonts w:hint="eastAsia" w:ascii="仿宋_GB2312" w:hAnsi="仿宋_GB2312" w:eastAsia="仿宋_GB2312" w:cs="仿宋_GB2312"/>
                <w:color w:val="auto"/>
                <w:sz w:val="24"/>
                <w:highlight w:val="none"/>
              </w:rPr>
            </w:pPr>
          </w:p>
        </w:tc>
        <w:tc>
          <w:tcPr>
            <w:tcW w:w="1308" w:type="dxa"/>
            <w:vAlign w:val="top"/>
          </w:tcPr>
          <w:p>
            <w:pPr>
              <w:jc w:val="center"/>
              <w:rPr>
                <w:rFonts w:hint="eastAsia" w:ascii="仿宋_GB2312" w:hAnsi="仿宋_GB2312" w:eastAsia="仿宋_GB2312" w:cs="仿宋_GB2312"/>
                <w:color w:val="auto"/>
                <w:sz w:val="24"/>
                <w:highlight w:val="none"/>
              </w:rPr>
            </w:pPr>
          </w:p>
        </w:tc>
        <w:tc>
          <w:tcPr>
            <w:tcW w:w="1173" w:type="dxa"/>
            <w:vAlign w:val="top"/>
          </w:tcPr>
          <w:p>
            <w:pPr>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vAlign w:val="top"/>
          </w:tcPr>
          <w:p>
            <w:pPr>
              <w:jc w:val="center"/>
              <w:rPr>
                <w:rFonts w:hint="eastAsia" w:ascii="仿宋_GB2312" w:hAnsi="仿宋_GB2312" w:eastAsia="仿宋_GB2312" w:cs="仿宋_GB2312"/>
                <w:color w:val="auto"/>
                <w:sz w:val="24"/>
                <w:highlight w:val="none"/>
              </w:rPr>
            </w:pPr>
          </w:p>
        </w:tc>
        <w:tc>
          <w:tcPr>
            <w:tcW w:w="2852" w:type="dxa"/>
            <w:vAlign w:val="top"/>
          </w:tcPr>
          <w:p>
            <w:pPr>
              <w:jc w:val="center"/>
              <w:rPr>
                <w:rFonts w:hint="eastAsia" w:ascii="仿宋_GB2312" w:hAnsi="仿宋_GB2312" w:eastAsia="仿宋_GB2312" w:cs="仿宋_GB2312"/>
                <w:color w:val="auto"/>
                <w:sz w:val="24"/>
                <w:highlight w:val="none"/>
              </w:rPr>
            </w:pPr>
          </w:p>
        </w:tc>
        <w:tc>
          <w:tcPr>
            <w:tcW w:w="2852" w:type="dxa"/>
            <w:vAlign w:val="top"/>
          </w:tcPr>
          <w:p>
            <w:pPr>
              <w:jc w:val="center"/>
              <w:rPr>
                <w:rFonts w:hint="eastAsia" w:ascii="仿宋_GB2312" w:hAnsi="仿宋_GB2312" w:eastAsia="仿宋_GB2312" w:cs="仿宋_GB2312"/>
                <w:color w:val="auto"/>
                <w:sz w:val="24"/>
                <w:highlight w:val="none"/>
              </w:rPr>
            </w:pPr>
          </w:p>
        </w:tc>
        <w:tc>
          <w:tcPr>
            <w:tcW w:w="1308" w:type="dxa"/>
            <w:vAlign w:val="top"/>
          </w:tcPr>
          <w:p>
            <w:pPr>
              <w:jc w:val="center"/>
              <w:rPr>
                <w:rFonts w:hint="eastAsia" w:ascii="仿宋_GB2312" w:hAnsi="仿宋_GB2312" w:eastAsia="仿宋_GB2312" w:cs="仿宋_GB2312"/>
                <w:color w:val="auto"/>
                <w:sz w:val="24"/>
                <w:highlight w:val="none"/>
              </w:rPr>
            </w:pPr>
          </w:p>
        </w:tc>
        <w:tc>
          <w:tcPr>
            <w:tcW w:w="1173" w:type="dxa"/>
            <w:vAlign w:val="top"/>
          </w:tcPr>
          <w:p>
            <w:pPr>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vAlign w:val="top"/>
          </w:tcPr>
          <w:p>
            <w:pPr>
              <w:jc w:val="center"/>
              <w:rPr>
                <w:rFonts w:hint="eastAsia" w:ascii="仿宋_GB2312" w:hAnsi="仿宋_GB2312" w:eastAsia="仿宋_GB2312" w:cs="仿宋_GB2312"/>
                <w:color w:val="auto"/>
                <w:sz w:val="24"/>
                <w:highlight w:val="none"/>
              </w:rPr>
            </w:pPr>
          </w:p>
        </w:tc>
        <w:tc>
          <w:tcPr>
            <w:tcW w:w="2852" w:type="dxa"/>
            <w:vAlign w:val="top"/>
          </w:tcPr>
          <w:p>
            <w:pPr>
              <w:jc w:val="center"/>
              <w:rPr>
                <w:rFonts w:hint="eastAsia" w:ascii="仿宋_GB2312" w:hAnsi="仿宋_GB2312" w:eastAsia="仿宋_GB2312" w:cs="仿宋_GB2312"/>
                <w:color w:val="auto"/>
                <w:sz w:val="24"/>
                <w:highlight w:val="none"/>
              </w:rPr>
            </w:pPr>
          </w:p>
        </w:tc>
        <w:tc>
          <w:tcPr>
            <w:tcW w:w="2852" w:type="dxa"/>
            <w:vAlign w:val="top"/>
          </w:tcPr>
          <w:p>
            <w:pPr>
              <w:jc w:val="center"/>
              <w:rPr>
                <w:rFonts w:hint="eastAsia" w:ascii="仿宋_GB2312" w:hAnsi="仿宋_GB2312" w:eastAsia="仿宋_GB2312" w:cs="仿宋_GB2312"/>
                <w:color w:val="auto"/>
                <w:sz w:val="24"/>
                <w:highlight w:val="none"/>
              </w:rPr>
            </w:pPr>
          </w:p>
        </w:tc>
        <w:tc>
          <w:tcPr>
            <w:tcW w:w="1308" w:type="dxa"/>
            <w:vAlign w:val="top"/>
          </w:tcPr>
          <w:p>
            <w:pPr>
              <w:jc w:val="center"/>
              <w:rPr>
                <w:rFonts w:hint="eastAsia" w:ascii="仿宋_GB2312" w:hAnsi="仿宋_GB2312" w:eastAsia="仿宋_GB2312" w:cs="仿宋_GB2312"/>
                <w:color w:val="auto"/>
                <w:sz w:val="24"/>
                <w:highlight w:val="none"/>
              </w:rPr>
            </w:pPr>
          </w:p>
        </w:tc>
        <w:tc>
          <w:tcPr>
            <w:tcW w:w="1173" w:type="dxa"/>
            <w:vAlign w:val="top"/>
          </w:tcPr>
          <w:p>
            <w:pPr>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vAlign w:val="top"/>
          </w:tcPr>
          <w:p>
            <w:pPr>
              <w:jc w:val="center"/>
              <w:rPr>
                <w:rFonts w:hint="eastAsia" w:ascii="仿宋_GB2312" w:hAnsi="仿宋_GB2312" w:eastAsia="仿宋_GB2312" w:cs="仿宋_GB2312"/>
                <w:color w:val="auto"/>
                <w:sz w:val="24"/>
                <w:highlight w:val="none"/>
              </w:rPr>
            </w:pPr>
          </w:p>
        </w:tc>
        <w:tc>
          <w:tcPr>
            <w:tcW w:w="2852" w:type="dxa"/>
            <w:vAlign w:val="top"/>
          </w:tcPr>
          <w:p>
            <w:pPr>
              <w:jc w:val="center"/>
              <w:rPr>
                <w:rFonts w:hint="eastAsia" w:ascii="仿宋_GB2312" w:hAnsi="仿宋_GB2312" w:eastAsia="仿宋_GB2312" w:cs="仿宋_GB2312"/>
                <w:color w:val="auto"/>
                <w:sz w:val="24"/>
                <w:highlight w:val="none"/>
              </w:rPr>
            </w:pPr>
          </w:p>
        </w:tc>
        <w:tc>
          <w:tcPr>
            <w:tcW w:w="2852" w:type="dxa"/>
            <w:vAlign w:val="top"/>
          </w:tcPr>
          <w:p>
            <w:pPr>
              <w:jc w:val="center"/>
              <w:rPr>
                <w:rFonts w:hint="eastAsia" w:ascii="仿宋_GB2312" w:hAnsi="仿宋_GB2312" w:eastAsia="仿宋_GB2312" w:cs="仿宋_GB2312"/>
                <w:color w:val="auto"/>
                <w:sz w:val="24"/>
                <w:highlight w:val="none"/>
              </w:rPr>
            </w:pPr>
          </w:p>
        </w:tc>
        <w:tc>
          <w:tcPr>
            <w:tcW w:w="1308" w:type="dxa"/>
            <w:vAlign w:val="top"/>
          </w:tcPr>
          <w:p>
            <w:pPr>
              <w:jc w:val="center"/>
              <w:rPr>
                <w:rFonts w:hint="eastAsia" w:ascii="仿宋_GB2312" w:hAnsi="仿宋_GB2312" w:eastAsia="仿宋_GB2312" w:cs="仿宋_GB2312"/>
                <w:color w:val="auto"/>
                <w:sz w:val="24"/>
                <w:highlight w:val="none"/>
              </w:rPr>
            </w:pPr>
          </w:p>
        </w:tc>
        <w:tc>
          <w:tcPr>
            <w:tcW w:w="1173" w:type="dxa"/>
            <w:vAlign w:val="top"/>
          </w:tcPr>
          <w:p>
            <w:pPr>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vAlign w:val="top"/>
          </w:tcPr>
          <w:p>
            <w:pPr>
              <w:jc w:val="center"/>
              <w:rPr>
                <w:rFonts w:hint="eastAsia" w:ascii="仿宋_GB2312" w:hAnsi="仿宋_GB2312" w:eastAsia="仿宋_GB2312" w:cs="仿宋_GB2312"/>
                <w:color w:val="auto"/>
                <w:sz w:val="24"/>
                <w:highlight w:val="none"/>
              </w:rPr>
            </w:pPr>
          </w:p>
        </w:tc>
        <w:tc>
          <w:tcPr>
            <w:tcW w:w="2852" w:type="dxa"/>
            <w:vAlign w:val="top"/>
          </w:tcPr>
          <w:p>
            <w:pPr>
              <w:jc w:val="center"/>
              <w:rPr>
                <w:rFonts w:hint="eastAsia" w:ascii="仿宋_GB2312" w:hAnsi="仿宋_GB2312" w:eastAsia="仿宋_GB2312" w:cs="仿宋_GB2312"/>
                <w:color w:val="auto"/>
                <w:sz w:val="24"/>
                <w:highlight w:val="none"/>
              </w:rPr>
            </w:pPr>
          </w:p>
        </w:tc>
        <w:tc>
          <w:tcPr>
            <w:tcW w:w="2852" w:type="dxa"/>
            <w:vAlign w:val="top"/>
          </w:tcPr>
          <w:p>
            <w:pPr>
              <w:jc w:val="center"/>
              <w:rPr>
                <w:rFonts w:hint="eastAsia" w:ascii="仿宋_GB2312" w:hAnsi="仿宋_GB2312" w:eastAsia="仿宋_GB2312" w:cs="仿宋_GB2312"/>
                <w:color w:val="auto"/>
                <w:sz w:val="24"/>
                <w:highlight w:val="none"/>
              </w:rPr>
            </w:pPr>
          </w:p>
        </w:tc>
        <w:tc>
          <w:tcPr>
            <w:tcW w:w="1308" w:type="dxa"/>
            <w:vAlign w:val="top"/>
          </w:tcPr>
          <w:p>
            <w:pPr>
              <w:jc w:val="center"/>
              <w:rPr>
                <w:rFonts w:hint="eastAsia" w:ascii="仿宋_GB2312" w:hAnsi="仿宋_GB2312" w:eastAsia="仿宋_GB2312" w:cs="仿宋_GB2312"/>
                <w:color w:val="auto"/>
                <w:sz w:val="24"/>
                <w:highlight w:val="none"/>
              </w:rPr>
            </w:pPr>
          </w:p>
        </w:tc>
        <w:tc>
          <w:tcPr>
            <w:tcW w:w="1173" w:type="dxa"/>
            <w:vAlign w:val="top"/>
          </w:tcPr>
          <w:p>
            <w:pPr>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vAlign w:val="top"/>
          </w:tcPr>
          <w:p>
            <w:pPr>
              <w:jc w:val="center"/>
              <w:rPr>
                <w:rFonts w:hint="eastAsia" w:ascii="仿宋_GB2312" w:hAnsi="仿宋_GB2312" w:eastAsia="仿宋_GB2312" w:cs="仿宋_GB2312"/>
                <w:color w:val="auto"/>
                <w:sz w:val="24"/>
                <w:highlight w:val="none"/>
              </w:rPr>
            </w:pPr>
          </w:p>
        </w:tc>
        <w:tc>
          <w:tcPr>
            <w:tcW w:w="2852" w:type="dxa"/>
            <w:vAlign w:val="top"/>
          </w:tcPr>
          <w:p>
            <w:pPr>
              <w:jc w:val="center"/>
              <w:rPr>
                <w:rFonts w:hint="eastAsia" w:ascii="仿宋_GB2312" w:hAnsi="仿宋_GB2312" w:eastAsia="仿宋_GB2312" w:cs="仿宋_GB2312"/>
                <w:color w:val="auto"/>
                <w:sz w:val="24"/>
                <w:highlight w:val="none"/>
              </w:rPr>
            </w:pPr>
          </w:p>
        </w:tc>
        <w:tc>
          <w:tcPr>
            <w:tcW w:w="2852" w:type="dxa"/>
            <w:vAlign w:val="top"/>
          </w:tcPr>
          <w:p>
            <w:pPr>
              <w:jc w:val="center"/>
              <w:rPr>
                <w:rFonts w:hint="eastAsia" w:ascii="仿宋_GB2312" w:hAnsi="仿宋_GB2312" w:eastAsia="仿宋_GB2312" w:cs="仿宋_GB2312"/>
                <w:color w:val="auto"/>
                <w:sz w:val="24"/>
                <w:highlight w:val="none"/>
              </w:rPr>
            </w:pPr>
          </w:p>
        </w:tc>
        <w:tc>
          <w:tcPr>
            <w:tcW w:w="1308" w:type="dxa"/>
            <w:vAlign w:val="top"/>
          </w:tcPr>
          <w:p>
            <w:pPr>
              <w:jc w:val="center"/>
              <w:rPr>
                <w:rFonts w:hint="eastAsia" w:ascii="仿宋_GB2312" w:hAnsi="仿宋_GB2312" w:eastAsia="仿宋_GB2312" w:cs="仿宋_GB2312"/>
                <w:color w:val="auto"/>
                <w:sz w:val="24"/>
                <w:highlight w:val="none"/>
              </w:rPr>
            </w:pPr>
          </w:p>
        </w:tc>
        <w:tc>
          <w:tcPr>
            <w:tcW w:w="1173" w:type="dxa"/>
            <w:vAlign w:val="top"/>
          </w:tcPr>
          <w:p>
            <w:pPr>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vAlign w:val="top"/>
          </w:tcPr>
          <w:p>
            <w:pPr>
              <w:jc w:val="center"/>
              <w:rPr>
                <w:rFonts w:hint="eastAsia" w:ascii="仿宋_GB2312" w:hAnsi="仿宋_GB2312" w:eastAsia="仿宋_GB2312" w:cs="仿宋_GB2312"/>
                <w:color w:val="auto"/>
                <w:sz w:val="24"/>
                <w:highlight w:val="none"/>
              </w:rPr>
            </w:pPr>
          </w:p>
        </w:tc>
        <w:tc>
          <w:tcPr>
            <w:tcW w:w="2852" w:type="dxa"/>
            <w:vAlign w:val="top"/>
          </w:tcPr>
          <w:p>
            <w:pPr>
              <w:jc w:val="center"/>
              <w:rPr>
                <w:rFonts w:hint="eastAsia" w:ascii="仿宋_GB2312" w:hAnsi="仿宋_GB2312" w:eastAsia="仿宋_GB2312" w:cs="仿宋_GB2312"/>
                <w:color w:val="auto"/>
                <w:sz w:val="24"/>
                <w:highlight w:val="none"/>
              </w:rPr>
            </w:pPr>
          </w:p>
        </w:tc>
        <w:tc>
          <w:tcPr>
            <w:tcW w:w="2852" w:type="dxa"/>
            <w:vAlign w:val="top"/>
          </w:tcPr>
          <w:p>
            <w:pPr>
              <w:jc w:val="center"/>
              <w:rPr>
                <w:rFonts w:hint="eastAsia" w:ascii="仿宋_GB2312" w:hAnsi="仿宋_GB2312" w:eastAsia="仿宋_GB2312" w:cs="仿宋_GB2312"/>
                <w:color w:val="auto"/>
                <w:sz w:val="24"/>
                <w:highlight w:val="none"/>
              </w:rPr>
            </w:pPr>
          </w:p>
        </w:tc>
        <w:tc>
          <w:tcPr>
            <w:tcW w:w="1308" w:type="dxa"/>
            <w:vAlign w:val="top"/>
          </w:tcPr>
          <w:p>
            <w:pPr>
              <w:jc w:val="center"/>
              <w:rPr>
                <w:rFonts w:hint="eastAsia" w:ascii="仿宋_GB2312" w:hAnsi="仿宋_GB2312" w:eastAsia="仿宋_GB2312" w:cs="仿宋_GB2312"/>
                <w:color w:val="auto"/>
                <w:sz w:val="24"/>
                <w:highlight w:val="none"/>
              </w:rPr>
            </w:pPr>
          </w:p>
        </w:tc>
        <w:tc>
          <w:tcPr>
            <w:tcW w:w="1173" w:type="dxa"/>
            <w:vAlign w:val="top"/>
          </w:tcPr>
          <w:p>
            <w:pPr>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vAlign w:val="top"/>
          </w:tcPr>
          <w:p>
            <w:pPr>
              <w:jc w:val="center"/>
              <w:rPr>
                <w:rFonts w:hint="eastAsia" w:ascii="仿宋_GB2312" w:hAnsi="仿宋_GB2312" w:eastAsia="仿宋_GB2312" w:cs="仿宋_GB2312"/>
                <w:color w:val="auto"/>
                <w:sz w:val="24"/>
                <w:highlight w:val="none"/>
              </w:rPr>
            </w:pPr>
          </w:p>
        </w:tc>
        <w:tc>
          <w:tcPr>
            <w:tcW w:w="2852" w:type="dxa"/>
            <w:vAlign w:val="top"/>
          </w:tcPr>
          <w:p>
            <w:pPr>
              <w:jc w:val="center"/>
              <w:rPr>
                <w:rFonts w:hint="eastAsia" w:ascii="仿宋_GB2312" w:hAnsi="仿宋_GB2312" w:eastAsia="仿宋_GB2312" w:cs="仿宋_GB2312"/>
                <w:color w:val="auto"/>
                <w:sz w:val="24"/>
                <w:highlight w:val="none"/>
              </w:rPr>
            </w:pPr>
          </w:p>
        </w:tc>
        <w:tc>
          <w:tcPr>
            <w:tcW w:w="2852" w:type="dxa"/>
            <w:vAlign w:val="top"/>
          </w:tcPr>
          <w:p>
            <w:pPr>
              <w:jc w:val="center"/>
              <w:rPr>
                <w:rFonts w:hint="eastAsia" w:ascii="仿宋_GB2312" w:hAnsi="仿宋_GB2312" w:eastAsia="仿宋_GB2312" w:cs="仿宋_GB2312"/>
                <w:color w:val="auto"/>
                <w:sz w:val="24"/>
                <w:highlight w:val="none"/>
              </w:rPr>
            </w:pPr>
          </w:p>
        </w:tc>
        <w:tc>
          <w:tcPr>
            <w:tcW w:w="1308" w:type="dxa"/>
            <w:vAlign w:val="top"/>
          </w:tcPr>
          <w:p>
            <w:pPr>
              <w:jc w:val="center"/>
              <w:rPr>
                <w:rFonts w:hint="eastAsia" w:ascii="仿宋_GB2312" w:hAnsi="仿宋_GB2312" w:eastAsia="仿宋_GB2312" w:cs="仿宋_GB2312"/>
                <w:color w:val="auto"/>
                <w:sz w:val="24"/>
                <w:highlight w:val="none"/>
              </w:rPr>
            </w:pPr>
          </w:p>
        </w:tc>
        <w:tc>
          <w:tcPr>
            <w:tcW w:w="1173" w:type="dxa"/>
            <w:vAlign w:val="top"/>
          </w:tcPr>
          <w:p>
            <w:pPr>
              <w:jc w:val="center"/>
              <w:rPr>
                <w:rFonts w:hint="eastAsia" w:ascii="仿宋_GB2312" w:hAnsi="仿宋_GB2312" w:eastAsia="仿宋_GB2312" w:cs="仿宋_GB2312"/>
                <w:color w:val="auto"/>
                <w:sz w:val="24"/>
                <w:highlight w:val="none"/>
              </w:rPr>
            </w:pPr>
          </w:p>
        </w:tc>
      </w:tr>
    </w:tbl>
    <w:p>
      <w:pPr>
        <w:rPr>
          <w:rFonts w:hint="eastAsia" w:ascii="仿宋_GB2312" w:hAnsi="仿宋_GB2312" w:eastAsia="仿宋_GB2312" w:cs="仿宋_GB2312"/>
          <w:color w:val="auto"/>
          <w:sz w:val="24"/>
          <w:highlight w:val="none"/>
        </w:rPr>
      </w:pPr>
    </w:p>
    <w:p>
      <w:pPr>
        <w:rPr>
          <w:rFonts w:hint="eastAsia" w:ascii="仿宋_GB2312" w:hAnsi="仿宋_GB2312" w:eastAsia="仿宋_GB2312" w:cs="仿宋_GB2312"/>
          <w:color w:val="auto"/>
          <w:sz w:val="24"/>
          <w:highlight w:val="none"/>
        </w:rPr>
      </w:pP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注：1、按照基本技术要求详细填列。</w:t>
      </w:r>
    </w:p>
    <w:p>
      <w:pPr>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2、行数不够，可自行添加。</w:t>
      </w:r>
    </w:p>
    <w:p>
      <w:pPr>
        <w:rPr>
          <w:rFonts w:hint="eastAsia" w:ascii="仿宋_GB2312" w:hAnsi="仿宋_GB2312" w:eastAsia="仿宋_GB2312" w:cs="仿宋_GB2312"/>
          <w:color w:val="auto"/>
          <w:sz w:val="32"/>
          <w:highlight w:val="none"/>
        </w:rPr>
        <w:sectPr>
          <w:pgSz w:w="11906" w:h="16838"/>
          <w:pgMar w:top="1418" w:right="1588" w:bottom="1418" w:left="1365" w:header="851" w:footer="907" w:gutter="0"/>
          <w:pgNumType w:fmt="decimal"/>
          <w:cols w:space="720" w:num="1"/>
          <w:titlePg/>
          <w:docGrid w:type="lines" w:linePitch="290" w:charSpace="0"/>
        </w:sectPr>
      </w:pPr>
    </w:p>
    <w:p>
      <w:pPr>
        <w:pStyle w:val="5"/>
        <w:jc w:val="center"/>
        <w:rPr>
          <w:rFonts w:hint="eastAsia" w:ascii="仿宋_GB2312" w:hAnsi="仿宋_GB2312" w:eastAsia="仿宋_GB2312" w:cs="仿宋_GB2312"/>
          <w:color w:val="auto"/>
          <w:sz w:val="28"/>
          <w:szCs w:val="28"/>
          <w:highlight w:val="none"/>
        </w:rPr>
      </w:pPr>
      <w:bookmarkStart w:id="183" w:name="_Toc534725620"/>
      <w:bookmarkStart w:id="184" w:name="_Toc534816649"/>
      <w:bookmarkStart w:id="185" w:name="_Toc29712"/>
      <w:r>
        <w:rPr>
          <w:rFonts w:hint="eastAsia" w:ascii="仿宋_GB2312" w:hAnsi="仿宋_GB2312" w:eastAsia="仿宋_GB2312" w:cs="仿宋_GB2312"/>
          <w:color w:val="auto"/>
          <w:sz w:val="28"/>
          <w:szCs w:val="28"/>
          <w:highlight w:val="none"/>
        </w:rPr>
        <w:t>6、商务条款响应及偏离表</w:t>
      </w:r>
      <w:bookmarkEnd w:id="183"/>
      <w:bookmarkEnd w:id="184"/>
      <w:bookmarkEnd w:id="185"/>
    </w:p>
    <w:tbl>
      <w:tblPr>
        <w:tblStyle w:val="22"/>
        <w:tblW w:w="895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9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highlight w:val="none"/>
              </w:rPr>
              <w:t>项目</w:t>
            </w:r>
          </w:p>
        </w:tc>
        <w:tc>
          <w:tcPr>
            <w:tcW w:w="2502"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highlight w:val="none"/>
                <w:lang w:eastAsia="zh-CN"/>
              </w:rPr>
              <w:t>磋商</w:t>
            </w:r>
            <w:r>
              <w:rPr>
                <w:rFonts w:hint="eastAsia" w:ascii="仿宋_GB2312" w:hAnsi="仿宋_GB2312" w:eastAsia="仿宋_GB2312" w:cs="仿宋_GB2312"/>
                <w:color w:val="auto"/>
                <w:sz w:val="24"/>
                <w:highlight w:val="none"/>
              </w:rPr>
              <w:t>文件要求</w:t>
            </w: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highlight w:val="none"/>
              </w:rPr>
              <w:t>是否响应</w:t>
            </w:r>
          </w:p>
        </w:tc>
        <w:tc>
          <w:tcPr>
            <w:tcW w:w="2982"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38"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_GB2312" w:hAnsi="仿宋_GB2312" w:eastAsia="仿宋_GB2312" w:cs="仿宋_GB2312"/>
                <w:color w:val="auto"/>
                <w:sz w:val="24"/>
                <w:szCs w:val="20"/>
                <w:highlight w:val="none"/>
              </w:rPr>
            </w:pPr>
          </w:p>
        </w:tc>
        <w:tc>
          <w:tcPr>
            <w:tcW w:w="2502"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_GB2312" w:hAnsi="仿宋_GB2312" w:eastAsia="仿宋_GB2312" w:cs="仿宋_GB2312"/>
                <w:color w:val="auto"/>
                <w:sz w:val="24"/>
                <w:szCs w:val="20"/>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_GB2312" w:hAnsi="仿宋_GB2312" w:eastAsia="仿宋_GB2312" w:cs="仿宋_GB2312"/>
                <w:color w:val="auto"/>
                <w:sz w:val="24"/>
                <w:szCs w:val="20"/>
                <w:highlight w:val="none"/>
              </w:rPr>
            </w:pPr>
          </w:p>
        </w:tc>
        <w:tc>
          <w:tcPr>
            <w:tcW w:w="2982"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_GB2312" w:hAnsi="仿宋_GB2312" w:eastAsia="仿宋_GB2312" w:cs="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_GB2312" w:hAnsi="仿宋_GB2312" w:eastAsia="仿宋_GB2312" w:cs="仿宋_GB2312"/>
                <w:color w:val="auto"/>
                <w:sz w:val="24"/>
                <w:highlight w:val="none"/>
              </w:rPr>
            </w:pPr>
          </w:p>
        </w:tc>
        <w:tc>
          <w:tcPr>
            <w:tcW w:w="2502"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rPr>
                <w:rFonts w:hint="eastAsia" w:ascii="仿宋_GB2312" w:hAnsi="仿宋_GB2312" w:eastAsia="仿宋_GB2312" w:cs="仿宋_GB2312"/>
                <w:color w:val="auto"/>
                <w:sz w:val="24"/>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ind w:left="43"/>
              <w:jc w:val="center"/>
              <w:rPr>
                <w:rFonts w:hint="eastAsia" w:ascii="仿宋_GB2312" w:hAnsi="仿宋_GB2312" w:eastAsia="仿宋_GB2312" w:cs="仿宋_GB2312"/>
                <w:color w:val="auto"/>
                <w:sz w:val="24"/>
                <w:szCs w:val="20"/>
                <w:highlight w:val="none"/>
              </w:rPr>
            </w:pPr>
          </w:p>
        </w:tc>
        <w:tc>
          <w:tcPr>
            <w:tcW w:w="2982"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ind w:left="43"/>
              <w:jc w:val="center"/>
              <w:rPr>
                <w:rFonts w:hint="eastAsia" w:ascii="仿宋_GB2312" w:hAnsi="仿宋_GB2312" w:eastAsia="仿宋_GB2312" w:cs="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_GB2312" w:hAnsi="仿宋_GB2312" w:eastAsia="仿宋_GB2312" w:cs="仿宋_GB2312"/>
                <w:color w:val="auto"/>
                <w:sz w:val="24"/>
                <w:szCs w:val="20"/>
                <w:highlight w:val="none"/>
              </w:rPr>
            </w:pPr>
          </w:p>
        </w:tc>
        <w:tc>
          <w:tcPr>
            <w:tcW w:w="2502"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rPr>
                <w:rFonts w:hint="eastAsia" w:ascii="仿宋_GB2312" w:hAnsi="仿宋_GB2312" w:eastAsia="仿宋_GB2312" w:cs="仿宋_GB2312"/>
                <w:color w:val="auto"/>
                <w:sz w:val="24"/>
                <w:szCs w:val="20"/>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_GB2312" w:hAnsi="仿宋_GB2312" w:eastAsia="仿宋_GB2312" w:cs="仿宋_GB2312"/>
                <w:color w:val="auto"/>
                <w:sz w:val="24"/>
                <w:szCs w:val="20"/>
                <w:highlight w:val="none"/>
              </w:rPr>
            </w:pPr>
          </w:p>
        </w:tc>
        <w:tc>
          <w:tcPr>
            <w:tcW w:w="2982"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_GB2312" w:hAnsi="仿宋_GB2312" w:eastAsia="仿宋_GB2312" w:cs="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38"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_GB2312" w:hAnsi="仿宋_GB2312" w:eastAsia="仿宋_GB2312" w:cs="仿宋_GB2312"/>
                <w:color w:val="auto"/>
                <w:sz w:val="24"/>
                <w:szCs w:val="20"/>
                <w:highlight w:val="none"/>
              </w:rPr>
            </w:pPr>
          </w:p>
        </w:tc>
        <w:tc>
          <w:tcPr>
            <w:tcW w:w="2502"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rPr>
                <w:rFonts w:hint="eastAsia" w:ascii="仿宋_GB2312" w:hAnsi="仿宋_GB2312" w:eastAsia="仿宋_GB2312" w:cs="仿宋_GB2312"/>
                <w:color w:val="auto"/>
                <w:sz w:val="24"/>
                <w:szCs w:val="20"/>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_GB2312" w:hAnsi="仿宋_GB2312" w:eastAsia="仿宋_GB2312" w:cs="仿宋_GB2312"/>
                <w:color w:val="auto"/>
                <w:sz w:val="24"/>
                <w:szCs w:val="20"/>
                <w:highlight w:val="none"/>
              </w:rPr>
            </w:pPr>
          </w:p>
        </w:tc>
        <w:tc>
          <w:tcPr>
            <w:tcW w:w="2982"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_GB2312" w:hAnsi="仿宋_GB2312" w:eastAsia="仿宋_GB2312" w:cs="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_GB2312" w:hAnsi="仿宋_GB2312" w:eastAsia="仿宋_GB2312" w:cs="仿宋_GB2312"/>
                <w:color w:val="auto"/>
                <w:sz w:val="24"/>
                <w:szCs w:val="20"/>
                <w:highlight w:val="none"/>
              </w:rPr>
            </w:pPr>
          </w:p>
        </w:tc>
        <w:tc>
          <w:tcPr>
            <w:tcW w:w="2502"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_GB2312" w:hAnsi="仿宋_GB2312" w:eastAsia="仿宋_GB2312" w:cs="仿宋_GB2312"/>
                <w:color w:val="auto"/>
                <w:sz w:val="24"/>
                <w:szCs w:val="20"/>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_GB2312" w:hAnsi="仿宋_GB2312" w:eastAsia="仿宋_GB2312" w:cs="仿宋_GB2312"/>
                <w:color w:val="auto"/>
                <w:sz w:val="24"/>
                <w:szCs w:val="20"/>
                <w:highlight w:val="none"/>
              </w:rPr>
            </w:pPr>
          </w:p>
        </w:tc>
        <w:tc>
          <w:tcPr>
            <w:tcW w:w="2982"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_GB2312" w:hAnsi="仿宋_GB2312" w:eastAsia="仿宋_GB2312" w:cs="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_GB2312" w:hAnsi="仿宋_GB2312" w:eastAsia="仿宋_GB2312" w:cs="仿宋_GB2312"/>
                <w:color w:val="auto"/>
                <w:sz w:val="24"/>
                <w:szCs w:val="20"/>
                <w:highlight w:val="none"/>
              </w:rPr>
            </w:pPr>
          </w:p>
        </w:tc>
        <w:tc>
          <w:tcPr>
            <w:tcW w:w="2502"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w:t>
            </w: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_GB2312" w:hAnsi="仿宋_GB2312" w:eastAsia="仿宋_GB2312" w:cs="仿宋_GB2312"/>
                <w:color w:val="auto"/>
                <w:sz w:val="24"/>
                <w:szCs w:val="20"/>
                <w:highlight w:val="none"/>
              </w:rPr>
            </w:pPr>
          </w:p>
        </w:tc>
        <w:tc>
          <w:tcPr>
            <w:tcW w:w="2982"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仿宋_GB2312" w:hAnsi="仿宋_GB2312" w:eastAsia="仿宋_GB2312" w:cs="仿宋_GB2312"/>
                <w:color w:val="auto"/>
                <w:sz w:val="24"/>
                <w:szCs w:val="20"/>
                <w:highlight w:val="none"/>
              </w:rPr>
            </w:pPr>
          </w:p>
        </w:tc>
      </w:tr>
    </w:tbl>
    <w:p>
      <w:pPr>
        <w:widowControl/>
        <w:spacing w:line="560" w:lineRule="exact"/>
        <w:ind w:left="181" w:leftChars="86" w:firstLine="2522" w:firstLineChars="698"/>
        <w:jc w:val="left"/>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5"/>
        <w:jc w:val="center"/>
        <w:rPr>
          <w:rFonts w:hint="eastAsia" w:ascii="仿宋_GB2312" w:hAnsi="仿宋_GB2312" w:eastAsia="仿宋_GB2312" w:cs="仿宋_GB2312"/>
          <w:color w:val="auto"/>
          <w:sz w:val="28"/>
          <w:szCs w:val="28"/>
          <w:highlight w:val="none"/>
        </w:rPr>
      </w:pPr>
      <w:bookmarkStart w:id="186" w:name="_Toc26554095"/>
      <w:bookmarkStart w:id="187" w:name="_Toc460901585"/>
      <w:bookmarkStart w:id="188" w:name="_Toc513029276"/>
      <w:bookmarkStart w:id="189" w:name="_Toc22356580"/>
      <w:bookmarkStart w:id="190" w:name="_Toc49090577"/>
      <w:bookmarkStart w:id="191" w:name="_Toc23828478"/>
      <w:bookmarkStart w:id="192" w:name="_Toc120614283"/>
      <w:bookmarkStart w:id="193" w:name="_Toc534725621"/>
      <w:bookmarkStart w:id="194" w:name="_Toc534816650"/>
      <w:bookmarkStart w:id="195" w:name="_Toc11420"/>
      <w:r>
        <w:rPr>
          <w:rFonts w:hint="eastAsia" w:ascii="仿宋_GB2312" w:hAnsi="仿宋_GB2312" w:eastAsia="仿宋_GB2312" w:cs="仿宋_GB2312"/>
          <w:color w:val="auto"/>
          <w:sz w:val="28"/>
          <w:szCs w:val="28"/>
          <w:highlight w:val="none"/>
        </w:rPr>
        <w:t>7、</w:t>
      </w:r>
      <w:bookmarkEnd w:id="186"/>
      <w:bookmarkEnd w:id="187"/>
      <w:bookmarkEnd w:id="188"/>
      <w:bookmarkEnd w:id="189"/>
      <w:bookmarkEnd w:id="190"/>
      <w:bookmarkEnd w:id="191"/>
      <w:bookmarkEnd w:id="192"/>
      <w:r>
        <w:rPr>
          <w:rFonts w:hint="eastAsia" w:ascii="仿宋_GB2312" w:hAnsi="仿宋_GB2312" w:eastAsia="仿宋_GB2312" w:cs="仿宋_GB2312"/>
          <w:color w:val="auto"/>
          <w:sz w:val="28"/>
          <w:szCs w:val="28"/>
          <w:highlight w:val="none"/>
        </w:rPr>
        <w:t>开标一览表</w:t>
      </w:r>
      <w:bookmarkEnd w:id="193"/>
      <w:bookmarkEnd w:id="194"/>
      <w:bookmarkEnd w:id="195"/>
    </w:p>
    <w:tbl>
      <w:tblPr>
        <w:tblStyle w:val="22"/>
        <w:tblpPr w:leftFromText="45" w:rightFromText="45" w:vertAnchor="text" w:tblpXSpec="center"/>
        <w:tblW w:w="8964"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29"/>
        <w:gridCol w:w="60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4" w:hRule="atLeast"/>
          <w:tblCellSpacing w:w="0" w:type="dxa"/>
          <w:jc w:val="center"/>
        </w:trPr>
        <w:tc>
          <w:tcPr>
            <w:tcW w:w="2929" w:type="dxa"/>
            <w:vAlign w:val="center"/>
          </w:tcPr>
          <w:p>
            <w:pPr>
              <w:tabs>
                <w:tab w:val="left" w:pos="142"/>
              </w:tabs>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p>
        </w:tc>
        <w:tc>
          <w:tcPr>
            <w:tcW w:w="6035" w:type="dxa"/>
            <w:vAlign w:val="center"/>
          </w:tcPr>
          <w:p>
            <w:pPr>
              <w:tabs>
                <w:tab w:val="left" w:pos="142"/>
              </w:tabs>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84" w:hRule="atLeast"/>
          <w:tblCellSpacing w:w="0" w:type="dxa"/>
          <w:jc w:val="center"/>
        </w:trPr>
        <w:tc>
          <w:tcPr>
            <w:tcW w:w="2929" w:type="dxa"/>
            <w:vAlign w:val="center"/>
          </w:tcPr>
          <w:p>
            <w:pPr>
              <w:tabs>
                <w:tab w:val="left" w:pos="142"/>
              </w:tabs>
              <w:spacing w:line="5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项目编号</w:t>
            </w:r>
          </w:p>
        </w:tc>
        <w:tc>
          <w:tcPr>
            <w:tcW w:w="6035" w:type="dxa"/>
            <w:vAlign w:val="center"/>
          </w:tcPr>
          <w:p>
            <w:pPr>
              <w:tabs>
                <w:tab w:val="left" w:pos="142"/>
              </w:tabs>
              <w:spacing w:line="5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58" w:hRule="atLeast"/>
          <w:tblCellSpacing w:w="0" w:type="dxa"/>
          <w:jc w:val="center"/>
        </w:trPr>
        <w:tc>
          <w:tcPr>
            <w:tcW w:w="2929" w:type="dxa"/>
            <w:vAlign w:val="center"/>
          </w:tcPr>
          <w:p>
            <w:pPr>
              <w:tabs>
                <w:tab w:val="left" w:pos="142"/>
              </w:tabs>
              <w:spacing w:line="5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投标报价</w:t>
            </w:r>
          </w:p>
        </w:tc>
        <w:tc>
          <w:tcPr>
            <w:tcW w:w="6035" w:type="dxa"/>
            <w:vAlign w:val="center"/>
          </w:tcPr>
          <w:p>
            <w:pPr>
              <w:tabs>
                <w:tab w:val="left" w:pos="142"/>
              </w:tabs>
              <w:spacing w:line="5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元整</w:t>
            </w:r>
          </w:p>
          <w:p>
            <w:pPr>
              <w:tabs>
                <w:tab w:val="left" w:pos="142"/>
              </w:tabs>
              <w:spacing w:line="500" w:lineRule="exact"/>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人民币 (大写):</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90" w:hRule="atLeast"/>
          <w:tblCellSpacing w:w="0" w:type="dxa"/>
          <w:jc w:val="center"/>
        </w:trPr>
        <w:tc>
          <w:tcPr>
            <w:tcW w:w="2929" w:type="dxa"/>
            <w:vAlign w:val="center"/>
          </w:tcPr>
          <w:p>
            <w:pPr>
              <w:tabs>
                <w:tab w:val="left" w:pos="142"/>
              </w:tabs>
              <w:spacing w:line="5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交货期限/服务期限</w:t>
            </w:r>
          </w:p>
        </w:tc>
        <w:tc>
          <w:tcPr>
            <w:tcW w:w="6035" w:type="dxa"/>
            <w:vAlign w:val="center"/>
          </w:tcPr>
          <w:p>
            <w:pPr>
              <w:tabs>
                <w:tab w:val="left" w:pos="142"/>
              </w:tabs>
              <w:spacing w:line="5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合同签订后</w:t>
            </w:r>
            <w:r>
              <w:rPr>
                <w:rFonts w:hint="eastAsia" w:ascii="仿宋_GB2312" w:hAnsi="仿宋_GB2312" w:eastAsia="仿宋_GB2312" w:cs="仿宋_GB2312"/>
                <w:color w:val="auto"/>
                <w:sz w:val="24"/>
                <w:highlight w:val="none"/>
                <w:u w:val="single"/>
              </w:rPr>
              <w:t xml:space="preserve">                  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40" w:hRule="atLeast"/>
          <w:tblCellSpacing w:w="0" w:type="dxa"/>
          <w:jc w:val="center"/>
        </w:trPr>
        <w:tc>
          <w:tcPr>
            <w:tcW w:w="2929" w:type="dxa"/>
            <w:vAlign w:val="center"/>
          </w:tcPr>
          <w:p>
            <w:pPr>
              <w:tabs>
                <w:tab w:val="left" w:pos="142"/>
              </w:tabs>
              <w:spacing w:line="5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报价说明</w:t>
            </w:r>
          </w:p>
        </w:tc>
        <w:tc>
          <w:tcPr>
            <w:tcW w:w="6035" w:type="dxa"/>
            <w:vAlign w:val="center"/>
          </w:tcPr>
          <w:p>
            <w:pPr>
              <w:tabs>
                <w:tab w:val="left" w:pos="142"/>
              </w:tabs>
              <w:spacing w:line="5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投标总报价不得超过本项目的预算金额，报价包含为完成本项目发生的人工、设备材料、机械费、税费等所有费用。</w:t>
            </w:r>
          </w:p>
        </w:tc>
      </w:tr>
    </w:tbl>
    <w:p>
      <w:pPr>
        <w:rPr>
          <w:rFonts w:hint="eastAsia" w:ascii="仿宋_GB2312" w:hAnsi="仿宋_GB2312" w:eastAsia="仿宋_GB2312" w:cs="仿宋_GB2312"/>
          <w:color w:val="auto"/>
          <w:highlight w:val="none"/>
        </w:rPr>
      </w:pPr>
    </w:p>
    <w:p>
      <w:pPr>
        <w:tabs>
          <w:tab w:val="left" w:pos="142"/>
        </w:tabs>
        <w:spacing w:line="5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供应商全称（公章）：        </w:t>
      </w:r>
    </w:p>
    <w:p>
      <w:pPr>
        <w:tabs>
          <w:tab w:val="left" w:pos="142"/>
        </w:tabs>
        <w:spacing w:line="5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法定代表人（授权代表）（签字或盖章）：</w:t>
      </w:r>
    </w:p>
    <w:p>
      <w:pPr>
        <w:tabs>
          <w:tab w:val="left" w:pos="142"/>
        </w:tabs>
        <w:spacing w:line="500" w:lineRule="exact"/>
        <w:ind w:firstLine="2400" w:firstLineChars="10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w:t>
      </w:r>
    </w:p>
    <w:p>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p>
    <w:p>
      <w:pPr>
        <w:tabs>
          <w:tab w:val="left" w:pos="142"/>
        </w:tabs>
        <w:spacing w:line="5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注:为方便开标唱标，投标方应将开标一览表单独密封提交。</w:t>
      </w:r>
      <w:r>
        <w:rPr>
          <w:rFonts w:hint="eastAsia" w:ascii="仿宋_GB2312" w:hAnsi="仿宋_GB2312" w:eastAsia="仿宋_GB2312" w:cs="仿宋_GB2312"/>
          <w:color w:val="auto"/>
          <w:sz w:val="24"/>
          <w:highlight w:val="none"/>
        </w:rPr>
        <w:br w:type="page"/>
      </w:r>
    </w:p>
    <w:p>
      <w:pPr>
        <w:pStyle w:val="5"/>
        <w:jc w:val="center"/>
        <w:rPr>
          <w:rFonts w:hint="eastAsia" w:ascii="仿宋_GB2312" w:hAnsi="仿宋_GB2312" w:eastAsia="仿宋_GB2312" w:cs="仿宋_GB2312"/>
          <w:color w:val="auto"/>
          <w:sz w:val="28"/>
          <w:szCs w:val="28"/>
          <w:highlight w:val="none"/>
        </w:rPr>
      </w:pPr>
      <w:bookmarkStart w:id="196" w:name="_Toc20603"/>
      <w:r>
        <w:rPr>
          <w:rFonts w:hint="eastAsia" w:ascii="仿宋_GB2312" w:hAnsi="仿宋_GB2312" w:eastAsia="仿宋_GB2312" w:cs="仿宋_GB2312"/>
          <w:color w:val="auto"/>
          <w:sz w:val="28"/>
          <w:szCs w:val="28"/>
          <w:highlight w:val="none"/>
        </w:rPr>
        <w:t>8、供应商认为有必要提供的声明及文件资料</w:t>
      </w:r>
      <w:bookmarkEnd w:id="196"/>
    </w:p>
    <w:p>
      <w:pPr>
        <w:pStyle w:val="9"/>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eastAsia="zh-CN"/>
        </w:rPr>
        <w:t>包含但不仅限于项目实施方案、售后服务承诺，</w:t>
      </w:r>
      <w:r>
        <w:rPr>
          <w:rFonts w:hint="eastAsia" w:ascii="仿宋_GB2312" w:hAnsi="仿宋_GB2312" w:eastAsia="仿宋_GB2312" w:cs="仿宋_GB2312"/>
          <w:b/>
          <w:bCs/>
          <w:color w:val="auto"/>
          <w:sz w:val="28"/>
          <w:szCs w:val="28"/>
          <w:highlight w:val="none"/>
        </w:rPr>
        <w:t>格式自拟）</w:t>
      </w:r>
    </w:p>
    <w:p>
      <w:pPr>
        <w:widowControl/>
        <w:spacing w:line="560" w:lineRule="exact"/>
        <w:ind w:left="181" w:leftChars="86" w:firstLine="2241" w:firstLineChars="698"/>
        <w:jc w:val="left"/>
        <w:rPr>
          <w:rFonts w:hint="eastAsia" w:ascii="仿宋_GB2312" w:hAnsi="仿宋_GB2312" w:eastAsia="仿宋_GB2312" w:cs="仿宋_GB2312"/>
          <w:b/>
          <w:bCs/>
          <w:color w:val="auto"/>
          <w:spacing w:val="20"/>
          <w:kern w:val="0"/>
          <w:sz w:val="28"/>
          <w:szCs w:val="28"/>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2"/>
        <w:rPr>
          <w:rFonts w:hint="eastAsia" w:ascii="仿宋_GB2312" w:hAnsi="仿宋_GB2312" w:eastAsia="仿宋_GB2312" w:cs="仿宋_GB2312"/>
          <w:b/>
          <w:bCs/>
          <w:color w:val="auto"/>
          <w:spacing w:val="20"/>
          <w:kern w:val="0"/>
          <w:sz w:val="32"/>
          <w:szCs w:val="32"/>
          <w:highlight w:val="none"/>
        </w:rPr>
      </w:pPr>
    </w:p>
    <w:p>
      <w:pPr>
        <w:pStyle w:val="4"/>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 xml:space="preserve"> </w:t>
      </w:r>
      <w:bookmarkStart w:id="197" w:name="_Toc24521"/>
      <w:r>
        <w:rPr>
          <w:rFonts w:hint="eastAsia" w:ascii="仿宋_GB2312" w:hAnsi="仿宋_GB2312" w:eastAsia="仿宋_GB2312" w:cs="仿宋_GB2312"/>
          <w:b/>
          <w:bCs/>
          <w:color w:val="auto"/>
          <w:highlight w:val="none"/>
        </w:rPr>
        <w:t>格式范本</w:t>
      </w:r>
      <w:bookmarkEnd w:id="197"/>
    </w:p>
    <w:p>
      <w:pPr>
        <w:pStyle w:val="5"/>
        <w:rPr>
          <w:rFonts w:hint="eastAsia" w:ascii="仿宋_GB2312" w:hAnsi="仿宋_GB2312" w:eastAsia="仿宋_GB2312" w:cs="仿宋_GB2312"/>
          <w:color w:val="auto"/>
          <w:sz w:val="24"/>
          <w:szCs w:val="24"/>
          <w:highlight w:val="none"/>
        </w:rPr>
      </w:pPr>
      <w:bookmarkStart w:id="198" w:name="_Toc22225"/>
      <w:r>
        <w:rPr>
          <w:rFonts w:hint="eastAsia" w:ascii="仿宋_GB2312" w:hAnsi="仿宋_GB2312" w:eastAsia="仿宋_GB2312" w:cs="仿宋_GB2312"/>
          <w:color w:val="auto"/>
          <w:sz w:val="24"/>
          <w:szCs w:val="24"/>
          <w:highlight w:val="none"/>
        </w:rPr>
        <w:t>格式一</w:t>
      </w:r>
      <w:bookmarkEnd w:id="198"/>
    </w:p>
    <w:p>
      <w:pPr>
        <w:pStyle w:val="7"/>
        <w:jc w:val="center"/>
        <w:rPr>
          <w:rFonts w:hint="eastAsia" w:ascii="仿宋_GB2312" w:hAnsi="仿宋_GB2312" w:eastAsia="仿宋_GB2312" w:cs="仿宋_GB2312"/>
          <w:b/>
          <w:bCs/>
          <w:color w:val="auto"/>
          <w:sz w:val="30"/>
          <w:szCs w:val="30"/>
          <w:highlight w:val="none"/>
        </w:rPr>
      </w:pPr>
    </w:p>
    <w:p>
      <w:pPr>
        <w:pStyle w:val="7"/>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具备履行合同所必需的设备和专业技术能力的书面声明</w:t>
      </w:r>
    </w:p>
    <w:p>
      <w:pPr>
        <w:pStyle w:val="7"/>
        <w:jc w:val="center"/>
        <w:rPr>
          <w:rFonts w:hint="eastAsia" w:ascii="仿宋_GB2312" w:hAnsi="仿宋_GB2312" w:eastAsia="仿宋_GB2312" w:cs="仿宋_GB2312"/>
          <w:b/>
          <w:bCs/>
          <w:color w:val="auto"/>
          <w:sz w:val="30"/>
          <w:szCs w:val="30"/>
          <w:highlight w:val="none"/>
        </w:rPr>
      </w:pPr>
    </w:p>
    <w:p>
      <w:pPr>
        <w:spacing w:before="159" w:beforeLines="50" w:after="159" w:afterLines="50" w:line="300" w:lineRule="auto"/>
        <w:ind w:firstLine="492"/>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我单位郑重声明：我单位具备履行本项采购合同所必需的设备和专业技术能力，为履行本项采购合同我公司具备如下主要设备和主要专业技术能力：</w:t>
      </w:r>
    </w:p>
    <w:p>
      <w:pPr>
        <w:spacing w:before="159" w:beforeLines="50" w:after="159" w:afterLines="50" w:line="300" w:lineRule="auto"/>
        <w:ind w:firstLine="492"/>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主要设备有：</w:t>
      </w: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bCs/>
          <w:color w:val="auto"/>
          <w:sz w:val="24"/>
          <w:highlight w:val="none"/>
        </w:rPr>
        <w:t>。</w:t>
      </w:r>
    </w:p>
    <w:p>
      <w:pPr>
        <w:spacing w:before="159" w:beforeLines="50" w:after="159" w:afterLines="50" w:line="300" w:lineRule="auto"/>
        <w:ind w:firstLine="492"/>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主要专业技术能力有：</w:t>
      </w: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bCs/>
          <w:color w:val="auto"/>
          <w:sz w:val="24"/>
          <w:highlight w:val="none"/>
        </w:rPr>
        <w:t>。</w:t>
      </w:r>
    </w:p>
    <w:p>
      <w:pPr>
        <w:pStyle w:val="31"/>
        <w:spacing w:before="159" w:beforeLines="50" w:after="159" w:afterLines="50" w:line="300" w:lineRule="auto"/>
        <w:ind w:left="5760" w:leftChars="2400" w:hanging="720" w:hangingChars="300"/>
        <w:rPr>
          <w:rFonts w:hint="eastAsia" w:ascii="仿宋_GB2312" w:hAnsi="仿宋_GB2312" w:eastAsia="仿宋_GB2312" w:cs="仿宋_GB2312"/>
          <w:color w:val="auto"/>
          <w:kern w:val="2"/>
          <w:szCs w:val="21"/>
          <w:highlight w:val="none"/>
        </w:rPr>
      </w:pPr>
      <w:r>
        <w:rPr>
          <w:rFonts w:hint="eastAsia" w:ascii="仿宋_GB2312" w:hAnsi="仿宋_GB2312" w:eastAsia="仿宋_GB2312" w:cs="仿宋_GB2312"/>
          <w:bCs/>
          <w:color w:val="auto"/>
          <w:highlight w:val="none"/>
        </w:rPr>
        <w:t xml:space="preserve">                                     </w:t>
      </w:r>
      <w:r>
        <w:rPr>
          <w:rFonts w:hint="eastAsia" w:ascii="仿宋_GB2312" w:hAnsi="仿宋_GB2312" w:eastAsia="仿宋_GB2312" w:cs="仿宋_GB2312"/>
          <w:color w:val="auto"/>
          <w:kern w:val="2"/>
          <w:szCs w:val="21"/>
          <w:highlight w:val="none"/>
        </w:rPr>
        <w:t xml:space="preserve">投标人名称（盖章）： </w:t>
      </w:r>
    </w:p>
    <w:p>
      <w:pPr>
        <w:spacing w:before="159" w:beforeLines="50" w:after="159" w:afterLines="50" w:line="300" w:lineRule="auto"/>
        <w:ind w:firstLine="5775" w:firstLineChars="275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color w:val="auto"/>
          <w:highlight w:val="none"/>
        </w:rPr>
        <w:t>______年____月____日</w:t>
      </w:r>
    </w:p>
    <w:p>
      <w:pPr>
        <w:spacing w:before="159" w:beforeLines="50" w:after="159" w:afterLines="50" w:line="300" w:lineRule="auto"/>
        <w:rPr>
          <w:rFonts w:hint="eastAsia" w:ascii="仿宋_GB2312" w:hAnsi="仿宋_GB2312" w:eastAsia="仿宋_GB2312" w:cs="仿宋_GB2312"/>
          <w:bCs/>
          <w:color w:val="auto"/>
          <w:sz w:val="24"/>
          <w:highlight w:val="none"/>
        </w:rPr>
      </w:pPr>
    </w:p>
    <w:p>
      <w:pPr>
        <w:pStyle w:val="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val="0"/>
          <w:color w:val="auto"/>
          <w:highlight w:val="none"/>
        </w:rPr>
        <w:br w:type="page"/>
      </w:r>
      <w:bookmarkStart w:id="199" w:name="_Toc464"/>
      <w:bookmarkStart w:id="200" w:name="_Toc534816644"/>
      <w:bookmarkStart w:id="201" w:name="_Toc534725615"/>
      <w:r>
        <w:rPr>
          <w:rFonts w:hint="eastAsia" w:ascii="仿宋_GB2312" w:hAnsi="仿宋_GB2312" w:eastAsia="仿宋_GB2312" w:cs="仿宋_GB2312"/>
          <w:color w:val="auto"/>
          <w:sz w:val="24"/>
          <w:szCs w:val="24"/>
          <w:highlight w:val="none"/>
        </w:rPr>
        <w:t>格式二</w:t>
      </w:r>
      <w:bookmarkEnd w:id="199"/>
    </w:p>
    <w:p>
      <w:pPr>
        <w:spacing w:before="159" w:beforeLines="50" w:after="159" w:afterLines="50" w:line="300" w:lineRule="auto"/>
        <w:rPr>
          <w:rFonts w:hint="eastAsia" w:ascii="仿宋_GB2312" w:hAnsi="仿宋_GB2312" w:eastAsia="仿宋_GB2312" w:cs="仿宋_GB2312"/>
          <w:bCs/>
          <w:color w:val="auto"/>
          <w:sz w:val="24"/>
          <w:highlight w:val="none"/>
        </w:rPr>
      </w:pPr>
    </w:p>
    <w:p>
      <w:pPr>
        <w:spacing w:before="159" w:beforeLines="50" w:after="159" w:afterLines="50" w:line="300" w:lineRule="auto"/>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参加政府采购活动前 3 年内在经营活动中没有重大违法记录的书面声明</w:t>
      </w:r>
      <w:bookmarkEnd w:id="200"/>
      <w:bookmarkEnd w:id="201"/>
    </w:p>
    <w:p>
      <w:pPr>
        <w:pStyle w:val="9"/>
        <w:rPr>
          <w:rFonts w:hint="eastAsia" w:ascii="仿宋_GB2312" w:hAnsi="仿宋_GB2312" w:eastAsia="仿宋_GB2312" w:cs="仿宋_GB2312"/>
          <w:color w:val="auto"/>
          <w:highlight w:val="none"/>
        </w:rPr>
      </w:pPr>
    </w:p>
    <w:p>
      <w:pPr>
        <w:spacing w:before="159" w:beforeLines="50" w:after="159" w:afterLines="50" w:line="300" w:lineRule="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
          <w:bCs/>
          <w:color w:val="auto"/>
          <w:sz w:val="24"/>
          <w:highlight w:val="none"/>
        </w:rPr>
        <w:t xml:space="preserve">    </w:t>
      </w:r>
      <w:r>
        <w:rPr>
          <w:rFonts w:hint="eastAsia" w:ascii="仿宋_GB2312" w:hAnsi="仿宋_GB2312" w:eastAsia="仿宋_GB2312" w:cs="仿宋_GB2312"/>
          <w:bCs/>
          <w:color w:val="auto"/>
          <w:sz w:val="24"/>
          <w:highlight w:val="none"/>
        </w:rPr>
        <w:t>我单位郑重声明：参加本次政府采购活动前 3 年内，我单位在经营活动中没有因违法经营受到刑事处罚或者责令停产停业、吊销许可证或者执照、较大数额罚款等行政处罚。</w:t>
      </w:r>
    </w:p>
    <w:p>
      <w:pPr>
        <w:spacing w:before="159" w:beforeLines="50" w:after="159" w:afterLines="50" w:line="300" w:lineRule="auto"/>
        <w:rPr>
          <w:rFonts w:hint="eastAsia" w:ascii="仿宋_GB2312" w:hAnsi="仿宋_GB2312" w:eastAsia="仿宋_GB2312" w:cs="仿宋_GB2312"/>
          <w:bCs/>
          <w:color w:val="auto"/>
          <w:sz w:val="24"/>
          <w:highlight w:val="none"/>
        </w:rPr>
      </w:pPr>
    </w:p>
    <w:p>
      <w:pPr>
        <w:pStyle w:val="31"/>
        <w:spacing w:before="159" w:beforeLines="50" w:after="159" w:afterLines="50" w:line="300" w:lineRule="auto"/>
        <w:ind w:left="420" w:leftChars="200" w:firstLine="5280" w:firstLineChars="2200"/>
        <w:rPr>
          <w:rFonts w:hint="eastAsia" w:ascii="仿宋_GB2312" w:hAnsi="仿宋_GB2312" w:eastAsia="仿宋_GB2312" w:cs="仿宋_GB2312"/>
          <w:color w:val="auto"/>
          <w:kern w:val="2"/>
          <w:szCs w:val="21"/>
          <w:highlight w:val="none"/>
        </w:rPr>
      </w:pPr>
      <w:r>
        <w:rPr>
          <w:rFonts w:hint="eastAsia" w:ascii="仿宋_GB2312" w:hAnsi="仿宋_GB2312" w:eastAsia="仿宋_GB2312" w:cs="仿宋_GB2312"/>
          <w:color w:val="auto"/>
          <w:kern w:val="2"/>
          <w:szCs w:val="21"/>
          <w:highlight w:val="none"/>
        </w:rPr>
        <w:t xml:space="preserve">投标人名称（盖章）： </w:t>
      </w:r>
    </w:p>
    <w:p>
      <w:pPr>
        <w:spacing w:before="159" w:beforeLines="50" w:after="159" w:afterLines="50" w:line="300" w:lineRule="auto"/>
        <w:ind w:firstLine="5775" w:firstLineChars="275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color w:val="auto"/>
          <w:highlight w:val="none"/>
        </w:rPr>
        <w:t>______年____月____日</w:t>
      </w:r>
    </w:p>
    <w:p>
      <w:pPr>
        <w:spacing w:before="159" w:beforeLines="50" w:after="159" w:afterLines="50" w:line="300" w:lineRule="auto"/>
        <w:rPr>
          <w:rFonts w:hint="eastAsia" w:ascii="仿宋_GB2312" w:hAnsi="仿宋_GB2312" w:eastAsia="仿宋_GB2312" w:cs="仿宋_GB2312"/>
          <w:bCs/>
          <w:color w:val="auto"/>
          <w:sz w:val="24"/>
          <w:highlight w:val="none"/>
        </w:rPr>
      </w:pPr>
    </w:p>
    <w:p>
      <w:pPr>
        <w:pStyle w:val="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highlight w:val="none"/>
        </w:rPr>
        <w:br w:type="page"/>
      </w:r>
      <w:bookmarkStart w:id="202" w:name="_Toc5055"/>
      <w:r>
        <w:rPr>
          <w:rFonts w:hint="eastAsia" w:ascii="仿宋_GB2312" w:hAnsi="仿宋_GB2312" w:eastAsia="仿宋_GB2312" w:cs="仿宋_GB2312"/>
          <w:color w:val="auto"/>
          <w:sz w:val="24"/>
          <w:szCs w:val="24"/>
          <w:highlight w:val="none"/>
        </w:rPr>
        <w:t>格式三</w:t>
      </w:r>
      <w:bookmarkEnd w:id="202"/>
    </w:p>
    <w:p>
      <w:pPr>
        <w:pStyle w:val="32"/>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法定代表人资格证明书及授权委托书</w:t>
      </w:r>
    </w:p>
    <w:p>
      <w:pPr>
        <w:spacing w:line="480" w:lineRule="exact"/>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（1）法定代表人资格证明书</w:t>
      </w:r>
    </w:p>
    <w:p>
      <w:pPr>
        <w:adjustRightInd w:val="0"/>
        <w:snapToGrid w:val="0"/>
        <w:spacing w:line="300" w:lineRule="auto"/>
        <w:rPr>
          <w:rFonts w:hint="eastAsia" w:ascii="仿宋_GB2312" w:hAnsi="仿宋_GB2312" w:eastAsia="仿宋_GB2312" w:cs="仿宋_GB2312"/>
          <w:color w:val="auto"/>
          <w:sz w:val="28"/>
          <w:szCs w:val="28"/>
          <w:highlight w:val="none"/>
        </w:rPr>
      </w:pPr>
    </w:p>
    <w:p>
      <w:pPr>
        <w:adjustRightInd w:val="0"/>
        <w:snapToGrid w:val="0"/>
        <w:spacing w:line="48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致：</w:t>
      </w:r>
      <w:r>
        <w:rPr>
          <w:rFonts w:hint="eastAsia" w:ascii="仿宋_GB2312" w:hAnsi="仿宋_GB2312" w:eastAsia="仿宋_GB2312" w:cs="仿宋_GB2312"/>
          <w:color w:val="auto"/>
          <w:sz w:val="24"/>
          <w:highlight w:val="none"/>
          <w:u w:val="single"/>
        </w:rPr>
        <w:t>奇台县政务服务和公共资源交易中心</w:t>
      </w:r>
      <w:r>
        <w:rPr>
          <w:rFonts w:hint="eastAsia" w:ascii="仿宋_GB2312" w:hAnsi="仿宋_GB2312" w:eastAsia="仿宋_GB2312" w:cs="仿宋_GB2312"/>
          <w:color w:val="auto"/>
          <w:sz w:val="24"/>
          <w:highlight w:val="none"/>
        </w:rPr>
        <w:t xml:space="preserve"> </w:t>
      </w:r>
    </w:p>
    <w:p>
      <w:pPr>
        <w:spacing w:line="360" w:lineRule="auto"/>
        <w:rPr>
          <w:rFonts w:hint="eastAsia" w:ascii="仿宋_GB2312" w:hAnsi="仿宋_GB2312" w:eastAsia="仿宋_GB2312" w:cs="仿宋_GB2312"/>
          <w:bCs/>
          <w:color w:val="auto"/>
          <w:spacing w:val="8"/>
          <w:sz w:val="24"/>
          <w:highlight w:val="none"/>
          <w:u w:val="single"/>
        </w:rPr>
      </w:pPr>
      <w:r>
        <w:rPr>
          <w:rFonts w:hint="eastAsia" w:ascii="仿宋_GB2312" w:hAnsi="仿宋_GB2312" w:eastAsia="仿宋_GB2312" w:cs="仿宋_GB2312"/>
          <w:bCs/>
          <w:color w:val="auto"/>
          <w:spacing w:val="8"/>
          <w:sz w:val="24"/>
          <w:highlight w:val="none"/>
        </w:rPr>
        <w:t>单位名称：</w:t>
      </w:r>
      <w:r>
        <w:rPr>
          <w:rFonts w:hint="eastAsia" w:ascii="仿宋_GB2312" w:hAnsi="仿宋_GB2312" w:eastAsia="仿宋_GB2312" w:cs="仿宋_GB2312"/>
          <w:bCs/>
          <w:color w:val="auto"/>
          <w:spacing w:val="8"/>
          <w:sz w:val="24"/>
          <w:highlight w:val="none"/>
          <w:u w:val="single"/>
        </w:rPr>
        <w:t xml:space="preserve">                                       </w:t>
      </w:r>
    </w:p>
    <w:p>
      <w:pPr>
        <w:spacing w:line="360" w:lineRule="auto"/>
        <w:rPr>
          <w:rFonts w:hint="eastAsia" w:ascii="仿宋_GB2312" w:hAnsi="仿宋_GB2312" w:eastAsia="仿宋_GB2312" w:cs="仿宋_GB2312"/>
          <w:bCs/>
          <w:color w:val="auto"/>
          <w:spacing w:val="8"/>
          <w:sz w:val="24"/>
          <w:highlight w:val="none"/>
          <w:u w:val="single"/>
        </w:rPr>
      </w:pPr>
      <w:r>
        <w:rPr>
          <w:rFonts w:hint="eastAsia" w:ascii="仿宋_GB2312" w:hAnsi="仿宋_GB2312" w:eastAsia="仿宋_GB2312" w:cs="仿宋_GB2312"/>
          <w:bCs/>
          <w:color w:val="auto"/>
          <w:spacing w:val="8"/>
          <w:sz w:val="24"/>
          <w:highlight w:val="none"/>
        </w:rPr>
        <w:t>单位性质：</w:t>
      </w:r>
      <w:r>
        <w:rPr>
          <w:rFonts w:hint="eastAsia" w:ascii="仿宋_GB2312" w:hAnsi="仿宋_GB2312" w:eastAsia="仿宋_GB2312" w:cs="仿宋_GB2312"/>
          <w:bCs/>
          <w:color w:val="auto"/>
          <w:spacing w:val="8"/>
          <w:sz w:val="24"/>
          <w:highlight w:val="none"/>
          <w:u w:val="single"/>
        </w:rPr>
        <w:t xml:space="preserve">                                       </w:t>
      </w:r>
    </w:p>
    <w:p>
      <w:pPr>
        <w:spacing w:line="360" w:lineRule="auto"/>
        <w:rPr>
          <w:rFonts w:hint="eastAsia" w:ascii="仿宋_GB2312" w:hAnsi="仿宋_GB2312" w:eastAsia="仿宋_GB2312" w:cs="仿宋_GB2312"/>
          <w:bCs/>
          <w:color w:val="auto"/>
          <w:spacing w:val="8"/>
          <w:sz w:val="24"/>
          <w:highlight w:val="none"/>
        </w:rPr>
      </w:pPr>
      <w:r>
        <w:rPr>
          <w:rFonts w:hint="eastAsia" w:ascii="仿宋_GB2312" w:hAnsi="仿宋_GB2312" w:eastAsia="仿宋_GB2312" w:cs="仿宋_GB2312"/>
          <w:bCs/>
          <w:color w:val="auto"/>
          <w:spacing w:val="8"/>
          <w:sz w:val="24"/>
          <w:highlight w:val="none"/>
        </w:rPr>
        <w:t>地    址：</w:t>
      </w:r>
      <w:r>
        <w:rPr>
          <w:rFonts w:hint="eastAsia" w:ascii="仿宋_GB2312" w:hAnsi="仿宋_GB2312" w:eastAsia="仿宋_GB2312" w:cs="仿宋_GB2312"/>
          <w:bCs/>
          <w:color w:val="auto"/>
          <w:spacing w:val="8"/>
          <w:sz w:val="24"/>
          <w:highlight w:val="none"/>
          <w:u w:val="single"/>
        </w:rPr>
        <w:t xml:space="preserve">                                       </w:t>
      </w:r>
    </w:p>
    <w:p>
      <w:pPr>
        <w:spacing w:line="360" w:lineRule="auto"/>
        <w:rPr>
          <w:rFonts w:hint="eastAsia" w:ascii="仿宋_GB2312" w:hAnsi="仿宋_GB2312" w:eastAsia="仿宋_GB2312" w:cs="仿宋_GB2312"/>
          <w:bCs/>
          <w:color w:val="auto"/>
          <w:spacing w:val="8"/>
          <w:sz w:val="24"/>
          <w:highlight w:val="none"/>
        </w:rPr>
      </w:pPr>
      <w:r>
        <w:rPr>
          <w:rFonts w:hint="eastAsia" w:ascii="仿宋_GB2312" w:hAnsi="仿宋_GB2312" w:eastAsia="仿宋_GB2312" w:cs="仿宋_GB2312"/>
          <w:bCs/>
          <w:color w:val="auto"/>
          <w:spacing w:val="8"/>
          <w:sz w:val="24"/>
          <w:highlight w:val="none"/>
        </w:rPr>
        <w:t xml:space="preserve">成立时间： </w:t>
      </w:r>
      <w:r>
        <w:rPr>
          <w:rFonts w:hint="eastAsia" w:ascii="仿宋_GB2312" w:hAnsi="仿宋_GB2312" w:eastAsia="仿宋_GB2312" w:cs="仿宋_GB2312"/>
          <w:bCs/>
          <w:color w:val="auto"/>
          <w:spacing w:val="8"/>
          <w:sz w:val="24"/>
          <w:highlight w:val="none"/>
          <w:u w:val="single"/>
        </w:rPr>
        <w:t xml:space="preserve">    </w:t>
      </w:r>
      <w:r>
        <w:rPr>
          <w:rFonts w:hint="eastAsia" w:ascii="仿宋_GB2312" w:hAnsi="仿宋_GB2312" w:eastAsia="仿宋_GB2312" w:cs="仿宋_GB2312"/>
          <w:bCs/>
          <w:color w:val="auto"/>
          <w:spacing w:val="8"/>
          <w:sz w:val="24"/>
          <w:highlight w:val="none"/>
        </w:rPr>
        <w:t>年</w:t>
      </w:r>
      <w:r>
        <w:rPr>
          <w:rFonts w:hint="eastAsia" w:ascii="仿宋_GB2312" w:hAnsi="仿宋_GB2312" w:eastAsia="仿宋_GB2312" w:cs="仿宋_GB2312"/>
          <w:bCs/>
          <w:color w:val="auto"/>
          <w:spacing w:val="8"/>
          <w:sz w:val="24"/>
          <w:highlight w:val="none"/>
          <w:u w:val="single"/>
        </w:rPr>
        <w:t xml:space="preserve">    </w:t>
      </w:r>
      <w:r>
        <w:rPr>
          <w:rFonts w:hint="eastAsia" w:ascii="仿宋_GB2312" w:hAnsi="仿宋_GB2312" w:eastAsia="仿宋_GB2312" w:cs="仿宋_GB2312"/>
          <w:bCs/>
          <w:color w:val="auto"/>
          <w:spacing w:val="8"/>
          <w:sz w:val="24"/>
          <w:highlight w:val="none"/>
        </w:rPr>
        <w:t>月</w:t>
      </w:r>
      <w:r>
        <w:rPr>
          <w:rFonts w:hint="eastAsia" w:ascii="仿宋_GB2312" w:hAnsi="仿宋_GB2312" w:eastAsia="仿宋_GB2312" w:cs="仿宋_GB2312"/>
          <w:bCs/>
          <w:color w:val="auto"/>
          <w:spacing w:val="8"/>
          <w:sz w:val="24"/>
          <w:highlight w:val="none"/>
          <w:u w:val="single"/>
        </w:rPr>
        <w:t xml:space="preserve">    </w:t>
      </w:r>
      <w:r>
        <w:rPr>
          <w:rFonts w:hint="eastAsia" w:ascii="仿宋_GB2312" w:hAnsi="仿宋_GB2312" w:eastAsia="仿宋_GB2312" w:cs="仿宋_GB2312"/>
          <w:bCs/>
          <w:color w:val="auto"/>
          <w:spacing w:val="8"/>
          <w:sz w:val="24"/>
          <w:highlight w:val="none"/>
        </w:rPr>
        <w:t>日</w:t>
      </w:r>
    </w:p>
    <w:p>
      <w:pPr>
        <w:spacing w:line="360" w:lineRule="auto"/>
        <w:rPr>
          <w:rFonts w:hint="eastAsia" w:ascii="仿宋_GB2312" w:hAnsi="仿宋_GB2312" w:eastAsia="仿宋_GB2312" w:cs="仿宋_GB2312"/>
          <w:bCs/>
          <w:color w:val="auto"/>
          <w:spacing w:val="8"/>
          <w:sz w:val="24"/>
          <w:highlight w:val="none"/>
        </w:rPr>
      </w:pPr>
      <w:r>
        <w:rPr>
          <w:rFonts w:hint="eastAsia" w:ascii="仿宋_GB2312" w:hAnsi="仿宋_GB2312" w:eastAsia="仿宋_GB2312" w:cs="仿宋_GB2312"/>
          <w:bCs/>
          <w:color w:val="auto"/>
          <w:spacing w:val="8"/>
          <w:sz w:val="24"/>
          <w:highlight w:val="none"/>
        </w:rPr>
        <w:t>经营期限：</w:t>
      </w:r>
      <w:r>
        <w:rPr>
          <w:rFonts w:hint="eastAsia" w:ascii="仿宋_GB2312" w:hAnsi="仿宋_GB2312" w:eastAsia="仿宋_GB2312" w:cs="仿宋_GB2312"/>
          <w:bCs/>
          <w:color w:val="auto"/>
          <w:spacing w:val="8"/>
          <w:sz w:val="24"/>
          <w:highlight w:val="none"/>
          <w:u w:val="single"/>
        </w:rPr>
        <w:t xml:space="preserve">                                       </w:t>
      </w:r>
    </w:p>
    <w:p>
      <w:pPr>
        <w:spacing w:line="360" w:lineRule="auto"/>
        <w:rPr>
          <w:rFonts w:hint="eastAsia" w:ascii="仿宋_GB2312" w:hAnsi="仿宋_GB2312" w:eastAsia="仿宋_GB2312" w:cs="仿宋_GB2312"/>
          <w:bCs/>
          <w:color w:val="auto"/>
          <w:spacing w:val="8"/>
          <w:sz w:val="24"/>
          <w:highlight w:val="none"/>
        </w:rPr>
      </w:pPr>
      <w:r>
        <w:rPr>
          <w:rFonts w:hint="eastAsia" w:ascii="仿宋_GB2312" w:hAnsi="仿宋_GB2312" w:eastAsia="仿宋_GB2312" w:cs="仿宋_GB2312"/>
          <w:bCs/>
          <w:color w:val="auto"/>
          <w:spacing w:val="8"/>
          <w:sz w:val="24"/>
          <w:highlight w:val="none"/>
        </w:rPr>
        <w:t>姓    名：</w:t>
      </w:r>
      <w:r>
        <w:rPr>
          <w:rFonts w:hint="eastAsia" w:ascii="仿宋_GB2312" w:hAnsi="仿宋_GB2312" w:eastAsia="仿宋_GB2312" w:cs="仿宋_GB2312"/>
          <w:bCs/>
          <w:color w:val="auto"/>
          <w:spacing w:val="8"/>
          <w:sz w:val="24"/>
          <w:highlight w:val="none"/>
          <w:u w:val="single"/>
        </w:rPr>
        <w:t xml:space="preserve">         </w:t>
      </w:r>
      <w:r>
        <w:rPr>
          <w:rFonts w:hint="eastAsia" w:ascii="仿宋_GB2312" w:hAnsi="仿宋_GB2312" w:eastAsia="仿宋_GB2312" w:cs="仿宋_GB2312"/>
          <w:bCs/>
          <w:color w:val="auto"/>
          <w:spacing w:val="8"/>
          <w:sz w:val="24"/>
          <w:highlight w:val="none"/>
        </w:rPr>
        <w:t>性别：</w:t>
      </w:r>
      <w:r>
        <w:rPr>
          <w:rFonts w:hint="eastAsia" w:ascii="仿宋_GB2312" w:hAnsi="仿宋_GB2312" w:eastAsia="仿宋_GB2312" w:cs="仿宋_GB2312"/>
          <w:bCs/>
          <w:color w:val="auto"/>
          <w:spacing w:val="8"/>
          <w:sz w:val="24"/>
          <w:highlight w:val="none"/>
          <w:u w:val="single"/>
        </w:rPr>
        <w:t xml:space="preserve">      </w:t>
      </w:r>
      <w:r>
        <w:rPr>
          <w:rFonts w:hint="eastAsia" w:ascii="仿宋_GB2312" w:hAnsi="仿宋_GB2312" w:eastAsia="仿宋_GB2312" w:cs="仿宋_GB2312"/>
          <w:bCs/>
          <w:color w:val="auto"/>
          <w:spacing w:val="8"/>
          <w:sz w:val="24"/>
          <w:highlight w:val="none"/>
        </w:rPr>
        <w:t xml:space="preserve">  年龄：</w:t>
      </w:r>
      <w:r>
        <w:rPr>
          <w:rFonts w:hint="eastAsia" w:ascii="仿宋_GB2312" w:hAnsi="仿宋_GB2312" w:eastAsia="仿宋_GB2312" w:cs="仿宋_GB2312"/>
          <w:bCs/>
          <w:color w:val="auto"/>
          <w:spacing w:val="8"/>
          <w:sz w:val="24"/>
          <w:highlight w:val="none"/>
          <w:u w:val="single"/>
        </w:rPr>
        <w:t xml:space="preserve">       </w:t>
      </w:r>
      <w:r>
        <w:rPr>
          <w:rFonts w:hint="eastAsia" w:ascii="仿宋_GB2312" w:hAnsi="仿宋_GB2312" w:eastAsia="仿宋_GB2312" w:cs="仿宋_GB2312"/>
          <w:bCs/>
          <w:color w:val="auto"/>
          <w:spacing w:val="8"/>
          <w:sz w:val="24"/>
          <w:highlight w:val="none"/>
        </w:rPr>
        <w:t>职务：</w:t>
      </w:r>
      <w:r>
        <w:rPr>
          <w:rFonts w:hint="eastAsia" w:ascii="仿宋_GB2312" w:hAnsi="仿宋_GB2312" w:eastAsia="仿宋_GB2312" w:cs="仿宋_GB2312"/>
          <w:bCs/>
          <w:color w:val="auto"/>
          <w:spacing w:val="8"/>
          <w:sz w:val="24"/>
          <w:highlight w:val="none"/>
          <w:u w:val="single"/>
        </w:rPr>
        <w:t xml:space="preserve">        </w:t>
      </w:r>
      <w:r>
        <w:rPr>
          <w:rFonts w:hint="eastAsia" w:ascii="仿宋_GB2312" w:hAnsi="仿宋_GB2312" w:eastAsia="仿宋_GB2312" w:cs="仿宋_GB2312"/>
          <w:bCs/>
          <w:color w:val="auto"/>
          <w:spacing w:val="8"/>
          <w:sz w:val="24"/>
          <w:highlight w:val="none"/>
        </w:rPr>
        <w:t>系</w:t>
      </w:r>
      <w:r>
        <w:rPr>
          <w:rFonts w:hint="eastAsia" w:ascii="仿宋_GB2312" w:hAnsi="仿宋_GB2312" w:eastAsia="仿宋_GB2312" w:cs="仿宋_GB2312"/>
          <w:bCs/>
          <w:color w:val="auto"/>
          <w:spacing w:val="8"/>
          <w:sz w:val="24"/>
          <w:highlight w:val="none"/>
          <w:u w:val="single"/>
        </w:rPr>
        <w:t xml:space="preserve">     （供应商名称）         </w:t>
      </w:r>
      <w:r>
        <w:rPr>
          <w:rFonts w:hint="eastAsia" w:ascii="仿宋_GB2312" w:hAnsi="仿宋_GB2312" w:eastAsia="仿宋_GB2312" w:cs="仿宋_GB2312"/>
          <w:bCs/>
          <w:color w:val="auto"/>
          <w:spacing w:val="8"/>
          <w:sz w:val="24"/>
          <w:highlight w:val="none"/>
        </w:rPr>
        <w:t xml:space="preserve"> 的法定代表人。</w:t>
      </w:r>
    </w:p>
    <w:p>
      <w:pPr>
        <w:spacing w:line="360" w:lineRule="auto"/>
        <w:ind w:firstLine="512" w:firstLineChars="200"/>
        <w:rPr>
          <w:rFonts w:hint="eastAsia" w:ascii="仿宋_GB2312" w:hAnsi="仿宋_GB2312" w:eastAsia="仿宋_GB2312" w:cs="仿宋_GB2312"/>
          <w:bCs/>
          <w:color w:val="auto"/>
          <w:spacing w:val="8"/>
          <w:sz w:val="24"/>
          <w:highlight w:val="none"/>
        </w:rPr>
      </w:pPr>
      <w:r>
        <w:rPr>
          <w:rFonts w:hint="eastAsia" w:ascii="仿宋_GB2312" w:hAnsi="仿宋_GB2312" w:eastAsia="仿宋_GB2312" w:cs="仿宋_GB2312"/>
          <w:bCs/>
          <w:color w:val="auto"/>
          <w:spacing w:val="8"/>
          <w:sz w:val="24"/>
          <w:highlight w:val="none"/>
        </w:rPr>
        <w:t>特此证明。</w:t>
      </w:r>
    </w:p>
    <w:p>
      <w:pPr>
        <w:spacing w:line="360" w:lineRule="auto"/>
        <w:ind w:firstLine="512" w:firstLineChars="200"/>
        <w:rPr>
          <w:rFonts w:hint="eastAsia" w:ascii="仿宋_GB2312" w:hAnsi="仿宋_GB2312" w:eastAsia="仿宋_GB2312" w:cs="仿宋_GB2312"/>
          <w:bCs/>
          <w:color w:val="auto"/>
          <w:spacing w:val="8"/>
          <w:sz w:val="24"/>
          <w:highlight w:val="none"/>
        </w:rPr>
      </w:pPr>
      <w:r>
        <w:rPr>
          <w:rFonts w:hint="eastAsia" w:ascii="仿宋_GB2312" w:hAnsi="仿宋_GB2312" w:eastAsia="仿宋_GB2312" w:cs="仿宋_GB2312"/>
          <w:bCs/>
          <w:color w:val="auto"/>
          <w:spacing w:val="8"/>
          <w:sz w:val="24"/>
          <w:highlight w:val="none"/>
        </w:rPr>
        <w:t>投标人名称：</w:t>
      </w:r>
      <w:r>
        <w:rPr>
          <w:rFonts w:hint="eastAsia" w:ascii="仿宋_GB2312" w:hAnsi="仿宋_GB2312" w:eastAsia="仿宋_GB2312" w:cs="仿宋_GB2312"/>
          <w:bCs/>
          <w:color w:val="auto"/>
          <w:spacing w:val="8"/>
          <w:sz w:val="24"/>
          <w:highlight w:val="none"/>
          <w:u w:val="single"/>
        </w:rPr>
        <w:t xml:space="preserve">                              （盖公章）</w:t>
      </w:r>
    </w:p>
    <w:p>
      <w:pPr>
        <w:spacing w:line="360" w:lineRule="auto"/>
        <w:ind w:firstLine="512" w:firstLineChars="200"/>
        <w:rPr>
          <w:rFonts w:hint="eastAsia" w:ascii="仿宋_GB2312" w:hAnsi="仿宋_GB2312" w:eastAsia="仿宋_GB2312" w:cs="仿宋_GB2312"/>
          <w:b/>
          <w:color w:val="auto"/>
          <w:spacing w:val="8"/>
          <w:sz w:val="24"/>
          <w:highlight w:val="none"/>
        </w:rPr>
      </w:pPr>
      <w:r>
        <w:rPr>
          <w:rFonts w:hint="eastAsia" w:ascii="仿宋_GB2312" w:hAnsi="仿宋_GB2312" w:eastAsia="仿宋_GB2312" w:cs="仿宋_GB2312"/>
          <w:bCs/>
          <w:color w:val="auto"/>
          <w:spacing w:val="8"/>
          <w:sz w:val="24"/>
          <w:highlight w:val="none"/>
        </w:rPr>
        <w:t>日  期：</w:t>
      </w:r>
      <w:r>
        <w:rPr>
          <w:rFonts w:hint="eastAsia" w:ascii="仿宋_GB2312" w:hAnsi="仿宋_GB2312" w:eastAsia="仿宋_GB2312" w:cs="仿宋_GB2312"/>
          <w:bCs/>
          <w:color w:val="auto"/>
          <w:spacing w:val="8"/>
          <w:sz w:val="24"/>
          <w:highlight w:val="none"/>
          <w:u w:val="single"/>
        </w:rPr>
        <w:t xml:space="preserve">       </w:t>
      </w:r>
      <w:r>
        <w:rPr>
          <w:rFonts w:hint="eastAsia" w:ascii="仿宋_GB2312" w:hAnsi="仿宋_GB2312" w:eastAsia="仿宋_GB2312" w:cs="仿宋_GB2312"/>
          <w:bCs/>
          <w:color w:val="auto"/>
          <w:spacing w:val="8"/>
          <w:sz w:val="24"/>
          <w:highlight w:val="none"/>
        </w:rPr>
        <w:t>年</w:t>
      </w:r>
      <w:r>
        <w:rPr>
          <w:rFonts w:hint="eastAsia" w:ascii="仿宋_GB2312" w:hAnsi="仿宋_GB2312" w:eastAsia="仿宋_GB2312" w:cs="仿宋_GB2312"/>
          <w:bCs/>
          <w:color w:val="auto"/>
          <w:spacing w:val="8"/>
          <w:sz w:val="24"/>
          <w:highlight w:val="none"/>
          <w:u w:val="single"/>
        </w:rPr>
        <w:t xml:space="preserve">       </w:t>
      </w:r>
      <w:r>
        <w:rPr>
          <w:rFonts w:hint="eastAsia" w:ascii="仿宋_GB2312" w:hAnsi="仿宋_GB2312" w:eastAsia="仿宋_GB2312" w:cs="仿宋_GB2312"/>
          <w:bCs/>
          <w:color w:val="auto"/>
          <w:spacing w:val="8"/>
          <w:sz w:val="24"/>
          <w:highlight w:val="none"/>
        </w:rPr>
        <w:t>月</w:t>
      </w:r>
      <w:r>
        <w:rPr>
          <w:rFonts w:hint="eastAsia" w:ascii="仿宋_GB2312" w:hAnsi="仿宋_GB2312" w:eastAsia="仿宋_GB2312" w:cs="仿宋_GB2312"/>
          <w:bCs/>
          <w:color w:val="auto"/>
          <w:spacing w:val="8"/>
          <w:sz w:val="24"/>
          <w:highlight w:val="none"/>
          <w:u w:val="single"/>
        </w:rPr>
        <w:t xml:space="preserve">      </w:t>
      </w:r>
      <w:r>
        <w:rPr>
          <w:rFonts w:hint="eastAsia" w:ascii="仿宋_GB2312" w:hAnsi="仿宋_GB2312" w:eastAsia="仿宋_GB2312" w:cs="仿宋_GB2312"/>
          <w:bCs/>
          <w:color w:val="auto"/>
          <w:spacing w:val="8"/>
          <w:sz w:val="24"/>
          <w:highlight w:val="none"/>
        </w:rPr>
        <w:t>日</w:t>
      </w:r>
    </w:p>
    <w:p>
      <w:pPr>
        <w:spacing w:line="360" w:lineRule="auto"/>
        <w:ind w:firstLine="514" w:firstLineChars="200"/>
        <w:rPr>
          <w:rFonts w:hint="eastAsia" w:ascii="仿宋_GB2312" w:hAnsi="仿宋_GB2312" w:eastAsia="仿宋_GB2312" w:cs="仿宋_GB2312"/>
          <w:b/>
          <w:color w:val="auto"/>
          <w:spacing w:val="8"/>
          <w:sz w:val="24"/>
          <w:highlight w:val="none"/>
        </w:rPr>
      </w:pPr>
    </w:p>
    <w:p>
      <w:pPr>
        <w:spacing w:line="480" w:lineRule="auto"/>
        <w:ind w:firstLine="720" w:firstLineChars="300"/>
        <w:rPr>
          <w:rFonts w:hint="eastAsia" w:ascii="仿宋_GB2312" w:hAnsi="仿宋_GB2312" w:eastAsia="仿宋_GB2312" w:cs="仿宋_GB2312"/>
          <w:color w:val="auto"/>
          <w:sz w:val="24"/>
          <w:highlight w:val="none"/>
        </w:rPr>
      </w:pPr>
    </w:p>
    <w:p>
      <w:pP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b/>
          <w:color w:val="auto"/>
          <w:sz w:val="28"/>
          <w:szCs w:val="28"/>
          <w:highlight w:val="none"/>
        </w:rPr>
        <w:t xml:space="preserve">          </w:t>
      </w:r>
      <w:r>
        <w:rPr>
          <w:rFonts w:hint="eastAsia" w:ascii="仿宋_GB2312" w:hAnsi="仿宋_GB2312" w:eastAsia="仿宋_GB2312" w:cs="仿宋_GB2312"/>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16510</wp:posOffset>
                </wp:positionV>
                <wp:extent cx="53721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53721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0pt;margin-top:1.3pt;height:124.75pt;width:423pt;z-index:251660288;mso-width-relative:page;mso-height-relative:page;" fillcolor="#FFFFFF" filled="t" stroked="t" coordsize="21600,21600" o:gfxdata="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uU&#10;kADSAAAABgEAAA8AAAAAAAAAAQAgAAAAIgAAAGRycy9kb3ducmV2LnhtbFBLAQIUABQAAAAIAIdO&#10;4kDPPCeOKQIAAFAEAAAOAAAAAAAAAAEAIAAAACEBAABkcnMvZTJvRG9jLnhtbFBLBQYAAAAABgAG&#10;AFkBAAC8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hint="eastAsia" w:ascii="仿宋_GB2312" w:hAnsi="仿宋_GB2312" w:eastAsia="仿宋_GB2312" w:cs="仿宋_GB2312"/>
          <w:b/>
          <w:color w:val="auto"/>
          <w:sz w:val="28"/>
          <w:szCs w:val="28"/>
          <w:highlight w:val="none"/>
        </w:rPr>
      </w:pPr>
    </w:p>
    <w:p>
      <w:pPr>
        <w:shd w:val="clear" w:color="auto" w:fill="FFFFFF"/>
        <w:spacing w:before="100" w:beforeAutospacing="1" w:after="100" w:afterAutospacing="1" w:line="440" w:lineRule="atLeast"/>
        <w:rPr>
          <w:rFonts w:hint="eastAsia" w:ascii="仿宋_GB2312" w:hAnsi="仿宋_GB2312" w:eastAsia="仿宋_GB2312" w:cs="仿宋_GB2312"/>
          <w:b/>
          <w:bCs/>
          <w:color w:val="auto"/>
          <w:sz w:val="32"/>
          <w:szCs w:val="32"/>
          <w:highlight w:val="none"/>
        </w:rPr>
      </w:pPr>
    </w:p>
    <w:p>
      <w:pPr>
        <w:widowControl/>
        <w:spacing w:line="560" w:lineRule="exact"/>
        <w:ind w:firstLine="1590" w:firstLineChars="495"/>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  </w:t>
      </w:r>
    </w:p>
    <w:p>
      <w:pPr>
        <w:widowControl/>
        <w:spacing w:line="560" w:lineRule="exact"/>
        <w:ind w:firstLine="1590" w:firstLineChars="495"/>
        <w:jc w:val="left"/>
        <w:rPr>
          <w:rFonts w:hint="eastAsia" w:ascii="仿宋_GB2312" w:hAnsi="仿宋_GB2312" w:eastAsia="仿宋_GB2312" w:cs="仿宋_GB2312"/>
          <w:b/>
          <w:bCs/>
          <w:color w:val="auto"/>
          <w:sz w:val="32"/>
          <w:szCs w:val="32"/>
          <w:highlight w:val="none"/>
        </w:rPr>
      </w:pPr>
    </w:p>
    <w:p>
      <w:pPr>
        <w:widowControl/>
        <w:spacing w:line="560" w:lineRule="exact"/>
        <w:ind w:firstLine="1590" w:firstLineChars="495"/>
        <w:jc w:val="left"/>
        <w:rPr>
          <w:rFonts w:hint="eastAsia" w:ascii="仿宋_GB2312" w:hAnsi="仿宋_GB2312" w:eastAsia="仿宋_GB2312" w:cs="仿宋_GB2312"/>
          <w:b/>
          <w:bCs/>
          <w:color w:val="auto"/>
          <w:sz w:val="32"/>
          <w:szCs w:val="32"/>
          <w:highlight w:val="none"/>
        </w:rPr>
      </w:pPr>
    </w:p>
    <w:p>
      <w:pPr>
        <w:widowControl/>
        <w:spacing w:line="560" w:lineRule="exact"/>
        <w:ind w:firstLine="1590" w:firstLineChars="495"/>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 </w:t>
      </w:r>
    </w:p>
    <w:p>
      <w:pPr>
        <w:widowControl/>
        <w:spacing w:line="560" w:lineRule="exact"/>
        <w:ind w:firstLine="1590" w:firstLineChars="495"/>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bCs/>
          <w:color w:val="auto"/>
          <w:sz w:val="32"/>
          <w:szCs w:val="32"/>
          <w:highlight w:val="none"/>
        </w:rPr>
        <w:br w:type="page"/>
      </w:r>
      <w:r>
        <w:rPr>
          <w:rFonts w:hint="eastAsia" w:ascii="仿宋_GB2312" w:hAnsi="仿宋_GB2312" w:eastAsia="仿宋_GB2312" w:cs="仿宋_GB2312"/>
          <w:b/>
          <w:color w:val="auto"/>
          <w:sz w:val="32"/>
          <w:szCs w:val="32"/>
          <w:highlight w:val="none"/>
        </w:rPr>
        <w:t>（2）</w:t>
      </w:r>
      <w:r>
        <w:rPr>
          <w:rFonts w:hint="eastAsia" w:ascii="仿宋_GB2312" w:hAnsi="仿宋_GB2312" w:eastAsia="仿宋_GB2312" w:cs="仿宋_GB2312"/>
          <w:b/>
          <w:bCs/>
          <w:color w:val="auto"/>
          <w:spacing w:val="20"/>
          <w:kern w:val="0"/>
          <w:sz w:val="32"/>
          <w:szCs w:val="32"/>
          <w:highlight w:val="none"/>
        </w:rPr>
        <w:t>投标方法人代表授权书</w:t>
      </w:r>
    </w:p>
    <w:p>
      <w:pPr>
        <w:adjustRightInd w:val="0"/>
        <w:snapToGrid w:val="0"/>
        <w:spacing w:line="300" w:lineRule="auto"/>
        <w:rPr>
          <w:rFonts w:hint="eastAsia" w:ascii="仿宋_GB2312" w:hAnsi="仿宋_GB2312" w:eastAsia="仿宋_GB2312" w:cs="仿宋_GB2312"/>
          <w:color w:val="auto"/>
          <w:sz w:val="32"/>
          <w:szCs w:val="32"/>
          <w:highlight w:val="none"/>
        </w:rPr>
      </w:pPr>
    </w:p>
    <w:p>
      <w:pPr>
        <w:widowControl/>
        <w:spacing w:line="560" w:lineRule="exact"/>
        <w:jc w:val="left"/>
        <w:rPr>
          <w:rFonts w:hint="eastAsia" w:ascii="仿宋_GB2312" w:hAnsi="仿宋_GB2312" w:eastAsia="仿宋_GB2312" w:cs="仿宋_GB2312"/>
          <w:color w:val="auto"/>
          <w:kern w:val="0"/>
          <w:sz w:val="24"/>
          <w:highlight w:val="none"/>
          <w:u w:val="single"/>
        </w:rPr>
      </w:pPr>
      <w:r>
        <w:rPr>
          <w:rFonts w:hint="eastAsia" w:ascii="仿宋_GB2312" w:hAnsi="仿宋_GB2312" w:eastAsia="仿宋_GB2312" w:cs="仿宋_GB2312"/>
          <w:color w:val="auto"/>
          <w:sz w:val="24"/>
          <w:highlight w:val="none"/>
        </w:rPr>
        <w:t>致：</w:t>
      </w:r>
      <w:r>
        <w:rPr>
          <w:rFonts w:hint="eastAsia" w:ascii="仿宋_GB2312" w:hAnsi="仿宋_GB2312" w:eastAsia="仿宋_GB2312" w:cs="仿宋_GB2312"/>
          <w:color w:val="auto"/>
          <w:sz w:val="24"/>
          <w:highlight w:val="none"/>
          <w:u w:val="single"/>
        </w:rPr>
        <w:t>奇台县政务服务和公共资源交易中心</w:t>
      </w:r>
    </w:p>
    <w:p>
      <w:pPr>
        <w:widowControl/>
        <w:spacing w:line="56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（投标人全称）法人代表</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授权</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（全权代表姓名）为全权代表，参加</w:t>
      </w:r>
      <w:r>
        <w:rPr>
          <w:rFonts w:hint="eastAsia" w:ascii="仿宋_GB2312" w:hAnsi="仿宋_GB2312" w:eastAsia="仿宋_GB2312" w:cs="仿宋_GB2312"/>
          <w:color w:val="auto"/>
          <w:sz w:val="24"/>
          <w:highlight w:val="none"/>
        </w:rPr>
        <w:t>你中心组织</w:t>
      </w:r>
      <w:r>
        <w:rPr>
          <w:rFonts w:hint="eastAsia" w:ascii="仿宋_GB2312" w:hAnsi="仿宋_GB2312" w:eastAsia="仿宋_GB2312" w:cs="仿宋_GB2312"/>
          <w:color w:val="auto"/>
          <w:kern w:val="0"/>
          <w:sz w:val="24"/>
          <w:highlight w:val="none"/>
        </w:rPr>
        <w:t>的</w:t>
      </w:r>
      <w:r>
        <w:rPr>
          <w:rFonts w:hint="eastAsia" w:ascii="仿宋_GB2312" w:hAnsi="仿宋_GB2312" w:eastAsia="仿宋_GB2312" w:cs="仿宋_GB2312"/>
          <w:color w:val="auto"/>
          <w:sz w:val="24"/>
          <w:highlight w:val="none"/>
          <w:u w:val="single"/>
        </w:rPr>
        <w:t>项目名称</w:t>
      </w:r>
      <w:r>
        <w:rPr>
          <w:rFonts w:hint="eastAsia" w:ascii="仿宋_GB2312" w:hAnsi="仿宋_GB2312" w:eastAsia="仿宋_GB2312" w:cs="仿宋_GB2312"/>
          <w:color w:val="auto"/>
          <w:kern w:val="0"/>
          <w:sz w:val="24"/>
          <w:highlight w:val="none"/>
        </w:rPr>
        <w:t>（采购项目编号</w:t>
      </w:r>
      <w:r>
        <w:rPr>
          <w:rFonts w:hint="eastAsia" w:ascii="仿宋_GB2312" w:hAnsi="仿宋_GB2312" w:eastAsia="仿宋_GB2312" w:cs="仿宋_GB2312"/>
          <w:color w:val="auto"/>
          <w:spacing w:val="-20"/>
          <w:kern w:val="0"/>
          <w:sz w:val="24"/>
          <w:highlight w:val="none"/>
        </w:rPr>
        <w:t>：</w:t>
      </w:r>
      <w:r>
        <w:rPr>
          <w:rFonts w:hint="eastAsia" w:ascii="仿宋_GB2312" w:hAnsi="仿宋_GB2312" w:eastAsia="仿宋_GB2312" w:cs="仿宋_GB2312"/>
          <w:color w:val="auto"/>
          <w:spacing w:val="-20"/>
          <w:kern w:val="0"/>
          <w:sz w:val="24"/>
          <w:highlight w:val="none"/>
          <w:u w:val="single"/>
        </w:rPr>
        <w:t xml:space="preserve">        </w:t>
      </w:r>
      <w:r>
        <w:rPr>
          <w:rFonts w:hint="eastAsia" w:ascii="仿宋_GB2312" w:hAnsi="仿宋_GB2312" w:eastAsia="仿宋_GB2312" w:cs="仿宋_GB2312"/>
          <w:color w:val="auto"/>
          <w:spacing w:val="-20"/>
          <w:kern w:val="0"/>
          <w:sz w:val="24"/>
          <w:highlight w:val="none"/>
        </w:rPr>
        <w:t>）</w:t>
      </w:r>
      <w:r>
        <w:rPr>
          <w:rFonts w:hint="eastAsia" w:ascii="仿宋_GB2312" w:hAnsi="仿宋_GB2312" w:eastAsia="仿宋_GB2312" w:cs="仿宋_GB2312"/>
          <w:color w:val="auto"/>
          <w:kern w:val="0"/>
          <w:sz w:val="24"/>
          <w:highlight w:val="none"/>
        </w:rPr>
        <w:t>的招标投标活动，全权处理招标投标活动中的一切事宜。</w:t>
      </w:r>
    </w:p>
    <w:p>
      <w:pPr>
        <w:widowControl/>
        <w:spacing w:line="56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投标人全称（公章）：</w:t>
      </w:r>
    </w:p>
    <w:p>
      <w:pPr>
        <w:widowControl/>
        <w:spacing w:line="56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法定代表人：</w:t>
      </w:r>
      <w:r>
        <w:rPr>
          <w:rFonts w:hint="eastAsia" w:ascii="仿宋_GB2312" w:hAnsi="仿宋_GB2312" w:eastAsia="仿宋_GB2312" w:cs="仿宋_GB2312"/>
          <w:color w:val="auto"/>
          <w:kern w:val="0"/>
          <w:sz w:val="24"/>
          <w:highlight w:val="none"/>
        </w:rPr>
        <w:t>（签章）：</w:t>
      </w:r>
    </w:p>
    <w:p>
      <w:pPr>
        <w:widowControl/>
        <w:spacing w:line="56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日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widowControl/>
        <w:spacing w:line="560" w:lineRule="exact"/>
        <w:ind w:firstLine="540" w:firstLineChars="225"/>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全权代表姓名：               职务：</w:t>
      </w:r>
    </w:p>
    <w:p>
      <w:pPr>
        <w:widowControl/>
        <w:spacing w:line="560" w:lineRule="exact"/>
        <w:ind w:firstLine="540" w:firstLineChars="225"/>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身 份 证号码：               详细通信地址：</w:t>
      </w:r>
    </w:p>
    <w:p>
      <w:pPr>
        <w:widowControl/>
        <w:spacing w:line="560" w:lineRule="exact"/>
        <w:ind w:firstLine="600" w:firstLineChars="25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邮 政 编 码：                传真：               </w:t>
      </w:r>
    </w:p>
    <w:p>
      <w:pPr>
        <w:widowControl/>
        <w:spacing w:line="560" w:lineRule="exact"/>
        <w:ind w:firstLine="600" w:firstLineChars="25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电话：</w:t>
      </w:r>
    </w:p>
    <w:p>
      <w:pPr>
        <w:spacing w:line="360" w:lineRule="auto"/>
        <w:ind w:firstLine="1664" w:firstLineChars="650"/>
        <w:jc w:val="left"/>
        <w:rPr>
          <w:rFonts w:hint="eastAsia" w:ascii="仿宋_GB2312" w:hAnsi="仿宋_GB2312" w:eastAsia="仿宋_GB2312" w:cs="仿宋_GB2312"/>
          <w:color w:val="auto"/>
          <w:spacing w:val="8"/>
          <w:sz w:val="24"/>
          <w:highlight w:val="none"/>
        </w:rPr>
      </w:pPr>
      <w:r>
        <w:rPr>
          <w:rFonts w:hint="eastAsia" w:ascii="仿宋_GB2312" w:hAnsi="仿宋_GB2312" w:eastAsia="仿宋_GB2312" w:cs="仿宋_GB2312"/>
          <w:color w:val="auto"/>
          <w:spacing w:val="8"/>
          <w:sz w:val="24"/>
          <w:highlight w:val="none"/>
        </w:rPr>
        <w:t>被授权人《居民身份证》复印件正反面：</w:t>
      </w:r>
    </w:p>
    <w:p>
      <w:pPr>
        <w:spacing w:line="360" w:lineRule="auto"/>
        <w:ind w:firstLine="42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173355</wp:posOffset>
                </wp:positionV>
                <wp:extent cx="4914900" cy="1612900"/>
                <wp:effectExtent l="4445" t="4445" r="14605" b="20955"/>
                <wp:wrapNone/>
                <wp:docPr id="4" name="流程图: 可选过程 4"/>
                <wp:cNvGraphicFramePr/>
                <a:graphic xmlns:a="http://schemas.openxmlformats.org/drawingml/2006/main">
                  <a:graphicData uri="http://schemas.microsoft.com/office/word/2010/wordprocessingShape">
                    <wps:wsp>
                      <wps:cNvSpPr/>
                      <wps:spPr>
                        <a:xfrm>
                          <a:off x="0" y="0"/>
                          <a:ext cx="4914900" cy="16129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18pt;margin-top:13.65pt;height:127pt;width:387pt;z-index:251661312;mso-width-relative:page;mso-height-relative:page;" fillcolor="#FFFFFF" filled="t" stroked="t" coordsize="21600,21600" o:gfxdata="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LGGgPWAAAACQEAAA8AAAAAAAAAAQAgAAAAIgAAAGRycy9kb3ducmV2LnhtbFBLAQIUABQAAAAI&#10;AIdO4kDBWfG3KAIAAFAEAAAOAAAAAAAAAAEAIAAAACUBAABkcnMvZTJvRG9jLnhtbFBLBQYAAAAA&#10;BgAGAFkBAAC/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代理人身份证复印件</w:t>
                      </w:r>
                    </w:p>
                  </w:txbxContent>
                </v:textbox>
              </v:shape>
            </w:pict>
          </mc:Fallback>
        </mc:AlternateContent>
      </w:r>
    </w:p>
    <w:p>
      <w:pPr>
        <w:adjustRightInd w:val="0"/>
        <w:snapToGrid w:val="0"/>
        <w:spacing w:line="360" w:lineRule="auto"/>
        <w:ind w:left="-88" w:leftChars="-42"/>
        <w:jc w:val="center"/>
        <w:rPr>
          <w:rFonts w:hint="eastAsia" w:ascii="仿宋_GB2312" w:hAnsi="仿宋_GB2312" w:eastAsia="仿宋_GB2312" w:cs="仿宋_GB2312"/>
          <w:b/>
          <w:color w:val="auto"/>
          <w:sz w:val="28"/>
          <w:szCs w:val="28"/>
          <w:highlight w:val="none"/>
        </w:rPr>
      </w:pPr>
    </w:p>
    <w:p>
      <w:pPr>
        <w:adjustRightInd w:val="0"/>
        <w:snapToGrid w:val="0"/>
        <w:spacing w:line="360" w:lineRule="auto"/>
        <w:ind w:left="-88" w:leftChars="-42"/>
        <w:jc w:val="center"/>
        <w:rPr>
          <w:rFonts w:hint="eastAsia" w:ascii="仿宋_GB2312" w:hAnsi="仿宋_GB2312" w:eastAsia="仿宋_GB2312" w:cs="仿宋_GB2312"/>
          <w:b/>
          <w:color w:val="auto"/>
          <w:sz w:val="28"/>
          <w:szCs w:val="28"/>
          <w:highlight w:val="none"/>
        </w:rPr>
      </w:pPr>
    </w:p>
    <w:p>
      <w:pPr>
        <w:adjustRightInd w:val="0"/>
        <w:snapToGrid w:val="0"/>
        <w:spacing w:line="360" w:lineRule="auto"/>
        <w:ind w:left="-88" w:leftChars="-42"/>
        <w:jc w:val="center"/>
        <w:rPr>
          <w:rFonts w:hint="eastAsia" w:ascii="仿宋_GB2312" w:hAnsi="仿宋_GB2312" w:eastAsia="仿宋_GB2312" w:cs="仿宋_GB2312"/>
          <w:b/>
          <w:color w:val="auto"/>
          <w:sz w:val="28"/>
          <w:szCs w:val="28"/>
          <w:highlight w:val="none"/>
        </w:rPr>
      </w:pPr>
    </w:p>
    <w:p>
      <w:pPr>
        <w:widowControl/>
        <w:spacing w:line="560" w:lineRule="exact"/>
        <w:ind w:firstLine="281" w:firstLineChars="100"/>
        <w:jc w:val="left"/>
        <w:rPr>
          <w:rFonts w:hint="eastAsia" w:ascii="仿宋_GB2312" w:hAnsi="仿宋_GB2312" w:eastAsia="仿宋_GB2312" w:cs="仿宋_GB2312"/>
          <w:b/>
          <w:bCs/>
          <w:color w:val="auto"/>
          <w:spacing w:val="20"/>
          <w:kern w:val="0"/>
          <w:sz w:val="24"/>
          <w:highlight w:val="none"/>
        </w:rPr>
      </w:pPr>
    </w:p>
    <w:p>
      <w:pPr>
        <w:widowControl/>
        <w:spacing w:line="560" w:lineRule="exact"/>
        <w:ind w:firstLine="281" w:firstLineChars="100"/>
        <w:jc w:val="left"/>
        <w:rPr>
          <w:rFonts w:hint="eastAsia" w:ascii="仿宋_GB2312" w:hAnsi="仿宋_GB2312" w:eastAsia="仿宋_GB2312" w:cs="仿宋_GB2312"/>
          <w:b/>
          <w:bCs/>
          <w:color w:val="auto"/>
          <w:spacing w:val="20"/>
          <w:kern w:val="0"/>
          <w:sz w:val="24"/>
          <w:highlight w:val="none"/>
        </w:rPr>
      </w:pPr>
      <w:r>
        <w:rPr>
          <w:rFonts w:hint="eastAsia" w:ascii="仿宋_GB2312" w:hAnsi="仿宋_GB2312" w:eastAsia="仿宋_GB2312" w:cs="仿宋_GB2312"/>
          <w:b/>
          <w:bCs/>
          <w:color w:val="auto"/>
          <w:spacing w:val="20"/>
          <w:kern w:val="0"/>
          <w:sz w:val="24"/>
          <w:highlight w:val="none"/>
        </w:rPr>
        <w:t>备注：</w:t>
      </w:r>
    </w:p>
    <w:p>
      <w:pPr>
        <w:widowControl/>
        <w:spacing w:line="560" w:lineRule="exact"/>
        <w:ind w:firstLine="56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bCs/>
          <w:color w:val="auto"/>
          <w:spacing w:val="20"/>
          <w:kern w:val="0"/>
          <w:sz w:val="24"/>
          <w:highlight w:val="none"/>
        </w:rPr>
        <w:t>1、</w:t>
      </w:r>
      <w:r>
        <w:rPr>
          <w:rFonts w:hint="eastAsia" w:ascii="仿宋_GB2312" w:hAnsi="仿宋_GB2312" w:eastAsia="仿宋_GB2312" w:cs="仿宋_GB2312"/>
          <w:b/>
          <w:color w:val="auto"/>
          <w:sz w:val="24"/>
          <w:highlight w:val="none"/>
        </w:rPr>
        <w:t>法定代表人必须在授权书上亲笔签名或盖章，其它电子制版签名无效；</w:t>
      </w:r>
    </w:p>
    <w:p>
      <w:pPr>
        <w:topLinePunct/>
        <w:spacing w:line="560" w:lineRule="exact"/>
        <w:ind w:firstLine="562" w:firstLineChars="200"/>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bCs/>
          <w:color w:val="auto"/>
          <w:spacing w:val="20"/>
          <w:kern w:val="0"/>
          <w:sz w:val="24"/>
          <w:highlight w:val="none"/>
        </w:rPr>
        <w:t>2、如果是法人代表投标不需要填写此表。</w:t>
      </w:r>
    </w:p>
    <w:p>
      <w:pPr>
        <w:shd w:val="clear" w:color="auto" w:fill="FFFFFF"/>
        <w:spacing w:before="100" w:beforeAutospacing="1" w:after="100" w:afterAutospacing="1" w:line="440" w:lineRule="atLeast"/>
        <w:ind w:firstLine="1108" w:firstLineChars="345"/>
        <w:rPr>
          <w:rFonts w:hint="eastAsia" w:ascii="仿宋_GB2312" w:hAnsi="仿宋_GB2312" w:eastAsia="仿宋_GB2312" w:cs="仿宋_GB2312"/>
          <w:b/>
          <w:bCs/>
          <w:color w:val="auto"/>
          <w:sz w:val="32"/>
          <w:szCs w:val="32"/>
          <w:highlight w:val="none"/>
        </w:rPr>
      </w:pPr>
    </w:p>
    <w:p>
      <w:pPr>
        <w:pStyle w:val="2"/>
        <w:rPr>
          <w:rFonts w:hint="eastAsia" w:ascii="仿宋_GB2312" w:hAnsi="仿宋_GB2312" w:eastAsia="仿宋_GB2312" w:cs="仿宋_GB2312"/>
          <w:b/>
          <w:bCs/>
          <w:color w:val="auto"/>
          <w:sz w:val="32"/>
          <w:szCs w:val="32"/>
          <w:highlight w:val="none"/>
        </w:rPr>
      </w:pPr>
    </w:p>
    <w:p>
      <w:pPr>
        <w:shd w:val="clear" w:color="auto" w:fill="FFFFFF"/>
        <w:spacing w:before="100" w:beforeAutospacing="1" w:after="100" w:afterAutospacing="1" w:line="440" w:lineRule="atLeast"/>
        <w:ind w:firstLine="2249" w:firstLineChars="7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（3）投标人基本情况表</w:t>
      </w:r>
    </w:p>
    <w:tbl>
      <w:tblPr>
        <w:tblStyle w:val="22"/>
        <w:tblW w:w="8351"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416"/>
        <w:gridCol w:w="798"/>
        <w:gridCol w:w="892"/>
        <w:gridCol w:w="2302"/>
        <w:gridCol w:w="828"/>
        <w:gridCol w:w="995"/>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投标人名称</w:t>
            </w:r>
          </w:p>
        </w:tc>
        <w:tc>
          <w:tcPr>
            <w:tcW w:w="4022" w:type="dxa"/>
            <w:gridSpan w:val="3"/>
            <w:vAlign w:val="center"/>
          </w:tcPr>
          <w:p>
            <w:pPr>
              <w:spacing w:line="360" w:lineRule="auto"/>
              <w:jc w:val="center"/>
              <w:rPr>
                <w:rFonts w:hint="eastAsia" w:ascii="仿宋_GB2312" w:hAnsi="仿宋_GB2312" w:eastAsia="仿宋_GB2312" w:cs="仿宋_GB2312"/>
                <w:color w:val="auto"/>
                <w:kern w:val="0"/>
                <w:szCs w:val="21"/>
                <w:highlight w:val="none"/>
              </w:rPr>
            </w:pPr>
          </w:p>
        </w:tc>
        <w:tc>
          <w:tcPr>
            <w:tcW w:w="995" w:type="dxa"/>
            <w:vAlign w:val="center"/>
          </w:tcPr>
          <w:p>
            <w:pPr>
              <w:spacing w:line="360" w:lineRule="auto"/>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法定代表人</w:t>
            </w:r>
          </w:p>
        </w:tc>
        <w:tc>
          <w:tcPr>
            <w:tcW w:w="1300" w:type="dxa"/>
            <w:vAlign w:val="center"/>
          </w:tcPr>
          <w:p>
            <w:pPr>
              <w:spacing w:line="360" w:lineRule="auto"/>
              <w:jc w:val="center"/>
              <w:rPr>
                <w:rFonts w:hint="eastAsia"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组织机构代码</w:t>
            </w:r>
          </w:p>
        </w:tc>
        <w:tc>
          <w:tcPr>
            <w:tcW w:w="4022" w:type="dxa"/>
            <w:gridSpan w:val="3"/>
            <w:vAlign w:val="center"/>
          </w:tcPr>
          <w:p>
            <w:pPr>
              <w:spacing w:line="360" w:lineRule="auto"/>
              <w:jc w:val="center"/>
              <w:rPr>
                <w:rFonts w:hint="eastAsia" w:ascii="仿宋_GB2312" w:hAnsi="仿宋_GB2312" w:eastAsia="仿宋_GB2312" w:cs="仿宋_GB2312"/>
                <w:color w:val="auto"/>
                <w:kern w:val="0"/>
                <w:szCs w:val="21"/>
                <w:highlight w:val="none"/>
              </w:rPr>
            </w:pPr>
          </w:p>
        </w:tc>
        <w:tc>
          <w:tcPr>
            <w:tcW w:w="995" w:type="dxa"/>
            <w:vAlign w:val="center"/>
          </w:tcPr>
          <w:p>
            <w:pPr>
              <w:spacing w:line="360" w:lineRule="auto"/>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邮政编码</w:t>
            </w:r>
          </w:p>
        </w:tc>
        <w:tc>
          <w:tcPr>
            <w:tcW w:w="1300" w:type="dxa"/>
            <w:vAlign w:val="center"/>
          </w:tcPr>
          <w:p>
            <w:pPr>
              <w:spacing w:line="360" w:lineRule="auto"/>
              <w:jc w:val="center"/>
              <w:rPr>
                <w:rFonts w:hint="eastAsia"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委托代理人</w:t>
            </w:r>
          </w:p>
        </w:tc>
        <w:tc>
          <w:tcPr>
            <w:tcW w:w="4022" w:type="dxa"/>
            <w:gridSpan w:val="3"/>
            <w:vAlign w:val="center"/>
          </w:tcPr>
          <w:p>
            <w:pPr>
              <w:spacing w:line="360" w:lineRule="auto"/>
              <w:jc w:val="center"/>
              <w:rPr>
                <w:rFonts w:hint="eastAsia" w:ascii="仿宋_GB2312" w:hAnsi="仿宋_GB2312" w:eastAsia="仿宋_GB2312" w:cs="仿宋_GB2312"/>
                <w:color w:val="auto"/>
                <w:kern w:val="0"/>
                <w:szCs w:val="21"/>
                <w:highlight w:val="none"/>
              </w:rPr>
            </w:pPr>
          </w:p>
        </w:tc>
        <w:tc>
          <w:tcPr>
            <w:tcW w:w="995" w:type="dxa"/>
            <w:vAlign w:val="center"/>
          </w:tcPr>
          <w:p>
            <w:pPr>
              <w:spacing w:line="360" w:lineRule="auto"/>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电子邮箱</w:t>
            </w:r>
          </w:p>
        </w:tc>
        <w:tc>
          <w:tcPr>
            <w:tcW w:w="1300" w:type="dxa"/>
            <w:vAlign w:val="center"/>
          </w:tcPr>
          <w:p>
            <w:pPr>
              <w:spacing w:line="360" w:lineRule="auto"/>
              <w:jc w:val="center"/>
              <w:rPr>
                <w:rFonts w:hint="eastAsia"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上年营业收入</w:t>
            </w:r>
          </w:p>
        </w:tc>
        <w:tc>
          <w:tcPr>
            <w:tcW w:w="4022" w:type="dxa"/>
            <w:gridSpan w:val="3"/>
            <w:vAlign w:val="center"/>
          </w:tcPr>
          <w:p>
            <w:pPr>
              <w:spacing w:line="360" w:lineRule="auto"/>
              <w:jc w:val="center"/>
              <w:rPr>
                <w:rFonts w:hint="eastAsia" w:ascii="仿宋_GB2312" w:hAnsi="仿宋_GB2312" w:eastAsia="仿宋_GB2312" w:cs="仿宋_GB2312"/>
                <w:color w:val="auto"/>
                <w:kern w:val="0"/>
                <w:szCs w:val="21"/>
                <w:highlight w:val="none"/>
              </w:rPr>
            </w:pPr>
          </w:p>
        </w:tc>
        <w:tc>
          <w:tcPr>
            <w:tcW w:w="995" w:type="dxa"/>
            <w:vAlign w:val="center"/>
          </w:tcPr>
          <w:p>
            <w:pPr>
              <w:spacing w:line="360" w:lineRule="auto"/>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员工总人数</w:t>
            </w:r>
          </w:p>
        </w:tc>
        <w:tc>
          <w:tcPr>
            <w:tcW w:w="1300" w:type="dxa"/>
            <w:vAlign w:val="center"/>
          </w:tcPr>
          <w:p>
            <w:pPr>
              <w:spacing w:line="360" w:lineRule="auto"/>
              <w:jc w:val="center"/>
              <w:rPr>
                <w:rFonts w:hint="eastAsia"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固定电话</w:t>
            </w:r>
          </w:p>
        </w:tc>
        <w:tc>
          <w:tcPr>
            <w:tcW w:w="4022" w:type="dxa"/>
            <w:gridSpan w:val="3"/>
            <w:vAlign w:val="center"/>
          </w:tcPr>
          <w:p>
            <w:pPr>
              <w:spacing w:line="360" w:lineRule="auto"/>
              <w:jc w:val="center"/>
              <w:rPr>
                <w:rFonts w:hint="eastAsia" w:ascii="仿宋_GB2312" w:hAnsi="仿宋_GB2312" w:eastAsia="仿宋_GB2312" w:cs="仿宋_GB2312"/>
                <w:color w:val="auto"/>
                <w:kern w:val="0"/>
                <w:szCs w:val="21"/>
                <w:highlight w:val="none"/>
              </w:rPr>
            </w:pPr>
          </w:p>
        </w:tc>
        <w:tc>
          <w:tcPr>
            <w:tcW w:w="995" w:type="dxa"/>
            <w:vAlign w:val="center"/>
          </w:tcPr>
          <w:p>
            <w:pPr>
              <w:spacing w:line="360" w:lineRule="auto"/>
              <w:jc w:val="center"/>
              <w:rPr>
                <w:rFonts w:hint="eastAsia" w:ascii="仿宋_GB2312" w:hAnsi="仿宋_GB2312" w:eastAsia="仿宋_GB2312" w:cs="仿宋_GB2312"/>
                <w:color w:val="auto"/>
                <w:kern w:val="0"/>
                <w:szCs w:val="21"/>
                <w:highlight w:val="none"/>
              </w:rPr>
            </w:pPr>
          </w:p>
        </w:tc>
        <w:tc>
          <w:tcPr>
            <w:tcW w:w="1300" w:type="dxa"/>
            <w:vAlign w:val="center"/>
          </w:tcPr>
          <w:p>
            <w:pPr>
              <w:spacing w:line="360" w:lineRule="auto"/>
              <w:jc w:val="center"/>
              <w:rPr>
                <w:rFonts w:hint="eastAsia"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restart"/>
            <w:vAlign w:val="center"/>
          </w:tcPr>
          <w:p>
            <w:pPr>
              <w:spacing w:line="360" w:lineRule="auto"/>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营业执照</w:t>
            </w:r>
          </w:p>
        </w:tc>
        <w:tc>
          <w:tcPr>
            <w:tcW w:w="2106" w:type="dxa"/>
            <w:gridSpan w:val="3"/>
            <w:vAlign w:val="center"/>
          </w:tcPr>
          <w:p>
            <w:pPr>
              <w:spacing w:line="360" w:lineRule="auto"/>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注册号码</w:t>
            </w:r>
          </w:p>
        </w:tc>
        <w:tc>
          <w:tcPr>
            <w:tcW w:w="2302" w:type="dxa"/>
            <w:vAlign w:val="center"/>
          </w:tcPr>
          <w:p>
            <w:pPr>
              <w:spacing w:line="360" w:lineRule="auto"/>
              <w:jc w:val="center"/>
              <w:rPr>
                <w:rFonts w:hint="eastAsia" w:ascii="仿宋_GB2312" w:hAnsi="仿宋_GB2312" w:eastAsia="仿宋_GB2312" w:cs="仿宋_GB2312"/>
                <w:color w:val="auto"/>
                <w:kern w:val="0"/>
                <w:szCs w:val="21"/>
                <w:highlight w:val="none"/>
              </w:rPr>
            </w:pPr>
          </w:p>
        </w:tc>
        <w:tc>
          <w:tcPr>
            <w:tcW w:w="828" w:type="dxa"/>
            <w:vAlign w:val="center"/>
          </w:tcPr>
          <w:p>
            <w:pPr>
              <w:spacing w:line="360" w:lineRule="auto"/>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注册地址</w:t>
            </w:r>
          </w:p>
        </w:tc>
        <w:tc>
          <w:tcPr>
            <w:tcW w:w="2295" w:type="dxa"/>
            <w:gridSpan w:val="2"/>
            <w:vAlign w:val="center"/>
          </w:tcPr>
          <w:p>
            <w:pPr>
              <w:spacing w:line="360" w:lineRule="auto"/>
              <w:jc w:val="center"/>
              <w:rPr>
                <w:rFonts w:hint="eastAsia"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continue"/>
            <w:vAlign w:val="center"/>
          </w:tcPr>
          <w:p>
            <w:pPr>
              <w:spacing w:line="360" w:lineRule="auto"/>
              <w:jc w:val="center"/>
              <w:rPr>
                <w:rFonts w:hint="eastAsia" w:ascii="仿宋_GB2312" w:hAnsi="仿宋_GB2312" w:eastAsia="仿宋_GB2312" w:cs="仿宋_GB2312"/>
                <w:color w:val="auto"/>
                <w:kern w:val="0"/>
                <w:szCs w:val="21"/>
                <w:highlight w:val="none"/>
              </w:rPr>
            </w:pPr>
          </w:p>
        </w:tc>
        <w:tc>
          <w:tcPr>
            <w:tcW w:w="2106" w:type="dxa"/>
            <w:gridSpan w:val="3"/>
            <w:vAlign w:val="center"/>
          </w:tcPr>
          <w:p>
            <w:pPr>
              <w:spacing w:line="360" w:lineRule="auto"/>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发证机关</w:t>
            </w:r>
          </w:p>
        </w:tc>
        <w:tc>
          <w:tcPr>
            <w:tcW w:w="2302" w:type="dxa"/>
            <w:vAlign w:val="center"/>
          </w:tcPr>
          <w:p>
            <w:pPr>
              <w:spacing w:line="360" w:lineRule="auto"/>
              <w:jc w:val="center"/>
              <w:rPr>
                <w:rFonts w:hint="eastAsia" w:ascii="仿宋_GB2312" w:hAnsi="仿宋_GB2312" w:eastAsia="仿宋_GB2312" w:cs="仿宋_GB2312"/>
                <w:color w:val="auto"/>
                <w:kern w:val="0"/>
                <w:szCs w:val="21"/>
                <w:highlight w:val="none"/>
              </w:rPr>
            </w:pPr>
          </w:p>
        </w:tc>
        <w:tc>
          <w:tcPr>
            <w:tcW w:w="828" w:type="dxa"/>
            <w:vAlign w:val="center"/>
          </w:tcPr>
          <w:p>
            <w:pPr>
              <w:spacing w:line="360" w:lineRule="auto"/>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发证日期</w:t>
            </w:r>
          </w:p>
        </w:tc>
        <w:tc>
          <w:tcPr>
            <w:tcW w:w="2295" w:type="dxa"/>
            <w:gridSpan w:val="2"/>
            <w:vAlign w:val="center"/>
          </w:tcPr>
          <w:p>
            <w:pPr>
              <w:spacing w:line="360" w:lineRule="auto"/>
              <w:jc w:val="center"/>
              <w:rPr>
                <w:rFonts w:hint="eastAsia"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20" w:type="dxa"/>
            <w:vMerge w:val="continue"/>
            <w:vAlign w:val="center"/>
          </w:tcPr>
          <w:p>
            <w:pPr>
              <w:spacing w:line="360" w:lineRule="auto"/>
              <w:jc w:val="center"/>
              <w:rPr>
                <w:rFonts w:hint="eastAsia" w:ascii="仿宋_GB2312" w:hAnsi="仿宋_GB2312" w:eastAsia="仿宋_GB2312" w:cs="仿宋_GB2312"/>
                <w:color w:val="auto"/>
                <w:kern w:val="0"/>
                <w:szCs w:val="21"/>
                <w:highlight w:val="none"/>
              </w:rPr>
            </w:pPr>
          </w:p>
        </w:tc>
        <w:tc>
          <w:tcPr>
            <w:tcW w:w="2106" w:type="dxa"/>
            <w:gridSpan w:val="3"/>
            <w:tcBorders>
              <w:bottom w:val="single" w:color="000000" w:sz="2" w:space="0"/>
            </w:tcBorders>
            <w:vAlign w:val="center"/>
          </w:tcPr>
          <w:p>
            <w:pPr>
              <w:spacing w:line="360" w:lineRule="auto"/>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营业范围（主营）</w:t>
            </w:r>
          </w:p>
        </w:tc>
        <w:tc>
          <w:tcPr>
            <w:tcW w:w="5425" w:type="dxa"/>
            <w:gridSpan w:val="4"/>
            <w:tcBorders>
              <w:bottom w:val="single" w:color="000000" w:sz="2" w:space="0"/>
            </w:tcBorders>
            <w:vAlign w:val="center"/>
          </w:tcPr>
          <w:p>
            <w:pPr>
              <w:spacing w:line="360" w:lineRule="auto"/>
              <w:jc w:val="center"/>
              <w:rPr>
                <w:rFonts w:hint="eastAsia"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20" w:type="dxa"/>
            <w:vMerge w:val="continue"/>
            <w:vAlign w:val="center"/>
          </w:tcPr>
          <w:p>
            <w:pPr>
              <w:spacing w:line="360" w:lineRule="auto"/>
              <w:jc w:val="center"/>
              <w:rPr>
                <w:rFonts w:hint="eastAsia" w:ascii="仿宋_GB2312" w:hAnsi="仿宋_GB2312" w:eastAsia="仿宋_GB2312" w:cs="仿宋_GB2312"/>
                <w:color w:val="auto"/>
                <w:kern w:val="0"/>
                <w:szCs w:val="21"/>
                <w:highlight w:val="none"/>
              </w:rPr>
            </w:pPr>
          </w:p>
        </w:tc>
        <w:tc>
          <w:tcPr>
            <w:tcW w:w="2106" w:type="dxa"/>
            <w:gridSpan w:val="3"/>
            <w:tcBorders>
              <w:top w:val="single" w:color="000000" w:sz="2" w:space="0"/>
            </w:tcBorders>
            <w:vAlign w:val="center"/>
          </w:tcPr>
          <w:p>
            <w:pPr>
              <w:spacing w:line="360" w:lineRule="auto"/>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特定的资格证书</w:t>
            </w:r>
          </w:p>
        </w:tc>
        <w:tc>
          <w:tcPr>
            <w:tcW w:w="5425" w:type="dxa"/>
            <w:gridSpan w:val="4"/>
            <w:tcBorders>
              <w:top w:val="single" w:color="000000" w:sz="2" w:space="0"/>
            </w:tcBorders>
            <w:vAlign w:val="center"/>
          </w:tcPr>
          <w:p>
            <w:pPr>
              <w:spacing w:line="360" w:lineRule="auto"/>
              <w:jc w:val="center"/>
              <w:rPr>
                <w:rFonts w:hint="eastAsia"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26" w:type="dxa"/>
            <w:gridSpan w:val="4"/>
            <w:vAlign w:val="center"/>
          </w:tcPr>
          <w:p>
            <w:pPr>
              <w:spacing w:line="360" w:lineRule="auto"/>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基本账户开户行及帐号</w:t>
            </w:r>
          </w:p>
        </w:tc>
        <w:tc>
          <w:tcPr>
            <w:tcW w:w="5425" w:type="dxa"/>
            <w:gridSpan w:val="4"/>
            <w:vAlign w:val="center"/>
          </w:tcPr>
          <w:p>
            <w:pPr>
              <w:spacing w:line="360" w:lineRule="auto"/>
              <w:jc w:val="center"/>
              <w:rPr>
                <w:rFonts w:hint="eastAsia"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26" w:type="dxa"/>
            <w:gridSpan w:val="4"/>
            <w:vAlign w:val="center"/>
          </w:tcPr>
          <w:p>
            <w:pPr>
              <w:spacing w:line="360" w:lineRule="auto"/>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税务登记机关</w:t>
            </w:r>
          </w:p>
        </w:tc>
        <w:tc>
          <w:tcPr>
            <w:tcW w:w="5425" w:type="dxa"/>
            <w:gridSpan w:val="4"/>
            <w:vAlign w:val="center"/>
          </w:tcPr>
          <w:p>
            <w:pPr>
              <w:spacing w:line="360" w:lineRule="auto"/>
              <w:jc w:val="center"/>
              <w:rPr>
                <w:rFonts w:hint="eastAsia"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1236" w:type="dxa"/>
            <w:gridSpan w:val="2"/>
            <w:vAlign w:val="center"/>
          </w:tcPr>
          <w:p>
            <w:pPr>
              <w:spacing w:line="360" w:lineRule="auto"/>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备注</w:t>
            </w:r>
          </w:p>
        </w:tc>
        <w:tc>
          <w:tcPr>
            <w:tcW w:w="7115" w:type="dxa"/>
            <w:gridSpan w:val="6"/>
            <w:vAlign w:val="center"/>
          </w:tcPr>
          <w:p>
            <w:pPr>
              <w:spacing w:line="360" w:lineRule="auto"/>
              <w:jc w:val="center"/>
              <w:rPr>
                <w:rFonts w:hint="eastAsia" w:ascii="仿宋_GB2312" w:hAnsi="仿宋_GB2312" w:eastAsia="仿宋_GB2312" w:cs="仿宋_GB2312"/>
                <w:color w:val="auto"/>
                <w:kern w:val="0"/>
                <w:szCs w:val="21"/>
                <w:highlight w:val="none"/>
              </w:rPr>
            </w:pPr>
          </w:p>
        </w:tc>
      </w:tr>
    </w:tbl>
    <w:p>
      <w:pPr>
        <w:rPr>
          <w:rFonts w:hint="eastAsia" w:ascii="仿宋_GB2312" w:hAnsi="仿宋_GB2312" w:eastAsia="仿宋_GB2312" w:cs="仿宋_GB2312"/>
          <w:b/>
          <w:color w:val="auto"/>
          <w:sz w:val="24"/>
          <w:highlight w:val="none"/>
        </w:rPr>
      </w:pPr>
    </w:p>
    <w:p>
      <w:pPr>
        <w:rPr>
          <w:rFonts w:hint="eastAsia" w:ascii="仿宋_GB2312" w:hAnsi="仿宋_GB2312" w:eastAsia="仿宋_GB2312" w:cs="仿宋_GB2312"/>
          <w:b/>
          <w:color w:val="auto"/>
          <w:sz w:val="24"/>
          <w:highlight w:val="none"/>
        </w:rPr>
      </w:pPr>
    </w:p>
    <w:p>
      <w:pPr>
        <w:shd w:val="clear" w:color="auto" w:fill="FFFFFF"/>
        <w:spacing w:before="100" w:beforeAutospacing="1" w:after="100" w:afterAutospacing="1" w:line="340" w:lineRule="atLeast"/>
        <w:textAlignment w:val="bottom"/>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24"/>
          <w:highlight w:val="none"/>
        </w:rPr>
        <w:t>备注：在本表后附企业营业执照副本复印件或特定资格证书复印件。</w:t>
      </w:r>
    </w:p>
    <w:p>
      <w:pPr>
        <w:autoSpaceDE w:val="0"/>
        <w:autoSpaceDN w:val="0"/>
        <w:adjustRightInd w:val="0"/>
        <w:ind w:firstLine="2570" w:firstLineChars="800"/>
        <w:rPr>
          <w:rFonts w:hint="eastAsia" w:ascii="仿宋_GB2312" w:hAnsi="仿宋_GB2312" w:eastAsia="仿宋_GB2312" w:cs="仿宋_GB2312"/>
          <w:b/>
          <w:color w:val="auto"/>
          <w:sz w:val="32"/>
          <w:szCs w:val="32"/>
          <w:highlight w:val="none"/>
        </w:rPr>
      </w:pPr>
    </w:p>
    <w:p>
      <w:pPr>
        <w:pStyle w:val="32"/>
        <w:ind w:firstLine="2570" w:firstLineChars="8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color w:val="auto"/>
          <w:sz w:val="32"/>
          <w:szCs w:val="32"/>
          <w:highlight w:val="none"/>
        </w:rPr>
        <w:t>（4）</w:t>
      </w:r>
      <w:r>
        <w:rPr>
          <w:rFonts w:hint="eastAsia" w:ascii="仿宋_GB2312" w:hAnsi="仿宋_GB2312" w:eastAsia="仿宋_GB2312" w:cs="仿宋_GB2312"/>
          <w:b/>
          <w:bCs/>
          <w:color w:val="auto"/>
          <w:sz w:val="24"/>
          <w:szCs w:val="24"/>
          <w:highlight w:val="none"/>
        </w:rPr>
        <w:t>投标保证金</w:t>
      </w:r>
    </w:p>
    <w:p>
      <w:pPr>
        <w:pStyle w:val="12"/>
        <w:adjustRightInd w:val="0"/>
        <w:snapToGrid w:val="0"/>
        <w:spacing w:before="159" w:beforeLines="50" w:line="360" w:lineRule="auto"/>
        <w:rPr>
          <w:rFonts w:hint="eastAsia" w:ascii="仿宋_GB2312" w:hAnsi="仿宋_GB2312" w:eastAsia="仿宋_GB2312" w:cs="仿宋_GB2312"/>
          <w:color w:val="auto"/>
          <w:highlight w:val="none"/>
        </w:rPr>
      </w:pPr>
    </w:p>
    <w:p>
      <w:pPr>
        <w:pStyle w:val="11"/>
        <w:jc w:val="center"/>
        <w:rPr>
          <w:rFonts w:hint="eastAsia" w:ascii="仿宋_GB2312" w:hAnsi="仿宋_GB2312" w:eastAsia="仿宋_GB2312" w:cs="仿宋_GB2312"/>
          <w:i w:val="0"/>
          <w:iCs w:val="0"/>
          <w:color w:val="auto"/>
          <w:sz w:val="24"/>
          <w:szCs w:val="24"/>
          <w:highlight w:val="none"/>
        </w:rPr>
      </w:pPr>
      <w:r>
        <w:rPr>
          <w:rFonts w:hint="eastAsia" w:ascii="仿宋_GB2312" w:hAnsi="仿宋_GB2312" w:eastAsia="仿宋_GB2312" w:cs="仿宋_GB2312"/>
          <w:i w:val="0"/>
          <w:iCs w:val="0"/>
          <w:color w:val="auto"/>
          <w:sz w:val="24"/>
          <w:szCs w:val="24"/>
          <w:highlight w:val="none"/>
        </w:rPr>
        <w:t>附自行打印的银行流水单/支票复印件/汇票复印件/本票复印件/保函复印件等保证金缴纳证明</w:t>
      </w:r>
    </w:p>
    <w:p>
      <w:pPr>
        <w:pStyle w:val="9"/>
        <w:rPr>
          <w:rFonts w:hint="eastAsia" w:ascii="仿宋_GB2312" w:hAnsi="仿宋_GB2312" w:eastAsia="仿宋_GB2312" w:cs="仿宋_GB2312"/>
          <w:color w:val="auto"/>
          <w:highlight w:val="none"/>
        </w:rPr>
      </w:pPr>
    </w:p>
    <w:p>
      <w:pPr>
        <w:pStyle w:val="9"/>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pStyle w:val="32"/>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color w:val="auto"/>
          <w:sz w:val="24"/>
          <w:szCs w:val="24"/>
          <w:highlight w:val="none"/>
        </w:rPr>
        <w:t>（</w:t>
      </w:r>
      <w:r>
        <w:rPr>
          <w:rFonts w:hint="eastAsia" w:ascii="仿宋_GB2312" w:hAnsi="仿宋_GB2312" w:eastAsia="仿宋_GB2312" w:cs="仿宋_GB2312"/>
          <w:b/>
          <w:color w:val="auto"/>
          <w:sz w:val="24"/>
          <w:szCs w:val="24"/>
          <w:highlight w:val="none"/>
          <w:lang w:val="en-US" w:eastAsia="zh-CN"/>
        </w:rPr>
        <w:t>5</w:t>
      </w:r>
      <w:r>
        <w:rPr>
          <w:rFonts w:hint="eastAsia" w:ascii="仿宋_GB2312" w:hAnsi="仿宋_GB2312" w:eastAsia="仿宋_GB2312" w:cs="仿宋_GB2312"/>
          <w:b/>
          <w:color w:val="auto"/>
          <w:sz w:val="24"/>
          <w:szCs w:val="24"/>
          <w:highlight w:val="none"/>
        </w:rPr>
        <w:t>）企业近两年财务审计报告（包括“四表一注”）或其基本户开户银行出具的资信证明</w:t>
      </w:r>
    </w:p>
    <w:p>
      <w:pPr>
        <w:pStyle w:val="7"/>
        <w:spacing w:before="0" w:beforeAutospacing="0" w:after="0" w:afterAutospacing="0"/>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附审计报告或银行出具的资信证明（部分其他组织和自然人，没有经审计的财务报告，可提供银行出具的资信证明）</w:t>
      </w:r>
    </w:p>
    <w:p>
      <w:pPr>
        <w:adjustRightInd w:val="0"/>
        <w:snapToGrid w:val="0"/>
        <w:spacing w:line="360" w:lineRule="auto"/>
        <w:jc w:val="center"/>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pStyle w:val="32"/>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6</w:t>
      </w:r>
      <w:r>
        <w:rPr>
          <w:rFonts w:hint="eastAsia" w:ascii="仿宋_GB2312" w:hAnsi="仿宋_GB2312" w:eastAsia="仿宋_GB2312" w:cs="仿宋_GB2312"/>
          <w:b/>
          <w:bCs/>
          <w:color w:val="auto"/>
          <w:sz w:val="24"/>
          <w:szCs w:val="24"/>
          <w:highlight w:val="none"/>
        </w:rPr>
        <w:t>）依法缴纳税收和社会保障资金的良好记录</w:t>
      </w:r>
    </w:p>
    <w:p>
      <w:pPr>
        <w:pStyle w:val="7"/>
        <w:spacing w:before="0" w:beforeAutospacing="0" w:after="0" w:afterAutospacing="0"/>
        <w:ind w:firstLine="480" w:firstLineChars="200"/>
        <w:rPr>
          <w:rFonts w:hint="eastAsia"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附参加政府采购活动前一段时间内缴纳增值税、营业税和企业所得税的凭据。参加政府采购活动前一段时间内缴纳社会保险的凭证，其他组织和自然人也需要提供缴纳税收的凭证和缴纳社会保险的凭证。投标人依法享受缓缴、免缴税收、社会保障资金的提供证明材料。</w:t>
      </w:r>
    </w:p>
    <w:p>
      <w:pPr>
        <w:pStyle w:val="7"/>
        <w:spacing w:before="0" w:beforeAutospacing="0" w:after="0" w:afterAutospacing="0"/>
        <w:ind w:left="420" w:leftChars="200" w:firstLine="562" w:firstLineChars="200"/>
        <w:rPr>
          <w:rFonts w:hint="eastAsia" w:ascii="仿宋_GB2312" w:hAnsi="仿宋_GB2312" w:eastAsia="仿宋_GB2312" w:cs="仿宋_GB2312"/>
          <w:b/>
          <w:color w:val="auto"/>
          <w:sz w:val="28"/>
          <w:szCs w:val="28"/>
          <w:highlight w:val="none"/>
        </w:rPr>
      </w:pPr>
    </w:p>
    <w:p>
      <w:pPr>
        <w:pStyle w:val="7"/>
        <w:spacing w:before="0" w:beforeAutospacing="0" w:after="0" w:afterAutospacing="0"/>
        <w:ind w:left="420" w:leftChars="200" w:firstLine="562" w:firstLineChars="200"/>
        <w:rPr>
          <w:rFonts w:hint="eastAsia" w:ascii="仿宋_GB2312" w:hAnsi="仿宋_GB2312" w:eastAsia="仿宋_GB2312" w:cs="仿宋_GB2312"/>
          <w:b/>
          <w:color w:val="auto"/>
          <w:sz w:val="28"/>
          <w:szCs w:val="28"/>
          <w:highlight w:val="none"/>
        </w:rPr>
      </w:pPr>
    </w:p>
    <w:p>
      <w:pPr>
        <w:pStyle w:val="7"/>
        <w:spacing w:before="0" w:beforeAutospacing="0" w:after="0" w:afterAutospacing="0"/>
        <w:ind w:left="420" w:leftChars="200" w:firstLine="562" w:firstLineChars="200"/>
        <w:rPr>
          <w:rFonts w:hint="eastAsia" w:ascii="仿宋_GB2312" w:hAnsi="仿宋_GB2312" w:eastAsia="仿宋_GB2312" w:cs="仿宋_GB2312"/>
          <w:b/>
          <w:color w:val="auto"/>
          <w:sz w:val="28"/>
          <w:szCs w:val="28"/>
          <w:highlight w:val="none"/>
        </w:rPr>
      </w:pPr>
    </w:p>
    <w:p>
      <w:pPr>
        <w:pStyle w:val="7"/>
        <w:spacing w:before="0" w:beforeAutospacing="0" w:after="0" w:afterAutospacing="0"/>
        <w:ind w:left="420" w:leftChars="200" w:firstLine="562" w:firstLineChars="200"/>
        <w:rPr>
          <w:rFonts w:hint="eastAsia" w:ascii="仿宋_GB2312" w:hAnsi="仿宋_GB2312" w:eastAsia="仿宋_GB2312" w:cs="仿宋_GB2312"/>
          <w:b/>
          <w:color w:val="auto"/>
          <w:sz w:val="28"/>
          <w:szCs w:val="28"/>
          <w:highlight w:val="none"/>
        </w:rPr>
      </w:pPr>
    </w:p>
    <w:p>
      <w:pPr>
        <w:pStyle w:val="7"/>
        <w:spacing w:before="0" w:beforeAutospacing="0" w:after="0" w:afterAutospacing="0"/>
        <w:ind w:left="420" w:leftChars="200" w:firstLine="562" w:firstLineChars="200"/>
        <w:rPr>
          <w:rFonts w:hint="eastAsia" w:ascii="仿宋_GB2312" w:hAnsi="仿宋_GB2312" w:eastAsia="仿宋_GB2312" w:cs="仿宋_GB2312"/>
          <w:b/>
          <w:color w:val="auto"/>
          <w:sz w:val="28"/>
          <w:szCs w:val="28"/>
          <w:highlight w:val="none"/>
        </w:rPr>
      </w:pPr>
    </w:p>
    <w:p>
      <w:pPr>
        <w:pStyle w:val="7"/>
        <w:spacing w:before="0" w:beforeAutospacing="0" w:after="0" w:afterAutospacing="0"/>
        <w:ind w:left="420" w:leftChars="200" w:firstLine="562" w:firstLineChars="200"/>
        <w:rPr>
          <w:rFonts w:hint="eastAsia" w:ascii="仿宋_GB2312" w:hAnsi="仿宋_GB2312" w:eastAsia="仿宋_GB2312" w:cs="仿宋_GB2312"/>
          <w:b/>
          <w:color w:val="auto"/>
          <w:sz w:val="28"/>
          <w:szCs w:val="28"/>
          <w:highlight w:val="none"/>
        </w:rPr>
      </w:pPr>
    </w:p>
    <w:p>
      <w:pPr>
        <w:pStyle w:val="7"/>
        <w:spacing w:before="0" w:beforeAutospacing="0" w:after="0" w:afterAutospacing="0"/>
        <w:ind w:left="420" w:leftChars="200" w:firstLine="562" w:firstLineChars="200"/>
        <w:rPr>
          <w:rFonts w:hint="eastAsia" w:ascii="仿宋_GB2312" w:hAnsi="仿宋_GB2312" w:eastAsia="仿宋_GB2312" w:cs="仿宋_GB2312"/>
          <w:b/>
          <w:color w:val="auto"/>
          <w:sz w:val="28"/>
          <w:szCs w:val="28"/>
          <w:highlight w:val="none"/>
        </w:rPr>
      </w:pPr>
    </w:p>
    <w:p>
      <w:pPr>
        <w:pStyle w:val="7"/>
        <w:spacing w:before="0" w:beforeAutospacing="0" w:after="0" w:afterAutospacing="0"/>
        <w:ind w:left="420" w:leftChars="200" w:firstLine="562" w:firstLineChars="200"/>
        <w:rPr>
          <w:rFonts w:hint="eastAsia" w:ascii="仿宋_GB2312" w:hAnsi="仿宋_GB2312" w:eastAsia="仿宋_GB2312" w:cs="仿宋_GB2312"/>
          <w:b/>
          <w:color w:val="auto"/>
          <w:sz w:val="28"/>
          <w:szCs w:val="28"/>
          <w:highlight w:val="none"/>
        </w:rPr>
      </w:pPr>
    </w:p>
    <w:p>
      <w:pPr>
        <w:pStyle w:val="7"/>
        <w:spacing w:before="0" w:beforeAutospacing="0" w:after="0" w:afterAutospacing="0"/>
        <w:rPr>
          <w:rFonts w:hint="eastAsia" w:ascii="仿宋_GB2312" w:hAnsi="仿宋_GB2312" w:eastAsia="仿宋_GB2312" w:cs="仿宋_GB2312"/>
          <w:b/>
          <w:color w:val="auto"/>
          <w:sz w:val="28"/>
          <w:szCs w:val="28"/>
          <w:highlight w:val="none"/>
        </w:rPr>
      </w:pPr>
    </w:p>
    <w:p>
      <w:pPr>
        <w:pStyle w:val="5"/>
        <w:rPr>
          <w:rFonts w:hint="eastAsia" w:ascii="仿宋_GB2312" w:hAnsi="仿宋_GB2312" w:eastAsia="仿宋_GB2312" w:cs="仿宋_GB2312"/>
          <w:color w:val="auto"/>
          <w:sz w:val="24"/>
          <w:szCs w:val="24"/>
          <w:highlight w:val="none"/>
        </w:rPr>
      </w:pPr>
      <w:bookmarkStart w:id="203" w:name="_Toc7073"/>
      <w:bookmarkStart w:id="204" w:name="_Toc534725617"/>
      <w:bookmarkStart w:id="205" w:name="_Toc534816646"/>
      <w:r>
        <w:rPr>
          <w:rFonts w:hint="eastAsia" w:ascii="仿宋_GB2312" w:hAnsi="仿宋_GB2312" w:eastAsia="仿宋_GB2312" w:cs="仿宋_GB2312"/>
          <w:color w:val="auto"/>
          <w:sz w:val="24"/>
          <w:szCs w:val="24"/>
          <w:highlight w:val="none"/>
        </w:rPr>
        <w:t>格式四</w:t>
      </w:r>
      <w:bookmarkEnd w:id="203"/>
    </w:p>
    <w:p>
      <w:pPr>
        <w:pStyle w:val="32"/>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投标函格式</w:t>
      </w:r>
      <w:bookmarkEnd w:id="204"/>
      <w:bookmarkEnd w:id="205"/>
    </w:p>
    <w:p>
      <w:pPr>
        <w:pStyle w:val="31"/>
        <w:spacing w:before="159" w:beforeLines="50" w:after="159" w:afterLines="50" w:line="300" w:lineRule="auto"/>
        <w:ind w:firstLine="0"/>
        <w:rPr>
          <w:rFonts w:hint="eastAsia" w:ascii="仿宋_GB2312" w:hAnsi="仿宋_GB2312" w:eastAsia="仿宋_GB2312" w:cs="仿宋_GB2312"/>
          <w:color w:val="auto"/>
          <w:kern w:val="2"/>
          <w:szCs w:val="21"/>
          <w:highlight w:val="none"/>
        </w:rPr>
      </w:pPr>
      <w:r>
        <w:rPr>
          <w:rFonts w:hint="eastAsia" w:ascii="仿宋_GB2312" w:hAnsi="仿宋_GB2312" w:eastAsia="仿宋_GB2312" w:cs="仿宋_GB2312"/>
          <w:color w:val="auto"/>
          <w:kern w:val="2"/>
          <w:szCs w:val="21"/>
          <w:highlight w:val="none"/>
        </w:rPr>
        <w:t>致：</w:t>
      </w:r>
      <w:r>
        <w:rPr>
          <w:rFonts w:hint="eastAsia" w:ascii="仿宋_GB2312" w:hAnsi="仿宋_GB2312" w:eastAsia="仿宋_GB2312" w:cs="仿宋_GB2312"/>
          <w:color w:val="auto"/>
          <w:highlight w:val="none"/>
          <w:u w:val="single"/>
        </w:rPr>
        <w:t>奇台县政务服务和公共资源交易中心</w:t>
      </w:r>
    </w:p>
    <w:p>
      <w:pPr>
        <w:pStyle w:val="31"/>
        <w:spacing w:before="159" w:beforeLines="50" w:after="159" w:afterLines="50" w:line="300" w:lineRule="auto"/>
        <w:ind w:firstLineChars="200"/>
        <w:rPr>
          <w:rFonts w:hint="eastAsia" w:ascii="仿宋_GB2312" w:hAnsi="仿宋_GB2312" w:eastAsia="仿宋_GB2312" w:cs="仿宋_GB2312"/>
          <w:color w:val="auto"/>
          <w:kern w:val="2"/>
          <w:szCs w:val="21"/>
          <w:highlight w:val="none"/>
        </w:rPr>
      </w:pPr>
      <w:r>
        <w:rPr>
          <w:rFonts w:hint="eastAsia" w:ascii="仿宋_GB2312" w:hAnsi="仿宋_GB2312" w:eastAsia="仿宋_GB2312" w:cs="仿宋_GB2312"/>
          <w:color w:val="auto"/>
          <w:kern w:val="2"/>
          <w:szCs w:val="21"/>
          <w:highlight w:val="none"/>
        </w:rPr>
        <w:t>根据贵方的</w:t>
      </w:r>
      <w:r>
        <w:rPr>
          <w:rFonts w:hint="eastAsia" w:ascii="仿宋_GB2312" w:hAnsi="仿宋_GB2312" w:eastAsia="仿宋_GB2312" w:cs="仿宋_GB2312"/>
          <w:b/>
          <w:color w:val="auto"/>
          <w:sz w:val="36"/>
          <w:highlight w:val="none"/>
          <w:u w:val="single"/>
        </w:rPr>
        <w:t xml:space="preserve">            </w:t>
      </w:r>
      <w:r>
        <w:rPr>
          <w:rFonts w:hint="eastAsia" w:ascii="仿宋_GB2312" w:hAnsi="仿宋_GB2312" w:eastAsia="仿宋_GB2312" w:cs="仿宋_GB2312"/>
          <w:color w:val="auto"/>
          <w:kern w:val="2"/>
          <w:szCs w:val="21"/>
          <w:highlight w:val="none"/>
          <w:lang w:eastAsia="zh-CN"/>
        </w:rPr>
        <w:t>磋商</w:t>
      </w:r>
      <w:r>
        <w:rPr>
          <w:rFonts w:hint="eastAsia" w:ascii="仿宋_GB2312" w:hAnsi="仿宋_GB2312" w:eastAsia="仿宋_GB2312" w:cs="仿宋_GB2312"/>
          <w:color w:val="auto"/>
          <w:kern w:val="2"/>
          <w:szCs w:val="21"/>
          <w:highlight w:val="none"/>
        </w:rPr>
        <w:t>文件，正式授权下述签字人_________________(姓名)代表我方______________（投标人的名称），全权处理本次项目投标的有关事宜。</w:t>
      </w:r>
    </w:p>
    <w:p>
      <w:pPr>
        <w:pStyle w:val="31"/>
        <w:spacing w:before="159" w:beforeLines="50" w:after="159" w:afterLines="50" w:line="300" w:lineRule="auto"/>
        <w:ind w:firstLineChars="200"/>
        <w:rPr>
          <w:rFonts w:hint="eastAsia" w:ascii="仿宋_GB2312" w:hAnsi="仿宋_GB2312" w:eastAsia="仿宋_GB2312" w:cs="仿宋_GB2312"/>
          <w:color w:val="auto"/>
          <w:kern w:val="2"/>
          <w:szCs w:val="21"/>
          <w:highlight w:val="none"/>
        </w:rPr>
      </w:pPr>
      <w:r>
        <w:rPr>
          <w:rFonts w:hint="eastAsia" w:ascii="仿宋_GB2312" w:hAnsi="仿宋_GB2312" w:eastAsia="仿宋_GB2312" w:cs="仿宋_GB2312"/>
          <w:color w:val="auto"/>
          <w:kern w:val="2"/>
          <w:szCs w:val="21"/>
          <w:highlight w:val="none"/>
        </w:rPr>
        <w:t>据此函，__________签字人兹宣布同意如下：</w:t>
      </w:r>
    </w:p>
    <w:p>
      <w:pPr>
        <w:pStyle w:val="31"/>
        <w:spacing w:before="159" w:beforeLines="50" w:after="159" w:afterLines="50" w:line="300" w:lineRule="auto"/>
        <w:rPr>
          <w:rFonts w:hint="eastAsia" w:ascii="仿宋_GB2312" w:hAnsi="仿宋_GB2312" w:eastAsia="仿宋_GB2312" w:cs="仿宋_GB2312"/>
          <w:color w:val="auto"/>
          <w:kern w:val="2"/>
          <w:szCs w:val="21"/>
          <w:highlight w:val="none"/>
        </w:rPr>
      </w:pPr>
      <w:r>
        <w:rPr>
          <w:rFonts w:hint="eastAsia" w:ascii="仿宋_GB2312" w:hAnsi="仿宋_GB2312" w:eastAsia="仿宋_GB2312" w:cs="仿宋_GB2312"/>
          <w:color w:val="auto"/>
          <w:kern w:val="2"/>
          <w:szCs w:val="21"/>
          <w:highlight w:val="none"/>
        </w:rPr>
        <w:t>1.按</w:t>
      </w:r>
      <w:r>
        <w:rPr>
          <w:rFonts w:hint="eastAsia" w:ascii="仿宋_GB2312" w:hAnsi="仿宋_GB2312" w:eastAsia="仿宋_GB2312" w:cs="仿宋_GB2312"/>
          <w:color w:val="auto"/>
          <w:kern w:val="2"/>
          <w:szCs w:val="21"/>
          <w:highlight w:val="none"/>
          <w:lang w:eastAsia="zh-CN"/>
        </w:rPr>
        <w:t>磋商</w:t>
      </w:r>
      <w:r>
        <w:rPr>
          <w:rFonts w:hint="eastAsia" w:ascii="仿宋_GB2312" w:hAnsi="仿宋_GB2312" w:eastAsia="仿宋_GB2312" w:cs="仿宋_GB2312"/>
          <w:color w:val="auto"/>
          <w:kern w:val="2"/>
          <w:szCs w:val="21"/>
          <w:highlight w:val="none"/>
        </w:rPr>
        <w:t>文件规定的各项要求，向买方提供所需货物与服务。</w:t>
      </w:r>
    </w:p>
    <w:p>
      <w:pPr>
        <w:pStyle w:val="31"/>
        <w:spacing w:before="159" w:beforeLines="50" w:after="159" w:afterLines="50" w:line="300" w:lineRule="auto"/>
        <w:ind w:firstLineChars="200"/>
        <w:rPr>
          <w:rFonts w:hint="eastAsia" w:ascii="仿宋_GB2312" w:hAnsi="仿宋_GB2312" w:eastAsia="仿宋_GB2312" w:cs="仿宋_GB2312"/>
          <w:color w:val="auto"/>
          <w:kern w:val="2"/>
          <w:szCs w:val="21"/>
          <w:highlight w:val="none"/>
        </w:rPr>
      </w:pPr>
      <w:r>
        <w:rPr>
          <w:rFonts w:hint="eastAsia" w:ascii="仿宋_GB2312" w:hAnsi="仿宋_GB2312" w:eastAsia="仿宋_GB2312" w:cs="仿宋_GB2312"/>
          <w:color w:val="auto"/>
          <w:kern w:val="2"/>
          <w:szCs w:val="21"/>
          <w:highlight w:val="none"/>
        </w:rPr>
        <w:t>2.我们完全理解贵方不一定将合同授予报价最低的投标人。</w:t>
      </w:r>
    </w:p>
    <w:p>
      <w:pPr>
        <w:pStyle w:val="31"/>
        <w:spacing w:before="159" w:beforeLines="50" w:after="159" w:afterLines="50" w:line="300" w:lineRule="auto"/>
        <w:ind w:firstLineChars="200"/>
        <w:rPr>
          <w:rFonts w:hint="eastAsia" w:ascii="仿宋_GB2312" w:hAnsi="仿宋_GB2312" w:eastAsia="仿宋_GB2312" w:cs="仿宋_GB2312"/>
          <w:color w:val="auto"/>
          <w:kern w:val="2"/>
          <w:szCs w:val="21"/>
          <w:highlight w:val="none"/>
        </w:rPr>
      </w:pPr>
      <w:r>
        <w:rPr>
          <w:rFonts w:hint="eastAsia" w:ascii="仿宋_GB2312" w:hAnsi="仿宋_GB2312" w:eastAsia="仿宋_GB2312" w:cs="仿宋_GB2312"/>
          <w:color w:val="auto"/>
          <w:kern w:val="2"/>
          <w:szCs w:val="21"/>
          <w:highlight w:val="none"/>
        </w:rPr>
        <w:t>3.我们已详细审核全部</w:t>
      </w:r>
      <w:r>
        <w:rPr>
          <w:rFonts w:hint="eastAsia" w:ascii="仿宋_GB2312" w:hAnsi="仿宋_GB2312" w:eastAsia="仿宋_GB2312" w:cs="仿宋_GB2312"/>
          <w:color w:val="auto"/>
          <w:kern w:val="2"/>
          <w:szCs w:val="21"/>
          <w:highlight w:val="none"/>
          <w:lang w:eastAsia="zh-CN"/>
        </w:rPr>
        <w:t>磋商</w:t>
      </w:r>
      <w:r>
        <w:rPr>
          <w:rFonts w:hint="eastAsia" w:ascii="仿宋_GB2312" w:hAnsi="仿宋_GB2312" w:eastAsia="仿宋_GB2312" w:cs="仿宋_GB2312"/>
          <w:color w:val="auto"/>
          <w:kern w:val="2"/>
          <w:szCs w:val="21"/>
          <w:highlight w:val="none"/>
        </w:rPr>
        <w:t>文件及其有效补充文件，我们知道必须放弃提出含糊不清或误解问题的权利。</w:t>
      </w:r>
    </w:p>
    <w:p>
      <w:pPr>
        <w:pStyle w:val="31"/>
        <w:spacing w:before="159" w:beforeLines="50" w:after="159" w:afterLines="50" w:line="300" w:lineRule="auto"/>
        <w:rPr>
          <w:rFonts w:hint="eastAsia" w:ascii="仿宋_GB2312" w:hAnsi="仿宋_GB2312" w:eastAsia="仿宋_GB2312" w:cs="仿宋_GB2312"/>
          <w:color w:val="auto"/>
          <w:kern w:val="2"/>
          <w:szCs w:val="21"/>
          <w:highlight w:val="none"/>
        </w:rPr>
      </w:pPr>
      <w:r>
        <w:rPr>
          <w:rFonts w:hint="eastAsia" w:ascii="仿宋_GB2312" w:hAnsi="仿宋_GB2312" w:eastAsia="仿宋_GB2312" w:cs="仿宋_GB2312"/>
          <w:color w:val="auto"/>
          <w:kern w:val="2"/>
          <w:szCs w:val="21"/>
          <w:highlight w:val="none"/>
        </w:rPr>
        <w:t>4.我们同意从规定的开标时间起遵循本投标文件，并在规定的投标有效期期满之前均具有约束力。</w:t>
      </w:r>
    </w:p>
    <w:p>
      <w:pPr>
        <w:pStyle w:val="31"/>
        <w:spacing w:before="159" w:beforeLines="50" w:after="159" w:afterLines="50" w:line="300" w:lineRule="auto"/>
        <w:rPr>
          <w:rFonts w:hint="eastAsia" w:ascii="仿宋_GB2312" w:hAnsi="仿宋_GB2312" w:eastAsia="仿宋_GB2312" w:cs="仿宋_GB2312"/>
          <w:color w:val="auto"/>
          <w:kern w:val="2"/>
          <w:szCs w:val="21"/>
          <w:highlight w:val="none"/>
        </w:rPr>
      </w:pPr>
      <w:r>
        <w:rPr>
          <w:rFonts w:hint="eastAsia" w:ascii="仿宋_GB2312" w:hAnsi="仿宋_GB2312" w:eastAsia="仿宋_GB2312" w:cs="仿宋_GB2312"/>
          <w:color w:val="auto"/>
          <w:kern w:val="2"/>
          <w:szCs w:val="21"/>
          <w:highlight w:val="none"/>
        </w:rPr>
        <w:t>5.如果在开标后规定的投标有效期内撤回投标或中标后拒绝签订合同，我们的投标保证金可不予退还。</w:t>
      </w:r>
    </w:p>
    <w:p>
      <w:pPr>
        <w:pStyle w:val="31"/>
        <w:spacing w:before="159" w:beforeLines="50" w:after="159" w:afterLines="50" w:line="300" w:lineRule="auto"/>
        <w:rPr>
          <w:rFonts w:hint="eastAsia" w:ascii="仿宋_GB2312" w:hAnsi="仿宋_GB2312" w:eastAsia="仿宋_GB2312" w:cs="仿宋_GB2312"/>
          <w:color w:val="auto"/>
          <w:kern w:val="2"/>
          <w:szCs w:val="21"/>
          <w:highlight w:val="none"/>
        </w:rPr>
      </w:pPr>
      <w:r>
        <w:rPr>
          <w:rFonts w:hint="eastAsia" w:ascii="仿宋_GB2312" w:hAnsi="仿宋_GB2312" w:eastAsia="仿宋_GB2312" w:cs="仿宋_GB2312"/>
          <w:color w:val="auto"/>
          <w:kern w:val="2"/>
          <w:szCs w:val="21"/>
          <w:highlight w:val="none"/>
        </w:rPr>
        <w:t>6.同意向贵方提供贵方可能另外要求的与投标有关的任何证据或资料，并保证我方已提供和将要提供的文件是真实的、准确的。</w:t>
      </w:r>
    </w:p>
    <w:p>
      <w:pPr>
        <w:pStyle w:val="31"/>
        <w:spacing w:before="159" w:beforeLines="50" w:after="159" w:afterLines="50" w:line="300" w:lineRule="auto"/>
        <w:rPr>
          <w:rFonts w:hint="eastAsia" w:ascii="仿宋_GB2312" w:hAnsi="仿宋_GB2312" w:eastAsia="仿宋_GB2312" w:cs="仿宋_GB2312"/>
          <w:color w:val="auto"/>
          <w:kern w:val="2"/>
          <w:szCs w:val="21"/>
          <w:highlight w:val="none"/>
        </w:rPr>
      </w:pPr>
      <w:r>
        <w:rPr>
          <w:rFonts w:hint="eastAsia" w:ascii="仿宋_GB2312" w:hAnsi="仿宋_GB2312" w:eastAsia="仿宋_GB2312" w:cs="仿宋_GB2312"/>
          <w:color w:val="auto"/>
          <w:kern w:val="2"/>
          <w:szCs w:val="21"/>
          <w:highlight w:val="none"/>
        </w:rPr>
        <w:t>7.一旦我方中标,我方将根据</w:t>
      </w:r>
      <w:r>
        <w:rPr>
          <w:rFonts w:hint="eastAsia" w:ascii="仿宋_GB2312" w:hAnsi="仿宋_GB2312" w:eastAsia="仿宋_GB2312" w:cs="仿宋_GB2312"/>
          <w:color w:val="auto"/>
          <w:kern w:val="2"/>
          <w:szCs w:val="21"/>
          <w:highlight w:val="none"/>
          <w:lang w:eastAsia="zh-CN"/>
        </w:rPr>
        <w:t>磋商</w:t>
      </w:r>
      <w:r>
        <w:rPr>
          <w:rFonts w:hint="eastAsia" w:ascii="仿宋_GB2312" w:hAnsi="仿宋_GB2312" w:eastAsia="仿宋_GB2312" w:cs="仿宋_GB2312"/>
          <w:color w:val="auto"/>
          <w:kern w:val="2"/>
          <w:szCs w:val="21"/>
          <w:highlight w:val="none"/>
        </w:rPr>
        <w:t>文件的规定，严格履行合同的责任和义务,并保证在</w:t>
      </w:r>
      <w:r>
        <w:rPr>
          <w:rFonts w:hint="eastAsia" w:ascii="仿宋_GB2312" w:hAnsi="仿宋_GB2312" w:eastAsia="仿宋_GB2312" w:cs="仿宋_GB2312"/>
          <w:color w:val="auto"/>
          <w:kern w:val="2"/>
          <w:szCs w:val="21"/>
          <w:highlight w:val="none"/>
          <w:lang w:eastAsia="zh-CN"/>
        </w:rPr>
        <w:t>磋商</w:t>
      </w:r>
      <w:r>
        <w:rPr>
          <w:rFonts w:hint="eastAsia" w:ascii="仿宋_GB2312" w:hAnsi="仿宋_GB2312" w:eastAsia="仿宋_GB2312" w:cs="仿宋_GB2312"/>
          <w:color w:val="auto"/>
          <w:kern w:val="2"/>
          <w:szCs w:val="21"/>
          <w:highlight w:val="none"/>
        </w:rPr>
        <w:t>文件规定的时间完成项目，交付买方验收、使用。</w:t>
      </w:r>
    </w:p>
    <w:p>
      <w:pPr>
        <w:pStyle w:val="31"/>
        <w:spacing w:before="159" w:beforeLines="50" w:after="159" w:afterLines="50" w:line="300" w:lineRule="auto"/>
        <w:ind w:left="420" w:leftChars="200" w:firstLineChars="200"/>
        <w:rPr>
          <w:rFonts w:hint="eastAsia" w:ascii="仿宋_GB2312" w:hAnsi="仿宋_GB2312" w:eastAsia="仿宋_GB2312" w:cs="仿宋_GB2312"/>
          <w:color w:val="auto"/>
          <w:kern w:val="2"/>
          <w:szCs w:val="21"/>
          <w:highlight w:val="none"/>
        </w:rPr>
      </w:pPr>
      <w:r>
        <w:rPr>
          <w:rFonts w:hint="eastAsia" w:ascii="仿宋_GB2312" w:hAnsi="仿宋_GB2312" w:eastAsia="仿宋_GB2312" w:cs="仿宋_GB2312"/>
          <w:color w:val="auto"/>
          <w:kern w:val="2"/>
          <w:szCs w:val="21"/>
          <w:highlight w:val="none"/>
        </w:rPr>
        <w:t>8.与本投标有关的正式通讯地址为：</w:t>
      </w:r>
    </w:p>
    <w:p>
      <w:pPr>
        <w:pStyle w:val="31"/>
        <w:spacing w:before="159" w:beforeLines="50" w:after="159" w:afterLines="50" w:line="300" w:lineRule="auto"/>
        <w:ind w:left="420" w:leftChars="200" w:firstLineChars="200"/>
        <w:rPr>
          <w:rFonts w:hint="eastAsia" w:ascii="仿宋_GB2312" w:hAnsi="仿宋_GB2312" w:eastAsia="仿宋_GB2312" w:cs="仿宋_GB2312"/>
          <w:color w:val="auto"/>
          <w:kern w:val="2"/>
          <w:szCs w:val="21"/>
          <w:highlight w:val="none"/>
        </w:rPr>
      </w:pPr>
      <w:r>
        <w:rPr>
          <w:rFonts w:hint="eastAsia" w:ascii="仿宋_GB2312" w:hAnsi="仿宋_GB2312" w:eastAsia="仿宋_GB2312" w:cs="仿宋_GB2312"/>
          <w:color w:val="auto"/>
          <w:kern w:val="2"/>
          <w:szCs w:val="21"/>
          <w:highlight w:val="none"/>
        </w:rPr>
        <w:t>地 址：    邮 编：  电 话：</w:t>
      </w:r>
    </w:p>
    <w:p>
      <w:pPr>
        <w:pStyle w:val="31"/>
        <w:spacing w:before="159" w:beforeLines="50" w:after="159" w:afterLines="50" w:line="300" w:lineRule="auto"/>
        <w:ind w:left="425" w:firstLine="0"/>
        <w:rPr>
          <w:rFonts w:hint="eastAsia" w:ascii="仿宋_GB2312" w:hAnsi="仿宋_GB2312" w:eastAsia="仿宋_GB2312" w:cs="仿宋_GB2312"/>
          <w:color w:val="auto"/>
          <w:kern w:val="2"/>
          <w:szCs w:val="21"/>
          <w:highlight w:val="none"/>
        </w:rPr>
      </w:pPr>
    </w:p>
    <w:p>
      <w:pPr>
        <w:tabs>
          <w:tab w:val="left" w:pos="142"/>
        </w:tabs>
        <w:spacing w:line="5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供应商全称（公章）：        </w:t>
      </w:r>
    </w:p>
    <w:p>
      <w:pPr>
        <w:tabs>
          <w:tab w:val="left" w:pos="142"/>
        </w:tabs>
        <w:spacing w:line="5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法定代表人（授权代表）（签字或盖章）：</w:t>
      </w:r>
    </w:p>
    <w:p>
      <w:pPr>
        <w:tabs>
          <w:tab w:val="left" w:pos="142"/>
        </w:tabs>
        <w:spacing w:line="500" w:lineRule="exact"/>
        <w:ind w:firstLine="2400" w:firstLineChars="10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w:t>
      </w:r>
    </w:p>
    <w:p>
      <w:pPr>
        <w:pStyle w:val="20"/>
        <w:keepNext w:val="0"/>
        <w:keepLines w:val="0"/>
        <w:widowControl/>
        <w:suppressLineNumbers w:val="0"/>
        <w:spacing w:before="75" w:beforeAutospacing="0" w:after="75" w:afterAutospacing="0" w:line="600" w:lineRule="atLeast"/>
        <w:ind w:left="0" w:right="0" w:firstLine="0"/>
        <w:jc w:val="both"/>
        <w:rPr>
          <w:rFonts w:hint="eastAsia" w:ascii="仿宋_GB2312" w:hAnsi="仿宋_GB2312" w:eastAsia="仿宋_GB2312" w:cs="仿宋_GB2312"/>
          <w:b/>
          <w:bCs w:val="0"/>
          <w:i/>
          <w:iCs/>
          <w:color w:val="auto"/>
          <w:kern w:val="2"/>
          <w:sz w:val="24"/>
          <w:szCs w:val="24"/>
          <w:highlight w:val="none"/>
          <w:lang w:val="en-US" w:eastAsia="zh-CN" w:bidi="ar-SA"/>
        </w:rPr>
      </w:pPr>
    </w:p>
    <w:p>
      <w:pPr>
        <w:pStyle w:val="5"/>
        <w:rPr>
          <w:rFonts w:hint="eastAsia" w:ascii="仿宋_GB2312" w:hAnsi="仿宋_GB2312" w:eastAsia="仿宋_GB2312" w:cs="仿宋_GB2312"/>
          <w:color w:val="auto"/>
          <w:sz w:val="24"/>
          <w:szCs w:val="24"/>
          <w:highlight w:val="none"/>
        </w:rPr>
      </w:pPr>
      <w:bookmarkStart w:id="206" w:name="_Toc10139"/>
      <w:r>
        <w:rPr>
          <w:rFonts w:hint="eastAsia" w:ascii="仿宋_GB2312" w:hAnsi="仿宋_GB2312" w:eastAsia="仿宋_GB2312" w:cs="仿宋_GB2312"/>
          <w:color w:val="auto"/>
          <w:sz w:val="24"/>
          <w:szCs w:val="24"/>
          <w:highlight w:val="none"/>
        </w:rPr>
        <w:t>格式五</w:t>
      </w:r>
      <w:bookmarkEnd w:id="206"/>
      <w:r>
        <w:rPr>
          <w:rFonts w:hint="eastAsia" w:ascii="仿宋_GB2312" w:hAnsi="仿宋_GB2312" w:eastAsia="仿宋_GB2312" w:cs="仿宋_GB2312"/>
          <w:color w:val="auto"/>
          <w:sz w:val="24"/>
          <w:szCs w:val="24"/>
          <w:highlight w:val="none"/>
        </w:rPr>
        <w:t xml:space="preserve"> </w:t>
      </w:r>
    </w:p>
    <w:p>
      <w:pPr>
        <w:widowControl/>
        <w:spacing w:line="400" w:lineRule="exact"/>
        <w:jc w:val="center"/>
        <w:rPr>
          <w:rFonts w:hint="eastAsia" w:ascii="仿宋_GB2312" w:hAnsi="仿宋_GB2312" w:eastAsia="仿宋_GB2312" w:cs="仿宋_GB2312"/>
          <w:color w:val="auto"/>
          <w:sz w:val="36"/>
          <w:highlight w:val="none"/>
        </w:rPr>
      </w:pPr>
      <w:r>
        <w:rPr>
          <w:rFonts w:hint="eastAsia" w:ascii="仿宋_GB2312" w:hAnsi="仿宋_GB2312" w:eastAsia="仿宋_GB2312" w:cs="仿宋_GB2312"/>
          <w:b/>
          <w:color w:val="auto"/>
          <w:sz w:val="32"/>
          <w:szCs w:val="32"/>
          <w:highlight w:val="none"/>
        </w:rPr>
        <w:t xml:space="preserve"> </w:t>
      </w:r>
      <w:r>
        <w:rPr>
          <w:rFonts w:hint="eastAsia" w:ascii="仿宋_GB2312" w:hAnsi="仿宋_GB2312" w:eastAsia="仿宋_GB2312" w:cs="仿宋_GB2312"/>
          <w:color w:val="auto"/>
          <w:sz w:val="36"/>
          <w:highlight w:val="none"/>
        </w:rPr>
        <w:t>中小企业声明函</w:t>
      </w:r>
      <w:r>
        <w:rPr>
          <w:rFonts w:hint="eastAsia" w:ascii="仿宋_GB2312" w:hAnsi="仿宋_GB2312" w:eastAsia="仿宋_GB2312" w:cs="仿宋_GB2312"/>
          <w:color w:val="auto"/>
          <w:sz w:val="36"/>
          <w:highlight w:val="none"/>
          <w:lang w:eastAsia="zh-CN"/>
        </w:rPr>
        <w:t>（货物）</w:t>
      </w:r>
    </w:p>
    <w:p>
      <w:pPr>
        <w:spacing w:before="156" w:beforeLines="50" w:after="156" w:afterLines="50" w:line="300" w:lineRule="auto"/>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本公司（联合体）郑重声明，根据《政府采购促进中小企业发展管理办法》（财库﹝2020﹞46 号）的规定，本公司（联合体）参加（</w:t>
      </w:r>
      <w:r>
        <w:rPr>
          <w:rFonts w:hint="eastAsia" w:ascii="仿宋_GB2312" w:hAnsi="仿宋_GB2312" w:eastAsia="仿宋_GB2312" w:cs="仿宋_GB2312"/>
          <w:bCs/>
          <w:i/>
          <w:iCs/>
          <w:color w:val="auto"/>
          <w:sz w:val="24"/>
          <w:highlight w:val="none"/>
          <w:u w:val="single"/>
        </w:rPr>
        <w:t>单位名称</w:t>
      </w:r>
      <w:r>
        <w:rPr>
          <w:rFonts w:hint="eastAsia" w:ascii="仿宋_GB2312" w:hAnsi="仿宋_GB2312" w:eastAsia="仿宋_GB2312" w:cs="仿宋_GB2312"/>
          <w:bCs/>
          <w:color w:val="auto"/>
          <w:sz w:val="24"/>
          <w:highlight w:val="none"/>
        </w:rPr>
        <w:t>）的（</w:t>
      </w:r>
      <w:r>
        <w:rPr>
          <w:rFonts w:hint="eastAsia" w:ascii="仿宋_GB2312" w:hAnsi="仿宋_GB2312" w:eastAsia="仿宋_GB2312" w:cs="仿宋_GB2312"/>
          <w:bCs/>
          <w:i/>
          <w:iCs/>
          <w:color w:val="auto"/>
          <w:sz w:val="24"/>
          <w:highlight w:val="none"/>
          <w:u w:val="single"/>
        </w:rPr>
        <w:t>项目名称</w:t>
      </w:r>
      <w:r>
        <w:rPr>
          <w:rFonts w:hint="eastAsia" w:ascii="仿宋_GB2312" w:hAnsi="仿宋_GB2312" w:eastAsia="仿宋_GB2312" w:cs="仿宋_GB2312"/>
          <w:bCs/>
          <w:color w:val="auto"/>
          <w:sz w:val="24"/>
          <w:highlight w:val="none"/>
        </w:rPr>
        <w:t>）采购活动，提供的货物全部由符合政策要求的中小企业制造。相关企业（含联合体中的中小企业、签订分包意向协议的中小企业）的具体情况如下：</w:t>
      </w:r>
    </w:p>
    <w:p>
      <w:pPr>
        <w:spacing w:before="156" w:beforeLines="50" w:after="156" w:afterLines="50" w:line="300" w:lineRule="auto"/>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w:t>
      </w:r>
      <w:r>
        <w:rPr>
          <w:rFonts w:hint="eastAsia" w:ascii="仿宋_GB2312" w:hAnsi="仿宋_GB2312" w:eastAsia="仿宋_GB2312" w:cs="仿宋_GB2312"/>
          <w:bCs/>
          <w:i/>
          <w:iCs/>
          <w:color w:val="auto"/>
          <w:sz w:val="24"/>
          <w:highlight w:val="none"/>
          <w:u w:val="single"/>
        </w:rPr>
        <w:t>标的名称</w:t>
      </w:r>
      <w:r>
        <w:rPr>
          <w:rFonts w:hint="eastAsia" w:ascii="仿宋_GB2312" w:hAnsi="仿宋_GB2312" w:eastAsia="仿宋_GB2312" w:cs="仿宋_GB2312"/>
          <w:bCs/>
          <w:color w:val="auto"/>
          <w:sz w:val="24"/>
          <w:highlight w:val="none"/>
        </w:rPr>
        <w:t>） ，属于（</w:t>
      </w:r>
      <w:r>
        <w:rPr>
          <w:rFonts w:hint="eastAsia" w:ascii="仿宋_GB2312" w:hAnsi="仿宋_GB2312" w:eastAsia="仿宋_GB2312" w:cs="仿宋_GB2312"/>
          <w:bCs/>
          <w:i/>
          <w:iCs/>
          <w:color w:val="auto"/>
          <w:sz w:val="24"/>
          <w:highlight w:val="none"/>
          <w:u w:val="single"/>
        </w:rPr>
        <w:t>采购文件中明确的所属行业</w:t>
      </w:r>
      <w:r>
        <w:rPr>
          <w:rFonts w:hint="eastAsia" w:ascii="仿宋_GB2312" w:hAnsi="仿宋_GB2312" w:eastAsia="仿宋_GB2312" w:cs="仿宋_GB2312"/>
          <w:bCs/>
          <w:color w:val="auto"/>
          <w:sz w:val="24"/>
          <w:highlight w:val="none"/>
        </w:rPr>
        <w:t>）行业；制造商为（</w:t>
      </w:r>
      <w:r>
        <w:rPr>
          <w:rFonts w:hint="eastAsia" w:ascii="仿宋_GB2312" w:hAnsi="仿宋_GB2312" w:eastAsia="仿宋_GB2312" w:cs="仿宋_GB2312"/>
          <w:bCs/>
          <w:i/>
          <w:iCs/>
          <w:color w:val="auto"/>
          <w:sz w:val="24"/>
          <w:highlight w:val="none"/>
          <w:u w:val="single"/>
        </w:rPr>
        <w:t>企业名称</w:t>
      </w:r>
      <w:r>
        <w:rPr>
          <w:rFonts w:hint="eastAsia" w:ascii="仿宋_GB2312" w:hAnsi="仿宋_GB2312" w:eastAsia="仿宋_GB2312" w:cs="仿宋_GB2312"/>
          <w:bCs/>
          <w:color w:val="auto"/>
          <w:sz w:val="24"/>
          <w:highlight w:val="none"/>
        </w:rPr>
        <w:t>），从业人员</w:t>
      </w: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bCs/>
          <w:color w:val="auto"/>
          <w:sz w:val="24"/>
          <w:highlight w:val="none"/>
        </w:rPr>
        <w:t>人，营业收入为</w:t>
      </w: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bCs/>
          <w:color w:val="auto"/>
          <w:sz w:val="24"/>
          <w:highlight w:val="none"/>
        </w:rPr>
        <w:t>万元，资产总额为</w:t>
      </w: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bCs/>
          <w:color w:val="auto"/>
          <w:sz w:val="24"/>
          <w:highlight w:val="none"/>
        </w:rPr>
        <w:t>万元，属于（</w:t>
      </w:r>
      <w:r>
        <w:rPr>
          <w:rFonts w:hint="eastAsia" w:ascii="仿宋_GB2312" w:hAnsi="仿宋_GB2312" w:eastAsia="仿宋_GB2312" w:cs="仿宋_GB2312"/>
          <w:bCs/>
          <w:i/>
          <w:iCs/>
          <w:color w:val="auto"/>
          <w:sz w:val="24"/>
          <w:highlight w:val="none"/>
          <w:u w:val="single"/>
        </w:rPr>
        <w:t>中型企业、小型企业、微型企业</w:t>
      </w:r>
      <w:r>
        <w:rPr>
          <w:rFonts w:hint="eastAsia" w:ascii="仿宋_GB2312" w:hAnsi="仿宋_GB2312" w:eastAsia="仿宋_GB2312" w:cs="仿宋_GB2312"/>
          <w:bCs/>
          <w:color w:val="auto"/>
          <w:sz w:val="24"/>
          <w:highlight w:val="none"/>
        </w:rPr>
        <w:t>）；</w:t>
      </w:r>
    </w:p>
    <w:p>
      <w:pPr>
        <w:spacing w:before="156" w:beforeLines="50" w:after="156" w:afterLines="50" w:line="300" w:lineRule="auto"/>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2.（</w:t>
      </w:r>
      <w:r>
        <w:rPr>
          <w:rFonts w:hint="eastAsia" w:ascii="仿宋_GB2312" w:hAnsi="仿宋_GB2312" w:eastAsia="仿宋_GB2312" w:cs="仿宋_GB2312"/>
          <w:bCs/>
          <w:i/>
          <w:iCs/>
          <w:color w:val="auto"/>
          <w:sz w:val="24"/>
          <w:highlight w:val="none"/>
          <w:u w:val="single"/>
        </w:rPr>
        <w:t>标的名称</w:t>
      </w:r>
      <w:r>
        <w:rPr>
          <w:rFonts w:hint="eastAsia" w:ascii="仿宋_GB2312" w:hAnsi="仿宋_GB2312" w:eastAsia="仿宋_GB2312" w:cs="仿宋_GB2312"/>
          <w:bCs/>
          <w:color w:val="auto"/>
          <w:sz w:val="24"/>
          <w:highlight w:val="none"/>
        </w:rPr>
        <w:t>） ，属于（</w:t>
      </w:r>
      <w:r>
        <w:rPr>
          <w:rFonts w:hint="eastAsia" w:ascii="仿宋_GB2312" w:hAnsi="仿宋_GB2312" w:eastAsia="仿宋_GB2312" w:cs="仿宋_GB2312"/>
          <w:bCs/>
          <w:i/>
          <w:iCs/>
          <w:color w:val="auto"/>
          <w:sz w:val="24"/>
          <w:highlight w:val="none"/>
          <w:u w:val="single"/>
        </w:rPr>
        <w:t>采购文件中明确的所属行业</w:t>
      </w:r>
      <w:r>
        <w:rPr>
          <w:rFonts w:hint="eastAsia" w:ascii="仿宋_GB2312" w:hAnsi="仿宋_GB2312" w:eastAsia="仿宋_GB2312" w:cs="仿宋_GB2312"/>
          <w:bCs/>
          <w:color w:val="auto"/>
          <w:sz w:val="24"/>
          <w:highlight w:val="none"/>
        </w:rPr>
        <w:t>）行业；制造商为（</w:t>
      </w:r>
      <w:r>
        <w:rPr>
          <w:rFonts w:hint="eastAsia" w:ascii="仿宋_GB2312" w:hAnsi="仿宋_GB2312" w:eastAsia="仿宋_GB2312" w:cs="仿宋_GB2312"/>
          <w:bCs/>
          <w:i/>
          <w:iCs/>
          <w:color w:val="auto"/>
          <w:sz w:val="24"/>
          <w:highlight w:val="none"/>
          <w:u w:val="single"/>
        </w:rPr>
        <w:t>企业名称</w:t>
      </w:r>
      <w:r>
        <w:rPr>
          <w:rFonts w:hint="eastAsia" w:ascii="仿宋_GB2312" w:hAnsi="仿宋_GB2312" w:eastAsia="仿宋_GB2312" w:cs="仿宋_GB2312"/>
          <w:bCs/>
          <w:color w:val="auto"/>
          <w:sz w:val="24"/>
          <w:highlight w:val="none"/>
        </w:rPr>
        <w:t>），从业人员</w:t>
      </w: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bCs/>
          <w:color w:val="auto"/>
          <w:sz w:val="24"/>
          <w:highlight w:val="none"/>
        </w:rPr>
        <w:t>人，营业收入为</w:t>
      </w: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bCs/>
          <w:color w:val="auto"/>
          <w:sz w:val="24"/>
          <w:highlight w:val="none"/>
        </w:rPr>
        <w:t>万元，资产总额为</w:t>
      </w: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bCs/>
          <w:color w:val="auto"/>
          <w:sz w:val="24"/>
          <w:highlight w:val="none"/>
        </w:rPr>
        <w:t>万元，属于（</w:t>
      </w:r>
      <w:r>
        <w:rPr>
          <w:rFonts w:hint="eastAsia" w:ascii="仿宋_GB2312" w:hAnsi="仿宋_GB2312" w:eastAsia="仿宋_GB2312" w:cs="仿宋_GB2312"/>
          <w:bCs/>
          <w:i/>
          <w:iCs/>
          <w:color w:val="auto"/>
          <w:sz w:val="24"/>
          <w:highlight w:val="none"/>
          <w:u w:val="single"/>
        </w:rPr>
        <w:t>中型企业、小型企业、微型企业</w:t>
      </w:r>
      <w:r>
        <w:rPr>
          <w:rFonts w:hint="eastAsia" w:ascii="仿宋_GB2312" w:hAnsi="仿宋_GB2312" w:eastAsia="仿宋_GB2312" w:cs="仿宋_GB2312"/>
          <w:bCs/>
          <w:color w:val="auto"/>
          <w:sz w:val="24"/>
          <w:highlight w:val="none"/>
        </w:rPr>
        <w:t>）；</w:t>
      </w:r>
    </w:p>
    <w:p>
      <w:pPr>
        <w:spacing w:before="156" w:beforeLines="50" w:after="156" w:afterLines="50" w:line="300" w:lineRule="auto"/>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w:t>
      </w:r>
    </w:p>
    <w:p>
      <w:pPr>
        <w:spacing w:before="156" w:beforeLines="50" w:after="156" w:afterLines="50" w:line="300" w:lineRule="auto"/>
        <w:ind w:firstLine="482" w:firstLineChars="200"/>
        <w:rPr>
          <w:rFonts w:hint="eastAsia" w:ascii="仿宋_GB2312" w:hAnsi="仿宋_GB2312" w:eastAsia="仿宋_GB2312" w:cs="仿宋_GB2312"/>
          <w:b/>
          <w:bCs w:val="0"/>
          <w:i/>
          <w:iCs/>
          <w:color w:val="auto"/>
          <w:sz w:val="24"/>
          <w:highlight w:val="yellow"/>
          <w:u w:val="wave"/>
        </w:rPr>
      </w:pPr>
      <w:r>
        <w:rPr>
          <w:rFonts w:hint="eastAsia" w:ascii="仿宋_GB2312" w:hAnsi="仿宋_GB2312" w:eastAsia="仿宋_GB2312" w:cs="仿宋_GB2312"/>
          <w:b/>
          <w:bCs w:val="0"/>
          <w:i/>
          <w:iCs/>
          <w:color w:val="auto"/>
          <w:sz w:val="24"/>
          <w:highlight w:val="yellow"/>
          <w:u w:val="wave"/>
        </w:rPr>
        <w:t>以上企业，不属于大企业的分支机构，不存在控股股东为大企业的情形，也不存在与大企业的负责人为同一人的情形。</w:t>
      </w:r>
    </w:p>
    <w:p>
      <w:pPr>
        <w:spacing w:before="156" w:beforeLines="50" w:after="156" w:afterLines="50" w:line="300" w:lineRule="auto"/>
        <w:ind w:firstLine="482" w:firstLineChars="200"/>
        <w:rPr>
          <w:rFonts w:hint="eastAsia" w:ascii="仿宋_GB2312" w:hAnsi="仿宋_GB2312" w:eastAsia="仿宋_GB2312" w:cs="仿宋_GB2312"/>
          <w:b/>
          <w:bCs w:val="0"/>
          <w:i/>
          <w:iCs/>
          <w:color w:val="auto"/>
          <w:sz w:val="24"/>
          <w:highlight w:val="yellow"/>
          <w:u w:val="wave"/>
        </w:rPr>
      </w:pPr>
      <w:r>
        <w:rPr>
          <w:rFonts w:hint="eastAsia" w:ascii="仿宋_GB2312" w:hAnsi="仿宋_GB2312" w:eastAsia="仿宋_GB2312" w:cs="仿宋_GB2312"/>
          <w:b/>
          <w:bCs w:val="0"/>
          <w:i/>
          <w:iCs/>
          <w:color w:val="auto"/>
          <w:sz w:val="24"/>
          <w:highlight w:val="yellow"/>
          <w:u w:val="wave"/>
        </w:rPr>
        <w:t>本企业对上述声明内容的真实性负责。如有虚假，将依法承担相应责任。</w:t>
      </w:r>
    </w:p>
    <w:p>
      <w:pPr>
        <w:spacing w:before="156" w:beforeLines="50" w:after="156" w:afterLines="50" w:line="300" w:lineRule="auto"/>
        <w:rPr>
          <w:rFonts w:hint="eastAsia" w:ascii="仿宋_GB2312" w:hAnsi="仿宋_GB2312" w:eastAsia="仿宋_GB2312" w:cs="仿宋_GB2312"/>
          <w:bCs/>
          <w:color w:val="auto"/>
          <w:sz w:val="24"/>
          <w:highlight w:val="none"/>
        </w:rPr>
      </w:pPr>
    </w:p>
    <w:p>
      <w:pPr>
        <w:spacing w:before="156" w:beforeLines="50" w:after="156" w:afterLines="50" w:line="300" w:lineRule="auto"/>
        <w:ind w:firstLine="4080" w:firstLineChars="17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企业名称（盖章）：</w:t>
      </w:r>
    </w:p>
    <w:p>
      <w:pPr>
        <w:spacing w:before="156" w:beforeLines="50" w:after="156" w:afterLines="50" w:line="300" w:lineRule="auto"/>
        <w:ind w:firstLine="4080" w:firstLineChars="17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日期：</w:t>
      </w:r>
    </w:p>
    <w:p>
      <w:pPr>
        <w:rPr>
          <w:rFonts w:hint="eastAsia" w:ascii="仿宋_GB2312" w:hAnsi="仿宋_GB2312" w:eastAsia="仿宋_GB2312" w:cs="仿宋_GB2312"/>
          <w:color w:val="auto"/>
          <w:highlight w:val="none"/>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备注：</w:t>
      </w:r>
    </w:p>
    <w:p>
      <w:pPr>
        <w:keepNext w:val="0"/>
        <w:keepLines w:val="0"/>
        <w:pageBreakBefore w:val="0"/>
        <w:widowControl/>
        <w:kinsoku/>
        <w:wordWrap/>
        <w:overflowPunct/>
        <w:topLinePunct w:val="0"/>
        <w:autoSpaceDE/>
        <w:autoSpaceDN/>
        <w:bidi w:val="0"/>
        <w:adjustRightInd/>
        <w:snapToGrid/>
        <w:spacing w:line="240" w:lineRule="auto"/>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1、从业人员、营业收入、资产总额填报上一年度数据，无上一年度数据的新成立企业可不填报。</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rPr>
        <w:t>投标人为中小企业时需提供本声明函，并完整填写从业人员、营业收入、资产总额等内容，否则评审时不能享受相应的价格扣除。</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2" w:firstLineChars="200"/>
        <w:jc w:val="left"/>
        <w:textAlignment w:val="auto"/>
        <w:rPr>
          <w:rFonts w:hint="eastAsia" w:ascii="仿宋_GB2312" w:hAnsi="仿宋_GB2312" w:eastAsia="仿宋_GB2312" w:cs="仿宋_GB2312"/>
          <w:b/>
          <w:bCs/>
          <w:color w:val="auto"/>
          <w:kern w:val="0"/>
          <w:sz w:val="24"/>
          <w:szCs w:val="24"/>
          <w:highlight w:val="yellow"/>
          <w:lang w:val="en-US" w:eastAsia="zh-CN" w:bidi="ar"/>
        </w:rPr>
      </w:pPr>
      <w:r>
        <w:rPr>
          <w:rFonts w:hint="eastAsia" w:ascii="仿宋_GB2312" w:hAnsi="仿宋_GB2312" w:eastAsia="仿宋_GB2312" w:cs="仿宋_GB2312"/>
          <w:b/>
          <w:bCs/>
          <w:color w:val="auto"/>
          <w:sz w:val="24"/>
          <w:szCs w:val="24"/>
          <w:highlight w:val="yellow"/>
          <w:lang w:val="en-US" w:eastAsia="zh-CN"/>
        </w:rPr>
        <w:t xml:space="preserve">3、供应商需逐一核实所投每一项产品的生产商企业规模情况，供应商提供的货物既有中小企业制造货物，也有大型企业制造货物的，不享受本办法规定的中小企业扶持政策。 </w:t>
      </w:r>
    </w:p>
    <w:p>
      <w:pPr>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spacing w:before="159" w:beforeLines="50" w:after="159" w:afterLines="50" w:line="30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残疾人福利性单位声明函</w:t>
      </w:r>
    </w:p>
    <w:p>
      <w:pPr>
        <w:spacing w:before="159" w:beforeLines="50" w:after="159" w:afterLines="50" w:line="300" w:lineRule="auto"/>
        <w:ind w:firstLine="624" w:firstLineChars="200"/>
        <w:rPr>
          <w:rFonts w:hint="eastAsia" w:ascii="仿宋_GB2312" w:hAnsi="仿宋_GB2312" w:eastAsia="仿宋_GB2312" w:cs="仿宋_GB2312"/>
          <w:color w:val="auto"/>
          <w:spacing w:val="6"/>
          <w:sz w:val="30"/>
          <w:szCs w:val="30"/>
          <w:highlight w:val="none"/>
        </w:rPr>
      </w:pPr>
    </w:p>
    <w:p>
      <w:pPr>
        <w:spacing w:before="159" w:beforeLines="50" w:after="159" w:afterLines="50" w:line="30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项目采购活动提供本单位制造的服务或产品（由本单位承担工程/提供服务），或者提供其他残疾人福利性单位制造的服务或产品（不包括使用非残疾人福利性单位注册商标的服务或产品）。</w:t>
      </w:r>
    </w:p>
    <w:p>
      <w:pPr>
        <w:spacing w:before="159" w:beforeLines="50" w:after="159" w:afterLines="50" w:line="30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本单位在本次政府采购活动中提供的残疾人福利单位产品报价合计为人民币（大写）</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圆整（￥：     ）。</w:t>
      </w:r>
    </w:p>
    <w:p>
      <w:pPr>
        <w:spacing w:before="159" w:beforeLines="50" w:after="159" w:afterLines="50" w:line="30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本单位对上述声明的真实性负责。如有虚假，将依法承担相应责任。</w:t>
      </w:r>
    </w:p>
    <w:p>
      <w:pPr>
        <w:spacing w:before="159" w:beforeLines="50" w:after="159" w:afterLines="50" w:line="300" w:lineRule="auto"/>
        <w:ind w:firstLine="480" w:firstLineChars="200"/>
        <w:rPr>
          <w:rFonts w:hint="eastAsia" w:ascii="仿宋_GB2312" w:hAnsi="仿宋_GB2312" w:eastAsia="仿宋_GB2312" w:cs="仿宋_GB2312"/>
          <w:color w:val="auto"/>
          <w:sz w:val="24"/>
          <w:highlight w:val="none"/>
        </w:rPr>
      </w:pPr>
    </w:p>
    <w:p>
      <w:pPr>
        <w:spacing w:before="159" w:beforeLines="50" w:after="159" w:afterLines="50" w:line="30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（备注：1、供应商如不提供此声明函，价格将不做相应扣除。2、中标供应商为残疾人福利单位的，此声明函将随中标结果同时公告，接受社会监督）</w:t>
      </w:r>
    </w:p>
    <w:p>
      <w:pPr>
        <w:spacing w:before="159" w:beforeLines="50" w:after="159" w:afterLines="50" w:line="300" w:lineRule="auto"/>
        <w:ind w:firstLine="624" w:firstLineChars="200"/>
        <w:rPr>
          <w:rFonts w:hint="eastAsia" w:ascii="仿宋_GB2312" w:hAnsi="仿宋_GB2312" w:eastAsia="仿宋_GB2312" w:cs="仿宋_GB2312"/>
          <w:color w:val="auto"/>
          <w:spacing w:val="6"/>
          <w:sz w:val="30"/>
          <w:szCs w:val="30"/>
          <w:highlight w:val="none"/>
        </w:rPr>
      </w:pPr>
    </w:p>
    <w:p>
      <w:pPr>
        <w:tabs>
          <w:tab w:val="left" w:pos="4860"/>
        </w:tabs>
        <w:spacing w:before="159" w:beforeLines="50" w:after="159" w:afterLines="50" w:line="300" w:lineRule="auto"/>
        <w:ind w:right="1560" w:firstLine="624" w:firstLineChars="20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6"/>
          <w:sz w:val="30"/>
          <w:szCs w:val="30"/>
          <w:highlight w:val="none"/>
        </w:rPr>
        <w:t xml:space="preserve">             </w:t>
      </w:r>
      <w:r>
        <w:rPr>
          <w:rFonts w:hint="eastAsia" w:ascii="仿宋_GB2312" w:hAnsi="仿宋_GB2312" w:eastAsia="仿宋_GB2312" w:cs="仿宋_GB2312"/>
          <w:color w:val="auto"/>
          <w:sz w:val="24"/>
          <w:highlight w:val="none"/>
        </w:rPr>
        <w:t xml:space="preserve">               供应商全称（盖章）：</w:t>
      </w:r>
    </w:p>
    <w:p>
      <w:pPr>
        <w:tabs>
          <w:tab w:val="left" w:pos="4860"/>
        </w:tabs>
        <w:spacing w:before="159" w:beforeLines="50" w:after="159" w:afterLines="50" w:line="300" w:lineRule="auto"/>
        <w:ind w:right="1560" w:firstLine="480" w:firstLineChars="20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日  期：</w:t>
      </w:r>
    </w:p>
    <w:p>
      <w:pPr>
        <w:spacing w:before="159" w:beforeLines="50" w:after="159" w:afterLines="50" w:line="300" w:lineRule="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（备注：投标人如未提供此声明函，价格将不做相应扣除，但投标不会被拒绝；如未如实声明，需承担相应法律责任。）</w:t>
      </w:r>
    </w:p>
    <w:p>
      <w:pPr>
        <w:pStyle w:val="9"/>
        <w:rPr>
          <w:rFonts w:hint="eastAsia" w:ascii="仿宋_GB2312" w:hAnsi="仿宋_GB2312" w:eastAsia="仿宋_GB2312" w:cs="仿宋_GB2312"/>
          <w:color w:val="auto"/>
          <w:sz w:val="24"/>
          <w:highlight w:val="none"/>
          <w:lang w:eastAsia="zh-CN"/>
        </w:rPr>
      </w:pPr>
    </w:p>
    <w:p>
      <w:pPr>
        <w:rPr>
          <w:rFonts w:hint="eastAsia"/>
          <w:lang w:eastAsia="zh-CN"/>
        </w:rPr>
      </w:pPr>
    </w:p>
    <w:p>
      <w:pPr>
        <w:rPr>
          <w:rFonts w:hint="eastAsia"/>
          <w:lang w:eastAsia="zh-CN"/>
        </w:rPr>
      </w:pPr>
    </w:p>
    <w:p>
      <w:pPr>
        <w:pStyle w:val="9"/>
        <w:rPr>
          <w:rFonts w:hint="eastAsia" w:ascii="仿宋_GB2312" w:hAnsi="仿宋_GB2312" w:eastAsia="仿宋_GB2312" w:cs="仿宋_GB2312"/>
          <w:color w:val="auto"/>
          <w:sz w:val="24"/>
          <w:highlight w:val="none"/>
        </w:rPr>
      </w:pPr>
    </w:p>
    <w:p>
      <w:pPr>
        <w:pStyle w:val="9"/>
        <w:rPr>
          <w:rFonts w:hint="eastAsia" w:ascii="仿宋_GB2312" w:hAnsi="仿宋_GB2312" w:eastAsia="仿宋_GB2312" w:cs="仿宋_GB2312"/>
          <w:color w:val="auto"/>
          <w:sz w:val="24"/>
          <w:highlight w:val="none"/>
        </w:rPr>
      </w:pPr>
    </w:p>
    <w:p>
      <w:pPr>
        <w:pStyle w:val="9"/>
        <w:rPr>
          <w:rFonts w:hint="eastAsia" w:ascii="仿宋_GB2312" w:hAnsi="仿宋_GB2312" w:eastAsia="仿宋_GB2312" w:cs="仿宋_GB2312"/>
          <w:color w:val="auto"/>
          <w:sz w:val="24"/>
          <w:highlight w:val="none"/>
        </w:rPr>
      </w:pPr>
    </w:p>
    <w:p>
      <w:pPr>
        <w:jc w:val="left"/>
        <w:rPr>
          <w:rFonts w:hint="eastAsia" w:ascii="仿宋_GB2312" w:hAnsi="仿宋_GB2312" w:eastAsia="仿宋_GB2312" w:cs="仿宋_GB2312"/>
          <w:color w:val="auto"/>
          <w:sz w:val="30"/>
          <w:szCs w:val="30"/>
          <w:highlight w:val="none"/>
        </w:rPr>
      </w:pPr>
    </w:p>
    <w:p>
      <w:pPr>
        <w:pStyle w:val="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br w:type="page"/>
      </w:r>
    </w:p>
    <w:p>
      <w:pPr>
        <w:pStyle w:val="5"/>
        <w:rPr>
          <w:rFonts w:hint="eastAsia" w:ascii="仿宋_GB2312" w:hAnsi="仿宋_GB2312" w:eastAsia="仿宋_GB2312" w:cs="仿宋_GB2312"/>
          <w:color w:val="auto"/>
          <w:sz w:val="24"/>
          <w:szCs w:val="24"/>
          <w:highlight w:val="none"/>
        </w:rPr>
      </w:pPr>
      <w:bookmarkStart w:id="207" w:name="_Toc17081"/>
      <w:r>
        <w:rPr>
          <w:rFonts w:hint="eastAsia" w:ascii="仿宋_GB2312" w:hAnsi="仿宋_GB2312" w:eastAsia="仿宋_GB2312" w:cs="仿宋_GB2312"/>
          <w:color w:val="auto"/>
          <w:sz w:val="24"/>
          <w:szCs w:val="24"/>
          <w:highlight w:val="none"/>
        </w:rPr>
        <w:t>格式六</w:t>
      </w:r>
      <w:bookmarkEnd w:id="207"/>
    </w:p>
    <w:p>
      <w:pPr>
        <w:numPr>
          <w:ilvl w:val="0"/>
          <w:numId w:val="0"/>
        </w:numPr>
        <w:adjustRightInd w:val="0"/>
        <w:snapToGrid w:val="0"/>
        <w:spacing w:line="360" w:lineRule="auto"/>
        <w:ind w:leftChars="0"/>
        <w:jc w:val="center"/>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企业类似业绩证明材料</w:t>
      </w:r>
    </w:p>
    <w:tbl>
      <w:tblPr>
        <w:tblStyle w:val="22"/>
        <w:tblW w:w="8321" w:type="dxa"/>
        <w:tblInd w:w="0" w:type="dxa"/>
        <w:shd w:val="clear" w:color="auto" w:fill="auto"/>
        <w:tblLayout w:type="fixed"/>
        <w:tblCellMar>
          <w:top w:w="0" w:type="dxa"/>
          <w:left w:w="0" w:type="dxa"/>
          <w:bottom w:w="0" w:type="dxa"/>
          <w:right w:w="0" w:type="dxa"/>
        </w:tblCellMar>
      </w:tblPr>
      <w:tblGrid>
        <w:gridCol w:w="960"/>
        <w:gridCol w:w="1308"/>
        <w:gridCol w:w="1200"/>
        <w:gridCol w:w="1224"/>
        <w:gridCol w:w="1939"/>
        <w:gridCol w:w="1690"/>
      </w:tblGrid>
      <w:tr>
        <w:tblPrEx>
          <w:shd w:val="clear" w:color="auto" w:fill="auto"/>
          <w:tblCellMar>
            <w:top w:w="0" w:type="dxa"/>
            <w:left w:w="0" w:type="dxa"/>
            <w:bottom w:w="0" w:type="dxa"/>
            <w:right w:w="0" w:type="dxa"/>
          </w:tblCellMar>
        </w:tblPrEx>
        <w:trPr>
          <w:trHeight w:val="4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年份</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项目名称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中标时间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合同金额</w:t>
            </w: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用户联系电话</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4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tblCellMar>
            <w:top w:w="0" w:type="dxa"/>
            <w:left w:w="0" w:type="dxa"/>
            <w:bottom w:w="0" w:type="dxa"/>
            <w:right w:w="0" w:type="dxa"/>
          </w:tblCellMar>
        </w:tblPrEx>
        <w:trPr>
          <w:trHeight w:val="4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tblCellMar>
            <w:top w:w="0" w:type="dxa"/>
            <w:left w:w="0" w:type="dxa"/>
            <w:bottom w:w="0" w:type="dxa"/>
            <w:right w:w="0" w:type="dxa"/>
          </w:tblCellMar>
        </w:tblPrEx>
        <w:trPr>
          <w:trHeight w:val="4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tblCellMar>
            <w:top w:w="0" w:type="dxa"/>
            <w:left w:w="0" w:type="dxa"/>
            <w:bottom w:w="0" w:type="dxa"/>
            <w:right w:w="0" w:type="dxa"/>
          </w:tblCellMar>
        </w:tblPrEx>
        <w:trPr>
          <w:trHeight w:val="4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tblCellMar>
            <w:top w:w="0" w:type="dxa"/>
            <w:left w:w="0" w:type="dxa"/>
            <w:bottom w:w="0" w:type="dxa"/>
            <w:right w:w="0" w:type="dxa"/>
          </w:tblCellMar>
        </w:tblPrEx>
        <w:trPr>
          <w:trHeight w:val="4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bl>
    <w:p>
      <w:pPr>
        <w:pStyle w:val="9"/>
        <w:rPr>
          <w:rFonts w:hint="eastAsia" w:ascii="仿宋_GB2312" w:hAnsi="仿宋_GB2312" w:eastAsia="仿宋_GB2312" w:cs="仿宋_GB2312"/>
          <w:lang w:val="en-US" w:eastAsia="zh-CN"/>
        </w:rPr>
      </w:pPr>
    </w:p>
    <w:p>
      <w:pPr>
        <w:pStyle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注：此表后附承担过同类型业绩证明材料，包含但不限于中标通知书、合同、业主对投标人工作反馈意见等。</w:t>
      </w:r>
    </w:p>
    <w:p>
      <w:pPr>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5"/>
        <w:rPr>
          <w:rFonts w:hint="eastAsia" w:ascii="仿宋_GB2312" w:hAnsi="仿宋_GB2312" w:eastAsia="仿宋_GB2312" w:cs="仿宋_GB2312"/>
          <w:color w:val="auto"/>
          <w:sz w:val="24"/>
          <w:szCs w:val="24"/>
          <w:highlight w:val="none"/>
        </w:rPr>
      </w:pPr>
      <w:bookmarkStart w:id="208" w:name="_Toc30320"/>
      <w:r>
        <w:rPr>
          <w:rFonts w:hint="eastAsia" w:ascii="仿宋_GB2312" w:hAnsi="仿宋_GB2312" w:eastAsia="仿宋_GB2312" w:cs="仿宋_GB2312"/>
          <w:color w:val="auto"/>
          <w:sz w:val="24"/>
          <w:szCs w:val="24"/>
          <w:highlight w:val="none"/>
        </w:rPr>
        <w:t>格式</w:t>
      </w:r>
      <w:r>
        <w:rPr>
          <w:rFonts w:hint="eastAsia" w:ascii="仿宋_GB2312" w:hAnsi="仿宋_GB2312" w:eastAsia="仿宋_GB2312" w:cs="仿宋_GB2312"/>
          <w:color w:val="auto"/>
          <w:sz w:val="24"/>
          <w:szCs w:val="24"/>
          <w:highlight w:val="none"/>
          <w:lang w:eastAsia="zh-CN"/>
        </w:rPr>
        <w:t>七</w:t>
      </w:r>
      <w:bookmarkEnd w:id="208"/>
    </w:p>
    <w:p>
      <w:pPr>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质疑函范本</w:t>
      </w:r>
    </w:p>
    <w:p>
      <w:pPr>
        <w:adjustRightInd w:val="0"/>
        <w:snapToGrid w:val="0"/>
        <w:spacing w:before="318" w:beforeLines="100" w:line="360" w:lineRule="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一、质疑供应商基本信息</w:t>
      </w:r>
    </w:p>
    <w:p>
      <w:pPr>
        <w:adjustRightInd w:val="0"/>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质疑供应商：</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邮编：</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授权代表：</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地址： </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邮编：</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二、质疑项目基本情况</w:t>
      </w:r>
    </w:p>
    <w:p>
      <w:pPr>
        <w:adjustRightInd w:val="0"/>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质疑项目的名称：</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质疑项目的编号：</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包号：</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采购人名称：</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采购文件获取日期：</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三、质疑事项具体内容</w:t>
      </w:r>
    </w:p>
    <w:p>
      <w:pPr>
        <w:adjustRightInd w:val="0"/>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质疑事项1：</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事实依据：</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法律依据：</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质疑事项2</w:t>
      </w:r>
    </w:p>
    <w:p>
      <w:pPr>
        <w:adjustRightInd w:val="0"/>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p>
    <w:p>
      <w:pPr>
        <w:adjustRightInd w:val="0"/>
        <w:snapToGrid w:val="0"/>
        <w:spacing w:line="360" w:lineRule="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四、与质疑事项相关的质疑请求</w:t>
      </w:r>
    </w:p>
    <w:p>
      <w:pPr>
        <w:adjustRightInd w:val="0"/>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请求：</w:t>
      </w:r>
      <w:r>
        <w:rPr>
          <w:rFonts w:hint="eastAsia" w:ascii="仿宋_GB2312" w:hAnsi="仿宋_GB2312" w:eastAsia="仿宋_GB2312" w:cs="仿宋_GB2312"/>
          <w:color w:val="auto"/>
          <w:sz w:val="24"/>
          <w:highlight w:val="none"/>
          <w:u w:val="dotted"/>
        </w:rPr>
        <w:t xml:space="preserve">                                                                     </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签字(签章)：                   公章：                      </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日期：    </w:t>
      </w:r>
    </w:p>
    <w:p>
      <w:pPr>
        <w:spacing w:line="400" w:lineRule="exac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质疑函制作说明：</w:t>
      </w:r>
    </w:p>
    <w:p>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1.供应商提出质疑时，应提交质疑函和必要的证明材料。</w:t>
      </w:r>
    </w:p>
    <w:p>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2.质疑供应商若委托代理人进行质疑的，质疑函应按要求列明“授权代表”的有关内容，并在附件中提交由质疑</w:t>
      </w:r>
      <w:r>
        <w:rPr>
          <w:rFonts w:hint="eastAsia" w:ascii="仿宋_GB2312" w:hAnsi="仿宋_GB2312" w:eastAsia="仿宋_GB2312" w:cs="仿宋_GB2312"/>
          <w:color w:val="auto"/>
          <w:kern w:val="0"/>
          <w:sz w:val="24"/>
          <w:highlight w:val="none"/>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3.质疑供应商若对项目的某一分包进行质疑，质疑函中应列明具体分包号。</w:t>
      </w:r>
    </w:p>
    <w:p>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4.质疑函的质疑事项应具体、明确，并有必要的事实依据和法律依据。</w:t>
      </w:r>
    </w:p>
    <w:p>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5.质疑函的质疑请求应与质疑事项相关。</w:t>
      </w:r>
    </w:p>
    <w:p>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6.质疑供应商为自然人的，质疑函应由本人签字；质疑供应商为法人单位或者其他组织的，质疑函应由法定代表人、主要负责人，或者其授权代表签字或者盖章，并加盖公章。</w:t>
      </w:r>
    </w:p>
    <w:p>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w:t>
      </w:r>
      <w:r>
        <w:rPr>
          <w:rFonts w:hint="eastAsia" w:ascii="仿宋_GB2312" w:hAnsi="仿宋_GB2312" w:eastAsia="仿宋_GB2312" w:cs="仿宋_GB2312"/>
          <w:b/>
          <w:color w:val="auto"/>
          <w:sz w:val="24"/>
          <w:highlight w:val="none"/>
        </w:rPr>
        <w:t>质疑函份数要求：一式三份</w:t>
      </w:r>
      <w:r>
        <w:rPr>
          <w:rFonts w:hint="eastAsia" w:ascii="仿宋_GB2312" w:hAnsi="仿宋_GB2312" w:eastAsia="仿宋_GB2312" w:cs="仿宋_GB2312"/>
          <w:color w:val="auto"/>
          <w:sz w:val="24"/>
          <w:highlight w:val="none"/>
        </w:rPr>
        <w:t>。</w:t>
      </w:r>
    </w:p>
    <w:p>
      <w:pPr>
        <w:rPr>
          <w:rFonts w:hint="eastAsia" w:ascii="仿宋_GB2312" w:hAnsi="仿宋_GB2312" w:eastAsia="仿宋_GB2312" w:cs="仿宋_GB2312"/>
          <w:color w:val="auto"/>
          <w:highlight w:val="none"/>
        </w:rPr>
      </w:pPr>
    </w:p>
    <w:p>
      <w:pPr>
        <w:pStyle w:val="9"/>
        <w:rPr>
          <w:rFonts w:hint="eastAsia" w:ascii="仿宋_GB2312" w:hAnsi="仿宋_GB2312" w:eastAsia="仿宋_GB2312" w:cs="仿宋_GB2312"/>
          <w:color w:val="auto"/>
          <w:sz w:val="24"/>
          <w:highlight w:val="none"/>
        </w:rPr>
      </w:pPr>
    </w:p>
    <w:p>
      <w:pPr>
        <w:pStyle w:val="9"/>
        <w:rPr>
          <w:rFonts w:hint="eastAsia" w:ascii="仿宋_GB2312" w:hAnsi="仿宋_GB2312" w:eastAsia="仿宋_GB2312" w:cs="仿宋_GB2312"/>
          <w:color w:val="auto"/>
          <w:highlight w:val="none"/>
        </w:rPr>
      </w:pPr>
    </w:p>
    <w:p>
      <w:pPr>
        <w:pStyle w:val="9"/>
        <w:keepNext w:val="0"/>
        <w:keepLines w:val="0"/>
        <w:pageBreakBefore w:val="0"/>
        <w:widowControl w:val="0"/>
        <w:numPr>
          <w:ilvl w:val="0"/>
          <w:numId w:val="0"/>
        </w:numPr>
        <w:kinsoku/>
        <w:wordWrap/>
        <w:overflowPunct/>
        <w:topLinePunct w:val="0"/>
        <w:autoSpaceDE/>
        <w:autoSpaceDN/>
        <w:bidi w:val="0"/>
        <w:adjustRightInd/>
        <w:snapToGrid w:val="0"/>
        <w:spacing w:after="0" w:afterLines="0" w:line="560" w:lineRule="exact"/>
        <w:jc w:val="both"/>
        <w:textAlignment w:val="auto"/>
        <w:rPr>
          <w:rFonts w:hint="eastAsia" w:ascii="仿宋_GB2312" w:hAnsi="仿宋_GB2312" w:eastAsia="仿宋_GB2312" w:cs="仿宋_GB2312"/>
          <w:b w:val="0"/>
          <w:bCs/>
          <w:sz w:val="28"/>
          <w:szCs w:val="28"/>
          <w:lang w:val="en-US" w:eastAsia="zh-CN"/>
        </w:rPr>
      </w:pPr>
    </w:p>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MS Sans Seri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wps:spPr>
                    <wps:txbx>
                      <w:txbxContent>
                        <w:p>
                          <w:pPr>
                            <w:pStyle w:val="15"/>
                            <w:jc w:val="center"/>
                          </w:pPr>
                          <w:r>
                            <w:fldChar w:fldCharType="begin"/>
                          </w:r>
                          <w:r>
                            <w:instrText xml:space="preserve"> PAGE   \* MERGEFORMAT </w:instrText>
                          </w:r>
                          <w:r>
                            <w:fldChar w:fldCharType="separate"/>
                          </w:r>
                          <w:r>
                            <w:rPr>
                              <w:lang w:val="zh-CN"/>
                            </w:rPr>
                            <w:t>60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4vdRNAAAAACAQAADwAAAAAAAAABACAAAAAiAAAA&#10;ZHJzL2Rvd25yZXYueG1sUEsBAhQAFAAAAAgAh07iQI4olKzWAQAAnwMAAA4AAAAAAAAAAQAgAAAA&#10;HwEAAGRycy9lMm9Eb2MueG1sUEsFBgAAAAAGAAYAWQEAAGcFAAAAAA==&#10;">
              <v:fill on="f" focussize="0,0"/>
              <v:stroke on="f"/>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60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40"/>
        <w:tab w:val="right" w:pos="8300"/>
        <w:tab w:val="clear" w:pos="4153"/>
        <w:tab w:val="clear" w:pos="8306"/>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2085" cy="13144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72085" cy="131445"/>
                      </a:xfrm>
                      <a:prstGeom prst="rect">
                        <a:avLst/>
                      </a:prstGeom>
                      <a:noFill/>
                      <a:ln w="9525">
                        <a:noFill/>
                      </a:ln>
                    </wps:spPr>
                    <wps:txbx>
                      <w:txbxContent>
                        <w:p>
                          <w:pPr>
                            <w:pStyle w:val="15"/>
                            <w:tabs>
                              <w:tab w:val="center" w:pos="4140"/>
                              <w:tab w:val="right" w:pos="8300"/>
                              <w:tab w:val="clear" w:pos="4153"/>
                              <w:tab w:val="clear" w:pos="8306"/>
                            </w:tabs>
                            <w:jc w:val="center"/>
                          </w:pPr>
                          <w:r>
                            <w:fldChar w:fldCharType="begin"/>
                          </w:r>
                          <w:r>
                            <w:instrText xml:space="preserve"> PAGE   \* MERGEFORMAT </w:instrText>
                          </w:r>
                          <w:r>
                            <w:fldChar w:fldCharType="separate"/>
                          </w:r>
                          <w:r>
                            <w:rPr>
                              <w:lang w:val="zh-CN"/>
                            </w:rPr>
                            <w:t>49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61312;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&#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SV0OXPAAAAAwEAAA8AAAAAAAAAAQAgAAAAIgAAAGRy&#10;cy9kb3ducmV2LnhtbFBLAQIUABQAAAAIAIdO4kDK0J0j1QEAAKADAAAOAAAAAAAAAAEAIAAAAB4B&#10;AABkcnMvZTJvRG9jLnhtbFBLBQYAAAAABgAGAFkBAABlBQAAAAA=&#10;">
              <v:fill on="f" focussize="0,0"/>
              <v:stroke on="f"/>
              <v:imagedata o:title=""/>
              <o:lock v:ext="edit" aspectratio="f"/>
              <v:textbox inset="0mm,0mm,0mm,0mm" style="mso-fit-shape-to-text:t;">
                <w:txbxContent>
                  <w:p>
                    <w:pPr>
                      <w:pStyle w:val="15"/>
                      <w:tabs>
                        <w:tab w:val="center" w:pos="4140"/>
                        <w:tab w:val="right" w:pos="8300"/>
                        <w:tab w:val="clear" w:pos="4153"/>
                        <w:tab w:val="clear" w:pos="8306"/>
                      </w:tabs>
                      <w:jc w:val="center"/>
                    </w:pPr>
                    <w:r>
                      <w:fldChar w:fldCharType="begin"/>
                    </w:r>
                    <w:r>
                      <w:instrText xml:space="preserve"> PAGE   \* MERGEFORMAT </w:instrText>
                    </w:r>
                    <w:r>
                      <w:fldChar w:fldCharType="separate"/>
                    </w:r>
                    <w:r>
                      <w:rPr>
                        <w:lang w:val="zh-CN"/>
                      </w:rP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24130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pt;height:144pt;width:144pt;mso-position-horizontal:center;mso-position-horizontal-relative:margin;mso-wrap-style:none;z-index:251659264;mso-width-relative:page;mso-height-relative:page;" filled="f" stroked="f" coordsize="21600,21600" o:gfxdata="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fDOnr0wAAAAYBAAAPAAAAAAAAAAEAIAAAACIAAABkcnMvZG93bnJldi54bWxQSwEC&#10;FAAUAAAACACHTuJA9YuHZDICAABhBAAADgAAAAAAAAABACAAAAAiAQAAZHJzL2Uyb0RvYy54bWxQ&#10;SwUGAAAAAAYABgBZAQAAxgUAAAAA&#10;">
              <v:fill on="f" focussize="0,0"/>
              <v:stroke on="f" weight="0.5pt"/>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val="en-US" w:eastAsia="zh-CN"/>
      </w:rPr>
      <w:t xml:space="preserve">                                  </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default"/>
        <w:lang w:val="en-US" w:eastAsia="zh-CN"/>
      </w:rPr>
    </w:pPr>
    <w:r>
      <w:rPr>
        <w:rFonts w:hint="eastAsia"/>
        <w:lang w:val="en-US" w:eastAsia="zh-CN"/>
      </w:rPr>
      <w:t>奇台县政务服务和公共资源交易中心                               QTCG-2021-012（竞争性磋商）</w:t>
    </w:r>
  </w:p>
  <w:p>
    <w:pPr>
      <w:pStyle w:val="16"/>
      <w:ind w:firstLine="5940" w:firstLineChars="3300"/>
      <w:jc w:val="both"/>
      <w:rPr>
        <w:rFonts w:hint="default"/>
        <w:lang w:val="en-US" w:eastAsia="zh-CN"/>
      </w:rPr>
    </w:pPr>
    <w:r>
      <w:rPr>
        <w:rFonts w:hint="eastAsia"/>
        <w:lang w:val="en-US" w:eastAsia="zh-CN"/>
      </w:rPr>
      <w:t>奇台县一中礼堂椅项目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EC7EE"/>
    <w:multiLevelType w:val="singleLevel"/>
    <w:tmpl w:val="A86EC7EE"/>
    <w:lvl w:ilvl="0" w:tentative="0">
      <w:start w:val="1"/>
      <w:numFmt w:val="decimal"/>
      <w:suff w:val="nothing"/>
      <w:lvlText w:val="%1、"/>
      <w:lvlJc w:val="left"/>
    </w:lvl>
  </w:abstractNum>
  <w:abstractNum w:abstractNumId="1">
    <w:nsid w:val="E1EAD71B"/>
    <w:multiLevelType w:val="singleLevel"/>
    <w:tmpl w:val="E1EAD71B"/>
    <w:lvl w:ilvl="0" w:tentative="0">
      <w:start w:val="1"/>
      <w:numFmt w:val="decimal"/>
      <w:suff w:val="nothing"/>
      <w:lvlText w:val="%1、"/>
      <w:lvlJc w:val="left"/>
    </w:lvl>
  </w:abstractNum>
  <w:abstractNum w:abstractNumId="2">
    <w:nsid w:val="20A721E4"/>
    <w:multiLevelType w:val="singleLevel"/>
    <w:tmpl w:val="20A721E4"/>
    <w:lvl w:ilvl="0" w:tentative="0">
      <w:start w:val="4"/>
      <w:numFmt w:val="chineseCounting"/>
      <w:suff w:val="space"/>
      <w:lvlText w:val="第%1章"/>
      <w:lvlJc w:val="left"/>
      <w:rPr>
        <w:rFonts w:hint="eastAsia"/>
      </w:rPr>
    </w:lvl>
  </w:abstractNum>
  <w:abstractNum w:abstractNumId="3">
    <w:nsid w:val="5E969A5E"/>
    <w:multiLevelType w:val="singleLevel"/>
    <w:tmpl w:val="5E969A5E"/>
    <w:lvl w:ilvl="0" w:tentative="0">
      <w:start w:val="5"/>
      <w:numFmt w:val="chineseCounting"/>
      <w:suff w:val="nothing"/>
      <w:lvlText w:val="第%1条"/>
      <w:lvlJc w:val="left"/>
    </w:lvl>
  </w:abstractNum>
  <w:abstractNum w:abstractNumId="4">
    <w:nsid w:val="616E878A"/>
    <w:multiLevelType w:val="singleLevel"/>
    <w:tmpl w:val="616E878A"/>
    <w:lvl w:ilvl="0" w:tentative="0">
      <w:start w:val="4"/>
      <w:numFmt w:val="decimal"/>
      <w:suff w:val="nothing"/>
      <w:lvlText w:val="%1、"/>
      <w:lvlJc w:val="left"/>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8523F"/>
    <w:rsid w:val="023737C5"/>
    <w:rsid w:val="02812B36"/>
    <w:rsid w:val="04083C4F"/>
    <w:rsid w:val="0738523F"/>
    <w:rsid w:val="10F179ED"/>
    <w:rsid w:val="12733B4A"/>
    <w:rsid w:val="14D4450E"/>
    <w:rsid w:val="150308C4"/>
    <w:rsid w:val="1BAB5FDA"/>
    <w:rsid w:val="1EF84AD5"/>
    <w:rsid w:val="1F5F047A"/>
    <w:rsid w:val="234A16AA"/>
    <w:rsid w:val="276F6259"/>
    <w:rsid w:val="29093DF4"/>
    <w:rsid w:val="29C1201A"/>
    <w:rsid w:val="2BC805BD"/>
    <w:rsid w:val="30C564DA"/>
    <w:rsid w:val="31157496"/>
    <w:rsid w:val="32A658B9"/>
    <w:rsid w:val="36DD0B38"/>
    <w:rsid w:val="376C027C"/>
    <w:rsid w:val="3A4F5056"/>
    <w:rsid w:val="3AB63872"/>
    <w:rsid w:val="3AF10246"/>
    <w:rsid w:val="3C181C0D"/>
    <w:rsid w:val="42BC0C1A"/>
    <w:rsid w:val="434706EC"/>
    <w:rsid w:val="45DE38D6"/>
    <w:rsid w:val="4B4A140E"/>
    <w:rsid w:val="4B934620"/>
    <w:rsid w:val="4FD85DC1"/>
    <w:rsid w:val="51C54034"/>
    <w:rsid w:val="56022074"/>
    <w:rsid w:val="59072958"/>
    <w:rsid w:val="593D764C"/>
    <w:rsid w:val="5CF30359"/>
    <w:rsid w:val="60EE3A7F"/>
    <w:rsid w:val="623F04CF"/>
    <w:rsid w:val="68EC6849"/>
    <w:rsid w:val="692D1D3A"/>
    <w:rsid w:val="69710C53"/>
    <w:rsid w:val="69AF2D06"/>
    <w:rsid w:val="6B4708E7"/>
    <w:rsid w:val="6C467659"/>
    <w:rsid w:val="6E6403FE"/>
    <w:rsid w:val="6FCE2D4B"/>
    <w:rsid w:val="70B23283"/>
    <w:rsid w:val="715D0F87"/>
    <w:rsid w:val="7A89112E"/>
    <w:rsid w:val="7EF144F3"/>
    <w:rsid w:val="7FA23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beforeLines="0" w:after="260" w:afterLines="0" w:line="416" w:lineRule="auto"/>
      <w:outlineLvl w:val="2"/>
    </w:pPr>
    <w:rPr>
      <w:b/>
      <w:bCs/>
      <w:sz w:val="32"/>
      <w:szCs w:val="32"/>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7">
    <w:name w:val="Normal Indent"/>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8">
    <w:name w:val="index 6"/>
    <w:basedOn w:val="1"/>
    <w:next w:val="1"/>
    <w:uiPriority w:val="0"/>
    <w:pPr>
      <w:ind w:left="2100"/>
    </w:pPr>
  </w:style>
  <w:style w:type="paragraph" w:styleId="9">
    <w:name w:val="Body Text"/>
    <w:basedOn w:val="1"/>
    <w:next w:val="1"/>
    <w:qFormat/>
    <w:uiPriority w:val="0"/>
    <w:pPr>
      <w:spacing w:after="120" w:afterLines="0"/>
    </w:pPr>
  </w:style>
  <w:style w:type="paragraph" w:styleId="10">
    <w:name w:val="Body Text Indent"/>
    <w:basedOn w:val="1"/>
    <w:next w:val="6"/>
    <w:qFormat/>
    <w:uiPriority w:val="0"/>
    <w:pPr>
      <w:widowControl/>
      <w:overflowPunct w:val="0"/>
      <w:autoSpaceDE w:val="0"/>
      <w:autoSpaceDN w:val="0"/>
      <w:adjustRightInd w:val="0"/>
      <w:spacing w:line="360" w:lineRule="auto"/>
      <w:ind w:firstLine="540"/>
      <w:textAlignment w:val="baseline"/>
    </w:pPr>
    <w:rPr>
      <w:rFonts w:ascii="宋体" w:hAnsi="Microsoft Sans Serif" w:eastAsia="宋体" w:cs="Times New Roman"/>
      <w:spacing w:val="12"/>
      <w:kern w:val="0"/>
      <w:sz w:val="24"/>
      <w:szCs w:val="20"/>
    </w:rPr>
  </w:style>
  <w:style w:type="paragraph" w:styleId="11">
    <w:name w:val="toc 3"/>
    <w:basedOn w:val="1"/>
    <w:next w:val="1"/>
    <w:qFormat/>
    <w:uiPriority w:val="0"/>
    <w:pPr>
      <w:ind w:left="420"/>
      <w:jc w:val="left"/>
    </w:pPr>
    <w:rPr>
      <w:i/>
      <w:iCs/>
      <w:sz w:val="20"/>
      <w:szCs w:val="20"/>
    </w:rPr>
  </w:style>
  <w:style w:type="paragraph" w:styleId="12">
    <w:name w:val="Plain Text"/>
    <w:basedOn w:val="1"/>
    <w:next w:val="1"/>
    <w:qFormat/>
    <w:uiPriority w:val="0"/>
    <w:rPr>
      <w:rFonts w:ascii="宋体" w:hAnsi="Courier New" w:eastAsia="宋体"/>
      <w:kern w:val="2"/>
      <w:sz w:val="21"/>
      <w:lang w:val="en-US" w:eastAsia="zh-CN" w:bidi="ar-SA"/>
    </w:rPr>
  </w:style>
  <w:style w:type="paragraph" w:styleId="13">
    <w:name w:val="Date"/>
    <w:basedOn w:val="1"/>
    <w:next w:val="1"/>
    <w:qFormat/>
    <w:uiPriority w:val="0"/>
    <w:rPr>
      <w:rFonts w:ascii="宋体" w:hAnsi="宋体"/>
      <w:sz w:val="24"/>
    </w:rPr>
  </w:style>
  <w:style w:type="paragraph" w:styleId="14">
    <w:name w:val="Body Text Indent 2"/>
    <w:basedOn w:val="1"/>
    <w:qFormat/>
    <w:uiPriority w:val="0"/>
    <w:pPr>
      <w:spacing w:after="120" w:afterLines="0" w:line="480" w:lineRule="auto"/>
      <w:ind w:left="420" w:leftChars="200"/>
    </w:p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spacing w:before="120" w:after="120" w:line="360" w:lineRule="auto"/>
      <w:ind w:firstLine="200" w:firstLineChars="200"/>
      <w:jc w:val="left"/>
    </w:pPr>
    <w:rPr>
      <w:b/>
      <w:bCs/>
      <w:caps/>
      <w:sz w:val="20"/>
    </w:rPr>
  </w:style>
  <w:style w:type="paragraph" w:styleId="18">
    <w:name w:val="Body Text Indent 3"/>
    <w:basedOn w:val="1"/>
    <w:qFormat/>
    <w:uiPriority w:val="0"/>
    <w:pPr>
      <w:spacing w:after="120" w:afterLines="0"/>
      <w:ind w:left="420" w:leftChars="200"/>
    </w:pPr>
    <w:rPr>
      <w:sz w:val="16"/>
      <w:szCs w:val="16"/>
    </w:rPr>
  </w:style>
  <w:style w:type="paragraph" w:styleId="19">
    <w:name w:val="toc 2"/>
    <w:basedOn w:val="1"/>
    <w:next w:val="1"/>
    <w:uiPriority w:val="0"/>
    <w:pPr>
      <w:ind w:left="420" w:leftChars="200"/>
    </w:pPr>
  </w:style>
  <w:style w:type="paragraph" w:styleId="20">
    <w:name w:val="Normal (Web)"/>
    <w:basedOn w:val="1"/>
    <w:qFormat/>
    <w:uiPriority w:val="0"/>
    <w:pPr>
      <w:widowControl/>
      <w:jc w:val="left"/>
    </w:pPr>
    <w:rPr>
      <w:rFonts w:ascii="宋体" w:hAnsi="宋体" w:cs="宋体"/>
      <w:kern w:val="0"/>
      <w:sz w:val="24"/>
    </w:rPr>
  </w:style>
  <w:style w:type="paragraph" w:styleId="21">
    <w:name w:val="Body Text First Indent 2"/>
    <w:basedOn w:val="10"/>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Default Text"/>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28">
    <w:name w:val="p0"/>
    <w:basedOn w:val="1"/>
    <w:qFormat/>
    <w:uiPriority w:val="0"/>
    <w:pPr>
      <w:widowControl/>
    </w:pPr>
    <w:rPr>
      <w:kern w:val="0"/>
      <w:szCs w:val="21"/>
    </w:rPr>
  </w:style>
  <w:style w:type="character" w:customStyle="1" w:styleId="29">
    <w:name w:val="font11"/>
    <w:basedOn w:val="24"/>
    <w:qFormat/>
    <w:uiPriority w:val="0"/>
    <w:rPr>
      <w:rFonts w:hint="eastAsia" w:ascii="仿宋_GB2312" w:eastAsia="仿宋_GB2312" w:cs="仿宋_GB2312"/>
      <w:color w:val="FF0000"/>
      <w:sz w:val="24"/>
      <w:szCs w:val="24"/>
      <w:u w:val="none"/>
    </w:rPr>
  </w:style>
  <w:style w:type="paragraph" w:customStyle="1" w:styleId="30">
    <w:name w:val="List Paragraph"/>
    <w:basedOn w:val="1"/>
    <w:qFormat/>
    <w:uiPriority w:val="99"/>
    <w:pPr>
      <w:ind w:firstLine="420" w:firstLineChars="200"/>
    </w:pPr>
  </w:style>
  <w:style w:type="paragraph" w:customStyle="1" w:styleId="3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2">
    <w:name w:val="正文缩进1"/>
    <w:basedOn w:val="1"/>
    <w:qFormat/>
    <w:uiPriority w:val="0"/>
    <w:pPr>
      <w:ind w:firstLine="420"/>
    </w:pPr>
    <w:rPr>
      <w:szCs w:val="20"/>
    </w:rPr>
  </w:style>
  <w:style w:type="paragraph" w:customStyle="1" w:styleId="33">
    <w:name w:val="二级目录"/>
    <w:next w:val="1"/>
    <w:qFormat/>
    <w:uiPriority w:val="0"/>
    <w:pPr>
      <w:tabs>
        <w:tab w:val="left" w:pos="720"/>
      </w:tabs>
      <w:ind w:left="720" w:hanging="720"/>
      <w:outlineLvl w:val="1"/>
    </w:pPr>
    <w:rPr>
      <w:rFonts w:ascii="Times New Roman" w:hAnsi="Times New Roman" w:eastAsia="等线" w:cs="Times New Roman"/>
      <w:b/>
      <w:kern w:val="2"/>
      <w:sz w:val="30"/>
      <w:szCs w:val="28"/>
      <w:lang w:val="en-US" w:eastAsia="zh-CN" w:bidi="ar-SA"/>
    </w:rPr>
  </w:style>
  <w:style w:type="paragraph" w:customStyle="1" w:styleId="34">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5">
    <w:name w:val="font51"/>
    <w:basedOn w:val="24"/>
    <w:qFormat/>
    <w:uiPriority w:val="0"/>
    <w:rPr>
      <w:rFonts w:hint="eastAsia" w:ascii="宋体" w:hAnsi="宋体" w:eastAsia="宋体" w:cs="宋体"/>
      <w:color w:val="000000"/>
      <w:sz w:val="22"/>
      <w:szCs w:val="22"/>
      <w:u w:val="none"/>
    </w:rPr>
  </w:style>
  <w:style w:type="character" w:customStyle="1" w:styleId="36">
    <w:name w:val="font61"/>
    <w:basedOn w:val="24"/>
    <w:qFormat/>
    <w:uiPriority w:val="0"/>
    <w:rPr>
      <w:rFonts w:hint="eastAsia" w:ascii="宋体" w:hAnsi="宋体" w:eastAsia="宋体" w:cs="宋体"/>
      <w:color w:val="000000"/>
      <w:sz w:val="22"/>
      <w:szCs w:val="22"/>
      <w:u w:val="single"/>
    </w:rPr>
  </w:style>
  <w:style w:type="paragraph" w:customStyle="1" w:styleId="37">
    <w:name w:val="列出段落1"/>
    <w:qFormat/>
    <w:uiPriority w:val="99"/>
    <w:pPr>
      <w:ind w:firstLine="420" w:firstLineChars="200"/>
    </w:pPr>
    <w:rPr>
      <w:rFonts w:ascii="Times New Roman" w:hAnsi="Times New Roman" w:eastAsia="等线"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jyk</Company>
  <Pages>1</Pages>
  <Words>0</Words>
  <Characters>0</Characters>
  <Lines>0</Lines>
  <Paragraphs>0</Paragraphs>
  <TotalTime>10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2021-01-26T09:36:00Z</dcterms:created>
  <dc:creator>jyk</dc:creator>
  <cp:lastModifiedBy>白</cp:lastModifiedBy>
  <cp:lastPrinted>2021-01-26T09:50:00Z</cp:lastPrinted>
  <dcterms:modified xsi:type="dcterms:W3CDTF">2021-10-21T03:53:12Z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A1B024FE41A540BA9BD2136E56E921EC</vt:lpwstr>
  </property>
</Properties>
</file>