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vanish/>
          <w:kern w:val="0"/>
          <w:sz w:val="24"/>
        </w:rPr>
      </w:pPr>
    </w:p>
    <w:p/>
    <w:p>
      <w:pPr>
        <w:jc w:val="center"/>
        <w:rPr>
          <w:rFonts w:hint="eastAsia" w:ascii="方正小标宋_GBK" w:hAnsi="方正小标宋_GBK" w:eastAsia="方正小标宋_GBK" w:cs="方正小标宋_GBK"/>
          <w:b w:val="0"/>
          <w:bCs w:val="0"/>
          <w:color w:val="000000"/>
          <w:sz w:val="36"/>
          <w:szCs w:val="36"/>
          <w:lang w:eastAsia="zh-CN"/>
        </w:rPr>
      </w:pPr>
      <w:r>
        <w:rPr>
          <w:rFonts w:hint="eastAsia" w:ascii="方正小标宋_GBK" w:hAnsi="方正小标宋_GBK" w:eastAsia="方正小标宋_GBK" w:cs="方正小标宋_GBK"/>
          <w:b w:val="0"/>
          <w:bCs w:val="0"/>
          <w:color w:val="000000"/>
          <w:sz w:val="36"/>
          <w:szCs w:val="36"/>
        </w:rPr>
        <w:t>中共博乐市委员会宣传部</w:t>
      </w:r>
      <w:r>
        <w:rPr>
          <w:rFonts w:hint="eastAsia" w:ascii="方正小标宋_GBK" w:hAnsi="方正小标宋_GBK" w:eastAsia="方正小标宋_GBK" w:cs="方正小标宋_GBK"/>
          <w:b w:val="0"/>
          <w:bCs w:val="0"/>
          <w:color w:val="000000"/>
          <w:sz w:val="36"/>
          <w:szCs w:val="36"/>
          <w:lang w:eastAsia="zh-CN"/>
        </w:rPr>
        <w:t>巩固全国文明城市创建</w:t>
      </w:r>
    </w:p>
    <w:p>
      <w:pPr>
        <w:jc w:val="center"/>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color w:val="000000"/>
          <w:sz w:val="36"/>
          <w:szCs w:val="36"/>
          <w:lang w:eastAsia="zh-CN"/>
        </w:rPr>
        <w:t>成果提升改造宣传氛围</w:t>
      </w:r>
      <w:r>
        <w:rPr>
          <w:rFonts w:hint="eastAsia" w:ascii="方正小标宋_GBK" w:hAnsi="方正小标宋_GBK" w:eastAsia="方正小标宋_GBK" w:cs="方正小标宋_GBK"/>
          <w:b w:val="0"/>
          <w:bCs w:val="0"/>
          <w:sz w:val="36"/>
          <w:szCs w:val="36"/>
        </w:rPr>
        <w:t>采购</w:t>
      </w:r>
      <w:r>
        <w:rPr>
          <w:rFonts w:hint="eastAsia" w:ascii="方正小标宋_GBK" w:hAnsi="方正小标宋_GBK" w:eastAsia="方正小标宋_GBK" w:cs="方正小标宋_GBK"/>
          <w:b w:val="0"/>
          <w:bCs w:val="0"/>
          <w:kern w:val="0"/>
          <w:sz w:val="36"/>
          <w:szCs w:val="36"/>
        </w:rPr>
        <w:t>下载温馨提示</w:t>
      </w:r>
    </w:p>
    <w:p>
      <w:pPr>
        <w:spacing w:line="560" w:lineRule="exact"/>
        <w:ind w:firstLine="640" w:firstLineChars="200"/>
        <w:rPr>
          <w:rFonts w:ascii="仿宋_GB2312" w:hAnsi="仿宋_GB2312" w:eastAsia="仿宋_GB2312" w:cs="仿宋_GB2312"/>
          <w:sz w:val="32"/>
          <w:szCs w:val="32"/>
        </w:rPr>
      </w:pPr>
      <w:r>
        <w:rPr>
          <w:rFonts w:hint="eastAsia" w:ascii="方正仿宋简体" w:hAnsi="宋体" w:eastAsia="方正仿宋简体" w:cs="宋体"/>
          <w:kern w:val="0"/>
          <w:sz w:val="32"/>
          <w:szCs w:val="32"/>
        </w:rPr>
        <w:t xml:space="preserve"> </w:t>
      </w:r>
      <w:r>
        <w:rPr>
          <w:rFonts w:hint="eastAsia" w:ascii="方正仿宋_GBK" w:hAnsi="宋体" w:eastAsia="方正仿宋_GBK" w:cs="宋体"/>
          <w:kern w:val="0"/>
          <w:sz w:val="32"/>
          <w:szCs w:val="32"/>
        </w:rPr>
        <w:t xml:space="preserve">   </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各投标单位：</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请各投标单位登录供应商前往博州公共资源交易网站查看公告，实行网上报名（登陆“博州公共资源交易网”（</w:t>
      </w:r>
      <w:r>
        <w:fldChar w:fldCharType="begin"/>
      </w:r>
      <w:r>
        <w:instrText xml:space="preserve"> HYPERLINK "http://xzfw.xjboz.gov.cn/index!index.action" </w:instrText>
      </w:r>
      <w:r>
        <w:fldChar w:fldCharType="separate"/>
      </w:r>
      <w:r>
        <w:rPr>
          <w:rFonts w:hint="eastAsia" w:ascii="方正仿宋_GBK" w:hAnsi="宋体" w:eastAsia="方正仿宋_GBK"/>
          <w:color w:val="000000"/>
          <w:sz w:val="32"/>
          <w:szCs w:val="32"/>
        </w:rPr>
        <w:t>http://218.31.96.67:9000</w:t>
      </w:r>
      <w:r>
        <w:rPr>
          <w:rFonts w:hint="eastAsia" w:ascii="方正仿宋_GBK" w:hAnsi="宋体" w:eastAsia="方正仿宋_GBK"/>
          <w:color w:val="000000"/>
          <w:sz w:val="32"/>
          <w:szCs w:val="32"/>
        </w:rPr>
        <w:fldChar w:fldCharType="end"/>
      </w:r>
      <w:r>
        <w:rPr>
          <w:rFonts w:hint="eastAsia" w:ascii="方正仿宋_GBK" w:hAnsi="宋体" w:eastAsia="方正仿宋_GBK"/>
          <w:color w:val="000000"/>
          <w:sz w:val="32"/>
          <w:szCs w:val="32"/>
        </w:rPr>
        <w:t>），选择 “交易主体登录”，进行“供应商”会员注册, 会员注册后即可在网上报名、下载采购文件。）操作手册见公共资源网服务指南，软件咨询联系方式：400-928-0095。</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3.采购文件领取方式：登录博州公共资源交易平台（http://218.31.96.67:9000/TPBidder）领取采购文件</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特别提示：</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拒绝接受非博州公共资源交易网站报名供应商的响应文件。 </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采购文件更正及澄清公告请自行登录新疆政府采购网或博州公共资源交易网站及时查看； </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（3）因疫情防控、安检需要，请投标人提前到达开标现场。</w:t>
      </w:r>
    </w:p>
    <w:p>
      <w:pPr>
        <w:spacing w:line="40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4）保证金额及交纳方式：要求投标单位从会员注册信息中公司基本账号于开标时间≥24小时前，按本次采购文件中规定的金额汇入指定账户。请确认参加投标后提前汇入，跨行汇入可能会有延时。开标时若查询不到，视同未交纳磋商保证金，不允许参加投标。</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博乐市政府采购中心 </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2021年</w:t>
      </w:r>
      <w:r>
        <w:rPr>
          <w:rFonts w:hint="eastAsia" w:ascii="方正仿宋_GBK" w:hAnsi="宋体" w:eastAsia="方正仿宋_GBK"/>
          <w:color w:val="000000"/>
          <w:sz w:val="32"/>
          <w:szCs w:val="32"/>
          <w:lang w:val="en-US" w:eastAsia="zh-CN"/>
        </w:rPr>
        <w:t>10</w:t>
      </w:r>
      <w:r>
        <w:rPr>
          <w:rFonts w:hint="eastAsia" w:ascii="方正仿宋_GBK" w:hAnsi="宋体" w:eastAsia="方正仿宋_GBK"/>
          <w:color w:val="000000"/>
          <w:sz w:val="32"/>
          <w:szCs w:val="32"/>
        </w:rPr>
        <w:t>月</w:t>
      </w:r>
      <w:r>
        <w:rPr>
          <w:rFonts w:hint="eastAsia" w:ascii="方正仿宋_GBK" w:hAnsi="宋体" w:eastAsia="方正仿宋_GBK"/>
          <w:color w:val="000000"/>
          <w:sz w:val="32"/>
          <w:szCs w:val="32"/>
          <w:lang w:val="en-US" w:eastAsia="zh-CN"/>
        </w:rPr>
        <w:t>11</w:t>
      </w:r>
      <w:bookmarkStart w:id="0" w:name="_GoBack"/>
      <w:bookmarkEnd w:id="0"/>
      <w:r>
        <w:rPr>
          <w:rFonts w:hint="eastAsia" w:ascii="方正仿宋_GBK" w:hAnsi="宋体" w:eastAsia="方正仿宋_GBK"/>
          <w:color w:val="000000"/>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650F"/>
    <w:rsid w:val="00245854"/>
    <w:rsid w:val="002B576F"/>
    <w:rsid w:val="0035650F"/>
    <w:rsid w:val="003726D3"/>
    <w:rsid w:val="00EC2F5F"/>
    <w:rsid w:val="15644FE2"/>
    <w:rsid w:val="26D4438B"/>
    <w:rsid w:val="7F01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widowControl w:val="0"/>
      <w:jc w:val="both"/>
    </w:pPr>
    <w:rPr>
      <w:kern w:val="2"/>
      <w:sz w:val="32"/>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552</Characters>
  <Lines>4</Lines>
  <Paragraphs>1</Paragraphs>
  <TotalTime>1</TotalTime>
  <ScaleCrop>false</ScaleCrop>
  <LinksUpToDate>false</LinksUpToDate>
  <CharactersWithSpaces>647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2021-05-19T10:33:00Z</dcterms:created>
  <dc:creator>Windows 用户</dc:creator>
  <cp:lastModifiedBy>Administrator</cp:lastModifiedBy>
  <dcterms:modified xsi:type="dcterms:W3CDTF">2021-10-11T08:20:17Z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