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rPr>
          <w:rFonts w:hint="eastAsia" w:ascii="宋体" w:hAnsi="宋体" w:eastAsia="宋体" w:cs="宋体"/>
          <w:b/>
          <w:bCs/>
          <w:sz w:val="96"/>
          <w:szCs w:val="96"/>
          <w:lang w:val="en-US" w:eastAsia="zh-CN"/>
        </w:rPr>
      </w:pPr>
      <w:r>
        <w:rPr>
          <w:rFonts w:hint="eastAsia" w:ascii="宋体" w:hAnsi="宋体" w:eastAsia="宋体" w:cs="宋体"/>
          <w:b/>
          <w:bCs/>
          <w:sz w:val="96"/>
          <w:szCs w:val="96"/>
        </w:rPr>
        <w:t xml:space="preserve">询 价 </w:t>
      </w:r>
      <w:r>
        <w:rPr>
          <w:rFonts w:hint="eastAsia" w:ascii="宋体" w:hAnsi="宋体" w:eastAsia="宋体" w:cs="宋体"/>
          <w:b/>
          <w:bCs/>
          <w:sz w:val="96"/>
          <w:szCs w:val="96"/>
          <w:lang w:eastAsia="zh-CN"/>
        </w:rPr>
        <w:t>通</w:t>
      </w:r>
      <w:r>
        <w:rPr>
          <w:rFonts w:hint="eastAsia" w:ascii="宋体" w:hAnsi="宋体" w:eastAsia="宋体" w:cs="宋体"/>
          <w:b/>
          <w:bCs/>
          <w:sz w:val="96"/>
          <w:szCs w:val="96"/>
          <w:lang w:val="en-US" w:eastAsia="zh-CN"/>
        </w:rPr>
        <w:t xml:space="preserve"> </w:t>
      </w:r>
      <w:r>
        <w:rPr>
          <w:rFonts w:hint="eastAsia" w:ascii="宋体" w:hAnsi="宋体" w:eastAsia="宋体" w:cs="宋体"/>
          <w:b/>
          <w:bCs/>
          <w:sz w:val="96"/>
          <w:szCs w:val="96"/>
          <w:lang w:eastAsia="zh-CN"/>
        </w:rPr>
        <w:t>知</w:t>
      </w:r>
      <w:r>
        <w:rPr>
          <w:rFonts w:hint="eastAsia" w:ascii="宋体" w:hAnsi="宋体" w:eastAsia="宋体" w:cs="宋体"/>
          <w:b/>
          <w:bCs/>
          <w:sz w:val="96"/>
          <w:szCs w:val="96"/>
          <w:lang w:val="en-US" w:eastAsia="zh-CN"/>
        </w:rPr>
        <w:t xml:space="preserve"> </w:t>
      </w:r>
      <w:r>
        <w:rPr>
          <w:rFonts w:hint="eastAsia" w:ascii="宋体" w:hAnsi="宋体" w:eastAsia="宋体" w:cs="宋体"/>
          <w:b/>
          <w:bCs/>
          <w:sz w:val="96"/>
          <w:szCs w:val="96"/>
          <w:lang w:eastAsia="zh-CN"/>
        </w:rPr>
        <w:t>书</w:t>
      </w:r>
    </w:p>
    <w:p>
      <w:pPr>
        <w:autoSpaceDE w:val="0"/>
        <w:autoSpaceDN w:val="0"/>
        <w:spacing w:line="360" w:lineRule="auto"/>
        <w:jc w:val="center"/>
        <w:rPr>
          <w:rFonts w:ascii="宋体" w:hAnsi="宋体" w:eastAsia="宋体" w:cs="宋体"/>
          <w:b/>
          <w:bCs/>
          <w:sz w:val="32"/>
          <w:szCs w:val="32"/>
          <w:lang w:val="zh-CN"/>
        </w:rPr>
      </w:pPr>
      <w:r>
        <w:rPr>
          <w:rFonts w:hint="eastAsia" w:ascii="宋体" w:hAnsi="宋体" w:eastAsia="宋体" w:cs="宋体"/>
          <w:sz w:val="32"/>
          <w:szCs w:val="32"/>
        </w:rPr>
        <w:t>【采购】</w:t>
      </w:r>
    </w:p>
    <w:p>
      <w:pPr>
        <w:widowControl/>
        <w:jc w:val="left"/>
        <w:rPr>
          <w:rFonts w:ascii="宋体" w:hAnsi="宋体" w:eastAsia="宋体" w:cs="宋体"/>
          <w:b/>
          <w:bCs/>
          <w:sz w:val="24"/>
        </w:rPr>
      </w:pPr>
      <w:r>
        <w:rPr>
          <w:rFonts w:hint="eastAsia" w:ascii="宋体" w:hAnsi="宋体" w:eastAsia="宋体" w:cs="宋体"/>
          <w:b/>
          <w:bCs/>
          <w:sz w:val="24"/>
        </w:rPr>
        <w:t xml:space="preserve">                     </w:t>
      </w:r>
    </w:p>
    <w:p>
      <w:pPr>
        <w:pStyle w:val="17"/>
        <w:keepNext w:val="0"/>
        <w:keepLines w:val="0"/>
        <w:widowControl/>
        <w:suppressLineNumbers w:val="0"/>
        <w:spacing w:line="240" w:lineRule="atLeast"/>
        <w:rPr>
          <w:rFonts w:hint="default" w:eastAsia="仿宋"/>
          <w:sz w:val="40"/>
          <w:szCs w:val="40"/>
          <w:lang w:val="en-US" w:eastAsia="zh-CN"/>
        </w:rPr>
      </w:pPr>
      <w:r>
        <w:rPr>
          <w:rFonts w:hint="eastAsia" w:ascii="宋体" w:hAnsi="宋体" w:eastAsia="宋体" w:cs="宋体"/>
          <w:b/>
          <w:bCs/>
          <w:sz w:val="24"/>
        </w:rPr>
        <w:t xml:space="preserve">                    </w:t>
      </w:r>
      <w:r>
        <w:rPr>
          <w:rFonts w:hint="eastAsia" w:ascii="宋体" w:hAnsi="宋体" w:cs="宋体"/>
          <w:b/>
          <w:bCs/>
          <w:sz w:val="32"/>
          <w:szCs w:val="28"/>
        </w:rPr>
        <w:t xml:space="preserve">项目编号：AKTZBCG-2021100 </w:t>
      </w:r>
    </w:p>
    <w:p>
      <w:pPr>
        <w:widowControl/>
        <w:jc w:val="left"/>
        <w:rPr>
          <w:rFonts w:hint="default" w:ascii="宋体" w:hAnsi="宋体" w:cs="宋体" w:eastAsiaTheme="minorEastAsia"/>
          <w:b/>
          <w:bCs/>
          <w:color w:val="0000FF"/>
          <w:sz w:val="32"/>
          <w:szCs w:val="28"/>
          <w:lang w:val="en-US" w:eastAsia="zh-CN"/>
        </w:rPr>
      </w:pPr>
    </w:p>
    <w:p>
      <w:pPr>
        <w:autoSpaceDE w:val="0"/>
        <w:autoSpaceDN w:val="0"/>
        <w:spacing w:line="360" w:lineRule="auto"/>
        <w:rPr>
          <w:rFonts w:ascii="宋体" w:hAnsi="宋体" w:eastAsia="宋体" w:cs="宋体"/>
          <w:b/>
          <w:bCs/>
          <w:sz w:val="24"/>
        </w:rPr>
      </w:pPr>
      <w:r>
        <w:rPr>
          <w:rFonts w:hint="eastAsia" w:ascii="宋体" w:hAnsi="宋体" w:eastAsia="宋体" w:cs="宋体"/>
          <w:b/>
          <w:bCs/>
          <w:sz w:val="24"/>
        </w:rPr>
        <w:t xml:space="preserve">   </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p>
    <w:p>
      <w:pPr>
        <w:pStyle w:val="3"/>
        <w:pageBreakBefore w:val="0"/>
        <w:widowControl w:val="0"/>
        <w:kinsoku/>
        <w:wordWrap/>
        <w:overflowPunct/>
        <w:topLinePunct w:val="0"/>
        <w:bidi w:val="0"/>
        <w:snapToGrid/>
        <w:spacing w:line="600" w:lineRule="auto"/>
        <w:ind w:firstLine="562" w:firstLineChars="200"/>
        <w:jc w:val="left"/>
        <w:textAlignment w:val="auto"/>
        <w:rPr>
          <w:rFonts w:hint="eastAsia"/>
          <w:u w:val="single"/>
        </w:rPr>
      </w:pPr>
      <w:bookmarkStart w:id="0" w:name="_Toc30860"/>
      <w:r>
        <w:rPr>
          <w:rFonts w:hint="eastAsia" w:ascii="宋体" w:hAnsi="宋体" w:eastAsia="宋体" w:cs="宋体"/>
          <w:kern w:val="0"/>
          <w:sz w:val="28"/>
          <w:szCs w:val="28"/>
        </w:rPr>
        <w:t>项 目 名 称:</w:t>
      </w:r>
      <w:r>
        <w:rPr>
          <w:rFonts w:hint="eastAsia" w:ascii="宋体" w:hAnsi="宋体" w:eastAsia="宋体" w:cs="宋体"/>
          <w:kern w:val="0"/>
          <w:sz w:val="28"/>
          <w:szCs w:val="28"/>
          <w:lang w:val="en-US" w:eastAsia="zh-CN"/>
        </w:rPr>
        <w:t xml:space="preserve"> </w:t>
      </w:r>
      <w:bookmarkEnd w:id="0"/>
      <w:r>
        <w:rPr>
          <w:rFonts w:hint="eastAsia" w:ascii="宋体" w:hAnsi="宋体" w:eastAsia="宋体" w:cs="宋体"/>
          <w:kern w:val="0"/>
          <w:sz w:val="28"/>
          <w:szCs w:val="28"/>
          <w:u w:val="single"/>
          <w:lang w:val="en-US" w:eastAsia="zh-CN"/>
        </w:rPr>
        <w:t>新疆阿克陶县2021年塔里木河流域生态修复项目</w:t>
      </w:r>
      <w:r>
        <w:rPr>
          <w:rFonts w:hint="eastAsia" w:ascii="宋体" w:hAnsi="宋体" w:eastAsia="宋体" w:cs="宋体"/>
          <w:kern w:val="0"/>
          <w:sz w:val="24"/>
          <w:szCs w:val="24"/>
          <w:u w:val="single"/>
        </w:rPr>
        <w:t xml:space="preserve"> </w:t>
      </w:r>
    </w:p>
    <w:p>
      <w:pPr>
        <w:pageBreakBefore w:val="0"/>
        <w:widowControl w:val="0"/>
        <w:kinsoku/>
        <w:wordWrap/>
        <w:overflowPunct/>
        <w:topLinePunct w:val="0"/>
        <w:autoSpaceDE w:val="0"/>
        <w:autoSpaceDN w:val="0"/>
        <w:bidi w:val="0"/>
        <w:adjustRightInd w:val="0"/>
        <w:snapToGrid/>
        <w:spacing w:line="600" w:lineRule="auto"/>
        <w:ind w:firstLine="562" w:firstLineChars="200"/>
        <w:textAlignment w:val="auto"/>
        <w:rPr>
          <w:rFonts w:hint="eastAsia" w:ascii="宋体" w:hAnsi="宋体" w:eastAsia="宋体" w:cs="宋体"/>
          <w:b/>
          <w:bCs/>
          <w:kern w:val="0"/>
          <w:sz w:val="28"/>
          <w:szCs w:val="28"/>
          <w:u w:val="single"/>
          <w:lang w:val="en-US" w:eastAsia="zh-CN" w:bidi="ar-SA"/>
        </w:rPr>
      </w:pPr>
      <w:r>
        <w:rPr>
          <w:rFonts w:hint="eastAsia" w:ascii="宋体" w:hAnsi="宋体" w:eastAsia="宋体" w:cs="宋体"/>
          <w:b/>
          <w:bCs/>
          <w:kern w:val="0"/>
          <w:sz w:val="28"/>
          <w:szCs w:val="28"/>
          <w:lang w:val="en-US" w:eastAsia="zh-CN" w:bidi="ar-SA"/>
        </w:rPr>
        <w:t xml:space="preserve">采 购 单 位: </w:t>
      </w:r>
      <w:r>
        <w:rPr>
          <w:rFonts w:hint="eastAsia" w:ascii="宋体" w:hAnsi="宋体" w:eastAsia="宋体" w:cs="宋体"/>
          <w:b/>
          <w:bCs/>
          <w:kern w:val="0"/>
          <w:sz w:val="28"/>
          <w:szCs w:val="28"/>
          <w:u w:val="single"/>
          <w:lang w:val="en-US" w:eastAsia="zh-CN" w:bidi="ar-SA"/>
        </w:rPr>
        <w:t>阿克陶县自然资源局</w:t>
      </w:r>
    </w:p>
    <w:p>
      <w:pPr>
        <w:pageBreakBefore w:val="0"/>
        <w:widowControl w:val="0"/>
        <w:kinsoku/>
        <w:wordWrap/>
        <w:overflowPunct/>
        <w:topLinePunct w:val="0"/>
        <w:autoSpaceDE w:val="0"/>
        <w:autoSpaceDN w:val="0"/>
        <w:bidi w:val="0"/>
        <w:adjustRightInd w:val="0"/>
        <w:snapToGrid/>
        <w:spacing w:line="600" w:lineRule="auto"/>
        <w:ind w:firstLine="562" w:firstLineChars="200"/>
        <w:textAlignment w:val="auto"/>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项目负责人：</w:t>
      </w:r>
      <w:r>
        <w:rPr>
          <w:rFonts w:hint="eastAsia" w:ascii="宋体" w:hAnsi="宋体" w:eastAsia="宋体" w:cs="宋体"/>
          <w:b/>
          <w:bCs/>
          <w:kern w:val="0"/>
          <w:sz w:val="28"/>
          <w:szCs w:val="28"/>
          <w:u w:val="single"/>
          <w:lang w:val="en-US" w:eastAsia="zh-CN" w:bidi="ar-SA"/>
        </w:rPr>
        <w:t>阿不都外力</w:t>
      </w:r>
    </w:p>
    <w:p>
      <w:pPr>
        <w:pageBreakBefore w:val="0"/>
        <w:widowControl w:val="0"/>
        <w:kinsoku/>
        <w:wordWrap/>
        <w:overflowPunct/>
        <w:topLinePunct w:val="0"/>
        <w:autoSpaceDE w:val="0"/>
        <w:autoSpaceDN w:val="0"/>
        <w:bidi w:val="0"/>
        <w:adjustRightInd w:val="0"/>
        <w:snapToGrid/>
        <w:spacing w:line="360" w:lineRule="auto"/>
        <w:ind w:firstLine="477" w:firstLineChars="198"/>
        <w:textAlignment w:val="auto"/>
        <w:rPr>
          <w:rFonts w:ascii="宋体" w:hAnsi="宋体" w:eastAsia="宋体" w:cs="宋体"/>
          <w:b/>
          <w:bCs/>
          <w:kern w:val="0"/>
          <w:sz w:val="24"/>
        </w:rPr>
      </w:pPr>
      <w:r>
        <w:rPr>
          <w:rFonts w:hint="eastAsia" w:ascii="宋体" w:hAnsi="宋体" w:cs="宋体"/>
          <w:b/>
          <w:bCs/>
          <w:kern w:val="0"/>
          <w:sz w:val="24"/>
        </w:rPr>
        <w:t xml:space="preserve">        </w:t>
      </w:r>
      <w:r>
        <w:rPr>
          <w:rFonts w:hint="eastAsia" w:ascii="宋体" w:hAnsi="宋体" w:eastAsia="宋体" w:cs="宋体"/>
          <w:b/>
          <w:bCs/>
          <w:kern w:val="0"/>
          <w:sz w:val="24"/>
        </w:rPr>
        <w:t xml:space="preserve">    </w:t>
      </w:r>
    </w:p>
    <w:p>
      <w:pPr>
        <w:pStyle w:val="3"/>
        <w:pageBreakBefore w:val="0"/>
        <w:widowControl w:val="0"/>
        <w:kinsoku/>
        <w:wordWrap/>
        <w:overflowPunct/>
        <w:topLinePunct w:val="0"/>
        <w:bidi w:val="0"/>
        <w:snapToGrid/>
        <w:spacing w:line="600" w:lineRule="auto"/>
        <w:jc w:val="left"/>
        <w:textAlignment w:val="auto"/>
        <w:rPr>
          <w:rFonts w:hint="eastAsia" w:ascii="宋体" w:hAnsi="宋体" w:eastAsia="宋体" w:cs="宋体"/>
          <w:kern w:val="0"/>
          <w:sz w:val="28"/>
          <w:szCs w:val="28"/>
        </w:rPr>
      </w:pPr>
    </w:p>
    <w:p>
      <w:pPr>
        <w:pStyle w:val="3"/>
        <w:pageBreakBefore w:val="0"/>
        <w:widowControl w:val="0"/>
        <w:kinsoku/>
        <w:wordWrap/>
        <w:overflowPunct/>
        <w:topLinePunct w:val="0"/>
        <w:bidi w:val="0"/>
        <w:snapToGrid/>
        <w:spacing w:line="600" w:lineRule="auto"/>
        <w:ind w:firstLine="562"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代 理 机 构：</w:t>
      </w:r>
      <w:r>
        <w:rPr>
          <w:rFonts w:hint="eastAsia" w:ascii="宋体" w:hAnsi="宋体" w:eastAsia="宋体" w:cs="宋体"/>
          <w:kern w:val="0"/>
          <w:sz w:val="28"/>
          <w:szCs w:val="28"/>
          <w:u w:val="single"/>
        </w:rPr>
        <w:t>新疆全众建设工程项目管理有限公司</w:t>
      </w:r>
      <w:r>
        <w:rPr>
          <w:rFonts w:hint="eastAsia" w:ascii="宋体" w:hAnsi="宋体" w:eastAsia="宋体" w:cs="宋体"/>
          <w:kern w:val="0"/>
          <w:sz w:val="28"/>
          <w:szCs w:val="28"/>
        </w:rPr>
        <w:t xml:space="preserve">         </w:t>
      </w:r>
    </w:p>
    <w:p>
      <w:pPr>
        <w:pStyle w:val="3"/>
        <w:pageBreakBefore w:val="0"/>
        <w:widowControl w:val="0"/>
        <w:kinsoku/>
        <w:wordWrap/>
        <w:overflowPunct/>
        <w:topLinePunct w:val="0"/>
        <w:bidi w:val="0"/>
        <w:snapToGrid/>
        <w:spacing w:line="600" w:lineRule="auto"/>
        <w:ind w:firstLine="562" w:firstLineChars="200"/>
        <w:jc w:val="left"/>
        <w:textAlignment w:val="auto"/>
        <w:rPr>
          <w:rFonts w:hint="default" w:ascii="宋体" w:hAnsi="宋体" w:eastAsia="宋体" w:cs="宋体"/>
          <w:kern w:val="0"/>
          <w:sz w:val="28"/>
          <w:szCs w:val="28"/>
          <w:lang w:val="en-US" w:eastAsia="zh-CN"/>
        </w:rPr>
      </w:pPr>
      <w:r>
        <w:rPr>
          <w:rFonts w:hint="eastAsia" w:ascii="宋体" w:hAnsi="宋体" w:eastAsia="宋体" w:cs="宋体"/>
          <w:kern w:val="0"/>
          <w:sz w:val="28"/>
          <w:szCs w:val="28"/>
        </w:rPr>
        <w:t>项目负责人：</w:t>
      </w:r>
      <w:r>
        <w:rPr>
          <w:rFonts w:hint="eastAsia" w:ascii="宋体" w:hAnsi="宋体" w:eastAsia="宋体" w:cs="宋体"/>
          <w:kern w:val="0"/>
          <w:sz w:val="28"/>
          <w:szCs w:val="28"/>
          <w:u w:val="single"/>
          <w:lang w:val="en-US" w:eastAsia="zh-CN"/>
        </w:rPr>
        <w:t>李远昭</w:t>
      </w:r>
    </w:p>
    <w:p>
      <w:pPr>
        <w:keepNext w:val="0"/>
        <w:keepLines w:val="0"/>
        <w:pageBreakBefore w:val="0"/>
        <w:widowControl w:val="0"/>
        <w:kinsoku/>
        <w:wordWrap/>
        <w:overflowPunct/>
        <w:topLinePunct w:val="0"/>
        <w:autoSpaceDE w:val="0"/>
        <w:autoSpaceDN w:val="0"/>
        <w:bidi w:val="0"/>
        <w:adjustRightInd w:val="0"/>
        <w:snapToGrid/>
        <w:spacing w:line="360" w:lineRule="auto"/>
        <w:ind w:firstLine="477" w:firstLineChars="198"/>
        <w:textAlignment w:val="auto"/>
        <w:outlineLvl w:val="9"/>
        <w:rPr>
          <w:rFonts w:ascii="宋体" w:hAnsi="宋体" w:eastAsia="宋体" w:cs="宋体"/>
          <w:b/>
          <w:bCs/>
          <w:kern w:val="0"/>
          <w:sz w:val="24"/>
        </w:rPr>
      </w:pPr>
      <w:r>
        <w:rPr>
          <w:rFonts w:hint="eastAsia" w:ascii="宋体" w:hAnsi="宋体" w:eastAsia="宋体" w:cs="宋体"/>
          <w:b/>
          <w:bCs/>
          <w:kern w:val="0"/>
          <w:sz w:val="24"/>
        </w:rPr>
        <w:t xml:space="preserve">            </w:t>
      </w:r>
    </w:p>
    <w:p>
      <w:pPr>
        <w:autoSpaceDE w:val="0"/>
        <w:autoSpaceDN w:val="0"/>
        <w:adjustRightInd w:val="0"/>
        <w:spacing w:line="360" w:lineRule="auto"/>
        <w:ind w:firstLine="477" w:firstLineChars="198"/>
        <w:rPr>
          <w:rFonts w:hint="eastAsia" w:ascii="宋体" w:hAnsi="宋体" w:cs="宋体"/>
          <w:b/>
          <w:sz w:val="36"/>
          <w:szCs w:val="36"/>
        </w:rPr>
      </w:pPr>
      <w:r>
        <w:rPr>
          <w:rFonts w:hint="eastAsia" w:ascii="宋体" w:hAnsi="宋体" w:eastAsia="宋体" w:cs="宋体"/>
          <w:b/>
          <w:bCs/>
          <w:kern w:val="0"/>
          <w:sz w:val="24"/>
        </w:rPr>
        <w:t xml:space="preserve">         </w:t>
      </w:r>
    </w:p>
    <w:p>
      <w:pPr>
        <w:autoSpaceDE w:val="0"/>
        <w:autoSpaceDN w:val="0"/>
        <w:adjustRightInd w:val="0"/>
        <w:spacing w:line="360" w:lineRule="auto"/>
        <w:ind w:firstLine="1800" w:firstLineChars="498"/>
        <w:rPr>
          <w:rFonts w:hint="eastAsia" w:ascii="宋体" w:hAnsi="宋体" w:cs="宋体"/>
          <w:b/>
          <w:sz w:val="36"/>
          <w:szCs w:val="36"/>
        </w:rPr>
      </w:pPr>
    </w:p>
    <w:p>
      <w:pPr>
        <w:autoSpaceDE w:val="0"/>
        <w:autoSpaceDN w:val="0"/>
        <w:adjustRightInd w:val="0"/>
        <w:spacing w:line="360" w:lineRule="auto"/>
        <w:ind w:firstLine="1800" w:firstLineChars="498"/>
        <w:rPr>
          <w:rFonts w:hint="eastAsia" w:ascii="宋体" w:hAnsi="宋体" w:eastAsia="宋体" w:cs="宋体"/>
          <w:b/>
          <w:bCs/>
          <w:kern w:val="0"/>
          <w:sz w:val="24"/>
        </w:rPr>
      </w:pPr>
      <w:r>
        <w:rPr>
          <w:rFonts w:hint="eastAsia" w:ascii="宋体" w:hAnsi="宋体" w:cs="宋体"/>
          <w:b/>
          <w:sz w:val="36"/>
          <w:szCs w:val="36"/>
        </w:rPr>
        <w:t>招投标监督管理机构备案登记栏</w:t>
      </w:r>
      <w:r>
        <w:rPr>
          <w:rFonts w:hint="eastAsia" w:ascii="宋体" w:hAnsi="宋体" w:eastAsia="宋体" w:cs="宋体"/>
          <w:b/>
          <w:bCs/>
          <w:kern w:val="0"/>
          <w:sz w:val="24"/>
        </w:rPr>
        <w:t xml:space="preserve"> </w:t>
      </w:r>
    </w:p>
    <w:tbl>
      <w:tblPr>
        <w:tblStyle w:val="19"/>
        <w:tblpPr w:leftFromText="180" w:rightFromText="180" w:vertAnchor="text" w:horzAnchor="page" w:tblpX="1443" w:tblpY="29"/>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2" w:hRule="atLeast"/>
        </w:trPr>
        <w:tc>
          <w:tcPr>
            <w:tcW w:w="9300" w:type="dxa"/>
          </w:tcPr>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招 标 人:阿克陶县自然资源局</w:t>
            </w:r>
          </w:p>
          <w:p>
            <w:pPr>
              <w:widowControl/>
              <w:tabs>
                <w:tab w:val="left" w:pos="6013"/>
              </w:tabs>
              <w:autoSpaceDE w:val="0"/>
              <w:autoSpaceDN w:val="0"/>
              <w:ind w:right="-26"/>
              <w:textAlignment w:val="bottom"/>
              <w:rPr>
                <w:rFonts w:ascii="宋体" w:hAnsi="宋体" w:eastAsia="宋体" w:cs="宋体"/>
                <w:sz w:val="28"/>
                <w:szCs w:val="28"/>
              </w:rPr>
            </w:pPr>
          </w:p>
          <w:p>
            <w:pPr>
              <w:rPr>
                <w:rFonts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spacing w:line="720" w:lineRule="auto"/>
              <w:rPr>
                <w:rFonts w:hint="eastAsia" w:ascii="宋体" w:hAnsi="宋体" w:eastAsia="宋体" w:cs="宋体"/>
                <w:sz w:val="28"/>
                <w:szCs w:val="28"/>
              </w:rPr>
            </w:pPr>
            <w:r>
              <w:rPr>
                <w:rFonts w:hint="eastAsia" w:ascii="宋体" w:hAnsi="宋体" w:eastAsia="宋体" w:cs="宋体"/>
                <w:b w:val="0"/>
                <w:bCs w:val="0"/>
                <w:sz w:val="28"/>
                <w:szCs w:val="28"/>
              </w:rPr>
              <w:t>项目名称：</w:t>
            </w:r>
            <w:r>
              <w:rPr>
                <w:rFonts w:hint="eastAsia" w:ascii="宋体" w:hAnsi="宋体" w:eastAsia="宋体" w:cs="宋体"/>
                <w:b w:val="0"/>
                <w:bCs w:val="0"/>
                <w:sz w:val="28"/>
                <w:szCs w:val="28"/>
                <w:lang w:val="en-US" w:eastAsia="zh-CN"/>
              </w:rPr>
              <w:t>新疆阿克陶县2021年塔里木河流域生态修复项目</w:t>
            </w:r>
          </w:p>
          <w:p>
            <w:pPr>
              <w:pStyle w:val="6"/>
              <w:rPr>
                <w:rFonts w:hint="eastAsia" w:ascii="宋体" w:hAnsi="宋体" w:eastAsia="宋体" w:cs="宋体"/>
                <w:sz w:val="28"/>
                <w:szCs w:val="28"/>
              </w:rPr>
            </w:pPr>
          </w:p>
          <w:p>
            <w:pPr>
              <w:pStyle w:val="6"/>
              <w:rPr>
                <w:rFonts w:hint="eastAsia" w:ascii="宋体" w:hAnsi="宋体" w:eastAsia="宋体" w:cs="宋体"/>
                <w:sz w:val="28"/>
                <w:szCs w:val="28"/>
              </w:rPr>
            </w:pPr>
          </w:p>
          <w:p>
            <w:pPr>
              <w:spacing w:line="720" w:lineRule="auto"/>
              <w:rPr>
                <w:rFonts w:hint="eastAsia" w:ascii="宋体" w:hAnsi="宋体" w:eastAsia="宋体" w:cs="宋体"/>
                <w:sz w:val="28"/>
                <w:szCs w:val="28"/>
              </w:rPr>
            </w:pPr>
            <w:r>
              <w:rPr>
                <w:rFonts w:hint="eastAsia" w:ascii="宋体" w:hAnsi="宋体" w:eastAsia="宋体" w:cs="宋体"/>
                <w:sz w:val="28"/>
                <w:szCs w:val="28"/>
              </w:rPr>
              <w:t>代理机构：新疆全众建设工程项目管理有限公司</w:t>
            </w:r>
          </w:p>
          <w:p>
            <w:pPr>
              <w:rPr>
                <w:rFonts w:ascii="宋体" w:hAnsi="宋体" w:eastAsia="宋体" w:cs="宋体"/>
                <w:sz w:val="32"/>
                <w:szCs w:val="32"/>
              </w:rPr>
            </w:pPr>
          </w:p>
          <w:p>
            <w:pPr>
              <w:rPr>
                <w:rFonts w:ascii="宋体" w:hAnsi="宋体" w:eastAsia="宋体" w:cs="宋体"/>
                <w:sz w:val="32"/>
                <w:szCs w:val="32"/>
              </w:rPr>
            </w:pPr>
          </w:p>
          <w:p>
            <w:pPr>
              <w:rPr>
                <w:rFonts w:ascii="宋体" w:hAnsi="宋体" w:eastAsia="宋体" w:cs="宋体"/>
                <w:sz w:val="32"/>
                <w:szCs w:val="32"/>
              </w:rPr>
            </w:pPr>
          </w:p>
          <w:p>
            <w:pPr>
              <w:rPr>
                <w:rFonts w:ascii="宋体" w:hAnsi="宋体" w:eastAsia="宋体" w:cs="宋体"/>
                <w:b/>
                <w:sz w:val="24"/>
                <w:szCs w:val="24"/>
              </w:rPr>
            </w:pPr>
            <w:r>
              <w:rPr>
                <w:rFonts w:hint="eastAsia" w:ascii="宋体" w:hAnsi="宋体" w:eastAsia="宋体" w:cs="宋体"/>
                <w:b/>
                <w:sz w:val="32"/>
                <w:szCs w:val="32"/>
              </w:rPr>
              <w:t xml:space="preserve">                        </w:t>
            </w:r>
            <w:r>
              <w:rPr>
                <w:rFonts w:hint="eastAsia" w:ascii="宋体" w:hAnsi="宋体" w:eastAsia="宋体" w:cs="宋体"/>
                <w:b/>
                <w:sz w:val="24"/>
                <w:szCs w:val="24"/>
              </w:rPr>
              <w:t xml:space="preserve"> 本项目</w:t>
            </w:r>
            <w:r>
              <w:rPr>
                <w:rFonts w:hint="eastAsia" w:ascii="宋体" w:hAnsi="宋体" w:eastAsia="宋体" w:cs="宋体"/>
                <w:b/>
                <w:sz w:val="24"/>
                <w:szCs w:val="24"/>
                <w:lang w:eastAsia="zh-CN"/>
              </w:rPr>
              <w:t>询价通知书</w:t>
            </w:r>
            <w:r>
              <w:rPr>
                <w:rFonts w:hint="eastAsia" w:ascii="宋体" w:hAnsi="宋体" w:eastAsia="宋体" w:cs="宋体"/>
                <w:b/>
                <w:sz w:val="24"/>
                <w:szCs w:val="24"/>
              </w:rPr>
              <w:t>已报备</w:t>
            </w:r>
          </w:p>
          <w:p>
            <w:pPr>
              <w:jc w:val="center"/>
              <w:rPr>
                <w:rFonts w:ascii="宋体" w:hAnsi="宋体" w:eastAsia="宋体" w:cs="宋体"/>
                <w:b/>
                <w:bCs/>
              </w:rPr>
            </w:pPr>
            <w:r>
              <w:rPr>
                <w:rFonts w:hint="eastAsia" w:ascii="宋体" w:hAnsi="宋体" w:eastAsia="宋体" w:cs="宋体"/>
                <w:sz w:val="24"/>
                <w:szCs w:val="24"/>
              </w:rPr>
              <w:t xml:space="preserve">              </w:t>
            </w:r>
            <w:r>
              <w:rPr>
                <w:rFonts w:hint="eastAsia" w:ascii="宋体" w:hAnsi="宋体" w:eastAsia="宋体" w:cs="Times New Roman"/>
                <w:sz w:val="24"/>
                <w:szCs w:val="24"/>
              </w:rPr>
              <w:t>政府采购管理办公室</w:t>
            </w:r>
          </w:p>
        </w:tc>
      </w:tr>
    </w:tbl>
    <w:p>
      <w:pPr>
        <w:pStyle w:val="15"/>
        <w:ind w:left="0" w:leftChars="0" w:firstLine="0" w:firstLineChars="0"/>
        <w:rPr>
          <w:rFonts w:hint="eastAsia"/>
        </w:rPr>
        <w:sectPr>
          <w:headerReference r:id="rId3" w:type="default"/>
          <w:footerReference r:id="rId4" w:type="default"/>
          <w:pgSz w:w="12242" w:h="15842"/>
          <w:pgMar w:top="1134" w:right="1531" w:bottom="1134" w:left="1531" w:header="720" w:footer="720" w:gutter="0"/>
          <w:pgNumType w:fmt="decimal" w:start="1"/>
          <w:cols w:space="720" w:num="1"/>
        </w:sectPr>
      </w:pPr>
    </w:p>
    <w:p>
      <w:pPr>
        <w:pStyle w:val="6"/>
        <w:ind w:left="0" w:leftChars="0" w:firstLine="0" w:firstLineChars="0"/>
        <w:rPr>
          <w:rFonts w:hint="eastAsia"/>
        </w:rPr>
      </w:pPr>
    </w:p>
    <w:p>
      <w:pPr>
        <w:spacing w:before="0" w:beforeLines="0" w:after="0" w:afterLines="0" w:line="240" w:lineRule="auto"/>
        <w:ind w:left="0" w:leftChars="0" w:right="0" w:rightChars="0" w:firstLine="0" w:firstLineChars="0"/>
        <w:jc w:val="center"/>
        <w:rPr>
          <w:b/>
          <w:bCs/>
        </w:rPr>
      </w:pPr>
      <w:r>
        <w:rPr>
          <w:rFonts w:ascii="宋体" w:hAnsi="宋体" w:eastAsia="宋体"/>
          <w:b/>
          <w:bCs/>
          <w:sz w:val="40"/>
          <w:szCs w:val="48"/>
        </w:rPr>
        <w:t>目</w:t>
      </w:r>
      <w:r>
        <w:rPr>
          <w:rFonts w:hint="eastAsia" w:ascii="宋体" w:hAnsi="宋体" w:eastAsia="宋体"/>
          <w:b/>
          <w:bCs/>
          <w:sz w:val="40"/>
          <w:szCs w:val="48"/>
          <w:lang w:val="en-US" w:eastAsia="zh-CN"/>
        </w:rPr>
        <w:t xml:space="preserve"> </w:t>
      </w:r>
      <w:r>
        <w:rPr>
          <w:rFonts w:ascii="宋体" w:hAnsi="宋体" w:eastAsia="宋体"/>
          <w:b/>
          <w:bCs/>
          <w:sz w:val="40"/>
          <w:szCs w:val="48"/>
        </w:rPr>
        <w:t>录</w:t>
      </w:r>
    </w:p>
    <w:p>
      <w:pPr>
        <w:pStyle w:val="35"/>
        <w:keepNext w:val="0"/>
        <w:keepLines w:val="0"/>
        <w:pageBreakBefore w:val="0"/>
        <w:widowControl/>
        <w:tabs>
          <w:tab w:val="right" w:leader="dot" w:pos="9639"/>
        </w:tabs>
        <w:kinsoku/>
        <w:wordWrap/>
        <w:overflowPunct/>
        <w:topLinePunct w:val="0"/>
        <w:autoSpaceDE/>
        <w:autoSpaceDN/>
        <w:bidi w:val="0"/>
        <w:adjustRightInd/>
        <w:snapToGrid/>
        <w:spacing w:line="360" w:lineRule="auto"/>
        <w:textAlignment w:val="auto"/>
        <w:outlineLvl w:val="9"/>
        <w:rPr>
          <w:sz w:val="24"/>
          <w:szCs w:val="24"/>
        </w:rPr>
      </w:pPr>
      <w:r>
        <w:rPr>
          <w:sz w:val="24"/>
          <w:szCs w:val="24"/>
        </w:rPr>
        <w:fldChar w:fldCharType="begin"/>
      </w:r>
      <w:r>
        <w:rPr>
          <w:sz w:val="24"/>
          <w:szCs w:val="24"/>
        </w:rPr>
        <w:instrText xml:space="preserve"> HYPERLINK \l _Toc23401_WPSOffice_Level1 </w:instrText>
      </w:r>
      <w:r>
        <w:rPr>
          <w:sz w:val="24"/>
          <w:szCs w:val="24"/>
        </w:rPr>
        <w:fldChar w:fldCharType="separate"/>
      </w:r>
      <w:sdt>
        <w:sdtPr>
          <w:rPr>
            <w:rFonts w:ascii="宋体" w:hAnsi="Courier New" w:eastAsiaTheme="minorEastAsia" w:cstheme="minorBidi"/>
            <w:kern w:val="2"/>
            <w:sz w:val="24"/>
            <w:szCs w:val="24"/>
            <w:lang w:val="en-US" w:eastAsia="zh-CN" w:bidi="ar-SA"/>
          </w:rPr>
          <w:id w:val="147453278"/>
          <w:placeholder>
            <w:docPart w:val="{e21ffda3-c545-42d5-8ab6-7130fb0bf5aa}"/>
          </w:placeholder>
        </w:sdtPr>
        <w:sdtEndPr>
          <w:rPr>
            <w:rFonts w:ascii="宋体" w:hAnsi="Courier New" w:eastAsiaTheme="minorEastAsia" w:cstheme="minorBidi"/>
            <w:kern w:val="2"/>
            <w:sz w:val="24"/>
            <w:szCs w:val="24"/>
            <w:lang w:val="en-US" w:eastAsia="zh-CN" w:bidi="ar-SA"/>
          </w:rPr>
        </w:sdtEndPr>
        <w:sdtContent>
          <w:r>
            <w:rPr>
              <w:rFonts w:hint="eastAsia" w:ascii="宋体" w:hAnsi="宋体" w:cs="宋体" w:eastAsiaTheme="minorEastAsia"/>
              <w:sz w:val="24"/>
              <w:szCs w:val="24"/>
            </w:rPr>
            <w:t>项目公告</w:t>
          </w:r>
        </w:sdtContent>
      </w:sdt>
      <w:r>
        <w:rPr>
          <w:sz w:val="24"/>
          <w:szCs w:val="24"/>
        </w:rPr>
        <w:tab/>
      </w:r>
      <w:r>
        <w:rPr>
          <w:sz w:val="24"/>
          <w:szCs w:val="24"/>
        </w:rPr>
        <w:t>4</w:t>
      </w:r>
      <w:r>
        <w:rPr>
          <w:sz w:val="24"/>
          <w:szCs w:val="24"/>
        </w:rPr>
        <w:fldChar w:fldCharType="end"/>
      </w:r>
    </w:p>
    <w:p>
      <w:pPr>
        <w:pStyle w:val="35"/>
        <w:keepNext w:val="0"/>
        <w:keepLines w:val="0"/>
        <w:pageBreakBefore w:val="0"/>
        <w:widowControl/>
        <w:tabs>
          <w:tab w:val="right" w:leader="dot" w:pos="9639"/>
        </w:tabs>
        <w:kinsoku/>
        <w:wordWrap/>
        <w:overflowPunct/>
        <w:topLinePunct w:val="0"/>
        <w:autoSpaceDE/>
        <w:autoSpaceDN/>
        <w:bidi w:val="0"/>
        <w:adjustRightInd/>
        <w:snapToGrid/>
        <w:spacing w:line="360" w:lineRule="auto"/>
        <w:textAlignment w:val="auto"/>
        <w:outlineLvl w:val="9"/>
        <w:rPr>
          <w:sz w:val="24"/>
          <w:szCs w:val="24"/>
        </w:rPr>
      </w:pPr>
      <w:r>
        <w:rPr>
          <w:sz w:val="24"/>
          <w:szCs w:val="24"/>
        </w:rPr>
        <w:fldChar w:fldCharType="begin"/>
      </w:r>
      <w:r>
        <w:rPr>
          <w:sz w:val="24"/>
          <w:szCs w:val="24"/>
        </w:rPr>
        <w:instrText xml:space="preserve"> HYPERLINK \l _Toc96_WPSOffice_Level1 </w:instrText>
      </w:r>
      <w:r>
        <w:rPr>
          <w:sz w:val="24"/>
          <w:szCs w:val="24"/>
        </w:rPr>
        <w:fldChar w:fldCharType="separate"/>
      </w:r>
      <w:sdt>
        <w:sdtPr>
          <w:rPr>
            <w:rFonts w:ascii="宋体" w:hAnsi="Courier New" w:eastAsiaTheme="minorEastAsia" w:cstheme="minorBidi"/>
            <w:kern w:val="2"/>
            <w:sz w:val="24"/>
            <w:szCs w:val="24"/>
            <w:lang w:val="en-US" w:eastAsia="zh-CN" w:bidi="ar-SA"/>
          </w:rPr>
          <w:id w:val="147453278"/>
          <w:placeholder>
            <w:docPart w:val="{ff8982e8-77a3-450c-b469-7410bfc26367}"/>
          </w:placeholder>
        </w:sdtPr>
        <w:sdtEndPr>
          <w:rPr>
            <w:rFonts w:ascii="宋体" w:hAnsi="Courier New" w:eastAsiaTheme="minorEastAsia" w:cstheme="minorBidi"/>
            <w:kern w:val="2"/>
            <w:sz w:val="24"/>
            <w:szCs w:val="24"/>
            <w:lang w:val="en-US" w:eastAsia="zh-CN" w:bidi="ar-SA"/>
          </w:rPr>
        </w:sdtEndPr>
        <w:sdtContent>
          <w:r>
            <w:rPr>
              <w:rFonts w:hint="eastAsia" w:ascii="宋体" w:hAnsi="宋体" w:eastAsia="宋体" w:cs="宋体"/>
              <w:sz w:val="24"/>
              <w:szCs w:val="24"/>
            </w:rPr>
            <w:t>第一章　询 价 通 知</w:t>
          </w:r>
        </w:sdtContent>
      </w:sdt>
      <w:r>
        <w:rPr>
          <w:sz w:val="24"/>
          <w:szCs w:val="24"/>
        </w:rPr>
        <w:tab/>
      </w:r>
      <w:r>
        <w:rPr>
          <w:sz w:val="24"/>
          <w:szCs w:val="24"/>
        </w:rPr>
        <w:t>5</w:t>
      </w:r>
      <w:r>
        <w:rPr>
          <w:sz w:val="24"/>
          <w:szCs w:val="24"/>
        </w:rPr>
        <w:fldChar w:fldCharType="end"/>
      </w:r>
    </w:p>
    <w:p>
      <w:pPr>
        <w:pStyle w:val="35"/>
        <w:keepNext w:val="0"/>
        <w:keepLines w:val="0"/>
        <w:pageBreakBefore w:val="0"/>
        <w:widowControl/>
        <w:tabs>
          <w:tab w:val="right" w:leader="dot" w:pos="9639"/>
        </w:tabs>
        <w:kinsoku/>
        <w:wordWrap/>
        <w:overflowPunct/>
        <w:topLinePunct w:val="0"/>
        <w:autoSpaceDE/>
        <w:autoSpaceDN/>
        <w:bidi w:val="0"/>
        <w:adjustRightInd/>
        <w:snapToGrid/>
        <w:spacing w:line="360" w:lineRule="auto"/>
        <w:textAlignment w:val="auto"/>
        <w:outlineLvl w:val="9"/>
        <w:rPr>
          <w:sz w:val="24"/>
          <w:szCs w:val="24"/>
        </w:rPr>
      </w:pPr>
      <w:r>
        <w:rPr>
          <w:sz w:val="24"/>
          <w:szCs w:val="24"/>
        </w:rPr>
        <w:fldChar w:fldCharType="begin"/>
      </w:r>
      <w:r>
        <w:rPr>
          <w:sz w:val="24"/>
          <w:szCs w:val="24"/>
        </w:rPr>
        <w:instrText xml:space="preserve"> HYPERLINK \l _Toc10390_WPSOffice_Level1 </w:instrText>
      </w:r>
      <w:r>
        <w:rPr>
          <w:sz w:val="24"/>
          <w:szCs w:val="24"/>
        </w:rPr>
        <w:fldChar w:fldCharType="separate"/>
      </w:r>
      <w:sdt>
        <w:sdtPr>
          <w:rPr>
            <w:rFonts w:ascii="宋体" w:hAnsi="Courier New" w:eastAsiaTheme="minorEastAsia" w:cstheme="minorBidi"/>
            <w:kern w:val="2"/>
            <w:sz w:val="24"/>
            <w:szCs w:val="24"/>
            <w:lang w:val="en-US" w:eastAsia="zh-CN" w:bidi="ar-SA"/>
          </w:rPr>
          <w:id w:val="147453278"/>
          <w:placeholder>
            <w:docPart w:val="{af4082e5-36a4-465d-abd6-085fa3f0b0e1}"/>
          </w:placeholder>
        </w:sdtPr>
        <w:sdtEndPr>
          <w:rPr>
            <w:rFonts w:ascii="宋体" w:hAnsi="Courier New" w:eastAsiaTheme="minorEastAsia" w:cstheme="minorBidi"/>
            <w:kern w:val="2"/>
            <w:sz w:val="24"/>
            <w:szCs w:val="24"/>
            <w:lang w:val="en-US" w:eastAsia="zh-CN" w:bidi="ar-SA"/>
          </w:rPr>
        </w:sdtEndPr>
        <w:sdtContent>
          <w:r>
            <w:rPr>
              <w:rFonts w:hint="eastAsia" w:ascii="宋体" w:hAnsi="宋体" w:cs="宋体" w:eastAsiaTheme="minorEastAsia"/>
              <w:sz w:val="24"/>
              <w:szCs w:val="24"/>
            </w:rPr>
            <w:t>第二章、投标人须知</w:t>
          </w:r>
        </w:sdtContent>
      </w:sdt>
      <w:r>
        <w:rPr>
          <w:sz w:val="24"/>
          <w:szCs w:val="24"/>
        </w:rPr>
        <w:tab/>
      </w:r>
      <w:r>
        <w:rPr>
          <w:sz w:val="24"/>
          <w:szCs w:val="24"/>
        </w:rPr>
        <w:t>6</w:t>
      </w:r>
      <w:r>
        <w:rPr>
          <w:sz w:val="24"/>
          <w:szCs w:val="24"/>
        </w:rPr>
        <w:fldChar w:fldCharType="end"/>
      </w:r>
    </w:p>
    <w:p>
      <w:pPr>
        <w:pStyle w:val="35"/>
        <w:keepNext w:val="0"/>
        <w:keepLines w:val="0"/>
        <w:pageBreakBefore w:val="0"/>
        <w:widowControl/>
        <w:tabs>
          <w:tab w:val="right" w:leader="dot" w:pos="9639"/>
        </w:tabs>
        <w:kinsoku/>
        <w:wordWrap/>
        <w:overflowPunct/>
        <w:topLinePunct w:val="0"/>
        <w:autoSpaceDE/>
        <w:autoSpaceDN/>
        <w:bidi w:val="0"/>
        <w:adjustRightInd/>
        <w:snapToGrid/>
        <w:spacing w:line="360" w:lineRule="auto"/>
        <w:textAlignment w:val="auto"/>
        <w:outlineLvl w:val="9"/>
        <w:rPr>
          <w:sz w:val="24"/>
          <w:szCs w:val="24"/>
        </w:rPr>
      </w:pPr>
      <w:r>
        <w:rPr>
          <w:sz w:val="24"/>
          <w:szCs w:val="24"/>
        </w:rPr>
        <w:fldChar w:fldCharType="begin"/>
      </w:r>
      <w:r>
        <w:rPr>
          <w:sz w:val="24"/>
          <w:szCs w:val="24"/>
        </w:rPr>
        <w:instrText xml:space="preserve"> HYPERLINK \l _Toc28691_WPSOffice_Level1 </w:instrText>
      </w:r>
      <w:r>
        <w:rPr>
          <w:sz w:val="24"/>
          <w:szCs w:val="24"/>
        </w:rPr>
        <w:fldChar w:fldCharType="separate"/>
      </w:r>
      <w:sdt>
        <w:sdtPr>
          <w:rPr>
            <w:rFonts w:ascii="宋体" w:hAnsi="Courier New" w:eastAsiaTheme="minorEastAsia" w:cstheme="minorBidi"/>
            <w:kern w:val="2"/>
            <w:sz w:val="24"/>
            <w:szCs w:val="24"/>
            <w:lang w:val="en-US" w:eastAsia="zh-CN" w:bidi="ar-SA"/>
          </w:rPr>
          <w:id w:val="147453278"/>
          <w:placeholder>
            <w:docPart w:val="{ef451c05-a066-42f6-b526-10771357c936}"/>
          </w:placeholder>
        </w:sdtPr>
        <w:sdtEndPr>
          <w:rPr>
            <w:rFonts w:ascii="宋体" w:hAnsi="Courier New" w:eastAsiaTheme="minorEastAsia" w:cstheme="minorBidi"/>
            <w:kern w:val="2"/>
            <w:sz w:val="24"/>
            <w:szCs w:val="24"/>
            <w:lang w:val="en-US" w:eastAsia="zh-CN" w:bidi="ar-SA"/>
          </w:rPr>
        </w:sdtEndPr>
        <w:sdtContent>
          <w:r>
            <w:rPr>
              <w:rFonts w:hint="eastAsia" w:ascii="宋体" w:hAnsi="宋体" w:eastAsia="宋体" w:cs="宋体"/>
              <w:sz w:val="24"/>
              <w:szCs w:val="24"/>
            </w:rPr>
            <w:t>第三章</w:t>
          </w:r>
          <w:r>
            <w:rPr>
              <w:rFonts w:hint="eastAsia" w:ascii="宋体" w:hAnsi="宋体" w:cs="宋体"/>
              <w:sz w:val="24"/>
              <w:szCs w:val="24"/>
              <w:lang w:val="en-US" w:eastAsia="zh-CN"/>
            </w:rPr>
            <w:t>、</w:t>
          </w:r>
          <w:r>
            <w:rPr>
              <w:rFonts w:hint="eastAsia" w:ascii="宋体" w:hAnsi="宋体" w:eastAsia="宋体" w:cs="宋体"/>
              <w:sz w:val="24"/>
              <w:szCs w:val="24"/>
            </w:rPr>
            <w:t>　响应文件组成</w:t>
          </w:r>
        </w:sdtContent>
      </w:sdt>
      <w:r>
        <w:rPr>
          <w:sz w:val="24"/>
          <w:szCs w:val="24"/>
        </w:rPr>
        <w:tab/>
      </w:r>
      <w:r>
        <w:rPr>
          <w:sz w:val="24"/>
          <w:szCs w:val="24"/>
        </w:rPr>
        <w:t>11</w:t>
      </w:r>
      <w:r>
        <w:rPr>
          <w:sz w:val="24"/>
          <w:szCs w:val="24"/>
        </w:rPr>
        <w:fldChar w:fldCharType="end"/>
      </w:r>
    </w:p>
    <w:p>
      <w:pPr>
        <w:pStyle w:val="35"/>
        <w:keepNext w:val="0"/>
        <w:keepLines w:val="0"/>
        <w:pageBreakBefore w:val="0"/>
        <w:widowControl/>
        <w:tabs>
          <w:tab w:val="right" w:leader="dot" w:pos="9639"/>
        </w:tabs>
        <w:kinsoku/>
        <w:wordWrap/>
        <w:overflowPunct/>
        <w:topLinePunct w:val="0"/>
        <w:autoSpaceDE/>
        <w:autoSpaceDN/>
        <w:bidi w:val="0"/>
        <w:adjustRightInd/>
        <w:snapToGrid/>
        <w:spacing w:line="360" w:lineRule="auto"/>
        <w:textAlignment w:val="auto"/>
        <w:outlineLvl w:val="9"/>
        <w:rPr>
          <w:sz w:val="24"/>
          <w:szCs w:val="24"/>
        </w:rPr>
      </w:pPr>
      <w:r>
        <w:rPr>
          <w:sz w:val="24"/>
          <w:szCs w:val="24"/>
        </w:rPr>
        <w:fldChar w:fldCharType="begin"/>
      </w:r>
      <w:r>
        <w:rPr>
          <w:sz w:val="24"/>
          <w:szCs w:val="24"/>
        </w:rPr>
        <w:instrText xml:space="preserve"> HYPERLINK \l _Toc25518_WPSOffice_Level1 </w:instrText>
      </w:r>
      <w:r>
        <w:rPr>
          <w:sz w:val="24"/>
          <w:szCs w:val="24"/>
        </w:rPr>
        <w:fldChar w:fldCharType="separate"/>
      </w:r>
      <w:sdt>
        <w:sdtPr>
          <w:rPr>
            <w:rFonts w:ascii="宋体" w:hAnsi="Courier New" w:eastAsiaTheme="minorEastAsia" w:cstheme="minorBidi"/>
            <w:kern w:val="2"/>
            <w:sz w:val="24"/>
            <w:szCs w:val="24"/>
            <w:lang w:val="en-US" w:eastAsia="zh-CN" w:bidi="ar-SA"/>
          </w:rPr>
          <w:id w:val="147453278"/>
          <w:placeholder>
            <w:docPart w:val="{577f386c-2fe3-4a7a-898d-138207f43572}"/>
          </w:placeholder>
        </w:sdtPr>
        <w:sdtEndPr>
          <w:rPr>
            <w:rFonts w:ascii="宋体" w:hAnsi="Courier New" w:eastAsiaTheme="minorEastAsia" w:cstheme="minorBidi"/>
            <w:kern w:val="2"/>
            <w:sz w:val="24"/>
            <w:szCs w:val="24"/>
            <w:lang w:val="en-US" w:eastAsia="zh-CN" w:bidi="ar-SA"/>
          </w:rPr>
        </w:sdtEndPr>
        <w:sdtContent>
          <w:r>
            <w:rPr>
              <w:rFonts w:hint="eastAsia" w:ascii="宋体" w:hAnsiTheme="minorHAnsi" w:eastAsiaTheme="minorEastAsia" w:cstheme="minorBidi"/>
              <w:sz w:val="24"/>
              <w:szCs w:val="24"/>
            </w:rPr>
            <w:t>第四章</w:t>
          </w:r>
          <w:r>
            <w:rPr>
              <w:rFonts w:hint="eastAsia" w:ascii="宋体" w:hAnsiTheme="minorHAnsi" w:eastAsiaTheme="minorEastAsia" w:cstheme="minorBidi"/>
              <w:sz w:val="24"/>
              <w:szCs w:val="24"/>
              <w:lang w:val="en-US" w:eastAsia="zh-CN"/>
            </w:rPr>
            <w:t>、</w:t>
          </w:r>
          <w:r>
            <w:rPr>
              <w:rFonts w:hint="eastAsia" w:ascii="宋体" w:hAnsiTheme="minorHAnsi" w:eastAsiaTheme="minorEastAsia" w:cstheme="minorBidi"/>
              <w:sz w:val="24"/>
              <w:szCs w:val="24"/>
            </w:rPr>
            <w:t xml:space="preserve">  技   术  参   数</w:t>
          </w:r>
        </w:sdtContent>
      </w:sdt>
      <w:r>
        <w:rPr>
          <w:sz w:val="24"/>
          <w:szCs w:val="24"/>
        </w:rPr>
        <w:tab/>
      </w:r>
      <w:r>
        <w:rPr>
          <w:sz w:val="24"/>
          <w:szCs w:val="24"/>
        </w:rPr>
        <w:t>30</w:t>
      </w:r>
      <w:r>
        <w:rPr>
          <w:sz w:val="24"/>
          <w:szCs w:val="24"/>
        </w:rPr>
        <w:fldChar w:fldCharType="end"/>
      </w:r>
    </w:p>
    <w:p>
      <w:pPr>
        <w:pStyle w:val="35"/>
        <w:keepNext w:val="0"/>
        <w:keepLines w:val="0"/>
        <w:pageBreakBefore w:val="0"/>
        <w:widowControl/>
        <w:tabs>
          <w:tab w:val="right" w:leader="dot" w:pos="9639"/>
        </w:tabs>
        <w:kinsoku/>
        <w:wordWrap/>
        <w:overflowPunct/>
        <w:topLinePunct w:val="0"/>
        <w:autoSpaceDE/>
        <w:autoSpaceDN/>
        <w:bidi w:val="0"/>
        <w:adjustRightInd/>
        <w:snapToGrid/>
        <w:spacing w:line="360" w:lineRule="auto"/>
        <w:textAlignment w:val="auto"/>
        <w:outlineLvl w:val="9"/>
        <w:rPr>
          <w:sz w:val="24"/>
          <w:szCs w:val="24"/>
        </w:rPr>
      </w:pPr>
      <w:r>
        <w:rPr>
          <w:sz w:val="24"/>
          <w:szCs w:val="24"/>
        </w:rPr>
        <w:fldChar w:fldCharType="begin"/>
      </w:r>
      <w:r>
        <w:rPr>
          <w:sz w:val="24"/>
          <w:szCs w:val="24"/>
        </w:rPr>
        <w:instrText xml:space="preserve"> HYPERLINK \l _Toc19292_WPSOffice_Level1 </w:instrText>
      </w:r>
      <w:r>
        <w:rPr>
          <w:sz w:val="24"/>
          <w:szCs w:val="24"/>
        </w:rPr>
        <w:fldChar w:fldCharType="separate"/>
      </w:r>
      <w:sdt>
        <w:sdtPr>
          <w:rPr>
            <w:rFonts w:ascii="宋体" w:hAnsi="Courier New" w:eastAsiaTheme="minorEastAsia" w:cstheme="minorBidi"/>
            <w:kern w:val="2"/>
            <w:sz w:val="24"/>
            <w:szCs w:val="24"/>
            <w:lang w:val="en-US" w:eastAsia="zh-CN" w:bidi="ar-SA"/>
          </w:rPr>
          <w:id w:val="147453278"/>
          <w:placeholder>
            <w:docPart w:val="{737f7ee8-e185-464e-a0ff-09e061e3eed3}"/>
          </w:placeholder>
        </w:sdtPr>
        <w:sdtEndPr>
          <w:rPr>
            <w:rFonts w:ascii="宋体" w:hAnsi="Courier New" w:eastAsiaTheme="minorEastAsia" w:cstheme="minorBidi"/>
            <w:kern w:val="2"/>
            <w:sz w:val="24"/>
            <w:szCs w:val="24"/>
            <w:lang w:val="en-US" w:eastAsia="zh-CN" w:bidi="ar-SA"/>
          </w:rPr>
        </w:sdtEndPr>
        <w:sdtContent>
          <w:r>
            <w:rPr>
              <w:rFonts w:hint="eastAsia" w:ascii="楷体" w:hAnsi="楷体" w:eastAsiaTheme="minorEastAsia" w:cstheme="minorBidi"/>
              <w:sz w:val="24"/>
              <w:szCs w:val="24"/>
            </w:rPr>
            <w:t xml:space="preserve">第五章 </w:t>
          </w:r>
          <w:r>
            <w:rPr>
              <w:rFonts w:hint="eastAsia" w:ascii="楷体" w:hAnsi="楷体" w:eastAsiaTheme="minorEastAsia" w:cstheme="minorBidi"/>
              <w:sz w:val="24"/>
              <w:szCs w:val="24"/>
              <w:lang w:val="en-US" w:eastAsia="zh-CN"/>
            </w:rPr>
            <w:t>、</w:t>
          </w:r>
          <w:r>
            <w:rPr>
              <w:rFonts w:hint="eastAsia" w:ascii="楷体" w:hAnsi="楷体" w:eastAsiaTheme="minorEastAsia" w:cstheme="minorBidi"/>
              <w:sz w:val="24"/>
              <w:szCs w:val="24"/>
            </w:rPr>
            <w:t xml:space="preserve"> 合同（仅供参考）</w:t>
          </w:r>
        </w:sdtContent>
      </w:sdt>
      <w:r>
        <w:rPr>
          <w:sz w:val="24"/>
          <w:szCs w:val="24"/>
        </w:rPr>
        <w:tab/>
      </w:r>
      <w:r>
        <w:rPr>
          <w:sz w:val="24"/>
          <w:szCs w:val="24"/>
        </w:rPr>
        <w:t>32</w:t>
      </w:r>
      <w:r>
        <w:rPr>
          <w:sz w:val="24"/>
          <w:szCs w:val="24"/>
        </w:rPr>
        <w:fldChar w:fldCharType="end"/>
      </w:r>
    </w:p>
    <w:p>
      <w:pPr>
        <w:pStyle w:val="35"/>
        <w:keepNext w:val="0"/>
        <w:keepLines w:val="0"/>
        <w:pageBreakBefore w:val="0"/>
        <w:widowControl/>
        <w:tabs>
          <w:tab w:val="right" w:leader="dot" w:pos="9639"/>
        </w:tabs>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000000"/>
          <w:sz w:val="24"/>
          <w:szCs w:val="24"/>
        </w:rPr>
      </w:pPr>
      <w:r>
        <w:rPr>
          <w:sz w:val="24"/>
          <w:szCs w:val="24"/>
        </w:rPr>
        <w:fldChar w:fldCharType="begin"/>
      </w:r>
      <w:r>
        <w:rPr>
          <w:sz w:val="24"/>
          <w:szCs w:val="24"/>
        </w:rPr>
        <w:instrText xml:space="preserve"> HYPERLINK \l _Toc10948_WPSOffice_Level1 </w:instrText>
      </w:r>
      <w:r>
        <w:rPr>
          <w:sz w:val="24"/>
          <w:szCs w:val="24"/>
        </w:rPr>
        <w:fldChar w:fldCharType="separate"/>
      </w:r>
      <w:sdt>
        <w:sdtPr>
          <w:rPr>
            <w:rFonts w:ascii="宋体" w:hAnsi="Courier New" w:eastAsiaTheme="minorEastAsia" w:cstheme="minorBidi"/>
            <w:kern w:val="2"/>
            <w:sz w:val="24"/>
            <w:szCs w:val="24"/>
            <w:lang w:val="en-US" w:eastAsia="zh-CN" w:bidi="ar-SA"/>
          </w:rPr>
          <w:id w:val="147453278"/>
          <w:placeholder>
            <w:docPart w:val="{72f297f0-4528-43cf-b02a-b4f14930a91b}"/>
          </w:placeholder>
        </w:sdtPr>
        <w:sdtEndPr>
          <w:rPr>
            <w:rFonts w:ascii="宋体" w:hAnsi="Courier New" w:eastAsiaTheme="minorEastAsia" w:cstheme="minorBidi"/>
            <w:kern w:val="2"/>
            <w:sz w:val="24"/>
            <w:szCs w:val="24"/>
            <w:lang w:val="en-US" w:eastAsia="zh-CN" w:bidi="ar-SA"/>
          </w:rPr>
        </w:sdtEndPr>
        <w:sdtContent>
          <w:r>
            <w:rPr>
              <w:rFonts w:hint="eastAsia" w:ascii="宋体" w:hAnsi="宋体" w:eastAsia="宋体" w:cs="宋体"/>
              <w:sz w:val="24"/>
              <w:szCs w:val="24"/>
            </w:rPr>
            <w:t>第六章、 询价通知书</w:t>
          </w:r>
          <w:r>
            <w:rPr>
              <w:rFonts w:hint="eastAsia" w:ascii="宋体" w:hAnsi="宋体" w:cs="宋体"/>
              <w:sz w:val="24"/>
              <w:szCs w:val="24"/>
              <w:lang w:val="en-US" w:eastAsia="zh-CN"/>
            </w:rPr>
            <w:t>附件</w:t>
          </w:r>
        </w:sdtContent>
      </w:sdt>
      <w:r>
        <w:rPr>
          <w:sz w:val="24"/>
          <w:szCs w:val="24"/>
        </w:rPr>
        <w:tab/>
      </w:r>
      <w:r>
        <w:rPr>
          <w:sz w:val="24"/>
          <w:szCs w:val="24"/>
        </w:rPr>
        <w:t>43</w:t>
      </w:r>
      <w:r>
        <w:rPr>
          <w:sz w:val="24"/>
          <w:szCs w:val="24"/>
        </w:rPr>
        <w:fldChar w:fldCharType="end"/>
      </w:r>
    </w:p>
    <w:p>
      <w:pPr>
        <w:pStyle w:val="8"/>
        <w:spacing w:line="480" w:lineRule="auto"/>
        <w:ind w:firstLine="480" w:firstLineChars="200"/>
        <w:rPr>
          <w:rFonts w:hint="eastAsia" w:asciiTheme="minorEastAsia" w:hAnsiTheme="minorEastAsia" w:eastAsiaTheme="minorEastAsia" w:cstheme="minorEastAsia"/>
          <w:color w:val="000000"/>
          <w:sz w:val="24"/>
          <w:szCs w:val="24"/>
        </w:rPr>
      </w:pPr>
    </w:p>
    <w:p>
      <w:pPr>
        <w:autoSpaceDE w:val="0"/>
        <w:autoSpaceDN w:val="0"/>
        <w:adjustRightInd w:val="0"/>
        <w:spacing w:line="360" w:lineRule="auto"/>
        <w:ind w:firstLine="477" w:firstLineChars="198"/>
        <w:rPr>
          <w:rFonts w:ascii="宋体" w:hAnsi="宋体" w:eastAsia="宋体" w:cs="宋体"/>
          <w:b/>
          <w:bCs/>
          <w:kern w:val="0"/>
          <w:sz w:val="24"/>
        </w:rPr>
        <w:sectPr>
          <w:pgSz w:w="12242" w:h="15842"/>
          <w:pgMar w:top="1134" w:right="1531" w:bottom="1134" w:left="1531" w:header="720" w:footer="720" w:gutter="0"/>
          <w:pgNumType w:fmt="decimal" w:start="1"/>
          <w:cols w:space="720" w:num="1"/>
        </w:sectPr>
      </w:pPr>
      <w:r>
        <w:rPr>
          <w:rFonts w:hint="eastAsia" w:ascii="宋体" w:hAnsi="宋体" w:eastAsia="宋体" w:cs="宋体"/>
          <w:b/>
          <w:bCs/>
          <w:kern w:val="0"/>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40"/>
          <w:szCs w:val="48"/>
        </w:rPr>
      </w:pPr>
      <w:bookmarkStart w:id="1" w:name="_Toc96_WPSOffice_Level1"/>
      <w:bookmarkStart w:id="2" w:name="_Toc13143_WPSOffice_Level1"/>
      <w:bookmarkStart w:id="3" w:name="_Toc12675_WPSOffice_Level1"/>
      <w:bookmarkStart w:id="4" w:name="_Toc2254_WPSOffice_Level1"/>
    </w:p>
    <w:p>
      <w:pPr>
        <w:pStyle w:val="3"/>
        <w:keepNext w:val="0"/>
        <w:keepLines w:val="0"/>
        <w:widowControl/>
        <w:suppressLineNumbers w:val="0"/>
        <w:spacing w:line="450" w:lineRule="atLeast"/>
        <w:jc w:val="center"/>
        <w:rPr>
          <w:sz w:val="36"/>
          <w:szCs w:val="36"/>
        </w:rPr>
      </w:pPr>
      <w:r>
        <w:rPr>
          <w:rFonts w:hint="default" w:ascii="sans-serif" w:hAnsi="sans-serif" w:eastAsia="sans-serif" w:cs="sans-serif"/>
          <w:i w:val="0"/>
          <w:iCs w:val="0"/>
          <w:caps w:val="0"/>
          <w:color w:val="000000"/>
          <w:spacing w:val="0"/>
          <w:sz w:val="40"/>
          <w:szCs w:val="40"/>
        </w:rPr>
        <w:t>第一章</w:t>
      </w:r>
      <w:r>
        <w:rPr>
          <w:rFonts w:hint="eastAsia" w:ascii="sans-serif" w:hAnsi="sans-serif" w:eastAsia="宋体" w:cs="sans-serif"/>
          <w:i w:val="0"/>
          <w:iCs w:val="0"/>
          <w:caps w:val="0"/>
          <w:color w:val="000000"/>
          <w:spacing w:val="0"/>
          <w:sz w:val="40"/>
          <w:szCs w:val="40"/>
          <w:lang w:val="en-US" w:eastAsia="zh-CN"/>
        </w:rPr>
        <w:t xml:space="preserve"> 新疆</w:t>
      </w:r>
      <w:r>
        <w:rPr>
          <w:rFonts w:hint="default" w:ascii="sans-serif" w:hAnsi="sans-serif" w:eastAsia="sans-serif" w:cs="sans-serif"/>
          <w:i w:val="0"/>
          <w:iCs w:val="0"/>
          <w:caps w:val="0"/>
          <w:color w:val="000000"/>
          <w:spacing w:val="0"/>
          <w:sz w:val="40"/>
          <w:szCs w:val="40"/>
        </w:rPr>
        <w:t>阿克陶县</w:t>
      </w:r>
      <w:r>
        <w:rPr>
          <w:rFonts w:hint="eastAsia" w:ascii="宋体" w:hAnsi="宋体" w:eastAsia="宋体" w:cs="宋体"/>
          <w:i w:val="0"/>
          <w:iCs w:val="0"/>
          <w:caps w:val="0"/>
          <w:color w:val="000000"/>
          <w:spacing w:val="0"/>
          <w:sz w:val="40"/>
          <w:szCs w:val="40"/>
        </w:rPr>
        <w:t>2021</w:t>
      </w:r>
      <w:r>
        <w:rPr>
          <w:rFonts w:hint="default" w:ascii="sans-serif" w:hAnsi="sans-serif" w:eastAsia="sans-serif" w:cs="sans-serif"/>
          <w:i w:val="0"/>
          <w:iCs w:val="0"/>
          <w:caps w:val="0"/>
          <w:color w:val="000000"/>
          <w:spacing w:val="0"/>
          <w:sz w:val="40"/>
          <w:szCs w:val="40"/>
        </w:rPr>
        <w:t>年塔里木河流域生态修复项目询价采购公告</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440" w:lineRule="exact"/>
        <w:ind w:left="0" w:right="0"/>
        <w:jc w:val="left"/>
        <w:textAlignment w:val="auto"/>
        <w:rPr>
          <w:rFonts w:hint="eastAsia" w:ascii="宋体" w:hAnsi="Times New Roman" w:eastAsia="宋体" w:cs="Times New Roman"/>
          <w:b/>
          <w:bCs/>
          <w:kern w:val="0"/>
          <w:sz w:val="24"/>
          <w:szCs w:val="20"/>
          <w:lang w:val="en-US" w:eastAsia="zh-CN" w:bidi="ar-SA"/>
        </w:rPr>
      </w:pPr>
      <w:r>
        <w:rPr>
          <w:rFonts w:hint="eastAsia" w:ascii="宋体" w:hAnsi="Times New Roman" w:eastAsia="宋体" w:cs="Times New Roman"/>
          <w:b/>
          <w:bCs/>
          <w:kern w:val="0"/>
          <w:sz w:val="24"/>
          <w:szCs w:val="20"/>
          <w:lang w:val="en-US" w:eastAsia="zh-CN" w:bidi="ar-SA"/>
        </w:rPr>
        <w:t>项目概况</w:t>
      </w:r>
    </w:p>
    <w:p>
      <w:pPr>
        <w:pStyle w:val="17"/>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75" w:beforeAutospacing="0" w:after="75" w:afterAutospacing="0" w:line="440" w:lineRule="exact"/>
        <w:ind w:left="0" w:right="0" w:firstLine="480" w:firstLineChars="200"/>
        <w:jc w:val="left"/>
        <w:textAlignment w:val="auto"/>
        <w:rPr>
          <w:rFonts w:hint="eastAsia" w:ascii="宋体" w:hAnsi="Times New Roman" w:eastAsia="宋体" w:cs="Times New Roman"/>
          <w:kern w:val="0"/>
          <w:sz w:val="24"/>
          <w:szCs w:val="20"/>
          <w:lang w:val="en-US" w:eastAsia="zh-CN" w:bidi="ar-SA"/>
        </w:rPr>
      </w:pPr>
      <w:r>
        <w:rPr>
          <w:rFonts w:hint="eastAsia" w:ascii="宋体" w:hAnsi="Times New Roman" w:eastAsia="宋体" w:cs="Times New Roman"/>
          <w:kern w:val="0"/>
          <w:sz w:val="24"/>
          <w:szCs w:val="20"/>
          <w:lang w:val="en-US" w:eastAsia="zh-CN" w:bidi="ar-SA"/>
        </w:rPr>
        <w:t>新疆阿克陶县2021年塔里木河流域生态修复项目的潜在投标人应在供应商登陆政采云平台http://www.zcygov.cn/，在线申请获取招标文件（登录政府采购云平台 → 项目采购 → 获取招标文件→申请，审核通过后可下载招标文件，如有操作性问题，可与政采云在线客服进行咨询，咨询电话：400-881-7190）获取招标文件，并于</w:t>
      </w:r>
      <w:r>
        <w:rPr>
          <w:rFonts w:hint="eastAsia" w:ascii="宋体" w:hAnsi="Times New Roman" w:eastAsia="宋体" w:cs="Times New Roman"/>
          <w:color w:val="000000" w:themeColor="text1"/>
          <w:kern w:val="0"/>
          <w:sz w:val="24"/>
          <w:szCs w:val="20"/>
          <w:lang w:val="en-US" w:eastAsia="zh-CN" w:bidi="ar-SA"/>
          <w14:textFill>
            <w14:solidFill>
              <w14:schemeClr w14:val="tx1"/>
            </w14:solidFill>
          </w14:textFill>
        </w:rPr>
        <w:t>2021年</w:t>
      </w:r>
      <w:r>
        <w:rPr>
          <w:rFonts w:hint="eastAsia" w:ascii="宋体" w:cs="Times New Roman"/>
          <w:color w:val="000000" w:themeColor="text1"/>
          <w:kern w:val="0"/>
          <w:sz w:val="24"/>
          <w:szCs w:val="20"/>
          <w:lang w:val="en-US" w:eastAsia="zh-CN" w:bidi="ar-SA"/>
          <w14:textFill>
            <w14:solidFill>
              <w14:schemeClr w14:val="tx1"/>
            </w14:solidFill>
          </w14:textFill>
        </w:rPr>
        <w:t>11</w:t>
      </w:r>
      <w:r>
        <w:rPr>
          <w:rFonts w:hint="eastAsia" w:ascii="宋体" w:hAnsi="Times New Roman" w:eastAsia="宋体" w:cs="Times New Roman"/>
          <w:color w:val="000000" w:themeColor="text1"/>
          <w:kern w:val="0"/>
          <w:sz w:val="24"/>
          <w:szCs w:val="20"/>
          <w:lang w:val="en-US" w:eastAsia="zh-CN" w:bidi="ar-SA"/>
          <w14:textFill>
            <w14:solidFill>
              <w14:schemeClr w14:val="tx1"/>
            </w14:solidFill>
          </w14:textFill>
        </w:rPr>
        <w:t>月</w:t>
      </w:r>
      <w:r>
        <w:rPr>
          <w:rFonts w:hint="eastAsia" w:ascii="宋体" w:cs="Times New Roman"/>
          <w:color w:val="000000" w:themeColor="text1"/>
          <w:kern w:val="0"/>
          <w:sz w:val="24"/>
          <w:szCs w:val="20"/>
          <w:lang w:val="en-US" w:eastAsia="zh-CN" w:bidi="ar-SA"/>
          <w14:textFill>
            <w14:solidFill>
              <w14:schemeClr w14:val="tx1"/>
            </w14:solidFill>
          </w14:textFill>
        </w:rPr>
        <w:t>03</w:t>
      </w:r>
      <w:r>
        <w:rPr>
          <w:rFonts w:hint="eastAsia" w:ascii="宋体" w:hAnsi="Times New Roman" w:eastAsia="宋体" w:cs="Times New Roman"/>
          <w:color w:val="000000" w:themeColor="text1"/>
          <w:kern w:val="0"/>
          <w:sz w:val="24"/>
          <w:szCs w:val="20"/>
          <w:lang w:val="en-US" w:eastAsia="zh-CN" w:bidi="ar-SA"/>
          <w14:textFill>
            <w14:solidFill>
              <w14:schemeClr w14:val="tx1"/>
            </w14:solidFill>
          </w14:textFill>
        </w:rPr>
        <w:t>日 1</w:t>
      </w:r>
      <w:r>
        <w:rPr>
          <w:rFonts w:hint="eastAsia" w:ascii="宋体" w:cs="Times New Roman"/>
          <w:color w:val="000000" w:themeColor="text1"/>
          <w:kern w:val="0"/>
          <w:sz w:val="24"/>
          <w:szCs w:val="20"/>
          <w:lang w:val="en-US" w:eastAsia="zh-CN" w:bidi="ar-SA"/>
          <w14:textFill>
            <w14:solidFill>
              <w14:schemeClr w14:val="tx1"/>
            </w14:solidFill>
          </w14:textFill>
        </w:rPr>
        <w:t>6</w:t>
      </w:r>
      <w:r>
        <w:rPr>
          <w:rFonts w:hint="eastAsia" w:ascii="宋体" w:hAnsi="Times New Roman" w:eastAsia="宋体" w:cs="Times New Roman"/>
          <w:color w:val="000000" w:themeColor="text1"/>
          <w:kern w:val="0"/>
          <w:sz w:val="24"/>
          <w:szCs w:val="20"/>
          <w:lang w:val="en-US" w:eastAsia="zh-CN" w:bidi="ar-SA"/>
          <w14:textFill>
            <w14:solidFill>
              <w14:schemeClr w14:val="tx1"/>
            </w14:solidFill>
          </w14:textFill>
        </w:rPr>
        <w:t>:</w:t>
      </w:r>
      <w:r>
        <w:rPr>
          <w:rFonts w:hint="eastAsia" w:ascii="宋体" w:cs="Times New Roman"/>
          <w:color w:val="000000" w:themeColor="text1"/>
          <w:kern w:val="0"/>
          <w:sz w:val="24"/>
          <w:szCs w:val="20"/>
          <w:lang w:val="en-US" w:eastAsia="zh-CN" w:bidi="ar-SA"/>
          <w14:textFill>
            <w14:solidFill>
              <w14:schemeClr w14:val="tx1"/>
            </w14:solidFill>
          </w14:textFill>
        </w:rPr>
        <w:t>3</w:t>
      </w:r>
      <w:r>
        <w:rPr>
          <w:rFonts w:hint="eastAsia" w:ascii="宋体" w:hAnsi="Times New Roman" w:eastAsia="宋体" w:cs="Times New Roman"/>
          <w:color w:val="000000" w:themeColor="text1"/>
          <w:kern w:val="0"/>
          <w:sz w:val="24"/>
          <w:szCs w:val="20"/>
          <w:lang w:val="en-US" w:eastAsia="zh-CN" w:bidi="ar-SA"/>
          <w14:textFill>
            <w14:solidFill>
              <w14:schemeClr w14:val="tx1"/>
            </w14:solidFill>
          </w14:textFill>
        </w:rPr>
        <w:t>0</w:t>
      </w:r>
      <w:r>
        <w:rPr>
          <w:rFonts w:hint="eastAsia" w:ascii="宋体" w:hAnsi="Times New Roman" w:eastAsia="宋体" w:cs="Times New Roman"/>
          <w:kern w:val="0"/>
          <w:sz w:val="24"/>
          <w:szCs w:val="20"/>
          <w:lang w:val="en-US" w:eastAsia="zh-CN" w:bidi="ar-SA"/>
        </w:rPr>
        <w:t>（北京时间）前递交投标文件。</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textAlignment w:val="auto"/>
        <w:rPr>
          <w:rFonts w:hint="eastAsia"/>
          <w:b/>
          <w:bCs/>
          <w:sz w:val="24"/>
          <w:szCs w:val="24"/>
          <w:lang w:eastAsia="zh-CN"/>
        </w:rPr>
      </w:pPr>
      <w:r>
        <w:rPr>
          <w:rFonts w:hint="eastAsia"/>
          <w:b/>
          <w:bCs/>
          <w:sz w:val="24"/>
          <w:szCs w:val="24"/>
        </w:rPr>
        <w:t>项目基本情况</w:t>
      </w:r>
      <w:r>
        <w:rPr>
          <w:rFonts w:hint="eastAsia"/>
          <w:b/>
          <w:bCs/>
          <w:sz w:val="24"/>
          <w:szCs w:val="24"/>
          <w:lang w:eastAsia="zh-CN"/>
        </w:rPr>
        <w:t>：</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20" w:firstLineChars="200"/>
        <w:textAlignment w:val="auto"/>
        <w:rPr>
          <w:rFonts w:hint="eastAsia"/>
          <w:color w:val="FF0000"/>
          <w:lang w:eastAsia="zh-CN"/>
        </w:rPr>
      </w:pPr>
      <w:r>
        <w:rPr>
          <w:rFonts w:hint="eastAsia"/>
          <w:lang w:eastAsia="zh-CN"/>
        </w:rPr>
        <w:t>项目编号：AKTZBCG-2021100</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20" w:firstLineChars="200"/>
        <w:textAlignment w:val="auto"/>
        <w:rPr>
          <w:rFonts w:hint="eastAsia"/>
          <w:lang w:eastAsia="zh-CN"/>
        </w:rPr>
      </w:pPr>
      <w:r>
        <w:rPr>
          <w:rFonts w:hint="eastAsia"/>
          <w:lang w:eastAsia="zh-CN"/>
        </w:rPr>
        <w:t>项目名称：</w:t>
      </w:r>
      <w:r>
        <w:rPr>
          <w:rFonts w:hint="eastAsia"/>
          <w:lang w:val="en-US" w:eastAsia="zh-CN"/>
        </w:rPr>
        <w:t>新疆</w:t>
      </w:r>
      <w:r>
        <w:rPr>
          <w:rFonts w:hint="eastAsia"/>
          <w:lang w:eastAsia="zh-CN"/>
        </w:rPr>
        <w:t>阿克陶县2021年塔里木河流域生态修复项目</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20" w:firstLineChars="200"/>
        <w:textAlignment w:val="auto"/>
        <w:rPr>
          <w:rFonts w:hint="eastAsia"/>
          <w:lang w:eastAsia="zh-CN"/>
        </w:rPr>
      </w:pPr>
      <w:r>
        <w:rPr>
          <w:rFonts w:hint="eastAsia"/>
          <w:lang w:eastAsia="zh-CN"/>
        </w:rPr>
        <w:t>采购方式：</w:t>
      </w:r>
      <w:r>
        <w:rPr>
          <w:rFonts w:hint="eastAsia" w:hAnsi="Times New Roman" w:cs="Times New Roman"/>
          <w:lang w:val="en-US" w:eastAsia="zh-CN"/>
        </w:rPr>
        <w:t>询价</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20" w:firstLineChars="200"/>
        <w:textAlignment w:val="auto"/>
        <w:rPr>
          <w:rFonts w:hint="eastAsia"/>
          <w:lang w:val="en-US" w:eastAsia="zh-CN"/>
        </w:rPr>
      </w:pPr>
      <w:r>
        <w:rPr>
          <w:rFonts w:hint="eastAsia"/>
          <w:lang w:eastAsia="zh-CN"/>
        </w:rPr>
        <w:t>预算金额（元）：</w:t>
      </w:r>
      <w:r>
        <w:rPr>
          <w:rFonts w:hint="eastAsia"/>
          <w:lang w:val="en-US" w:eastAsia="zh-CN"/>
        </w:rPr>
        <w:t>1245000.00元</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20" w:firstLineChars="200"/>
        <w:textAlignment w:val="auto"/>
        <w:rPr>
          <w:rFonts w:hint="default"/>
          <w:lang w:val="en-US" w:eastAsia="zh-CN"/>
        </w:rPr>
      </w:pPr>
      <w:r>
        <w:rPr>
          <w:rFonts w:hint="eastAsia"/>
          <w:lang w:eastAsia="zh-CN"/>
        </w:rPr>
        <w:t>简要规格描述或项目基本概况介绍、用途：</w:t>
      </w:r>
      <w:r>
        <w:rPr>
          <w:rFonts w:hint="eastAsia"/>
          <w:lang w:val="en-US" w:eastAsia="zh-CN"/>
        </w:rPr>
        <w:t>1、退化林修复封育围栏3000亩，作业区均位于皮拉勒乡依也勒干村共涉及1个林班，6个小班，其中：（1）528林班1小班：退化林修复面积32.3亩；（2）528林班2小班：退化林修复面积69.2亩；（3）528林班3小班：退化林修复面积1198.5亩；（4）528林班4小班：退化林修复面积458.6亩；（5）528林班5小班：退化林修复面积159.2亩；（6）528林班6小班：退化林修复面积1082.2亩。2、封山育林围栏3500亩，作业区均位于奥依塔克镇共涉及1个林班，2个作业小班，其中（1）77林班1作业小班：封山育林面积1090亩；（2）77林班2作业小班：封山育林面积2410亩。详见参数。</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20" w:firstLineChars="200"/>
        <w:textAlignment w:val="auto"/>
        <w:rPr>
          <w:rFonts w:hint="eastAsia"/>
          <w:lang w:eastAsia="zh-CN"/>
        </w:rPr>
      </w:pPr>
      <w:r>
        <w:rPr>
          <w:rFonts w:hint="eastAsia"/>
          <w:lang w:eastAsia="zh-CN"/>
        </w:rPr>
        <w:t>合同履约期限：详见招标文件</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20" w:firstLineChars="200"/>
        <w:textAlignment w:val="auto"/>
        <w:rPr>
          <w:rFonts w:hint="eastAsia"/>
          <w:lang w:eastAsia="zh-CN"/>
        </w:rPr>
      </w:pPr>
      <w:r>
        <w:rPr>
          <w:rFonts w:hint="eastAsia"/>
          <w:lang w:eastAsia="zh-CN"/>
        </w:rPr>
        <w:t>本项目不接受联合体投标。</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b/>
          <w:bCs/>
          <w:lang w:eastAsia="zh-CN"/>
        </w:rPr>
      </w:pPr>
      <w:r>
        <w:rPr>
          <w:rFonts w:hint="eastAsia"/>
          <w:b/>
          <w:bCs/>
          <w:lang w:eastAsia="zh-CN"/>
        </w:rPr>
        <w:t>二、申请人的资格要求：</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lang w:eastAsia="zh-CN"/>
        </w:rPr>
      </w:pPr>
      <w:r>
        <w:rPr>
          <w:rFonts w:hint="eastAsia"/>
          <w:lang w:eastAsia="zh-CN"/>
        </w:rPr>
        <w:t>1.满足《中华人民共和国政府采购法》第二十二条规定；</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lang w:eastAsia="zh-CN"/>
        </w:rPr>
      </w:pPr>
      <w:r>
        <w:rPr>
          <w:rFonts w:hint="eastAsia"/>
          <w:lang w:eastAsia="zh-CN"/>
        </w:rPr>
        <w:t>2.未被“信用中国”（www.creditchina.gov.cn）、中国政府采购网（www.ccgp.gov.cn）列入失信被执行人、重大税收违法案件当事人名单、政府采购严重违法失信行为记录名单。</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lang w:eastAsia="zh-CN"/>
        </w:rPr>
      </w:pPr>
      <w:r>
        <w:rPr>
          <w:rFonts w:hint="eastAsia"/>
          <w:lang w:eastAsia="zh-CN"/>
        </w:rPr>
        <w:t>3.落实政府采购政策需满足的资格要求：无</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lang w:eastAsia="zh-CN"/>
        </w:rPr>
      </w:pPr>
      <w:r>
        <w:rPr>
          <w:rFonts w:hint="eastAsia"/>
          <w:lang w:eastAsia="zh-CN"/>
        </w:rPr>
        <w:t>4.本项目的特定资格要求：</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b w:val="0"/>
          <w:bCs w:val="0"/>
          <w:lang w:eastAsia="zh-CN"/>
        </w:rPr>
      </w:pPr>
      <w:r>
        <w:rPr>
          <w:rFonts w:hint="eastAsia"/>
          <w:b w:val="0"/>
          <w:bCs w:val="0"/>
          <w:lang w:eastAsia="zh-CN"/>
        </w:rPr>
        <w:t>（1）具备合格的三证合一营业执照副本，授权委托书及被委托人身份证；</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b w:val="0"/>
          <w:bCs w:val="0"/>
          <w:lang w:eastAsia="zh-CN"/>
        </w:rPr>
      </w:pPr>
      <w:r>
        <w:rPr>
          <w:rFonts w:hint="eastAsia"/>
          <w:b w:val="0"/>
          <w:bCs w:val="0"/>
          <w:lang w:eastAsia="zh-CN"/>
        </w:rPr>
        <w:t>（2）银行开户许可证或基本存款账户信息；</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b w:val="0"/>
          <w:bCs w:val="0"/>
          <w:color w:val="000000" w:themeColor="text1"/>
          <w:lang w:eastAsia="zh-CN"/>
          <w14:textFill>
            <w14:solidFill>
              <w14:schemeClr w14:val="tx1"/>
            </w14:solidFill>
          </w14:textFill>
        </w:rPr>
      </w:pPr>
      <w:r>
        <w:rPr>
          <w:rFonts w:hint="eastAsia"/>
          <w:b w:val="0"/>
          <w:bCs w:val="0"/>
          <w:color w:val="000000" w:themeColor="text1"/>
          <w:lang w:eastAsia="zh-CN"/>
          <w14:textFill>
            <w14:solidFill>
              <w14:schemeClr w14:val="tx1"/>
            </w14:solidFill>
          </w14:textFill>
        </w:rPr>
        <w:t>（3）投标企业须提供投标人（被授权人在本单位）近</w:t>
      </w:r>
      <w:r>
        <w:rPr>
          <w:rFonts w:hint="eastAsia"/>
          <w:b w:val="0"/>
          <w:bCs w:val="0"/>
          <w:color w:val="000000" w:themeColor="text1"/>
          <w:lang w:val="en-US" w:eastAsia="zh-CN"/>
          <w14:textFill>
            <w14:solidFill>
              <w14:schemeClr w14:val="tx1"/>
            </w14:solidFill>
          </w14:textFill>
        </w:rPr>
        <w:t>三</w:t>
      </w:r>
      <w:r>
        <w:rPr>
          <w:rFonts w:hint="eastAsia"/>
          <w:b w:val="0"/>
          <w:bCs w:val="0"/>
          <w:color w:val="000000" w:themeColor="text1"/>
          <w:lang w:eastAsia="zh-CN"/>
          <w14:textFill>
            <w14:solidFill>
              <w14:schemeClr w14:val="tx1"/>
            </w14:solidFill>
          </w14:textFill>
        </w:rPr>
        <w:t>个月有效的社保证明；</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b w:val="0"/>
          <w:bCs w:val="0"/>
          <w:lang w:eastAsia="zh-CN"/>
        </w:rPr>
      </w:pPr>
      <w:r>
        <w:rPr>
          <w:rFonts w:hint="eastAsia"/>
          <w:b w:val="0"/>
          <w:bCs w:val="0"/>
          <w:lang w:eastAsia="zh-CN"/>
        </w:rPr>
        <w:t>（4）参加采购活动前三年内，在经营活动中没有重大违法记录(受行政主管部门的处罚不能参加投标)，供应商须提供 “信用中国”网站（http://www.creditchina.gov.cn/）、中国政府采购网（www.ccgp.gov.cn）无违法违规行为的查询纪录（提供查询结果网页截图并加盖供应商公章）；</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b w:val="0"/>
          <w:bCs w:val="0"/>
          <w:lang w:eastAsia="zh-CN"/>
        </w:rPr>
      </w:pPr>
      <w:r>
        <w:rPr>
          <w:rFonts w:hint="eastAsia"/>
          <w:b w:val="0"/>
          <w:bCs w:val="0"/>
          <w:lang w:eastAsia="zh-CN"/>
        </w:rPr>
        <w:t>（5）投标供应商参加项目领取招标文件及投标环节期间采购活动前三年内，在经营活动中没有重大违法记录（受行政主管部门的处罚不能参加投标）的书面承诺（自拟）；</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b w:val="0"/>
          <w:bCs w:val="0"/>
          <w:lang w:eastAsia="zh-CN"/>
        </w:rPr>
      </w:pPr>
      <w:r>
        <w:rPr>
          <w:rFonts w:hint="eastAsia"/>
          <w:b w:val="0"/>
          <w:bCs w:val="0"/>
          <w:lang w:eastAsia="zh-CN"/>
        </w:rPr>
        <w:t>（6）提供反商业贿赂承诺书；</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b/>
          <w:bCs/>
          <w:lang w:eastAsia="zh-CN"/>
        </w:rPr>
      </w:pPr>
      <w:r>
        <w:rPr>
          <w:rFonts w:hint="eastAsia"/>
          <w:b/>
          <w:bCs/>
          <w:lang w:eastAsia="zh-CN"/>
        </w:rPr>
        <w:t>三、获取招标文件</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lang w:eastAsia="zh-CN"/>
        </w:rPr>
      </w:pPr>
      <w:r>
        <w:rPr>
          <w:rFonts w:hint="eastAsia"/>
          <w:lang w:eastAsia="zh-CN"/>
        </w:rPr>
        <w:t>时间：</w:t>
      </w:r>
      <w:r>
        <w:rPr>
          <w:rFonts w:hint="eastAsia"/>
          <w:color w:val="000000" w:themeColor="text1"/>
          <w:lang w:eastAsia="zh-CN"/>
          <w14:textFill>
            <w14:solidFill>
              <w14:schemeClr w14:val="tx1"/>
            </w14:solidFill>
          </w14:textFill>
        </w:rPr>
        <w:t>2021年10月</w:t>
      </w:r>
      <w:r>
        <w:rPr>
          <w:rFonts w:hint="eastAsia"/>
          <w:color w:val="000000" w:themeColor="text1"/>
          <w:lang w:val="en-US" w:eastAsia="zh-CN"/>
          <w14:textFill>
            <w14:solidFill>
              <w14:schemeClr w14:val="tx1"/>
            </w14:solidFill>
          </w14:textFill>
        </w:rPr>
        <w:t>26</w:t>
      </w:r>
      <w:r>
        <w:rPr>
          <w:rFonts w:hint="eastAsia"/>
          <w:color w:val="000000" w:themeColor="text1"/>
          <w:lang w:eastAsia="zh-CN"/>
          <w14:textFill>
            <w14:solidFill>
              <w14:schemeClr w14:val="tx1"/>
            </w14:solidFill>
          </w14:textFill>
        </w:rPr>
        <w:t>日至2021年</w:t>
      </w:r>
      <w:r>
        <w:rPr>
          <w:rFonts w:hint="eastAsia"/>
          <w:color w:val="000000" w:themeColor="text1"/>
          <w:lang w:val="en-US" w:eastAsia="zh-CN"/>
          <w14:textFill>
            <w14:solidFill>
              <w14:schemeClr w14:val="tx1"/>
            </w14:solidFill>
          </w14:textFill>
        </w:rPr>
        <w:t>11</w:t>
      </w:r>
      <w:r>
        <w:rPr>
          <w:rFonts w:hint="eastAsia"/>
          <w:color w:val="000000" w:themeColor="text1"/>
          <w:lang w:eastAsia="zh-CN"/>
          <w14:textFill>
            <w14:solidFill>
              <w14:schemeClr w14:val="tx1"/>
            </w14:solidFill>
          </w14:textFill>
        </w:rPr>
        <w:t>月</w:t>
      </w:r>
      <w:r>
        <w:rPr>
          <w:rFonts w:hint="eastAsia"/>
          <w:color w:val="000000" w:themeColor="text1"/>
          <w:lang w:val="en-US" w:eastAsia="zh-CN"/>
          <w14:textFill>
            <w14:solidFill>
              <w14:schemeClr w14:val="tx1"/>
            </w14:solidFill>
          </w14:textFill>
        </w:rPr>
        <w:t>02</w:t>
      </w:r>
      <w:r>
        <w:rPr>
          <w:rFonts w:hint="eastAsia"/>
          <w:color w:val="000000" w:themeColor="text1"/>
          <w:lang w:eastAsia="zh-CN"/>
          <w14:textFill>
            <w14:solidFill>
              <w14:schemeClr w14:val="tx1"/>
            </w14:solidFill>
          </w14:textFill>
        </w:rPr>
        <w:t>日，</w:t>
      </w:r>
      <w:r>
        <w:rPr>
          <w:rFonts w:hint="eastAsia"/>
          <w:lang w:eastAsia="zh-CN"/>
        </w:rPr>
        <w:t>每天上午10:00至</w:t>
      </w:r>
      <w:r>
        <w:rPr>
          <w:rFonts w:hint="eastAsia"/>
          <w:lang w:val="en-US" w:eastAsia="zh-CN"/>
        </w:rPr>
        <w:t>14</w:t>
      </w:r>
      <w:r>
        <w:rPr>
          <w:rFonts w:hint="eastAsia"/>
          <w:lang w:eastAsia="zh-CN"/>
        </w:rPr>
        <w:t>:</w:t>
      </w:r>
      <w:r>
        <w:rPr>
          <w:rFonts w:hint="eastAsia"/>
          <w:lang w:val="en-US" w:eastAsia="zh-CN"/>
        </w:rPr>
        <w:t>0</w:t>
      </w:r>
      <w:r>
        <w:rPr>
          <w:rFonts w:hint="eastAsia"/>
          <w:lang w:eastAsia="zh-CN"/>
        </w:rPr>
        <w:t>0，下午16:00至19:30（北京时间）</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lang w:eastAsia="zh-CN"/>
        </w:rPr>
      </w:pPr>
      <w:r>
        <w:rPr>
          <w:rFonts w:hint="eastAsia"/>
          <w:lang w:eastAsia="zh-CN"/>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lang w:eastAsia="zh-CN"/>
        </w:rPr>
      </w:pPr>
      <w:r>
        <w:rPr>
          <w:rFonts w:hint="eastAsia"/>
          <w:lang w:eastAsia="zh-CN"/>
        </w:rPr>
        <w:t>方式：（1）线上获取（登录政府采购云平台 → 项目采购 → 获取招标文件→ 申请，审核通过后可下载招标文件）。本次招标不提供纸质版招标文件。</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lang w:eastAsia="zh-CN"/>
        </w:rPr>
      </w:pPr>
      <w:r>
        <w:rPr>
          <w:rFonts w:hint="eastAsia"/>
          <w:lang w:eastAsia="zh-CN"/>
        </w:rPr>
        <w:t xml:space="preserve">      </w:t>
      </w:r>
      <w:r>
        <w:rPr>
          <w:rFonts w:hint="eastAsia"/>
          <w:lang w:val="en-US" w:eastAsia="zh-CN"/>
        </w:rPr>
        <w:t xml:space="preserve">   </w:t>
      </w:r>
      <w:r>
        <w:rPr>
          <w:rFonts w:hint="eastAsia"/>
          <w:lang w:eastAsia="zh-CN"/>
        </w:rPr>
        <w:t>（2）供应商获取招标文件前应注册成为政府采购云平台正式供应商。</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lang w:eastAsia="zh-CN"/>
        </w:rPr>
      </w:pPr>
      <w:r>
        <w:rPr>
          <w:rFonts w:hint="eastAsia"/>
          <w:lang w:eastAsia="zh-CN"/>
        </w:rPr>
        <w:t>售价（元）：0</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b/>
          <w:bCs/>
          <w:lang w:eastAsia="zh-CN"/>
        </w:rPr>
      </w:pPr>
      <w:r>
        <w:rPr>
          <w:rFonts w:hint="eastAsia"/>
          <w:b/>
          <w:bCs/>
          <w:lang w:eastAsia="zh-CN"/>
        </w:rPr>
        <w:t>四、提交投标文件截止时间、开标时间和地点</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color w:val="000000" w:themeColor="text1"/>
          <w:lang w:eastAsia="zh-CN"/>
          <w14:textFill>
            <w14:solidFill>
              <w14:schemeClr w14:val="tx1"/>
            </w14:solidFill>
          </w14:textFill>
        </w:rPr>
      </w:pPr>
      <w:r>
        <w:rPr>
          <w:rFonts w:hint="eastAsia"/>
          <w:lang w:eastAsia="zh-CN"/>
        </w:rPr>
        <w:t>提交投标文件截止时间</w:t>
      </w:r>
      <w:r>
        <w:rPr>
          <w:rFonts w:hint="eastAsia"/>
          <w:color w:val="000000" w:themeColor="text1"/>
          <w:lang w:eastAsia="zh-CN"/>
          <w14:textFill>
            <w14:solidFill>
              <w14:schemeClr w14:val="tx1"/>
            </w14:solidFill>
          </w14:textFill>
        </w:rPr>
        <w:t>：</w:t>
      </w:r>
      <w:r>
        <w:rPr>
          <w:rFonts w:hint="eastAsia" w:ascii="宋体" w:hAnsi="Times New Roman" w:eastAsia="宋体" w:cs="Times New Roman"/>
          <w:color w:val="000000" w:themeColor="text1"/>
          <w:kern w:val="0"/>
          <w:sz w:val="24"/>
          <w:szCs w:val="20"/>
          <w:lang w:val="en-US" w:eastAsia="zh-CN" w:bidi="ar-SA"/>
          <w14:textFill>
            <w14:solidFill>
              <w14:schemeClr w14:val="tx1"/>
            </w14:solidFill>
          </w14:textFill>
        </w:rPr>
        <w:t>2021年</w:t>
      </w:r>
      <w:r>
        <w:rPr>
          <w:rFonts w:hint="eastAsia" w:ascii="宋体" w:cs="Times New Roman"/>
          <w:color w:val="000000" w:themeColor="text1"/>
          <w:kern w:val="0"/>
          <w:sz w:val="24"/>
          <w:szCs w:val="20"/>
          <w:lang w:val="en-US" w:eastAsia="zh-CN" w:bidi="ar-SA"/>
          <w14:textFill>
            <w14:solidFill>
              <w14:schemeClr w14:val="tx1"/>
            </w14:solidFill>
          </w14:textFill>
        </w:rPr>
        <w:t>11</w:t>
      </w:r>
      <w:r>
        <w:rPr>
          <w:rFonts w:hint="eastAsia" w:ascii="宋体" w:hAnsi="Times New Roman" w:eastAsia="宋体" w:cs="Times New Roman"/>
          <w:color w:val="000000" w:themeColor="text1"/>
          <w:kern w:val="0"/>
          <w:sz w:val="24"/>
          <w:szCs w:val="20"/>
          <w:lang w:val="en-US" w:eastAsia="zh-CN" w:bidi="ar-SA"/>
          <w14:textFill>
            <w14:solidFill>
              <w14:schemeClr w14:val="tx1"/>
            </w14:solidFill>
          </w14:textFill>
        </w:rPr>
        <w:t>月</w:t>
      </w:r>
      <w:r>
        <w:rPr>
          <w:rFonts w:hint="eastAsia" w:ascii="宋体" w:cs="Times New Roman"/>
          <w:color w:val="000000" w:themeColor="text1"/>
          <w:kern w:val="0"/>
          <w:sz w:val="24"/>
          <w:szCs w:val="20"/>
          <w:lang w:val="en-US" w:eastAsia="zh-CN" w:bidi="ar-SA"/>
          <w14:textFill>
            <w14:solidFill>
              <w14:schemeClr w14:val="tx1"/>
            </w14:solidFill>
          </w14:textFill>
        </w:rPr>
        <w:t>03</w:t>
      </w:r>
      <w:r>
        <w:rPr>
          <w:rFonts w:hint="eastAsia" w:ascii="宋体" w:hAnsi="Times New Roman" w:eastAsia="宋体" w:cs="Times New Roman"/>
          <w:color w:val="000000" w:themeColor="text1"/>
          <w:kern w:val="0"/>
          <w:sz w:val="24"/>
          <w:szCs w:val="20"/>
          <w:lang w:val="en-US" w:eastAsia="zh-CN" w:bidi="ar-SA"/>
          <w14:textFill>
            <w14:solidFill>
              <w14:schemeClr w14:val="tx1"/>
            </w14:solidFill>
          </w14:textFill>
        </w:rPr>
        <w:t>日1</w:t>
      </w:r>
      <w:r>
        <w:rPr>
          <w:rFonts w:hint="eastAsia" w:ascii="宋体" w:cs="Times New Roman"/>
          <w:color w:val="000000" w:themeColor="text1"/>
          <w:kern w:val="0"/>
          <w:sz w:val="24"/>
          <w:szCs w:val="20"/>
          <w:lang w:val="en-US" w:eastAsia="zh-CN" w:bidi="ar-SA"/>
          <w14:textFill>
            <w14:solidFill>
              <w14:schemeClr w14:val="tx1"/>
            </w14:solidFill>
          </w14:textFill>
        </w:rPr>
        <w:t>6</w:t>
      </w:r>
      <w:r>
        <w:rPr>
          <w:rFonts w:hint="eastAsia" w:ascii="宋体" w:hAnsi="Times New Roman" w:eastAsia="宋体" w:cs="Times New Roman"/>
          <w:color w:val="000000" w:themeColor="text1"/>
          <w:kern w:val="0"/>
          <w:sz w:val="24"/>
          <w:szCs w:val="20"/>
          <w:lang w:val="en-US" w:eastAsia="zh-CN" w:bidi="ar-SA"/>
          <w14:textFill>
            <w14:solidFill>
              <w14:schemeClr w14:val="tx1"/>
            </w14:solidFill>
          </w14:textFill>
        </w:rPr>
        <w:t>:</w:t>
      </w:r>
      <w:r>
        <w:rPr>
          <w:rFonts w:hint="eastAsia" w:ascii="宋体" w:cs="Times New Roman"/>
          <w:color w:val="000000" w:themeColor="text1"/>
          <w:kern w:val="0"/>
          <w:sz w:val="24"/>
          <w:szCs w:val="20"/>
          <w:lang w:val="en-US" w:eastAsia="zh-CN" w:bidi="ar-SA"/>
          <w14:textFill>
            <w14:solidFill>
              <w14:schemeClr w14:val="tx1"/>
            </w14:solidFill>
          </w14:textFill>
        </w:rPr>
        <w:t>3</w:t>
      </w:r>
      <w:r>
        <w:rPr>
          <w:rFonts w:hint="eastAsia" w:ascii="宋体" w:hAnsi="Times New Roman" w:eastAsia="宋体" w:cs="Times New Roman"/>
          <w:color w:val="000000" w:themeColor="text1"/>
          <w:kern w:val="0"/>
          <w:sz w:val="24"/>
          <w:szCs w:val="20"/>
          <w:lang w:val="en-US" w:eastAsia="zh-CN" w:bidi="ar-SA"/>
          <w14:textFill>
            <w14:solidFill>
              <w14:schemeClr w14:val="tx1"/>
            </w14:solidFill>
          </w14:textFill>
        </w:rPr>
        <w:t>0</w:t>
      </w:r>
      <w:r>
        <w:rPr>
          <w:rFonts w:hint="eastAsia"/>
          <w:color w:val="000000" w:themeColor="text1"/>
          <w:lang w:eastAsia="zh-CN"/>
          <w14:textFill>
            <w14:solidFill>
              <w14:schemeClr w14:val="tx1"/>
            </w14:solidFill>
          </w14:textFill>
        </w:rPr>
        <w:t>（北京时间）</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投标地点：供应商应于</w:t>
      </w:r>
      <w:r>
        <w:rPr>
          <w:rFonts w:hint="eastAsia" w:ascii="宋体" w:hAnsi="Times New Roman" w:eastAsia="宋体" w:cs="Times New Roman"/>
          <w:color w:val="000000" w:themeColor="text1"/>
          <w:kern w:val="0"/>
          <w:sz w:val="24"/>
          <w:szCs w:val="20"/>
          <w:lang w:val="en-US" w:eastAsia="zh-CN" w:bidi="ar-SA"/>
          <w14:textFill>
            <w14:solidFill>
              <w14:schemeClr w14:val="tx1"/>
            </w14:solidFill>
          </w14:textFill>
        </w:rPr>
        <w:t xml:space="preserve">2021年11月03日16:30 </w:t>
      </w:r>
      <w:r>
        <w:rPr>
          <w:rFonts w:hint="eastAsia"/>
          <w:color w:val="000000" w:themeColor="text1"/>
          <w:lang w:eastAsia="zh-CN"/>
          <w14:textFill>
            <w14:solidFill>
              <w14:schemeClr w14:val="tx1"/>
            </w14:solidFill>
          </w14:textFill>
        </w:rPr>
        <w:t>之前将电子投标文件上传到“政采云”平台。</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Times New Roman" w:eastAsia="宋体" w:cs="Times New Roman"/>
          <w:color w:val="000000" w:themeColor="text1"/>
          <w:kern w:val="0"/>
          <w:sz w:val="24"/>
          <w:szCs w:val="20"/>
          <w:lang w:val="en-US" w:eastAsia="zh-CN" w:bidi="ar-SA"/>
          <w14:textFill>
            <w14:solidFill>
              <w14:schemeClr w14:val="tx1"/>
            </w14:solidFill>
          </w14:textFill>
        </w:rPr>
      </w:pPr>
      <w:r>
        <w:rPr>
          <w:rFonts w:hint="eastAsia"/>
          <w:color w:val="000000" w:themeColor="text1"/>
          <w:lang w:eastAsia="zh-CN"/>
          <w14:textFill>
            <w14:solidFill>
              <w14:schemeClr w14:val="tx1"/>
            </w14:solidFill>
          </w14:textFill>
        </w:rPr>
        <w:t>开标时间：</w:t>
      </w:r>
      <w:r>
        <w:rPr>
          <w:rFonts w:hint="eastAsia" w:ascii="宋体" w:hAnsi="Times New Roman" w:eastAsia="宋体" w:cs="Times New Roman"/>
          <w:color w:val="000000" w:themeColor="text1"/>
          <w:kern w:val="0"/>
          <w:sz w:val="24"/>
          <w:szCs w:val="20"/>
          <w:lang w:val="en-US" w:eastAsia="zh-CN" w:bidi="ar-SA"/>
          <w14:textFill>
            <w14:solidFill>
              <w14:schemeClr w14:val="tx1"/>
            </w14:solidFill>
          </w14:textFill>
        </w:rPr>
        <w:t>2021年11月03日16:30</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lang w:eastAsia="zh-CN"/>
        </w:rPr>
      </w:pPr>
      <w:r>
        <w:rPr>
          <w:rFonts w:hint="eastAsia"/>
          <w:lang w:eastAsia="zh-CN"/>
        </w:rPr>
        <w:t>开标地点：政府采购云平台（www.zcygov.cn）</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b/>
          <w:bCs/>
          <w:lang w:eastAsia="zh-CN"/>
        </w:rPr>
      </w:pPr>
      <w:r>
        <w:rPr>
          <w:rFonts w:hint="eastAsia"/>
          <w:b/>
          <w:bCs/>
          <w:lang w:eastAsia="zh-CN"/>
        </w:rPr>
        <w:t>五、公告期限</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lang w:eastAsia="zh-CN"/>
        </w:rPr>
      </w:pPr>
      <w:r>
        <w:rPr>
          <w:rFonts w:hint="eastAsia"/>
          <w:lang w:eastAsia="zh-CN"/>
        </w:rPr>
        <w:t>自本公告发布之日起</w:t>
      </w:r>
      <w:r>
        <w:rPr>
          <w:rFonts w:hint="eastAsia"/>
          <w:lang w:val="en-US" w:eastAsia="zh-CN"/>
        </w:rPr>
        <w:t>3</w:t>
      </w:r>
      <w:r>
        <w:rPr>
          <w:rFonts w:hint="eastAsia"/>
          <w:lang w:eastAsia="zh-CN"/>
        </w:rPr>
        <w:t>个工作日。</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b/>
          <w:bCs/>
          <w:lang w:eastAsia="zh-CN"/>
        </w:rPr>
      </w:pPr>
      <w:r>
        <w:rPr>
          <w:rFonts w:hint="eastAsia"/>
          <w:b/>
          <w:bCs/>
          <w:lang w:eastAsia="zh-CN"/>
        </w:rPr>
        <w:t>六、其他补充事宜</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lang w:eastAsia="zh-CN"/>
        </w:rPr>
      </w:pPr>
      <w:r>
        <w:rPr>
          <w:rFonts w:hint="eastAsia"/>
          <w:lang w:eastAsia="zh-CN"/>
        </w:rPr>
        <w:t>1.本项目采用全流程不见面电子开评标，投标供应商需要使用CA加密设备，供应商可通过新疆数字证书认证中心官网（https://www.xjca.com.cn/）或下载“新疆政务通”APP自行进行申领。</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lang w:eastAsia="zh-CN"/>
        </w:rPr>
      </w:pPr>
      <w:r>
        <w:rPr>
          <w:rFonts w:hint="eastAsia"/>
          <w:lang w:eastAsia="zh-CN"/>
        </w:rPr>
        <w:t>2.本项目实行网上投标，采用加密电子投标文件(供应商须使用CA加密设备通过政采云电子投标客户端制作投标文件)。若供应商参与投标，自行承担投标一切费用。</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lang w:eastAsia="zh-CN"/>
        </w:rPr>
      </w:pPr>
      <w:r>
        <w:rPr>
          <w:rFonts w:hint="eastAsia"/>
          <w:lang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lang w:eastAsia="zh-CN"/>
        </w:rPr>
      </w:pPr>
      <w:r>
        <w:rPr>
          <w:rFonts w:hint="eastAsia"/>
          <w:lang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lang w:eastAsia="zh-CN"/>
        </w:rPr>
      </w:pPr>
      <w:r>
        <w:rPr>
          <w:rFonts w:hint="eastAsia"/>
          <w:lang w:eastAsia="zh-CN"/>
        </w:rPr>
        <w:t>5.供应商在开标时须使用制作加密电子投标文件所使用的CA锁及电脑，电脑须提前配置好浏览器（建议使用谷歌浏览器），以便开标时解锁。</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lang w:eastAsia="zh-CN"/>
        </w:rPr>
      </w:pPr>
      <w:r>
        <w:rPr>
          <w:rFonts w:hint="eastAsia"/>
          <w:lang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lang w:eastAsia="zh-CN"/>
        </w:rPr>
      </w:pPr>
      <w:r>
        <w:rPr>
          <w:rFonts w:hint="eastAsia"/>
          <w:lang w:eastAsia="zh-CN"/>
        </w:rPr>
        <w:t>7.为了保证开评标顺利进行，政采云线上开标功能完全实现，供应商开标所使用的电脑设备须具有视频及语音功能。</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lang w:eastAsia="zh-CN"/>
        </w:rPr>
      </w:pPr>
      <w:r>
        <w:rPr>
          <w:rFonts w:hint="eastAsia"/>
          <w:lang w:eastAsia="zh-CN"/>
        </w:rPr>
        <w:t>8.本项目要求不见面进行移动端国语学习系统功能演示，需演示系统功能要求的教学平台、国语考试平台、国语教学学习资源定制、辅助功能、资源扩建开发等5大模块相关移动端应用、平台持提供字、词、句的汉维对照翻译功能演示。</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firstLine="420" w:firstLineChars="200"/>
        <w:textAlignment w:val="auto"/>
        <w:rPr>
          <w:rFonts w:hint="eastAsia"/>
          <w:lang w:eastAsia="zh-CN"/>
        </w:rPr>
      </w:pPr>
      <w:r>
        <w:rPr>
          <w:rFonts w:hint="eastAsia"/>
          <w:lang w:eastAsia="zh-CN"/>
        </w:rPr>
        <w:t>9.申请获取采购文件前须上传的资格证明文件扫描件有：营业执照副本原件;法定代表人投标需提供法定代表人资格证明书原件，委托代理人投标需提供法定代表人授权委托书原件;银行开户许可证或基本存款账户信息；投标企业须提供投标人（被授权人在本单位）近</w:t>
      </w:r>
      <w:r>
        <w:rPr>
          <w:rFonts w:hint="eastAsia"/>
          <w:lang w:val="en-US" w:eastAsia="zh-CN"/>
        </w:rPr>
        <w:t>三</w:t>
      </w:r>
      <w:r>
        <w:rPr>
          <w:rFonts w:hint="eastAsia"/>
          <w:lang w:eastAsia="zh-CN"/>
        </w:rPr>
        <w:t>个月有效的社保证明；参加采购活动前三年内，在经营活动中没有重大违法记录(受行政主管部门的处罚不能参加投标)，供应商须提供 “信用中国”网（http://www.creditchina.gov.cn/）无违法违规行为的查询纪录（提供查询结果网页截图并加盖供应商公章）；投标供应商参加项目领取招标文件及投标环节期间采购活动前三年内，在经营活动中没有重大违法记录（受行政主管部门的处罚不能参加投标）的书面承诺（自拟）。</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b/>
          <w:bCs/>
          <w:lang w:val="en-US" w:eastAsia="zh-CN"/>
        </w:rPr>
      </w:pPr>
      <w:r>
        <w:rPr>
          <w:rFonts w:hint="eastAsia"/>
          <w:b/>
          <w:bCs/>
          <w:lang w:val="en-US" w:eastAsia="zh-CN"/>
        </w:rPr>
        <w:t>七、对本次采购提出询问，请按以下方式联系</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b w:val="0"/>
          <w:bCs w:val="0"/>
          <w:lang w:val="en-US" w:eastAsia="zh-CN"/>
        </w:rPr>
      </w:pPr>
      <w:r>
        <w:rPr>
          <w:rFonts w:hint="eastAsia"/>
          <w:b w:val="0"/>
          <w:bCs w:val="0"/>
          <w:lang w:val="en-US" w:eastAsia="zh-CN"/>
        </w:rPr>
        <w:t>1.采购人信息</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b w:val="0"/>
          <w:bCs w:val="0"/>
          <w:lang w:val="en-US" w:eastAsia="zh-CN"/>
        </w:rPr>
      </w:pPr>
      <w:r>
        <w:rPr>
          <w:rFonts w:hint="eastAsia"/>
          <w:b w:val="0"/>
          <w:bCs w:val="0"/>
          <w:lang w:val="en-US" w:eastAsia="zh-CN"/>
        </w:rPr>
        <w:t>名 称：阿克陶县自然资源局</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default"/>
          <w:b w:val="0"/>
          <w:bCs w:val="0"/>
          <w:lang w:val="en-US" w:eastAsia="zh-CN"/>
        </w:rPr>
      </w:pPr>
      <w:r>
        <w:rPr>
          <w:rFonts w:hint="eastAsia"/>
          <w:b w:val="0"/>
          <w:bCs w:val="0"/>
          <w:lang w:val="en-US" w:eastAsia="zh-CN"/>
        </w:rPr>
        <w:t>地 址：阿克陶县</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联系方式：18209081555</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b w:val="0"/>
          <w:bCs w:val="0"/>
          <w:lang w:val="en-US" w:eastAsia="zh-CN"/>
        </w:rPr>
      </w:pPr>
      <w:r>
        <w:rPr>
          <w:rFonts w:hint="eastAsia"/>
          <w:b w:val="0"/>
          <w:bCs w:val="0"/>
          <w:lang w:val="en-US" w:eastAsia="zh-CN"/>
        </w:rPr>
        <w:t>2.采购代理机构信息</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b w:val="0"/>
          <w:bCs w:val="0"/>
          <w:lang w:val="en-US" w:eastAsia="zh-CN"/>
        </w:rPr>
      </w:pPr>
      <w:r>
        <w:rPr>
          <w:rFonts w:hint="eastAsia"/>
          <w:b w:val="0"/>
          <w:bCs w:val="0"/>
          <w:lang w:val="en-US" w:eastAsia="zh-CN"/>
        </w:rPr>
        <w:t>名 称：新疆全众建设工程项目管理有限公司</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b w:val="0"/>
          <w:bCs w:val="0"/>
          <w:lang w:val="en-US" w:eastAsia="zh-CN"/>
        </w:rPr>
      </w:pPr>
      <w:r>
        <w:rPr>
          <w:rFonts w:hint="eastAsia"/>
          <w:b w:val="0"/>
          <w:bCs w:val="0"/>
          <w:lang w:val="en-US" w:eastAsia="zh-CN"/>
        </w:rPr>
        <w:t>地 址：阿图什市迎宾路35院</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default"/>
          <w:b w:val="0"/>
          <w:bCs w:val="0"/>
          <w:lang w:val="en-US" w:eastAsia="zh-CN"/>
        </w:rPr>
      </w:pPr>
      <w:r>
        <w:rPr>
          <w:rFonts w:hint="eastAsia"/>
          <w:b w:val="0"/>
          <w:bCs w:val="0"/>
          <w:lang w:val="en-US" w:eastAsia="zh-CN"/>
        </w:rPr>
        <w:t>联系方式：18699879871</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b w:val="0"/>
          <w:bCs w:val="0"/>
          <w:lang w:val="en-US" w:eastAsia="zh-CN"/>
        </w:rPr>
      </w:pPr>
      <w:r>
        <w:rPr>
          <w:rFonts w:hint="eastAsia"/>
          <w:b w:val="0"/>
          <w:bCs w:val="0"/>
          <w:lang w:val="en-US" w:eastAsia="zh-CN"/>
        </w:rPr>
        <w:t>3.项目联系方式</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b w:val="0"/>
          <w:bCs w:val="0"/>
          <w:lang w:val="en-US" w:eastAsia="zh-CN"/>
        </w:rPr>
      </w:pPr>
      <w:r>
        <w:rPr>
          <w:rFonts w:hint="eastAsia"/>
          <w:b w:val="0"/>
          <w:bCs w:val="0"/>
          <w:lang w:val="en-US" w:eastAsia="zh-CN"/>
        </w:rPr>
        <w:t>项目联系人：李远昭</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b w:val="0"/>
          <w:bCs w:val="0"/>
          <w:lang w:val="en-US" w:eastAsia="zh-CN"/>
        </w:rPr>
      </w:pPr>
      <w:r>
        <w:rPr>
          <w:rFonts w:hint="eastAsia"/>
          <w:b w:val="0"/>
          <w:bCs w:val="0"/>
          <w:lang w:val="en-US" w:eastAsia="zh-CN"/>
        </w:rPr>
        <w:t>电 话：18699879871</w:t>
      </w:r>
    </w:p>
    <w:bookmarkEnd w:id="1"/>
    <w:bookmarkEnd w:id="2"/>
    <w:bookmarkEnd w:id="3"/>
    <w:bookmarkEnd w:id="4"/>
    <w:p>
      <w:pPr>
        <w:jc w:val="both"/>
        <w:outlineLvl w:val="1"/>
        <w:rPr>
          <w:rFonts w:ascii="宋体" w:hAnsi="宋体" w:cs="宋体"/>
          <w:b/>
          <w:sz w:val="44"/>
          <w:szCs w:val="44"/>
        </w:rPr>
      </w:pPr>
      <w:r>
        <w:rPr>
          <w:rFonts w:hint="eastAsia" w:hAnsi="宋体" w:eastAsia="宋体" w:cs="宋体"/>
          <w:b/>
          <w:color w:val="FF0000"/>
          <w:sz w:val="30"/>
          <w:szCs w:val="30"/>
        </w:rPr>
        <w:t xml:space="preserve">           </w:t>
      </w:r>
      <w:r>
        <w:rPr>
          <w:rFonts w:hint="eastAsia" w:hAnsi="宋体" w:eastAsia="宋体" w:cs="宋体"/>
          <w:b/>
          <w:color w:val="000000"/>
          <w:sz w:val="30"/>
          <w:szCs w:val="30"/>
        </w:rPr>
        <w:t xml:space="preserve">             </w:t>
      </w:r>
      <w:r>
        <w:rPr>
          <w:rFonts w:hint="eastAsia" w:ascii="宋体" w:hAnsi="宋体" w:eastAsia="宋体" w:cs="宋体"/>
          <w:b/>
          <w:color w:val="000000"/>
          <w:sz w:val="24"/>
        </w:rPr>
        <w:br w:type="page"/>
      </w:r>
      <w:r>
        <w:rPr>
          <w:rFonts w:ascii="Calibri" w:hAnsi="Calibri" w:eastAsia="宋体" w:cs="Times New Roman"/>
          <w:sz w:val="44"/>
          <w:szCs w:val="44"/>
        </w:rPr>
        <w:t xml:space="preserve">     </w:t>
      </w:r>
      <w:r>
        <w:rPr>
          <w:rFonts w:ascii="宋体" w:hAnsi="宋体" w:cs="宋体"/>
          <w:b/>
          <w:sz w:val="44"/>
          <w:szCs w:val="44"/>
        </w:rPr>
        <w:t xml:space="preserve">   </w:t>
      </w:r>
      <w:bookmarkStart w:id="5" w:name="_Toc10390_WPSOffice_Level1"/>
      <w:bookmarkStart w:id="6" w:name="_Toc27253_WPSOffice_Level1"/>
      <w:bookmarkStart w:id="7" w:name="_Toc3824"/>
      <w:bookmarkStart w:id="8" w:name="_Toc16954_WPSOffice_Level1"/>
      <w:bookmarkStart w:id="9" w:name="_Toc9420"/>
      <w:bookmarkStart w:id="10" w:name="_Toc14384_WPSOffice_Level1"/>
      <w:r>
        <w:rPr>
          <w:rFonts w:hint="eastAsia" w:ascii="宋体" w:hAnsi="宋体" w:cs="宋体"/>
          <w:b/>
          <w:sz w:val="44"/>
          <w:szCs w:val="44"/>
          <w:lang w:val="en-US" w:eastAsia="zh-CN"/>
        </w:rPr>
        <w:t xml:space="preserve">   </w:t>
      </w:r>
      <w:r>
        <w:rPr>
          <w:rFonts w:hint="eastAsia" w:ascii="宋体" w:hAnsi="宋体" w:cs="宋体"/>
          <w:b/>
          <w:sz w:val="44"/>
          <w:szCs w:val="44"/>
        </w:rPr>
        <w:t>第二章、投标人须知</w:t>
      </w:r>
      <w:bookmarkEnd w:id="5"/>
      <w:bookmarkEnd w:id="6"/>
      <w:bookmarkEnd w:id="7"/>
      <w:bookmarkEnd w:id="8"/>
      <w:bookmarkEnd w:id="9"/>
      <w:bookmarkEnd w:id="10"/>
    </w:p>
    <w:p>
      <w:pPr>
        <w:jc w:val="center"/>
        <w:outlineLvl w:val="1"/>
        <w:rPr>
          <w:rFonts w:ascii="宋体" w:hAnsi="宋体" w:cs="宋体"/>
          <w:b/>
          <w:sz w:val="30"/>
          <w:szCs w:val="30"/>
        </w:rPr>
      </w:pPr>
      <w:r>
        <w:rPr>
          <w:rFonts w:hint="eastAsia" w:ascii="宋体" w:hAnsi="宋体" w:cs="宋体"/>
          <w:b/>
          <w:sz w:val="30"/>
          <w:szCs w:val="30"/>
        </w:rPr>
        <w:t xml:space="preserve">    </w:t>
      </w:r>
      <w:bookmarkStart w:id="11" w:name="_Toc23010"/>
      <w:r>
        <w:rPr>
          <w:rFonts w:hint="eastAsia" w:ascii="宋体" w:hAnsi="宋体" w:cs="宋体"/>
          <w:b/>
          <w:sz w:val="30"/>
          <w:szCs w:val="30"/>
          <w:lang w:val="en-US" w:eastAsia="zh-CN"/>
        </w:rPr>
        <w:t xml:space="preserve"> </w:t>
      </w:r>
      <w:r>
        <w:rPr>
          <w:rFonts w:hint="eastAsia" w:ascii="宋体" w:hAnsi="宋体" w:cs="宋体"/>
          <w:b/>
          <w:sz w:val="30"/>
          <w:szCs w:val="30"/>
        </w:rPr>
        <w:t>第一部分 询价须知</w:t>
      </w:r>
      <w:bookmarkEnd w:id="11"/>
    </w:p>
    <w:tbl>
      <w:tblPr>
        <w:tblStyle w:val="18"/>
        <w:tblW w:w="10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110"/>
        <w:gridCol w:w="7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778" w:type="dxa"/>
            <w:vAlign w:val="center"/>
          </w:tcPr>
          <w:p>
            <w:pPr>
              <w:pStyle w:val="8"/>
              <w:rPr>
                <w:rFonts w:hAnsi="宋体" w:cs="宋体"/>
                <w:b/>
                <w:sz w:val="30"/>
                <w:szCs w:val="30"/>
              </w:rPr>
            </w:pPr>
            <w:r>
              <w:rPr>
                <w:rFonts w:hint="eastAsia" w:hAnsi="宋体" w:cs="宋体"/>
                <w:sz w:val="24"/>
              </w:rPr>
              <w:t>序号</w:t>
            </w:r>
          </w:p>
        </w:tc>
        <w:tc>
          <w:tcPr>
            <w:tcW w:w="2110" w:type="dxa"/>
            <w:vAlign w:val="center"/>
          </w:tcPr>
          <w:p>
            <w:pPr>
              <w:overflowPunct w:val="0"/>
              <w:spacing w:line="440" w:lineRule="exact"/>
              <w:jc w:val="center"/>
              <w:rPr>
                <w:rFonts w:ascii="宋体" w:hAnsi="宋体" w:cs="宋体"/>
                <w:sz w:val="24"/>
              </w:rPr>
            </w:pPr>
            <w:r>
              <w:rPr>
                <w:rFonts w:hint="eastAsia" w:ascii="宋体" w:hAnsi="宋体" w:cs="宋体"/>
                <w:sz w:val="24"/>
              </w:rPr>
              <w:t>名称</w:t>
            </w:r>
          </w:p>
        </w:tc>
        <w:tc>
          <w:tcPr>
            <w:tcW w:w="7118" w:type="dxa"/>
            <w:vAlign w:val="center"/>
          </w:tcPr>
          <w:p>
            <w:pPr>
              <w:overflowPunct w:val="0"/>
              <w:spacing w:line="440" w:lineRule="exact"/>
              <w:jc w:val="center"/>
              <w:rPr>
                <w:rFonts w:ascii="宋体" w:hAnsi="宋体" w:cs="宋体"/>
                <w:sz w:val="24"/>
              </w:rPr>
            </w:pPr>
            <w:r>
              <w:rPr>
                <w:rFonts w:hint="eastAsia" w:ascii="宋体" w:hAnsi="宋体" w:cs="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Align w:val="center"/>
          </w:tcPr>
          <w:p>
            <w:pPr>
              <w:jc w:val="center"/>
              <w:rPr>
                <w:rFonts w:ascii="宋体" w:hAnsi="宋体" w:cs="宋体"/>
                <w:sz w:val="24"/>
              </w:rPr>
            </w:pPr>
            <w:r>
              <w:rPr>
                <w:rFonts w:hint="eastAsia" w:ascii="宋体" w:hAnsi="宋体" w:cs="宋体"/>
                <w:sz w:val="24"/>
              </w:rPr>
              <w:t>1</w:t>
            </w:r>
          </w:p>
        </w:tc>
        <w:tc>
          <w:tcPr>
            <w:tcW w:w="2110" w:type="dxa"/>
            <w:vAlign w:val="center"/>
          </w:tcPr>
          <w:p>
            <w:pPr>
              <w:overflowPunct w:val="0"/>
              <w:spacing w:line="440" w:lineRule="exact"/>
              <w:jc w:val="center"/>
              <w:rPr>
                <w:rFonts w:ascii="宋体" w:hAnsi="宋体" w:cs="宋体"/>
                <w:sz w:val="24"/>
              </w:rPr>
            </w:pPr>
            <w:r>
              <w:rPr>
                <w:rFonts w:hint="eastAsia" w:ascii="宋体" w:hAnsi="宋体" w:cs="宋体"/>
                <w:sz w:val="24"/>
              </w:rPr>
              <w:t>项目名称</w:t>
            </w:r>
          </w:p>
        </w:tc>
        <w:tc>
          <w:tcPr>
            <w:tcW w:w="7118" w:type="dxa"/>
            <w:vAlign w:val="center"/>
          </w:tcPr>
          <w:p>
            <w:pPr>
              <w:pStyle w:val="6"/>
              <w:ind w:left="0" w:leftChars="0" w:firstLine="0" w:firstLineChars="0"/>
              <w:rPr>
                <w:rFonts w:hint="default" w:eastAsiaTheme="minorEastAsia"/>
                <w:sz w:val="24"/>
                <w:szCs w:val="24"/>
                <w:lang w:val="en-US" w:eastAsia="zh-CN"/>
              </w:rPr>
            </w:pPr>
            <w:r>
              <w:rPr>
                <w:rFonts w:hint="eastAsia"/>
                <w:sz w:val="24"/>
                <w:szCs w:val="24"/>
                <w:lang w:val="en-US" w:eastAsia="zh-CN"/>
              </w:rPr>
              <w:t>新疆</w:t>
            </w:r>
            <w:r>
              <w:rPr>
                <w:rFonts w:hint="default" w:eastAsiaTheme="minorEastAsia"/>
                <w:sz w:val="24"/>
                <w:szCs w:val="24"/>
                <w:lang w:val="en-US" w:eastAsia="zh-CN"/>
              </w:rPr>
              <w:t>阿克陶县2021年塔里木河流域生态修复项目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78" w:type="dxa"/>
            <w:vAlign w:val="center"/>
          </w:tcPr>
          <w:p>
            <w:pPr>
              <w:jc w:val="center"/>
              <w:rPr>
                <w:rFonts w:ascii="宋体" w:hAnsi="宋体" w:cs="宋体"/>
                <w:sz w:val="24"/>
              </w:rPr>
            </w:pPr>
            <w:r>
              <w:rPr>
                <w:rFonts w:hint="eastAsia" w:ascii="宋体" w:hAnsi="宋体" w:cs="宋体"/>
                <w:sz w:val="24"/>
              </w:rPr>
              <w:t>2</w:t>
            </w:r>
          </w:p>
        </w:tc>
        <w:tc>
          <w:tcPr>
            <w:tcW w:w="2110" w:type="dxa"/>
            <w:vAlign w:val="center"/>
          </w:tcPr>
          <w:p>
            <w:pPr>
              <w:overflowPunct w:val="0"/>
              <w:spacing w:line="440" w:lineRule="exact"/>
              <w:ind w:firstLine="480" w:firstLineChars="200"/>
              <w:jc w:val="both"/>
              <w:rPr>
                <w:rFonts w:ascii="宋体" w:hAnsi="宋体" w:cs="宋体"/>
                <w:sz w:val="24"/>
              </w:rPr>
            </w:pPr>
            <w:r>
              <w:rPr>
                <w:rFonts w:hint="eastAsia" w:ascii="宋体" w:hAnsi="宋体" w:cs="宋体"/>
                <w:sz w:val="24"/>
              </w:rPr>
              <w:t>采购人</w:t>
            </w:r>
            <w:r>
              <w:rPr>
                <w:rFonts w:hint="eastAsia" w:ascii="宋体" w:hAnsi="宋体" w:cs="宋体"/>
                <w:sz w:val="24"/>
                <w:lang w:val="en-US" w:eastAsia="zh-CN"/>
              </w:rPr>
              <w:t>信息</w:t>
            </w:r>
          </w:p>
        </w:tc>
        <w:tc>
          <w:tcPr>
            <w:tcW w:w="7118" w:type="dxa"/>
            <w:vAlign w:val="center"/>
          </w:tcPr>
          <w:p>
            <w:pPr>
              <w:widowControl/>
              <w:shd w:val="clear" w:color="auto" w:fill="FFFFFF"/>
              <w:spacing w:line="340" w:lineRule="atLeast"/>
              <w:ind w:right="-105" w:rightChars="-50"/>
              <w:jc w:val="left"/>
              <w:rPr>
                <w:rFonts w:hint="default" w:ascii="宋体" w:hAnsi="宋体" w:cs="宋体" w:eastAsiaTheme="minorEastAsia"/>
                <w:sz w:val="24"/>
                <w:szCs w:val="24"/>
                <w:lang w:val="en-US" w:eastAsia="zh-CN"/>
              </w:rPr>
            </w:pPr>
            <w:r>
              <w:rPr>
                <w:rFonts w:hint="default" w:ascii="宋体" w:hAnsi="宋体" w:cs="宋体" w:eastAsiaTheme="minorEastAsia"/>
                <w:sz w:val="24"/>
                <w:szCs w:val="24"/>
                <w:lang w:val="en-US" w:eastAsia="zh-CN"/>
              </w:rPr>
              <w:t xml:space="preserve">名  称：阿克陶县自然资源局   </w:t>
            </w:r>
          </w:p>
          <w:p>
            <w:pPr>
              <w:widowControl/>
              <w:shd w:val="clear" w:color="auto" w:fill="FFFFFF"/>
              <w:spacing w:line="340" w:lineRule="atLeast"/>
              <w:ind w:right="-105" w:rightChars="-50"/>
              <w:jc w:val="left"/>
              <w:rPr>
                <w:rFonts w:hint="default" w:ascii="宋体" w:hAnsi="宋体" w:cs="宋体" w:eastAsiaTheme="minorEastAsia"/>
                <w:sz w:val="24"/>
                <w:szCs w:val="24"/>
                <w:lang w:val="en-US" w:eastAsia="zh-CN"/>
              </w:rPr>
            </w:pPr>
            <w:r>
              <w:rPr>
                <w:rFonts w:hint="default" w:ascii="宋体" w:hAnsi="宋体" w:cs="宋体" w:eastAsiaTheme="minorEastAsia"/>
                <w:sz w:val="24"/>
                <w:szCs w:val="24"/>
                <w:lang w:val="en-US" w:eastAsia="zh-CN"/>
              </w:rPr>
              <w:t xml:space="preserve">地  址：阿克陶县 </w:t>
            </w:r>
          </w:p>
          <w:p>
            <w:pPr>
              <w:widowControl/>
              <w:shd w:val="clear" w:color="auto" w:fill="FFFFFF"/>
              <w:spacing w:line="340" w:lineRule="atLeast"/>
              <w:ind w:right="-105" w:rightChars="-50"/>
              <w:jc w:val="left"/>
              <w:rPr>
                <w:rFonts w:hint="default" w:ascii="宋体" w:hAnsi="宋体" w:cs="宋体" w:eastAsiaTheme="minorEastAsia"/>
                <w:sz w:val="24"/>
                <w:szCs w:val="24"/>
                <w:lang w:val="en-US" w:eastAsia="zh-CN"/>
              </w:rPr>
            </w:pPr>
            <w:r>
              <w:rPr>
                <w:rFonts w:hint="default" w:ascii="宋体" w:hAnsi="宋体" w:cs="宋体" w:eastAsiaTheme="minorEastAsia"/>
                <w:sz w:val="24"/>
                <w:szCs w:val="24"/>
                <w:lang w:val="en-US" w:eastAsia="zh-CN"/>
              </w:rPr>
              <w:t xml:space="preserve">联系人：阿不都外力   </w:t>
            </w:r>
          </w:p>
          <w:p>
            <w:pPr>
              <w:widowControl/>
              <w:shd w:val="clear" w:color="auto" w:fill="FFFFFF"/>
              <w:spacing w:line="340" w:lineRule="atLeast"/>
              <w:ind w:right="-105" w:rightChars="-50"/>
              <w:jc w:val="left"/>
              <w:rPr>
                <w:rFonts w:hint="default" w:ascii="宋体" w:hAnsi="宋体" w:cs="宋体" w:eastAsiaTheme="minorEastAsia"/>
                <w:sz w:val="24"/>
                <w:szCs w:val="24"/>
                <w:lang w:val="en-US" w:eastAsia="zh-CN"/>
              </w:rPr>
            </w:pPr>
            <w:r>
              <w:rPr>
                <w:rFonts w:hint="default" w:ascii="宋体" w:hAnsi="宋体" w:cs="宋体" w:eastAsiaTheme="minorEastAsia"/>
                <w:color w:val="000000" w:themeColor="text1"/>
                <w:sz w:val="24"/>
                <w:szCs w:val="24"/>
                <w:lang w:val="en-US" w:eastAsia="zh-CN"/>
                <w14:textFill>
                  <w14:solidFill>
                    <w14:schemeClr w14:val="tx1"/>
                  </w14:solidFill>
                </w14:textFill>
              </w:rPr>
              <w:t>联系电话：18209081555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78" w:type="dxa"/>
            <w:vAlign w:val="center"/>
          </w:tcPr>
          <w:p>
            <w:pPr>
              <w:jc w:val="center"/>
              <w:rPr>
                <w:rFonts w:ascii="宋体" w:hAnsi="宋体" w:cs="宋体"/>
                <w:sz w:val="24"/>
              </w:rPr>
            </w:pPr>
            <w:r>
              <w:rPr>
                <w:rFonts w:hint="eastAsia" w:ascii="宋体" w:hAnsi="宋体" w:cs="宋体"/>
                <w:sz w:val="24"/>
              </w:rPr>
              <w:t>3</w:t>
            </w:r>
          </w:p>
        </w:tc>
        <w:tc>
          <w:tcPr>
            <w:tcW w:w="2110" w:type="dxa"/>
            <w:vAlign w:val="center"/>
          </w:tcPr>
          <w:p>
            <w:pPr>
              <w:overflowPunct w:val="0"/>
              <w:spacing w:line="440" w:lineRule="exact"/>
              <w:jc w:val="center"/>
              <w:rPr>
                <w:rFonts w:ascii="宋体" w:hAnsi="宋体" w:cs="宋体"/>
                <w:sz w:val="24"/>
              </w:rPr>
            </w:pPr>
            <w:r>
              <w:rPr>
                <w:rFonts w:hint="eastAsia" w:ascii="宋体" w:hAnsi="宋体" w:cs="宋体"/>
                <w:sz w:val="24"/>
                <w:lang w:val="en-US" w:eastAsia="zh-CN"/>
              </w:rPr>
              <w:t>采购</w:t>
            </w:r>
            <w:r>
              <w:rPr>
                <w:rFonts w:hint="eastAsia" w:ascii="宋体" w:hAnsi="宋体" w:cs="宋体"/>
                <w:sz w:val="24"/>
              </w:rPr>
              <w:t>内容</w:t>
            </w:r>
          </w:p>
        </w:tc>
        <w:tc>
          <w:tcPr>
            <w:tcW w:w="7118" w:type="dxa"/>
            <w:vAlign w:val="center"/>
          </w:tcPr>
          <w:p>
            <w:pPr>
              <w:pStyle w:val="6"/>
              <w:ind w:left="0" w:leftChars="0" w:firstLine="0" w:firstLineChars="0"/>
              <w:rPr>
                <w:rFonts w:hint="default" w:ascii="宋体" w:hAnsi="宋体" w:cs="宋体" w:eastAsiaTheme="minorEastAsia"/>
                <w:color w:val="FF0000"/>
                <w:sz w:val="24"/>
                <w:szCs w:val="24"/>
                <w:lang w:val="en-US" w:eastAsia="zh-CN"/>
              </w:rPr>
            </w:pPr>
            <w:r>
              <w:rPr>
                <w:rFonts w:hint="default" w:ascii="宋体" w:hAnsi="宋体" w:cs="宋体" w:eastAsiaTheme="minorEastAsia"/>
                <w:color w:val="000000" w:themeColor="text1"/>
                <w:sz w:val="24"/>
                <w:szCs w:val="24"/>
                <w:lang w:val="en-US" w:eastAsia="zh-CN"/>
                <w14:textFill>
                  <w14:solidFill>
                    <w14:schemeClr w14:val="tx1"/>
                  </w14:solidFill>
                </w14:textFill>
              </w:rPr>
              <w:t>1、退化林修复封育围栏3000亩，作业区均位于皮拉勒乡依也勒干村共涉及1个林班，6个小班，其中：（1）528林班1小班：退化林修复面积32.3亩；（2）528林班2小班：退化林修复面积69.2亩；（3）528林班3小班：退化林修复面积1198.5亩；（4）528林班4小班：退化林修复面积458.6亩；（5）528林班5小班：退化林修复面积159.2亩；（6）528林班6小班：退化林修复面积1082.2亩。2、封山育林围栏3500亩，作业区均位于奥依塔克镇共涉及1个林班，2个作业小班，其中（1）77林班1作业小班：封山育林面积1090亩；（2）77林班2作业小班：封山育林面积2410亩。详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78" w:type="dxa"/>
            <w:vAlign w:val="center"/>
          </w:tcPr>
          <w:p>
            <w:pPr>
              <w:jc w:val="center"/>
              <w:rPr>
                <w:rFonts w:hint="eastAsia" w:ascii="宋体" w:hAnsi="宋体" w:cs="宋体" w:eastAsiaTheme="minorEastAsia"/>
                <w:sz w:val="24"/>
                <w:lang w:val="en-US" w:eastAsia="zh-CN"/>
              </w:rPr>
            </w:pPr>
            <w:r>
              <w:rPr>
                <w:rFonts w:hint="eastAsia" w:ascii="宋体" w:hAnsi="宋体" w:cs="宋体"/>
                <w:sz w:val="24"/>
                <w:lang w:val="en-US" w:eastAsia="zh-CN"/>
              </w:rPr>
              <w:t>4</w:t>
            </w:r>
          </w:p>
        </w:tc>
        <w:tc>
          <w:tcPr>
            <w:tcW w:w="2110" w:type="dxa"/>
            <w:vAlign w:val="center"/>
          </w:tcPr>
          <w:p>
            <w:pPr>
              <w:overflowPunct w:val="0"/>
              <w:spacing w:line="440" w:lineRule="exact"/>
              <w:ind w:firstLine="210" w:firstLineChars="100"/>
              <w:jc w:val="center"/>
              <w:rPr>
                <w:rFonts w:hint="eastAsia" w:ascii="宋体" w:hAnsi="宋体" w:cs="宋体"/>
                <w:sz w:val="24"/>
              </w:rPr>
            </w:pPr>
            <w:r>
              <w:rPr>
                <w:rFonts w:ascii="宋体" w:cs="宋体"/>
                <w:kern w:val="0"/>
                <w:szCs w:val="21"/>
              </w:rPr>
              <w:t>采购代理机构</w:t>
            </w:r>
          </w:p>
        </w:tc>
        <w:tc>
          <w:tcPr>
            <w:tcW w:w="7118" w:type="dxa"/>
            <w:vAlign w:val="center"/>
          </w:tcPr>
          <w:p>
            <w:pPr>
              <w:widowControl/>
              <w:shd w:val="clear" w:color="auto" w:fill="FFFFFF"/>
              <w:jc w:val="left"/>
              <w:rPr>
                <w:rFonts w:hint="default" w:ascii="宋体" w:hAnsi="宋体" w:eastAsia="宋体" w:cs="宋体"/>
                <w:color w:val="000000"/>
                <w:kern w:val="0"/>
                <w:sz w:val="24"/>
                <w:szCs w:val="24"/>
                <w:shd w:val="clear" w:color="auto" w:fill="FFFFFF"/>
                <w:lang w:val="en-US" w:eastAsia="zh-CN"/>
              </w:rPr>
            </w:pPr>
            <w:r>
              <w:rPr>
                <w:rFonts w:hint="default" w:ascii="宋体" w:hAnsi="宋体" w:eastAsia="宋体" w:cs="宋体"/>
                <w:color w:val="000000"/>
                <w:kern w:val="0"/>
                <w:sz w:val="24"/>
                <w:szCs w:val="24"/>
                <w:shd w:val="clear" w:color="auto" w:fill="FFFFFF"/>
                <w:lang w:val="en-US" w:eastAsia="zh-CN"/>
              </w:rPr>
              <w:t>名  称：新疆全众建设工程项目管理有限公司</w:t>
            </w:r>
          </w:p>
          <w:p>
            <w:pPr>
              <w:widowControl/>
              <w:shd w:val="clear" w:color="auto" w:fill="FFFFFF"/>
              <w:jc w:val="left"/>
              <w:rPr>
                <w:rFonts w:hint="default" w:ascii="宋体" w:hAnsi="宋体" w:eastAsia="宋体" w:cs="宋体"/>
                <w:color w:val="000000"/>
                <w:kern w:val="0"/>
                <w:sz w:val="24"/>
                <w:szCs w:val="24"/>
                <w:shd w:val="clear" w:color="auto" w:fill="FFFFFF"/>
                <w:lang w:val="en-US" w:eastAsia="zh-CN"/>
              </w:rPr>
            </w:pPr>
            <w:r>
              <w:rPr>
                <w:rFonts w:hint="default" w:ascii="宋体" w:hAnsi="宋体" w:eastAsia="宋体" w:cs="宋体"/>
                <w:color w:val="000000"/>
                <w:kern w:val="0"/>
                <w:sz w:val="24"/>
                <w:szCs w:val="24"/>
                <w:shd w:val="clear" w:color="auto" w:fill="FFFFFF"/>
                <w:lang w:val="en-US" w:eastAsia="zh-CN"/>
              </w:rPr>
              <w:t>地  址：阿图什市迎宾路35院</w:t>
            </w:r>
          </w:p>
          <w:p>
            <w:pPr>
              <w:widowControl/>
              <w:shd w:val="clear" w:color="auto" w:fill="FFFFFF"/>
              <w:jc w:val="left"/>
              <w:rPr>
                <w:rFonts w:hint="default" w:ascii="宋体" w:hAnsi="宋体" w:eastAsia="宋体" w:cs="宋体"/>
                <w:color w:val="000000"/>
                <w:kern w:val="0"/>
                <w:sz w:val="24"/>
                <w:szCs w:val="24"/>
                <w:shd w:val="clear" w:color="auto" w:fill="FFFFFF"/>
                <w:lang w:val="en-US" w:eastAsia="zh-CN"/>
              </w:rPr>
            </w:pPr>
            <w:r>
              <w:rPr>
                <w:rFonts w:hint="default" w:ascii="宋体" w:hAnsi="宋体" w:eastAsia="宋体" w:cs="宋体"/>
                <w:color w:val="000000"/>
                <w:kern w:val="0"/>
                <w:sz w:val="24"/>
                <w:szCs w:val="24"/>
                <w:shd w:val="clear" w:color="auto" w:fill="FFFFFF"/>
                <w:lang w:val="en-US" w:eastAsia="zh-CN"/>
              </w:rPr>
              <w:t xml:space="preserve">联系人：李远昭         </w:t>
            </w:r>
          </w:p>
          <w:p>
            <w:pPr>
              <w:widowControl/>
              <w:shd w:val="clear" w:color="auto" w:fill="FFFFFF"/>
              <w:jc w:val="left"/>
              <w:rPr>
                <w:rFonts w:hint="default" w:ascii="宋体" w:hAnsi="宋体" w:eastAsia="宋体" w:cs="宋体"/>
                <w:color w:val="000000"/>
                <w:kern w:val="0"/>
                <w:sz w:val="24"/>
                <w:szCs w:val="24"/>
                <w:shd w:val="clear" w:color="auto" w:fill="FFFFFF"/>
                <w:lang w:val="en-US" w:eastAsia="zh-CN"/>
              </w:rPr>
            </w:pPr>
            <w:r>
              <w:rPr>
                <w:rFonts w:hint="default" w:ascii="宋体" w:hAnsi="宋体" w:eastAsia="宋体" w:cs="宋体"/>
                <w:color w:val="000000"/>
                <w:kern w:val="0"/>
                <w:sz w:val="24"/>
                <w:szCs w:val="24"/>
                <w:shd w:val="clear" w:color="auto" w:fill="FFFFFF"/>
                <w:lang w:val="en-US" w:eastAsia="zh-CN"/>
              </w:rPr>
              <w:t xml:space="preserve">电话：18699879871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78" w:type="dxa"/>
            <w:vAlign w:val="center"/>
          </w:tcPr>
          <w:p>
            <w:pPr>
              <w:jc w:val="center"/>
              <w:rPr>
                <w:rFonts w:hint="eastAsia" w:ascii="宋体" w:hAnsi="宋体" w:cs="宋体" w:eastAsiaTheme="minorEastAsia"/>
                <w:sz w:val="24"/>
                <w:lang w:eastAsia="zh-CN"/>
              </w:rPr>
            </w:pPr>
            <w:r>
              <w:rPr>
                <w:rFonts w:hint="eastAsia" w:ascii="宋体" w:hAnsi="宋体" w:cs="宋体"/>
                <w:sz w:val="24"/>
                <w:lang w:val="en-US" w:eastAsia="zh-CN"/>
              </w:rPr>
              <w:t>5</w:t>
            </w:r>
          </w:p>
        </w:tc>
        <w:tc>
          <w:tcPr>
            <w:tcW w:w="2110" w:type="dxa"/>
            <w:vAlign w:val="center"/>
          </w:tcPr>
          <w:p>
            <w:pPr>
              <w:overflowPunct w:val="0"/>
              <w:spacing w:line="440" w:lineRule="exact"/>
              <w:ind w:firstLine="240" w:firstLineChars="100"/>
              <w:jc w:val="center"/>
              <w:rPr>
                <w:rFonts w:ascii="宋体" w:hAnsi="宋体" w:cs="宋体"/>
                <w:sz w:val="24"/>
              </w:rPr>
            </w:pPr>
            <w:r>
              <w:rPr>
                <w:rFonts w:hint="eastAsia" w:ascii="宋体" w:hAnsi="宋体" w:cs="宋体"/>
                <w:sz w:val="24"/>
              </w:rPr>
              <w:t>采购预算价</w:t>
            </w:r>
          </w:p>
        </w:tc>
        <w:tc>
          <w:tcPr>
            <w:tcW w:w="7118" w:type="dxa"/>
            <w:vAlign w:val="center"/>
          </w:tcPr>
          <w:p>
            <w:pPr>
              <w:widowControl/>
              <w:shd w:val="clear" w:color="auto" w:fill="FFFFFF"/>
              <w:jc w:val="lef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000000"/>
                <w:kern w:val="0"/>
                <w:sz w:val="24"/>
                <w:szCs w:val="24"/>
                <w:shd w:val="clear" w:color="auto" w:fill="FFFFFF"/>
                <w:lang w:val="en-US" w:eastAsia="zh-CN"/>
              </w:rPr>
              <w:t>1245000.00元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78" w:type="dxa"/>
            <w:vAlign w:val="center"/>
          </w:tcPr>
          <w:p>
            <w:pPr>
              <w:overflowPunct w:val="0"/>
              <w:spacing w:line="440" w:lineRule="exact"/>
              <w:ind w:firstLine="240" w:firstLineChars="100"/>
              <w:rPr>
                <w:rFonts w:hint="default" w:ascii="宋体" w:hAnsi="宋体" w:cs="宋体"/>
                <w:sz w:val="24"/>
                <w:lang w:val="en-US" w:eastAsia="zh-CN"/>
              </w:rPr>
            </w:pPr>
            <w:r>
              <w:rPr>
                <w:rFonts w:hint="eastAsia" w:ascii="宋体" w:hAnsi="宋体" w:cs="宋体"/>
                <w:sz w:val="24"/>
                <w:lang w:val="en-US" w:eastAsia="zh-CN"/>
              </w:rPr>
              <w:t>6</w:t>
            </w:r>
          </w:p>
        </w:tc>
        <w:tc>
          <w:tcPr>
            <w:tcW w:w="2110" w:type="dxa"/>
            <w:vAlign w:val="center"/>
          </w:tcPr>
          <w:p>
            <w:pPr>
              <w:overflowPunct w:val="0"/>
              <w:spacing w:line="440" w:lineRule="exact"/>
              <w:ind w:firstLine="240" w:firstLineChar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资金来源</w:t>
            </w:r>
          </w:p>
        </w:tc>
        <w:tc>
          <w:tcPr>
            <w:tcW w:w="7118" w:type="dxa"/>
            <w:vAlign w:val="center"/>
          </w:tcPr>
          <w:p>
            <w:pPr>
              <w:overflowPunct w:val="0"/>
              <w:spacing w:line="440" w:lineRule="exac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2021年专项中央基建投资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Align w:val="center"/>
          </w:tcPr>
          <w:p>
            <w:pPr>
              <w:jc w:val="center"/>
              <w:rPr>
                <w:rFonts w:hint="default" w:ascii="宋体" w:hAnsi="宋体" w:cs="宋体"/>
                <w:sz w:val="24"/>
                <w:lang w:val="en-US" w:eastAsia="zh-CN"/>
              </w:rPr>
            </w:pPr>
            <w:r>
              <w:rPr>
                <w:rFonts w:hint="eastAsia" w:ascii="宋体" w:hAnsi="宋体" w:cs="宋体"/>
                <w:sz w:val="24"/>
                <w:lang w:val="en-US" w:eastAsia="zh-CN"/>
              </w:rPr>
              <w:t>7</w:t>
            </w:r>
          </w:p>
        </w:tc>
        <w:tc>
          <w:tcPr>
            <w:tcW w:w="2110" w:type="dxa"/>
            <w:vAlign w:val="center"/>
          </w:tcPr>
          <w:p>
            <w:pPr>
              <w:overflowPunct w:val="0"/>
              <w:spacing w:line="440" w:lineRule="exact"/>
              <w:ind w:firstLine="210" w:firstLineChars="100"/>
              <w:jc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采购方式</w:t>
            </w:r>
          </w:p>
        </w:tc>
        <w:tc>
          <w:tcPr>
            <w:tcW w:w="7118" w:type="dxa"/>
            <w:vAlign w:val="center"/>
          </w:tcPr>
          <w:p>
            <w:pPr>
              <w:overflowPunct w:val="0"/>
              <w:spacing w:line="44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color w:val="auto"/>
                <w:sz w:val="24"/>
                <w:szCs w:val="24"/>
                <w:highlight w:val="none"/>
                <w:lang w:val="en-US" w:eastAsia="zh-CN"/>
              </w:rPr>
              <w:t>询价采购 (本项目采用网上电子招投标)</w:t>
            </w:r>
            <w:r>
              <w:rPr>
                <w:rFonts w:hint="eastAsia" w:asciiTheme="minorEastAsia" w:hAnsiTheme="minorEastAsia" w:eastAsiaTheme="minorEastAsia" w:cstheme="minorEastAsia"/>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78" w:type="dxa"/>
            <w:vAlign w:val="center"/>
          </w:tcPr>
          <w:p>
            <w:pPr>
              <w:jc w:val="center"/>
              <w:rPr>
                <w:rFonts w:hint="eastAsia" w:ascii="宋体" w:hAnsi="宋体" w:cs="宋体" w:eastAsiaTheme="minorEastAsia"/>
                <w:sz w:val="24"/>
                <w:lang w:eastAsia="zh-CN"/>
              </w:rPr>
            </w:pPr>
            <w:r>
              <w:rPr>
                <w:rFonts w:hint="eastAsia" w:ascii="宋体" w:hAnsi="宋体" w:cs="宋体"/>
                <w:sz w:val="24"/>
                <w:lang w:val="en-US" w:eastAsia="zh-CN"/>
              </w:rPr>
              <w:t>8</w:t>
            </w:r>
          </w:p>
        </w:tc>
        <w:tc>
          <w:tcPr>
            <w:tcW w:w="2110" w:type="dxa"/>
            <w:vAlign w:val="center"/>
          </w:tcPr>
          <w:p>
            <w:pPr>
              <w:overflowPunct w:val="0"/>
              <w:spacing w:line="440" w:lineRule="exact"/>
              <w:ind w:firstLine="210" w:firstLineChars="100"/>
              <w:jc w:val="center"/>
              <w:rPr>
                <w:rFonts w:ascii="宋体" w:hAnsi="宋体" w:cs="宋体"/>
                <w:sz w:val="24"/>
              </w:rPr>
            </w:pPr>
            <w:r>
              <w:rPr>
                <w:rFonts w:hint="eastAsia" w:ascii="宋体" w:hAnsi="宋体" w:cs="宋体"/>
                <w:color w:val="000000"/>
                <w:szCs w:val="21"/>
              </w:rPr>
              <w:t>投标有效期</w:t>
            </w:r>
          </w:p>
        </w:tc>
        <w:tc>
          <w:tcPr>
            <w:tcW w:w="7118" w:type="dxa"/>
            <w:vAlign w:val="center"/>
          </w:tcPr>
          <w:p>
            <w:pPr>
              <w:overflowPunct w:val="0"/>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60</w:t>
            </w:r>
            <w:r>
              <w:rPr>
                <w:rFonts w:hint="eastAsia" w:asciiTheme="minorEastAsia" w:hAnsiTheme="minorEastAsia" w:eastAsiaTheme="minorEastAsia" w:cstheme="minorEastAsia"/>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8" w:type="dxa"/>
            <w:vAlign w:val="center"/>
          </w:tcPr>
          <w:p>
            <w:pPr>
              <w:jc w:val="center"/>
              <w:rPr>
                <w:rFonts w:hint="eastAsia" w:ascii="宋体" w:hAnsi="宋体" w:cs="宋体" w:eastAsiaTheme="minorEastAsia"/>
                <w:sz w:val="24"/>
                <w:lang w:eastAsia="zh-CN"/>
              </w:rPr>
            </w:pPr>
            <w:r>
              <w:rPr>
                <w:rFonts w:hint="eastAsia" w:ascii="宋体" w:hAnsi="宋体" w:cs="宋体"/>
                <w:sz w:val="24"/>
                <w:lang w:val="en-US" w:eastAsia="zh-CN"/>
              </w:rPr>
              <w:t>9</w:t>
            </w:r>
          </w:p>
        </w:tc>
        <w:tc>
          <w:tcPr>
            <w:tcW w:w="2110" w:type="dxa"/>
            <w:vAlign w:val="center"/>
          </w:tcPr>
          <w:p>
            <w:pPr>
              <w:overflowPunct w:val="0"/>
              <w:spacing w:line="440" w:lineRule="exact"/>
              <w:ind w:firstLine="240" w:firstLineChars="100"/>
              <w:jc w:val="center"/>
              <w:rPr>
                <w:rFonts w:ascii="宋体" w:hAnsi="宋体" w:cs="宋体"/>
                <w:sz w:val="24"/>
              </w:rPr>
            </w:pPr>
            <w:r>
              <w:rPr>
                <w:rFonts w:hint="eastAsia" w:ascii="宋体" w:hAnsi="宋体" w:cs="宋体"/>
                <w:sz w:val="24"/>
              </w:rPr>
              <w:t>评标方法</w:t>
            </w:r>
          </w:p>
        </w:tc>
        <w:tc>
          <w:tcPr>
            <w:tcW w:w="7118" w:type="dxa"/>
            <w:vAlign w:val="center"/>
          </w:tcPr>
          <w:p>
            <w:pPr>
              <w:overflowPunct w:val="0"/>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最低价评标法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Align w:val="center"/>
          </w:tcPr>
          <w:p>
            <w:pPr>
              <w:jc w:val="center"/>
              <w:rPr>
                <w:rFonts w:hint="default" w:ascii="宋体" w:hAnsi="宋体" w:cs="宋体" w:eastAsiaTheme="minorEastAsia"/>
                <w:sz w:val="24"/>
                <w:lang w:val="en-US" w:eastAsia="zh-CN"/>
              </w:rPr>
            </w:pPr>
            <w:r>
              <w:rPr>
                <w:rFonts w:hint="eastAsia" w:ascii="宋体" w:hAnsi="宋体" w:cs="宋体"/>
                <w:sz w:val="24"/>
                <w:lang w:val="en-US" w:eastAsia="zh-CN"/>
              </w:rPr>
              <w:t>10</w:t>
            </w:r>
          </w:p>
        </w:tc>
        <w:tc>
          <w:tcPr>
            <w:tcW w:w="2110" w:type="dxa"/>
            <w:vAlign w:val="center"/>
          </w:tcPr>
          <w:p>
            <w:pPr>
              <w:overflowPunct w:val="0"/>
              <w:spacing w:line="440" w:lineRule="exact"/>
              <w:jc w:val="center"/>
              <w:rPr>
                <w:rFonts w:ascii="宋体" w:hAnsi="宋体" w:cs="宋体"/>
                <w:sz w:val="24"/>
              </w:rPr>
            </w:pPr>
            <w:r>
              <w:rPr>
                <w:rFonts w:hint="eastAsia" w:ascii="宋体" w:hAnsi="宋体" w:cs="宋体"/>
                <w:kern w:val="0"/>
                <w:sz w:val="24"/>
              </w:rPr>
              <w:t>是否接受联合体投标</w:t>
            </w:r>
          </w:p>
        </w:tc>
        <w:tc>
          <w:tcPr>
            <w:tcW w:w="7118" w:type="dxa"/>
            <w:vAlign w:val="center"/>
          </w:tcPr>
          <w:p>
            <w:pPr>
              <w:overflowPunct w:val="0"/>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78"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11</w:t>
            </w:r>
          </w:p>
        </w:tc>
        <w:tc>
          <w:tcPr>
            <w:tcW w:w="2110" w:type="dxa"/>
            <w:vAlign w:val="center"/>
          </w:tcPr>
          <w:p>
            <w:pPr>
              <w:overflowPunct w:val="0"/>
              <w:spacing w:line="440" w:lineRule="exact"/>
              <w:jc w:val="center"/>
              <w:rPr>
                <w:rFonts w:ascii="宋体" w:hAnsi="宋体" w:cs="宋体"/>
                <w:kern w:val="0"/>
                <w:sz w:val="24"/>
              </w:rPr>
            </w:pPr>
            <w:r>
              <w:rPr>
                <w:rFonts w:hint="eastAsia" w:ascii="宋体" w:hAnsi="宋体" w:eastAsia="宋体" w:cs="宋体"/>
                <w:color w:val="000000"/>
                <w:sz w:val="24"/>
              </w:rPr>
              <w:t>是否采购进口产品</w:t>
            </w:r>
          </w:p>
        </w:tc>
        <w:tc>
          <w:tcPr>
            <w:tcW w:w="7118" w:type="dxa"/>
            <w:vAlign w:val="center"/>
          </w:tcPr>
          <w:p>
            <w:pPr>
              <w:overflowPunct w:val="0"/>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78"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12</w:t>
            </w:r>
          </w:p>
        </w:tc>
        <w:tc>
          <w:tcPr>
            <w:tcW w:w="2110" w:type="dxa"/>
            <w:vAlign w:val="center"/>
          </w:tcPr>
          <w:p>
            <w:pPr>
              <w:overflowPunct w:val="0"/>
              <w:spacing w:line="440" w:lineRule="exact"/>
              <w:jc w:val="center"/>
              <w:rPr>
                <w:rFonts w:ascii="宋体" w:hAnsi="宋体" w:cs="宋体"/>
                <w:sz w:val="24"/>
              </w:rPr>
            </w:pPr>
            <w:r>
              <w:rPr>
                <w:rFonts w:hint="eastAsia" w:ascii="宋体"/>
                <w:color w:val="auto"/>
                <w:sz w:val="21"/>
                <w:szCs w:val="21"/>
                <w:highlight w:val="none"/>
                <w:lang w:eastAsia="zh-CN"/>
              </w:rPr>
              <w:t>投标截止</w:t>
            </w:r>
            <w:r>
              <w:rPr>
                <w:rFonts w:hint="eastAsia" w:ascii="宋体"/>
                <w:color w:val="auto"/>
                <w:sz w:val="21"/>
                <w:szCs w:val="21"/>
                <w:highlight w:val="none"/>
              </w:rPr>
              <w:t>时间及地点</w:t>
            </w:r>
          </w:p>
        </w:tc>
        <w:tc>
          <w:tcPr>
            <w:tcW w:w="7118"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22" w:firstLineChars="9"/>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投标截止</w:t>
            </w:r>
            <w:r>
              <w:rPr>
                <w:rFonts w:hint="eastAsia" w:asciiTheme="minorEastAsia" w:hAnsiTheme="minorEastAsia" w:eastAsiaTheme="minorEastAsia" w:cstheme="minorEastAsia"/>
                <w:b/>
                <w:bCs/>
                <w:color w:val="auto"/>
                <w:sz w:val="24"/>
                <w:szCs w:val="24"/>
                <w:highlight w:val="none"/>
              </w:rPr>
              <w:t>时间：</w:t>
            </w:r>
            <w:r>
              <w:rPr>
                <w:rFonts w:hint="eastAsia" w:asciiTheme="minorEastAsia" w:hAnsiTheme="minorEastAsia" w:eastAsiaTheme="minorEastAsia" w:cstheme="minorEastAsia"/>
                <w:b/>
                <w:bCs/>
                <w:color w:val="auto"/>
                <w:sz w:val="24"/>
                <w:szCs w:val="24"/>
                <w:highlight w:val="none"/>
                <w:lang w:val="en-US" w:eastAsia="zh-CN"/>
              </w:rPr>
              <w:t>2021</w:t>
            </w:r>
            <w:r>
              <w:rPr>
                <w:rFonts w:hint="eastAsia" w:asciiTheme="minorEastAsia" w:hAnsiTheme="minorEastAsia" w:eastAsiaTheme="minorEastAsia" w:cstheme="minorEastAsia"/>
                <w:b/>
                <w:bCs/>
                <w:color w:val="auto"/>
                <w:sz w:val="24"/>
                <w:szCs w:val="24"/>
                <w:highlight w:val="none"/>
              </w:rPr>
              <w:t>年</w:t>
            </w:r>
            <w:r>
              <w:rPr>
                <w:rFonts w:hint="eastAsia" w:asciiTheme="minorEastAsia" w:hAnsiTheme="minorEastAsia" w:cstheme="minorEastAsia"/>
                <w:b/>
                <w:bCs/>
                <w:color w:val="auto"/>
                <w:sz w:val="24"/>
                <w:szCs w:val="24"/>
                <w:highlight w:val="none"/>
                <w:lang w:val="en-US" w:eastAsia="zh-CN"/>
              </w:rPr>
              <w:t>11</w:t>
            </w:r>
            <w:r>
              <w:rPr>
                <w:rFonts w:hint="eastAsia" w:asciiTheme="minorEastAsia" w:hAnsiTheme="minorEastAsia" w:eastAsiaTheme="minorEastAsia" w:cstheme="minorEastAsia"/>
                <w:b/>
                <w:bCs/>
                <w:color w:val="auto"/>
                <w:sz w:val="24"/>
                <w:szCs w:val="24"/>
                <w:highlight w:val="none"/>
              </w:rPr>
              <w:t>月</w:t>
            </w:r>
            <w:r>
              <w:rPr>
                <w:rFonts w:hint="eastAsia" w:asciiTheme="minorEastAsia" w:hAnsiTheme="minorEastAsia" w:cstheme="minorEastAsia"/>
                <w:b/>
                <w:bCs/>
                <w:color w:val="auto"/>
                <w:sz w:val="24"/>
                <w:szCs w:val="24"/>
                <w:highlight w:val="none"/>
                <w:lang w:val="en-US" w:eastAsia="zh-CN"/>
              </w:rPr>
              <w:t>03</w:t>
            </w:r>
            <w:r>
              <w:rPr>
                <w:rFonts w:hint="eastAsia" w:asciiTheme="minorEastAsia" w:hAnsiTheme="minorEastAsia" w:eastAsiaTheme="minorEastAsia" w:cstheme="minorEastAsia"/>
                <w:b/>
                <w:bCs/>
                <w:color w:val="auto"/>
                <w:sz w:val="24"/>
                <w:szCs w:val="24"/>
                <w:highlight w:val="none"/>
              </w:rPr>
              <w:t>日</w:t>
            </w:r>
            <w:r>
              <w:rPr>
                <w:rFonts w:hint="eastAsia" w:asciiTheme="minorEastAsia" w:hAnsiTheme="minorEastAsia" w:cstheme="minorEastAsia"/>
                <w:b/>
                <w:bCs/>
                <w:color w:val="auto"/>
                <w:sz w:val="24"/>
                <w:szCs w:val="24"/>
                <w:highlight w:val="none"/>
                <w:lang w:val="en-US" w:eastAsia="zh-CN"/>
              </w:rPr>
              <w:t>16</w:t>
            </w:r>
            <w:r>
              <w:rPr>
                <w:rFonts w:hint="eastAsia" w:asciiTheme="minorEastAsia" w:hAnsiTheme="minorEastAsia" w:eastAsiaTheme="minorEastAsia" w:cstheme="minorEastAsia"/>
                <w:b/>
                <w:bCs/>
                <w:color w:val="auto"/>
                <w:sz w:val="24"/>
                <w:szCs w:val="24"/>
                <w:highlight w:val="none"/>
              </w:rPr>
              <w:t>时</w:t>
            </w:r>
            <w:r>
              <w:rPr>
                <w:rFonts w:hint="eastAsia" w:asciiTheme="minorEastAsia" w:hAnsi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lang w:val="en-US" w:eastAsia="zh-CN"/>
              </w:rPr>
              <w:t>0</w:t>
            </w:r>
            <w:r>
              <w:rPr>
                <w:rFonts w:hint="eastAsia" w:asciiTheme="minorEastAsia" w:hAnsiTheme="minorEastAsia" w:eastAsiaTheme="minorEastAsia" w:cstheme="minorEastAsia"/>
                <w:b/>
                <w:bCs/>
                <w:color w:val="auto"/>
                <w:sz w:val="24"/>
                <w:szCs w:val="24"/>
                <w:highlight w:val="none"/>
              </w:rPr>
              <w:t>分（北京时间）</w:t>
            </w:r>
          </w:p>
          <w:p>
            <w:pPr>
              <w:overflowPunct w:val="0"/>
              <w:spacing w:line="440" w:lineRule="exact"/>
              <w:rPr>
                <w:rFonts w:ascii="宋体" w:hAnsi="宋体" w:cs="宋体"/>
                <w:b/>
                <w:bCs/>
                <w:color w:val="000000"/>
                <w:sz w:val="24"/>
              </w:rPr>
            </w:pPr>
            <w:r>
              <w:rPr>
                <w:rFonts w:hint="eastAsia" w:asciiTheme="minorEastAsia" w:hAnsiTheme="minorEastAsia" w:eastAsiaTheme="minorEastAsia" w:cstheme="minorEastAsia"/>
                <w:b/>
                <w:bCs/>
                <w:color w:val="auto"/>
                <w:sz w:val="24"/>
                <w:szCs w:val="24"/>
                <w:highlight w:val="none"/>
                <w:lang w:eastAsia="zh-CN"/>
              </w:rPr>
              <w:t>投标</w:t>
            </w:r>
            <w:r>
              <w:rPr>
                <w:rFonts w:hint="eastAsia" w:asciiTheme="minorEastAsia" w:hAnsiTheme="minorEastAsia" w:eastAsiaTheme="minorEastAsia" w:cstheme="minorEastAsia"/>
                <w:b/>
                <w:bCs/>
                <w:color w:val="auto"/>
                <w:sz w:val="24"/>
                <w:szCs w:val="24"/>
                <w:highlight w:val="none"/>
              </w:rPr>
              <w:t>地点：</w:t>
            </w:r>
            <w:r>
              <w:rPr>
                <w:rFonts w:hint="eastAsia" w:asciiTheme="minorEastAsia" w:hAnsiTheme="minorEastAsia" w:eastAsiaTheme="minorEastAsia" w:cstheme="minorEastAsia"/>
                <w:b/>
                <w:bCs/>
                <w:color w:val="auto"/>
                <w:sz w:val="24"/>
                <w:szCs w:val="24"/>
                <w:highlight w:val="none"/>
                <w:lang w:eastAsia="zh-CN"/>
              </w:rPr>
              <w:t>新疆</w:t>
            </w:r>
            <w:r>
              <w:rPr>
                <w:rFonts w:hint="eastAsia" w:asciiTheme="minorEastAsia" w:hAnsiTheme="minorEastAsia" w:eastAsiaTheme="minorEastAsia" w:cstheme="minorEastAsia"/>
                <w:b/>
                <w:bCs/>
                <w:color w:val="auto"/>
                <w:sz w:val="24"/>
                <w:szCs w:val="24"/>
                <w:highlight w:val="none"/>
              </w:rPr>
              <w:t>政府采购云平台（www.zcygov.cn）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78"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13</w:t>
            </w:r>
          </w:p>
        </w:tc>
        <w:tc>
          <w:tcPr>
            <w:tcW w:w="2110" w:type="dxa"/>
            <w:vAlign w:val="center"/>
          </w:tcPr>
          <w:p>
            <w:pPr>
              <w:overflowPunct w:val="0"/>
              <w:spacing w:line="440" w:lineRule="exact"/>
              <w:jc w:val="center"/>
              <w:rPr>
                <w:rFonts w:ascii="宋体" w:hAnsi="宋体" w:cs="宋体"/>
                <w:sz w:val="24"/>
              </w:rPr>
            </w:pPr>
            <w:r>
              <w:rPr>
                <w:rFonts w:hint="eastAsia" w:ascii="宋体"/>
                <w:color w:val="auto"/>
                <w:sz w:val="21"/>
                <w:szCs w:val="21"/>
                <w:highlight w:val="none"/>
              </w:rPr>
              <w:t>开标时间及地点</w:t>
            </w:r>
          </w:p>
        </w:tc>
        <w:tc>
          <w:tcPr>
            <w:tcW w:w="7118"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ind w:firstLine="22" w:firstLineChars="9"/>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开标时间：同投标截止时间</w:t>
            </w:r>
          </w:p>
          <w:p>
            <w:pPr>
              <w:overflowPunct w:val="0"/>
              <w:spacing w:line="44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auto"/>
                <w:sz w:val="24"/>
                <w:szCs w:val="24"/>
                <w:highlight w:val="none"/>
              </w:rPr>
              <w:t>开标地点：在</w:t>
            </w:r>
            <w:r>
              <w:rPr>
                <w:rFonts w:hint="eastAsia" w:asciiTheme="minorEastAsia" w:hAnsiTheme="minorEastAsia" w:eastAsiaTheme="minorEastAsia" w:cstheme="minorEastAsia"/>
                <w:b/>
                <w:bCs/>
                <w:color w:val="auto"/>
                <w:sz w:val="24"/>
                <w:szCs w:val="24"/>
                <w:highlight w:val="none"/>
                <w:lang w:eastAsia="zh-CN"/>
              </w:rPr>
              <w:t>新疆</w:t>
            </w:r>
            <w:r>
              <w:rPr>
                <w:rFonts w:hint="eastAsia" w:asciiTheme="minorEastAsia" w:hAnsiTheme="minorEastAsia" w:eastAsiaTheme="minorEastAsia" w:cstheme="minorEastAsia"/>
                <w:b/>
                <w:bCs/>
                <w:color w:val="auto"/>
                <w:sz w:val="24"/>
                <w:szCs w:val="24"/>
                <w:highlight w:val="none"/>
              </w:rPr>
              <w:t>政府采购云平台（www.zcygov.cn）上开启投标文件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14</w:t>
            </w:r>
          </w:p>
        </w:tc>
        <w:tc>
          <w:tcPr>
            <w:tcW w:w="2110"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cs="宋体"/>
                <w:sz w:val="24"/>
                <w:lang w:val="zh-CN"/>
              </w:rPr>
            </w:pPr>
            <w:r>
              <w:rPr>
                <w:rFonts w:hint="eastAsia" w:ascii="宋体" w:hAnsi="宋体" w:cs="宋体"/>
                <w:color w:val="auto"/>
                <w:sz w:val="21"/>
                <w:szCs w:val="21"/>
                <w:highlight w:val="none"/>
                <w:lang w:eastAsia="zh-CN"/>
              </w:rPr>
              <w:t>招标</w:t>
            </w:r>
            <w:r>
              <w:rPr>
                <w:rFonts w:hint="eastAsia" w:ascii="宋体" w:hAnsi="宋体" w:cs="宋体"/>
                <w:color w:val="auto"/>
                <w:sz w:val="21"/>
                <w:szCs w:val="21"/>
                <w:highlight w:val="none"/>
              </w:rPr>
              <w:t>文件领取</w:t>
            </w:r>
          </w:p>
        </w:tc>
        <w:tc>
          <w:tcPr>
            <w:tcW w:w="7118" w:type="dxa"/>
            <w:vAlign w:val="top"/>
          </w:tcPr>
          <w:p>
            <w:pPr>
              <w:pStyle w:val="17"/>
              <w:keepNext w:val="0"/>
              <w:keepLines w:val="0"/>
              <w:widowControl/>
              <w:suppressLineNumbers w:val="0"/>
              <w:spacing w:line="240" w:lineRule="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间：2021年</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日至2021年</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02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日，每天上午10:00至</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0，下午16:30至</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：00（北京时间，法定节假日除外）</w:t>
            </w:r>
          </w:p>
          <w:p>
            <w:pPr>
              <w:pStyle w:val="17"/>
              <w:keepNext w:val="0"/>
              <w:keepLines w:val="0"/>
              <w:widowControl/>
              <w:suppressLineNumbers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方式：（1）线上获取（登录政府采购云平台 → 项目采购 → 获取招标文件→ 申请，审核通过后可下载招标文件）。本次招标不提供纸质版招标文件。</w:t>
            </w:r>
          </w:p>
          <w:p>
            <w:pPr>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color w:val="auto"/>
                <w:sz w:val="24"/>
                <w:szCs w:val="24"/>
                <w:highlight w:val="none"/>
              </w:rPr>
              <w:t>（2）供应商获取招标文件前应注册成为政府采购云平台正式供应商。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78"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15</w:t>
            </w:r>
          </w:p>
        </w:tc>
        <w:tc>
          <w:tcPr>
            <w:tcW w:w="2110" w:type="dxa"/>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sz w:val="24"/>
                <w:lang w:val="zh-CN"/>
              </w:rPr>
            </w:pPr>
            <w:r>
              <w:rPr>
                <w:rFonts w:hint="eastAsia" w:ascii="宋体"/>
                <w:color w:val="auto"/>
                <w:sz w:val="21"/>
                <w:szCs w:val="21"/>
                <w:highlight w:val="none"/>
                <w:lang w:val="en-US" w:eastAsia="zh-CN"/>
              </w:rPr>
              <w:t>投标文件份数及要求</w:t>
            </w:r>
          </w:p>
        </w:tc>
        <w:tc>
          <w:tcPr>
            <w:tcW w:w="7118" w:type="dxa"/>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1、一份电子加密标书（“.jmbs”格式），一份备份标书文件（“.bfbs”格式）。</w:t>
            </w:r>
          </w:p>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Theme="minorEastAsia" w:hAnsiTheme="minorEastAsia" w:eastAsiaTheme="minorEastAsia" w:cstheme="minorEastAsia"/>
                <w:b/>
                <w:bCs/>
                <w:color w:val="auto"/>
                <w:sz w:val="24"/>
                <w:szCs w:val="24"/>
                <w:highlight w:val="red"/>
                <w:lang w:val="en-US" w:eastAsia="zh-CN"/>
              </w:rPr>
            </w:pPr>
            <w:r>
              <w:rPr>
                <w:rFonts w:hint="eastAsia" w:asciiTheme="minorEastAsia" w:hAnsiTheme="minorEastAsia" w:eastAsiaTheme="minorEastAsia" w:cstheme="minorEastAsia"/>
                <w:b/>
                <w:bCs/>
                <w:color w:val="auto"/>
                <w:sz w:val="24"/>
                <w:szCs w:val="24"/>
                <w:highlight w:val="none"/>
                <w:lang w:val="en-US" w:eastAsia="zh-CN"/>
              </w:rPr>
              <w:t>2、每份电子投标文件应包括</w:t>
            </w:r>
            <w:r>
              <w:rPr>
                <w:rFonts w:hint="eastAsia" w:asciiTheme="minorEastAsia" w:hAnsiTheme="minorEastAsia" w:eastAsiaTheme="minorEastAsia" w:cstheme="minorEastAsia"/>
                <w:b/>
                <w:bCs/>
                <w:color w:val="auto"/>
                <w:sz w:val="24"/>
                <w:szCs w:val="24"/>
                <w:highlight w:val="none"/>
              </w:rPr>
              <w:t>资格证明文件和商务及技术文件两部分</w:t>
            </w:r>
            <w:r>
              <w:rPr>
                <w:rFonts w:hint="eastAsia" w:asciiTheme="minorEastAsia" w:hAnsiTheme="minorEastAsia" w:eastAsiaTheme="minorEastAsia" w:cstheme="minorEastAsia"/>
                <w:b/>
                <w:bCs/>
                <w:color w:val="auto"/>
                <w:sz w:val="24"/>
                <w:szCs w:val="24"/>
                <w:highlight w:val="none"/>
                <w:lang w:eastAsia="zh-CN"/>
              </w:rPr>
              <w:t>。</w:t>
            </w:r>
          </w:p>
          <w:p>
            <w:pPr>
              <w:pStyle w:val="17"/>
              <w:keepNext w:val="0"/>
              <w:keepLines w:val="0"/>
              <w:widowControl/>
              <w:suppressLineNumbers w:val="0"/>
              <w:rPr>
                <w:rFonts w:hint="eastAsia"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u w:val="single" w:color="auto"/>
                <w:lang w:val="en-US" w:eastAsia="zh-CN"/>
              </w:rPr>
              <w:t>待开标结束后，各投标企业请</w:t>
            </w:r>
            <w:r>
              <w:rPr>
                <w:rFonts w:hint="eastAsia" w:asciiTheme="minorEastAsia" w:hAnsiTheme="minorEastAsia" w:eastAsiaTheme="minorEastAsia" w:cstheme="minorEastAsia"/>
                <w:b/>
                <w:bCs/>
                <w:color w:val="000000" w:themeColor="text1"/>
                <w:sz w:val="24"/>
                <w:szCs w:val="24"/>
                <w:highlight w:val="none"/>
                <w:u w:val="single" w:color="auto"/>
                <w:lang w:val="en-US" w:eastAsia="zh-CN"/>
                <w14:textFill>
                  <w14:solidFill>
                    <w14:schemeClr w14:val="tx1"/>
                  </w14:solidFill>
                </w14:textFill>
              </w:rPr>
              <w:t>于2021年</w:t>
            </w:r>
            <w:r>
              <w:rPr>
                <w:rFonts w:hint="eastAsia" w:asciiTheme="minorEastAsia" w:hAnsiTheme="minorEastAsia" w:cstheme="minorEastAsia"/>
                <w:b/>
                <w:bCs/>
                <w:color w:val="000000" w:themeColor="text1"/>
                <w:sz w:val="24"/>
                <w:szCs w:val="24"/>
                <w:highlight w:val="none"/>
                <w:u w:val="single" w:color="auto"/>
                <w:lang w:val="en-US" w:eastAsia="zh-CN"/>
                <w14:textFill>
                  <w14:solidFill>
                    <w14:schemeClr w14:val="tx1"/>
                  </w14:solidFill>
                </w14:textFill>
              </w:rPr>
              <w:t>11</w:t>
            </w:r>
            <w:r>
              <w:rPr>
                <w:rFonts w:hint="eastAsia" w:asciiTheme="minorEastAsia" w:hAnsiTheme="minorEastAsia" w:eastAsiaTheme="minorEastAsia" w:cstheme="minorEastAsia"/>
                <w:b/>
                <w:bCs/>
                <w:color w:val="000000" w:themeColor="text1"/>
                <w:sz w:val="24"/>
                <w:szCs w:val="24"/>
                <w:highlight w:val="none"/>
                <w:u w:val="single" w:color="auto"/>
                <w:lang w:val="en-US" w:eastAsia="zh-CN"/>
                <w14:textFill>
                  <w14:solidFill>
                    <w14:schemeClr w14:val="tx1"/>
                  </w14:solidFill>
                </w14:textFill>
              </w:rPr>
              <w:t>月</w:t>
            </w:r>
            <w:r>
              <w:rPr>
                <w:rFonts w:hint="eastAsia" w:asciiTheme="minorEastAsia" w:hAnsiTheme="minorEastAsia" w:cstheme="minorEastAsia"/>
                <w:b/>
                <w:bCs/>
                <w:color w:val="000000" w:themeColor="text1"/>
                <w:sz w:val="24"/>
                <w:szCs w:val="24"/>
                <w:highlight w:val="none"/>
                <w:u w:val="single" w:color="auto"/>
                <w:lang w:val="en-US" w:eastAsia="zh-CN"/>
                <w14:textFill>
                  <w14:solidFill>
                    <w14:schemeClr w14:val="tx1"/>
                  </w14:solidFill>
                </w14:textFill>
              </w:rPr>
              <w:t>06</w:t>
            </w:r>
            <w:r>
              <w:rPr>
                <w:rFonts w:hint="eastAsia" w:asciiTheme="minorEastAsia" w:hAnsiTheme="minorEastAsia" w:eastAsiaTheme="minorEastAsia" w:cstheme="minorEastAsia"/>
                <w:b/>
                <w:bCs/>
                <w:color w:val="000000" w:themeColor="text1"/>
                <w:sz w:val="24"/>
                <w:szCs w:val="24"/>
                <w:highlight w:val="none"/>
                <w:u w:val="single" w:color="auto"/>
                <w:lang w:val="en-US" w:eastAsia="zh-CN"/>
                <w14:textFill>
                  <w14:solidFill>
                    <w14:schemeClr w14:val="tx1"/>
                  </w14:solidFill>
                </w14:textFill>
              </w:rPr>
              <w:t>日20:00前提</w:t>
            </w:r>
            <w:r>
              <w:rPr>
                <w:rFonts w:hint="eastAsia" w:asciiTheme="minorEastAsia" w:hAnsiTheme="minorEastAsia" w:eastAsiaTheme="minorEastAsia" w:cstheme="minorEastAsia"/>
                <w:b/>
                <w:bCs/>
                <w:color w:val="auto"/>
                <w:sz w:val="24"/>
                <w:szCs w:val="24"/>
                <w:highlight w:val="none"/>
                <w:u w:val="single" w:color="auto"/>
                <w:lang w:val="en-US" w:eastAsia="zh-CN"/>
              </w:rPr>
              <w:t>供纸质投标文件叁份并承诺与纸质投标文件内容一致的承诺书至新疆全众建设工程项目管理有限公司。投标人可采用邮寄方式提供纸质版投标文件（收件地址：收件人：</w:t>
            </w:r>
            <w:r>
              <w:rPr>
                <w:rFonts w:hint="eastAsia" w:asciiTheme="minorEastAsia" w:hAnsiTheme="minorEastAsia" w:cstheme="minorEastAsia"/>
                <w:b/>
                <w:bCs/>
                <w:color w:val="auto"/>
                <w:sz w:val="24"/>
                <w:szCs w:val="24"/>
                <w:highlight w:val="none"/>
                <w:u w:val="single" w:color="auto"/>
                <w:lang w:val="en-US" w:eastAsia="zh-CN"/>
              </w:rPr>
              <w:t>李远昭</w:t>
            </w:r>
            <w:r>
              <w:rPr>
                <w:rFonts w:hint="eastAsia" w:asciiTheme="minorEastAsia" w:hAnsiTheme="minorEastAsia" w:eastAsiaTheme="minorEastAsia" w:cstheme="minorEastAsia"/>
                <w:b/>
                <w:bCs/>
                <w:color w:val="auto"/>
                <w:sz w:val="24"/>
                <w:szCs w:val="24"/>
                <w:highlight w:val="none"/>
                <w:u w:val="single" w:color="auto"/>
                <w:lang w:val="en-US" w:eastAsia="zh-CN"/>
              </w:rPr>
              <w:t>，电话：18699879871），费用自行承担。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78"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16</w:t>
            </w:r>
          </w:p>
        </w:tc>
        <w:tc>
          <w:tcPr>
            <w:tcW w:w="2110" w:type="dxa"/>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ascii="宋体" w:hAnsi="宋体" w:cs="宋体"/>
                <w:sz w:val="24"/>
              </w:rPr>
            </w:pPr>
            <w:r>
              <w:rPr>
                <w:rFonts w:hint="eastAsia"/>
                <w:color w:val="auto"/>
                <w:sz w:val="21"/>
                <w:szCs w:val="21"/>
                <w:highlight w:val="none"/>
                <w:lang w:val="en-US" w:eastAsia="zh-CN"/>
              </w:rPr>
              <w:t>投标文件形式</w:t>
            </w:r>
          </w:p>
        </w:tc>
        <w:tc>
          <w:tcPr>
            <w:tcW w:w="7118" w:type="dxa"/>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电子投标文件包括“电子加密投标文件”和“备份投标文件”，在投标文件编制完成后同时生成。</w:t>
            </w:r>
          </w:p>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1、“电子加密投标文件”是指通过“政采云电子交易客户端”完成投标文件编制后生成并加密的数据电文形式的投标文件。</w:t>
            </w:r>
          </w:p>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Align w:val="center"/>
          </w:tcPr>
          <w:p>
            <w:pPr>
              <w:jc w:val="center"/>
              <w:rPr>
                <w:rFonts w:hint="default" w:ascii="宋体" w:hAnsi="宋体" w:cs="宋体"/>
                <w:sz w:val="24"/>
                <w:lang w:val="en-US" w:eastAsia="zh-CN"/>
              </w:rPr>
            </w:pPr>
            <w:r>
              <w:rPr>
                <w:rFonts w:hint="eastAsia" w:ascii="宋体" w:hAnsi="宋体" w:cs="宋体"/>
                <w:sz w:val="24"/>
                <w:lang w:val="en-US" w:eastAsia="zh-CN"/>
              </w:rPr>
              <w:t>17</w:t>
            </w:r>
          </w:p>
        </w:tc>
        <w:tc>
          <w:tcPr>
            <w:tcW w:w="2110" w:type="dxa"/>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宋体" w:hAnsi="宋体" w:cs="宋体"/>
                <w:color w:val="000000" w:themeColor="text1"/>
                <w:sz w:val="24"/>
                <w14:textFill>
                  <w14:solidFill>
                    <w14:schemeClr w14:val="tx1"/>
                  </w14:solidFill>
                </w14:textFill>
              </w:rPr>
            </w:pPr>
            <w:r>
              <w:rPr>
                <w:rFonts w:hint="eastAsia" w:ascii="宋体"/>
                <w:color w:val="auto"/>
                <w:sz w:val="21"/>
                <w:szCs w:val="21"/>
                <w:highlight w:val="none"/>
                <w:lang w:val="en-US" w:eastAsia="zh-CN"/>
              </w:rPr>
              <w:t>投标文件的上传和递交</w:t>
            </w:r>
          </w:p>
        </w:tc>
        <w:tc>
          <w:tcPr>
            <w:tcW w:w="7118" w:type="dxa"/>
            <w:vAlign w:val="center"/>
          </w:tcPr>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Theme="minorEastAsia" w:hAnsiTheme="minorEastAsia" w:eastAsiaTheme="minorEastAsia" w:cstheme="minorEastAsia"/>
                <w:color w:val="auto"/>
                <w:sz w:val="24"/>
                <w:szCs w:val="24"/>
                <w:highlight w:val="none"/>
                <w:u w:val="single" w:color="auto"/>
                <w:lang w:val="en-US" w:eastAsia="zh-CN"/>
              </w:rPr>
            </w:pPr>
            <w:r>
              <w:rPr>
                <w:rFonts w:hint="eastAsia" w:asciiTheme="minorEastAsia" w:hAnsiTheme="minorEastAsia" w:eastAsiaTheme="minorEastAsia" w:cstheme="minorEastAsia"/>
                <w:color w:val="auto"/>
                <w:sz w:val="24"/>
                <w:szCs w:val="24"/>
                <w:highlight w:val="none"/>
                <w:lang w:val="en-US" w:eastAsia="zh-CN"/>
              </w:rPr>
              <w:t>1.电子加密投标文件：投标文件制作完成并生成加密标书，在投标截止时间前，供应商需将加密的投标文件上传至政采云平台，</w:t>
            </w:r>
            <w:r>
              <w:rPr>
                <w:rFonts w:hint="eastAsia" w:asciiTheme="minorEastAsia" w:hAnsiTheme="minorEastAsia" w:eastAsiaTheme="minorEastAsia" w:cstheme="minorEastAsia"/>
                <w:b/>
                <w:bCs/>
                <w:color w:val="auto"/>
                <w:sz w:val="24"/>
                <w:szCs w:val="24"/>
                <w:highlight w:val="none"/>
                <w:u w:val="single" w:color="auto"/>
                <w:lang w:val="en-US" w:eastAsia="zh-CN"/>
              </w:rPr>
              <w:t>在开标时间开始后，待采购组织机构发出解密通知后30分钟内解密投标文件。</w:t>
            </w:r>
          </w:p>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a.供应商未能在投标截止时间前成功上传电子加密投标文件的投标无效。</w:t>
            </w:r>
          </w:p>
          <w:p>
            <w:pPr>
              <w:pStyle w:val="8"/>
              <w:keepNext w:val="0"/>
              <w:keepLines w:val="0"/>
              <w:pageBreakBefore w:val="0"/>
              <w:shd w:val="clear" w:color="auto" w:fill="auto"/>
              <w:kinsoku/>
              <w:wordWrap/>
              <w:overflowPunct/>
              <w:topLinePunct w:val="0"/>
              <w:autoSpaceDE/>
              <w:autoSpaceDN/>
              <w:bidi w:val="0"/>
              <w:adjustRightInd/>
              <w:snapToGrid w:val="0"/>
              <w:spacing w:line="290" w:lineRule="exact"/>
              <w:textAlignment w:val="auto"/>
              <w:outlineLvl w:val="9"/>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auto"/>
                <w:sz w:val="24"/>
                <w:szCs w:val="24"/>
                <w:highlight w:val="none"/>
                <w:lang w:val="en-US" w:eastAsia="zh-CN"/>
              </w:rPr>
              <w:t>b.供应商成功上传电子加密投标文件后，可自行打印投标文件接收回执。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Align w:val="center"/>
          </w:tcPr>
          <w:p>
            <w:pPr>
              <w:jc w:val="center"/>
              <w:rPr>
                <w:rFonts w:hint="default" w:ascii="宋体" w:hAnsi="宋体" w:cs="宋体" w:eastAsiaTheme="minorEastAsia"/>
                <w:sz w:val="24"/>
                <w:lang w:val="en-US" w:eastAsia="zh-CN"/>
              </w:rPr>
            </w:pPr>
            <w:r>
              <w:rPr>
                <w:rFonts w:hint="eastAsia" w:ascii="宋体" w:hAnsi="宋体" w:cs="宋体"/>
                <w:sz w:val="24"/>
                <w:lang w:val="en-US" w:eastAsia="zh-CN"/>
              </w:rPr>
              <w:t>18</w:t>
            </w:r>
          </w:p>
        </w:tc>
        <w:tc>
          <w:tcPr>
            <w:tcW w:w="2110" w:type="dxa"/>
            <w:vAlign w:val="center"/>
          </w:tcPr>
          <w:p>
            <w:pPr>
              <w:overflowPunct w:val="0"/>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7118" w:type="dxa"/>
            <w:vAlign w:val="center"/>
          </w:tcPr>
          <w:p>
            <w:pPr>
              <w:overflowPunct w:val="0"/>
              <w:spacing w:line="440" w:lineRule="exact"/>
              <w:rPr>
                <w:rFonts w:hint="default" w:asciiTheme="minorEastAsia" w:hAnsiTheme="minorEastAsia" w:eastAsiaTheme="minorEastAsia" w:cstheme="minorEastAsia"/>
                <w:b/>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具体详见合同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78" w:type="dxa"/>
            <w:vAlign w:val="center"/>
          </w:tcPr>
          <w:p>
            <w:pPr>
              <w:jc w:val="center"/>
              <w:rPr>
                <w:rFonts w:hint="default" w:ascii="宋体" w:hAnsi="宋体" w:cs="宋体" w:eastAsiaTheme="minorEastAsia"/>
                <w:sz w:val="24"/>
                <w:lang w:val="en-US" w:eastAsia="zh-CN"/>
              </w:rPr>
            </w:pPr>
            <w:r>
              <w:rPr>
                <w:rFonts w:hint="eastAsia" w:ascii="宋体" w:hAnsi="宋体" w:cs="宋体"/>
                <w:sz w:val="24"/>
                <w:lang w:val="en-US" w:eastAsia="zh-CN"/>
              </w:rPr>
              <w:t>19</w:t>
            </w:r>
          </w:p>
        </w:tc>
        <w:tc>
          <w:tcPr>
            <w:tcW w:w="2110" w:type="dxa"/>
            <w:vAlign w:val="center"/>
          </w:tcPr>
          <w:p>
            <w:pPr>
              <w:overflowPunct w:val="0"/>
              <w:spacing w:line="440" w:lineRule="exact"/>
              <w:jc w:val="center"/>
              <w:rPr>
                <w:rFonts w:hint="default" w:ascii="宋体" w:hAnsi="宋体" w:cs="宋体" w:eastAsiaTheme="minorEastAsia"/>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供货期</w:t>
            </w:r>
          </w:p>
        </w:tc>
        <w:tc>
          <w:tcPr>
            <w:tcW w:w="7118" w:type="dxa"/>
            <w:vAlign w:val="center"/>
          </w:tcPr>
          <w:p>
            <w:pPr>
              <w:overflowPunct w:val="0"/>
              <w:spacing w:line="440" w:lineRule="exac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签订合同后60天内完成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78" w:type="dxa"/>
            <w:vAlign w:val="center"/>
          </w:tcPr>
          <w:p>
            <w:pPr>
              <w:jc w:val="center"/>
              <w:rPr>
                <w:rFonts w:hint="default" w:ascii="宋体" w:hAnsi="宋体" w:cs="宋体" w:eastAsiaTheme="minorEastAsia"/>
                <w:sz w:val="24"/>
                <w:lang w:val="en-US" w:eastAsia="zh-CN"/>
              </w:rPr>
            </w:pPr>
            <w:r>
              <w:rPr>
                <w:rFonts w:hint="eastAsia" w:ascii="宋体" w:hAnsi="宋体" w:cs="宋体"/>
                <w:sz w:val="24"/>
                <w:lang w:val="en-US" w:eastAsia="zh-CN"/>
              </w:rPr>
              <w:t>20</w:t>
            </w:r>
          </w:p>
        </w:tc>
        <w:tc>
          <w:tcPr>
            <w:tcW w:w="2110" w:type="dxa"/>
            <w:vAlign w:val="center"/>
          </w:tcPr>
          <w:p>
            <w:pPr>
              <w:widowControl/>
              <w:spacing w:line="334"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最终</w:t>
            </w:r>
            <w:r>
              <w:rPr>
                <w:rFonts w:hint="eastAsia" w:ascii="宋体" w:hAnsi="宋体" w:cs="宋体"/>
                <w:color w:val="000000" w:themeColor="text1"/>
                <w:szCs w:val="21"/>
                <w:lang w:val="en-US" w:eastAsia="zh-CN"/>
                <w14:textFill>
                  <w14:solidFill>
                    <w14:schemeClr w14:val="tx1"/>
                  </w14:solidFill>
                </w14:textFill>
              </w:rPr>
              <w:t>供货地点</w:t>
            </w:r>
          </w:p>
        </w:tc>
        <w:tc>
          <w:tcPr>
            <w:tcW w:w="7118" w:type="dxa"/>
            <w:vAlign w:val="center"/>
          </w:tcPr>
          <w:p>
            <w:pPr>
              <w:overflowPunct w:val="0"/>
              <w:spacing w:line="44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778" w:type="dxa"/>
            <w:vAlign w:val="center"/>
          </w:tcPr>
          <w:p>
            <w:pPr>
              <w:overflowPunct w:val="0"/>
              <w:spacing w:line="44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21</w:t>
            </w:r>
          </w:p>
        </w:tc>
        <w:tc>
          <w:tcPr>
            <w:tcW w:w="2110" w:type="dxa"/>
            <w:vAlign w:val="center"/>
          </w:tcPr>
          <w:p>
            <w:pPr>
              <w:overflowPunct w:val="0"/>
              <w:spacing w:line="440" w:lineRule="exact"/>
              <w:jc w:val="center"/>
              <w:rPr>
                <w:rFonts w:hint="eastAsia" w:ascii="宋体" w:hAnsi="宋体" w:cs="宋体"/>
                <w:sz w:val="24"/>
                <w:szCs w:val="24"/>
              </w:rPr>
            </w:pPr>
            <w:r>
              <w:rPr>
                <w:rFonts w:ascii="宋体" w:cs="宋体"/>
                <w:kern w:val="0"/>
                <w:szCs w:val="21"/>
              </w:rPr>
              <w:t>报价说明</w:t>
            </w:r>
          </w:p>
        </w:tc>
        <w:tc>
          <w:tcPr>
            <w:tcW w:w="7118" w:type="dxa"/>
            <w:vAlign w:val="center"/>
          </w:tcPr>
          <w:p>
            <w:pPr>
              <w:overflowPunct w:val="0"/>
              <w:spacing w:line="440" w:lineRule="exact"/>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kern w:val="0"/>
                <w:sz w:val="24"/>
                <w:szCs w:val="24"/>
              </w:rPr>
              <w:t>本项目为</w:t>
            </w:r>
            <w:r>
              <w:rPr>
                <w:rFonts w:hint="eastAsia" w:asciiTheme="minorEastAsia" w:hAnsiTheme="minorEastAsia" w:cstheme="minorEastAsia"/>
                <w:kern w:val="0"/>
                <w:sz w:val="24"/>
                <w:szCs w:val="24"/>
                <w:lang w:val="en-US" w:eastAsia="zh-CN"/>
              </w:rPr>
              <w:t>货物</w:t>
            </w:r>
            <w:r>
              <w:rPr>
                <w:rFonts w:hint="eastAsia" w:asciiTheme="minorEastAsia" w:hAnsiTheme="minorEastAsia" w:eastAsiaTheme="minorEastAsia" w:cstheme="minorEastAsia"/>
                <w:kern w:val="0"/>
                <w:sz w:val="24"/>
                <w:szCs w:val="24"/>
              </w:rPr>
              <w:t>类采购，投标报价应根据项目的实际需要整体报价，报价应包含合同期限</w:t>
            </w:r>
            <w:r>
              <w:rPr>
                <w:rFonts w:hint="eastAsia" w:asciiTheme="minorEastAsia" w:hAnsiTheme="minorEastAsia" w:eastAsiaTheme="minorEastAsia" w:cstheme="minorEastAsia"/>
                <w:kern w:val="0"/>
                <w:sz w:val="24"/>
                <w:szCs w:val="24"/>
                <w:lang w:val="en-US" w:eastAsia="zh-CN"/>
              </w:rPr>
              <w:t>服务</w:t>
            </w:r>
            <w:r>
              <w:rPr>
                <w:rFonts w:hint="eastAsia" w:asciiTheme="minorEastAsia" w:hAnsiTheme="minorEastAsia" w:eastAsiaTheme="minorEastAsia" w:cstheme="minorEastAsia"/>
                <w:kern w:val="0"/>
                <w:sz w:val="24"/>
                <w:szCs w:val="24"/>
              </w:rPr>
              <w:t>及其他相关工作的所有费用，为总价包干。如报价超出预算价，投标文件视为无效。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778" w:type="dxa"/>
            <w:vAlign w:val="center"/>
          </w:tcPr>
          <w:p>
            <w:pPr>
              <w:overflowPunct w:val="0"/>
              <w:spacing w:line="440" w:lineRule="exact"/>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22</w:t>
            </w:r>
          </w:p>
        </w:tc>
        <w:tc>
          <w:tcPr>
            <w:tcW w:w="2110" w:type="dxa"/>
            <w:vAlign w:val="center"/>
          </w:tcPr>
          <w:p>
            <w:pPr>
              <w:overflowPunct w:val="0"/>
              <w:spacing w:line="440" w:lineRule="exact"/>
              <w:jc w:val="center"/>
              <w:rPr>
                <w:rFonts w:hint="eastAsia" w:ascii="宋体" w:hAnsi="宋体" w:cs="宋体"/>
                <w:sz w:val="24"/>
                <w:szCs w:val="24"/>
              </w:rPr>
            </w:pPr>
            <w:r>
              <w:rPr>
                <w:rFonts w:hint="eastAsia" w:ascii="宋体" w:hAnsi="宋体" w:cs="宋体"/>
                <w:sz w:val="24"/>
                <w:szCs w:val="24"/>
              </w:rPr>
              <w:t>履约保证金</w:t>
            </w:r>
          </w:p>
        </w:tc>
        <w:tc>
          <w:tcPr>
            <w:tcW w:w="7118" w:type="dxa"/>
            <w:vAlign w:val="center"/>
          </w:tcPr>
          <w:p>
            <w:pPr>
              <w:overflowPunct w:val="0"/>
              <w:spacing w:line="44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中标人在收到中标通知书后的3个日历日内，须向采购人递交履约保证金，保证金金额为签订合同总价的</w:t>
            </w: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rPr>
              <w:t>%，如无服务及产品质量等问题，该保证金在中标人履行完合同，验收合格签字后，凭招标人出具的收据退还中标人（无息）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78" w:type="dxa"/>
            <w:vAlign w:val="center"/>
          </w:tcPr>
          <w:p>
            <w:pPr>
              <w:overflowPunct w:val="0"/>
              <w:spacing w:line="44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23</w:t>
            </w:r>
          </w:p>
        </w:tc>
        <w:tc>
          <w:tcPr>
            <w:tcW w:w="2110" w:type="dxa"/>
            <w:vAlign w:val="center"/>
          </w:tcPr>
          <w:p>
            <w:pPr>
              <w:spacing w:line="440" w:lineRule="exact"/>
              <w:jc w:val="left"/>
              <w:rPr>
                <w:rFonts w:ascii="宋体" w:hAnsi="宋体" w:cs="宋体"/>
                <w:b/>
                <w:bCs/>
                <w:kern w:val="0"/>
                <w:sz w:val="24"/>
              </w:rPr>
            </w:pPr>
            <w:r>
              <w:rPr>
                <w:rFonts w:hint="eastAsia" w:ascii="宋体" w:hAnsi="宋体" w:cs="宋体"/>
                <w:b w:val="0"/>
                <w:bCs w:val="0"/>
                <w:kern w:val="0"/>
                <w:sz w:val="24"/>
              </w:rPr>
              <w:t>投标保证金</w:t>
            </w:r>
          </w:p>
        </w:tc>
        <w:tc>
          <w:tcPr>
            <w:tcW w:w="7118" w:type="dxa"/>
            <w:vAlign w:val="center"/>
          </w:tcPr>
          <w:p>
            <w:pPr>
              <w:pStyle w:val="10"/>
              <w:spacing w:line="360" w:lineRule="exact"/>
              <w:ind w:left="0" w:leftChars="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投标保证金金额：</w:t>
            </w:r>
            <w:r>
              <w:rPr>
                <w:rFonts w:hint="eastAsia" w:asciiTheme="minorEastAsia" w:hAnsiTheme="minorEastAsia" w:cstheme="minorEastAsia"/>
                <w:kern w:val="0"/>
                <w:sz w:val="24"/>
                <w:szCs w:val="24"/>
                <w:lang w:val="en-US" w:eastAsia="zh-CN" w:bidi="ar-SA"/>
              </w:rPr>
              <w:t>20</w:t>
            </w:r>
            <w:r>
              <w:rPr>
                <w:rFonts w:hint="eastAsia" w:asciiTheme="minorEastAsia" w:hAnsiTheme="minorEastAsia" w:eastAsiaTheme="minorEastAsia" w:cstheme="minorEastAsia"/>
                <w:kern w:val="0"/>
                <w:sz w:val="24"/>
                <w:szCs w:val="24"/>
                <w:lang w:val="en-US" w:eastAsia="zh-CN" w:bidi="ar-SA"/>
              </w:rPr>
              <w:t>000</w:t>
            </w:r>
            <w:r>
              <w:rPr>
                <w:rFonts w:hint="eastAsia" w:asciiTheme="minorEastAsia" w:hAnsiTheme="minorEastAsia" w:cstheme="minorEastAsia"/>
                <w:kern w:val="0"/>
                <w:sz w:val="24"/>
                <w:szCs w:val="24"/>
                <w:lang w:val="en-US" w:eastAsia="zh-CN" w:bidi="ar-SA"/>
              </w:rPr>
              <w:t>.00</w:t>
            </w:r>
            <w:r>
              <w:rPr>
                <w:rFonts w:hint="eastAsia" w:asciiTheme="minorEastAsia" w:hAnsiTheme="minorEastAsia" w:eastAsiaTheme="minorEastAsia" w:cstheme="minorEastAsia"/>
                <w:kern w:val="0"/>
                <w:sz w:val="24"/>
                <w:szCs w:val="24"/>
                <w:lang w:val="en-US" w:eastAsia="zh-CN" w:bidi="ar-SA"/>
              </w:rPr>
              <w:t>元（</w:t>
            </w:r>
            <w:r>
              <w:rPr>
                <w:rFonts w:hint="eastAsia" w:asciiTheme="minorEastAsia" w:hAnsiTheme="minorEastAsia" w:cstheme="minorEastAsia"/>
                <w:kern w:val="0"/>
                <w:sz w:val="24"/>
                <w:szCs w:val="24"/>
                <w:lang w:val="en-US" w:eastAsia="zh-CN" w:bidi="ar-SA"/>
              </w:rPr>
              <w:t>贰万</w:t>
            </w:r>
            <w:r>
              <w:rPr>
                <w:rFonts w:hint="eastAsia" w:asciiTheme="minorEastAsia" w:hAnsiTheme="minorEastAsia" w:eastAsiaTheme="minorEastAsia" w:cstheme="minorEastAsia"/>
                <w:kern w:val="0"/>
                <w:sz w:val="24"/>
                <w:szCs w:val="24"/>
                <w:lang w:val="en-US" w:eastAsia="zh-CN" w:bidi="ar-SA"/>
              </w:rPr>
              <w:t>元整）</w:t>
            </w:r>
          </w:p>
          <w:p>
            <w:pPr>
              <w:jc w:val="lef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投标保证金交纳要求：</w:t>
            </w:r>
          </w:p>
          <w:p>
            <w:pP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投标保证金的金额：不得超过招标项目估算价的2％。投标保证金交纳要求：投标企业确认到账后，持银行交款单、基本户开户许可证（基本存款账户信息）到阿克陶县政务服务和公共资源交易中心二楼换取票据收据（行政事业单位资金往来结算票据），开标现场持此项目开具的行政事业单位资金往来结算票据票据收据原件，标书内附此票据收据复印件，因投标企业自身原因耽搁，未及时换取结算票据的，自行承担相关责任。</w:t>
            </w:r>
          </w:p>
          <w:p>
            <w:pP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投标保证金退还规定：</w:t>
            </w:r>
          </w:p>
          <w:p>
            <w:pP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1、有效投标保证金成功交纳后，截止开标时间，投标企业无正当理由不参加该项目投标且不递交弃标函，投标保证金不予退还。</w:t>
            </w:r>
          </w:p>
          <w:p>
            <w:pP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2、未中标企业投标保证金的退还，自招标结束后，投标企业需将行政事业单位资金往来结算票据原件与票据信息相符的开户银行许可证复印件（投标企业需在开户银行许可证上加盖公司有效印章）提交至阿克陶县政务服务和公共资源交易中心二楼财务室完成投标保证金退还手续，自招标结束最迟应当在书面合同签订后5日内向未中标的投标人退还投标保证金及银行同期存款利息。</w:t>
            </w:r>
          </w:p>
          <w:p>
            <w:pP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3、中标企业投标保证金的退还，投标企业需将行政事业单位资金往来结算票据原件、与票据信息相符的开户银行许可证复印件（投标企业需在开户银行许可证上加盖公司有效印章）、与招标人签订的有效合同原件（由财务人员现场查看）及复印件一份（留存）提交至阿克陶县政务服务和公共资源交易中心二楼财务室完成投标保证金退还手续，自招标结束最迟应当在书面合同签订后5日内向中标的投标人退还投标保证金及银行同期存款利息。</w:t>
            </w:r>
          </w:p>
          <w:p>
            <w:pP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投标保证金有效账户信息：</w:t>
            </w:r>
          </w:p>
          <w:p>
            <w:pP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 xml:space="preserve">户名：阿克陶县政务服务和公共资源交易中心  </w:t>
            </w:r>
          </w:p>
          <w:p>
            <w:pP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 xml:space="preserve">账号：30465101040026944  </w:t>
            </w:r>
          </w:p>
          <w:p>
            <w:pP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 xml:space="preserve">行名：中国农业银行阿克陶县支行营业部  </w:t>
            </w:r>
          </w:p>
          <w:p>
            <w:pP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 xml:space="preserve">行号：103893246513   </w:t>
            </w:r>
          </w:p>
          <w:p>
            <w:pP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 xml:space="preserve">联系人：杜晓春  </w:t>
            </w:r>
          </w:p>
          <w:p>
            <w:pP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 xml:space="preserve">电话：0908-5724161  13899490005  </w:t>
            </w:r>
          </w:p>
          <w:p>
            <w:pP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 xml:space="preserve">（备注：必须写清楚某某公司某某项目保证金）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778" w:type="dxa"/>
            <w:vAlign w:val="center"/>
          </w:tcPr>
          <w:p>
            <w:pPr>
              <w:spacing w:line="36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24</w:t>
            </w:r>
          </w:p>
        </w:tc>
        <w:tc>
          <w:tcPr>
            <w:tcW w:w="2110" w:type="dxa"/>
            <w:vAlign w:val="center"/>
          </w:tcPr>
          <w:p>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代理服务费方式</w:t>
            </w:r>
          </w:p>
        </w:tc>
        <w:tc>
          <w:tcPr>
            <w:tcW w:w="7118" w:type="dxa"/>
            <w:vAlign w:val="center"/>
          </w:tcPr>
          <w:p>
            <w:pPr>
              <w:pStyle w:val="15"/>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 xml:space="preserve">国家计委制定的标准（计价格[2002]1980号文）、（发改价 </w:t>
            </w:r>
          </w:p>
          <w:p>
            <w:pPr>
              <w:pStyle w:val="15"/>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[2011]534号）和（发改办价格[2003]857号）经协商本次招标代</w:t>
            </w:r>
          </w:p>
          <w:p>
            <w:pPr>
              <w:pStyle w:val="15"/>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理服务费由中标人支付。在领取成交通知书时向招标代理机构付</w:t>
            </w:r>
          </w:p>
          <w:p>
            <w:pPr>
              <w:pStyle w:val="15"/>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清。敬请投标人注意！</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546"/>
              <w:gridCol w:w="19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noWrap w:val="0"/>
                  <w:vAlign w:val="top"/>
                </w:tcPr>
                <w:p>
                  <w:pPr>
                    <w:overflowPunct w:val="0"/>
                    <w:spacing w:line="440" w:lineRule="exac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中标金额（万元）</w:t>
                  </w:r>
                </w:p>
              </w:tc>
              <w:tc>
                <w:tcPr>
                  <w:tcW w:w="1546" w:type="dxa"/>
                  <w:noWrap w:val="0"/>
                  <w:vAlign w:val="top"/>
                </w:tcPr>
                <w:p>
                  <w:pPr>
                    <w:overflowPunct w:val="0"/>
                    <w:spacing w:line="440" w:lineRule="exac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货物招标</w:t>
                  </w:r>
                </w:p>
              </w:tc>
              <w:tc>
                <w:tcPr>
                  <w:tcW w:w="1907" w:type="dxa"/>
                  <w:noWrap w:val="0"/>
                  <w:vAlign w:val="top"/>
                </w:tcPr>
                <w:p>
                  <w:pPr>
                    <w:overflowPunct w:val="0"/>
                    <w:spacing w:line="440" w:lineRule="exac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服务招标</w:t>
                  </w:r>
                </w:p>
              </w:tc>
              <w:tc>
                <w:tcPr>
                  <w:tcW w:w="1292" w:type="dxa"/>
                  <w:noWrap w:val="0"/>
                  <w:vAlign w:val="top"/>
                </w:tcPr>
                <w:p>
                  <w:pPr>
                    <w:overflowPunct w:val="0"/>
                    <w:spacing w:line="440" w:lineRule="exac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noWrap w:val="0"/>
                  <w:vAlign w:val="center"/>
                </w:tcPr>
                <w:p>
                  <w:pPr>
                    <w:overflowPunct w:val="0"/>
                    <w:spacing w:line="440" w:lineRule="exac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100以下</w:t>
                  </w:r>
                </w:p>
              </w:tc>
              <w:tc>
                <w:tcPr>
                  <w:tcW w:w="1546" w:type="dxa"/>
                  <w:noWrap w:val="0"/>
                  <w:vAlign w:val="center"/>
                </w:tcPr>
                <w:p>
                  <w:pPr>
                    <w:overflowPunct w:val="0"/>
                    <w:spacing w:line="440" w:lineRule="exac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1.50%</w:t>
                  </w:r>
                </w:p>
              </w:tc>
              <w:tc>
                <w:tcPr>
                  <w:tcW w:w="1907" w:type="dxa"/>
                  <w:noWrap w:val="0"/>
                  <w:vAlign w:val="center"/>
                </w:tcPr>
                <w:p>
                  <w:pPr>
                    <w:overflowPunct w:val="0"/>
                    <w:spacing w:line="440" w:lineRule="exac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1.50%</w:t>
                  </w:r>
                </w:p>
              </w:tc>
              <w:tc>
                <w:tcPr>
                  <w:tcW w:w="1292" w:type="dxa"/>
                  <w:noWrap w:val="0"/>
                  <w:vAlign w:val="top"/>
                </w:tcPr>
                <w:p>
                  <w:pPr>
                    <w:overflowPunct w:val="0"/>
                    <w:spacing w:line="440" w:lineRule="exact"/>
                    <w:rPr>
                      <w:rFonts w:hint="eastAsia" w:asciiTheme="minorEastAsia" w:hAnsiTheme="minorEastAsia" w:eastAsiaTheme="minorEastAsia" w:cstheme="minorEastAsia"/>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noWrap w:val="0"/>
                  <w:vAlign w:val="center"/>
                </w:tcPr>
                <w:p>
                  <w:pPr>
                    <w:overflowPunct w:val="0"/>
                    <w:spacing w:line="440" w:lineRule="exac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100-500</w:t>
                  </w:r>
                </w:p>
              </w:tc>
              <w:tc>
                <w:tcPr>
                  <w:tcW w:w="1546" w:type="dxa"/>
                  <w:noWrap w:val="0"/>
                  <w:vAlign w:val="center"/>
                </w:tcPr>
                <w:p>
                  <w:pPr>
                    <w:overflowPunct w:val="0"/>
                    <w:spacing w:line="440" w:lineRule="exac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1.10%</w:t>
                  </w:r>
                </w:p>
              </w:tc>
              <w:tc>
                <w:tcPr>
                  <w:tcW w:w="1907" w:type="dxa"/>
                  <w:noWrap w:val="0"/>
                  <w:vAlign w:val="center"/>
                </w:tcPr>
                <w:p>
                  <w:pPr>
                    <w:overflowPunct w:val="0"/>
                    <w:spacing w:line="440" w:lineRule="exac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0.80%</w:t>
                  </w:r>
                </w:p>
              </w:tc>
              <w:tc>
                <w:tcPr>
                  <w:tcW w:w="1292" w:type="dxa"/>
                  <w:noWrap w:val="0"/>
                  <w:vAlign w:val="top"/>
                </w:tcPr>
                <w:p>
                  <w:pPr>
                    <w:overflowPunct w:val="0"/>
                    <w:spacing w:line="440" w:lineRule="exact"/>
                    <w:rPr>
                      <w:rFonts w:hint="eastAsia" w:asciiTheme="minorEastAsia" w:hAnsiTheme="minorEastAsia" w:eastAsiaTheme="minorEastAsia" w:cstheme="minorEastAsia"/>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53" w:type="dxa"/>
                  <w:noWrap w:val="0"/>
                  <w:vAlign w:val="center"/>
                </w:tcPr>
                <w:p>
                  <w:pPr>
                    <w:overflowPunct w:val="0"/>
                    <w:spacing w:line="440" w:lineRule="exac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500-1000</w:t>
                  </w:r>
                </w:p>
              </w:tc>
              <w:tc>
                <w:tcPr>
                  <w:tcW w:w="1546" w:type="dxa"/>
                  <w:noWrap w:val="0"/>
                  <w:vAlign w:val="center"/>
                </w:tcPr>
                <w:p>
                  <w:pPr>
                    <w:overflowPunct w:val="0"/>
                    <w:spacing w:line="440" w:lineRule="exac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0.80%</w:t>
                  </w:r>
                </w:p>
              </w:tc>
              <w:tc>
                <w:tcPr>
                  <w:tcW w:w="1907" w:type="dxa"/>
                  <w:noWrap w:val="0"/>
                  <w:vAlign w:val="center"/>
                </w:tcPr>
                <w:p>
                  <w:pPr>
                    <w:overflowPunct w:val="0"/>
                    <w:spacing w:line="440" w:lineRule="exac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0.45%</w:t>
                  </w:r>
                </w:p>
              </w:tc>
              <w:tc>
                <w:tcPr>
                  <w:tcW w:w="1292" w:type="dxa"/>
                  <w:noWrap w:val="0"/>
                  <w:vAlign w:val="top"/>
                </w:tcPr>
                <w:p>
                  <w:pPr>
                    <w:overflowPunct w:val="0"/>
                    <w:spacing w:line="440" w:lineRule="exact"/>
                    <w:rPr>
                      <w:rFonts w:hint="eastAsia" w:asciiTheme="minorEastAsia" w:hAnsiTheme="minorEastAsia" w:eastAsiaTheme="minorEastAsia" w:cstheme="minorEastAsia"/>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3" w:type="dxa"/>
                  <w:noWrap w:val="0"/>
                  <w:vAlign w:val="center"/>
                </w:tcPr>
                <w:p>
                  <w:pPr>
                    <w:overflowPunct w:val="0"/>
                    <w:spacing w:line="440" w:lineRule="exac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1000-5000</w:t>
                  </w:r>
                </w:p>
              </w:tc>
              <w:tc>
                <w:tcPr>
                  <w:tcW w:w="1546" w:type="dxa"/>
                  <w:noWrap w:val="0"/>
                  <w:vAlign w:val="center"/>
                </w:tcPr>
                <w:p>
                  <w:pPr>
                    <w:overflowPunct w:val="0"/>
                    <w:spacing w:line="440" w:lineRule="exac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0.50%</w:t>
                  </w:r>
                </w:p>
              </w:tc>
              <w:tc>
                <w:tcPr>
                  <w:tcW w:w="1907" w:type="dxa"/>
                  <w:noWrap w:val="0"/>
                  <w:vAlign w:val="center"/>
                </w:tcPr>
                <w:p>
                  <w:pPr>
                    <w:overflowPunct w:val="0"/>
                    <w:spacing w:line="440" w:lineRule="exac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0.25%</w:t>
                  </w:r>
                </w:p>
              </w:tc>
              <w:tc>
                <w:tcPr>
                  <w:tcW w:w="1292" w:type="dxa"/>
                  <w:noWrap w:val="0"/>
                  <w:vAlign w:val="top"/>
                </w:tcPr>
                <w:p>
                  <w:pPr>
                    <w:overflowPunct w:val="0"/>
                    <w:spacing w:line="440" w:lineRule="exact"/>
                    <w:rPr>
                      <w:rFonts w:hint="eastAsia" w:asciiTheme="minorEastAsia" w:hAnsiTheme="minorEastAsia" w:eastAsiaTheme="minorEastAsia" w:cstheme="minorEastAsia"/>
                      <w:kern w:val="0"/>
                      <w:sz w:val="24"/>
                      <w:szCs w:val="24"/>
                      <w:lang w:val="en-US" w:eastAsia="zh-CN" w:bidi="ar-SA"/>
                    </w:rPr>
                  </w:pPr>
                </w:p>
              </w:tc>
            </w:tr>
          </w:tbl>
          <w:p>
            <w:pPr>
              <w:overflowPunct w:val="0"/>
              <w:spacing w:line="440" w:lineRule="exac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招标代理服务收费按差额定率累进法计算。例如：某项目招标代理业务中标金额为2000万元，计算招标代理服务收费额如下：</w:t>
            </w:r>
          </w:p>
          <w:p>
            <w:pPr>
              <w:overflowPunct w:val="0"/>
              <w:spacing w:line="440" w:lineRule="exac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 xml:space="preserve"> 100万元×1.50%=1.5（万元）；</w:t>
            </w:r>
          </w:p>
          <w:p>
            <w:pPr>
              <w:overflowPunct w:val="0"/>
              <w:spacing w:line="440" w:lineRule="exac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（500-100）万元×1.10%=4.4（万元）</w:t>
            </w:r>
          </w:p>
          <w:p>
            <w:pPr>
              <w:overflowPunct w:val="0"/>
              <w:spacing w:line="440" w:lineRule="exac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（1000-500）万元×0.80%=4.0（万元）</w:t>
            </w:r>
          </w:p>
          <w:p>
            <w:pPr>
              <w:overflowPunct w:val="0"/>
              <w:spacing w:line="440" w:lineRule="exac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（2000-1000）万元×0.50%=5.0（万元）</w:t>
            </w:r>
          </w:p>
          <w:p>
            <w:pPr>
              <w:overflowPunct w:val="0"/>
              <w:spacing w:line="440" w:lineRule="exact"/>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合计收费=1.5+4.4+4.0+5.0=14.9(万元)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778" w:type="dxa"/>
            <w:vAlign w:val="center"/>
          </w:tcPr>
          <w:p>
            <w:pPr>
              <w:spacing w:line="36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25</w:t>
            </w:r>
          </w:p>
        </w:tc>
        <w:tc>
          <w:tcPr>
            <w:tcW w:w="2110" w:type="dxa"/>
            <w:vAlign w:val="center"/>
          </w:tcPr>
          <w:p>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资格要求</w:t>
            </w:r>
          </w:p>
        </w:tc>
        <w:tc>
          <w:tcPr>
            <w:tcW w:w="7118" w:type="dxa"/>
            <w:vAlign w:val="center"/>
          </w:tcPr>
          <w:p>
            <w:pPr>
              <w:spacing w:line="440" w:lineRule="exact"/>
              <w:ind w:firstLine="480" w:firstLineChars="2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1、</w:t>
            </w:r>
            <w:r>
              <w:rPr>
                <w:rFonts w:hint="eastAsia" w:asciiTheme="minorEastAsia" w:hAnsiTheme="minorEastAsia" w:eastAsiaTheme="minorEastAsia" w:cstheme="minorEastAsia"/>
                <w:kern w:val="0"/>
                <w:sz w:val="24"/>
                <w:szCs w:val="24"/>
                <w:lang w:val="en-US" w:eastAsia="zh-CN" w:bidi="ar-SA"/>
              </w:rPr>
              <w:t>具备合格的三证合一营业执照副本，授权委托书及被委托人身份证；</w:t>
            </w:r>
          </w:p>
          <w:p>
            <w:pPr>
              <w:spacing w:line="440" w:lineRule="exact"/>
              <w:ind w:firstLine="480" w:firstLineChars="2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2、</w:t>
            </w:r>
            <w:r>
              <w:rPr>
                <w:rFonts w:hint="eastAsia" w:asciiTheme="minorEastAsia" w:hAnsiTheme="minorEastAsia" w:eastAsiaTheme="minorEastAsia" w:cstheme="minorEastAsia"/>
                <w:kern w:val="0"/>
                <w:sz w:val="24"/>
                <w:szCs w:val="24"/>
                <w:lang w:val="en-US" w:eastAsia="zh-CN" w:bidi="ar-SA"/>
              </w:rPr>
              <w:t>银行开户许可证或基本存款账户信息；</w:t>
            </w:r>
          </w:p>
          <w:p>
            <w:pPr>
              <w:spacing w:line="440" w:lineRule="exact"/>
              <w:ind w:firstLine="480" w:firstLineChars="2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3、</w:t>
            </w:r>
            <w:r>
              <w:rPr>
                <w:rFonts w:hint="eastAsia" w:asciiTheme="minorEastAsia" w:hAnsiTheme="minorEastAsia" w:eastAsiaTheme="minorEastAsia" w:cstheme="minorEastAsia"/>
                <w:kern w:val="0"/>
                <w:sz w:val="24"/>
                <w:szCs w:val="24"/>
                <w:lang w:val="en-US" w:eastAsia="zh-CN" w:bidi="ar-SA"/>
              </w:rPr>
              <w:t>投标企业须提供投标人（被授权人在本单位）近</w:t>
            </w:r>
            <w:r>
              <w:rPr>
                <w:rFonts w:hint="eastAsia" w:asciiTheme="minorEastAsia" w:hAnsiTheme="minorEastAsia" w:cstheme="minorEastAsia"/>
                <w:kern w:val="0"/>
                <w:sz w:val="24"/>
                <w:szCs w:val="24"/>
                <w:lang w:val="en-US" w:eastAsia="zh-CN" w:bidi="ar-SA"/>
              </w:rPr>
              <w:t>三</w:t>
            </w:r>
            <w:r>
              <w:rPr>
                <w:rFonts w:hint="eastAsia" w:asciiTheme="minorEastAsia" w:hAnsiTheme="minorEastAsia" w:eastAsiaTheme="minorEastAsia" w:cstheme="minorEastAsia"/>
                <w:kern w:val="0"/>
                <w:sz w:val="24"/>
                <w:szCs w:val="24"/>
                <w:lang w:val="en-US" w:eastAsia="zh-CN" w:bidi="ar-SA"/>
              </w:rPr>
              <w:t>个月有效的社保证明；</w:t>
            </w:r>
          </w:p>
          <w:p>
            <w:pPr>
              <w:spacing w:line="440" w:lineRule="exact"/>
              <w:ind w:firstLine="480" w:firstLineChars="2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4、</w:t>
            </w:r>
            <w:r>
              <w:rPr>
                <w:rFonts w:hint="eastAsia" w:asciiTheme="minorEastAsia" w:hAnsiTheme="minorEastAsia" w:eastAsiaTheme="minorEastAsia" w:cstheme="minorEastAsia"/>
                <w:kern w:val="0"/>
                <w:sz w:val="24"/>
                <w:szCs w:val="24"/>
                <w:lang w:val="en-US" w:eastAsia="zh-CN" w:bidi="ar-SA"/>
              </w:rPr>
              <w:t>参加采购活动前三年内，在经营活动中没有重大违法记录(受行政主管部门的处罚不能参加投标)，供应商须提供 “信用中国”网站（http://www.creditchina.gov.cn/）、中国政府采购网（www.ccgp.gov.cn）无违法违规行为的查询纪录（提供查询结果网页截图并加盖供应商公章）；</w:t>
            </w:r>
          </w:p>
          <w:p>
            <w:pPr>
              <w:spacing w:line="440" w:lineRule="exact"/>
              <w:ind w:firstLine="480" w:firstLineChars="2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5、</w:t>
            </w:r>
            <w:r>
              <w:rPr>
                <w:rFonts w:hint="eastAsia" w:asciiTheme="minorEastAsia" w:hAnsiTheme="minorEastAsia" w:eastAsiaTheme="minorEastAsia" w:cstheme="minorEastAsia"/>
                <w:kern w:val="0"/>
                <w:sz w:val="24"/>
                <w:szCs w:val="24"/>
                <w:lang w:val="en-US" w:eastAsia="zh-CN" w:bidi="ar-SA"/>
              </w:rPr>
              <w:t>投标供应商参加项目领取招标文件及投标环节期间采购活动前三年内，在经营活动中没有重大违法记录（受行政主管部门的处罚不能参加投标）的书面承诺（自拟）；</w:t>
            </w:r>
          </w:p>
          <w:p>
            <w:pPr>
              <w:spacing w:line="440" w:lineRule="exact"/>
              <w:ind w:firstLine="480" w:firstLineChars="2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cstheme="minorEastAsia"/>
                <w:kern w:val="0"/>
                <w:sz w:val="24"/>
                <w:szCs w:val="24"/>
                <w:lang w:val="en-US" w:eastAsia="zh-CN" w:bidi="ar-SA"/>
              </w:rPr>
              <w:t>6、</w:t>
            </w:r>
            <w:r>
              <w:rPr>
                <w:rFonts w:hint="eastAsia" w:asciiTheme="minorEastAsia" w:hAnsiTheme="minorEastAsia" w:eastAsiaTheme="minorEastAsia" w:cstheme="minorEastAsia"/>
                <w:kern w:val="0"/>
                <w:sz w:val="24"/>
                <w:szCs w:val="24"/>
                <w:lang w:val="en-US" w:eastAsia="zh-CN" w:bidi="ar-SA"/>
              </w:rPr>
              <w:t>提供反商业贿赂承诺书；</w:t>
            </w:r>
          </w:p>
          <w:p>
            <w:pPr>
              <w:spacing w:line="440" w:lineRule="exact"/>
              <w:ind w:firstLine="480" w:firstLineChars="2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以上所提供证件（原件扫描件）齐全、合格有效，满足要求的投标人为有效投标人，并与投标文件中所提供的相一致。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78" w:type="dxa"/>
            <w:vAlign w:val="center"/>
          </w:tcPr>
          <w:p>
            <w:pPr>
              <w:keepNext w:val="0"/>
              <w:keepLines w:val="0"/>
              <w:pageBreakBefore w:val="0"/>
              <w:shd w:val="clear" w:color="auto" w:fill="auto"/>
              <w:kinsoku/>
              <w:wordWrap/>
              <w:overflowPunct/>
              <w:topLinePunct w:val="0"/>
              <w:autoSpaceDE/>
              <w:autoSpaceDN/>
              <w:bidi w:val="0"/>
              <w:adjustRightInd/>
              <w:snapToGrid w:val="0"/>
              <w:spacing w:line="290" w:lineRule="exact"/>
              <w:jc w:val="center"/>
              <w:textAlignment w:val="auto"/>
              <w:outlineLvl w:val="9"/>
              <w:rPr>
                <w:rFonts w:hint="eastAsia" w:ascii="宋体" w:hAnsi="宋体" w:eastAsiaTheme="minorEastAsia" w:cstheme="minorBidi"/>
                <w:b/>
                <w:color w:val="auto"/>
                <w:kern w:val="2"/>
                <w:sz w:val="21"/>
                <w:szCs w:val="21"/>
                <w:highlight w:val="none"/>
                <w:lang w:val="en-US" w:eastAsia="zh-CN" w:bidi="ar-SA"/>
              </w:rPr>
            </w:pPr>
            <w:r>
              <w:rPr>
                <w:rFonts w:hint="eastAsia" w:ascii="宋体" w:hAnsi="宋体"/>
                <w:b/>
                <w:color w:val="auto"/>
                <w:sz w:val="21"/>
                <w:szCs w:val="21"/>
                <w:highlight w:val="none"/>
                <w:lang w:eastAsia="zh-CN"/>
              </w:rPr>
              <w:t>重要说明</w:t>
            </w:r>
          </w:p>
        </w:tc>
        <w:tc>
          <w:tcPr>
            <w:tcW w:w="9228" w:type="dxa"/>
            <w:gridSpan w:val="2"/>
            <w:vAlign w:val="center"/>
          </w:tcPr>
          <w:p>
            <w:pPr>
              <w:widowControl/>
              <w:spacing w:line="440" w:lineRule="exac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1.本项目采用全流程不见面电子开评标，投标供应商需要使用CA加密设备，供应商可通过新疆数字证书认证中心官网（https://www.xjca.com.cn/）或下载“新疆政务通”APP自行进行申领。</w:t>
            </w:r>
          </w:p>
          <w:p>
            <w:pPr>
              <w:widowControl/>
              <w:spacing w:line="440" w:lineRule="exac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2.本项目实行网上投标，采用加密电子投标文件(供应商须使用CA加密设备通过政采云电子投标客户端制作投标文件)。若供应商参与投标，自行承担投标一切费用。</w:t>
            </w:r>
          </w:p>
          <w:p>
            <w:pPr>
              <w:widowControl/>
              <w:spacing w:line="440" w:lineRule="exac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widowControl/>
              <w:spacing w:line="440" w:lineRule="exac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widowControl/>
              <w:spacing w:line="440" w:lineRule="exac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5.供应商在开标时须使用制作加密电子投标文件所使用的CA锁及电脑，电脑须提前配置好浏览器（建议使用谷歌浏览器），以便开标时解锁。</w:t>
            </w:r>
          </w:p>
          <w:p>
            <w:pPr>
              <w:widowControl/>
              <w:spacing w:line="440" w:lineRule="exac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widowControl/>
              <w:spacing w:line="440" w:lineRule="exac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7.为了保证开评标顺利进行，政采云线上开标功能完全实现，供应商开标所使用的电脑设备须具有视频及语音功能。</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82" w:firstLineChars="200"/>
              <w:textAlignment w:val="auto"/>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1、电子招投标情况说明：</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color w:val="auto"/>
                <w:sz w:val="24"/>
                <w:szCs w:val="24"/>
                <w:highlight w:val="none"/>
              </w:rPr>
              <w:t>电子招投标</w:t>
            </w:r>
            <w:r>
              <w:rPr>
                <w:rFonts w:hint="eastAsia" w:asciiTheme="minorEastAsia" w:hAnsiTheme="minorEastAsia" w:eastAsiaTheme="minorEastAsia" w:cstheme="minorEastAsia"/>
                <w:color w:val="auto"/>
                <w:sz w:val="24"/>
                <w:szCs w:val="24"/>
                <w:highlight w:val="none"/>
              </w:rPr>
              <w:t>：本项目以数据电文形式，依托“政府采购云平台（www.zcygov.cn）”进行招投标活动</w:t>
            </w:r>
            <w:r>
              <w:rPr>
                <w:rFonts w:hint="eastAsia" w:asciiTheme="minorEastAsia" w:hAnsiTheme="minorEastAsia" w:eastAsiaTheme="minorEastAsia" w:cstheme="minorEastAsia"/>
                <w:b/>
                <w:bCs/>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b/>
                <w:color w:val="auto"/>
                <w:sz w:val="24"/>
                <w:szCs w:val="24"/>
                <w:highlight w:val="none"/>
              </w:rPr>
              <w:t>投标准备</w:t>
            </w:r>
            <w:r>
              <w:rPr>
                <w:rFonts w:hint="eastAsia" w:asciiTheme="minorEastAsia" w:hAnsiTheme="minorEastAsia" w:eastAsiaTheme="minorEastAsia" w:cstheme="minorEastAsia"/>
                <w:color w:val="auto"/>
                <w:sz w:val="24"/>
                <w:szCs w:val="24"/>
                <w:highlight w:val="none"/>
              </w:rPr>
              <w:t>：注册账号--点击“商家入驻”，进行政府采购供应商资料填写；申领CA数字证书---申领流程详见“</w:t>
            </w:r>
            <w:r>
              <w:rPr>
                <w:rFonts w:hint="eastAsia" w:asciiTheme="minorEastAsia" w:hAnsiTheme="minorEastAsia" w:eastAsiaTheme="minorEastAsia" w:cstheme="minorEastAsia"/>
                <w:color w:val="auto"/>
                <w:sz w:val="24"/>
                <w:szCs w:val="24"/>
                <w:highlight w:val="none"/>
                <w:lang w:eastAsia="zh-CN"/>
              </w:rPr>
              <w:t>新疆</w:t>
            </w:r>
            <w:r>
              <w:rPr>
                <w:rFonts w:hint="eastAsia" w:asciiTheme="minorEastAsia" w:hAnsiTheme="minorEastAsia" w:eastAsiaTheme="minorEastAsia" w:cstheme="minorEastAsia"/>
                <w:color w:val="auto"/>
                <w:sz w:val="24"/>
                <w:szCs w:val="24"/>
                <w:highlight w:val="none"/>
              </w:rPr>
              <w:t>政府采购网-下载专区-电子交易客户端-CA驱动和申领流程”；安装“政采云电子交易客户端”----前往“</w:t>
            </w:r>
            <w:r>
              <w:rPr>
                <w:rFonts w:hint="eastAsia" w:asciiTheme="minorEastAsia" w:hAnsiTheme="minorEastAsia" w:eastAsiaTheme="minorEastAsia" w:cstheme="minorEastAsia"/>
                <w:color w:val="auto"/>
                <w:sz w:val="24"/>
                <w:szCs w:val="24"/>
                <w:highlight w:val="none"/>
                <w:lang w:eastAsia="zh-CN"/>
              </w:rPr>
              <w:t>新疆</w:t>
            </w:r>
            <w:r>
              <w:rPr>
                <w:rFonts w:hint="eastAsia" w:asciiTheme="minorEastAsia" w:hAnsiTheme="minorEastAsia" w:eastAsiaTheme="minorEastAsia" w:cstheme="minorEastAsia"/>
                <w:color w:val="auto"/>
                <w:sz w:val="24"/>
                <w:szCs w:val="24"/>
                <w:highlight w:val="none"/>
              </w:rPr>
              <w:t>政府采购网-下载专区-电子交易客户端”进行下载并安装。</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b/>
                <w:color w:val="auto"/>
                <w:sz w:val="24"/>
                <w:szCs w:val="24"/>
                <w:highlight w:val="none"/>
              </w:rPr>
              <w:t>采购文件的获取</w:t>
            </w:r>
            <w:r>
              <w:rPr>
                <w:rFonts w:hint="eastAsia" w:asciiTheme="minorEastAsia" w:hAnsiTheme="minorEastAsia" w:eastAsiaTheme="minorEastAsia" w:cstheme="minorEastAsia"/>
                <w:color w:val="auto"/>
                <w:sz w:val="24"/>
                <w:szCs w:val="24"/>
                <w:highlight w:val="none"/>
              </w:rPr>
              <w:t>：使用账号登录或者</w:t>
            </w:r>
            <w:r>
              <w:rPr>
                <w:rFonts w:hint="eastAsia" w:asciiTheme="minorEastAsia" w:hAnsiTheme="minorEastAsia" w:eastAsiaTheme="minorEastAsia" w:cstheme="minorEastAsia"/>
                <w:color w:val="auto"/>
                <w:sz w:val="24"/>
                <w:szCs w:val="24"/>
                <w:highlight w:val="none"/>
                <w:lang w:bidi="zh-CN"/>
              </w:rPr>
              <w:t>短信验证码</w:t>
            </w:r>
            <w:r>
              <w:rPr>
                <w:rFonts w:hint="eastAsia" w:asciiTheme="minorEastAsia" w:hAnsiTheme="minorEastAsia" w:eastAsiaTheme="minorEastAsia" w:cstheme="minorEastAsia"/>
                <w:color w:val="auto"/>
                <w:sz w:val="24"/>
                <w:szCs w:val="24"/>
                <w:highlight w:val="none"/>
              </w:rPr>
              <w:t>或者使用CA登录政采云平台；进入“项目采购”应用，在获取采购文件菜单中选择项目，获取采购文件。</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申请获取采购文件前须上传的资格证明文件扫描件有：营业执照副本原件;法定代表人投标需提供法定代表人资格证明书原件，委托代理人投标需提供法定代表人授权委托书原件;银行开户许可证或基本存款账户信息；投标企业须提供投标人（被授权人在本单位）近</w:t>
            </w:r>
            <w:r>
              <w:rPr>
                <w:rFonts w:hint="eastAsia" w:asciiTheme="minorEastAsia" w:hAnsi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个月有效的社保证明；参加采购活动前三年内，在经营活动中没有重大违法记录(受行政主管部门的处罚不能参加投标)，参加采购活动前三年内，在经营活动中没有重大违法记录(受行政主管部门的处罚不能参加投标)，供应商须提供 “信用中国”网站（http://www.creditchina.gov.cn/）、中国政府采购网（www.ccgp.gov.cn）无违法违规行为的查询纪录（提供查询结果网页截图并加盖供应商公章）；投标供应商参加项目领取招标文件及投标环节期间采购活动前三年内，在经营活动中没有重大违法记录（受行政主管部门的处罚不能参加投标）的书面承诺（自拟）；提供反商业贿赂承诺书。</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b/>
                <w:color w:val="auto"/>
                <w:sz w:val="24"/>
                <w:szCs w:val="24"/>
                <w:highlight w:val="none"/>
              </w:rPr>
              <w:t>投标文件的制作</w:t>
            </w:r>
            <w:r>
              <w:rPr>
                <w:rFonts w:hint="eastAsia" w:asciiTheme="minorEastAsia" w:hAnsiTheme="minorEastAsia" w:eastAsiaTheme="minorEastAsia" w:cstheme="minorEastAsia"/>
                <w:color w:val="auto"/>
                <w:sz w:val="24"/>
                <w:szCs w:val="24"/>
                <w:highlight w:val="none"/>
              </w:rPr>
              <w:t>：在“政采云电子交易客户端”中完成“填写基本信息”、“导入投标文件”、“标书关联”、“标书检查”、“电子签名”、“生成电子标书”等操作。</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b/>
                <w:color w:val="auto"/>
                <w:sz w:val="24"/>
                <w:szCs w:val="24"/>
                <w:highlight w:val="none"/>
              </w:rPr>
              <w:t>投标文件的传输递交</w:t>
            </w:r>
            <w:r>
              <w:rPr>
                <w:rFonts w:hint="eastAsia" w:asciiTheme="minorEastAsia" w:hAnsiTheme="minorEastAsia" w:eastAsiaTheme="minorEastAsia" w:cstheme="minorEastAsia"/>
                <w:color w:val="auto"/>
                <w:sz w:val="24"/>
                <w:szCs w:val="24"/>
                <w:highlight w:val="none"/>
              </w:rPr>
              <w:t>：供应商在投标截止时间前将加密的投标文件上传至政府采购云平台，还可以在投标截止时间前以电子邮件方式提供备份投标文件1份（接收人邮箱：</w:t>
            </w:r>
            <w:r>
              <w:rPr>
                <w:rFonts w:hint="eastAsia" w:asciiTheme="minorEastAsia" w:hAnsiTheme="minorEastAsia" w:cstheme="minorEastAsia"/>
                <w:color w:val="auto"/>
                <w:sz w:val="24"/>
                <w:szCs w:val="24"/>
                <w:highlight w:val="none"/>
                <w:lang w:val="en-US" w:eastAsia="zh-CN"/>
              </w:rPr>
              <w:t>1371363145</w:t>
            </w:r>
            <w:r>
              <w:rPr>
                <w:rFonts w:hint="eastAsia" w:asciiTheme="minorEastAsia" w:hAnsiTheme="minorEastAsia" w:eastAsiaTheme="minorEastAsia" w:cstheme="minorEastAsia"/>
                <w:color w:val="auto"/>
                <w:sz w:val="24"/>
                <w:szCs w:val="24"/>
                <w:highlight w:val="none"/>
                <w:lang w:val="en-US" w:eastAsia="zh-CN"/>
              </w:rPr>
              <w:t>@qq.com</w:t>
            </w:r>
            <w:r>
              <w:rPr>
                <w:rFonts w:hint="eastAsia" w:asciiTheme="minorEastAsia" w:hAnsiTheme="minorEastAsia" w:eastAsiaTheme="minorEastAsia" w:cstheme="minorEastAsia"/>
                <w:color w:val="auto"/>
                <w:sz w:val="24"/>
                <w:szCs w:val="24"/>
                <w:highlight w:val="none"/>
              </w:rPr>
              <w:t>，接收人：电话：18699879871），</w:t>
            </w:r>
            <w:r>
              <w:rPr>
                <w:rFonts w:hint="eastAsia" w:asciiTheme="minorEastAsia" w:hAnsiTheme="minorEastAsia" w:eastAsiaTheme="minorEastAsia" w:cstheme="minorEastAsia"/>
                <w:b/>
                <w:bCs/>
                <w:color w:val="auto"/>
                <w:sz w:val="24"/>
                <w:szCs w:val="24"/>
                <w:highlight w:val="none"/>
                <w:lang w:bidi="zh-CN"/>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b/>
                <w:bCs w:val="0"/>
                <w:color w:val="auto"/>
                <w:sz w:val="24"/>
                <w:szCs w:val="24"/>
                <w:highlight w:val="none"/>
              </w:rPr>
              <w:t>投标文件的解密：</w:t>
            </w:r>
            <w:r>
              <w:rPr>
                <w:rFonts w:hint="eastAsia" w:asciiTheme="minorEastAsia" w:hAnsiTheme="minorEastAsia" w:eastAsiaTheme="minorEastAsia" w:cstheme="minorEastAsia"/>
                <w:color w:val="auto"/>
                <w:sz w:val="24"/>
                <w:szCs w:val="24"/>
                <w:highlight w:val="none"/>
              </w:rPr>
              <w:t>供应商按照平台提示和采购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b/>
                <w:bCs w:val="0"/>
                <w:color w:val="auto"/>
                <w:sz w:val="24"/>
                <w:szCs w:val="24"/>
                <w:highlight w:val="none"/>
              </w:rPr>
              <w:t>具体操作指南：</w:t>
            </w:r>
            <w:r>
              <w:rPr>
                <w:rFonts w:hint="eastAsia" w:asciiTheme="minorEastAsia" w:hAnsiTheme="minorEastAsia" w:eastAsiaTheme="minorEastAsia" w:cstheme="minorEastAsia"/>
                <w:color w:val="auto"/>
                <w:sz w:val="24"/>
                <w:szCs w:val="24"/>
                <w:highlight w:val="none"/>
              </w:rPr>
              <w:t>详见政采云平台“服务中心-帮助文档-项目采购-操作流程-电子招投标-政府采购项目电子交易管理操作指南-供应商”。</w:t>
            </w:r>
          </w:p>
          <w:p>
            <w:pPr>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（8）供应商在进行上述操作时，如遇技术问题可登录政采云（https://</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HYPERLINK "http://www.zcygov.cn/" \h</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www.zcygov.cn/</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），点击右侧咨询小采，获取采小蜜智能服务管家帮助，或拨打政采云服务热线 400-881-7190 获取热线服务帮助。</w:t>
            </w:r>
          </w:p>
          <w:p>
            <w:pPr>
              <w:pStyle w:val="6"/>
              <w:keepNext w:val="0"/>
              <w:keepLines w:val="0"/>
              <w:pageBreakBefore w:val="0"/>
              <w:widowControl w:val="0"/>
              <w:shd w:val="clear" w:color="auto" w:fill="auto"/>
              <w:kinsoku/>
              <w:wordWrap/>
              <w:overflowPunct/>
              <w:topLinePunct w:val="0"/>
              <w:autoSpaceDE/>
              <w:autoSpaceDN/>
              <w:bidi w:val="0"/>
              <w:adjustRightInd/>
              <w:snapToGrid w:val="0"/>
              <w:spacing w:line="290" w:lineRule="exact"/>
              <w:ind w:firstLine="480" w:firstLineChars="200"/>
              <w:textAlignment w:val="auto"/>
              <w:outlineLvl w:val="9"/>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温馨提醒：供应商应提前上传，以便在上传时遇到技术问题，有充足的时间请教平台的技术人员。</w:t>
            </w:r>
          </w:p>
          <w:p>
            <w:pPr>
              <w:pStyle w:val="17"/>
              <w:keepNext w:val="0"/>
              <w:keepLines w:val="0"/>
              <w:widowControl/>
              <w:suppressLineNumbers w:val="0"/>
              <w:spacing w:line="240" w:lineRule="atLeast"/>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Cs/>
                <w:color w:val="auto"/>
                <w:sz w:val="24"/>
                <w:szCs w:val="24"/>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Theme="minorEastAsia" w:hAnsiTheme="minorEastAsia" w:eastAsiaTheme="minorEastAsia" w:cstheme="minorEastAsia"/>
                <w:color w:val="auto"/>
                <w:sz w:val="24"/>
                <w:szCs w:val="24"/>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Theme="minorEastAsia" w:hAnsiTheme="minorEastAsia" w:eastAsiaTheme="minorEastAsia" w:cstheme="minorEastAsia"/>
                <w:color w:val="auto"/>
                <w:sz w:val="24"/>
                <w:szCs w:val="24"/>
                <w:highlight w:val="none"/>
                <w:lang w:eastAsia="zh-CN"/>
              </w:rPr>
              <w:t>中国</w:t>
            </w:r>
            <w:r>
              <w:rPr>
                <w:rFonts w:hint="eastAsia" w:asciiTheme="minorEastAsia" w:hAnsiTheme="minorEastAsia" w:eastAsiaTheme="minorEastAsia" w:cstheme="minorEastAsia"/>
                <w:color w:val="auto"/>
                <w:sz w:val="24"/>
                <w:szCs w:val="24"/>
                <w:highlight w:val="none"/>
              </w:rPr>
              <w:t>政府采购网下载专区下载。</w:t>
            </w:r>
            <w:r>
              <w:rPr>
                <w:rFonts w:hint="eastAsia" w:asciiTheme="minorEastAsia" w:hAnsiTheme="minorEastAsia" w:eastAsiaTheme="minorEastAsia" w:cstheme="minorEastAsia"/>
                <w:bCs/>
                <w:color w:val="auto"/>
                <w:sz w:val="24"/>
                <w:szCs w:val="24"/>
                <w:highlight w:val="none"/>
              </w:rPr>
              <w:t>未按规定获取采购文件或逾期提出的不予受理、答复。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Align w:val="center"/>
          </w:tcPr>
          <w:p>
            <w:pPr>
              <w:overflowPunct w:val="0"/>
              <w:spacing w:line="44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备注</w:t>
            </w:r>
          </w:p>
        </w:tc>
        <w:tc>
          <w:tcPr>
            <w:tcW w:w="9228" w:type="dxa"/>
            <w:gridSpan w:val="2"/>
            <w:vAlign w:val="center"/>
          </w:tcPr>
          <w:p>
            <w:pPr>
              <w:spacing w:line="360" w:lineRule="auto"/>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rPr>
              <w:t>投标人使用相同IP地址的，一经发现，</w:t>
            </w:r>
            <w:r>
              <w:rPr>
                <w:rFonts w:hint="eastAsia" w:asciiTheme="minorEastAsia" w:hAnsiTheme="minorEastAsia" w:eastAsiaTheme="minorEastAsia" w:cstheme="minorEastAsia"/>
                <w:b/>
                <w:bCs w:val="0"/>
                <w:color w:val="auto"/>
                <w:sz w:val="24"/>
                <w:szCs w:val="24"/>
                <w:highlight w:val="none"/>
                <w:lang w:eastAsia="zh-CN"/>
              </w:rPr>
              <w:t>相关</w:t>
            </w:r>
            <w:r>
              <w:rPr>
                <w:rFonts w:hint="eastAsia" w:asciiTheme="minorEastAsia" w:hAnsiTheme="minorEastAsia" w:eastAsiaTheme="minorEastAsia" w:cstheme="minorEastAsia"/>
                <w:b/>
                <w:bCs w:val="0"/>
                <w:color w:val="auto"/>
                <w:sz w:val="24"/>
                <w:szCs w:val="24"/>
                <w:highlight w:val="none"/>
              </w:rPr>
              <w:t>部门将进一步核实，查实后按串通投标处理</w:t>
            </w:r>
            <w:r>
              <w:rPr>
                <w:rFonts w:hint="eastAsia" w:asciiTheme="minorEastAsia" w:hAnsiTheme="minorEastAsia" w:eastAsiaTheme="minorEastAsia" w:cstheme="minorEastAsia"/>
                <w:b/>
                <w:bCs w:val="0"/>
                <w:color w:val="auto"/>
                <w:sz w:val="24"/>
                <w:szCs w:val="24"/>
                <w:highlight w:val="none"/>
                <w:lang w:eastAsia="zh-CN"/>
              </w:rPr>
              <w:t>。</w:t>
            </w:r>
          </w:p>
          <w:p>
            <w:pPr>
              <w:spacing w:line="360" w:lineRule="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着重提醒各投标人注意，并认真查看</w:t>
            </w:r>
            <w:r>
              <w:rPr>
                <w:rFonts w:hint="eastAsia" w:asciiTheme="minorEastAsia" w:hAnsiTheme="minorEastAsia" w:eastAsiaTheme="minorEastAsia" w:cstheme="minorEastAsia"/>
                <w:b/>
                <w:color w:val="000000"/>
                <w:sz w:val="24"/>
                <w:szCs w:val="24"/>
                <w:lang w:eastAsia="zh-CN"/>
              </w:rPr>
              <w:t>询价通知书</w:t>
            </w:r>
            <w:r>
              <w:rPr>
                <w:rFonts w:hint="eastAsia" w:asciiTheme="minorEastAsia" w:hAnsiTheme="minorEastAsia" w:eastAsiaTheme="minorEastAsia" w:cstheme="minorEastAsia"/>
                <w:b/>
                <w:color w:val="000000"/>
                <w:sz w:val="24"/>
                <w:szCs w:val="24"/>
              </w:rPr>
              <w:t>中的每一个条款及要求，因误读</w:t>
            </w:r>
            <w:r>
              <w:rPr>
                <w:rFonts w:hint="eastAsia" w:asciiTheme="minorEastAsia" w:hAnsiTheme="minorEastAsia" w:eastAsiaTheme="minorEastAsia" w:cstheme="minorEastAsia"/>
                <w:b/>
                <w:color w:val="000000"/>
                <w:sz w:val="24"/>
                <w:szCs w:val="24"/>
                <w:lang w:eastAsia="zh-CN"/>
              </w:rPr>
              <w:t>询价通知书</w:t>
            </w:r>
            <w:r>
              <w:rPr>
                <w:rFonts w:hint="eastAsia" w:asciiTheme="minorEastAsia" w:hAnsiTheme="minorEastAsia" w:eastAsiaTheme="minorEastAsia" w:cstheme="minorEastAsia"/>
                <w:b/>
                <w:color w:val="000000"/>
                <w:sz w:val="24"/>
                <w:szCs w:val="24"/>
              </w:rPr>
              <w:t>而造成的后果，招标人概不负责。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6" w:type="dxa"/>
            <w:gridSpan w:val="3"/>
            <w:vAlign w:val="center"/>
          </w:tcPr>
          <w:p>
            <w:pPr>
              <w:spacing w:line="360" w:lineRule="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pacing w:line="400" w:lineRule="exact"/>
        <w:jc w:val="center"/>
        <w:outlineLvl w:val="1"/>
        <w:rPr>
          <w:rFonts w:ascii="宋体" w:hAnsi="宋体" w:cs="宋体"/>
          <w:b/>
          <w:bCs/>
          <w:sz w:val="30"/>
          <w:szCs w:val="30"/>
        </w:rPr>
      </w:pPr>
    </w:p>
    <w:p>
      <w:pPr>
        <w:spacing w:line="400" w:lineRule="exact"/>
        <w:outlineLvl w:val="1"/>
        <w:rPr>
          <w:rFonts w:hint="eastAsia" w:ascii="宋体" w:hAnsi="宋体" w:eastAsia="宋体" w:cs="宋体"/>
          <w:b/>
          <w:bCs/>
          <w:color w:val="000000"/>
          <w:sz w:val="30"/>
          <w:szCs w:val="30"/>
        </w:rPr>
      </w:pPr>
      <w:bookmarkStart w:id="12" w:name="_Toc1651"/>
      <w:bookmarkStart w:id="13" w:name="_Toc25871"/>
    </w:p>
    <w:p>
      <w:pPr>
        <w:spacing w:line="400" w:lineRule="exact"/>
        <w:ind w:firstLine="3915" w:firstLineChars="1300"/>
        <w:outlineLvl w:val="1"/>
        <w:rPr>
          <w:rFonts w:hint="eastAsia" w:ascii="宋体" w:hAnsi="宋体" w:eastAsia="宋体" w:cs="宋体"/>
          <w:b/>
          <w:bCs/>
          <w:color w:val="000000"/>
          <w:sz w:val="30"/>
          <w:szCs w:val="30"/>
        </w:rPr>
      </w:pPr>
    </w:p>
    <w:p>
      <w:pPr>
        <w:spacing w:line="400" w:lineRule="exact"/>
        <w:ind w:firstLine="3915" w:firstLineChars="1300"/>
        <w:outlineLvl w:val="1"/>
        <w:rPr>
          <w:rFonts w:hint="eastAsia" w:ascii="宋体" w:hAnsi="宋体" w:eastAsia="宋体" w:cs="宋体"/>
          <w:b/>
          <w:bCs/>
          <w:color w:val="000000"/>
          <w:sz w:val="30"/>
          <w:szCs w:val="30"/>
        </w:rPr>
      </w:pPr>
    </w:p>
    <w:p>
      <w:pPr>
        <w:spacing w:line="400" w:lineRule="exact"/>
        <w:ind w:firstLine="3915" w:firstLineChars="1300"/>
        <w:outlineLvl w:val="1"/>
        <w:rPr>
          <w:rFonts w:hint="eastAsia" w:ascii="宋体" w:hAnsi="宋体" w:eastAsia="宋体" w:cs="宋体"/>
          <w:b/>
          <w:bCs/>
          <w:color w:val="000000"/>
          <w:sz w:val="30"/>
          <w:szCs w:val="30"/>
        </w:rPr>
      </w:pPr>
    </w:p>
    <w:p>
      <w:pPr>
        <w:spacing w:line="400" w:lineRule="exact"/>
        <w:jc w:val="both"/>
        <w:outlineLvl w:val="1"/>
        <w:rPr>
          <w:rFonts w:hint="eastAsia" w:ascii="宋体" w:hAnsi="宋体" w:eastAsia="宋体" w:cs="宋体"/>
          <w:b/>
          <w:bCs/>
          <w:color w:val="000000"/>
          <w:sz w:val="36"/>
          <w:szCs w:val="36"/>
        </w:rPr>
      </w:pPr>
    </w:p>
    <w:p>
      <w:pPr>
        <w:spacing w:line="400" w:lineRule="exact"/>
        <w:jc w:val="center"/>
        <w:outlineLvl w:val="1"/>
        <w:rPr>
          <w:rFonts w:hint="eastAsia" w:ascii="宋体" w:hAnsi="宋体" w:eastAsia="宋体" w:cs="宋体"/>
          <w:b/>
          <w:bCs/>
          <w:color w:val="000000"/>
          <w:sz w:val="40"/>
          <w:szCs w:val="40"/>
        </w:rPr>
      </w:pPr>
    </w:p>
    <w:p>
      <w:pPr>
        <w:spacing w:line="400" w:lineRule="exact"/>
        <w:jc w:val="center"/>
        <w:outlineLvl w:val="1"/>
        <w:rPr>
          <w:rFonts w:hint="eastAsia" w:ascii="宋体" w:hAnsi="宋体" w:eastAsia="宋体" w:cs="宋体"/>
          <w:b/>
          <w:bCs/>
          <w:color w:val="000000"/>
          <w:sz w:val="40"/>
          <w:szCs w:val="40"/>
        </w:rPr>
      </w:pPr>
    </w:p>
    <w:p>
      <w:pPr>
        <w:spacing w:line="400" w:lineRule="exact"/>
        <w:jc w:val="both"/>
        <w:outlineLvl w:val="1"/>
        <w:rPr>
          <w:rFonts w:hint="eastAsia" w:ascii="宋体" w:hAnsi="宋体" w:eastAsia="宋体" w:cs="宋体"/>
          <w:b/>
          <w:bCs/>
          <w:color w:val="000000"/>
          <w:sz w:val="40"/>
          <w:szCs w:val="40"/>
        </w:rPr>
      </w:pPr>
    </w:p>
    <w:p>
      <w:pPr>
        <w:spacing w:line="400" w:lineRule="exact"/>
        <w:jc w:val="center"/>
        <w:outlineLvl w:val="1"/>
        <w:rPr>
          <w:rFonts w:hint="eastAsia" w:ascii="宋体" w:hAnsi="宋体" w:eastAsia="宋体" w:cs="宋体"/>
          <w:b/>
          <w:bCs/>
          <w:color w:val="000000"/>
          <w:sz w:val="40"/>
          <w:szCs w:val="40"/>
        </w:rPr>
      </w:pPr>
    </w:p>
    <w:p>
      <w:pPr>
        <w:spacing w:line="400" w:lineRule="exact"/>
        <w:jc w:val="center"/>
        <w:outlineLvl w:val="1"/>
        <w:rPr>
          <w:rFonts w:hint="eastAsia" w:ascii="宋体" w:hAnsi="宋体" w:eastAsia="宋体" w:cs="宋体"/>
          <w:b/>
          <w:bCs/>
          <w:color w:val="000000"/>
          <w:sz w:val="40"/>
          <w:szCs w:val="40"/>
        </w:rPr>
      </w:pPr>
    </w:p>
    <w:p>
      <w:pPr>
        <w:spacing w:line="400" w:lineRule="exact"/>
        <w:jc w:val="center"/>
        <w:outlineLvl w:val="1"/>
        <w:rPr>
          <w:rFonts w:hint="eastAsia" w:ascii="宋体" w:hAnsi="宋体" w:eastAsia="宋体" w:cs="宋体"/>
          <w:b/>
          <w:bCs/>
          <w:color w:val="000000"/>
          <w:sz w:val="40"/>
          <w:szCs w:val="40"/>
        </w:rPr>
      </w:pPr>
    </w:p>
    <w:p>
      <w:pPr>
        <w:spacing w:line="400" w:lineRule="exact"/>
        <w:jc w:val="center"/>
        <w:outlineLvl w:val="1"/>
        <w:rPr>
          <w:rFonts w:hint="eastAsia" w:ascii="宋体" w:hAnsi="宋体" w:eastAsia="宋体" w:cs="宋体"/>
          <w:b/>
          <w:bCs/>
          <w:color w:val="000000"/>
          <w:sz w:val="40"/>
          <w:szCs w:val="40"/>
        </w:rPr>
      </w:pPr>
    </w:p>
    <w:p>
      <w:pPr>
        <w:spacing w:line="400" w:lineRule="exact"/>
        <w:jc w:val="center"/>
        <w:outlineLvl w:val="1"/>
        <w:rPr>
          <w:rFonts w:hint="eastAsia" w:ascii="宋体" w:hAnsi="宋体" w:eastAsia="宋体" w:cs="宋体"/>
          <w:b/>
          <w:bCs/>
          <w:color w:val="000000"/>
          <w:sz w:val="40"/>
          <w:szCs w:val="40"/>
        </w:rPr>
      </w:pPr>
    </w:p>
    <w:p>
      <w:pPr>
        <w:spacing w:line="400" w:lineRule="exact"/>
        <w:jc w:val="center"/>
        <w:outlineLvl w:val="1"/>
        <w:rPr>
          <w:rFonts w:hint="eastAsia" w:ascii="宋体" w:hAnsi="宋体" w:eastAsia="宋体" w:cs="宋体"/>
          <w:b/>
          <w:bCs/>
          <w:color w:val="000000"/>
          <w:sz w:val="40"/>
          <w:szCs w:val="40"/>
        </w:rPr>
      </w:pPr>
    </w:p>
    <w:p>
      <w:pPr>
        <w:spacing w:line="400" w:lineRule="exact"/>
        <w:jc w:val="center"/>
        <w:outlineLvl w:val="1"/>
        <w:rPr>
          <w:rFonts w:hint="eastAsia" w:ascii="宋体" w:hAnsi="宋体" w:eastAsia="宋体" w:cs="宋体"/>
          <w:b/>
          <w:bCs/>
          <w:color w:val="000000"/>
          <w:sz w:val="40"/>
          <w:szCs w:val="40"/>
        </w:rPr>
      </w:pPr>
    </w:p>
    <w:p>
      <w:pPr>
        <w:spacing w:line="400" w:lineRule="exact"/>
        <w:jc w:val="center"/>
        <w:outlineLvl w:val="1"/>
        <w:rPr>
          <w:rFonts w:hint="eastAsia" w:ascii="宋体" w:hAnsi="宋体" w:eastAsia="宋体" w:cs="宋体"/>
          <w:b/>
          <w:bCs/>
          <w:color w:val="000000"/>
          <w:sz w:val="40"/>
          <w:szCs w:val="40"/>
        </w:rPr>
      </w:pPr>
    </w:p>
    <w:p>
      <w:pPr>
        <w:spacing w:line="400" w:lineRule="exact"/>
        <w:jc w:val="center"/>
        <w:outlineLvl w:val="1"/>
        <w:rPr>
          <w:rFonts w:hint="eastAsia" w:ascii="宋体" w:hAnsi="宋体" w:eastAsia="宋体" w:cs="宋体"/>
          <w:b/>
          <w:bCs/>
          <w:color w:val="000000"/>
          <w:sz w:val="40"/>
          <w:szCs w:val="40"/>
        </w:rPr>
      </w:pPr>
    </w:p>
    <w:p>
      <w:pPr>
        <w:spacing w:line="400" w:lineRule="exact"/>
        <w:jc w:val="center"/>
        <w:outlineLvl w:val="1"/>
        <w:rPr>
          <w:rFonts w:hint="eastAsia" w:ascii="宋体" w:hAnsi="宋体" w:eastAsia="宋体" w:cs="宋体"/>
          <w:b/>
          <w:bCs/>
          <w:color w:val="000000"/>
          <w:sz w:val="40"/>
          <w:szCs w:val="40"/>
        </w:rPr>
      </w:pPr>
    </w:p>
    <w:p>
      <w:pPr>
        <w:spacing w:line="400" w:lineRule="exact"/>
        <w:jc w:val="center"/>
        <w:outlineLvl w:val="1"/>
        <w:rPr>
          <w:rFonts w:hint="eastAsia" w:ascii="宋体" w:hAnsi="宋体" w:eastAsia="宋体" w:cs="宋体"/>
          <w:b/>
          <w:bCs/>
          <w:color w:val="000000"/>
          <w:sz w:val="40"/>
          <w:szCs w:val="40"/>
        </w:rPr>
      </w:pPr>
    </w:p>
    <w:p>
      <w:pPr>
        <w:spacing w:line="400" w:lineRule="exact"/>
        <w:jc w:val="center"/>
        <w:outlineLvl w:val="1"/>
        <w:rPr>
          <w:rFonts w:hint="eastAsia" w:ascii="宋体" w:hAnsi="宋体" w:eastAsia="宋体" w:cs="宋体"/>
          <w:b/>
          <w:bCs/>
          <w:color w:val="000000"/>
          <w:sz w:val="40"/>
          <w:szCs w:val="40"/>
        </w:rPr>
      </w:pPr>
    </w:p>
    <w:p>
      <w:pPr>
        <w:spacing w:line="400" w:lineRule="exact"/>
        <w:jc w:val="center"/>
        <w:outlineLvl w:val="1"/>
        <w:rPr>
          <w:rFonts w:hint="eastAsia" w:ascii="宋体" w:hAnsi="宋体" w:eastAsia="宋体" w:cs="宋体"/>
          <w:b/>
          <w:bCs/>
          <w:color w:val="000000"/>
          <w:sz w:val="40"/>
          <w:szCs w:val="40"/>
        </w:rPr>
      </w:pPr>
    </w:p>
    <w:p>
      <w:pPr>
        <w:spacing w:line="400" w:lineRule="exact"/>
        <w:jc w:val="center"/>
        <w:outlineLvl w:val="1"/>
        <w:rPr>
          <w:rFonts w:hint="eastAsia" w:ascii="宋体" w:hAnsi="宋体" w:eastAsia="宋体" w:cs="宋体"/>
          <w:b/>
          <w:bCs/>
          <w:color w:val="000000"/>
          <w:sz w:val="40"/>
          <w:szCs w:val="40"/>
        </w:rPr>
      </w:pPr>
    </w:p>
    <w:p>
      <w:pPr>
        <w:spacing w:line="400" w:lineRule="exact"/>
        <w:jc w:val="center"/>
        <w:outlineLvl w:val="1"/>
        <w:rPr>
          <w:rFonts w:ascii="宋体" w:hAnsi="宋体" w:eastAsia="宋体" w:cs="宋体"/>
          <w:b/>
          <w:bCs/>
          <w:color w:val="000000"/>
          <w:sz w:val="40"/>
          <w:szCs w:val="40"/>
        </w:rPr>
      </w:pPr>
      <w:r>
        <w:rPr>
          <w:rFonts w:hint="eastAsia" w:ascii="宋体" w:hAnsi="宋体" w:eastAsia="宋体" w:cs="宋体"/>
          <w:b/>
          <w:bCs/>
          <w:color w:val="000000"/>
          <w:sz w:val="40"/>
          <w:szCs w:val="40"/>
        </w:rPr>
        <w:t xml:space="preserve">第二部分  </w:t>
      </w:r>
      <w:bookmarkEnd w:id="12"/>
      <w:r>
        <w:rPr>
          <w:rFonts w:hint="eastAsia" w:ascii="宋体" w:hAnsi="宋体" w:eastAsia="宋体" w:cs="宋体"/>
          <w:b/>
          <w:bCs/>
          <w:color w:val="000000"/>
          <w:sz w:val="40"/>
          <w:szCs w:val="40"/>
        </w:rPr>
        <w:t>询价须知正文</w:t>
      </w:r>
      <w:bookmarkEnd w:id="13"/>
    </w:p>
    <w:p>
      <w:pPr>
        <w:pStyle w:val="5"/>
        <w:spacing w:before="0" w:after="0" w:line="500" w:lineRule="exact"/>
        <w:ind w:firstLine="482"/>
        <w:rPr>
          <w:rFonts w:ascii="宋体" w:hAnsi="宋体" w:eastAsia="宋体" w:cs="宋体"/>
          <w:color w:val="000000"/>
          <w:sz w:val="24"/>
          <w:szCs w:val="24"/>
        </w:rPr>
      </w:pPr>
      <w:r>
        <w:rPr>
          <w:rFonts w:hint="eastAsia" w:ascii="宋体" w:hAnsi="宋体" w:eastAsia="宋体" w:cs="宋体"/>
          <w:color w:val="000000"/>
          <w:sz w:val="24"/>
          <w:szCs w:val="24"/>
        </w:rPr>
        <w:t xml:space="preserve">一、说明 </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w:t>
      </w:r>
      <w:r>
        <w:rPr>
          <w:rFonts w:hint="eastAsia" w:hAnsi="宋体" w:eastAsia="宋体" w:cs="宋体"/>
          <w:color w:val="000000"/>
          <w:sz w:val="24"/>
          <w:szCs w:val="24"/>
        </w:rPr>
        <w:t>.定义</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w:t>
      </w:r>
      <w:r>
        <w:rPr>
          <w:rFonts w:hint="eastAsia" w:hAnsi="宋体" w:eastAsia="宋体" w:cs="宋体"/>
          <w:color w:val="000000"/>
          <w:sz w:val="24"/>
          <w:szCs w:val="24"/>
        </w:rPr>
        <w:t>.</w:t>
      </w:r>
      <w:r>
        <w:rPr>
          <w:rFonts w:hint="eastAsia" w:hAnsi="宋体" w:eastAsia="宋体" w:cs="宋体"/>
          <w:b/>
          <w:color w:val="000000"/>
          <w:sz w:val="24"/>
          <w:szCs w:val="24"/>
        </w:rPr>
        <w:t>1</w:t>
      </w:r>
      <w:r>
        <w:rPr>
          <w:rFonts w:hint="eastAsia" w:hAnsi="宋体" w:eastAsia="宋体" w:cs="宋体"/>
          <w:color w:val="000000"/>
          <w:sz w:val="24"/>
          <w:szCs w:val="24"/>
        </w:rPr>
        <w:t>　</w:t>
      </w:r>
      <w:r>
        <w:rPr>
          <w:rFonts w:hint="eastAsia" w:hAnsi="宋体" w:eastAsia="宋体" w:cs="宋体"/>
          <w:b/>
          <w:color w:val="000000"/>
          <w:sz w:val="24"/>
          <w:szCs w:val="24"/>
        </w:rPr>
        <w:t>“</w:t>
      </w:r>
      <w:r>
        <w:rPr>
          <w:rFonts w:hint="eastAsia" w:hAnsi="宋体" w:eastAsia="宋体" w:cs="宋体"/>
          <w:color w:val="000000"/>
          <w:sz w:val="24"/>
          <w:szCs w:val="24"/>
        </w:rPr>
        <w:t>采购人</w:t>
      </w:r>
      <w:r>
        <w:rPr>
          <w:rFonts w:hint="eastAsia" w:hAnsi="宋体" w:eastAsia="宋体" w:cs="宋体"/>
          <w:b/>
          <w:color w:val="000000"/>
          <w:sz w:val="24"/>
          <w:szCs w:val="24"/>
        </w:rPr>
        <w:t>”</w:t>
      </w:r>
      <w:r>
        <w:rPr>
          <w:rFonts w:hint="eastAsia" w:hAnsi="宋体" w:eastAsia="宋体" w:cs="宋体"/>
          <w:color w:val="000000"/>
          <w:sz w:val="24"/>
          <w:szCs w:val="24"/>
        </w:rPr>
        <w:t>系指依法进行政府采购的国家机关、事业单位、团体组织。本次采购的采购人名称、地址、电话、联系人见</w:t>
      </w:r>
      <w:r>
        <w:rPr>
          <w:rFonts w:hint="eastAsia" w:hAnsi="宋体" w:eastAsia="宋体" w:cs="宋体"/>
          <w:b/>
          <w:color w:val="000000"/>
          <w:sz w:val="24"/>
          <w:szCs w:val="24"/>
        </w:rPr>
        <w:t>询价须知前附表</w:t>
      </w:r>
      <w:r>
        <w:rPr>
          <w:rFonts w:hint="eastAsia" w:hAnsi="宋体" w:eastAsia="宋体" w:cs="宋体"/>
          <w:color w:val="000000"/>
          <w:sz w:val="24"/>
          <w:szCs w:val="24"/>
        </w:rPr>
        <w:t>。</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w:t>
      </w:r>
      <w:r>
        <w:rPr>
          <w:rFonts w:hint="eastAsia" w:hAnsi="宋体" w:eastAsia="宋体" w:cs="宋体"/>
          <w:color w:val="000000"/>
          <w:sz w:val="24"/>
          <w:szCs w:val="24"/>
        </w:rPr>
        <w:t>.</w:t>
      </w:r>
      <w:r>
        <w:rPr>
          <w:rFonts w:hint="eastAsia" w:hAnsi="宋体" w:eastAsia="宋体" w:cs="宋体"/>
          <w:b/>
          <w:color w:val="000000"/>
          <w:sz w:val="24"/>
          <w:szCs w:val="24"/>
        </w:rPr>
        <w:t>2</w:t>
      </w:r>
      <w:r>
        <w:rPr>
          <w:rFonts w:hint="eastAsia" w:hAnsi="宋体" w:eastAsia="宋体" w:cs="宋体"/>
          <w:color w:val="000000"/>
          <w:sz w:val="24"/>
          <w:szCs w:val="24"/>
        </w:rPr>
        <w:t>　</w:t>
      </w:r>
      <w:r>
        <w:rPr>
          <w:rFonts w:hint="eastAsia" w:hAnsi="宋体" w:eastAsia="宋体" w:cs="宋体"/>
          <w:b/>
          <w:color w:val="000000"/>
          <w:sz w:val="24"/>
          <w:szCs w:val="24"/>
        </w:rPr>
        <w:t>“</w:t>
      </w:r>
      <w:r>
        <w:rPr>
          <w:rFonts w:hint="eastAsia" w:hAnsi="宋体" w:eastAsia="宋体" w:cs="宋体"/>
          <w:color w:val="000000"/>
          <w:sz w:val="24"/>
          <w:szCs w:val="24"/>
        </w:rPr>
        <w:t>采购代理机构</w:t>
      </w:r>
      <w:r>
        <w:rPr>
          <w:rFonts w:hint="eastAsia" w:hAnsi="宋体" w:eastAsia="宋体" w:cs="宋体"/>
          <w:b/>
          <w:color w:val="000000"/>
          <w:sz w:val="24"/>
          <w:szCs w:val="24"/>
        </w:rPr>
        <w:t>”</w:t>
      </w:r>
      <w:r>
        <w:rPr>
          <w:rFonts w:hint="eastAsia" w:hAnsi="宋体" w:eastAsia="宋体" w:cs="宋体"/>
          <w:color w:val="000000"/>
          <w:sz w:val="24"/>
          <w:szCs w:val="24"/>
        </w:rPr>
        <w:t>系指集中采购机构和集中采购机构以外的采购代理机构。本次政府采购的采购代理机构名称、地址、电话、联系人见</w:t>
      </w:r>
      <w:r>
        <w:rPr>
          <w:rFonts w:hint="eastAsia" w:hAnsi="宋体" w:eastAsia="宋体" w:cs="宋体"/>
          <w:b/>
          <w:color w:val="000000"/>
          <w:sz w:val="24"/>
          <w:szCs w:val="24"/>
        </w:rPr>
        <w:t>询价须知前附表</w:t>
      </w:r>
      <w:r>
        <w:rPr>
          <w:rFonts w:hint="eastAsia" w:hAnsi="宋体" w:eastAsia="宋体" w:cs="宋体"/>
          <w:color w:val="000000"/>
          <w:sz w:val="24"/>
          <w:szCs w:val="24"/>
        </w:rPr>
        <w:t>。</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w:t>
      </w:r>
      <w:r>
        <w:rPr>
          <w:rFonts w:hint="eastAsia" w:hAnsi="宋体" w:eastAsia="宋体" w:cs="宋体"/>
          <w:color w:val="000000"/>
          <w:sz w:val="24"/>
          <w:szCs w:val="24"/>
        </w:rPr>
        <w:t>.</w:t>
      </w:r>
      <w:r>
        <w:rPr>
          <w:rFonts w:hint="eastAsia" w:hAnsi="宋体" w:eastAsia="宋体" w:cs="宋体"/>
          <w:b/>
          <w:color w:val="000000"/>
          <w:sz w:val="24"/>
          <w:szCs w:val="24"/>
        </w:rPr>
        <w:t>3</w:t>
      </w:r>
      <w:r>
        <w:rPr>
          <w:rFonts w:hint="eastAsia" w:hAnsi="宋体" w:eastAsia="宋体" w:cs="宋体"/>
          <w:color w:val="000000"/>
          <w:sz w:val="24"/>
          <w:szCs w:val="24"/>
        </w:rPr>
        <w:t>　</w:t>
      </w:r>
      <w:r>
        <w:rPr>
          <w:rFonts w:hint="eastAsia" w:hAnsi="宋体" w:eastAsia="宋体" w:cs="宋体"/>
          <w:b/>
          <w:color w:val="000000"/>
          <w:sz w:val="24"/>
          <w:szCs w:val="24"/>
        </w:rPr>
        <w:t>“</w:t>
      </w:r>
      <w:r>
        <w:rPr>
          <w:rFonts w:hint="eastAsia" w:hAnsi="宋体" w:eastAsia="宋体" w:cs="宋体"/>
          <w:color w:val="000000"/>
          <w:sz w:val="24"/>
          <w:szCs w:val="24"/>
        </w:rPr>
        <w:t>供应商</w:t>
      </w:r>
      <w:r>
        <w:rPr>
          <w:rFonts w:hint="eastAsia" w:hAnsi="宋体" w:eastAsia="宋体" w:cs="宋体"/>
          <w:b/>
          <w:color w:val="000000"/>
          <w:sz w:val="24"/>
          <w:szCs w:val="24"/>
        </w:rPr>
        <w:t>”</w:t>
      </w:r>
      <w:r>
        <w:rPr>
          <w:rFonts w:hint="eastAsia" w:hAnsi="宋体" w:eastAsia="宋体" w:cs="宋体"/>
          <w:color w:val="000000"/>
          <w:sz w:val="24"/>
          <w:szCs w:val="24"/>
        </w:rPr>
        <w:t>是指向采购人提供货物的法人、其他组织或者自然人。</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1.4　“询价小组” 是依据《政府采购非招标采购方式管理办法》有关规定组建，依法履行询价采购活动职责的的</w:t>
      </w:r>
      <w:r>
        <w:rPr>
          <w:rFonts w:hint="eastAsia" w:hAnsi="宋体" w:eastAsia="宋体" w:cs="宋体"/>
          <w:color w:val="000000"/>
          <w:sz w:val="24"/>
          <w:szCs w:val="24"/>
          <w:u w:val="single"/>
        </w:rPr>
        <w:t>3人</w:t>
      </w:r>
      <w:r>
        <w:rPr>
          <w:rFonts w:hint="eastAsia" w:hAnsi="宋体" w:eastAsia="宋体" w:cs="宋体"/>
          <w:color w:val="000000"/>
          <w:sz w:val="24"/>
          <w:szCs w:val="24"/>
        </w:rPr>
        <w:t>以上单数的询价成员。</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1.5　“货物”是指各种形态和种类的物品，包括原材料、燃料、设备、产品等。</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1.6　 “节能产品”或者“环保产品”是指国务院有关部门发布的《节能产品政府采购清单》或者《环境标志产品政府采购清单》的产品。</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1.7　“进口产品”是指通过中国海关报关验放进入中国境内且产自关境外的产品。</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2</w:t>
      </w:r>
      <w:r>
        <w:rPr>
          <w:rFonts w:hint="eastAsia" w:hAnsi="宋体" w:eastAsia="宋体" w:cs="宋体"/>
          <w:color w:val="000000"/>
          <w:sz w:val="24"/>
          <w:szCs w:val="24"/>
        </w:rPr>
        <w:t>.采购项目预算</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2</w:t>
      </w:r>
      <w:r>
        <w:rPr>
          <w:rFonts w:hint="eastAsia" w:hAnsi="宋体" w:eastAsia="宋体" w:cs="宋体"/>
          <w:color w:val="000000"/>
          <w:sz w:val="24"/>
          <w:szCs w:val="24"/>
        </w:rPr>
        <w:t>.</w:t>
      </w:r>
      <w:r>
        <w:rPr>
          <w:rFonts w:hint="eastAsia" w:hAnsi="宋体" w:eastAsia="宋体" w:cs="宋体"/>
          <w:b/>
          <w:color w:val="000000"/>
          <w:sz w:val="24"/>
          <w:szCs w:val="24"/>
        </w:rPr>
        <w:t>1</w:t>
      </w:r>
      <w:r>
        <w:rPr>
          <w:rFonts w:hint="eastAsia" w:hAnsi="宋体" w:eastAsia="宋体" w:cs="宋体"/>
          <w:color w:val="000000"/>
          <w:sz w:val="24"/>
          <w:szCs w:val="24"/>
        </w:rPr>
        <w:t>　本项目采购资金已列入政府采购预算，预算金额见</w:t>
      </w:r>
      <w:r>
        <w:rPr>
          <w:rFonts w:hint="eastAsia" w:hAnsi="宋体" w:eastAsia="宋体" w:cs="宋体"/>
          <w:b/>
          <w:color w:val="000000"/>
          <w:sz w:val="24"/>
          <w:szCs w:val="24"/>
        </w:rPr>
        <w:t>询价须知前附表</w:t>
      </w:r>
      <w:r>
        <w:rPr>
          <w:rFonts w:hint="eastAsia" w:hAnsi="宋体" w:eastAsia="宋体" w:cs="宋体"/>
          <w:color w:val="000000"/>
          <w:sz w:val="24"/>
          <w:szCs w:val="24"/>
        </w:rPr>
        <w:t>。</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3</w:t>
      </w:r>
      <w:r>
        <w:rPr>
          <w:rFonts w:hint="eastAsia" w:hAnsi="宋体" w:eastAsia="宋体" w:cs="宋体"/>
          <w:color w:val="000000"/>
          <w:sz w:val="24"/>
          <w:szCs w:val="24"/>
        </w:rPr>
        <w:t>.供应商的资格要求</w:t>
      </w:r>
    </w:p>
    <w:p>
      <w:pPr>
        <w:pStyle w:val="8"/>
        <w:spacing w:line="500" w:lineRule="exact"/>
        <w:ind w:firstLine="482" w:firstLineChars="200"/>
        <w:rPr>
          <w:rFonts w:hint="eastAsia" w:hAnsi="宋体" w:eastAsia="宋体" w:cs="宋体"/>
          <w:color w:val="000000"/>
          <w:sz w:val="24"/>
          <w:szCs w:val="24"/>
        </w:rPr>
      </w:pPr>
      <w:r>
        <w:rPr>
          <w:rFonts w:hint="eastAsia" w:hAnsi="宋体" w:eastAsia="宋体" w:cs="宋体"/>
          <w:b/>
          <w:color w:val="000000"/>
          <w:sz w:val="24"/>
          <w:szCs w:val="24"/>
        </w:rPr>
        <w:t>3</w:t>
      </w:r>
      <w:r>
        <w:rPr>
          <w:rFonts w:hint="eastAsia" w:hAnsi="宋体" w:eastAsia="宋体" w:cs="宋体"/>
          <w:color w:val="000000"/>
          <w:sz w:val="24"/>
          <w:szCs w:val="24"/>
        </w:rPr>
        <w:t>.</w:t>
      </w:r>
      <w:r>
        <w:rPr>
          <w:rFonts w:hint="eastAsia" w:hAnsi="宋体" w:eastAsia="宋体" w:cs="宋体"/>
          <w:b/>
          <w:color w:val="000000"/>
          <w:sz w:val="24"/>
          <w:szCs w:val="24"/>
        </w:rPr>
        <w:t>1</w:t>
      </w:r>
      <w:r>
        <w:rPr>
          <w:rFonts w:hint="eastAsia" w:hAnsi="宋体" w:eastAsia="宋体" w:cs="宋体"/>
          <w:color w:val="000000"/>
          <w:sz w:val="24"/>
          <w:szCs w:val="24"/>
        </w:rPr>
        <w:t>　供应商应当符合下列资格条件要求；</w:t>
      </w:r>
    </w:p>
    <w:p>
      <w:pPr>
        <w:shd w:val="clear" w:color="auto" w:fill="auto"/>
        <w:snapToGrid w:val="0"/>
        <w:spacing w:line="44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3.1.1参与采购活动的投标人必须是满足《中华人民共和国政府采购法》规定条件的法人、其他组织或者自然人：</w:t>
      </w:r>
    </w:p>
    <w:p>
      <w:pPr>
        <w:shd w:val="clear" w:color="auto" w:fill="auto"/>
        <w:snapToGrid w:val="0"/>
        <w:spacing w:line="44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3.1.2由于政府采购项目的差异性，投标人在参与具体政府采购项目活动时，应仔细阅读该项目的资质要求,具体见投标人须知前附表。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3.1.3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3.1.4投标人必须确保自己在信息库中注册的信息真实、准确，并保证投标文件中的有关信息与库中的信息相一致。否则，投标人因此蒙受损失，招标人概不负责。</w:t>
      </w:r>
    </w:p>
    <w:p>
      <w:pPr>
        <w:shd w:val="clear" w:color="auto" w:fill="auto"/>
        <w:snapToGrid w:val="0"/>
        <w:spacing w:line="440" w:lineRule="exact"/>
        <w:ind w:firstLine="480" w:firstLineChars="200"/>
        <w:rPr>
          <w:rFonts w:hint="eastAsia" w:ascii="宋体" w:hAnsi="宋体" w:eastAsia="宋体" w:cs="宋体"/>
          <w:color w:val="000000"/>
          <w:kern w:val="2"/>
          <w:sz w:val="24"/>
          <w:szCs w:val="24"/>
          <w:lang w:val="en-US" w:eastAsia="zh-CN" w:bidi="ar-SA"/>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0" w:lineRule="atLeast"/>
        <w:ind w:right="0"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3.1.5　基本资格条件：</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0" w:lineRule="atLeast"/>
        <w:ind w:right="0"/>
        <w:jc w:val="both"/>
        <w:rPr>
          <w:rFonts w:hint="eastAsia" w:cs="Times New Roman"/>
          <w:color w:val="FF0000"/>
          <w:sz w:val="25"/>
          <w:szCs w:val="25"/>
          <w:lang w:val="en-US" w:eastAsia="zh-CN"/>
        </w:rPr>
      </w:pPr>
    </w:p>
    <w:p>
      <w:pPr>
        <w:pStyle w:val="17"/>
        <w:keepNext w:val="0"/>
        <w:keepLines w:val="0"/>
        <w:widowControl/>
        <w:suppressLineNumbers w:val="0"/>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1、具备合格的三证合一营业执照副本，授权委托书及被委托人身份证；</w:t>
      </w:r>
    </w:p>
    <w:p>
      <w:pPr>
        <w:pStyle w:val="17"/>
        <w:keepNext w:val="0"/>
        <w:keepLines w:val="0"/>
        <w:widowControl/>
        <w:suppressLineNumbers w:val="0"/>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2、银行开户许可证或基本存款账户信息；</w:t>
      </w:r>
    </w:p>
    <w:p>
      <w:pPr>
        <w:pStyle w:val="17"/>
        <w:keepNext w:val="0"/>
        <w:keepLines w:val="0"/>
        <w:widowControl/>
        <w:suppressLineNumbers w:val="0"/>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3、投标企业须提供投标人（被授权人在本单位）近三个月有效的社保证明；</w:t>
      </w:r>
    </w:p>
    <w:p>
      <w:pPr>
        <w:pStyle w:val="17"/>
        <w:keepNext w:val="0"/>
        <w:keepLines w:val="0"/>
        <w:widowControl/>
        <w:suppressLineNumbers w:val="0"/>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4、参加采购活动前三年内，在经营活动中没有重大违法记录(受行政主管部门的处罚不能参加投标)，供应商须提供 “信用中国”网站（http://www.creditchina.gov.cn/）、中国政府采购网（www.ccgp.gov.cn）无违法违规行为的查询纪录（提供查询结果网页截图并加 盖供应商公章）；</w:t>
      </w:r>
    </w:p>
    <w:p>
      <w:pPr>
        <w:pStyle w:val="17"/>
        <w:keepNext w:val="0"/>
        <w:keepLines w:val="0"/>
        <w:widowControl/>
        <w:suppressLineNumbers w:val="0"/>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5、投标供应商参加项目领取招标文件及投标环节期间采购活动前三年内，在经营活动中没有重大违法记录（受行政主管部门的处罚不能参加投标）的书面承诺（自拟）；</w:t>
      </w:r>
    </w:p>
    <w:p>
      <w:pPr>
        <w:pStyle w:val="17"/>
        <w:keepNext w:val="0"/>
        <w:keepLines w:val="0"/>
        <w:widowControl/>
        <w:suppressLineNumbers w:val="0"/>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6、提供反商业贿赂承诺书；</w:t>
      </w:r>
    </w:p>
    <w:p>
      <w:pPr>
        <w:pStyle w:val="17"/>
        <w:keepNext w:val="0"/>
        <w:keepLines w:val="0"/>
        <w:widowControl/>
        <w:suppressLineNumbers w:val="0"/>
        <w:ind w:firstLine="480" w:firstLineChars="200"/>
        <w:rPr>
          <w:rFonts w:hint="eastAsia" w:cs="Times New Roman"/>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7、保证金收据或保函等票据</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rPr>
        <w:t>3.1.</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政府</w:t>
      </w:r>
      <w:r>
        <w:rPr>
          <w:rFonts w:hint="eastAsia" w:hAnsi="宋体" w:eastAsia="宋体" w:cs="宋体"/>
          <w:color w:val="000000"/>
          <w:sz w:val="24"/>
          <w:szCs w:val="24"/>
        </w:rPr>
        <w:t>强制采购资格条件。</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rPr>
        <w:t>3.1.</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　</w:t>
      </w:r>
      <w:r>
        <w:rPr>
          <w:rFonts w:hint="eastAsia" w:hAnsi="宋体" w:eastAsia="宋体" w:cs="宋体"/>
          <w:color w:val="000000"/>
          <w:sz w:val="24"/>
          <w:szCs w:val="24"/>
        </w:rPr>
        <w:t>其他特定资格条件。</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rPr>
        <w:t>3.2　</w:t>
      </w:r>
      <w:r>
        <w:rPr>
          <w:rFonts w:hint="eastAsia" w:hAnsi="宋体" w:eastAsia="宋体" w:cs="宋体"/>
          <w:color w:val="000000"/>
          <w:sz w:val="24"/>
          <w:szCs w:val="24"/>
        </w:rPr>
        <w:t>供应商存在下列情形</w:t>
      </w:r>
      <w:r>
        <w:rPr>
          <w:rFonts w:hint="eastAsia" w:hAnsi="宋体" w:eastAsia="宋体" w:cs="宋体"/>
          <w:color w:val="000000"/>
          <w:sz w:val="24"/>
          <w:szCs w:val="24"/>
          <w:lang w:val="en-US" w:eastAsia="zh-CN"/>
        </w:rPr>
        <w:t>之一</w:t>
      </w:r>
      <w:r>
        <w:rPr>
          <w:rFonts w:hint="eastAsia" w:hAnsi="宋体" w:eastAsia="宋体" w:cs="宋体"/>
          <w:color w:val="000000"/>
          <w:sz w:val="24"/>
          <w:szCs w:val="24"/>
        </w:rPr>
        <w:t>的不得参加</w:t>
      </w:r>
      <w:r>
        <w:rPr>
          <w:rFonts w:hint="eastAsia" w:hAnsi="宋体" w:eastAsia="宋体" w:cs="宋体"/>
          <w:color w:val="000000"/>
          <w:sz w:val="24"/>
          <w:szCs w:val="24"/>
          <w:lang w:val="en-US" w:eastAsia="zh-CN"/>
        </w:rPr>
        <w:t>本项目</w:t>
      </w:r>
      <w:r>
        <w:rPr>
          <w:rFonts w:hint="eastAsia" w:hAnsi="宋体" w:eastAsia="宋体" w:cs="宋体"/>
          <w:color w:val="000000"/>
          <w:sz w:val="24"/>
          <w:szCs w:val="24"/>
        </w:rPr>
        <w:t>询价：</w:t>
      </w:r>
    </w:p>
    <w:p>
      <w:pPr>
        <w:pStyle w:val="8"/>
        <w:spacing w:line="50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3.2.1</w:t>
      </w:r>
      <w:r>
        <w:rPr>
          <w:rFonts w:hint="eastAsia" w:hAnsi="宋体" w:eastAsia="宋体" w:cs="宋体"/>
          <w:color w:val="000000" w:themeColor="text1"/>
          <w:sz w:val="24"/>
          <w:szCs w:val="24"/>
          <w14:textFill>
            <w14:solidFill>
              <w14:schemeClr w14:val="tx1"/>
            </w14:solidFill>
          </w14:textFill>
        </w:rPr>
        <w:t>单位负责人为同一人或者存在直接控股、管理关系的不同供应商，不得参加同一合同项下的政府采购活动</w:t>
      </w:r>
      <w:r>
        <w:rPr>
          <w:rFonts w:hint="eastAsia" w:hAnsi="宋体" w:eastAsia="宋体" w:cs="宋体"/>
          <w:color w:val="000000" w:themeColor="text1"/>
          <w:sz w:val="24"/>
          <w:szCs w:val="24"/>
          <w:lang w:val="en-US" w:eastAsia="zh-CN"/>
          <w14:textFill>
            <w14:solidFill>
              <w14:schemeClr w14:val="tx1"/>
            </w14:solidFill>
          </w14:textFill>
        </w:rPr>
        <w:t>。</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rPr>
        <w:t>3.2.2</w:t>
      </w:r>
      <w:r>
        <w:rPr>
          <w:rFonts w:hint="eastAsia" w:hAnsi="宋体" w:eastAsia="宋体" w:cs="宋体"/>
          <w:color w:val="000000"/>
          <w:sz w:val="24"/>
          <w:szCs w:val="24"/>
        </w:rPr>
        <w:t>因违法经营受到刑事处罚或者责令停产停业、吊销许可证或者执照、较大数额罚款等行政处罚、或者存在财政部门认定的其他重大违法记录，以及在财政部门禁止参加政府采购活动期限以内的。</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rPr>
        <w:t>4.</w:t>
      </w:r>
      <w:r>
        <w:rPr>
          <w:rFonts w:hint="eastAsia" w:hAnsi="宋体" w:eastAsia="宋体" w:cs="宋体"/>
          <w:color w:val="000000"/>
          <w:sz w:val="24"/>
          <w:szCs w:val="24"/>
        </w:rPr>
        <w:t>参与询价的费用</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rPr>
        <w:t>4.1</w:t>
      </w:r>
      <w:r>
        <w:rPr>
          <w:rFonts w:hint="eastAsia" w:hAnsi="宋体" w:eastAsia="宋体" w:cs="宋体"/>
          <w:color w:val="000000"/>
          <w:sz w:val="24"/>
          <w:szCs w:val="24"/>
        </w:rPr>
        <w:t>　无论询价的结果如何，供应商应自行承担所有与询价采购活动有关的全部费用。</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rPr>
        <w:t>5.</w:t>
      </w:r>
      <w:r>
        <w:rPr>
          <w:rFonts w:hint="eastAsia" w:hAnsi="宋体" w:eastAsia="宋体" w:cs="宋体"/>
          <w:color w:val="000000"/>
          <w:sz w:val="24"/>
          <w:szCs w:val="24"/>
        </w:rPr>
        <w:t>授权委托</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rPr>
        <w:t>5.1　</w:t>
      </w:r>
      <w:r>
        <w:rPr>
          <w:rFonts w:hint="eastAsia" w:hAnsi="宋体" w:eastAsia="宋体" w:cs="宋体"/>
          <w:color w:val="000000"/>
          <w:sz w:val="24"/>
          <w:szCs w:val="24"/>
        </w:rPr>
        <w:t>供应商代表不是供应商法定代表人的，应持有法定代表人授权委托书。</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rPr>
        <w:t>6.</w:t>
      </w:r>
      <w:r>
        <w:rPr>
          <w:rFonts w:hint="eastAsia" w:hAnsi="宋体" w:eastAsia="宋体" w:cs="宋体"/>
          <w:color w:val="000000"/>
          <w:sz w:val="24"/>
          <w:szCs w:val="24"/>
        </w:rPr>
        <w:t>联合体形式</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rPr>
        <w:t>6.1</w:t>
      </w:r>
      <w:r>
        <w:rPr>
          <w:rFonts w:hint="eastAsia" w:hAnsi="宋体" w:eastAsia="宋体" w:cs="宋体"/>
          <w:color w:val="000000"/>
          <w:sz w:val="24"/>
          <w:szCs w:val="24"/>
        </w:rPr>
        <w:t>　本项目是否接受联合体参与及相关要求见</w:t>
      </w:r>
      <w:r>
        <w:rPr>
          <w:rFonts w:hint="eastAsia" w:hAnsi="宋体" w:eastAsia="宋体" w:cs="宋体"/>
          <w:b/>
          <w:color w:val="000000"/>
          <w:sz w:val="24"/>
          <w:szCs w:val="24"/>
        </w:rPr>
        <w:t>询价须知前附表</w:t>
      </w:r>
      <w:r>
        <w:rPr>
          <w:rFonts w:hint="eastAsia" w:hAnsi="宋体" w:eastAsia="宋体" w:cs="宋体"/>
          <w:color w:val="000000"/>
          <w:sz w:val="24"/>
          <w:szCs w:val="24"/>
        </w:rPr>
        <w:t>。</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rPr>
        <w:t>6.2</w:t>
      </w:r>
      <w:r>
        <w:rPr>
          <w:rFonts w:hint="eastAsia" w:hAnsi="宋体" w:eastAsia="宋体" w:cs="宋体"/>
          <w:b/>
          <w:bCs/>
          <w:color w:val="000000"/>
          <w:sz w:val="24"/>
          <w:szCs w:val="24"/>
        </w:rPr>
        <w:t>　</w:t>
      </w:r>
      <w:r>
        <w:rPr>
          <w:rFonts w:hint="eastAsia" w:hAnsi="宋体" w:eastAsia="宋体" w:cs="宋体"/>
          <w:color w:val="000000"/>
          <w:sz w:val="24"/>
          <w:szCs w:val="24"/>
        </w:rPr>
        <w:t>供应商为联合体形式的，除应符合本章第3条规定外，还应遵守以下规定：</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(1)联合体各方必须签订联合体协议书，明确联合体牵头人和各方权利、义务及分工、合同工作量比例；</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(2)联合体各方均应当符合本章第3.1款规定的供应商基本资格条件；</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(3)除</w:t>
      </w:r>
      <w:r>
        <w:rPr>
          <w:rFonts w:hint="eastAsia" w:hAnsi="宋体" w:eastAsia="宋体" w:cs="宋体"/>
          <w:b/>
          <w:color w:val="000000"/>
          <w:sz w:val="24"/>
          <w:szCs w:val="24"/>
        </w:rPr>
        <w:t>询价须知前附表</w:t>
      </w:r>
      <w:r>
        <w:rPr>
          <w:rFonts w:hint="eastAsia" w:hAnsi="宋体" w:eastAsia="宋体" w:cs="宋体"/>
          <w:color w:val="000000"/>
          <w:sz w:val="24"/>
          <w:szCs w:val="24"/>
        </w:rPr>
        <w:t>中另有规定，联合体各方中至少有一方应当符合本章第3.1款规定的供应商特定资格条件；</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(4)联合体中有同类资质的供应商按照联合体分工承担相同工作的，应当按照资质等级较低的供应商确定资质等级；</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(5)联合体各方不得再单独或与其他供应商组成新的联合体参加同一项目的采购活动。</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rPr>
        <w:t>7.</w:t>
      </w:r>
      <w:r>
        <w:rPr>
          <w:rFonts w:hint="eastAsia" w:hAnsi="宋体" w:eastAsia="宋体" w:cs="宋体"/>
          <w:color w:val="000000"/>
          <w:sz w:val="24"/>
          <w:szCs w:val="24"/>
        </w:rPr>
        <w:t>采购进口产品</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rPr>
        <w:t>7.1　</w:t>
      </w:r>
      <w:r>
        <w:rPr>
          <w:rFonts w:hint="eastAsia" w:hAnsi="宋体" w:eastAsia="宋体" w:cs="宋体"/>
          <w:color w:val="000000"/>
          <w:sz w:val="24"/>
          <w:szCs w:val="24"/>
        </w:rPr>
        <w:t>本项目是否采购进口产品及相关要求见询价须知前附表。</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rPr>
        <w:t>8.　</w:t>
      </w:r>
      <w:r>
        <w:rPr>
          <w:rFonts w:hint="eastAsia" w:hAnsi="宋体" w:eastAsia="宋体" w:cs="宋体"/>
          <w:color w:val="000000"/>
          <w:sz w:val="24"/>
          <w:szCs w:val="24"/>
        </w:rPr>
        <w:t>政府采购政策支持</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rPr>
        <w:t>8.1　产品</w:t>
      </w:r>
      <w:r>
        <w:rPr>
          <w:rFonts w:hint="eastAsia" w:hAnsi="宋体" w:eastAsia="宋体" w:cs="宋体"/>
          <w:color w:val="000000"/>
          <w:sz w:val="24"/>
          <w:szCs w:val="24"/>
        </w:rPr>
        <w:t>属于政府强制采购节能产品范围，必须将是否列入最新一期节能清单作为采购产品的资格条件。具体产品范围见询价须知前附表。</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rPr>
        <w:t>8.2</w:t>
      </w:r>
      <w:r>
        <w:rPr>
          <w:rFonts w:hint="eastAsia" w:hAnsi="宋体" w:eastAsia="宋体" w:cs="宋体"/>
          <w:color w:val="000000"/>
          <w:sz w:val="24"/>
          <w:szCs w:val="24"/>
        </w:rPr>
        <w:t>　对列入最新一期节能清单(非强制类)、环保清单内的产品，在报价相同的前提下，应优先采购“两个清单”内的产品；对于同时列入“两个清单”的产品，应当优先于只获得其中一项认证的产品。本项目的详细要求见询价须知前附表。</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rPr>
        <w:t>8.3　</w:t>
      </w:r>
      <w:r>
        <w:rPr>
          <w:rFonts w:hint="eastAsia" w:hAnsi="宋体" w:eastAsia="宋体" w:cs="宋体"/>
          <w:color w:val="000000"/>
          <w:sz w:val="24"/>
          <w:szCs w:val="24"/>
        </w:rPr>
        <w:t>供应商享受支持中小企业发展政策优惠的，可用扣除后的最后报价参与价格比较。本项目价格扣除比例及相关要求见询价须知前附表。</w:t>
      </w:r>
    </w:p>
    <w:p>
      <w:pPr>
        <w:pStyle w:val="8"/>
        <w:spacing w:line="500" w:lineRule="exact"/>
        <w:ind w:firstLine="480" w:firstLineChars="200"/>
        <w:rPr>
          <w:rFonts w:hint="eastAsia" w:hAnsi="宋体" w:eastAsia="宋体" w:cs="宋体"/>
          <w:color w:val="000000"/>
          <w:sz w:val="24"/>
          <w:szCs w:val="24"/>
        </w:rPr>
      </w:pPr>
      <w:r>
        <w:rPr>
          <w:rFonts w:hint="eastAsia" w:ascii="宋体" w:hAnsi="宋体" w:eastAsia="宋体" w:cs="宋体"/>
          <w:color w:val="000000"/>
          <w:sz w:val="24"/>
          <w:szCs w:val="24"/>
        </w:rPr>
        <w:t>8.</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 xml:space="preserve"> </w:t>
      </w:r>
      <w:r>
        <w:rPr>
          <w:rFonts w:hint="eastAsia" w:hAnsi="宋体" w:eastAsia="宋体" w:cs="宋体"/>
          <w:b/>
          <w:bCs/>
          <w:color w:val="000000"/>
          <w:sz w:val="24"/>
          <w:szCs w:val="24"/>
        </w:rPr>
        <w:t xml:space="preserve"> </w:t>
      </w:r>
      <w:r>
        <w:rPr>
          <w:rFonts w:hint="eastAsia" w:hAnsi="宋体" w:eastAsia="宋体" w:cs="宋体"/>
          <w:color w:val="000000"/>
          <w:sz w:val="24"/>
          <w:szCs w:val="24"/>
        </w:rPr>
        <w:t>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询价须知前附表。</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rPr>
        <w:t>8.</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　</w:t>
      </w:r>
      <w:r>
        <w:rPr>
          <w:rFonts w:hint="eastAsia" w:hAnsi="宋体" w:eastAsia="宋体" w:cs="宋体"/>
          <w:color w:val="000000"/>
          <w:sz w:val="24"/>
          <w:szCs w:val="24"/>
        </w:rPr>
        <w:t>其他法律法规强制性规定。本项目的详细要求见询价须知前附表。</w:t>
      </w:r>
    </w:p>
    <w:p>
      <w:pPr>
        <w:pStyle w:val="5"/>
        <w:spacing w:before="0" w:after="0" w:line="500" w:lineRule="exact"/>
        <w:rPr>
          <w:rFonts w:hint="eastAsia" w:ascii="宋体" w:hAnsi="宋体" w:eastAsia="宋体" w:cs="宋体"/>
          <w:color w:val="000000"/>
          <w:sz w:val="36"/>
          <w:szCs w:val="36"/>
        </w:rPr>
      </w:pPr>
    </w:p>
    <w:p>
      <w:pPr>
        <w:rPr>
          <w:rFonts w:hint="eastAsia" w:ascii="宋体" w:hAnsi="宋体" w:eastAsia="宋体" w:cs="宋体"/>
          <w:color w:val="000000"/>
          <w:sz w:val="36"/>
          <w:szCs w:val="36"/>
        </w:rPr>
      </w:pPr>
    </w:p>
    <w:p>
      <w:pPr>
        <w:pStyle w:val="15"/>
        <w:rPr>
          <w:rFonts w:hint="eastAsia"/>
        </w:rPr>
      </w:pPr>
    </w:p>
    <w:p>
      <w:pPr>
        <w:rPr>
          <w:rFonts w:hint="eastAsia" w:ascii="宋体" w:hAnsi="宋体" w:eastAsia="宋体" w:cs="宋体"/>
          <w:color w:val="000000"/>
          <w:sz w:val="36"/>
          <w:szCs w:val="36"/>
        </w:rPr>
      </w:pPr>
    </w:p>
    <w:p>
      <w:pPr>
        <w:pStyle w:val="15"/>
        <w:rPr>
          <w:rFonts w:hint="eastAsia"/>
        </w:rPr>
      </w:pPr>
    </w:p>
    <w:p>
      <w:pPr>
        <w:pStyle w:val="5"/>
        <w:spacing w:before="0" w:after="0" w:line="500" w:lineRule="exact"/>
        <w:ind w:firstLine="482"/>
        <w:jc w:val="left"/>
        <w:rPr>
          <w:rFonts w:ascii="宋体" w:hAnsi="宋体" w:eastAsia="宋体" w:cs="宋体"/>
          <w:color w:val="000000"/>
          <w:sz w:val="28"/>
          <w:szCs w:val="28"/>
        </w:rPr>
      </w:pPr>
      <w:r>
        <w:rPr>
          <w:rFonts w:hint="eastAsia" w:ascii="宋体" w:hAnsi="宋体" w:eastAsia="宋体" w:cs="宋体"/>
          <w:color w:val="000000"/>
          <w:sz w:val="28"/>
          <w:szCs w:val="28"/>
        </w:rPr>
        <w:t>二、询价通知</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lang w:eastAsia="zh-CN"/>
        </w:rPr>
        <w:t>9.</w:t>
      </w:r>
      <w:r>
        <w:rPr>
          <w:rFonts w:hint="eastAsia" w:hAnsi="宋体" w:eastAsia="宋体" w:cs="宋体"/>
          <w:color w:val="000000"/>
          <w:sz w:val="24"/>
          <w:szCs w:val="24"/>
          <w:lang w:eastAsia="zh-CN"/>
        </w:rPr>
        <w:t>询价通知书</w:t>
      </w:r>
      <w:r>
        <w:rPr>
          <w:rFonts w:hint="eastAsia" w:hAnsi="宋体" w:eastAsia="宋体" w:cs="宋体"/>
          <w:color w:val="000000"/>
          <w:sz w:val="24"/>
          <w:szCs w:val="24"/>
        </w:rPr>
        <w:t>的组成</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lang w:eastAsia="zh-CN"/>
        </w:rPr>
        <w:t>9.1　</w:t>
      </w:r>
      <w:r>
        <w:rPr>
          <w:rFonts w:hint="eastAsia" w:hAnsi="宋体" w:eastAsia="宋体" w:cs="宋体"/>
          <w:color w:val="000000"/>
          <w:sz w:val="24"/>
          <w:szCs w:val="24"/>
          <w:lang w:eastAsia="zh-CN"/>
        </w:rPr>
        <w:t>询价通知书</w:t>
      </w:r>
      <w:r>
        <w:rPr>
          <w:rFonts w:hint="eastAsia" w:hAnsi="宋体" w:eastAsia="宋体" w:cs="宋体"/>
          <w:color w:val="000000"/>
          <w:sz w:val="24"/>
          <w:szCs w:val="24"/>
        </w:rPr>
        <w:t>由下列文件组成：</w:t>
      </w:r>
    </w:p>
    <w:p>
      <w:pPr>
        <w:pStyle w:val="8"/>
        <w:spacing w:line="500" w:lineRule="exact"/>
        <w:ind w:firstLine="480" w:firstLineChars="200"/>
        <w:rPr>
          <w:rFonts w:hAnsi="宋体" w:eastAsia="宋体" w:cs="宋体"/>
          <w:b/>
          <w:bCs/>
          <w:color w:val="000000"/>
          <w:sz w:val="24"/>
          <w:szCs w:val="24"/>
        </w:rPr>
      </w:pPr>
      <w:r>
        <w:rPr>
          <w:rFonts w:hint="eastAsia" w:hAnsi="宋体" w:eastAsia="宋体" w:cs="宋体"/>
          <w:color w:val="000000"/>
          <w:sz w:val="24"/>
          <w:szCs w:val="24"/>
        </w:rPr>
        <w:t xml:space="preserve">   </w:t>
      </w:r>
      <w:r>
        <w:rPr>
          <w:rFonts w:hint="eastAsia" w:hAnsi="宋体" w:eastAsia="宋体" w:cs="宋体"/>
          <w:b/>
          <w:bCs/>
          <w:color w:val="000000"/>
          <w:sz w:val="24"/>
          <w:szCs w:val="24"/>
        </w:rPr>
        <w:t xml:space="preserve">第一部分　商务部分   </w:t>
      </w:r>
    </w:p>
    <w:p>
      <w:pPr>
        <w:pStyle w:val="8"/>
        <w:spacing w:line="500" w:lineRule="exact"/>
        <w:ind w:firstLine="482" w:firstLineChars="200"/>
        <w:rPr>
          <w:rFonts w:hAnsi="宋体" w:eastAsia="宋体" w:cs="宋体"/>
          <w:b/>
          <w:bCs/>
          <w:color w:val="000000"/>
          <w:sz w:val="24"/>
          <w:szCs w:val="24"/>
        </w:rPr>
      </w:pPr>
      <w:r>
        <w:rPr>
          <w:rFonts w:hint="eastAsia" w:hAnsi="宋体" w:eastAsia="宋体" w:cs="宋体"/>
          <w:b/>
          <w:bCs/>
          <w:color w:val="000000"/>
          <w:sz w:val="24"/>
          <w:szCs w:val="24"/>
        </w:rPr>
        <w:t xml:space="preserve">   第一章　询价通知</w:t>
      </w:r>
    </w:p>
    <w:p>
      <w:pPr>
        <w:pStyle w:val="8"/>
        <w:spacing w:line="500" w:lineRule="exact"/>
        <w:ind w:firstLine="824" w:firstLineChars="342"/>
        <w:rPr>
          <w:rFonts w:hAnsi="宋体" w:eastAsia="宋体" w:cs="宋体"/>
          <w:b/>
          <w:bCs/>
          <w:color w:val="000000"/>
          <w:sz w:val="24"/>
          <w:szCs w:val="24"/>
        </w:rPr>
      </w:pPr>
      <w:r>
        <w:rPr>
          <w:rFonts w:hint="eastAsia" w:hAnsi="宋体" w:eastAsia="宋体" w:cs="宋体"/>
          <w:b/>
          <w:bCs/>
          <w:color w:val="000000"/>
          <w:sz w:val="24"/>
          <w:szCs w:val="24"/>
        </w:rPr>
        <w:t>第二章　询价须知</w:t>
      </w:r>
    </w:p>
    <w:p>
      <w:pPr>
        <w:pStyle w:val="8"/>
        <w:spacing w:line="500" w:lineRule="exact"/>
        <w:ind w:firstLine="824" w:firstLineChars="342"/>
        <w:rPr>
          <w:rFonts w:hAnsi="宋体" w:eastAsia="宋体" w:cs="宋体"/>
          <w:b/>
          <w:bCs/>
          <w:color w:val="000000"/>
          <w:sz w:val="24"/>
          <w:szCs w:val="24"/>
        </w:rPr>
      </w:pPr>
      <w:r>
        <w:rPr>
          <w:rFonts w:hint="eastAsia" w:hAnsi="宋体" w:eastAsia="宋体" w:cs="宋体"/>
          <w:b/>
          <w:bCs/>
          <w:color w:val="000000"/>
          <w:sz w:val="24"/>
          <w:szCs w:val="24"/>
        </w:rPr>
        <w:t>第三章　响应文件组成</w:t>
      </w:r>
    </w:p>
    <w:p>
      <w:pPr>
        <w:pStyle w:val="8"/>
        <w:spacing w:line="500" w:lineRule="exact"/>
        <w:ind w:firstLine="824" w:firstLineChars="342"/>
        <w:rPr>
          <w:rFonts w:hAnsi="宋体" w:eastAsia="宋体" w:cs="宋体"/>
          <w:b/>
          <w:bCs/>
          <w:color w:val="000000"/>
          <w:sz w:val="24"/>
          <w:szCs w:val="24"/>
        </w:rPr>
      </w:pPr>
      <w:r>
        <w:rPr>
          <w:rFonts w:hint="eastAsia" w:hAnsi="宋体" w:eastAsia="宋体" w:cs="宋体"/>
          <w:b/>
          <w:bCs/>
          <w:color w:val="000000"/>
          <w:sz w:val="24"/>
          <w:szCs w:val="24"/>
        </w:rPr>
        <w:t>第四章  项目采购需求</w:t>
      </w:r>
    </w:p>
    <w:p>
      <w:pPr>
        <w:pStyle w:val="8"/>
        <w:spacing w:line="500" w:lineRule="exact"/>
        <w:ind w:firstLine="2570" w:firstLineChars="800"/>
        <w:jc w:val="both"/>
        <w:rPr>
          <w:rFonts w:hint="eastAsia" w:hAnsi="宋体" w:eastAsia="宋体" w:cs="宋体"/>
          <w:b/>
          <w:bCs/>
          <w:color w:val="000000"/>
          <w:sz w:val="32"/>
          <w:szCs w:val="32"/>
        </w:rPr>
      </w:pPr>
      <w:bookmarkStart w:id="14" w:name="_Toc27502_WPSOffice_Level1"/>
      <w:bookmarkStart w:id="15" w:name="_Toc7504_WPSOffice_Level1"/>
      <w:bookmarkStart w:id="16" w:name="_Toc28691_WPSOffice_Level1"/>
      <w:bookmarkStart w:id="17" w:name="_Toc9863_WPSOffice_Level1"/>
    </w:p>
    <w:p>
      <w:pPr>
        <w:pStyle w:val="8"/>
        <w:spacing w:line="500" w:lineRule="exact"/>
        <w:ind w:firstLine="2570" w:firstLineChars="800"/>
        <w:jc w:val="both"/>
        <w:rPr>
          <w:rFonts w:hint="eastAsia" w:hAnsi="宋体" w:eastAsia="宋体" w:cs="宋体"/>
          <w:b/>
          <w:bCs/>
          <w:color w:val="000000"/>
          <w:sz w:val="32"/>
          <w:szCs w:val="32"/>
        </w:rPr>
      </w:pPr>
    </w:p>
    <w:p>
      <w:pPr>
        <w:pStyle w:val="8"/>
        <w:spacing w:line="500" w:lineRule="exact"/>
        <w:ind w:firstLine="2570" w:firstLineChars="800"/>
        <w:jc w:val="both"/>
        <w:rPr>
          <w:rFonts w:hint="eastAsia" w:hAnsi="宋体" w:eastAsia="宋体" w:cs="宋体"/>
          <w:b/>
          <w:bCs/>
          <w:color w:val="000000"/>
          <w:sz w:val="32"/>
          <w:szCs w:val="32"/>
        </w:rPr>
      </w:pPr>
    </w:p>
    <w:p>
      <w:pPr>
        <w:pStyle w:val="8"/>
        <w:spacing w:line="500" w:lineRule="exact"/>
        <w:ind w:firstLine="2570" w:firstLineChars="800"/>
        <w:jc w:val="both"/>
        <w:rPr>
          <w:rFonts w:hint="eastAsia" w:hAnsi="宋体" w:eastAsia="宋体" w:cs="宋体"/>
          <w:b/>
          <w:bCs/>
          <w:color w:val="000000"/>
          <w:sz w:val="32"/>
          <w:szCs w:val="32"/>
        </w:rPr>
      </w:pPr>
    </w:p>
    <w:p>
      <w:pPr>
        <w:pStyle w:val="8"/>
        <w:spacing w:line="500" w:lineRule="exact"/>
        <w:ind w:firstLine="2570" w:firstLineChars="800"/>
        <w:jc w:val="both"/>
        <w:rPr>
          <w:rFonts w:hint="eastAsia" w:hAnsi="宋体" w:eastAsia="宋体" w:cs="宋体"/>
          <w:b/>
          <w:bCs/>
          <w:color w:val="000000"/>
          <w:sz w:val="32"/>
          <w:szCs w:val="32"/>
        </w:rPr>
      </w:pPr>
    </w:p>
    <w:p>
      <w:pPr>
        <w:pStyle w:val="8"/>
        <w:spacing w:line="500" w:lineRule="exact"/>
        <w:ind w:firstLine="2570" w:firstLineChars="800"/>
        <w:jc w:val="both"/>
        <w:rPr>
          <w:rFonts w:hint="eastAsia" w:hAnsi="宋体" w:eastAsia="宋体" w:cs="宋体"/>
          <w:b/>
          <w:bCs/>
          <w:color w:val="000000"/>
          <w:sz w:val="32"/>
          <w:szCs w:val="32"/>
        </w:rPr>
      </w:pPr>
    </w:p>
    <w:p>
      <w:pPr>
        <w:pStyle w:val="8"/>
        <w:spacing w:line="500" w:lineRule="exact"/>
        <w:ind w:firstLine="3213" w:firstLineChars="800"/>
        <w:jc w:val="left"/>
        <w:rPr>
          <w:rFonts w:hint="eastAsia" w:hAnsi="宋体" w:eastAsia="宋体" w:cs="宋体"/>
          <w:b/>
          <w:bCs/>
          <w:color w:val="000000"/>
          <w:sz w:val="40"/>
          <w:szCs w:val="40"/>
        </w:rPr>
      </w:pPr>
    </w:p>
    <w:p>
      <w:pPr>
        <w:pStyle w:val="8"/>
        <w:spacing w:line="500" w:lineRule="exact"/>
        <w:ind w:firstLine="3213" w:firstLineChars="800"/>
        <w:jc w:val="left"/>
        <w:rPr>
          <w:rFonts w:hint="eastAsia" w:hAnsi="宋体" w:eastAsia="宋体" w:cs="宋体"/>
          <w:b/>
          <w:bCs/>
          <w:color w:val="000000"/>
          <w:sz w:val="40"/>
          <w:szCs w:val="40"/>
        </w:rPr>
      </w:pPr>
    </w:p>
    <w:p>
      <w:pPr>
        <w:pStyle w:val="8"/>
        <w:spacing w:line="500" w:lineRule="exact"/>
        <w:ind w:firstLine="3213" w:firstLineChars="800"/>
        <w:jc w:val="left"/>
        <w:rPr>
          <w:rFonts w:hint="eastAsia" w:hAnsi="宋体" w:eastAsia="宋体" w:cs="宋体"/>
          <w:b/>
          <w:bCs/>
          <w:color w:val="000000"/>
          <w:sz w:val="40"/>
          <w:szCs w:val="40"/>
        </w:rPr>
      </w:pPr>
    </w:p>
    <w:p>
      <w:pPr>
        <w:pStyle w:val="8"/>
        <w:spacing w:line="500" w:lineRule="exact"/>
        <w:ind w:firstLine="3213" w:firstLineChars="800"/>
        <w:jc w:val="left"/>
        <w:rPr>
          <w:rFonts w:hint="eastAsia" w:hAnsi="宋体" w:eastAsia="宋体" w:cs="宋体"/>
          <w:b/>
          <w:bCs/>
          <w:color w:val="000000"/>
          <w:sz w:val="40"/>
          <w:szCs w:val="40"/>
        </w:rPr>
      </w:pPr>
    </w:p>
    <w:p>
      <w:pPr>
        <w:pStyle w:val="8"/>
        <w:spacing w:line="500" w:lineRule="exact"/>
        <w:ind w:firstLine="3213" w:firstLineChars="800"/>
        <w:jc w:val="left"/>
        <w:rPr>
          <w:rFonts w:hint="eastAsia" w:hAnsi="宋体" w:eastAsia="宋体" w:cs="宋体"/>
          <w:b/>
          <w:bCs/>
          <w:color w:val="000000"/>
          <w:sz w:val="40"/>
          <w:szCs w:val="40"/>
        </w:rPr>
      </w:pPr>
    </w:p>
    <w:p>
      <w:pPr>
        <w:pStyle w:val="8"/>
        <w:spacing w:line="500" w:lineRule="exact"/>
        <w:ind w:firstLine="3213" w:firstLineChars="800"/>
        <w:jc w:val="left"/>
        <w:rPr>
          <w:rFonts w:hint="eastAsia" w:hAnsi="宋体" w:eastAsia="宋体" w:cs="宋体"/>
          <w:b/>
          <w:bCs/>
          <w:color w:val="000000"/>
          <w:sz w:val="40"/>
          <w:szCs w:val="40"/>
        </w:rPr>
      </w:pPr>
    </w:p>
    <w:p>
      <w:pPr>
        <w:pStyle w:val="8"/>
        <w:spacing w:line="500" w:lineRule="exact"/>
        <w:ind w:firstLine="3213" w:firstLineChars="800"/>
        <w:jc w:val="left"/>
        <w:rPr>
          <w:rFonts w:hint="eastAsia" w:hAnsi="宋体" w:eastAsia="宋体" w:cs="宋体"/>
          <w:b/>
          <w:bCs/>
          <w:color w:val="000000"/>
          <w:sz w:val="40"/>
          <w:szCs w:val="40"/>
        </w:rPr>
      </w:pPr>
    </w:p>
    <w:p>
      <w:pPr>
        <w:pStyle w:val="8"/>
        <w:spacing w:line="500" w:lineRule="exact"/>
        <w:ind w:firstLine="3213" w:firstLineChars="800"/>
        <w:jc w:val="left"/>
        <w:rPr>
          <w:rFonts w:hint="eastAsia" w:hAnsi="宋体" w:eastAsia="宋体" w:cs="宋体"/>
          <w:b/>
          <w:bCs/>
          <w:color w:val="000000"/>
          <w:sz w:val="40"/>
          <w:szCs w:val="40"/>
        </w:rPr>
      </w:pPr>
    </w:p>
    <w:p>
      <w:pPr>
        <w:pStyle w:val="8"/>
        <w:spacing w:line="500" w:lineRule="exact"/>
        <w:ind w:firstLine="3213" w:firstLineChars="800"/>
        <w:jc w:val="left"/>
        <w:rPr>
          <w:rFonts w:hint="eastAsia" w:hAnsi="宋体" w:eastAsia="宋体" w:cs="宋体"/>
          <w:b/>
          <w:bCs/>
          <w:color w:val="000000"/>
          <w:sz w:val="40"/>
          <w:szCs w:val="40"/>
        </w:rPr>
      </w:pPr>
    </w:p>
    <w:p>
      <w:pPr>
        <w:pStyle w:val="8"/>
        <w:spacing w:line="500" w:lineRule="exact"/>
        <w:ind w:firstLine="3213" w:firstLineChars="800"/>
        <w:jc w:val="left"/>
        <w:rPr>
          <w:rFonts w:hint="eastAsia" w:hAnsi="宋体" w:eastAsia="宋体" w:cs="宋体"/>
          <w:b/>
          <w:bCs/>
          <w:color w:val="000000"/>
          <w:sz w:val="40"/>
          <w:szCs w:val="40"/>
        </w:rPr>
      </w:pPr>
    </w:p>
    <w:p>
      <w:pPr>
        <w:pStyle w:val="8"/>
        <w:spacing w:line="500" w:lineRule="exact"/>
        <w:ind w:firstLine="3213" w:firstLineChars="800"/>
        <w:jc w:val="left"/>
        <w:rPr>
          <w:rFonts w:hint="eastAsia" w:hAnsi="宋体" w:eastAsia="宋体" w:cs="宋体"/>
          <w:b/>
          <w:bCs/>
          <w:color w:val="000000"/>
          <w:sz w:val="40"/>
          <w:szCs w:val="40"/>
        </w:rPr>
      </w:pPr>
    </w:p>
    <w:p>
      <w:pPr>
        <w:pStyle w:val="8"/>
        <w:spacing w:line="500" w:lineRule="exact"/>
        <w:ind w:firstLine="3213" w:firstLineChars="800"/>
        <w:jc w:val="left"/>
        <w:rPr>
          <w:rFonts w:hint="eastAsia" w:hAnsi="宋体" w:eastAsia="宋体" w:cs="宋体"/>
          <w:b/>
          <w:bCs/>
          <w:color w:val="000000"/>
          <w:sz w:val="40"/>
          <w:szCs w:val="40"/>
        </w:rPr>
      </w:pPr>
    </w:p>
    <w:p>
      <w:pPr>
        <w:pStyle w:val="8"/>
        <w:spacing w:line="500" w:lineRule="exact"/>
        <w:ind w:firstLine="3213" w:firstLineChars="800"/>
        <w:jc w:val="left"/>
        <w:rPr>
          <w:rFonts w:hint="eastAsia" w:hAnsi="宋体" w:eastAsia="宋体" w:cs="宋体"/>
          <w:b/>
          <w:bCs/>
          <w:color w:val="000000"/>
          <w:sz w:val="40"/>
          <w:szCs w:val="40"/>
        </w:rPr>
      </w:pPr>
    </w:p>
    <w:p>
      <w:pPr>
        <w:pStyle w:val="8"/>
        <w:spacing w:line="500" w:lineRule="exact"/>
        <w:ind w:firstLine="3213" w:firstLineChars="800"/>
        <w:jc w:val="left"/>
        <w:rPr>
          <w:rFonts w:hAnsi="宋体" w:eastAsia="宋体" w:cs="宋体"/>
          <w:b/>
          <w:bCs/>
          <w:color w:val="000000"/>
          <w:sz w:val="40"/>
          <w:szCs w:val="40"/>
        </w:rPr>
      </w:pPr>
      <w:r>
        <w:rPr>
          <w:rFonts w:hint="eastAsia" w:hAnsi="宋体" w:eastAsia="宋体" w:cs="宋体"/>
          <w:b/>
          <w:bCs/>
          <w:color w:val="000000"/>
          <w:sz w:val="40"/>
          <w:szCs w:val="40"/>
        </w:rPr>
        <w:t>第三章　响应文件组成</w:t>
      </w:r>
      <w:bookmarkEnd w:id="14"/>
      <w:bookmarkEnd w:id="15"/>
      <w:bookmarkEnd w:id="16"/>
      <w:bookmarkEnd w:id="17"/>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 xml:space="preserve">      A、商务部分     B、技术部分</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rPr>
        <w:t>10.</w:t>
      </w:r>
      <w:r>
        <w:rPr>
          <w:rFonts w:hint="eastAsia" w:ascii="宋体" w:hAnsi="宋体" w:eastAsia="宋体" w:cs="宋体"/>
          <w:color w:val="000000"/>
          <w:sz w:val="24"/>
          <w:szCs w:val="24"/>
          <w:lang w:val="en-US" w:eastAsia="zh-CN"/>
        </w:rPr>
        <w:t xml:space="preserve">1 </w:t>
      </w:r>
      <w:r>
        <w:rPr>
          <w:rFonts w:hint="eastAsia" w:ascii="宋体" w:hAnsi="宋体" w:eastAsia="宋体" w:cs="宋体"/>
          <w:color w:val="000000"/>
          <w:sz w:val="24"/>
          <w:szCs w:val="24"/>
        </w:rPr>
        <w:t>询价须知前附表</w:t>
      </w:r>
      <w:r>
        <w:rPr>
          <w:rFonts w:hint="eastAsia" w:hAnsi="宋体" w:eastAsia="宋体" w:cs="宋体"/>
          <w:color w:val="000000"/>
          <w:sz w:val="24"/>
          <w:szCs w:val="24"/>
        </w:rPr>
        <w:t>规定的提交响应文件截止时间前，对询价通知书进行澄清或者修改的内容，为询价通知书的组成部分。</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rPr>
        <w:t>10.</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　</w:t>
      </w:r>
      <w:r>
        <w:rPr>
          <w:rFonts w:hint="eastAsia" w:hAnsi="宋体" w:eastAsia="宋体" w:cs="宋体"/>
          <w:color w:val="000000"/>
          <w:sz w:val="24"/>
          <w:szCs w:val="24"/>
        </w:rPr>
        <w:t>供应商应仔细阅读询价通知书的全部内容，按照询价通知书要求编制响应文件。任何对询价通知书的忽略或误解不能作为响应文件存在缺陷或瑕疵的理由，其风险由供应商承担。</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rPr>
        <w:t>10.</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询</w:t>
      </w:r>
      <w:r>
        <w:rPr>
          <w:rFonts w:hint="eastAsia" w:hAnsi="宋体" w:eastAsia="宋体" w:cs="宋体"/>
          <w:color w:val="000000"/>
          <w:sz w:val="24"/>
          <w:szCs w:val="24"/>
        </w:rPr>
        <w:t>价通知书的澄清或者修改。</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rPr>
        <w:t>10.</w:t>
      </w:r>
      <w:r>
        <w:rPr>
          <w:rFonts w:hint="eastAsia" w:ascii="宋体" w:hAnsi="宋体" w:eastAsia="宋体" w:cs="宋体"/>
          <w:color w:val="000000"/>
          <w:sz w:val="24"/>
          <w:szCs w:val="24"/>
          <w:lang w:val="en-US" w:eastAsia="zh-CN"/>
        </w:rPr>
        <w:t xml:space="preserve">4 </w:t>
      </w:r>
      <w:r>
        <w:rPr>
          <w:rFonts w:hint="eastAsia" w:ascii="宋体" w:hAnsi="宋体" w:eastAsia="宋体" w:cs="宋体"/>
          <w:color w:val="000000"/>
          <w:sz w:val="24"/>
          <w:szCs w:val="24"/>
        </w:rPr>
        <w:t>在询价须知前附表规定</w:t>
      </w:r>
      <w:r>
        <w:rPr>
          <w:rFonts w:hint="eastAsia" w:hAnsi="宋体" w:eastAsia="宋体" w:cs="宋体"/>
          <w:color w:val="000000"/>
          <w:sz w:val="24"/>
          <w:szCs w:val="24"/>
        </w:rPr>
        <w:t>的提交响应文件截止之日前，采购人、采购代理机构或者询价小组可以对已发出的询价通知书进行必要的澄清或者修改。</w:t>
      </w:r>
    </w:p>
    <w:p>
      <w:pPr>
        <w:pStyle w:val="8"/>
        <w:spacing w:line="500" w:lineRule="exact"/>
        <w:ind w:firstLine="480" w:firstLineChars="200"/>
        <w:rPr>
          <w:rFonts w:hAnsi="宋体" w:eastAsia="宋体" w:cs="宋体"/>
          <w:color w:val="000000"/>
          <w:sz w:val="24"/>
          <w:szCs w:val="24"/>
        </w:rPr>
      </w:pPr>
      <w:r>
        <w:rPr>
          <w:rFonts w:hint="eastAsia" w:ascii="宋体" w:hAnsi="宋体" w:eastAsia="宋体" w:cs="宋体"/>
          <w:color w:val="000000"/>
          <w:sz w:val="24"/>
          <w:szCs w:val="24"/>
        </w:rPr>
        <w:t>10.</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　</w:t>
      </w:r>
      <w:r>
        <w:rPr>
          <w:rFonts w:hint="eastAsia" w:hAnsi="宋体" w:eastAsia="宋体" w:cs="宋体"/>
          <w:color w:val="000000"/>
          <w:sz w:val="24"/>
          <w:szCs w:val="24"/>
        </w:rPr>
        <w:t>澄清或者修改的内容可能影响响应文件编制的，采购人、采购代理机构或者询价小组应当在</w:t>
      </w:r>
      <w:r>
        <w:rPr>
          <w:rFonts w:hint="eastAsia" w:hAnsi="宋体" w:eastAsia="宋体" w:cs="宋体"/>
          <w:b/>
          <w:color w:val="000000"/>
          <w:sz w:val="24"/>
          <w:szCs w:val="24"/>
        </w:rPr>
        <w:t>询价须知前附表</w:t>
      </w:r>
      <w:r>
        <w:rPr>
          <w:rFonts w:hint="eastAsia" w:hAnsi="宋体" w:eastAsia="宋体" w:cs="宋体"/>
          <w:color w:val="000000"/>
          <w:sz w:val="24"/>
          <w:szCs w:val="24"/>
        </w:rPr>
        <w:t>规定的提交响应文件截止之日</w:t>
      </w:r>
      <w:r>
        <w:rPr>
          <w:rFonts w:hint="eastAsia" w:hAnsi="宋体" w:eastAsia="宋体" w:cs="宋体"/>
          <w:b/>
          <w:color w:val="000000"/>
          <w:sz w:val="24"/>
          <w:szCs w:val="24"/>
        </w:rPr>
        <w:t>3</w:t>
      </w:r>
      <w:r>
        <w:rPr>
          <w:rFonts w:hint="eastAsia" w:hAnsi="宋体" w:eastAsia="宋体" w:cs="宋体"/>
          <w:color w:val="000000"/>
          <w:sz w:val="24"/>
          <w:szCs w:val="24"/>
        </w:rPr>
        <w:t>个工作日前，以书面形式通知所有接收询价通知书的供应商，不足</w:t>
      </w:r>
      <w:r>
        <w:rPr>
          <w:rFonts w:hint="eastAsia" w:hAnsi="宋体" w:eastAsia="宋体" w:cs="宋体"/>
          <w:b/>
          <w:color w:val="000000"/>
          <w:sz w:val="24"/>
          <w:szCs w:val="24"/>
        </w:rPr>
        <w:t>3</w:t>
      </w:r>
      <w:r>
        <w:rPr>
          <w:rFonts w:hint="eastAsia" w:hAnsi="宋体" w:eastAsia="宋体" w:cs="宋体"/>
          <w:color w:val="000000"/>
          <w:sz w:val="24"/>
          <w:szCs w:val="24"/>
        </w:rPr>
        <w:t>个工作日的，顺延供应商提交响应文件截止时间。</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11</w:t>
      </w:r>
      <w:r>
        <w:rPr>
          <w:rFonts w:hint="eastAsia" w:hAnsi="宋体" w:eastAsia="宋体" w:cs="宋体"/>
          <w:color w:val="000000"/>
          <w:sz w:val="24"/>
          <w:szCs w:val="24"/>
        </w:rPr>
        <w:t>.偏离</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11</w:t>
      </w:r>
      <w:r>
        <w:rPr>
          <w:rFonts w:hint="eastAsia" w:hAnsi="宋体" w:eastAsia="宋体" w:cs="宋体"/>
          <w:color w:val="000000"/>
          <w:sz w:val="24"/>
          <w:szCs w:val="24"/>
        </w:rPr>
        <w:t>.</w:t>
      </w:r>
      <w:r>
        <w:rPr>
          <w:rFonts w:hint="eastAsia" w:hAnsi="宋体" w:eastAsia="宋体" w:cs="宋体"/>
          <w:b/>
          <w:color w:val="000000"/>
          <w:sz w:val="24"/>
          <w:szCs w:val="24"/>
        </w:rPr>
        <w:t>1</w:t>
      </w:r>
      <w:r>
        <w:rPr>
          <w:rFonts w:hint="eastAsia" w:hAnsi="宋体" w:eastAsia="宋体" w:cs="宋体"/>
          <w:color w:val="000000"/>
          <w:sz w:val="24"/>
          <w:szCs w:val="24"/>
        </w:rPr>
        <w:t>　本条所称偏离为响应文件对询价通知书的偏离，即不满足或不响应询价通知书的要求。偏离分为实质性和非实质性要求条款偏离。</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11</w:t>
      </w:r>
      <w:r>
        <w:rPr>
          <w:rFonts w:hint="eastAsia" w:hAnsi="宋体" w:eastAsia="宋体" w:cs="宋体"/>
          <w:color w:val="000000"/>
          <w:sz w:val="24"/>
          <w:szCs w:val="24"/>
        </w:rPr>
        <w:t>.</w:t>
      </w:r>
      <w:r>
        <w:rPr>
          <w:rFonts w:hint="eastAsia" w:hAnsi="宋体" w:eastAsia="宋体" w:cs="宋体"/>
          <w:b/>
          <w:color w:val="000000"/>
          <w:sz w:val="24"/>
          <w:szCs w:val="24"/>
        </w:rPr>
        <w:t>2</w:t>
      </w:r>
      <w:r>
        <w:rPr>
          <w:rFonts w:hint="eastAsia" w:hAnsi="宋体" w:eastAsia="宋体" w:cs="宋体"/>
          <w:color w:val="000000"/>
          <w:sz w:val="24"/>
          <w:szCs w:val="24"/>
        </w:rPr>
        <w:t>　除政府采购法律法规相关规定外，询价通知书中用</w:t>
      </w:r>
      <w:r>
        <w:rPr>
          <w:rFonts w:hint="eastAsia" w:hAnsi="宋体" w:eastAsia="宋体" w:cs="宋体"/>
          <w:b/>
          <w:color w:val="000000"/>
          <w:sz w:val="24"/>
          <w:szCs w:val="24"/>
        </w:rPr>
        <w:t>“</w:t>
      </w:r>
      <w:r>
        <w:rPr>
          <w:rFonts w:hint="eastAsia" w:hAnsi="宋体" w:eastAsia="宋体" w:cs="宋体"/>
          <w:color w:val="000000"/>
          <w:sz w:val="24"/>
          <w:szCs w:val="24"/>
        </w:rPr>
        <w:t>拒绝</w:t>
      </w:r>
      <w:r>
        <w:rPr>
          <w:rFonts w:hint="eastAsia" w:hAnsi="宋体" w:eastAsia="宋体" w:cs="宋体"/>
          <w:b/>
          <w:color w:val="000000"/>
          <w:sz w:val="24"/>
          <w:szCs w:val="24"/>
        </w:rPr>
        <w:t>”“</w:t>
      </w:r>
      <w:r>
        <w:rPr>
          <w:rFonts w:hint="eastAsia" w:hAnsi="宋体" w:eastAsia="宋体" w:cs="宋体"/>
          <w:color w:val="000000"/>
          <w:sz w:val="24"/>
          <w:szCs w:val="24"/>
        </w:rPr>
        <w:t>不接受</w:t>
      </w:r>
      <w:r>
        <w:rPr>
          <w:rFonts w:hint="eastAsia" w:hAnsi="宋体" w:eastAsia="宋体" w:cs="宋体"/>
          <w:b/>
          <w:color w:val="000000"/>
          <w:sz w:val="24"/>
          <w:szCs w:val="24"/>
        </w:rPr>
        <w:t>”“</w:t>
      </w:r>
      <w:r>
        <w:rPr>
          <w:rFonts w:hint="eastAsia" w:hAnsi="宋体" w:eastAsia="宋体" w:cs="宋体"/>
          <w:color w:val="000000"/>
          <w:sz w:val="24"/>
          <w:szCs w:val="24"/>
        </w:rPr>
        <w:t>无效</w:t>
      </w:r>
      <w:r>
        <w:rPr>
          <w:rFonts w:hint="eastAsia" w:hAnsi="宋体" w:eastAsia="宋体" w:cs="宋体"/>
          <w:b/>
          <w:color w:val="000000"/>
          <w:sz w:val="24"/>
          <w:szCs w:val="24"/>
        </w:rPr>
        <w:t>”“</w:t>
      </w:r>
      <w:r>
        <w:rPr>
          <w:rFonts w:hint="eastAsia" w:hAnsi="宋体" w:eastAsia="宋体" w:cs="宋体"/>
          <w:color w:val="000000"/>
          <w:sz w:val="24"/>
          <w:szCs w:val="24"/>
        </w:rPr>
        <w:t>不得</w:t>
      </w:r>
      <w:r>
        <w:rPr>
          <w:rFonts w:hint="eastAsia" w:hAnsi="宋体" w:eastAsia="宋体" w:cs="宋体"/>
          <w:b/>
          <w:color w:val="000000"/>
          <w:sz w:val="24"/>
          <w:szCs w:val="24"/>
        </w:rPr>
        <w:t>”“</w:t>
      </w:r>
      <w:r>
        <w:rPr>
          <w:rFonts w:hint="eastAsia" w:hAnsi="宋体" w:eastAsia="宋体" w:cs="宋体"/>
          <w:bCs/>
          <w:color w:val="000000"/>
          <w:sz w:val="24"/>
          <w:szCs w:val="24"/>
        </w:rPr>
        <w:t>必须</w:t>
      </w:r>
      <w:r>
        <w:rPr>
          <w:rFonts w:hint="eastAsia" w:hAnsi="宋体" w:eastAsia="宋体" w:cs="宋体"/>
          <w:b/>
          <w:color w:val="000000"/>
          <w:sz w:val="24"/>
          <w:szCs w:val="24"/>
        </w:rPr>
        <w:t>”</w:t>
      </w:r>
      <w:r>
        <w:rPr>
          <w:rFonts w:hint="eastAsia" w:hAnsi="宋体" w:eastAsia="宋体" w:cs="宋体"/>
          <w:color w:val="000000"/>
          <w:sz w:val="24"/>
          <w:szCs w:val="24"/>
        </w:rPr>
        <w:t>等文字规定或标注</w:t>
      </w:r>
      <w:r>
        <w:rPr>
          <w:rFonts w:hint="eastAsia" w:hAnsi="宋体" w:eastAsia="宋体" w:cs="宋体"/>
          <w:b/>
          <w:color w:val="000000"/>
          <w:sz w:val="24"/>
          <w:szCs w:val="24"/>
        </w:rPr>
        <w:t>“★”</w:t>
      </w:r>
      <w:r>
        <w:rPr>
          <w:rFonts w:hint="eastAsia" w:hAnsi="宋体" w:eastAsia="宋体" w:cs="宋体"/>
          <w:color w:val="000000"/>
          <w:sz w:val="24"/>
          <w:szCs w:val="24"/>
        </w:rPr>
        <w:t>符号的条款为实质性要求条款(即重要条款)，对其中任何一条的偏离，在评审时将其视为无效响应。</w:t>
      </w:r>
    </w:p>
    <w:p>
      <w:pPr>
        <w:pStyle w:val="5"/>
        <w:spacing w:before="0" w:after="0" w:line="500" w:lineRule="exact"/>
        <w:ind w:firstLine="482"/>
        <w:rPr>
          <w:rFonts w:ascii="宋体" w:hAnsi="宋体" w:eastAsia="宋体" w:cs="宋体"/>
          <w:color w:val="000000"/>
          <w:sz w:val="24"/>
          <w:szCs w:val="24"/>
        </w:rPr>
      </w:pPr>
      <w:r>
        <w:rPr>
          <w:rFonts w:hint="eastAsia" w:ascii="宋体" w:hAnsi="宋体" w:eastAsia="宋体" w:cs="宋体"/>
          <w:color w:val="000000"/>
          <w:sz w:val="24"/>
          <w:szCs w:val="24"/>
        </w:rPr>
        <w:t>三、响应文件</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12</w:t>
      </w:r>
      <w:r>
        <w:rPr>
          <w:rFonts w:hint="eastAsia" w:hAnsi="宋体" w:eastAsia="宋体" w:cs="宋体"/>
          <w:color w:val="000000"/>
          <w:sz w:val="24"/>
          <w:szCs w:val="24"/>
        </w:rPr>
        <w:t>.一般要求</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12</w:t>
      </w:r>
      <w:r>
        <w:rPr>
          <w:rFonts w:hint="eastAsia" w:hAnsi="宋体" w:eastAsia="宋体" w:cs="宋体"/>
          <w:color w:val="000000"/>
          <w:sz w:val="24"/>
          <w:szCs w:val="24"/>
        </w:rPr>
        <w:t>.</w:t>
      </w:r>
      <w:r>
        <w:rPr>
          <w:rFonts w:hint="eastAsia" w:hAnsi="宋体" w:eastAsia="宋体" w:cs="宋体"/>
          <w:b/>
          <w:color w:val="000000"/>
          <w:sz w:val="24"/>
          <w:szCs w:val="24"/>
        </w:rPr>
        <w:t>1</w:t>
      </w:r>
      <w:r>
        <w:rPr>
          <w:rFonts w:hint="eastAsia" w:hAnsi="宋体" w:eastAsia="宋体" w:cs="宋体"/>
          <w:color w:val="000000"/>
          <w:sz w:val="24"/>
          <w:szCs w:val="24"/>
        </w:rPr>
        <w:t>　供应商应当按照询价通知书的要求编制响应文件，并对其提交的响应文件的真实性、合法性承担法律责任。</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12</w:t>
      </w:r>
      <w:r>
        <w:rPr>
          <w:rFonts w:hint="eastAsia" w:hAnsi="宋体" w:eastAsia="宋体" w:cs="宋体"/>
          <w:color w:val="000000"/>
          <w:sz w:val="24"/>
          <w:szCs w:val="24"/>
        </w:rPr>
        <w:t>.</w:t>
      </w:r>
      <w:r>
        <w:rPr>
          <w:rFonts w:hint="eastAsia" w:hAnsi="宋体" w:eastAsia="宋体" w:cs="宋体"/>
          <w:b/>
          <w:color w:val="000000"/>
          <w:sz w:val="24"/>
          <w:szCs w:val="24"/>
        </w:rPr>
        <w:t>2</w:t>
      </w:r>
      <w:r>
        <w:rPr>
          <w:rFonts w:hint="eastAsia" w:hAnsi="宋体" w:eastAsia="宋体" w:cs="宋体"/>
          <w:color w:val="000000"/>
          <w:sz w:val="24"/>
          <w:szCs w:val="24"/>
        </w:rPr>
        <w:t>　供应商提交的响应文件及供应商与采购人或采购代理机构、询价小组就有关询价的所有来往函电均使用中文。供应商可以提交其他语言的资料，但应附中文注释，在有差异时以中文为准。</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12</w:t>
      </w:r>
      <w:r>
        <w:rPr>
          <w:rFonts w:hint="eastAsia" w:hAnsi="宋体" w:eastAsia="宋体" w:cs="宋体"/>
          <w:color w:val="000000"/>
          <w:sz w:val="24"/>
          <w:szCs w:val="24"/>
        </w:rPr>
        <w:t>.</w:t>
      </w:r>
      <w:r>
        <w:rPr>
          <w:rFonts w:hint="eastAsia" w:hAnsi="宋体" w:eastAsia="宋体" w:cs="宋体"/>
          <w:b/>
          <w:color w:val="000000"/>
          <w:sz w:val="24"/>
          <w:szCs w:val="24"/>
        </w:rPr>
        <w:t>3</w:t>
      </w:r>
      <w:r>
        <w:rPr>
          <w:rFonts w:hint="eastAsia" w:hAnsi="宋体" w:eastAsia="宋体" w:cs="宋体"/>
          <w:color w:val="000000"/>
          <w:sz w:val="24"/>
          <w:szCs w:val="24"/>
        </w:rPr>
        <w:t>　除技术要求另有规定外，本文件所要求使用的计量单位均采用国家法定的度、量、衡标准单位计量。未列明时亦默认为我国法定计量单位。</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12</w:t>
      </w:r>
      <w:r>
        <w:rPr>
          <w:rFonts w:hint="eastAsia" w:hAnsi="宋体" w:eastAsia="宋体" w:cs="宋体"/>
          <w:color w:val="000000"/>
          <w:sz w:val="24"/>
          <w:szCs w:val="24"/>
        </w:rPr>
        <w:t>.</w:t>
      </w:r>
      <w:r>
        <w:rPr>
          <w:rFonts w:hint="eastAsia" w:hAnsi="宋体" w:eastAsia="宋体" w:cs="宋体"/>
          <w:b/>
          <w:color w:val="000000"/>
          <w:sz w:val="24"/>
          <w:szCs w:val="24"/>
        </w:rPr>
        <w:t>4</w:t>
      </w:r>
      <w:r>
        <w:rPr>
          <w:rFonts w:hint="eastAsia" w:hAnsi="宋体" w:eastAsia="宋体" w:cs="宋体"/>
          <w:color w:val="000000"/>
          <w:sz w:val="24"/>
          <w:szCs w:val="24"/>
        </w:rPr>
        <w:t>　供应商所提供的</w:t>
      </w:r>
      <w:r>
        <w:rPr>
          <w:rFonts w:hint="eastAsia" w:hAnsi="宋体" w:eastAsia="宋体" w:cs="宋体"/>
          <w:color w:val="000000"/>
          <w:sz w:val="24"/>
          <w:szCs w:val="24"/>
          <w:lang w:eastAsia="zh-CN"/>
        </w:rPr>
        <w:t>服务项目</w:t>
      </w:r>
      <w:r>
        <w:rPr>
          <w:rFonts w:hint="eastAsia" w:hAnsi="宋体" w:eastAsia="宋体" w:cs="宋体"/>
          <w:color w:val="000000"/>
          <w:sz w:val="24"/>
          <w:szCs w:val="24"/>
        </w:rPr>
        <w:t>均应以人民币报价。</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12</w:t>
      </w:r>
      <w:r>
        <w:rPr>
          <w:rFonts w:hint="eastAsia" w:hAnsi="宋体" w:eastAsia="宋体" w:cs="宋体"/>
          <w:color w:val="000000"/>
          <w:sz w:val="24"/>
          <w:szCs w:val="24"/>
        </w:rPr>
        <w:t>.</w:t>
      </w:r>
      <w:r>
        <w:rPr>
          <w:rFonts w:hint="eastAsia" w:hAnsi="宋体" w:eastAsia="宋体" w:cs="宋体"/>
          <w:b/>
          <w:color w:val="000000"/>
          <w:sz w:val="24"/>
          <w:szCs w:val="24"/>
        </w:rPr>
        <w:t>5</w:t>
      </w:r>
      <w:r>
        <w:rPr>
          <w:rFonts w:hint="eastAsia" w:hAnsi="宋体" w:eastAsia="宋体" w:cs="宋体"/>
          <w:color w:val="000000"/>
          <w:sz w:val="24"/>
          <w:szCs w:val="24"/>
        </w:rPr>
        <w:t>　供应商应按询价通知书中提供的响应文件格式填写。</w:t>
      </w:r>
    </w:p>
    <w:p>
      <w:pPr>
        <w:pStyle w:val="8"/>
        <w:spacing w:line="500" w:lineRule="exact"/>
        <w:ind w:firstLine="482" w:firstLineChars="200"/>
        <w:rPr>
          <w:rFonts w:hAnsi="宋体" w:eastAsia="宋体" w:cs="宋体"/>
          <w:b/>
          <w:color w:val="000000"/>
          <w:sz w:val="24"/>
          <w:szCs w:val="24"/>
        </w:rPr>
      </w:pPr>
      <w:r>
        <w:rPr>
          <w:rFonts w:hint="eastAsia" w:hAnsi="宋体" w:eastAsia="宋体" w:cs="宋体"/>
          <w:b/>
          <w:color w:val="000000"/>
          <w:sz w:val="24"/>
          <w:szCs w:val="24"/>
        </w:rPr>
        <w:t xml:space="preserve">13.6  </w:t>
      </w:r>
      <w:r>
        <w:rPr>
          <w:rFonts w:hint="eastAsia" w:hAnsi="宋体" w:eastAsia="宋体" w:cs="宋体"/>
          <w:color w:val="000000"/>
          <w:sz w:val="24"/>
          <w:szCs w:val="24"/>
        </w:rPr>
        <w:t>询价响应文件应采用书面形式，询价通知书中要求提供电子版的，应按要求提供。</w:t>
      </w:r>
    </w:p>
    <w:p>
      <w:pPr>
        <w:pStyle w:val="8"/>
        <w:spacing w:line="500" w:lineRule="exact"/>
        <w:ind w:firstLine="482" w:firstLineChars="200"/>
        <w:rPr>
          <w:rFonts w:hAnsi="宋体" w:eastAsia="宋体" w:cs="宋体"/>
          <w:b/>
          <w:color w:val="000000"/>
          <w:sz w:val="24"/>
          <w:szCs w:val="24"/>
        </w:rPr>
      </w:pPr>
      <w:r>
        <w:rPr>
          <w:rFonts w:hint="eastAsia" w:hAnsi="宋体" w:eastAsia="宋体" w:cs="宋体"/>
          <w:b/>
          <w:color w:val="000000"/>
          <w:sz w:val="24"/>
          <w:szCs w:val="24"/>
        </w:rPr>
        <w:t>13.响应文件的组成（采购人可根据实际情况对以下项目标注★）</w:t>
      </w:r>
    </w:p>
    <w:p>
      <w:pPr>
        <w:pStyle w:val="8"/>
        <w:spacing w:line="500" w:lineRule="exact"/>
        <w:ind w:firstLine="482" w:firstLineChars="200"/>
        <w:rPr>
          <w:rFonts w:hAnsi="宋体" w:eastAsia="宋体" w:cs="宋体"/>
          <w:b/>
          <w:color w:val="000000"/>
          <w:sz w:val="24"/>
          <w:szCs w:val="24"/>
        </w:rPr>
      </w:pPr>
      <w:r>
        <w:rPr>
          <w:rFonts w:hint="eastAsia" w:hAnsi="宋体" w:eastAsia="宋体" w:cs="宋体"/>
          <w:b/>
          <w:color w:val="000000"/>
          <w:sz w:val="24"/>
          <w:szCs w:val="24"/>
        </w:rPr>
        <w:t>13.1　响应文件应包括但不限于下列内容：</w:t>
      </w:r>
    </w:p>
    <w:p>
      <w:pPr>
        <w:pStyle w:val="8"/>
        <w:spacing w:line="500" w:lineRule="exact"/>
        <w:ind w:firstLine="482" w:firstLineChars="200"/>
        <w:rPr>
          <w:rFonts w:hAnsi="宋体" w:eastAsia="宋体" w:cs="宋体"/>
          <w:b/>
          <w:color w:val="000000"/>
          <w:sz w:val="24"/>
          <w:szCs w:val="24"/>
        </w:rPr>
      </w:pPr>
      <w:r>
        <w:rPr>
          <w:rFonts w:hint="eastAsia" w:hAnsi="宋体" w:eastAsia="宋体" w:cs="宋体"/>
          <w:b/>
          <w:color w:val="000000"/>
          <w:sz w:val="24"/>
          <w:szCs w:val="24"/>
        </w:rPr>
        <w:t>13.1.1　商务部分</w:t>
      </w:r>
    </w:p>
    <w:p>
      <w:pPr>
        <w:pStyle w:val="8"/>
        <w:spacing w:line="500" w:lineRule="exact"/>
        <w:ind w:firstLine="482" w:firstLineChars="200"/>
        <w:rPr>
          <w:rFonts w:hAnsi="宋体" w:eastAsia="宋体" w:cs="宋体"/>
          <w:b/>
          <w:color w:val="000000"/>
          <w:sz w:val="24"/>
          <w:szCs w:val="24"/>
        </w:rPr>
      </w:pPr>
      <w:r>
        <w:rPr>
          <w:rFonts w:hint="eastAsia" w:hAnsi="宋体" w:eastAsia="宋体" w:cs="宋体"/>
          <w:b/>
          <w:color w:val="000000"/>
          <w:sz w:val="24"/>
          <w:szCs w:val="24"/>
        </w:rPr>
        <w:t>(1) 询价响应声明</w:t>
      </w:r>
    </w:p>
    <w:p>
      <w:pPr>
        <w:pStyle w:val="8"/>
        <w:spacing w:line="500" w:lineRule="exact"/>
        <w:ind w:firstLine="482" w:firstLineChars="200"/>
        <w:rPr>
          <w:rFonts w:hAnsi="宋体" w:eastAsia="宋体" w:cs="宋体"/>
          <w:b/>
          <w:color w:val="000000"/>
          <w:sz w:val="24"/>
          <w:szCs w:val="24"/>
        </w:rPr>
      </w:pPr>
      <w:r>
        <w:rPr>
          <w:rFonts w:hint="eastAsia" w:hAnsi="宋体" w:eastAsia="宋体" w:cs="宋体"/>
          <w:b/>
          <w:color w:val="000000"/>
          <w:sz w:val="24"/>
          <w:szCs w:val="24"/>
        </w:rPr>
        <w:t>(2) 报价一览表及分项价格表</w:t>
      </w:r>
    </w:p>
    <w:p>
      <w:pPr>
        <w:pStyle w:val="8"/>
        <w:spacing w:line="500" w:lineRule="exact"/>
        <w:ind w:firstLine="482" w:firstLineChars="200"/>
        <w:rPr>
          <w:rFonts w:hAnsi="宋体" w:eastAsia="宋体" w:cs="宋体"/>
          <w:b/>
          <w:color w:val="000000"/>
          <w:sz w:val="24"/>
          <w:szCs w:val="24"/>
        </w:rPr>
      </w:pPr>
      <w:r>
        <w:rPr>
          <w:rFonts w:hint="eastAsia" w:hAnsi="宋体" w:eastAsia="宋体" w:cs="宋体"/>
          <w:b/>
          <w:color w:val="000000"/>
          <w:sz w:val="24"/>
          <w:szCs w:val="24"/>
        </w:rPr>
        <w:t>(3) 商务条款偏离表</w:t>
      </w:r>
    </w:p>
    <w:p>
      <w:pPr>
        <w:pStyle w:val="8"/>
        <w:spacing w:line="500" w:lineRule="exact"/>
        <w:ind w:firstLine="482" w:firstLineChars="200"/>
        <w:rPr>
          <w:rFonts w:hAnsi="宋体" w:eastAsia="宋体" w:cs="宋体"/>
          <w:b/>
          <w:color w:val="000000"/>
          <w:sz w:val="24"/>
          <w:szCs w:val="24"/>
        </w:rPr>
      </w:pPr>
      <w:r>
        <w:rPr>
          <w:rFonts w:hint="eastAsia" w:hAnsi="宋体" w:eastAsia="宋体" w:cs="宋体"/>
          <w:b/>
          <w:color w:val="000000"/>
          <w:sz w:val="24"/>
          <w:szCs w:val="24"/>
        </w:rPr>
        <w:t>(4) 询价保证金</w:t>
      </w:r>
    </w:p>
    <w:p>
      <w:pPr>
        <w:pStyle w:val="8"/>
        <w:spacing w:line="500" w:lineRule="exact"/>
        <w:ind w:firstLine="482" w:firstLineChars="200"/>
        <w:rPr>
          <w:rFonts w:hAnsi="宋体" w:eastAsia="宋体" w:cs="宋体"/>
          <w:b/>
          <w:color w:val="000000"/>
          <w:sz w:val="24"/>
          <w:szCs w:val="24"/>
        </w:rPr>
      </w:pPr>
      <w:r>
        <w:rPr>
          <w:rFonts w:hint="eastAsia" w:hAnsi="宋体" w:eastAsia="宋体" w:cs="宋体"/>
          <w:b/>
          <w:color w:val="000000"/>
          <w:sz w:val="24"/>
          <w:szCs w:val="24"/>
        </w:rPr>
        <w:t>(5) 供应商符合资格条件的证明文件</w:t>
      </w:r>
    </w:p>
    <w:p>
      <w:pPr>
        <w:pStyle w:val="8"/>
        <w:spacing w:line="500" w:lineRule="exact"/>
        <w:ind w:firstLine="482" w:firstLineChars="200"/>
        <w:rPr>
          <w:rFonts w:hAnsi="宋体" w:eastAsia="宋体" w:cs="宋体"/>
          <w:b/>
          <w:color w:val="000000"/>
          <w:sz w:val="24"/>
          <w:szCs w:val="24"/>
        </w:rPr>
      </w:pPr>
      <w:r>
        <w:rPr>
          <w:rFonts w:hint="eastAsia" w:hAnsi="宋体" w:eastAsia="宋体" w:cs="宋体"/>
          <w:b/>
          <w:color w:val="000000"/>
          <w:sz w:val="24"/>
          <w:szCs w:val="24"/>
        </w:rPr>
        <w:t>(</w:t>
      </w:r>
      <w:r>
        <w:rPr>
          <w:rFonts w:hint="eastAsia" w:hAnsi="宋体" w:eastAsia="宋体" w:cs="宋体"/>
          <w:b/>
          <w:color w:val="000000"/>
          <w:sz w:val="24"/>
          <w:szCs w:val="24"/>
          <w:lang w:val="en-US" w:eastAsia="zh-CN"/>
        </w:rPr>
        <w:t>6</w:t>
      </w:r>
      <w:r>
        <w:rPr>
          <w:rFonts w:hint="eastAsia" w:hAnsi="宋体" w:eastAsia="宋体" w:cs="宋体"/>
          <w:b/>
          <w:color w:val="000000"/>
          <w:sz w:val="24"/>
          <w:szCs w:val="24"/>
        </w:rPr>
        <w:t>) 询价须知前附表要求供应商提交的其他资料</w:t>
      </w:r>
    </w:p>
    <w:p>
      <w:pPr>
        <w:pStyle w:val="8"/>
        <w:spacing w:line="500" w:lineRule="exact"/>
        <w:ind w:firstLine="482" w:firstLineChars="200"/>
        <w:rPr>
          <w:rFonts w:hAnsi="宋体" w:eastAsia="宋体" w:cs="宋体"/>
          <w:b/>
          <w:color w:val="000000"/>
          <w:sz w:val="24"/>
          <w:szCs w:val="24"/>
        </w:rPr>
      </w:pPr>
      <w:r>
        <w:rPr>
          <w:rFonts w:hint="eastAsia" w:hAnsi="宋体" w:eastAsia="宋体" w:cs="宋体"/>
          <w:b/>
          <w:color w:val="000000"/>
          <w:sz w:val="24"/>
          <w:szCs w:val="24"/>
        </w:rPr>
        <w:t>(</w:t>
      </w:r>
      <w:r>
        <w:rPr>
          <w:rFonts w:hint="eastAsia" w:hAnsi="宋体" w:eastAsia="宋体" w:cs="宋体"/>
          <w:b/>
          <w:color w:val="000000"/>
          <w:sz w:val="24"/>
          <w:szCs w:val="24"/>
          <w:lang w:val="en-US" w:eastAsia="zh-CN"/>
        </w:rPr>
        <w:t>7</w:t>
      </w:r>
      <w:r>
        <w:rPr>
          <w:rFonts w:hint="eastAsia" w:hAnsi="宋体" w:eastAsia="宋体" w:cs="宋体"/>
          <w:b/>
          <w:color w:val="000000"/>
          <w:sz w:val="24"/>
          <w:szCs w:val="24"/>
        </w:rPr>
        <w:t>) 供应商认为需提供的其他资料</w:t>
      </w:r>
    </w:p>
    <w:p>
      <w:pPr>
        <w:pStyle w:val="8"/>
        <w:spacing w:line="500" w:lineRule="exact"/>
        <w:ind w:firstLine="482" w:firstLineChars="200"/>
        <w:rPr>
          <w:rFonts w:hAnsi="宋体" w:eastAsia="宋体" w:cs="宋体"/>
          <w:b/>
          <w:color w:val="000000"/>
          <w:sz w:val="24"/>
          <w:szCs w:val="24"/>
        </w:rPr>
      </w:pPr>
      <w:r>
        <w:rPr>
          <w:rFonts w:hint="eastAsia" w:hAnsi="宋体" w:eastAsia="宋体" w:cs="宋体"/>
          <w:b/>
          <w:color w:val="000000"/>
          <w:sz w:val="24"/>
          <w:szCs w:val="24"/>
        </w:rPr>
        <w:t>13.1.2　技术部分</w:t>
      </w:r>
    </w:p>
    <w:p>
      <w:pPr>
        <w:pStyle w:val="8"/>
        <w:spacing w:line="500" w:lineRule="exact"/>
        <w:ind w:firstLine="482" w:firstLineChars="200"/>
        <w:rPr>
          <w:rFonts w:hAnsi="宋体" w:eastAsia="宋体" w:cs="宋体"/>
          <w:b/>
          <w:color w:val="000000"/>
          <w:sz w:val="24"/>
          <w:szCs w:val="24"/>
        </w:rPr>
      </w:pPr>
      <w:r>
        <w:rPr>
          <w:rFonts w:hint="eastAsia" w:hAnsi="宋体" w:eastAsia="宋体" w:cs="宋体"/>
          <w:b/>
          <w:color w:val="000000"/>
          <w:sz w:val="24"/>
          <w:szCs w:val="24"/>
        </w:rPr>
        <w:t xml:space="preserve">(1) </w:t>
      </w:r>
      <w:r>
        <w:rPr>
          <w:rFonts w:hint="eastAsia" w:hAnsi="宋体" w:eastAsia="宋体" w:cs="宋体"/>
          <w:b/>
          <w:color w:val="000000"/>
          <w:sz w:val="24"/>
          <w:szCs w:val="24"/>
          <w:lang w:eastAsia="zh-CN"/>
        </w:rPr>
        <w:t>服务</w:t>
      </w:r>
      <w:r>
        <w:rPr>
          <w:rFonts w:hint="eastAsia" w:hAnsi="宋体" w:eastAsia="宋体" w:cs="宋体"/>
          <w:b/>
          <w:color w:val="000000"/>
          <w:sz w:val="24"/>
          <w:szCs w:val="24"/>
        </w:rPr>
        <w:t>说明一览表</w:t>
      </w:r>
    </w:p>
    <w:p>
      <w:pPr>
        <w:pStyle w:val="8"/>
        <w:spacing w:line="500" w:lineRule="exact"/>
        <w:ind w:firstLine="482" w:firstLineChars="200"/>
        <w:rPr>
          <w:rFonts w:hAnsi="宋体" w:eastAsia="宋体" w:cs="宋体"/>
          <w:b/>
          <w:color w:val="000000"/>
          <w:sz w:val="24"/>
          <w:szCs w:val="24"/>
        </w:rPr>
      </w:pPr>
      <w:r>
        <w:rPr>
          <w:rFonts w:hint="eastAsia" w:hAnsi="宋体" w:eastAsia="宋体" w:cs="宋体"/>
          <w:b/>
          <w:color w:val="000000"/>
          <w:sz w:val="24"/>
          <w:szCs w:val="24"/>
        </w:rPr>
        <w:t>(2) 技术响应与偏离表</w:t>
      </w:r>
    </w:p>
    <w:p>
      <w:pPr>
        <w:pStyle w:val="8"/>
        <w:spacing w:line="500" w:lineRule="exact"/>
        <w:ind w:firstLine="482" w:firstLineChars="200"/>
        <w:rPr>
          <w:rFonts w:hAnsi="宋体" w:eastAsia="宋体" w:cs="宋体"/>
          <w:b/>
          <w:color w:val="000000"/>
          <w:sz w:val="24"/>
          <w:szCs w:val="24"/>
        </w:rPr>
      </w:pPr>
      <w:r>
        <w:rPr>
          <w:rFonts w:hint="eastAsia" w:hAnsi="宋体" w:eastAsia="宋体" w:cs="宋体"/>
          <w:b/>
          <w:color w:val="000000"/>
          <w:sz w:val="24"/>
          <w:szCs w:val="24"/>
        </w:rPr>
        <w:t>(3) 服务承诺</w:t>
      </w:r>
    </w:p>
    <w:p>
      <w:pPr>
        <w:pStyle w:val="8"/>
        <w:spacing w:line="500" w:lineRule="exact"/>
        <w:ind w:firstLine="482" w:firstLineChars="200"/>
        <w:rPr>
          <w:rFonts w:hAnsi="宋体" w:eastAsia="宋体" w:cs="宋体"/>
          <w:b/>
          <w:color w:val="000000"/>
          <w:sz w:val="24"/>
          <w:szCs w:val="24"/>
        </w:rPr>
      </w:pPr>
      <w:r>
        <w:rPr>
          <w:rFonts w:hint="eastAsia" w:hAnsi="宋体" w:eastAsia="宋体" w:cs="宋体"/>
          <w:b/>
          <w:color w:val="000000"/>
          <w:sz w:val="24"/>
          <w:szCs w:val="24"/>
        </w:rPr>
        <w:t>(4) 询价</w:t>
      </w:r>
      <w:r>
        <w:rPr>
          <w:rFonts w:hint="eastAsia" w:hAnsi="宋体" w:eastAsia="宋体" w:cs="宋体"/>
          <w:b/>
          <w:color w:val="000000"/>
          <w:sz w:val="24"/>
          <w:szCs w:val="24"/>
          <w:lang w:eastAsia="zh-CN"/>
        </w:rPr>
        <w:t>服务</w:t>
      </w:r>
      <w:r>
        <w:rPr>
          <w:rFonts w:hint="eastAsia" w:hAnsi="宋体" w:eastAsia="宋体" w:cs="宋体"/>
          <w:b/>
          <w:color w:val="000000"/>
          <w:sz w:val="24"/>
          <w:szCs w:val="24"/>
        </w:rPr>
        <w:t>符合询价通知书要求的相关证明文件</w:t>
      </w:r>
    </w:p>
    <w:p>
      <w:pPr>
        <w:pStyle w:val="8"/>
        <w:spacing w:line="500" w:lineRule="exact"/>
        <w:ind w:firstLine="482" w:firstLineChars="200"/>
        <w:rPr>
          <w:rFonts w:hint="eastAsia" w:hAnsi="宋体" w:eastAsia="宋体" w:cs="宋体"/>
          <w:b/>
          <w:color w:val="000000"/>
          <w:sz w:val="24"/>
          <w:szCs w:val="24"/>
        </w:rPr>
      </w:pPr>
      <w:r>
        <w:rPr>
          <w:rFonts w:hint="eastAsia" w:hAnsi="宋体" w:eastAsia="宋体" w:cs="宋体"/>
          <w:b/>
          <w:color w:val="000000"/>
          <w:sz w:val="24"/>
          <w:szCs w:val="24"/>
        </w:rPr>
        <w:t>（5）其他资料</w:t>
      </w:r>
    </w:p>
    <w:p>
      <w:pPr>
        <w:pStyle w:val="8"/>
        <w:spacing w:line="500" w:lineRule="exact"/>
        <w:ind w:firstLine="482" w:firstLineChars="200"/>
        <w:rPr>
          <w:rFonts w:hAnsi="宋体" w:eastAsia="宋体" w:cs="宋体"/>
          <w:b/>
          <w:color w:val="000000"/>
          <w:sz w:val="24"/>
          <w:szCs w:val="24"/>
        </w:rPr>
      </w:pPr>
      <w:r>
        <w:rPr>
          <w:rFonts w:hint="eastAsia" w:hAnsi="宋体" w:eastAsia="宋体" w:cs="宋体"/>
          <w:b/>
          <w:color w:val="000000"/>
          <w:sz w:val="24"/>
          <w:szCs w:val="24"/>
        </w:rPr>
        <w:t>13.2　供应商无论成交与否，其响应文件不予退还。</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14</w:t>
      </w:r>
      <w:r>
        <w:rPr>
          <w:rFonts w:hint="eastAsia" w:hAnsi="宋体" w:eastAsia="宋体" w:cs="宋体"/>
          <w:color w:val="000000"/>
          <w:sz w:val="24"/>
          <w:szCs w:val="24"/>
        </w:rPr>
        <w:t>.报价</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14</w:t>
      </w:r>
      <w:r>
        <w:rPr>
          <w:rFonts w:hint="eastAsia" w:hAnsi="宋体" w:eastAsia="宋体" w:cs="宋体"/>
          <w:color w:val="000000"/>
          <w:sz w:val="24"/>
          <w:szCs w:val="24"/>
        </w:rPr>
        <w:t>.</w:t>
      </w:r>
      <w:r>
        <w:rPr>
          <w:rFonts w:hint="eastAsia" w:hAnsi="宋体" w:eastAsia="宋体" w:cs="宋体"/>
          <w:b/>
          <w:color w:val="000000"/>
          <w:sz w:val="24"/>
          <w:szCs w:val="24"/>
        </w:rPr>
        <w:t>1</w:t>
      </w:r>
      <w:r>
        <w:rPr>
          <w:rFonts w:hint="eastAsia" w:hAnsi="宋体" w:eastAsia="宋体" w:cs="宋体"/>
          <w:color w:val="000000"/>
          <w:sz w:val="24"/>
          <w:szCs w:val="24"/>
        </w:rPr>
        <w:t>　供应商应按询价通知书规定的供货及服务要求、责任范围和合同条件，以人民币进行报价。若同时以人民币及外币报价的，以人民币报价为准。合同实施时亦以人民币支付。</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14</w:t>
      </w:r>
      <w:r>
        <w:rPr>
          <w:rFonts w:hint="eastAsia" w:hAnsi="宋体" w:eastAsia="宋体" w:cs="宋体"/>
          <w:color w:val="000000"/>
          <w:sz w:val="24"/>
          <w:szCs w:val="24"/>
        </w:rPr>
        <w:t>.</w:t>
      </w:r>
      <w:r>
        <w:rPr>
          <w:rFonts w:hint="eastAsia" w:hAnsi="宋体" w:eastAsia="宋体" w:cs="宋体"/>
          <w:b/>
          <w:color w:val="000000"/>
          <w:sz w:val="24"/>
          <w:szCs w:val="24"/>
        </w:rPr>
        <w:t>2</w:t>
      </w:r>
      <w:r>
        <w:rPr>
          <w:rFonts w:hint="eastAsia" w:hAnsi="宋体" w:eastAsia="宋体" w:cs="宋体"/>
          <w:color w:val="000000"/>
          <w:sz w:val="24"/>
          <w:szCs w:val="24"/>
        </w:rPr>
        <w:t>　供应商应按报价一览表和分项价格表的内容和格式要求填写各项货物及服务的分项价格和总价。供应商在</w:t>
      </w:r>
      <w:r>
        <w:rPr>
          <w:rFonts w:hint="eastAsia" w:hAnsi="宋体" w:eastAsia="宋体" w:cs="宋体"/>
          <w:b/>
          <w:color w:val="000000"/>
          <w:sz w:val="24"/>
          <w:szCs w:val="24"/>
        </w:rPr>
        <w:t>询价须知前附表</w:t>
      </w:r>
      <w:r>
        <w:rPr>
          <w:rFonts w:hint="eastAsia" w:hAnsi="宋体" w:eastAsia="宋体" w:cs="宋体"/>
          <w:color w:val="000000"/>
          <w:sz w:val="24"/>
          <w:szCs w:val="24"/>
        </w:rPr>
        <w:t>规定的提交响应文件截止之日前修改报价一览表中的报价，应同时修改分项价格表中的报价。</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14.3</w:t>
      </w:r>
      <w:r>
        <w:rPr>
          <w:rFonts w:hint="eastAsia" w:hAnsi="宋体" w:eastAsia="宋体" w:cs="宋体"/>
          <w:color w:val="000000"/>
          <w:sz w:val="24"/>
          <w:szCs w:val="24"/>
        </w:rPr>
        <w:t>　响应文件中标明的价格在合同执行过程中是固定不变的，不得以任何理由予以变更。以可变动价格提交的报价将被认为是非实质响应而被拒绝。</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14.4</w:t>
      </w:r>
      <w:r>
        <w:rPr>
          <w:rFonts w:hint="eastAsia" w:hAnsi="宋体" w:eastAsia="宋体" w:cs="宋体"/>
          <w:color w:val="000000"/>
          <w:sz w:val="24"/>
          <w:szCs w:val="24"/>
        </w:rPr>
        <w:t>　供应商的报价不得超过采购预算。本次采购项目的预算见</w:t>
      </w:r>
      <w:r>
        <w:rPr>
          <w:rFonts w:hint="eastAsia" w:hAnsi="宋体" w:eastAsia="宋体" w:cs="宋体"/>
          <w:b/>
          <w:color w:val="000000"/>
          <w:sz w:val="24"/>
          <w:szCs w:val="24"/>
        </w:rPr>
        <w:t>询价须知前附表</w:t>
      </w:r>
      <w:r>
        <w:rPr>
          <w:rFonts w:hint="eastAsia" w:hAnsi="宋体" w:eastAsia="宋体" w:cs="宋体"/>
          <w:color w:val="000000"/>
          <w:sz w:val="24"/>
          <w:szCs w:val="24"/>
        </w:rPr>
        <w:t>。</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15</w:t>
      </w:r>
      <w:r>
        <w:rPr>
          <w:rFonts w:hint="eastAsia" w:hAnsi="宋体" w:eastAsia="宋体" w:cs="宋体"/>
          <w:color w:val="000000"/>
          <w:sz w:val="24"/>
          <w:szCs w:val="24"/>
        </w:rPr>
        <w:t>.　有下列情形之一的，询价保证金不予退还，并上缴中央国库：</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w:t>
      </w:r>
      <w:r>
        <w:rPr>
          <w:rFonts w:hint="eastAsia" w:hAnsi="宋体" w:eastAsia="宋体" w:cs="宋体"/>
          <w:b/>
          <w:color w:val="000000"/>
          <w:sz w:val="24"/>
          <w:szCs w:val="24"/>
        </w:rPr>
        <w:t>1</w:t>
      </w:r>
      <w:r>
        <w:rPr>
          <w:rFonts w:hint="eastAsia" w:hAnsi="宋体" w:eastAsia="宋体" w:cs="宋体"/>
          <w:color w:val="000000"/>
          <w:sz w:val="24"/>
          <w:szCs w:val="24"/>
        </w:rPr>
        <w:t>)供应商在</w:t>
      </w:r>
      <w:r>
        <w:rPr>
          <w:rFonts w:hint="eastAsia" w:hAnsi="宋体" w:eastAsia="宋体" w:cs="宋体"/>
          <w:b/>
          <w:color w:val="000000"/>
          <w:sz w:val="24"/>
          <w:szCs w:val="24"/>
        </w:rPr>
        <w:t>询价须知前附表</w:t>
      </w:r>
      <w:r>
        <w:rPr>
          <w:rFonts w:hint="eastAsia" w:hAnsi="宋体" w:eastAsia="宋体" w:cs="宋体"/>
          <w:color w:val="000000"/>
          <w:sz w:val="24"/>
          <w:szCs w:val="24"/>
        </w:rPr>
        <w:t>规定的提交响应文件截止时间后撤回响应文件的；</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w:t>
      </w:r>
      <w:r>
        <w:rPr>
          <w:rFonts w:hint="eastAsia" w:hAnsi="宋体" w:eastAsia="宋体" w:cs="宋体"/>
          <w:b/>
          <w:color w:val="000000"/>
          <w:sz w:val="24"/>
          <w:szCs w:val="24"/>
        </w:rPr>
        <w:t>2</w:t>
      </w:r>
      <w:r>
        <w:rPr>
          <w:rFonts w:hint="eastAsia" w:hAnsi="宋体" w:eastAsia="宋体" w:cs="宋体"/>
          <w:color w:val="000000"/>
          <w:sz w:val="24"/>
          <w:szCs w:val="24"/>
        </w:rPr>
        <w:t>)供应商在响应文件中提供虚假材料的；</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w:t>
      </w:r>
      <w:r>
        <w:rPr>
          <w:rFonts w:hint="eastAsia" w:hAnsi="宋体" w:eastAsia="宋体" w:cs="宋体"/>
          <w:b/>
          <w:color w:val="000000"/>
          <w:sz w:val="24"/>
          <w:szCs w:val="24"/>
        </w:rPr>
        <w:t>3</w:t>
      </w:r>
      <w:r>
        <w:rPr>
          <w:rFonts w:hint="eastAsia" w:hAnsi="宋体" w:eastAsia="宋体" w:cs="宋体"/>
          <w:color w:val="000000"/>
          <w:sz w:val="24"/>
          <w:szCs w:val="24"/>
        </w:rPr>
        <w:t>)除因不可抗力或询价通知书认可的情形以外，成交供应商不与采购人签订合同的；</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w:t>
      </w:r>
      <w:r>
        <w:rPr>
          <w:rFonts w:hint="eastAsia" w:hAnsi="宋体" w:eastAsia="宋体" w:cs="宋体"/>
          <w:b/>
          <w:color w:val="000000"/>
          <w:sz w:val="24"/>
          <w:szCs w:val="24"/>
        </w:rPr>
        <w:t>4</w:t>
      </w:r>
      <w:r>
        <w:rPr>
          <w:rFonts w:hint="eastAsia" w:hAnsi="宋体" w:eastAsia="宋体" w:cs="宋体"/>
          <w:color w:val="000000"/>
          <w:sz w:val="24"/>
          <w:szCs w:val="24"/>
        </w:rPr>
        <w:t>)供应商与采购人、其他供应商或者采购代理机构恶意串通的；</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w:t>
      </w:r>
      <w:r>
        <w:rPr>
          <w:rFonts w:hint="eastAsia" w:hAnsi="宋体" w:eastAsia="宋体" w:cs="宋体"/>
          <w:b/>
          <w:color w:val="000000"/>
          <w:sz w:val="24"/>
          <w:szCs w:val="24"/>
        </w:rPr>
        <w:t>5</w:t>
      </w:r>
      <w:r>
        <w:rPr>
          <w:rFonts w:hint="eastAsia" w:hAnsi="宋体" w:eastAsia="宋体" w:cs="宋体"/>
          <w:color w:val="000000"/>
          <w:sz w:val="24"/>
          <w:szCs w:val="24"/>
        </w:rPr>
        <w:t>)询价通知书规定的其他情形。</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16</w:t>
      </w:r>
      <w:r>
        <w:rPr>
          <w:rFonts w:hint="eastAsia" w:hAnsi="宋体" w:eastAsia="宋体" w:cs="宋体"/>
          <w:color w:val="000000"/>
          <w:sz w:val="24"/>
          <w:szCs w:val="24"/>
        </w:rPr>
        <w:t>.响应文件有效期</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16.1</w:t>
      </w:r>
      <w:r>
        <w:rPr>
          <w:rFonts w:hint="eastAsia" w:hAnsi="宋体" w:eastAsia="宋体" w:cs="宋体"/>
          <w:color w:val="000000"/>
          <w:sz w:val="24"/>
          <w:szCs w:val="24"/>
        </w:rPr>
        <w:t>　响应文件有效期见</w:t>
      </w:r>
      <w:r>
        <w:rPr>
          <w:rFonts w:hint="eastAsia" w:hAnsi="宋体" w:eastAsia="宋体" w:cs="宋体"/>
          <w:b/>
          <w:color w:val="000000"/>
          <w:sz w:val="24"/>
          <w:szCs w:val="24"/>
        </w:rPr>
        <w:t>询价须知前附表</w:t>
      </w:r>
      <w:r>
        <w:rPr>
          <w:rFonts w:hint="eastAsia" w:hAnsi="宋体" w:eastAsia="宋体" w:cs="宋体"/>
          <w:color w:val="000000"/>
          <w:sz w:val="24"/>
          <w:szCs w:val="24"/>
        </w:rPr>
        <w:t>，在此期间响应文件对供应商具有法律约束力。响应文件有效期从</w:t>
      </w:r>
      <w:r>
        <w:rPr>
          <w:rFonts w:hint="eastAsia" w:hAnsi="宋体" w:eastAsia="宋体" w:cs="宋体"/>
          <w:b/>
          <w:color w:val="000000"/>
          <w:sz w:val="24"/>
          <w:szCs w:val="24"/>
        </w:rPr>
        <w:t>询价须知前附表</w:t>
      </w:r>
      <w:r>
        <w:rPr>
          <w:rFonts w:hint="eastAsia" w:hAnsi="宋体" w:eastAsia="宋体" w:cs="宋体"/>
          <w:color w:val="000000"/>
          <w:sz w:val="24"/>
          <w:szCs w:val="24"/>
        </w:rPr>
        <w:t>规定的提交响应文件截止时间之日起计算。询价响应文件有效期不足的将被视为无效响应。</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17</w:t>
      </w:r>
      <w:r>
        <w:rPr>
          <w:rFonts w:hint="eastAsia" w:hAnsi="宋体" w:eastAsia="宋体" w:cs="宋体"/>
          <w:color w:val="000000"/>
          <w:sz w:val="24"/>
          <w:szCs w:val="24"/>
        </w:rPr>
        <w:t>.响应文件的签署及规定</w:t>
      </w:r>
    </w:p>
    <w:p>
      <w:pPr>
        <w:pStyle w:val="8"/>
        <w:spacing w:line="500" w:lineRule="exact"/>
        <w:ind w:firstLine="482" w:firstLineChars="200"/>
        <w:rPr>
          <w:rFonts w:hint="eastAsia" w:hAnsi="宋体" w:eastAsia="宋体" w:cs="宋体"/>
          <w:color w:val="000000"/>
          <w:sz w:val="24"/>
          <w:szCs w:val="24"/>
        </w:rPr>
      </w:pPr>
      <w:r>
        <w:rPr>
          <w:rFonts w:hint="eastAsia" w:hAnsi="宋体" w:eastAsia="宋体" w:cs="宋体"/>
          <w:b/>
          <w:color w:val="000000"/>
          <w:sz w:val="24"/>
          <w:szCs w:val="24"/>
        </w:rPr>
        <w:t>17</w:t>
      </w:r>
      <w:r>
        <w:rPr>
          <w:rFonts w:hint="eastAsia" w:hAnsi="宋体" w:eastAsia="宋体" w:cs="宋体"/>
          <w:color w:val="000000"/>
          <w:sz w:val="24"/>
          <w:szCs w:val="24"/>
        </w:rPr>
        <w:t>.</w:t>
      </w:r>
      <w:r>
        <w:rPr>
          <w:rFonts w:hint="eastAsia" w:hAnsi="宋体" w:eastAsia="宋体" w:cs="宋体"/>
          <w:b/>
          <w:color w:val="000000"/>
          <w:sz w:val="24"/>
          <w:szCs w:val="24"/>
        </w:rPr>
        <w:t>1</w:t>
      </w:r>
      <w:r>
        <w:rPr>
          <w:rFonts w:hint="eastAsia" w:hAnsi="宋体" w:eastAsia="宋体" w:cs="宋体"/>
          <w:color w:val="000000"/>
          <w:sz w:val="24"/>
          <w:szCs w:val="24"/>
        </w:rPr>
        <w:t>　供应商应根据</w:t>
      </w:r>
      <w:r>
        <w:rPr>
          <w:rFonts w:hint="eastAsia" w:hAnsi="宋体" w:eastAsia="宋体" w:cs="宋体"/>
          <w:b/>
          <w:color w:val="000000"/>
          <w:sz w:val="24"/>
          <w:szCs w:val="24"/>
        </w:rPr>
        <w:t>询价须知前附表</w:t>
      </w:r>
      <w:r>
        <w:rPr>
          <w:rFonts w:hint="eastAsia" w:hAnsi="宋体" w:eastAsia="宋体" w:cs="宋体"/>
          <w:color w:val="000000"/>
          <w:sz w:val="24"/>
          <w:szCs w:val="24"/>
        </w:rPr>
        <w:t>规定提交响应文件。</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18.</w:t>
      </w:r>
      <w:r>
        <w:rPr>
          <w:rFonts w:hint="eastAsia" w:hAnsi="宋体" w:eastAsia="宋体" w:cs="宋体"/>
          <w:color w:val="000000"/>
          <w:sz w:val="24"/>
          <w:szCs w:val="24"/>
        </w:rPr>
        <w:t>为方便评审，请投标人编制投标文件的目录及页码。</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19</w:t>
      </w:r>
      <w:r>
        <w:rPr>
          <w:rFonts w:hint="eastAsia" w:hAnsi="宋体" w:eastAsia="宋体" w:cs="宋体"/>
          <w:color w:val="000000"/>
          <w:sz w:val="24"/>
          <w:szCs w:val="24"/>
        </w:rPr>
        <w:t>.响应文件的递交</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19</w:t>
      </w:r>
      <w:r>
        <w:rPr>
          <w:rFonts w:hint="eastAsia" w:hAnsi="宋体" w:eastAsia="宋体" w:cs="宋体"/>
          <w:color w:val="000000"/>
          <w:sz w:val="24"/>
          <w:szCs w:val="24"/>
        </w:rPr>
        <w:t>.</w:t>
      </w:r>
      <w:r>
        <w:rPr>
          <w:rFonts w:hint="eastAsia" w:hAnsi="宋体" w:eastAsia="宋体" w:cs="宋体"/>
          <w:b/>
          <w:color w:val="000000"/>
          <w:sz w:val="24"/>
          <w:szCs w:val="24"/>
        </w:rPr>
        <w:t>1</w:t>
      </w:r>
      <w:r>
        <w:rPr>
          <w:rFonts w:hint="eastAsia" w:hAnsi="宋体" w:eastAsia="宋体" w:cs="宋体"/>
          <w:color w:val="000000"/>
          <w:sz w:val="24"/>
          <w:szCs w:val="24"/>
        </w:rPr>
        <w:t>　响应文件应在</w:t>
      </w:r>
      <w:r>
        <w:rPr>
          <w:rFonts w:hint="eastAsia" w:hAnsi="宋体" w:eastAsia="宋体" w:cs="宋体"/>
          <w:b/>
          <w:color w:val="000000"/>
          <w:sz w:val="24"/>
          <w:szCs w:val="24"/>
        </w:rPr>
        <w:t>询价须知前附表</w:t>
      </w:r>
      <w:r>
        <w:rPr>
          <w:rFonts w:hint="eastAsia" w:hAnsi="宋体" w:eastAsia="宋体" w:cs="宋体"/>
          <w:color w:val="000000"/>
          <w:sz w:val="24"/>
          <w:szCs w:val="24"/>
        </w:rPr>
        <w:t>规定的提交时间和指定地点提交。</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19</w:t>
      </w:r>
      <w:r>
        <w:rPr>
          <w:rFonts w:hint="eastAsia" w:hAnsi="宋体" w:eastAsia="宋体" w:cs="宋体"/>
          <w:color w:val="000000"/>
          <w:sz w:val="24"/>
          <w:szCs w:val="24"/>
        </w:rPr>
        <w:t>.</w:t>
      </w:r>
      <w:r>
        <w:rPr>
          <w:rFonts w:hint="eastAsia" w:hAnsi="宋体" w:eastAsia="宋体" w:cs="宋体"/>
          <w:b/>
          <w:color w:val="000000"/>
          <w:sz w:val="24"/>
          <w:szCs w:val="24"/>
        </w:rPr>
        <w:t>2</w:t>
      </w:r>
      <w:r>
        <w:rPr>
          <w:rFonts w:hint="eastAsia" w:hAnsi="宋体" w:eastAsia="宋体" w:cs="宋体"/>
          <w:color w:val="000000"/>
          <w:sz w:val="24"/>
          <w:szCs w:val="24"/>
        </w:rPr>
        <w:t>　逾期送达或未送达指定地点的响应文件，采购人或采购代理机构应当拒绝接收。</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20</w:t>
      </w:r>
      <w:r>
        <w:rPr>
          <w:rFonts w:hint="eastAsia" w:hAnsi="宋体" w:eastAsia="宋体" w:cs="宋体"/>
          <w:color w:val="000000"/>
          <w:sz w:val="24"/>
          <w:szCs w:val="24"/>
        </w:rPr>
        <w:t>.响应文件的补充、修改或者撤回</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20</w:t>
      </w:r>
      <w:r>
        <w:rPr>
          <w:rFonts w:hint="eastAsia" w:hAnsi="宋体" w:eastAsia="宋体" w:cs="宋体"/>
          <w:color w:val="000000"/>
          <w:sz w:val="24"/>
          <w:szCs w:val="24"/>
        </w:rPr>
        <w:t>.</w:t>
      </w:r>
      <w:r>
        <w:rPr>
          <w:rFonts w:hint="eastAsia" w:hAnsi="宋体" w:eastAsia="宋体" w:cs="宋体"/>
          <w:b/>
          <w:color w:val="000000"/>
          <w:sz w:val="24"/>
          <w:szCs w:val="24"/>
        </w:rPr>
        <w:t>1</w:t>
      </w:r>
      <w:r>
        <w:rPr>
          <w:rFonts w:hint="eastAsia" w:hAnsi="宋体" w:eastAsia="宋体" w:cs="宋体"/>
          <w:color w:val="000000"/>
          <w:sz w:val="24"/>
          <w:szCs w:val="24"/>
        </w:rPr>
        <w:t>　供应商在</w:t>
      </w:r>
      <w:r>
        <w:rPr>
          <w:rFonts w:hint="eastAsia" w:hAnsi="宋体" w:eastAsia="宋体" w:cs="宋体"/>
          <w:b/>
          <w:color w:val="000000"/>
          <w:sz w:val="24"/>
          <w:szCs w:val="24"/>
        </w:rPr>
        <w:t>询价须知前附表</w:t>
      </w:r>
      <w:r>
        <w:rPr>
          <w:rFonts w:hint="eastAsia" w:hAnsi="宋体" w:eastAsia="宋体" w:cs="宋体"/>
          <w:color w:val="000000"/>
          <w:sz w:val="24"/>
          <w:szCs w:val="24"/>
        </w:rPr>
        <w:t>规定的提交响应文件截止时间前，可以对所提交的响应文件进行补充、修改或者撤回，并书面通知采购人、采购代理机构。该通知应有供应商法定代表人或其授权代表签字。</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20</w:t>
      </w:r>
      <w:r>
        <w:rPr>
          <w:rFonts w:hint="eastAsia" w:hAnsi="宋体" w:eastAsia="宋体" w:cs="宋体"/>
          <w:color w:val="000000"/>
          <w:sz w:val="24"/>
          <w:szCs w:val="24"/>
        </w:rPr>
        <w:t>.</w:t>
      </w:r>
      <w:r>
        <w:rPr>
          <w:rFonts w:hint="eastAsia" w:hAnsi="宋体" w:eastAsia="宋体" w:cs="宋体"/>
          <w:b/>
          <w:color w:val="000000"/>
          <w:sz w:val="24"/>
          <w:szCs w:val="24"/>
        </w:rPr>
        <w:t>2</w:t>
      </w:r>
      <w:r>
        <w:rPr>
          <w:rFonts w:hint="eastAsia" w:hAnsi="宋体" w:eastAsia="宋体" w:cs="宋体"/>
          <w:color w:val="000000"/>
          <w:sz w:val="24"/>
          <w:szCs w:val="24"/>
        </w:rPr>
        <w:t>　补充、修改的内容与响应文件不一致时，以补充、修改的内容为准。</w:t>
      </w:r>
    </w:p>
    <w:p>
      <w:pPr>
        <w:pStyle w:val="5"/>
        <w:spacing w:before="0" w:after="0" w:line="500" w:lineRule="exact"/>
        <w:ind w:firstLine="482"/>
        <w:rPr>
          <w:rFonts w:ascii="宋体" w:hAnsi="宋体" w:eastAsia="宋体" w:cs="宋体"/>
          <w:color w:val="000000"/>
          <w:sz w:val="24"/>
          <w:szCs w:val="24"/>
        </w:rPr>
      </w:pPr>
      <w:r>
        <w:rPr>
          <w:rFonts w:hint="eastAsia" w:ascii="宋体" w:hAnsi="宋体" w:eastAsia="宋体" w:cs="宋体"/>
          <w:color w:val="000000"/>
          <w:sz w:val="24"/>
          <w:szCs w:val="24"/>
        </w:rPr>
        <w:t>四、询价与评审</w:t>
      </w:r>
    </w:p>
    <w:p>
      <w:pPr>
        <w:pStyle w:val="8"/>
        <w:spacing w:line="500" w:lineRule="exact"/>
        <w:ind w:firstLine="482" w:firstLineChars="200"/>
        <w:rPr>
          <w:rFonts w:hAnsi="宋体" w:eastAsia="宋体" w:cs="宋体"/>
          <w:color w:val="000000"/>
          <w:sz w:val="24"/>
          <w:szCs w:val="24"/>
        </w:rPr>
      </w:pPr>
      <w:r>
        <w:rPr>
          <w:rFonts w:hint="eastAsia" w:hAnsi="宋体" w:eastAsia="宋体" w:cs="宋体"/>
          <w:b/>
          <w:bCs/>
          <w:color w:val="000000"/>
          <w:sz w:val="24"/>
          <w:szCs w:val="24"/>
        </w:rPr>
        <w:t>22.</w:t>
      </w:r>
      <w:r>
        <w:rPr>
          <w:rFonts w:hint="eastAsia" w:hAnsi="宋体" w:eastAsia="宋体" w:cs="宋体"/>
          <w:color w:val="000000"/>
          <w:sz w:val="24"/>
          <w:szCs w:val="24"/>
        </w:rPr>
        <w:t>询价小组</w:t>
      </w:r>
    </w:p>
    <w:p>
      <w:pPr>
        <w:pStyle w:val="8"/>
        <w:spacing w:line="500" w:lineRule="exact"/>
        <w:ind w:firstLine="482" w:firstLineChars="200"/>
        <w:rPr>
          <w:rFonts w:hAnsi="宋体" w:eastAsia="宋体" w:cs="宋体"/>
          <w:color w:val="000000"/>
          <w:sz w:val="24"/>
          <w:szCs w:val="24"/>
        </w:rPr>
      </w:pPr>
      <w:r>
        <w:rPr>
          <w:rFonts w:hint="eastAsia" w:hAnsi="宋体" w:eastAsia="宋体" w:cs="宋体"/>
          <w:b/>
          <w:bCs/>
          <w:color w:val="000000"/>
          <w:sz w:val="24"/>
          <w:szCs w:val="24"/>
        </w:rPr>
        <w:t>22.1</w:t>
      </w:r>
      <w:r>
        <w:rPr>
          <w:rFonts w:hint="eastAsia" w:hAnsi="宋体" w:eastAsia="宋体" w:cs="宋体"/>
          <w:color w:val="000000"/>
          <w:sz w:val="24"/>
          <w:szCs w:val="24"/>
        </w:rPr>
        <w:t>　询价与评审由依法组建的询价小组负责，询价小组由采购人代表和评审专家共</w:t>
      </w:r>
      <w:r>
        <w:rPr>
          <w:rFonts w:hint="eastAsia" w:hAnsi="宋体" w:eastAsia="宋体" w:cs="宋体"/>
          <w:color w:val="FF0000"/>
          <w:sz w:val="24"/>
          <w:szCs w:val="24"/>
          <w:lang w:val="en-US" w:eastAsia="zh-CN"/>
        </w:rPr>
        <w:t>3</w:t>
      </w:r>
      <w:r>
        <w:rPr>
          <w:rFonts w:hint="eastAsia" w:hAnsi="宋体" w:eastAsia="宋体" w:cs="宋体"/>
          <w:color w:val="000000"/>
          <w:sz w:val="24"/>
          <w:szCs w:val="24"/>
        </w:rPr>
        <w:t>人以上单数组成。</w:t>
      </w:r>
    </w:p>
    <w:p>
      <w:pPr>
        <w:pStyle w:val="8"/>
        <w:spacing w:line="500" w:lineRule="exact"/>
        <w:ind w:firstLine="482" w:firstLineChars="200"/>
        <w:rPr>
          <w:rFonts w:hAnsi="宋体" w:eastAsia="宋体" w:cs="宋体"/>
          <w:color w:val="000000"/>
          <w:sz w:val="24"/>
          <w:szCs w:val="24"/>
        </w:rPr>
      </w:pPr>
      <w:r>
        <w:rPr>
          <w:rFonts w:hint="eastAsia" w:hAnsi="宋体" w:eastAsia="宋体" w:cs="宋体"/>
          <w:b/>
          <w:bCs/>
          <w:color w:val="000000"/>
          <w:sz w:val="24"/>
          <w:szCs w:val="24"/>
        </w:rPr>
        <w:t>23.</w:t>
      </w:r>
      <w:r>
        <w:rPr>
          <w:rFonts w:hint="eastAsia" w:hAnsi="宋体" w:eastAsia="宋体" w:cs="宋体"/>
          <w:color w:val="000000"/>
          <w:sz w:val="24"/>
          <w:szCs w:val="24"/>
        </w:rPr>
        <w:t>初步审查</w:t>
      </w:r>
    </w:p>
    <w:p>
      <w:pPr>
        <w:pStyle w:val="8"/>
        <w:spacing w:line="500" w:lineRule="exact"/>
        <w:ind w:firstLine="482" w:firstLineChars="200"/>
        <w:rPr>
          <w:rFonts w:hAnsi="宋体" w:eastAsia="宋体" w:cs="宋体"/>
          <w:color w:val="000000"/>
          <w:sz w:val="24"/>
          <w:szCs w:val="24"/>
        </w:rPr>
      </w:pPr>
      <w:r>
        <w:rPr>
          <w:rFonts w:hint="eastAsia" w:hAnsi="宋体" w:eastAsia="宋体" w:cs="宋体"/>
          <w:b/>
          <w:bCs/>
          <w:color w:val="000000"/>
          <w:sz w:val="24"/>
          <w:szCs w:val="24"/>
        </w:rPr>
        <w:t>23.1</w:t>
      </w:r>
      <w:r>
        <w:rPr>
          <w:rFonts w:hint="eastAsia" w:hAnsi="宋体" w:eastAsia="宋体" w:cs="宋体"/>
          <w:color w:val="000000"/>
          <w:sz w:val="24"/>
          <w:szCs w:val="24"/>
        </w:rPr>
        <w:t>　询价小组应当对供应商提交的首次响应文件进行初步审查，包括响应文件的有效性、完整性、符合性。响应文件有下列情况之一，其响应文件无效，询价小组应当告知有关供应商。</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(1)供应商未按照询价通知书规定提交保证金的；</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(2)未按照询价通知书规定要求盖章的；</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(3)响应文件有效期不足的；</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(4)供应商不满足询价通知书供应商资格条件或未按照询价通知书规定提供资格证明材料的；</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(5)响应文件不满足与询价通知书要求的实质性条款、条件和规格的。响应文件是否实质性响应询价通知书，由询价小组依据询价通知书规定和响应文件内容认定。</w:t>
      </w:r>
    </w:p>
    <w:p>
      <w:pPr>
        <w:pStyle w:val="8"/>
        <w:spacing w:line="500" w:lineRule="exact"/>
        <w:ind w:left="420" w:leftChars="200"/>
        <w:rPr>
          <w:rFonts w:hint="eastAsia" w:eastAsia="宋体" w:cs="宋体"/>
          <w:b/>
          <w:color w:val="000000"/>
          <w:sz w:val="40"/>
          <w:szCs w:val="40"/>
          <w:lang w:eastAsia="zh-CN"/>
        </w:rPr>
      </w:pPr>
      <w:r>
        <w:rPr>
          <w:rFonts w:hint="eastAsia" w:hAnsi="宋体" w:eastAsia="宋体" w:cs="宋体"/>
          <w:color w:val="000000"/>
          <w:sz w:val="24"/>
          <w:szCs w:val="24"/>
        </w:rPr>
        <w:t>（6）其他不符合法律、规章、规范性文件和询价通知书规定的。</w:t>
      </w:r>
    </w:p>
    <w:p>
      <w:pPr>
        <w:pStyle w:val="2"/>
        <w:numPr>
          <w:ilvl w:val="0"/>
          <w:numId w:val="0"/>
        </w:numPr>
        <w:tabs>
          <w:tab w:val="clear" w:pos="1080"/>
        </w:tabs>
        <w:spacing w:line="500" w:lineRule="exact"/>
        <w:jc w:val="center"/>
        <w:rPr>
          <w:rFonts w:hint="eastAsia" w:eastAsia="宋体" w:cs="宋体"/>
          <w:b/>
          <w:color w:val="000000"/>
          <w:sz w:val="40"/>
          <w:szCs w:val="40"/>
          <w:lang w:eastAsia="zh-CN"/>
        </w:rPr>
      </w:pPr>
    </w:p>
    <w:p>
      <w:pPr>
        <w:pStyle w:val="2"/>
        <w:numPr>
          <w:ilvl w:val="0"/>
          <w:numId w:val="0"/>
        </w:numPr>
        <w:tabs>
          <w:tab w:val="clear" w:pos="1080"/>
        </w:tabs>
        <w:spacing w:line="500" w:lineRule="exact"/>
        <w:jc w:val="center"/>
        <w:rPr>
          <w:rFonts w:hint="eastAsia" w:eastAsia="宋体" w:cs="宋体"/>
          <w:b/>
          <w:color w:val="000000"/>
          <w:sz w:val="40"/>
          <w:szCs w:val="40"/>
          <w:lang w:eastAsia="zh-CN"/>
        </w:rPr>
      </w:pPr>
    </w:p>
    <w:p>
      <w:pPr>
        <w:rPr>
          <w:rFonts w:hint="eastAsia" w:eastAsia="宋体" w:cs="宋体"/>
          <w:b/>
          <w:color w:val="000000"/>
          <w:sz w:val="40"/>
          <w:szCs w:val="40"/>
          <w:lang w:eastAsia="zh-CN"/>
        </w:rPr>
      </w:pPr>
    </w:p>
    <w:p>
      <w:pPr>
        <w:pStyle w:val="15"/>
        <w:rPr>
          <w:rFonts w:hint="eastAsia" w:eastAsia="宋体" w:cs="宋体"/>
          <w:b/>
          <w:color w:val="000000"/>
          <w:sz w:val="40"/>
          <w:szCs w:val="40"/>
          <w:lang w:eastAsia="zh-CN"/>
        </w:rPr>
      </w:pPr>
    </w:p>
    <w:p>
      <w:pPr>
        <w:pStyle w:val="15"/>
        <w:rPr>
          <w:rFonts w:hint="eastAsia" w:eastAsia="宋体" w:cs="宋体"/>
          <w:b/>
          <w:color w:val="000000"/>
          <w:sz w:val="40"/>
          <w:szCs w:val="40"/>
          <w:lang w:eastAsia="zh-CN"/>
        </w:rPr>
      </w:pPr>
    </w:p>
    <w:p>
      <w:pPr>
        <w:pStyle w:val="15"/>
        <w:rPr>
          <w:rFonts w:hint="eastAsia" w:eastAsia="宋体" w:cs="宋体"/>
          <w:b/>
          <w:color w:val="000000"/>
          <w:sz w:val="40"/>
          <w:szCs w:val="40"/>
          <w:lang w:eastAsia="zh-CN"/>
        </w:rPr>
      </w:pPr>
    </w:p>
    <w:p>
      <w:pPr>
        <w:pStyle w:val="15"/>
        <w:rPr>
          <w:rFonts w:hint="eastAsia" w:eastAsia="宋体" w:cs="宋体"/>
          <w:b/>
          <w:color w:val="000000"/>
          <w:sz w:val="40"/>
          <w:szCs w:val="40"/>
          <w:lang w:eastAsia="zh-CN"/>
        </w:rPr>
      </w:pPr>
    </w:p>
    <w:p>
      <w:pPr>
        <w:pStyle w:val="15"/>
        <w:rPr>
          <w:rFonts w:hint="eastAsia" w:eastAsia="宋体" w:cs="宋体"/>
          <w:b/>
          <w:color w:val="000000"/>
          <w:sz w:val="40"/>
          <w:szCs w:val="40"/>
          <w:lang w:eastAsia="zh-CN"/>
        </w:rPr>
      </w:pPr>
    </w:p>
    <w:p>
      <w:pPr>
        <w:pStyle w:val="15"/>
        <w:rPr>
          <w:rFonts w:hint="eastAsia" w:eastAsia="宋体" w:cs="宋体"/>
          <w:b/>
          <w:color w:val="000000"/>
          <w:sz w:val="40"/>
          <w:szCs w:val="40"/>
          <w:lang w:eastAsia="zh-CN"/>
        </w:rPr>
      </w:pPr>
    </w:p>
    <w:p>
      <w:pPr>
        <w:pStyle w:val="15"/>
        <w:rPr>
          <w:rFonts w:hint="eastAsia" w:eastAsia="宋体" w:cs="宋体"/>
          <w:b/>
          <w:color w:val="000000"/>
          <w:sz w:val="40"/>
          <w:szCs w:val="40"/>
          <w:lang w:eastAsia="zh-CN"/>
        </w:rPr>
      </w:pPr>
    </w:p>
    <w:p>
      <w:pPr>
        <w:pStyle w:val="15"/>
        <w:rPr>
          <w:rFonts w:hint="eastAsia" w:eastAsia="宋体" w:cs="宋体"/>
          <w:b/>
          <w:color w:val="000000"/>
          <w:sz w:val="40"/>
          <w:szCs w:val="40"/>
          <w:lang w:eastAsia="zh-CN"/>
        </w:rPr>
      </w:pPr>
    </w:p>
    <w:p>
      <w:pPr>
        <w:pStyle w:val="2"/>
        <w:numPr>
          <w:ilvl w:val="0"/>
          <w:numId w:val="0"/>
        </w:numPr>
        <w:tabs>
          <w:tab w:val="clear" w:pos="1080"/>
        </w:tabs>
        <w:spacing w:line="500" w:lineRule="exact"/>
        <w:jc w:val="center"/>
        <w:rPr>
          <w:rFonts w:hint="eastAsia" w:eastAsia="宋体" w:cs="宋体"/>
          <w:b/>
          <w:color w:val="000000"/>
          <w:sz w:val="40"/>
          <w:szCs w:val="40"/>
          <w:lang w:eastAsia="zh-CN"/>
        </w:rPr>
      </w:pPr>
    </w:p>
    <w:p>
      <w:pPr>
        <w:pStyle w:val="2"/>
        <w:numPr>
          <w:ilvl w:val="0"/>
          <w:numId w:val="0"/>
        </w:numPr>
        <w:tabs>
          <w:tab w:val="clear" w:pos="1080"/>
        </w:tabs>
        <w:spacing w:line="500" w:lineRule="exact"/>
        <w:jc w:val="center"/>
        <w:rPr>
          <w:rFonts w:hint="eastAsia" w:eastAsia="宋体" w:cs="宋体"/>
          <w:b/>
          <w:color w:val="000000"/>
          <w:sz w:val="40"/>
          <w:szCs w:val="40"/>
          <w:lang w:eastAsia="zh-CN"/>
        </w:rPr>
      </w:pPr>
    </w:p>
    <w:p>
      <w:pPr>
        <w:pStyle w:val="2"/>
        <w:numPr>
          <w:ilvl w:val="0"/>
          <w:numId w:val="0"/>
        </w:numPr>
        <w:tabs>
          <w:tab w:val="clear" w:pos="1080"/>
        </w:tabs>
        <w:spacing w:line="500" w:lineRule="exact"/>
        <w:jc w:val="center"/>
        <w:rPr>
          <w:rFonts w:hint="eastAsia" w:eastAsia="宋体" w:cs="宋体"/>
          <w:b/>
          <w:color w:val="000000"/>
          <w:sz w:val="40"/>
          <w:szCs w:val="40"/>
          <w:lang w:eastAsia="zh-CN"/>
        </w:rPr>
      </w:pPr>
    </w:p>
    <w:p>
      <w:pPr>
        <w:pStyle w:val="2"/>
        <w:numPr>
          <w:ilvl w:val="0"/>
          <w:numId w:val="0"/>
        </w:numPr>
        <w:tabs>
          <w:tab w:val="clear" w:pos="1080"/>
        </w:tabs>
        <w:spacing w:line="500" w:lineRule="exact"/>
        <w:jc w:val="center"/>
        <w:rPr>
          <w:rFonts w:hint="eastAsia"/>
          <w:lang w:eastAsia="zh-CN"/>
        </w:rPr>
      </w:pPr>
      <w:r>
        <w:rPr>
          <w:rFonts w:hint="eastAsia" w:eastAsia="宋体" w:cs="宋体"/>
          <w:b/>
          <w:color w:val="000000"/>
          <w:sz w:val="40"/>
          <w:szCs w:val="40"/>
          <w:lang w:eastAsia="zh-CN"/>
        </w:rPr>
        <w:t>询价通知书</w:t>
      </w:r>
      <w:r>
        <w:rPr>
          <w:rFonts w:hint="eastAsia" w:eastAsia="宋体" w:cs="宋体"/>
          <w:b/>
          <w:color w:val="000000"/>
          <w:sz w:val="40"/>
          <w:szCs w:val="40"/>
        </w:rPr>
        <w:t>资格性审查</w:t>
      </w:r>
    </w:p>
    <w:tbl>
      <w:tblPr>
        <w:tblStyle w:val="18"/>
        <w:tblpPr w:leftFromText="180" w:rightFromText="180" w:vertAnchor="text" w:horzAnchor="page" w:tblpX="929" w:tblpY="339"/>
        <w:tblOverlap w:val="never"/>
        <w:tblW w:w="4980" w:type="pct"/>
        <w:tblInd w:w="0" w:type="dxa"/>
        <w:tblLayout w:type="autofit"/>
        <w:tblCellMar>
          <w:top w:w="15" w:type="dxa"/>
          <w:left w:w="15" w:type="dxa"/>
          <w:bottom w:w="15" w:type="dxa"/>
          <w:right w:w="15" w:type="dxa"/>
        </w:tblCellMar>
      </w:tblPr>
      <w:tblGrid>
        <w:gridCol w:w="1231"/>
        <w:gridCol w:w="7105"/>
        <w:gridCol w:w="620"/>
        <w:gridCol w:w="674"/>
      </w:tblGrid>
      <w:tr>
        <w:tblPrEx>
          <w:tblCellMar>
            <w:top w:w="15" w:type="dxa"/>
            <w:left w:w="15" w:type="dxa"/>
            <w:bottom w:w="15" w:type="dxa"/>
            <w:right w:w="15" w:type="dxa"/>
          </w:tblCellMar>
        </w:tblPrEx>
        <w:trPr>
          <w:trHeight w:val="303" w:hRule="atLeast"/>
        </w:trPr>
        <w:tc>
          <w:tcPr>
            <w:tcW w:w="63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序号</w:t>
            </w:r>
          </w:p>
        </w:tc>
        <w:tc>
          <w:tcPr>
            <w:tcW w:w="3688" w:type="pct"/>
            <w:vMerge w:val="restar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cs="宋体" w:eastAsiaTheme="minorEastAsia"/>
                <w:b/>
                <w:bCs/>
                <w:color w:val="000000"/>
                <w:kern w:val="0"/>
                <w:sz w:val="20"/>
                <w:szCs w:val="20"/>
                <w:lang w:eastAsia="zh-CN"/>
              </w:rPr>
            </w:pPr>
            <w:r>
              <w:rPr>
                <w:rFonts w:hint="eastAsia" w:ascii="宋体" w:hAnsi="宋体" w:cs="宋体"/>
                <w:b/>
                <w:bCs/>
                <w:color w:val="000000"/>
                <w:kern w:val="0"/>
                <w:sz w:val="20"/>
                <w:szCs w:val="20"/>
              </w:rPr>
              <w:t>投标文件审查及响应性</w:t>
            </w:r>
          </w:p>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（评审结果为合格/不合格）</w:t>
            </w:r>
          </w:p>
        </w:tc>
        <w:tc>
          <w:tcPr>
            <w:tcW w:w="672" w:type="pct"/>
            <w:gridSpan w:val="2"/>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宋体" w:hAnsi="宋体" w:cs="宋体"/>
                <w:b/>
                <w:bCs/>
                <w:color w:val="000000"/>
                <w:sz w:val="20"/>
                <w:szCs w:val="20"/>
              </w:rPr>
            </w:pPr>
            <w:r>
              <w:rPr>
                <w:rFonts w:hint="eastAsia" w:ascii="宋体" w:hAnsi="宋体" w:eastAsia="宋体" w:cs="宋体"/>
                <w:b/>
                <w:color w:val="auto"/>
                <w:sz w:val="21"/>
                <w:szCs w:val="21"/>
                <w:highlight w:val="none"/>
              </w:rPr>
              <w:t>评审意见</w:t>
            </w:r>
          </w:p>
        </w:tc>
      </w:tr>
      <w:tr>
        <w:tblPrEx>
          <w:tblCellMar>
            <w:top w:w="15" w:type="dxa"/>
            <w:left w:w="15" w:type="dxa"/>
            <w:bottom w:w="15" w:type="dxa"/>
            <w:right w:w="15" w:type="dxa"/>
          </w:tblCellMar>
        </w:tblPrEx>
        <w:trPr>
          <w:trHeight w:val="247" w:hRule="atLeast"/>
        </w:trPr>
        <w:tc>
          <w:tcPr>
            <w:tcW w:w="639"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4"/>
              </w:rPr>
            </w:pPr>
          </w:p>
        </w:tc>
        <w:tc>
          <w:tcPr>
            <w:tcW w:w="3688" w:type="pct"/>
            <w:vMerge w:val="continue"/>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color w:val="000000"/>
                <w:sz w:val="20"/>
                <w:szCs w:val="20"/>
              </w:rPr>
            </w:pPr>
          </w:p>
        </w:tc>
        <w:tc>
          <w:tcPr>
            <w:tcW w:w="322" w:type="pct"/>
            <w:tcBorders>
              <w:top w:val="single" w:color="000000" w:sz="4" w:space="0"/>
              <w:left w:val="single" w:color="auto" w:sz="4" w:space="0"/>
              <w:bottom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是</w:t>
            </w:r>
          </w:p>
        </w:tc>
        <w:tc>
          <w:tcPr>
            <w:tcW w:w="349"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否</w:t>
            </w:r>
          </w:p>
        </w:tc>
      </w:tr>
      <w:tr>
        <w:tblPrEx>
          <w:tblCellMar>
            <w:top w:w="15" w:type="dxa"/>
            <w:left w:w="15" w:type="dxa"/>
            <w:bottom w:w="15" w:type="dxa"/>
            <w:right w:w="15" w:type="dxa"/>
          </w:tblCellMar>
        </w:tblPrEx>
        <w:trPr>
          <w:trHeight w:val="534" w:hRule="atLeast"/>
        </w:trPr>
        <w:tc>
          <w:tcPr>
            <w:tcW w:w="63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1</w:t>
            </w:r>
          </w:p>
        </w:tc>
        <w:tc>
          <w:tcPr>
            <w:tcW w:w="3688" w:type="pct"/>
            <w:tcBorders>
              <w:top w:val="single" w:color="000000" w:sz="4" w:space="0"/>
              <w:left w:val="single" w:color="000000" w:sz="4" w:space="0"/>
              <w:bottom w:val="single" w:color="000000" w:sz="4" w:space="0"/>
              <w:right w:val="single" w:color="auto" w:sz="4" w:space="0"/>
            </w:tcBorders>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0" w:lineRule="atLeast"/>
              <w:ind w:right="0"/>
              <w:jc w:val="both"/>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cs="Times New Roman"/>
                <w:color w:val="000000" w:themeColor="text1"/>
                <w:sz w:val="24"/>
                <w:szCs w:val="24"/>
                <w14:textFill>
                  <w14:solidFill>
                    <w14:schemeClr w14:val="tx1"/>
                  </w14:solidFill>
                </w14:textFill>
              </w:rPr>
              <w:t>具备合格的三证合一营业执照副本；</w:t>
            </w:r>
          </w:p>
        </w:tc>
        <w:tc>
          <w:tcPr>
            <w:tcW w:w="322" w:type="pct"/>
            <w:tcBorders>
              <w:top w:val="single" w:color="000000" w:sz="4" w:space="0"/>
              <w:left w:val="single" w:color="auto" w:sz="4" w:space="0"/>
              <w:bottom w:val="single" w:color="000000" w:sz="4" w:space="0"/>
              <w:right w:val="single" w:color="000000" w:sz="4" w:space="0"/>
            </w:tcBorders>
            <w:vAlign w:val="center"/>
          </w:tcPr>
          <w:p>
            <w:pPr>
              <w:spacing w:line="360" w:lineRule="auto"/>
              <w:rPr>
                <w:rFonts w:ascii="宋体" w:hAnsi="宋体" w:cs="宋体"/>
                <w:b/>
                <w:color w:val="000000"/>
                <w:sz w:val="24"/>
              </w:rPr>
            </w:pPr>
          </w:p>
        </w:tc>
        <w:tc>
          <w:tcPr>
            <w:tcW w:w="349" w:type="pct"/>
            <w:tcBorders>
              <w:top w:val="single" w:color="000000" w:sz="4" w:space="0"/>
              <w:left w:val="single" w:color="000000" w:sz="4" w:space="0"/>
              <w:bottom w:val="single" w:color="000000" w:sz="4" w:space="0"/>
              <w:right w:val="single" w:color="auto" w:sz="4" w:space="0"/>
            </w:tcBorders>
            <w:vAlign w:val="center"/>
          </w:tcPr>
          <w:p>
            <w:pPr>
              <w:spacing w:line="360" w:lineRule="auto"/>
              <w:rPr>
                <w:rFonts w:ascii="宋体" w:hAnsi="宋体" w:cs="宋体"/>
                <w:b/>
                <w:color w:val="000000"/>
                <w:sz w:val="24"/>
              </w:rPr>
            </w:pPr>
          </w:p>
        </w:tc>
      </w:tr>
      <w:tr>
        <w:tblPrEx>
          <w:tblCellMar>
            <w:top w:w="15" w:type="dxa"/>
            <w:left w:w="15" w:type="dxa"/>
            <w:bottom w:w="15" w:type="dxa"/>
            <w:right w:w="15" w:type="dxa"/>
          </w:tblCellMar>
        </w:tblPrEx>
        <w:trPr>
          <w:trHeight w:val="979" w:hRule="atLeast"/>
        </w:trPr>
        <w:tc>
          <w:tcPr>
            <w:tcW w:w="63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w:t>
            </w:r>
          </w:p>
        </w:tc>
        <w:tc>
          <w:tcPr>
            <w:tcW w:w="3688" w:type="pct"/>
            <w:tcBorders>
              <w:top w:val="single" w:color="000000" w:sz="4" w:space="0"/>
              <w:left w:val="single" w:color="000000" w:sz="4" w:space="0"/>
              <w:bottom w:val="single" w:color="000000" w:sz="4" w:space="0"/>
              <w:right w:val="single" w:color="auto" w:sz="4" w:space="0"/>
            </w:tcBorders>
            <w:vAlign w:val="center"/>
          </w:tcPr>
          <w:p>
            <w:pPr>
              <w:pStyle w:val="17"/>
              <w:keepNext w:val="0"/>
              <w:keepLines w:val="0"/>
              <w:widowControl/>
              <w:suppressLineNumbers w:val="0"/>
              <w:spacing w:line="240" w:lineRule="atLeast"/>
              <w:rPr>
                <w:rFonts w:cs="Times New Roman"/>
                <w:color w:val="000000" w:themeColor="text1"/>
                <w:sz w:val="24"/>
                <w:szCs w:val="24"/>
                <w14:textFill>
                  <w14:solidFill>
                    <w14:schemeClr w14:val="tx1"/>
                  </w14:solidFill>
                </w14:textFill>
              </w:rPr>
            </w:pPr>
            <w:r>
              <w:rPr>
                <w:rFonts w:hint="eastAsia"/>
                <w:b w:val="0"/>
                <w:bCs w:val="0"/>
                <w:color w:val="000000" w:themeColor="text1"/>
                <w:lang w:eastAsia="zh-CN"/>
                <w14:textFill>
                  <w14:solidFill>
                    <w14:schemeClr w14:val="tx1"/>
                  </w14:solidFill>
                </w14:textFill>
              </w:rPr>
              <w:t>银行开户许可证或基本存款账户信息；</w:t>
            </w:r>
          </w:p>
        </w:tc>
        <w:tc>
          <w:tcPr>
            <w:tcW w:w="322" w:type="pct"/>
            <w:tcBorders>
              <w:top w:val="single" w:color="000000" w:sz="4" w:space="0"/>
              <w:left w:val="single" w:color="auto" w:sz="4" w:space="0"/>
              <w:bottom w:val="single" w:color="000000" w:sz="4" w:space="0"/>
              <w:right w:val="single" w:color="000000" w:sz="4" w:space="0"/>
            </w:tcBorders>
            <w:vAlign w:val="center"/>
          </w:tcPr>
          <w:p>
            <w:pPr>
              <w:spacing w:line="360" w:lineRule="auto"/>
              <w:rPr>
                <w:rFonts w:ascii="宋体" w:hAnsi="宋体" w:cs="宋体"/>
                <w:b/>
                <w:color w:val="000000"/>
                <w:sz w:val="24"/>
              </w:rPr>
            </w:pPr>
          </w:p>
        </w:tc>
        <w:tc>
          <w:tcPr>
            <w:tcW w:w="349" w:type="pct"/>
            <w:tcBorders>
              <w:top w:val="single" w:color="000000" w:sz="4" w:space="0"/>
              <w:left w:val="single" w:color="000000" w:sz="4" w:space="0"/>
              <w:bottom w:val="single" w:color="auto" w:sz="4" w:space="0"/>
              <w:right w:val="single" w:color="auto" w:sz="4" w:space="0"/>
            </w:tcBorders>
            <w:vAlign w:val="center"/>
          </w:tcPr>
          <w:p>
            <w:pPr>
              <w:spacing w:line="360" w:lineRule="auto"/>
              <w:rPr>
                <w:rFonts w:ascii="宋体" w:hAnsi="宋体" w:cs="宋体"/>
                <w:b/>
                <w:color w:val="000000"/>
                <w:sz w:val="24"/>
              </w:rPr>
            </w:pPr>
          </w:p>
        </w:tc>
      </w:tr>
      <w:tr>
        <w:tblPrEx>
          <w:tblCellMar>
            <w:top w:w="15" w:type="dxa"/>
            <w:left w:w="15" w:type="dxa"/>
            <w:bottom w:w="15" w:type="dxa"/>
            <w:right w:w="15" w:type="dxa"/>
          </w:tblCellMar>
        </w:tblPrEx>
        <w:trPr>
          <w:trHeight w:val="1247" w:hRule="atLeast"/>
        </w:trPr>
        <w:tc>
          <w:tcPr>
            <w:tcW w:w="63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eastAsiaTheme="minorEastAsia"/>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w:t>
            </w:r>
          </w:p>
        </w:tc>
        <w:tc>
          <w:tcPr>
            <w:tcW w:w="3688" w:type="pct"/>
            <w:tcBorders>
              <w:top w:val="single" w:color="000000" w:sz="4" w:space="0"/>
              <w:left w:val="single" w:color="000000" w:sz="4" w:space="0"/>
              <w:bottom w:val="single" w:color="000000" w:sz="4" w:space="0"/>
              <w:right w:val="single" w:color="auto" w:sz="4" w:space="0"/>
            </w:tcBorders>
            <w:vAlign w:val="center"/>
          </w:tcPr>
          <w:p>
            <w:pPr>
              <w:pStyle w:val="17"/>
              <w:keepNext w:val="0"/>
              <w:keepLines w:val="0"/>
              <w:widowControl/>
              <w:suppressLineNumbers w:val="0"/>
              <w:spacing w:line="240" w:lineRule="atLeast"/>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cs="Times New Roman"/>
                <w:color w:val="000000" w:themeColor="text1"/>
                <w:sz w:val="24"/>
                <w:szCs w:val="24"/>
                <w14:textFill>
                  <w14:solidFill>
                    <w14:schemeClr w14:val="tx1"/>
                  </w14:solidFill>
                </w14:textFill>
              </w:rPr>
              <w:t>法定代表人投标需提供法定代表人资格证明书，委托代理人投标需提供法定代表人授权委托书；投标企业须提供投标人（被授权人）</w:t>
            </w:r>
            <w:r>
              <w:rPr>
                <w:rFonts w:hint="eastAsia" w:cs="Times New Roman"/>
                <w:color w:val="000000" w:themeColor="text1"/>
                <w:sz w:val="24"/>
                <w:szCs w:val="24"/>
                <w14:textFill>
                  <w14:solidFill>
                    <w14:schemeClr w14:val="tx1"/>
                  </w14:solidFill>
                </w14:textFill>
              </w:rPr>
              <w:t>近</w:t>
            </w:r>
            <w:r>
              <w:rPr>
                <w:rFonts w:hint="eastAsia" w:cs="Times New Roman"/>
                <w:color w:val="000000" w:themeColor="text1"/>
                <w:sz w:val="24"/>
                <w:szCs w:val="24"/>
                <w:lang w:val="en-US" w:eastAsia="zh-CN"/>
                <w14:textFill>
                  <w14:solidFill>
                    <w14:schemeClr w14:val="tx1"/>
                  </w14:solidFill>
                </w14:textFill>
              </w:rPr>
              <w:t>3</w:t>
            </w:r>
            <w:r>
              <w:rPr>
                <w:rFonts w:hint="eastAsia" w:cs="Times New Roman"/>
                <w:color w:val="000000" w:themeColor="text1"/>
                <w:sz w:val="24"/>
                <w:szCs w:val="24"/>
                <w14:textFill>
                  <w14:solidFill>
                    <w14:schemeClr w14:val="tx1"/>
                  </w14:solidFill>
                </w14:textFill>
              </w:rPr>
              <w:t>个月的</w:t>
            </w:r>
            <w:r>
              <w:rPr>
                <w:rFonts w:cs="Times New Roman"/>
                <w:color w:val="000000" w:themeColor="text1"/>
                <w:sz w:val="24"/>
                <w:szCs w:val="24"/>
                <w14:textFill>
                  <w14:solidFill>
                    <w14:schemeClr w14:val="tx1"/>
                  </w14:solidFill>
                </w14:textFill>
              </w:rPr>
              <w:t xml:space="preserve">有效的社保证明原件（盖鲜章）；           </w:t>
            </w:r>
          </w:p>
        </w:tc>
        <w:tc>
          <w:tcPr>
            <w:tcW w:w="322" w:type="pct"/>
            <w:tcBorders>
              <w:top w:val="single" w:color="000000" w:sz="4" w:space="0"/>
              <w:left w:val="single" w:color="auto" w:sz="4" w:space="0"/>
              <w:bottom w:val="single" w:color="000000" w:sz="4" w:space="0"/>
              <w:right w:val="single" w:color="000000" w:sz="4" w:space="0"/>
            </w:tcBorders>
            <w:vAlign w:val="center"/>
          </w:tcPr>
          <w:p>
            <w:pPr>
              <w:spacing w:line="360" w:lineRule="auto"/>
              <w:rPr>
                <w:rFonts w:ascii="宋体" w:hAnsi="宋体" w:cs="宋体"/>
                <w:b/>
                <w:color w:val="000000"/>
                <w:sz w:val="24"/>
              </w:rPr>
            </w:pPr>
          </w:p>
        </w:tc>
        <w:tc>
          <w:tcPr>
            <w:tcW w:w="349" w:type="pct"/>
            <w:tcBorders>
              <w:top w:val="single" w:color="000000" w:sz="4" w:space="0"/>
              <w:left w:val="single" w:color="000000" w:sz="4" w:space="0"/>
              <w:bottom w:val="single" w:color="auto" w:sz="4" w:space="0"/>
              <w:right w:val="single" w:color="auto" w:sz="4" w:space="0"/>
            </w:tcBorders>
            <w:vAlign w:val="center"/>
          </w:tcPr>
          <w:p>
            <w:pPr>
              <w:spacing w:line="360" w:lineRule="auto"/>
              <w:rPr>
                <w:rFonts w:ascii="宋体" w:hAnsi="宋体" w:cs="宋体"/>
                <w:b/>
                <w:color w:val="000000"/>
                <w:sz w:val="24"/>
              </w:rPr>
            </w:pPr>
          </w:p>
        </w:tc>
      </w:tr>
      <w:tr>
        <w:tblPrEx>
          <w:tblCellMar>
            <w:top w:w="15" w:type="dxa"/>
            <w:left w:w="15" w:type="dxa"/>
            <w:bottom w:w="15" w:type="dxa"/>
            <w:right w:w="15" w:type="dxa"/>
          </w:tblCellMar>
        </w:tblPrEx>
        <w:trPr>
          <w:trHeight w:val="1096" w:hRule="atLeast"/>
        </w:trPr>
        <w:tc>
          <w:tcPr>
            <w:tcW w:w="639"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cs="宋体" w:eastAsiaTheme="minorEastAsia"/>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4</w:t>
            </w:r>
          </w:p>
        </w:tc>
        <w:tc>
          <w:tcPr>
            <w:tcW w:w="3688" w:type="pct"/>
            <w:tcBorders>
              <w:top w:val="single" w:color="000000" w:sz="4" w:space="0"/>
              <w:left w:val="single" w:color="000000" w:sz="4" w:space="0"/>
              <w:bottom w:val="single" w:color="000000" w:sz="4" w:space="0"/>
              <w:right w:val="single" w:color="auto" w:sz="4" w:space="0"/>
            </w:tcBorders>
            <w:vAlign w:val="center"/>
          </w:tcPr>
          <w:p>
            <w:pPr>
              <w:pStyle w:val="17"/>
              <w:keepNext w:val="0"/>
              <w:keepLines w:val="0"/>
              <w:widowControl/>
              <w:suppressLineNumbers w:val="0"/>
              <w:rPr>
                <w:rFonts w:hint="eastAsia" w:ascii="宋体" w:hAnsi="宋体" w:eastAsia="宋体" w:cs="宋体"/>
                <w:color w:val="000000" w:themeColor="text1"/>
                <w:kern w:val="2"/>
                <w:sz w:val="22"/>
                <w:szCs w:val="22"/>
                <w:lang w:val="en-US" w:eastAsia="zh-CN" w:bidi="ar"/>
                <w14:textFill>
                  <w14:solidFill>
                    <w14:schemeClr w14:val="tx1"/>
                  </w14:solidFill>
                </w14:textFill>
              </w:rPr>
            </w:pPr>
            <w:r>
              <w:rPr>
                <w:rFonts w:cs="Times New Roman"/>
                <w:color w:val="000000" w:themeColor="text1"/>
                <w:sz w:val="24"/>
                <w:szCs w:val="24"/>
                <w14:textFill>
                  <w14:solidFill>
                    <w14:schemeClr w14:val="tx1"/>
                  </w14:solidFill>
                </w14:textFill>
              </w:rPr>
              <w:t>未被“信用中国”（www.creditchina.gov.cn）、中国政府采购网（www.ccgp.gov.cn）列入失信被执行人、重大税收违法案件当事人名单、政府采购严重违法失信行为记录名单；</w:t>
            </w:r>
            <w:r>
              <w:rPr>
                <w:rFonts w:cs="Times New Roman"/>
                <w:color w:val="000000" w:themeColor="text1"/>
                <w:sz w:val="24"/>
                <w:szCs w:val="24"/>
                <w:lang w:val="en-US" w:eastAsia="zh-CN"/>
                <w14:textFill>
                  <w14:solidFill>
                    <w14:schemeClr w14:val="tx1"/>
                  </w14:solidFill>
                </w14:textFill>
              </w:rPr>
              <w:t>（提供查询结果网页截图并加盖供应商公章） </w:t>
            </w:r>
          </w:p>
        </w:tc>
        <w:tc>
          <w:tcPr>
            <w:tcW w:w="322" w:type="pct"/>
            <w:tcBorders>
              <w:top w:val="single" w:color="000000" w:sz="4" w:space="0"/>
              <w:left w:val="single" w:color="auto" w:sz="4" w:space="0"/>
              <w:bottom w:val="single" w:color="000000" w:sz="4" w:space="0"/>
              <w:right w:val="single" w:color="auto" w:sz="4" w:space="0"/>
            </w:tcBorders>
            <w:vAlign w:val="center"/>
          </w:tcPr>
          <w:p>
            <w:pPr>
              <w:spacing w:line="360" w:lineRule="auto"/>
              <w:rPr>
                <w:rFonts w:ascii="宋体" w:hAnsi="宋体" w:cs="宋体"/>
                <w:b/>
                <w:color w:val="000000"/>
                <w:sz w:val="24"/>
              </w:rPr>
            </w:pPr>
          </w:p>
        </w:tc>
        <w:tc>
          <w:tcPr>
            <w:tcW w:w="349"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color w:val="000000"/>
                <w:sz w:val="24"/>
              </w:rPr>
            </w:pPr>
          </w:p>
        </w:tc>
      </w:tr>
      <w:tr>
        <w:tblPrEx>
          <w:tblCellMar>
            <w:top w:w="15" w:type="dxa"/>
            <w:left w:w="15" w:type="dxa"/>
            <w:bottom w:w="15" w:type="dxa"/>
            <w:right w:w="15" w:type="dxa"/>
          </w:tblCellMar>
        </w:tblPrEx>
        <w:trPr>
          <w:trHeight w:val="1329" w:hRule="atLeast"/>
        </w:trPr>
        <w:tc>
          <w:tcPr>
            <w:tcW w:w="639" w:type="pct"/>
            <w:tcBorders>
              <w:top w:val="single" w:color="000000" w:sz="4" w:space="0"/>
              <w:left w:val="single" w:color="000000" w:sz="4" w:space="0"/>
              <w:bottom w:val="single" w:color="000000" w:sz="4" w:space="0"/>
              <w:right w:val="single" w:color="000000" w:sz="4" w:space="0"/>
            </w:tcBorders>
            <w:vAlign w:val="center"/>
          </w:tcPr>
          <w:p>
            <w:pPr>
              <w:widowControl/>
              <w:tabs>
                <w:tab w:val="left" w:pos="326"/>
              </w:tabs>
              <w:spacing w:line="360" w:lineRule="auto"/>
              <w:jc w:val="center"/>
              <w:textAlignment w:val="center"/>
              <w:rPr>
                <w:rFonts w:hint="eastAsia" w:ascii="宋体" w:hAnsi="宋体" w:cs="宋体" w:eastAsiaTheme="minorEastAsia"/>
                <w:color w:val="000000"/>
                <w:sz w:val="20"/>
                <w:szCs w:val="20"/>
                <w:lang w:eastAsia="zh-CN"/>
              </w:rPr>
            </w:pPr>
            <w:r>
              <w:rPr>
                <w:rFonts w:hint="eastAsia" w:ascii="宋体" w:hAnsi="宋体" w:eastAsia="宋体" w:cs="宋体"/>
                <w:sz w:val="24"/>
                <w:szCs w:val="24"/>
                <w:lang w:val="en-US" w:eastAsia="zh-CN"/>
              </w:rPr>
              <w:t>5</w:t>
            </w:r>
          </w:p>
        </w:tc>
        <w:tc>
          <w:tcPr>
            <w:tcW w:w="3688" w:type="pct"/>
            <w:tcBorders>
              <w:top w:val="single" w:color="000000" w:sz="4" w:space="0"/>
              <w:left w:val="single" w:color="000000" w:sz="4" w:space="0"/>
              <w:bottom w:val="single" w:color="000000" w:sz="4" w:space="0"/>
              <w:right w:val="single" w:color="auto" w:sz="4" w:space="0"/>
            </w:tcBorders>
            <w:vAlign w:val="center"/>
          </w:tcPr>
          <w:p>
            <w:pPr>
              <w:pStyle w:val="17"/>
              <w:keepNext w:val="0"/>
              <w:keepLines w:val="0"/>
              <w:widowControl/>
              <w:suppressLineNumbers w:val="0"/>
              <w:spacing w:line="240" w:lineRule="atLeast"/>
              <w:rPr>
                <w:rFonts w:hint="eastAsia" w:ascii="宋体" w:hAnsi="宋体" w:eastAsia="宋体" w:cs="宋体"/>
                <w:kern w:val="2"/>
                <w:sz w:val="22"/>
                <w:szCs w:val="22"/>
                <w:lang w:val="en-US" w:eastAsia="zh-CN" w:bidi="ar"/>
              </w:rPr>
            </w:pPr>
            <w:r>
              <w:rPr>
                <w:rFonts w:hint="eastAsia"/>
                <w:b w:val="0"/>
                <w:bCs w:val="0"/>
                <w:lang w:eastAsia="zh-CN"/>
              </w:rPr>
              <w:t>投标供应商参加项目领取招标文件及投标环节期间采购活动前三年内，在经营活动中没有重大违法记录（受行政主管部门的处罚不能参加投标）的书面承诺（自拟）；</w:t>
            </w:r>
          </w:p>
        </w:tc>
        <w:tc>
          <w:tcPr>
            <w:tcW w:w="322" w:type="pct"/>
            <w:tcBorders>
              <w:top w:val="single" w:color="000000" w:sz="4" w:space="0"/>
              <w:left w:val="single" w:color="auto" w:sz="4" w:space="0"/>
              <w:bottom w:val="single" w:color="000000" w:sz="4" w:space="0"/>
              <w:right w:val="single" w:color="000000" w:sz="4" w:space="0"/>
            </w:tcBorders>
            <w:vAlign w:val="center"/>
          </w:tcPr>
          <w:p>
            <w:pPr>
              <w:spacing w:line="360" w:lineRule="auto"/>
              <w:rPr>
                <w:rFonts w:ascii="宋体" w:hAnsi="宋体" w:cs="宋体"/>
                <w:b/>
                <w:color w:val="000000"/>
                <w:sz w:val="24"/>
              </w:rPr>
            </w:pPr>
          </w:p>
        </w:tc>
        <w:tc>
          <w:tcPr>
            <w:tcW w:w="349" w:type="pct"/>
            <w:tcBorders>
              <w:top w:val="single" w:color="auto" w:sz="4" w:space="0"/>
              <w:left w:val="single" w:color="000000" w:sz="4" w:space="0"/>
              <w:bottom w:val="single" w:color="000000" w:sz="4" w:space="0"/>
              <w:right w:val="single" w:color="auto" w:sz="4" w:space="0"/>
            </w:tcBorders>
            <w:vAlign w:val="center"/>
          </w:tcPr>
          <w:p>
            <w:pPr>
              <w:spacing w:line="360" w:lineRule="auto"/>
              <w:rPr>
                <w:rFonts w:ascii="宋体" w:hAnsi="宋体" w:cs="宋体"/>
                <w:b/>
                <w:color w:val="000000"/>
                <w:sz w:val="24"/>
              </w:rPr>
            </w:pPr>
          </w:p>
        </w:tc>
      </w:tr>
      <w:tr>
        <w:tblPrEx>
          <w:tblCellMar>
            <w:top w:w="15" w:type="dxa"/>
            <w:left w:w="15" w:type="dxa"/>
            <w:bottom w:w="15" w:type="dxa"/>
            <w:right w:w="15" w:type="dxa"/>
          </w:tblCellMar>
        </w:tblPrEx>
        <w:trPr>
          <w:trHeight w:val="884" w:hRule="atLeast"/>
        </w:trPr>
        <w:tc>
          <w:tcPr>
            <w:tcW w:w="639" w:type="pct"/>
            <w:tcBorders>
              <w:top w:val="single" w:color="000000" w:sz="4" w:space="0"/>
              <w:left w:val="single" w:color="000000" w:sz="4" w:space="0"/>
              <w:bottom w:val="single" w:color="auto" w:sz="4" w:space="0"/>
              <w:right w:val="single" w:color="000000" w:sz="4" w:space="0"/>
            </w:tcBorders>
            <w:vAlign w:val="center"/>
          </w:tcPr>
          <w:p>
            <w:pPr>
              <w:widowControl/>
              <w:tabs>
                <w:tab w:val="center" w:pos="434"/>
                <w:tab w:val="left" w:pos="559"/>
              </w:tabs>
              <w:spacing w:line="36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3688" w:type="pct"/>
            <w:tcBorders>
              <w:top w:val="single" w:color="000000" w:sz="4" w:space="0"/>
              <w:left w:val="single" w:color="000000" w:sz="4" w:space="0"/>
              <w:bottom w:val="single" w:color="auto" w:sz="4" w:space="0"/>
              <w:right w:val="single" w:color="auto" w:sz="4" w:space="0"/>
            </w:tcBorders>
            <w:vAlign w:val="center"/>
          </w:tcPr>
          <w:p>
            <w:pPr>
              <w:pStyle w:val="17"/>
              <w:keepNext w:val="0"/>
              <w:keepLines w:val="0"/>
              <w:widowControl/>
              <w:suppressLineNumbers w:val="0"/>
              <w:rPr>
                <w:rFonts w:hint="eastAsia" w:ascii="宋体" w:hAnsi="宋体" w:eastAsia="宋体" w:cs="宋体"/>
                <w:kern w:val="2"/>
                <w:sz w:val="22"/>
                <w:szCs w:val="22"/>
                <w:lang w:val="en-US" w:eastAsia="zh-CN" w:bidi="ar"/>
              </w:rPr>
            </w:pPr>
            <w:r>
              <w:rPr>
                <w:rFonts w:hint="eastAsia"/>
                <w:b w:val="0"/>
                <w:bCs w:val="0"/>
                <w:lang w:eastAsia="zh-CN"/>
              </w:rPr>
              <w:t>提供反商业贿赂承诺书</w:t>
            </w:r>
            <w:r>
              <w:rPr>
                <w:rFonts w:cs="Times New Roman"/>
                <w:color w:val="000000" w:themeColor="text1"/>
                <w:sz w:val="24"/>
                <w:szCs w:val="24"/>
                <w14:textFill>
                  <w14:solidFill>
                    <w14:schemeClr w14:val="tx1"/>
                  </w14:solidFill>
                </w14:textFill>
              </w:rPr>
              <w:t>；</w:t>
            </w:r>
          </w:p>
        </w:tc>
        <w:tc>
          <w:tcPr>
            <w:tcW w:w="322" w:type="pct"/>
            <w:tcBorders>
              <w:top w:val="single" w:color="000000" w:sz="4" w:space="0"/>
              <w:left w:val="single" w:color="auto" w:sz="4" w:space="0"/>
              <w:bottom w:val="single" w:color="auto" w:sz="4" w:space="0"/>
              <w:right w:val="single" w:color="000000" w:sz="4" w:space="0"/>
            </w:tcBorders>
            <w:vAlign w:val="center"/>
          </w:tcPr>
          <w:p>
            <w:pPr>
              <w:spacing w:line="360" w:lineRule="auto"/>
              <w:rPr>
                <w:rFonts w:ascii="宋体" w:hAnsi="宋体" w:cs="宋体"/>
                <w:b/>
                <w:color w:val="000000"/>
                <w:sz w:val="24"/>
              </w:rPr>
            </w:pPr>
          </w:p>
        </w:tc>
        <w:tc>
          <w:tcPr>
            <w:tcW w:w="349" w:type="pct"/>
            <w:tcBorders>
              <w:top w:val="single" w:color="000000" w:sz="4" w:space="0"/>
              <w:left w:val="single" w:color="000000" w:sz="4" w:space="0"/>
              <w:bottom w:val="single" w:color="000000" w:sz="4" w:space="0"/>
              <w:right w:val="single" w:color="auto" w:sz="4" w:space="0"/>
            </w:tcBorders>
            <w:vAlign w:val="center"/>
          </w:tcPr>
          <w:p>
            <w:pPr>
              <w:spacing w:line="360" w:lineRule="auto"/>
              <w:rPr>
                <w:rFonts w:ascii="宋体" w:hAnsi="宋体" w:cs="宋体"/>
                <w:b/>
                <w:color w:val="000000"/>
                <w:sz w:val="24"/>
              </w:rPr>
            </w:pPr>
          </w:p>
        </w:tc>
      </w:tr>
      <w:tr>
        <w:tblPrEx>
          <w:tblCellMar>
            <w:top w:w="15" w:type="dxa"/>
            <w:left w:w="15" w:type="dxa"/>
            <w:bottom w:w="15" w:type="dxa"/>
            <w:right w:w="15" w:type="dxa"/>
          </w:tblCellMar>
        </w:tblPrEx>
        <w:trPr>
          <w:trHeight w:val="766" w:hRule="atLeast"/>
        </w:trPr>
        <w:tc>
          <w:tcPr>
            <w:tcW w:w="639"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eastAsiaTheme="minorEastAsia"/>
                <w:b/>
                <w:color w:val="000000"/>
                <w:sz w:val="24"/>
                <w:lang w:val="en-US" w:eastAsia="zh-CN"/>
              </w:rPr>
            </w:pPr>
            <w:r>
              <w:rPr>
                <w:rFonts w:hint="eastAsia" w:ascii="宋体" w:hAnsi="宋体" w:cs="宋体"/>
                <w:b/>
                <w:color w:val="000000"/>
                <w:sz w:val="24"/>
                <w:lang w:val="en-US" w:eastAsia="zh-CN"/>
              </w:rPr>
              <w:t>7</w:t>
            </w:r>
          </w:p>
        </w:tc>
        <w:tc>
          <w:tcPr>
            <w:tcW w:w="3688"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000000"/>
                <w:sz w:val="24"/>
              </w:rPr>
            </w:pPr>
            <w:r>
              <w:rPr>
                <w:rFonts w:hint="eastAsia" w:ascii="宋体" w:hAnsi="宋体" w:eastAsia="宋体" w:cs="宋体"/>
                <w:color w:val="000000"/>
                <w:kern w:val="0"/>
                <w:sz w:val="24"/>
              </w:rPr>
              <w:t>投标保证金收据</w:t>
            </w:r>
          </w:p>
        </w:tc>
        <w:tc>
          <w:tcPr>
            <w:tcW w:w="322"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000000"/>
                <w:sz w:val="24"/>
              </w:rPr>
            </w:pPr>
          </w:p>
        </w:tc>
        <w:tc>
          <w:tcPr>
            <w:tcW w:w="349"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000000"/>
                <w:sz w:val="24"/>
              </w:rPr>
            </w:pPr>
          </w:p>
        </w:tc>
      </w:tr>
      <w:tr>
        <w:tblPrEx>
          <w:tblCellMar>
            <w:top w:w="15" w:type="dxa"/>
            <w:left w:w="15" w:type="dxa"/>
            <w:bottom w:w="15" w:type="dxa"/>
            <w:right w:w="15" w:type="dxa"/>
          </w:tblCellMar>
        </w:tblPrEx>
        <w:trPr>
          <w:trHeight w:val="324" w:hRule="atLeast"/>
        </w:trPr>
        <w:tc>
          <w:tcPr>
            <w:tcW w:w="4327" w:type="pct"/>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评审结果</w:t>
            </w:r>
          </w:p>
        </w:tc>
        <w:tc>
          <w:tcPr>
            <w:tcW w:w="322"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b/>
                <w:color w:val="000000"/>
                <w:sz w:val="24"/>
              </w:rPr>
            </w:pPr>
          </w:p>
        </w:tc>
        <w:tc>
          <w:tcPr>
            <w:tcW w:w="349" w:type="pct"/>
            <w:tcBorders>
              <w:top w:val="single" w:color="000000" w:sz="4" w:space="0"/>
              <w:left w:val="single" w:color="auto" w:sz="4" w:space="0"/>
              <w:bottom w:val="single" w:color="auto" w:sz="4" w:space="0"/>
              <w:right w:val="single" w:color="auto" w:sz="4" w:space="0"/>
            </w:tcBorders>
            <w:vAlign w:val="center"/>
          </w:tcPr>
          <w:p>
            <w:pPr>
              <w:rPr>
                <w:rFonts w:ascii="宋体" w:hAnsi="宋体" w:cs="宋体"/>
                <w:b/>
                <w:color w:val="000000"/>
                <w:sz w:val="24"/>
              </w:rPr>
            </w:pPr>
          </w:p>
        </w:tc>
      </w:tr>
    </w:tbl>
    <w:p>
      <w:pPr>
        <w:spacing w:line="440" w:lineRule="exact"/>
        <w:jc w:val="left"/>
        <w:rPr>
          <w:rFonts w:ascii="宋体" w:hAnsi="宋体" w:cs="宋体"/>
          <w:color w:val="000000"/>
          <w:sz w:val="24"/>
        </w:rPr>
      </w:pPr>
    </w:p>
    <w:p>
      <w:pPr>
        <w:pStyle w:val="6"/>
        <w:rPr>
          <w:rFonts w:ascii="宋体" w:hAnsi="宋体" w:cs="宋体"/>
          <w:color w:val="000000"/>
          <w:sz w:val="24"/>
        </w:rPr>
      </w:pPr>
    </w:p>
    <w:p>
      <w:pPr>
        <w:pStyle w:val="6"/>
        <w:ind w:left="0" w:leftChars="0" w:firstLine="0" w:firstLineChars="0"/>
        <w:rPr>
          <w:rFonts w:ascii="宋体" w:hAnsi="宋体" w:cs="宋体"/>
          <w:color w:val="000000"/>
          <w:sz w:val="24"/>
        </w:rPr>
      </w:pPr>
    </w:p>
    <w:p>
      <w:pPr>
        <w:shd w:val="clear" w:color="auto" w:fill="auto"/>
        <w:spacing w:line="400" w:lineRule="exact"/>
        <w:ind w:firstLine="578" w:firstLineChars="241"/>
        <w:rPr>
          <w:rFonts w:hint="eastAsia" w:ascii="宋体"/>
          <w:b/>
          <w:color w:val="auto"/>
          <w:szCs w:val="21"/>
          <w:highlight w:val="none"/>
        </w:rPr>
      </w:pPr>
      <w:r>
        <w:rPr>
          <w:rFonts w:hint="eastAsia" w:ascii="宋体" w:hAnsi="宋体" w:cs="宋体"/>
          <w:sz w:val="24"/>
          <w:szCs w:val="24"/>
        </w:rPr>
        <w:t>★</w:t>
      </w:r>
      <w:r>
        <w:rPr>
          <w:rFonts w:hint="eastAsia" w:ascii="宋体" w:hAnsi="宋体" w:cs="宋体"/>
          <w:b/>
          <w:bCs/>
          <w:sz w:val="24"/>
          <w:szCs w:val="24"/>
        </w:rPr>
        <w:t>备注：</w:t>
      </w:r>
      <w:r>
        <w:rPr>
          <w:rFonts w:hint="eastAsia" w:ascii="宋体" w:hAnsi="宋体"/>
          <w:b/>
          <w:color w:val="auto"/>
          <w:szCs w:val="21"/>
          <w:highlight w:val="none"/>
        </w:rPr>
        <w:t>如评标专家在检验电子标书过程中，如果由于投标人自身原因导致评标专家无法查看并检验电子标书中以上相关资料的，否决其投标。即使投标单位将原件携带至现场的，同样按无效投标处理。</w:t>
      </w:r>
    </w:p>
    <w:p>
      <w:pPr>
        <w:spacing w:line="360" w:lineRule="auto"/>
        <w:jc w:val="both"/>
        <w:rPr>
          <w:rFonts w:hint="eastAsia" w:ascii="宋体" w:hAnsi="宋体" w:cs="宋体"/>
          <w:b/>
          <w:color w:val="000000"/>
          <w:sz w:val="36"/>
          <w:szCs w:val="36"/>
        </w:rPr>
      </w:pPr>
    </w:p>
    <w:p>
      <w:pPr>
        <w:spacing w:line="360" w:lineRule="auto"/>
        <w:jc w:val="both"/>
        <w:rPr>
          <w:rFonts w:hint="eastAsia" w:ascii="宋体" w:hAnsi="宋体" w:cs="宋体"/>
          <w:b/>
          <w:color w:val="000000"/>
          <w:sz w:val="36"/>
          <w:szCs w:val="36"/>
        </w:rPr>
      </w:pPr>
    </w:p>
    <w:p>
      <w:pPr>
        <w:spacing w:line="360" w:lineRule="auto"/>
        <w:jc w:val="center"/>
        <w:rPr>
          <w:rFonts w:hint="eastAsia" w:ascii="宋体" w:hAnsi="宋体" w:cs="宋体"/>
          <w:b/>
          <w:bCs/>
          <w:sz w:val="36"/>
          <w:szCs w:val="36"/>
        </w:rPr>
      </w:pPr>
      <w:r>
        <w:rPr>
          <w:rFonts w:hint="eastAsia" w:ascii="宋体" w:hAnsi="宋体" w:cs="宋体"/>
          <w:b/>
          <w:color w:val="000000"/>
          <w:sz w:val="36"/>
          <w:szCs w:val="36"/>
        </w:rPr>
        <w:t>投标文件</w:t>
      </w:r>
      <w:r>
        <w:rPr>
          <w:rFonts w:hint="eastAsia" w:ascii="宋体" w:hAnsi="宋体" w:cs="宋体"/>
          <w:b/>
          <w:bCs/>
          <w:sz w:val="36"/>
          <w:szCs w:val="36"/>
        </w:rPr>
        <w:t>符合性审查</w:t>
      </w:r>
    </w:p>
    <w:tbl>
      <w:tblPr>
        <w:tblStyle w:val="18"/>
        <w:tblpPr w:leftFromText="180" w:rightFromText="180" w:vertAnchor="text" w:horzAnchor="page" w:tblpX="1293" w:tblpY="5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5"/>
        <w:gridCol w:w="452"/>
        <w:gridCol w:w="6369"/>
        <w:gridCol w:w="480"/>
        <w:gridCol w:w="8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235" w:type="dxa"/>
            <w:tcBorders>
              <w:top w:val="single" w:color="auto" w:sz="4" w:space="0"/>
              <w:left w:val="single" w:color="auto" w:sz="4" w:space="0"/>
            </w:tcBorders>
            <w:noWrap w:val="0"/>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w:t>
            </w:r>
          </w:p>
        </w:tc>
        <w:tc>
          <w:tcPr>
            <w:tcW w:w="6821" w:type="dxa"/>
            <w:gridSpan w:val="2"/>
            <w:tcBorders>
              <w:top w:val="single" w:color="auto" w:sz="4" w:space="0"/>
            </w:tcBorders>
            <w:noWrap w:val="0"/>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评审内容</w:t>
            </w:r>
          </w:p>
        </w:tc>
        <w:tc>
          <w:tcPr>
            <w:tcW w:w="1363" w:type="dxa"/>
            <w:gridSpan w:val="2"/>
            <w:tcBorders>
              <w:top w:val="single" w:color="auto" w:sz="4" w:space="0"/>
              <w:right w:val="single" w:color="auto" w:sz="4" w:space="0"/>
            </w:tcBorders>
            <w:noWrap w:val="0"/>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8" w:hRule="atLeast"/>
        </w:trPr>
        <w:tc>
          <w:tcPr>
            <w:tcW w:w="1235" w:type="dxa"/>
            <w:tcBorders>
              <w:left w:val="single" w:color="auto" w:sz="4" w:space="0"/>
              <w:bottom w:val="single" w:color="auto" w:sz="4" w:space="0"/>
            </w:tcBorders>
            <w:noWrap w:val="0"/>
            <w:vAlign w:val="center"/>
          </w:tcPr>
          <w:p>
            <w:pPr>
              <w:shd w:val="clear" w:color="auto" w:fill="auto"/>
              <w:rPr>
                <w:rFonts w:hint="eastAsia" w:ascii="宋体" w:hAnsi="宋体" w:eastAsia="宋体" w:cs="宋体"/>
                <w:color w:val="auto"/>
                <w:highlight w:val="none"/>
              </w:rPr>
            </w:pPr>
          </w:p>
        </w:tc>
        <w:tc>
          <w:tcPr>
            <w:tcW w:w="6821" w:type="dxa"/>
            <w:gridSpan w:val="2"/>
            <w:tcBorders>
              <w:bottom w:val="single" w:color="auto" w:sz="4" w:space="0"/>
            </w:tcBorders>
            <w:noWrap w:val="0"/>
            <w:vAlign w:val="top"/>
          </w:tcPr>
          <w:p>
            <w:pPr>
              <w:shd w:val="clear" w:color="auto" w:fill="auto"/>
              <w:rPr>
                <w:rFonts w:hint="eastAsia" w:ascii="宋体" w:hAnsi="宋体" w:eastAsia="宋体" w:cs="宋体"/>
                <w:color w:val="auto"/>
                <w:highlight w:val="none"/>
              </w:rPr>
            </w:pPr>
          </w:p>
        </w:tc>
        <w:tc>
          <w:tcPr>
            <w:tcW w:w="480" w:type="dxa"/>
            <w:noWrap w:val="0"/>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w:t>
            </w:r>
          </w:p>
        </w:tc>
        <w:tc>
          <w:tcPr>
            <w:tcW w:w="883" w:type="dxa"/>
            <w:tcBorders>
              <w:right w:val="single" w:color="auto" w:sz="4" w:space="0"/>
            </w:tcBorders>
            <w:noWrap w:val="0"/>
            <w:vAlign w:val="center"/>
          </w:tcPr>
          <w:p>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235" w:type="dxa"/>
            <w:vMerge w:val="restart"/>
            <w:tcBorders>
              <w:top w:val="single" w:color="auto" w:sz="4" w:space="0"/>
              <w:left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w:t>
            </w:r>
          </w:p>
          <w:p>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准</w:t>
            </w:r>
          </w:p>
        </w:tc>
        <w:tc>
          <w:tcPr>
            <w:tcW w:w="452"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6369"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由政府立项核准、审批的采购项目, 报价高于设定的采购预算价的；</w:t>
            </w:r>
          </w:p>
        </w:tc>
        <w:tc>
          <w:tcPr>
            <w:tcW w:w="480" w:type="dxa"/>
            <w:tcBorders>
              <w:left w:val="single" w:color="auto" w:sz="4" w:space="0"/>
              <w:right w:val="single" w:color="auto" w:sz="4" w:space="0"/>
            </w:tcBorders>
            <w:noWrap w:val="0"/>
            <w:vAlign w:val="top"/>
          </w:tcPr>
          <w:p>
            <w:pPr>
              <w:shd w:val="clear" w:color="auto" w:fill="auto"/>
              <w:jc w:val="center"/>
              <w:rPr>
                <w:rFonts w:hint="eastAsia" w:ascii="宋体" w:hAnsi="宋体" w:eastAsia="宋体" w:cs="宋体"/>
                <w:b/>
                <w:color w:val="auto"/>
                <w:szCs w:val="21"/>
                <w:highlight w:val="none"/>
              </w:rPr>
            </w:pPr>
          </w:p>
        </w:tc>
        <w:tc>
          <w:tcPr>
            <w:tcW w:w="883" w:type="dxa"/>
            <w:tcBorders>
              <w:left w:val="single" w:color="auto" w:sz="4" w:space="0"/>
              <w:right w:val="single" w:color="auto" w:sz="4" w:space="0"/>
            </w:tcBorders>
            <w:noWrap w:val="0"/>
            <w:vAlign w:val="top"/>
          </w:tcPr>
          <w:p>
            <w:pPr>
              <w:shd w:val="clear" w:color="auto" w:fill="auto"/>
              <w:jc w:val="center"/>
              <w:rPr>
                <w:rFonts w:hint="eastAsia" w:ascii="宋体" w:hAnsi="宋体" w:eastAsia="宋体" w:cs="宋体"/>
                <w:b/>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235"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6369"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法定代表人身份证明及授权委托书有效，且符合招标文件规定的格式。</w:t>
            </w:r>
          </w:p>
        </w:tc>
        <w:tc>
          <w:tcPr>
            <w:tcW w:w="480" w:type="dxa"/>
            <w:tcBorders>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3" w:type="dxa"/>
            <w:tcBorders>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235"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2" w:type="dxa"/>
            <w:tcBorders>
              <w:top w:val="single" w:color="auto" w:sz="4" w:space="0"/>
              <w:left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6369" w:type="dxa"/>
            <w:tcBorders>
              <w:top w:val="single" w:color="auto" w:sz="4" w:space="0"/>
              <w:left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只有一个方案投标。</w:t>
            </w:r>
          </w:p>
        </w:tc>
        <w:tc>
          <w:tcPr>
            <w:tcW w:w="480" w:type="dxa"/>
            <w:tcBorders>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3" w:type="dxa"/>
            <w:tcBorders>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235"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2" w:type="dxa"/>
            <w:tcBorders>
              <w:lef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4</w:t>
            </w:r>
          </w:p>
        </w:tc>
        <w:tc>
          <w:tcPr>
            <w:tcW w:w="6369"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投标文件内容齐全、无遗漏。</w:t>
            </w:r>
          </w:p>
        </w:tc>
        <w:tc>
          <w:tcPr>
            <w:tcW w:w="480" w:type="dxa"/>
            <w:tcBorders>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3" w:type="dxa"/>
            <w:tcBorders>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235"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2" w:type="dxa"/>
            <w:tcBorders>
              <w:left w:val="single" w:color="auto" w:sz="4" w:space="0"/>
              <w:bottom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6369" w:type="dxa"/>
            <w:tcBorders>
              <w:bottom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对招标文件规定的招标内容全部作出响应。</w:t>
            </w:r>
          </w:p>
        </w:tc>
        <w:tc>
          <w:tcPr>
            <w:tcW w:w="480" w:type="dxa"/>
            <w:tcBorders>
              <w:left w:val="single" w:color="auto" w:sz="4" w:space="0"/>
              <w:bottom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3" w:type="dxa"/>
            <w:tcBorders>
              <w:bottom w:val="single" w:color="auto" w:sz="4" w:space="0"/>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235"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6369"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满足招标文件提出的技术和质量要求。</w:t>
            </w:r>
          </w:p>
        </w:tc>
        <w:tc>
          <w:tcPr>
            <w:tcW w:w="480"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3" w:type="dxa"/>
            <w:tcBorders>
              <w:top w:val="single" w:color="auto" w:sz="4" w:space="0"/>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235"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2" w:type="dxa"/>
            <w:tcBorders>
              <w:top w:val="single" w:color="auto" w:sz="4" w:space="0"/>
              <w:lef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w:t>
            </w:r>
          </w:p>
        </w:tc>
        <w:tc>
          <w:tcPr>
            <w:tcW w:w="6369" w:type="dxa"/>
            <w:tcBorders>
              <w:top w:val="single" w:color="auto" w:sz="4" w:space="0"/>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完成期限满足招标文件要求。</w:t>
            </w:r>
          </w:p>
        </w:tc>
        <w:tc>
          <w:tcPr>
            <w:tcW w:w="480" w:type="dxa"/>
            <w:tcBorders>
              <w:top w:val="single" w:color="auto" w:sz="4" w:space="0"/>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3" w:type="dxa"/>
            <w:tcBorders>
              <w:top w:val="single" w:color="auto" w:sz="4" w:space="0"/>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235"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2" w:type="dxa"/>
            <w:tcBorders>
              <w:lef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6369"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val="en-US" w:eastAsia="zh-CN" w:bidi="ar"/>
              </w:rPr>
              <w:t>服务内容</w:t>
            </w:r>
            <w:r>
              <w:rPr>
                <w:rFonts w:hint="eastAsia" w:ascii="宋体" w:hAnsi="宋体" w:eastAsia="宋体" w:cs="宋体"/>
                <w:color w:val="auto"/>
                <w:kern w:val="0"/>
                <w:sz w:val="20"/>
                <w:szCs w:val="20"/>
                <w:highlight w:val="none"/>
                <w:lang w:eastAsia="zh-CN" w:bidi="ar"/>
              </w:rPr>
              <w:t>要求</w:t>
            </w:r>
            <w:r>
              <w:rPr>
                <w:rFonts w:hint="eastAsia" w:ascii="宋体" w:hAnsi="宋体" w:eastAsia="宋体" w:cs="宋体"/>
                <w:color w:val="auto"/>
                <w:kern w:val="0"/>
                <w:sz w:val="20"/>
                <w:szCs w:val="20"/>
                <w:highlight w:val="none"/>
                <w:lang w:bidi="ar"/>
              </w:rPr>
              <w:t>满足招标文件要求。</w:t>
            </w:r>
          </w:p>
        </w:tc>
        <w:tc>
          <w:tcPr>
            <w:tcW w:w="480" w:type="dxa"/>
            <w:tcBorders>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3" w:type="dxa"/>
            <w:tcBorders>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235"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2" w:type="dxa"/>
            <w:tcBorders>
              <w:lef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p>
        </w:tc>
        <w:tc>
          <w:tcPr>
            <w:tcW w:w="6369"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投标有效期满足招标文件要求。</w:t>
            </w:r>
          </w:p>
        </w:tc>
        <w:tc>
          <w:tcPr>
            <w:tcW w:w="480" w:type="dxa"/>
            <w:tcBorders>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3" w:type="dxa"/>
            <w:tcBorders>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235" w:type="dxa"/>
            <w:vMerge w:val="continue"/>
            <w:tcBorders>
              <w:left w:val="single" w:color="auto" w:sz="4" w:space="0"/>
              <w:right w:val="single" w:color="auto" w:sz="4" w:space="0"/>
            </w:tcBorders>
            <w:noWrap w:val="0"/>
            <w:vAlign w:val="center"/>
          </w:tcPr>
          <w:p>
            <w:pPr>
              <w:shd w:val="clear" w:color="auto" w:fill="auto"/>
              <w:rPr>
                <w:rFonts w:hint="eastAsia" w:ascii="宋体" w:hAnsi="宋体" w:eastAsia="宋体" w:cs="宋体"/>
                <w:color w:val="auto"/>
                <w:highlight w:val="none"/>
              </w:rPr>
            </w:pPr>
          </w:p>
        </w:tc>
        <w:tc>
          <w:tcPr>
            <w:tcW w:w="452" w:type="dxa"/>
            <w:tcBorders>
              <w:left w:val="single" w:color="auto" w:sz="4" w:space="0"/>
            </w:tcBorders>
            <w:noWrap w:val="0"/>
            <w:vAlign w:val="center"/>
          </w:tcPr>
          <w:p>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w:t>
            </w:r>
          </w:p>
        </w:tc>
        <w:tc>
          <w:tcPr>
            <w:tcW w:w="6369" w:type="dxa"/>
            <w:tcBorders>
              <w:right w:val="single" w:color="auto" w:sz="4" w:space="0"/>
            </w:tcBorders>
            <w:noWrap w:val="0"/>
            <w:vAlign w:val="center"/>
          </w:tcPr>
          <w:p>
            <w:pPr>
              <w:widowControl/>
              <w:shd w:val="clear" w:color="auto" w:fill="auto"/>
              <w:jc w:val="left"/>
              <w:textAlignment w:val="center"/>
              <w:rPr>
                <w:rFonts w:hint="eastAsia" w:ascii="宋体" w:hAnsi="宋体" w:eastAsia="宋体" w:cs="宋体"/>
                <w:color w:val="auto"/>
                <w:sz w:val="20"/>
                <w:szCs w:val="20"/>
                <w:highlight w:val="none"/>
              </w:rPr>
            </w:pPr>
            <w:bookmarkStart w:id="307" w:name="_GoBack"/>
            <w:r>
              <w:rPr>
                <w:rFonts w:hint="eastAsia" w:ascii="宋体" w:hAnsi="宋体" w:eastAsia="宋体" w:cs="宋体"/>
                <w:color w:val="auto"/>
                <w:kern w:val="0"/>
                <w:sz w:val="20"/>
                <w:szCs w:val="20"/>
                <w:highlight w:val="none"/>
                <w:lang w:bidi="ar"/>
              </w:rPr>
              <w:t>投标人详细地址、联系人、电话</w:t>
            </w:r>
            <w:bookmarkEnd w:id="307"/>
          </w:p>
        </w:tc>
        <w:tc>
          <w:tcPr>
            <w:tcW w:w="480" w:type="dxa"/>
            <w:tcBorders>
              <w:left w:val="single" w:color="auto" w:sz="4" w:space="0"/>
            </w:tcBorders>
            <w:noWrap w:val="0"/>
            <w:vAlign w:val="top"/>
          </w:tcPr>
          <w:p>
            <w:pPr>
              <w:shd w:val="clear" w:color="auto" w:fill="auto"/>
              <w:rPr>
                <w:rFonts w:hint="eastAsia" w:ascii="宋体" w:hAnsi="宋体" w:eastAsia="宋体" w:cs="宋体"/>
                <w:color w:val="auto"/>
                <w:szCs w:val="21"/>
                <w:highlight w:val="none"/>
              </w:rPr>
            </w:pPr>
          </w:p>
        </w:tc>
        <w:tc>
          <w:tcPr>
            <w:tcW w:w="883" w:type="dxa"/>
            <w:tcBorders>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trPr>
        <w:tc>
          <w:tcPr>
            <w:tcW w:w="1235" w:type="dxa"/>
            <w:tcBorders>
              <w:left w:val="single" w:color="auto" w:sz="4" w:space="0"/>
              <w:bottom w:val="single" w:color="auto" w:sz="4" w:space="0"/>
              <w:right w:val="single" w:color="auto" w:sz="4" w:space="0"/>
            </w:tcBorders>
            <w:noWrap w:val="0"/>
            <w:vAlign w:val="center"/>
          </w:tcPr>
          <w:p>
            <w:pPr>
              <w:shd w:val="clear" w:color="auto" w:fill="auto"/>
              <w:jc w:val="center"/>
              <w:rPr>
                <w:rFonts w:hint="eastAsia" w:ascii="宋体" w:hAnsi="宋体" w:eastAsia="宋体" w:cs="宋体"/>
                <w:color w:val="auto"/>
                <w:szCs w:val="21"/>
                <w:highlight w:val="none"/>
              </w:rPr>
            </w:pPr>
          </w:p>
        </w:tc>
        <w:tc>
          <w:tcPr>
            <w:tcW w:w="6821"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结论：是否通过评审（须填写通过或不通过）</w:t>
            </w:r>
          </w:p>
          <w:p>
            <w:pPr>
              <w:shd w:val="clear" w:color="auto" w:fil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注：如有一项不合格，作废标处理。</w:t>
            </w:r>
          </w:p>
        </w:tc>
        <w:tc>
          <w:tcPr>
            <w:tcW w:w="1363" w:type="dxa"/>
            <w:gridSpan w:val="2"/>
            <w:tcBorders>
              <w:left w:val="single" w:color="auto" w:sz="4" w:space="0"/>
              <w:bottom w:val="single" w:color="auto" w:sz="4" w:space="0"/>
              <w:right w:val="single" w:color="auto" w:sz="4" w:space="0"/>
            </w:tcBorders>
            <w:noWrap w:val="0"/>
            <w:vAlign w:val="top"/>
          </w:tcPr>
          <w:p>
            <w:pPr>
              <w:shd w:val="clear" w:color="auto" w:fill="auto"/>
              <w:rPr>
                <w:rFonts w:hint="eastAsia" w:ascii="宋体" w:hAnsi="宋体" w:eastAsia="宋体" w:cs="宋体"/>
                <w:color w:val="auto"/>
                <w:szCs w:val="21"/>
                <w:highlight w:val="none"/>
              </w:rPr>
            </w:pPr>
          </w:p>
        </w:tc>
      </w:tr>
    </w:tbl>
    <w:p>
      <w:pPr>
        <w:pStyle w:val="15"/>
        <w:rPr>
          <w:rFonts w:hint="eastAsia"/>
          <w:lang w:val="en-US" w:eastAsia="zh-CN"/>
        </w:rPr>
      </w:pPr>
    </w:p>
    <w:p>
      <w:pPr>
        <w:shd w:val="clear" w:color="auto" w:fill="auto"/>
        <w:spacing w:line="400" w:lineRule="exact"/>
        <w:rPr>
          <w:rFonts w:hint="eastAsia" w:ascii="宋体"/>
          <w:color w:val="auto"/>
          <w:szCs w:val="21"/>
          <w:highlight w:val="none"/>
        </w:rPr>
      </w:pPr>
      <w:r>
        <w:rPr>
          <w:rFonts w:hint="eastAsia" w:ascii="宋体"/>
          <w:color w:val="auto"/>
          <w:szCs w:val="21"/>
          <w:highlight w:val="none"/>
          <w:lang w:val="en-US" w:eastAsia="zh-CN"/>
        </w:rPr>
        <w:t>1.</w:t>
      </w:r>
      <w:r>
        <w:rPr>
          <w:rFonts w:hint="eastAsia" w:ascii="宋体"/>
          <w:color w:val="auto"/>
          <w:szCs w:val="21"/>
          <w:highlight w:val="none"/>
        </w:rPr>
        <w:t>评委会判定投标文件的响应性只根据投标文件本身的内容，而不寻求外部的证据，但投标有不真实不正确的内容时除外。</w:t>
      </w:r>
    </w:p>
    <w:p>
      <w:pPr>
        <w:shd w:val="clear" w:color="auto" w:fill="auto"/>
        <w:spacing w:line="400" w:lineRule="exact"/>
        <w:rPr>
          <w:rFonts w:hint="eastAsia" w:ascii="宋体"/>
          <w:color w:val="auto"/>
          <w:szCs w:val="21"/>
          <w:highlight w:val="none"/>
        </w:rPr>
      </w:pPr>
      <w:r>
        <w:rPr>
          <w:rFonts w:hint="eastAsia" w:ascii="宋体"/>
          <w:color w:val="auto"/>
          <w:szCs w:val="21"/>
          <w:highlight w:val="none"/>
          <w:lang w:val="en-US" w:eastAsia="zh-CN"/>
        </w:rPr>
        <w:t>2.</w:t>
      </w:r>
      <w:r>
        <w:rPr>
          <w:rFonts w:hint="eastAsia" w:ascii="宋体"/>
          <w:color w:val="auto"/>
          <w:szCs w:val="21"/>
          <w:highlight w:val="none"/>
        </w:rPr>
        <w:t>如果投标文件实质上没有响应</w:t>
      </w:r>
      <w:r>
        <w:rPr>
          <w:rFonts w:hint="eastAsia" w:ascii="宋体"/>
          <w:color w:val="auto"/>
          <w:szCs w:val="21"/>
          <w:highlight w:val="none"/>
          <w:lang w:eastAsia="zh-CN"/>
        </w:rPr>
        <w:t>采购文件</w:t>
      </w:r>
      <w:r>
        <w:rPr>
          <w:rFonts w:hint="eastAsia" w:ascii="宋体"/>
          <w:color w:val="auto"/>
          <w:szCs w:val="21"/>
          <w:highlight w:val="none"/>
        </w:rPr>
        <w:t>的要求，评委会将予以拒绝，投标人不得通过修正或撤销不符合要求的偏离或保留，而使其投标成为实质上响应的投标。</w:t>
      </w:r>
    </w:p>
    <w:p>
      <w:pPr>
        <w:shd w:val="clear" w:color="auto" w:fill="auto"/>
        <w:spacing w:line="400" w:lineRule="exact"/>
        <w:rPr>
          <w:rFonts w:hint="eastAsia" w:ascii="宋体"/>
          <w:color w:val="auto"/>
          <w:szCs w:val="21"/>
          <w:highlight w:val="none"/>
        </w:rPr>
      </w:pPr>
      <w:r>
        <w:rPr>
          <w:rFonts w:hint="eastAsia" w:ascii="宋体"/>
          <w:color w:val="auto"/>
          <w:szCs w:val="21"/>
          <w:highlight w:val="none"/>
          <w:lang w:val="en-US" w:eastAsia="zh-CN"/>
        </w:rPr>
        <w:t>3.</w:t>
      </w:r>
      <w:r>
        <w:rPr>
          <w:rFonts w:hint="eastAsia" w:ascii="宋体"/>
          <w:color w:val="auto"/>
          <w:szCs w:val="21"/>
          <w:highlight w:val="none"/>
        </w:rPr>
        <w:t>投标人可在现场20分钟内对评标委员会的评审结论提出异议，评标委员会根据</w:t>
      </w:r>
      <w:r>
        <w:rPr>
          <w:rFonts w:hint="eastAsia" w:ascii="宋体"/>
          <w:color w:val="auto"/>
          <w:szCs w:val="21"/>
          <w:highlight w:val="none"/>
          <w:lang w:eastAsia="zh-CN"/>
        </w:rPr>
        <w:t>采购文件</w:t>
      </w:r>
      <w:r>
        <w:rPr>
          <w:rFonts w:hint="eastAsia" w:ascii="宋体"/>
          <w:color w:val="auto"/>
          <w:szCs w:val="21"/>
          <w:highlight w:val="none"/>
        </w:rPr>
        <w:t>及有关规定对投标人的异议进行复议</w:t>
      </w:r>
    </w:p>
    <w:p>
      <w:pPr>
        <w:shd w:val="clear" w:color="auto" w:fill="auto"/>
        <w:spacing w:line="400" w:lineRule="exact"/>
        <w:ind w:firstLine="525" w:firstLineChars="250"/>
        <w:rPr>
          <w:rFonts w:hint="eastAsia" w:ascii="宋体"/>
          <w:color w:val="auto"/>
          <w:szCs w:val="21"/>
          <w:highlight w:val="none"/>
        </w:rPr>
      </w:pPr>
      <w:r>
        <w:rPr>
          <w:rFonts w:hint="eastAsia" w:ascii="宋体"/>
          <w:color w:val="auto"/>
          <w:szCs w:val="21"/>
          <w:highlight w:val="none"/>
        </w:rPr>
        <w:t>只有通过初审的投标人才能进入下一步评标程序。</w:t>
      </w:r>
    </w:p>
    <w:p>
      <w:pPr>
        <w:pStyle w:val="6"/>
        <w:ind w:left="0" w:leftChars="0" w:firstLine="0" w:firstLineChars="0"/>
        <w:rPr>
          <w:rFonts w:ascii="宋体" w:hAnsi="宋体" w:cs="宋体" w:eastAsiaTheme="minorEastAsia"/>
          <w:b/>
          <w:color w:val="000000"/>
          <w:kern w:val="2"/>
          <w:sz w:val="28"/>
          <w:szCs w:val="28"/>
          <w:lang w:val="en-US" w:eastAsia="zh-CN" w:bidi="ar-SA"/>
        </w:rPr>
      </w:pPr>
      <w:r>
        <w:rPr>
          <w:rFonts w:hint="eastAsia" w:ascii="宋体" w:hAnsi="宋体"/>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w:t>
      </w:r>
    </w:p>
    <w:p>
      <w:pPr>
        <w:shd w:val="clear" w:color="auto" w:fill="auto"/>
        <w:spacing w:line="440" w:lineRule="exact"/>
        <w:ind w:firstLine="240" w:firstLineChars="100"/>
        <w:jc w:val="left"/>
        <w:rPr>
          <w:rFonts w:hint="eastAsia" w:hAnsi="宋体" w:eastAsia="宋体" w:cs="宋体"/>
          <w:b w:val="0"/>
          <w:bCs/>
          <w:color w:val="000000"/>
          <w:sz w:val="24"/>
          <w:szCs w:val="24"/>
        </w:rPr>
      </w:pPr>
    </w:p>
    <w:p>
      <w:pPr>
        <w:pStyle w:val="15"/>
        <w:rPr>
          <w:rFonts w:hint="eastAsia"/>
        </w:rPr>
      </w:pPr>
    </w:p>
    <w:p>
      <w:pPr>
        <w:shd w:val="clear" w:color="auto" w:fill="auto"/>
        <w:spacing w:line="440" w:lineRule="exact"/>
        <w:ind w:firstLine="240" w:firstLineChars="100"/>
        <w:jc w:val="left"/>
        <w:rPr>
          <w:rFonts w:hint="eastAsia" w:ascii="宋体"/>
          <w:b w:val="0"/>
          <w:bCs w:val="0"/>
          <w:color w:val="auto"/>
          <w:szCs w:val="21"/>
          <w:highlight w:val="none"/>
          <w:lang w:val="en-US" w:eastAsia="zh-CN"/>
        </w:rPr>
      </w:pPr>
      <w:r>
        <w:rPr>
          <w:rFonts w:hint="eastAsia" w:hAnsi="宋体" w:eastAsia="宋体" w:cs="宋体"/>
          <w:b w:val="0"/>
          <w:bCs/>
          <w:color w:val="000000"/>
          <w:sz w:val="24"/>
          <w:szCs w:val="24"/>
        </w:rPr>
        <w:t>24</w:t>
      </w:r>
      <w:r>
        <w:rPr>
          <w:rFonts w:hint="eastAsia" w:hAnsi="宋体" w:eastAsia="宋体" w:cs="宋体"/>
          <w:color w:val="000000"/>
          <w:sz w:val="22"/>
          <w:szCs w:val="22"/>
        </w:rPr>
        <w:t>.</w:t>
      </w:r>
      <w:r>
        <w:rPr>
          <w:rFonts w:hint="eastAsia" w:ascii="宋体"/>
          <w:b w:val="0"/>
          <w:bCs w:val="0"/>
          <w:color w:val="auto"/>
          <w:szCs w:val="21"/>
          <w:highlight w:val="none"/>
          <w:lang w:val="en-US" w:eastAsia="zh-CN"/>
        </w:rPr>
        <w:t>澄清、说明或补正的形式</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24.1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24.2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24.3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24.4错误修正的原则</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24.5 投标函中表述的内容与报价表中不一致的，以报价表为准；报价表中的内容与报价明细表不一致的，以报价表为准；</w:t>
      </w:r>
    </w:p>
    <w:p>
      <w:pPr>
        <w:shd w:val="clear" w:color="auto" w:fill="auto"/>
        <w:spacing w:line="440" w:lineRule="exact"/>
        <w:ind w:firstLine="420" w:firstLineChars="2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投标文件中的大写金额和小写金额不一致的，以大写金额为准；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 单价金额小数点或者百分比有明显错位的，以开标一览表的总价为准，并修改单价；</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 总价金额与按单价汇总金额不一致的，以单价金额计算结果为准；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24.6若用文字表示的数值与用数字表示的数值不一致，以文字表示的数值为准；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24.7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24.8对不同文字文本投标文件的解释发生异议的，以中文文本为准；</w:t>
      </w:r>
    </w:p>
    <w:p>
      <w:pPr>
        <w:shd w:val="clear" w:color="auto" w:fill="auto"/>
        <w:spacing w:line="440" w:lineRule="exact"/>
        <w:ind w:firstLine="210"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pStyle w:val="8"/>
        <w:spacing w:line="500" w:lineRule="exact"/>
        <w:ind w:firstLine="480" w:firstLineChars="200"/>
        <w:rPr>
          <w:rFonts w:hAnsi="宋体" w:eastAsia="宋体" w:cs="宋体"/>
          <w:color w:val="000000"/>
          <w:sz w:val="24"/>
          <w:szCs w:val="24"/>
        </w:rPr>
      </w:pPr>
    </w:p>
    <w:p>
      <w:pPr>
        <w:pStyle w:val="8"/>
        <w:spacing w:line="500" w:lineRule="exact"/>
        <w:ind w:firstLine="482" w:firstLineChars="200"/>
        <w:rPr>
          <w:rFonts w:hint="eastAsia" w:hAnsi="宋体" w:eastAsia="宋体" w:cs="宋体"/>
          <w:b/>
          <w:color w:val="000000"/>
          <w:sz w:val="24"/>
          <w:szCs w:val="24"/>
        </w:rPr>
      </w:pPr>
    </w:p>
    <w:p>
      <w:pPr>
        <w:pStyle w:val="8"/>
        <w:spacing w:line="500" w:lineRule="exact"/>
        <w:ind w:firstLine="482" w:firstLineChars="200"/>
        <w:rPr>
          <w:rFonts w:hint="eastAsia" w:hAnsi="宋体" w:eastAsia="宋体" w:cs="宋体"/>
          <w:b/>
          <w:color w:val="000000"/>
          <w:sz w:val="24"/>
          <w:szCs w:val="24"/>
        </w:rPr>
      </w:pPr>
    </w:p>
    <w:p>
      <w:pPr>
        <w:pStyle w:val="8"/>
        <w:spacing w:line="500" w:lineRule="exact"/>
        <w:ind w:firstLine="482" w:firstLineChars="200"/>
        <w:rPr>
          <w:rFonts w:hint="eastAsia" w:hAnsi="宋体" w:eastAsia="宋体" w:cs="宋体"/>
          <w:b/>
          <w:color w:val="000000"/>
          <w:sz w:val="24"/>
          <w:szCs w:val="24"/>
        </w:rPr>
      </w:pPr>
    </w:p>
    <w:p>
      <w:pPr>
        <w:pStyle w:val="8"/>
        <w:spacing w:line="500" w:lineRule="exact"/>
        <w:ind w:firstLine="480" w:firstLineChars="200"/>
        <w:rPr>
          <w:rFonts w:hAnsi="宋体" w:eastAsia="宋体" w:cs="宋体"/>
          <w:color w:val="000000"/>
          <w:sz w:val="24"/>
          <w:szCs w:val="24"/>
        </w:rPr>
      </w:pPr>
      <w:r>
        <w:rPr>
          <w:rFonts w:hint="eastAsia" w:ascii="宋体" w:hAnsiTheme="minorHAnsi" w:eastAsiaTheme="minorEastAsia" w:cstheme="minorBidi"/>
          <w:b w:val="0"/>
          <w:bCs w:val="0"/>
          <w:color w:val="auto"/>
          <w:kern w:val="2"/>
          <w:sz w:val="24"/>
          <w:szCs w:val="24"/>
          <w:highlight w:val="none"/>
          <w:lang w:val="en-US" w:eastAsia="zh-CN" w:bidi="ar-SA"/>
        </w:rPr>
        <w:t>25.</w:t>
      </w:r>
      <w:r>
        <w:rPr>
          <w:rFonts w:hint="eastAsia" w:hAnsi="宋体" w:eastAsia="宋体" w:cs="宋体"/>
          <w:color w:val="000000"/>
          <w:sz w:val="24"/>
          <w:szCs w:val="24"/>
        </w:rPr>
        <w:t>询价</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25.1</w:t>
      </w:r>
      <w:r>
        <w:rPr>
          <w:rFonts w:hint="eastAsia" w:hAnsi="宋体" w:eastAsia="宋体" w:cs="宋体"/>
          <w:color w:val="000000"/>
          <w:sz w:val="24"/>
          <w:szCs w:val="24"/>
        </w:rPr>
        <w:t>　询价小组在询价过程中，不得改变询价通知书所确定的技术和服务等要求、评审程序、评定成交的标准和合同文本等事项。</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 xml:space="preserve">25.2 </w:t>
      </w:r>
      <w:r>
        <w:rPr>
          <w:rFonts w:hint="eastAsia" w:hAnsi="宋体" w:eastAsia="宋体" w:cs="宋体"/>
          <w:color w:val="000000"/>
          <w:sz w:val="24"/>
          <w:szCs w:val="24"/>
        </w:rPr>
        <w:t xml:space="preserve"> 报价计算错误修正的原则：报价的大写金额和小写金额不一致的，以大写金额为准；总价金额与按分项报价汇总金额不一致的，以分项报价金额计算结果为准；分项报价金额小数点有明显错位的，应以总价为准，并修改分项报价。</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25.3</w:t>
      </w:r>
      <w:r>
        <w:rPr>
          <w:rFonts w:hint="eastAsia" w:hAnsi="宋体" w:eastAsia="宋体" w:cs="宋体"/>
          <w:color w:val="000000"/>
          <w:sz w:val="24"/>
          <w:szCs w:val="24"/>
        </w:rPr>
        <w:t xml:space="preserve">  如果供应商不接受对其错误的更正，其报价将被视为无效投标或确定为响应无效。</w:t>
      </w:r>
    </w:p>
    <w:p>
      <w:pPr>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26</w:t>
      </w:r>
      <w:r>
        <w:rPr>
          <w:rFonts w:hint="eastAsia" w:hAnsi="宋体" w:eastAsia="宋体" w:cs="宋体"/>
          <w:color w:val="000000"/>
          <w:sz w:val="24"/>
          <w:szCs w:val="24"/>
        </w:rPr>
        <w:t>.提出成交供应商</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26</w:t>
      </w:r>
      <w:r>
        <w:rPr>
          <w:rFonts w:hint="eastAsia" w:hAnsi="宋体" w:eastAsia="宋体" w:cs="宋体"/>
          <w:color w:val="000000"/>
          <w:sz w:val="24"/>
          <w:szCs w:val="24"/>
        </w:rPr>
        <w:t>.</w:t>
      </w:r>
      <w:r>
        <w:rPr>
          <w:rFonts w:hint="eastAsia" w:hAnsi="宋体" w:eastAsia="宋体" w:cs="宋体"/>
          <w:b/>
          <w:color w:val="000000"/>
          <w:sz w:val="24"/>
          <w:szCs w:val="24"/>
        </w:rPr>
        <w:t>1</w:t>
      </w:r>
      <w:r>
        <w:rPr>
          <w:rFonts w:hint="eastAsia" w:hAnsi="宋体" w:eastAsia="宋体" w:cs="宋体"/>
          <w:color w:val="000000"/>
          <w:sz w:val="24"/>
          <w:szCs w:val="24"/>
        </w:rPr>
        <w:t>　询价小组应当从质量和服务均能满足询价通知书实质性响应要求的供应商中，按照报价由低到高的顺序提出成交候选人，并编写评审报告。供应商为中小企业的，报价按</w:t>
      </w:r>
      <w:r>
        <w:rPr>
          <w:rFonts w:hint="eastAsia" w:hAnsi="宋体" w:eastAsia="宋体" w:cs="宋体"/>
          <w:b/>
          <w:color w:val="000000"/>
          <w:sz w:val="24"/>
          <w:szCs w:val="24"/>
        </w:rPr>
        <w:t>询价通知书前附表</w:t>
      </w:r>
      <w:r>
        <w:rPr>
          <w:rFonts w:hint="eastAsia" w:hAnsi="宋体" w:eastAsia="宋体" w:cs="宋体"/>
          <w:color w:val="000000"/>
          <w:sz w:val="24"/>
          <w:szCs w:val="24"/>
        </w:rPr>
        <w:t>规定的比例进行价格扣除，并按扣除后的报价排序。</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26</w:t>
      </w:r>
      <w:r>
        <w:rPr>
          <w:rFonts w:hint="eastAsia" w:hAnsi="宋体" w:eastAsia="宋体" w:cs="宋体"/>
          <w:color w:val="000000"/>
          <w:sz w:val="24"/>
          <w:szCs w:val="24"/>
        </w:rPr>
        <w:t>.</w:t>
      </w:r>
      <w:r>
        <w:rPr>
          <w:rFonts w:hint="eastAsia" w:hAnsi="宋体" w:eastAsia="宋体" w:cs="宋体"/>
          <w:b/>
          <w:color w:val="000000"/>
          <w:sz w:val="24"/>
          <w:szCs w:val="24"/>
        </w:rPr>
        <w:t>2</w:t>
      </w:r>
      <w:r>
        <w:rPr>
          <w:rFonts w:hint="eastAsia" w:hAnsi="宋体" w:eastAsia="宋体" w:cs="宋体"/>
          <w:color w:val="000000"/>
          <w:sz w:val="24"/>
          <w:szCs w:val="24"/>
        </w:rPr>
        <w:t>　报价相同的，先按</w:t>
      </w:r>
      <w:r>
        <w:rPr>
          <w:rFonts w:hint="eastAsia" w:hAnsi="宋体" w:eastAsia="宋体" w:cs="宋体"/>
          <w:b/>
          <w:color w:val="000000"/>
          <w:sz w:val="24"/>
          <w:szCs w:val="24"/>
        </w:rPr>
        <w:t>8.2</w:t>
      </w:r>
      <w:r>
        <w:rPr>
          <w:rFonts w:hint="eastAsia" w:hAnsi="宋体" w:eastAsia="宋体" w:cs="宋体"/>
          <w:color w:val="000000"/>
          <w:sz w:val="24"/>
          <w:szCs w:val="24"/>
        </w:rPr>
        <w:t>条款办理，再按照技术指标优劣顺序推荐。</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27</w:t>
      </w:r>
      <w:r>
        <w:rPr>
          <w:rFonts w:hint="eastAsia" w:hAnsi="宋体" w:eastAsia="宋体" w:cs="宋体"/>
          <w:color w:val="000000"/>
          <w:sz w:val="24"/>
          <w:szCs w:val="24"/>
        </w:rPr>
        <w:t>.确定成交供应商</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27</w:t>
      </w:r>
      <w:r>
        <w:rPr>
          <w:rFonts w:hint="eastAsia" w:hAnsi="宋体" w:eastAsia="宋体" w:cs="宋体"/>
          <w:color w:val="000000"/>
          <w:sz w:val="24"/>
          <w:szCs w:val="24"/>
        </w:rPr>
        <w:t>.</w:t>
      </w:r>
      <w:r>
        <w:rPr>
          <w:rFonts w:hint="eastAsia" w:hAnsi="宋体" w:eastAsia="宋体" w:cs="宋体"/>
          <w:b/>
          <w:color w:val="000000"/>
          <w:sz w:val="24"/>
          <w:szCs w:val="24"/>
        </w:rPr>
        <w:t>1</w:t>
      </w:r>
      <w:r>
        <w:rPr>
          <w:rFonts w:hint="eastAsia" w:hAnsi="宋体" w:eastAsia="宋体" w:cs="宋体"/>
          <w:color w:val="000000"/>
          <w:sz w:val="24"/>
          <w:szCs w:val="24"/>
        </w:rPr>
        <w:t>　采购代理机构应当在评审结束之日起</w:t>
      </w:r>
      <w:r>
        <w:rPr>
          <w:rFonts w:hint="eastAsia" w:hAnsi="宋体" w:eastAsia="宋体" w:cs="宋体"/>
          <w:b/>
          <w:color w:val="000000"/>
          <w:sz w:val="24"/>
          <w:szCs w:val="24"/>
        </w:rPr>
        <w:t>2</w:t>
      </w:r>
      <w:r>
        <w:rPr>
          <w:rFonts w:hint="eastAsia" w:hAnsi="宋体" w:eastAsia="宋体" w:cs="宋体"/>
          <w:color w:val="000000"/>
          <w:sz w:val="24"/>
          <w:szCs w:val="24"/>
        </w:rPr>
        <w:t>个工作日内将评审报告送采购人确认。</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27</w:t>
      </w:r>
      <w:r>
        <w:rPr>
          <w:rFonts w:hint="eastAsia" w:hAnsi="宋体" w:eastAsia="宋体" w:cs="宋体"/>
          <w:color w:val="000000"/>
          <w:sz w:val="24"/>
          <w:szCs w:val="24"/>
        </w:rPr>
        <w:t>.</w:t>
      </w:r>
      <w:r>
        <w:rPr>
          <w:rFonts w:hint="eastAsia" w:hAnsi="宋体" w:eastAsia="宋体" w:cs="宋体"/>
          <w:b/>
          <w:color w:val="000000"/>
          <w:sz w:val="24"/>
          <w:szCs w:val="24"/>
        </w:rPr>
        <w:t>2</w:t>
      </w:r>
      <w:r>
        <w:rPr>
          <w:rFonts w:hint="eastAsia" w:hAnsi="宋体" w:eastAsia="宋体" w:cs="宋体"/>
          <w:color w:val="000000"/>
          <w:sz w:val="24"/>
          <w:szCs w:val="24"/>
        </w:rPr>
        <w:t>　采购人应当在收到评审报告之日起</w:t>
      </w:r>
      <w:r>
        <w:rPr>
          <w:rFonts w:hint="eastAsia" w:hAnsi="宋体" w:eastAsia="宋体" w:cs="宋体"/>
          <w:b/>
          <w:color w:val="000000"/>
          <w:sz w:val="24"/>
          <w:szCs w:val="24"/>
        </w:rPr>
        <w:t>5</w:t>
      </w:r>
      <w:r>
        <w:rPr>
          <w:rFonts w:hint="eastAsia" w:hAnsi="宋体" w:eastAsia="宋体" w:cs="宋体"/>
          <w:color w:val="000000"/>
          <w:sz w:val="24"/>
          <w:szCs w:val="24"/>
        </w:rPr>
        <w:t>个工作日内，从评审报告提出的成交候选人中，根据质量和服务均能满足采购文件实质性响应要求且报价最低的原则确定成交供应商，也可以书面授权询价小组直接确定成交供应商。</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28</w:t>
      </w:r>
      <w:r>
        <w:rPr>
          <w:rFonts w:hint="eastAsia" w:hAnsi="宋体" w:eastAsia="宋体" w:cs="宋体"/>
          <w:color w:val="000000"/>
          <w:sz w:val="24"/>
          <w:szCs w:val="24"/>
        </w:rPr>
        <w:t>.询价终止</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28</w:t>
      </w:r>
      <w:r>
        <w:rPr>
          <w:rFonts w:hint="eastAsia" w:hAnsi="宋体" w:eastAsia="宋体" w:cs="宋体"/>
          <w:color w:val="000000"/>
          <w:sz w:val="24"/>
          <w:szCs w:val="24"/>
        </w:rPr>
        <w:t>.</w:t>
      </w:r>
      <w:r>
        <w:rPr>
          <w:rFonts w:hint="eastAsia" w:hAnsi="宋体" w:eastAsia="宋体" w:cs="宋体"/>
          <w:b/>
          <w:color w:val="000000"/>
          <w:sz w:val="24"/>
          <w:szCs w:val="24"/>
        </w:rPr>
        <w:t>1</w:t>
      </w:r>
      <w:r>
        <w:rPr>
          <w:rFonts w:hint="eastAsia" w:hAnsi="宋体" w:eastAsia="宋体" w:cs="宋体"/>
          <w:color w:val="000000"/>
          <w:sz w:val="24"/>
          <w:szCs w:val="24"/>
        </w:rPr>
        <w:t>　出现下列情形之一的，采购人或者采购代理机构应当终止询价采购活动，发布项目终止公告并说明原因，重新开展采购活动：</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w:t>
      </w:r>
      <w:r>
        <w:rPr>
          <w:rFonts w:hint="eastAsia" w:hAnsi="宋体" w:eastAsia="宋体" w:cs="宋体"/>
          <w:b/>
          <w:color w:val="000000"/>
          <w:sz w:val="24"/>
          <w:szCs w:val="24"/>
        </w:rPr>
        <w:t>1</w:t>
      </w:r>
      <w:r>
        <w:rPr>
          <w:rFonts w:hint="eastAsia" w:hAnsi="宋体" w:eastAsia="宋体" w:cs="宋体"/>
          <w:color w:val="000000"/>
          <w:sz w:val="24"/>
          <w:szCs w:val="24"/>
        </w:rPr>
        <w:t>)因情况变化，不再符合规定的询价采购方式适用情形的；</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w:t>
      </w:r>
      <w:r>
        <w:rPr>
          <w:rFonts w:hint="eastAsia" w:hAnsi="宋体" w:eastAsia="宋体" w:cs="宋体"/>
          <w:b/>
          <w:color w:val="000000"/>
          <w:sz w:val="24"/>
          <w:szCs w:val="24"/>
        </w:rPr>
        <w:t>2</w:t>
      </w:r>
      <w:r>
        <w:rPr>
          <w:rFonts w:hint="eastAsia" w:hAnsi="宋体" w:eastAsia="宋体" w:cs="宋体"/>
          <w:color w:val="000000"/>
          <w:sz w:val="24"/>
          <w:szCs w:val="24"/>
        </w:rPr>
        <w:t>)出现影响采购公正的违法、违规行为的；</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w:t>
      </w:r>
      <w:r>
        <w:rPr>
          <w:rFonts w:hint="eastAsia" w:hAnsi="宋体" w:eastAsia="宋体" w:cs="宋体"/>
          <w:b/>
          <w:color w:val="000000"/>
          <w:sz w:val="24"/>
          <w:szCs w:val="24"/>
        </w:rPr>
        <w:t>3</w:t>
      </w:r>
      <w:r>
        <w:rPr>
          <w:rFonts w:hint="eastAsia" w:hAnsi="宋体" w:eastAsia="宋体" w:cs="宋体"/>
          <w:color w:val="000000"/>
          <w:sz w:val="24"/>
          <w:szCs w:val="24"/>
        </w:rPr>
        <w:t>)在采购过程中符合竞争要求的供应商或者报价未超过采购预算的供应商不足</w:t>
      </w:r>
      <w:r>
        <w:rPr>
          <w:rFonts w:hint="eastAsia" w:hAnsi="宋体" w:eastAsia="宋体" w:cs="宋体"/>
          <w:b/>
          <w:color w:val="000000"/>
          <w:sz w:val="24"/>
          <w:szCs w:val="24"/>
        </w:rPr>
        <w:t>3</w:t>
      </w:r>
      <w:r>
        <w:rPr>
          <w:rFonts w:hint="eastAsia" w:hAnsi="宋体" w:eastAsia="宋体" w:cs="宋体"/>
          <w:color w:val="000000"/>
          <w:sz w:val="24"/>
          <w:szCs w:val="24"/>
        </w:rPr>
        <w:t>家的。</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28</w:t>
      </w:r>
      <w:r>
        <w:rPr>
          <w:rFonts w:hint="eastAsia" w:hAnsi="宋体" w:eastAsia="宋体" w:cs="宋体"/>
          <w:color w:val="000000"/>
          <w:sz w:val="24"/>
          <w:szCs w:val="24"/>
        </w:rPr>
        <w:t>.</w:t>
      </w:r>
      <w:r>
        <w:rPr>
          <w:rFonts w:hint="eastAsia" w:hAnsi="宋体" w:eastAsia="宋体" w:cs="宋体"/>
          <w:b/>
          <w:color w:val="000000"/>
          <w:sz w:val="24"/>
          <w:szCs w:val="24"/>
        </w:rPr>
        <w:t>2</w:t>
      </w:r>
      <w:r>
        <w:rPr>
          <w:rFonts w:hint="eastAsia" w:hAnsi="宋体" w:eastAsia="宋体" w:cs="宋体"/>
          <w:color w:val="000000"/>
          <w:sz w:val="24"/>
          <w:szCs w:val="24"/>
        </w:rPr>
        <w:t>　因重大变故，采购任务取消的，采购人或者采购代理机构应当终止采购活动，并通知所有参加采购活动的供应商。</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29</w:t>
      </w:r>
      <w:r>
        <w:rPr>
          <w:rFonts w:hint="eastAsia" w:hAnsi="宋体" w:eastAsia="宋体" w:cs="宋体"/>
          <w:color w:val="000000"/>
          <w:sz w:val="24"/>
          <w:szCs w:val="24"/>
        </w:rPr>
        <w:t>.保密</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29</w:t>
      </w:r>
      <w:r>
        <w:rPr>
          <w:rFonts w:hint="eastAsia" w:hAnsi="宋体" w:eastAsia="宋体" w:cs="宋体"/>
          <w:color w:val="000000"/>
          <w:sz w:val="24"/>
          <w:szCs w:val="24"/>
        </w:rPr>
        <w:t>.</w:t>
      </w:r>
      <w:r>
        <w:rPr>
          <w:rFonts w:hint="eastAsia" w:hAnsi="宋体" w:eastAsia="宋体" w:cs="宋体"/>
          <w:b/>
          <w:color w:val="000000"/>
          <w:sz w:val="24"/>
          <w:szCs w:val="24"/>
        </w:rPr>
        <w:t>1</w:t>
      </w:r>
      <w:r>
        <w:rPr>
          <w:rFonts w:hint="eastAsia" w:hAnsi="宋体" w:eastAsia="宋体" w:cs="宋体"/>
          <w:color w:val="000000"/>
          <w:sz w:val="24"/>
          <w:szCs w:val="24"/>
        </w:rPr>
        <w:t>　询价小组成员以及与评审工作有关的人员不得泄露询价情况以及询价过程中获悉的国家秘密、商业秘密。</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 xml:space="preserve">30. </w:t>
      </w:r>
      <w:r>
        <w:rPr>
          <w:rFonts w:hint="eastAsia" w:hAnsi="宋体" w:eastAsia="宋体" w:cs="宋体"/>
          <w:color w:val="000000"/>
          <w:sz w:val="24"/>
          <w:szCs w:val="24"/>
        </w:rPr>
        <w:t>禁止行为</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30</w:t>
      </w:r>
      <w:r>
        <w:rPr>
          <w:rFonts w:hint="eastAsia" w:hAnsi="宋体" w:eastAsia="宋体" w:cs="宋体"/>
          <w:color w:val="000000"/>
          <w:sz w:val="24"/>
          <w:szCs w:val="24"/>
        </w:rPr>
        <w:t>.</w:t>
      </w:r>
      <w:r>
        <w:rPr>
          <w:rFonts w:hint="eastAsia" w:hAnsi="宋体" w:eastAsia="宋体" w:cs="宋体"/>
          <w:b/>
          <w:color w:val="000000"/>
          <w:sz w:val="24"/>
          <w:szCs w:val="24"/>
        </w:rPr>
        <w:t>1</w:t>
      </w:r>
      <w:r>
        <w:rPr>
          <w:rFonts w:hint="eastAsia" w:hAnsi="宋体" w:eastAsia="宋体" w:cs="宋体"/>
          <w:color w:val="000000"/>
          <w:sz w:val="24"/>
          <w:szCs w:val="24"/>
        </w:rPr>
        <w:t>　供应商不得与采购人、采购代理机构、其他供应商恶意串通；不得向采购人、采购代理机构或者询价小组成员行贿或者提供其他不正当利益；不得提供虚假材料谋取成交；不得以任何方式干扰、影响采购工作。供应商违反政府采购法律法规相关规定的，依法追究法律责任。</w:t>
      </w:r>
    </w:p>
    <w:p>
      <w:pPr>
        <w:pStyle w:val="5"/>
        <w:spacing w:before="0" w:after="0" w:line="500" w:lineRule="exact"/>
        <w:ind w:firstLine="482"/>
        <w:rPr>
          <w:rFonts w:ascii="宋体" w:hAnsi="宋体" w:eastAsia="宋体" w:cs="宋体"/>
          <w:color w:val="000000"/>
          <w:sz w:val="24"/>
          <w:szCs w:val="24"/>
        </w:rPr>
      </w:pPr>
      <w:r>
        <w:rPr>
          <w:rFonts w:hint="eastAsia" w:ascii="宋体" w:hAnsi="宋体" w:eastAsia="宋体" w:cs="宋体"/>
          <w:color w:val="000000"/>
          <w:sz w:val="24"/>
          <w:szCs w:val="24"/>
        </w:rPr>
        <w:t>五、成交结果信息公布与签订合同</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31</w:t>
      </w:r>
      <w:r>
        <w:rPr>
          <w:rFonts w:hint="eastAsia" w:hAnsi="宋体" w:eastAsia="宋体" w:cs="宋体"/>
          <w:color w:val="000000"/>
          <w:sz w:val="24"/>
          <w:szCs w:val="24"/>
        </w:rPr>
        <w:t>.成交结果信息的公布</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31</w:t>
      </w:r>
      <w:r>
        <w:rPr>
          <w:rFonts w:hint="eastAsia" w:hAnsi="宋体" w:eastAsia="宋体" w:cs="宋体"/>
          <w:color w:val="000000"/>
          <w:sz w:val="24"/>
          <w:szCs w:val="24"/>
        </w:rPr>
        <w:t>.</w:t>
      </w:r>
      <w:r>
        <w:rPr>
          <w:rFonts w:hint="eastAsia" w:hAnsi="宋体" w:eastAsia="宋体" w:cs="宋体"/>
          <w:b/>
          <w:color w:val="000000"/>
          <w:sz w:val="24"/>
          <w:szCs w:val="24"/>
        </w:rPr>
        <w:t>1</w:t>
      </w:r>
      <w:r>
        <w:rPr>
          <w:rFonts w:hint="eastAsia" w:hAnsi="宋体" w:eastAsia="宋体" w:cs="宋体"/>
          <w:color w:val="000000"/>
          <w:sz w:val="24"/>
          <w:szCs w:val="24"/>
        </w:rPr>
        <w:t>　成交供应商确定后</w:t>
      </w:r>
      <w:r>
        <w:rPr>
          <w:rFonts w:hint="eastAsia" w:hAnsi="宋体" w:eastAsia="宋体" w:cs="宋体"/>
          <w:b/>
          <w:color w:val="000000"/>
          <w:sz w:val="24"/>
          <w:szCs w:val="24"/>
        </w:rPr>
        <w:t>2</w:t>
      </w:r>
      <w:r>
        <w:rPr>
          <w:rFonts w:hint="eastAsia" w:hAnsi="宋体" w:eastAsia="宋体" w:cs="宋体"/>
          <w:color w:val="000000"/>
          <w:sz w:val="24"/>
          <w:szCs w:val="24"/>
        </w:rPr>
        <w:t>个工作日内，采购人或者采购代理机构应</w:t>
      </w:r>
      <w:r>
        <w:rPr>
          <w:rFonts w:hint="eastAsia" w:ascii="宋体" w:hAnsi="宋体" w:eastAsia="宋体" w:cs="宋体"/>
          <w:color w:val="000000"/>
          <w:sz w:val="24"/>
          <w:szCs w:val="24"/>
        </w:rPr>
        <w:t>在</w:t>
      </w:r>
      <w:r>
        <w:rPr>
          <w:rFonts w:hint="eastAsia" w:ascii="宋体" w:hAnsi="宋体" w:eastAsia="宋体" w:cs="宋体"/>
          <w:color w:val="000000"/>
          <w:sz w:val="24"/>
          <w:szCs w:val="24"/>
          <w:lang w:val="en-US" w:eastAsia="zh-CN"/>
        </w:rPr>
        <w:t>克州公共资源交易中心网、新疆政府采购网</w:t>
      </w:r>
      <w:r>
        <w:rPr>
          <w:rFonts w:hint="eastAsia" w:hAnsi="宋体" w:eastAsia="宋体" w:cs="宋体"/>
          <w:color w:val="000000"/>
          <w:sz w:val="24"/>
          <w:szCs w:val="24"/>
        </w:rPr>
        <w:t>上公布成交结果信息。</w:t>
      </w:r>
    </w:p>
    <w:p>
      <w:pPr>
        <w:pStyle w:val="8"/>
        <w:spacing w:line="500" w:lineRule="exact"/>
        <w:ind w:firstLine="482" w:firstLineChars="200"/>
        <w:rPr>
          <w:rFonts w:hAnsi="宋体" w:eastAsia="宋体" w:cs="宋体"/>
          <w:color w:val="000000"/>
          <w:sz w:val="24"/>
          <w:szCs w:val="24"/>
        </w:rPr>
      </w:pPr>
      <w:r>
        <w:rPr>
          <w:rFonts w:hint="eastAsia" w:hAnsi="宋体" w:eastAsia="宋体" w:cs="宋体"/>
          <w:b/>
          <w:bCs/>
          <w:color w:val="000000"/>
          <w:sz w:val="24"/>
          <w:szCs w:val="24"/>
        </w:rPr>
        <w:t xml:space="preserve">31.2 </w:t>
      </w:r>
      <w:r>
        <w:rPr>
          <w:rFonts w:hint="eastAsia" w:hAnsi="宋体" w:eastAsia="宋体" w:cs="宋体"/>
          <w:color w:val="000000"/>
          <w:sz w:val="24"/>
          <w:szCs w:val="24"/>
        </w:rPr>
        <w:t xml:space="preserve"> 询价通知书随成交结果同时公告。但成交结果公告前询价通知书已公告的，不再重复公告。</w:t>
      </w:r>
    </w:p>
    <w:p>
      <w:pPr>
        <w:pStyle w:val="8"/>
        <w:spacing w:line="500" w:lineRule="exact"/>
        <w:ind w:firstLine="482" w:firstLineChars="200"/>
        <w:rPr>
          <w:rFonts w:hAnsi="宋体" w:eastAsia="宋体" w:cs="宋体"/>
          <w:b/>
          <w:color w:val="000000"/>
          <w:sz w:val="24"/>
          <w:szCs w:val="24"/>
        </w:rPr>
      </w:pPr>
      <w:r>
        <w:rPr>
          <w:rFonts w:hint="eastAsia" w:hAnsi="宋体" w:eastAsia="宋体" w:cs="宋体"/>
          <w:b/>
          <w:color w:val="000000"/>
          <w:sz w:val="24"/>
          <w:szCs w:val="24"/>
        </w:rPr>
        <w:t xml:space="preserve">31.3 </w:t>
      </w:r>
      <w:r>
        <w:rPr>
          <w:rFonts w:hint="eastAsia" w:hAnsi="宋体" w:eastAsia="宋体" w:cs="宋体"/>
          <w:color w:val="000000"/>
          <w:sz w:val="24"/>
          <w:szCs w:val="24"/>
        </w:rPr>
        <w:t>采用书面推荐供应商参加采购活动的，在公告结果同时公告采购人和评审专家的推荐意见。</w:t>
      </w:r>
    </w:p>
    <w:p>
      <w:pPr>
        <w:pStyle w:val="5"/>
        <w:spacing w:before="0" w:after="0" w:line="500" w:lineRule="exact"/>
        <w:ind w:firstLine="482"/>
        <w:rPr>
          <w:rFonts w:ascii="宋体" w:hAnsi="宋体" w:eastAsia="宋体" w:cs="宋体"/>
          <w:color w:val="000000"/>
          <w:sz w:val="24"/>
          <w:szCs w:val="24"/>
        </w:rPr>
      </w:pPr>
      <w:r>
        <w:rPr>
          <w:rFonts w:hint="eastAsia" w:ascii="宋体" w:hAnsi="宋体" w:eastAsia="宋体" w:cs="宋体"/>
          <w:color w:val="000000"/>
          <w:sz w:val="24"/>
          <w:szCs w:val="24"/>
        </w:rPr>
        <w:t>六、其他规定</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35</w:t>
      </w:r>
      <w:r>
        <w:rPr>
          <w:rFonts w:hint="eastAsia" w:hAnsi="宋体" w:eastAsia="宋体" w:cs="宋体"/>
          <w:color w:val="000000"/>
          <w:sz w:val="24"/>
          <w:szCs w:val="24"/>
        </w:rPr>
        <w:t>.采购代理服务费</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35</w:t>
      </w:r>
      <w:r>
        <w:rPr>
          <w:rFonts w:hint="eastAsia" w:hAnsi="宋体" w:eastAsia="宋体" w:cs="宋体"/>
          <w:color w:val="000000"/>
          <w:sz w:val="24"/>
          <w:szCs w:val="24"/>
        </w:rPr>
        <w:t>.</w:t>
      </w:r>
      <w:r>
        <w:rPr>
          <w:rFonts w:hint="eastAsia" w:hAnsi="宋体" w:eastAsia="宋体" w:cs="宋体"/>
          <w:b/>
          <w:color w:val="000000"/>
          <w:sz w:val="24"/>
          <w:szCs w:val="24"/>
        </w:rPr>
        <w:t>1</w:t>
      </w:r>
      <w:r>
        <w:rPr>
          <w:rFonts w:hint="eastAsia" w:hAnsi="宋体" w:eastAsia="宋体" w:cs="宋体"/>
          <w:color w:val="000000"/>
          <w:sz w:val="24"/>
          <w:szCs w:val="24"/>
        </w:rPr>
        <w:t>　采购代理机构应按</w:t>
      </w:r>
      <w:r>
        <w:rPr>
          <w:rFonts w:hint="eastAsia" w:hAnsi="宋体" w:eastAsia="宋体" w:cs="宋体"/>
          <w:b/>
          <w:color w:val="000000"/>
          <w:sz w:val="24"/>
          <w:szCs w:val="24"/>
        </w:rPr>
        <w:t>询价须知前附表</w:t>
      </w:r>
      <w:r>
        <w:rPr>
          <w:rFonts w:hint="eastAsia" w:hAnsi="宋体" w:eastAsia="宋体" w:cs="宋体"/>
          <w:color w:val="000000"/>
          <w:sz w:val="24"/>
          <w:szCs w:val="24"/>
        </w:rPr>
        <w:t>规定收取采购代理服务费。</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36</w:t>
      </w:r>
      <w:r>
        <w:rPr>
          <w:rFonts w:hint="eastAsia" w:hAnsi="宋体" w:eastAsia="宋体" w:cs="宋体"/>
          <w:color w:val="000000"/>
          <w:sz w:val="24"/>
          <w:szCs w:val="24"/>
        </w:rPr>
        <w:t>.询问与质疑</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36</w:t>
      </w:r>
      <w:r>
        <w:rPr>
          <w:rFonts w:hint="eastAsia" w:hAnsi="宋体" w:eastAsia="宋体" w:cs="宋体"/>
          <w:color w:val="000000"/>
          <w:sz w:val="24"/>
          <w:szCs w:val="24"/>
        </w:rPr>
        <w:t>.</w:t>
      </w:r>
      <w:r>
        <w:rPr>
          <w:rFonts w:hint="eastAsia" w:hAnsi="宋体" w:eastAsia="宋体" w:cs="宋体"/>
          <w:b/>
          <w:color w:val="000000"/>
          <w:sz w:val="24"/>
          <w:szCs w:val="24"/>
        </w:rPr>
        <w:t>1</w:t>
      </w:r>
      <w:r>
        <w:rPr>
          <w:rFonts w:hint="eastAsia" w:hAnsi="宋体" w:eastAsia="宋体" w:cs="宋体"/>
          <w:color w:val="000000"/>
          <w:sz w:val="24"/>
          <w:szCs w:val="24"/>
        </w:rPr>
        <w:t>　供应商对政府采购活动事项有疑问的，可以向采购人提出询问，采购人应当及时作出答复，但答复的内容不得涉及商业秘密。</w:t>
      </w:r>
    </w:p>
    <w:p>
      <w:pPr>
        <w:pStyle w:val="8"/>
        <w:spacing w:line="500" w:lineRule="exact"/>
        <w:ind w:firstLine="482" w:firstLineChars="200"/>
        <w:rPr>
          <w:rFonts w:hAnsi="宋体" w:eastAsia="宋体" w:cs="宋体"/>
          <w:color w:val="000000"/>
          <w:sz w:val="24"/>
          <w:szCs w:val="24"/>
        </w:rPr>
      </w:pPr>
      <w:r>
        <w:rPr>
          <w:rFonts w:hint="eastAsia" w:hAnsi="宋体" w:eastAsia="宋体" w:cs="宋体"/>
          <w:b/>
          <w:color w:val="000000"/>
          <w:sz w:val="24"/>
          <w:szCs w:val="24"/>
        </w:rPr>
        <w:t>36</w:t>
      </w:r>
      <w:r>
        <w:rPr>
          <w:rFonts w:hint="eastAsia" w:hAnsi="宋体" w:eastAsia="宋体" w:cs="宋体"/>
          <w:color w:val="000000"/>
          <w:sz w:val="24"/>
          <w:szCs w:val="24"/>
        </w:rPr>
        <w:t>.</w:t>
      </w:r>
      <w:r>
        <w:rPr>
          <w:rFonts w:hint="eastAsia" w:hAnsi="宋体" w:eastAsia="宋体" w:cs="宋体"/>
          <w:b/>
          <w:color w:val="000000"/>
          <w:sz w:val="24"/>
          <w:szCs w:val="24"/>
        </w:rPr>
        <w:t>2</w:t>
      </w:r>
      <w:r>
        <w:rPr>
          <w:rFonts w:hint="eastAsia" w:hAnsi="宋体" w:eastAsia="宋体" w:cs="宋体"/>
          <w:color w:val="000000"/>
          <w:sz w:val="24"/>
          <w:szCs w:val="24"/>
        </w:rPr>
        <w:t>　供应商认为采购文件、采购过程和中标、成交结果使自己的权益受到损害的，可以在知道或者应知其权益受到损害之日起</w:t>
      </w:r>
      <w:r>
        <w:rPr>
          <w:rFonts w:hint="eastAsia" w:hAnsi="宋体" w:eastAsia="宋体" w:cs="宋体"/>
          <w:b/>
          <w:color w:val="000000"/>
          <w:sz w:val="24"/>
          <w:szCs w:val="24"/>
        </w:rPr>
        <w:t>7</w:t>
      </w:r>
      <w:r>
        <w:rPr>
          <w:rFonts w:hint="eastAsia" w:hAnsi="宋体" w:eastAsia="宋体" w:cs="宋体"/>
          <w:color w:val="000000"/>
          <w:sz w:val="24"/>
          <w:szCs w:val="24"/>
        </w:rPr>
        <w:t>个工作日内，以书面形式向采购人提出质疑。</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36.3　供应商对采购人或采购代理机构的答复不满意，或采购人或采购代理机构未在规定的期限作出答复的，可在答复期满后</w:t>
      </w:r>
      <w:r>
        <w:rPr>
          <w:rFonts w:hint="eastAsia" w:hAnsi="宋体" w:eastAsia="宋体" w:cs="宋体"/>
          <w:b/>
          <w:color w:val="000000"/>
          <w:sz w:val="24"/>
          <w:szCs w:val="24"/>
        </w:rPr>
        <w:t>15</w:t>
      </w:r>
      <w:r>
        <w:rPr>
          <w:rFonts w:hint="eastAsia" w:hAnsi="宋体" w:eastAsia="宋体" w:cs="宋体"/>
          <w:color w:val="000000"/>
          <w:sz w:val="24"/>
          <w:szCs w:val="24"/>
        </w:rPr>
        <w:t>个工作日内，按政府采购法律法规规定及程序，向财政部提出投诉。</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37. 成交供应商有下列情形之一的，将可能被列入不良行为记录名单，在1至3年内禁止参加政府采购活动，并予以通报：</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（1）成交后无正当理由拒不与采购人签订政府采购合同；</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 xml:space="preserve">（2）成交后未按照采购文件确定的事项签订政府采购合同，或者与采购人另行订立背离合同实质性内容的协议的； </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（3）拒绝履行合同义务的行为；</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（4）政府采购法第七十七条和政府采购法实施条例第七十二条规定的其他情形；</w:t>
      </w:r>
    </w:p>
    <w:p>
      <w:pPr>
        <w:pStyle w:val="8"/>
        <w:spacing w:line="500" w:lineRule="exact"/>
        <w:ind w:firstLine="480" w:firstLineChars="200"/>
        <w:rPr>
          <w:rFonts w:hAnsi="宋体" w:eastAsia="宋体" w:cs="宋体"/>
          <w:color w:val="000000"/>
          <w:sz w:val="24"/>
          <w:szCs w:val="24"/>
        </w:rPr>
      </w:pPr>
      <w:r>
        <w:rPr>
          <w:rFonts w:hint="eastAsia" w:hAnsi="宋体" w:eastAsia="宋体" w:cs="宋体"/>
          <w:color w:val="000000"/>
          <w:sz w:val="24"/>
          <w:szCs w:val="24"/>
        </w:rPr>
        <w:t>（5）其他违反法律法规相关规定的情形。</w:t>
      </w:r>
    </w:p>
    <w:p>
      <w:pPr>
        <w:pStyle w:val="8"/>
        <w:spacing w:line="500" w:lineRule="exact"/>
        <w:ind w:firstLine="482" w:firstLineChars="200"/>
        <w:rPr>
          <w:rFonts w:hAnsi="宋体" w:eastAsia="宋体" w:cs="宋体"/>
          <w:color w:val="000000"/>
          <w:sz w:val="24"/>
          <w:szCs w:val="24"/>
        </w:rPr>
      </w:pPr>
      <w:r>
        <w:rPr>
          <w:rFonts w:hint="eastAsia" w:hAnsi="宋体" w:eastAsia="宋体" w:cs="宋体"/>
          <w:b/>
          <w:bCs/>
          <w:color w:val="000000"/>
          <w:sz w:val="24"/>
          <w:szCs w:val="24"/>
        </w:rPr>
        <w:t>38.</w:t>
      </w:r>
      <w:r>
        <w:rPr>
          <w:rFonts w:hint="eastAsia" w:hAnsi="宋体" w:eastAsia="宋体" w:cs="宋体"/>
          <w:color w:val="000000"/>
          <w:sz w:val="24"/>
          <w:szCs w:val="24"/>
        </w:rPr>
        <w:t>其他规定</w:t>
      </w:r>
    </w:p>
    <w:p>
      <w:pPr>
        <w:pStyle w:val="8"/>
        <w:spacing w:line="500" w:lineRule="exact"/>
        <w:ind w:firstLine="482" w:firstLineChars="200"/>
        <w:rPr>
          <w:rFonts w:hAnsi="宋体" w:eastAsia="宋体" w:cs="宋体"/>
          <w:color w:val="000000"/>
          <w:sz w:val="24"/>
          <w:szCs w:val="24"/>
        </w:rPr>
      </w:pPr>
      <w:r>
        <w:rPr>
          <w:rFonts w:hint="eastAsia" w:hAnsi="宋体" w:eastAsia="宋体" w:cs="宋体"/>
          <w:b/>
          <w:bCs/>
          <w:color w:val="000000"/>
          <w:sz w:val="24"/>
          <w:szCs w:val="24"/>
        </w:rPr>
        <w:t>38.1</w:t>
      </w:r>
      <w:r>
        <w:rPr>
          <w:rFonts w:hint="eastAsia" w:hAnsi="宋体" w:eastAsia="宋体" w:cs="宋体"/>
          <w:color w:val="000000"/>
          <w:sz w:val="24"/>
          <w:szCs w:val="24"/>
        </w:rPr>
        <w:t>　询价通知书的其他规定见</w:t>
      </w:r>
      <w:r>
        <w:rPr>
          <w:rFonts w:hint="eastAsia" w:hAnsi="宋体" w:eastAsia="宋体" w:cs="宋体"/>
          <w:b/>
          <w:color w:val="000000"/>
          <w:sz w:val="24"/>
          <w:szCs w:val="24"/>
        </w:rPr>
        <w:t>询价须知前附表</w:t>
      </w:r>
      <w:r>
        <w:rPr>
          <w:rFonts w:hint="eastAsia" w:hAnsi="宋体" w:eastAsia="宋体" w:cs="宋体"/>
          <w:color w:val="000000"/>
          <w:sz w:val="24"/>
          <w:szCs w:val="24"/>
        </w:rPr>
        <w:t>。</w:t>
      </w:r>
    </w:p>
    <w:p>
      <w:pPr>
        <w:spacing w:line="500" w:lineRule="exact"/>
        <w:jc w:val="left"/>
        <w:rPr>
          <w:rFonts w:ascii="宋体" w:hAnsi="宋体" w:eastAsia="宋体" w:cs="宋体"/>
          <w:b/>
          <w:bCs/>
          <w:color w:val="000000"/>
          <w:sz w:val="24"/>
        </w:rPr>
      </w:pPr>
      <w:r>
        <w:rPr>
          <w:rFonts w:hint="eastAsia" w:ascii="宋体" w:hAnsi="宋体" w:eastAsia="宋体" w:cs="宋体"/>
          <w:color w:val="000000"/>
          <w:sz w:val="24"/>
        </w:rPr>
        <w:t xml:space="preserve">    </w:t>
      </w:r>
      <w:r>
        <w:rPr>
          <w:rFonts w:hint="eastAsia" w:ascii="宋体" w:hAnsi="宋体" w:eastAsia="宋体" w:cs="宋体"/>
          <w:b/>
          <w:bCs/>
          <w:color w:val="000000"/>
          <w:sz w:val="24"/>
        </w:rPr>
        <w:t>39. 未尽事宜</w:t>
      </w:r>
    </w:p>
    <w:p>
      <w:pPr>
        <w:spacing w:line="500" w:lineRule="exact"/>
        <w:jc w:val="left"/>
        <w:rPr>
          <w:rFonts w:ascii="宋体" w:hAnsi="宋体" w:eastAsia="宋体" w:cs="宋体"/>
          <w:b/>
          <w:bCs/>
          <w:color w:val="000000"/>
          <w:sz w:val="24"/>
        </w:rPr>
      </w:pPr>
      <w:r>
        <w:rPr>
          <w:rFonts w:hint="eastAsia" w:ascii="宋体" w:hAnsi="宋体" w:eastAsia="宋体" w:cs="宋体"/>
          <w:b/>
          <w:bCs/>
          <w:color w:val="000000"/>
          <w:sz w:val="24"/>
        </w:rPr>
        <w:t xml:space="preserve">    39.1</w:t>
      </w:r>
      <w:r>
        <w:rPr>
          <w:rFonts w:hint="eastAsia" w:ascii="宋体" w:hAnsi="宋体" w:eastAsia="宋体" w:cs="宋体"/>
          <w:color w:val="000000"/>
          <w:sz w:val="24"/>
        </w:rPr>
        <w:t>其他未尽事宜按政府采购法律法规的规定执行。</w:t>
      </w:r>
    </w:p>
    <w:p>
      <w:pPr>
        <w:spacing w:line="500" w:lineRule="exact"/>
        <w:jc w:val="left"/>
        <w:rPr>
          <w:rFonts w:ascii="宋体" w:hAnsi="宋体" w:eastAsia="宋体" w:cs="宋体"/>
          <w:color w:val="000000"/>
          <w:sz w:val="24"/>
        </w:rPr>
      </w:pPr>
      <w:r>
        <w:rPr>
          <w:rFonts w:hint="eastAsia" w:ascii="宋体" w:hAnsi="宋体" w:eastAsia="宋体" w:cs="宋体"/>
          <w:b/>
          <w:bCs/>
          <w:color w:val="000000"/>
          <w:sz w:val="24"/>
        </w:rPr>
        <w:t xml:space="preserve">    40.</w:t>
      </w:r>
      <w:r>
        <w:rPr>
          <w:rFonts w:hint="eastAsia" w:ascii="宋体" w:hAnsi="宋体" w:eastAsia="宋体" w:cs="宋体"/>
          <w:color w:val="000000"/>
          <w:sz w:val="24"/>
        </w:rPr>
        <w:t>文件解释权</w:t>
      </w:r>
    </w:p>
    <w:p>
      <w:pPr>
        <w:pStyle w:val="8"/>
        <w:spacing w:line="500" w:lineRule="exact"/>
        <w:rPr>
          <w:rFonts w:hAnsi="宋体" w:eastAsia="宋体" w:cs="宋体"/>
          <w:color w:val="000000"/>
          <w:sz w:val="24"/>
          <w:szCs w:val="24"/>
        </w:rPr>
      </w:pPr>
      <w:r>
        <w:rPr>
          <w:rFonts w:hint="eastAsia" w:hAnsi="宋体" w:eastAsia="宋体" w:cs="宋体"/>
          <w:color w:val="000000"/>
          <w:sz w:val="24"/>
          <w:szCs w:val="24"/>
        </w:rPr>
        <w:t xml:space="preserve">    </w:t>
      </w:r>
      <w:r>
        <w:rPr>
          <w:rFonts w:hint="eastAsia" w:hAnsi="宋体" w:eastAsia="宋体" w:cs="宋体"/>
          <w:b/>
          <w:bCs/>
          <w:color w:val="000000"/>
          <w:sz w:val="24"/>
          <w:szCs w:val="24"/>
        </w:rPr>
        <w:t xml:space="preserve">40.1 </w:t>
      </w:r>
      <w:r>
        <w:rPr>
          <w:rFonts w:hint="eastAsia" w:hAnsi="宋体" w:eastAsia="宋体" w:cs="宋体"/>
          <w:color w:val="000000"/>
          <w:sz w:val="24"/>
          <w:szCs w:val="24"/>
        </w:rPr>
        <w:t>本询价通知书的解释权归采购人（或采购代理机构）所有。</w:t>
      </w:r>
    </w:p>
    <w:p>
      <w:pPr>
        <w:pStyle w:val="3"/>
        <w:spacing w:line="500" w:lineRule="exact"/>
        <w:jc w:val="center"/>
        <w:rPr>
          <w:rFonts w:hint="eastAsia" w:ascii="宋体"/>
          <w:sz w:val="40"/>
          <w:szCs w:val="40"/>
        </w:rPr>
      </w:pPr>
      <w:bookmarkStart w:id="18" w:name="_Toc31847"/>
      <w:bookmarkStart w:id="19" w:name="_Toc466366853"/>
      <w:bookmarkStart w:id="20" w:name="_Toc465688469"/>
      <w:bookmarkStart w:id="21" w:name="_Toc472607978"/>
      <w:bookmarkStart w:id="22" w:name="_Toc465257610"/>
      <w:bookmarkStart w:id="23" w:name="_Toc466466509"/>
    </w:p>
    <w:p>
      <w:pPr>
        <w:pStyle w:val="3"/>
        <w:spacing w:line="500" w:lineRule="exact"/>
        <w:jc w:val="center"/>
        <w:rPr>
          <w:rFonts w:hint="eastAsia" w:ascii="宋体"/>
          <w:sz w:val="40"/>
          <w:szCs w:val="40"/>
        </w:rPr>
      </w:pPr>
    </w:p>
    <w:p>
      <w:pPr>
        <w:pStyle w:val="3"/>
        <w:spacing w:line="500" w:lineRule="exact"/>
        <w:jc w:val="center"/>
        <w:rPr>
          <w:rFonts w:hint="eastAsia" w:ascii="宋体"/>
          <w:sz w:val="40"/>
          <w:szCs w:val="40"/>
        </w:rPr>
      </w:pPr>
    </w:p>
    <w:p>
      <w:pPr>
        <w:pStyle w:val="3"/>
        <w:spacing w:line="500" w:lineRule="exact"/>
        <w:jc w:val="left"/>
        <w:rPr>
          <w:rFonts w:ascii="宋体"/>
          <w:sz w:val="40"/>
          <w:szCs w:val="40"/>
        </w:rPr>
      </w:pPr>
      <w:r>
        <w:rPr>
          <w:rFonts w:hint="eastAsia" w:ascii="宋体"/>
          <w:sz w:val="40"/>
          <w:szCs w:val="40"/>
        </w:rPr>
        <w:t>评审办法</w:t>
      </w:r>
      <w:bookmarkEnd w:id="18"/>
      <w:bookmarkEnd w:id="19"/>
      <w:bookmarkEnd w:id="20"/>
      <w:bookmarkEnd w:id="21"/>
      <w:bookmarkStart w:id="24" w:name="_Hlt101846155"/>
      <w:bookmarkEnd w:id="24"/>
      <w:bookmarkStart w:id="25" w:name="_Toc183582280"/>
      <w:bookmarkStart w:id="26" w:name="_Toc208849007"/>
      <w:bookmarkStart w:id="27" w:name="_Toc183682415"/>
      <w:bookmarkStart w:id="28" w:name="_Toc217446097"/>
    </w:p>
    <w:p>
      <w:pPr>
        <w:pStyle w:val="4"/>
        <w:rPr>
          <w:sz w:val="28"/>
          <w:szCs w:val="28"/>
        </w:rPr>
      </w:pPr>
      <w:bookmarkStart w:id="29" w:name="_Toc466366854"/>
      <w:bookmarkStart w:id="30" w:name="_Toc465688470"/>
      <w:bookmarkStart w:id="31" w:name="_Toc9010"/>
      <w:bookmarkStart w:id="32" w:name="_Toc472607979"/>
      <w:r>
        <w:rPr>
          <w:rFonts w:hint="eastAsia"/>
          <w:sz w:val="28"/>
          <w:szCs w:val="28"/>
        </w:rPr>
        <w:t>一、 总则</w:t>
      </w:r>
      <w:bookmarkEnd w:id="25"/>
      <w:bookmarkEnd w:id="26"/>
      <w:bookmarkEnd w:id="27"/>
      <w:bookmarkEnd w:id="28"/>
      <w:bookmarkEnd w:id="29"/>
      <w:bookmarkEnd w:id="30"/>
      <w:bookmarkEnd w:id="31"/>
      <w:bookmarkEnd w:id="32"/>
    </w:p>
    <w:p>
      <w:pPr>
        <w:spacing w:line="500" w:lineRule="exact"/>
        <w:ind w:firstLine="480" w:firstLineChars="200"/>
        <w:rPr>
          <w:rFonts w:ascii="宋体"/>
          <w:sz w:val="24"/>
        </w:rPr>
      </w:pPr>
      <w:r>
        <w:rPr>
          <w:rFonts w:hint="eastAsia" w:ascii="宋体"/>
          <w:sz w:val="24"/>
        </w:rPr>
        <w:t>（一）根据《中华人民共和国政府采购法》、《中华人民共和国政府采购法实施条例》、《政府采购非招标采购方式管理办法》等法律制度，结合采购项目特点制定本评审办法。</w:t>
      </w:r>
    </w:p>
    <w:p>
      <w:pPr>
        <w:spacing w:line="500" w:lineRule="exact"/>
        <w:ind w:firstLine="480" w:firstLineChars="200"/>
        <w:rPr>
          <w:rFonts w:ascii="宋体"/>
          <w:bCs/>
          <w:sz w:val="24"/>
        </w:rPr>
      </w:pPr>
      <w:r>
        <w:rPr>
          <w:rFonts w:hint="eastAsia" w:ascii="宋体"/>
          <w:sz w:val="24"/>
        </w:rPr>
        <w:t>（二）</w:t>
      </w:r>
      <w:r>
        <w:rPr>
          <w:rFonts w:hint="eastAsia" w:ascii="宋体"/>
          <w:bCs/>
          <w:sz w:val="24"/>
        </w:rPr>
        <w:t>评审工作由采购代理机构负责组织，具体评审事务由依法组建的评审委员会负责。评审委员会由采购人代表和专家组成。</w:t>
      </w:r>
    </w:p>
    <w:p>
      <w:pPr>
        <w:spacing w:line="500" w:lineRule="exact"/>
        <w:ind w:firstLine="480" w:firstLineChars="200"/>
        <w:rPr>
          <w:rFonts w:ascii="宋体"/>
          <w:sz w:val="24"/>
        </w:rPr>
      </w:pPr>
      <w:r>
        <w:rPr>
          <w:rFonts w:hint="eastAsia" w:ascii="宋体"/>
          <w:sz w:val="24"/>
        </w:rPr>
        <w:t>（三）评审工作应遵循公平、公正、科学及择优的原则，并以相同的评审、</w:t>
      </w:r>
      <w:r>
        <w:rPr>
          <w:rFonts w:ascii="宋体"/>
          <w:sz w:val="24"/>
        </w:rPr>
        <w:t>询价</w:t>
      </w:r>
      <w:r>
        <w:rPr>
          <w:rFonts w:hint="eastAsia" w:ascii="宋体"/>
          <w:sz w:val="24"/>
        </w:rPr>
        <w:t>程序和标准对待所有的供应商。</w:t>
      </w:r>
    </w:p>
    <w:p>
      <w:pPr>
        <w:spacing w:line="500" w:lineRule="exact"/>
        <w:ind w:firstLine="480" w:firstLineChars="200"/>
        <w:rPr>
          <w:rFonts w:ascii="宋体"/>
          <w:sz w:val="24"/>
        </w:rPr>
      </w:pPr>
      <w:r>
        <w:rPr>
          <w:rFonts w:hint="eastAsia" w:ascii="宋体"/>
          <w:sz w:val="24"/>
        </w:rPr>
        <w:t>（四）评审委员会</w:t>
      </w:r>
      <w:r>
        <w:rPr>
          <w:rFonts w:ascii="宋体"/>
          <w:sz w:val="24"/>
        </w:rPr>
        <w:t>成员</w:t>
      </w:r>
      <w:r>
        <w:rPr>
          <w:rFonts w:hint="eastAsia" w:ascii="宋体"/>
          <w:sz w:val="24"/>
        </w:rPr>
        <w:t>存在</w:t>
      </w:r>
      <w:r>
        <w:rPr>
          <w:rFonts w:ascii="宋体"/>
          <w:sz w:val="24"/>
        </w:rPr>
        <w:t>下列厉害关系</w:t>
      </w:r>
      <w:r>
        <w:rPr>
          <w:rFonts w:hint="eastAsia" w:ascii="宋体"/>
          <w:sz w:val="24"/>
        </w:rPr>
        <w:t>之一</w:t>
      </w:r>
      <w:r>
        <w:rPr>
          <w:rFonts w:ascii="宋体"/>
          <w:sz w:val="24"/>
        </w:rPr>
        <w:t>的，应当</w:t>
      </w:r>
      <w:r>
        <w:rPr>
          <w:rFonts w:hint="eastAsia" w:ascii="宋体"/>
          <w:sz w:val="24"/>
        </w:rPr>
        <w:t>主动</w:t>
      </w:r>
      <w:r>
        <w:rPr>
          <w:rFonts w:ascii="宋体"/>
          <w:sz w:val="24"/>
        </w:rPr>
        <w:t>申请回避</w:t>
      </w:r>
      <w:r>
        <w:rPr>
          <w:rFonts w:hint="eastAsia" w:ascii="宋体"/>
          <w:sz w:val="24"/>
        </w:rPr>
        <w:t>：</w:t>
      </w:r>
    </w:p>
    <w:p>
      <w:pPr>
        <w:spacing w:line="500" w:lineRule="exact"/>
        <w:ind w:firstLine="480" w:firstLineChars="200"/>
        <w:rPr>
          <w:rFonts w:ascii="宋体"/>
          <w:sz w:val="24"/>
        </w:rPr>
      </w:pPr>
      <w:r>
        <w:rPr>
          <w:rFonts w:hint="eastAsia" w:ascii="宋体"/>
          <w:sz w:val="24"/>
        </w:rPr>
        <w:t>①参加采购</w:t>
      </w:r>
      <w:r>
        <w:rPr>
          <w:rFonts w:ascii="宋体"/>
          <w:sz w:val="24"/>
        </w:rPr>
        <w:t>活动前</w:t>
      </w:r>
      <w:r>
        <w:rPr>
          <w:rFonts w:hint="eastAsia" w:ascii="宋体"/>
          <w:sz w:val="24"/>
        </w:rPr>
        <w:t>3年</w:t>
      </w:r>
      <w:r>
        <w:rPr>
          <w:rFonts w:ascii="宋体"/>
          <w:sz w:val="24"/>
        </w:rPr>
        <w:t>内与供应商存在劳动关系；</w:t>
      </w:r>
    </w:p>
    <w:p>
      <w:pPr>
        <w:spacing w:line="500" w:lineRule="exact"/>
        <w:ind w:firstLine="480" w:firstLineChars="200"/>
        <w:rPr>
          <w:rFonts w:ascii="宋体"/>
          <w:sz w:val="24"/>
        </w:rPr>
      </w:pPr>
      <w:r>
        <w:rPr>
          <w:rFonts w:hint="eastAsia" w:ascii="宋体"/>
          <w:sz w:val="24"/>
        </w:rPr>
        <w:t>②参加</w:t>
      </w:r>
      <w:r>
        <w:rPr>
          <w:rFonts w:ascii="宋体"/>
          <w:sz w:val="24"/>
        </w:rPr>
        <w:t>采购活动前</w:t>
      </w:r>
      <w:r>
        <w:rPr>
          <w:rFonts w:hint="eastAsia" w:ascii="宋体"/>
          <w:sz w:val="24"/>
        </w:rPr>
        <w:t>3年</w:t>
      </w:r>
      <w:r>
        <w:rPr>
          <w:rFonts w:ascii="宋体"/>
          <w:sz w:val="24"/>
        </w:rPr>
        <w:t>内担任供应商的董事、监事</w:t>
      </w:r>
      <w:r>
        <w:rPr>
          <w:rFonts w:hint="eastAsia" w:ascii="宋体"/>
          <w:sz w:val="24"/>
        </w:rPr>
        <w:t>；</w:t>
      </w:r>
    </w:p>
    <w:p>
      <w:pPr>
        <w:spacing w:line="500" w:lineRule="exact"/>
        <w:ind w:firstLine="480" w:firstLineChars="200"/>
        <w:rPr>
          <w:rFonts w:ascii="宋体"/>
          <w:sz w:val="24"/>
        </w:rPr>
      </w:pPr>
      <w:r>
        <w:rPr>
          <w:rFonts w:hint="eastAsia" w:ascii="宋体"/>
          <w:sz w:val="24"/>
        </w:rPr>
        <w:t>③参加</w:t>
      </w:r>
      <w:r>
        <w:rPr>
          <w:rFonts w:ascii="宋体"/>
          <w:sz w:val="24"/>
        </w:rPr>
        <w:t>采购活动前</w:t>
      </w:r>
      <w:r>
        <w:rPr>
          <w:rFonts w:hint="eastAsia" w:ascii="宋体"/>
          <w:sz w:val="24"/>
        </w:rPr>
        <w:t>3年</w:t>
      </w:r>
      <w:r>
        <w:rPr>
          <w:rFonts w:ascii="宋体"/>
          <w:sz w:val="24"/>
        </w:rPr>
        <w:t>内是供应商的控股股东或者</w:t>
      </w:r>
      <w:r>
        <w:rPr>
          <w:rFonts w:hint="eastAsia" w:ascii="宋体"/>
          <w:sz w:val="24"/>
        </w:rPr>
        <w:t>实际</w:t>
      </w:r>
      <w:r>
        <w:rPr>
          <w:rFonts w:ascii="宋体"/>
          <w:sz w:val="24"/>
        </w:rPr>
        <w:t>控制人；</w:t>
      </w:r>
    </w:p>
    <w:p>
      <w:pPr>
        <w:spacing w:line="500" w:lineRule="exact"/>
        <w:ind w:firstLine="480" w:firstLineChars="200"/>
        <w:rPr>
          <w:rFonts w:ascii="宋体"/>
          <w:sz w:val="24"/>
        </w:rPr>
      </w:pPr>
      <w:r>
        <w:rPr>
          <w:rFonts w:hint="eastAsia" w:ascii="宋体"/>
          <w:sz w:val="24"/>
        </w:rPr>
        <w:t>④与</w:t>
      </w:r>
      <w:r>
        <w:rPr>
          <w:rFonts w:ascii="宋体"/>
          <w:sz w:val="24"/>
        </w:rPr>
        <w:t>供应商的法定代表人或者负责人有</w:t>
      </w:r>
      <w:r>
        <w:rPr>
          <w:rFonts w:hint="eastAsia" w:ascii="宋体"/>
          <w:sz w:val="24"/>
        </w:rPr>
        <w:t>夫妻</w:t>
      </w:r>
      <w:r>
        <w:rPr>
          <w:rFonts w:ascii="宋体"/>
          <w:sz w:val="24"/>
        </w:rPr>
        <w:t>、直系血亲、三代以内旁系学琴或者近姻亲关系；</w:t>
      </w:r>
    </w:p>
    <w:p>
      <w:pPr>
        <w:spacing w:line="500" w:lineRule="exact"/>
        <w:ind w:firstLine="480" w:firstLineChars="200"/>
        <w:rPr>
          <w:rFonts w:ascii="宋体"/>
          <w:sz w:val="24"/>
        </w:rPr>
      </w:pPr>
      <w:r>
        <w:rPr>
          <w:rFonts w:hint="eastAsia" w:ascii="宋体"/>
          <w:sz w:val="24"/>
        </w:rPr>
        <w:t>⑤参加采购人组织</w:t>
      </w:r>
      <w:r>
        <w:rPr>
          <w:rFonts w:ascii="宋体"/>
          <w:sz w:val="24"/>
        </w:rPr>
        <w:t>的需求论证</w:t>
      </w:r>
      <w:r>
        <w:rPr>
          <w:rFonts w:hint="eastAsia" w:ascii="宋体"/>
          <w:sz w:val="24"/>
        </w:rPr>
        <w:t>或者</w:t>
      </w:r>
      <w:r>
        <w:rPr>
          <w:rFonts w:ascii="宋体"/>
          <w:sz w:val="24"/>
        </w:rPr>
        <w:t>为</w:t>
      </w:r>
      <w:r>
        <w:rPr>
          <w:rFonts w:hint="eastAsia" w:ascii="宋体"/>
          <w:sz w:val="24"/>
        </w:rPr>
        <w:t>采购</w:t>
      </w:r>
      <w:r>
        <w:rPr>
          <w:rFonts w:ascii="宋体"/>
          <w:sz w:val="24"/>
        </w:rPr>
        <w:t>项目提供整体设计、规范编制或者项目管理等前期咨询</w:t>
      </w:r>
      <w:r>
        <w:rPr>
          <w:rFonts w:hint="eastAsia" w:ascii="宋体"/>
          <w:sz w:val="24"/>
        </w:rPr>
        <w:t>工作的；</w:t>
      </w:r>
    </w:p>
    <w:p>
      <w:pPr>
        <w:spacing w:line="500" w:lineRule="exact"/>
        <w:ind w:firstLine="480" w:firstLineChars="200"/>
        <w:rPr>
          <w:rFonts w:ascii="宋体"/>
          <w:sz w:val="24"/>
        </w:rPr>
      </w:pPr>
      <w:r>
        <w:rPr>
          <w:rFonts w:hint="eastAsia" w:ascii="宋体"/>
          <w:sz w:val="24"/>
        </w:rPr>
        <w:t>（四</w:t>
      </w:r>
      <w:r>
        <w:rPr>
          <w:rFonts w:ascii="宋体"/>
          <w:sz w:val="24"/>
        </w:rPr>
        <w:t>）</w:t>
      </w:r>
      <w:r>
        <w:rPr>
          <w:rFonts w:hint="eastAsia" w:ascii="宋体"/>
          <w:sz w:val="24"/>
        </w:rPr>
        <w:t>供应商认为评审委员会</w:t>
      </w:r>
      <w:r>
        <w:rPr>
          <w:rFonts w:ascii="宋体"/>
          <w:sz w:val="24"/>
        </w:rPr>
        <w:t>成员与其他供应商有</w:t>
      </w:r>
      <w:r>
        <w:rPr>
          <w:rFonts w:hint="eastAsia" w:ascii="宋体"/>
          <w:sz w:val="24"/>
        </w:rPr>
        <w:t>利害</w:t>
      </w:r>
      <w:r>
        <w:rPr>
          <w:rFonts w:ascii="宋体"/>
          <w:sz w:val="24"/>
        </w:rPr>
        <w:t>关系的，可以向</w:t>
      </w:r>
      <w:r>
        <w:rPr>
          <w:rFonts w:hint="eastAsia" w:ascii="宋体"/>
          <w:sz w:val="24"/>
        </w:rPr>
        <w:t>采购代理</w:t>
      </w:r>
      <w:r>
        <w:rPr>
          <w:rFonts w:ascii="宋体"/>
          <w:sz w:val="24"/>
        </w:rPr>
        <w:t>机构书面提出</w:t>
      </w:r>
      <w:r>
        <w:rPr>
          <w:rFonts w:hint="eastAsia" w:ascii="宋体"/>
          <w:sz w:val="24"/>
        </w:rPr>
        <w:t>回避</w:t>
      </w:r>
      <w:r>
        <w:rPr>
          <w:rFonts w:ascii="宋体"/>
          <w:sz w:val="24"/>
        </w:rPr>
        <w:t>申请，并说明理由</w:t>
      </w:r>
      <w:r>
        <w:rPr>
          <w:rFonts w:hint="eastAsia" w:ascii="宋体"/>
          <w:sz w:val="24"/>
        </w:rPr>
        <w:t>。情况属实或有</w:t>
      </w:r>
      <w:r>
        <w:rPr>
          <w:rFonts w:ascii="宋体"/>
          <w:sz w:val="24"/>
        </w:rPr>
        <w:t>本</w:t>
      </w:r>
      <w:r>
        <w:rPr>
          <w:rFonts w:hint="eastAsia" w:ascii="宋体"/>
          <w:sz w:val="24"/>
          <w:lang w:eastAsia="zh-CN"/>
        </w:rPr>
        <w:t>询价通知书</w:t>
      </w:r>
      <w:r>
        <w:rPr>
          <w:rFonts w:hint="eastAsia" w:ascii="宋体"/>
          <w:sz w:val="24"/>
        </w:rPr>
        <w:t>规定</w:t>
      </w:r>
      <w:r>
        <w:rPr>
          <w:rFonts w:ascii="宋体"/>
          <w:sz w:val="24"/>
        </w:rPr>
        <w:t>的情形</w:t>
      </w:r>
      <w:r>
        <w:rPr>
          <w:rFonts w:hint="eastAsia" w:ascii="宋体"/>
          <w:sz w:val="24"/>
        </w:rPr>
        <w:t>或</w:t>
      </w:r>
      <w:r>
        <w:rPr>
          <w:rFonts w:ascii="宋体"/>
          <w:sz w:val="24"/>
        </w:rPr>
        <w:t>法律</w:t>
      </w:r>
      <w:r>
        <w:rPr>
          <w:rFonts w:hint="eastAsia" w:ascii="宋体"/>
          <w:sz w:val="24"/>
        </w:rPr>
        <w:t>法规</w:t>
      </w:r>
      <w:r>
        <w:rPr>
          <w:rFonts w:ascii="宋体"/>
          <w:sz w:val="24"/>
        </w:rPr>
        <w:t>等文件</w:t>
      </w:r>
      <w:r>
        <w:rPr>
          <w:rFonts w:hint="eastAsia" w:ascii="宋体"/>
          <w:sz w:val="24"/>
        </w:rPr>
        <w:t>规定应当</w:t>
      </w:r>
      <w:r>
        <w:rPr>
          <w:rFonts w:ascii="宋体"/>
          <w:sz w:val="24"/>
        </w:rPr>
        <w:t>回避的被申请人应当回避。</w:t>
      </w:r>
    </w:p>
    <w:p>
      <w:pPr>
        <w:spacing w:line="500" w:lineRule="exact"/>
        <w:ind w:firstLine="480" w:firstLineChars="200"/>
        <w:rPr>
          <w:rFonts w:ascii="宋体"/>
          <w:sz w:val="24"/>
        </w:rPr>
      </w:pPr>
      <w:r>
        <w:rPr>
          <w:rFonts w:hint="eastAsia" w:ascii="宋体"/>
          <w:sz w:val="24"/>
        </w:rPr>
        <w:t>（五</w:t>
      </w:r>
      <w:r>
        <w:rPr>
          <w:rFonts w:ascii="宋体"/>
          <w:sz w:val="24"/>
        </w:rPr>
        <w:t>）</w:t>
      </w:r>
      <w:r>
        <w:rPr>
          <w:rFonts w:hint="eastAsia" w:ascii="宋体"/>
          <w:sz w:val="24"/>
        </w:rPr>
        <w:t>评审委员会在评审</w:t>
      </w:r>
      <w:r>
        <w:rPr>
          <w:rFonts w:ascii="宋体"/>
          <w:sz w:val="24"/>
        </w:rPr>
        <w:t>本次竞争性询价询价采购之</w:t>
      </w:r>
      <w:r>
        <w:rPr>
          <w:rFonts w:hint="eastAsia" w:ascii="宋体"/>
          <w:sz w:val="24"/>
        </w:rPr>
        <w:t>前</w:t>
      </w:r>
      <w:r>
        <w:rPr>
          <w:rFonts w:ascii="宋体"/>
          <w:sz w:val="24"/>
        </w:rPr>
        <w:t>，应由评审委员会民主</w:t>
      </w:r>
      <w:r>
        <w:rPr>
          <w:rFonts w:hint="eastAsia" w:ascii="宋体"/>
          <w:sz w:val="24"/>
        </w:rPr>
        <w:t>推选</w:t>
      </w:r>
      <w:r>
        <w:rPr>
          <w:rFonts w:ascii="宋体"/>
          <w:sz w:val="24"/>
        </w:rPr>
        <w:t>评审委员会组长。评审委员会组长由评审专家担任，采购人代表不得担任评审委员会组长，组长主要负责协调询价成员之间的事务性工作、</w:t>
      </w:r>
      <w:r>
        <w:rPr>
          <w:rFonts w:hint="eastAsia" w:ascii="宋体"/>
          <w:sz w:val="24"/>
        </w:rPr>
        <w:t>与</w:t>
      </w:r>
      <w:r>
        <w:rPr>
          <w:rFonts w:ascii="宋体"/>
          <w:sz w:val="24"/>
        </w:rPr>
        <w:t>采购人代</w:t>
      </w:r>
      <w:r>
        <w:rPr>
          <w:rFonts w:hint="eastAsia" w:ascii="宋体"/>
          <w:sz w:val="24"/>
        </w:rPr>
        <w:t>表</w:t>
      </w:r>
      <w:r>
        <w:rPr>
          <w:rFonts w:ascii="宋体"/>
          <w:sz w:val="24"/>
        </w:rPr>
        <w:t>或</w:t>
      </w:r>
      <w:r>
        <w:rPr>
          <w:rFonts w:hint="eastAsia" w:ascii="宋体"/>
          <w:sz w:val="24"/>
        </w:rPr>
        <w:t>采购代理</w:t>
      </w:r>
      <w:r>
        <w:rPr>
          <w:rFonts w:ascii="宋体"/>
          <w:sz w:val="24"/>
        </w:rPr>
        <w:t>机构交涉相关事宜、</w:t>
      </w:r>
      <w:r>
        <w:rPr>
          <w:rFonts w:hint="eastAsia" w:ascii="宋体"/>
          <w:sz w:val="24"/>
        </w:rPr>
        <w:t>执笔</w:t>
      </w:r>
      <w:r>
        <w:rPr>
          <w:rFonts w:ascii="宋体"/>
          <w:sz w:val="24"/>
        </w:rPr>
        <w:t>撰写资格审查报告</w:t>
      </w:r>
      <w:r>
        <w:rPr>
          <w:rFonts w:hint="eastAsia" w:ascii="宋体"/>
          <w:sz w:val="24"/>
        </w:rPr>
        <w:t>、</w:t>
      </w:r>
      <w:r>
        <w:rPr>
          <w:rFonts w:ascii="宋体"/>
          <w:sz w:val="24"/>
        </w:rPr>
        <w:t>询价</w:t>
      </w:r>
      <w:r>
        <w:rPr>
          <w:rFonts w:hint="eastAsia" w:ascii="宋体"/>
          <w:sz w:val="24"/>
        </w:rPr>
        <w:t>记录</w:t>
      </w:r>
      <w:r>
        <w:rPr>
          <w:rFonts w:ascii="宋体"/>
          <w:sz w:val="24"/>
        </w:rPr>
        <w:t>和评审报告等</w:t>
      </w:r>
      <w:r>
        <w:rPr>
          <w:rFonts w:hint="eastAsia" w:ascii="宋体"/>
          <w:sz w:val="24"/>
        </w:rPr>
        <w:t>。</w:t>
      </w:r>
      <w:r>
        <w:rPr>
          <w:rFonts w:ascii="宋体"/>
          <w:sz w:val="24"/>
        </w:rPr>
        <w:t>评审委员会组长与其他成员的法定职责、权利和义务相同，且不得影响和干涉其他成员依法独立评审。</w:t>
      </w:r>
    </w:p>
    <w:p>
      <w:pPr>
        <w:spacing w:line="500" w:lineRule="exact"/>
        <w:ind w:firstLine="480" w:firstLineChars="200"/>
        <w:rPr>
          <w:rFonts w:ascii="宋体"/>
          <w:sz w:val="24"/>
        </w:rPr>
      </w:pPr>
      <w:r>
        <w:rPr>
          <w:rFonts w:hint="eastAsia" w:ascii="宋体"/>
          <w:sz w:val="24"/>
        </w:rPr>
        <w:t>（六）评审委员会按照</w:t>
      </w:r>
      <w:r>
        <w:rPr>
          <w:rFonts w:hint="eastAsia" w:ascii="宋体"/>
          <w:sz w:val="24"/>
          <w:lang w:eastAsia="zh-CN"/>
        </w:rPr>
        <w:t>询价通知书</w:t>
      </w:r>
      <w:r>
        <w:rPr>
          <w:rFonts w:hint="eastAsia" w:ascii="宋体"/>
          <w:sz w:val="24"/>
        </w:rPr>
        <w:t>规定的评审方法和标准进行评审、</w:t>
      </w:r>
      <w:r>
        <w:rPr>
          <w:rFonts w:ascii="宋体"/>
          <w:sz w:val="24"/>
        </w:rPr>
        <w:t>询价</w:t>
      </w:r>
      <w:r>
        <w:rPr>
          <w:rFonts w:hint="eastAsia" w:ascii="宋体"/>
          <w:sz w:val="24"/>
        </w:rPr>
        <w:t>，并独立履行下列职责：</w:t>
      </w:r>
    </w:p>
    <w:p>
      <w:pPr>
        <w:spacing w:line="500" w:lineRule="exact"/>
        <w:ind w:firstLine="480" w:firstLineChars="200"/>
        <w:rPr>
          <w:rFonts w:ascii="宋体"/>
          <w:sz w:val="24"/>
        </w:rPr>
      </w:pPr>
      <w:bookmarkStart w:id="33" w:name="_Toc217446098"/>
      <w:r>
        <w:rPr>
          <w:rFonts w:hint="eastAsia" w:ascii="宋体" w:hAnsi="宋体"/>
          <w:sz w:val="24"/>
        </w:rPr>
        <w:t>1、</w:t>
      </w:r>
      <w:r>
        <w:rPr>
          <w:rFonts w:hint="eastAsia" w:ascii="宋体"/>
          <w:sz w:val="24"/>
        </w:rPr>
        <w:t>审查</w:t>
      </w:r>
      <w:r>
        <w:rPr>
          <w:rFonts w:hint="eastAsia" w:ascii="宋体"/>
          <w:sz w:val="24"/>
          <w:lang w:eastAsia="zh-CN"/>
        </w:rPr>
        <w:t>询价通知书</w:t>
      </w:r>
      <w:r>
        <w:rPr>
          <w:rFonts w:hint="eastAsia" w:ascii="宋体"/>
          <w:sz w:val="24"/>
        </w:rPr>
        <w:t>内容是否违反国家有关强制性规定或者</w:t>
      </w:r>
      <w:r>
        <w:rPr>
          <w:rFonts w:hint="eastAsia" w:ascii="宋体"/>
          <w:sz w:val="24"/>
          <w:lang w:eastAsia="zh-CN"/>
        </w:rPr>
        <w:t>询价通知书</w:t>
      </w:r>
      <w:r>
        <w:rPr>
          <w:rFonts w:hint="eastAsia" w:ascii="宋体"/>
          <w:sz w:val="24"/>
        </w:rPr>
        <w:t>存在歧义、重大缺陷；</w:t>
      </w:r>
    </w:p>
    <w:p>
      <w:pPr>
        <w:spacing w:line="500" w:lineRule="exact"/>
        <w:ind w:firstLine="480" w:firstLineChars="200"/>
        <w:rPr>
          <w:rFonts w:ascii="宋体"/>
          <w:sz w:val="24"/>
        </w:rPr>
      </w:pPr>
      <w:r>
        <w:rPr>
          <w:rFonts w:hint="eastAsia" w:ascii="宋体" w:hAnsi="宋体"/>
          <w:sz w:val="24"/>
        </w:rPr>
        <w:t>2、</w:t>
      </w:r>
      <w:r>
        <w:rPr>
          <w:rFonts w:hint="eastAsia" w:ascii="宋体"/>
          <w:sz w:val="24"/>
        </w:rPr>
        <w:t>审查供应商响应文件是否满足</w:t>
      </w:r>
      <w:r>
        <w:rPr>
          <w:rFonts w:hint="eastAsia" w:ascii="宋体"/>
          <w:sz w:val="24"/>
          <w:lang w:eastAsia="zh-CN"/>
        </w:rPr>
        <w:t>询价通知书</w:t>
      </w:r>
      <w:r>
        <w:rPr>
          <w:rFonts w:hint="eastAsia" w:ascii="宋体"/>
          <w:sz w:val="24"/>
        </w:rPr>
        <w:t>要求，并作出公正评价；</w:t>
      </w:r>
    </w:p>
    <w:p>
      <w:pPr>
        <w:spacing w:line="500" w:lineRule="exact"/>
        <w:ind w:firstLine="480" w:firstLineChars="200"/>
        <w:rPr>
          <w:rFonts w:ascii="宋体"/>
          <w:sz w:val="24"/>
        </w:rPr>
      </w:pPr>
      <w:r>
        <w:rPr>
          <w:rFonts w:hint="eastAsia" w:ascii="宋体" w:hAnsi="宋体"/>
          <w:sz w:val="24"/>
        </w:rPr>
        <w:t>3、</w:t>
      </w:r>
      <w:r>
        <w:rPr>
          <w:rFonts w:hint="eastAsia" w:ascii="宋体"/>
          <w:sz w:val="24"/>
        </w:rPr>
        <w:t>根据需要要求供应商对响应文件有关事项作出澄清、说明或者纠正；</w:t>
      </w:r>
    </w:p>
    <w:p>
      <w:pPr>
        <w:spacing w:line="500" w:lineRule="exact"/>
        <w:ind w:firstLine="480" w:firstLineChars="200"/>
        <w:rPr>
          <w:rFonts w:ascii="宋体"/>
          <w:sz w:val="24"/>
        </w:rPr>
      </w:pPr>
      <w:r>
        <w:rPr>
          <w:rFonts w:hint="eastAsia" w:ascii="宋体" w:hAnsi="宋体"/>
          <w:sz w:val="24"/>
        </w:rPr>
        <w:t>4、</w:t>
      </w:r>
      <w:r>
        <w:rPr>
          <w:rFonts w:hint="eastAsia" w:ascii="宋体"/>
          <w:sz w:val="24"/>
        </w:rPr>
        <w:t>推荐中标候选供应商名单，或者受采购人委托确定中标、成交供应商；</w:t>
      </w:r>
    </w:p>
    <w:p>
      <w:pPr>
        <w:spacing w:line="500" w:lineRule="exact"/>
        <w:ind w:firstLine="480" w:firstLineChars="200"/>
        <w:rPr>
          <w:rFonts w:ascii="宋体"/>
          <w:sz w:val="24"/>
        </w:rPr>
      </w:pPr>
      <w:r>
        <w:rPr>
          <w:rFonts w:hint="eastAsia" w:ascii="宋体" w:hAnsi="宋体"/>
          <w:sz w:val="24"/>
        </w:rPr>
        <w:t>5、</w:t>
      </w:r>
      <w:r>
        <w:rPr>
          <w:rFonts w:hint="eastAsia" w:ascii="宋体"/>
          <w:sz w:val="24"/>
        </w:rPr>
        <w:t>起草评审报告报告并进行签署；</w:t>
      </w:r>
    </w:p>
    <w:p>
      <w:pPr>
        <w:spacing w:line="500" w:lineRule="exact"/>
        <w:ind w:firstLine="480" w:firstLineChars="200"/>
        <w:rPr>
          <w:rFonts w:ascii="宋体"/>
          <w:sz w:val="24"/>
        </w:rPr>
      </w:pPr>
      <w:r>
        <w:rPr>
          <w:rFonts w:hint="eastAsia" w:ascii="宋体" w:hAnsi="宋体"/>
          <w:sz w:val="24"/>
        </w:rPr>
        <w:t>6、</w:t>
      </w:r>
      <w:r>
        <w:rPr>
          <w:rFonts w:hint="eastAsia" w:ascii="宋体"/>
          <w:sz w:val="24"/>
        </w:rPr>
        <w:t>向采购单位、财政部门或者其他监督部门报告非法干预评审工作的行为；</w:t>
      </w:r>
    </w:p>
    <w:p>
      <w:pPr>
        <w:spacing w:line="500" w:lineRule="exact"/>
        <w:ind w:firstLine="480" w:firstLineChars="200"/>
        <w:rPr>
          <w:rFonts w:ascii="宋体"/>
          <w:sz w:val="24"/>
        </w:rPr>
      </w:pPr>
      <w:r>
        <w:rPr>
          <w:rFonts w:hint="eastAsia" w:ascii="宋体" w:hAnsi="宋体"/>
          <w:sz w:val="24"/>
        </w:rPr>
        <w:t>7、</w:t>
      </w:r>
      <w:r>
        <w:rPr>
          <w:rFonts w:hint="eastAsia" w:ascii="宋体"/>
          <w:sz w:val="24"/>
        </w:rPr>
        <w:t>法律、法规和规章规定的其他职责。</w:t>
      </w:r>
    </w:p>
    <w:p>
      <w:pPr>
        <w:spacing w:line="500" w:lineRule="exact"/>
        <w:ind w:firstLine="480" w:firstLineChars="200"/>
        <w:rPr>
          <w:rFonts w:ascii="宋体"/>
          <w:sz w:val="24"/>
        </w:rPr>
      </w:pPr>
      <w:r>
        <w:rPr>
          <w:rFonts w:hint="eastAsia" w:ascii="宋体"/>
          <w:sz w:val="24"/>
        </w:rPr>
        <w:t>（七）评审过程独立、保密。供应商非法干预评审过程的行为将导致其响应文件作为无效处理。</w:t>
      </w:r>
    </w:p>
    <w:p>
      <w:pPr>
        <w:spacing w:line="500" w:lineRule="exact"/>
        <w:ind w:firstLine="480" w:firstLineChars="200"/>
        <w:rPr>
          <w:rFonts w:ascii="宋体"/>
          <w:sz w:val="24"/>
        </w:rPr>
      </w:pPr>
      <w:r>
        <w:rPr>
          <w:rFonts w:hint="eastAsia" w:ascii="宋体"/>
          <w:sz w:val="24"/>
        </w:rPr>
        <w:t>（八）评审委员会评价响应文件的响应性，对于供应商而言，除评审委员会要求其澄清、说明或者纠正而提供的资料外，仅依据响应文件本身的内容，不寻求其他外部证据。</w:t>
      </w:r>
    </w:p>
    <w:p>
      <w:pPr>
        <w:pStyle w:val="4"/>
        <w:rPr>
          <w:rFonts w:hint="eastAsia" w:asciiTheme="minorHAnsi" w:hAnsiTheme="minorHAnsi" w:eastAsiaTheme="minorEastAsia" w:cstheme="minorBidi"/>
          <w:b/>
          <w:bCs/>
          <w:color w:val="000000"/>
          <w:kern w:val="2"/>
          <w:sz w:val="24"/>
          <w:szCs w:val="24"/>
          <w:lang w:val="en-US" w:eastAsia="zh-CN" w:bidi="ar-SA"/>
        </w:rPr>
      </w:pPr>
      <w:bookmarkStart w:id="34" w:name="_Toc466366855"/>
      <w:bookmarkStart w:id="35" w:name="_Toc472607980"/>
      <w:bookmarkStart w:id="36" w:name="_Toc25097"/>
      <w:bookmarkStart w:id="37" w:name="_Toc465688471"/>
      <w:r>
        <w:rPr>
          <w:rFonts w:hint="eastAsia"/>
          <w:sz w:val="24"/>
          <w:szCs w:val="24"/>
        </w:rPr>
        <w:t>二、评审方法</w:t>
      </w:r>
      <w:bookmarkEnd w:id="34"/>
      <w:bookmarkEnd w:id="35"/>
      <w:bookmarkEnd w:id="36"/>
      <w:bookmarkEnd w:id="37"/>
    </w:p>
    <w:p>
      <w:pPr>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000000"/>
          <w:sz w:val="24"/>
          <w:szCs w:val="24"/>
        </w:rPr>
      </w:pPr>
      <w:r>
        <w:rPr>
          <w:rFonts w:hint="eastAsia"/>
          <w:b/>
          <w:bCs/>
          <w:color w:val="000000"/>
          <w:sz w:val="24"/>
          <w:szCs w:val="24"/>
        </w:rPr>
        <w:t>本项目评审方法为：比照最低评标价法确定成交供应商，即在符合采购需求、质量和服务相等的前提下，以提出最低报价的供应商作为成交供应商。</w:t>
      </w:r>
    </w:p>
    <w:p>
      <w:pPr>
        <w:pStyle w:val="4"/>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bookmarkStart w:id="38" w:name="_Toc465688472"/>
      <w:bookmarkStart w:id="39" w:name="_Toc466366856"/>
      <w:bookmarkStart w:id="40" w:name="_Toc472607981"/>
      <w:bookmarkStart w:id="41" w:name="_Toc24269"/>
      <w:r>
        <w:rPr>
          <w:rFonts w:hint="eastAsia"/>
          <w:sz w:val="24"/>
          <w:szCs w:val="24"/>
        </w:rPr>
        <w:t>三、评审及询价程序</w:t>
      </w:r>
      <w:bookmarkEnd w:id="33"/>
      <w:bookmarkEnd w:id="38"/>
      <w:bookmarkEnd w:id="39"/>
      <w:bookmarkEnd w:id="40"/>
      <w:bookmarkEnd w:id="41"/>
    </w:p>
    <w:p>
      <w:pPr>
        <w:spacing w:line="500" w:lineRule="exact"/>
        <w:ind w:firstLine="482" w:firstLineChars="200"/>
        <w:rPr>
          <w:rFonts w:ascii="宋体"/>
          <w:b/>
          <w:sz w:val="24"/>
        </w:rPr>
      </w:pPr>
      <w:bookmarkStart w:id="42" w:name="_Toc217446103"/>
      <w:bookmarkStart w:id="43" w:name="_Toc217446099"/>
      <w:r>
        <w:rPr>
          <w:rFonts w:hint="eastAsia" w:ascii="宋体"/>
          <w:b/>
          <w:sz w:val="24"/>
        </w:rPr>
        <w:t>（一）停止评审。</w:t>
      </w:r>
    </w:p>
    <w:p>
      <w:pPr>
        <w:spacing w:line="500" w:lineRule="exact"/>
        <w:ind w:firstLine="480" w:firstLineChars="200"/>
        <w:rPr>
          <w:rFonts w:ascii="宋体"/>
          <w:sz w:val="24"/>
        </w:rPr>
      </w:pPr>
      <w:r>
        <w:rPr>
          <w:rFonts w:hint="eastAsia" w:ascii="宋体"/>
          <w:sz w:val="24"/>
        </w:rPr>
        <w:t>1、评审委员会正式评审前，应当对</w:t>
      </w:r>
      <w:r>
        <w:rPr>
          <w:rFonts w:hint="eastAsia" w:ascii="宋体"/>
          <w:sz w:val="24"/>
          <w:lang w:eastAsia="zh-CN"/>
        </w:rPr>
        <w:t>询价通知书</w:t>
      </w:r>
      <w:r>
        <w:rPr>
          <w:rFonts w:hint="eastAsia" w:ascii="宋体"/>
          <w:sz w:val="24"/>
        </w:rPr>
        <w:t>进行审查，内容主要包括</w:t>
      </w:r>
      <w:r>
        <w:rPr>
          <w:rFonts w:hint="eastAsia" w:ascii="宋体"/>
          <w:sz w:val="24"/>
          <w:lang w:eastAsia="zh-CN"/>
        </w:rPr>
        <w:t>询价通知书</w:t>
      </w:r>
      <w:r>
        <w:rPr>
          <w:rFonts w:hint="eastAsia" w:ascii="宋体"/>
          <w:sz w:val="24"/>
        </w:rPr>
        <w:t>中供应商资格条件要求、采购项目技术、服务和商务要求、评审方法和标准、</w:t>
      </w:r>
      <w:r>
        <w:rPr>
          <w:rFonts w:ascii="宋体"/>
          <w:sz w:val="24"/>
        </w:rPr>
        <w:t>询价程序</w:t>
      </w:r>
      <w:r>
        <w:rPr>
          <w:rFonts w:hint="eastAsia" w:ascii="宋体"/>
          <w:sz w:val="24"/>
        </w:rPr>
        <w:t>以及政府采购合同主要条款等。</w:t>
      </w:r>
    </w:p>
    <w:p>
      <w:pPr>
        <w:spacing w:line="500" w:lineRule="exact"/>
        <w:ind w:firstLine="480" w:firstLineChars="200"/>
        <w:rPr>
          <w:rFonts w:ascii="宋体"/>
          <w:sz w:val="24"/>
        </w:rPr>
      </w:pPr>
      <w:r>
        <w:rPr>
          <w:rFonts w:hint="eastAsia" w:ascii="宋体" w:hAnsi="宋体"/>
          <w:sz w:val="24"/>
        </w:rPr>
        <w:t>2、</w:t>
      </w:r>
      <w:r>
        <w:rPr>
          <w:rFonts w:hint="eastAsia" w:ascii="宋体"/>
          <w:sz w:val="24"/>
          <w:lang w:eastAsia="zh-CN"/>
        </w:rPr>
        <w:t>询价通知书</w:t>
      </w:r>
      <w:r>
        <w:rPr>
          <w:rFonts w:hint="eastAsia" w:ascii="宋体"/>
          <w:sz w:val="24"/>
        </w:rPr>
        <w:t>有下列情形之一的，评审委员会应当停止评审：</w:t>
      </w:r>
    </w:p>
    <w:p>
      <w:pPr>
        <w:spacing w:line="500" w:lineRule="exact"/>
        <w:ind w:firstLine="480" w:firstLineChars="200"/>
        <w:rPr>
          <w:rFonts w:ascii="宋体"/>
          <w:sz w:val="24"/>
        </w:rPr>
      </w:pPr>
      <w:r>
        <w:rPr>
          <w:rFonts w:hint="eastAsia" w:ascii="宋体" w:hAnsi="宋体"/>
          <w:sz w:val="24"/>
        </w:rPr>
        <w:t>（1）</w:t>
      </w:r>
      <w:r>
        <w:rPr>
          <w:rFonts w:hint="eastAsia" w:ascii="宋体"/>
          <w:sz w:val="24"/>
          <w:lang w:eastAsia="zh-CN"/>
        </w:rPr>
        <w:t>询价通知书</w:t>
      </w:r>
      <w:r>
        <w:rPr>
          <w:rFonts w:hint="eastAsia" w:ascii="宋体"/>
          <w:sz w:val="24"/>
        </w:rPr>
        <w:t>的规定存在歧义、重大缺陷的；</w:t>
      </w:r>
    </w:p>
    <w:p>
      <w:pPr>
        <w:spacing w:line="500" w:lineRule="exact"/>
        <w:ind w:firstLine="480" w:firstLineChars="200"/>
        <w:rPr>
          <w:rFonts w:ascii="宋体"/>
          <w:sz w:val="24"/>
        </w:rPr>
      </w:pPr>
      <w:r>
        <w:rPr>
          <w:rFonts w:hint="eastAsia" w:ascii="宋体"/>
          <w:sz w:val="24"/>
        </w:rPr>
        <w:t>（2）</w:t>
      </w:r>
      <w:r>
        <w:rPr>
          <w:rFonts w:hint="eastAsia" w:ascii="宋体"/>
          <w:sz w:val="24"/>
          <w:lang w:eastAsia="zh-CN"/>
        </w:rPr>
        <w:t>询价通知书</w:t>
      </w:r>
      <w:r>
        <w:rPr>
          <w:rFonts w:hint="eastAsia" w:ascii="宋体"/>
          <w:sz w:val="24"/>
        </w:rPr>
        <w:t>明显以不合理条件对供应商实行差别待遇或者歧视待遇的；</w:t>
      </w:r>
    </w:p>
    <w:p>
      <w:pPr>
        <w:spacing w:line="500" w:lineRule="exact"/>
        <w:ind w:firstLine="480" w:firstLineChars="200"/>
        <w:rPr>
          <w:rFonts w:ascii="宋体"/>
          <w:sz w:val="24"/>
        </w:rPr>
      </w:pPr>
      <w:r>
        <w:rPr>
          <w:rFonts w:hint="eastAsia" w:ascii="宋体"/>
          <w:sz w:val="24"/>
        </w:rPr>
        <w:t>（3）采购项目属于国家规定的优先、强制采购范围，但是</w:t>
      </w:r>
      <w:r>
        <w:rPr>
          <w:rFonts w:hint="eastAsia" w:ascii="宋体"/>
          <w:sz w:val="24"/>
          <w:lang w:eastAsia="zh-CN"/>
        </w:rPr>
        <w:t>询价通知书</w:t>
      </w:r>
      <w:r>
        <w:rPr>
          <w:rFonts w:hint="eastAsia" w:ascii="宋体"/>
          <w:sz w:val="24"/>
        </w:rPr>
        <w:t>未依法体现优先、强制采购相关规定的；</w:t>
      </w:r>
    </w:p>
    <w:p>
      <w:pPr>
        <w:spacing w:line="500" w:lineRule="exact"/>
        <w:ind w:firstLine="480" w:firstLineChars="200"/>
        <w:rPr>
          <w:rFonts w:ascii="宋体"/>
          <w:sz w:val="24"/>
        </w:rPr>
      </w:pPr>
      <w:r>
        <w:rPr>
          <w:rFonts w:hint="eastAsia" w:ascii="宋体"/>
          <w:sz w:val="24"/>
        </w:rPr>
        <w:t>（4）采购项目属于政府采购促进中小企业发展的范围，但是</w:t>
      </w:r>
      <w:r>
        <w:rPr>
          <w:rFonts w:hint="eastAsia" w:ascii="宋体"/>
          <w:sz w:val="24"/>
          <w:lang w:eastAsia="zh-CN"/>
        </w:rPr>
        <w:t>询价通知书</w:t>
      </w:r>
      <w:r>
        <w:rPr>
          <w:rFonts w:hint="eastAsia" w:ascii="宋体"/>
          <w:sz w:val="24"/>
        </w:rPr>
        <w:t>未依法体现促进中小企业发展相关规定的；</w:t>
      </w:r>
    </w:p>
    <w:p>
      <w:pPr>
        <w:spacing w:line="500" w:lineRule="exact"/>
        <w:ind w:firstLine="480" w:firstLineChars="200"/>
        <w:rPr>
          <w:rFonts w:ascii="宋体"/>
          <w:sz w:val="24"/>
        </w:rPr>
      </w:pPr>
      <w:r>
        <w:rPr>
          <w:rFonts w:hint="eastAsia" w:ascii="宋体"/>
          <w:sz w:val="24"/>
        </w:rPr>
        <w:t>（5）</w:t>
      </w:r>
      <w:r>
        <w:rPr>
          <w:rFonts w:hint="eastAsia" w:ascii="宋体"/>
          <w:sz w:val="24"/>
          <w:lang w:eastAsia="zh-CN"/>
        </w:rPr>
        <w:t>询价通知书</w:t>
      </w:r>
      <w:r>
        <w:rPr>
          <w:rFonts w:hint="eastAsia" w:ascii="宋体"/>
          <w:sz w:val="24"/>
        </w:rPr>
        <w:t>规定的评审方法不符合国家规定；</w:t>
      </w:r>
    </w:p>
    <w:p>
      <w:pPr>
        <w:spacing w:line="500" w:lineRule="exact"/>
        <w:ind w:firstLine="480" w:firstLineChars="200"/>
        <w:rPr>
          <w:rFonts w:ascii="宋体"/>
          <w:sz w:val="24"/>
        </w:rPr>
      </w:pPr>
      <w:r>
        <w:rPr>
          <w:rFonts w:hint="eastAsia" w:ascii="宋体"/>
          <w:sz w:val="24"/>
        </w:rPr>
        <w:t>（6）</w:t>
      </w:r>
      <w:r>
        <w:rPr>
          <w:rFonts w:hint="eastAsia" w:ascii="宋体"/>
          <w:sz w:val="24"/>
          <w:lang w:eastAsia="zh-CN"/>
        </w:rPr>
        <w:t>询价通知书</w:t>
      </w:r>
      <w:r>
        <w:rPr>
          <w:rFonts w:hint="eastAsia" w:ascii="宋体"/>
          <w:sz w:val="24"/>
        </w:rPr>
        <w:t>有违反国家其他有关强制性规定的情形。</w:t>
      </w:r>
    </w:p>
    <w:p>
      <w:pPr>
        <w:spacing w:line="500" w:lineRule="exact"/>
        <w:ind w:firstLine="480" w:firstLineChars="200"/>
        <w:rPr>
          <w:rFonts w:ascii="宋体"/>
          <w:sz w:val="24"/>
        </w:rPr>
      </w:pPr>
      <w:r>
        <w:rPr>
          <w:rFonts w:ascii="宋体"/>
          <w:sz w:val="24"/>
        </w:rPr>
        <w:t>3</w:t>
      </w:r>
      <w:r>
        <w:rPr>
          <w:rFonts w:hint="eastAsia" w:ascii="宋体"/>
          <w:sz w:val="24"/>
        </w:rPr>
        <w:t>、评审过程中有下列情形之一的，评审委员会成员可以停止评审：</w:t>
      </w:r>
    </w:p>
    <w:p>
      <w:pPr>
        <w:spacing w:line="500" w:lineRule="exact"/>
        <w:ind w:firstLine="480" w:firstLineChars="200"/>
        <w:rPr>
          <w:rFonts w:ascii="宋体"/>
          <w:sz w:val="24"/>
        </w:rPr>
      </w:pPr>
      <w:r>
        <w:rPr>
          <w:rFonts w:hint="eastAsia" w:ascii="宋体"/>
          <w:sz w:val="24"/>
        </w:rPr>
        <w:t>（1）采购单位未提供必要的与采购项目有关的政策制度文件或者采购文件，继续评审将导致违法或者错误评审的；</w:t>
      </w:r>
    </w:p>
    <w:p>
      <w:pPr>
        <w:spacing w:line="500" w:lineRule="exact"/>
        <w:ind w:firstLine="480" w:firstLineChars="200"/>
        <w:rPr>
          <w:rFonts w:ascii="宋体"/>
          <w:sz w:val="24"/>
        </w:rPr>
      </w:pPr>
      <w:r>
        <w:rPr>
          <w:rFonts w:hint="eastAsia" w:ascii="宋体"/>
          <w:sz w:val="24"/>
        </w:rPr>
        <w:t>（2）有关单位和个人非法干预评审委员会依法独立评审的；</w:t>
      </w:r>
    </w:p>
    <w:p>
      <w:pPr>
        <w:spacing w:line="500" w:lineRule="exact"/>
        <w:ind w:firstLine="480" w:firstLineChars="200"/>
        <w:rPr>
          <w:rFonts w:ascii="宋体"/>
          <w:sz w:val="24"/>
        </w:rPr>
      </w:pPr>
      <w:r>
        <w:rPr>
          <w:rFonts w:hint="eastAsia" w:ascii="宋体"/>
          <w:sz w:val="24"/>
        </w:rPr>
        <w:t>（3）其他导致评审委员会无法正常履职的情形。</w:t>
      </w:r>
    </w:p>
    <w:p>
      <w:pPr>
        <w:spacing w:line="500" w:lineRule="exact"/>
        <w:ind w:firstLine="480" w:firstLineChars="200"/>
        <w:rPr>
          <w:rFonts w:ascii="宋体"/>
          <w:sz w:val="24"/>
        </w:rPr>
      </w:pPr>
      <w:r>
        <w:rPr>
          <w:rFonts w:ascii="宋体"/>
          <w:sz w:val="24"/>
        </w:rPr>
        <w:t>4</w:t>
      </w:r>
      <w:r>
        <w:rPr>
          <w:rFonts w:hint="eastAsia" w:ascii="宋体"/>
          <w:sz w:val="24"/>
        </w:rPr>
        <w:t>、出现本条规定应当停止评审或者可以停止评审情形的，评审委员会成员应当向采购单位书面说明情况。</w:t>
      </w:r>
    </w:p>
    <w:p>
      <w:pPr>
        <w:spacing w:line="500" w:lineRule="exact"/>
        <w:ind w:firstLine="480" w:firstLineChars="200"/>
        <w:rPr>
          <w:rFonts w:ascii="宋体"/>
          <w:sz w:val="24"/>
        </w:rPr>
      </w:pPr>
      <w:r>
        <w:rPr>
          <w:rFonts w:hint="eastAsia" w:ascii="宋体"/>
          <w:sz w:val="24"/>
        </w:rPr>
        <w:t>除本条规定的情形外，评审委员会成员不得以任何方式和理由停止评审。</w:t>
      </w:r>
    </w:p>
    <w:p>
      <w:pPr>
        <w:spacing w:line="500" w:lineRule="exact"/>
        <w:ind w:firstLine="482" w:firstLineChars="200"/>
        <w:rPr>
          <w:rFonts w:ascii="宋体"/>
          <w:b/>
          <w:sz w:val="24"/>
        </w:rPr>
      </w:pPr>
      <w:r>
        <w:rPr>
          <w:rFonts w:hint="eastAsia" w:ascii="宋体"/>
          <w:b/>
          <w:sz w:val="24"/>
        </w:rPr>
        <w:t>（二）“响应</w:t>
      </w:r>
      <w:r>
        <w:rPr>
          <w:rFonts w:ascii="宋体"/>
          <w:b/>
          <w:sz w:val="24"/>
        </w:rPr>
        <w:t>文件</w:t>
      </w:r>
      <w:r>
        <w:rPr>
          <w:rFonts w:hint="eastAsia" w:ascii="宋体"/>
          <w:b/>
          <w:sz w:val="24"/>
        </w:rPr>
        <w:t>部分”审查</w:t>
      </w:r>
    </w:p>
    <w:p>
      <w:pPr>
        <w:spacing w:line="500" w:lineRule="exact"/>
        <w:ind w:firstLine="480" w:firstLineChars="200"/>
        <w:rPr>
          <w:rFonts w:ascii="宋体"/>
          <w:sz w:val="24"/>
        </w:rPr>
      </w:pPr>
      <w:r>
        <w:rPr>
          <w:rFonts w:hint="eastAsia" w:ascii="宋体"/>
          <w:sz w:val="24"/>
        </w:rPr>
        <w:t>1、资格</w:t>
      </w:r>
      <w:r>
        <w:rPr>
          <w:rFonts w:ascii="宋体"/>
          <w:sz w:val="24"/>
        </w:rPr>
        <w:t>审查：</w:t>
      </w:r>
      <w:r>
        <w:rPr>
          <w:rFonts w:hint="eastAsia" w:ascii="宋体"/>
          <w:sz w:val="24"/>
        </w:rPr>
        <w:t>评审委员会应依据本</w:t>
      </w:r>
      <w:r>
        <w:rPr>
          <w:rFonts w:hint="eastAsia" w:ascii="宋体"/>
          <w:sz w:val="24"/>
          <w:lang w:eastAsia="zh-CN"/>
        </w:rPr>
        <w:t>询价通知书</w:t>
      </w:r>
      <w:r>
        <w:rPr>
          <w:rFonts w:hint="eastAsia" w:ascii="宋体"/>
          <w:sz w:val="24"/>
        </w:rPr>
        <w:t>供应商应当</w:t>
      </w:r>
      <w:r>
        <w:rPr>
          <w:rFonts w:ascii="宋体"/>
          <w:sz w:val="24"/>
        </w:rPr>
        <w:t>提供的资格、</w:t>
      </w:r>
      <w:r>
        <w:rPr>
          <w:rFonts w:hint="eastAsia" w:ascii="宋体"/>
          <w:sz w:val="24"/>
        </w:rPr>
        <w:t>资质</w:t>
      </w:r>
      <w:r>
        <w:rPr>
          <w:rFonts w:ascii="宋体"/>
          <w:sz w:val="24"/>
        </w:rPr>
        <w:t>性及其他类似</w:t>
      </w:r>
      <w:r>
        <w:rPr>
          <w:rFonts w:hint="eastAsia" w:ascii="宋体"/>
          <w:sz w:val="24"/>
        </w:rPr>
        <w:t>效力</w:t>
      </w:r>
      <w:r>
        <w:rPr>
          <w:rFonts w:ascii="宋体"/>
          <w:sz w:val="24"/>
        </w:rPr>
        <w:t>要求的</w:t>
      </w:r>
      <w:r>
        <w:rPr>
          <w:rFonts w:hint="eastAsia" w:ascii="宋体"/>
          <w:sz w:val="24"/>
        </w:rPr>
        <w:t>相关</w:t>
      </w:r>
      <w:r>
        <w:rPr>
          <w:rFonts w:ascii="宋体"/>
          <w:sz w:val="24"/>
        </w:rPr>
        <w:t>证明材料</w:t>
      </w:r>
      <w:r>
        <w:rPr>
          <w:rFonts w:hint="eastAsia" w:ascii="宋体"/>
          <w:sz w:val="24"/>
        </w:rPr>
        <w:t>的规定，对响应文件是否按照规定要求提供资格</w:t>
      </w:r>
      <w:r>
        <w:rPr>
          <w:rFonts w:ascii="宋体"/>
          <w:sz w:val="24"/>
        </w:rPr>
        <w:t>、</w:t>
      </w:r>
      <w:r>
        <w:rPr>
          <w:rFonts w:hint="eastAsia" w:ascii="宋体"/>
          <w:sz w:val="24"/>
        </w:rPr>
        <w:t>资质性</w:t>
      </w:r>
      <w:r>
        <w:rPr>
          <w:rFonts w:ascii="宋体"/>
          <w:sz w:val="24"/>
        </w:rPr>
        <w:t>及其他类</w:t>
      </w:r>
      <w:r>
        <w:rPr>
          <w:rFonts w:hint="eastAsia" w:ascii="宋体"/>
          <w:sz w:val="24"/>
        </w:rPr>
        <w:t>似</w:t>
      </w:r>
      <w:r>
        <w:rPr>
          <w:rFonts w:ascii="宋体"/>
          <w:sz w:val="24"/>
        </w:rPr>
        <w:t>效力的证明材料</w:t>
      </w:r>
      <w:r>
        <w:rPr>
          <w:rFonts w:hint="eastAsia" w:ascii="宋体"/>
          <w:sz w:val="24"/>
        </w:rPr>
        <w:t>并</w:t>
      </w:r>
      <w:r>
        <w:rPr>
          <w:rFonts w:ascii="宋体"/>
          <w:sz w:val="24"/>
        </w:rPr>
        <w:t>实质性响应</w:t>
      </w:r>
      <w:r>
        <w:rPr>
          <w:rFonts w:hint="eastAsia" w:ascii="宋体"/>
          <w:sz w:val="24"/>
        </w:rPr>
        <w:t>；</w:t>
      </w:r>
    </w:p>
    <w:p>
      <w:pPr>
        <w:spacing w:line="500" w:lineRule="exact"/>
        <w:ind w:firstLine="480" w:firstLineChars="200"/>
        <w:rPr>
          <w:rFonts w:ascii="宋体"/>
          <w:sz w:val="24"/>
        </w:rPr>
      </w:pPr>
      <w:r>
        <w:rPr>
          <w:rFonts w:hint="eastAsia" w:ascii="宋体"/>
          <w:sz w:val="24"/>
        </w:rPr>
        <w:t>2、资格性部分</w:t>
      </w:r>
      <w:r>
        <w:rPr>
          <w:rFonts w:ascii="宋体"/>
          <w:sz w:val="24"/>
        </w:rPr>
        <w:t>形式审查：</w:t>
      </w:r>
      <w:r>
        <w:rPr>
          <w:rFonts w:hint="eastAsia" w:ascii="宋体"/>
          <w:sz w:val="24"/>
        </w:rPr>
        <w:t>评审委员会应依据本</w:t>
      </w:r>
      <w:r>
        <w:rPr>
          <w:rFonts w:hint="eastAsia" w:ascii="宋体"/>
          <w:sz w:val="24"/>
          <w:lang w:eastAsia="zh-CN"/>
        </w:rPr>
        <w:t>询价通知书</w:t>
      </w:r>
      <w:r>
        <w:rPr>
          <w:rFonts w:hint="eastAsia" w:ascii="宋体"/>
          <w:sz w:val="24"/>
        </w:rPr>
        <w:t>的规定，对“响应文件－资格性部分”的</w:t>
      </w:r>
      <w:r>
        <w:rPr>
          <w:rFonts w:ascii="宋体"/>
          <w:sz w:val="24"/>
        </w:rPr>
        <w:t>签字、盖章、等形式内容进行评审；</w:t>
      </w:r>
      <w:r>
        <w:rPr>
          <w:rFonts w:hint="eastAsia" w:ascii="宋体"/>
          <w:sz w:val="24"/>
        </w:rPr>
        <w:t>客观</w:t>
      </w:r>
      <w:r>
        <w:rPr>
          <w:rFonts w:ascii="宋体"/>
          <w:sz w:val="24"/>
        </w:rPr>
        <w:t>的判定供应商是否实质性响应</w:t>
      </w:r>
      <w:r>
        <w:rPr>
          <w:rFonts w:hint="eastAsia" w:ascii="宋体"/>
          <w:sz w:val="24"/>
          <w:lang w:eastAsia="zh-CN"/>
        </w:rPr>
        <w:t>询价通知书</w:t>
      </w:r>
      <w:r>
        <w:rPr>
          <w:rFonts w:ascii="宋体"/>
          <w:sz w:val="24"/>
        </w:rPr>
        <w:t>的规定</w:t>
      </w:r>
      <w:r>
        <w:rPr>
          <w:rFonts w:hint="eastAsia" w:ascii="宋体"/>
          <w:sz w:val="24"/>
        </w:rPr>
        <w:t>；</w:t>
      </w:r>
    </w:p>
    <w:p>
      <w:pPr>
        <w:spacing w:line="500" w:lineRule="exact"/>
        <w:ind w:firstLine="480" w:firstLineChars="200"/>
        <w:rPr>
          <w:rFonts w:ascii="宋体"/>
          <w:sz w:val="24"/>
        </w:rPr>
      </w:pPr>
      <w:r>
        <w:rPr>
          <w:rFonts w:hint="eastAsia" w:ascii="宋体"/>
          <w:sz w:val="24"/>
        </w:rPr>
        <w:t>除政府采购法律制度规定的情形外，本项目供应商或者其“响应文件－</w:t>
      </w:r>
      <w:r>
        <w:rPr>
          <w:rFonts w:ascii="宋体"/>
          <w:sz w:val="24"/>
        </w:rPr>
        <w:t>资格性部分</w:t>
      </w:r>
      <w:r>
        <w:rPr>
          <w:rFonts w:hint="eastAsia" w:ascii="宋体"/>
          <w:sz w:val="24"/>
        </w:rPr>
        <w:t>”有下列情形的，作为无效处理：</w:t>
      </w:r>
    </w:p>
    <w:p>
      <w:pPr>
        <w:spacing w:line="500" w:lineRule="exact"/>
        <w:ind w:firstLine="480" w:firstLineChars="200"/>
        <w:rPr>
          <w:rFonts w:ascii="宋体"/>
          <w:sz w:val="24"/>
        </w:rPr>
      </w:pPr>
      <w:r>
        <w:rPr>
          <w:rFonts w:hint="eastAsia" w:ascii="宋体"/>
          <w:sz w:val="24"/>
        </w:rPr>
        <w:t>响应文件组成明显不符合</w:t>
      </w:r>
      <w:r>
        <w:rPr>
          <w:rFonts w:hint="eastAsia" w:ascii="宋体"/>
          <w:sz w:val="24"/>
          <w:lang w:eastAsia="zh-CN"/>
        </w:rPr>
        <w:t>询价通知书</w:t>
      </w:r>
      <w:r>
        <w:rPr>
          <w:rFonts w:hint="eastAsia" w:ascii="宋体"/>
          <w:sz w:val="24"/>
        </w:rPr>
        <w:t>的规定要求，影响评审委员会评判的；</w:t>
      </w:r>
    </w:p>
    <w:p>
      <w:pPr>
        <w:spacing w:line="500" w:lineRule="exact"/>
        <w:ind w:firstLine="480" w:firstLineChars="200"/>
        <w:rPr>
          <w:rFonts w:ascii="宋体"/>
          <w:sz w:val="24"/>
        </w:rPr>
      </w:pPr>
      <w:r>
        <w:rPr>
          <w:rFonts w:hint="eastAsia" w:ascii="宋体"/>
          <w:sz w:val="24"/>
        </w:rPr>
        <w:t>3、</w:t>
      </w:r>
      <w:r>
        <w:rPr>
          <w:rFonts w:ascii="宋体"/>
          <w:sz w:val="24"/>
        </w:rPr>
        <w:t>评审委员会在资格审查过程中，小组成员对供应商资格是否符合规定存在争议，应当以</w:t>
      </w:r>
      <w:r>
        <w:rPr>
          <w:rFonts w:hint="eastAsia" w:ascii="宋体"/>
          <w:sz w:val="24"/>
        </w:rPr>
        <w:t>少数</w:t>
      </w:r>
      <w:r>
        <w:rPr>
          <w:rFonts w:ascii="宋体"/>
          <w:sz w:val="24"/>
        </w:rPr>
        <w:t>服从多数的原则处理。</w:t>
      </w:r>
    </w:p>
    <w:p>
      <w:pPr>
        <w:spacing w:line="500" w:lineRule="exact"/>
        <w:ind w:firstLine="480" w:firstLineChars="200"/>
        <w:rPr>
          <w:rFonts w:ascii="宋体"/>
          <w:sz w:val="24"/>
        </w:rPr>
      </w:pPr>
      <w:r>
        <w:rPr>
          <w:rFonts w:hint="eastAsia" w:ascii="宋体"/>
          <w:sz w:val="24"/>
        </w:rPr>
        <w:t>4、</w:t>
      </w:r>
      <w:r>
        <w:rPr>
          <w:rFonts w:ascii="宋体"/>
          <w:sz w:val="24"/>
        </w:rPr>
        <w:t>资格审查</w:t>
      </w:r>
      <w:r>
        <w:rPr>
          <w:rFonts w:hint="eastAsia" w:ascii="宋体"/>
          <w:sz w:val="24"/>
        </w:rPr>
        <w:t>结束</w:t>
      </w:r>
      <w:r>
        <w:rPr>
          <w:rFonts w:ascii="宋体"/>
          <w:sz w:val="24"/>
        </w:rPr>
        <w:t>后，</w:t>
      </w:r>
      <w:r>
        <w:rPr>
          <w:rFonts w:hint="eastAsia" w:ascii="宋体"/>
          <w:sz w:val="24"/>
        </w:rPr>
        <w:t>评审委员会</w:t>
      </w:r>
      <w:r>
        <w:rPr>
          <w:rFonts w:ascii="宋体"/>
          <w:sz w:val="24"/>
        </w:rPr>
        <w:t>出具资格审查报告。资格</w:t>
      </w:r>
      <w:r>
        <w:rPr>
          <w:rFonts w:hint="eastAsia" w:ascii="宋体"/>
          <w:sz w:val="24"/>
        </w:rPr>
        <w:t>审查</w:t>
      </w:r>
      <w:r>
        <w:rPr>
          <w:rFonts w:ascii="宋体"/>
          <w:sz w:val="24"/>
        </w:rPr>
        <w:t>报告应当全体</w:t>
      </w:r>
      <w:r>
        <w:rPr>
          <w:rFonts w:hint="eastAsia" w:ascii="宋体"/>
          <w:sz w:val="24"/>
        </w:rPr>
        <w:t>评审委员会</w:t>
      </w:r>
      <w:r>
        <w:rPr>
          <w:rFonts w:ascii="宋体"/>
          <w:sz w:val="24"/>
        </w:rPr>
        <w:t>成员确认。评审委员会成员对资格审查</w:t>
      </w:r>
      <w:r>
        <w:rPr>
          <w:rFonts w:hint="eastAsia" w:ascii="宋体"/>
          <w:sz w:val="24"/>
        </w:rPr>
        <w:t>过程</w:t>
      </w:r>
      <w:r>
        <w:rPr>
          <w:rFonts w:ascii="宋体"/>
          <w:sz w:val="24"/>
        </w:rPr>
        <w:t>和结果有不同意见的，应当在资格审查报告中写明并说明理由。</w:t>
      </w:r>
    </w:p>
    <w:p>
      <w:pPr>
        <w:spacing w:line="500" w:lineRule="exact"/>
        <w:ind w:firstLine="480" w:firstLineChars="200"/>
        <w:rPr>
          <w:rFonts w:ascii="宋体"/>
          <w:sz w:val="24"/>
        </w:rPr>
      </w:pPr>
      <w:r>
        <w:rPr>
          <w:rFonts w:hint="eastAsia" w:ascii="宋体"/>
          <w:sz w:val="24"/>
        </w:rPr>
        <w:t>5、以上两项</w:t>
      </w:r>
      <w:r>
        <w:rPr>
          <w:rFonts w:ascii="宋体"/>
          <w:sz w:val="24"/>
        </w:rPr>
        <w:t>审查</w:t>
      </w:r>
      <w:r>
        <w:rPr>
          <w:rFonts w:hint="eastAsia" w:ascii="宋体"/>
          <w:sz w:val="24"/>
        </w:rPr>
        <w:t>结束</w:t>
      </w:r>
      <w:r>
        <w:rPr>
          <w:rFonts w:ascii="宋体"/>
          <w:sz w:val="24"/>
        </w:rPr>
        <w:t>后</w:t>
      </w:r>
      <w:r>
        <w:rPr>
          <w:rFonts w:hint="eastAsia" w:ascii="宋体"/>
          <w:sz w:val="24"/>
        </w:rPr>
        <w:t>，通过</w:t>
      </w:r>
      <w:r>
        <w:rPr>
          <w:rFonts w:ascii="宋体"/>
          <w:sz w:val="24"/>
        </w:rPr>
        <w:t>资格审查</w:t>
      </w:r>
      <w:r>
        <w:rPr>
          <w:rFonts w:hint="eastAsia" w:ascii="宋体"/>
          <w:sz w:val="24"/>
        </w:rPr>
        <w:t>的</w:t>
      </w:r>
      <w:r>
        <w:rPr>
          <w:rFonts w:ascii="宋体"/>
          <w:sz w:val="24"/>
        </w:rPr>
        <w:t>供应商不足</w:t>
      </w:r>
      <w:r>
        <w:rPr>
          <w:rFonts w:hint="eastAsia" w:ascii="宋体"/>
          <w:sz w:val="24"/>
        </w:rPr>
        <w:t>3家</w:t>
      </w:r>
      <w:r>
        <w:rPr>
          <w:rFonts w:ascii="宋体"/>
          <w:sz w:val="24"/>
        </w:rPr>
        <w:t>的，本次采购活动终止。</w:t>
      </w:r>
    </w:p>
    <w:p>
      <w:pPr>
        <w:spacing w:line="500" w:lineRule="exact"/>
        <w:ind w:firstLine="480" w:firstLineChars="200"/>
        <w:rPr>
          <w:rFonts w:ascii="宋体"/>
          <w:sz w:val="24"/>
        </w:rPr>
      </w:pPr>
      <w:r>
        <w:rPr>
          <w:rFonts w:hint="eastAsia" w:ascii="宋体"/>
          <w:sz w:val="24"/>
        </w:rPr>
        <w:t>6、</w:t>
      </w:r>
      <w:r>
        <w:rPr>
          <w:rFonts w:ascii="宋体"/>
          <w:sz w:val="24"/>
        </w:rPr>
        <w:t>实质性评审。</w:t>
      </w:r>
    </w:p>
    <w:p>
      <w:pPr>
        <w:spacing w:line="500" w:lineRule="exact"/>
        <w:ind w:firstLine="480" w:firstLineChars="200"/>
        <w:rPr>
          <w:rFonts w:ascii="宋体"/>
          <w:sz w:val="24"/>
        </w:rPr>
      </w:pPr>
      <w:r>
        <w:rPr>
          <w:rFonts w:ascii="宋体"/>
          <w:sz w:val="24"/>
        </w:rPr>
        <w:t>采购活动</w:t>
      </w:r>
      <w:r>
        <w:rPr>
          <w:rFonts w:hint="eastAsia" w:ascii="宋体"/>
          <w:sz w:val="24"/>
        </w:rPr>
        <w:t>没有</w:t>
      </w:r>
      <w:r>
        <w:rPr>
          <w:rFonts w:ascii="宋体"/>
          <w:sz w:val="24"/>
        </w:rPr>
        <w:t>终止</w:t>
      </w:r>
      <w:r>
        <w:rPr>
          <w:rFonts w:hint="eastAsia" w:ascii="宋体"/>
          <w:sz w:val="24"/>
        </w:rPr>
        <w:t>的，评审委员会</w:t>
      </w:r>
      <w:r>
        <w:rPr>
          <w:rFonts w:ascii="宋体"/>
          <w:sz w:val="24"/>
        </w:rPr>
        <w:t>对</w:t>
      </w:r>
      <w:r>
        <w:rPr>
          <w:rFonts w:hint="eastAsia" w:ascii="宋体"/>
          <w:sz w:val="24"/>
        </w:rPr>
        <w:t>“响应</w:t>
      </w:r>
      <w:r>
        <w:rPr>
          <w:rFonts w:ascii="宋体"/>
          <w:sz w:val="24"/>
        </w:rPr>
        <w:t>文件－技术服务</w:t>
      </w:r>
      <w:r>
        <w:rPr>
          <w:rFonts w:hint="eastAsia" w:ascii="宋体"/>
          <w:sz w:val="24"/>
        </w:rPr>
        <w:t>部分”按照</w:t>
      </w:r>
      <w:r>
        <w:rPr>
          <w:rFonts w:hint="eastAsia" w:ascii="宋体"/>
          <w:sz w:val="24"/>
          <w:lang w:eastAsia="zh-CN"/>
        </w:rPr>
        <w:t>询价通知书</w:t>
      </w:r>
      <w:r>
        <w:rPr>
          <w:rFonts w:ascii="宋体"/>
          <w:sz w:val="24"/>
        </w:rPr>
        <w:t>的规定进行审查，</w:t>
      </w:r>
      <w:r>
        <w:rPr>
          <w:rFonts w:hint="eastAsia" w:ascii="宋体"/>
          <w:sz w:val="24"/>
        </w:rPr>
        <w:t>判定“响应</w:t>
      </w:r>
      <w:r>
        <w:rPr>
          <w:rFonts w:ascii="宋体"/>
          <w:sz w:val="24"/>
        </w:rPr>
        <w:t>文件－技术服务</w:t>
      </w:r>
      <w:r>
        <w:rPr>
          <w:rFonts w:hint="eastAsia" w:ascii="宋体"/>
          <w:sz w:val="24"/>
        </w:rPr>
        <w:t>部分”是否</w:t>
      </w:r>
      <w:r>
        <w:rPr>
          <w:rFonts w:ascii="宋体"/>
          <w:sz w:val="24"/>
        </w:rPr>
        <w:t>实质性</w:t>
      </w:r>
      <w:r>
        <w:rPr>
          <w:rFonts w:hint="eastAsia" w:ascii="宋体"/>
          <w:sz w:val="24"/>
        </w:rPr>
        <w:t>响应</w:t>
      </w:r>
      <w:r>
        <w:rPr>
          <w:rFonts w:hint="eastAsia" w:ascii="宋体"/>
          <w:sz w:val="24"/>
          <w:lang w:eastAsia="zh-CN"/>
        </w:rPr>
        <w:t>询价通知书</w:t>
      </w:r>
      <w:r>
        <w:rPr>
          <w:rFonts w:ascii="宋体"/>
          <w:sz w:val="24"/>
        </w:rPr>
        <w:t>的规定。</w:t>
      </w:r>
    </w:p>
    <w:p>
      <w:pPr>
        <w:spacing w:line="500" w:lineRule="exact"/>
        <w:ind w:firstLine="480" w:firstLineChars="200"/>
        <w:rPr>
          <w:rFonts w:ascii="宋体"/>
          <w:sz w:val="24"/>
        </w:rPr>
      </w:pPr>
      <w:r>
        <w:rPr>
          <w:rFonts w:ascii="宋体"/>
          <w:sz w:val="24"/>
        </w:rPr>
        <w:t>7</w:t>
      </w:r>
      <w:r>
        <w:rPr>
          <w:rFonts w:hint="eastAsia" w:ascii="宋体"/>
          <w:sz w:val="24"/>
        </w:rPr>
        <w:t>、</w:t>
      </w:r>
      <w:r>
        <w:rPr>
          <w:rFonts w:ascii="宋体"/>
          <w:sz w:val="24"/>
        </w:rPr>
        <w:t>实质性评审</w:t>
      </w:r>
      <w:r>
        <w:rPr>
          <w:rFonts w:hint="eastAsia" w:ascii="宋体"/>
          <w:sz w:val="24"/>
        </w:rPr>
        <w:t>审查结束后，通过技术服务</w:t>
      </w:r>
      <w:r>
        <w:rPr>
          <w:rFonts w:ascii="宋体"/>
          <w:sz w:val="24"/>
        </w:rPr>
        <w:t>部分</w:t>
      </w:r>
      <w:r>
        <w:rPr>
          <w:rFonts w:hint="eastAsia" w:ascii="宋体"/>
          <w:sz w:val="24"/>
        </w:rPr>
        <w:t>审查的供应商不足3家的，本次采购活动终止。</w:t>
      </w:r>
    </w:p>
    <w:p>
      <w:pPr>
        <w:spacing w:line="500" w:lineRule="exact"/>
        <w:ind w:firstLine="482" w:firstLineChars="200"/>
        <w:rPr>
          <w:rFonts w:ascii="宋体"/>
          <w:b/>
          <w:sz w:val="24"/>
        </w:rPr>
      </w:pPr>
      <w:r>
        <w:rPr>
          <w:rFonts w:hint="eastAsia" w:ascii="宋体"/>
          <w:b/>
          <w:sz w:val="24"/>
        </w:rPr>
        <w:t>（三）报价及</w:t>
      </w:r>
      <w:r>
        <w:rPr>
          <w:rFonts w:ascii="宋体"/>
          <w:b/>
          <w:sz w:val="24"/>
        </w:rPr>
        <w:t>审查</w:t>
      </w:r>
    </w:p>
    <w:p>
      <w:pPr>
        <w:spacing w:line="500" w:lineRule="exact"/>
        <w:ind w:firstLine="480" w:firstLineChars="200"/>
        <w:rPr>
          <w:rFonts w:ascii="宋体"/>
          <w:sz w:val="24"/>
        </w:rPr>
      </w:pPr>
      <w:r>
        <w:rPr>
          <w:rFonts w:hint="eastAsia" w:ascii="宋体"/>
          <w:sz w:val="24"/>
        </w:rPr>
        <w:t>1、通过“响应</w:t>
      </w:r>
      <w:r>
        <w:rPr>
          <w:rFonts w:ascii="宋体"/>
          <w:sz w:val="24"/>
        </w:rPr>
        <w:t>文件</w:t>
      </w:r>
      <w:r>
        <w:rPr>
          <w:rFonts w:hint="eastAsia" w:ascii="宋体"/>
          <w:sz w:val="24"/>
        </w:rPr>
        <w:t>部分”全部</w:t>
      </w:r>
      <w:r>
        <w:rPr>
          <w:rFonts w:ascii="宋体"/>
          <w:sz w:val="24"/>
        </w:rPr>
        <w:t>审查的供应商，</w:t>
      </w:r>
      <w:r>
        <w:rPr>
          <w:rFonts w:hint="eastAsia" w:ascii="宋体"/>
          <w:sz w:val="24"/>
        </w:rPr>
        <w:t>递交“报价部分”，且不得更改。</w:t>
      </w:r>
    </w:p>
    <w:p>
      <w:pPr>
        <w:spacing w:line="500" w:lineRule="exact"/>
        <w:ind w:firstLine="480" w:firstLineChars="200"/>
        <w:rPr>
          <w:rFonts w:ascii="宋体"/>
          <w:sz w:val="24"/>
        </w:rPr>
      </w:pPr>
      <w:r>
        <w:rPr>
          <w:rFonts w:hint="eastAsia" w:ascii="宋体"/>
          <w:sz w:val="24"/>
        </w:rPr>
        <w:t>2、不正当</w:t>
      </w:r>
      <w:r>
        <w:rPr>
          <w:rFonts w:ascii="宋体"/>
          <w:sz w:val="24"/>
        </w:rPr>
        <w:t>竞争预防措施的评审见供应商须知前附表。</w:t>
      </w:r>
    </w:p>
    <w:p>
      <w:pPr>
        <w:spacing w:line="500" w:lineRule="exact"/>
        <w:ind w:firstLine="480" w:firstLineChars="200"/>
        <w:rPr>
          <w:rFonts w:ascii="宋体"/>
          <w:sz w:val="24"/>
        </w:rPr>
      </w:pPr>
      <w:r>
        <w:rPr>
          <w:rFonts w:hint="eastAsia" w:ascii="宋体"/>
          <w:sz w:val="24"/>
        </w:rPr>
        <w:t>3、报价文件的大写金额和小写金额不一致的，以大写金额为准，但大写金额出现文字错误，导致金额无法判断的除外；</w:t>
      </w:r>
    </w:p>
    <w:p>
      <w:pPr>
        <w:spacing w:line="500" w:lineRule="exact"/>
        <w:ind w:firstLine="480" w:firstLineChars="200"/>
        <w:rPr>
          <w:rFonts w:ascii="宋体"/>
          <w:sz w:val="24"/>
        </w:rPr>
      </w:pPr>
      <w:r>
        <w:rPr>
          <w:rFonts w:hint="eastAsia" w:ascii="宋体"/>
          <w:sz w:val="24"/>
        </w:rPr>
        <w:t>4、总价金额与按单价汇总金额不一致的，以单价汇总金额计算结果为准，但是单价金额出现计算错误、明显人为工作失误的除外；</w:t>
      </w:r>
    </w:p>
    <w:p>
      <w:pPr>
        <w:spacing w:line="500" w:lineRule="exact"/>
        <w:ind w:firstLine="480" w:firstLineChars="200"/>
        <w:rPr>
          <w:rFonts w:ascii="宋体"/>
          <w:sz w:val="24"/>
        </w:rPr>
      </w:pPr>
      <w:r>
        <w:rPr>
          <w:rFonts w:hint="eastAsia" w:ascii="宋体"/>
          <w:sz w:val="24"/>
        </w:rPr>
        <w:t>5、单价金额小数点有明显错位的，应以总价为准，并修改单价；</w:t>
      </w:r>
    </w:p>
    <w:p>
      <w:pPr>
        <w:spacing w:line="500" w:lineRule="exact"/>
        <w:ind w:firstLine="480" w:firstLineChars="200"/>
        <w:rPr>
          <w:rFonts w:ascii="宋体"/>
          <w:sz w:val="24"/>
        </w:rPr>
      </w:pPr>
      <w:r>
        <w:rPr>
          <w:rFonts w:hint="eastAsia" w:ascii="宋体"/>
          <w:sz w:val="24"/>
        </w:rPr>
        <w:t>6、对不同语言文本响应文件的解释发生异议的，以中文文本为准。</w:t>
      </w:r>
    </w:p>
    <w:p>
      <w:pPr>
        <w:spacing w:line="500" w:lineRule="exact"/>
        <w:ind w:firstLine="480" w:firstLineChars="200"/>
        <w:rPr>
          <w:rFonts w:ascii="宋体"/>
          <w:sz w:val="24"/>
        </w:rPr>
      </w:pPr>
      <w:r>
        <w:rPr>
          <w:rFonts w:hint="eastAsia" w:ascii="宋体"/>
          <w:sz w:val="24"/>
        </w:rPr>
        <w:t>7、单价汇总金额比总价金额高，且超过政府采购预算或者本项目最高限价的，供应商响应文件应作为无效处理；单价汇总金额比总价金额高，但未超过政府采购预算或者本项目最高限价的，应以单价汇总金额作为价格评分依据。</w:t>
      </w:r>
    </w:p>
    <w:p>
      <w:pPr>
        <w:spacing w:line="500" w:lineRule="exact"/>
        <w:ind w:firstLine="480" w:firstLineChars="200"/>
        <w:rPr>
          <w:rFonts w:hint="default" w:ascii="宋体" w:hAnsiTheme="minorHAnsi" w:eastAsiaTheme="minorEastAsia" w:cstheme="minorBidi"/>
          <w:b/>
          <w:bCs/>
          <w:color w:val="auto"/>
          <w:kern w:val="2"/>
          <w:sz w:val="24"/>
          <w:szCs w:val="24"/>
          <w:lang w:val="en-US" w:eastAsia="zh-CN" w:bidi="ar-SA"/>
        </w:rPr>
      </w:pPr>
      <w:r>
        <w:rPr>
          <w:rFonts w:hint="eastAsia" w:ascii="宋体"/>
          <w:sz w:val="24"/>
        </w:rPr>
        <w:t>8、评审委员会应当从质量和服务均能满足采购文件实质性响应要求的供应商中，按照报价由低到高的顺序提出3名以上成交候选人，并编写评审报告。</w:t>
      </w:r>
    </w:p>
    <w:p>
      <w:pPr>
        <w:spacing w:line="500" w:lineRule="exact"/>
        <w:ind w:firstLine="241" w:firstLineChars="100"/>
        <w:rPr>
          <w:rFonts w:ascii="宋体"/>
          <w:b/>
          <w:sz w:val="24"/>
        </w:rPr>
      </w:pPr>
      <w:r>
        <w:rPr>
          <w:rFonts w:hint="eastAsia" w:ascii="宋体"/>
          <w:b/>
          <w:sz w:val="24"/>
        </w:rPr>
        <w:t>（</w:t>
      </w:r>
      <w:r>
        <w:rPr>
          <w:rFonts w:hint="eastAsia" w:ascii="宋体"/>
          <w:b/>
          <w:sz w:val="24"/>
          <w:lang w:eastAsia="zh-CN"/>
        </w:rPr>
        <w:t>四</w:t>
      </w:r>
      <w:r>
        <w:rPr>
          <w:rFonts w:ascii="宋体"/>
          <w:b/>
          <w:sz w:val="24"/>
        </w:rPr>
        <w:t>）</w:t>
      </w:r>
      <w:r>
        <w:rPr>
          <w:rFonts w:hint="eastAsia" w:ascii="宋体"/>
          <w:b/>
          <w:sz w:val="24"/>
        </w:rPr>
        <w:t>响应文件的审查的</w:t>
      </w:r>
      <w:r>
        <w:rPr>
          <w:rFonts w:ascii="宋体"/>
          <w:b/>
          <w:sz w:val="24"/>
        </w:rPr>
        <w:t>总体要求</w:t>
      </w:r>
    </w:p>
    <w:p>
      <w:pPr>
        <w:spacing w:line="500" w:lineRule="exact"/>
        <w:ind w:firstLine="480" w:firstLineChars="200"/>
        <w:rPr>
          <w:rFonts w:ascii="宋体"/>
          <w:sz w:val="24"/>
        </w:rPr>
      </w:pPr>
      <w:r>
        <w:rPr>
          <w:rFonts w:hint="eastAsia" w:ascii="宋体"/>
          <w:sz w:val="24"/>
        </w:rPr>
        <w:t>凡有下列情况之一者，其响应文件将被视为未实质性响应</w:t>
      </w:r>
      <w:r>
        <w:rPr>
          <w:rFonts w:hint="eastAsia" w:ascii="宋体"/>
          <w:sz w:val="24"/>
          <w:lang w:eastAsia="zh-CN"/>
        </w:rPr>
        <w:t>询价通知书</w:t>
      </w:r>
      <w:r>
        <w:rPr>
          <w:rFonts w:hint="eastAsia" w:ascii="宋体"/>
          <w:sz w:val="24"/>
        </w:rPr>
        <w:t>：</w:t>
      </w:r>
    </w:p>
    <w:p>
      <w:pPr>
        <w:spacing w:line="500" w:lineRule="exact"/>
        <w:ind w:firstLine="480" w:firstLineChars="200"/>
        <w:rPr>
          <w:rFonts w:hint="eastAsia" w:ascii="宋体"/>
          <w:sz w:val="24"/>
        </w:rPr>
      </w:pPr>
      <w:r>
        <w:rPr>
          <w:rFonts w:hint="eastAsia" w:ascii="宋体"/>
          <w:sz w:val="24"/>
          <w:lang w:val="en-US" w:eastAsia="zh-CN"/>
        </w:rPr>
        <w:t>（</w:t>
      </w:r>
      <w:r>
        <w:rPr>
          <w:rFonts w:hint="eastAsia" w:ascii="宋体"/>
          <w:sz w:val="24"/>
        </w:rPr>
        <w:t>1)供应商应仔细阅读采购文件的所有内容，按照</w:t>
      </w:r>
      <w:r>
        <w:rPr>
          <w:rFonts w:hint="eastAsia" w:ascii="宋体"/>
          <w:sz w:val="24"/>
          <w:lang w:eastAsia="zh-CN"/>
        </w:rPr>
        <w:t>询价通知书</w:t>
      </w:r>
      <w:r>
        <w:rPr>
          <w:rFonts w:hint="eastAsia" w:ascii="宋体"/>
          <w:sz w:val="24"/>
        </w:rPr>
        <w:t>的要求详细编制响应文件，所提交的全部资料必须真实有效，并且要保证字迹清晰易于辨认。</w:t>
      </w:r>
      <w:r>
        <w:rPr>
          <w:rFonts w:hint="eastAsia" w:ascii="宋体"/>
          <w:sz w:val="24"/>
          <w:lang w:val="en-US" w:eastAsia="zh-CN"/>
        </w:rPr>
        <w:t>且</w:t>
      </w:r>
      <w:r>
        <w:rPr>
          <w:rFonts w:hint="eastAsia" w:ascii="宋体"/>
          <w:sz w:val="24"/>
        </w:rPr>
        <w:t>应对</w:t>
      </w:r>
      <w:r>
        <w:rPr>
          <w:rFonts w:hint="eastAsia" w:ascii="宋体"/>
          <w:sz w:val="24"/>
          <w:lang w:eastAsia="zh-CN"/>
        </w:rPr>
        <w:t>询价通知书</w:t>
      </w:r>
      <w:r>
        <w:rPr>
          <w:rFonts w:hint="eastAsia" w:ascii="宋体"/>
          <w:sz w:val="24"/>
        </w:rPr>
        <w:t>实质性内容作出响应，否则按无效标处理。</w:t>
      </w:r>
    </w:p>
    <w:p>
      <w:pPr>
        <w:spacing w:line="500" w:lineRule="exact"/>
        <w:ind w:firstLine="480" w:firstLineChars="200"/>
        <w:rPr>
          <w:rFonts w:hint="eastAsia" w:ascii="宋体"/>
          <w:sz w:val="24"/>
        </w:rPr>
      </w:pPr>
      <w:r>
        <w:rPr>
          <w:rFonts w:hint="eastAsia" w:ascii="宋体"/>
          <w:sz w:val="24"/>
        </w:rPr>
        <w:t>（2)响应文件格式应按本采购文件格式要求编制，不得对</w:t>
      </w:r>
      <w:r>
        <w:rPr>
          <w:rFonts w:hint="eastAsia" w:ascii="宋体"/>
          <w:sz w:val="24"/>
          <w:lang w:eastAsia="zh-CN"/>
        </w:rPr>
        <w:t>询价通知书</w:t>
      </w:r>
      <w:r>
        <w:rPr>
          <w:rFonts w:hint="eastAsia" w:ascii="宋体"/>
          <w:sz w:val="24"/>
        </w:rPr>
        <w:t>格式进行增删更改，否则按无效标处理。</w:t>
      </w:r>
    </w:p>
    <w:p>
      <w:pPr>
        <w:spacing w:line="500" w:lineRule="exact"/>
        <w:ind w:firstLine="480" w:firstLineChars="200"/>
        <w:rPr>
          <w:rFonts w:hint="eastAsia" w:ascii="宋体"/>
          <w:sz w:val="24"/>
        </w:rPr>
      </w:pPr>
      <w:r>
        <w:rPr>
          <w:rFonts w:hint="eastAsia" w:ascii="宋体"/>
          <w:sz w:val="24"/>
        </w:rPr>
        <w:t>（3)对</w:t>
      </w:r>
      <w:r>
        <w:rPr>
          <w:rFonts w:hint="eastAsia" w:ascii="宋体"/>
          <w:sz w:val="24"/>
          <w:lang w:eastAsia="zh-CN"/>
        </w:rPr>
        <w:t>询价通知书</w:t>
      </w:r>
      <w:r>
        <w:rPr>
          <w:rFonts w:hint="eastAsia" w:ascii="宋体"/>
          <w:sz w:val="24"/>
        </w:rPr>
        <w:t>格式可更改的例外情况：</w:t>
      </w:r>
      <w:r>
        <w:rPr>
          <w:rFonts w:hint="eastAsia" w:ascii="宋体"/>
          <w:sz w:val="24"/>
          <w:lang w:eastAsia="zh-CN"/>
        </w:rPr>
        <w:t>询价通知书</w:t>
      </w:r>
      <w:r>
        <w:rPr>
          <w:rFonts w:hint="eastAsia" w:ascii="宋体"/>
          <w:sz w:val="24"/>
        </w:rPr>
        <w:t>附件格式要求中明确规定表格中行数不够用时可按相同格式增加行数，其他一切内容和格式不得更改。</w:t>
      </w:r>
    </w:p>
    <w:p>
      <w:pPr>
        <w:spacing w:line="500" w:lineRule="exact"/>
        <w:ind w:firstLine="480" w:firstLineChars="200"/>
        <w:rPr>
          <w:rFonts w:hint="eastAsia" w:ascii="宋体"/>
          <w:sz w:val="24"/>
        </w:rPr>
      </w:pPr>
      <w:r>
        <w:rPr>
          <w:rFonts w:hint="eastAsia" w:ascii="宋体"/>
          <w:sz w:val="24"/>
        </w:rPr>
        <w:t>（4)响应文件为电子投标文件，电子投标文件按“政采云供应商项目采购－电子招投标操作指南”及本采购文件要求制作、加密传输。</w:t>
      </w:r>
    </w:p>
    <w:p>
      <w:pPr>
        <w:spacing w:line="500" w:lineRule="exact"/>
        <w:ind w:firstLine="480" w:firstLineChars="200"/>
        <w:rPr>
          <w:rFonts w:hint="eastAsia" w:ascii="宋体"/>
          <w:sz w:val="24"/>
        </w:rPr>
      </w:pPr>
      <w:r>
        <w:rPr>
          <w:rFonts w:hint="eastAsia" w:ascii="宋体"/>
          <w:sz w:val="24"/>
        </w:rPr>
        <w:t>（5)响应文件未在投标截止时间前完成传输的，视为投标文件撤回；投标文件未按时解密也未提供备份投标文件的，亦视为投标文件撤回。</w:t>
      </w:r>
    </w:p>
    <w:p>
      <w:pPr>
        <w:spacing w:line="500" w:lineRule="exact"/>
        <w:ind w:firstLine="480" w:firstLineChars="200"/>
        <w:rPr>
          <w:rFonts w:ascii="宋体"/>
          <w:sz w:val="24"/>
        </w:rPr>
      </w:pPr>
      <w:r>
        <w:rPr>
          <w:rFonts w:hint="eastAsia" w:ascii="宋体"/>
          <w:sz w:val="24"/>
          <w:lang w:val="en-US" w:eastAsia="zh-CN"/>
        </w:rPr>
        <w:t>（6）</w:t>
      </w:r>
      <w:r>
        <w:rPr>
          <w:rFonts w:hint="eastAsia" w:ascii="宋体"/>
          <w:sz w:val="24"/>
        </w:rPr>
        <w:t>不符合</w:t>
      </w:r>
      <w:r>
        <w:rPr>
          <w:rFonts w:hint="eastAsia" w:ascii="宋体"/>
          <w:sz w:val="24"/>
          <w:lang w:eastAsia="zh-CN"/>
        </w:rPr>
        <w:t>询价通知书</w:t>
      </w:r>
      <w:r>
        <w:rPr>
          <w:rFonts w:hint="eastAsia" w:ascii="宋体"/>
          <w:sz w:val="24"/>
        </w:rPr>
        <w:t>中规定的其它实质性条款。</w:t>
      </w:r>
    </w:p>
    <w:p>
      <w:pPr>
        <w:spacing w:line="500" w:lineRule="exact"/>
        <w:ind w:firstLine="482" w:firstLineChars="200"/>
        <w:rPr>
          <w:rFonts w:ascii="宋体"/>
          <w:b/>
          <w:sz w:val="24"/>
        </w:rPr>
      </w:pPr>
      <w:r>
        <w:rPr>
          <w:rFonts w:hint="eastAsia" w:ascii="宋体"/>
          <w:b/>
          <w:sz w:val="24"/>
        </w:rPr>
        <w:t>（</w:t>
      </w:r>
      <w:r>
        <w:rPr>
          <w:rFonts w:hint="eastAsia" w:ascii="宋体"/>
          <w:b/>
          <w:sz w:val="24"/>
          <w:lang w:eastAsia="zh-CN"/>
        </w:rPr>
        <w:t>五</w:t>
      </w:r>
      <w:r>
        <w:rPr>
          <w:rFonts w:hint="eastAsia" w:ascii="宋体"/>
          <w:b/>
          <w:sz w:val="24"/>
        </w:rPr>
        <w:t>）评审委员会复核</w:t>
      </w:r>
      <w:r>
        <w:rPr>
          <w:rFonts w:ascii="宋体"/>
          <w:b/>
          <w:sz w:val="24"/>
        </w:rPr>
        <w:t>和出具评审报告</w:t>
      </w:r>
    </w:p>
    <w:p>
      <w:pPr>
        <w:spacing w:line="500" w:lineRule="exact"/>
        <w:ind w:firstLine="480" w:firstLineChars="200"/>
        <w:rPr>
          <w:rFonts w:ascii="宋体"/>
          <w:sz w:val="24"/>
        </w:rPr>
      </w:pPr>
      <w:r>
        <w:rPr>
          <w:rFonts w:hint="eastAsia" w:ascii="宋体"/>
          <w:sz w:val="24"/>
        </w:rPr>
        <w:t>1、</w:t>
      </w:r>
      <w:r>
        <w:rPr>
          <w:rFonts w:ascii="宋体"/>
          <w:sz w:val="24"/>
        </w:rPr>
        <w:t>评审委员会应当从质量和服务均能满足采购文件实质性响应要求的供应商中，应当按照供应商的最后报价</w:t>
      </w:r>
      <w:r>
        <w:rPr>
          <w:rFonts w:hint="eastAsia" w:ascii="宋体"/>
          <w:sz w:val="24"/>
        </w:rPr>
        <w:t>（指修正及价格扣除后的价格）</w:t>
      </w:r>
      <w:r>
        <w:rPr>
          <w:rFonts w:ascii="宋体"/>
          <w:sz w:val="24"/>
        </w:rPr>
        <w:t>由低到高排序推荐成交候选供应商。</w:t>
      </w:r>
      <w:r>
        <w:rPr>
          <w:rFonts w:hint="eastAsia" w:ascii="宋体"/>
          <w:sz w:val="24"/>
        </w:rPr>
        <w:t>供应商报价相同的，成交候选供应商并列。推荐前</w:t>
      </w:r>
      <w:r>
        <w:rPr>
          <w:rFonts w:ascii="宋体"/>
          <w:sz w:val="24"/>
        </w:rPr>
        <w:t>3</w:t>
      </w:r>
      <w:r>
        <w:rPr>
          <w:rFonts w:hint="eastAsia" w:ascii="宋体"/>
          <w:sz w:val="24"/>
        </w:rPr>
        <w:t>名作为成交候选人。</w:t>
      </w:r>
    </w:p>
    <w:p>
      <w:pPr>
        <w:spacing w:line="500" w:lineRule="exact"/>
        <w:ind w:firstLine="480" w:firstLineChars="200"/>
        <w:rPr>
          <w:rFonts w:ascii="宋体"/>
          <w:sz w:val="24"/>
        </w:rPr>
      </w:pPr>
      <w:r>
        <w:rPr>
          <w:rFonts w:hint="eastAsia" w:ascii="宋体"/>
          <w:sz w:val="24"/>
        </w:rPr>
        <w:t>2、评审委员会应当进行复核，特别要对拟推荐为成交候选供应商的、报价最低的、响应文件被认定为无效的进行重点复核。</w:t>
      </w:r>
    </w:p>
    <w:p>
      <w:pPr>
        <w:spacing w:line="500" w:lineRule="exact"/>
        <w:ind w:firstLine="480" w:firstLineChars="200"/>
        <w:rPr>
          <w:rFonts w:ascii="宋体"/>
          <w:sz w:val="24"/>
        </w:rPr>
      </w:pPr>
      <w:r>
        <w:rPr>
          <w:rFonts w:hint="eastAsia" w:ascii="宋体"/>
          <w:sz w:val="24"/>
        </w:rPr>
        <w:t>3、出具评审报告。评审委员会推荐中标候选供应商后，应当向采购单位出具评审报告。评审报告应当包括下列内容：</w:t>
      </w:r>
    </w:p>
    <w:p>
      <w:pPr>
        <w:spacing w:line="500" w:lineRule="exact"/>
        <w:ind w:firstLine="480" w:firstLineChars="200"/>
        <w:rPr>
          <w:rFonts w:ascii="宋体"/>
          <w:sz w:val="24"/>
        </w:rPr>
      </w:pPr>
      <w:r>
        <w:rPr>
          <w:rFonts w:hint="eastAsia" w:ascii="宋体"/>
          <w:sz w:val="24"/>
        </w:rPr>
        <w:t>（1）邀请供应商</w:t>
      </w:r>
      <w:r>
        <w:rPr>
          <w:rFonts w:ascii="宋体"/>
          <w:sz w:val="24"/>
        </w:rPr>
        <w:t>参加采购活动的具体方式和相关情况，以及参加采购活动的供应商名单</w:t>
      </w:r>
      <w:r>
        <w:rPr>
          <w:rFonts w:hint="eastAsia" w:ascii="宋体"/>
          <w:sz w:val="24"/>
        </w:rPr>
        <w:t>；</w:t>
      </w:r>
    </w:p>
    <w:p>
      <w:pPr>
        <w:spacing w:line="500" w:lineRule="exact"/>
        <w:ind w:firstLine="480" w:firstLineChars="200"/>
        <w:rPr>
          <w:rFonts w:ascii="宋体"/>
          <w:sz w:val="24"/>
        </w:rPr>
      </w:pPr>
      <w:r>
        <w:rPr>
          <w:rFonts w:hint="eastAsia" w:ascii="宋体"/>
          <w:sz w:val="24"/>
        </w:rPr>
        <w:t>（2）评审日期</w:t>
      </w:r>
      <w:r>
        <w:rPr>
          <w:rFonts w:ascii="宋体"/>
          <w:sz w:val="24"/>
        </w:rPr>
        <w:t>和地点，</w:t>
      </w:r>
      <w:r>
        <w:rPr>
          <w:rFonts w:hint="eastAsia" w:ascii="宋体"/>
          <w:sz w:val="24"/>
        </w:rPr>
        <w:t>评审委员会</w:t>
      </w:r>
      <w:r>
        <w:rPr>
          <w:rFonts w:ascii="宋体"/>
          <w:sz w:val="24"/>
        </w:rPr>
        <w:t>成员名单</w:t>
      </w:r>
      <w:r>
        <w:rPr>
          <w:rFonts w:hint="eastAsia" w:ascii="宋体"/>
          <w:sz w:val="24"/>
        </w:rPr>
        <w:t>；</w:t>
      </w:r>
    </w:p>
    <w:p>
      <w:pPr>
        <w:spacing w:line="500" w:lineRule="exact"/>
        <w:ind w:firstLine="480" w:firstLineChars="200"/>
        <w:rPr>
          <w:rFonts w:ascii="宋体"/>
          <w:sz w:val="24"/>
        </w:rPr>
      </w:pPr>
      <w:r>
        <w:rPr>
          <w:rFonts w:hint="eastAsia" w:ascii="宋体"/>
          <w:sz w:val="24"/>
        </w:rPr>
        <w:t>（3）参加报价</w:t>
      </w:r>
      <w:r>
        <w:rPr>
          <w:rFonts w:ascii="宋体"/>
          <w:sz w:val="24"/>
        </w:rPr>
        <w:t>的供应商名单及报价情况和未参加报价的供应商名单及原因</w:t>
      </w:r>
      <w:r>
        <w:rPr>
          <w:rFonts w:hint="eastAsia" w:ascii="宋体"/>
          <w:sz w:val="24"/>
        </w:rPr>
        <w:t>；</w:t>
      </w:r>
    </w:p>
    <w:p>
      <w:pPr>
        <w:spacing w:line="500" w:lineRule="exact"/>
        <w:ind w:firstLine="480" w:firstLineChars="200"/>
        <w:rPr>
          <w:rFonts w:ascii="宋体"/>
          <w:sz w:val="24"/>
        </w:rPr>
      </w:pPr>
      <w:r>
        <w:rPr>
          <w:rFonts w:hint="eastAsia" w:ascii="宋体"/>
          <w:sz w:val="24"/>
        </w:rPr>
        <w:t>（4）</w:t>
      </w:r>
      <w:r>
        <w:rPr>
          <w:rFonts w:hint="eastAsia" w:ascii="宋体"/>
          <w:sz w:val="24"/>
          <w:lang w:eastAsia="zh-CN"/>
        </w:rPr>
        <w:t>询价通知书</w:t>
      </w:r>
      <w:r>
        <w:rPr>
          <w:rFonts w:ascii="宋体"/>
          <w:sz w:val="24"/>
        </w:rPr>
        <w:t>规定的采购项目实质性要求及变动采购文件实质性内容的有资料</w:t>
      </w:r>
      <w:r>
        <w:rPr>
          <w:rFonts w:hint="eastAsia" w:ascii="宋体"/>
          <w:sz w:val="24"/>
        </w:rPr>
        <w:t>及</w:t>
      </w:r>
      <w:r>
        <w:rPr>
          <w:rFonts w:ascii="宋体"/>
          <w:sz w:val="24"/>
        </w:rPr>
        <w:t>记录</w:t>
      </w:r>
      <w:r>
        <w:rPr>
          <w:rFonts w:hint="eastAsia" w:ascii="宋体"/>
          <w:sz w:val="24"/>
        </w:rPr>
        <w:t>；</w:t>
      </w:r>
    </w:p>
    <w:p>
      <w:pPr>
        <w:spacing w:line="500" w:lineRule="exact"/>
        <w:ind w:firstLine="480" w:firstLineChars="200"/>
        <w:rPr>
          <w:rFonts w:ascii="宋体"/>
          <w:sz w:val="24"/>
        </w:rPr>
      </w:pPr>
      <w:r>
        <w:rPr>
          <w:rFonts w:hint="eastAsia" w:ascii="宋体"/>
          <w:sz w:val="24"/>
        </w:rPr>
        <w:t>（5）供应商响应</w:t>
      </w:r>
      <w:r>
        <w:rPr>
          <w:rFonts w:ascii="宋体"/>
          <w:sz w:val="24"/>
        </w:rPr>
        <w:t>文件响应</w:t>
      </w:r>
      <w:r>
        <w:rPr>
          <w:rFonts w:hint="eastAsia" w:ascii="宋体"/>
          <w:sz w:val="24"/>
          <w:lang w:eastAsia="zh-CN"/>
        </w:rPr>
        <w:t>询价通知书</w:t>
      </w:r>
      <w:r>
        <w:rPr>
          <w:rFonts w:ascii="宋体"/>
          <w:sz w:val="24"/>
        </w:rPr>
        <w:t>实质性要求框及供应商变动响应文件有</w:t>
      </w:r>
      <w:r>
        <w:rPr>
          <w:rFonts w:hint="eastAsia" w:ascii="宋体"/>
          <w:sz w:val="24"/>
        </w:rPr>
        <w:t>关</w:t>
      </w:r>
      <w:r>
        <w:rPr>
          <w:rFonts w:ascii="宋体"/>
          <w:sz w:val="24"/>
        </w:rPr>
        <w:t>资料及记录</w:t>
      </w:r>
      <w:r>
        <w:rPr>
          <w:rFonts w:hint="eastAsia" w:ascii="宋体"/>
          <w:sz w:val="24"/>
        </w:rPr>
        <w:t>；</w:t>
      </w:r>
    </w:p>
    <w:p>
      <w:pPr>
        <w:spacing w:line="500" w:lineRule="exact"/>
        <w:ind w:firstLine="480" w:firstLineChars="200"/>
        <w:rPr>
          <w:rFonts w:ascii="宋体"/>
          <w:sz w:val="24"/>
        </w:rPr>
      </w:pPr>
      <w:r>
        <w:rPr>
          <w:rFonts w:hint="eastAsia" w:ascii="宋体"/>
          <w:sz w:val="24"/>
        </w:rPr>
        <w:t>（6）评审</w:t>
      </w:r>
      <w:r>
        <w:rPr>
          <w:rFonts w:ascii="宋体"/>
          <w:sz w:val="24"/>
        </w:rPr>
        <w:t>情况记录和说明，包括对供应商的资格审查情况</w:t>
      </w:r>
      <w:r>
        <w:rPr>
          <w:rFonts w:hint="eastAsia" w:ascii="宋体"/>
          <w:sz w:val="24"/>
        </w:rPr>
        <w:t>、</w:t>
      </w:r>
      <w:r>
        <w:rPr>
          <w:rFonts w:ascii="宋体"/>
          <w:sz w:val="24"/>
        </w:rPr>
        <w:t>供应商响应文件评审</w:t>
      </w:r>
      <w:r>
        <w:rPr>
          <w:rFonts w:hint="eastAsia" w:ascii="宋体"/>
          <w:sz w:val="24"/>
        </w:rPr>
        <w:t>；</w:t>
      </w:r>
    </w:p>
    <w:p>
      <w:pPr>
        <w:spacing w:line="500" w:lineRule="exact"/>
        <w:ind w:firstLine="480" w:firstLineChars="200"/>
        <w:rPr>
          <w:rFonts w:ascii="宋体"/>
          <w:sz w:val="24"/>
        </w:rPr>
      </w:pPr>
      <w:r>
        <w:rPr>
          <w:rFonts w:hint="eastAsia" w:ascii="宋体"/>
          <w:sz w:val="24"/>
        </w:rPr>
        <w:t>（7</w:t>
      </w:r>
      <w:r>
        <w:rPr>
          <w:rFonts w:ascii="宋体"/>
          <w:sz w:val="24"/>
        </w:rPr>
        <w:t>）</w:t>
      </w:r>
      <w:r>
        <w:rPr>
          <w:rFonts w:hint="eastAsia" w:ascii="宋体"/>
          <w:sz w:val="24"/>
        </w:rPr>
        <w:t>推荐</w:t>
      </w:r>
      <w:r>
        <w:rPr>
          <w:rFonts w:ascii="宋体"/>
          <w:sz w:val="24"/>
        </w:rPr>
        <w:t>的成交候选供应商名单及理由；</w:t>
      </w:r>
    </w:p>
    <w:p>
      <w:pPr>
        <w:spacing w:line="500" w:lineRule="exact"/>
        <w:ind w:firstLine="480" w:firstLineChars="200"/>
        <w:rPr>
          <w:rFonts w:ascii="宋体"/>
          <w:sz w:val="24"/>
        </w:rPr>
      </w:pPr>
      <w:r>
        <w:rPr>
          <w:rFonts w:hint="eastAsia" w:ascii="宋体"/>
          <w:sz w:val="24"/>
        </w:rPr>
        <w:t>评审委员会成员应当在评审报告中确认，对评审过程和结果有不同意见的，应当在评审报告中写明并说明理由。</w:t>
      </w:r>
    </w:p>
    <w:p>
      <w:pPr>
        <w:spacing w:line="500" w:lineRule="exact"/>
        <w:ind w:firstLine="482" w:firstLineChars="200"/>
        <w:rPr>
          <w:rFonts w:ascii="宋体"/>
          <w:b/>
          <w:sz w:val="24"/>
        </w:rPr>
      </w:pPr>
      <w:r>
        <w:rPr>
          <w:rFonts w:hint="eastAsia" w:ascii="宋体"/>
          <w:b/>
          <w:sz w:val="24"/>
        </w:rPr>
        <w:t>（</w:t>
      </w:r>
      <w:r>
        <w:rPr>
          <w:rFonts w:hint="eastAsia" w:ascii="宋体"/>
          <w:b/>
          <w:sz w:val="24"/>
          <w:lang w:eastAsia="zh-CN"/>
        </w:rPr>
        <w:t>六</w:t>
      </w:r>
      <w:r>
        <w:rPr>
          <w:rFonts w:hint="eastAsia" w:ascii="宋体"/>
          <w:b/>
          <w:sz w:val="24"/>
        </w:rPr>
        <w:t>）评审争议处理规则。</w:t>
      </w:r>
    </w:p>
    <w:p>
      <w:pPr>
        <w:spacing w:line="500" w:lineRule="exact"/>
        <w:ind w:firstLine="480" w:firstLineChars="200"/>
        <w:rPr>
          <w:rFonts w:ascii="宋体"/>
          <w:sz w:val="24"/>
        </w:rPr>
      </w:pPr>
      <w:r>
        <w:rPr>
          <w:rFonts w:hint="eastAsia" w:ascii="宋体"/>
          <w:sz w:val="24"/>
        </w:rPr>
        <w:t>评审委员会成员在评审过程中，对于资格性检查、符合性检查、对供应商响应文件做无效处理等需要共同认定的事项存在争议的，应当以少数服从多数的原则处理，但不得违背法律法规和</w:t>
      </w:r>
      <w:r>
        <w:rPr>
          <w:rFonts w:hint="eastAsia" w:ascii="宋体"/>
          <w:sz w:val="24"/>
          <w:lang w:eastAsia="zh-CN"/>
        </w:rPr>
        <w:t>询价通知书</w:t>
      </w:r>
      <w:r>
        <w:rPr>
          <w:rFonts w:hint="eastAsia" w:ascii="宋体"/>
          <w:sz w:val="24"/>
        </w:rPr>
        <w:t>规定。有不同意见的评审委员会成员认为认定过程和结果不符合法律法规或者</w:t>
      </w:r>
      <w:r>
        <w:rPr>
          <w:rFonts w:hint="eastAsia" w:ascii="宋体"/>
          <w:sz w:val="24"/>
          <w:lang w:eastAsia="zh-CN"/>
        </w:rPr>
        <w:t>询价通知书</w:t>
      </w:r>
      <w:r>
        <w:rPr>
          <w:rFonts w:hint="eastAsia" w:ascii="宋体"/>
          <w:sz w:val="24"/>
        </w:rPr>
        <w:t>规定的，应当及时向采购单位书面反映。</w:t>
      </w:r>
    </w:p>
    <w:p>
      <w:pPr>
        <w:spacing w:line="500" w:lineRule="exact"/>
        <w:ind w:firstLine="482" w:firstLineChars="200"/>
        <w:rPr>
          <w:rFonts w:hint="default" w:ascii="宋体"/>
          <w:b/>
          <w:sz w:val="24"/>
          <w:lang w:val="en-US"/>
        </w:rPr>
      </w:pPr>
      <w:r>
        <w:rPr>
          <w:rFonts w:hint="eastAsia" w:ascii="宋体"/>
          <w:b/>
          <w:sz w:val="24"/>
        </w:rPr>
        <w:t>（</w:t>
      </w:r>
      <w:r>
        <w:rPr>
          <w:rFonts w:hint="eastAsia" w:ascii="宋体"/>
          <w:b/>
          <w:sz w:val="24"/>
          <w:lang w:eastAsia="zh-CN"/>
        </w:rPr>
        <w:t>七</w:t>
      </w:r>
      <w:r>
        <w:rPr>
          <w:rFonts w:hint="eastAsia" w:ascii="宋体"/>
          <w:b/>
          <w:sz w:val="24"/>
        </w:rPr>
        <w:t>）</w:t>
      </w:r>
      <w:r>
        <w:rPr>
          <w:rFonts w:hint="eastAsia" w:ascii="宋体"/>
          <w:b/>
          <w:sz w:val="24"/>
          <w:lang w:val="en-US" w:eastAsia="zh-CN"/>
        </w:rPr>
        <w:t>澄清、说明或补正。</w:t>
      </w:r>
    </w:p>
    <w:p>
      <w:pPr>
        <w:spacing w:line="500" w:lineRule="exact"/>
        <w:ind w:firstLine="480" w:firstLineChars="200"/>
        <w:rPr>
          <w:rFonts w:hint="eastAsia" w:ascii="宋体"/>
          <w:sz w:val="24"/>
          <w:lang w:val="en-US" w:eastAsia="zh-CN"/>
        </w:rPr>
      </w:pPr>
      <w:r>
        <w:rPr>
          <w:rFonts w:hint="eastAsia" w:ascii="宋体"/>
          <w:sz w:val="24"/>
          <w:lang w:val="en-US" w:eastAsia="zh-CN"/>
        </w:rPr>
        <w:t>1、澄清、说明或补正的形式</w:t>
      </w:r>
    </w:p>
    <w:p>
      <w:pPr>
        <w:spacing w:line="500" w:lineRule="exact"/>
        <w:ind w:firstLine="480" w:firstLineChars="200"/>
        <w:rPr>
          <w:rFonts w:hint="eastAsia" w:ascii="宋体"/>
          <w:sz w:val="24"/>
          <w:lang w:val="en-US" w:eastAsia="zh-CN"/>
        </w:rPr>
      </w:pPr>
      <w:r>
        <w:rPr>
          <w:rFonts w:hint="eastAsia" w:ascii="宋体"/>
          <w:sz w:val="24"/>
          <w:lang w:val="en-US" w:eastAsia="zh-CN"/>
        </w:rPr>
        <w:t>2、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pacing w:line="500" w:lineRule="exact"/>
        <w:ind w:firstLine="480" w:firstLineChars="200"/>
        <w:rPr>
          <w:rFonts w:hint="eastAsia" w:ascii="宋体"/>
          <w:sz w:val="24"/>
          <w:lang w:val="en-US" w:eastAsia="zh-CN"/>
        </w:rPr>
      </w:pPr>
      <w:r>
        <w:rPr>
          <w:rFonts w:hint="eastAsia" w:ascii="宋体"/>
          <w:sz w:val="24"/>
          <w:lang w:val="en-US" w:eastAsia="zh-CN"/>
        </w:rPr>
        <w:t>3、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pacing w:line="500" w:lineRule="exact"/>
        <w:ind w:firstLine="480" w:firstLineChars="200"/>
        <w:rPr>
          <w:rFonts w:hint="eastAsia" w:ascii="宋体"/>
          <w:sz w:val="24"/>
          <w:lang w:val="en-US" w:eastAsia="zh-CN"/>
        </w:rPr>
      </w:pPr>
      <w:r>
        <w:rPr>
          <w:rFonts w:hint="eastAsia" w:ascii="宋体"/>
          <w:sz w:val="24"/>
          <w:lang w:val="en-US" w:eastAsia="zh-CN"/>
        </w:rPr>
        <w:t>4、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pacing w:line="500" w:lineRule="exact"/>
        <w:ind w:firstLine="480" w:firstLineChars="200"/>
        <w:rPr>
          <w:rFonts w:hint="eastAsia" w:ascii="宋体"/>
          <w:sz w:val="24"/>
          <w:lang w:val="en-US" w:eastAsia="zh-CN"/>
        </w:rPr>
      </w:pPr>
      <w:r>
        <w:rPr>
          <w:rFonts w:hint="eastAsia" w:ascii="宋体"/>
          <w:sz w:val="24"/>
          <w:lang w:val="en-US" w:eastAsia="zh-CN"/>
        </w:rPr>
        <w:t>5、错误修正的原则</w:t>
      </w:r>
    </w:p>
    <w:p>
      <w:pPr>
        <w:spacing w:line="500" w:lineRule="exact"/>
        <w:ind w:firstLine="480" w:firstLineChars="200"/>
        <w:rPr>
          <w:rFonts w:hint="eastAsia" w:ascii="宋体"/>
          <w:sz w:val="24"/>
          <w:lang w:val="en-US" w:eastAsia="zh-CN"/>
        </w:rPr>
      </w:pPr>
      <w:r>
        <w:rPr>
          <w:rFonts w:hint="eastAsia" w:ascii="宋体"/>
          <w:sz w:val="24"/>
          <w:lang w:val="en-US" w:eastAsia="zh-CN"/>
        </w:rPr>
        <w:t>电子交易平台客户端里开标一览表录入的投标报价或优惠率与扫描上传的报价文件信息不一致的，以扫描上传的报价文件信息为准进行修正。</w:t>
      </w:r>
    </w:p>
    <w:p>
      <w:pPr>
        <w:spacing w:line="500" w:lineRule="exact"/>
        <w:ind w:firstLine="482" w:firstLineChars="200"/>
        <w:rPr>
          <w:rFonts w:ascii="宋体"/>
          <w:b/>
          <w:sz w:val="24"/>
        </w:rPr>
      </w:pPr>
      <w:r>
        <w:rPr>
          <w:rFonts w:hint="eastAsia" w:ascii="宋体"/>
          <w:b/>
          <w:sz w:val="24"/>
        </w:rPr>
        <w:t>（</w:t>
      </w:r>
      <w:r>
        <w:rPr>
          <w:rFonts w:hint="eastAsia" w:ascii="宋体"/>
          <w:b/>
          <w:sz w:val="24"/>
          <w:lang w:eastAsia="zh-CN"/>
        </w:rPr>
        <w:t>八</w:t>
      </w:r>
      <w:r>
        <w:rPr>
          <w:rFonts w:hint="eastAsia" w:ascii="宋体"/>
          <w:b/>
          <w:sz w:val="24"/>
        </w:rPr>
        <w:t>）采购单位现场复核评审结果。</w:t>
      </w:r>
    </w:p>
    <w:p>
      <w:pPr>
        <w:spacing w:line="500" w:lineRule="exact"/>
        <w:ind w:firstLine="480" w:firstLineChars="200"/>
        <w:rPr>
          <w:rFonts w:ascii="宋体"/>
          <w:sz w:val="24"/>
        </w:rPr>
      </w:pPr>
      <w:r>
        <w:rPr>
          <w:rFonts w:hint="eastAsia" w:ascii="宋体"/>
          <w:sz w:val="24"/>
        </w:rPr>
        <w:t>1、评审结果汇总完成后，评审委员会拟出具评审报告前，采购单位应当及时组织2名以上的工作人员，在采购现场监督人员的监督之下，依据有关的政策制度和采购文件对评审结果进行复核，出具复核报告，存在下列情形之一的，应当根据情况要求评审委员会现场修改评审结果或者重新评审：</w:t>
      </w:r>
    </w:p>
    <w:p>
      <w:pPr>
        <w:spacing w:line="500" w:lineRule="exact"/>
        <w:ind w:firstLine="480" w:firstLineChars="200"/>
        <w:rPr>
          <w:rFonts w:ascii="宋体"/>
          <w:sz w:val="24"/>
        </w:rPr>
      </w:pPr>
      <w:r>
        <w:rPr>
          <w:rFonts w:hint="eastAsia" w:ascii="宋体" w:hAnsi="宋体"/>
          <w:sz w:val="24"/>
        </w:rPr>
        <w:t>①</w:t>
      </w:r>
      <w:r>
        <w:rPr>
          <w:rFonts w:hint="eastAsia" w:ascii="宋体"/>
          <w:sz w:val="24"/>
        </w:rPr>
        <w:t>资格性检查、符合性检查认定错误的；</w:t>
      </w:r>
    </w:p>
    <w:p>
      <w:pPr>
        <w:spacing w:line="500" w:lineRule="exact"/>
        <w:ind w:firstLine="480" w:firstLineChars="200"/>
        <w:rPr>
          <w:rFonts w:ascii="宋体"/>
          <w:sz w:val="24"/>
        </w:rPr>
      </w:pPr>
      <w:r>
        <w:rPr>
          <w:rFonts w:hint="eastAsia" w:ascii="宋体" w:hAnsi="宋体"/>
          <w:sz w:val="24"/>
        </w:rPr>
        <w:t>②</w:t>
      </w:r>
      <w:r>
        <w:rPr>
          <w:rFonts w:hint="eastAsia" w:ascii="宋体"/>
          <w:sz w:val="24"/>
        </w:rPr>
        <w:t>评分分值汇总错误的；</w:t>
      </w:r>
    </w:p>
    <w:p>
      <w:pPr>
        <w:spacing w:line="500" w:lineRule="exact"/>
        <w:ind w:firstLine="480" w:firstLineChars="200"/>
        <w:rPr>
          <w:rFonts w:ascii="宋体"/>
          <w:sz w:val="24"/>
        </w:rPr>
      </w:pPr>
      <w:r>
        <w:rPr>
          <w:rFonts w:hint="eastAsia" w:ascii="宋体" w:hAnsi="宋体"/>
          <w:sz w:val="24"/>
        </w:rPr>
        <w:t>③</w:t>
      </w:r>
      <w:r>
        <w:rPr>
          <w:rFonts w:hint="eastAsia" w:ascii="宋体"/>
          <w:sz w:val="24"/>
        </w:rPr>
        <w:t>分项评分超出评分标准范围的；</w:t>
      </w:r>
    </w:p>
    <w:p>
      <w:pPr>
        <w:spacing w:line="500" w:lineRule="exact"/>
        <w:ind w:firstLine="480" w:firstLineChars="200"/>
        <w:rPr>
          <w:rFonts w:ascii="宋体"/>
          <w:sz w:val="24"/>
        </w:rPr>
      </w:pPr>
      <w:r>
        <w:rPr>
          <w:rFonts w:hint="eastAsia" w:ascii="宋体" w:hAnsi="宋体"/>
          <w:sz w:val="24"/>
        </w:rPr>
        <w:t>④</w:t>
      </w:r>
      <w:r>
        <w:rPr>
          <w:rFonts w:hint="eastAsia" w:ascii="宋体"/>
          <w:sz w:val="24"/>
        </w:rPr>
        <w:t>客观评分不符合评分标准的。</w:t>
      </w:r>
    </w:p>
    <w:p>
      <w:pPr>
        <w:spacing w:line="500" w:lineRule="exact"/>
        <w:ind w:firstLine="480" w:firstLineChars="200"/>
        <w:rPr>
          <w:rFonts w:hint="eastAsia" w:ascii="宋体" w:eastAsiaTheme="minorEastAsia"/>
          <w:sz w:val="24"/>
          <w:lang w:val="en-US" w:eastAsia="zh-CN"/>
        </w:rPr>
      </w:pPr>
      <w:r>
        <w:rPr>
          <w:rFonts w:hint="eastAsia" w:ascii="宋体"/>
          <w:sz w:val="24"/>
        </w:rPr>
        <w:t>存在本条上述情形的，评审委员会应当按照规定现场修改评审结果或者重新评审，重新出具评审报告，并在评审报告中详细记载有关事宜。原有的评审报告自动无效</w:t>
      </w:r>
      <w:r>
        <w:rPr>
          <w:rFonts w:hint="eastAsia" w:ascii="宋体"/>
          <w:sz w:val="24"/>
          <w:lang w:val="en-US" w:eastAsia="zh-CN"/>
        </w:rPr>
        <w:t>。</w:t>
      </w:r>
    </w:p>
    <w:p>
      <w:pPr>
        <w:spacing w:line="500" w:lineRule="exact"/>
        <w:ind w:firstLine="480" w:firstLineChars="200"/>
        <w:rPr>
          <w:rFonts w:ascii="宋体"/>
          <w:sz w:val="24"/>
        </w:rPr>
      </w:pPr>
      <w:r>
        <w:rPr>
          <w:rFonts w:hint="eastAsia" w:ascii="宋体"/>
          <w:sz w:val="24"/>
        </w:rPr>
        <w:t>2、采购单位复核过程中，评审委员会成员不得离开评审现场。</w:t>
      </w:r>
    </w:p>
    <w:p>
      <w:pPr>
        <w:spacing w:line="500" w:lineRule="exact"/>
        <w:ind w:firstLine="480" w:firstLineChars="200"/>
        <w:rPr>
          <w:rFonts w:ascii="宋体"/>
          <w:sz w:val="24"/>
        </w:rPr>
      </w:pPr>
      <w:r>
        <w:rPr>
          <w:rFonts w:hint="eastAsia" w:ascii="宋体"/>
          <w:sz w:val="24"/>
        </w:rPr>
        <w:t>3、存在本条规定情形，采购单位现场复核工作人员要求评审委员会成员现场修改评审结果或者重新评审，评审委员会拒不修改评审结果或者重新评审的，采购单位不得发放评审报酬，并及时书面报告采购项目同级财政部门依法处理，采购活动中止进行。</w:t>
      </w:r>
    </w:p>
    <w:p>
      <w:pPr>
        <w:spacing w:line="500" w:lineRule="exact"/>
        <w:ind w:firstLine="482" w:firstLineChars="200"/>
        <w:rPr>
          <w:rFonts w:ascii="宋体"/>
          <w:b/>
          <w:bCs/>
          <w:sz w:val="24"/>
        </w:rPr>
      </w:pPr>
      <w:r>
        <w:rPr>
          <w:rFonts w:hint="eastAsia" w:ascii="宋体"/>
          <w:b/>
          <w:bCs/>
          <w:sz w:val="24"/>
        </w:rPr>
        <w:t>（</w:t>
      </w:r>
      <w:r>
        <w:rPr>
          <w:rFonts w:hint="eastAsia" w:ascii="宋体"/>
          <w:b/>
          <w:bCs/>
          <w:sz w:val="24"/>
          <w:lang w:eastAsia="zh-CN"/>
        </w:rPr>
        <w:t>九</w:t>
      </w:r>
      <w:r>
        <w:rPr>
          <w:rFonts w:hint="eastAsia" w:ascii="宋体"/>
          <w:b/>
          <w:bCs/>
          <w:sz w:val="24"/>
        </w:rPr>
        <w:t>）评审标准</w:t>
      </w:r>
      <w:bookmarkEnd w:id="42"/>
    </w:p>
    <w:p>
      <w:pPr>
        <w:spacing w:line="500" w:lineRule="exact"/>
        <w:ind w:firstLine="480" w:firstLineChars="200"/>
        <w:rPr>
          <w:rFonts w:ascii="宋体"/>
          <w:sz w:val="24"/>
        </w:rPr>
      </w:pPr>
      <w:r>
        <w:rPr>
          <w:rFonts w:hint="eastAsia" w:ascii="宋体"/>
          <w:sz w:val="24"/>
        </w:rPr>
        <w:t>比照最低评标价法确定成交供应商，即在符合采购需求、质量和服务相等的前提下，以提出最低报价的供应商作为成交供应商。推荐前</w:t>
      </w:r>
      <w:r>
        <w:rPr>
          <w:rFonts w:ascii="宋体"/>
          <w:sz w:val="24"/>
        </w:rPr>
        <w:t>3</w:t>
      </w:r>
      <w:r>
        <w:rPr>
          <w:rFonts w:hint="eastAsia" w:ascii="宋体"/>
          <w:sz w:val="24"/>
        </w:rPr>
        <w:t>名作为成交候选人。</w:t>
      </w:r>
    </w:p>
    <w:p>
      <w:pPr>
        <w:pStyle w:val="4"/>
        <w:jc w:val="left"/>
        <w:rPr>
          <w:rFonts w:hint="eastAsia" w:ascii="宋体" w:hAnsiTheme="minorHAnsi" w:eastAsiaTheme="minorEastAsia" w:cstheme="minorBidi"/>
          <w:b/>
          <w:bCs/>
          <w:kern w:val="2"/>
          <w:sz w:val="24"/>
          <w:szCs w:val="24"/>
          <w:lang w:val="en-US" w:eastAsia="zh-CN" w:bidi="ar-SA"/>
        </w:rPr>
      </w:pPr>
      <w:bookmarkStart w:id="44" w:name="_Toc985"/>
      <w:bookmarkStart w:id="45" w:name="_Toc466366857"/>
      <w:bookmarkStart w:id="46" w:name="_Toc465688473"/>
      <w:bookmarkStart w:id="47" w:name="_Toc472607982"/>
      <w:bookmarkStart w:id="48" w:name="_Toc217446060"/>
      <w:r>
        <w:rPr>
          <w:rFonts w:hint="eastAsia" w:ascii="宋体" w:hAnsiTheme="minorHAnsi" w:eastAsiaTheme="minorEastAsia" w:cstheme="minorBidi"/>
          <w:b/>
          <w:bCs/>
          <w:kern w:val="2"/>
          <w:sz w:val="24"/>
          <w:szCs w:val="24"/>
          <w:lang w:val="en-US" w:eastAsia="zh-CN" w:bidi="ar-SA"/>
        </w:rPr>
        <w:t>四、本次采购活动终止</w:t>
      </w:r>
      <w:bookmarkEnd w:id="44"/>
      <w:bookmarkEnd w:id="45"/>
      <w:bookmarkEnd w:id="46"/>
      <w:bookmarkEnd w:id="47"/>
    </w:p>
    <w:p>
      <w:pPr>
        <w:spacing w:line="500" w:lineRule="exact"/>
        <w:ind w:firstLine="480" w:firstLineChars="200"/>
        <w:rPr>
          <w:rFonts w:ascii="宋体"/>
          <w:sz w:val="24"/>
        </w:rPr>
      </w:pPr>
      <w:r>
        <w:rPr>
          <w:rFonts w:hint="eastAsia" w:ascii="宋体"/>
          <w:sz w:val="24"/>
        </w:rPr>
        <w:t>（一）本次政府采购活动中，出现下列情形之一的，本次政府采购</w:t>
      </w:r>
      <w:r>
        <w:rPr>
          <w:rFonts w:ascii="宋体"/>
          <w:sz w:val="24"/>
        </w:rPr>
        <w:t>活动终止</w:t>
      </w:r>
      <w:r>
        <w:rPr>
          <w:rFonts w:hint="eastAsia" w:ascii="宋体"/>
          <w:sz w:val="24"/>
        </w:rPr>
        <w:t>：</w:t>
      </w:r>
    </w:p>
    <w:p>
      <w:pPr>
        <w:spacing w:line="500" w:lineRule="exact"/>
        <w:ind w:firstLine="480" w:firstLineChars="200"/>
        <w:rPr>
          <w:rFonts w:ascii="宋体"/>
          <w:sz w:val="24"/>
        </w:rPr>
      </w:pPr>
      <w:r>
        <w:rPr>
          <w:rFonts w:hint="eastAsia" w:ascii="宋体"/>
          <w:sz w:val="24"/>
        </w:rPr>
        <w:t>1、符合专业条件的供应商或者对</w:t>
      </w:r>
      <w:r>
        <w:rPr>
          <w:rFonts w:hint="eastAsia" w:ascii="宋体"/>
          <w:sz w:val="24"/>
          <w:lang w:eastAsia="zh-CN"/>
        </w:rPr>
        <w:t>询价通知书</w:t>
      </w:r>
      <w:r>
        <w:rPr>
          <w:rFonts w:hint="eastAsia" w:ascii="宋体"/>
          <w:sz w:val="24"/>
        </w:rPr>
        <w:t>作实质响应的供应商不足三家的；</w:t>
      </w:r>
    </w:p>
    <w:p>
      <w:pPr>
        <w:spacing w:line="500" w:lineRule="exact"/>
        <w:ind w:firstLine="480" w:firstLineChars="200"/>
        <w:rPr>
          <w:rFonts w:ascii="宋体"/>
          <w:sz w:val="24"/>
        </w:rPr>
      </w:pPr>
      <w:r>
        <w:rPr>
          <w:rFonts w:hint="eastAsia" w:ascii="宋体"/>
          <w:sz w:val="24"/>
        </w:rPr>
        <w:t>2、出现影响采购公正的违法、违规行为的；</w:t>
      </w:r>
    </w:p>
    <w:p>
      <w:pPr>
        <w:spacing w:line="500" w:lineRule="exact"/>
        <w:ind w:firstLine="480" w:firstLineChars="200"/>
        <w:rPr>
          <w:rFonts w:ascii="宋体"/>
          <w:sz w:val="24"/>
        </w:rPr>
      </w:pPr>
      <w:r>
        <w:rPr>
          <w:rFonts w:hint="eastAsia" w:ascii="宋体"/>
          <w:sz w:val="24"/>
        </w:rPr>
        <w:t>3、供应商的报价均超过了采购预算，采购人不能支付的；</w:t>
      </w:r>
    </w:p>
    <w:p>
      <w:pPr>
        <w:spacing w:line="500" w:lineRule="exact"/>
        <w:ind w:firstLine="480" w:firstLineChars="200"/>
        <w:rPr>
          <w:rFonts w:ascii="宋体"/>
          <w:sz w:val="24"/>
        </w:rPr>
      </w:pPr>
      <w:r>
        <w:rPr>
          <w:rFonts w:hint="eastAsia" w:ascii="宋体"/>
          <w:sz w:val="24"/>
        </w:rPr>
        <w:t>4、因重大变故，采购任务取消的。</w:t>
      </w:r>
    </w:p>
    <w:p>
      <w:pPr>
        <w:spacing w:line="500" w:lineRule="exact"/>
        <w:ind w:firstLine="480" w:firstLineChars="200"/>
        <w:rPr>
          <w:rFonts w:ascii="宋体"/>
          <w:sz w:val="24"/>
        </w:rPr>
      </w:pPr>
      <w:r>
        <w:rPr>
          <w:rFonts w:hint="eastAsia" w:ascii="宋体"/>
          <w:sz w:val="24"/>
        </w:rPr>
        <w:t>（二</w:t>
      </w:r>
      <w:r>
        <w:rPr>
          <w:rFonts w:ascii="宋体"/>
          <w:sz w:val="24"/>
        </w:rPr>
        <w:t>）</w:t>
      </w:r>
      <w:r>
        <w:rPr>
          <w:rFonts w:hint="eastAsia" w:ascii="宋体"/>
          <w:sz w:val="24"/>
        </w:rPr>
        <w:t>询价终止</w:t>
      </w:r>
      <w:r>
        <w:rPr>
          <w:rFonts w:ascii="宋体"/>
          <w:sz w:val="24"/>
        </w:rPr>
        <w:t>后</w:t>
      </w:r>
      <w:r>
        <w:rPr>
          <w:rFonts w:hint="eastAsia" w:ascii="宋体"/>
          <w:sz w:val="24"/>
        </w:rPr>
        <w:t>，采购代理机构应在</w:t>
      </w:r>
      <w:r>
        <w:rPr>
          <w:rFonts w:hint="eastAsia" w:ascii="宋体" w:hAnsi="宋体" w:eastAsia="宋体" w:cs="宋体"/>
          <w:color w:val="000000"/>
          <w:sz w:val="24"/>
          <w:szCs w:val="24"/>
          <w:lang w:val="en-US" w:eastAsia="zh-CN"/>
        </w:rPr>
        <w:t>克州公共资源交易中心网、新疆政府采购</w:t>
      </w:r>
      <w:r>
        <w:rPr>
          <w:rFonts w:hint="eastAsia" w:ascii="宋体"/>
          <w:sz w:val="24"/>
        </w:rPr>
        <w:t>网上公告，并公告终止原因。</w:t>
      </w:r>
    </w:p>
    <w:p>
      <w:pPr>
        <w:pStyle w:val="4"/>
        <w:jc w:val="left"/>
        <w:rPr>
          <w:rFonts w:hint="eastAsia" w:ascii="宋体" w:hAnsiTheme="minorHAnsi" w:eastAsiaTheme="minorEastAsia" w:cstheme="minorBidi"/>
          <w:b/>
          <w:bCs/>
          <w:kern w:val="2"/>
          <w:sz w:val="24"/>
          <w:szCs w:val="24"/>
          <w:lang w:val="en-US" w:eastAsia="zh-CN" w:bidi="ar-SA"/>
        </w:rPr>
      </w:pPr>
      <w:bookmarkStart w:id="49" w:name="_Toc465688474"/>
      <w:bookmarkStart w:id="50" w:name="_Toc472607983"/>
      <w:bookmarkStart w:id="51" w:name="_Toc466366858"/>
      <w:bookmarkStart w:id="52" w:name="_Toc11549"/>
      <w:r>
        <w:rPr>
          <w:rFonts w:hint="eastAsia" w:ascii="宋体" w:hAnsiTheme="minorHAnsi" w:eastAsiaTheme="minorEastAsia" w:cstheme="minorBidi"/>
          <w:b/>
          <w:bCs/>
          <w:kern w:val="2"/>
          <w:sz w:val="24"/>
          <w:szCs w:val="24"/>
          <w:lang w:val="en-US" w:eastAsia="zh-CN" w:bidi="ar-SA"/>
        </w:rPr>
        <w:t>五、</w:t>
      </w:r>
      <w:bookmarkEnd w:id="48"/>
      <w:bookmarkStart w:id="53" w:name="_Toc217446061"/>
      <w:r>
        <w:rPr>
          <w:rFonts w:hint="eastAsia" w:ascii="宋体" w:hAnsiTheme="minorHAnsi" w:eastAsiaTheme="minorEastAsia" w:cstheme="minorBidi"/>
          <w:b/>
          <w:bCs/>
          <w:kern w:val="2"/>
          <w:sz w:val="24"/>
          <w:szCs w:val="24"/>
          <w:lang w:val="en-US" w:eastAsia="zh-CN" w:bidi="ar-SA"/>
        </w:rPr>
        <w:t>确定成交人</w:t>
      </w:r>
      <w:bookmarkEnd w:id="49"/>
      <w:bookmarkEnd w:id="50"/>
      <w:bookmarkEnd w:id="51"/>
      <w:bookmarkEnd w:id="52"/>
    </w:p>
    <w:p>
      <w:pPr>
        <w:spacing w:line="500" w:lineRule="exact"/>
        <w:ind w:firstLine="480" w:firstLineChars="200"/>
        <w:rPr>
          <w:rFonts w:ascii="宋体"/>
          <w:sz w:val="24"/>
        </w:rPr>
      </w:pPr>
      <w:r>
        <w:rPr>
          <w:rFonts w:hint="eastAsia" w:ascii="宋体"/>
          <w:sz w:val="24"/>
        </w:rPr>
        <w:t>（一</w:t>
      </w:r>
      <w:r>
        <w:rPr>
          <w:rFonts w:ascii="宋体"/>
          <w:sz w:val="24"/>
        </w:rPr>
        <w:t>）</w:t>
      </w:r>
      <w:r>
        <w:rPr>
          <w:rFonts w:hint="eastAsia" w:ascii="宋体"/>
          <w:sz w:val="24"/>
        </w:rPr>
        <w:t>原则</w:t>
      </w:r>
      <w:bookmarkEnd w:id="53"/>
      <w:r>
        <w:rPr>
          <w:rFonts w:hint="eastAsia" w:ascii="宋体"/>
          <w:sz w:val="24"/>
        </w:rPr>
        <w:t>：本项目根据评审委员会推荐的成交候选人名单，按顺序确定成交人。</w:t>
      </w:r>
    </w:p>
    <w:p>
      <w:pPr>
        <w:spacing w:line="500" w:lineRule="exact"/>
        <w:ind w:firstLine="480" w:firstLineChars="200"/>
        <w:rPr>
          <w:rFonts w:ascii="宋体"/>
          <w:sz w:val="24"/>
        </w:rPr>
      </w:pPr>
      <w:bookmarkStart w:id="54" w:name="_Toc217446062"/>
      <w:r>
        <w:rPr>
          <w:rFonts w:hint="eastAsia" w:ascii="宋体"/>
          <w:sz w:val="24"/>
        </w:rPr>
        <w:t>（二）程序</w:t>
      </w:r>
      <w:bookmarkEnd w:id="54"/>
    </w:p>
    <w:p>
      <w:pPr>
        <w:spacing w:line="500" w:lineRule="exact"/>
        <w:ind w:firstLine="480" w:firstLineChars="200"/>
        <w:rPr>
          <w:rFonts w:ascii="宋体"/>
          <w:sz w:val="24"/>
        </w:rPr>
      </w:pPr>
      <w:r>
        <w:rPr>
          <w:rFonts w:hint="eastAsia" w:ascii="宋体"/>
          <w:sz w:val="24"/>
        </w:rPr>
        <w:t>1、采购代理</w:t>
      </w:r>
      <w:r>
        <w:rPr>
          <w:rFonts w:ascii="宋体"/>
          <w:sz w:val="24"/>
        </w:rPr>
        <w:t>机构</w:t>
      </w:r>
      <w:r>
        <w:rPr>
          <w:rFonts w:hint="eastAsia" w:ascii="宋体"/>
          <w:sz w:val="24"/>
        </w:rPr>
        <w:t>在评审结束后2个工作日内将评审报告送采购人。</w:t>
      </w:r>
    </w:p>
    <w:p>
      <w:pPr>
        <w:spacing w:line="500" w:lineRule="exact"/>
        <w:ind w:firstLine="480" w:firstLineChars="200"/>
        <w:rPr>
          <w:rFonts w:ascii="宋体"/>
          <w:sz w:val="24"/>
        </w:rPr>
      </w:pPr>
      <w:r>
        <w:rPr>
          <w:rFonts w:hint="eastAsia" w:ascii="宋体"/>
          <w:sz w:val="24"/>
        </w:rPr>
        <w:t>2、采购人在收到评审报告后5个工作日内，按照评审报告中推荐的中标候选人顺序确定中标人。</w:t>
      </w:r>
    </w:p>
    <w:p>
      <w:pPr>
        <w:spacing w:line="500" w:lineRule="exact"/>
        <w:ind w:firstLine="480" w:firstLineChars="200"/>
        <w:rPr>
          <w:rFonts w:ascii="宋体"/>
          <w:sz w:val="24"/>
        </w:rPr>
      </w:pPr>
      <w:r>
        <w:rPr>
          <w:rFonts w:hint="eastAsia" w:ascii="宋体"/>
          <w:sz w:val="24"/>
        </w:rPr>
        <w:t>注意，采购人按照推荐的中标候选人顺序确定成交人，不能认为采购人只能确定第一成交候选人为成交人，采购人有正当理由的，可以确定后一顺序成交候选人为成交人，依次类推。</w:t>
      </w:r>
    </w:p>
    <w:p>
      <w:pPr>
        <w:spacing w:line="500" w:lineRule="exact"/>
        <w:ind w:firstLine="480" w:firstLineChars="200"/>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4</w:t>
      </w:r>
      <w:r>
        <w:rPr>
          <w:rFonts w:hint="eastAsia" w:ascii="宋体"/>
          <w:color w:val="000000" w:themeColor="text1"/>
          <w:sz w:val="24"/>
          <w14:textFill>
            <w14:solidFill>
              <w14:schemeClr w14:val="tx1"/>
            </w14:solidFill>
          </w14:textFill>
        </w:rPr>
        <w:t>、根据采购人确定的成交人，采购代理</w:t>
      </w:r>
      <w:r>
        <w:rPr>
          <w:rFonts w:ascii="宋体"/>
          <w:color w:val="000000" w:themeColor="text1"/>
          <w:sz w:val="24"/>
          <w14:textFill>
            <w14:solidFill>
              <w14:schemeClr w14:val="tx1"/>
            </w14:solidFill>
          </w14:textFill>
        </w:rPr>
        <w:t>机构</w:t>
      </w:r>
      <w:r>
        <w:rPr>
          <w:rFonts w:hint="eastAsia" w:ascii="宋体"/>
          <w:color w:val="000000" w:themeColor="text1"/>
          <w:sz w:val="24"/>
          <w14:textFill>
            <w14:solidFill>
              <w14:schemeClr w14:val="tx1"/>
            </w14:solidFill>
          </w14:textFill>
        </w:rPr>
        <w:t>在</w:t>
      </w:r>
      <w:r>
        <w:rPr>
          <w:rFonts w:hint="eastAsia" w:ascii="宋体" w:hAnsi="宋体" w:eastAsia="宋体" w:cs="宋体"/>
          <w:color w:val="000000"/>
          <w:sz w:val="24"/>
          <w:szCs w:val="24"/>
          <w:lang w:val="en-US" w:eastAsia="zh-CN"/>
        </w:rPr>
        <w:t>克州公共资源交易中心网、新疆政府采购网</w:t>
      </w:r>
      <w:r>
        <w:rPr>
          <w:rFonts w:hint="eastAsia" w:ascii="宋体"/>
          <w:color w:val="000000" w:themeColor="text1"/>
          <w:sz w:val="24"/>
          <w14:textFill>
            <w14:solidFill>
              <w14:schemeClr w14:val="tx1"/>
            </w14:solidFill>
          </w14:textFill>
        </w:rPr>
        <w:t>上发布结果公告，并自采购人确定成交之日起2个工作日内向成交人发出成交通知书。</w:t>
      </w:r>
    </w:p>
    <w:bookmarkEnd w:id="43"/>
    <w:p>
      <w:pPr>
        <w:pStyle w:val="4"/>
        <w:pageBreakBefore w:val="0"/>
        <w:widowControl w:val="0"/>
        <w:kinsoku/>
        <w:wordWrap/>
        <w:overflowPunct/>
        <w:topLinePunct w:val="0"/>
        <w:autoSpaceDE/>
        <w:autoSpaceDN/>
        <w:bidi w:val="0"/>
        <w:adjustRightInd/>
        <w:snapToGrid/>
        <w:spacing w:line="480" w:lineRule="auto"/>
        <w:jc w:val="left"/>
        <w:textAlignment w:val="auto"/>
        <w:rPr>
          <w:rFonts w:hint="eastAsia" w:ascii="宋体" w:hAnsiTheme="minorHAnsi" w:eastAsiaTheme="minorEastAsia" w:cstheme="minorBidi"/>
          <w:b/>
          <w:bCs/>
          <w:kern w:val="2"/>
          <w:sz w:val="24"/>
          <w:szCs w:val="24"/>
          <w:lang w:val="en-US" w:eastAsia="zh-CN" w:bidi="ar-SA"/>
        </w:rPr>
      </w:pPr>
      <w:bookmarkStart w:id="55" w:name="_Toc26825"/>
      <w:bookmarkStart w:id="56" w:name="_Toc466366859"/>
      <w:bookmarkStart w:id="57" w:name="_Toc472607984"/>
    </w:p>
    <w:p>
      <w:pPr>
        <w:pStyle w:val="4"/>
        <w:pageBreakBefore w:val="0"/>
        <w:widowControl w:val="0"/>
        <w:kinsoku/>
        <w:wordWrap/>
        <w:overflowPunct/>
        <w:topLinePunct w:val="0"/>
        <w:autoSpaceDE/>
        <w:autoSpaceDN/>
        <w:bidi w:val="0"/>
        <w:adjustRightInd/>
        <w:snapToGrid/>
        <w:spacing w:line="480" w:lineRule="auto"/>
        <w:jc w:val="left"/>
        <w:textAlignment w:val="auto"/>
        <w:rPr>
          <w:rFonts w:hint="eastAsia" w:ascii="宋体" w:hAnsiTheme="minorHAnsi" w:eastAsiaTheme="minorEastAsia" w:cstheme="minorBidi"/>
          <w:b/>
          <w:bCs/>
          <w:kern w:val="2"/>
          <w:sz w:val="24"/>
          <w:szCs w:val="24"/>
          <w:lang w:val="en-US" w:eastAsia="zh-CN" w:bidi="ar-SA"/>
        </w:rPr>
      </w:pPr>
      <w:r>
        <w:rPr>
          <w:rFonts w:hint="eastAsia" w:ascii="宋体" w:hAnsiTheme="minorHAnsi" w:eastAsiaTheme="minorEastAsia" w:cstheme="minorBidi"/>
          <w:b/>
          <w:bCs/>
          <w:kern w:val="2"/>
          <w:sz w:val="24"/>
          <w:szCs w:val="24"/>
          <w:lang w:val="en-US" w:eastAsia="zh-CN" w:bidi="ar-SA"/>
        </w:rPr>
        <w:t>六、评审专家在政府采购活动中承担以下义务：</w:t>
      </w:r>
      <w:bookmarkEnd w:id="55"/>
      <w:bookmarkEnd w:id="56"/>
      <w:bookmarkEnd w:id="57"/>
    </w:p>
    <w:p>
      <w:pPr>
        <w:spacing w:line="500" w:lineRule="exact"/>
        <w:ind w:firstLine="480" w:firstLineChars="200"/>
        <w:rPr>
          <w:rFonts w:ascii="宋体"/>
          <w:sz w:val="24"/>
        </w:rPr>
      </w:pPr>
      <w:r>
        <w:rPr>
          <w:rFonts w:hint="eastAsia" w:ascii="宋体"/>
          <w:sz w:val="24"/>
        </w:rPr>
        <w:t>（一）遵守评审工作纪律；</w:t>
      </w:r>
    </w:p>
    <w:p>
      <w:pPr>
        <w:spacing w:line="500" w:lineRule="exact"/>
        <w:ind w:firstLine="480" w:firstLineChars="200"/>
        <w:rPr>
          <w:rFonts w:ascii="宋体"/>
          <w:sz w:val="24"/>
        </w:rPr>
      </w:pPr>
      <w:r>
        <w:rPr>
          <w:rFonts w:hint="eastAsia" w:ascii="宋体"/>
          <w:sz w:val="24"/>
        </w:rPr>
        <w:t>（二）按照客观、公正、审慎的原则，根据</w:t>
      </w:r>
      <w:r>
        <w:rPr>
          <w:rFonts w:hint="eastAsia" w:ascii="宋体"/>
          <w:sz w:val="24"/>
          <w:lang w:eastAsia="zh-CN"/>
        </w:rPr>
        <w:t>询价通知书</w:t>
      </w:r>
      <w:r>
        <w:rPr>
          <w:rFonts w:hint="eastAsia" w:ascii="宋体"/>
          <w:sz w:val="24"/>
        </w:rPr>
        <w:t>规定的评审程序、评审方法和评审标准进行独立评审；</w:t>
      </w:r>
    </w:p>
    <w:p>
      <w:pPr>
        <w:spacing w:line="500" w:lineRule="exact"/>
        <w:ind w:firstLine="480" w:firstLineChars="200"/>
        <w:rPr>
          <w:rFonts w:ascii="宋体"/>
          <w:sz w:val="24"/>
        </w:rPr>
      </w:pPr>
      <w:r>
        <w:rPr>
          <w:rFonts w:hint="eastAsia" w:ascii="宋体"/>
          <w:sz w:val="24"/>
        </w:rPr>
        <w:t>（三）不得泄露评审文件、评审情况和在评审过程中获悉的商业秘密；</w:t>
      </w:r>
    </w:p>
    <w:p>
      <w:pPr>
        <w:spacing w:line="500" w:lineRule="exact"/>
        <w:ind w:firstLine="480" w:firstLineChars="200"/>
        <w:rPr>
          <w:rFonts w:ascii="宋体"/>
          <w:sz w:val="24"/>
        </w:rPr>
      </w:pPr>
      <w:r>
        <w:rPr>
          <w:rFonts w:hint="eastAsia" w:ascii="宋体"/>
          <w:sz w:val="24"/>
        </w:rPr>
        <w:t>（四）及时向财政部门报告评审过程中发现的采购人、采购代理机构向评审专家做倾向性、误导性的解释或者说明，以及供应商行贿、提供虚假材料或者串通等违法行为；</w:t>
      </w:r>
    </w:p>
    <w:p>
      <w:pPr>
        <w:spacing w:line="500" w:lineRule="exact"/>
        <w:ind w:firstLine="480" w:firstLineChars="200"/>
        <w:rPr>
          <w:rFonts w:ascii="宋体"/>
          <w:sz w:val="24"/>
        </w:rPr>
      </w:pPr>
      <w:r>
        <w:rPr>
          <w:rFonts w:hint="eastAsia" w:ascii="宋体"/>
          <w:sz w:val="24"/>
        </w:rPr>
        <w:t>（五）发现</w:t>
      </w:r>
      <w:r>
        <w:rPr>
          <w:rFonts w:hint="eastAsia" w:ascii="宋体"/>
          <w:sz w:val="24"/>
          <w:lang w:eastAsia="zh-CN"/>
        </w:rPr>
        <w:t>询价通知书</w:t>
      </w:r>
      <w:r>
        <w:rPr>
          <w:rFonts w:hint="eastAsia" w:ascii="宋体"/>
          <w:sz w:val="24"/>
        </w:rPr>
        <w:t>内容违反国家有关强制性规定或者采购文件存在歧义、重大缺陷导致评审工作无法进行时，停止评审并向采购人或者采购代理机构书面说明情况；</w:t>
      </w:r>
    </w:p>
    <w:p>
      <w:pPr>
        <w:spacing w:line="500" w:lineRule="exact"/>
        <w:ind w:firstLine="480" w:firstLineChars="200"/>
        <w:rPr>
          <w:rFonts w:ascii="宋体"/>
          <w:sz w:val="24"/>
        </w:rPr>
      </w:pPr>
      <w:r>
        <w:rPr>
          <w:rFonts w:hint="eastAsia" w:ascii="宋体"/>
          <w:sz w:val="24"/>
        </w:rPr>
        <w:t>（六）及时向财政、监察等部门举报在评审过程中受到的非法干预情况；</w:t>
      </w:r>
    </w:p>
    <w:p>
      <w:pPr>
        <w:spacing w:line="500" w:lineRule="exact"/>
        <w:ind w:firstLine="480" w:firstLineChars="200"/>
        <w:rPr>
          <w:rFonts w:ascii="宋体"/>
          <w:sz w:val="24"/>
        </w:rPr>
      </w:pPr>
      <w:r>
        <w:rPr>
          <w:rFonts w:hint="eastAsia" w:ascii="宋体"/>
          <w:sz w:val="24"/>
        </w:rPr>
        <w:t>（七）配合答复处理供应商的询问、质疑和投诉等事项；</w:t>
      </w:r>
    </w:p>
    <w:p>
      <w:pPr>
        <w:spacing w:line="500" w:lineRule="exact"/>
        <w:ind w:firstLine="480" w:firstLineChars="200"/>
        <w:rPr>
          <w:rFonts w:ascii="宋体"/>
          <w:sz w:val="24"/>
        </w:rPr>
      </w:pPr>
      <w:r>
        <w:rPr>
          <w:rFonts w:hint="eastAsia" w:ascii="宋体"/>
          <w:sz w:val="24"/>
        </w:rPr>
        <w:t>（八）法律、法规和规章规定的其他义务。</w:t>
      </w:r>
    </w:p>
    <w:p>
      <w:pPr>
        <w:pStyle w:val="4"/>
        <w:jc w:val="left"/>
        <w:rPr>
          <w:sz w:val="24"/>
          <w:szCs w:val="24"/>
        </w:rPr>
      </w:pPr>
      <w:bookmarkStart w:id="58" w:name="_Toc472607985"/>
      <w:bookmarkStart w:id="59" w:name="_Toc19793"/>
      <w:bookmarkStart w:id="60" w:name="_Toc466366860"/>
      <w:r>
        <w:rPr>
          <w:rFonts w:hint="eastAsia" w:ascii="宋体" w:hAnsiTheme="minorHAnsi" w:eastAsiaTheme="minorEastAsia" w:cstheme="minorBidi"/>
          <w:b/>
          <w:bCs/>
          <w:kern w:val="2"/>
          <w:sz w:val="24"/>
          <w:szCs w:val="24"/>
          <w:lang w:val="en-US" w:eastAsia="zh-CN" w:bidi="ar-SA"/>
        </w:rPr>
        <w:t>七、评审专家在政府采购活动中应当遵守以下工作纪律</w:t>
      </w:r>
      <w:r>
        <w:rPr>
          <w:rFonts w:hint="eastAsia"/>
          <w:sz w:val="24"/>
          <w:szCs w:val="24"/>
        </w:rPr>
        <w:t>：</w:t>
      </w:r>
      <w:bookmarkEnd w:id="58"/>
      <w:bookmarkEnd w:id="59"/>
      <w:bookmarkEnd w:id="60"/>
    </w:p>
    <w:p>
      <w:pPr>
        <w:spacing w:line="500" w:lineRule="exact"/>
        <w:ind w:firstLine="480" w:firstLineChars="200"/>
        <w:rPr>
          <w:rFonts w:ascii="宋体"/>
          <w:sz w:val="24"/>
        </w:rPr>
      </w:pPr>
      <w:r>
        <w:rPr>
          <w:rFonts w:hint="eastAsia" w:ascii="宋体"/>
          <w:sz w:val="24"/>
        </w:rPr>
        <w:t>（一）不得参加与自己有《中华人民共和国政府采购法实施条例》第九条规定的利害关系的政府采购项目的评审活动。发现参加了与自己有利害关系的评审活动，须主动提出回避，退出评审；</w:t>
      </w:r>
    </w:p>
    <w:p>
      <w:pPr>
        <w:spacing w:line="500" w:lineRule="exact"/>
        <w:ind w:firstLine="480" w:firstLineChars="200"/>
        <w:rPr>
          <w:rFonts w:ascii="宋体"/>
          <w:sz w:val="24"/>
        </w:rPr>
      </w:pPr>
      <w:r>
        <w:rPr>
          <w:rFonts w:hint="eastAsia" w:ascii="宋体"/>
          <w:sz w:val="24"/>
        </w:rPr>
        <w:t>采购活动中参加</w:t>
      </w:r>
      <w:r>
        <w:rPr>
          <w:rFonts w:hint="eastAsia" w:ascii="宋体"/>
          <w:sz w:val="24"/>
          <w:lang w:eastAsia="zh-CN"/>
        </w:rPr>
        <w:t>询价通知书</w:t>
      </w:r>
      <w:r>
        <w:rPr>
          <w:rFonts w:hint="eastAsia" w:ascii="宋体"/>
          <w:sz w:val="24"/>
        </w:rPr>
        <w:t>咨询、论证或者编制的，除采购人代表以外，不得参加该政府采购项目的评审活动；</w:t>
      </w:r>
    </w:p>
    <w:p>
      <w:pPr>
        <w:spacing w:line="500" w:lineRule="exact"/>
        <w:ind w:firstLine="480" w:firstLineChars="200"/>
        <w:rPr>
          <w:rFonts w:ascii="宋体"/>
          <w:sz w:val="24"/>
        </w:rPr>
      </w:pPr>
      <w:r>
        <w:rPr>
          <w:rFonts w:hint="eastAsia" w:ascii="宋体"/>
          <w:sz w:val="24"/>
        </w:rPr>
        <w:t>（二）评审前，应当将通讯工具或者相关电子设备交由采购单位统一保管；</w:t>
      </w:r>
    </w:p>
    <w:p>
      <w:pPr>
        <w:spacing w:line="500" w:lineRule="exact"/>
        <w:ind w:firstLine="480" w:firstLineChars="200"/>
        <w:rPr>
          <w:rFonts w:ascii="宋体"/>
          <w:sz w:val="24"/>
        </w:rPr>
      </w:pPr>
      <w:r>
        <w:rPr>
          <w:rFonts w:hint="eastAsia" w:ascii="宋体"/>
          <w:sz w:val="24"/>
        </w:rPr>
        <w:t>（三）评审过程中，不得与外界联系，因发生不可预见情况，确实需要与外界联系的，应当在监督人员监督之下办理；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rPr>
      </w:pPr>
      <w:r>
        <w:rPr>
          <w:rFonts w:hint="eastAsia" w:ascii="宋体"/>
          <w:sz w:val="24"/>
        </w:rPr>
        <w:t>（四）评审过程中，不得发表影响评审公正的倾向性、歧视性言论，不得征询或者接受采购人的倾向性意见，不得明示或暗示供应商在澄清时表达与其响应文件原义不同的意见，不得以</w:t>
      </w:r>
      <w:r>
        <w:rPr>
          <w:rFonts w:hint="eastAsia" w:ascii="宋体"/>
          <w:sz w:val="24"/>
          <w:lang w:eastAsia="zh-CN"/>
        </w:rPr>
        <w:t>询价通知书</w:t>
      </w:r>
      <w:r>
        <w:rPr>
          <w:rFonts w:hint="eastAsia" w:ascii="宋体"/>
          <w:sz w:val="24"/>
        </w:rPr>
        <w:t>没有规定的评审方法和标准作为评审的依据，不得修改或者细化评审程序、评审方法、评审因素和评审标准，不得协商评分，不得违反规定的评审格式评分和撰写评审意见，不得拒绝对自己的评审意见</w:t>
      </w:r>
      <w:r>
        <w:rPr>
          <w:rFonts w:hint="eastAsia" w:ascii="宋体"/>
          <w:sz w:val="24"/>
          <w:lang w:val="en-US" w:eastAsia="zh-CN"/>
        </w:rPr>
        <w:t>进行</w:t>
      </w:r>
      <w:r>
        <w:rPr>
          <w:rFonts w:hint="eastAsia" w:ascii="宋体"/>
          <w:sz w:val="24"/>
        </w:rPr>
        <w:t>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rPr>
      </w:pPr>
      <w:r>
        <w:rPr>
          <w:rFonts w:hint="eastAsia" w:ascii="宋体"/>
          <w:sz w:val="24"/>
        </w:rPr>
        <w:t>（五）在评审过程中和评审结束后，不得记录、复制或带走任何评审资料，不得向外界透露评审内容；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sz w:val="24"/>
        </w:rPr>
      </w:pPr>
      <w:r>
        <w:rPr>
          <w:rFonts w:hint="eastAsia" w:ascii="宋体"/>
          <w:sz w:val="24"/>
        </w:rPr>
        <w:t>（六）评审现场服从采购单位工作人员的管理，接受现场监督人员的合法监督；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ascii="宋体"/>
          <w:sz w:val="24"/>
        </w:rPr>
        <w:t>（七）遵守有关廉洁自律规定，不得私下接触供应商，不得收受供应商及有关业务单位和个人的财物或好处，不得接受采购单位的请托</w:t>
      </w:r>
      <w:bookmarkStart w:id="61" w:name="_Toc25906_WPSOffice_Level1"/>
      <w:bookmarkStart w:id="62" w:name="_Toc2088_WPSOffice_Level1"/>
    </w:p>
    <w:p>
      <w:pPr>
        <w:spacing w:line="500" w:lineRule="exact"/>
        <w:ind w:firstLine="3614" w:firstLineChars="1000"/>
        <w:jc w:val="both"/>
        <w:rPr>
          <w:rFonts w:hint="eastAsia" w:ascii="宋体"/>
          <w:b/>
          <w:bCs/>
          <w:sz w:val="36"/>
          <w:szCs w:val="36"/>
          <w:lang w:eastAsia="zh-CN"/>
        </w:rPr>
      </w:pPr>
    </w:p>
    <w:p>
      <w:pPr>
        <w:spacing w:line="500" w:lineRule="exact"/>
        <w:ind w:firstLine="2530" w:firstLineChars="700"/>
        <w:jc w:val="both"/>
        <w:rPr>
          <w:rFonts w:hint="eastAsia" w:ascii="宋体"/>
          <w:b/>
          <w:bCs/>
          <w:sz w:val="36"/>
          <w:szCs w:val="36"/>
          <w:lang w:eastAsia="zh-CN"/>
        </w:rPr>
      </w:pPr>
    </w:p>
    <w:p>
      <w:pPr>
        <w:spacing w:line="500" w:lineRule="exact"/>
        <w:ind w:firstLine="2530" w:firstLineChars="700"/>
        <w:jc w:val="both"/>
        <w:rPr>
          <w:rFonts w:hint="eastAsia" w:ascii="宋体"/>
          <w:b/>
          <w:bCs/>
          <w:sz w:val="36"/>
          <w:szCs w:val="36"/>
          <w:lang w:eastAsia="zh-CN"/>
        </w:rPr>
      </w:pPr>
    </w:p>
    <w:p>
      <w:pPr>
        <w:spacing w:line="500" w:lineRule="exact"/>
        <w:ind w:firstLine="2530" w:firstLineChars="700"/>
        <w:jc w:val="both"/>
        <w:rPr>
          <w:rFonts w:hint="eastAsia" w:ascii="宋体"/>
          <w:b/>
          <w:bCs/>
          <w:sz w:val="36"/>
          <w:szCs w:val="36"/>
          <w:lang w:eastAsia="zh-CN"/>
        </w:rPr>
      </w:pPr>
    </w:p>
    <w:p>
      <w:pPr>
        <w:spacing w:line="500" w:lineRule="exact"/>
        <w:ind w:firstLine="2530" w:firstLineChars="700"/>
        <w:jc w:val="both"/>
        <w:rPr>
          <w:rFonts w:hint="eastAsia" w:ascii="宋体"/>
          <w:b/>
          <w:bCs/>
          <w:sz w:val="36"/>
          <w:szCs w:val="36"/>
          <w:lang w:eastAsia="zh-CN"/>
        </w:rPr>
      </w:pPr>
    </w:p>
    <w:p>
      <w:pPr>
        <w:spacing w:line="500" w:lineRule="exact"/>
        <w:ind w:firstLine="2530" w:firstLineChars="700"/>
        <w:jc w:val="both"/>
        <w:rPr>
          <w:rFonts w:hint="eastAsia" w:ascii="宋体"/>
          <w:b/>
          <w:bCs/>
          <w:sz w:val="36"/>
          <w:szCs w:val="36"/>
          <w:lang w:eastAsia="zh-CN"/>
        </w:rPr>
      </w:pPr>
    </w:p>
    <w:p>
      <w:pPr>
        <w:spacing w:line="500" w:lineRule="exact"/>
        <w:ind w:firstLine="2530" w:firstLineChars="700"/>
        <w:jc w:val="both"/>
        <w:rPr>
          <w:rFonts w:hint="eastAsia" w:ascii="宋体"/>
          <w:b/>
          <w:bCs/>
          <w:sz w:val="36"/>
          <w:szCs w:val="36"/>
          <w:lang w:eastAsia="zh-CN"/>
        </w:rPr>
      </w:pPr>
    </w:p>
    <w:p>
      <w:pPr>
        <w:spacing w:line="500" w:lineRule="exact"/>
        <w:ind w:firstLine="2530" w:firstLineChars="700"/>
        <w:jc w:val="both"/>
        <w:rPr>
          <w:rFonts w:hint="eastAsia" w:ascii="宋体"/>
          <w:b/>
          <w:bCs/>
          <w:sz w:val="36"/>
          <w:szCs w:val="36"/>
          <w:lang w:eastAsia="zh-CN"/>
        </w:rPr>
      </w:pPr>
    </w:p>
    <w:p>
      <w:pPr>
        <w:spacing w:line="500" w:lineRule="exact"/>
        <w:ind w:firstLine="2530" w:firstLineChars="700"/>
        <w:jc w:val="both"/>
        <w:rPr>
          <w:rFonts w:hint="eastAsia" w:ascii="宋体"/>
          <w:b/>
          <w:bCs/>
          <w:sz w:val="36"/>
          <w:szCs w:val="36"/>
          <w:lang w:eastAsia="zh-CN"/>
        </w:rPr>
      </w:pPr>
    </w:p>
    <w:p>
      <w:pPr>
        <w:spacing w:line="500" w:lineRule="exact"/>
        <w:ind w:firstLine="2530" w:firstLineChars="700"/>
        <w:jc w:val="both"/>
        <w:rPr>
          <w:rFonts w:hint="eastAsia" w:ascii="宋体"/>
          <w:b/>
          <w:bCs/>
          <w:sz w:val="36"/>
          <w:szCs w:val="36"/>
          <w:lang w:eastAsia="zh-CN"/>
        </w:rPr>
      </w:pPr>
    </w:p>
    <w:p>
      <w:pPr>
        <w:spacing w:line="500" w:lineRule="exact"/>
        <w:ind w:firstLine="2530" w:firstLineChars="700"/>
        <w:jc w:val="both"/>
        <w:rPr>
          <w:rFonts w:hint="eastAsia" w:ascii="宋体"/>
          <w:b/>
          <w:bCs/>
          <w:sz w:val="36"/>
          <w:szCs w:val="36"/>
          <w:lang w:eastAsia="zh-CN"/>
        </w:rPr>
      </w:pPr>
    </w:p>
    <w:p>
      <w:pPr>
        <w:numPr>
          <w:ilvl w:val="0"/>
          <w:numId w:val="3"/>
        </w:numPr>
        <w:spacing w:line="500" w:lineRule="exact"/>
        <w:ind w:firstLine="2530" w:firstLineChars="700"/>
        <w:jc w:val="both"/>
        <w:rPr>
          <w:rFonts w:hint="eastAsia" w:ascii="宋体"/>
          <w:b/>
          <w:bCs/>
          <w:sz w:val="36"/>
          <w:szCs w:val="36"/>
          <w:lang w:val="en-US" w:eastAsia="zh-CN"/>
        </w:rPr>
      </w:pPr>
      <w:r>
        <w:rPr>
          <w:rFonts w:hint="eastAsia" w:ascii="宋体"/>
          <w:b/>
          <w:bCs/>
          <w:sz w:val="36"/>
          <w:szCs w:val="36"/>
          <w:lang w:val="en-US" w:eastAsia="zh-CN"/>
        </w:rPr>
        <w:t xml:space="preserve">  第四章技术参数</w:t>
      </w:r>
    </w:p>
    <w:p>
      <w:pPr>
        <w:numPr>
          <w:ilvl w:val="0"/>
          <w:numId w:val="0"/>
        </w:numPr>
        <w:spacing w:line="500" w:lineRule="exact"/>
        <w:ind w:firstLine="2530" w:firstLineChars="700"/>
        <w:jc w:val="both"/>
        <w:rPr>
          <w:rFonts w:hint="eastAsia"/>
          <w:sz w:val="18"/>
          <w:szCs w:val="18"/>
        </w:rPr>
      </w:pPr>
      <w:r>
        <w:rPr>
          <w:rFonts w:hint="eastAsia" w:ascii="宋体"/>
          <w:b/>
          <w:bCs/>
          <w:sz w:val="36"/>
          <w:szCs w:val="36"/>
          <w:lang w:val="en-US" w:eastAsia="zh-CN"/>
        </w:rPr>
        <w:t>技术规格、数量及质量要求</w:t>
      </w:r>
    </w:p>
    <w:tbl>
      <w:tblPr>
        <w:tblStyle w:val="18"/>
        <w:tblpPr w:leftFromText="180" w:rightFromText="180" w:vertAnchor="text" w:horzAnchor="page" w:tblpX="1285" w:tblpY="596"/>
        <w:tblOverlap w:val="never"/>
        <w:tblW w:w="10657" w:type="dxa"/>
        <w:tblInd w:w="0" w:type="dxa"/>
        <w:tblLayout w:type="fixed"/>
        <w:tblCellMar>
          <w:top w:w="0" w:type="dxa"/>
          <w:left w:w="108" w:type="dxa"/>
          <w:bottom w:w="0" w:type="dxa"/>
          <w:right w:w="108" w:type="dxa"/>
        </w:tblCellMar>
      </w:tblPr>
      <w:tblGrid>
        <w:gridCol w:w="855"/>
        <w:gridCol w:w="1642"/>
        <w:gridCol w:w="3045"/>
        <w:gridCol w:w="690"/>
        <w:gridCol w:w="780"/>
        <w:gridCol w:w="1101"/>
        <w:gridCol w:w="1272"/>
        <w:gridCol w:w="1272"/>
      </w:tblGrid>
      <w:tr>
        <w:tblPrEx>
          <w:tblCellMar>
            <w:top w:w="0" w:type="dxa"/>
            <w:left w:w="108" w:type="dxa"/>
            <w:bottom w:w="0" w:type="dxa"/>
            <w:right w:w="108" w:type="dxa"/>
          </w:tblCellMar>
        </w:tblPrEx>
        <w:trPr>
          <w:trHeight w:val="1177"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项目</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规格</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数量</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单价</w:t>
            </w:r>
            <w:r>
              <w:rPr>
                <w:rFonts w:hint="eastAsia" w:cs="Times New Roman"/>
                <w:b/>
                <w:bCs/>
                <w:i w:val="0"/>
                <w:iCs w:val="0"/>
                <w:color w:val="000000"/>
                <w:kern w:val="0"/>
                <w:sz w:val="20"/>
                <w:szCs w:val="20"/>
                <w:u w:val="none"/>
                <w:lang w:val="en-US" w:eastAsia="zh-CN" w:bidi="ar"/>
              </w:rPr>
              <w:t>（</w:t>
            </w:r>
            <w:r>
              <w:rPr>
                <w:rFonts w:hint="default" w:ascii="Times New Roman" w:hAnsi="Times New Roman" w:eastAsia="宋体" w:cs="Times New Roman"/>
                <w:b/>
                <w:bCs/>
                <w:i w:val="0"/>
                <w:iCs w:val="0"/>
                <w:color w:val="000000"/>
                <w:kern w:val="0"/>
                <w:sz w:val="20"/>
                <w:szCs w:val="20"/>
                <w:u w:val="none"/>
                <w:lang w:val="en-US" w:eastAsia="zh-CN" w:bidi="ar"/>
              </w:rPr>
              <w:t>元</w:t>
            </w:r>
            <w:r>
              <w:rPr>
                <w:rFonts w:hint="eastAsia" w:cs="Times New Roman"/>
                <w:b/>
                <w:bCs/>
                <w:i w:val="0"/>
                <w:iCs w:val="0"/>
                <w:color w:val="000000"/>
                <w:kern w:val="0"/>
                <w:sz w:val="20"/>
                <w:szCs w:val="20"/>
                <w:u w:val="none"/>
                <w:lang w:val="en-US" w:eastAsia="zh-CN" w:bidi="ar"/>
              </w:rPr>
              <w:t>）</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eastAsia" w:ascii="Times New Roman" w:hAnsi="Times New Roman" w:eastAsia="宋体" w:cs="Times New Roman"/>
                <w:b/>
                <w:bCs/>
                <w:i w:val="0"/>
                <w:iCs w:val="0"/>
                <w:color w:val="000000"/>
                <w:kern w:val="0"/>
                <w:sz w:val="20"/>
                <w:szCs w:val="20"/>
                <w:u w:val="none"/>
                <w:lang w:val="en-US" w:eastAsia="zh-CN" w:bidi="ar"/>
              </w:rPr>
              <w:t>合价</w:t>
            </w:r>
            <w:r>
              <w:rPr>
                <w:rFonts w:hint="eastAsia" w:cs="Times New Roman"/>
                <w:b/>
                <w:bCs/>
                <w:i w:val="0"/>
                <w:iCs w:val="0"/>
                <w:color w:val="000000"/>
                <w:kern w:val="0"/>
                <w:sz w:val="20"/>
                <w:szCs w:val="20"/>
                <w:u w:val="none"/>
                <w:lang w:val="en-US" w:eastAsia="zh-CN" w:bidi="ar"/>
              </w:rPr>
              <w:t>（</w:t>
            </w:r>
            <w:r>
              <w:rPr>
                <w:rFonts w:hint="default" w:ascii="Times New Roman" w:hAnsi="Times New Roman" w:eastAsia="宋体" w:cs="Times New Roman"/>
                <w:b/>
                <w:bCs/>
                <w:i w:val="0"/>
                <w:iCs w:val="0"/>
                <w:color w:val="000000"/>
                <w:kern w:val="0"/>
                <w:sz w:val="20"/>
                <w:szCs w:val="20"/>
                <w:u w:val="none"/>
                <w:lang w:val="en-US" w:eastAsia="zh-CN" w:bidi="ar"/>
              </w:rPr>
              <w:t>元</w:t>
            </w:r>
            <w:r>
              <w:rPr>
                <w:rFonts w:hint="eastAsia" w:cs="Times New Roman"/>
                <w:b/>
                <w:bCs/>
                <w:i w:val="0"/>
                <w:iCs w:val="0"/>
                <w:color w:val="000000"/>
                <w:kern w:val="0"/>
                <w:sz w:val="20"/>
                <w:szCs w:val="20"/>
                <w:u w:val="none"/>
                <w:lang w:val="en-US" w:eastAsia="zh-CN" w:bidi="ar"/>
              </w:rPr>
              <w:t>）</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eastAsia" w:ascii="Times New Roman" w:hAnsi="Times New Roman" w:eastAsia="宋体" w:cs="Times New Roman"/>
                <w:b/>
                <w:bCs/>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640"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36"/>
                <w:rFonts w:hint="eastAsia" w:cs="Times New Roman"/>
                <w:lang w:val="en-US" w:eastAsia="zh-CN" w:bidi="ar"/>
              </w:rPr>
              <w:t>一</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37"/>
                <w:rFonts w:hint="default" w:ascii="Times New Roman" w:hAnsi="Times New Roman" w:eastAsia="宋体" w:cs="Times New Roman"/>
                <w:sz w:val="24"/>
                <w:szCs w:val="24"/>
                <w:lang w:val="en-US" w:eastAsia="zh-CN" w:bidi="ar"/>
              </w:rPr>
              <w:t>退化林修复</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37"/>
                <w:rFonts w:hint="default" w:ascii="Times New Roman" w:hAnsi="Times New Roman" w:eastAsia="宋体" w:cs="Times New Roman"/>
                <w:sz w:val="24"/>
                <w:szCs w:val="24"/>
                <w:lang w:val="en-US" w:eastAsia="zh-CN" w:bidi="ar"/>
              </w:rPr>
              <w:t>亩</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4"/>
                <w:szCs w:val="24"/>
                <w:u w:val="none"/>
                <w:lang w:val="en-US" w:eastAsia="zh-CN" w:bidi="ar"/>
              </w:rPr>
              <w:t>3000</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lang w:val="en-US"/>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lang w:val="en-US" w:eastAsia="zh-CN"/>
              </w:rPr>
            </w:pPr>
            <w:r>
              <w:rPr>
                <w:rFonts w:hint="default" w:ascii="Times New Roman" w:hAnsi="Times New Roman" w:eastAsia="宋体" w:cs="Times New Roman"/>
                <w:b/>
                <w:bCs/>
                <w:i w:val="0"/>
                <w:iCs w:val="0"/>
                <w:color w:val="000000"/>
                <w:sz w:val="22"/>
                <w:szCs w:val="22"/>
                <w:u w:val="none"/>
                <w:lang w:val="en-US" w:eastAsia="zh-CN"/>
              </w:rPr>
              <w:t>总报价为约定亩数的报价。</w:t>
            </w:r>
          </w:p>
        </w:tc>
      </w:tr>
      <w:tr>
        <w:tblPrEx>
          <w:tblCellMar>
            <w:top w:w="0" w:type="dxa"/>
            <w:left w:w="108" w:type="dxa"/>
            <w:bottom w:w="0" w:type="dxa"/>
            <w:right w:w="108" w:type="dxa"/>
          </w:tblCellMar>
        </w:tblPrEx>
        <w:trPr>
          <w:trHeight w:val="600"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38"/>
                <w:rFonts w:hint="default" w:ascii="Times New Roman" w:hAnsi="Times New Roman" w:cs="Times New Roman"/>
                <w:lang w:val="en-US" w:eastAsia="zh-CN" w:bidi="ar"/>
              </w:rPr>
              <w:t>封育围栏</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2"/>
                <w:szCs w:val="22"/>
                <w:u w:val="none"/>
                <w:lang w:val="en-US" w:eastAsia="zh-CN"/>
              </w:rPr>
            </w:pPr>
          </w:p>
        </w:tc>
      </w:tr>
      <w:tr>
        <w:tblPrEx>
          <w:tblCellMar>
            <w:top w:w="0" w:type="dxa"/>
            <w:left w:w="108" w:type="dxa"/>
            <w:bottom w:w="0" w:type="dxa"/>
            <w:right w:w="108" w:type="dxa"/>
          </w:tblCellMar>
        </w:tblPrEx>
        <w:trPr>
          <w:trHeight w:val="600"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围栏</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10</w:t>
            </w:r>
            <w:r>
              <w:rPr>
                <w:rStyle w:val="39"/>
                <w:rFonts w:hint="default" w:ascii="Times New Roman" w:hAnsi="Times New Roman" w:cs="Times New Roman"/>
                <w:lang w:val="en-US" w:eastAsia="zh-CN" w:bidi="ar"/>
              </w:rPr>
              <w:t>道网片，网片规格</w:t>
            </w:r>
            <w:r>
              <w:rPr>
                <w:rFonts w:hint="default" w:ascii="Times New Roman" w:hAnsi="Times New Roman" w:eastAsia="宋体" w:cs="Times New Roman"/>
                <w:i w:val="0"/>
                <w:iCs w:val="0"/>
                <w:color w:val="000000"/>
                <w:kern w:val="0"/>
                <w:sz w:val="20"/>
                <w:szCs w:val="20"/>
                <w:u w:val="none"/>
                <w:lang w:val="en-US" w:eastAsia="zh-CN" w:bidi="ar"/>
              </w:rPr>
              <w:t>10×18cm，</w:t>
            </w:r>
            <w:r>
              <w:rPr>
                <w:rStyle w:val="39"/>
                <w:rFonts w:hint="default" w:ascii="Times New Roman" w:hAnsi="Times New Roman" w:cs="Times New Roman"/>
                <w:lang w:val="en-US" w:eastAsia="zh-CN" w:bidi="ar"/>
              </w:rPr>
              <w:t>含运输、安装等费用</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25000</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CellMar>
            <w:top w:w="0" w:type="dxa"/>
            <w:left w:w="108" w:type="dxa"/>
            <w:bottom w:w="0" w:type="dxa"/>
            <w:right w:w="108" w:type="dxa"/>
          </w:tblCellMar>
        </w:tblPrEx>
        <w:trPr>
          <w:trHeight w:val="600"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拉线立柱</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lang w:val="en-US" w:eastAsia="zh-CN" w:bidi="ar"/>
              </w:rPr>
              <w:t>铁质空心立柱高</w:t>
            </w:r>
            <w:r>
              <w:rPr>
                <w:rFonts w:hint="default" w:ascii="Times New Roman" w:hAnsi="Times New Roman" w:eastAsia="宋体" w:cs="Times New Roman"/>
                <w:i w:val="0"/>
                <w:iCs w:val="0"/>
                <w:color w:val="000000"/>
                <w:kern w:val="0"/>
                <w:sz w:val="20"/>
                <w:szCs w:val="20"/>
                <w:u w:val="none"/>
                <w:lang w:val="en-US" w:eastAsia="zh-CN" w:bidi="ar"/>
              </w:rPr>
              <w:t>2.3</w:t>
            </w:r>
            <w:r>
              <w:rPr>
                <w:rStyle w:val="39"/>
                <w:rFonts w:hint="default" w:ascii="Times New Roman" w:hAnsi="Times New Roman" w:cs="Times New Roman"/>
                <w:lang w:val="en-US" w:eastAsia="zh-CN" w:bidi="ar"/>
              </w:rPr>
              <w:t>米，直径</w:t>
            </w:r>
            <w:r>
              <w:rPr>
                <w:rFonts w:hint="default" w:ascii="Times New Roman" w:hAnsi="Times New Roman" w:eastAsia="宋体" w:cs="Times New Roman"/>
                <w:i w:val="0"/>
                <w:iCs w:val="0"/>
                <w:color w:val="000000"/>
                <w:kern w:val="0"/>
                <w:sz w:val="20"/>
                <w:szCs w:val="20"/>
                <w:u w:val="none"/>
                <w:lang w:val="en-US" w:eastAsia="zh-CN" w:bidi="ar"/>
              </w:rPr>
              <w:t>10</w:t>
            </w:r>
            <w:r>
              <w:rPr>
                <w:rStyle w:val="39"/>
                <w:rFonts w:hint="default" w:ascii="Times New Roman" w:hAnsi="Times New Roman" w:cs="Times New Roman"/>
                <w:lang w:val="en-US" w:eastAsia="zh-CN" w:bidi="ar"/>
              </w:rPr>
              <w:t>厘米，含运输、安装等费用</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40"/>
                <w:rFonts w:hint="default" w:ascii="Times New Roman" w:hAnsi="Times New Roman" w:cs="Times New Roman"/>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4200</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CellMar>
            <w:top w:w="0" w:type="dxa"/>
            <w:left w:w="108" w:type="dxa"/>
            <w:bottom w:w="0" w:type="dxa"/>
            <w:right w:w="108" w:type="dxa"/>
          </w:tblCellMar>
        </w:tblPrEx>
        <w:trPr>
          <w:trHeight w:val="600"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eastAsia" w:cs="Times New Roman"/>
                <w:b/>
                <w:bCs/>
                <w:i w:val="0"/>
                <w:iCs w:val="0"/>
                <w:color w:val="000000"/>
                <w:kern w:val="0"/>
                <w:sz w:val="20"/>
                <w:szCs w:val="20"/>
                <w:u w:val="none"/>
                <w:lang w:val="en-US" w:eastAsia="zh-CN" w:bidi="ar"/>
              </w:rPr>
              <w:t>2</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eastAsia" w:ascii="Times New Roman" w:hAnsi="Times New Roman" w:eastAsia="宋体" w:cs="Times New Roman"/>
                <w:b/>
                <w:bCs/>
                <w:i w:val="0"/>
                <w:iCs w:val="0"/>
                <w:color w:val="000000"/>
                <w:kern w:val="0"/>
                <w:sz w:val="20"/>
                <w:szCs w:val="20"/>
                <w:u w:val="none"/>
                <w:lang w:val="en-US" w:eastAsia="zh-CN" w:bidi="ar"/>
              </w:rPr>
              <w:t>标志牌</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39"/>
                <w:rFonts w:hint="default" w:ascii="Times New Roman" w:hAnsi="Times New Roman" w:cs="Times New Roman"/>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铁质，牌面</w:t>
            </w:r>
            <w:r>
              <w:rPr>
                <w:rStyle w:val="41"/>
                <w:rFonts w:hint="default" w:ascii="Times New Roman" w:hAnsi="Times New Roman" w:eastAsia="宋体" w:cs="Times New Roman"/>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米</w:t>
            </w:r>
            <w:r>
              <w:rPr>
                <w:rStyle w:val="41"/>
                <w:rFonts w:hint="default" w:ascii="Times New Roman" w:hAnsi="Times New Roman" w:eastAsia="宋体" w:cs="Times New Roman"/>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米，含运输、安装等费用</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eastAsia" w:ascii="Times New Roman" w:hAnsi="Times New Roman" w:eastAsia="仿宋_GB2312" w:cs="Times New Roman"/>
                <w:i w:val="0"/>
                <w:iCs w:val="0"/>
                <w:color w:val="000000"/>
                <w:kern w:val="0"/>
                <w:sz w:val="20"/>
                <w:szCs w:val="20"/>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600"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36"/>
                <w:rFonts w:hint="eastAsia" w:cs="Times New Roman"/>
                <w:lang w:val="en-US" w:eastAsia="zh-CN" w:bidi="ar"/>
              </w:rPr>
              <w:t>二</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37"/>
                <w:rFonts w:hint="default" w:ascii="Times New Roman" w:hAnsi="Times New Roman" w:eastAsia="宋体" w:cs="Times New Roman"/>
                <w:sz w:val="24"/>
                <w:szCs w:val="24"/>
                <w:lang w:val="en-US" w:eastAsia="zh-CN" w:bidi="ar"/>
              </w:rPr>
              <w:t>封山育林</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Style w:val="37"/>
                <w:rFonts w:hint="default" w:ascii="Times New Roman" w:hAnsi="Times New Roman" w:eastAsia="宋体" w:cs="Times New Roman"/>
                <w:sz w:val="24"/>
                <w:szCs w:val="24"/>
                <w:lang w:val="en-US" w:eastAsia="zh-CN" w:bidi="ar"/>
              </w:rPr>
              <w:t>亩</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3500</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sz w:val="22"/>
                <w:szCs w:val="22"/>
                <w:u w:val="none"/>
                <w:lang w:val="en-US" w:eastAsia="zh-CN"/>
              </w:rPr>
              <w:t>总报价为约定亩数的报价。</w:t>
            </w:r>
          </w:p>
        </w:tc>
      </w:tr>
      <w:tr>
        <w:tblPrEx>
          <w:tblCellMar>
            <w:top w:w="0" w:type="dxa"/>
            <w:left w:w="108" w:type="dxa"/>
            <w:bottom w:w="0" w:type="dxa"/>
            <w:right w:w="108" w:type="dxa"/>
          </w:tblCellMar>
        </w:tblPrEx>
        <w:trPr>
          <w:trHeight w:val="600"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38"/>
                <w:rFonts w:hint="default" w:ascii="Times New Roman" w:hAnsi="Times New Roman" w:cs="Times New Roman"/>
                <w:lang w:val="en-US" w:eastAsia="zh-CN" w:bidi="ar"/>
              </w:rPr>
              <w:t>围栏</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r>
              <w:rPr>
                <w:rStyle w:val="39"/>
                <w:rFonts w:hint="default" w:ascii="Times New Roman" w:hAnsi="Times New Roman" w:cs="Times New Roman"/>
                <w:lang w:val="en-US" w:eastAsia="zh-CN" w:bidi="ar"/>
              </w:rPr>
              <w:t>道刺丝，含运输、安装等费用</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11000</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p>
        </w:tc>
      </w:tr>
      <w:tr>
        <w:tblPrEx>
          <w:tblCellMar>
            <w:top w:w="0" w:type="dxa"/>
            <w:left w:w="108" w:type="dxa"/>
            <w:bottom w:w="0" w:type="dxa"/>
            <w:right w:w="108" w:type="dxa"/>
          </w:tblCellMar>
        </w:tblPrEx>
        <w:trPr>
          <w:trHeight w:val="820"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38"/>
                <w:rFonts w:hint="default" w:ascii="Times New Roman" w:hAnsi="Times New Roman" w:cs="Times New Roman"/>
                <w:lang w:val="en-US" w:eastAsia="zh-CN" w:bidi="ar"/>
              </w:rPr>
              <w:t>三角铁质拉线桩</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4cm×4cm×200cm</w:t>
            </w:r>
            <w:r>
              <w:rPr>
                <w:rStyle w:val="39"/>
                <w:rFonts w:hint="default" w:ascii="Times New Roman" w:hAnsi="Times New Roman" w:cs="Times New Roman"/>
                <w:lang w:val="en-US" w:eastAsia="zh-CN" w:bidi="ar"/>
              </w:rPr>
              <w:t>热扎等边角铁，含运输、安装等费用</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2200</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CellMar>
            <w:top w:w="0" w:type="dxa"/>
            <w:left w:w="108" w:type="dxa"/>
            <w:bottom w:w="0" w:type="dxa"/>
            <w:right w:w="108" w:type="dxa"/>
          </w:tblCellMar>
        </w:tblPrEx>
        <w:trPr>
          <w:trHeight w:val="626"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3</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38"/>
                <w:rFonts w:hint="default" w:ascii="Times New Roman" w:hAnsi="Times New Roman" w:cs="Times New Roman"/>
                <w:lang w:val="en-US" w:eastAsia="zh-CN" w:bidi="ar"/>
              </w:rPr>
              <w:t>围栏门</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lang w:val="en-US" w:eastAsia="zh-CN" w:bidi="ar"/>
              </w:rPr>
              <w:t>铁质，含运输、安装等费用</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CellMar>
            <w:top w:w="0" w:type="dxa"/>
            <w:left w:w="108" w:type="dxa"/>
            <w:bottom w:w="0" w:type="dxa"/>
            <w:right w:w="108" w:type="dxa"/>
          </w:tblCellMar>
        </w:tblPrEx>
        <w:trPr>
          <w:trHeight w:val="600" w:hRule="atLeast"/>
        </w:trPr>
        <w:tc>
          <w:tcPr>
            <w:tcW w:w="8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4</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Style w:val="38"/>
                <w:rFonts w:hint="default" w:ascii="Times New Roman" w:hAnsi="Times New Roman" w:cs="Times New Roman"/>
                <w:lang w:val="en-US" w:eastAsia="zh-CN" w:bidi="ar"/>
              </w:rPr>
              <w:t>标志牌</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铁质，牌面</w:t>
            </w:r>
            <w:r>
              <w:rPr>
                <w:rStyle w:val="41"/>
                <w:rFonts w:hint="default" w:ascii="Times New Roman" w:hAnsi="Times New Roman" w:eastAsia="宋体" w:cs="Times New Roman"/>
                <w:lang w:val="en-US" w:eastAsia="zh-CN" w:bidi="ar"/>
              </w:rPr>
              <w:t>2</w:t>
            </w:r>
            <w:r>
              <w:rPr>
                <w:rFonts w:hint="default" w:ascii="Times New Roman" w:hAnsi="Times New Roman" w:eastAsia="仿宋_GB2312" w:cs="Times New Roman"/>
                <w:i w:val="0"/>
                <w:iCs w:val="0"/>
                <w:color w:val="000000"/>
                <w:kern w:val="0"/>
                <w:sz w:val="20"/>
                <w:szCs w:val="20"/>
                <w:u w:val="none"/>
                <w:lang w:val="en-US" w:eastAsia="zh-CN" w:bidi="ar"/>
              </w:rPr>
              <w:t>米</w:t>
            </w:r>
            <w:r>
              <w:rPr>
                <w:rStyle w:val="41"/>
                <w:rFonts w:hint="default" w:ascii="Times New Roman" w:hAnsi="Times New Roman" w:eastAsia="宋体" w:cs="Times New Roman"/>
                <w:lang w:val="en-US" w:eastAsia="zh-CN" w:bidi="ar"/>
              </w:rPr>
              <w:t>×3</w:t>
            </w:r>
            <w:r>
              <w:rPr>
                <w:rFonts w:hint="default" w:ascii="Times New Roman" w:hAnsi="Times New Roman" w:eastAsia="仿宋_GB2312" w:cs="Times New Roman"/>
                <w:i w:val="0"/>
                <w:iCs w:val="0"/>
                <w:color w:val="000000"/>
                <w:kern w:val="0"/>
                <w:sz w:val="20"/>
                <w:szCs w:val="20"/>
                <w:u w:val="none"/>
                <w:lang w:val="en-US" w:eastAsia="zh-CN" w:bidi="ar"/>
              </w:rPr>
              <w:t>米，含运输、安装等费用</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39"/>
                <w:rFonts w:hint="default" w:ascii="Times New Roman" w:hAnsi="Times New Roman" w:cs="Times New Roman"/>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tblPrEx>
          <w:tblCellMar>
            <w:top w:w="0" w:type="dxa"/>
            <w:left w:w="108" w:type="dxa"/>
            <w:bottom w:w="0" w:type="dxa"/>
            <w:right w:w="108" w:type="dxa"/>
          </w:tblCellMar>
        </w:tblPrEx>
        <w:trPr>
          <w:trHeight w:val="600" w:hRule="atLeast"/>
        </w:trPr>
        <w:tc>
          <w:tcPr>
            <w:tcW w:w="7012"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总价（元）</w:t>
            </w:r>
          </w:p>
        </w:tc>
        <w:tc>
          <w:tcPr>
            <w:tcW w:w="364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bookmarkEnd w:id="22"/>
      <w:bookmarkEnd w:id="23"/>
      <w:bookmarkEnd w:id="61"/>
      <w:bookmarkEnd w:id="62"/>
    </w:tbl>
    <w:p>
      <w:pPr>
        <w:pStyle w:val="3"/>
        <w:numPr>
          <w:ilvl w:val="0"/>
          <w:numId w:val="0"/>
        </w:numPr>
        <w:tabs>
          <w:tab w:val="left" w:pos="720"/>
        </w:tabs>
        <w:spacing w:line="360" w:lineRule="auto"/>
        <w:rPr>
          <w:rFonts w:hint="eastAsia" w:ascii="楷体" w:hAnsi="楷体" w:eastAsiaTheme="minorEastAsia"/>
          <w:b w:val="0"/>
          <w:bCs w:val="0"/>
          <w:sz w:val="24"/>
          <w:szCs w:val="24"/>
          <w:lang w:val="en-US" w:eastAsia="zh-CN"/>
        </w:rPr>
      </w:pPr>
      <w:bookmarkStart w:id="63" w:name="_Toc29980"/>
      <w:bookmarkStart w:id="64" w:name="_Toc19224_WPSOffice_Level1"/>
      <w:bookmarkStart w:id="65" w:name="_Toc24390"/>
      <w:bookmarkStart w:id="66" w:name="_Toc19246_WPSOffice_Level1"/>
      <w:bookmarkStart w:id="67" w:name="_Toc466466511"/>
      <w:bookmarkStart w:id="68" w:name="_Toc465257612"/>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宋体" w:hAnsi="宋体" w:eastAsia="宋体" w:cs="宋体"/>
          <w:b/>
          <w:bCs w:val="0"/>
          <w:sz w:val="24"/>
          <w:szCs w:val="24"/>
          <w:lang w:val="en-US" w:eastAsia="zh-CN"/>
        </w:rPr>
      </w:pPr>
      <w:bookmarkStart w:id="69" w:name="_Toc2984"/>
      <w:r>
        <w:rPr>
          <w:rFonts w:hint="eastAsia" w:ascii="宋体" w:hAnsi="宋体" w:eastAsia="宋体" w:cs="宋体"/>
          <w:b/>
          <w:bCs w:val="0"/>
          <w:sz w:val="24"/>
          <w:szCs w:val="24"/>
          <w:lang w:val="en-US" w:eastAsia="zh-CN"/>
        </w:rPr>
        <w:t>技术要求：</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1、退化林修复设计</w:t>
      </w:r>
      <w:bookmarkEnd w:id="69"/>
    </w:p>
    <w:p>
      <w:pPr>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封育修复的面积为101.5亩，全部实施围栏封育。综合修复的面积为2898.5亩，全部实施围栏封育。</w:t>
      </w:r>
    </w:p>
    <w:p>
      <w:pPr>
        <w:pageBreakBefore w:val="0"/>
        <w:widowControl w:val="0"/>
        <w:numPr>
          <w:ilvl w:val="0"/>
          <w:numId w:val="4"/>
        </w:numPr>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封育修复</w:t>
      </w:r>
    </w:p>
    <w:p>
      <w:pPr>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（1）封育修复作业区主要位于皮拉勒乡依也勒干村，建设任务为101.5亩，涉及528林班1、2小班，作业地块2块。</w:t>
      </w:r>
    </w:p>
    <w:p>
      <w:pPr>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封育措施：</w:t>
      </w:r>
      <w:r>
        <w:rPr>
          <w:rFonts w:hint="eastAsia" w:ascii="宋体" w:hAnsi="宋体" w:eastAsia="宋体" w:cs="宋体"/>
          <w:b w:val="0"/>
          <w:bCs w:val="0"/>
          <w:kern w:val="2"/>
          <w:sz w:val="24"/>
          <w:szCs w:val="24"/>
          <w:lang w:val="zh-TW" w:eastAsia="zh-CN" w:bidi="ar-SA"/>
        </w:rPr>
        <w:t>设置</w:t>
      </w:r>
      <w:r>
        <w:rPr>
          <w:rFonts w:hint="eastAsia" w:ascii="宋体" w:hAnsi="宋体" w:eastAsia="宋体" w:cs="宋体"/>
          <w:b w:val="0"/>
          <w:bCs w:val="0"/>
          <w:kern w:val="2"/>
          <w:sz w:val="24"/>
          <w:szCs w:val="24"/>
          <w:lang w:val="en-US" w:eastAsia="zh-CN" w:bidi="ar-SA"/>
        </w:rPr>
        <w:t>10</w:t>
      </w:r>
      <w:r>
        <w:rPr>
          <w:rFonts w:hint="eastAsia" w:ascii="宋体" w:hAnsi="宋体" w:eastAsia="宋体" w:cs="宋体"/>
          <w:b w:val="0"/>
          <w:bCs w:val="0"/>
          <w:kern w:val="2"/>
          <w:sz w:val="24"/>
          <w:szCs w:val="24"/>
          <w:lang w:val="zh-TW" w:eastAsia="zh-CN" w:bidi="ar-SA"/>
        </w:rPr>
        <w:t>道网片进行围栏，网片规格：</w:t>
      </w:r>
      <w:r>
        <w:rPr>
          <w:rFonts w:hint="eastAsia" w:ascii="宋体" w:hAnsi="宋体" w:eastAsia="宋体" w:cs="宋体"/>
          <w:b w:val="0"/>
          <w:bCs w:val="0"/>
          <w:kern w:val="2"/>
          <w:sz w:val="24"/>
          <w:szCs w:val="24"/>
          <w:lang w:val="en-US" w:eastAsia="zh-CN" w:bidi="ar-SA"/>
        </w:rPr>
        <w:t>1</w:t>
      </w:r>
      <w:r>
        <w:rPr>
          <w:rFonts w:hint="eastAsia" w:ascii="宋体" w:hAnsi="宋体" w:eastAsia="宋体" w:cs="宋体"/>
          <w:b w:val="0"/>
          <w:bCs w:val="0"/>
          <w:kern w:val="2"/>
          <w:sz w:val="24"/>
          <w:szCs w:val="24"/>
          <w:lang w:val="zh-TW" w:eastAsia="zh-CN" w:bidi="ar-SA"/>
        </w:rPr>
        <w:t>0</w:t>
      </w:r>
      <w:r>
        <w:rPr>
          <w:rFonts w:hint="eastAsia" w:ascii="宋体" w:hAnsi="宋体" w:eastAsia="宋体" w:cs="宋体"/>
          <w:b w:val="0"/>
          <w:bCs w:val="0"/>
          <w:kern w:val="2"/>
          <w:sz w:val="24"/>
          <w:szCs w:val="24"/>
          <w:lang w:val="zh-CN" w:eastAsia="zh-CN" w:bidi="ar-SA"/>
        </w:rPr>
        <w:t>×</w:t>
      </w:r>
      <w:r>
        <w:rPr>
          <w:rFonts w:hint="eastAsia" w:ascii="宋体" w:hAnsi="宋体" w:eastAsia="宋体" w:cs="宋体"/>
          <w:b w:val="0"/>
          <w:bCs w:val="0"/>
          <w:kern w:val="2"/>
          <w:sz w:val="24"/>
          <w:szCs w:val="24"/>
          <w:lang w:val="en-US" w:eastAsia="zh-CN" w:bidi="ar-SA"/>
        </w:rPr>
        <w:t>18</w:t>
      </w:r>
      <w:r>
        <w:rPr>
          <w:rFonts w:hint="eastAsia" w:ascii="宋体" w:hAnsi="宋体" w:eastAsia="宋体" w:cs="宋体"/>
          <w:b w:val="0"/>
          <w:bCs w:val="0"/>
          <w:kern w:val="2"/>
          <w:sz w:val="24"/>
          <w:szCs w:val="24"/>
          <w:lang w:val="zh-TW" w:eastAsia="zh-CN" w:bidi="ar-SA"/>
        </w:rPr>
        <w:t>cm，铁丝网规格为8#镀锌铁丝。铁质空心拉线立柱高</w:t>
      </w:r>
      <w:r>
        <w:rPr>
          <w:rFonts w:hint="eastAsia" w:ascii="宋体" w:hAnsi="宋体" w:eastAsia="宋体" w:cs="宋体"/>
          <w:b w:val="0"/>
          <w:bCs w:val="0"/>
          <w:kern w:val="2"/>
          <w:sz w:val="24"/>
          <w:szCs w:val="24"/>
          <w:lang w:val="en-US" w:eastAsia="zh-CN" w:bidi="ar-SA"/>
        </w:rPr>
        <w:t>2.3米，直径10厘米，地上部分高1.8米，地下埋深0.5米，浇筑C20混凝土，桩距6米。</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82" w:firstLineChars="200"/>
        <w:textAlignment w:val="auto"/>
        <w:outlineLvl w:val="9"/>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综合修复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（1）综合修复作业区主要位于皮拉勒乡依也勒干村，建设任务为2898.5亩，涉及528林班3、4、5、6小班，作业地块4块。</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b w:val="0"/>
          <w:bCs w:val="0"/>
          <w:kern w:val="2"/>
          <w:sz w:val="24"/>
          <w:szCs w:val="24"/>
          <w:u w:val="none"/>
          <w:shd w:val="clear" w:color="auto" w:fill="auto"/>
          <w:lang w:val="en-US" w:eastAsia="zh-CN" w:bidi="ar-SA"/>
        </w:rPr>
      </w:pPr>
      <w:r>
        <w:rPr>
          <w:rFonts w:hint="eastAsia" w:ascii="宋体" w:hAnsi="宋体" w:eastAsia="宋体" w:cs="宋体"/>
          <w:b w:val="0"/>
          <w:bCs w:val="0"/>
          <w:kern w:val="2"/>
          <w:sz w:val="24"/>
          <w:szCs w:val="24"/>
          <w:u w:val="none"/>
          <w:shd w:val="clear" w:color="auto" w:fill="auto"/>
          <w:lang w:val="en-US" w:eastAsia="zh-CN" w:bidi="ar-SA"/>
        </w:rPr>
        <w:t>封育措施：</w:t>
      </w:r>
      <w:r>
        <w:rPr>
          <w:rFonts w:hint="eastAsia" w:ascii="宋体" w:hAnsi="宋体" w:eastAsia="宋体" w:cs="宋体"/>
          <w:b w:val="0"/>
          <w:bCs w:val="0"/>
          <w:kern w:val="2"/>
          <w:sz w:val="24"/>
          <w:szCs w:val="24"/>
          <w:u w:val="none"/>
          <w:shd w:val="clear" w:color="auto" w:fill="auto"/>
          <w:lang w:val="zh-TW" w:eastAsia="zh-CN" w:bidi="ar-SA"/>
        </w:rPr>
        <w:t>设置</w:t>
      </w:r>
      <w:r>
        <w:rPr>
          <w:rFonts w:hint="eastAsia" w:ascii="宋体" w:hAnsi="宋体" w:eastAsia="宋体" w:cs="宋体"/>
          <w:b w:val="0"/>
          <w:bCs w:val="0"/>
          <w:kern w:val="2"/>
          <w:sz w:val="24"/>
          <w:szCs w:val="24"/>
          <w:u w:val="none"/>
          <w:shd w:val="clear" w:color="auto" w:fill="auto"/>
          <w:lang w:val="en-US" w:eastAsia="zh-CN" w:bidi="ar-SA"/>
        </w:rPr>
        <w:t>10</w:t>
      </w:r>
      <w:r>
        <w:rPr>
          <w:rFonts w:hint="eastAsia" w:ascii="宋体" w:hAnsi="宋体" w:eastAsia="宋体" w:cs="宋体"/>
          <w:b w:val="0"/>
          <w:bCs w:val="0"/>
          <w:kern w:val="2"/>
          <w:sz w:val="24"/>
          <w:szCs w:val="24"/>
          <w:u w:val="none"/>
          <w:shd w:val="clear" w:color="auto" w:fill="auto"/>
          <w:lang w:val="zh-TW" w:eastAsia="zh-CN" w:bidi="ar-SA"/>
        </w:rPr>
        <w:t>道网片进行围栏，网片规格：</w:t>
      </w:r>
      <w:r>
        <w:rPr>
          <w:rFonts w:hint="eastAsia" w:ascii="宋体" w:hAnsi="宋体" w:eastAsia="宋体" w:cs="宋体"/>
          <w:b w:val="0"/>
          <w:bCs w:val="0"/>
          <w:kern w:val="2"/>
          <w:sz w:val="24"/>
          <w:szCs w:val="24"/>
          <w:u w:val="none"/>
          <w:shd w:val="clear" w:color="auto" w:fill="auto"/>
          <w:lang w:val="en-US" w:eastAsia="zh-CN" w:bidi="ar-SA"/>
        </w:rPr>
        <w:t>1</w:t>
      </w:r>
      <w:r>
        <w:rPr>
          <w:rFonts w:hint="eastAsia" w:ascii="宋体" w:hAnsi="宋体" w:eastAsia="宋体" w:cs="宋体"/>
          <w:b w:val="0"/>
          <w:bCs w:val="0"/>
          <w:kern w:val="2"/>
          <w:sz w:val="24"/>
          <w:szCs w:val="24"/>
          <w:u w:val="none"/>
          <w:shd w:val="clear" w:color="auto" w:fill="auto"/>
          <w:lang w:val="zh-TW" w:eastAsia="zh-CN" w:bidi="ar-SA"/>
        </w:rPr>
        <w:t>0</w:t>
      </w:r>
      <w:r>
        <w:rPr>
          <w:rFonts w:hint="eastAsia" w:ascii="宋体" w:hAnsi="宋体" w:eastAsia="宋体" w:cs="宋体"/>
          <w:b w:val="0"/>
          <w:bCs w:val="0"/>
          <w:kern w:val="2"/>
          <w:sz w:val="24"/>
          <w:szCs w:val="24"/>
          <w:u w:val="none"/>
          <w:shd w:val="clear" w:color="auto" w:fill="auto"/>
          <w:lang w:val="zh-CN" w:eastAsia="zh-CN" w:bidi="ar-SA"/>
        </w:rPr>
        <w:t>×</w:t>
      </w:r>
      <w:r>
        <w:rPr>
          <w:rFonts w:hint="eastAsia" w:ascii="宋体" w:hAnsi="宋体" w:eastAsia="宋体" w:cs="宋体"/>
          <w:b w:val="0"/>
          <w:bCs w:val="0"/>
          <w:kern w:val="2"/>
          <w:sz w:val="24"/>
          <w:szCs w:val="24"/>
          <w:u w:val="none"/>
          <w:shd w:val="clear" w:color="auto" w:fill="auto"/>
          <w:lang w:val="en-US" w:eastAsia="zh-CN" w:bidi="ar-SA"/>
        </w:rPr>
        <w:t>18</w:t>
      </w:r>
      <w:r>
        <w:rPr>
          <w:rFonts w:hint="eastAsia" w:ascii="宋体" w:hAnsi="宋体" w:eastAsia="宋体" w:cs="宋体"/>
          <w:b w:val="0"/>
          <w:bCs w:val="0"/>
          <w:kern w:val="2"/>
          <w:sz w:val="24"/>
          <w:szCs w:val="24"/>
          <w:u w:val="none"/>
          <w:shd w:val="clear" w:color="auto" w:fill="auto"/>
          <w:lang w:val="zh-TW" w:eastAsia="zh-CN" w:bidi="ar-SA"/>
        </w:rPr>
        <w:t>cm，铁丝网规格为8#镀锌铁丝。铁质空心立柱高</w:t>
      </w:r>
      <w:r>
        <w:rPr>
          <w:rFonts w:hint="eastAsia" w:ascii="宋体" w:hAnsi="宋体" w:eastAsia="宋体" w:cs="宋体"/>
          <w:b w:val="0"/>
          <w:bCs w:val="0"/>
          <w:kern w:val="2"/>
          <w:sz w:val="24"/>
          <w:szCs w:val="24"/>
          <w:u w:val="none"/>
          <w:shd w:val="clear" w:color="auto" w:fill="auto"/>
          <w:lang w:val="en-US" w:eastAsia="zh-CN" w:bidi="ar-SA"/>
        </w:rPr>
        <w:t>2.3米，直径10厘米，地上部分高1.8米，地下埋深0.5米，C20浇筑混凝土，桩距6米。</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b w:val="0"/>
          <w:bCs w:val="0"/>
          <w:kern w:val="2"/>
          <w:sz w:val="24"/>
          <w:szCs w:val="24"/>
          <w:u w:val="none"/>
          <w:shd w:val="clear" w:color="auto" w:fill="auto"/>
          <w:lang w:val="en-US" w:eastAsia="zh-CN" w:bidi="ar-SA"/>
        </w:rPr>
      </w:pPr>
      <w:r>
        <w:rPr>
          <w:rFonts w:hint="eastAsia" w:ascii="宋体" w:hAnsi="宋体" w:eastAsia="宋体" w:cs="宋体"/>
          <w:b w:val="0"/>
          <w:bCs w:val="0"/>
          <w:kern w:val="2"/>
          <w:sz w:val="24"/>
          <w:szCs w:val="24"/>
          <w:u w:val="none"/>
          <w:shd w:val="clear" w:color="auto" w:fill="auto"/>
          <w:lang w:val="en-US" w:eastAsia="zh-CN" w:bidi="ar-SA"/>
        </w:rPr>
        <w:t>③设置标志牌</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b w:val="0"/>
          <w:bCs w:val="0"/>
          <w:kern w:val="2"/>
          <w:sz w:val="24"/>
          <w:szCs w:val="24"/>
          <w:u w:val="none"/>
          <w:shd w:val="clear" w:color="auto" w:fill="auto"/>
          <w:lang w:val="en-US" w:eastAsia="zh-CN" w:bidi="ar-SA"/>
        </w:rPr>
      </w:pPr>
      <w:r>
        <w:rPr>
          <w:rFonts w:hint="eastAsia" w:ascii="宋体" w:hAnsi="宋体" w:eastAsia="宋体" w:cs="宋体"/>
          <w:b w:val="0"/>
          <w:bCs w:val="0"/>
          <w:kern w:val="2"/>
          <w:sz w:val="24"/>
          <w:szCs w:val="24"/>
          <w:u w:val="none"/>
          <w:shd w:val="clear" w:color="auto" w:fill="auto"/>
          <w:lang w:val="en-US" w:eastAsia="zh-CN" w:bidi="ar-SA"/>
        </w:rPr>
        <w:t>为提高人们认识工程的重要性，在人为活动较频繁的地段，设置标志牌1块，铁质结构。</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b w:val="0"/>
          <w:bCs w:val="0"/>
          <w:kern w:val="2"/>
          <w:sz w:val="24"/>
          <w:szCs w:val="24"/>
          <w:u w:val="none"/>
          <w:shd w:val="clear" w:color="auto" w:fill="auto"/>
          <w:lang w:val="en-US" w:eastAsia="zh-CN" w:bidi="ar-SA"/>
        </w:rPr>
      </w:pPr>
      <w:r>
        <w:rPr>
          <w:rFonts w:hint="eastAsia" w:ascii="宋体" w:hAnsi="宋体" w:eastAsia="宋体" w:cs="宋体"/>
          <w:b w:val="0"/>
          <w:bCs w:val="0"/>
          <w:kern w:val="2"/>
          <w:sz w:val="24"/>
          <w:szCs w:val="24"/>
          <w:u w:val="none"/>
          <w:shd w:val="clear" w:color="auto" w:fill="auto"/>
          <w:lang w:val="en-US" w:eastAsia="zh-CN" w:bidi="ar-SA"/>
        </w:rPr>
        <w:t>标志牌牌面3米×2米，支架高3.7米，距地面1.20米，支架地下埋深0.5米。不锈钢钢管规格：φ80×4.5×3700mm，牌面铁皮厚1.5mm。钢管下端各埋设1个500×500×500mmC20混凝土墩。牌面文字用民汉两种文字表明工程名称、四至范围、面积、措施、责任人等内容。要求字迹清晰，使行人一目了然看清标志牌内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宋体" w:hAnsi="宋体" w:eastAsia="宋体" w:cs="宋体"/>
          <w:b/>
          <w:bCs w:val="0"/>
          <w:sz w:val="24"/>
          <w:szCs w:val="24"/>
        </w:rPr>
      </w:pPr>
      <w:bookmarkStart w:id="70" w:name="_Toc30352"/>
      <w:r>
        <w:rPr>
          <w:rFonts w:hint="eastAsia" w:ascii="宋体" w:hAnsi="宋体" w:eastAsia="宋体" w:cs="宋体"/>
          <w:b/>
          <w:bCs w:val="0"/>
          <w:sz w:val="24"/>
          <w:szCs w:val="24"/>
          <w:lang w:val="en-US" w:eastAsia="zh-CN"/>
        </w:rPr>
        <w:t>2、封山育林设计</w:t>
      </w:r>
      <w:bookmarkEnd w:id="70"/>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（1）封育技术措施</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b w:val="0"/>
          <w:bCs w:val="0"/>
          <w:kern w:val="2"/>
          <w:sz w:val="24"/>
          <w:szCs w:val="24"/>
          <w:u w:val="none"/>
          <w:shd w:val="clear" w:color="auto" w:fill="auto"/>
          <w:lang w:val="en-US" w:eastAsia="zh-CN" w:bidi="ar-SA"/>
        </w:rPr>
      </w:pPr>
      <w:r>
        <w:rPr>
          <w:rFonts w:hint="eastAsia" w:ascii="宋体" w:hAnsi="宋体" w:eastAsia="宋体" w:cs="宋体"/>
          <w:b w:val="0"/>
          <w:bCs w:val="0"/>
          <w:kern w:val="2"/>
          <w:sz w:val="24"/>
          <w:szCs w:val="24"/>
          <w:u w:val="none"/>
          <w:shd w:val="clear" w:color="auto" w:fill="auto"/>
          <w:lang w:val="en-US" w:eastAsia="zh-CN" w:bidi="ar-SA"/>
        </w:rPr>
        <w:t>采用“角铁—铁丝”围栏。围栏质量标准按照《中华人民共和国机械行业标准》编结网围栏技术条件以及《新疆草原建设项目围栏建设标准》（NY/T 635-2002）执行。采用刺丝围栏，刺线围栏需设6个挂线孔，刺丝自顶端而下间距分别为30cm、25cm、25cm、20cm、20cm、15cm。三角铁桩高2米，地上部分高1.5米，地下埋深0.5米，间距5米。其它技术要求如下：</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firstLine="482" w:firstLineChars="200"/>
        <w:jc w:val="both"/>
        <w:textAlignment w:val="auto"/>
        <w:rPr>
          <w:rFonts w:hint="eastAsia" w:ascii="宋体" w:hAnsi="宋体" w:eastAsia="宋体" w:cs="宋体"/>
          <w:b/>
          <w:bCs/>
          <w:kern w:val="2"/>
          <w:sz w:val="24"/>
          <w:szCs w:val="24"/>
          <w:u w:val="none"/>
          <w:shd w:val="clear" w:color="auto" w:fill="auto"/>
          <w:lang w:val="en-US" w:eastAsia="zh-CN" w:bidi="ar-SA"/>
        </w:rPr>
      </w:pPr>
      <w:r>
        <w:rPr>
          <w:rFonts w:hint="eastAsia" w:ascii="宋体" w:hAnsi="宋体" w:eastAsia="宋体" w:cs="宋体"/>
          <w:b/>
          <w:bCs/>
          <w:kern w:val="2"/>
          <w:sz w:val="24"/>
          <w:szCs w:val="24"/>
          <w:u w:val="none"/>
          <w:shd w:val="clear" w:color="auto" w:fill="auto"/>
          <w:lang w:val="en-US" w:eastAsia="zh-CN" w:bidi="ar-SA"/>
        </w:rPr>
        <w:t>刺铁丝技术质量指标：</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b w:val="0"/>
          <w:bCs w:val="0"/>
          <w:kern w:val="2"/>
          <w:sz w:val="24"/>
          <w:szCs w:val="24"/>
          <w:u w:val="none"/>
          <w:shd w:val="clear" w:color="auto" w:fill="auto"/>
          <w:lang w:val="en-US" w:eastAsia="zh-CN" w:bidi="ar-SA"/>
        </w:rPr>
      </w:pPr>
      <w:r>
        <w:rPr>
          <w:rFonts w:hint="eastAsia" w:ascii="宋体" w:hAnsi="宋体" w:eastAsia="宋体" w:cs="宋体"/>
          <w:b w:val="0"/>
          <w:bCs w:val="0"/>
          <w:kern w:val="2"/>
          <w:sz w:val="24"/>
          <w:szCs w:val="24"/>
          <w:u w:val="none"/>
          <w:shd w:val="clear" w:color="auto" w:fill="auto"/>
          <w:lang w:val="en-US" w:eastAsia="zh-CN" w:bidi="ar-SA"/>
        </w:rPr>
        <w:t>主线为φ2.8中碳镀锌钢丝，2根，主丝转数为7—8转/米；φ2.2中碳镀锌钢丝，每米刺数为8—10个/米，刺长为15mm，4个刺线头数；抗张强度为＞500公斤/米。</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firstLine="482" w:firstLineChars="200"/>
        <w:jc w:val="both"/>
        <w:textAlignment w:val="auto"/>
        <w:rPr>
          <w:rFonts w:hint="eastAsia" w:ascii="宋体" w:hAnsi="宋体" w:eastAsia="宋体" w:cs="宋体"/>
          <w:b/>
          <w:bCs/>
          <w:kern w:val="2"/>
          <w:sz w:val="24"/>
          <w:szCs w:val="24"/>
          <w:u w:val="none"/>
          <w:shd w:val="clear" w:color="auto" w:fill="auto"/>
          <w:lang w:val="en-US" w:eastAsia="zh-CN" w:bidi="ar-SA"/>
        </w:rPr>
      </w:pPr>
      <w:r>
        <w:rPr>
          <w:rFonts w:hint="eastAsia" w:ascii="宋体" w:hAnsi="宋体" w:eastAsia="宋体" w:cs="宋体"/>
          <w:b/>
          <w:bCs/>
          <w:kern w:val="2"/>
          <w:sz w:val="24"/>
          <w:szCs w:val="24"/>
          <w:u w:val="none"/>
          <w:shd w:val="clear" w:color="auto" w:fill="auto"/>
          <w:lang w:val="en-US" w:eastAsia="zh-CN" w:bidi="ar-SA"/>
        </w:rPr>
        <w:t>围栏拉线桩技术要求：</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b w:val="0"/>
          <w:bCs w:val="0"/>
          <w:kern w:val="2"/>
          <w:sz w:val="24"/>
          <w:szCs w:val="24"/>
          <w:u w:val="none"/>
          <w:shd w:val="clear" w:color="auto" w:fill="auto"/>
          <w:lang w:val="en-US" w:eastAsia="zh-CN" w:bidi="ar-SA"/>
        </w:rPr>
      </w:pPr>
      <w:r>
        <w:rPr>
          <w:rFonts w:hint="eastAsia" w:ascii="宋体" w:hAnsi="宋体" w:eastAsia="宋体" w:cs="宋体"/>
          <w:b w:val="0"/>
          <w:bCs w:val="0"/>
          <w:kern w:val="2"/>
          <w:sz w:val="24"/>
          <w:szCs w:val="24"/>
          <w:u w:val="none"/>
          <w:shd w:val="clear" w:color="auto" w:fill="auto"/>
          <w:lang w:val="en-US" w:eastAsia="zh-CN" w:bidi="ar-SA"/>
        </w:rPr>
        <w:t>铁质拉线桩规格4cm×4cm×200cm热扎等边角铁，需设6个挂线孔，自顶端而下间距分别为30cm、25cm、25cm、20cm、20cm、15cm。</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firstLine="482" w:firstLineChars="200"/>
        <w:jc w:val="both"/>
        <w:textAlignment w:val="auto"/>
        <w:rPr>
          <w:rFonts w:hint="eastAsia" w:ascii="宋体" w:hAnsi="宋体" w:eastAsia="宋体" w:cs="宋体"/>
          <w:b/>
          <w:bCs/>
          <w:kern w:val="2"/>
          <w:sz w:val="24"/>
          <w:szCs w:val="24"/>
          <w:u w:val="none"/>
          <w:shd w:val="clear" w:color="auto" w:fill="auto"/>
          <w:lang w:val="en-US" w:eastAsia="zh-CN" w:bidi="ar-SA"/>
        </w:rPr>
      </w:pPr>
      <w:r>
        <w:rPr>
          <w:rFonts w:hint="eastAsia" w:ascii="宋体" w:hAnsi="宋体" w:eastAsia="宋体" w:cs="宋体"/>
          <w:b/>
          <w:bCs/>
          <w:kern w:val="2"/>
          <w:sz w:val="24"/>
          <w:szCs w:val="24"/>
          <w:u w:val="none"/>
          <w:shd w:val="clear" w:color="auto" w:fill="auto"/>
          <w:lang w:val="en-US" w:eastAsia="zh-CN" w:bidi="ar-SA"/>
        </w:rPr>
        <w:t>铺放架设技术要求：</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b w:val="0"/>
          <w:bCs w:val="0"/>
          <w:kern w:val="2"/>
          <w:sz w:val="24"/>
          <w:szCs w:val="24"/>
          <w:u w:val="none"/>
          <w:shd w:val="clear" w:color="auto" w:fill="auto"/>
          <w:lang w:val="en-US" w:eastAsia="zh-CN" w:bidi="ar-SA"/>
        </w:rPr>
      </w:pPr>
      <w:r>
        <w:rPr>
          <w:rFonts w:hint="eastAsia" w:ascii="宋体" w:hAnsi="宋体" w:eastAsia="宋体" w:cs="宋体"/>
          <w:b w:val="0"/>
          <w:bCs w:val="0"/>
          <w:kern w:val="2"/>
          <w:sz w:val="24"/>
          <w:szCs w:val="24"/>
          <w:u w:val="none"/>
          <w:shd w:val="clear" w:color="auto" w:fill="auto"/>
          <w:lang w:val="en-US" w:eastAsia="zh-CN" w:bidi="ar-SA"/>
        </w:rPr>
        <w:t>张紧围栏线，不能松松垮垮，凭借张紧器使围栏上的小弯被拉直1/3左右即可。</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kern w:val="2"/>
          <w:sz w:val="24"/>
          <w:szCs w:val="24"/>
          <w:u w:val="none"/>
          <w:shd w:val="clear" w:color="auto" w:fill="auto"/>
          <w:lang w:val="en-US" w:eastAsia="zh-CN" w:bidi="ar-SA"/>
        </w:rPr>
      </w:pPr>
      <w:r>
        <w:rPr>
          <w:rFonts w:hint="eastAsia" w:ascii="宋体" w:hAnsi="宋体" w:eastAsia="宋体" w:cs="宋体"/>
          <w:b w:val="0"/>
          <w:bCs w:val="0"/>
          <w:kern w:val="2"/>
          <w:sz w:val="24"/>
          <w:szCs w:val="24"/>
          <w:u w:val="none"/>
          <w:shd w:val="clear" w:color="auto" w:fill="auto"/>
          <w:lang w:val="en-US" w:eastAsia="zh-CN" w:bidi="ar-SA"/>
        </w:rPr>
        <w:t>每条网线要相互平行，张紧度一致。</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b w:val="0"/>
          <w:bCs w:val="0"/>
          <w:kern w:val="2"/>
          <w:sz w:val="24"/>
          <w:szCs w:val="24"/>
          <w:u w:val="none"/>
          <w:shd w:val="clear" w:color="auto" w:fill="auto"/>
          <w:lang w:val="en-US" w:eastAsia="zh-CN" w:bidi="ar-SA"/>
        </w:rPr>
      </w:pPr>
      <w:r>
        <w:rPr>
          <w:rFonts w:hint="eastAsia" w:ascii="宋体" w:hAnsi="宋体" w:eastAsia="宋体" w:cs="宋体"/>
          <w:b w:val="0"/>
          <w:bCs w:val="0"/>
          <w:kern w:val="2"/>
          <w:sz w:val="24"/>
          <w:szCs w:val="24"/>
          <w:u w:val="none"/>
          <w:shd w:val="clear" w:color="auto" w:fill="auto"/>
          <w:lang w:val="en-US" w:eastAsia="zh-CN" w:bidi="ar-SA"/>
        </w:rPr>
        <w:t>围栏线路外观要整齐，界限分明，不能利用树桩，电线杆等物体作为围栏桩。</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b w:val="0"/>
          <w:bCs w:val="0"/>
          <w:kern w:val="2"/>
          <w:sz w:val="24"/>
          <w:szCs w:val="24"/>
          <w:u w:val="none"/>
          <w:shd w:val="clear" w:color="auto" w:fill="auto"/>
          <w:lang w:val="en-US" w:eastAsia="zh-CN" w:bidi="ar-SA"/>
        </w:rPr>
      </w:pPr>
      <w:r>
        <w:rPr>
          <w:rFonts w:hint="eastAsia" w:ascii="宋体" w:hAnsi="宋体" w:eastAsia="宋体" w:cs="宋体"/>
          <w:b w:val="0"/>
          <w:bCs w:val="0"/>
          <w:kern w:val="2"/>
          <w:sz w:val="24"/>
          <w:szCs w:val="24"/>
          <w:u w:val="none"/>
          <w:shd w:val="clear" w:color="auto" w:fill="auto"/>
          <w:lang w:val="en-US" w:eastAsia="zh-CN" w:bidi="ar-SA"/>
        </w:rPr>
        <w:t>围栏门的规格结构要求</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b w:val="0"/>
          <w:bCs w:val="0"/>
          <w:kern w:val="2"/>
          <w:sz w:val="24"/>
          <w:szCs w:val="24"/>
          <w:u w:val="none"/>
          <w:shd w:val="clear" w:color="auto" w:fill="auto"/>
          <w:lang w:val="en-US" w:eastAsia="zh-CN" w:bidi="ar-SA"/>
        </w:rPr>
      </w:pPr>
      <w:r>
        <w:rPr>
          <w:rFonts w:hint="eastAsia" w:ascii="宋体" w:hAnsi="宋体" w:eastAsia="宋体" w:cs="宋体"/>
          <w:b w:val="0"/>
          <w:bCs w:val="0"/>
          <w:kern w:val="2"/>
          <w:sz w:val="24"/>
          <w:szCs w:val="24"/>
          <w:u w:val="none"/>
          <w:shd w:val="clear" w:color="auto" w:fill="auto"/>
          <w:lang w:val="en-US" w:eastAsia="zh-CN" w:bidi="ar-SA"/>
        </w:rPr>
        <w:t>围栏门为铁质，单扇宽度为1.5米，高度1.2米，便于车辆出入。</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kern w:val="2"/>
          <w:sz w:val="24"/>
          <w:szCs w:val="24"/>
          <w:u w:val="none"/>
          <w:shd w:val="clear" w:color="auto" w:fill="auto"/>
          <w:lang w:val="en-US" w:eastAsia="zh-CN" w:bidi="ar-SA"/>
        </w:rPr>
      </w:pPr>
      <w:r>
        <w:rPr>
          <w:rFonts w:hint="eastAsia" w:ascii="宋体" w:hAnsi="宋体" w:eastAsia="宋体" w:cs="宋体"/>
          <w:b w:val="0"/>
          <w:bCs w:val="0"/>
          <w:kern w:val="2"/>
          <w:sz w:val="24"/>
          <w:szCs w:val="24"/>
          <w:u w:val="none"/>
          <w:shd w:val="clear" w:color="auto" w:fill="auto"/>
          <w:lang w:val="en-US" w:eastAsia="zh-CN" w:bidi="ar-SA"/>
        </w:rPr>
        <w:t>框架采用1英寸钢管焊接，网线采用φ5冷拔丝焊接而成，要求不扭曲，不变形。</w:t>
      </w:r>
    </w:p>
    <w:p>
      <w:pPr>
        <w:keepNext/>
        <w:keepLines/>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宋体" w:hAnsi="宋体" w:eastAsia="宋体" w:cs="宋体"/>
          <w:b/>
          <w:bCs/>
          <w:kern w:val="2"/>
          <w:sz w:val="24"/>
          <w:szCs w:val="24"/>
          <w:u w:val="none"/>
          <w:shd w:val="clear" w:color="auto" w:fill="auto"/>
          <w:lang w:val="en-US" w:eastAsia="zh-CN" w:bidi="ar-SA"/>
        </w:rPr>
      </w:pPr>
      <w:r>
        <w:rPr>
          <w:rFonts w:hint="eastAsia" w:ascii="宋体" w:hAnsi="宋体" w:eastAsia="宋体" w:cs="宋体"/>
          <w:b w:val="0"/>
          <w:bCs w:val="0"/>
          <w:kern w:val="2"/>
          <w:sz w:val="24"/>
          <w:szCs w:val="24"/>
          <w:lang w:val="en-US" w:eastAsia="zh-CN" w:bidi="ar-SA"/>
        </w:rPr>
        <w:t>②</w:t>
      </w:r>
      <w:r>
        <w:rPr>
          <w:rFonts w:hint="eastAsia" w:ascii="宋体" w:hAnsi="宋体" w:eastAsia="宋体" w:cs="宋体"/>
          <w:b/>
          <w:bCs/>
          <w:kern w:val="2"/>
          <w:sz w:val="24"/>
          <w:szCs w:val="24"/>
          <w:u w:val="none"/>
          <w:shd w:val="clear" w:color="auto" w:fill="auto"/>
          <w:lang w:val="en-US" w:eastAsia="zh-CN" w:bidi="ar-SA"/>
        </w:rPr>
        <w:t>设置标志牌</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b w:val="0"/>
          <w:bCs w:val="0"/>
          <w:kern w:val="2"/>
          <w:sz w:val="24"/>
          <w:szCs w:val="24"/>
          <w:u w:val="none"/>
          <w:shd w:val="clear" w:color="auto" w:fill="auto"/>
          <w:lang w:val="en-US" w:eastAsia="zh-CN" w:bidi="ar-SA"/>
        </w:rPr>
      </w:pPr>
      <w:r>
        <w:rPr>
          <w:rFonts w:hint="eastAsia" w:ascii="宋体" w:hAnsi="宋体" w:eastAsia="宋体" w:cs="宋体"/>
          <w:b w:val="0"/>
          <w:bCs w:val="0"/>
          <w:kern w:val="2"/>
          <w:sz w:val="24"/>
          <w:szCs w:val="24"/>
          <w:u w:val="none"/>
          <w:shd w:val="clear" w:color="auto" w:fill="auto"/>
          <w:lang w:val="en-US" w:eastAsia="zh-CN" w:bidi="ar-SA"/>
        </w:rPr>
        <w:t>为提高人们认识工程的重要性，在人为活动较频繁的地段，设置标志牌1块，铁质结构。</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left="0" w:firstLine="480" w:firstLineChars="200"/>
        <w:jc w:val="both"/>
        <w:textAlignment w:val="auto"/>
        <w:rPr>
          <w:rFonts w:hint="eastAsia" w:ascii="宋体" w:hAnsi="宋体" w:eastAsia="宋体" w:cs="宋体"/>
          <w:b w:val="0"/>
          <w:bCs w:val="0"/>
          <w:kern w:val="2"/>
          <w:sz w:val="24"/>
          <w:szCs w:val="24"/>
          <w:u w:val="none"/>
          <w:shd w:val="clear" w:color="auto" w:fill="auto"/>
          <w:lang w:val="en-US" w:eastAsia="zh-CN" w:bidi="ar-SA"/>
        </w:rPr>
      </w:pPr>
      <w:r>
        <w:rPr>
          <w:rFonts w:hint="eastAsia" w:ascii="宋体" w:hAnsi="宋体" w:eastAsia="宋体" w:cs="宋体"/>
          <w:b w:val="0"/>
          <w:bCs w:val="0"/>
          <w:kern w:val="2"/>
          <w:sz w:val="24"/>
          <w:szCs w:val="24"/>
          <w:u w:val="none"/>
          <w:shd w:val="clear" w:color="auto" w:fill="auto"/>
          <w:lang w:val="en-US" w:eastAsia="zh-CN" w:bidi="ar-SA"/>
        </w:rPr>
        <w:t>标志牌牌面3米×2米，支架高3.7米，距地面1.20米，支架地下埋深0.5米。不锈钢钢管规格：φ80×4.5×3700mm，牌面铁皮厚1.5mm。钢管下端各埋设1个500×500×500mmC20混凝土墩。牌面文字用民汉两种文字表明工程名称、四至范围、面积、年限、方式、措施、责任人等内容。要求字迹清晰，使行人一目了然看清标志牌内容。</w:t>
      </w:r>
    </w:p>
    <w:p>
      <w:pPr>
        <w:pStyle w:val="15"/>
        <w:ind w:left="0" w:leftChars="0" w:firstLine="0" w:firstLineChars="0"/>
        <w:rPr>
          <w:rFonts w:hint="eastAsia" w:ascii="宋体" w:hAnsi="宋体" w:eastAsia="宋体" w:cs="宋体"/>
          <w:sz w:val="24"/>
          <w:szCs w:val="24"/>
        </w:rPr>
        <w:sectPr>
          <w:headerReference r:id="rId7" w:type="first"/>
          <w:footerReference r:id="rId10" w:type="first"/>
          <w:headerReference r:id="rId5" w:type="default"/>
          <w:footerReference r:id="rId8" w:type="default"/>
          <w:headerReference r:id="rId6" w:type="even"/>
          <w:footerReference r:id="rId9" w:type="even"/>
          <w:pgSz w:w="11907" w:h="16840"/>
          <w:pgMar w:top="1474" w:right="1134" w:bottom="1474" w:left="1134" w:header="851" w:footer="850" w:gutter="0"/>
          <w:pgNumType w:fmt="decimal"/>
          <w:cols w:space="0" w:num="1"/>
          <w:rtlGutter w:val="0"/>
          <w:docGrid w:linePitch="462" w:charSpace="0"/>
        </w:sectPr>
      </w:pPr>
    </w:p>
    <w:p>
      <w:pPr>
        <w:pStyle w:val="15"/>
        <w:rPr>
          <w:rFonts w:hint="eastAsia" w:ascii="楷体" w:hAnsi="楷体" w:eastAsia="宋体"/>
          <w:sz w:val="44"/>
          <w:szCs w:val="44"/>
          <w:lang w:eastAsia="zh-CN"/>
        </w:rPr>
      </w:pPr>
      <w:r>
        <w:rPr>
          <w:rFonts w:hint="eastAsia" w:ascii="楷体" w:hAnsi="楷体" w:eastAsia="宋体"/>
          <w:sz w:val="44"/>
          <w:szCs w:val="44"/>
          <w:lang w:eastAsia="zh-CN"/>
        </w:rPr>
        <w:drawing>
          <wp:inline distT="0" distB="0" distL="114300" distR="114300">
            <wp:extent cx="9493250" cy="6179185"/>
            <wp:effectExtent l="0" t="0" r="1270" b="8255"/>
            <wp:docPr id="1" name="图片 1" descr="微信图片_20211024144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024144744"/>
                    <pic:cNvPicPr>
                      <a:picLocks noChangeAspect="1"/>
                    </pic:cNvPicPr>
                  </pic:nvPicPr>
                  <pic:blipFill>
                    <a:blip r:embed="rId17"/>
                    <a:stretch>
                      <a:fillRect/>
                    </a:stretch>
                  </pic:blipFill>
                  <pic:spPr>
                    <a:xfrm>
                      <a:off x="0" y="0"/>
                      <a:ext cx="9493250" cy="6179185"/>
                    </a:xfrm>
                    <a:prstGeom prst="rect">
                      <a:avLst/>
                    </a:prstGeom>
                  </pic:spPr>
                </pic:pic>
              </a:graphicData>
            </a:graphic>
          </wp:inline>
        </w:drawing>
      </w:r>
    </w:p>
    <w:p>
      <w:pPr>
        <w:rPr>
          <w:rFonts w:hint="eastAsia" w:ascii="楷体" w:hAnsi="楷体" w:eastAsia="宋体"/>
          <w:sz w:val="44"/>
          <w:szCs w:val="44"/>
          <w:lang w:eastAsia="zh-CN"/>
        </w:rPr>
        <w:sectPr>
          <w:pgSz w:w="16840" w:h="11907" w:orient="landscape"/>
          <w:pgMar w:top="1134" w:right="1474" w:bottom="1134" w:left="1474" w:header="851" w:footer="850" w:gutter="0"/>
          <w:pgNumType w:fmt="decimal"/>
          <w:cols w:space="0" w:num="1"/>
          <w:rtlGutter w:val="0"/>
          <w:docGrid w:linePitch="462" w:charSpace="0"/>
        </w:sectPr>
      </w:pPr>
    </w:p>
    <w:p>
      <w:pPr>
        <w:pStyle w:val="3"/>
        <w:numPr>
          <w:ilvl w:val="0"/>
          <w:numId w:val="0"/>
        </w:numPr>
        <w:tabs>
          <w:tab w:val="left" w:pos="720"/>
        </w:tabs>
        <w:spacing w:line="360" w:lineRule="auto"/>
        <w:jc w:val="center"/>
        <w:rPr>
          <w:rFonts w:hint="eastAsia" w:ascii="楷体" w:hAnsi="楷体"/>
          <w:sz w:val="44"/>
          <w:szCs w:val="44"/>
        </w:rPr>
      </w:pPr>
      <w:r>
        <w:rPr>
          <w:rFonts w:hint="eastAsia" w:ascii="楷体" w:hAnsi="楷体"/>
          <w:sz w:val="44"/>
          <w:szCs w:val="44"/>
        </w:rPr>
        <w:t>第</w:t>
      </w:r>
      <w:r>
        <w:rPr>
          <w:rFonts w:hint="eastAsia" w:ascii="楷体" w:hAnsi="楷体"/>
          <w:sz w:val="44"/>
          <w:szCs w:val="44"/>
          <w:lang w:eastAsia="zh-CN"/>
        </w:rPr>
        <w:t>五</w:t>
      </w:r>
      <w:r>
        <w:rPr>
          <w:rFonts w:hint="eastAsia" w:ascii="楷体" w:hAnsi="楷体"/>
          <w:sz w:val="44"/>
          <w:szCs w:val="44"/>
        </w:rPr>
        <w:t>章  合同（仅供参考）</w:t>
      </w:r>
    </w:p>
    <w:bookmarkEnd w:id="63"/>
    <w:bookmarkEnd w:id="64"/>
    <w:bookmarkEnd w:id="65"/>
    <w:bookmarkEnd w:id="66"/>
    <w:p>
      <w:pPr>
        <w:rPr>
          <w:rFonts w:ascii="楷体" w:hAnsi="楷体"/>
          <w:b/>
          <w:sz w:val="28"/>
          <w:szCs w:val="28"/>
        </w:rPr>
      </w:pPr>
      <w:r>
        <w:rPr>
          <w:rFonts w:hint="eastAsia" w:ascii="楷体" w:hAnsi="楷体"/>
          <w:sz w:val="24"/>
        </w:rPr>
        <w:t>合同编号：</w:t>
      </w:r>
      <w:r>
        <w:rPr>
          <w:rFonts w:ascii="楷体" w:hAnsi="楷体"/>
          <w:sz w:val="24"/>
          <w:u w:val="single"/>
        </w:rPr>
        <w:t xml:space="preserve">           </w:t>
      </w:r>
    </w:p>
    <w:p>
      <w:pPr>
        <w:spacing w:line="480" w:lineRule="auto"/>
        <w:jc w:val="center"/>
        <w:rPr>
          <w:rFonts w:ascii="楷体" w:hAnsi="楷体"/>
          <w:b/>
          <w:sz w:val="28"/>
          <w:szCs w:val="28"/>
        </w:rPr>
      </w:pPr>
    </w:p>
    <w:p>
      <w:pPr>
        <w:spacing w:line="480" w:lineRule="auto"/>
        <w:jc w:val="center"/>
        <w:rPr>
          <w:rFonts w:ascii="楷体" w:hAnsi="楷体"/>
          <w:b/>
          <w:sz w:val="44"/>
          <w:szCs w:val="44"/>
        </w:rPr>
      </w:pPr>
      <w:r>
        <w:rPr>
          <w:rFonts w:hint="eastAsia" w:ascii="楷体" w:hAnsi="楷体"/>
          <w:b/>
          <w:sz w:val="44"/>
          <w:szCs w:val="44"/>
        </w:rPr>
        <w:t>政府采购合同参考范本</w:t>
      </w:r>
    </w:p>
    <w:p>
      <w:pPr>
        <w:spacing w:line="480" w:lineRule="auto"/>
        <w:jc w:val="center"/>
        <w:rPr>
          <w:rFonts w:ascii="楷体" w:hAnsi="楷体"/>
          <w:b/>
          <w:sz w:val="24"/>
        </w:rPr>
      </w:pPr>
      <w:r>
        <w:rPr>
          <w:rFonts w:hint="eastAsia" w:ascii="楷体" w:hAnsi="楷体"/>
          <w:b/>
          <w:sz w:val="24"/>
        </w:rPr>
        <w:t>（货物类）</w:t>
      </w:r>
    </w:p>
    <w:p>
      <w:pPr>
        <w:pStyle w:val="32"/>
        <w:ind w:firstLine="0"/>
        <w:rPr>
          <w:rFonts w:ascii="楷体" w:hAnsi="楷体"/>
          <w:szCs w:val="24"/>
        </w:rPr>
      </w:pPr>
    </w:p>
    <w:p>
      <w:pPr>
        <w:pStyle w:val="32"/>
        <w:ind w:firstLine="0"/>
        <w:rPr>
          <w:rFonts w:ascii="楷体" w:hAnsi="楷体"/>
          <w:szCs w:val="24"/>
        </w:rPr>
      </w:pPr>
    </w:p>
    <w:p>
      <w:pPr>
        <w:pStyle w:val="32"/>
        <w:ind w:firstLine="0"/>
        <w:rPr>
          <w:rFonts w:ascii="楷体" w:hAnsi="楷体"/>
          <w:szCs w:val="24"/>
        </w:rPr>
      </w:pPr>
    </w:p>
    <w:p>
      <w:pPr>
        <w:pStyle w:val="32"/>
        <w:ind w:firstLine="0"/>
        <w:jc w:val="center"/>
        <w:rPr>
          <w:rFonts w:ascii="楷体" w:hAnsi="楷体"/>
          <w:b/>
          <w:szCs w:val="24"/>
        </w:rPr>
      </w:pPr>
      <w:r>
        <w:rPr>
          <w:rFonts w:hint="eastAsia" w:ascii="楷体" w:hAnsi="楷体"/>
          <w:b/>
          <w:szCs w:val="24"/>
        </w:rPr>
        <w:t>第一部分</w:t>
      </w:r>
      <w:r>
        <w:rPr>
          <w:rFonts w:ascii="楷体" w:hAnsi="楷体"/>
          <w:b/>
          <w:szCs w:val="24"/>
        </w:rPr>
        <w:t xml:space="preserve"> </w:t>
      </w:r>
      <w:r>
        <w:rPr>
          <w:rFonts w:hint="eastAsia" w:ascii="楷体" w:hAnsi="楷体"/>
          <w:b/>
          <w:szCs w:val="24"/>
        </w:rPr>
        <w:t>合同书</w:t>
      </w:r>
    </w:p>
    <w:p>
      <w:pPr>
        <w:spacing w:before="120" w:line="22" w:lineRule="atLeast"/>
        <w:rPr>
          <w:rFonts w:ascii="楷体" w:hAnsi="楷体"/>
          <w:sz w:val="24"/>
        </w:rPr>
      </w:pPr>
    </w:p>
    <w:p>
      <w:pPr>
        <w:spacing w:before="120" w:line="22" w:lineRule="atLeast"/>
        <w:ind w:left="960"/>
        <w:rPr>
          <w:rFonts w:ascii="楷体" w:hAnsi="楷体"/>
          <w:sz w:val="24"/>
        </w:rPr>
      </w:pPr>
      <w:r>
        <w:rPr>
          <w:rFonts w:hint="eastAsia" w:ascii="楷体" w:hAnsi="楷体"/>
          <w:sz w:val="24"/>
        </w:rPr>
        <w:t>项目名称：</w:t>
      </w:r>
      <w:r>
        <w:rPr>
          <w:rFonts w:ascii="楷体" w:hAnsi="楷体"/>
          <w:sz w:val="24"/>
          <w:u w:val="single"/>
        </w:rPr>
        <w:t xml:space="preserve">                                   </w:t>
      </w:r>
    </w:p>
    <w:p/>
    <w:p>
      <w:pPr>
        <w:spacing w:before="120" w:line="22" w:lineRule="atLeast"/>
        <w:ind w:left="960"/>
        <w:rPr>
          <w:rFonts w:ascii="楷体" w:hAnsi="楷体"/>
          <w:sz w:val="24"/>
          <w:u w:val="single"/>
        </w:rPr>
      </w:pPr>
      <w:r>
        <w:rPr>
          <w:rFonts w:hint="eastAsia" w:ascii="楷体" w:hAnsi="楷体"/>
          <w:sz w:val="24"/>
        </w:rPr>
        <w:t>甲方：</w:t>
      </w:r>
      <w:r>
        <w:rPr>
          <w:rFonts w:ascii="楷体" w:hAnsi="楷体"/>
          <w:sz w:val="24"/>
          <w:u w:val="single"/>
        </w:rPr>
        <w:t xml:space="preserve">                                       </w:t>
      </w:r>
    </w:p>
    <w:p>
      <w:pPr>
        <w:spacing w:before="120" w:line="22" w:lineRule="atLeast"/>
        <w:rPr>
          <w:rFonts w:ascii="楷体" w:hAnsi="楷体"/>
          <w:sz w:val="24"/>
        </w:rPr>
      </w:pPr>
    </w:p>
    <w:p>
      <w:pPr>
        <w:spacing w:before="120" w:line="22" w:lineRule="atLeast"/>
        <w:ind w:left="960"/>
        <w:rPr>
          <w:rFonts w:ascii="楷体" w:hAnsi="楷体"/>
          <w:sz w:val="24"/>
          <w:u w:val="single"/>
        </w:rPr>
      </w:pPr>
      <w:r>
        <w:rPr>
          <w:rFonts w:hint="eastAsia" w:ascii="楷体" w:hAnsi="楷体"/>
          <w:sz w:val="24"/>
        </w:rPr>
        <w:t>乙方：</w:t>
      </w:r>
      <w:r>
        <w:rPr>
          <w:rFonts w:ascii="楷体" w:hAnsi="楷体"/>
          <w:sz w:val="24"/>
          <w:u w:val="single"/>
        </w:rPr>
        <w:t xml:space="preserve">                                       </w:t>
      </w:r>
    </w:p>
    <w:p>
      <w:pPr>
        <w:spacing w:before="120" w:line="22" w:lineRule="atLeast"/>
        <w:rPr>
          <w:rFonts w:ascii="楷体" w:hAnsi="楷体"/>
          <w:sz w:val="24"/>
        </w:rPr>
      </w:pPr>
    </w:p>
    <w:p>
      <w:pPr>
        <w:spacing w:before="120" w:line="22" w:lineRule="atLeast"/>
        <w:ind w:firstLine="960" w:firstLineChars="400"/>
        <w:rPr>
          <w:rFonts w:ascii="楷体" w:hAnsi="楷体"/>
          <w:sz w:val="24"/>
          <w:u w:val="single"/>
        </w:rPr>
      </w:pPr>
      <w:r>
        <w:rPr>
          <w:rFonts w:hint="eastAsia" w:ascii="楷体" w:hAnsi="楷体"/>
          <w:sz w:val="24"/>
        </w:rPr>
        <w:t>签订地：</w:t>
      </w:r>
      <w:r>
        <w:rPr>
          <w:rFonts w:ascii="楷体" w:hAnsi="楷体"/>
          <w:sz w:val="24"/>
          <w:u w:val="single"/>
        </w:rPr>
        <w:t xml:space="preserve">                                     </w:t>
      </w:r>
    </w:p>
    <w:p>
      <w:pPr>
        <w:spacing w:before="120" w:line="22" w:lineRule="atLeast"/>
        <w:rPr>
          <w:rFonts w:ascii="楷体" w:hAnsi="楷体"/>
          <w:sz w:val="24"/>
        </w:rPr>
      </w:pPr>
    </w:p>
    <w:p>
      <w:pPr>
        <w:spacing w:before="120" w:line="22" w:lineRule="atLeast"/>
        <w:ind w:firstLine="960" w:firstLineChars="400"/>
        <w:rPr>
          <w:rFonts w:ascii="楷体" w:hAnsi="楷体"/>
          <w:sz w:val="24"/>
          <w:u w:val="single"/>
        </w:rPr>
      </w:pPr>
      <w:r>
        <w:rPr>
          <w:rFonts w:hint="eastAsia" w:ascii="楷体" w:hAnsi="楷体"/>
          <w:sz w:val="24"/>
        </w:rPr>
        <w:t>签订日期：</w:t>
      </w:r>
      <w:r>
        <w:rPr>
          <w:rFonts w:ascii="楷体" w:hAnsi="楷体"/>
          <w:sz w:val="24"/>
          <w:u w:val="single"/>
        </w:rPr>
        <w:t xml:space="preserve">               </w:t>
      </w:r>
      <w:r>
        <w:rPr>
          <w:rFonts w:hint="eastAsia" w:ascii="楷体" w:hAnsi="楷体"/>
          <w:sz w:val="24"/>
        </w:rPr>
        <w:t>年</w:t>
      </w:r>
      <w:r>
        <w:rPr>
          <w:rFonts w:ascii="楷体" w:hAnsi="楷体"/>
          <w:sz w:val="24"/>
          <w:u w:val="single"/>
        </w:rPr>
        <w:t xml:space="preserve">       </w:t>
      </w:r>
      <w:r>
        <w:rPr>
          <w:rFonts w:hint="eastAsia" w:ascii="楷体" w:hAnsi="楷体"/>
          <w:sz w:val="24"/>
        </w:rPr>
        <w:t>月</w:t>
      </w:r>
      <w:r>
        <w:rPr>
          <w:rFonts w:ascii="楷体" w:hAnsi="楷体"/>
          <w:sz w:val="24"/>
          <w:u w:val="single"/>
        </w:rPr>
        <w:t xml:space="preserve">       </w:t>
      </w:r>
    </w:p>
    <w:p>
      <w:pPr>
        <w:pStyle w:val="24"/>
        <w:rPr>
          <w:rFonts w:ascii="楷体" w:hAnsi="楷体"/>
          <w:sz w:val="24"/>
          <w:u w:val="single"/>
        </w:rPr>
        <w:sectPr>
          <w:pgSz w:w="11907" w:h="16840"/>
          <w:pgMar w:top="1474" w:right="1134" w:bottom="1474" w:left="1134" w:header="851" w:footer="850" w:gutter="0"/>
          <w:pgNumType w:fmt="decimal"/>
          <w:cols w:space="0" w:num="1"/>
          <w:rtlGutter w:val="0"/>
          <w:docGrid w:linePitch="462" w:charSpace="0"/>
        </w:sectPr>
      </w:pPr>
    </w:p>
    <w:p>
      <w:pPr>
        <w:spacing w:line="560" w:lineRule="exact"/>
        <w:rPr>
          <w:rFonts w:ascii="楷体" w:hAnsi="楷体"/>
          <w:sz w:val="24"/>
        </w:rPr>
      </w:pPr>
      <w:r>
        <w:rPr>
          <w:rFonts w:ascii="楷体" w:hAnsi="楷体"/>
          <w:sz w:val="24"/>
          <w:u w:val="single"/>
          <w:lang w:val="zh-CN"/>
        </w:rPr>
        <w:t xml:space="preserve">        </w:t>
      </w:r>
      <w:r>
        <w:rPr>
          <w:rFonts w:hint="eastAsia" w:ascii="楷体" w:hAnsi="楷体"/>
          <w:sz w:val="24"/>
          <w:lang w:val="zh-CN"/>
        </w:rPr>
        <w:t>年</w:t>
      </w:r>
      <w:r>
        <w:rPr>
          <w:rFonts w:ascii="楷体" w:hAnsi="楷体"/>
          <w:sz w:val="24"/>
          <w:u w:val="single"/>
          <w:lang w:val="zh-CN"/>
        </w:rPr>
        <w:t xml:space="preserve">    </w:t>
      </w:r>
      <w:r>
        <w:rPr>
          <w:rFonts w:hint="eastAsia" w:ascii="楷体" w:hAnsi="楷体"/>
          <w:sz w:val="24"/>
          <w:lang w:val="zh-CN"/>
        </w:rPr>
        <w:t>月</w:t>
      </w:r>
      <w:r>
        <w:rPr>
          <w:rFonts w:ascii="楷体" w:hAnsi="楷体"/>
          <w:sz w:val="24"/>
          <w:u w:val="single"/>
          <w:lang w:val="zh-CN"/>
        </w:rPr>
        <w:t xml:space="preserve">    </w:t>
      </w:r>
      <w:r>
        <w:rPr>
          <w:rFonts w:hint="eastAsia" w:ascii="楷体" w:hAnsi="楷体"/>
          <w:sz w:val="24"/>
          <w:lang w:val="zh-CN"/>
        </w:rPr>
        <w:t>日</w:t>
      </w:r>
      <w:r>
        <w:rPr>
          <w:rFonts w:hint="eastAsia" w:ascii="楷体" w:hAnsi="楷体"/>
          <w:sz w:val="24"/>
        </w:rPr>
        <w:t>，</w:t>
      </w:r>
      <w:r>
        <w:rPr>
          <w:rFonts w:ascii="楷体" w:hAnsi="楷体"/>
          <w:sz w:val="24"/>
          <w:u w:val="single"/>
        </w:rPr>
        <w:t xml:space="preserve">   </w:t>
      </w:r>
      <w:r>
        <w:rPr>
          <w:rFonts w:hint="eastAsia" w:ascii="楷体" w:hAnsi="楷体"/>
          <w:sz w:val="24"/>
          <w:u w:val="single"/>
        </w:rPr>
        <w:t>（采购人名称）</w:t>
      </w:r>
      <w:r>
        <w:rPr>
          <w:rFonts w:ascii="楷体" w:hAnsi="楷体"/>
          <w:sz w:val="24"/>
          <w:u w:val="single"/>
        </w:rPr>
        <w:t xml:space="preserve">   </w:t>
      </w:r>
      <w:r>
        <w:rPr>
          <w:rFonts w:hint="eastAsia" w:ascii="楷体" w:hAnsi="楷体"/>
          <w:sz w:val="24"/>
        </w:rPr>
        <w:t>以</w:t>
      </w:r>
      <w:r>
        <w:rPr>
          <w:rFonts w:ascii="楷体" w:hAnsi="楷体"/>
          <w:sz w:val="24"/>
          <w:u w:val="single"/>
        </w:rPr>
        <w:t xml:space="preserve">   </w:t>
      </w:r>
      <w:r>
        <w:rPr>
          <w:rFonts w:hint="eastAsia" w:ascii="楷体" w:hAnsi="楷体"/>
          <w:sz w:val="24"/>
          <w:u w:val="single"/>
        </w:rPr>
        <w:t>（政府采购方式）</w:t>
      </w:r>
      <w:r>
        <w:rPr>
          <w:rFonts w:ascii="楷体" w:hAnsi="楷体"/>
          <w:sz w:val="24"/>
          <w:u w:val="single"/>
        </w:rPr>
        <w:t xml:space="preserve">  </w:t>
      </w:r>
      <w:r>
        <w:rPr>
          <w:rFonts w:hint="eastAsia" w:ascii="楷体" w:hAnsi="楷体"/>
          <w:sz w:val="24"/>
        </w:rPr>
        <w:t>对</w:t>
      </w:r>
      <w:r>
        <w:rPr>
          <w:rFonts w:ascii="楷体" w:hAnsi="楷体"/>
          <w:sz w:val="24"/>
          <w:u w:val="single"/>
        </w:rPr>
        <w:t xml:space="preserve">   </w:t>
      </w:r>
      <w:r>
        <w:rPr>
          <w:rFonts w:hint="eastAsia" w:ascii="楷体" w:hAnsi="楷体"/>
          <w:sz w:val="24"/>
          <w:u w:val="single"/>
        </w:rPr>
        <w:t>（同前页项目名称）</w:t>
      </w:r>
      <w:r>
        <w:rPr>
          <w:rFonts w:ascii="楷体" w:hAnsi="楷体"/>
          <w:sz w:val="24"/>
          <w:u w:val="single"/>
        </w:rPr>
        <w:t xml:space="preserve">   </w:t>
      </w:r>
      <w:r>
        <w:rPr>
          <w:rFonts w:hint="eastAsia" w:ascii="楷体" w:hAnsi="楷体"/>
          <w:sz w:val="24"/>
        </w:rPr>
        <w:t>项目进行了采购。经</w:t>
      </w:r>
      <w:r>
        <w:rPr>
          <w:rFonts w:ascii="楷体" w:hAnsi="楷体"/>
          <w:sz w:val="24"/>
          <w:u w:val="single"/>
        </w:rPr>
        <w:t xml:space="preserve">   </w:t>
      </w:r>
      <w:r>
        <w:rPr>
          <w:rFonts w:hint="eastAsia" w:ascii="楷体" w:hAnsi="楷体"/>
          <w:sz w:val="24"/>
          <w:u w:val="single"/>
        </w:rPr>
        <w:t>（相关评定主体名称）</w:t>
      </w:r>
      <w:r>
        <w:rPr>
          <w:rFonts w:ascii="楷体" w:hAnsi="楷体"/>
          <w:sz w:val="24"/>
          <w:u w:val="single"/>
        </w:rPr>
        <w:t xml:space="preserve">   </w:t>
      </w:r>
      <w:r>
        <w:rPr>
          <w:rFonts w:hint="eastAsia" w:ascii="楷体" w:hAnsi="楷体"/>
          <w:sz w:val="24"/>
        </w:rPr>
        <w:t>评定，</w:t>
      </w:r>
      <w:r>
        <w:rPr>
          <w:rFonts w:ascii="楷体" w:hAnsi="楷体"/>
          <w:sz w:val="24"/>
          <w:u w:val="single"/>
        </w:rPr>
        <w:t xml:space="preserve">   </w:t>
      </w:r>
      <w:r>
        <w:rPr>
          <w:rFonts w:hint="eastAsia" w:ascii="楷体" w:hAnsi="楷体"/>
          <w:sz w:val="24"/>
          <w:u w:val="single"/>
        </w:rPr>
        <w:t>（中标供应商名称）</w:t>
      </w:r>
      <w:r>
        <w:rPr>
          <w:rFonts w:hint="eastAsia" w:ascii="楷体" w:hAnsi="楷体"/>
          <w:sz w:val="24"/>
        </w:rPr>
        <w:t>为该项目中标供应商。现于中标通知书发出之日起三十日内，按照采购文件确定的事项签订本合同。</w:t>
      </w:r>
    </w:p>
    <w:p>
      <w:pPr>
        <w:spacing w:line="560" w:lineRule="exact"/>
        <w:ind w:firstLine="480" w:firstLineChars="200"/>
        <w:rPr>
          <w:rFonts w:ascii="楷体" w:hAnsi="楷体"/>
          <w:sz w:val="24"/>
        </w:rPr>
      </w:pPr>
      <w:r>
        <w:rPr>
          <w:rFonts w:hint="eastAsia" w:ascii="楷体" w:hAnsi="楷体"/>
          <w:sz w:val="24"/>
          <w:lang w:val="zh-CN"/>
        </w:rPr>
        <w:t>根据《中华人民共和国合同法》、《中华人民共和国政府采购法》等相关法律法规之规定，按照平等、自愿、公平和诚实信用的原则，经</w:t>
      </w:r>
      <w:r>
        <w:rPr>
          <w:rFonts w:ascii="楷体" w:hAnsi="楷体"/>
          <w:sz w:val="24"/>
          <w:u w:val="single"/>
        </w:rPr>
        <w:t xml:space="preserve">   </w:t>
      </w:r>
      <w:r>
        <w:rPr>
          <w:rFonts w:hint="eastAsia" w:ascii="楷体" w:hAnsi="楷体"/>
          <w:sz w:val="24"/>
          <w:u w:val="single"/>
        </w:rPr>
        <w:t>（采购人名称）</w:t>
      </w:r>
      <w:r>
        <w:rPr>
          <w:rFonts w:ascii="楷体" w:hAnsi="楷体"/>
          <w:sz w:val="24"/>
          <w:u w:val="single"/>
        </w:rPr>
        <w:t xml:space="preserve">   </w:t>
      </w:r>
      <w:r>
        <w:rPr>
          <w:rFonts w:ascii="楷体" w:hAnsi="楷体"/>
          <w:sz w:val="24"/>
          <w:lang w:val="zh-CN"/>
        </w:rPr>
        <w:t>(</w:t>
      </w:r>
      <w:r>
        <w:rPr>
          <w:rFonts w:hint="eastAsia" w:ascii="楷体" w:hAnsi="楷体"/>
          <w:sz w:val="24"/>
          <w:lang w:val="zh-CN"/>
        </w:rPr>
        <w:t>以下简称：甲方</w:t>
      </w:r>
      <w:r>
        <w:rPr>
          <w:rFonts w:ascii="楷体" w:hAnsi="楷体"/>
          <w:sz w:val="24"/>
          <w:lang w:val="zh-CN"/>
        </w:rPr>
        <w:t>)</w:t>
      </w:r>
      <w:r>
        <w:rPr>
          <w:rFonts w:hint="eastAsia" w:ascii="楷体" w:hAnsi="楷体"/>
          <w:sz w:val="24"/>
          <w:lang w:val="zh-CN"/>
        </w:rPr>
        <w:t>和</w:t>
      </w:r>
      <w:r>
        <w:rPr>
          <w:rFonts w:ascii="楷体" w:hAnsi="楷体"/>
          <w:sz w:val="24"/>
          <w:u w:val="single"/>
        </w:rPr>
        <w:t xml:space="preserve">   </w:t>
      </w:r>
      <w:r>
        <w:rPr>
          <w:rFonts w:hint="eastAsia" w:ascii="楷体" w:hAnsi="楷体"/>
          <w:sz w:val="24"/>
          <w:u w:val="single"/>
        </w:rPr>
        <w:t>（中标供应商名称）</w:t>
      </w:r>
      <w:r>
        <w:rPr>
          <w:rFonts w:ascii="楷体" w:hAnsi="楷体"/>
          <w:sz w:val="24"/>
          <w:u w:val="single"/>
        </w:rPr>
        <w:t xml:space="preserve">   </w:t>
      </w:r>
      <w:r>
        <w:rPr>
          <w:rFonts w:ascii="楷体" w:hAnsi="楷体"/>
          <w:sz w:val="24"/>
          <w:lang w:val="zh-CN"/>
        </w:rPr>
        <w:t>(</w:t>
      </w:r>
      <w:r>
        <w:rPr>
          <w:rFonts w:hint="eastAsia" w:ascii="楷体" w:hAnsi="楷体"/>
          <w:sz w:val="24"/>
          <w:lang w:val="zh-CN"/>
        </w:rPr>
        <w:t>以下简称：乙方</w:t>
      </w:r>
      <w:r>
        <w:rPr>
          <w:rFonts w:ascii="楷体" w:hAnsi="楷体"/>
          <w:sz w:val="24"/>
          <w:lang w:val="zh-CN"/>
        </w:rPr>
        <w:t>)</w:t>
      </w:r>
      <w:r>
        <w:rPr>
          <w:rFonts w:hint="eastAsia" w:ascii="楷体" w:hAnsi="楷体"/>
          <w:sz w:val="24"/>
          <w:lang w:val="zh-CN"/>
        </w:rPr>
        <w:t>协商一致，约定以下合同</w:t>
      </w:r>
      <w:r>
        <w:rPr>
          <w:rFonts w:hint="eastAsia" w:ascii="楷体" w:hAnsi="楷体"/>
          <w:sz w:val="24"/>
        </w:rPr>
        <w:t>条款，以兹共同遵守、全面履行。</w:t>
      </w:r>
    </w:p>
    <w:p>
      <w:pPr>
        <w:spacing w:line="560" w:lineRule="exact"/>
        <w:ind w:firstLine="482" w:firstLineChars="200"/>
        <w:outlineLvl w:val="0"/>
        <w:rPr>
          <w:rFonts w:ascii="楷体" w:hAnsi="楷体"/>
          <w:b/>
          <w:sz w:val="24"/>
        </w:rPr>
      </w:pPr>
      <w:bookmarkStart w:id="71" w:name="_Toc2232"/>
      <w:bookmarkStart w:id="72" w:name="_Toc24059"/>
      <w:bookmarkStart w:id="73" w:name="_Toc3029"/>
      <w:bookmarkStart w:id="74" w:name="_Toc6193"/>
      <w:r>
        <w:rPr>
          <w:rFonts w:ascii="楷体" w:hAnsi="楷体"/>
          <w:b/>
          <w:sz w:val="24"/>
        </w:rPr>
        <w:t xml:space="preserve">1.1 </w:t>
      </w:r>
      <w:r>
        <w:rPr>
          <w:rFonts w:hint="eastAsia" w:ascii="楷体" w:hAnsi="楷体"/>
          <w:b/>
          <w:sz w:val="24"/>
        </w:rPr>
        <w:t>合同组成部分</w:t>
      </w:r>
      <w:bookmarkEnd w:id="71"/>
      <w:bookmarkEnd w:id="72"/>
      <w:bookmarkEnd w:id="73"/>
      <w:bookmarkEnd w:id="74"/>
    </w:p>
    <w:p>
      <w:pPr>
        <w:spacing w:line="560" w:lineRule="exact"/>
        <w:ind w:firstLine="480" w:firstLineChars="200"/>
        <w:rPr>
          <w:rFonts w:ascii="楷体" w:hAnsi="楷体"/>
          <w:sz w:val="24"/>
        </w:rPr>
      </w:pPr>
      <w:r>
        <w:rPr>
          <w:rFonts w:hint="eastAsia" w:ascii="楷体" w:hAnsi="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sz w:val="24"/>
        </w:rPr>
      </w:pPr>
      <w:r>
        <w:rPr>
          <w:rFonts w:ascii="楷体" w:hAnsi="楷体"/>
          <w:sz w:val="24"/>
        </w:rPr>
        <w:t xml:space="preserve">1.1.1 </w:t>
      </w:r>
      <w:r>
        <w:rPr>
          <w:rFonts w:hint="eastAsia" w:ascii="楷体" w:hAnsi="楷体"/>
          <w:sz w:val="24"/>
        </w:rPr>
        <w:t>本合同及其补充合同、变更协议；</w:t>
      </w:r>
    </w:p>
    <w:p>
      <w:pPr>
        <w:spacing w:line="560" w:lineRule="exact"/>
        <w:ind w:firstLine="480" w:firstLineChars="200"/>
        <w:rPr>
          <w:rFonts w:ascii="楷体" w:hAnsi="楷体"/>
          <w:sz w:val="24"/>
        </w:rPr>
      </w:pPr>
      <w:r>
        <w:rPr>
          <w:rFonts w:ascii="楷体" w:hAnsi="楷体"/>
          <w:sz w:val="24"/>
        </w:rPr>
        <w:t xml:space="preserve">1.1.2 </w:t>
      </w:r>
      <w:r>
        <w:rPr>
          <w:rFonts w:hint="eastAsia" w:ascii="楷体" w:hAnsi="楷体"/>
          <w:sz w:val="24"/>
        </w:rPr>
        <w:t>中标通知书；</w:t>
      </w:r>
    </w:p>
    <w:p>
      <w:pPr>
        <w:spacing w:line="560" w:lineRule="exact"/>
        <w:ind w:firstLine="480" w:firstLineChars="200"/>
        <w:rPr>
          <w:rFonts w:ascii="楷体" w:hAnsi="楷体"/>
          <w:sz w:val="24"/>
        </w:rPr>
      </w:pPr>
      <w:r>
        <w:rPr>
          <w:rFonts w:ascii="楷体" w:hAnsi="楷体"/>
          <w:sz w:val="24"/>
        </w:rPr>
        <w:t xml:space="preserve">1.1.3 </w:t>
      </w:r>
      <w:r>
        <w:rPr>
          <w:rFonts w:hint="eastAsia" w:ascii="楷体" w:hAnsi="楷体"/>
          <w:sz w:val="24"/>
        </w:rPr>
        <w:t>投标文件（含澄清或者说明文件）；</w:t>
      </w:r>
    </w:p>
    <w:p>
      <w:pPr>
        <w:spacing w:line="560" w:lineRule="exact"/>
        <w:ind w:firstLine="480" w:firstLineChars="200"/>
        <w:rPr>
          <w:rFonts w:ascii="楷体" w:hAnsi="楷体"/>
          <w:sz w:val="24"/>
        </w:rPr>
      </w:pPr>
      <w:r>
        <w:rPr>
          <w:rFonts w:ascii="楷体" w:hAnsi="楷体"/>
          <w:sz w:val="24"/>
        </w:rPr>
        <w:t xml:space="preserve">1.1.4 </w:t>
      </w:r>
      <w:r>
        <w:rPr>
          <w:rFonts w:hint="eastAsia" w:ascii="楷体" w:hAnsi="楷体"/>
          <w:sz w:val="24"/>
          <w:lang w:eastAsia="zh-CN"/>
        </w:rPr>
        <w:t>询价通知书</w:t>
      </w:r>
      <w:r>
        <w:rPr>
          <w:rFonts w:hint="eastAsia" w:ascii="楷体" w:hAnsi="楷体"/>
          <w:sz w:val="24"/>
        </w:rPr>
        <w:t>（含澄清或者修改文件）；</w:t>
      </w:r>
    </w:p>
    <w:p>
      <w:pPr>
        <w:spacing w:line="560" w:lineRule="exact"/>
        <w:ind w:firstLine="480" w:firstLineChars="200"/>
        <w:rPr>
          <w:rFonts w:ascii="楷体" w:hAnsi="楷体"/>
          <w:sz w:val="24"/>
        </w:rPr>
      </w:pPr>
      <w:r>
        <w:rPr>
          <w:rFonts w:ascii="楷体" w:hAnsi="楷体"/>
          <w:sz w:val="24"/>
        </w:rPr>
        <w:t xml:space="preserve">1.1.5 </w:t>
      </w:r>
      <w:r>
        <w:rPr>
          <w:rFonts w:hint="eastAsia" w:ascii="楷体" w:hAnsi="楷体"/>
          <w:sz w:val="24"/>
        </w:rPr>
        <w:t>其他相关采购文件。</w:t>
      </w:r>
    </w:p>
    <w:p>
      <w:pPr>
        <w:spacing w:line="560" w:lineRule="exact"/>
        <w:ind w:firstLine="482" w:firstLineChars="200"/>
        <w:outlineLvl w:val="0"/>
        <w:rPr>
          <w:rFonts w:ascii="楷体" w:hAnsi="楷体"/>
          <w:b/>
          <w:sz w:val="24"/>
        </w:rPr>
      </w:pPr>
      <w:bookmarkStart w:id="75" w:name="_Toc22720"/>
      <w:bookmarkStart w:id="76" w:name="_Toc27126"/>
      <w:bookmarkStart w:id="77" w:name="_Toc24300"/>
      <w:bookmarkStart w:id="78" w:name="_Toc21295"/>
      <w:r>
        <w:rPr>
          <w:rFonts w:ascii="楷体" w:hAnsi="楷体"/>
          <w:b/>
          <w:sz w:val="24"/>
        </w:rPr>
        <w:t xml:space="preserve">1.2 </w:t>
      </w:r>
      <w:r>
        <w:rPr>
          <w:rFonts w:hint="eastAsia" w:ascii="楷体" w:hAnsi="楷体"/>
          <w:b/>
          <w:sz w:val="24"/>
        </w:rPr>
        <w:t>货物</w:t>
      </w:r>
      <w:bookmarkEnd w:id="75"/>
      <w:bookmarkEnd w:id="76"/>
      <w:bookmarkEnd w:id="77"/>
      <w:bookmarkEnd w:id="78"/>
    </w:p>
    <w:p>
      <w:pPr>
        <w:spacing w:line="560" w:lineRule="exact"/>
        <w:ind w:firstLine="480" w:firstLineChars="200"/>
        <w:rPr>
          <w:rFonts w:ascii="楷体" w:hAnsi="楷体"/>
          <w:sz w:val="24"/>
          <w:u w:val="single"/>
        </w:rPr>
      </w:pPr>
      <w:r>
        <w:rPr>
          <w:rFonts w:ascii="楷体" w:hAnsi="楷体"/>
          <w:sz w:val="24"/>
        </w:rPr>
        <w:t xml:space="preserve">1.2.1 </w:t>
      </w:r>
      <w:r>
        <w:rPr>
          <w:rFonts w:hint="eastAsia" w:ascii="楷体" w:hAnsi="楷体"/>
          <w:sz w:val="24"/>
        </w:rPr>
        <w:t>货物名称：</w:t>
      </w:r>
      <w:r>
        <w:rPr>
          <w:rFonts w:ascii="楷体" w:hAnsi="楷体"/>
          <w:sz w:val="24"/>
          <w:u w:val="single"/>
        </w:rPr>
        <w:t xml:space="preserve">                                                </w:t>
      </w:r>
      <w:r>
        <w:rPr>
          <w:rFonts w:hint="eastAsia" w:ascii="楷体" w:hAnsi="楷体"/>
          <w:sz w:val="24"/>
        </w:rPr>
        <w:t>；</w:t>
      </w:r>
    </w:p>
    <w:p>
      <w:pPr>
        <w:spacing w:line="560" w:lineRule="exact"/>
        <w:ind w:firstLine="480" w:firstLineChars="200"/>
        <w:rPr>
          <w:rFonts w:ascii="楷体" w:hAnsi="楷体"/>
          <w:sz w:val="24"/>
          <w:u w:val="single"/>
        </w:rPr>
      </w:pPr>
      <w:r>
        <w:rPr>
          <w:rFonts w:ascii="楷体" w:hAnsi="楷体"/>
          <w:sz w:val="24"/>
        </w:rPr>
        <w:t xml:space="preserve">1.2.2 </w:t>
      </w:r>
      <w:r>
        <w:rPr>
          <w:rFonts w:hint="eastAsia" w:ascii="楷体" w:hAnsi="楷体"/>
          <w:sz w:val="24"/>
        </w:rPr>
        <w:t>货物数量：</w:t>
      </w:r>
      <w:r>
        <w:rPr>
          <w:rFonts w:ascii="楷体" w:hAnsi="楷体"/>
          <w:sz w:val="24"/>
          <w:u w:val="single"/>
        </w:rPr>
        <w:t xml:space="preserve">                                                </w:t>
      </w:r>
      <w:r>
        <w:rPr>
          <w:rFonts w:hint="eastAsia" w:ascii="楷体" w:hAnsi="楷体"/>
          <w:sz w:val="24"/>
        </w:rPr>
        <w:t>；</w:t>
      </w:r>
    </w:p>
    <w:p>
      <w:pPr>
        <w:spacing w:line="560" w:lineRule="exact"/>
        <w:ind w:firstLine="480" w:firstLineChars="200"/>
        <w:rPr>
          <w:rFonts w:ascii="楷体" w:hAnsi="楷体"/>
          <w:sz w:val="24"/>
        </w:rPr>
      </w:pPr>
      <w:r>
        <w:rPr>
          <w:rFonts w:ascii="楷体" w:hAnsi="楷体"/>
          <w:sz w:val="24"/>
        </w:rPr>
        <w:t xml:space="preserve">1.2.3 </w:t>
      </w:r>
      <w:r>
        <w:rPr>
          <w:rFonts w:hint="eastAsia" w:ascii="楷体" w:hAnsi="楷体"/>
          <w:sz w:val="24"/>
        </w:rPr>
        <w:t>货物质量：</w:t>
      </w:r>
      <w:r>
        <w:rPr>
          <w:rFonts w:hint="eastAsia" w:ascii="楷体" w:hAnsi="楷体"/>
          <w:sz w:val="24"/>
          <w:u w:val="single"/>
        </w:rPr>
        <w:t>　　　　　　　　　</w:t>
      </w:r>
      <w:r>
        <w:rPr>
          <w:rFonts w:ascii="楷体" w:hAnsi="楷体"/>
          <w:sz w:val="24"/>
          <w:u w:val="single"/>
        </w:rPr>
        <w:t xml:space="preserve">                      </w:t>
      </w:r>
      <w:r>
        <w:rPr>
          <w:rFonts w:hint="eastAsia" w:ascii="楷体" w:hAnsi="楷体"/>
          <w:sz w:val="24"/>
          <w:u w:val="single"/>
        </w:rPr>
        <w:t>　</w:t>
      </w:r>
      <w:r>
        <w:rPr>
          <w:rFonts w:ascii="楷体" w:hAnsi="楷体"/>
          <w:sz w:val="24"/>
          <w:u w:val="single"/>
        </w:rPr>
        <w:t xml:space="preserve">      </w:t>
      </w:r>
      <w:r>
        <w:rPr>
          <w:rFonts w:hint="eastAsia" w:ascii="楷体" w:hAnsi="楷体"/>
          <w:sz w:val="24"/>
        </w:rPr>
        <w:t>。</w:t>
      </w:r>
    </w:p>
    <w:p>
      <w:pPr>
        <w:spacing w:line="560" w:lineRule="exact"/>
        <w:ind w:firstLine="482" w:firstLineChars="200"/>
        <w:outlineLvl w:val="0"/>
        <w:rPr>
          <w:rFonts w:ascii="楷体" w:hAnsi="楷体"/>
          <w:b/>
          <w:sz w:val="24"/>
        </w:rPr>
      </w:pPr>
      <w:bookmarkStart w:id="79" w:name="_Toc21551"/>
      <w:bookmarkStart w:id="80" w:name="_Toc28173"/>
      <w:bookmarkStart w:id="81" w:name="_Toc23292"/>
      <w:bookmarkStart w:id="82" w:name="_Toc21631"/>
      <w:r>
        <w:rPr>
          <w:rFonts w:ascii="楷体" w:hAnsi="楷体"/>
          <w:b/>
          <w:sz w:val="24"/>
        </w:rPr>
        <w:t xml:space="preserve">1.3 </w:t>
      </w:r>
      <w:r>
        <w:rPr>
          <w:rFonts w:hint="eastAsia" w:ascii="楷体" w:hAnsi="楷体"/>
          <w:b/>
          <w:sz w:val="24"/>
        </w:rPr>
        <w:t>价款</w:t>
      </w:r>
      <w:bookmarkEnd w:id="79"/>
      <w:bookmarkEnd w:id="80"/>
      <w:bookmarkEnd w:id="81"/>
      <w:bookmarkEnd w:id="82"/>
    </w:p>
    <w:p>
      <w:pPr>
        <w:spacing w:line="560" w:lineRule="exact"/>
        <w:ind w:firstLine="480" w:firstLineChars="200"/>
        <w:rPr>
          <w:rFonts w:ascii="楷体" w:hAnsi="楷体"/>
          <w:sz w:val="24"/>
        </w:rPr>
      </w:pPr>
      <w:r>
        <w:rPr>
          <w:rFonts w:hint="eastAsia" w:ascii="楷体" w:hAnsi="楷体"/>
          <w:sz w:val="24"/>
        </w:rPr>
        <w:t>本合同总价为：￥</w:t>
      </w:r>
      <w:r>
        <w:rPr>
          <w:rFonts w:ascii="楷体" w:hAnsi="楷体"/>
          <w:sz w:val="24"/>
          <w:u w:val="single"/>
        </w:rPr>
        <w:t xml:space="preserve">           </w:t>
      </w:r>
      <w:r>
        <w:rPr>
          <w:rFonts w:hint="eastAsia" w:ascii="楷体" w:hAnsi="楷体"/>
          <w:sz w:val="24"/>
        </w:rPr>
        <w:t>元（大写：</w:t>
      </w:r>
      <w:r>
        <w:rPr>
          <w:rFonts w:ascii="楷体" w:hAnsi="楷体"/>
          <w:sz w:val="24"/>
          <w:u w:val="single"/>
        </w:rPr>
        <w:t xml:space="preserve">                 </w:t>
      </w:r>
      <w:r>
        <w:rPr>
          <w:rFonts w:hint="eastAsia" w:ascii="楷体" w:hAnsi="楷体"/>
          <w:sz w:val="24"/>
        </w:rPr>
        <w:t>元人民币）。</w:t>
      </w:r>
    </w:p>
    <w:p>
      <w:pPr>
        <w:spacing w:line="560" w:lineRule="exact"/>
        <w:ind w:firstLine="480" w:firstLineChars="200"/>
        <w:rPr>
          <w:rFonts w:ascii="楷体" w:hAnsi="楷体"/>
          <w:sz w:val="24"/>
          <w:u w:val="single"/>
        </w:rPr>
      </w:pPr>
      <w:r>
        <w:rPr>
          <w:rFonts w:hint="eastAsia" w:ascii="楷体" w:hAnsi="楷体"/>
          <w:sz w:val="24"/>
        </w:rPr>
        <w:t>分项价格：</w:t>
      </w:r>
    </w:p>
    <w:tbl>
      <w:tblPr>
        <w:tblStyle w:val="18"/>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4"/>
              <w:spacing w:line="560" w:lineRule="exact"/>
              <w:jc w:val="center"/>
              <w:rPr>
                <w:rFonts w:ascii="楷体" w:hAnsi="楷体"/>
                <w:kern w:val="2"/>
                <w:sz w:val="24"/>
                <w:szCs w:val="24"/>
              </w:rPr>
            </w:pPr>
            <w:r>
              <w:rPr>
                <w:rFonts w:hint="eastAsia" w:ascii="楷体" w:hAnsi="楷体"/>
                <w:kern w:val="2"/>
                <w:sz w:val="24"/>
                <w:szCs w:val="24"/>
              </w:rPr>
              <w:t>序号</w:t>
            </w:r>
          </w:p>
        </w:tc>
        <w:tc>
          <w:tcPr>
            <w:tcW w:w="3402" w:type="dxa"/>
            <w:vAlign w:val="center"/>
          </w:tcPr>
          <w:p>
            <w:pPr>
              <w:pStyle w:val="34"/>
              <w:spacing w:line="560" w:lineRule="exact"/>
              <w:ind w:firstLine="200"/>
              <w:jc w:val="center"/>
              <w:rPr>
                <w:rFonts w:ascii="楷体" w:hAnsi="楷体"/>
                <w:kern w:val="2"/>
                <w:sz w:val="24"/>
                <w:szCs w:val="24"/>
              </w:rPr>
            </w:pPr>
            <w:r>
              <w:rPr>
                <w:rFonts w:hint="eastAsia" w:ascii="楷体" w:hAnsi="楷体"/>
                <w:kern w:val="2"/>
                <w:sz w:val="24"/>
                <w:szCs w:val="24"/>
              </w:rPr>
              <w:t>分项名称</w:t>
            </w:r>
          </w:p>
        </w:tc>
        <w:tc>
          <w:tcPr>
            <w:tcW w:w="2552" w:type="dxa"/>
            <w:vAlign w:val="center"/>
          </w:tcPr>
          <w:p>
            <w:pPr>
              <w:pStyle w:val="34"/>
              <w:spacing w:line="560" w:lineRule="exact"/>
              <w:jc w:val="center"/>
              <w:rPr>
                <w:rFonts w:ascii="楷体" w:hAnsi="楷体"/>
                <w:kern w:val="2"/>
                <w:sz w:val="24"/>
                <w:szCs w:val="24"/>
              </w:rPr>
            </w:pPr>
            <w:r>
              <w:rPr>
                <w:rFonts w:hint="eastAsia" w:ascii="楷体" w:hAnsi="楷体"/>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4"/>
              <w:spacing w:line="560" w:lineRule="exact"/>
              <w:ind w:firstLine="200"/>
              <w:jc w:val="center"/>
              <w:rPr>
                <w:rFonts w:ascii="楷体" w:hAnsi="楷体"/>
                <w:kern w:val="2"/>
                <w:sz w:val="24"/>
                <w:szCs w:val="24"/>
              </w:rPr>
            </w:pPr>
          </w:p>
        </w:tc>
        <w:tc>
          <w:tcPr>
            <w:tcW w:w="3402" w:type="dxa"/>
            <w:vAlign w:val="center"/>
          </w:tcPr>
          <w:p>
            <w:pPr>
              <w:pStyle w:val="34"/>
              <w:spacing w:line="560" w:lineRule="exact"/>
              <w:ind w:firstLine="200"/>
              <w:jc w:val="center"/>
              <w:rPr>
                <w:rFonts w:ascii="楷体" w:hAnsi="楷体"/>
                <w:kern w:val="2"/>
                <w:sz w:val="24"/>
                <w:szCs w:val="24"/>
              </w:rPr>
            </w:pPr>
          </w:p>
        </w:tc>
        <w:tc>
          <w:tcPr>
            <w:tcW w:w="2552" w:type="dxa"/>
            <w:vAlign w:val="center"/>
          </w:tcPr>
          <w:p>
            <w:pPr>
              <w:pStyle w:val="34"/>
              <w:spacing w:line="560" w:lineRule="exact"/>
              <w:ind w:firstLine="200"/>
              <w:jc w:val="center"/>
              <w:rPr>
                <w:rFonts w:ascii="楷体" w:hAnsi="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4"/>
              <w:spacing w:line="560" w:lineRule="exact"/>
              <w:ind w:firstLine="200"/>
              <w:jc w:val="center"/>
              <w:rPr>
                <w:rFonts w:ascii="楷体" w:hAnsi="楷体"/>
                <w:kern w:val="2"/>
                <w:sz w:val="24"/>
                <w:szCs w:val="24"/>
              </w:rPr>
            </w:pPr>
          </w:p>
        </w:tc>
        <w:tc>
          <w:tcPr>
            <w:tcW w:w="3402" w:type="dxa"/>
            <w:vAlign w:val="center"/>
          </w:tcPr>
          <w:p>
            <w:pPr>
              <w:pStyle w:val="34"/>
              <w:spacing w:line="560" w:lineRule="exact"/>
              <w:ind w:firstLine="200"/>
              <w:jc w:val="center"/>
              <w:rPr>
                <w:rFonts w:ascii="楷体" w:hAnsi="楷体"/>
                <w:kern w:val="2"/>
                <w:sz w:val="24"/>
                <w:szCs w:val="24"/>
              </w:rPr>
            </w:pPr>
          </w:p>
        </w:tc>
        <w:tc>
          <w:tcPr>
            <w:tcW w:w="2552" w:type="dxa"/>
            <w:vAlign w:val="center"/>
          </w:tcPr>
          <w:p>
            <w:pPr>
              <w:pStyle w:val="34"/>
              <w:spacing w:line="560" w:lineRule="exact"/>
              <w:ind w:firstLine="200"/>
              <w:jc w:val="center"/>
              <w:rPr>
                <w:rFonts w:ascii="楷体" w:hAnsi="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4"/>
              <w:spacing w:line="560" w:lineRule="exact"/>
              <w:ind w:firstLine="200"/>
              <w:jc w:val="center"/>
              <w:rPr>
                <w:rFonts w:ascii="楷体" w:hAnsi="楷体"/>
                <w:kern w:val="2"/>
                <w:sz w:val="24"/>
                <w:szCs w:val="24"/>
              </w:rPr>
            </w:pPr>
          </w:p>
        </w:tc>
        <w:tc>
          <w:tcPr>
            <w:tcW w:w="3402" w:type="dxa"/>
            <w:vAlign w:val="center"/>
          </w:tcPr>
          <w:p>
            <w:pPr>
              <w:pStyle w:val="34"/>
              <w:spacing w:line="560" w:lineRule="exact"/>
              <w:ind w:firstLine="200"/>
              <w:jc w:val="center"/>
              <w:rPr>
                <w:rFonts w:ascii="楷体" w:hAnsi="楷体"/>
                <w:kern w:val="2"/>
                <w:sz w:val="24"/>
                <w:szCs w:val="24"/>
              </w:rPr>
            </w:pPr>
          </w:p>
        </w:tc>
        <w:tc>
          <w:tcPr>
            <w:tcW w:w="2552" w:type="dxa"/>
            <w:vAlign w:val="center"/>
          </w:tcPr>
          <w:p>
            <w:pPr>
              <w:pStyle w:val="34"/>
              <w:spacing w:line="560" w:lineRule="exact"/>
              <w:ind w:firstLine="200"/>
              <w:jc w:val="center"/>
              <w:rPr>
                <w:rFonts w:ascii="楷体" w:hAnsi="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4"/>
              <w:spacing w:line="560" w:lineRule="exact"/>
              <w:ind w:firstLine="200"/>
              <w:jc w:val="center"/>
              <w:rPr>
                <w:rFonts w:ascii="楷体" w:hAnsi="楷体"/>
                <w:kern w:val="2"/>
                <w:sz w:val="24"/>
                <w:szCs w:val="24"/>
              </w:rPr>
            </w:pPr>
          </w:p>
        </w:tc>
        <w:tc>
          <w:tcPr>
            <w:tcW w:w="3402" w:type="dxa"/>
            <w:vAlign w:val="center"/>
          </w:tcPr>
          <w:p>
            <w:pPr>
              <w:pStyle w:val="34"/>
              <w:spacing w:line="560" w:lineRule="exact"/>
              <w:ind w:firstLine="200"/>
              <w:jc w:val="center"/>
              <w:rPr>
                <w:rFonts w:ascii="楷体" w:hAnsi="楷体"/>
                <w:kern w:val="2"/>
                <w:sz w:val="24"/>
                <w:szCs w:val="24"/>
              </w:rPr>
            </w:pPr>
          </w:p>
        </w:tc>
        <w:tc>
          <w:tcPr>
            <w:tcW w:w="2552" w:type="dxa"/>
            <w:vAlign w:val="center"/>
          </w:tcPr>
          <w:p>
            <w:pPr>
              <w:pStyle w:val="34"/>
              <w:spacing w:line="560" w:lineRule="exact"/>
              <w:ind w:firstLine="200"/>
              <w:jc w:val="center"/>
              <w:rPr>
                <w:rFonts w:ascii="楷体" w:hAnsi="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34"/>
              <w:spacing w:line="560" w:lineRule="exact"/>
              <w:ind w:firstLine="200"/>
              <w:jc w:val="center"/>
              <w:rPr>
                <w:rFonts w:ascii="楷体" w:hAnsi="楷体"/>
                <w:kern w:val="2"/>
                <w:sz w:val="24"/>
                <w:szCs w:val="24"/>
              </w:rPr>
            </w:pPr>
            <w:r>
              <w:rPr>
                <w:rFonts w:hint="eastAsia" w:ascii="楷体" w:hAnsi="楷体"/>
                <w:kern w:val="2"/>
                <w:sz w:val="24"/>
                <w:szCs w:val="24"/>
              </w:rPr>
              <w:t>总价</w:t>
            </w:r>
          </w:p>
        </w:tc>
        <w:tc>
          <w:tcPr>
            <w:tcW w:w="2552" w:type="dxa"/>
            <w:vAlign w:val="center"/>
          </w:tcPr>
          <w:p>
            <w:pPr>
              <w:pStyle w:val="34"/>
              <w:spacing w:line="560" w:lineRule="exact"/>
              <w:ind w:firstLine="200"/>
              <w:jc w:val="center"/>
              <w:rPr>
                <w:rFonts w:ascii="楷体" w:hAnsi="楷体"/>
                <w:kern w:val="2"/>
                <w:sz w:val="24"/>
                <w:szCs w:val="24"/>
              </w:rPr>
            </w:pPr>
          </w:p>
        </w:tc>
      </w:tr>
    </w:tbl>
    <w:p>
      <w:pPr>
        <w:spacing w:line="560" w:lineRule="exact"/>
        <w:ind w:firstLine="482" w:firstLineChars="200"/>
        <w:outlineLvl w:val="0"/>
        <w:rPr>
          <w:rFonts w:ascii="楷体" w:hAnsi="楷体"/>
          <w:b/>
          <w:sz w:val="24"/>
        </w:rPr>
      </w:pPr>
      <w:bookmarkStart w:id="83" w:name="_Toc7780"/>
      <w:bookmarkStart w:id="84" w:name="_Toc22618"/>
      <w:bookmarkStart w:id="85" w:name="_Toc10340"/>
      <w:bookmarkStart w:id="86" w:name="_Toc1814"/>
      <w:r>
        <w:rPr>
          <w:rFonts w:ascii="楷体" w:hAnsi="楷体"/>
          <w:b/>
          <w:sz w:val="24"/>
        </w:rPr>
        <w:t xml:space="preserve">1.4 </w:t>
      </w:r>
      <w:r>
        <w:rPr>
          <w:rFonts w:hint="eastAsia" w:ascii="楷体" w:hAnsi="楷体"/>
          <w:b/>
          <w:sz w:val="24"/>
        </w:rPr>
        <w:t>付款方式和发票开具方式</w:t>
      </w:r>
      <w:bookmarkEnd w:id="83"/>
      <w:bookmarkEnd w:id="84"/>
      <w:bookmarkEnd w:id="85"/>
      <w:bookmarkEnd w:id="86"/>
    </w:p>
    <w:p>
      <w:pPr>
        <w:spacing w:line="560" w:lineRule="exact"/>
        <w:ind w:firstLine="480" w:firstLineChars="200"/>
        <w:rPr>
          <w:rFonts w:ascii="楷体" w:hAnsi="楷体"/>
          <w:sz w:val="24"/>
        </w:rPr>
      </w:pPr>
      <w:r>
        <w:rPr>
          <w:rFonts w:ascii="楷体" w:hAnsi="楷体"/>
          <w:sz w:val="24"/>
        </w:rPr>
        <w:t xml:space="preserve">1.4.1 </w:t>
      </w:r>
      <w:r>
        <w:rPr>
          <w:rFonts w:hint="eastAsia" w:ascii="楷体" w:hAnsi="楷体"/>
          <w:sz w:val="24"/>
        </w:rPr>
        <w:t>付款方式：</w:t>
      </w:r>
      <w:r>
        <w:rPr>
          <w:rFonts w:ascii="楷体" w:hAnsi="楷体"/>
          <w:sz w:val="24"/>
          <w:u w:val="single"/>
        </w:rPr>
        <w:t xml:space="preserve">                                                </w:t>
      </w:r>
      <w:r>
        <w:rPr>
          <w:rFonts w:hint="eastAsia" w:ascii="楷体" w:hAnsi="楷体"/>
          <w:sz w:val="24"/>
        </w:rPr>
        <w:t>；</w:t>
      </w:r>
    </w:p>
    <w:p>
      <w:pPr>
        <w:spacing w:line="560" w:lineRule="exact"/>
        <w:ind w:firstLine="480" w:firstLineChars="200"/>
        <w:rPr>
          <w:rFonts w:ascii="楷体" w:hAnsi="楷体"/>
          <w:sz w:val="24"/>
        </w:rPr>
      </w:pPr>
      <w:r>
        <w:rPr>
          <w:rFonts w:ascii="楷体" w:hAnsi="楷体"/>
          <w:sz w:val="24"/>
        </w:rPr>
        <w:t xml:space="preserve">1.4.2 </w:t>
      </w:r>
      <w:r>
        <w:rPr>
          <w:rFonts w:hint="eastAsia" w:ascii="楷体" w:hAnsi="楷体"/>
          <w:sz w:val="24"/>
        </w:rPr>
        <w:t>发票开具方式：</w:t>
      </w:r>
      <w:r>
        <w:rPr>
          <w:rFonts w:ascii="楷体" w:hAnsi="楷体"/>
          <w:sz w:val="24"/>
          <w:u w:val="single"/>
        </w:rPr>
        <w:t xml:space="preserve">                                            </w:t>
      </w:r>
      <w:r>
        <w:rPr>
          <w:rFonts w:hint="eastAsia" w:ascii="楷体" w:hAnsi="楷体"/>
          <w:sz w:val="24"/>
        </w:rPr>
        <w:t>。</w:t>
      </w:r>
    </w:p>
    <w:p>
      <w:pPr>
        <w:spacing w:line="560" w:lineRule="exact"/>
        <w:ind w:firstLine="482" w:firstLineChars="200"/>
        <w:outlineLvl w:val="0"/>
        <w:rPr>
          <w:rFonts w:ascii="楷体" w:hAnsi="楷体"/>
          <w:b/>
          <w:sz w:val="24"/>
        </w:rPr>
      </w:pPr>
      <w:bookmarkStart w:id="87" w:name="_Toc2846"/>
      <w:bookmarkStart w:id="88" w:name="_Toc19304"/>
      <w:bookmarkStart w:id="89" w:name="_Toc7448"/>
      <w:bookmarkStart w:id="90" w:name="_Toc32071"/>
      <w:r>
        <w:rPr>
          <w:rFonts w:ascii="楷体" w:hAnsi="楷体"/>
          <w:b/>
          <w:sz w:val="24"/>
        </w:rPr>
        <w:t xml:space="preserve">1.5 </w:t>
      </w:r>
      <w:r>
        <w:rPr>
          <w:rFonts w:hint="eastAsia" w:ascii="楷体" w:hAnsi="楷体"/>
          <w:b/>
          <w:sz w:val="24"/>
        </w:rPr>
        <w:t>货物交付期限、地点和方式</w:t>
      </w:r>
      <w:bookmarkEnd w:id="87"/>
      <w:bookmarkEnd w:id="88"/>
      <w:bookmarkEnd w:id="89"/>
      <w:bookmarkEnd w:id="90"/>
    </w:p>
    <w:p>
      <w:pPr>
        <w:spacing w:line="560" w:lineRule="exact"/>
        <w:ind w:firstLine="480" w:firstLineChars="200"/>
        <w:rPr>
          <w:rFonts w:ascii="楷体" w:hAnsi="楷体"/>
          <w:sz w:val="24"/>
          <w:u w:val="single"/>
        </w:rPr>
      </w:pPr>
      <w:r>
        <w:rPr>
          <w:rFonts w:ascii="楷体" w:hAnsi="楷体"/>
          <w:sz w:val="24"/>
        </w:rPr>
        <w:t xml:space="preserve">1.5.1 </w:t>
      </w:r>
      <w:r>
        <w:rPr>
          <w:rFonts w:hint="eastAsia" w:ascii="楷体" w:hAnsi="楷体"/>
          <w:sz w:val="24"/>
        </w:rPr>
        <w:t>交付期限：</w:t>
      </w:r>
      <w:r>
        <w:rPr>
          <w:rFonts w:ascii="楷体" w:hAnsi="楷体"/>
          <w:sz w:val="24"/>
          <w:u w:val="single"/>
        </w:rPr>
        <w:t xml:space="preserve">                                                </w:t>
      </w:r>
      <w:r>
        <w:rPr>
          <w:rFonts w:hint="eastAsia" w:ascii="楷体" w:hAnsi="楷体"/>
          <w:sz w:val="24"/>
        </w:rPr>
        <w:t>；</w:t>
      </w:r>
    </w:p>
    <w:p>
      <w:pPr>
        <w:spacing w:line="560" w:lineRule="exact"/>
        <w:ind w:firstLine="480" w:firstLineChars="200"/>
        <w:rPr>
          <w:rFonts w:ascii="楷体" w:hAnsi="楷体"/>
          <w:sz w:val="24"/>
        </w:rPr>
      </w:pPr>
      <w:r>
        <w:rPr>
          <w:rFonts w:ascii="楷体" w:hAnsi="楷体"/>
          <w:sz w:val="24"/>
        </w:rPr>
        <w:t xml:space="preserve">1.5.2 </w:t>
      </w:r>
      <w:r>
        <w:rPr>
          <w:rFonts w:hint="eastAsia" w:ascii="楷体" w:hAnsi="楷体"/>
          <w:sz w:val="24"/>
        </w:rPr>
        <w:t>交付地点：</w:t>
      </w:r>
      <w:r>
        <w:rPr>
          <w:rFonts w:ascii="楷体" w:hAnsi="楷体"/>
          <w:sz w:val="24"/>
          <w:u w:val="single"/>
        </w:rPr>
        <w:t xml:space="preserve">                                                </w:t>
      </w:r>
      <w:r>
        <w:rPr>
          <w:rFonts w:hint="eastAsia" w:ascii="楷体" w:hAnsi="楷体"/>
          <w:sz w:val="24"/>
        </w:rPr>
        <w:t>；</w:t>
      </w:r>
    </w:p>
    <w:p>
      <w:pPr>
        <w:spacing w:line="560" w:lineRule="exact"/>
        <w:ind w:firstLine="480" w:firstLineChars="200"/>
        <w:rPr>
          <w:rFonts w:ascii="楷体" w:hAnsi="楷体"/>
          <w:sz w:val="24"/>
        </w:rPr>
      </w:pPr>
      <w:r>
        <w:rPr>
          <w:rFonts w:ascii="楷体" w:hAnsi="楷体"/>
          <w:sz w:val="24"/>
        </w:rPr>
        <w:t xml:space="preserve">1.5.3 </w:t>
      </w:r>
      <w:r>
        <w:rPr>
          <w:rFonts w:hint="eastAsia" w:ascii="楷体" w:hAnsi="楷体"/>
          <w:sz w:val="24"/>
        </w:rPr>
        <w:t>交付方式：</w:t>
      </w:r>
      <w:r>
        <w:rPr>
          <w:rFonts w:hint="eastAsia" w:ascii="楷体" w:hAnsi="楷体"/>
          <w:sz w:val="24"/>
          <w:u w:val="single"/>
        </w:rPr>
        <w:t>　　　　　　　　　</w:t>
      </w:r>
      <w:r>
        <w:rPr>
          <w:rFonts w:ascii="楷体" w:hAnsi="楷体"/>
          <w:sz w:val="24"/>
          <w:u w:val="single"/>
        </w:rPr>
        <w:t xml:space="preserve">                      </w:t>
      </w:r>
      <w:r>
        <w:rPr>
          <w:rFonts w:hint="eastAsia" w:ascii="楷体" w:hAnsi="楷体"/>
          <w:sz w:val="24"/>
          <w:u w:val="single"/>
        </w:rPr>
        <w:t>　</w:t>
      </w:r>
      <w:r>
        <w:rPr>
          <w:rFonts w:ascii="楷体" w:hAnsi="楷体"/>
          <w:sz w:val="24"/>
          <w:u w:val="single"/>
        </w:rPr>
        <w:t xml:space="preserve">      </w:t>
      </w:r>
      <w:r>
        <w:rPr>
          <w:rFonts w:hint="eastAsia" w:ascii="楷体" w:hAnsi="楷体"/>
          <w:sz w:val="24"/>
        </w:rPr>
        <w:t>。</w:t>
      </w:r>
    </w:p>
    <w:p>
      <w:pPr>
        <w:spacing w:line="560" w:lineRule="exact"/>
        <w:ind w:firstLine="482" w:firstLineChars="200"/>
        <w:outlineLvl w:val="0"/>
        <w:rPr>
          <w:rFonts w:ascii="楷体" w:hAnsi="楷体"/>
          <w:b/>
          <w:sz w:val="24"/>
        </w:rPr>
      </w:pPr>
      <w:bookmarkStart w:id="91" w:name="_Toc19554"/>
      <w:bookmarkStart w:id="92" w:name="_Toc21423"/>
      <w:bookmarkStart w:id="93" w:name="_Toc4229"/>
      <w:bookmarkStart w:id="94" w:name="_Toc27250"/>
      <w:r>
        <w:rPr>
          <w:rFonts w:ascii="楷体" w:hAnsi="楷体"/>
          <w:b/>
          <w:sz w:val="24"/>
        </w:rPr>
        <w:t xml:space="preserve">1.6 </w:t>
      </w:r>
      <w:r>
        <w:rPr>
          <w:rFonts w:hint="eastAsia" w:ascii="楷体" w:hAnsi="楷体"/>
          <w:b/>
          <w:sz w:val="24"/>
        </w:rPr>
        <w:t>违约责任</w:t>
      </w:r>
      <w:bookmarkEnd w:id="91"/>
      <w:bookmarkEnd w:id="92"/>
      <w:bookmarkEnd w:id="93"/>
      <w:bookmarkEnd w:id="94"/>
    </w:p>
    <w:p>
      <w:pPr>
        <w:spacing w:line="560" w:lineRule="exact"/>
        <w:ind w:firstLine="480" w:firstLineChars="200"/>
        <w:rPr>
          <w:rFonts w:ascii="楷体" w:hAnsi="楷体"/>
          <w:sz w:val="24"/>
        </w:rPr>
      </w:pPr>
      <w:r>
        <w:rPr>
          <w:rFonts w:ascii="楷体" w:hAnsi="楷体"/>
          <w:sz w:val="24"/>
        </w:rPr>
        <w:t xml:space="preserve">1.6.1 </w:t>
      </w:r>
      <w:r>
        <w:rPr>
          <w:rFonts w:hint="eastAsia" w:ascii="楷体" w:hAnsi="楷体"/>
          <w:sz w:val="24"/>
        </w:rPr>
        <w:t>除不可抗力外，如果乙方没有按照本合同约定的期限、地点和方式交付货物，那么甲方可要求乙方支付违约金，违约金按每迟延交付货物一日的应交付而未交付货物价格的</w:t>
      </w:r>
      <w:r>
        <w:rPr>
          <w:rFonts w:ascii="楷体" w:hAnsi="楷体"/>
          <w:sz w:val="24"/>
          <w:u w:val="single"/>
        </w:rPr>
        <w:t xml:space="preserve">    </w:t>
      </w:r>
      <w:r>
        <w:rPr>
          <w:rFonts w:ascii="楷体" w:hAnsi="楷体"/>
          <w:sz w:val="24"/>
        </w:rPr>
        <w:t>%</w:t>
      </w:r>
      <w:r>
        <w:rPr>
          <w:rFonts w:hint="eastAsia" w:ascii="楷体" w:hAnsi="楷体"/>
          <w:sz w:val="24"/>
        </w:rPr>
        <w:t>计算，最高限额为本合同总价的</w:t>
      </w:r>
      <w:r>
        <w:rPr>
          <w:rFonts w:ascii="楷体" w:hAnsi="楷体"/>
          <w:sz w:val="24"/>
          <w:u w:val="single"/>
        </w:rPr>
        <w:t xml:space="preserve">     </w:t>
      </w:r>
      <w:r>
        <w:rPr>
          <w:rFonts w:ascii="楷体" w:hAnsi="楷体"/>
          <w:sz w:val="24"/>
        </w:rPr>
        <w:t>%</w:t>
      </w:r>
      <w:r>
        <w:rPr>
          <w:rFonts w:hint="eastAsia" w:ascii="楷体" w:hAnsi="楷体"/>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ascii="楷体" w:hAnsi="楷体"/>
          <w:sz w:val="24"/>
        </w:rPr>
      </w:pPr>
      <w:r>
        <w:rPr>
          <w:rFonts w:ascii="楷体" w:hAnsi="楷体"/>
          <w:sz w:val="24"/>
        </w:rPr>
        <w:t xml:space="preserve">1.6.2 </w:t>
      </w:r>
      <w:r>
        <w:rPr>
          <w:rFonts w:hint="eastAsia" w:ascii="楷体" w:hAnsi="楷体"/>
          <w:sz w:val="24"/>
        </w:rPr>
        <w:t>除不可抗力外，如果甲方没有按照本合同约定的付款方式付款，那么乙方可要求甲方支付违约金，违约金按每迟延付款一日的应付而未付款的</w:t>
      </w:r>
      <w:r>
        <w:rPr>
          <w:rFonts w:ascii="楷体" w:hAnsi="楷体"/>
          <w:sz w:val="24"/>
          <w:u w:val="single"/>
        </w:rPr>
        <w:t xml:space="preserve">    </w:t>
      </w:r>
      <w:r>
        <w:rPr>
          <w:rFonts w:ascii="楷体" w:hAnsi="楷体"/>
          <w:sz w:val="24"/>
        </w:rPr>
        <w:t>%</w:t>
      </w:r>
      <w:r>
        <w:rPr>
          <w:rFonts w:hint="eastAsia" w:ascii="楷体" w:hAnsi="楷体"/>
          <w:sz w:val="24"/>
        </w:rPr>
        <w:t>计算，最高限额为本合同总价的</w:t>
      </w:r>
      <w:r>
        <w:rPr>
          <w:rFonts w:ascii="楷体" w:hAnsi="楷体"/>
          <w:sz w:val="24"/>
          <w:u w:val="single"/>
        </w:rPr>
        <w:t xml:space="preserve">     </w:t>
      </w:r>
      <w:r>
        <w:rPr>
          <w:rFonts w:ascii="楷体" w:hAnsi="楷体"/>
          <w:sz w:val="24"/>
        </w:rPr>
        <w:t>%</w:t>
      </w:r>
      <w:r>
        <w:rPr>
          <w:rFonts w:hint="eastAsia" w:ascii="楷体" w:hAnsi="楷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sz w:val="24"/>
        </w:rPr>
      </w:pPr>
      <w:r>
        <w:rPr>
          <w:rFonts w:ascii="楷体" w:hAnsi="楷体"/>
          <w:sz w:val="24"/>
        </w:rPr>
        <w:t xml:space="preserve">1.6.3 </w:t>
      </w:r>
      <w:r>
        <w:rPr>
          <w:rFonts w:hint="eastAsia" w:ascii="楷体" w:hAnsi="楷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楷体" w:hAnsi="楷体"/>
          <w:sz w:val="24"/>
        </w:rPr>
      </w:pPr>
      <w:r>
        <w:rPr>
          <w:rFonts w:ascii="楷体" w:hAnsi="楷体"/>
          <w:sz w:val="24"/>
        </w:rPr>
        <w:t xml:space="preserve">1.6.4 </w:t>
      </w:r>
      <w:r>
        <w:rPr>
          <w:rFonts w:hint="eastAsia" w:ascii="楷体" w:hAnsi="楷体"/>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sz w:val="24"/>
        </w:rPr>
      </w:pPr>
      <w:r>
        <w:rPr>
          <w:rFonts w:ascii="楷体" w:hAnsi="楷体"/>
          <w:sz w:val="24"/>
        </w:rPr>
        <w:t xml:space="preserve">1.6.5 </w:t>
      </w:r>
      <w:r>
        <w:rPr>
          <w:rFonts w:hint="eastAsia" w:ascii="楷体" w:hAnsi="楷体"/>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sz w:val="24"/>
        </w:rPr>
      </w:pPr>
      <w:r>
        <w:rPr>
          <w:rFonts w:ascii="楷体" w:hAnsi="楷体"/>
          <w:sz w:val="24"/>
        </w:rPr>
        <w:t xml:space="preserve">1.6.6 </w:t>
      </w:r>
      <w:r>
        <w:rPr>
          <w:rFonts w:hint="eastAsia" w:ascii="楷体" w:hAnsi="楷体"/>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b/>
          <w:sz w:val="24"/>
        </w:rPr>
      </w:pPr>
      <w:bookmarkStart w:id="95" w:name="_Toc15583"/>
      <w:bookmarkStart w:id="96" w:name="_Toc19347"/>
      <w:bookmarkStart w:id="97" w:name="_Toc28375"/>
      <w:bookmarkStart w:id="98" w:name="_Toc16021"/>
      <w:r>
        <w:rPr>
          <w:rFonts w:ascii="楷体" w:hAnsi="楷体"/>
          <w:b/>
          <w:sz w:val="24"/>
        </w:rPr>
        <w:t xml:space="preserve">1.7 </w:t>
      </w:r>
      <w:r>
        <w:rPr>
          <w:rFonts w:hint="eastAsia" w:ascii="楷体" w:hAnsi="楷体"/>
          <w:b/>
          <w:sz w:val="24"/>
        </w:rPr>
        <w:t>合同争议的解决</w:t>
      </w:r>
      <w:bookmarkEnd w:id="95"/>
      <w:bookmarkEnd w:id="96"/>
      <w:bookmarkEnd w:id="97"/>
      <w:bookmarkEnd w:id="98"/>
    </w:p>
    <w:p>
      <w:pPr>
        <w:spacing w:line="560" w:lineRule="exact"/>
        <w:ind w:firstLine="480" w:firstLineChars="200"/>
        <w:rPr>
          <w:rFonts w:ascii="楷体" w:hAnsi="楷体"/>
          <w:sz w:val="24"/>
        </w:rPr>
      </w:pPr>
      <w:r>
        <w:rPr>
          <w:rFonts w:hint="eastAsia" w:ascii="楷体" w:hAnsi="楷体"/>
          <w:sz w:val="24"/>
        </w:rPr>
        <w:t>本合同履行过程中发生的任何争议，双方当事人均可通过和解或者调解解决；不愿和解、调解或者和解、调解不成的，可以选择下列第</w:t>
      </w:r>
      <w:r>
        <w:rPr>
          <w:rFonts w:ascii="楷体" w:hAnsi="楷体"/>
          <w:sz w:val="24"/>
          <w:u w:val="single"/>
        </w:rPr>
        <w:t xml:space="preserve">    </w:t>
      </w:r>
      <w:r>
        <w:rPr>
          <w:rFonts w:hint="eastAsia" w:ascii="楷体" w:hAnsi="楷体"/>
          <w:sz w:val="24"/>
        </w:rPr>
        <w:t>种方式解决：</w:t>
      </w:r>
    </w:p>
    <w:p>
      <w:pPr>
        <w:spacing w:line="560" w:lineRule="exact"/>
        <w:ind w:firstLine="480" w:firstLineChars="200"/>
        <w:rPr>
          <w:rFonts w:ascii="楷体" w:hAnsi="楷体"/>
          <w:sz w:val="24"/>
        </w:rPr>
      </w:pPr>
      <w:r>
        <w:rPr>
          <w:rFonts w:ascii="楷体" w:hAnsi="楷体"/>
          <w:sz w:val="24"/>
        </w:rPr>
        <w:t xml:space="preserve">1.7.1 </w:t>
      </w:r>
      <w:r>
        <w:rPr>
          <w:rFonts w:hint="eastAsia" w:ascii="楷体" w:hAnsi="楷体"/>
          <w:sz w:val="24"/>
        </w:rPr>
        <w:t>将争议提交</w:t>
      </w:r>
      <w:r>
        <w:rPr>
          <w:rFonts w:ascii="楷体" w:hAnsi="楷体"/>
          <w:sz w:val="24"/>
          <w:u w:val="single"/>
        </w:rPr>
        <w:t xml:space="preserve">              </w:t>
      </w:r>
      <w:r>
        <w:rPr>
          <w:rFonts w:hint="eastAsia" w:ascii="楷体" w:hAnsi="楷体"/>
          <w:sz w:val="24"/>
        </w:rPr>
        <w:t>仲裁委员会依申请仲裁时其现行有效的仲裁规则裁决；</w:t>
      </w:r>
    </w:p>
    <w:p>
      <w:pPr>
        <w:spacing w:line="560" w:lineRule="exact"/>
        <w:ind w:firstLine="480" w:firstLineChars="200"/>
        <w:rPr>
          <w:rFonts w:ascii="楷体" w:hAnsi="楷体"/>
          <w:sz w:val="24"/>
        </w:rPr>
      </w:pPr>
      <w:r>
        <w:rPr>
          <w:rFonts w:ascii="楷体" w:hAnsi="楷体"/>
          <w:sz w:val="24"/>
        </w:rPr>
        <w:t xml:space="preserve">1.7.2 </w:t>
      </w:r>
      <w:r>
        <w:rPr>
          <w:rFonts w:hint="eastAsia" w:ascii="楷体" w:hAnsi="楷体"/>
          <w:sz w:val="24"/>
        </w:rPr>
        <w:t>向</w:t>
      </w:r>
      <w:r>
        <w:rPr>
          <w:rFonts w:ascii="楷体" w:hAnsi="楷体"/>
          <w:sz w:val="24"/>
          <w:u w:val="single"/>
        </w:rPr>
        <w:t xml:space="preserve">   </w:t>
      </w:r>
      <w:r>
        <w:rPr>
          <w:rFonts w:hint="eastAsia" w:ascii="楷体" w:hAnsi="楷体"/>
          <w:sz w:val="24"/>
          <w:u w:val="single"/>
        </w:rPr>
        <w:t>（被告住所地、合同履行地、合同签订地、原告住所地、标的物所在地等与争议有实际联系的地点中选出的人民法院名称）</w:t>
      </w:r>
      <w:r>
        <w:rPr>
          <w:rFonts w:ascii="楷体" w:hAnsi="楷体"/>
          <w:sz w:val="24"/>
          <w:u w:val="single"/>
        </w:rPr>
        <w:t xml:space="preserve">    </w:t>
      </w:r>
      <w:r>
        <w:rPr>
          <w:rFonts w:hint="eastAsia" w:ascii="楷体" w:hAnsi="楷体"/>
          <w:sz w:val="24"/>
        </w:rPr>
        <w:t>人民法院起诉。</w:t>
      </w:r>
    </w:p>
    <w:p>
      <w:pPr>
        <w:spacing w:line="560" w:lineRule="exact"/>
        <w:ind w:firstLine="482" w:firstLineChars="200"/>
        <w:outlineLvl w:val="0"/>
        <w:rPr>
          <w:rFonts w:ascii="楷体" w:hAnsi="楷体"/>
          <w:b/>
          <w:sz w:val="24"/>
        </w:rPr>
      </w:pPr>
      <w:bookmarkStart w:id="99" w:name="_Toc11173"/>
      <w:bookmarkStart w:id="100" w:name="_Toc15322"/>
      <w:bookmarkStart w:id="101" w:name="_Toc7245"/>
      <w:bookmarkStart w:id="102" w:name="_Toc28309"/>
      <w:r>
        <w:rPr>
          <w:rFonts w:ascii="楷体" w:hAnsi="楷体"/>
          <w:b/>
          <w:sz w:val="24"/>
        </w:rPr>
        <w:t xml:space="preserve">1.8 </w:t>
      </w:r>
      <w:r>
        <w:rPr>
          <w:rFonts w:hint="eastAsia" w:ascii="楷体" w:hAnsi="楷体"/>
          <w:b/>
          <w:sz w:val="24"/>
        </w:rPr>
        <w:t>合同生效</w:t>
      </w:r>
      <w:bookmarkEnd w:id="99"/>
      <w:bookmarkEnd w:id="100"/>
      <w:bookmarkEnd w:id="101"/>
      <w:bookmarkEnd w:id="102"/>
    </w:p>
    <w:p>
      <w:pPr>
        <w:spacing w:line="560" w:lineRule="exact"/>
        <w:ind w:firstLine="480" w:firstLineChars="200"/>
        <w:rPr>
          <w:rFonts w:ascii="楷体" w:hAnsi="楷体"/>
          <w:b/>
          <w:sz w:val="24"/>
        </w:rPr>
      </w:pPr>
      <w:r>
        <w:rPr>
          <w:rFonts w:hint="eastAsia" w:ascii="楷体" w:hAnsi="楷体"/>
          <w:sz w:val="24"/>
        </w:rPr>
        <w:t>本合同自双方当事人盖章或者签字时生效。</w:t>
      </w:r>
    </w:p>
    <w:p>
      <w:pPr>
        <w:autoSpaceDE w:val="0"/>
        <w:autoSpaceDN w:val="0"/>
        <w:adjustRightInd w:val="0"/>
        <w:spacing w:line="560" w:lineRule="exact"/>
        <w:rPr>
          <w:rFonts w:ascii="楷体" w:hAnsi="楷体"/>
          <w:sz w:val="24"/>
          <w:lang w:val="zh-CN"/>
        </w:rPr>
      </w:pPr>
    </w:p>
    <w:p>
      <w:pPr>
        <w:autoSpaceDE w:val="0"/>
        <w:autoSpaceDN w:val="0"/>
        <w:adjustRightInd w:val="0"/>
        <w:spacing w:line="560" w:lineRule="exact"/>
        <w:rPr>
          <w:rFonts w:ascii="楷体" w:hAnsi="楷体"/>
          <w:sz w:val="24"/>
          <w:lang w:val="zh-CN"/>
        </w:rPr>
      </w:pPr>
      <w:r>
        <w:rPr>
          <w:rFonts w:hint="eastAsia" w:ascii="楷体" w:hAnsi="楷体"/>
          <w:b/>
          <w:sz w:val="24"/>
          <w:lang w:val="zh-CN"/>
        </w:rPr>
        <w:t>甲方</w:t>
      </w:r>
      <w:r>
        <w:rPr>
          <w:rFonts w:hint="eastAsia" w:ascii="楷体" w:hAnsi="楷体"/>
          <w:sz w:val="24"/>
          <w:lang w:val="zh-CN"/>
        </w:rPr>
        <w:t>：</w:t>
      </w:r>
      <w:r>
        <w:rPr>
          <w:rFonts w:ascii="楷体" w:hAnsi="楷体"/>
          <w:sz w:val="24"/>
          <w:lang w:val="zh-CN"/>
        </w:rPr>
        <w:t xml:space="preserve">                             </w:t>
      </w:r>
      <w:r>
        <w:rPr>
          <w:rFonts w:ascii="楷体" w:hAnsi="楷体"/>
          <w:b/>
          <w:sz w:val="24"/>
          <w:lang w:val="zh-CN"/>
        </w:rPr>
        <w:t xml:space="preserve">      </w:t>
      </w:r>
      <w:r>
        <w:rPr>
          <w:rFonts w:hint="eastAsia" w:ascii="楷体" w:hAnsi="楷体"/>
          <w:b/>
          <w:sz w:val="24"/>
          <w:lang w:val="zh-CN"/>
        </w:rPr>
        <w:t>乙方</w:t>
      </w:r>
      <w:r>
        <w:rPr>
          <w:rFonts w:hint="eastAsia" w:ascii="楷体" w:hAnsi="楷体"/>
          <w:sz w:val="24"/>
          <w:lang w:val="zh-CN"/>
        </w:rPr>
        <w:t>：</w:t>
      </w:r>
    </w:p>
    <w:p>
      <w:pPr>
        <w:autoSpaceDE w:val="0"/>
        <w:autoSpaceDN w:val="0"/>
        <w:adjustRightInd w:val="0"/>
        <w:spacing w:line="560" w:lineRule="exact"/>
        <w:rPr>
          <w:rFonts w:ascii="楷体" w:hAnsi="楷体"/>
          <w:sz w:val="24"/>
          <w:lang w:val="zh-CN"/>
        </w:rPr>
      </w:pPr>
      <w:r>
        <w:rPr>
          <w:rFonts w:hint="eastAsia" w:ascii="楷体" w:hAnsi="楷体"/>
          <w:sz w:val="24"/>
          <w:lang w:val="zh-CN"/>
        </w:rPr>
        <w:t>统一社会信用代码：</w:t>
      </w:r>
      <w:r>
        <w:rPr>
          <w:rFonts w:ascii="楷体" w:hAnsi="楷体"/>
          <w:sz w:val="24"/>
          <w:lang w:val="zh-CN"/>
        </w:rPr>
        <w:t xml:space="preserve">                        </w:t>
      </w:r>
      <w:r>
        <w:rPr>
          <w:rFonts w:hint="eastAsia" w:ascii="楷体" w:hAnsi="楷体"/>
          <w:sz w:val="24"/>
          <w:lang w:val="zh-CN"/>
        </w:rPr>
        <w:t>统一社会信用代码或身份证号码：</w:t>
      </w:r>
    </w:p>
    <w:p>
      <w:pPr>
        <w:autoSpaceDE w:val="0"/>
        <w:autoSpaceDN w:val="0"/>
        <w:adjustRightInd w:val="0"/>
        <w:spacing w:line="560" w:lineRule="exact"/>
        <w:rPr>
          <w:rFonts w:ascii="楷体" w:hAnsi="楷体"/>
          <w:sz w:val="24"/>
          <w:lang w:val="zh-CN"/>
        </w:rPr>
      </w:pPr>
    </w:p>
    <w:p>
      <w:pPr>
        <w:autoSpaceDE w:val="0"/>
        <w:autoSpaceDN w:val="0"/>
        <w:adjustRightInd w:val="0"/>
        <w:spacing w:line="560" w:lineRule="exact"/>
        <w:rPr>
          <w:rFonts w:ascii="楷体" w:hAnsi="楷体"/>
          <w:sz w:val="24"/>
          <w:lang w:val="zh-CN"/>
        </w:rPr>
      </w:pPr>
      <w:r>
        <w:rPr>
          <w:rFonts w:hint="eastAsia" w:ascii="楷体" w:hAnsi="楷体"/>
          <w:sz w:val="24"/>
          <w:lang w:val="zh-CN"/>
        </w:rPr>
        <w:t>住所：</w:t>
      </w:r>
      <w:r>
        <w:rPr>
          <w:rFonts w:ascii="楷体" w:hAnsi="楷体"/>
          <w:sz w:val="24"/>
          <w:lang w:val="zh-CN"/>
        </w:rPr>
        <w:t xml:space="preserve">                                   </w:t>
      </w:r>
      <w:r>
        <w:rPr>
          <w:rFonts w:hint="eastAsia" w:ascii="楷体" w:hAnsi="楷体"/>
          <w:sz w:val="24"/>
          <w:lang w:val="zh-CN"/>
        </w:rPr>
        <w:t>住所：</w:t>
      </w:r>
    </w:p>
    <w:p>
      <w:pPr>
        <w:autoSpaceDE w:val="0"/>
        <w:autoSpaceDN w:val="0"/>
        <w:adjustRightInd w:val="0"/>
        <w:spacing w:line="560" w:lineRule="exact"/>
        <w:rPr>
          <w:rFonts w:ascii="楷体" w:hAnsi="楷体"/>
          <w:sz w:val="24"/>
          <w:lang w:val="zh-CN"/>
        </w:rPr>
      </w:pPr>
      <w:r>
        <w:rPr>
          <w:rFonts w:hint="eastAsia" w:ascii="楷体" w:hAnsi="楷体"/>
          <w:sz w:val="24"/>
          <w:lang w:val="zh-CN"/>
        </w:rPr>
        <w:t>法定代表人或</w:t>
      </w:r>
      <w:r>
        <w:rPr>
          <w:rFonts w:ascii="楷体" w:hAnsi="楷体"/>
          <w:sz w:val="24"/>
          <w:lang w:val="zh-CN"/>
        </w:rPr>
        <w:t xml:space="preserve">                             </w:t>
      </w:r>
      <w:r>
        <w:rPr>
          <w:rFonts w:hint="eastAsia" w:ascii="楷体" w:hAnsi="楷体"/>
          <w:sz w:val="24"/>
          <w:lang w:val="zh-CN"/>
        </w:rPr>
        <w:t>法定代表人</w:t>
      </w:r>
    </w:p>
    <w:p>
      <w:pPr>
        <w:autoSpaceDE w:val="0"/>
        <w:autoSpaceDN w:val="0"/>
        <w:adjustRightInd w:val="0"/>
        <w:spacing w:line="560" w:lineRule="exact"/>
        <w:rPr>
          <w:rFonts w:ascii="楷体" w:hAnsi="楷体"/>
          <w:sz w:val="24"/>
          <w:lang w:val="zh-CN"/>
        </w:rPr>
      </w:pPr>
      <w:r>
        <w:rPr>
          <w:rFonts w:hint="eastAsia" w:ascii="楷体" w:hAnsi="楷体"/>
          <w:sz w:val="24"/>
          <w:lang w:val="zh-CN"/>
        </w:rPr>
        <w:t>授权代表（签字）：</w:t>
      </w:r>
      <w:r>
        <w:rPr>
          <w:rFonts w:ascii="楷体" w:hAnsi="楷体"/>
          <w:sz w:val="24"/>
          <w:lang w:val="zh-CN"/>
        </w:rPr>
        <w:t xml:space="preserve">                        </w:t>
      </w:r>
      <w:r>
        <w:rPr>
          <w:rFonts w:hint="eastAsia" w:ascii="楷体" w:hAnsi="楷体"/>
          <w:sz w:val="24"/>
          <w:lang w:val="zh-CN"/>
        </w:rPr>
        <w:t>或授权代表（签字）</w:t>
      </w:r>
      <w:r>
        <w:rPr>
          <w:rFonts w:ascii="楷体" w:hAnsi="楷体"/>
          <w:sz w:val="24"/>
          <w:lang w:val="zh-CN"/>
        </w:rPr>
        <w:t xml:space="preserve">: </w:t>
      </w:r>
    </w:p>
    <w:p>
      <w:pPr>
        <w:autoSpaceDE w:val="0"/>
        <w:autoSpaceDN w:val="0"/>
        <w:adjustRightInd w:val="0"/>
        <w:spacing w:line="560" w:lineRule="exact"/>
        <w:rPr>
          <w:rFonts w:ascii="楷体" w:hAnsi="楷体"/>
          <w:sz w:val="24"/>
          <w:lang w:val="zh-CN"/>
        </w:rPr>
      </w:pPr>
      <w:r>
        <w:rPr>
          <w:rFonts w:hint="eastAsia" w:ascii="楷体" w:hAnsi="楷体"/>
          <w:sz w:val="24"/>
          <w:lang w:val="zh-CN"/>
        </w:rPr>
        <w:t>联系人：</w:t>
      </w:r>
      <w:r>
        <w:rPr>
          <w:rFonts w:ascii="楷体" w:hAnsi="楷体"/>
          <w:sz w:val="24"/>
          <w:lang w:val="zh-CN"/>
        </w:rPr>
        <w:t xml:space="preserve">                                 </w:t>
      </w:r>
      <w:r>
        <w:rPr>
          <w:rFonts w:hint="eastAsia" w:ascii="楷体" w:hAnsi="楷体"/>
          <w:sz w:val="24"/>
          <w:lang w:val="zh-CN"/>
        </w:rPr>
        <w:t>联系人：</w:t>
      </w:r>
    </w:p>
    <w:p>
      <w:pPr>
        <w:autoSpaceDE w:val="0"/>
        <w:autoSpaceDN w:val="0"/>
        <w:adjustRightInd w:val="0"/>
        <w:spacing w:line="560" w:lineRule="exact"/>
        <w:rPr>
          <w:rFonts w:ascii="楷体" w:hAnsi="楷体"/>
          <w:sz w:val="24"/>
          <w:lang w:val="zh-CN"/>
        </w:rPr>
      </w:pPr>
      <w:r>
        <w:rPr>
          <w:rFonts w:hint="eastAsia" w:ascii="楷体" w:hAnsi="楷体"/>
          <w:sz w:val="24"/>
          <w:lang w:val="zh-CN"/>
        </w:rPr>
        <w:t>约定送达地址：</w:t>
      </w:r>
      <w:r>
        <w:rPr>
          <w:rFonts w:ascii="楷体" w:hAnsi="楷体"/>
          <w:sz w:val="24"/>
          <w:lang w:val="zh-CN"/>
        </w:rPr>
        <w:t xml:space="preserve">                           </w:t>
      </w:r>
      <w:r>
        <w:rPr>
          <w:rFonts w:hint="eastAsia" w:ascii="楷体" w:hAnsi="楷体"/>
          <w:sz w:val="24"/>
          <w:lang w:val="zh-CN"/>
        </w:rPr>
        <w:t>约定送达地址：</w:t>
      </w:r>
    </w:p>
    <w:p>
      <w:pPr>
        <w:autoSpaceDE w:val="0"/>
        <w:autoSpaceDN w:val="0"/>
        <w:adjustRightInd w:val="0"/>
        <w:spacing w:line="560" w:lineRule="exact"/>
        <w:rPr>
          <w:rFonts w:ascii="楷体" w:hAnsi="楷体"/>
          <w:sz w:val="24"/>
          <w:lang w:val="zh-CN"/>
        </w:rPr>
      </w:pPr>
      <w:r>
        <w:rPr>
          <w:rFonts w:hint="eastAsia" w:ascii="楷体" w:hAnsi="楷体"/>
          <w:sz w:val="24"/>
          <w:lang w:val="zh-CN"/>
        </w:rPr>
        <w:t>邮政编码：</w:t>
      </w:r>
      <w:r>
        <w:rPr>
          <w:rFonts w:ascii="楷体" w:hAnsi="楷体"/>
          <w:sz w:val="24"/>
          <w:lang w:val="zh-CN"/>
        </w:rPr>
        <w:t xml:space="preserve">                               </w:t>
      </w:r>
      <w:r>
        <w:rPr>
          <w:rFonts w:hint="eastAsia" w:ascii="楷体" w:hAnsi="楷体"/>
          <w:sz w:val="24"/>
          <w:lang w:val="zh-CN"/>
        </w:rPr>
        <w:t>邮政编码：</w:t>
      </w:r>
    </w:p>
    <w:p>
      <w:pPr>
        <w:autoSpaceDE w:val="0"/>
        <w:autoSpaceDN w:val="0"/>
        <w:adjustRightInd w:val="0"/>
        <w:spacing w:line="560" w:lineRule="exact"/>
        <w:rPr>
          <w:rFonts w:ascii="楷体" w:hAnsi="楷体"/>
          <w:sz w:val="24"/>
          <w:lang w:val="zh-CN"/>
        </w:rPr>
      </w:pPr>
      <w:r>
        <w:rPr>
          <w:rFonts w:hint="eastAsia" w:ascii="楷体" w:hAnsi="楷体"/>
          <w:sz w:val="24"/>
          <w:lang w:val="zh-CN"/>
        </w:rPr>
        <w:t>电话</w:t>
      </w:r>
      <w:r>
        <w:rPr>
          <w:rFonts w:ascii="楷体" w:hAnsi="楷体"/>
          <w:sz w:val="24"/>
          <w:lang w:val="zh-CN"/>
        </w:rPr>
        <w:t xml:space="preserve">:                                    </w:t>
      </w:r>
      <w:r>
        <w:rPr>
          <w:rFonts w:hint="eastAsia" w:ascii="楷体" w:hAnsi="楷体"/>
          <w:sz w:val="24"/>
          <w:lang w:val="zh-CN"/>
        </w:rPr>
        <w:t>电话</w:t>
      </w:r>
      <w:r>
        <w:rPr>
          <w:rFonts w:ascii="楷体" w:hAnsi="楷体"/>
          <w:sz w:val="24"/>
          <w:lang w:val="zh-CN"/>
        </w:rPr>
        <w:t xml:space="preserve">: </w:t>
      </w:r>
    </w:p>
    <w:p>
      <w:pPr>
        <w:autoSpaceDE w:val="0"/>
        <w:autoSpaceDN w:val="0"/>
        <w:adjustRightInd w:val="0"/>
        <w:spacing w:line="560" w:lineRule="exact"/>
        <w:rPr>
          <w:rFonts w:ascii="楷体" w:hAnsi="楷体"/>
          <w:sz w:val="24"/>
          <w:lang w:val="zh-CN"/>
        </w:rPr>
      </w:pPr>
      <w:r>
        <w:rPr>
          <w:rFonts w:hint="eastAsia" w:ascii="楷体" w:hAnsi="楷体"/>
          <w:sz w:val="24"/>
          <w:lang w:val="zh-CN"/>
        </w:rPr>
        <w:t>传真</w:t>
      </w:r>
      <w:r>
        <w:rPr>
          <w:rFonts w:ascii="楷体" w:hAnsi="楷体"/>
          <w:sz w:val="24"/>
          <w:lang w:val="zh-CN"/>
        </w:rPr>
        <w:t xml:space="preserve">:                                    </w:t>
      </w:r>
      <w:r>
        <w:rPr>
          <w:rFonts w:hint="eastAsia" w:ascii="楷体" w:hAnsi="楷体"/>
          <w:sz w:val="24"/>
          <w:lang w:val="zh-CN"/>
        </w:rPr>
        <w:t>传真</w:t>
      </w:r>
      <w:r>
        <w:rPr>
          <w:rFonts w:ascii="楷体" w:hAnsi="楷体"/>
          <w:sz w:val="24"/>
          <w:lang w:val="zh-CN"/>
        </w:rPr>
        <w:t>:</w:t>
      </w:r>
    </w:p>
    <w:p>
      <w:pPr>
        <w:autoSpaceDE w:val="0"/>
        <w:autoSpaceDN w:val="0"/>
        <w:adjustRightInd w:val="0"/>
        <w:spacing w:line="560" w:lineRule="exact"/>
        <w:rPr>
          <w:rFonts w:ascii="楷体" w:hAnsi="楷体"/>
          <w:sz w:val="24"/>
        </w:rPr>
      </w:pPr>
      <w:r>
        <w:rPr>
          <w:rFonts w:hint="eastAsia" w:ascii="楷体" w:hAnsi="楷体"/>
          <w:sz w:val="24"/>
          <w:lang w:val="zh-CN"/>
        </w:rPr>
        <w:t>电子邮箱：</w:t>
      </w:r>
      <w:r>
        <w:rPr>
          <w:rFonts w:ascii="楷体" w:hAnsi="楷体"/>
          <w:sz w:val="24"/>
          <w:lang w:val="zh-CN"/>
        </w:rPr>
        <w:t xml:space="preserve">                               </w:t>
      </w:r>
      <w:r>
        <w:rPr>
          <w:rFonts w:hint="eastAsia" w:ascii="楷体" w:hAnsi="楷体"/>
          <w:sz w:val="24"/>
          <w:lang w:val="zh-CN"/>
        </w:rPr>
        <w:t>电子邮箱：</w:t>
      </w:r>
    </w:p>
    <w:p>
      <w:pPr>
        <w:autoSpaceDE w:val="0"/>
        <w:autoSpaceDN w:val="0"/>
        <w:adjustRightInd w:val="0"/>
        <w:spacing w:line="560" w:lineRule="exact"/>
        <w:rPr>
          <w:rFonts w:ascii="楷体" w:hAnsi="楷体"/>
          <w:sz w:val="24"/>
        </w:rPr>
      </w:pPr>
      <w:r>
        <w:rPr>
          <w:rFonts w:hint="eastAsia" w:ascii="楷体" w:hAnsi="楷体"/>
          <w:sz w:val="24"/>
        </w:rPr>
        <w:t>开户银行：</w:t>
      </w:r>
      <w:r>
        <w:rPr>
          <w:rFonts w:ascii="楷体" w:hAnsi="楷体"/>
          <w:sz w:val="24"/>
        </w:rPr>
        <w:t xml:space="preserve">                               </w:t>
      </w:r>
      <w:r>
        <w:rPr>
          <w:rFonts w:hint="eastAsia" w:ascii="楷体" w:hAnsi="楷体"/>
          <w:sz w:val="24"/>
        </w:rPr>
        <w:t>开户银行：</w:t>
      </w:r>
      <w:r>
        <w:rPr>
          <w:rFonts w:ascii="楷体" w:hAnsi="楷体"/>
          <w:sz w:val="24"/>
        </w:rPr>
        <w:t xml:space="preserve"> </w:t>
      </w:r>
    </w:p>
    <w:p>
      <w:pPr>
        <w:autoSpaceDE w:val="0"/>
        <w:autoSpaceDN w:val="0"/>
        <w:adjustRightInd w:val="0"/>
        <w:spacing w:line="560" w:lineRule="exact"/>
        <w:rPr>
          <w:rFonts w:ascii="楷体" w:hAnsi="楷体"/>
          <w:sz w:val="24"/>
        </w:rPr>
      </w:pPr>
      <w:r>
        <w:rPr>
          <w:rFonts w:hint="eastAsia" w:ascii="楷体" w:hAnsi="楷体"/>
          <w:sz w:val="24"/>
        </w:rPr>
        <w:t>开户名称：</w:t>
      </w:r>
      <w:r>
        <w:rPr>
          <w:rFonts w:ascii="楷体" w:hAnsi="楷体"/>
          <w:sz w:val="24"/>
        </w:rPr>
        <w:t xml:space="preserve">                               </w:t>
      </w:r>
      <w:r>
        <w:rPr>
          <w:rFonts w:hint="eastAsia" w:ascii="楷体" w:hAnsi="楷体"/>
          <w:sz w:val="24"/>
        </w:rPr>
        <w:t>开户名称：</w:t>
      </w:r>
      <w:r>
        <w:rPr>
          <w:rFonts w:ascii="楷体" w:hAnsi="楷体"/>
          <w:sz w:val="24"/>
        </w:rPr>
        <w:t xml:space="preserve"> </w:t>
      </w:r>
    </w:p>
    <w:p>
      <w:pPr>
        <w:autoSpaceDE w:val="0"/>
        <w:autoSpaceDN w:val="0"/>
        <w:adjustRightInd w:val="0"/>
        <w:spacing w:line="560" w:lineRule="exact"/>
        <w:rPr>
          <w:rFonts w:ascii="楷体" w:hAnsi="楷体"/>
          <w:sz w:val="24"/>
        </w:rPr>
      </w:pPr>
      <w:r>
        <w:rPr>
          <w:rFonts w:hint="eastAsia" w:ascii="楷体" w:hAnsi="楷体"/>
          <w:sz w:val="24"/>
        </w:rPr>
        <w:t>开户账号：</w:t>
      </w:r>
      <w:r>
        <w:rPr>
          <w:rFonts w:ascii="楷体" w:hAnsi="楷体"/>
          <w:sz w:val="24"/>
          <w:lang w:val="zh-CN"/>
        </w:rPr>
        <w:t xml:space="preserve">                               </w:t>
      </w:r>
      <w:r>
        <w:rPr>
          <w:rFonts w:hint="eastAsia" w:ascii="楷体" w:hAnsi="楷体"/>
          <w:sz w:val="24"/>
        </w:rPr>
        <w:t>开户账号：</w:t>
      </w:r>
    </w:p>
    <w:p>
      <w:pPr>
        <w:widowControl/>
        <w:spacing w:line="560" w:lineRule="exact"/>
        <w:jc w:val="left"/>
        <w:rPr>
          <w:rFonts w:ascii="楷体" w:hAnsi="楷体"/>
          <w:b/>
        </w:rPr>
      </w:pPr>
      <w:bookmarkStart w:id="103" w:name="_Toc331685783"/>
    </w:p>
    <w:p>
      <w:pPr>
        <w:widowControl/>
        <w:spacing w:line="560" w:lineRule="exact"/>
        <w:jc w:val="left"/>
        <w:rPr>
          <w:rFonts w:ascii="楷体" w:hAnsi="楷体"/>
          <w:b/>
        </w:rPr>
      </w:pPr>
    </w:p>
    <w:p>
      <w:pPr>
        <w:pStyle w:val="32"/>
        <w:spacing w:line="560" w:lineRule="exact"/>
        <w:ind w:left="0" w:leftChars="0" w:firstLine="0" w:firstLineChars="0"/>
        <w:jc w:val="both"/>
        <w:rPr>
          <w:rFonts w:ascii="楷体" w:hAnsi="楷体"/>
          <w:b/>
          <w:szCs w:val="24"/>
        </w:rPr>
      </w:pPr>
      <w:r>
        <w:rPr>
          <w:rFonts w:hint="eastAsia" w:ascii="楷体" w:hAnsi="楷体"/>
          <w:b/>
          <w:szCs w:val="24"/>
        </w:rPr>
        <w:t>第二部分</w:t>
      </w:r>
      <w:r>
        <w:rPr>
          <w:rFonts w:ascii="楷体" w:hAnsi="楷体"/>
          <w:b/>
          <w:szCs w:val="24"/>
        </w:rPr>
        <w:t xml:space="preserve"> </w:t>
      </w:r>
      <w:r>
        <w:rPr>
          <w:rFonts w:hint="eastAsia" w:ascii="楷体" w:hAnsi="楷体"/>
          <w:b/>
          <w:szCs w:val="24"/>
        </w:rPr>
        <w:t>合同一般条款</w:t>
      </w:r>
      <w:bookmarkEnd w:id="103"/>
    </w:p>
    <w:p>
      <w:pPr>
        <w:spacing w:line="560" w:lineRule="exact"/>
        <w:ind w:firstLine="482" w:firstLineChars="200"/>
        <w:outlineLvl w:val="0"/>
        <w:rPr>
          <w:rFonts w:ascii="楷体" w:hAnsi="楷体"/>
          <w:b/>
          <w:sz w:val="24"/>
        </w:rPr>
      </w:pPr>
      <w:bookmarkStart w:id="104" w:name="_Ref467379225"/>
      <w:bookmarkStart w:id="105" w:name="_Toc19614"/>
      <w:bookmarkStart w:id="106" w:name="_Ref467379101"/>
      <w:bookmarkStart w:id="107" w:name="_Ref467379205"/>
      <w:bookmarkStart w:id="108" w:name="_Toc28763"/>
      <w:bookmarkStart w:id="109" w:name="_Toc259093669"/>
      <w:bookmarkStart w:id="110" w:name="_Ref467379109"/>
      <w:bookmarkStart w:id="111" w:name="_Toc16917"/>
      <w:bookmarkStart w:id="112" w:name="_Toc279701240"/>
      <w:bookmarkStart w:id="113" w:name="_Toc3201"/>
      <w:bookmarkStart w:id="114" w:name="_Ref467379214"/>
      <w:bookmarkStart w:id="115" w:name="_Ref467378463"/>
      <w:bookmarkStart w:id="116" w:name="_Ref467379195"/>
      <w:bookmarkStart w:id="117" w:name="_Ref467378404"/>
      <w:bookmarkStart w:id="118" w:name="_Ref467378499"/>
      <w:bookmarkStart w:id="119" w:name="_Ref467379094"/>
      <w:bookmarkStart w:id="120" w:name="_Toc487900349"/>
      <w:r>
        <w:rPr>
          <w:rFonts w:ascii="楷体" w:hAnsi="楷体"/>
          <w:b/>
          <w:sz w:val="24"/>
        </w:rPr>
        <w:t xml:space="preserve">2.1 </w:t>
      </w:r>
      <w:r>
        <w:rPr>
          <w:rFonts w:hint="eastAsia" w:ascii="楷体" w:hAnsi="楷体"/>
          <w:b/>
          <w:sz w:val="24"/>
        </w:rPr>
        <w:t>定义</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spacing w:line="560" w:lineRule="exact"/>
        <w:ind w:firstLine="480" w:firstLineChars="200"/>
        <w:rPr>
          <w:rFonts w:ascii="楷体" w:hAnsi="楷体"/>
          <w:sz w:val="24"/>
        </w:rPr>
      </w:pPr>
      <w:r>
        <w:rPr>
          <w:rFonts w:hint="eastAsia" w:ascii="楷体" w:hAnsi="楷体"/>
          <w:sz w:val="24"/>
        </w:rPr>
        <w:t>本合同中的下列词语应按以下内容进行解释：</w:t>
      </w:r>
    </w:p>
    <w:p>
      <w:pPr>
        <w:spacing w:line="560" w:lineRule="exact"/>
        <w:ind w:firstLine="480" w:firstLineChars="200"/>
        <w:rPr>
          <w:rFonts w:ascii="楷体" w:hAnsi="楷体"/>
          <w:sz w:val="24"/>
        </w:rPr>
      </w:pPr>
      <w:r>
        <w:rPr>
          <w:rFonts w:ascii="楷体" w:hAnsi="楷体"/>
          <w:sz w:val="24"/>
        </w:rPr>
        <w:t xml:space="preserve">2.1.1 </w:t>
      </w:r>
      <w:r>
        <w:rPr>
          <w:rFonts w:hint="eastAsia" w:ascii="楷体" w:hAnsi="楷体"/>
          <w:sz w:val="24"/>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sz w:val="24"/>
        </w:rPr>
      </w:pPr>
      <w:r>
        <w:rPr>
          <w:rFonts w:ascii="楷体" w:hAnsi="楷体"/>
          <w:sz w:val="24"/>
        </w:rPr>
        <w:t xml:space="preserve">2.1.2 </w:t>
      </w:r>
      <w:r>
        <w:rPr>
          <w:rFonts w:hint="eastAsia" w:ascii="楷体" w:hAnsi="楷体"/>
          <w:sz w:val="24"/>
        </w:rPr>
        <w:t>“合同价”系指根据合同约定，中标供应商在完全履行合同义务后，采购人应支付给中标供应商的价格。</w:t>
      </w:r>
    </w:p>
    <w:p>
      <w:pPr>
        <w:spacing w:line="560" w:lineRule="exact"/>
        <w:ind w:firstLine="480" w:firstLineChars="200"/>
        <w:rPr>
          <w:rFonts w:ascii="楷体" w:hAnsi="楷体"/>
          <w:sz w:val="24"/>
        </w:rPr>
      </w:pPr>
      <w:r>
        <w:rPr>
          <w:rFonts w:ascii="楷体" w:hAnsi="楷体"/>
          <w:sz w:val="24"/>
        </w:rPr>
        <w:t xml:space="preserve">2.1.3 </w:t>
      </w:r>
      <w:r>
        <w:rPr>
          <w:rFonts w:hint="eastAsia" w:ascii="楷体" w:hAnsi="楷体"/>
          <w:sz w:val="24"/>
        </w:rPr>
        <w:t>“货物”系指中标供应商根据合同约定应向采购人交付的一切各种形态和种类的物品，包括原材料、燃料、设备、机械、仪表、备件、计算机软件、产品等，并包括工具、手册等其他相关资料。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楷体" w:hAnsi="楷体"/>
          <w:sz w:val="24"/>
        </w:rPr>
      </w:pPr>
      <w:bookmarkStart w:id="121" w:name="_Ref467378840"/>
      <w:r>
        <w:rPr>
          <w:rFonts w:ascii="楷体" w:hAnsi="楷体"/>
          <w:sz w:val="24"/>
        </w:rPr>
        <w:t xml:space="preserve">2.1.4 </w:t>
      </w:r>
      <w:r>
        <w:rPr>
          <w:rFonts w:hint="eastAsia" w:ascii="楷体" w:hAnsi="楷体"/>
          <w:sz w:val="24"/>
        </w:rPr>
        <w:t>“甲方”系指与中标供应商签署合同的采购人</w:t>
      </w:r>
      <w:bookmarkEnd w:id="121"/>
      <w:r>
        <w:rPr>
          <w:rFonts w:hint="eastAsia" w:ascii="楷体" w:hAnsi="楷体"/>
          <w:sz w:val="24"/>
        </w:rPr>
        <w:t>；采购人委托采购代理机构代表其与乙方签订合同的，采购人的授权委托书作为合同附件。</w:t>
      </w:r>
    </w:p>
    <w:p>
      <w:pPr>
        <w:spacing w:line="560" w:lineRule="exact"/>
        <w:ind w:firstLine="480" w:firstLineChars="200"/>
        <w:rPr>
          <w:rFonts w:ascii="楷体" w:hAnsi="楷体"/>
          <w:sz w:val="24"/>
        </w:rPr>
      </w:pPr>
      <w:bookmarkStart w:id="122" w:name="_Ref467379400"/>
      <w:r>
        <w:rPr>
          <w:rFonts w:ascii="楷体" w:hAnsi="楷体"/>
          <w:sz w:val="24"/>
        </w:rPr>
        <w:t xml:space="preserve">2.1.5 </w:t>
      </w:r>
      <w:r>
        <w:rPr>
          <w:rFonts w:hint="eastAsia" w:ascii="楷体" w:hAnsi="楷体"/>
          <w:sz w:val="24"/>
        </w:rPr>
        <w:t>“乙方”系指根据合同约定交付货物的中标供应商</w:t>
      </w:r>
      <w:bookmarkEnd w:id="122"/>
      <w:r>
        <w:rPr>
          <w:rFonts w:hint="eastAsia" w:ascii="楷体" w:hAnsi="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sz w:val="24"/>
        </w:rPr>
      </w:pPr>
      <w:bookmarkStart w:id="123" w:name="_Ref467379436"/>
      <w:r>
        <w:rPr>
          <w:rFonts w:ascii="楷体" w:hAnsi="楷体"/>
          <w:sz w:val="24"/>
        </w:rPr>
        <w:t xml:space="preserve">2.1.6 </w:t>
      </w:r>
      <w:r>
        <w:rPr>
          <w:rFonts w:hint="eastAsia" w:ascii="楷体" w:hAnsi="楷体"/>
          <w:sz w:val="24"/>
        </w:rPr>
        <w:t>“现场”系指合同约定货物将要运至或者安装的地点。</w:t>
      </w:r>
      <w:bookmarkEnd w:id="123"/>
    </w:p>
    <w:p>
      <w:pPr>
        <w:spacing w:line="560" w:lineRule="exact"/>
        <w:ind w:firstLine="482" w:firstLineChars="200"/>
        <w:outlineLvl w:val="0"/>
        <w:rPr>
          <w:rFonts w:ascii="楷体" w:hAnsi="楷体"/>
          <w:b/>
          <w:sz w:val="24"/>
        </w:rPr>
      </w:pPr>
      <w:bookmarkStart w:id="124" w:name="_Toc27635"/>
      <w:bookmarkStart w:id="125" w:name="_Toc279701241"/>
      <w:bookmarkStart w:id="126" w:name="_Toc259093670"/>
      <w:bookmarkStart w:id="127" w:name="_Toc21399"/>
      <w:bookmarkStart w:id="128" w:name="_Toc487900350"/>
      <w:bookmarkStart w:id="129" w:name="_Toc32504"/>
      <w:bookmarkStart w:id="130" w:name="_Toc13336"/>
      <w:r>
        <w:rPr>
          <w:rFonts w:ascii="楷体" w:hAnsi="楷体"/>
          <w:b/>
          <w:sz w:val="24"/>
        </w:rPr>
        <w:t xml:space="preserve">2.2 </w:t>
      </w:r>
      <w:r>
        <w:rPr>
          <w:rFonts w:hint="eastAsia" w:ascii="楷体" w:hAnsi="楷体"/>
          <w:b/>
          <w:sz w:val="24"/>
        </w:rPr>
        <w:t>技术规范</w:t>
      </w:r>
      <w:bookmarkEnd w:id="124"/>
      <w:bookmarkEnd w:id="125"/>
      <w:bookmarkEnd w:id="126"/>
      <w:bookmarkEnd w:id="127"/>
      <w:bookmarkEnd w:id="128"/>
      <w:bookmarkEnd w:id="129"/>
      <w:bookmarkEnd w:id="130"/>
    </w:p>
    <w:p>
      <w:pPr>
        <w:spacing w:line="560" w:lineRule="exact"/>
        <w:ind w:firstLine="480" w:firstLineChars="200"/>
        <w:rPr>
          <w:rFonts w:ascii="楷体" w:hAnsi="楷体"/>
          <w:sz w:val="24"/>
        </w:rPr>
      </w:pPr>
      <w:r>
        <w:rPr>
          <w:rFonts w:hint="eastAsia" w:ascii="楷体" w:hAnsi="楷体"/>
          <w:sz w:val="24"/>
        </w:rPr>
        <w:t>货物所应遵守的技术规范应与采购文件规定的技术规范和技术规范附件</w:t>
      </w:r>
      <w:r>
        <w:rPr>
          <w:rFonts w:ascii="楷体" w:hAnsi="楷体"/>
          <w:sz w:val="24"/>
        </w:rPr>
        <w:t>(</w:t>
      </w:r>
      <w:r>
        <w:rPr>
          <w:rFonts w:hint="eastAsia" w:ascii="楷体" w:hAnsi="楷体"/>
          <w:sz w:val="24"/>
        </w:rPr>
        <w:t>如果有的话</w:t>
      </w:r>
      <w:r>
        <w:rPr>
          <w:rFonts w:ascii="楷体" w:hAnsi="楷体"/>
          <w:sz w:val="24"/>
        </w:rPr>
        <w:t>)</w:t>
      </w:r>
      <w:r>
        <w:rPr>
          <w:rFonts w:hint="eastAsia" w:ascii="楷体" w:hAnsi="楷体"/>
          <w:sz w:val="24"/>
        </w:rPr>
        <w:t>及其技术规范偏差表</w:t>
      </w:r>
      <w:r>
        <w:rPr>
          <w:rFonts w:ascii="楷体" w:hAnsi="楷体"/>
          <w:sz w:val="24"/>
        </w:rPr>
        <w:t>(</w:t>
      </w:r>
      <w:r>
        <w:rPr>
          <w:rFonts w:hint="eastAsia" w:ascii="楷体" w:hAnsi="楷体"/>
          <w:sz w:val="24"/>
        </w:rPr>
        <w:t>如果被甲方接受的话</w:t>
      </w:r>
      <w:r>
        <w:rPr>
          <w:rFonts w:ascii="楷体" w:hAnsi="楷体"/>
          <w:sz w:val="24"/>
        </w:rPr>
        <w:t>)</w:t>
      </w:r>
      <w:r>
        <w:rPr>
          <w:rFonts w:hint="eastAsia" w:ascii="楷体" w:hAnsi="楷体"/>
          <w:sz w:val="24"/>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b/>
          <w:sz w:val="24"/>
        </w:rPr>
      </w:pPr>
      <w:bookmarkStart w:id="131" w:name="_Toc15027"/>
      <w:bookmarkStart w:id="132" w:name="_Toc487900351"/>
      <w:bookmarkStart w:id="133" w:name="_Toc9829"/>
      <w:bookmarkStart w:id="134" w:name="_Toc31634"/>
      <w:bookmarkStart w:id="135" w:name="_Toc259093671"/>
      <w:bookmarkStart w:id="136" w:name="_Toc27853"/>
      <w:bookmarkStart w:id="137" w:name="_Toc279701242"/>
      <w:r>
        <w:rPr>
          <w:rFonts w:ascii="楷体" w:hAnsi="楷体"/>
          <w:b/>
          <w:sz w:val="24"/>
        </w:rPr>
        <w:t xml:space="preserve">2.3 </w:t>
      </w:r>
      <w:r>
        <w:rPr>
          <w:rFonts w:hint="eastAsia" w:ascii="楷体" w:hAnsi="楷体"/>
          <w:b/>
          <w:sz w:val="24"/>
        </w:rPr>
        <w:t>知识产权</w:t>
      </w:r>
      <w:bookmarkEnd w:id="131"/>
      <w:bookmarkEnd w:id="132"/>
      <w:bookmarkEnd w:id="133"/>
      <w:bookmarkEnd w:id="134"/>
      <w:bookmarkEnd w:id="135"/>
      <w:bookmarkEnd w:id="136"/>
      <w:bookmarkEnd w:id="137"/>
    </w:p>
    <w:p>
      <w:pPr>
        <w:spacing w:line="560" w:lineRule="exact"/>
        <w:ind w:firstLine="480" w:firstLineChars="200"/>
        <w:rPr>
          <w:rFonts w:ascii="楷体" w:hAnsi="楷体"/>
          <w:sz w:val="24"/>
        </w:rPr>
      </w:pPr>
      <w:r>
        <w:rPr>
          <w:rFonts w:ascii="楷体" w:hAnsi="楷体"/>
          <w:sz w:val="24"/>
        </w:rPr>
        <w:t xml:space="preserve">2.3.1 </w:t>
      </w:r>
      <w:r>
        <w:rPr>
          <w:rFonts w:hint="eastAsia" w:ascii="楷体" w:hAnsi="楷体"/>
          <w:sz w:val="24"/>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sz w:val="24"/>
        </w:rPr>
      </w:pPr>
      <w:r>
        <w:rPr>
          <w:rFonts w:ascii="楷体" w:hAnsi="楷体"/>
          <w:sz w:val="24"/>
        </w:rPr>
        <w:t>2.3.2</w:t>
      </w:r>
      <w:r>
        <w:rPr>
          <w:rFonts w:hint="eastAsia" w:ascii="楷体" w:hAnsi="楷体"/>
          <w:sz w:val="24"/>
        </w:rPr>
        <w:t>具有知识产权的计算机软件等货物的知识产权归属，详见</w:t>
      </w:r>
      <w:r>
        <w:rPr>
          <w:rFonts w:hint="eastAsia" w:ascii="宋体" w:hAnsi="宋体" w:cs="宋体"/>
          <w:b/>
          <w:i/>
          <w:sz w:val="24"/>
          <w:u w:val="single"/>
        </w:rPr>
        <w:t>合同专用条款</w:t>
      </w:r>
      <w:r>
        <w:rPr>
          <w:rFonts w:hint="eastAsia" w:ascii="楷体" w:hAnsi="楷体"/>
          <w:sz w:val="24"/>
        </w:rPr>
        <w:t>。</w:t>
      </w:r>
    </w:p>
    <w:p>
      <w:pPr>
        <w:spacing w:line="560" w:lineRule="exact"/>
        <w:ind w:firstLine="482" w:firstLineChars="200"/>
        <w:outlineLvl w:val="0"/>
        <w:rPr>
          <w:rFonts w:ascii="楷体" w:hAnsi="楷体"/>
          <w:b/>
          <w:sz w:val="24"/>
        </w:rPr>
      </w:pPr>
      <w:bookmarkStart w:id="138" w:name="_Toc11932"/>
      <w:bookmarkStart w:id="139" w:name="_Toc13172"/>
      <w:bookmarkStart w:id="140" w:name="_Toc29149"/>
      <w:bookmarkStart w:id="141" w:name="_Toc4194"/>
      <w:r>
        <w:rPr>
          <w:rFonts w:ascii="楷体" w:hAnsi="楷体"/>
          <w:b/>
          <w:sz w:val="24"/>
        </w:rPr>
        <w:t xml:space="preserve">2.4 </w:t>
      </w:r>
      <w:r>
        <w:rPr>
          <w:rFonts w:hint="eastAsia" w:ascii="楷体" w:hAnsi="楷体"/>
          <w:b/>
          <w:sz w:val="24"/>
        </w:rPr>
        <w:t>包装和装运</w:t>
      </w:r>
      <w:bookmarkEnd w:id="138"/>
      <w:bookmarkEnd w:id="139"/>
      <w:bookmarkEnd w:id="140"/>
      <w:bookmarkEnd w:id="141"/>
    </w:p>
    <w:p>
      <w:pPr>
        <w:spacing w:line="560" w:lineRule="exact"/>
        <w:ind w:firstLine="480" w:firstLineChars="200"/>
        <w:rPr>
          <w:rFonts w:ascii="楷体" w:hAnsi="楷体"/>
          <w:sz w:val="24"/>
        </w:rPr>
      </w:pPr>
      <w:r>
        <w:rPr>
          <w:rFonts w:ascii="楷体" w:hAnsi="楷体"/>
          <w:sz w:val="24"/>
        </w:rPr>
        <w:t>2.4.1</w:t>
      </w:r>
      <w:r>
        <w:rPr>
          <w:rFonts w:hint="eastAsia" w:ascii="楷体" w:hAnsi="楷体"/>
          <w:sz w:val="24"/>
        </w:rPr>
        <w:t>除</w:t>
      </w:r>
      <w:r>
        <w:rPr>
          <w:rFonts w:hint="eastAsia" w:ascii="楷体" w:hAnsi="楷体"/>
          <w:b/>
          <w:i/>
          <w:sz w:val="24"/>
          <w:u w:val="single"/>
        </w:rPr>
        <w:t>合同专用条款</w:t>
      </w:r>
      <w:r>
        <w:rPr>
          <w:rFonts w:hint="eastAsia" w:ascii="楷体" w:hAnsi="楷体"/>
          <w:sz w:val="24"/>
        </w:rPr>
        <w:t>另有约定外</w:t>
      </w:r>
      <w:r>
        <w:rPr>
          <w:rFonts w:ascii="楷体" w:hAnsi="楷体"/>
          <w:sz w:val="24"/>
        </w:rPr>
        <w:t>,</w:t>
      </w:r>
      <w:r>
        <w:rPr>
          <w:rFonts w:hint="eastAsia" w:ascii="楷体" w:hAnsi="楷体"/>
          <w:sz w:val="24"/>
        </w:rPr>
        <w:t>乙方交付的全部货物</w:t>
      </w:r>
      <w:r>
        <w:rPr>
          <w:rFonts w:ascii="楷体" w:hAnsi="楷体"/>
          <w:sz w:val="24"/>
        </w:rPr>
        <w:t>,</w:t>
      </w:r>
      <w:r>
        <w:rPr>
          <w:rFonts w:hint="eastAsia" w:ascii="楷体" w:hAnsi="楷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楷体" w:hAnsi="楷体"/>
          <w:sz w:val="24"/>
        </w:rPr>
      </w:pPr>
      <w:r>
        <w:rPr>
          <w:rFonts w:ascii="楷体" w:hAnsi="楷体"/>
          <w:sz w:val="24"/>
        </w:rPr>
        <w:t xml:space="preserve">2.4.2 </w:t>
      </w:r>
      <w:r>
        <w:rPr>
          <w:rFonts w:hint="eastAsia" w:ascii="楷体" w:hAnsi="楷体"/>
          <w:sz w:val="24"/>
        </w:rPr>
        <w:t>装运货物的要求和通知，详见</w:t>
      </w:r>
      <w:r>
        <w:rPr>
          <w:rFonts w:hint="eastAsia" w:ascii="楷体" w:hAnsi="楷体"/>
          <w:b/>
          <w:i/>
          <w:sz w:val="24"/>
          <w:u w:val="single"/>
        </w:rPr>
        <w:t>合同专用条款</w:t>
      </w:r>
      <w:r>
        <w:rPr>
          <w:rFonts w:hint="eastAsia" w:ascii="楷体" w:hAnsi="楷体"/>
          <w:sz w:val="24"/>
        </w:rPr>
        <w:t>。</w:t>
      </w:r>
    </w:p>
    <w:p>
      <w:pPr>
        <w:spacing w:line="560" w:lineRule="exact"/>
        <w:ind w:firstLine="482" w:firstLineChars="200"/>
        <w:outlineLvl w:val="0"/>
        <w:rPr>
          <w:rFonts w:ascii="楷体" w:hAnsi="楷体"/>
          <w:b/>
          <w:sz w:val="24"/>
        </w:rPr>
      </w:pPr>
      <w:bookmarkStart w:id="142" w:name="_Ref467378591"/>
      <w:bookmarkStart w:id="143" w:name="_Ref467378541"/>
      <w:bookmarkStart w:id="144" w:name="_Ref467379536"/>
      <w:bookmarkStart w:id="145" w:name="_Ref467379542"/>
      <w:bookmarkStart w:id="146" w:name="_Toc487900354"/>
      <w:bookmarkStart w:id="147" w:name="_Toc259093674"/>
      <w:bookmarkStart w:id="148" w:name="_Toc279701245"/>
      <w:bookmarkStart w:id="149" w:name="_Ref467379527"/>
      <w:bookmarkStart w:id="150" w:name="_Toc21864"/>
      <w:bookmarkStart w:id="151" w:name="_Toc26182"/>
      <w:bookmarkStart w:id="152" w:name="_Toc19074"/>
      <w:bookmarkStart w:id="153" w:name="_Toc30272"/>
      <w:r>
        <w:rPr>
          <w:rFonts w:ascii="楷体" w:hAnsi="楷体"/>
          <w:b/>
          <w:sz w:val="24"/>
        </w:rPr>
        <w:t>2.</w:t>
      </w:r>
      <w:bookmarkEnd w:id="142"/>
      <w:bookmarkEnd w:id="143"/>
      <w:bookmarkEnd w:id="144"/>
      <w:bookmarkEnd w:id="145"/>
      <w:bookmarkEnd w:id="146"/>
      <w:bookmarkEnd w:id="147"/>
      <w:bookmarkEnd w:id="148"/>
      <w:bookmarkEnd w:id="149"/>
      <w:r>
        <w:rPr>
          <w:rFonts w:ascii="楷体" w:hAnsi="楷体"/>
          <w:b/>
          <w:sz w:val="24"/>
        </w:rPr>
        <w:t xml:space="preserve">5 </w:t>
      </w:r>
      <w:r>
        <w:rPr>
          <w:rFonts w:hint="eastAsia" w:ascii="楷体" w:hAnsi="楷体"/>
          <w:b/>
          <w:sz w:val="24"/>
        </w:rPr>
        <w:t>履约检查和问题反馈</w:t>
      </w:r>
      <w:bookmarkEnd w:id="150"/>
      <w:bookmarkEnd w:id="151"/>
      <w:bookmarkEnd w:id="152"/>
      <w:bookmarkEnd w:id="153"/>
    </w:p>
    <w:p>
      <w:pPr>
        <w:spacing w:line="560" w:lineRule="exact"/>
        <w:ind w:firstLine="480" w:firstLineChars="200"/>
        <w:rPr>
          <w:rFonts w:ascii="楷体" w:hAnsi="楷体"/>
          <w:sz w:val="24"/>
        </w:rPr>
      </w:pPr>
      <w:bookmarkStart w:id="154" w:name="_Ref467379657"/>
      <w:r>
        <w:rPr>
          <w:rFonts w:ascii="楷体" w:hAnsi="楷体"/>
          <w:sz w:val="24"/>
        </w:rPr>
        <w:t>2.5.1</w:t>
      </w:r>
      <w:bookmarkEnd w:id="154"/>
      <w:bookmarkStart w:id="155" w:name="_Toc186431854"/>
      <w:bookmarkStart w:id="156" w:name="_Toc259093676"/>
      <w:bookmarkStart w:id="157" w:name="_Ref467379793"/>
      <w:bookmarkStart w:id="158" w:name="_Toc279701247"/>
      <w:bookmarkStart w:id="159" w:name="_Ref467379807"/>
      <w:bookmarkStart w:id="160" w:name="_Toc487900357"/>
      <w:r>
        <w:rPr>
          <w:rFonts w:hint="eastAsia" w:ascii="楷体" w:hAnsi="楷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楷体" w:hAnsi="楷体"/>
          <w:sz w:val="24"/>
        </w:rPr>
      </w:pPr>
      <w:r>
        <w:rPr>
          <w:rFonts w:ascii="楷体" w:hAnsi="楷体"/>
          <w:sz w:val="24"/>
        </w:rPr>
        <w:t xml:space="preserve">2.5.2 </w:t>
      </w:r>
      <w:r>
        <w:rPr>
          <w:rFonts w:hint="eastAsia" w:ascii="楷体" w:hAnsi="楷体"/>
          <w:sz w:val="24"/>
        </w:rPr>
        <w:t>合同履行期间，甲方有权将履行过程中出现的问题反馈给乙方，双方当事人应以书面形式约定需要完善和改进的内容</w:t>
      </w:r>
      <w:bookmarkEnd w:id="155"/>
      <w:bookmarkStart w:id="161" w:name="_Toc186431855"/>
      <w:r>
        <w:rPr>
          <w:rFonts w:hint="eastAsia" w:ascii="楷体" w:hAnsi="楷体"/>
          <w:sz w:val="24"/>
        </w:rPr>
        <w:t>。</w:t>
      </w:r>
    </w:p>
    <w:bookmarkEnd w:id="161"/>
    <w:p>
      <w:pPr>
        <w:spacing w:line="560" w:lineRule="exact"/>
        <w:ind w:firstLine="482" w:firstLineChars="200"/>
        <w:outlineLvl w:val="0"/>
        <w:rPr>
          <w:rFonts w:ascii="楷体" w:hAnsi="楷体"/>
          <w:b/>
          <w:sz w:val="24"/>
        </w:rPr>
      </w:pPr>
      <w:bookmarkStart w:id="162" w:name="_Toc28451"/>
      <w:bookmarkStart w:id="163" w:name="_Toc7836"/>
      <w:bookmarkStart w:id="164" w:name="_Toc19219"/>
      <w:bookmarkStart w:id="165" w:name="_Toc18324"/>
      <w:r>
        <w:rPr>
          <w:rFonts w:ascii="楷体" w:hAnsi="楷体"/>
          <w:b/>
          <w:sz w:val="24"/>
        </w:rPr>
        <w:t xml:space="preserve">2.6 </w:t>
      </w:r>
      <w:r>
        <w:rPr>
          <w:rFonts w:hint="eastAsia" w:ascii="楷体" w:hAnsi="楷体"/>
          <w:b/>
          <w:sz w:val="24"/>
        </w:rPr>
        <w:t>结算方式和付款条件</w:t>
      </w:r>
      <w:bookmarkEnd w:id="156"/>
      <w:bookmarkEnd w:id="157"/>
      <w:bookmarkEnd w:id="158"/>
      <w:bookmarkEnd w:id="159"/>
      <w:bookmarkEnd w:id="160"/>
      <w:bookmarkEnd w:id="162"/>
      <w:bookmarkEnd w:id="163"/>
      <w:bookmarkEnd w:id="164"/>
      <w:bookmarkEnd w:id="165"/>
    </w:p>
    <w:p>
      <w:pPr>
        <w:spacing w:line="560" w:lineRule="exact"/>
        <w:ind w:firstLine="480" w:firstLineChars="200"/>
        <w:rPr>
          <w:rFonts w:ascii="楷体" w:hAnsi="楷体"/>
          <w:sz w:val="24"/>
        </w:rPr>
      </w:pPr>
      <w:r>
        <w:rPr>
          <w:rFonts w:hint="eastAsia" w:ascii="楷体" w:hAnsi="楷体"/>
          <w:sz w:val="24"/>
        </w:rPr>
        <w:t>详见</w:t>
      </w:r>
      <w:r>
        <w:rPr>
          <w:rFonts w:hint="eastAsia" w:ascii="楷体" w:hAnsi="楷体"/>
          <w:b/>
          <w:i/>
          <w:sz w:val="24"/>
          <w:u w:val="single"/>
        </w:rPr>
        <w:t>合同专用条款</w:t>
      </w:r>
      <w:r>
        <w:rPr>
          <w:rFonts w:hint="eastAsia" w:ascii="楷体" w:hAnsi="楷体"/>
          <w:sz w:val="24"/>
        </w:rPr>
        <w:t>。</w:t>
      </w:r>
    </w:p>
    <w:p>
      <w:pPr>
        <w:spacing w:line="560" w:lineRule="exact"/>
        <w:ind w:firstLine="482" w:firstLineChars="200"/>
        <w:outlineLvl w:val="0"/>
        <w:rPr>
          <w:rFonts w:ascii="楷体" w:hAnsi="楷体"/>
          <w:b/>
          <w:sz w:val="24"/>
        </w:rPr>
      </w:pPr>
      <w:bookmarkStart w:id="166" w:name="_Ref467379852"/>
      <w:bookmarkStart w:id="167" w:name="_Toc259093677"/>
      <w:bookmarkStart w:id="168" w:name="_Toc487900358"/>
      <w:bookmarkStart w:id="169" w:name="_Ref467379863"/>
      <w:bookmarkStart w:id="170" w:name="_Toc279701248"/>
      <w:bookmarkStart w:id="171" w:name="_Ref467379923"/>
      <w:bookmarkStart w:id="172" w:name="_Toc13027"/>
      <w:bookmarkStart w:id="173" w:name="_Toc16110"/>
      <w:bookmarkStart w:id="174" w:name="_Toc774"/>
      <w:bookmarkStart w:id="175" w:name="_Toc3225"/>
      <w:r>
        <w:rPr>
          <w:rFonts w:ascii="楷体" w:hAnsi="楷体"/>
          <w:b/>
          <w:sz w:val="24"/>
        </w:rPr>
        <w:t xml:space="preserve">2.7 </w:t>
      </w:r>
      <w:r>
        <w:rPr>
          <w:rFonts w:hint="eastAsia" w:ascii="楷体" w:hAnsi="楷体"/>
          <w:b/>
          <w:sz w:val="24"/>
        </w:rPr>
        <w:t>技术资料</w:t>
      </w:r>
      <w:bookmarkEnd w:id="166"/>
      <w:bookmarkEnd w:id="167"/>
      <w:bookmarkEnd w:id="168"/>
      <w:bookmarkEnd w:id="169"/>
      <w:bookmarkEnd w:id="170"/>
      <w:bookmarkEnd w:id="171"/>
      <w:r>
        <w:rPr>
          <w:rFonts w:hint="eastAsia" w:ascii="楷体" w:hAnsi="楷体"/>
          <w:b/>
          <w:sz w:val="24"/>
        </w:rPr>
        <w:t>和保密义务</w:t>
      </w:r>
      <w:bookmarkEnd w:id="172"/>
      <w:bookmarkEnd w:id="173"/>
      <w:bookmarkEnd w:id="174"/>
      <w:bookmarkEnd w:id="175"/>
    </w:p>
    <w:p>
      <w:pPr>
        <w:spacing w:line="560" w:lineRule="exact"/>
        <w:ind w:firstLine="480" w:firstLineChars="200"/>
        <w:rPr>
          <w:rFonts w:ascii="楷体" w:hAnsi="楷体"/>
          <w:sz w:val="24"/>
        </w:rPr>
      </w:pPr>
      <w:r>
        <w:rPr>
          <w:rFonts w:ascii="楷体" w:hAnsi="楷体"/>
          <w:sz w:val="24"/>
        </w:rPr>
        <w:t xml:space="preserve">2.7.1 </w:t>
      </w:r>
      <w:r>
        <w:rPr>
          <w:rFonts w:hint="eastAsia" w:ascii="楷体" w:hAnsi="楷体"/>
          <w:sz w:val="24"/>
        </w:rPr>
        <w:t>乙方有权依据合同约定和项目需要，向甲方了解有关情况，调阅有关资料等，甲方应予积极配合；</w:t>
      </w:r>
    </w:p>
    <w:p>
      <w:pPr>
        <w:spacing w:line="560" w:lineRule="exact"/>
        <w:ind w:firstLine="480" w:firstLineChars="200"/>
        <w:rPr>
          <w:rFonts w:ascii="楷体" w:hAnsi="楷体"/>
          <w:sz w:val="24"/>
        </w:rPr>
      </w:pPr>
      <w:r>
        <w:rPr>
          <w:rFonts w:ascii="楷体" w:hAnsi="楷体"/>
          <w:sz w:val="24"/>
        </w:rPr>
        <w:t xml:space="preserve">2.7.2 </w:t>
      </w:r>
      <w:r>
        <w:rPr>
          <w:rFonts w:hint="eastAsia" w:ascii="楷体" w:hAnsi="楷体"/>
          <w:sz w:val="24"/>
        </w:rPr>
        <w:t>乙方有义务妥善保管和保护由甲方提供的前款信息和资料等；</w:t>
      </w:r>
    </w:p>
    <w:p>
      <w:pPr>
        <w:spacing w:line="560" w:lineRule="exact"/>
        <w:ind w:firstLine="480" w:firstLineChars="200"/>
        <w:rPr>
          <w:rFonts w:ascii="楷体" w:hAnsi="楷体"/>
          <w:sz w:val="24"/>
        </w:rPr>
      </w:pPr>
      <w:r>
        <w:rPr>
          <w:rFonts w:ascii="楷体" w:hAnsi="楷体"/>
          <w:sz w:val="24"/>
        </w:rPr>
        <w:t xml:space="preserve">2.7.3 </w:t>
      </w:r>
      <w:r>
        <w:rPr>
          <w:rFonts w:hint="eastAsia" w:ascii="楷体" w:hAnsi="楷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b/>
          <w:sz w:val="24"/>
        </w:rPr>
      </w:pPr>
      <w:bookmarkStart w:id="176" w:name="_Toc7860"/>
      <w:bookmarkStart w:id="177" w:name="_Toc3501"/>
      <w:r>
        <w:rPr>
          <w:rFonts w:ascii="楷体" w:hAnsi="楷体"/>
          <w:b/>
          <w:sz w:val="24"/>
        </w:rPr>
        <w:t xml:space="preserve">2.8 </w:t>
      </w:r>
      <w:r>
        <w:rPr>
          <w:rFonts w:hint="eastAsia" w:ascii="楷体" w:hAnsi="楷体"/>
          <w:b/>
          <w:sz w:val="24"/>
        </w:rPr>
        <w:t>质量保证</w:t>
      </w:r>
      <w:bookmarkEnd w:id="176"/>
      <w:bookmarkEnd w:id="177"/>
    </w:p>
    <w:p>
      <w:pPr>
        <w:spacing w:line="560" w:lineRule="exact"/>
        <w:ind w:firstLine="480" w:firstLineChars="200"/>
        <w:rPr>
          <w:rFonts w:ascii="楷体" w:hAnsi="楷体"/>
          <w:sz w:val="24"/>
        </w:rPr>
      </w:pPr>
      <w:r>
        <w:rPr>
          <w:rFonts w:ascii="楷体" w:hAnsi="楷体"/>
          <w:sz w:val="24"/>
        </w:rPr>
        <w:t xml:space="preserve">2.8.1 </w:t>
      </w:r>
      <w:r>
        <w:rPr>
          <w:rFonts w:hint="eastAsia" w:ascii="楷体" w:hAnsi="楷体"/>
          <w:sz w:val="24"/>
        </w:rPr>
        <w:t>乙方应建立和完善履行合同的内部质量保证体系，并提供相关内部规章制度给甲方，以便甲方进行监督检查；</w:t>
      </w:r>
    </w:p>
    <w:p>
      <w:pPr>
        <w:spacing w:line="560" w:lineRule="exact"/>
        <w:ind w:firstLine="480" w:firstLineChars="200"/>
        <w:rPr>
          <w:rFonts w:ascii="楷体" w:hAnsi="楷体"/>
          <w:sz w:val="24"/>
        </w:rPr>
      </w:pPr>
      <w:r>
        <w:rPr>
          <w:rFonts w:ascii="楷体" w:hAnsi="楷体"/>
          <w:sz w:val="24"/>
        </w:rPr>
        <w:t xml:space="preserve">2.8.2 </w:t>
      </w:r>
      <w:r>
        <w:rPr>
          <w:rFonts w:hint="eastAsia" w:ascii="楷体" w:hAnsi="楷体"/>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b/>
          <w:sz w:val="24"/>
        </w:rPr>
      </w:pPr>
      <w:bookmarkStart w:id="178" w:name="_Toc17244"/>
      <w:bookmarkStart w:id="179" w:name="_Toc16536"/>
      <w:bookmarkStart w:id="180" w:name="_Toc259093681"/>
      <w:bookmarkStart w:id="181" w:name="_Toc487900362"/>
      <w:bookmarkStart w:id="182" w:name="_Toc279701252"/>
      <w:r>
        <w:rPr>
          <w:rFonts w:ascii="楷体" w:hAnsi="楷体"/>
          <w:b/>
          <w:sz w:val="24"/>
        </w:rPr>
        <w:t xml:space="preserve">2.9 </w:t>
      </w:r>
      <w:r>
        <w:rPr>
          <w:rFonts w:hint="eastAsia" w:ascii="楷体" w:hAnsi="楷体"/>
          <w:b/>
          <w:sz w:val="24"/>
        </w:rPr>
        <w:t>货物的风险负担</w:t>
      </w:r>
      <w:bookmarkEnd w:id="178"/>
      <w:bookmarkEnd w:id="179"/>
    </w:p>
    <w:p>
      <w:pPr>
        <w:spacing w:line="560" w:lineRule="exact"/>
        <w:ind w:firstLine="480" w:firstLineChars="200"/>
        <w:rPr>
          <w:rFonts w:ascii="楷体" w:hAnsi="楷体"/>
          <w:b/>
          <w:sz w:val="24"/>
        </w:rPr>
      </w:pPr>
      <w:r>
        <w:rPr>
          <w:rFonts w:hint="eastAsia" w:ascii="楷体" w:hAnsi="楷体"/>
          <w:sz w:val="24"/>
        </w:rPr>
        <w:t>货物或者在途货物或者交付给第一承运人后的货物毁损、灭失的风险负担详见</w:t>
      </w:r>
      <w:r>
        <w:rPr>
          <w:rFonts w:hint="eastAsia" w:ascii="楷体" w:hAnsi="楷体"/>
          <w:b/>
          <w:i/>
          <w:sz w:val="24"/>
          <w:u w:val="single"/>
        </w:rPr>
        <w:t>合同专用条款</w:t>
      </w:r>
      <w:r>
        <w:rPr>
          <w:rFonts w:hint="eastAsia" w:ascii="楷体" w:hAnsi="楷体"/>
          <w:sz w:val="24"/>
        </w:rPr>
        <w:t>。</w:t>
      </w:r>
    </w:p>
    <w:p>
      <w:pPr>
        <w:spacing w:line="560" w:lineRule="exact"/>
        <w:ind w:firstLine="482" w:firstLineChars="200"/>
        <w:outlineLvl w:val="0"/>
        <w:rPr>
          <w:rFonts w:ascii="楷体" w:hAnsi="楷体"/>
          <w:b/>
          <w:sz w:val="24"/>
        </w:rPr>
      </w:pPr>
      <w:bookmarkStart w:id="183" w:name="_Toc20908"/>
      <w:bookmarkStart w:id="184" w:name="_Toc14055"/>
      <w:r>
        <w:rPr>
          <w:rFonts w:ascii="楷体" w:hAnsi="楷体"/>
          <w:b/>
          <w:sz w:val="24"/>
        </w:rPr>
        <w:t xml:space="preserve">2.10 </w:t>
      </w:r>
      <w:r>
        <w:rPr>
          <w:rFonts w:hint="eastAsia" w:ascii="楷体" w:hAnsi="楷体"/>
          <w:b/>
          <w:sz w:val="24"/>
        </w:rPr>
        <w:t>延迟交货</w:t>
      </w:r>
      <w:bookmarkEnd w:id="180"/>
      <w:bookmarkEnd w:id="181"/>
      <w:bookmarkEnd w:id="182"/>
      <w:bookmarkEnd w:id="183"/>
      <w:bookmarkEnd w:id="184"/>
    </w:p>
    <w:p>
      <w:pPr>
        <w:spacing w:line="560" w:lineRule="exact"/>
        <w:ind w:firstLine="480" w:firstLineChars="200"/>
        <w:rPr>
          <w:rFonts w:ascii="楷体" w:hAnsi="楷体"/>
          <w:sz w:val="24"/>
        </w:rPr>
      </w:pPr>
      <w:r>
        <w:rPr>
          <w:rFonts w:hint="eastAsia" w:ascii="楷体" w:hAnsi="楷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ascii="楷体" w:hAnsi="楷体"/>
          <w:b/>
          <w:sz w:val="24"/>
        </w:rPr>
      </w:pPr>
      <w:bookmarkStart w:id="185" w:name="_Toc1509"/>
      <w:bookmarkStart w:id="186" w:name="_Toc7502"/>
      <w:bookmarkStart w:id="187" w:name="_Toc279701254"/>
      <w:bookmarkStart w:id="188" w:name="_Ref467378121"/>
      <w:bookmarkStart w:id="189" w:name="_Toc259093683"/>
      <w:bookmarkStart w:id="190" w:name="_Toc487900364"/>
      <w:r>
        <w:rPr>
          <w:rFonts w:ascii="楷体" w:hAnsi="楷体"/>
          <w:b/>
          <w:sz w:val="24"/>
        </w:rPr>
        <w:t xml:space="preserve">2.11 </w:t>
      </w:r>
      <w:r>
        <w:rPr>
          <w:rFonts w:hint="eastAsia" w:ascii="楷体" w:hAnsi="楷体"/>
          <w:b/>
          <w:sz w:val="24"/>
        </w:rPr>
        <w:t>合同变更</w:t>
      </w:r>
      <w:bookmarkEnd w:id="185"/>
      <w:bookmarkEnd w:id="186"/>
    </w:p>
    <w:p>
      <w:pPr>
        <w:spacing w:line="560" w:lineRule="exact"/>
        <w:ind w:firstLine="480" w:firstLineChars="200"/>
        <w:rPr>
          <w:rFonts w:ascii="楷体" w:hAnsi="楷体"/>
          <w:sz w:val="24"/>
        </w:rPr>
      </w:pPr>
      <w:r>
        <w:rPr>
          <w:rFonts w:ascii="楷体" w:hAnsi="楷体"/>
          <w:sz w:val="24"/>
        </w:rPr>
        <w:t>2.11.1</w:t>
      </w:r>
      <w:r>
        <w:rPr>
          <w:rFonts w:hint="eastAsia" w:ascii="楷体" w:hAnsi="楷体"/>
          <w:sz w:val="24"/>
        </w:rPr>
        <w:t>双方当事人协商一致，可以签订书面补充合同的形式变更合同，但不得违背采购文件确定的事项，且如果系追加与合同标的相同的货物的，那么所有补充合同的采购金额不得超过原合同价的</w:t>
      </w:r>
      <w:r>
        <w:rPr>
          <w:rFonts w:ascii="楷体" w:hAnsi="楷体"/>
          <w:sz w:val="24"/>
        </w:rPr>
        <w:t>10%</w:t>
      </w:r>
      <w:r>
        <w:rPr>
          <w:rFonts w:hint="eastAsia" w:ascii="楷体" w:hAnsi="楷体"/>
          <w:sz w:val="24"/>
        </w:rPr>
        <w:t>；</w:t>
      </w:r>
    </w:p>
    <w:p>
      <w:pPr>
        <w:spacing w:line="560" w:lineRule="exact"/>
        <w:ind w:firstLine="480" w:firstLineChars="200"/>
        <w:rPr>
          <w:rFonts w:ascii="楷体" w:hAnsi="楷体"/>
          <w:sz w:val="24"/>
        </w:rPr>
      </w:pPr>
      <w:r>
        <w:rPr>
          <w:rFonts w:ascii="楷体" w:hAnsi="楷体"/>
          <w:sz w:val="24"/>
        </w:rPr>
        <w:t xml:space="preserve">2.11.2 </w:t>
      </w:r>
      <w:r>
        <w:rPr>
          <w:rFonts w:hint="eastAsia" w:ascii="楷体" w:hAnsi="楷体"/>
          <w:sz w:val="24"/>
        </w:rPr>
        <w:t>合同继续履行将损害国家利益和社会公共利益的，双方当事人应当以书面形式变更合同。有过错的一方应当承担赔偿责任，双方当事人都有过错的，各自承担相应的责任。</w:t>
      </w:r>
      <w:bookmarkStart w:id="191" w:name="_Toc487900369"/>
      <w:bookmarkStart w:id="192" w:name="_Toc259093688"/>
      <w:bookmarkStart w:id="193" w:name="_Toc279701259"/>
    </w:p>
    <w:p>
      <w:pPr>
        <w:spacing w:line="560" w:lineRule="exact"/>
        <w:ind w:firstLine="482" w:firstLineChars="200"/>
        <w:outlineLvl w:val="0"/>
        <w:rPr>
          <w:rFonts w:ascii="楷体" w:hAnsi="楷体"/>
          <w:b/>
          <w:sz w:val="24"/>
        </w:rPr>
      </w:pPr>
      <w:bookmarkStart w:id="194" w:name="_Toc17427"/>
      <w:bookmarkStart w:id="195" w:name="_Toc10366"/>
      <w:bookmarkStart w:id="196" w:name="_Toc15237"/>
      <w:bookmarkStart w:id="197" w:name="_Toc22955"/>
      <w:r>
        <w:rPr>
          <w:rFonts w:ascii="楷体" w:hAnsi="楷体"/>
          <w:b/>
          <w:sz w:val="24"/>
        </w:rPr>
        <w:t xml:space="preserve">2.12 </w:t>
      </w:r>
      <w:r>
        <w:rPr>
          <w:rFonts w:hint="eastAsia" w:ascii="楷体" w:hAnsi="楷体"/>
          <w:b/>
          <w:sz w:val="24"/>
        </w:rPr>
        <w:t>合同转让</w:t>
      </w:r>
      <w:bookmarkEnd w:id="191"/>
      <w:bookmarkEnd w:id="192"/>
      <w:bookmarkEnd w:id="193"/>
      <w:r>
        <w:rPr>
          <w:rFonts w:hint="eastAsia" w:ascii="楷体" w:hAnsi="楷体"/>
          <w:b/>
          <w:sz w:val="24"/>
        </w:rPr>
        <w:t>和分包</w:t>
      </w:r>
      <w:bookmarkEnd w:id="194"/>
      <w:bookmarkEnd w:id="195"/>
      <w:bookmarkEnd w:id="196"/>
      <w:bookmarkEnd w:id="197"/>
    </w:p>
    <w:p>
      <w:pPr>
        <w:spacing w:line="560" w:lineRule="exact"/>
        <w:ind w:firstLine="480" w:firstLineChars="200"/>
        <w:rPr>
          <w:rFonts w:ascii="楷体" w:hAnsi="楷体"/>
          <w:sz w:val="24"/>
        </w:rPr>
      </w:pPr>
      <w:r>
        <w:rPr>
          <w:rFonts w:hint="eastAsia" w:ascii="楷体" w:hAnsi="楷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b/>
          <w:sz w:val="24"/>
        </w:rPr>
      </w:pPr>
      <w:bookmarkStart w:id="198" w:name="_Toc14066"/>
      <w:bookmarkStart w:id="199" w:name="_Toc13566"/>
      <w:bookmarkStart w:id="200" w:name="_Toc16508"/>
      <w:bookmarkStart w:id="201" w:name="_Toc1391"/>
      <w:r>
        <w:rPr>
          <w:rFonts w:ascii="楷体" w:hAnsi="楷体"/>
          <w:b/>
          <w:sz w:val="24"/>
        </w:rPr>
        <w:t xml:space="preserve">2.13 </w:t>
      </w:r>
      <w:r>
        <w:rPr>
          <w:rFonts w:hint="eastAsia" w:ascii="楷体" w:hAnsi="楷体"/>
          <w:b/>
          <w:sz w:val="24"/>
        </w:rPr>
        <w:t>不可抗力</w:t>
      </w:r>
      <w:bookmarkEnd w:id="198"/>
      <w:bookmarkEnd w:id="199"/>
      <w:bookmarkEnd w:id="200"/>
      <w:bookmarkEnd w:id="201"/>
    </w:p>
    <w:p>
      <w:pPr>
        <w:spacing w:line="560" w:lineRule="exact"/>
        <w:ind w:firstLine="480" w:firstLineChars="200"/>
        <w:rPr>
          <w:rFonts w:ascii="楷体" w:hAnsi="楷体"/>
          <w:sz w:val="24"/>
        </w:rPr>
      </w:pPr>
      <w:r>
        <w:rPr>
          <w:rFonts w:ascii="楷体" w:hAnsi="楷体"/>
          <w:sz w:val="24"/>
        </w:rPr>
        <w:t>2.13.1</w:t>
      </w:r>
      <w:r>
        <w:rPr>
          <w:rFonts w:hint="eastAsia" w:ascii="楷体" w:hAnsi="楷体"/>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sz w:val="24"/>
        </w:rPr>
      </w:pPr>
      <w:r>
        <w:rPr>
          <w:rFonts w:ascii="楷体" w:hAnsi="楷体"/>
          <w:sz w:val="24"/>
        </w:rPr>
        <w:t xml:space="preserve">2.13.2 </w:t>
      </w:r>
      <w:r>
        <w:rPr>
          <w:rFonts w:hint="eastAsia" w:ascii="楷体" w:hAnsi="楷体"/>
          <w:sz w:val="24"/>
        </w:rPr>
        <w:t>因不可抗力致使不能实现合同目的的，当事人可以解除合同；</w:t>
      </w:r>
    </w:p>
    <w:p>
      <w:pPr>
        <w:spacing w:line="560" w:lineRule="exact"/>
        <w:ind w:firstLine="480" w:firstLineChars="200"/>
        <w:rPr>
          <w:rFonts w:ascii="楷体" w:hAnsi="楷体"/>
          <w:sz w:val="24"/>
        </w:rPr>
      </w:pPr>
      <w:r>
        <w:rPr>
          <w:rFonts w:ascii="楷体" w:hAnsi="楷体"/>
          <w:sz w:val="24"/>
        </w:rPr>
        <w:t xml:space="preserve">2.13.3 </w:t>
      </w:r>
      <w:r>
        <w:rPr>
          <w:rFonts w:hint="eastAsia" w:ascii="楷体" w:hAnsi="楷体"/>
          <w:sz w:val="24"/>
        </w:rPr>
        <w:t>因不可抗力致使合同有变更必要的，双方当事人应在</w:t>
      </w:r>
      <w:r>
        <w:rPr>
          <w:rFonts w:hint="eastAsia" w:ascii="楷体" w:hAnsi="楷体"/>
          <w:b/>
          <w:i/>
          <w:sz w:val="24"/>
          <w:u w:val="single"/>
        </w:rPr>
        <w:t>合同专用条款</w:t>
      </w:r>
      <w:r>
        <w:rPr>
          <w:rFonts w:hint="eastAsia" w:ascii="楷体" w:hAnsi="楷体"/>
          <w:sz w:val="24"/>
        </w:rPr>
        <w:t>约定时间内以书面形式变更合同；</w:t>
      </w:r>
    </w:p>
    <w:p>
      <w:pPr>
        <w:spacing w:line="560" w:lineRule="exact"/>
        <w:ind w:firstLine="480" w:firstLineChars="200"/>
        <w:rPr>
          <w:rFonts w:ascii="楷体" w:hAnsi="楷体"/>
          <w:sz w:val="24"/>
        </w:rPr>
      </w:pPr>
      <w:r>
        <w:rPr>
          <w:rFonts w:ascii="楷体" w:hAnsi="楷体"/>
          <w:sz w:val="24"/>
        </w:rPr>
        <w:t>2.13.4</w:t>
      </w:r>
      <w:r>
        <w:rPr>
          <w:rFonts w:hint="eastAsia" w:ascii="楷体" w:hAnsi="楷体"/>
          <w:sz w:val="24"/>
        </w:rPr>
        <w:t>受不可抗力影响的一方在不可抗力发生后，应在</w:t>
      </w:r>
      <w:r>
        <w:rPr>
          <w:rFonts w:hint="eastAsia" w:ascii="楷体" w:hAnsi="楷体"/>
          <w:b/>
          <w:i/>
          <w:sz w:val="24"/>
          <w:u w:val="single"/>
        </w:rPr>
        <w:t>合同专用条款</w:t>
      </w:r>
      <w:r>
        <w:rPr>
          <w:rFonts w:hint="eastAsia" w:ascii="楷体" w:hAnsi="楷体"/>
          <w:sz w:val="24"/>
        </w:rPr>
        <w:t>约定时间内以书面形式通知对方当事人，并在</w:t>
      </w:r>
      <w:r>
        <w:rPr>
          <w:rFonts w:hint="eastAsia" w:ascii="楷体" w:hAnsi="楷体"/>
          <w:b/>
          <w:i/>
          <w:sz w:val="24"/>
          <w:u w:val="single"/>
        </w:rPr>
        <w:t>合同专用条款</w:t>
      </w:r>
      <w:r>
        <w:rPr>
          <w:rFonts w:hint="eastAsia" w:ascii="楷体" w:hAnsi="楷体"/>
          <w:sz w:val="24"/>
        </w:rPr>
        <w:t>约定时间内，将有关部门出具的证明文件送达对方当事人。</w:t>
      </w:r>
    </w:p>
    <w:p>
      <w:pPr>
        <w:spacing w:line="560" w:lineRule="exact"/>
        <w:ind w:firstLine="482" w:firstLineChars="200"/>
        <w:outlineLvl w:val="0"/>
        <w:rPr>
          <w:rFonts w:ascii="楷体" w:hAnsi="楷体"/>
          <w:b/>
          <w:sz w:val="24"/>
        </w:rPr>
      </w:pPr>
      <w:bookmarkStart w:id="202" w:name="_Toc6969"/>
      <w:bookmarkStart w:id="203" w:name="_Toc30676"/>
      <w:bookmarkStart w:id="204" w:name="_Toc279701255"/>
      <w:bookmarkStart w:id="205" w:name="_Toc259093684"/>
      <w:bookmarkStart w:id="206" w:name="_Toc487900365"/>
      <w:bookmarkStart w:id="207" w:name="_Toc689"/>
      <w:bookmarkStart w:id="208" w:name="_Toc26708"/>
      <w:r>
        <w:rPr>
          <w:rFonts w:ascii="楷体" w:hAnsi="楷体"/>
          <w:b/>
          <w:sz w:val="24"/>
        </w:rPr>
        <w:t xml:space="preserve">2.14 </w:t>
      </w:r>
      <w:r>
        <w:rPr>
          <w:rFonts w:hint="eastAsia" w:ascii="楷体" w:hAnsi="楷体"/>
          <w:b/>
          <w:sz w:val="24"/>
        </w:rPr>
        <w:t>税费</w:t>
      </w:r>
      <w:bookmarkEnd w:id="202"/>
      <w:bookmarkEnd w:id="203"/>
      <w:bookmarkEnd w:id="204"/>
      <w:bookmarkEnd w:id="205"/>
      <w:bookmarkEnd w:id="206"/>
      <w:bookmarkEnd w:id="207"/>
      <w:bookmarkEnd w:id="208"/>
    </w:p>
    <w:p>
      <w:pPr>
        <w:spacing w:line="560" w:lineRule="exact"/>
        <w:ind w:firstLine="480" w:firstLineChars="200"/>
        <w:rPr>
          <w:rFonts w:ascii="楷体" w:hAnsi="楷体"/>
          <w:sz w:val="24"/>
        </w:rPr>
      </w:pPr>
      <w:r>
        <w:rPr>
          <w:rFonts w:hint="eastAsia" w:ascii="楷体" w:hAnsi="楷体"/>
          <w:sz w:val="24"/>
        </w:rPr>
        <w:t>与合同有关的一切税费，均按照中华人民共和国法律的相关规定。</w:t>
      </w:r>
    </w:p>
    <w:p>
      <w:pPr>
        <w:spacing w:line="560" w:lineRule="exact"/>
        <w:ind w:firstLine="482" w:firstLineChars="200"/>
        <w:outlineLvl w:val="0"/>
        <w:rPr>
          <w:rFonts w:ascii="楷体" w:hAnsi="楷体"/>
          <w:b/>
          <w:sz w:val="24"/>
        </w:rPr>
      </w:pPr>
      <w:bookmarkStart w:id="209" w:name="_Toc7102"/>
      <w:bookmarkStart w:id="210" w:name="_Toc16959"/>
      <w:bookmarkStart w:id="211" w:name="_Toc259093687"/>
      <w:bookmarkStart w:id="212" w:name="_Toc487900368"/>
      <w:bookmarkStart w:id="213" w:name="_Toc8298"/>
      <w:bookmarkStart w:id="214" w:name="_Toc15011"/>
      <w:bookmarkStart w:id="215" w:name="_Toc279701258"/>
      <w:r>
        <w:rPr>
          <w:rFonts w:ascii="楷体" w:hAnsi="楷体"/>
          <w:b/>
          <w:sz w:val="24"/>
        </w:rPr>
        <w:t xml:space="preserve">2.15 </w:t>
      </w:r>
      <w:r>
        <w:rPr>
          <w:rFonts w:hint="eastAsia" w:ascii="楷体" w:hAnsi="楷体"/>
          <w:b/>
          <w:sz w:val="24"/>
        </w:rPr>
        <w:t>乙方破产</w:t>
      </w:r>
      <w:bookmarkEnd w:id="209"/>
      <w:bookmarkEnd w:id="210"/>
      <w:bookmarkEnd w:id="211"/>
      <w:bookmarkEnd w:id="212"/>
      <w:bookmarkEnd w:id="213"/>
      <w:bookmarkEnd w:id="214"/>
      <w:bookmarkEnd w:id="215"/>
    </w:p>
    <w:p>
      <w:pPr>
        <w:spacing w:line="560" w:lineRule="exact"/>
        <w:ind w:firstLine="480" w:firstLineChars="200"/>
        <w:rPr>
          <w:rFonts w:ascii="楷体" w:hAnsi="楷体"/>
          <w:sz w:val="24"/>
        </w:rPr>
      </w:pPr>
      <w:r>
        <w:rPr>
          <w:rFonts w:hint="eastAsia" w:ascii="楷体" w:hAnsi="楷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b/>
          <w:sz w:val="24"/>
        </w:rPr>
      </w:pPr>
      <w:bookmarkStart w:id="216" w:name="_Toc17132"/>
      <w:bookmarkStart w:id="217" w:name="_Toc29333"/>
      <w:bookmarkStart w:id="218" w:name="_Toc15387"/>
      <w:bookmarkStart w:id="219" w:name="_Toc6134"/>
      <w:r>
        <w:rPr>
          <w:rFonts w:ascii="楷体" w:hAnsi="楷体"/>
          <w:b/>
          <w:sz w:val="24"/>
        </w:rPr>
        <w:t xml:space="preserve">2.16 </w:t>
      </w:r>
      <w:r>
        <w:rPr>
          <w:rFonts w:hint="eastAsia" w:ascii="楷体" w:hAnsi="楷体"/>
          <w:b/>
          <w:sz w:val="24"/>
        </w:rPr>
        <w:t>合同中止、终止</w:t>
      </w:r>
      <w:bookmarkEnd w:id="216"/>
      <w:bookmarkEnd w:id="217"/>
      <w:bookmarkEnd w:id="218"/>
      <w:bookmarkEnd w:id="219"/>
    </w:p>
    <w:p>
      <w:pPr>
        <w:spacing w:line="560" w:lineRule="exact"/>
        <w:ind w:firstLine="480" w:firstLineChars="200"/>
        <w:rPr>
          <w:rFonts w:ascii="楷体" w:hAnsi="楷体"/>
          <w:sz w:val="24"/>
        </w:rPr>
      </w:pPr>
      <w:r>
        <w:rPr>
          <w:rFonts w:ascii="楷体" w:hAnsi="楷体"/>
          <w:sz w:val="24"/>
        </w:rPr>
        <w:t xml:space="preserve">2.16.1 </w:t>
      </w:r>
      <w:r>
        <w:rPr>
          <w:rFonts w:hint="eastAsia" w:ascii="楷体" w:hAnsi="楷体"/>
          <w:sz w:val="24"/>
        </w:rPr>
        <w:t>双方当事人不得擅自中止或者终止合同；</w:t>
      </w:r>
    </w:p>
    <w:p>
      <w:pPr>
        <w:spacing w:line="560" w:lineRule="exact"/>
        <w:ind w:firstLine="480" w:firstLineChars="200"/>
        <w:rPr>
          <w:rFonts w:ascii="楷体" w:hAnsi="楷体"/>
          <w:sz w:val="24"/>
        </w:rPr>
      </w:pPr>
      <w:r>
        <w:rPr>
          <w:rFonts w:ascii="楷体" w:hAnsi="楷体"/>
          <w:sz w:val="24"/>
        </w:rPr>
        <w:t>2.16.2</w:t>
      </w:r>
      <w:r>
        <w:rPr>
          <w:rFonts w:hint="eastAsia" w:ascii="楷体" w:hAnsi="楷体"/>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b/>
          <w:sz w:val="24"/>
        </w:rPr>
      </w:pPr>
      <w:bookmarkStart w:id="220" w:name="_Toc1125"/>
      <w:bookmarkStart w:id="221" w:name="_Toc6596"/>
      <w:bookmarkStart w:id="222" w:name="_Toc7138"/>
      <w:bookmarkStart w:id="223" w:name="_Toc14563"/>
      <w:r>
        <w:rPr>
          <w:rFonts w:ascii="楷体" w:hAnsi="楷体"/>
          <w:b/>
          <w:sz w:val="24"/>
        </w:rPr>
        <w:t xml:space="preserve">2.17 </w:t>
      </w:r>
      <w:r>
        <w:rPr>
          <w:rFonts w:hint="eastAsia" w:ascii="楷体" w:hAnsi="楷体"/>
          <w:b/>
          <w:sz w:val="24"/>
        </w:rPr>
        <w:t>检验和验收</w:t>
      </w:r>
      <w:bookmarkEnd w:id="220"/>
      <w:bookmarkEnd w:id="221"/>
      <w:bookmarkEnd w:id="222"/>
      <w:bookmarkEnd w:id="223"/>
    </w:p>
    <w:p>
      <w:pPr>
        <w:tabs>
          <w:tab w:val="left" w:pos="360"/>
          <w:tab w:val="left" w:pos="540"/>
          <w:tab w:val="left" w:pos="1080"/>
        </w:tabs>
        <w:spacing w:line="560" w:lineRule="exact"/>
        <w:ind w:firstLine="480" w:firstLineChars="200"/>
        <w:rPr>
          <w:rFonts w:ascii="楷体" w:hAnsi="楷体"/>
          <w:sz w:val="24"/>
        </w:rPr>
      </w:pPr>
      <w:r>
        <w:rPr>
          <w:rFonts w:ascii="楷体" w:hAnsi="楷体"/>
          <w:sz w:val="24"/>
        </w:rPr>
        <w:t>2.17.1</w:t>
      </w:r>
      <w:r>
        <w:rPr>
          <w:rFonts w:hint="eastAsia" w:ascii="楷体" w:hAnsi="楷体"/>
          <w:sz w:val="24"/>
        </w:rPr>
        <w:t>货物交付前，乙方应对货物的质量、数量等方面进行详细、全面的检验，并向甲方出具证明货物符合合同约定的文件；货物交付时，乙方在</w:t>
      </w:r>
      <w:r>
        <w:rPr>
          <w:rFonts w:hint="eastAsia" w:ascii="楷体" w:hAnsi="楷体"/>
          <w:b/>
          <w:i/>
          <w:sz w:val="24"/>
          <w:u w:val="single"/>
        </w:rPr>
        <w:t>合同专用条款</w:t>
      </w:r>
      <w:r>
        <w:rPr>
          <w:rFonts w:hint="eastAsia" w:ascii="楷体" w:hAnsi="楷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楷体" w:hAnsi="楷体"/>
          <w:sz w:val="24"/>
        </w:rPr>
      </w:pPr>
      <w:r>
        <w:rPr>
          <w:rFonts w:ascii="楷体" w:hAnsi="楷体"/>
          <w:sz w:val="24"/>
        </w:rPr>
        <w:t>2.17.2</w:t>
      </w:r>
      <w:r>
        <w:rPr>
          <w:rFonts w:hint="eastAsia" w:ascii="楷体" w:hAnsi="楷体"/>
          <w:sz w:val="24"/>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楷体" w:hAnsi="楷体"/>
          <w:sz w:val="24"/>
        </w:rPr>
      </w:pPr>
      <w:r>
        <w:rPr>
          <w:rFonts w:ascii="楷体" w:hAnsi="楷体"/>
          <w:sz w:val="24"/>
        </w:rPr>
        <w:t xml:space="preserve">2.17.3 </w:t>
      </w:r>
      <w:r>
        <w:rPr>
          <w:rFonts w:hint="eastAsia" w:ascii="楷体" w:hAnsi="楷体"/>
          <w:sz w:val="24"/>
        </w:rPr>
        <w:t>检验和验收标准、程序等具体内容以及前述验收书的效力详见</w:t>
      </w:r>
      <w:r>
        <w:rPr>
          <w:rFonts w:hint="eastAsia" w:ascii="楷体" w:hAnsi="楷体"/>
          <w:b/>
          <w:i/>
          <w:sz w:val="24"/>
          <w:u w:val="single"/>
        </w:rPr>
        <w:t>合同专用条款</w:t>
      </w:r>
      <w:r>
        <w:rPr>
          <w:rFonts w:hint="eastAsia" w:ascii="楷体" w:hAnsi="楷体"/>
          <w:i/>
          <w:sz w:val="24"/>
        </w:rPr>
        <w:t>。</w:t>
      </w:r>
    </w:p>
    <w:bookmarkEnd w:id="187"/>
    <w:bookmarkEnd w:id="188"/>
    <w:bookmarkEnd w:id="189"/>
    <w:bookmarkEnd w:id="190"/>
    <w:p>
      <w:pPr>
        <w:spacing w:line="560" w:lineRule="exact"/>
        <w:ind w:firstLine="482" w:firstLineChars="200"/>
        <w:outlineLvl w:val="0"/>
        <w:rPr>
          <w:rFonts w:ascii="楷体" w:hAnsi="楷体"/>
          <w:b/>
          <w:sz w:val="24"/>
        </w:rPr>
      </w:pPr>
      <w:bookmarkStart w:id="224" w:name="_Toc279701261"/>
      <w:bookmarkStart w:id="225" w:name="_Toc487900371"/>
      <w:bookmarkStart w:id="226" w:name="_Toc259093690"/>
      <w:bookmarkStart w:id="227" w:name="_Toc11284"/>
      <w:bookmarkStart w:id="228" w:name="_Toc25182"/>
      <w:bookmarkStart w:id="229" w:name="_Toc19604"/>
      <w:bookmarkStart w:id="230" w:name="_Toc11583"/>
      <w:r>
        <w:rPr>
          <w:rFonts w:ascii="楷体" w:hAnsi="楷体"/>
          <w:b/>
          <w:sz w:val="24"/>
        </w:rPr>
        <w:t xml:space="preserve">2.18 </w:t>
      </w:r>
      <w:r>
        <w:rPr>
          <w:rFonts w:hint="eastAsia" w:ascii="楷体" w:hAnsi="楷体"/>
          <w:b/>
          <w:sz w:val="24"/>
        </w:rPr>
        <w:t>通知</w:t>
      </w:r>
      <w:bookmarkEnd w:id="224"/>
      <w:bookmarkEnd w:id="225"/>
      <w:bookmarkEnd w:id="226"/>
      <w:r>
        <w:rPr>
          <w:rFonts w:hint="eastAsia" w:ascii="楷体" w:hAnsi="楷体"/>
          <w:b/>
          <w:sz w:val="24"/>
        </w:rPr>
        <w:t>和送达</w:t>
      </w:r>
      <w:bookmarkEnd w:id="227"/>
      <w:bookmarkEnd w:id="228"/>
      <w:bookmarkEnd w:id="229"/>
      <w:bookmarkEnd w:id="230"/>
    </w:p>
    <w:p>
      <w:pPr>
        <w:spacing w:line="560" w:lineRule="exact"/>
        <w:ind w:firstLine="480" w:firstLineChars="200"/>
        <w:rPr>
          <w:rFonts w:ascii="楷体" w:hAnsi="楷体"/>
          <w:sz w:val="24"/>
        </w:rPr>
      </w:pPr>
      <w:bookmarkStart w:id="231" w:name="_Toc3135"/>
      <w:bookmarkStart w:id="232" w:name="_Toc6698"/>
      <w:bookmarkStart w:id="233" w:name="_Toc487900372"/>
      <w:bookmarkStart w:id="234" w:name="_Toc259093691"/>
      <w:bookmarkStart w:id="235" w:name="_Toc279701262"/>
      <w:r>
        <w:rPr>
          <w:rFonts w:ascii="楷体" w:hAnsi="楷体"/>
          <w:sz w:val="24"/>
        </w:rPr>
        <w:t xml:space="preserve">2.18.1 </w:t>
      </w:r>
      <w:r>
        <w:rPr>
          <w:rFonts w:hint="eastAsia" w:ascii="楷体" w:hAnsi="楷体"/>
          <w:sz w:val="24"/>
        </w:rPr>
        <w:t>任何一方因履行合同而以合同第一部分尾部所列明的</w:t>
      </w:r>
      <w:r>
        <w:rPr>
          <w:rFonts w:ascii="楷体" w:hAnsi="楷体"/>
          <w:sz w:val="24"/>
          <w:u w:val="single"/>
        </w:rPr>
        <w:t xml:space="preserve">          </w:t>
      </w:r>
      <w:r>
        <w:rPr>
          <w:rFonts w:hint="eastAsia" w:ascii="楷体" w:hAnsi="楷体"/>
          <w:sz w:val="24"/>
        </w:rPr>
        <w:t>发出的所有通知、文件、材料，均视为已向对方当事人送达；任何一方变更上述送达方式或者地址的，应于</w:t>
      </w:r>
      <w:r>
        <w:rPr>
          <w:rFonts w:ascii="楷体" w:hAnsi="楷体"/>
          <w:sz w:val="24"/>
          <w:u w:val="single"/>
        </w:rPr>
        <w:t xml:space="preserve">   </w:t>
      </w:r>
      <w:r>
        <w:rPr>
          <w:rFonts w:hint="eastAsia" w:ascii="楷体" w:hAnsi="楷体"/>
          <w:sz w:val="24"/>
        </w:rPr>
        <w:t>个工作日内书面通知对方当事人，在对方当事人收到有关变更通知之前，变更前的约定送达方式或者地址仍视为有效。</w:t>
      </w:r>
      <w:bookmarkEnd w:id="231"/>
      <w:bookmarkEnd w:id="232"/>
    </w:p>
    <w:p>
      <w:pPr>
        <w:spacing w:line="560" w:lineRule="exact"/>
        <w:ind w:firstLine="480" w:firstLineChars="200"/>
        <w:rPr>
          <w:rFonts w:ascii="楷体" w:hAnsi="楷体"/>
          <w:sz w:val="24"/>
        </w:rPr>
      </w:pPr>
      <w:bookmarkStart w:id="236" w:name="_Toc23128"/>
      <w:bookmarkStart w:id="237" w:name="_Toc23294"/>
      <w:r>
        <w:rPr>
          <w:rFonts w:ascii="楷体" w:hAnsi="楷体"/>
          <w:sz w:val="24"/>
        </w:rPr>
        <w:t>2.18.2</w:t>
      </w:r>
      <w:r>
        <w:rPr>
          <w:rFonts w:hint="eastAsia" w:ascii="楷体" w:hAnsi="楷体"/>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236"/>
      <w:bookmarkEnd w:id="237"/>
    </w:p>
    <w:p>
      <w:pPr>
        <w:spacing w:line="560" w:lineRule="exact"/>
        <w:ind w:firstLine="482" w:firstLineChars="200"/>
        <w:outlineLvl w:val="0"/>
        <w:rPr>
          <w:rFonts w:ascii="楷体" w:hAnsi="楷体"/>
          <w:b/>
          <w:sz w:val="24"/>
        </w:rPr>
      </w:pPr>
      <w:bookmarkStart w:id="238" w:name="_Toc4355"/>
      <w:bookmarkStart w:id="239" w:name="_Toc18540"/>
      <w:bookmarkStart w:id="240" w:name="_Toc3934"/>
      <w:bookmarkStart w:id="241" w:name="_Toc30599"/>
      <w:r>
        <w:rPr>
          <w:rFonts w:ascii="楷体" w:hAnsi="楷体"/>
          <w:b/>
          <w:sz w:val="24"/>
        </w:rPr>
        <w:t xml:space="preserve">2.19 </w:t>
      </w:r>
      <w:r>
        <w:rPr>
          <w:rFonts w:hint="eastAsia" w:ascii="楷体" w:hAnsi="楷体"/>
          <w:b/>
          <w:sz w:val="24"/>
        </w:rPr>
        <w:t>计量单位</w:t>
      </w:r>
      <w:bookmarkEnd w:id="233"/>
      <w:bookmarkEnd w:id="234"/>
      <w:bookmarkEnd w:id="235"/>
      <w:bookmarkEnd w:id="238"/>
      <w:bookmarkEnd w:id="239"/>
      <w:bookmarkEnd w:id="240"/>
      <w:bookmarkEnd w:id="241"/>
    </w:p>
    <w:p>
      <w:pPr>
        <w:spacing w:line="560" w:lineRule="exact"/>
        <w:ind w:firstLine="480" w:firstLineChars="200"/>
        <w:rPr>
          <w:rFonts w:ascii="楷体" w:hAnsi="楷体"/>
          <w:sz w:val="24"/>
        </w:rPr>
      </w:pPr>
      <w:r>
        <w:rPr>
          <w:rFonts w:hint="eastAsia" w:ascii="楷体" w:hAnsi="楷体"/>
          <w:sz w:val="24"/>
        </w:rPr>
        <w:t>除技术规范中另有规定外</w:t>
      </w:r>
      <w:r>
        <w:rPr>
          <w:rFonts w:ascii="楷体" w:hAnsi="楷体"/>
          <w:sz w:val="24"/>
        </w:rPr>
        <w:t>,</w:t>
      </w:r>
      <w:r>
        <w:rPr>
          <w:rFonts w:hint="eastAsia" w:ascii="楷体" w:hAnsi="楷体"/>
          <w:sz w:val="24"/>
        </w:rPr>
        <w:t>合同的计量单位均使用国家法定计量单位。</w:t>
      </w:r>
    </w:p>
    <w:p>
      <w:pPr>
        <w:spacing w:line="560" w:lineRule="exact"/>
        <w:ind w:firstLine="482" w:firstLineChars="200"/>
        <w:outlineLvl w:val="0"/>
        <w:rPr>
          <w:rFonts w:ascii="楷体" w:hAnsi="楷体"/>
          <w:b/>
          <w:sz w:val="24"/>
        </w:rPr>
      </w:pPr>
      <w:bookmarkStart w:id="242" w:name="_Toc12773"/>
      <w:bookmarkStart w:id="243" w:name="_Toc279701263"/>
      <w:bookmarkStart w:id="244" w:name="_Toc18567"/>
      <w:bookmarkStart w:id="245" w:name="_Toc9615"/>
      <w:bookmarkStart w:id="246" w:name="_Toc259093692"/>
      <w:bookmarkStart w:id="247" w:name="_Toc487900373"/>
      <w:bookmarkStart w:id="248" w:name="_Toc10330"/>
      <w:r>
        <w:rPr>
          <w:rFonts w:ascii="楷体" w:hAnsi="楷体"/>
          <w:b/>
          <w:sz w:val="24"/>
        </w:rPr>
        <w:t xml:space="preserve">2.20 </w:t>
      </w:r>
      <w:r>
        <w:rPr>
          <w:rFonts w:hint="eastAsia" w:ascii="楷体" w:hAnsi="楷体"/>
          <w:b/>
          <w:sz w:val="24"/>
        </w:rPr>
        <w:t>合同使用的文字和适用的法律</w:t>
      </w:r>
      <w:bookmarkEnd w:id="242"/>
      <w:bookmarkEnd w:id="243"/>
      <w:bookmarkEnd w:id="244"/>
      <w:bookmarkEnd w:id="245"/>
      <w:bookmarkEnd w:id="246"/>
      <w:bookmarkEnd w:id="247"/>
      <w:bookmarkEnd w:id="248"/>
    </w:p>
    <w:p>
      <w:pPr>
        <w:spacing w:line="560" w:lineRule="exact"/>
        <w:ind w:firstLine="480" w:firstLineChars="200"/>
        <w:rPr>
          <w:rFonts w:ascii="楷体" w:hAnsi="楷体"/>
          <w:sz w:val="24"/>
        </w:rPr>
      </w:pPr>
      <w:r>
        <w:rPr>
          <w:rFonts w:ascii="楷体" w:hAnsi="楷体"/>
          <w:sz w:val="24"/>
        </w:rPr>
        <w:t xml:space="preserve">2.20.1 </w:t>
      </w:r>
      <w:r>
        <w:rPr>
          <w:rFonts w:hint="eastAsia" w:ascii="楷体" w:hAnsi="楷体"/>
          <w:sz w:val="24"/>
        </w:rPr>
        <w:t>合同使用汉语书就、变更和解释；</w:t>
      </w:r>
    </w:p>
    <w:p>
      <w:pPr>
        <w:spacing w:line="560" w:lineRule="exact"/>
        <w:ind w:firstLine="480" w:firstLineChars="200"/>
        <w:rPr>
          <w:rFonts w:ascii="楷体" w:hAnsi="楷体"/>
          <w:sz w:val="24"/>
        </w:rPr>
      </w:pPr>
      <w:r>
        <w:rPr>
          <w:rFonts w:ascii="楷体" w:hAnsi="楷体"/>
          <w:sz w:val="24"/>
        </w:rPr>
        <w:t xml:space="preserve">2.20.2 </w:t>
      </w:r>
      <w:r>
        <w:rPr>
          <w:rFonts w:hint="eastAsia" w:ascii="楷体" w:hAnsi="楷体"/>
          <w:sz w:val="24"/>
        </w:rPr>
        <w:t>合同适用中华人民共和国法律。</w:t>
      </w:r>
    </w:p>
    <w:p>
      <w:pPr>
        <w:spacing w:line="560" w:lineRule="exact"/>
        <w:ind w:firstLine="482" w:firstLineChars="200"/>
        <w:outlineLvl w:val="0"/>
        <w:rPr>
          <w:rFonts w:ascii="楷体" w:hAnsi="楷体"/>
          <w:b/>
          <w:sz w:val="24"/>
        </w:rPr>
      </w:pPr>
      <w:bookmarkStart w:id="249" w:name="_Toc259093693"/>
      <w:bookmarkStart w:id="250" w:name="_Toc12004"/>
      <w:bookmarkStart w:id="251" w:name="_Toc16673"/>
      <w:bookmarkStart w:id="252" w:name="_Toc279701264"/>
      <w:bookmarkStart w:id="253" w:name="_Toc28608"/>
      <w:bookmarkStart w:id="254" w:name="_Toc3148"/>
      <w:bookmarkStart w:id="255" w:name="_Toc487900374"/>
      <w:r>
        <w:rPr>
          <w:rFonts w:ascii="楷体" w:hAnsi="楷体"/>
          <w:b/>
          <w:sz w:val="24"/>
        </w:rPr>
        <w:t xml:space="preserve">2.21 </w:t>
      </w:r>
      <w:r>
        <w:rPr>
          <w:rFonts w:hint="eastAsia" w:ascii="楷体" w:hAnsi="楷体"/>
          <w:b/>
          <w:sz w:val="24"/>
        </w:rPr>
        <w:t>履约保证金</w:t>
      </w:r>
      <w:bookmarkEnd w:id="249"/>
      <w:bookmarkEnd w:id="250"/>
      <w:bookmarkEnd w:id="251"/>
      <w:bookmarkEnd w:id="252"/>
      <w:bookmarkEnd w:id="253"/>
      <w:bookmarkEnd w:id="254"/>
    </w:p>
    <w:p>
      <w:pPr>
        <w:spacing w:line="560" w:lineRule="exact"/>
        <w:ind w:firstLine="480" w:firstLineChars="200"/>
        <w:rPr>
          <w:rFonts w:ascii="楷体" w:hAnsi="楷体"/>
          <w:sz w:val="24"/>
        </w:rPr>
      </w:pPr>
      <w:r>
        <w:rPr>
          <w:rFonts w:ascii="楷体" w:hAnsi="楷体"/>
          <w:sz w:val="24"/>
        </w:rPr>
        <w:t xml:space="preserve">2.21.1 </w:t>
      </w:r>
      <w:r>
        <w:rPr>
          <w:rFonts w:hint="eastAsia" w:ascii="楷体" w:hAnsi="楷体"/>
          <w:sz w:val="24"/>
        </w:rPr>
        <w:t>采购文件要求乙方提交履约保证金的，乙方应按</w:t>
      </w:r>
      <w:r>
        <w:rPr>
          <w:rFonts w:hint="eastAsia" w:ascii="楷体" w:hAnsi="楷体"/>
          <w:b/>
          <w:i/>
          <w:sz w:val="24"/>
          <w:u w:val="single"/>
        </w:rPr>
        <w:t>合同专用条款</w:t>
      </w:r>
      <w:r>
        <w:rPr>
          <w:rFonts w:hint="eastAsia" w:ascii="楷体" w:hAnsi="楷体"/>
          <w:sz w:val="24"/>
        </w:rPr>
        <w:t>约定的方式，以支票、汇票、本票或者金融机构、担保机构出具的保函等非现金形式，提交不超过合同价</w:t>
      </w:r>
      <w:r>
        <w:rPr>
          <w:rFonts w:ascii="楷体" w:hAnsi="楷体"/>
          <w:sz w:val="24"/>
        </w:rPr>
        <w:t>10%</w:t>
      </w:r>
      <w:r>
        <w:rPr>
          <w:rFonts w:hint="eastAsia" w:ascii="楷体" w:hAnsi="楷体"/>
          <w:sz w:val="24"/>
        </w:rPr>
        <w:t>的履约保证金；</w:t>
      </w:r>
    </w:p>
    <w:p>
      <w:pPr>
        <w:spacing w:line="560" w:lineRule="exact"/>
        <w:ind w:firstLine="480" w:firstLineChars="200"/>
        <w:rPr>
          <w:rFonts w:ascii="楷体" w:hAnsi="楷体"/>
          <w:sz w:val="24"/>
        </w:rPr>
      </w:pPr>
      <w:r>
        <w:rPr>
          <w:rFonts w:ascii="楷体" w:hAnsi="楷体"/>
          <w:sz w:val="24"/>
        </w:rPr>
        <w:t xml:space="preserve">2.21.2  </w:t>
      </w:r>
      <w:r>
        <w:rPr>
          <w:rFonts w:hint="eastAsia" w:ascii="楷体" w:hAnsi="楷体"/>
          <w:sz w:val="24"/>
        </w:rPr>
        <w:t>履约保证金在</w:t>
      </w:r>
      <w:r>
        <w:rPr>
          <w:rFonts w:hint="eastAsia" w:ascii="楷体" w:hAnsi="楷体"/>
          <w:b/>
          <w:i/>
          <w:sz w:val="24"/>
          <w:u w:val="single"/>
        </w:rPr>
        <w:t>合同专用条款</w:t>
      </w:r>
      <w:r>
        <w:rPr>
          <w:rFonts w:hint="eastAsia" w:ascii="楷体" w:hAnsi="楷体"/>
          <w:sz w:val="24"/>
        </w:rPr>
        <w:t>约定期间内或者货物质量保证期内不予退还或者应完全有效，前述约定期间届满或者货物质量保证期届满之日起</w:t>
      </w:r>
      <w:r>
        <w:rPr>
          <w:rFonts w:ascii="楷体" w:hAnsi="楷体"/>
          <w:sz w:val="24"/>
          <w:u w:val="single"/>
        </w:rPr>
        <w:t xml:space="preserve">  </w:t>
      </w:r>
      <w:r>
        <w:rPr>
          <w:rFonts w:hint="eastAsia" w:ascii="楷体" w:hAnsi="楷体"/>
          <w:sz w:val="24"/>
        </w:rPr>
        <w:t>个工作日内，甲方应将履约保证金退还乙方；</w:t>
      </w:r>
    </w:p>
    <w:p>
      <w:pPr>
        <w:spacing w:line="560" w:lineRule="exact"/>
        <w:ind w:firstLine="480" w:firstLineChars="200"/>
        <w:rPr>
          <w:rFonts w:ascii="楷体" w:hAnsi="楷体"/>
          <w:sz w:val="24"/>
        </w:rPr>
      </w:pPr>
      <w:r>
        <w:rPr>
          <w:rFonts w:ascii="楷体" w:hAnsi="楷体"/>
          <w:sz w:val="24"/>
        </w:rPr>
        <w:t xml:space="preserve">2.21.3 </w:t>
      </w:r>
      <w:r>
        <w:rPr>
          <w:rFonts w:hint="eastAsia" w:ascii="楷体" w:hAnsi="楷体"/>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55"/>
    <w:p>
      <w:pPr>
        <w:spacing w:line="560" w:lineRule="exact"/>
        <w:ind w:firstLine="482" w:firstLineChars="200"/>
        <w:outlineLvl w:val="0"/>
        <w:rPr>
          <w:rFonts w:ascii="楷体" w:hAnsi="楷体"/>
          <w:b/>
          <w:sz w:val="24"/>
        </w:rPr>
      </w:pPr>
      <w:bookmarkStart w:id="256" w:name="_Toc19890"/>
      <w:bookmarkStart w:id="257" w:name="_Toc25482"/>
      <w:bookmarkStart w:id="258" w:name="_Toc14001"/>
      <w:bookmarkStart w:id="259" w:name="_Toc6885"/>
      <w:r>
        <w:rPr>
          <w:rFonts w:ascii="楷体" w:hAnsi="楷体"/>
          <w:b/>
          <w:sz w:val="24"/>
        </w:rPr>
        <w:t xml:space="preserve">2.22 </w:t>
      </w:r>
      <w:r>
        <w:rPr>
          <w:rFonts w:hint="eastAsia" w:ascii="楷体" w:hAnsi="楷体"/>
          <w:b/>
          <w:sz w:val="24"/>
        </w:rPr>
        <w:t>合同份数</w:t>
      </w:r>
      <w:bookmarkEnd w:id="256"/>
      <w:bookmarkEnd w:id="257"/>
      <w:bookmarkEnd w:id="258"/>
      <w:bookmarkEnd w:id="259"/>
    </w:p>
    <w:p>
      <w:pPr>
        <w:spacing w:line="560" w:lineRule="exact"/>
        <w:ind w:firstLine="480" w:firstLineChars="200"/>
        <w:rPr>
          <w:rFonts w:ascii="楷体" w:hAnsi="楷体"/>
          <w:sz w:val="24"/>
        </w:rPr>
      </w:pPr>
      <w:r>
        <w:rPr>
          <w:rFonts w:hint="eastAsia" w:ascii="楷体" w:hAnsi="楷体"/>
          <w:sz w:val="24"/>
        </w:rPr>
        <w:t>合同份数按</w:t>
      </w:r>
      <w:r>
        <w:rPr>
          <w:rFonts w:hint="eastAsia" w:ascii="楷体" w:hAnsi="楷体"/>
          <w:b/>
          <w:i/>
          <w:sz w:val="24"/>
          <w:u w:val="single"/>
        </w:rPr>
        <w:t>合同专用条款</w:t>
      </w:r>
      <w:r>
        <w:rPr>
          <w:rFonts w:hint="eastAsia" w:ascii="楷体" w:hAnsi="楷体"/>
          <w:sz w:val="24"/>
        </w:rPr>
        <w:t>规定，每份均具有同等法律效力。</w:t>
      </w:r>
    </w:p>
    <w:p>
      <w:pPr>
        <w:pStyle w:val="32"/>
        <w:spacing w:line="560" w:lineRule="exact"/>
        <w:ind w:firstLine="0"/>
        <w:jc w:val="both"/>
        <w:rPr>
          <w:rFonts w:ascii="楷体" w:hAnsi="楷体"/>
          <w:b/>
          <w:sz w:val="32"/>
          <w:szCs w:val="32"/>
        </w:rPr>
      </w:pPr>
      <w:bookmarkStart w:id="260" w:name="_Toc331685784"/>
      <w:r>
        <w:rPr>
          <w:rFonts w:hint="eastAsia" w:ascii="楷体" w:hAnsi="楷体"/>
          <w:b/>
          <w:sz w:val="32"/>
          <w:szCs w:val="32"/>
        </w:rPr>
        <w:t>第三部分</w:t>
      </w:r>
      <w:r>
        <w:rPr>
          <w:rFonts w:ascii="楷体" w:hAnsi="楷体"/>
          <w:b/>
          <w:sz w:val="32"/>
          <w:szCs w:val="32"/>
        </w:rPr>
        <w:t xml:space="preserve">  </w:t>
      </w:r>
      <w:r>
        <w:rPr>
          <w:rFonts w:hint="eastAsia" w:ascii="楷体" w:hAnsi="楷体"/>
          <w:b/>
          <w:sz w:val="32"/>
          <w:szCs w:val="32"/>
        </w:rPr>
        <w:t>合同专用条款</w:t>
      </w:r>
      <w:bookmarkEnd w:id="260"/>
    </w:p>
    <w:p>
      <w:pPr>
        <w:spacing w:line="560" w:lineRule="exact"/>
        <w:ind w:firstLine="480" w:firstLineChars="200"/>
        <w:rPr>
          <w:rFonts w:ascii="楷体" w:hAnsi="楷体"/>
          <w:sz w:val="24"/>
        </w:rPr>
      </w:pPr>
      <w:r>
        <w:rPr>
          <w:rFonts w:hint="eastAsia" w:ascii="楷体" w:hAnsi="楷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8"/>
        <w:tblW w:w="981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31"/>
        <w:gridCol w:w="88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4" w:hRule="atLeast"/>
        </w:trPr>
        <w:tc>
          <w:tcPr>
            <w:tcW w:w="931" w:type="dxa"/>
            <w:tcBorders>
              <w:left w:val="single" w:color="auto" w:sz="4" w:space="0"/>
            </w:tcBorders>
            <w:vAlign w:val="center"/>
          </w:tcPr>
          <w:p>
            <w:pPr>
              <w:spacing w:line="560" w:lineRule="exact"/>
              <w:jc w:val="center"/>
              <w:rPr>
                <w:rFonts w:ascii="楷体" w:hAnsi="楷体"/>
                <w:b/>
                <w:sz w:val="24"/>
              </w:rPr>
            </w:pPr>
            <w:r>
              <w:rPr>
                <w:rFonts w:hint="eastAsia" w:ascii="楷体" w:hAnsi="楷体"/>
                <w:b/>
                <w:sz w:val="24"/>
              </w:rPr>
              <w:t>条款号</w:t>
            </w:r>
          </w:p>
        </w:tc>
        <w:tc>
          <w:tcPr>
            <w:tcW w:w="8888" w:type="dxa"/>
            <w:vAlign w:val="center"/>
          </w:tcPr>
          <w:p>
            <w:pPr>
              <w:spacing w:line="560" w:lineRule="exact"/>
              <w:jc w:val="center"/>
              <w:rPr>
                <w:rFonts w:ascii="楷体" w:hAnsi="楷体"/>
                <w:b/>
                <w:sz w:val="24"/>
              </w:rPr>
            </w:pPr>
            <w:r>
              <w:rPr>
                <w:rFonts w:hint="eastAsia" w:ascii="楷体" w:hAnsi="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4" w:hRule="atLeast"/>
        </w:trPr>
        <w:tc>
          <w:tcPr>
            <w:tcW w:w="931" w:type="dxa"/>
            <w:tcBorders>
              <w:left w:val="single" w:color="auto" w:sz="4" w:space="0"/>
            </w:tcBorders>
            <w:vAlign w:val="center"/>
          </w:tcPr>
          <w:p>
            <w:pPr>
              <w:spacing w:line="560" w:lineRule="exact"/>
              <w:rPr>
                <w:rFonts w:ascii="楷体" w:hAnsi="楷体"/>
                <w:sz w:val="24"/>
              </w:rPr>
            </w:pPr>
          </w:p>
        </w:tc>
        <w:tc>
          <w:tcPr>
            <w:tcW w:w="8888" w:type="dxa"/>
            <w:vAlign w:val="center"/>
          </w:tcPr>
          <w:p>
            <w:pPr>
              <w:spacing w:line="560" w:lineRule="exact"/>
              <w:rPr>
                <w:rFonts w:ascii="楷体" w:hAnsi="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4" w:hRule="atLeast"/>
        </w:trPr>
        <w:tc>
          <w:tcPr>
            <w:tcW w:w="931" w:type="dxa"/>
            <w:tcBorders>
              <w:left w:val="single" w:color="auto" w:sz="4" w:space="0"/>
            </w:tcBorders>
            <w:vAlign w:val="center"/>
          </w:tcPr>
          <w:p>
            <w:pPr>
              <w:spacing w:line="560" w:lineRule="exact"/>
              <w:rPr>
                <w:rFonts w:ascii="楷体" w:hAnsi="楷体"/>
                <w:sz w:val="24"/>
              </w:rPr>
            </w:pPr>
          </w:p>
        </w:tc>
        <w:tc>
          <w:tcPr>
            <w:tcW w:w="8888" w:type="dxa"/>
            <w:vAlign w:val="center"/>
          </w:tcPr>
          <w:p>
            <w:pPr>
              <w:spacing w:line="560" w:lineRule="exact"/>
              <w:rPr>
                <w:rFonts w:ascii="楷体" w:hAnsi="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4" w:hRule="atLeast"/>
        </w:trPr>
        <w:tc>
          <w:tcPr>
            <w:tcW w:w="931" w:type="dxa"/>
            <w:tcBorders>
              <w:left w:val="single" w:color="auto" w:sz="4" w:space="0"/>
            </w:tcBorders>
            <w:vAlign w:val="center"/>
          </w:tcPr>
          <w:p>
            <w:pPr>
              <w:spacing w:line="560" w:lineRule="exact"/>
              <w:rPr>
                <w:rFonts w:ascii="楷体" w:hAnsi="楷体"/>
                <w:sz w:val="24"/>
              </w:rPr>
            </w:pPr>
          </w:p>
        </w:tc>
        <w:tc>
          <w:tcPr>
            <w:tcW w:w="8888" w:type="dxa"/>
            <w:vAlign w:val="center"/>
          </w:tcPr>
          <w:p>
            <w:pPr>
              <w:spacing w:line="560" w:lineRule="exact"/>
              <w:rPr>
                <w:rFonts w:ascii="楷体" w:hAnsi="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4" w:hRule="atLeast"/>
        </w:trPr>
        <w:tc>
          <w:tcPr>
            <w:tcW w:w="931" w:type="dxa"/>
            <w:tcBorders>
              <w:left w:val="single" w:color="auto" w:sz="4" w:space="0"/>
            </w:tcBorders>
            <w:vAlign w:val="center"/>
          </w:tcPr>
          <w:p>
            <w:pPr>
              <w:spacing w:line="560" w:lineRule="exact"/>
              <w:rPr>
                <w:rFonts w:ascii="楷体" w:hAnsi="楷体"/>
                <w:sz w:val="24"/>
              </w:rPr>
            </w:pPr>
          </w:p>
        </w:tc>
        <w:tc>
          <w:tcPr>
            <w:tcW w:w="8888" w:type="dxa"/>
            <w:vAlign w:val="center"/>
          </w:tcPr>
          <w:p>
            <w:pPr>
              <w:spacing w:line="560" w:lineRule="exact"/>
              <w:rPr>
                <w:rFonts w:ascii="楷体" w:hAnsi="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4" w:hRule="atLeast"/>
        </w:trPr>
        <w:tc>
          <w:tcPr>
            <w:tcW w:w="931" w:type="dxa"/>
            <w:tcBorders>
              <w:left w:val="single" w:color="auto" w:sz="4" w:space="0"/>
            </w:tcBorders>
            <w:vAlign w:val="center"/>
          </w:tcPr>
          <w:p>
            <w:pPr>
              <w:spacing w:line="560" w:lineRule="exact"/>
              <w:rPr>
                <w:rFonts w:ascii="楷体" w:hAnsi="楷体"/>
                <w:sz w:val="24"/>
              </w:rPr>
            </w:pPr>
          </w:p>
        </w:tc>
        <w:tc>
          <w:tcPr>
            <w:tcW w:w="8888" w:type="dxa"/>
            <w:vAlign w:val="center"/>
          </w:tcPr>
          <w:p>
            <w:pPr>
              <w:spacing w:line="560" w:lineRule="exact"/>
              <w:rPr>
                <w:rFonts w:ascii="楷体" w:hAnsi="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4" w:hRule="atLeast"/>
        </w:trPr>
        <w:tc>
          <w:tcPr>
            <w:tcW w:w="931" w:type="dxa"/>
            <w:tcBorders>
              <w:left w:val="single" w:color="auto" w:sz="4" w:space="0"/>
            </w:tcBorders>
            <w:vAlign w:val="center"/>
          </w:tcPr>
          <w:p>
            <w:pPr>
              <w:spacing w:line="560" w:lineRule="exact"/>
              <w:rPr>
                <w:rFonts w:ascii="楷体" w:hAnsi="楷体"/>
                <w:sz w:val="24"/>
              </w:rPr>
            </w:pPr>
          </w:p>
        </w:tc>
        <w:tc>
          <w:tcPr>
            <w:tcW w:w="8888" w:type="dxa"/>
            <w:vAlign w:val="center"/>
          </w:tcPr>
          <w:p>
            <w:pPr>
              <w:spacing w:line="560" w:lineRule="exact"/>
              <w:rPr>
                <w:rFonts w:ascii="楷体" w:hAnsi="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4" w:hRule="atLeast"/>
        </w:trPr>
        <w:tc>
          <w:tcPr>
            <w:tcW w:w="931" w:type="dxa"/>
            <w:tcBorders>
              <w:left w:val="single" w:color="auto" w:sz="4" w:space="0"/>
            </w:tcBorders>
            <w:vAlign w:val="center"/>
          </w:tcPr>
          <w:p>
            <w:pPr>
              <w:spacing w:line="560" w:lineRule="exact"/>
              <w:rPr>
                <w:rFonts w:ascii="楷体" w:hAnsi="楷体"/>
                <w:sz w:val="24"/>
              </w:rPr>
            </w:pPr>
          </w:p>
        </w:tc>
        <w:tc>
          <w:tcPr>
            <w:tcW w:w="8888" w:type="dxa"/>
            <w:vAlign w:val="center"/>
          </w:tcPr>
          <w:p>
            <w:pPr>
              <w:spacing w:line="560" w:lineRule="exact"/>
              <w:rPr>
                <w:rFonts w:ascii="楷体" w:hAnsi="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2" w:hRule="atLeast"/>
        </w:trPr>
        <w:tc>
          <w:tcPr>
            <w:tcW w:w="931" w:type="dxa"/>
            <w:tcBorders>
              <w:left w:val="single" w:color="auto" w:sz="4" w:space="0"/>
            </w:tcBorders>
            <w:vAlign w:val="center"/>
          </w:tcPr>
          <w:p>
            <w:pPr>
              <w:spacing w:line="560" w:lineRule="exact"/>
              <w:rPr>
                <w:rFonts w:ascii="楷体" w:hAnsi="楷体"/>
                <w:sz w:val="24"/>
              </w:rPr>
            </w:pPr>
          </w:p>
        </w:tc>
        <w:tc>
          <w:tcPr>
            <w:tcW w:w="8888" w:type="dxa"/>
            <w:vAlign w:val="center"/>
          </w:tcPr>
          <w:p>
            <w:pPr>
              <w:spacing w:line="560" w:lineRule="exact"/>
              <w:rPr>
                <w:rFonts w:ascii="楷体" w:hAnsi="楷体"/>
                <w:sz w:val="24"/>
              </w:rPr>
            </w:pPr>
          </w:p>
        </w:tc>
      </w:tr>
    </w:tbl>
    <w:p>
      <w:pPr>
        <w:pStyle w:val="2"/>
        <w:numPr>
          <w:ilvl w:val="0"/>
          <w:numId w:val="0"/>
        </w:numPr>
        <w:tabs>
          <w:tab w:val="clear" w:pos="1080"/>
        </w:tabs>
        <w:spacing w:line="500" w:lineRule="exact"/>
        <w:jc w:val="center"/>
        <w:rPr>
          <w:rFonts w:hint="eastAsia" w:eastAsia="宋体" w:cs="宋体"/>
          <w:b/>
          <w:color w:val="000000"/>
          <w:sz w:val="44"/>
          <w:szCs w:val="44"/>
        </w:rPr>
      </w:pPr>
      <w:bookmarkStart w:id="261" w:name="_Toc17718_WPSOffice_Level1"/>
      <w:bookmarkStart w:id="262" w:name="_Toc1584_WPSOffice_Level1"/>
      <w:bookmarkStart w:id="263" w:name="_Toc3788_WPSOffice_Level1"/>
      <w:bookmarkStart w:id="264" w:name="_Toc10948_WPSOffice_Level1"/>
    </w:p>
    <w:p>
      <w:pPr>
        <w:pStyle w:val="2"/>
        <w:numPr>
          <w:ilvl w:val="0"/>
          <w:numId w:val="0"/>
        </w:numPr>
        <w:tabs>
          <w:tab w:val="clear" w:pos="1080"/>
        </w:tabs>
        <w:spacing w:line="500" w:lineRule="exact"/>
        <w:jc w:val="center"/>
        <w:rPr>
          <w:rFonts w:hint="eastAsia" w:eastAsia="宋体" w:cs="宋体"/>
          <w:b/>
          <w:color w:val="000000"/>
          <w:sz w:val="44"/>
          <w:szCs w:val="44"/>
        </w:rPr>
      </w:pPr>
    </w:p>
    <w:p>
      <w:pPr>
        <w:pStyle w:val="2"/>
        <w:numPr>
          <w:ilvl w:val="0"/>
          <w:numId w:val="0"/>
        </w:numPr>
        <w:tabs>
          <w:tab w:val="clear" w:pos="1080"/>
        </w:tabs>
        <w:spacing w:line="500" w:lineRule="exact"/>
        <w:jc w:val="both"/>
        <w:rPr>
          <w:rFonts w:hint="eastAsia" w:eastAsia="宋体" w:cs="宋体"/>
          <w:b/>
          <w:color w:val="000000"/>
          <w:sz w:val="44"/>
          <w:szCs w:val="44"/>
        </w:rPr>
      </w:pPr>
    </w:p>
    <w:p>
      <w:pPr>
        <w:pStyle w:val="2"/>
        <w:numPr>
          <w:ilvl w:val="0"/>
          <w:numId w:val="0"/>
        </w:numPr>
        <w:tabs>
          <w:tab w:val="clear" w:pos="1080"/>
        </w:tabs>
        <w:spacing w:line="500" w:lineRule="exact"/>
        <w:jc w:val="center"/>
        <w:rPr>
          <w:rFonts w:hint="default" w:ascii="宋体" w:hAnsi="宋体" w:eastAsia="宋体" w:cs="宋体"/>
          <w:b/>
          <w:color w:val="000000"/>
          <w:sz w:val="30"/>
          <w:szCs w:val="30"/>
          <w:lang w:val="en-US" w:eastAsia="zh-CN"/>
        </w:rPr>
      </w:pPr>
      <w:r>
        <w:rPr>
          <w:rFonts w:hint="eastAsia" w:eastAsia="宋体" w:cs="宋体"/>
          <w:b/>
          <w:color w:val="000000"/>
          <w:sz w:val="44"/>
          <w:szCs w:val="44"/>
        </w:rPr>
        <w:t xml:space="preserve">第六章、 </w:t>
      </w:r>
      <w:bookmarkEnd w:id="261"/>
      <w:bookmarkEnd w:id="262"/>
      <w:bookmarkEnd w:id="263"/>
      <w:bookmarkEnd w:id="264"/>
      <w:r>
        <w:rPr>
          <w:rFonts w:hint="eastAsia" w:eastAsia="宋体" w:cs="宋体"/>
          <w:b/>
          <w:color w:val="000000"/>
          <w:sz w:val="44"/>
          <w:szCs w:val="44"/>
          <w:lang w:val="en-US" w:eastAsia="zh-CN"/>
        </w:rPr>
        <w:t>询价通知书附件</w:t>
      </w:r>
    </w:p>
    <w:p>
      <w:pPr>
        <w:rPr>
          <w:rFonts w:hint="eastAsia"/>
        </w:rPr>
      </w:pPr>
    </w:p>
    <w:p>
      <w:pPr>
        <w:spacing w:line="360" w:lineRule="auto"/>
        <w:ind w:firstLine="2711" w:firstLineChars="900"/>
        <w:jc w:val="both"/>
        <w:rPr>
          <w:rFonts w:hint="eastAsia" w:ascii="宋体" w:hAnsi="宋体" w:cs="宋体"/>
          <w:b/>
          <w:color w:val="000000"/>
          <w:sz w:val="30"/>
          <w:szCs w:val="30"/>
        </w:rPr>
      </w:pPr>
    </w:p>
    <w:p>
      <w:pPr>
        <w:spacing w:line="360" w:lineRule="auto"/>
        <w:ind w:firstLine="3253" w:firstLineChars="900"/>
        <w:jc w:val="both"/>
        <w:rPr>
          <w:rFonts w:ascii="宋体" w:hAnsi="宋体" w:eastAsia="宋体" w:cs="宋体"/>
          <w:b/>
          <w:bCs/>
          <w:color w:val="000000"/>
          <w:sz w:val="24"/>
        </w:rPr>
      </w:pPr>
      <w:r>
        <w:rPr>
          <w:rFonts w:hint="eastAsia" w:ascii="宋体" w:hAnsi="宋体" w:eastAsia="宋体" w:cs="宋体"/>
          <w:b/>
          <w:bCs/>
          <w:color w:val="000000"/>
          <w:sz w:val="36"/>
          <w:szCs w:val="36"/>
        </w:rPr>
        <w:t>（附件一）</w:t>
      </w:r>
      <w:r>
        <w:rPr>
          <w:rFonts w:hint="eastAsia" w:ascii="宋体" w:hAnsi="宋体" w:cs="宋体"/>
          <w:b/>
          <w:color w:val="000000"/>
          <w:sz w:val="30"/>
          <w:szCs w:val="30"/>
        </w:rPr>
        <w:t xml:space="preserve">    </w:t>
      </w:r>
      <w:r>
        <w:rPr>
          <w:rFonts w:hint="eastAsia" w:ascii="宋体" w:hAnsi="宋体" w:eastAsia="宋体" w:cs="宋体"/>
          <w:b/>
          <w:bCs/>
          <w:color w:val="000000"/>
          <w:sz w:val="36"/>
          <w:szCs w:val="36"/>
        </w:rPr>
        <w:t>投 标 函</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有限公司</w:t>
      </w:r>
      <w:r>
        <w:rPr>
          <w:rFonts w:hint="eastAsia" w:ascii="宋体" w:hAnsi="宋体" w:eastAsia="宋体" w:cs="宋体"/>
          <w:color w:val="000000" w:themeColor="text1"/>
          <w:sz w:val="24"/>
          <w14:textFill>
            <w14:solidFill>
              <w14:schemeClr w14:val="tx1"/>
            </w14:solidFill>
          </w14:textFill>
        </w:rPr>
        <w:t>：</w:t>
      </w:r>
    </w:p>
    <w:p>
      <w:pPr>
        <w:spacing w:line="360" w:lineRule="auto"/>
        <w:rPr>
          <w:rFonts w:ascii="宋体" w:hAnsi="宋体" w:eastAsia="宋体" w:cs="宋体"/>
          <w:sz w:val="24"/>
        </w:rPr>
      </w:pPr>
      <w:r>
        <w:rPr>
          <w:rFonts w:hint="eastAsia" w:ascii="宋体" w:hAnsi="宋体" w:eastAsia="宋体" w:cs="宋体"/>
          <w:sz w:val="24"/>
        </w:rPr>
        <w:t xml:space="preserve">    我们收到贵公司               项目</w:t>
      </w:r>
      <w:r>
        <w:rPr>
          <w:rFonts w:hint="eastAsia" w:ascii="宋体" w:hAnsi="宋体" w:eastAsia="宋体" w:cs="宋体"/>
          <w:sz w:val="24"/>
          <w:lang w:eastAsia="zh-CN"/>
        </w:rPr>
        <w:t>询价通知书</w:t>
      </w:r>
      <w:r>
        <w:rPr>
          <w:rFonts w:hint="eastAsia" w:ascii="宋体" w:hAnsi="宋体" w:eastAsia="宋体" w:cs="宋体"/>
          <w:sz w:val="24"/>
        </w:rPr>
        <w:t>，经认真研究，我们决定参加投标。</w:t>
      </w:r>
    </w:p>
    <w:p>
      <w:pPr>
        <w:spacing w:line="360" w:lineRule="auto"/>
        <w:rPr>
          <w:rFonts w:ascii="宋体" w:hAnsi="宋体" w:eastAsia="宋体" w:cs="宋体"/>
          <w:sz w:val="24"/>
        </w:rPr>
      </w:pPr>
      <w:r>
        <w:rPr>
          <w:rFonts w:hint="eastAsia" w:ascii="宋体" w:hAnsi="宋体" w:eastAsia="宋体" w:cs="宋体"/>
          <w:sz w:val="24"/>
        </w:rPr>
        <w:t>⒈按照</w:t>
      </w:r>
      <w:r>
        <w:rPr>
          <w:rFonts w:hint="eastAsia" w:ascii="宋体" w:hAnsi="宋体" w:eastAsia="宋体" w:cs="宋体"/>
          <w:sz w:val="24"/>
          <w:lang w:eastAsia="zh-CN"/>
        </w:rPr>
        <w:t>询价通知书</w:t>
      </w:r>
      <w:r>
        <w:rPr>
          <w:rFonts w:hint="eastAsia" w:ascii="宋体" w:hAnsi="宋体" w:eastAsia="宋体" w:cs="宋体"/>
          <w:sz w:val="24"/>
        </w:rPr>
        <w:t>中的一切要求，提供招标货物、安装调试及技术服务投标总价           （大写）             元，￥：                 元人民币。</w:t>
      </w:r>
    </w:p>
    <w:p>
      <w:pPr>
        <w:spacing w:line="360" w:lineRule="auto"/>
        <w:rPr>
          <w:rFonts w:ascii="宋体" w:hAnsi="宋体" w:eastAsia="宋体" w:cs="宋体"/>
          <w:sz w:val="24"/>
        </w:rPr>
      </w:pPr>
      <w:r>
        <w:rPr>
          <w:rFonts w:hint="eastAsia" w:ascii="宋体" w:hAnsi="宋体" w:eastAsia="宋体" w:cs="宋体"/>
          <w:sz w:val="24"/>
        </w:rPr>
        <w:t>⒉如果我们的投标文件被接受，我们将履行</w:t>
      </w:r>
      <w:r>
        <w:rPr>
          <w:rFonts w:hint="eastAsia" w:ascii="宋体" w:hAnsi="宋体" w:eastAsia="宋体" w:cs="宋体"/>
          <w:sz w:val="24"/>
          <w:lang w:eastAsia="zh-CN"/>
        </w:rPr>
        <w:t>询价通知书</w:t>
      </w:r>
      <w:r>
        <w:rPr>
          <w:rFonts w:hint="eastAsia" w:ascii="宋体" w:hAnsi="宋体" w:eastAsia="宋体" w:cs="宋体"/>
          <w:sz w:val="24"/>
        </w:rPr>
        <w:t>中规定的每一项要求，按期、按质、按量完成交货和完工任务。</w:t>
      </w:r>
    </w:p>
    <w:p>
      <w:pPr>
        <w:spacing w:line="360" w:lineRule="auto"/>
        <w:rPr>
          <w:rFonts w:ascii="宋体" w:hAnsi="宋体" w:eastAsia="宋体" w:cs="宋体"/>
          <w:sz w:val="24"/>
        </w:rPr>
      </w:pPr>
      <w:r>
        <w:rPr>
          <w:rFonts w:hint="eastAsia" w:ascii="宋体" w:hAnsi="宋体" w:eastAsia="宋体" w:cs="宋体"/>
          <w:sz w:val="24"/>
        </w:rPr>
        <w:t>⒊我们同意按</w:t>
      </w:r>
      <w:r>
        <w:rPr>
          <w:rFonts w:hint="eastAsia" w:ascii="宋体" w:hAnsi="宋体" w:eastAsia="宋体" w:cs="宋体"/>
          <w:sz w:val="24"/>
          <w:lang w:eastAsia="zh-CN"/>
        </w:rPr>
        <w:t>询价通知书</w:t>
      </w:r>
      <w:r>
        <w:rPr>
          <w:rFonts w:hint="eastAsia" w:ascii="宋体" w:hAnsi="宋体" w:eastAsia="宋体" w:cs="宋体"/>
          <w:sz w:val="24"/>
        </w:rPr>
        <w:t>的规定，本投标文件的有效期为投标截止时间 后</w:t>
      </w:r>
      <w:r>
        <w:rPr>
          <w:rFonts w:hint="eastAsia" w:ascii="宋体" w:hAnsi="宋体" w:eastAsia="宋体" w:cs="宋体"/>
          <w:sz w:val="24"/>
          <w:lang w:val="en-US" w:eastAsia="zh-CN"/>
        </w:rPr>
        <w:t>60</w:t>
      </w:r>
      <w:r>
        <w:rPr>
          <w:rFonts w:hint="eastAsia" w:ascii="宋体" w:hAnsi="宋体" w:eastAsia="宋体" w:cs="宋体"/>
          <w:sz w:val="24"/>
        </w:rPr>
        <w:t xml:space="preserve"> 天。</w:t>
      </w:r>
    </w:p>
    <w:p>
      <w:pPr>
        <w:spacing w:line="360" w:lineRule="auto"/>
        <w:rPr>
          <w:rFonts w:ascii="宋体" w:hAnsi="宋体" w:eastAsia="宋体" w:cs="宋体"/>
          <w:sz w:val="24"/>
        </w:rPr>
      </w:pPr>
      <w:r>
        <w:rPr>
          <w:rFonts w:hint="eastAsia" w:ascii="宋体" w:hAnsi="宋体" w:eastAsia="宋体" w:cs="宋体"/>
          <w:sz w:val="24"/>
        </w:rPr>
        <w:t>⒋我们愿意提供采购人在</w:t>
      </w:r>
      <w:r>
        <w:rPr>
          <w:rFonts w:hint="eastAsia" w:ascii="宋体" w:hAnsi="宋体" w:eastAsia="宋体" w:cs="宋体"/>
          <w:sz w:val="24"/>
          <w:lang w:eastAsia="zh-CN"/>
        </w:rPr>
        <w:t>询价通知书</w:t>
      </w:r>
      <w:r>
        <w:rPr>
          <w:rFonts w:hint="eastAsia" w:ascii="宋体" w:hAnsi="宋体" w:eastAsia="宋体" w:cs="宋体"/>
          <w:sz w:val="24"/>
        </w:rPr>
        <w:t>中要求的所有资料。</w:t>
      </w:r>
    </w:p>
    <w:p>
      <w:pPr>
        <w:spacing w:line="360" w:lineRule="auto"/>
        <w:rPr>
          <w:rFonts w:ascii="宋体" w:hAnsi="宋体" w:eastAsia="宋体" w:cs="宋体"/>
          <w:sz w:val="24"/>
        </w:rPr>
      </w:pPr>
      <w:r>
        <w:rPr>
          <w:rFonts w:hint="eastAsia" w:ascii="宋体" w:hAnsi="宋体" w:eastAsia="宋体" w:cs="宋体"/>
          <w:sz w:val="24"/>
        </w:rPr>
        <w:t>⒌我们认为采购人有选择或拒绝任何供应商中标的权力。我们理解，最低报价不是中标的唯一条件。</w:t>
      </w:r>
    </w:p>
    <w:p>
      <w:pPr>
        <w:spacing w:line="360" w:lineRule="auto"/>
        <w:rPr>
          <w:rFonts w:ascii="宋体" w:hAnsi="宋体" w:eastAsia="宋体" w:cs="宋体"/>
          <w:sz w:val="24"/>
        </w:rPr>
      </w:pPr>
      <w:r>
        <w:rPr>
          <w:rFonts w:hint="eastAsia" w:ascii="宋体" w:hAnsi="宋体" w:eastAsia="宋体" w:cs="宋体"/>
          <w:sz w:val="24"/>
        </w:rPr>
        <w:t>⒍我们愿按合同法履行自己的全部责任。</w:t>
      </w:r>
    </w:p>
    <w:p>
      <w:pPr>
        <w:spacing w:line="360" w:lineRule="auto"/>
        <w:rPr>
          <w:rFonts w:ascii="宋体" w:hAnsi="宋体" w:eastAsia="宋体" w:cs="宋体"/>
          <w:sz w:val="24"/>
        </w:rPr>
      </w:pPr>
      <w:r>
        <w:rPr>
          <w:rFonts w:hint="eastAsia" w:ascii="宋体" w:hAnsi="宋体" w:eastAsia="宋体" w:cs="宋体"/>
          <w:sz w:val="24"/>
        </w:rPr>
        <w:t>⒎我方愿意遵守</w:t>
      </w:r>
      <w:r>
        <w:rPr>
          <w:rFonts w:hint="eastAsia" w:ascii="宋体" w:hAnsi="宋体" w:eastAsia="宋体" w:cs="宋体"/>
          <w:sz w:val="24"/>
          <w:lang w:eastAsia="zh-CN"/>
        </w:rPr>
        <w:t>询价通知书</w:t>
      </w:r>
      <w:r>
        <w:rPr>
          <w:rFonts w:hint="eastAsia" w:ascii="宋体" w:hAnsi="宋体" w:eastAsia="宋体" w:cs="宋体"/>
          <w:sz w:val="24"/>
        </w:rPr>
        <w:t>中规定的收费标准，承付采购代理服务费。</w:t>
      </w:r>
    </w:p>
    <w:p>
      <w:pPr>
        <w:spacing w:line="360" w:lineRule="auto"/>
        <w:rPr>
          <w:rFonts w:ascii="宋体" w:hAnsi="宋体" w:eastAsia="宋体" w:cs="宋体"/>
          <w:sz w:val="24"/>
        </w:rPr>
      </w:pPr>
      <w:r>
        <w:rPr>
          <w:rFonts w:hint="eastAsia" w:ascii="宋体" w:hAnsi="宋体" w:eastAsia="宋体" w:cs="宋体"/>
          <w:sz w:val="24"/>
        </w:rPr>
        <w:t>⒏该项投标在投标截止时间后的投标有效期内保持有效，不作任何更改和变动。</w:t>
      </w:r>
    </w:p>
    <w:p>
      <w:pPr>
        <w:spacing w:line="360" w:lineRule="auto"/>
        <w:rPr>
          <w:rFonts w:ascii="宋体" w:hAnsi="宋体" w:eastAsia="宋体" w:cs="宋体"/>
          <w:sz w:val="24"/>
        </w:rPr>
      </w:pPr>
      <w:r>
        <w:rPr>
          <w:rFonts w:hint="eastAsia" w:ascii="宋体" w:hAnsi="宋体" w:eastAsia="宋体" w:cs="宋体"/>
          <w:sz w:val="24"/>
        </w:rPr>
        <w:t>⒐我们同意按</w:t>
      </w:r>
      <w:r>
        <w:rPr>
          <w:rFonts w:hint="eastAsia" w:ascii="宋体" w:hAnsi="宋体" w:eastAsia="宋体" w:cs="宋体"/>
          <w:sz w:val="24"/>
          <w:lang w:eastAsia="zh-CN"/>
        </w:rPr>
        <w:t>询价通知书</w:t>
      </w:r>
      <w:r>
        <w:rPr>
          <w:rFonts w:hint="eastAsia" w:ascii="宋体" w:hAnsi="宋体" w:eastAsia="宋体" w:cs="宋体"/>
          <w:sz w:val="24"/>
        </w:rPr>
        <w:t xml:space="preserve">规定，交纳     </w:t>
      </w:r>
      <w:r>
        <w:rPr>
          <w:rFonts w:hint="eastAsia" w:ascii="宋体" w:hAnsi="宋体" w:eastAsia="宋体" w:cs="宋体"/>
          <w:color w:val="FF0000"/>
          <w:sz w:val="24"/>
        </w:rPr>
        <w:t xml:space="preserve">     元</w:t>
      </w:r>
      <w:r>
        <w:rPr>
          <w:rFonts w:hint="eastAsia" w:ascii="宋体" w:hAnsi="宋体" w:eastAsia="宋体" w:cs="宋体"/>
          <w:sz w:val="24"/>
        </w:rPr>
        <w:t>的投标保证金。</w:t>
      </w:r>
    </w:p>
    <w:p>
      <w:pPr>
        <w:spacing w:line="360" w:lineRule="auto"/>
        <w:rPr>
          <w:rFonts w:ascii="宋体" w:hAnsi="宋体" w:eastAsia="宋体" w:cs="宋体"/>
          <w:sz w:val="24"/>
        </w:rPr>
      </w:pPr>
      <w:r>
        <w:rPr>
          <w:rFonts w:hint="eastAsia" w:ascii="宋体" w:hAnsi="宋体" w:eastAsia="宋体" w:cs="宋体"/>
          <w:sz w:val="24"/>
        </w:rPr>
        <w:t>⒑综合说明：</w:t>
      </w:r>
    </w:p>
    <w:p>
      <w:pPr>
        <w:spacing w:line="360" w:lineRule="auto"/>
        <w:rPr>
          <w:rFonts w:ascii="宋体" w:hAnsi="宋体" w:eastAsia="宋体" w:cs="宋体"/>
          <w:sz w:val="24"/>
        </w:rPr>
      </w:pPr>
      <w:r>
        <w:rPr>
          <w:rFonts w:hint="eastAsia" w:ascii="宋体" w:hAnsi="宋体" w:eastAsia="宋体" w:cs="宋体"/>
          <w:sz w:val="24"/>
        </w:rPr>
        <w:t>（1）货物的详细技术参数、技术条件、技术标准、拟达到的质量标准和保险期限。</w:t>
      </w:r>
    </w:p>
    <w:p>
      <w:pPr>
        <w:spacing w:line="360" w:lineRule="auto"/>
        <w:rPr>
          <w:rFonts w:ascii="宋体" w:hAnsi="宋体" w:eastAsia="宋体" w:cs="宋体"/>
          <w:sz w:val="24"/>
        </w:rPr>
      </w:pPr>
      <w:r>
        <w:rPr>
          <w:rFonts w:hint="eastAsia" w:ascii="宋体" w:hAnsi="宋体" w:eastAsia="宋体" w:cs="宋体"/>
          <w:sz w:val="24"/>
        </w:rPr>
        <w:t>（2）易损件、备品备件、专用工具及供应方式。</w:t>
      </w:r>
    </w:p>
    <w:p>
      <w:pPr>
        <w:spacing w:line="360" w:lineRule="auto"/>
        <w:rPr>
          <w:rFonts w:ascii="宋体" w:hAnsi="宋体" w:eastAsia="宋体" w:cs="宋体"/>
          <w:sz w:val="24"/>
        </w:rPr>
      </w:pPr>
      <w:r>
        <w:rPr>
          <w:rFonts w:hint="eastAsia" w:ascii="宋体" w:hAnsi="宋体" w:eastAsia="宋体" w:cs="宋体"/>
          <w:sz w:val="24"/>
        </w:rPr>
        <w:t>（3）技术服务。</w:t>
      </w:r>
    </w:p>
    <w:p>
      <w:pPr>
        <w:spacing w:line="360" w:lineRule="auto"/>
        <w:rPr>
          <w:rFonts w:ascii="宋体" w:hAnsi="宋体" w:eastAsia="宋体" w:cs="宋体"/>
          <w:sz w:val="24"/>
        </w:rPr>
      </w:pPr>
      <w:r>
        <w:rPr>
          <w:rFonts w:hint="eastAsia" w:ascii="宋体" w:hAnsi="宋体" w:eastAsia="宋体" w:cs="宋体"/>
          <w:sz w:val="24"/>
        </w:rPr>
        <w:t>（4）运输方式。</w:t>
      </w:r>
    </w:p>
    <w:p>
      <w:pPr>
        <w:spacing w:line="360" w:lineRule="auto"/>
        <w:rPr>
          <w:rFonts w:ascii="宋体" w:hAnsi="宋体" w:eastAsia="宋体" w:cs="宋体"/>
          <w:sz w:val="24"/>
        </w:rPr>
      </w:pPr>
      <w:r>
        <w:rPr>
          <w:rFonts w:hint="eastAsia" w:ascii="宋体" w:hAnsi="宋体" w:eastAsia="宋体" w:cs="宋体"/>
          <w:sz w:val="24"/>
        </w:rPr>
        <w:t>（5）要求采购人提供的配合。</w:t>
      </w:r>
    </w:p>
    <w:p>
      <w:pPr>
        <w:spacing w:line="360" w:lineRule="auto"/>
        <w:rPr>
          <w:rFonts w:ascii="宋体" w:hAnsi="宋体" w:eastAsia="宋体" w:cs="宋体"/>
          <w:sz w:val="24"/>
        </w:rPr>
      </w:pPr>
      <w:r>
        <w:rPr>
          <w:rFonts w:hint="eastAsia" w:ascii="宋体" w:hAnsi="宋体" w:eastAsia="宋体" w:cs="宋体"/>
          <w:sz w:val="24"/>
        </w:rPr>
        <w:t>（6）对</w:t>
      </w:r>
      <w:r>
        <w:rPr>
          <w:rFonts w:hint="eastAsia" w:ascii="宋体" w:hAnsi="宋体" w:eastAsia="宋体" w:cs="宋体"/>
          <w:sz w:val="24"/>
          <w:lang w:eastAsia="zh-CN"/>
        </w:rPr>
        <w:t>询价通知书</w:t>
      </w:r>
      <w:r>
        <w:rPr>
          <w:rFonts w:hint="eastAsia" w:ascii="宋体" w:hAnsi="宋体" w:eastAsia="宋体" w:cs="宋体"/>
          <w:sz w:val="24"/>
        </w:rPr>
        <w:t>内容有不同意见的偏离说明。</w:t>
      </w:r>
    </w:p>
    <w:p>
      <w:pPr>
        <w:spacing w:line="360" w:lineRule="auto"/>
        <w:rPr>
          <w:rFonts w:ascii="宋体" w:hAnsi="宋体" w:eastAsia="宋体" w:cs="宋体"/>
          <w:sz w:val="24"/>
        </w:rPr>
      </w:pPr>
      <w:r>
        <w:rPr>
          <w:rFonts w:hint="eastAsia" w:ascii="宋体" w:hAnsi="宋体" w:eastAsia="宋体" w:cs="宋体"/>
          <w:sz w:val="24"/>
        </w:rPr>
        <w:t>（7）其它。</w:t>
      </w:r>
    </w:p>
    <w:p>
      <w:pPr>
        <w:spacing w:line="360" w:lineRule="auto"/>
        <w:rPr>
          <w:rFonts w:ascii="宋体" w:hAnsi="宋体" w:eastAsia="宋体" w:cs="宋体"/>
          <w:sz w:val="24"/>
        </w:rPr>
      </w:pPr>
      <w:r>
        <w:rPr>
          <w:rFonts w:hint="eastAsia" w:ascii="宋体" w:hAnsi="宋体" w:eastAsia="宋体" w:cs="宋体"/>
          <w:sz w:val="24"/>
        </w:rPr>
        <w:t>11.所有有关本投标文件的函电，请按下列地址联系：</w:t>
      </w:r>
    </w:p>
    <w:p>
      <w:pPr>
        <w:spacing w:line="360" w:lineRule="auto"/>
        <w:rPr>
          <w:rFonts w:ascii="宋体" w:hAnsi="宋体" w:eastAsia="宋体" w:cs="宋体"/>
          <w:sz w:val="24"/>
        </w:rPr>
      </w:pPr>
      <w:r>
        <w:rPr>
          <w:rFonts w:hint="eastAsia" w:ascii="宋体" w:hAnsi="宋体" w:eastAsia="宋体" w:cs="宋体"/>
          <w:sz w:val="24"/>
        </w:rPr>
        <w:t>单       位：</w:t>
      </w:r>
    </w:p>
    <w:p>
      <w:pPr>
        <w:spacing w:line="360" w:lineRule="auto"/>
        <w:rPr>
          <w:rFonts w:ascii="宋体" w:hAnsi="宋体" w:eastAsia="宋体" w:cs="宋体"/>
          <w:sz w:val="24"/>
        </w:rPr>
      </w:pPr>
      <w:r>
        <w:rPr>
          <w:rFonts w:hint="eastAsia" w:ascii="宋体" w:hAnsi="宋体" w:eastAsia="宋体" w:cs="宋体"/>
          <w:sz w:val="24"/>
        </w:rPr>
        <w:t>地       址：</w:t>
      </w:r>
    </w:p>
    <w:p>
      <w:pPr>
        <w:spacing w:line="360" w:lineRule="auto"/>
        <w:rPr>
          <w:rFonts w:ascii="宋体" w:hAnsi="宋体" w:eastAsia="宋体" w:cs="宋体"/>
          <w:sz w:val="24"/>
        </w:rPr>
      </w:pPr>
      <w:r>
        <w:rPr>
          <w:rFonts w:hint="eastAsia" w:ascii="宋体" w:hAnsi="宋体" w:eastAsia="宋体" w:cs="宋体"/>
          <w:sz w:val="24"/>
        </w:rPr>
        <w:t>电       话：</w:t>
      </w:r>
    </w:p>
    <w:p>
      <w:pPr>
        <w:spacing w:line="360" w:lineRule="auto"/>
        <w:rPr>
          <w:rFonts w:ascii="宋体" w:hAnsi="宋体" w:eastAsia="宋体" w:cs="宋体"/>
          <w:sz w:val="24"/>
        </w:rPr>
      </w:pPr>
      <w:r>
        <w:rPr>
          <w:rFonts w:hint="eastAsia" w:ascii="宋体" w:hAnsi="宋体" w:eastAsia="宋体" w:cs="宋体"/>
          <w:sz w:val="24"/>
        </w:rPr>
        <w:t>电 子 邮 箱：</w:t>
      </w:r>
    </w:p>
    <w:p>
      <w:pPr>
        <w:spacing w:line="360" w:lineRule="auto"/>
        <w:rPr>
          <w:rFonts w:ascii="宋体" w:hAnsi="宋体" w:eastAsia="宋体" w:cs="宋体"/>
          <w:sz w:val="24"/>
        </w:rPr>
      </w:pPr>
      <w:r>
        <w:rPr>
          <w:rFonts w:hint="eastAsia" w:ascii="宋体" w:hAnsi="宋体" w:eastAsia="宋体" w:cs="宋体"/>
          <w:sz w:val="24"/>
        </w:rPr>
        <w:t>传       真：</w:t>
      </w:r>
    </w:p>
    <w:p>
      <w:pPr>
        <w:spacing w:line="360" w:lineRule="auto"/>
        <w:rPr>
          <w:rFonts w:ascii="宋体" w:hAnsi="宋体" w:eastAsia="宋体" w:cs="宋体"/>
          <w:sz w:val="24"/>
        </w:rPr>
      </w:pPr>
      <w:r>
        <w:rPr>
          <w:rFonts w:hint="eastAsia" w:ascii="宋体" w:hAnsi="宋体" w:eastAsia="宋体" w:cs="宋体"/>
          <w:sz w:val="24"/>
        </w:rPr>
        <w:t>邮 政 编 码：</w:t>
      </w:r>
    </w:p>
    <w:p>
      <w:pPr>
        <w:spacing w:line="360" w:lineRule="auto"/>
        <w:rPr>
          <w:rFonts w:ascii="宋体" w:hAnsi="宋体" w:eastAsia="宋体" w:cs="宋体"/>
          <w:sz w:val="24"/>
        </w:rPr>
      </w:pPr>
      <w:r>
        <w:rPr>
          <w:rFonts w:hint="eastAsia" w:ascii="宋体" w:hAnsi="宋体" w:eastAsia="宋体" w:cs="宋体"/>
          <w:sz w:val="24"/>
        </w:rPr>
        <w:t>联   系  人：</w:t>
      </w:r>
    </w:p>
    <w:p>
      <w:pPr>
        <w:spacing w:line="360" w:lineRule="auto"/>
        <w:rPr>
          <w:rFonts w:ascii="宋体" w:hAnsi="宋体" w:eastAsia="宋体" w:cs="宋体"/>
          <w:sz w:val="24"/>
        </w:rPr>
      </w:pPr>
      <w:r>
        <w:rPr>
          <w:rFonts w:hint="eastAsia" w:ascii="宋体" w:hAnsi="宋体" w:eastAsia="宋体" w:cs="宋体"/>
          <w:sz w:val="24"/>
        </w:rPr>
        <w:t xml:space="preserve">供应商（公章）：                        </w:t>
      </w:r>
    </w:p>
    <w:p>
      <w:pPr>
        <w:spacing w:line="360" w:lineRule="auto"/>
        <w:rPr>
          <w:rFonts w:ascii="宋体" w:hAnsi="宋体" w:eastAsia="宋体" w:cs="宋体"/>
          <w:sz w:val="24"/>
        </w:rPr>
      </w:pPr>
      <w:r>
        <w:rPr>
          <w:rFonts w:hint="eastAsia" w:ascii="宋体" w:hAnsi="宋体" w:eastAsia="宋体" w:cs="宋体"/>
          <w:sz w:val="24"/>
        </w:rPr>
        <w:t>授权代表签字：</w:t>
      </w:r>
    </w:p>
    <w:p>
      <w:pPr>
        <w:spacing w:line="360"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日      期：</w:t>
      </w:r>
    </w:p>
    <w:p>
      <w:pPr>
        <w:spacing w:line="360" w:lineRule="auto"/>
        <w:rPr>
          <w:rFonts w:ascii="宋体" w:hAnsi="宋体" w:eastAsia="宋体" w:cs="宋体"/>
          <w:sz w:val="24"/>
        </w:rPr>
      </w:pPr>
    </w:p>
    <w:p>
      <w:pPr>
        <w:ind w:firstLine="480" w:firstLineChars="200"/>
        <w:rPr>
          <w:rFonts w:ascii="宋体" w:hAnsi="宋体" w:cs="宋体"/>
          <w:color w:val="000000"/>
          <w:sz w:val="24"/>
        </w:rPr>
      </w:pPr>
    </w:p>
    <w:p>
      <w:pPr>
        <w:rPr>
          <w:rFonts w:ascii="宋体" w:hAnsi="宋体" w:cs="宋体"/>
          <w:b/>
          <w:color w:val="000000"/>
          <w:sz w:val="30"/>
          <w:szCs w:val="30"/>
        </w:rPr>
      </w:pPr>
    </w:p>
    <w:p>
      <w:pPr>
        <w:rPr>
          <w:rFonts w:ascii="宋体" w:hAnsi="宋体" w:cs="宋体"/>
          <w:b/>
          <w:color w:val="000000"/>
          <w:sz w:val="30"/>
          <w:szCs w:val="30"/>
        </w:rPr>
      </w:pPr>
    </w:p>
    <w:p>
      <w:pPr>
        <w:rPr>
          <w:rFonts w:ascii="宋体" w:hAnsi="宋体" w:cs="宋体"/>
          <w:b/>
          <w:color w:val="000000"/>
          <w:sz w:val="30"/>
          <w:szCs w:val="30"/>
        </w:rPr>
      </w:pPr>
    </w:p>
    <w:p>
      <w:pPr>
        <w:rPr>
          <w:rFonts w:ascii="宋体" w:hAnsi="宋体" w:cs="宋体"/>
          <w:b/>
          <w:color w:val="000000"/>
          <w:sz w:val="30"/>
          <w:szCs w:val="30"/>
        </w:rPr>
      </w:pPr>
    </w:p>
    <w:p>
      <w:pPr>
        <w:rPr>
          <w:rFonts w:ascii="宋体" w:hAnsi="宋体" w:cs="宋体"/>
          <w:b/>
          <w:color w:val="000000"/>
          <w:sz w:val="30"/>
          <w:szCs w:val="30"/>
        </w:rPr>
      </w:pPr>
    </w:p>
    <w:p>
      <w:pPr>
        <w:rPr>
          <w:rFonts w:ascii="宋体" w:hAnsi="宋体" w:cs="宋体"/>
          <w:b/>
          <w:color w:val="00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bookmarkStart w:id="265" w:name="_Toc19136_WPSOffice_Level1"/>
      <w:bookmarkStart w:id="266" w:name="_Toc28513_WPSOffice_Level1"/>
    </w:p>
    <w:p>
      <w:pPr>
        <w:rPr>
          <w:rFonts w:hint="eastAsia" w:ascii="宋体" w:hAnsi="宋体" w:cs="宋体"/>
          <w:b/>
          <w:color w:val="00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p>
    <w:p>
      <w:pPr>
        <w:rPr>
          <w:rFonts w:ascii="宋体" w:hAnsi="宋体" w:cs="宋体"/>
          <w:b/>
          <w:color w:val="000000"/>
          <w:sz w:val="30"/>
          <w:szCs w:val="30"/>
        </w:rPr>
      </w:pPr>
      <w:r>
        <w:rPr>
          <w:rFonts w:hint="eastAsia" w:ascii="宋体" w:hAnsi="宋体" w:cs="宋体"/>
          <w:b/>
          <w:color w:val="000000"/>
          <w:sz w:val="30"/>
          <w:szCs w:val="30"/>
        </w:rPr>
        <w:t>（附件二）</w:t>
      </w:r>
      <w:bookmarkEnd w:id="265"/>
      <w:bookmarkEnd w:id="266"/>
    </w:p>
    <w:p>
      <w:pPr>
        <w:adjustRightInd w:val="0"/>
        <w:snapToGrid w:val="0"/>
        <w:spacing w:beforeLines="100" w:afterLines="100" w:line="500" w:lineRule="exact"/>
        <w:rPr>
          <w:rFonts w:ascii="宋体" w:hAnsi="宋体" w:cs="宋体"/>
          <w:szCs w:val="21"/>
        </w:rPr>
      </w:pPr>
      <w:bookmarkStart w:id="267" w:name="_Toc18046_WPSOffice_Level1"/>
      <w:bookmarkStart w:id="268" w:name="_Toc14856_WPSOffice_Level1"/>
      <w:r>
        <w:rPr>
          <w:rFonts w:hint="eastAsia" w:ascii="宋体" w:hAnsi="宋体" w:cs="宋体"/>
          <w:b/>
          <w:sz w:val="30"/>
          <w:szCs w:val="30"/>
        </w:rPr>
        <w:t>（一）、法定代表人身份证明</w:t>
      </w:r>
      <w:bookmarkEnd w:id="267"/>
      <w:bookmarkEnd w:id="268"/>
    </w:p>
    <w:p>
      <w:pPr>
        <w:spacing w:line="500" w:lineRule="exac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500" w:lineRule="exact"/>
        <w:ind w:firstLine="210" w:firstLineChars="100"/>
        <w:rPr>
          <w:rFonts w:ascii="宋体" w:hAnsi="宋体" w:cs="宋体"/>
          <w:szCs w:val="21"/>
        </w:rPr>
      </w:pPr>
      <w:r>
        <w:rPr>
          <w:rFonts w:hint="eastAsia" w:ascii="宋体" w:hAnsi="宋体" w:cs="宋体"/>
          <w:szCs w:val="21"/>
        </w:rPr>
        <w:t>签发日期：                  单位：           （盖章）</w:t>
      </w:r>
    </w:p>
    <w:p>
      <w:pPr>
        <w:spacing w:line="500" w:lineRule="exact"/>
        <w:ind w:firstLine="210" w:firstLineChars="100"/>
        <w:rPr>
          <w:rFonts w:ascii="宋体" w:hAnsi="宋体" w:cs="宋体"/>
          <w:szCs w:val="21"/>
        </w:rPr>
      </w:pPr>
      <w:r>
        <w:rPr>
          <w:rFonts w:hint="eastAsia" w:ascii="宋体" w:hAnsi="宋体" w:cs="宋体"/>
          <w:szCs w:val="21"/>
        </w:rPr>
        <w:t>附：代表人性别：            年龄：           身份证号码：</w:t>
      </w:r>
    </w:p>
    <w:p>
      <w:pPr>
        <w:spacing w:line="500" w:lineRule="exact"/>
        <w:ind w:firstLine="210" w:firstLineChars="100"/>
        <w:rPr>
          <w:rFonts w:ascii="宋体" w:hAnsi="宋体" w:cs="宋体"/>
          <w:szCs w:val="21"/>
        </w:rPr>
      </w:pPr>
      <w:r>
        <w:rPr>
          <w:rFonts w:hint="eastAsia" w:ascii="宋体" w:hAnsi="宋体" w:cs="宋体"/>
          <w:szCs w:val="21"/>
        </w:rPr>
        <w:t>联系电话：</w:t>
      </w:r>
    </w:p>
    <w:p>
      <w:pPr>
        <w:spacing w:line="500" w:lineRule="exact"/>
        <w:ind w:firstLine="210" w:firstLineChars="100"/>
        <w:rPr>
          <w:rFonts w:ascii="宋体" w:hAnsi="宋体" w:cs="宋体"/>
          <w:szCs w:val="21"/>
        </w:rPr>
      </w:pPr>
      <w:r>
        <w:rPr>
          <w:rFonts w:hint="eastAsia" w:ascii="宋体" w:hAnsi="宋体" w:cs="宋体"/>
          <w:szCs w:val="21"/>
        </w:rPr>
        <w:t>营业执照号码：              经济性质：</w:t>
      </w:r>
    </w:p>
    <w:p>
      <w:pPr>
        <w:spacing w:line="500" w:lineRule="exact"/>
        <w:rPr>
          <w:rFonts w:ascii="宋体" w:hAnsi="宋体" w:cs="宋体"/>
          <w:szCs w:val="21"/>
        </w:rPr>
      </w:pPr>
      <w:r>
        <w:rPr>
          <w:rFonts w:hint="eastAsia" w:ascii="宋体" w:hAnsi="宋体" w:cs="宋体"/>
          <w:szCs w:val="21"/>
        </w:rPr>
        <w:t>说明：</w:t>
      </w:r>
    </w:p>
    <w:p>
      <w:pPr>
        <w:spacing w:line="500" w:lineRule="exact"/>
        <w:ind w:firstLine="210" w:firstLineChars="100"/>
        <w:rPr>
          <w:rFonts w:ascii="宋体" w:hAnsi="宋体" w:cs="宋体"/>
          <w:szCs w:val="21"/>
        </w:rPr>
      </w:pPr>
      <w:r>
        <w:rPr>
          <w:rFonts w:hint="eastAsia" w:ascii="宋体" w:hAnsi="宋体" w:cs="宋体"/>
          <w:szCs w:val="21"/>
        </w:rPr>
        <w:t>1、法定代表人为企业事业单位、国家机关、社会团体的主要行政负责人。</w:t>
      </w:r>
    </w:p>
    <w:p>
      <w:pPr>
        <w:spacing w:line="500" w:lineRule="exact"/>
        <w:rPr>
          <w:rFonts w:ascii="宋体" w:hAnsi="宋体" w:cs="宋体"/>
          <w:szCs w:val="21"/>
        </w:rPr>
      </w:pPr>
      <w:r>
        <w:rPr>
          <w:rFonts w:hint="eastAsia" w:ascii="宋体" w:hAnsi="宋体" w:cs="宋体"/>
          <w:szCs w:val="21"/>
        </w:rPr>
        <w:t xml:space="preserve">  2、内容必须填写真实、清楚、涂改无效，不得转让。</w:t>
      </w:r>
    </w:p>
    <w:p>
      <w:pPr>
        <w:spacing w:line="500" w:lineRule="exact"/>
        <w:ind w:firstLine="210" w:firstLineChars="100"/>
        <w:rPr>
          <w:rFonts w:ascii="宋体" w:hAnsi="宋体" w:cs="宋体"/>
          <w:szCs w:val="21"/>
        </w:rPr>
      </w:pPr>
      <w:r>
        <w:rPr>
          <w:rFonts w:hint="eastAsia" w:ascii="宋体" w:hAnsi="宋体" w:cs="宋体"/>
          <w:szCs w:val="21"/>
        </w:rPr>
        <w:t>3、将此证明书原件提交采购代理机构作为投标文件附件。</w:t>
      </w:r>
    </w:p>
    <w:p>
      <w:pPr>
        <w:spacing w:line="500" w:lineRule="exact"/>
        <w:rPr>
          <w:rFonts w:ascii="宋体" w:hAnsi="宋体" w:cs="宋体"/>
          <w:szCs w:val="21"/>
        </w:rPr>
      </w:pPr>
      <w:r>
        <w:rPr>
          <w:rFonts w:hint="eastAsia" w:ascii="宋体" w:hAnsi="宋体" w:cs="宋体"/>
          <w:szCs w:val="21"/>
        </w:rPr>
        <w:t xml:space="preserve">  (为避免废标，请投标人务必提供本附件)</w:t>
      </w:r>
    </w:p>
    <w:p>
      <w:pPr>
        <w:spacing w:line="500" w:lineRule="exact"/>
        <w:rPr>
          <w:rFonts w:ascii="宋体" w:hAnsi="宋体" w:cs="宋体"/>
          <w:szCs w:val="21"/>
        </w:rPr>
      </w:pPr>
      <w:r>
        <w:rPr>
          <w:rFonts w:ascii="宋体" w:hAnsi="宋体" w:cs="宋体"/>
          <w:szCs w:val="21"/>
        </w:rPr>
        <mc:AlternateContent>
          <mc:Choice Requires="wps">
            <w:drawing>
              <wp:anchor distT="0" distB="0" distL="114300" distR="114300" simplePos="0" relativeHeight="251664384" behindDoc="0" locked="0" layoutInCell="1" allowOverlap="1">
                <wp:simplePos x="0" y="0"/>
                <wp:positionH relativeFrom="column">
                  <wp:posOffset>3019425</wp:posOffset>
                </wp:positionH>
                <wp:positionV relativeFrom="paragraph">
                  <wp:posOffset>134620</wp:posOffset>
                </wp:positionV>
                <wp:extent cx="2333625" cy="1584325"/>
                <wp:effectExtent l="4445" t="4445" r="5080" b="11430"/>
                <wp:wrapNone/>
                <wp:docPr id="6"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AutoShape 2" o:spid="_x0000_s1026" o:spt="176" type="#_x0000_t176" style="position:absolute;left:0pt;margin-left:237.75pt;margin-top:10.6pt;height:124.75pt;width:183.75pt;z-index:251664384;mso-width-relative:page;mso-height-relative:page;" fillcolor="#FFFFFF" filled="t" stroked="t" coordsize="21600,21600" o:gfxdata="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NW+xXYAAAACgEAAA8AAAAAAAAAAQAgAAAAIgAA&#10;AGRycy9kb3ducmV2LnhtbFBLAQIUABQAAAAIAIdO4kAYsGv/CAIAAFAEAAAOAAAAAAAAAAEAIAAA&#10;ACcBAABkcnMvZTJvRG9jLnhtbFBLBQYAAAAABgAGAFkBAACh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ascii="宋体" w:hAnsi="宋体" w:cs="宋体"/>
          <w:szCs w:val="21"/>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67945</wp:posOffset>
                </wp:positionV>
                <wp:extent cx="2333625" cy="1584325"/>
                <wp:effectExtent l="4445" t="4445" r="5080" b="11430"/>
                <wp:wrapNone/>
                <wp:docPr id="9"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AutoShape 2" o:spid="_x0000_s1026" o:spt="176" type="#_x0000_t176" style="position:absolute;left:0pt;margin-left:33pt;margin-top:5.35pt;height:124.75pt;width:183.75pt;z-index:251659264;mso-width-relative:page;mso-height-relative:page;" fillcolor="#FFFFFF" filled="t" stroked="t" coordsize="21600,21600" o:gfxdata="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acnSNcAAAAJAQAADwAAAAAAAAABACAAAAAiAAAA&#10;ZHJzL2Rvd25yZXYueG1sUEsBAhQAFAAAAAgAh07iQDTQiVEIAgAAUAQAAA4AAAAAAAAAAQAgAAAA&#10;JgEAAGRycy9lMm9Eb2MueG1sUEsFBgAAAAAGAAYAWQEAAKA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spacing w:line="500" w:lineRule="exact"/>
        <w:rPr>
          <w:rFonts w:ascii="宋体" w:hAnsi="宋体" w:cs="宋体"/>
          <w:szCs w:val="21"/>
        </w:rPr>
      </w:pPr>
    </w:p>
    <w:p>
      <w:pPr>
        <w:spacing w:line="500" w:lineRule="exact"/>
        <w:rPr>
          <w:rFonts w:ascii="宋体" w:hAnsi="宋体" w:cs="宋体"/>
          <w:szCs w:val="21"/>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ascii="宋体" w:hAnsi="宋体" w:cs="宋体"/>
          <w:szCs w:val="21"/>
        </w:rPr>
      </w:pPr>
    </w:p>
    <w:p>
      <w:pPr>
        <w:autoSpaceDE w:val="0"/>
        <w:autoSpaceDN w:val="0"/>
        <w:adjustRightInd w:val="0"/>
        <w:spacing w:line="500" w:lineRule="exact"/>
        <w:ind w:right="246"/>
        <w:rPr>
          <w:rFonts w:ascii="宋体" w:hAnsi="宋体" w:cs="宋体"/>
          <w:kern w:val="0"/>
          <w:szCs w:val="21"/>
        </w:rPr>
      </w:pPr>
    </w:p>
    <w:p>
      <w:pPr>
        <w:autoSpaceDE w:val="0"/>
        <w:autoSpaceDN w:val="0"/>
        <w:adjustRightInd w:val="0"/>
        <w:spacing w:line="500" w:lineRule="exact"/>
        <w:ind w:right="246" w:firstLine="686" w:firstLineChars="327"/>
        <w:rPr>
          <w:rFonts w:ascii="宋体" w:hAnsi="宋体" w:cs="宋体"/>
          <w:kern w:val="0"/>
          <w:szCs w:val="21"/>
        </w:rPr>
      </w:pPr>
    </w:p>
    <w:p>
      <w:pPr>
        <w:autoSpaceDE w:val="0"/>
        <w:autoSpaceDN w:val="0"/>
        <w:adjustRightInd w:val="0"/>
        <w:spacing w:line="500" w:lineRule="exact"/>
        <w:ind w:right="246" w:firstLine="686" w:firstLineChars="327"/>
        <w:rPr>
          <w:rFonts w:ascii="宋体" w:hAnsi="宋体" w:cs="宋体"/>
          <w:kern w:val="0"/>
          <w:szCs w:val="21"/>
        </w:rPr>
      </w:pPr>
      <w:r>
        <w:rPr>
          <w:rFonts w:hint="eastAsia" w:ascii="宋体" w:hAnsi="宋体" w:cs="宋体"/>
          <w:kern w:val="0"/>
          <w:szCs w:val="21"/>
        </w:rPr>
        <w:t>投标人（盖章）：</w:t>
      </w:r>
      <w:r>
        <w:rPr>
          <w:rFonts w:hint="eastAsia" w:ascii="宋体" w:hAnsi="宋体" w:cs="宋体"/>
          <w:kern w:val="0"/>
          <w:szCs w:val="21"/>
          <w:u w:val="single"/>
        </w:rPr>
        <w:t xml:space="preserve">                             </w:t>
      </w:r>
      <w:r>
        <w:rPr>
          <w:rFonts w:hint="eastAsia" w:ascii="宋体" w:hAnsi="宋体" w:cs="宋体"/>
          <w:kern w:val="0"/>
          <w:szCs w:val="21"/>
        </w:rPr>
        <w:t xml:space="preserve"> </w:t>
      </w:r>
    </w:p>
    <w:p>
      <w:pPr>
        <w:adjustRightInd w:val="0"/>
        <w:snapToGrid w:val="0"/>
        <w:spacing w:line="500" w:lineRule="exact"/>
        <w:ind w:firstLine="686" w:firstLineChars="327"/>
        <w:rPr>
          <w:rFonts w:ascii="宋体" w:hAnsi="宋体" w:cs="宋体"/>
          <w:szCs w:val="21"/>
        </w:rPr>
      </w:pPr>
    </w:p>
    <w:p>
      <w:pPr>
        <w:adjustRightInd w:val="0"/>
        <w:snapToGrid w:val="0"/>
        <w:spacing w:line="500" w:lineRule="exact"/>
        <w:ind w:firstLine="686" w:firstLineChars="327"/>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adjustRightInd w:val="0"/>
        <w:snapToGrid w:val="0"/>
        <w:spacing w:line="500" w:lineRule="exact"/>
        <w:ind w:firstLine="686" w:firstLineChars="327"/>
        <w:rPr>
          <w:rFonts w:ascii="宋体" w:hAnsi="宋体" w:cs="宋体"/>
          <w:szCs w:val="21"/>
        </w:rPr>
      </w:pPr>
    </w:p>
    <w:p>
      <w:pPr>
        <w:adjustRightInd w:val="0"/>
        <w:snapToGrid w:val="0"/>
        <w:spacing w:line="500" w:lineRule="exact"/>
        <w:ind w:firstLine="686" w:firstLineChars="327"/>
        <w:rPr>
          <w:rFonts w:ascii="宋体" w:hAnsi="宋体" w:cs="宋体"/>
          <w:szCs w:val="21"/>
          <w:u w:val="single"/>
        </w:rPr>
      </w:pPr>
      <w:r>
        <w:rPr>
          <w:rFonts w:hint="eastAsia" w:ascii="宋体" w:hAnsi="宋体" w:cs="宋体"/>
          <w:szCs w:val="21"/>
        </w:rPr>
        <w:t>日期：</w:t>
      </w:r>
      <w:r>
        <w:rPr>
          <w:rFonts w:hint="eastAsia" w:ascii="宋体" w:hAnsi="宋体" w:cs="宋体"/>
          <w:szCs w:val="21"/>
          <w:u w:val="single"/>
        </w:rPr>
        <w:t xml:space="preserve">                                       </w:t>
      </w:r>
    </w:p>
    <w:p>
      <w:pPr>
        <w:spacing w:line="500" w:lineRule="exact"/>
        <w:jc w:val="center"/>
        <w:rPr>
          <w:rFonts w:ascii="宋体" w:hAnsi="宋体" w:cs="宋体"/>
          <w:b/>
          <w:sz w:val="28"/>
          <w:szCs w:val="28"/>
        </w:rPr>
      </w:pPr>
    </w:p>
    <w:p>
      <w:pPr>
        <w:spacing w:line="500" w:lineRule="exact"/>
        <w:jc w:val="both"/>
        <w:rPr>
          <w:rFonts w:hint="eastAsia" w:ascii="宋体" w:hAnsi="宋体" w:cs="宋体"/>
          <w:b/>
          <w:sz w:val="28"/>
          <w:szCs w:val="28"/>
        </w:rPr>
      </w:pPr>
    </w:p>
    <w:p>
      <w:pPr>
        <w:spacing w:line="500" w:lineRule="exact"/>
        <w:jc w:val="both"/>
        <w:rPr>
          <w:rFonts w:hint="eastAsia" w:ascii="宋体" w:hAnsi="宋体" w:cs="宋体"/>
          <w:b/>
          <w:sz w:val="28"/>
          <w:szCs w:val="28"/>
        </w:rPr>
      </w:pPr>
    </w:p>
    <w:p>
      <w:pPr>
        <w:spacing w:line="500" w:lineRule="exact"/>
        <w:jc w:val="center"/>
        <w:rPr>
          <w:rFonts w:hint="eastAsia" w:ascii="宋体" w:hAnsi="宋体" w:cs="宋体"/>
          <w:b/>
          <w:sz w:val="28"/>
          <w:szCs w:val="28"/>
        </w:rPr>
      </w:pPr>
    </w:p>
    <w:p>
      <w:pPr>
        <w:spacing w:line="500" w:lineRule="exact"/>
        <w:jc w:val="center"/>
        <w:rPr>
          <w:rFonts w:hint="eastAsia" w:ascii="宋体" w:hAnsi="宋体" w:cs="宋体"/>
          <w:b/>
          <w:sz w:val="28"/>
          <w:szCs w:val="28"/>
        </w:rPr>
      </w:pPr>
    </w:p>
    <w:p>
      <w:pPr>
        <w:spacing w:line="500" w:lineRule="exact"/>
        <w:jc w:val="center"/>
        <w:rPr>
          <w:rFonts w:ascii="宋体" w:hAnsi="宋体" w:cs="宋体"/>
          <w:b/>
          <w:sz w:val="28"/>
          <w:szCs w:val="28"/>
        </w:rPr>
      </w:pPr>
      <w:r>
        <w:rPr>
          <w:rFonts w:hint="eastAsia" w:ascii="宋体" w:hAnsi="宋体" w:cs="宋体"/>
          <w:b/>
          <w:sz w:val="28"/>
          <w:szCs w:val="28"/>
        </w:rPr>
        <w:t>（2）法定代表人授权委托书</w:t>
      </w:r>
    </w:p>
    <w:p>
      <w:pPr>
        <w:spacing w:line="500" w:lineRule="exact"/>
        <w:rPr>
          <w:rFonts w:ascii="宋体" w:hAnsi="宋体" w:cs="宋体"/>
          <w:szCs w:val="21"/>
        </w:rPr>
      </w:pPr>
    </w:p>
    <w:p>
      <w:pPr>
        <w:spacing w:line="500" w:lineRule="exac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（采购单位）：</w:t>
      </w:r>
    </w:p>
    <w:p>
      <w:pPr>
        <w:spacing w:line="500" w:lineRule="exact"/>
        <w:rPr>
          <w:rFonts w:ascii="宋体" w:hAnsi="宋体" w:cs="宋体"/>
          <w:szCs w:val="21"/>
        </w:rPr>
      </w:pPr>
      <w:r>
        <w:rPr>
          <w:rFonts w:hint="eastAsia" w:ascii="宋体" w:hAnsi="宋体" w:cs="宋体"/>
          <w:szCs w:val="21"/>
        </w:rPr>
        <w:t>我（法人姓名）</w:t>
      </w:r>
      <w:r>
        <w:rPr>
          <w:rFonts w:hint="eastAsia" w:ascii="宋体" w:hAnsi="宋体" w:cs="宋体"/>
          <w:szCs w:val="21"/>
          <w:u w:val="single"/>
        </w:rPr>
        <w:t xml:space="preserve">         </w:t>
      </w:r>
      <w:r>
        <w:rPr>
          <w:rFonts w:hint="eastAsia" w:ascii="宋体" w:hAnsi="宋体" w:cs="宋体"/>
          <w:szCs w:val="21"/>
        </w:rPr>
        <w:t>（身份证号）</w:t>
      </w:r>
      <w:r>
        <w:rPr>
          <w:rFonts w:hint="eastAsia" w:ascii="宋体" w:hAnsi="宋体" w:cs="宋体"/>
          <w:szCs w:val="21"/>
          <w:u w:val="single"/>
        </w:rPr>
        <w:t xml:space="preserve">           </w:t>
      </w:r>
      <w:r>
        <w:rPr>
          <w:rFonts w:hint="eastAsia" w:ascii="宋体" w:hAnsi="宋体" w:cs="宋体"/>
          <w:szCs w:val="21"/>
        </w:rPr>
        <w:t xml:space="preserve">   兹委托</w:t>
      </w:r>
      <w:r>
        <w:rPr>
          <w:rFonts w:hint="eastAsia" w:ascii="宋体" w:hAnsi="宋体" w:cs="宋体"/>
          <w:szCs w:val="21"/>
          <w:u w:val="single"/>
        </w:rPr>
        <w:t xml:space="preserve">      </w:t>
      </w:r>
      <w:r>
        <w:rPr>
          <w:rFonts w:hint="eastAsia" w:ascii="宋体" w:hAnsi="宋体" w:cs="宋体"/>
          <w:szCs w:val="21"/>
        </w:rPr>
        <w:t>（被委托人名称、职务）（居民身份证编号：</w:t>
      </w:r>
      <w:r>
        <w:rPr>
          <w:rFonts w:hint="eastAsia" w:ascii="宋体" w:hAnsi="宋体" w:cs="宋体"/>
          <w:szCs w:val="21"/>
          <w:u w:val="single"/>
        </w:rPr>
        <w:t xml:space="preserve">              </w:t>
      </w:r>
      <w:r>
        <w:rPr>
          <w:rFonts w:hint="eastAsia" w:ascii="宋体" w:hAnsi="宋体" w:cs="宋体"/>
          <w:szCs w:val="21"/>
        </w:rPr>
        <w:t>）为我单位的委托代理人，代表我单位就</w:t>
      </w:r>
      <w:r>
        <w:rPr>
          <w:rFonts w:hint="eastAsia" w:ascii="宋体" w:hAnsi="宋体" w:cs="宋体"/>
          <w:szCs w:val="21"/>
          <w:u w:val="single"/>
        </w:rPr>
        <w:t xml:space="preserve">             项目</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）签署投标文件、进行投标、签订合同和处理与之有关的一切事务，其签名真迹如本授权委托书末尾所示，特此证明。    年   月   日至    年   月   日（授权有效期）。</w:t>
      </w:r>
    </w:p>
    <w:p>
      <w:pPr>
        <w:spacing w:line="500" w:lineRule="exact"/>
        <w:rPr>
          <w:rFonts w:ascii="宋体" w:hAnsi="宋体" w:cs="宋体"/>
          <w:szCs w:val="21"/>
        </w:rPr>
      </w:pPr>
      <w:r>
        <w:rPr>
          <w:rFonts w:hint="eastAsia" w:ascii="宋体" w:hAnsi="宋体" w:cs="宋体"/>
          <w:szCs w:val="21"/>
        </w:rPr>
        <w:t xml:space="preserve"> (为避免废标，请投标人务必提供本附件)</w:t>
      </w:r>
    </w:p>
    <w:p>
      <w:pPr>
        <w:spacing w:line="500" w:lineRule="exact"/>
        <w:ind w:firstLine="514" w:firstLineChars="245"/>
        <w:rPr>
          <w:rFonts w:ascii="宋体" w:hAnsi="宋体" w:cs="宋体"/>
          <w:szCs w:val="21"/>
        </w:rPr>
      </w:pPr>
    </w:p>
    <w:p>
      <w:pPr>
        <w:spacing w:line="500" w:lineRule="exact"/>
        <w:rPr>
          <w:rFonts w:ascii="宋体" w:hAnsi="宋体" w:cs="宋体"/>
          <w:szCs w:val="21"/>
        </w:rPr>
      </w:pPr>
      <w:r>
        <mc:AlternateContent>
          <mc:Choice Requires="wps">
            <w:drawing>
              <wp:anchor distT="0" distB="0" distL="114300" distR="114300" simplePos="0" relativeHeight="251661312" behindDoc="0" locked="0" layoutInCell="1" allowOverlap="1">
                <wp:simplePos x="0" y="0"/>
                <wp:positionH relativeFrom="column">
                  <wp:posOffset>3039110</wp:posOffset>
                </wp:positionH>
                <wp:positionV relativeFrom="paragraph">
                  <wp:posOffset>167640</wp:posOffset>
                </wp:positionV>
                <wp:extent cx="2580005" cy="1241425"/>
                <wp:effectExtent l="7620" t="7620" r="22225" b="8255"/>
                <wp:wrapNone/>
                <wp:docPr id="7" name="自选图形 3"/>
                <wp:cNvGraphicFramePr/>
                <a:graphic xmlns:a="http://schemas.openxmlformats.org/drawingml/2006/main">
                  <a:graphicData uri="http://schemas.microsoft.com/office/word/2010/wordprocessingShape">
                    <wps:wsp>
                      <wps:cNvSpPr/>
                      <wps:spPr>
                        <a:xfrm>
                          <a:off x="0" y="0"/>
                          <a:ext cx="2580005" cy="124142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szCs w:val="21"/>
                              </w:rPr>
                            </w:pPr>
                          </w:p>
                          <w:p>
                            <w:pPr>
                              <w:rPr>
                                <w:rFonts w:hAnsi="宋体"/>
                                <w:szCs w:val="21"/>
                              </w:rPr>
                            </w:pPr>
                          </w:p>
                          <w:p>
                            <w:pPr>
                              <w:rPr>
                                <w:rFonts w:hAnsi="宋体"/>
                                <w:szCs w:val="21"/>
                              </w:rPr>
                            </w:pPr>
                          </w:p>
                          <w:p>
                            <w:pPr>
                              <w:rPr>
                                <w:szCs w:val="21"/>
                              </w:rPr>
                            </w:pPr>
                            <w:r>
                              <w:rPr>
                                <w:rFonts w:hint="eastAsia" w:hAnsi="宋体"/>
                                <w:szCs w:val="21"/>
                              </w:rPr>
                              <w:t>授权委托人身份证复印件反面</w:t>
                            </w:r>
                          </w:p>
                          <w:p/>
                        </w:txbxContent>
                      </wps:txbx>
                      <wps:bodyPr upright="1"/>
                    </wps:wsp>
                  </a:graphicData>
                </a:graphic>
              </wp:anchor>
            </w:drawing>
          </mc:Choice>
          <mc:Fallback>
            <w:pict>
              <v:roundrect id="自选图形 3" o:spid="_x0000_s1026" o:spt="2" style="position:absolute;left:0pt;margin-left:239.3pt;margin-top:13.2pt;height:97.75pt;width:203.15pt;z-index:251661312;mso-width-relative:page;mso-height-relative:page;" fillcolor="#FFFFFF" filled="t" stroked="t" coordsize="21600,21600" arcsize="0.166666666666667" o:gfxdata="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5faB9sAAAAKAQAADwAAAAAAAAABACAAAAAiAAAAZHJzL2Rvd25yZXYueG1sUEsB&#10;AhQAFAAAAAgAh07iQMmHErgrAgAAZgQAAA4AAAAAAAAAAQAgAAAAKgEAAGRycy9lMm9Eb2MueG1s&#10;UEsFBgAAAAAGAAYAWQEAAMcFAAAAAA==&#10;">
                <v:fill on="t" focussize="0,0"/>
                <v:stroke weight="1.25pt" color="#808080" joinstyle="round"/>
                <v:imagedata o:title=""/>
                <o:lock v:ext="edit" aspectratio="f"/>
                <v:textbox>
                  <w:txbxContent>
                    <w:p>
                      <w:pPr>
                        <w:rPr>
                          <w:rFonts w:hAnsi="宋体"/>
                          <w:szCs w:val="21"/>
                        </w:rPr>
                      </w:pPr>
                    </w:p>
                    <w:p>
                      <w:pPr>
                        <w:rPr>
                          <w:rFonts w:hAnsi="宋体"/>
                          <w:szCs w:val="21"/>
                        </w:rPr>
                      </w:pPr>
                    </w:p>
                    <w:p>
                      <w:pPr>
                        <w:rPr>
                          <w:rFonts w:hAnsi="宋体"/>
                          <w:szCs w:val="21"/>
                        </w:rPr>
                      </w:pPr>
                    </w:p>
                    <w:p>
                      <w:pPr>
                        <w:rPr>
                          <w:szCs w:val="21"/>
                        </w:rPr>
                      </w:pPr>
                      <w:r>
                        <w:rPr>
                          <w:rFonts w:hint="eastAsia" w:hAnsi="宋体"/>
                          <w:szCs w:val="21"/>
                        </w:rPr>
                        <w:t>授权委托人身份证复印件反面</w:t>
                      </w:r>
                    </w:p>
                    <w:p/>
                  </w:txbxContent>
                </v:textbox>
              </v:roundrect>
            </w:pict>
          </mc:Fallback>
        </mc:AlternateContent>
      </w:r>
      <w:r>
        <w:rPr>
          <w:rFonts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135890</wp:posOffset>
                </wp:positionV>
                <wp:extent cx="2426335" cy="1292225"/>
                <wp:effectExtent l="4445" t="4445" r="7620" b="17780"/>
                <wp:wrapNone/>
                <wp:docPr id="4" name="自选图形 4"/>
                <wp:cNvGraphicFramePr/>
                <a:graphic xmlns:a="http://schemas.openxmlformats.org/drawingml/2006/main">
                  <a:graphicData uri="http://schemas.microsoft.com/office/word/2010/wordprocessingShape">
                    <wps:wsp>
                      <wps:cNvSpPr/>
                      <wps:spPr>
                        <a:xfrm>
                          <a:off x="0" y="0"/>
                          <a:ext cx="2426335" cy="12922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授权委托人身份证复印件正面</w:t>
                            </w:r>
                          </w:p>
                        </w:txbxContent>
                      </wps:txbx>
                      <wps:bodyPr upright="1"/>
                    </wps:wsp>
                  </a:graphicData>
                </a:graphic>
              </wp:anchor>
            </w:drawing>
          </mc:Choice>
          <mc:Fallback>
            <w:pict>
              <v:shape id="自选图形 4" o:spid="_x0000_s1026" o:spt="176" type="#_x0000_t176" style="position:absolute;left:0pt;margin-left:1.65pt;margin-top:10.7pt;height:101.75pt;width:191.05pt;z-index:251660288;mso-width-relative:page;mso-height-relative:page;" fillcolor="#FFFFFF" filled="t" stroked="t" coordsize="21600,21600" o:gfxdata="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1MA+a9cA&#10;AAAIAQAADwAAAAAAAAABACAAAAAiAAAAZHJzL2Rvd25yZXYueG1sUEsBAhQAFAAAAAgAh07iQGge&#10;iq8gAgAAUwQAAA4AAAAAAAAAAQAgAAAAJgEAAGRycy9lMm9Eb2MueG1sUEsFBgAAAAAGAAYAWQEA&#10;ALg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授权委托人身份证复印件正面</w:t>
                      </w:r>
                    </w:p>
                  </w:txbxContent>
                </v:textbox>
              </v:shape>
            </w:pict>
          </mc:Fallback>
        </mc:AlternateContent>
      </w:r>
    </w:p>
    <w:p>
      <w:pPr>
        <w:spacing w:line="500" w:lineRule="exact"/>
        <w:rPr>
          <w:rFonts w:ascii="宋体" w:hAnsi="宋体" w:cs="宋体"/>
          <w:szCs w:val="21"/>
        </w:rPr>
      </w:pPr>
    </w:p>
    <w:p>
      <w:pPr>
        <w:spacing w:line="500" w:lineRule="exact"/>
        <w:ind w:firstLine="3360" w:firstLineChars="1600"/>
        <w:rPr>
          <w:rFonts w:ascii="宋体" w:hAnsi="宋体" w:cs="宋体"/>
          <w:szCs w:val="21"/>
        </w:rPr>
      </w:pPr>
    </w:p>
    <w:p>
      <w:pPr>
        <w:spacing w:line="500" w:lineRule="exact"/>
        <w:ind w:firstLine="3360" w:firstLineChars="1600"/>
        <w:rPr>
          <w:rFonts w:ascii="宋体" w:hAnsi="宋体" w:cs="宋体"/>
          <w:szCs w:val="21"/>
        </w:rPr>
      </w:pPr>
    </w:p>
    <w:p>
      <w:pPr>
        <w:spacing w:line="500" w:lineRule="exact"/>
        <w:ind w:firstLine="3360" w:firstLineChars="1600"/>
        <w:rPr>
          <w:rFonts w:ascii="宋体" w:hAnsi="宋体" w:cs="宋体"/>
          <w:szCs w:val="21"/>
        </w:rPr>
      </w:pPr>
    </w:p>
    <w:p>
      <w:pPr>
        <w:spacing w:line="500" w:lineRule="exact"/>
        <w:ind w:firstLine="3360" w:firstLineChars="1600"/>
        <w:rPr>
          <w:rFonts w:ascii="宋体" w:hAnsi="宋体" w:cs="宋体"/>
          <w:szCs w:val="21"/>
        </w:rPr>
      </w:pPr>
      <w:r>
        <mc:AlternateContent>
          <mc:Choice Requires="wps">
            <w:drawing>
              <wp:anchor distT="0" distB="0" distL="114300" distR="114300" simplePos="0" relativeHeight="251663360" behindDoc="0" locked="0" layoutInCell="1" allowOverlap="1">
                <wp:simplePos x="0" y="0"/>
                <wp:positionH relativeFrom="column">
                  <wp:posOffset>3018155</wp:posOffset>
                </wp:positionH>
                <wp:positionV relativeFrom="paragraph">
                  <wp:posOffset>96520</wp:posOffset>
                </wp:positionV>
                <wp:extent cx="2609850" cy="1181100"/>
                <wp:effectExtent l="7620" t="7620" r="11430" b="11430"/>
                <wp:wrapNone/>
                <wp:docPr id="3" name="自选图形 5"/>
                <wp:cNvGraphicFramePr/>
                <a:graphic xmlns:a="http://schemas.openxmlformats.org/drawingml/2006/main">
                  <a:graphicData uri="http://schemas.microsoft.com/office/word/2010/wordprocessingShape">
                    <wps:wsp>
                      <wps:cNvSpPr/>
                      <wps:spPr>
                        <a:xfrm>
                          <a:off x="0" y="0"/>
                          <a:ext cx="2609850" cy="118110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txbxContent>
                      </wps:txbx>
                      <wps:bodyPr upright="1"/>
                    </wps:wsp>
                  </a:graphicData>
                </a:graphic>
              </wp:anchor>
            </w:drawing>
          </mc:Choice>
          <mc:Fallback>
            <w:pict>
              <v:roundrect id="自选图形 5" o:spid="_x0000_s1026" o:spt="2" style="position:absolute;left:0pt;margin-left:237.65pt;margin-top:7.6pt;height:93pt;width:205.5pt;z-index:251663360;mso-width-relative:page;mso-height-relative:page;" fillcolor="#FFFFFF" filled="t" stroked="t" coordsize="21600,21600" arcsize="0.166666666666667" o:gfxdata="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3b/742gAAAAoBAAAPAAAAAAAAAAEAIAAAACIAAABkcnMvZG93bnJldi54bWxQSwEC&#10;FAAUAAAACACHTuJANrkasysCAABmBAAADgAAAAAAAAABACAAAAApAQAAZHJzL2Uyb0RvYy54bWxQ&#10;SwUGAAAAAAYABgBZAQAAxgU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txbxContent>
                </v:textbox>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29845</wp:posOffset>
                </wp:positionV>
                <wp:extent cx="2514600" cy="1276350"/>
                <wp:effectExtent l="7620" t="7620" r="11430" b="11430"/>
                <wp:wrapNone/>
                <wp:docPr id="10" name="自选图形 6"/>
                <wp:cNvGraphicFramePr/>
                <a:graphic xmlns:a="http://schemas.openxmlformats.org/drawingml/2006/main">
                  <a:graphicData uri="http://schemas.microsoft.com/office/word/2010/wordprocessingShape">
                    <wps:wsp>
                      <wps:cNvSpPr/>
                      <wps:spPr>
                        <a:xfrm>
                          <a:off x="0" y="0"/>
                          <a:ext cx="2514600" cy="12763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法人身份证复印件正面</w:t>
                            </w:r>
                          </w:p>
                          <w:p/>
                        </w:txbxContent>
                      </wps:txbx>
                      <wps:bodyPr upright="1"/>
                    </wps:wsp>
                  </a:graphicData>
                </a:graphic>
              </wp:anchor>
            </w:drawing>
          </mc:Choice>
          <mc:Fallback>
            <w:pict>
              <v:roundrect id="自选图形 6" o:spid="_x0000_s1026" o:spt="2" style="position:absolute;left:0pt;margin-left:-0.85pt;margin-top:2.35pt;height:100.5pt;width:198pt;z-index:251662336;mso-width-relative:page;mso-height-relative:page;" fillcolor="#FFFFFF" filled="t" stroked="t" coordsize="21600,21600" arcsize="0.166666666666667" o:gfxdata="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6Ej+9oAAAAIAQAADwAAAAAAAAABACAAAAAiAAAAZHJzL2Rvd25yZXYueG1sUEsB&#10;AhQAFAAAAAgAh07iQO0HB2ksAgAAZwQAAA4AAAAAAAAAAQAgAAAAKQEAAGRycy9lMm9Eb2MueG1s&#10;UEsFBgAAAAAGAAYAWQEAAMcFA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法人身份证复印件正面</w:t>
                      </w:r>
                    </w:p>
                    <w:p/>
                  </w:txbxContent>
                </v:textbox>
              </v:roundrect>
            </w:pict>
          </mc:Fallback>
        </mc:AlternateContent>
      </w:r>
    </w:p>
    <w:p>
      <w:pPr>
        <w:spacing w:line="500" w:lineRule="exact"/>
        <w:ind w:firstLine="3360" w:firstLineChars="1600"/>
        <w:rPr>
          <w:rFonts w:ascii="宋体" w:hAnsi="宋体" w:cs="宋体"/>
          <w:szCs w:val="21"/>
        </w:rPr>
      </w:pPr>
    </w:p>
    <w:p>
      <w:pPr>
        <w:spacing w:line="500" w:lineRule="exact"/>
        <w:ind w:firstLine="3360" w:firstLineChars="1600"/>
        <w:rPr>
          <w:rFonts w:ascii="宋体" w:hAnsi="宋体" w:cs="宋体"/>
          <w:szCs w:val="21"/>
        </w:rPr>
      </w:pPr>
    </w:p>
    <w:p>
      <w:pPr>
        <w:spacing w:line="500" w:lineRule="exact"/>
        <w:ind w:firstLine="3360" w:firstLineChars="1600"/>
        <w:rPr>
          <w:rFonts w:ascii="宋体" w:hAnsi="宋体" w:cs="宋体"/>
          <w:szCs w:val="21"/>
        </w:rPr>
      </w:pPr>
    </w:p>
    <w:p>
      <w:pPr>
        <w:spacing w:line="500" w:lineRule="exact"/>
        <w:rPr>
          <w:rFonts w:ascii="宋体" w:hAnsi="宋体" w:cs="宋体"/>
          <w:szCs w:val="21"/>
        </w:rPr>
      </w:pPr>
    </w:p>
    <w:p>
      <w:pPr>
        <w:spacing w:line="500" w:lineRule="exact"/>
        <w:ind w:firstLine="3360" w:firstLineChars="1600"/>
        <w:rPr>
          <w:rFonts w:ascii="宋体" w:hAnsi="宋体" w:cs="宋体"/>
          <w:szCs w:val="21"/>
        </w:rPr>
      </w:pPr>
      <w:r>
        <w:rPr>
          <w:rFonts w:hint="eastAsia" w:ascii="宋体" w:hAnsi="宋体" w:cs="宋体"/>
          <w:szCs w:val="21"/>
        </w:rPr>
        <w:t>投标单位：（盖章）</w:t>
      </w:r>
    </w:p>
    <w:p>
      <w:pPr>
        <w:spacing w:line="500" w:lineRule="exact"/>
        <w:ind w:firstLine="3360" w:firstLineChars="1600"/>
        <w:rPr>
          <w:rFonts w:ascii="宋体" w:hAnsi="宋体" w:cs="宋体"/>
          <w:szCs w:val="21"/>
        </w:rPr>
      </w:pPr>
      <w:r>
        <w:rPr>
          <w:rFonts w:hint="eastAsia" w:ascii="宋体" w:hAnsi="宋体" w:cs="宋体"/>
          <w:szCs w:val="21"/>
        </w:rPr>
        <w:t>法定代表人签字或盖章：</w:t>
      </w:r>
    </w:p>
    <w:p>
      <w:pPr>
        <w:spacing w:line="500" w:lineRule="exact"/>
        <w:ind w:firstLine="3360" w:firstLineChars="1600"/>
        <w:rPr>
          <w:rFonts w:ascii="宋体" w:hAnsi="宋体" w:cs="宋体"/>
          <w:szCs w:val="21"/>
        </w:rPr>
      </w:pPr>
      <w:r>
        <w:rPr>
          <w:rFonts w:hint="eastAsia" w:ascii="宋体" w:hAnsi="宋体" w:cs="宋体"/>
          <w:szCs w:val="21"/>
        </w:rPr>
        <w:t xml:space="preserve">授权代表人签字： </w:t>
      </w:r>
    </w:p>
    <w:p>
      <w:pPr>
        <w:spacing w:line="500" w:lineRule="exact"/>
        <w:rPr>
          <w:rFonts w:ascii="仿宋_GB2312" w:hAnsi="宋体" w:eastAsia="仿宋_GB2312"/>
          <w:sz w:val="30"/>
          <w:szCs w:val="30"/>
        </w:rPr>
      </w:pPr>
    </w:p>
    <w:p>
      <w:pPr>
        <w:tabs>
          <w:tab w:val="left" w:pos="6300"/>
        </w:tabs>
        <w:snapToGrid w:val="0"/>
        <w:spacing w:line="500" w:lineRule="exact"/>
        <w:jc w:val="center"/>
        <w:rPr>
          <w:rFonts w:hint="eastAsia" w:ascii="宋体" w:hAnsi="宋体"/>
          <w:b/>
          <w:bCs/>
          <w:color w:val="000000"/>
          <w:lang w:val="en-US" w:eastAsia="zh-CN"/>
        </w:rPr>
      </w:pPr>
      <w:bookmarkStart w:id="269" w:name="_Toc1522_WPSOffice_Level1"/>
      <w:bookmarkStart w:id="270" w:name="_Toc6482_WPSOffice_Level1"/>
      <w:bookmarkStart w:id="271" w:name="_Toc23896_WPSOffice_Level1"/>
      <w:bookmarkStart w:id="272" w:name="_Toc31425_WPSOffice_Level1"/>
      <w:bookmarkStart w:id="273" w:name="_Toc10752_WPSOffice_Level1"/>
      <w:bookmarkStart w:id="274" w:name="_Toc4791_WPSOffice_Level1"/>
      <w:bookmarkStart w:id="275" w:name="_Toc3544_WPSOffice_Level1"/>
      <w:bookmarkStart w:id="276" w:name="_Toc8954_WPSOffice_Level1"/>
      <w:bookmarkStart w:id="277" w:name="_Toc15717_WPSOffice_Level1"/>
      <w:r>
        <w:rPr>
          <w:rFonts w:hint="eastAsia" w:ascii="宋体" w:hAnsi="宋体" w:cs="宋体"/>
          <w:szCs w:val="21"/>
        </w:rPr>
        <w:t>年   月   日</w:t>
      </w:r>
      <w:bookmarkEnd w:id="269"/>
      <w:bookmarkEnd w:id="270"/>
      <w:bookmarkEnd w:id="271"/>
      <w:bookmarkEnd w:id="272"/>
      <w:bookmarkEnd w:id="273"/>
      <w:bookmarkEnd w:id="274"/>
      <w:bookmarkEnd w:id="275"/>
      <w:bookmarkEnd w:id="276"/>
      <w:bookmarkEnd w:id="277"/>
      <w:r>
        <w:rPr>
          <w:rFonts w:hint="eastAsia" w:ascii="宋体" w:hAnsi="宋体" w:cs="宋体"/>
          <w:szCs w:val="21"/>
        </w:rPr>
        <w:t xml:space="preserve">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0" w:lineRule="atLeast"/>
        <w:ind w:right="0"/>
        <w:jc w:val="both"/>
        <w:rPr>
          <w:rFonts w:hint="eastAsia" w:asciiTheme="minorEastAsia" w:hAnsiTheme="minorEastAsia" w:eastAsiaTheme="minorEastAsia" w:cstheme="minorEastAsia"/>
          <w:b/>
          <w:bCs/>
          <w:color w:val="000000"/>
          <w:sz w:val="28"/>
          <w:szCs w:val="28"/>
          <w:lang w:val="en-US" w:eastAsia="zh-CN"/>
        </w:rPr>
      </w:pPr>
      <w:bookmarkStart w:id="278" w:name="_Toc32221_WPSOffice_Level1"/>
      <w:bookmarkStart w:id="279" w:name="_Toc15559_WPSOffice_Level1"/>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0" w:lineRule="atLeast"/>
        <w:ind w:right="0"/>
        <w:jc w:val="both"/>
        <w:rPr>
          <w:rFonts w:hint="eastAsia" w:asciiTheme="minorEastAsia" w:hAnsiTheme="minorEastAsia" w:eastAsiaTheme="minorEastAsia" w:cstheme="minorEastAsia"/>
          <w:b/>
          <w:bCs/>
          <w:color w:val="000000"/>
          <w:sz w:val="28"/>
          <w:szCs w:val="28"/>
          <w:lang w:val="en-US" w:eastAsia="zh-CN"/>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0" w:lineRule="atLeast"/>
        <w:ind w:right="0"/>
        <w:jc w:val="both"/>
        <w:rPr>
          <w:rFonts w:hint="eastAsia" w:asciiTheme="minorEastAsia" w:hAnsiTheme="minorEastAsia" w:eastAsiaTheme="minorEastAsia" w:cstheme="minorEastAsia"/>
          <w:b/>
          <w:bCs/>
          <w:color w:val="000000"/>
          <w:sz w:val="28"/>
          <w:szCs w:val="28"/>
          <w:lang w:val="en-US" w:eastAsia="zh-CN"/>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0" w:lineRule="atLeast"/>
        <w:ind w:right="0"/>
        <w:jc w:val="both"/>
        <w:rPr>
          <w:rFonts w:hint="eastAsia" w:asciiTheme="minorEastAsia" w:hAnsiTheme="minorEastAsia" w:eastAsiaTheme="minorEastAsia" w:cstheme="minorEastAsia"/>
          <w:b/>
          <w:bCs/>
          <w:color w:val="000000"/>
          <w:sz w:val="28"/>
          <w:szCs w:val="28"/>
          <w:lang w:val="en-US" w:eastAsia="zh-CN"/>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0" w:lineRule="atLeast"/>
        <w:ind w:right="0"/>
        <w:jc w:val="both"/>
        <w:rPr>
          <w:rFonts w:hint="eastAsia" w:asciiTheme="minorEastAsia" w:hAnsiTheme="minorEastAsia" w:eastAsiaTheme="minorEastAsia" w:cstheme="minorEastAsia"/>
          <w:b/>
          <w:bCs/>
          <w:color w:val="000000"/>
          <w:sz w:val="28"/>
          <w:szCs w:val="28"/>
          <w:lang w:val="en-US" w:eastAsia="zh-CN"/>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0" w:lineRule="atLeast"/>
        <w:ind w:right="0"/>
        <w:jc w:val="both"/>
        <w:rPr>
          <w:rFonts w:hint="eastAsia" w:asciiTheme="minorEastAsia" w:hAnsiTheme="minorEastAsia" w:eastAsiaTheme="minorEastAsia" w:cstheme="minorEastAsia"/>
          <w:b/>
          <w:bCs/>
          <w:color w:val="000000"/>
          <w:sz w:val="28"/>
          <w:szCs w:val="28"/>
          <w:lang w:val="en-US" w:eastAsia="zh-CN"/>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0" w:lineRule="atLeast"/>
        <w:ind w:right="0"/>
        <w:jc w:val="both"/>
        <w:rPr>
          <w:rFonts w:hint="eastAsia" w:asciiTheme="minorEastAsia" w:hAnsiTheme="minorEastAsia" w:eastAsiaTheme="minorEastAsia" w:cstheme="minorEastAsia"/>
          <w:b/>
          <w:bCs/>
          <w:color w:val="000000"/>
          <w:sz w:val="28"/>
          <w:szCs w:val="28"/>
          <w:lang w:val="en-US" w:eastAsia="zh-CN"/>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240" w:lineRule="atLeast"/>
        <w:ind w:right="0"/>
        <w:jc w:val="both"/>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附件三、相关资质证明材料</w:t>
      </w:r>
      <w:bookmarkEnd w:id="278"/>
      <w:bookmarkEnd w:id="279"/>
    </w:p>
    <w:p>
      <w:pPr>
        <w:pStyle w:val="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具备合格的三证合一营业执照副本；</w:t>
      </w:r>
    </w:p>
    <w:p>
      <w:pPr>
        <w:pStyle w:val="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银行开户许可证或基本存款账户信息；</w:t>
      </w:r>
    </w:p>
    <w:p>
      <w:pPr>
        <w:pStyle w:val="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投标企业须提供投标人授权委托书及被委托人身份证（被授权人在本单位）近</w:t>
      </w:r>
      <w:r>
        <w:rPr>
          <w:rFonts w:hint="eastAsia" w:asciiTheme="minorEastAsia" w:hAnsiTheme="minorEastAsia" w:cstheme="minorEastAsia"/>
          <w:color w:val="000000" w:themeColor="text1"/>
          <w:kern w:val="0"/>
          <w:sz w:val="24"/>
          <w:szCs w:val="24"/>
          <w:lang w:val="en-US" w:eastAsia="zh-CN" w:bidi="ar-SA"/>
          <w14:textFill>
            <w14:solidFill>
              <w14:schemeClr w14:val="tx1"/>
            </w14:solidFill>
          </w14:textFill>
        </w:rPr>
        <w:t>三</w:t>
      </w: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个月有效的社保证明；</w:t>
      </w:r>
    </w:p>
    <w:p>
      <w:pPr>
        <w:pStyle w:val="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参加采购活动前三年内，在经营活动中没有重大违法记录(受行政主管部门的处罚不能参加投标)，供应商须提供 “信用中国”网站（http://www.creditchina.gov.cn/）、中国政府采购网（www.ccgp.gov.cn）无违法违规行为的查询纪录（提供查询结果网页截图并加盖供应商公章）；</w:t>
      </w:r>
    </w:p>
    <w:p>
      <w:pPr>
        <w:pStyle w:val="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投标供应商参加项目领取招标文件及投标环节期间采购活动前三年内，在经营活动中没有重大违法记录（受行政主管部门的处罚不能参加投标）的书面承诺（自拟）；</w:t>
      </w:r>
    </w:p>
    <w:p>
      <w:pPr>
        <w:pStyle w:val="6"/>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提供反商业贿赂承诺书；</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SA"/>
          <w14:textFill>
            <w14:solidFill>
              <w14:schemeClr w14:val="tx1"/>
            </w14:solidFill>
          </w14:textFill>
        </w:rPr>
        <w:t>7、保证金收据或保函等票据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FF0000"/>
          <w:sz w:val="30"/>
          <w:szCs w:val="30"/>
        </w:rPr>
      </w:pPr>
    </w:p>
    <w:p>
      <w:pPr>
        <w:pStyle w:val="24"/>
        <w:rPr>
          <w:rFonts w:hint="eastAsia"/>
        </w:rPr>
      </w:pPr>
    </w:p>
    <w:p>
      <w:pPr>
        <w:ind w:firstLine="241" w:firstLineChars="100"/>
        <w:jc w:val="left"/>
        <w:rPr>
          <w:rFonts w:hint="eastAsia" w:asciiTheme="minorEastAsia" w:hAnsiTheme="minorEastAsia" w:cstheme="minorEastAsia"/>
          <w:b/>
          <w:bCs/>
          <w:color w:val="000000"/>
          <w:sz w:val="24"/>
          <w:szCs w:val="24"/>
          <w:lang w:val="en-US" w:eastAsia="zh-CN"/>
        </w:rPr>
      </w:pPr>
    </w:p>
    <w:p>
      <w:pPr>
        <w:jc w:val="left"/>
        <w:rPr>
          <w:rFonts w:hint="eastAsia" w:ascii="宋体" w:hAnsi="宋体" w:cs="宋体"/>
          <w:b/>
          <w:color w:val="FF0000"/>
          <w:sz w:val="30"/>
          <w:szCs w:val="30"/>
        </w:rPr>
      </w:pPr>
    </w:p>
    <w:p>
      <w:pPr>
        <w:jc w:val="both"/>
        <w:rPr>
          <w:rFonts w:hint="eastAsia" w:ascii="宋体" w:hAnsi="宋体" w:cs="宋体"/>
          <w:b/>
          <w:color w:val="FF0000"/>
          <w:sz w:val="30"/>
          <w:szCs w:val="30"/>
        </w:rPr>
      </w:pPr>
    </w:p>
    <w:p>
      <w:pPr>
        <w:jc w:val="both"/>
        <w:rPr>
          <w:rFonts w:hint="eastAsia" w:ascii="宋体" w:hAnsi="宋体" w:cs="宋体"/>
          <w:b/>
          <w:color w:val="FF0000"/>
          <w:sz w:val="30"/>
          <w:szCs w:val="30"/>
        </w:rPr>
      </w:pPr>
    </w:p>
    <w:p>
      <w:pPr>
        <w:jc w:val="both"/>
        <w:rPr>
          <w:rFonts w:hint="eastAsia" w:ascii="宋体" w:hAnsi="宋体" w:cs="宋体"/>
          <w:b/>
          <w:color w:val="000000" w:themeColor="text1"/>
          <w:sz w:val="30"/>
          <w:szCs w:val="30"/>
          <w14:textFill>
            <w14:solidFill>
              <w14:schemeClr w14:val="tx1"/>
            </w14:solidFill>
          </w14:textFill>
        </w:rPr>
      </w:pPr>
      <w:bookmarkStart w:id="280" w:name="_Toc7244_WPSOffice_Level1"/>
      <w:bookmarkStart w:id="281" w:name="_Toc27438_WPSOffice_Level1"/>
    </w:p>
    <w:p>
      <w:pPr>
        <w:pStyle w:val="6"/>
        <w:rPr>
          <w:rFonts w:hint="eastAsia" w:ascii="宋体" w:hAnsi="宋体" w:cs="宋体"/>
          <w:b/>
          <w:color w:val="000000" w:themeColor="text1"/>
          <w:sz w:val="30"/>
          <w:szCs w:val="30"/>
          <w14:textFill>
            <w14:solidFill>
              <w14:schemeClr w14:val="tx1"/>
            </w14:solidFill>
          </w14:textFill>
        </w:rPr>
      </w:pPr>
    </w:p>
    <w:p>
      <w:pPr>
        <w:pStyle w:val="6"/>
        <w:rPr>
          <w:rFonts w:hint="eastAsia" w:ascii="宋体" w:hAnsi="宋体" w:cs="宋体"/>
          <w:b/>
          <w:color w:val="000000" w:themeColor="text1"/>
          <w:sz w:val="30"/>
          <w:szCs w:val="30"/>
          <w14:textFill>
            <w14:solidFill>
              <w14:schemeClr w14:val="tx1"/>
            </w14:solidFill>
          </w14:textFill>
        </w:rPr>
      </w:pPr>
    </w:p>
    <w:p>
      <w:pPr>
        <w:pStyle w:val="6"/>
        <w:rPr>
          <w:rFonts w:hint="eastAsia" w:ascii="宋体" w:hAnsi="宋体" w:cs="宋体"/>
          <w:b/>
          <w:color w:val="000000" w:themeColor="text1"/>
          <w:sz w:val="30"/>
          <w:szCs w:val="30"/>
          <w14:textFill>
            <w14:solidFill>
              <w14:schemeClr w14:val="tx1"/>
            </w14:solidFill>
          </w14:textFill>
        </w:rPr>
      </w:pPr>
    </w:p>
    <w:p>
      <w:pPr>
        <w:pStyle w:val="6"/>
        <w:ind w:left="0" w:leftChars="0" w:firstLine="0" w:firstLineChars="0"/>
        <w:rPr>
          <w:rFonts w:hint="eastAsia" w:ascii="宋体" w:hAnsi="宋体" w:cs="宋体"/>
          <w:b/>
          <w:color w:val="000000" w:themeColor="text1"/>
          <w:sz w:val="30"/>
          <w:szCs w:val="30"/>
          <w14:textFill>
            <w14:solidFill>
              <w14:schemeClr w14:val="tx1"/>
            </w14:solidFill>
          </w14:textFill>
        </w:rPr>
      </w:pPr>
    </w:p>
    <w:p>
      <w:pPr>
        <w:rPr>
          <w:rFonts w:hint="eastAsia" w:ascii="宋体" w:hAnsi="宋体" w:cs="宋体"/>
          <w:b/>
          <w:color w:val="000000" w:themeColor="text1"/>
          <w:sz w:val="30"/>
          <w:szCs w:val="30"/>
          <w14:textFill>
            <w14:solidFill>
              <w14:schemeClr w14:val="tx1"/>
            </w14:solidFill>
          </w14:textFill>
        </w:rPr>
      </w:pPr>
    </w:p>
    <w:p>
      <w:pPr>
        <w:pStyle w:val="15"/>
        <w:rPr>
          <w:rFonts w:hint="eastAsia" w:ascii="宋体" w:hAnsi="宋体" w:cs="宋体"/>
          <w:b/>
          <w:color w:val="000000" w:themeColor="text1"/>
          <w:sz w:val="30"/>
          <w:szCs w:val="30"/>
          <w14:textFill>
            <w14:solidFill>
              <w14:schemeClr w14:val="tx1"/>
            </w14:solidFill>
          </w14:textFill>
        </w:rPr>
      </w:pPr>
    </w:p>
    <w:p>
      <w:pPr>
        <w:pStyle w:val="15"/>
        <w:rPr>
          <w:rFonts w:hint="eastAsia" w:ascii="宋体" w:hAnsi="宋体" w:cs="宋体"/>
          <w:b/>
          <w:color w:val="000000" w:themeColor="text1"/>
          <w:sz w:val="30"/>
          <w:szCs w:val="30"/>
          <w14:textFill>
            <w14:solidFill>
              <w14:schemeClr w14:val="tx1"/>
            </w14:solidFill>
          </w14:textFill>
        </w:rPr>
      </w:pPr>
    </w:p>
    <w:p>
      <w:pPr>
        <w:pStyle w:val="15"/>
        <w:rPr>
          <w:rFonts w:hint="eastAsia" w:ascii="宋体" w:hAnsi="宋体" w:cs="宋体"/>
          <w:b/>
          <w:color w:val="000000" w:themeColor="text1"/>
          <w:sz w:val="30"/>
          <w:szCs w:val="30"/>
          <w14:textFill>
            <w14:solidFill>
              <w14:schemeClr w14:val="tx1"/>
            </w14:solidFill>
          </w14:textFill>
        </w:rPr>
      </w:pPr>
    </w:p>
    <w:p>
      <w:pPr>
        <w:pStyle w:val="15"/>
        <w:rPr>
          <w:rFonts w:hint="eastAsia" w:ascii="宋体" w:hAnsi="宋体" w:cs="宋体"/>
          <w:b/>
          <w:color w:val="000000" w:themeColor="text1"/>
          <w:sz w:val="30"/>
          <w:szCs w:val="30"/>
          <w14:textFill>
            <w14:solidFill>
              <w14:schemeClr w14:val="tx1"/>
            </w14:solidFill>
          </w14:textFill>
        </w:rPr>
      </w:pPr>
    </w:p>
    <w:p>
      <w:pPr>
        <w:pStyle w:val="15"/>
        <w:rPr>
          <w:rFonts w:hint="eastAsia" w:ascii="宋体" w:hAnsi="宋体" w:cs="宋体"/>
          <w:b/>
          <w:color w:val="000000" w:themeColor="text1"/>
          <w:sz w:val="30"/>
          <w:szCs w:val="30"/>
          <w14:textFill>
            <w14:solidFill>
              <w14:schemeClr w14:val="tx1"/>
            </w14:solidFill>
          </w14:textFill>
        </w:rPr>
      </w:pPr>
    </w:p>
    <w:p>
      <w:pPr>
        <w:pStyle w:val="15"/>
        <w:rPr>
          <w:rFonts w:hint="eastAsia" w:ascii="宋体" w:hAnsi="宋体" w:cs="宋体"/>
          <w:b/>
          <w:color w:val="000000" w:themeColor="text1"/>
          <w:sz w:val="30"/>
          <w:szCs w:val="30"/>
          <w14:textFill>
            <w14:solidFill>
              <w14:schemeClr w14:val="tx1"/>
            </w14:solidFill>
          </w14:textFill>
        </w:rPr>
      </w:pPr>
    </w:p>
    <w:p>
      <w:pPr>
        <w:pStyle w:val="15"/>
        <w:rPr>
          <w:rFonts w:hint="eastAsia" w:ascii="宋体" w:hAnsi="宋体" w:cs="宋体"/>
          <w:b/>
          <w:color w:val="000000" w:themeColor="text1"/>
          <w:sz w:val="30"/>
          <w:szCs w:val="30"/>
          <w14:textFill>
            <w14:solidFill>
              <w14:schemeClr w14:val="tx1"/>
            </w14:solidFill>
          </w14:textFill>
        </w:rPr>
      </w:pPr>
    </w:p>
    <w:p>
      <w:pPr>
        <w:pStyle w:val="15"/>
        <w:rPr>
          <w:rFonts w:hint="eastAsia" w:ascii="宋体" w:hAnsi="宋体" w:cs="宋体"/>
          <w:b/>
          <w:color w:val="000000" w:themeColor="text1"/>
          <w:sz w:val="30"/>
          <w:szCs w:val="30"/>
          <w14:textFill>
            <w14:solidFill>
              <w14:schemeClr w14:val="tx1"/>
            </w14:solidFill>
          </w14:textFill>
        </w:rPr>
      </w:pPr>
    </w:p>
    <w:p>
      <w:pPr>
        <w:jc w:val="both"/>
        <w:rPr>
          <w:rFonts w:ascii="宋体" w:hAnsi="宋体" w:cs="宋体"/>
          <w:b/>
          <w:bCs/>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（附件</w:t>
      </w:r>
      <w:r>
        <w:rPr>
          <w:rFonts w:hint="eastAsia" w:ascii="宋体" w:hAnsi="宋体" w:cs="宋体"/>
          <w:b/>
          <w:color w:val="000000" w:themeColor="text1"/>
          <w:sz w:val="30"/>
          <w:szCs w:val="30"/>
          <w:lang w:eastAsia="zh-CN"/>
          <w14:textFill>
            <w14:solidFill>
              <w14:schemeClr w14:val="tx1"/>
            </w14:solidFill>
          </w14:textFill>
        </w:rPr>
        <w:t>四</w:t>
      </w:r>
      <w:r>
        <w:rPr>
          <w:rFonts w:hint="eastAsia" w:ascii="宋体" w:hAnsi="宋体" w:cs="宋体"/>
          <w:b/>
          <w:color w:val="000000" w:themeColor="text1"/>
          <w:sz w:val="30"/>
          <w:szCs w:val="30"/>
          <w14:textFill>
            <w14:solidFill>
              <w14:schemeClr w14:val="tx1"/>
            </w14:solidFill>
          </w14:textFill>
        </w:rPr>
        <w:t>）</w:t>
      </w:r>
      <w:r>
        <w:rPr>
          <w:rFonts w:hint="eastAsia" w:ascii="宋体" w:hAnsi="宋体" w:cs="宋体"/>
          <w:b/>
          <w:bCs/>
          <w:color w:val="000000" w:themeColor="text1"/>
          <w:sz w:val="30"/>
          <w:szCs w:val="30"/>
          <w14:textFill>
            <w14:solidFill>
              <w14:schemeClr w14:val="tx1"/>
            </w14:solidFill>
          </w14:textFill>
        </w:rPr>
        <w:t>投 标 报 价 表</w:t>
      </w:r>
      <w:bookmarkEnd w:id="280"/>
      <w:bookmarkEnd w:id="281"/>
    </w:p>
    <w:p>
      <w:pPr>
        <w:rPr>
          <w:rFonts w:ascii="宋体" w:hAnsi="宋体" w:cs="宋体"/>
          <w:sz w:val="24"/>
        </w:rPr>
      </w:pPr>
      <w:r>
        <w:rPr>
          <w:rFonts w:hint="eastAsia" w:ascii="宋体" w:hAnsi="宋体" w:cs="宋体"/>
          <w:sz w:val="24"/>
        </w:rPr>
        <w:t>投标单位：                           项目名称 ：</w:t>
      </w:r>
    </w:p>
    <w:p>
      <w:pPr>
        <w:rPr>
          <w:rFonts w:ascii="宋体" w:hAnsi="宋体" w:cs="宋体"/>
          <w:b/>
          <w:bCs/>
          <w:color w:val="000000"/>
          <w:kern w:val="0"/>
          <w:sz w:val="24"/>
          <w:u w:val="single"/>
        </w:rPr>
      </w:pPr>
      <w:r>
        <w:rPr>
          <w:rFonts w:hint="eastAsia" w:ascii="宋体" w:hAnsi="宋体" w:cs="宋体"/>
          <w:sz w:val="24"/>
        </w:rPr>
        <w:t>项目编号：</w:t>
      </w:r>
      <w:r>
        <w:rPr>
          <w:rFonts w:hint="eastAsia" w:ascii="宋体" w:hAnsi="宋体" w:cs="宋体"/>
        </w:rPr>
        <w:t xml:space="preserve">                                日     期：</w:t>
      </w:r>
    </w:p>
    <w:p>
      <w:pPr>
        <w:rPr>
          <w:rFonts w:ascii="宋体" w:hAnsi="宋体" w:cs="宋体"/>
          <w:color w:val="000000"/>
          <w:sz w:val="24"/>
        </w:rPr>
      </w:pPr>
    </w:p>
    <w:tbl>
      <w:tblPr>
        <w:tblStyle w:val="18"/>
        <w:tblW w:w="10059"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6"/>
        <w:gridCol w:w="667"/>
        <w:gridCol w:w="7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2973" w:type="dxa"/>
            <w:gridSpan w:val="2"/>
            <w:vAlign w:val="center"/>
          </w:tcPr>
          <w:p>
            <w:pPr>
              <w:jc w:val="center"/>
              <w:rPr>
                <w:rFonts w:ascii="宋体" w:hAnsi="宋体"/>
                <w:szCs w:val="21"/>
              </w:rPr>
            </w:pPr>
            <w:r>
              <w:rPr>
                <w:rFonts w:ascii="宋体" w:hAnsi="宋体"/>
                <w:szCs w:val="21"/>
              </w:rPr>
              <w:t>投标项目名称</w:t>
            </w:r>
          </w:p>
        </w:tc>
        <w:tc>
          <w:tcPr>
            <w:tcW w:w="7086"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2973" w:type="dxa"/>
            <w:gridSpan w:val="2"/>
            <w:vAlign w:val="center"/>
          </w:tcPr>
          <w:p>
            <w:pPr>
              <w:jc w:val="center"/>
              <w:rPr>
                <w:rFonts w:ascii="宋体" w:hAnsi="宋体"/>
                <w:szCs w:val="21"/>
              </w:rPr>
            </w:pPr>
            <w:r>
              <w:rPr>
                <w:rFonts w:ascii="宋体" w:hAnsi="宋体"/>
                <w:szCs w:val="21"/>
              </w:rPr>
              <w:t>投标内容</w:t>
            </w:r>
          </w:p>
        </w:tc>
        <w:tc>
          <w:tcPr>
            <w:tcW w:w="7086"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2973" w:type="dxa"/>
            <w:gridSpan w:val="2"/>
            <w:vAlign w:val="center"/>
          </w:tcPr>
          <w:p>
            <w:pPr>
              <w:rPr>
                <w:rFonts w:ascii="宋体" w:hAnsi="宋体"/>
                <w:szCs w:val="21"/>
              </w:rPr>
            </w:pPr>
            <w:r>
              <w:rPr>
                <w:rFonts w:ascii="宋体" w:hAnsi="宋体"/>
                <w:szCs w:val="21"/>
              </w:rPr>
              <w:t xml:space="preserve">       </w:t>
            </w:r>
            <w:r>
              <w:rPr>
                <w:rFonts w:hint="eastAsia" w:ascii="宋体" w:hAnsi="宋体"/>
                <w:szCs w:val="21"/>
                <w:lang w:eastAsia="zh-CN"/>
              </w:rPr>
              <w:t>服</w:t>
            </w:r>
            <w:r>
              <w:rPr>
                <w:rFonts w:hint="eastAsia" w:ascii="宋体" w:hAnsi="宋体"/>
                <w:szCs w:val="21"/>
                <w:lang w:val="en-US" w:eastAsia="zh-CN"/>
              </w:rPr>
              <w:t xml:space="preserve"> </w:t>
            </w:r>
            <w:r>
              <w:rPr>
                <w:rFonts w:hint="eastAsia" w:ascii="宋体" w:hAnsi="宋体"/>
                <w:szCs w:val="21"/>
                <w:lang w:eastAsia="zh-CN"/>
              </w:rPr>
              <w:t>务</w:t>
            </w:r>
            <w:r>
              <w:rPr>
                <w:rFonts w:ascii="宋体" w:hAnsi="宋体"/>
                <w:szCs w:val="21"/>
              </w:rPr>
              <w:t xml:space="preserve"> 期</w:t>
            </w:r>
          </w:p>
        </w:tc>
        <w:tc>
          <w:tcPr>
            <w:tcW w:w="7086"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2306" w:type="dxa"/>
            <w:vMerge w:val="restart"/>
            <w:tcBorders>
              <w:top w:val="single" w:color="auto" w:sz="4" w:space="0"/>
            </w:tcBorders>
            <w:vAlign w:val="center"/>
          </w:tcPr>
          <w:p>
            <w:pPr>
              <w:jc w:val="center"/>
              <w:rPr>
                <w:rFonts w:ascii="宋体" w:hAnsi="宋体"/>
                <w:szCs w:val="21"/>
              </w:rPr>
            </w:pPr>
            <w:r>
              <w:rPr>
                <w:rFonts w:ascii="宋体" w:hAnsi="宋体"/>
                <w:szCs w:val="21"/>
              </w:rPr>
              <w:t>投标总价</w:t>
            </w:r>
          </w:p>
          <w:p>
            <w:pPr>
              <w:jc w:val="center"/>
              <w:rPr>
                <w:rFonts w:ascii="宋体" w:hAnsi="宋体"/>
                <w:szCs w:val="21"/>
              </w:rPr>
            </w:pPr>
            <w:r>
              <w:rPr>
                <w:rFonts w:ascii="宋体" w:hAnsi="宋体"/>
                <w:szCs w:val="21"/>
              </w:rPr>
              <w:t>（</w:t>
            </w:r>
            <w:r>
              <w:rPr>
                <w:rFonts w:hint="eastAsia" w:ascii="宋体" w:hAnsi="宋体"/>
                <w:szCs w:val="21"/>
                <w:lang w:eastAsia="zh-CN"/>
              </w:rPr>
              <w:t>元</w:t>
            </w:r>
            <w:r>
              <w:rPr>
                <w:rFonts w:ascii="宋体" w:hAnsi="宋体"/>
                <w:szCs w:val="21"/>
              </w:rPr>
              <w:t>）</w:t>
            </w:r>
          </w:p>
        </w:tc>
        <w:tc>
          <w:tcPr>
            <w:tcW w:w="667" w:type="dxa"/>
            <w:tcBorders>
              <w:top w:val="single" w:color="auto" w:sz="4" w:space="0"/>
              <w:bottom w:val="single" w:color="auto" w:sz="4" w:space="0"/>
            </w:tcBorders>
            <w:vAlign w:val="center"/>
          </w:tcPr>
          <w:p>
            <w:pPr>
              <w:widowControl/>
              <w:jc w:val="center"/>
              <w:rPr>
                <w:rFonts w:ascii="宋体" w:hAnsi="宋体"/>
                <w:szCs w:val="21"/>
              </w:rPr>
            </w:pPr>
            <w:r>
              <w:rPr>
                <w:rFonts w:ascii="宋体" w:hAnsi="宋体"/>
                <w:szCs w:val="21"/>
              </w:rPr>
              <w:t>小</w:t>
            </w:r>
          </w:p>
          <w:p>
            <w:pPr>
              <w:jc w:val="center"/>
              <w:rPr>
                <w:rFonts w:ascii="宋体" w:hAnsi="宋体"/>
                <w:szCs w:val="21"/>
              </w:rPr>
            </w:pPr>
            <w:r>
              <w:rPr>
                <w:rFonts w:ascii="宋体" w:hAnsi="宋体"/>
                <w:szCs w:val="21"/>
              </w:rPr>
              <w:t>写</w:t>
            </w:r>
          </w:p>
        </w:tc>
        <w:tc>
          <w:tcPr>
            <w:tcW w:w="7086" w:type="dxa"/>
            <w:vAlign w:val="center"/>
          </w:tcPr>
          <w:p>
            <w:pPr>
              <w:jc w:val="center"/>
              <w:rPr>
                <w:rFonts w:hint="eastAsia" w:ascii="宋体" w:hAnsi="宋体" w:eastAsiaTheme="minorEastAsia"/>
                <w:szCs w:val="21"/>
                <w:lang w:eastAsia="zh-CN"/>
              </w:rPr>
            </w:pPr>
            <w:r>
              <w:rPr>
                <w:rFonts w:hint="eastAsia" w:ascii="宋体" w:hAnsi="宋体"/>
                <w:szCs w:val="21"/>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2306" w:type="dxa"/>
            <w:vMerge w:val="continue"/>
            <w:vAlign w:val="center"/>
          </w:tcPr>
          <w:p>
            <w:pPr>
              <w:jc w:val="center"/>
              <w:rPr>
                <w:rFonts w:ascii="宋体" w:hAnsi="宋体"/>
                <w:szCs w:val="21"/>
              </w:rPr>
            </w:pPr>
          </w:p>
        </w:tc>
        <w:tc>
          <w:tcPr>
            <w:tcW w:w="667" w:type="dxa"/>
            <w:tcBorders>
              <w:top w:val="single" w:color="auto" w:sz="4" w:space="0"/>
              <w:bottom w:val="single" w:color="auto" w:sz="4" w:space="0"/>
            </w:tcBorders>
            <w:vAlign w:val="center"/>
          </w:tcPr>
          <w:p>
            <w:pPr>
              <w:jc w:val="center"/>
              <w:rPr>
                <w:rFonts w:ascii="宋体" w:hAnsi="宋体"/>
                <w:szCs w:val="21"/>
              </w:rPr>
            </w:pPr>
            <w:r>
              <w:rPr>
                <w:rFonts w:ascii="宋体" w:hAnsi="宋体"/>
                <w:szCs w:val="21"/>
              </w:rPr>
              <w:t>大写</w:t>
            </w:r>
          </w:p>
        </w:tc>
        <w:tc>
          <w:tcPr>
            <w:tcW w:w="7086" w:type="dxa"/>
            <w:vAlign w:val="center"/>
          </w:tcPr>
          <w:p>
            <w:pPr>
              <w:jc w:val="center"/>
              <w:rPr>
                <w:rFonts w:hint="eastAsia" w:ascii="宋体" w:hAnsi="宋体" w:eastAsiaTheme="minorEastAsia"/>
                <w:szCs w:val="21"/>
                <w:lang w:eastAsia="zh-CN"/>
              </w:rPr>
            </w:pPr>
            <w:r>
              <w:rPr>
                <w:rFonts w:hint="eastAsia" w:ascii="宋体" w:hAnsi="宋体"/>
                <w:szCs w:val="21"/>
                <w:lang w:eastAsia="zh-CN"/>
              </w:rPr>
              <w:t>元</w:t>
            </w:r>
          </w:p>
        </w:tc>
      </w:tr>
    </w:tbl>
    <w:p>
      <w:pPr>
        <w:rPr>
          <w:rFonts w:ascii="宋体" w:hAnsi="宋体" w:cs="宋体"/>
          <w:color w:val="000000"/>
          <w:sz w:val="24"/>
        </w:rPr>
      </w:pPr>
    </w:p>
    <w:p>
      <w:pPr>
        <w:rPr>
          <w:rFonts w:ascii="宋体" w:hAnsi="宋体" w:cs="宋体"/>
          <w:color w:val="000000"/>
          <w:sz w:val="24"/>
        </w:rPr>
      </w:pPr>
      <w:r>
        <w:rPr>
          <w:rFonts w:hint="eastAsia" w:ascii="宋体" w:hAnsi="宋体" w:cs="宋体"/>
          <w:color w:val="000000"/>
          <w:sz w:val="24"/>
        </w:rPr>
        <w:t>投标人授权代表签字：</w:t>
      </w:r>
      <w:r>
        <w:rPr>
          <w:rFonts w:hint="eastAsia" w:ascii="宋体" w:hAnsi="宋体" w:cs="宋体"/>
          <w:color w:val="000000"/>
          <w:sz w:val="24"/>
          <w:u w:val="single"/>
        </w:rPr>
        <w:t xml:space="preserve">           </w:t>
      </w:r>
      <w:r>
        <w:rPr>
          <w:rFonts w:hint="eastAsia" w:ascii="宋体" w:hAnsi="宋体" w:cs="宋体"/>
          <w:color w:val="000000"/>
          <w:sz w:val="24"/>
        </w:rPr>
        <w:t xml:space="preserve">         </w:t>
      </w:r>
    </w:p>
    <w:p>
      <w:pPr>
        <w:rPr>
          <w:rFonts w:ascii="宋体" w:hAnsi="宋体" w:cs="宋体"/>
          <w:color w:val="000000"/>
          <w:sz w:val="24"/>
        </w:rPr>
      </w:pPr>
      <w:r>
        <w:rPr>
          <w:rFonts w:hint="eastAsia" w:ascii="宋体" w:hAnsi="宋体" w:cs="宋体"/>
          <w:sz w:val="24"/>
        </w:rPr>
        <w:t>投标单位（盖章）：</w:t>
      </w:r>
      <w:r>
        <w:rPr>
          <w:rFonts w:hint="eastAsia" w:ascii="宋体" w:hAnsi="宋体" w:cs="宋体"/>
          <w:sz w:val="24"/>
          <w:u w:val="single"/>
        </w:rPr>
        <w:t xml:space="preserve">             </w:t>
      </w:r>
    </w:p>
    <w:p>
      <w:pPr>
        <w:rPr>
          <w:rFonts w:ascii="宋体" w:hAnsi="宋体" w:cs="宋体"/>
          <w:color w:val="000000"/>
          <w:sz w:val="24"/>
        </w:rPr>
      </w:pPr>
      <w:r>
        <w:rPr>
          <w:rFonts w:hint="eastAsia" w:ascii="宋体" w:hAnsi="宋体" w:cs="宋体"/>
          <w:color w:val="000000"/>
          <w:sz w:val="24"/>
        </w:rPr>
        <w:t xml:space="preserve"> 日          期： </w:t>
      </w:r>
      <w:r>
        <w:rPr>
          <w:rFonts w:hint="eastAsia" w:ascii="宋体" w:hAnsi="宋体" w:cs="宋体"/>
          <w:sz w:val="24"/>
          <w:u w:val="single"/>
        </w:rPr>
        <w:t xml:space="preserve">            </w:t>
      </w:r>
    </w:p>
    <w:p>
      <w:pPr>
        <w:rPr>
          <w:rFonts w:ascii="宋体" w:hAnsi="宋体" w:cs="宋体"/>
          <w:color w:val="000000"/>
          <w:sz w:val="24"/>
        </w:rPr>
      </w:pPr>
      <w:r>
        <w:rPr>
          <w:rFonts w:hint="eastAsia" w:ascii="宋体" w:hAnsi="宋体" w:cs="宋体"/>
          <w:color w:val="000000"/>
          <w:sz w:val="24"/>
        </w:rPr>
        <w:t xml:space="preserve">  注：1.上述报价包含一切由供方承担的费用。                                                    </w:t>
      </w:r>
    </w:p>
    <w:p>
      <w:pPr>
        <w:rPr>
          <w:rFonts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rPr>
        <w:t>2．各表格长度方向可做扩展。</w:t>
      </w:r>
    </w:p>
    <w:p>
      <w:pPr>
        <w:pStyle w:val="13"/>
        <w:pBdr>
          <w:bottom w:val="none" w:color="auto" w:sz="0" w:space="0"/>
        </w:pBdr>
        <w:tabs>
          <w:tab w:val="left" w:pos="420"/>
        </w:tabs>
        <w:snapToGrid/>
        <w:spacing w:line="360" w:lineRule="auto"/>
        <w:ind w:firstLine="720" w:firstLineChars="300"/>
        <w:jc w:val="both"/>
        <w:rPr>
          <w:rFonts w:hint="eastAsia" w:ascii="宋体" w:hAnsi="宋体" w:eastAsia="宋体" w:cs="宋体"/>
          <w:sz w:val="24"/>
          <w:szCs w:val="24"/>
          <w:shd w:val="pct10" w:color="auto" w:fill="FFFFFF"/>
        </w:rPr>
      </w:pPr>
      <w:r>
        <w:rPr>
          <w:rFonts w:hint="eastAsia" w:ascii="宋体" w:hAnsi="宋体" w:eastAsia="宋体" w:cs="宋体"/>
          <w:sz w:val="24"/>
          <w:szCs w:val="24"/>
        </w:rPr>
        <w:t>3.运杂费包括：运输至交货现场过程中所发生的运输费、装卸费、包装费和运输保险费以及其它可能发生的费用。</w:t>
      </w:r>
    </w:p>
    <w:p>
      <w:pPr>
        <w:rPr>
          <w:rFonts w:ascii="宋体" w:hAnsi="宋体" w:cs="宋体"/>
          <w:b/>
          <w:color w:val="000000"/>
          <w:sz w:val="30"/>
          <w:szCs w:val="30"/>
        </w:rPr>
      </w:pPr>
    </w:p>
    <w:p>
      <w:pPr>
        <w:rPr>
          <w:rFonts w:ascii="宋体" w:hAnsi="宋体" w:cs="宋体"/>
          <w:b/>
          <w:color w:val="000000"/>
          <w:sz w:val="30"/>
          <w:szCs w:val="30"/>
        </w:rPr>
      </w:pPr>
    </w:p>
    <w:p>
      <w:pPr>
        <w:rPr>
          <w:rFonts w:ascii="宋体" w:hAnsi="宋体" w:cs="宋体"/>
          <w:b/>
          <w:color w:val="000000"/>
          <w:sz w:val="30"/>
          <w:szCs w:val="30"/>
        </w:rPr>
      </w:pPr>
    </w:p>
    <w:p>
      <w:pPr>
        <w:rPr>
          <w:rFonts w:ascii="宋体" w:hAnsi="宋体" w:cs="宋体"/>
          <w:b/>
          <w:color w:val="00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bookmarkStart w:id="282" w:name="_Toc29534_WPSOffice_Level1"/>
      <w:bookmarkStart w:id="283" w:name="_Toc16227_WPSOffice_Level1"/>
    </w:p>
    <w:p>
      <w:pPr>
        <w:pStyle w:val="24"/>
        <w:rPr>
          <w:rFonts w:hint="eastAsia"/>
        </w:rPr>
      </w:pPr>
    </w:p>
    <w:p>
      <w:pPr>
        <w:rPr>
          <w:rFonts w:hint="eastAsia" w:ascii="宋体" w:hAnsi="宋体" w:cs="宋体"/>
          <w:b/>
          <w:color w:val="00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p>
    <w:p>
      <w:pP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sz w:val="30"/>
          <w:szCs w:val="30"/>
        </w:rPr>
        <w:t>（附件</w:t>
      </w:r>
      <w:r>
        <w:rPr>
          <w:rFonts w:hint="eastAsia" w:ascii="宋体" w:hAnsi="宋体" w:cs="宋体"/>
          <w:b/>
          <w:color w:val="000000"/>
          <w:sz w:val="30"/>
          <w:szCs w:val="30"/>
          <w:lang w:eastAsia="zh-CN"/>
        </w:rPr>
        <w:t>五</w:t>
      </w:r>
      <w:r>
        <w:rPr>
          <w:rFonts w:hint="eastAsia" w:ascii="宋体" w:hAnsi="宋体" w:cs="宋体"/>
          <w:b/>
          <w:color w:val="000000"/>
          <w:sz w:val="30"/>
          <w:szCs w:val="30"/>
        </w:rPr>
        <w:t>）</w:t>
      </w:r>
      <w:r>
        <w:rPr>
          <w:rFonts w:hint="eastAsia" w:ascii="宋体" w:hAnsi="宋体" w:cs="宋体"/>
          <w:b/>
          <w:color w:val="000000" w:themeColor="text1"/>
          <w:sz w:val="30"/>
          <w:szCs w:val="30"/>
          <w14:textFill>
            <w14:solidFill>
              <w14:schemeClr w14:val="tx1"/>
            </w14:solidFill>
          </w14:textFill>
        </w:rPr>
        <w:t>投标保证金</w:t>
      </w:r>
      <w:r>
        <w:rPr>
          <w:rFonts w:hint="eastAsia" w:ascii="宋体" w:hAnsi="宋体" w:cs="宋体"/>
          <w:b/>
          <w:bCs/>
          <w:color w:val="000000" w:themeColor="text1"/>
          <w:sz w:val="30"/>
          <w:szCs w:val="30"/>
          <w14:textFill>
            <w14:solidFill>
              <w14:schemeClr w14:val="tx1"/>
            </w14:solidFill>
          </w14:textFill>
        </w:rPr>
        <w:t>（</w:t>
      </w:r>
      <w:r>
        <w:rPr>
          <w:rFonts w:hint="eastAsia" w:ascii="宋体" w:hAnsi="宋体" w:cs="宋体"/>
          <w:b/>
          <w:color w:val="000000" w:themeColor="text1"/>
          <w:sz w:val="30"/>
          <w:szCs w:val="30"/>
          <w14:textFill>
            <w14:solidFill>
              <w14:schemeClr w14:val="tx1"/>
            </w14:solidFill>
          </w14:textFill>
        </w:rPr>
        <w:t>保证金收据</w:t>
      </w:r>
      <w:r>
        <w:rPr>
          <w:rFonts w:hint="eastAsia" w:ascii="宋体" w:hAnsi="宋体" w:cs="宋体"/>
          <w:b/>
          <w:color w:val="000000" w:themeColor="text1"/>
          <w:sz w:val="30"/>
          <w:szCs w:val="30"/>
          <w:lang w:eastAsia="zh-CN"/>
          <w14:textFill>
            <w14:solidFill>
              <w14:schemeClr w14:val="tx1"/>
            </w14:solidFill>
          </w14:textFill>
        </w:rPr>
        <w:t>或保函等票据</w:t>
      </w:r>
      <w:r>
        <w:rPr>
          <w:rFonts w:hint="eastAsia" w:ascii="宋体" w:hAnsi="宋体" w:cs="宋体"/>
          <w:b/>
          <w:color w:val="000000" w:themeColor="text1"/>
          <w:sz w:val="30"/>
          <w:szCs w:val="30"/>
          <w14:textFill>
            <w14:solidFill>
              <w14:schemeClr w14:val="tx1"/>
            </w14:solidFill>
          </w14:textFill>
        </w:rPr>
        <w:t>复印件）</w:t>
      </w:r>
      <w:bookmarkEnd w:id="282"/>
      <w:bookmarkEnd w:id="283"/>
    </w:p>
    <w:p>
      <w:pPr>
        <w:rPr>
          <w:rFonts w:ascii="宋体" w:hAnsi="宋体" w:cs="宋体"/>
          <w:b/>
          <w:color w:val="FF0000"/>
          <w:sz w:val="30"/>
          <w:szCs w:val="30"/>
        </w:rPr>
      </w:pPr>
    </w:p>
    <w:tbl>
      <w:tblPr>
        <w:tblStyle w:val="19"/>
        <w:tblpPr w:leftFromText="180" w:rightFromText="180" w:vertAnchor="text" w:horzAnchor="page" w:tblpX="1919" w:tblpY="393"/>
        <w:tblOverlap w:val="never"/>
        <w:tblW w:w="8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trPr>
        <w:tc>
          <w:tcPr>
            <w:tcW w:w="8040" w:type="dxa"/>
          </w:tcPr>
          <w:p>
            <w:pPr>
              <w:tabs>
                <w:tab w:val="left" w:pos="5835"/>
              </w:tabs>
              <w:jc w:val="left"/>
              <w:rPr>
                <w:rFonts w:hint="eastAsia" w:ascii="宋体" w:hAnsi="宋体" w:eastAsia="宋体" w:cs="宋体"/>
                <w:b/>
                <w:color w:val="000000" w:themeColor="text1"/>
                <w:sz w:val="30"/>
                <w:szCs w:val="30"/>
                <w:lang w:eastAsia="zh-CN"/>
                <w14:textFill>
                  <w14:solidFill>
                    <w14:schemeClr w14:val="tx1"/>
                  </w14:solidFill>
                </w14:textFill>
              </w:rPr>
            </w:pPr>
          </w:p>
          <w:p>
            <w:pPr>
              <w:jc w:val="center"/>
              <w:rPr>
                <w:rFonts w:ascii="宋体" w:hAnsi="宋体" w:eastAsia="宋体" w:cs="宋体"/>
                <w:b/>
                <w:color w:val="000000" w:themeColor="text1"/>
                <w:sz w:val="30"/>
                <w:szCs w:val="30"/>
                <w14:textFill>
                  <w14:solidFill>
                    <w14:schemeClr w14:val="tx1"/>
                  </w14:solidFill>
                </w14:textFill>
              </w:rPr>
            </w:pPr>
          </w:p>
          <w:p>
            <w:pPr>
              <w:jc w:val="center"/>
              <w:rPr>
                <w:rFonts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投标保证金收据复印件</w:t>
            </w:r>
          </w:p>
        </w:tc>
      </w:tr>
    </w:tbl>
    <w:p>
      <w:pPr>
        <w:rPr>
          <w:rFonts w:ascii="宋体" w:hAnsi="宋体" w:cs="宋体"/>
          <w:b/>
          <w:color w:val="000000" w:themeColor="text1"/>
          <w:sz w:val="30"/>
          <w:szCs w:val="30"/>
          <w14:textFill>
            <w14:solidFill>
              <w14:schemeClr w14:val="tx1"/>
            </w14:solidFill>
          </w14:textFill>
        </w:rPr>
      </w:pPr>
    </w:p>
    <w:p>
      <w:pPr>
        <w:rPr>
          <w:rFonts w:ascii="宋体" w:hAnsi="宋体" w:cs="宋体"/>
          <w:b/>
          <w:color w:val="000000" w:themeColor="text1"/>
          <w:sz w:val="30"/>
          <w:szCs w:val="30"/>
          <w14:textFill>
            <w14:solidFill>
              <w14:schemeClr w14:val="tx1"/>
            </w14:solidFill>
          </w14:textFill>
        </w:rPr>
      </w:pPr>
    </w:p>
    <w:p>
      <w:pPr>
        <w:rPr>
          <w:rFonts w:ascii="宋体" w:hAnsi="宋体" w:cs="宋体"/>
          <w:b/>
          <w:color w:val="000000" w:themeColor="text1"/>
          <w:sz w:val="30"/>
          <w:szCs w:val="30"/>
          <w14:textFill>
            <w14:solidFill>
              <w14:schemeClr w14:val="tx1"/>
            </w14:solidFill>
          </w14:textFill>
        </w:rPr>
      </w:pPr>
    </w:p>
    <w:p>
      <w:pPr>
        <w:rPr>
          <w:rFonts w:ascii="宋体" w:hAnsi="宋体" w:cs="宋体"/>
          <w:b/>
          <w:color w:val="000000" w:themeColor="text1"/>
          <w:sz w:val="30"/>
          <w:szCs w:val="30"/>
          <w14:textFill>
            <w14:solidFill>
              <w14:schemeClr w14:val="tx1"/>
            </w14:solidFill>
          </w14:textFill>
        </w:rPr>
      </w:pPr>
    </w:p>
    <w:p>
      <w:pPr>
        <w:rPr>
          <w:rFonts w:ascii="宋体" w:hAnsi="宋体" w:cs="宋体"/>
          <w:b/>
          <w:color w:val="000000" w:themeColor="text1"/>
          <w:sz w:val="30"/>
          <w:szCs w:val="30"/>
          <w14:textFill>
            <w14:solidFill>
              <w14:schemeClr w14:val="tx1"/>
            </w14:solidFill>
          </w14:textFill>
        </w:rPr>
      </w:pPr>
    </w:p>
    <w:p>
      <w:pPr>
        <w:rPr>
          <w:rFonts w:ascii="宋体" w:hAnsi="宋体" w:cs="宋体"/>
          <w:b/>
          <w:color w:val="000000" w:themeColor="text1"/>
          <w:sz w:val="30"/>
          <w:szCs w:val="30"/>
          <w14:textFill>
            <w14:solidFill>
              <w14:schemeClr w14:val="tx1"/>
            </w14:solidFill>
          </w14:textFill>
        </w:rPr>
      </w:pPr>
    </w:p>
    <w:p>
      <w:pPr>
        <w:rPr>
          <w:rFonts w:ascii="宋体" w:hAnsi="宋体" w:cs="宋体"/>
          <w:b/>
          <w:color w:val="000000" w:themeColor="text1"/>
          <w:sz w:val="30"/>
          <w:szCs w:val="30"/>
          <w14:textFill>
            <w14:solidFill>
              <w14:schemeClr w14:val="tx1"/>
            </w14:solidFill>
          </w14:textFill>
        </w:rPr>
      </w:pPr>
    </w:p>
    <w:tbl>
      <w:tblPr>
        <w:tblStyle w:val="19"/>
        <w:tblpPr w:leftFromText="180" w:rightFromText="180" w:vertAnchor="text" w:horzAnchor="page" w:tblpX="1919" w:tblpY="393"/>
        <w:tblOverlap w:val="never"/>
        <w:tblW w:w="8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8120" w:type="dxa"/>
          </w:tcPr>
          <w:p>
            <w:pPr>
              <w:tabs>
                <w:tab w:val="left" w:pos="5835"/>
              </w:tabs>
              <w:jc w:val="left"/>
              <w:rPr>
                <w:rFonts w:hint="eastAsia" w:ascii="宋体" w:hAnsi="宋体" w:eastAsia="宋体" w:cs="宋体"/>
                <w:b/>
                <w:color w:val="000000" w:themeColor="text1"/>
                <w:sz w:val="30"/>
                <w:szCs w:val="30"/>
                <w:lang w:eastAsia="zh-CN"/>
                <w14:textFill>
                  <w14:solidFill>
                    <w14:schemeClr w14:val="tx1"/>
                  </w14:solidFill>
                </w14:textFill>
              </w:rPr>
            </w:pPr>
          </w:p>
          <w:p>
            <w:pPr>
              <w:jc w:val="center"/>
              <w:rPr>
                <w:rFonts w:ascii="宋体" w:hAnsi="宋体" w:eastAsia="宋体" w:cs="宋体"/>
                <w:b/>
                <w:color w:val="000000" w:themeColor="text1"/>
                <w:sz w:val="30"/>
                <w:szCs w:val="30"/>
                <w14:textFill>
                  <w14:solidFill>
                    <w14:schemeClr w14:val="tx1"/>
                  </w14:solidFill>
                </w14:textFill>
              </w:rPr>
            </w:pPr>
          </w:p>
          <w:p>
            <w:pPr>
              <w:jc w:val="center"/>
              <w:rPr>
                <w:rFonts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投标保证金收据</w:t>
            </w:r>
            <w:r>
              <w:rPr>
                <w:rFonts w:hint="eastAsia" w:ascii="宋体" w:hAnsi="宋体" w:eastAsia="宋体" w:cs="宋体"/>
                <w:b/>
                <w:color w:val="000000" w:themeColor="text1"/>
                <w:sz w:val="30"/>
                <w:szCs w:val="30"/>
                <w:lang w:eastAsia="zh-CN"/>
                <w14:textFill>
                  <w14:solidFill>
                    <w14:schemeClr w14:val="tx1"/>
                  </w14:solidFill>
                </w14:textFill>
              </w:rPr>
              <w:t>回执单</w:t>
            </w:r>
            <w:r>
              <w:rPr>
                <w:rFonts w:hint="eastAsia" w:ascii="宋体" w:hAnsi="宋体" w:eastAsia="宋体" w:cs="宋体"/>
                <w:b/>
                <w:color w:val="000000" w:themeColor="text1"/>
                <w:sz w:val="30"/>
                <w:szCs w:val="30"/>
                <w14:textFill>
                  <w14:solidFill>
                    <w14:schemeClr w14:val="tx1"/>
                  </w14:solidFill>
                </w14:textFill>
              </w:rPr>
              <w:t>复印件</w:t>
            </w:r>
          </w:p>
        </w:tc>
      </w:tr>
    </w:tbl>
    <w:p>
      <w:pPr>
        <w:rPr>
          <w:rFonts w:ascii="宋体" w:hAnsi="宋体" w:cs="宋体"/>
          <w:b/>
          <w:color w:val="FF0000"/>
          <w:sz w:val="30"/>
          <w:szCs w:val="30"/>
        </w:rPr>
      </w:pPr>
    </w:p>
    <w:p>
      <w:pPr>
        <w:rPr>
          <w:rFonts w:ascii="宋体" w:hAnsi="宋体" w:cs="宋体"/>
          <w:b/>
          <w:color w:val="FF0000"/>
          <w:sz w:val="30"/>
          <w:szCs w:val="30"/>
        </w:rPr>
      </w:pPr>
    </w:p>
    <w:p>
      <w:pPr>
        <w:rPr>
          <w:rFonts w:ascii="宋体" w:hAnsi="宋体" w:cs="宋体"/>
          <w:b/>
          <w:color w:val="FF0000"/>
          <w:sz w:val="30"/>
          <w:szCs w:val="30"/>
        </w:rPr>
      </w:pPr>
    </w:p>
    <w:p>
      <w:pPr>
        <w:rPr>
          <w:rFonts w:ascii="宋体" w:hAnsi="宋体" w:cs="宋体"/>
          <w:b/>
          <w:color w:val="FF0000"/>
          <w:sz w:val="30"/>
          <w:szCs w:val="30"/>
        </w:rPr>
      </w:pPr>
    </w:p>
    <w:p>
      <w:pPr>
        <w:rPr>
          <w:rFonts w:ascii="宋体" w:hAnsi="宋体" w:cs="宋体"/>
          <w:b/>
          <w:color w:val="FF0000"/>
          <w:sz w:val="30"/>
          <w:szCs w:val="30"/>
        </w:rPr>
      </w:pPr>
    </w:p>
    <w:p>
      <w:pPr>
        <w:rPr>
          <w:rFonts w:ascii="宋体" w:hAnsi="宋体" w:cs="宋体"/>
          <w:b/>
          <w:color w:val="FF0000"/>
          <w:sz w:val="30"/>
          <w:szCs w:val="30"/>
        </w:rPr>
      </w:pPr>
    </w:p>
    <w:p>
      <w:pPr>
        <w:rPr>
          <w:rFonts w:ascii="宋体" w:hAnsi="宋体" w:cs="宋体"/>
          <w:b/>
          <w:color w:val="FF0000"/>
          <w:sz w:val="30"/>
          <w:szCs w:val="30"/>
        </w:rPr>
      </w:pPr>
    </w:p>
    <w:p>
      <w:pPr>
        <w:rPr>
          <w:rFonts w:hint="eastAsia" w:ascii="宋体" w:hAnsi="宋体" w:cs="宋体"/>
          <w:b/>
          <w:color w:val="000000"/>
          <w:sz w:val="30"/>
          <w:szCs w:val="30"/>
        </w:rPr>
      </w:pPr>
    </w:p>
    <w:p>
      <w:pPr>
        <w:rPr>
          <w:rFonts w:hint="eastAsia" w:ascii="宋体" w:hAnsi="宋体" w:cs="宋体"/>
          <w:b/>
          <w:color w:val="000000"/>
          <w:sz w:val="30"/>
          <w:szCs w:val="30"/>
        </w:rPr>
      </w:pPr>
      <w:bookmarkStart w:id="284" w:name="_Toc5561_WPSOffice_Level1"/>
      <w:bookmarkStart w:id="285" w:name="_Toc13559_WPSOffice_Level1"/>
    </w:p>
    <w:p>
      <w:pPr>
        <w:rPr>
          <w:rFonts w:hint="eastAsia" w:ascii="宋体" w:hAnsi="宋体" w:cs="宋体"/>
          <w:b/>
          <w:color w:val="000000"/>
          <w:sz w:val="30"/>
          <w:szCs w:val="30"/>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both"/>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p>
    <w:p>
      <w:pPr>
        <w:shd w:val="clear" w:color="auto" w:fill="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政府采购投标担保函 （项目用）（投标文件格式三）</w:t>
      </w:r>
    </w:p>
    <w:p>
      <w:pPr>
        <w:shd w:val="clear" w:color="auto" w:fill="auto"/>
        <w:ind w:firstLine="6720" w:firstLineChars="3200"/>
        <w:rPr>
          <w:rFonts w:hint="eastAsia" w:ascii="宋体" w:hAnsi="宋体" w:eastAsia="宋体" w:cs="宋体"/>
          <w:color w:val="auto"/>
          <w:highlight w:val="none"/>
        </w:rPr>
      </w:pPr>
      <w:r>
        <w:rPr>
          <w:rFonts w:hint="eastAsia" w:ascii="宋体" w:hAnsi="宋体" w:eastAsia="宋体" w:cs="宋体"/>
          <w:color w:val="auto"/>
          <w:highlight w:val="none"/>
        </w:rPr>
        <w:t>编号：</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（采购人或采购代理机构）：</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（以下简称“投标人”）拟参加编号为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一、保证责任的情形及保证金额</w:t>
      </w:r>
    </w:p>
    <w:p>
      <w:pPr>
        <w:shd w:val="clear" w:color="auto" w:fill="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（一）在投标人出现下列情形之一时，我方承担保证责任：</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1．中标后投标人无正当理由不与采购人或者采购代理机构签订《政府采购合同》；</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2．招标文件规定的投标人应当缴纳保证金的其他情形。</w:t>
      </w:r>
    </w:p>
    <w:p>
      <w:pPr>
        <w:shd w:val="clear" w:color="auto" w:fill="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（二）我方承担保证责任的最高金额为人民币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），即本项目的投标保证金金额。</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二、保证的方式及保证期间</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我方保证的方式为：连带责任保证。</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我方的保证期间为：自本保函生效之日起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三、承担保证责任的程序</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2．我方在收到索赔通知及相关证明材料后，在</w:t>
      </w:r>
      <w:r>
        <w:rPr>
          <w:rFonts w:hint="eastAsia" w:ascii="宋体" w:hAnsi="宋体" w:eastAsia="宋体" w:cs="宋体"/>
          <w:color w:val="auto"/>
          <w:highlight w:val="none"/>
          <w:u w:val="single"/>
        </w:rPr>
        <w:t>　　　</w:t>
      </w:r>
      <w:r>
        <w:rPr>
          <w:rFonts w:hint="eastAsia" w:ascii="宋体" w:hAnsi="宋体" w:eastAsia="宋体" w:cs="宋体"/>
          <w:color w:val="auto"/>
          <w:highlight w:val="none"/>
        </w:rPr>
        <w:t>个工作日内进行审查，符合应承担保证责任情形的，我方应按照你方的要求代投标人向你方支付投标保证金。</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四、保证责任的终止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1．保证期间届满你方未向我方书面主张保证责任的，自保证期间届满次日起，我方保证责任自动终止。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2．我方按照本保函向你贵方履行了保证责任后，自我方向你贵方支付款项（支付款项从我方账户划出）之日起，保证责任终止。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3．按照法律法规的规定或出现我方保证责任终止的其它情形的，我方在本保函项下的保证责任亦终止。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五、免责条款</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1．依照法律规定或你方与投标人的另行约定，全部或者部分免除投标人投标保证金义务时，我方亦免除相应的保证责任。</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2．因你方原因致使投标人发生本保函第一条第（一）款约定情形的，我方不承担保证责任。</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3．因不可抗力造成投标人发生本保函第一条约定情形的，我方不承担保证责任。</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4．你方或其他有权机关对招标文件进行任何澄清或修改，加重我方保证责任的，我方对加重部分不承担保证责任，但该澄清或修改经我方事先书面同意的除外。</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六、争议的解决</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因本保函发生的纠纷，由你我双方协商解决，协商不成的，通过诉讼程序解决，诉讼管辖地法院为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法院。</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七、保函的生效</w:t>
      </w:r>
    </w:p>
    <w:p>
      <w:pPr>
        <w:shd w:val="clear" w:color="auto" w:fill="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本保函自我方加盖公章之日起生效。</w:t>
      </w:r>
    </w:p>
    <w:p>
      <w:pPr>
        <w:shd w:val="clear" w:color="auto" w:fill="auto"/>
        <w:ind w:firstLine="5565" w:firstLineChars="2650"/>
        <w:rPr>
          <w:rFonts w:hint="eastAsia" w:ascii="宋体" w:hAnsi="宋体" w:eastAsia="宋体" w:cs="宋体"/>
          <w:color w:val="auto"/>
          <w:highlight w:val="none"/>
        </w:rPr>
      </w:pPr>
      <w:r>
        <w:rPr>
          <w:rFonts w:hint="eastAsia" w:ascii="宋体" w:hAnsi="宋体" w:eastAsia="宋体" w:cs="宋体"/>
          <w:color w:val="auto"/>
          <w:highlight w:val="none"/>
        </w:rPr>
        <w:t>保证人：（公章）</w:t>
      </w:r>
    </w:p>
    <w:p>
      <w:pPr>
        <w:shd w:val="clear" w:color="auto" w:fil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shd w:val="clear" w:color="auto" w:fill="auto"/>
        <w:ind w:firstLine="5775" w:firstLineChars="2750"/>
        <w:rPr>
          <w:rFonts w:hint="eastAsia" w:ascii="宋体" w:hAnsi="宋体" w:eastAsia="宋体" w:cs="宋体"/>
          <w:color w:val="auto"/>
          <w:highlight w:val="none"/>
        </w:rPr>
        <w:sectPr>
          <w:footerReference r:id="rId11" w:type="default"/>
          <w:pgSz w:w="11905" w:h="16838"/>
          <w:pgMar w:top="1134" w:right="1134" w:bottom="1134" w:left="1417" w:header="567" w:footer="737" w:gutter="0"/>
          <w:pgNumType w:fmt="decimal"/>
          <w:cols w:space="720" w:num="1"/>
          <w:rtlGutter w:val="0"/>
          <w:docGrid w:linePitch="319" w:charSpace="0"/>
        </w:sectPr>
      </w:pPr>
      <w:r>
        <w:rPr>
          <w:rFonts w:hint="eastAsia" w:ascii="宋体" w:hAnsi="宋体" w:eastAsia="宋体" w:cs="宋体"/>
          <w:color w:val="auto"/>
          <w:highlight w:val="none"/>
        </w:rPr>
        <w:t>年     月      日</w:t>
      </w:r>
    </w:p>
    <w:p>
      <w:pPr>
        <w:rPr>
          <w:rFonts w:ascii="宋体" w:hAnsi="宋体" w:cs="宋体"/>
          <w:b/>
          <w:color w:val="000000"/>
          <w:sz w:val="30"/>
          <w:szCs w:val="30"/>
        </w:rPr>
      </w:pPr>
      <w:r>
        <w:rPr>
          <w:rFonts w:hint="eastAsia" w:ascii="宋体" w:hAnsi="宋体" w:cs="宋体"/>
          <w:b/>
          <w:color w:val="000000"/>
          <w:sz w:val="30"/>
          <w:szCs w:val="30"/>
        </w:rPr>
        <w:t>（附件</w:t>
      </w:r>
      <w:r>
        <w:rPr>
          <w:rFonts w:hint="eastAsia" w:ascii="宋体" w:hAnsi="宋体" w:cs="宋体"/>
          <w:b/>
          <w:color w:val="000000"/>
          <w:sz w:val="30"/>
          <w:szCs w:val="30"/>
          <w:lang w:eastAsia="zh-CN"/>
        </w:rPr>
        <w:t>六</w:t>
      </w:r>
      <w:r>
        <w:rPr>
          <w:rFonts w:hint="eastAsia" w:ascii="宋体" w:hAnsi="宋体" w:cs="宋体"/>
          <w:b/>
          <w:color w:val="000000"/>
          <w:sz w:val="30"/>
          <w:szCs w:val="30"/>
        </w:rPr>
        <w:t>）关于资格的声明函</w:t>
      </w:r>
      <w:bookmarkEnd w:id="284"/>
      <w:bookmarkEnd w:id="28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000000"/>
          <w:sz w:val="24"/>
          <w:lang w:eastAsia="zh-CN"/>
        </w:rPr>
      </w:pPr>
      <w:r>
        <w:rPr>
          <w:rFonts w:hint="eastAsia" w:ascii="宋体" w:hAnsi="宋体" w:cs="宋体"/>
          <w:color w:val="000000"/>
          <w:sz w:val="24"/>
        </w:rPr>
        <w:t>致</w:t>
      </w:r>
      <w:r>
        <w:rPr>
          <w:rFonts w:hint="eastAsia" w:ascii="宋体" w:hAnsi="宋体" w:cs="宋体"/>
          <w:color w:val="000000"/>
          <w:sz w:val="24"/>
          <w:lang w:val="en-US" w:eastAsia="zh-CN"/>
        </w:rPr>
        <w:t>阿克陶县财政</w:t>
      </w:r>
      <w:r>
        <w:rPr>
          <w:rFonts w:hint="eastAsia" w:ascii="宋体" w:hAnsi="宋体" w:cs="宋体"/>
          <w:color w:val="000000"/>
          <w:sz w:val="24"/>
          <w:lang w:eastAsia="zh-CN"/>
        </w:rPr>
        <w:t>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000000"/>
          <w:sz w:val="24"/>
        </w:rPr>
      </w:pPr>
      <w:r>
        <w:rPr>
          <w:rFonts w:hint="eastAsia" w:ascii="宋体" w:hAnsi="宋体" w:cs="宋体"/>
          <w:color w:val="000000"/>
          <w:sz w:val="24"/>
        </w:rPr>
        <w:t>关于贵方20</w:t>
      </w:r>
      <w:r>
        <w:rPr>
          <w:rFonts w:hint="eastAsia" w:ascii="宋体" w:hAnsi="宋体" w:cs="宋体"/>
          <w:color w:val="000000"/>
          <w:sz w:val="24"/>
          <w:u w:val="single"/>
        </w:rPr>
        <w:t>　　</w:t>
      </w:r>
      <w:r>
        <w:rPr>
          <w:rFonts w:hint="eastAsia" w:ascii="宋体" w:hAnsi="宋体" w:cs="宋体"/>
          <w:color w:val="000000"/>
          <w:sz w:val="24"/>
        </w:rPr>
        <w:t>年</w:t>
      </w:r>
      <w:r>
        <w:rPr>
          <w:rFonts w:hint="eastAsia" w:ascii="宋体" w:hAnsi="宋体" w:cs="宋体"/>
          <w:color w:val="000000"/>
          <w:sz w:val="24"/>
          <w:u w:val="single"/>
        </w:rPr>
        <w:t>　　</w:t>
      </w:r>
      <w:r>
        <w:rPr>
          <w:rFonts w:hint="eastAsia" w:ascii="宋体" w:hAnsi="宋体" w:cs="宋体"/>
          <w:color w:val="000000"/>
          <w:sz w:val="24"/>
        </w:rPr>
        <w:t>月</w:t>
      </w:r>
      <w:r>
        <w:rPr>
          <w:rFonts w:hint="eastAsia" w:ascii="宋体" w:hAnsi="宋体" w:cs="宋体"/>
          <w:color w:val="000000"/>
          <w:sz w:val="24"/>
          <w:u w:val="single"/>
        </w:rPr>
        <w:t>　　</w:t>
      </w:r>
      <w:r>
        <w:rPr>
          <w:rFonts w:hint="eastAsia" w:ascii="宋体" w:hAnsi="宋体" w:cs="宋体"/>
          <w:color w:val="000000"/>
          <w:sz w:val="24"/>
        </w:rPr>
        <w:t>日关于</w:t>
      </w:r>
      <w:r>
        <w:rPr>
          <w:rFonts w:hint="eastAsia" w:ascii="宋体" w:hAnsi="宋体" w:cs="宋体"/>
          <w:color w:val="000000"/>
          <w:sz w:val="24"/>
          <w:u w:val="single"/>
        </w:rPr>
        <w:t>“　　　　　　　　”</w:t>
      </w:r>
      <w:r>
        <w:rPr>
          <w:rFonts w:hint="eastAsia" w:ascii="宋体" w:hAnsi="宋体" w:cs="宋体"/>
          <w:color w:val="000000"/>
          <w:sz w:val="24"/>
        </w:rPr>
        <w:t>的招标项目，本签字人愿意参加投标，并有能力提供</w:t>
      </w:r>
      <w:r>
        <w:rPr>
          <w:rFonts w:hint="eastAsia" w:ascii="宋体" w:hAnsi="宋体" w:cs="宋体"/>
          <w:color w:val="000000"/>
          <w:sz w:val="24"/>
          <w:u w:val="single"/>
        </w:rPr>
        <w:t xml:space="preserve">  （项目名称） </w:t>
      </w:r>
      <w:r>
        <w:rPr>
          <w:rFonts w:hint="eastAsia" w:ascii="宋体" w:hAnsi="宋体" w:cs="宋体"/>
          <w:color w:val="000000"/>
          <w:sz w:val="24"/>
        </w:rPr>
        <w:t>项目中的（</w:t>
      </w:r>
      <w:r>
        <w:rPr>
          <w:rFonts w:hint="eastAsia" w:ascii="宋体" w:hAnsi="宋体" w:cs="宋体"/>
          <w:color w:val="000000"/>
          <w:sz w:val="24"/>
          <w:u w:val="single"/>
        </w:rPr>
        <w:t>服务名称）</w:t>
      </w:r>
      <w:r>
        <w:rPr>
          <w:rFonts w:hint="eastAsia" w:ascii="宋体" w:hAnsi="宋体" w:cs="宋体"/>
          <w:color w:val="000000"/>
          <w:sz w:val="24"/>
        </w:rPr>
        <w:t>及相关服务，并保证所提交的所有文件和说明是真实和准确的。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000000"/>
          <w:sz w:val="24"/>
          <w:u w:val="single"/>
        </w:rPr>
      </w:pPr>
      <w:r>
        <w:rPr>
          <w:rFonts w:hint="eastAsia" w:ascii="宋体" w:hAnsi="宋体" w:cs="宋体"/>
          <w:color w:val="000000"/>
          <w:sz w:val="24"/>
        </w:rPr>
        <w:t>投标人</w:t>
      </w:r>
      <w:r>
        <w:rPr>
          <w:rFonts w:hint="eastAsia" w:ascii="宋体" w:hAnsi="宋体" w:cs="宋体"/>
          <w:color w:val="000000"/>
          <w:sz w:val="24"/>
          <w:u w:val="single"/>
        </w:rPr>
        <w:t>　投标人名称　</w:t>
      </w:r>
      <w:r>
        <w:rPr>
          <w:rFonts w:hint="eastAsia" w:ascii="宋体" w:hAnsi="宋体" w:cs="宋体"/>
          <w:color w:val="000000"/>
          <w:sz w:val="24"/>
        </w:rPr>
        <w:t>　　　　　　签字人姓名、职务：</w:t>
      </w:r>
      <w:r>
        <w:rPr>
          <w:rFonts w:hint="eastAsia" w:ascii="宋体" w:hAnsi="宋体" w:cs="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000000"/>
          <w:sz w:val="24"/>
        </w:rPr>
      </w:pPr>
      <w:r>
        <w:rPr>
          <w:rFonts w:hint="eastAsia" w:ascii="宋体" w:hAnsi="宋体" w:cs="宋体"/>
          <w:color w:val="000000"/>
          <w:sz w:val="24"/>
        </w:rPr>
        <w:t>地址：　　　　　　　　　　　　　受权签署本资格文件人：</w:t>
      </w:r>
      <w:r>
        <w:rPr>
          <w:rFonts w:hint="eastAsia" w:ascii="宋体" w:hAnsi="宋体" w:cs="宋体"/>
          <w:color w:val="000000"/>
          <w:sz w:val="24"/>
          <w:u w:val="single"/>
        </w:rPr>
        <w:t>授权人姓名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000000"/>
          <w:sz w:val="24"/>
        </w:rPr>
      </w:pPr>
      <w:r>
        <w:rPr>
          <w:rFonts w:hint="eastAsia" w:ascii="宋体" w:hAnsi="宋体" w:cs="宋体"/>
          <w:color w:val="000000"/>
          <w:sz w:val="24"/>
        </w:rPr>
        <w:t>传真：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000000"/>
          <w:sz w:val="24"/>
        </w:rPr>
      </w:pPr>
      <w:r>
        <w:rPr>
          <w:rFonts w:hint="eastAsia" w:ascii="宋体" w:hAnsi="宋体" w:cs="宋体"/>
          <w:color w:val="000000"/>
          <w:sz w:val="24"/>
        </w:rPr>
        <w:t>邮编：　　　　　　　　　　　　　</w:t>
      </w:r>
      <w:r>
        <w:rPr>
          <w:rFonts w:hint="eastAsia" w:ascii="宋体" w:hAnsi="宋体" w:cs="宋体"/>
          <w:color w:val="000000"/>
          <w:sz w:val="24"/>
          <w:lang w:val="en-US" w:eastAsia="zh-CN"/>
        </w:rPr>
        <w:t xml:space="preserve"> </w:t>
      </w:r>
      <w:r>
        <w:rPr>
          <w:rFonts w:hint="eastAsia" w:ascii="宋体" w:hAnsi="宋体" w:cs="宋体"/>
          <w:color w:val="000000"/>
          <w:sz w:val="24"/>
        </w:rPr>
        <w:t>电话：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000000"/>
          <w:sz w:val="24"/>
        </w:rPr>
      </w:pPr>
      <w:r>
        <w:rPr>
          <w:rFonts w:hint="eastAsia" w:ascii="宋体" w:hAnsi="宋体" w:cs="宋体"/>
          <w:color w:val="000000"/>
          <w:sz w:val="24"/>
        </w:rPr>
        <w:t>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000000"/>
          <w:sz w:val="24"/>
        </w:rPr>
      </w:pPr>
      <w:r>
        <w:rPr>
          <w:rFonts w:hint="eastAsia" w:ascii="宋体" w:hAnsi="宋体" w:cs="宋体"/>
          <w:color w:val="000000"/>
          <w:sz w:val="24"/>
        </w:rPr>
        <w:t>　　　　　　　　　　　　　　　　　</w:t>
      </w:r>
      <w:bookmarkStart w:id="286" w:name="_Toc5060_WPSOffice_Level1"/>
      <w:bookmarkStart w:id="287" w:name="_Toc3151_WPSOffice_Level1"/>
      <w:bookmarkStart w:id="288" w:name="_Toc648_WPSOffice_Level1"/>
      <w:bookmarkStart w:id="289" w:name="_Toc18255_WPSOffice_Level1"/>
      <w:bookmarkStart w:id="290" w:name="_Toc15335_WPSOffice_Level1"/>
      <w:bookmarkStart w:id="291" w:name="_Toc17119_WPSOffice_Level1"/>
      <w:bookmarkStart w:id="292" w:name="_Toc22231_WPSOffice_Level1"/>
      <w:bookmarkStart w:id="293" w:name="_Toc32586_WPSOffice_Level1"/>
      <w:bookmarkStart w:id="294" w:name="_Toc9140_WPSOffice_Level1"/>
      <w:r>
        <w:rPr>
          <w:rFonts w:hint="eastAsia" w:ascii="宋体" w:hAnsi="宋体" w:cs="宋体"/>
          <w:color w:val="000000"/>
          <w:sz w:val="24"/>
        </w:rPr>
        <w:t>20　　年　月　 日</w:t>
      </w:r>
      <w:bookmarkEnd w:id="286"/>
      <w:bookmarkEnd w:id="287"/>
      <w:bookmarkEnd w:id="288"/>
      <w:bookmarkEnd w:id="289"/>
      <w:bookmarkEnd w:id="290"/>
      <w:bookmarkEnd w:id="291"/>
      <w:bookmarkEnd w:id="292"/>
      <w:bookmarkEnd w:id="293"/>
      <w:bookmarkEnd w:id="294"/>
    </w:p>
    <w:p>
      <w:pPr>
        <w:rPr>
          <w:rFonts w:ascii="宋体" w:hAnsi="宋体" w:cs="宋体"/>
          <w:bCs/>
          <w:color w:val="000000"/>
        </w:rPr>
      </w:pPr>
    </w:p>
    <w:p>
      <w:pPr>
        <w:rPr>
          <w:rFonts w:ascii="宋体" w:hAnsi="宋体" w:cs="宋体"/>
          <w:bCs/>
          <w:sz w:val="24"/>
        </w:rPr>
      </w:pPr>
    </w:p>
    <w:p>
      <w:pPr>
        <w:rPr>
          <w:rFonts w:ascii="宋体" w:hAnsi="宋体" w:cs="宋体"/>
          <w:bCs/>
          <w:sz w:val="24"/>
        </w:rPr>
      </w:pPr>
    </w:p>
    <w:p>
      <w:pPr>
        <w:rPr>
          <w:rFonts w:ascii="宋体" w:hAnsi="宋体" w:cs="宋体"/>
          <w:bCs/>
          <w:sz w:val="24"/>
        </w:rPr>
      </w:pPr>
    </w:p>
    <w:p>
      <w:pPr>
        <w:rPr>
          <w:rFonts w:ascii="宋体" w:hAnsi="宋体" w:cs="宋体"/>
          <w:bCs/>
          <w:sz w:val="24"/>
        </w:rPr>
      </w:pPr>
    </w:p>
    <w:p>
      <w:pPr>
        <w:rPr>
          <w:rFonts w:ascii="宋体" w:hAnsi="宋体" w:cs="宋体"/>
          <w:bCs/>
          <w:sz w:val="24"/>
        </w:rPr>
      </w:pPr>
    </w:p>
    <w:p>
      <w:pPr>
        <w:rPr>
          <w:rFonts w:ascii="宋体" w:hAnsi="宋体" w:cs="宋体"/>
          <w:bCs/>
          <w:sz w:val="24"/>
        </w:rPr>
      </w:pPr>
    </w:p>
    <w:p>
      <w:pPr>
        <w:rPr>
          <w:rFonts w:ascii="宋体" w:hAnsi="宋体" w:cs="宋体"/>
          <w:bCs/>
          <w:sz w:val="24"/>
        </w:rPr>
      </w:pPr>
    </w:p>
    <w:p>
      <w:pPr>
        <w:rPr>
          <w:rFonts w:ascii="宋体" w:hAnsi="宋体" w:cs="宋体"/>
          <w:bCs/>
          <w:sz w:val="24"/>
        </w:rPr>
      </w:pPr>
    </w:p>
    <w:p>
      <w:pPr>
        <w:rPr>
          <w:rFonts w:ascii="宋体" w:hAnsi="宋体" w:cs="宋体"/>
          <w:bCs/>
          <w:sz w:val="24"/>
        </w:rPr>
      </w:pPr>
    </w:p>
    <w:p>
      <w:pPr>
        <w:rPr>
          <w:rFonts w:ascii="宋体" w:hAnsi="宋体" w:cs="宋体"/>
          <w:bCs/>
          <w:sz w:val="24"/>
        </w:rPr>
      </w:pPr>
    </w:p>
    <w:p>
      <w:pPr>
        <w:rPr>
          <w:rFonts w:ascii="宋体" w:hAnsi="宋体" w:cs="宋体"/>
          <w:bCs/>
          <w:sz w:val="24"/>
        </w:rPr>
      </w:pPr>
    </w:p>
    <w:p>
      <w:pPr>
        <w:rPr>
          <w:rFonts w:ascii="宋体" w:hAnsi="宋体" w:cs="宋体"/>
          <w:bCs/>
          <w:sz w:val="24"/>
        </w:rPr>
      </w:pPr>
    </w:p>
    <w:p>
      <w:pPr>
        <w:rPr>
          <w:rFonts w:ascii="宋体" w:hAnsi="宋体" w:cs="宋体"/>
          <w:bCs/>
          <w:sz w:val="24"/>
        </w:rPr>
      </w:pPr>
    </w:p>
    <w:p>
      <w:pPr>
        <w:rPr>
          <w:rFonts w:ascii="宋体" w:hAnsi="宋体" w:cs="宋体"/>
          <w:bCs/>
          <w:sz w:val="24"/>
        </w:rPr>
      </w:pPr>
    </w:p>
    <w:p>
      <w:pPr>
        <w:rPr>
          <w:rFonts w:ascii="宋体" w:hAnsi="宋体" w:cs="宋体"/>
          <w:bCs/>
          <w:sz w:val="24"/>
        </w:rPr>
      </w:pPr>
    </w:p>
    <w:p>
      <w:pPr>
        <w:rPr>
          <w:rFonts w:ascii="宋体" w:hAnsi="宋体" w:cs="宋体"/>
          <w:bCs/>
          <w:sz w:val="24"/>
        </w:rPr>
      </w:pPr>
    </w:p>
    <w:p>
      <w:pPr>
        <w:rPr>
          <w:rFonts w:ascii="宋体" w:hAnsi="宋体" w:cs="宋体"/>
          <w:bCs/>
          <w:sz w:val="24"/>
        </w:rPr>
      </w:pPr>
    </w:p>
    <w:p>
      <w:pPr>
        <w:rPr>
          <w:rFonts w:ascii="宋体" w:hAnsi="宋体" w:cs="宋体"/>
          <w:bCs/>
          <w:sz w:val="24"/>
        </w:rPr>
      </w:pPr>
    </w:p>
    <w:p>
      <w:pPr>
        <w:rPr>
          <w:rFonts w:hint="eastAsia" w:ascii="宋体" w:hAnsi="宋体" w:cs="宋体"/>
          <w:b/>
          <w:color w:val="000000"/>
          <w:sz w:val="30"/>
          <w:szCs w:val="30"/>
        </w:rPr>
      </w:pPr>
      <w:bookmarkStart w:id="295" w:name="_Toc21965_WPSOffice_Level1"/>
      <w:bookmarkStart w:id="296" w:name="_Toc29179_WPSOffice_Level1"/>
    </w:p>
    <w:p>
      <w:pPr>
        <w:rPr>
          <w:rFonts w:hint="eastAsia" w:ascii="宋体" w:hAnsi="宋体" w:cs="宋体"/>
          <w:b/>
          <w:color w:val="000000"/>
          <w:sz w:val="30"/>
          <w:szCs w:val="30"/>
        </w:rPr>
        <w:sectPr>
          <w:footerReference r:id="rId13" w:type="first"/>
          <w:footerReference r:id="rId12" w:type="default"/>
          <w:pgSz w:w="11906" w:h="16838"/>
          <w:pgMar w:top="1134" w:right="850" w:bottom="782" w:left="850" w:header="851" w:footer="992" w:gutter="0"/>
          <w:pgNumType w:fmt="decimal"/>
          <w:cols w:space="0" w:num="1"/>
          <w:titlePg/>
          <w:docGrid w:type="lines" w:linePitch="376" w:charSpace="0"/>
        </w:sectPr>
      </w:pPr>
    </w:p>
    <w:p>
      <w:pPr>
        <w:rPr>
          <w:rFonts w:ascii="宋体" w:hAnsi="宋体" w:cs="宋体"/>
          <w:b/>
          <w:color w:val="000000"/>
          <w:sz w:val="30"/>
          <w:szCs w:val="30"/>
        </w:rPr>
      </w:pPr>
      <w:r>
        <w:rPr>
          <w:rFonts w:hint="eastAsia" w:ascii="宋体" w:hAnsi="宋体" w:cs="宋体"/>
          <w:b/>
          <w:color w:val="000000"/>
          <w:sz w:val="30"/>
          <w:szCs w:val="30"/>
        </w:rPr>
        <w:t>（附件</w:t>
      </w:r>
      <w:r>
        <w:rPr>
          <w:rFonts w:hint="eastAsia" w:ascii="宋体" w:hAnsi="宋体" w:cs="宋体"/>
          <w:b/>
          <w:color w:val="000000"/>
          <w:sz w:val="30"/>
          <w:szCs w:val="30"/>
          <w:lang w:eastAsia="zh-CN"/>
        </w:rPr>
        <w:t>七</w:t>
      </w:r>
      <w:r>
        <w:rPr>
          <w:rFonts w:hint="eastAsia" w:ascii="宋体" w:hAnsi="宋体" w:cs="宋体"/>
          <w:b/>
          <w:color w:val="000000"/>
          <w:sz w:val="30"/>
          <w:szCs w:val="30"/>
        </w:rPr>
        <w:t>）</w:t>
      </w:r>
      <w:r>
        <w:rPr>
          <w:rFonts w:hint="eastAsia" w:ascii="宋体" w:hAnsi="宋体" w:cs="宋体"/>
          <w:b/>
          <w:color w:val="000000"/>
          <w:sz w:val="30"/>
          <w:szCs w:val="30"/>
          <w:lang w:eastAsia="zh-CN"/>
        </w:rPr>
        <w:t>服务</w:t>
      </w:r>
      <w:r>
        <w:rPr>
          <w:rFonts w:hint="eastAsia" w:ascii="宋体" w:hAnsi="宋体" w:cs="宋体"/>
          <w:b/>
          <w:color w:val="000000"/>
          <w:sz w:val="30"/>
          <w:szCs w:val="30"/>
        </w:rPr>
        <w:t>分项明细报价表</w:t>
      </w:r>
      <w:bookmarkEnd w:id="295"/>
      <w:bookmarkEnd w:id="296"/>
    </w:p>
    <w:p>
      <w:pPr>
        <w:rPr>
          <w:rFonts w:ascii="宋体" w:hAnsi="宋体" w:cs="宋体"/>
          <w:b/>
          <w:color w:val="000000"/>
          <w:sz w:val="30"/>
          <w:szCs w:val="30"/>
        </w:rPr>
      </w:pPr>
    </w:p>
    <w:tbl>
      <w:tblPr>
        <w:tblStyle w:val="18"/>
        <w:tblW w:w="932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58"/>
        <w:gridCol w:w="713"/>
        <w:gridCol w:w="1087"/>
        <w:gridCol w:w="1332"/>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60" w:type="dxa"/>
            <w:vAlign w:val="center"/>
          </w:tcPr>
          <w:p>
            <w:pPr>
              <w:spacing w:line="360" w:lineRule="auto"/>
              <w:jc w:val="center"/>
              <w:rPr>
                <w:rFonts w:ascii="宋体" w:hAnsi="宋体" w:eastAsia="宋体" w:cs="宋体"/>
                <w:sz w:val="24"/>
              </w:rPr>
            </w:pPr>
            <w:r>
              <w:rPr>
                <w:rFonts w:hint="eastAsia" w:ascii="宋体" w:hAnsi="宋体" w:eastAsia="宋体" w:cs="宋体"/>
                <w:sz w:val="24"/>
              </w:rPr>
              <w:t>编号</w:t>
            </w:r>
          </w:p>
        </w:tc>
        <w:tc>
          <w:tcPr>
            <w:tcW w:w="1958" w:type="dxa"/>
            <w:vAlign w:val="center"/>
          </w:tcPr>
          <w:p>
            <w:pPr>
              <w:spacing w:line="360" w:lineRule="auto"/>
              <w:jc w:val="center"/>
              <w:rPr>
                <w:rFonts w:ascii="宋体" w:hAnsi="宋体" w:eastAsia="宋体" w:cs="宋体"/>
                <w:sz w:val="24"/>
              </w:rPr>
            </w:pPr>
            <w:r>
              <w:rPr>
                <w:rFonts w:hint="eastAsia" w:ascii="宋体" w:hAnsi="宋体" w:eastAsia="宋体" w:cs="宋体"/>
                <w:sz w:val="24"/>
                <w:lang w:eastAsia="zh-CN"/>
              </w:rPr>
              <w:t>服务</w:t>
            </w:r>
            <w:r>
              <w:rPr>
                <w:rFonts w:hint="eastAsia" w:ascii="宋体" w:hAnsi="宋体" w:eastAsia="宋体" w:cs="宋体"/>
                <w:sz w:val="24"/>
              </w:rPr>
              <w:t>名称</w:t>
            </w:r>
          </w:p>
        </w:tc>
        <w:tc>
          <w:tcPr>
            <w:tcW w:w="713" w:type="dxa"/>
            <w:vAlign w:val="center"/>
          </w:tcPr>
          <w:p>
            <w:pPr>
              <w:spacing w:line="360" w:lineRule="auto"/>
              <w:jc w:val="center"/>
              <w:rPr>
                <w:rFonts w:ascii="宋体" w:hAnsi="宋体" w:eastAsia="宋体" w:cs="宋体"/>
                <w:sz w:val="24"/>
              </w:rPr>
            </w:pPr>
            <w:r>
              <w:rPr>
                <w:rFonts w:hint="eastAsia" w:ascii="宋体" w:hAnsi="宋体" w:eastAsia="宋体" w:cs="宋体"/>
                <w:sz w:val="24"/>
              </w:rPr>
              <w:t>数量</w:t>
            </w:r>
          </w:p>
        </w:tc>
        <w:tc>
          <w:tcPr>
            <w:tcW w:w="1087" w:type="dxa"/>
            <w:vAlign w:val="center"/>
          </w:tcPr>
          <w:p>
            <w:pPr>
              <w:spacing w:line="360" w:lineRule="auto"/>
              <w:jc w:val="center"/>
              <w:rPr>
                <w:rFonts w:ascii="宋体" w:hAnsi="宋体" w:eastAsia="宋体" w:cs="宋体"/>
                <w:sz w:val="24"/>
              </w:rPr>
            </w:pPr>
            <w:r>
              <w:rPr>
                <w:rFonts w:hint="eastAsia" w:ascii="宋体" w:hAnsi="宋体" w:eastAsia="宋体" w:cs="宋体"/>
                <w:sz w:val="24"/>
              </w:rPr>
              <w:t>单价（元）</w:t>
            </w:r>
          </w:p>
        </w:tc>
        <w:tc>
          <w:tcPr>
            <w:tcW w:w="1332" w:type="dxa"/>
            <w:vAlign w:val="center"/>
          </w:tcPr>
          <w:p>
            <w:pPr>
              <w:spacing w:line="360" w:lineRule="auto"/>
              <w:jc w:val="center"/>
              <w:rPr>
                <w:rFonts w:ascii="宋体" w:hAnsi="宋体" w:eastAsia="宋体" w:cs="宋体"/>
                <w:sz w:val="24"/>
              </w:rPr>
            </w:pPr>
            <w:r>
              <w:rPr>
                <w:rFonts w:hint="eastAsia" w:ascii="宋体" w:hAnsi="宋体" w:eastAsia="宋体" w:cs="宋体"/>
                <w:sz w:val="24"/>
              </w:rPr>
              <w:t>合价（元）</w:t>
            </w:r>
          </w:p>
        </w:tc>
        <w:tc>
          <w:tcPr>
            <w:tcW w:w="3375" w:type="dxa"/>
            <w:vAlign w:val="center"/>
          </w:tcPr>
          <w:p>
            <w:pPr>
              <w:spacing w:line="360" w:lineRule="auto"/>
              <w:jc w:val="center"/>
              <w:rPr>
                <w:rFonts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0" w:type="dxa"/>
            <w:vAlign w:val="center"/>
          </w:tcPr>
          <w:p>
            <w:pPr>
              <w:spacing w:line="360" w:lineRule="auto"/>
              <w:jc w:val="center"/>
              <w:rPr>
                <w:rFonts w:ascii="宋体" w:hAnsi="宋体" w:eastAsia="宋体" w:cs="宋体"/>
                <w:sz w:val="24"/>
              </w:rPr>
            </w:pPr>
            <w:r>
              <w:rPr>
                <w:rFonts w:hint="eastAsia" w:ascii="宋体" w:hAnsi="宋体" w:eastAsia="宋体" w:cs="宋体"/>
                <w:sz w:val="24"/>
              </w:rPr>
              <w:t>1</w:t>
            </w:r>
          </w:p>
        </w:tc>
        <w:tc>
          <w:tcPr>
            <w:tcW w:w="1958" w:type="dxa"/>
            <w:vAlign w:val="center"/>
          </w:tcPr>
          <w:p>
            <w:pPr>
              <w:spacing w:line="360" w:lineRule="auto"/>
              <w:jc w:val="center"/>
              <w:rPr>
                <w:rFonts w:ascii="宋体" w:hAnsi="宋体" w:eastAsia="宋体" w:cs="宋体"/>
                <w:sz w:val="24"/>
              </w:rPr>
            </w:pPr>
          </w:p>
        </w:tc>
        <w:tc>
          <w:tcPr>
            <w:tcW w:w="713" w:type="dxa"/>
            <w:vAlign w:val="center"/>
          </w:tcPr>
          <w:p>
            <w:pPr>
              <w:spacing w:line="360" w:lineRule="auto"/>
              <w:jc w:val="center"/>
              <w:rPr>
                <w:rFonts w:ascii="宋体" w:hAnsi="宋体" w:eastAsia="宋体" w:cs="宋体"/>
                <w:sz w:val="24"/>
              </w:rPr>
            </w:pPr>
          </w:p>
        </w:tc>
        <w:tc>
          <w:tcPr>
            <w:tcW w:w="1087" w:type="dxa"/>
            <w:vAlign w:val="center"/>
          </w:tcPr>
          <w:p>
            <w:pPr>
              <w:spacing w:line="360" w:lineRule="auto"/>
              <w:jc w:val="center"/>
              <w:rPr>
                <w:rFonts w:ascii="宋体" w:hAnsi="宋体" w:eastAsia="宋体" w:cs="宋体"/>
                <w:sz w:val="24"/>
              </w:rPr>
            </w:pPr>
          </w:p>
        </w:tc>
        <w:tc>
          <w:tcPr>
            <w:tcW w:w="1332" w:type="dxa"/>
            <w:vAlign w:val="center"/>
          </w:tcPr>
          <w:p>
            <w:pPr>
              <w:spacing w:line="360" w:lineRule="auto"/>
              <w:jc w:val="center"/>
              <w:rPr>
                <w:rFonts w:ascii="宋体" w:hAnsi="宋体" w:eastAsia="宋体" w:cs="宋体"/>
                <w:sz w:val="24"/>
              </w:rPr>
            </w:pPr>
          </w:p>
        </w:tc>
        <w:tc>
          <w:tcPr>
            <w:tcW w:w="3375" w:type="dxa"/>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0" w:type="dxa"/>
            <w:vAlign w:val="center"/>
          </w:tcPr>
          <w:p>
            <w:pPr>
              <w:spacing w:line="360" w:lineRule="auto"/>
              <w:jc w:val="center"/>
              <w:rPr>
                <w:rFonts w:ascii="宋体" w:hAnsi="宋体" w:eastAsia="宋体" w:cs="宋体"/>
                <w:sz w:val="24"/>
              </w:rPr>
            </w:pPr>
            <w:r>
              <w:rPr>
                <w:rFonts w:hint="eastAsia" w:ascii="宋体" w:hAnsi="宋体" w:eastAsia="宋体" w:cs="宋体"/>
                <w:sz w:val="24"/>
              </w:rPr>
              <w:t>2</w:t>
            </w:r>
          </w:p>
        </w:tc>
        <w:tc>
          <w:tcPr>
            <w:tcW w:w="1958" w:type="dxa"/>
            <w:vAlign w:val="center"/>
          </w:tcPr>
          <w:p>
            <w:pPr>
              <w:spacing w:line="360" w:lineRule="auto"/>
              <w:jc w:val="center"/>
              <w:rPr>
                <w:rFonts w:ascii="宋体" w:hAnsi="宋体" w:eastAsia="宋体" w:cs="宋体"/>
                <w:sz w:val="24"/>
              </w:rPr>
            </w:pPr>
          </w:p>
        </w:tc>
        <w:tc>
          <w:tcPr>
            <w:tcW w:w="713" w:type="dxa"/>
            <w:vAlign w:val="center"/>
          </w:tcPr>
          <w:p>
            <w:pPr>
              <w:spacing w:line="360" w:lineRule="auto"/>
              <w:jc w:val="center"/>
              <w:rPr>
                <w:rFonts w:ascii="宋体" w:hAnsi="宋体" w:eastAsia="宋体" w:cs="宋体"/>
                <w:sz w:val="24"/>
              </w:rPr>
            </w:pPr>
          </w:p>
        </w:tc>
        <w:tc>
          <w:tcPr>
            <w:tcW w:w="1087" w:type="dxa"/>
            <w:vAlign w:val="center"/>
          </w:tcPr>
          <w:p>
            <w:pPr>
              <w:spacing w:line="360" w:lineRule="auto"/>
              <w:jc w:val="center"/>
              <w:rPr>
                <w:rFonts w:ascii="宋体" w:hAnsi="宋体" w:eastAsia="宋体" w:cs="宋体"/>
                <w:sz w:val="24"/>
              </w:rPr>
            </w:pPr>
          </w:p>
        </w:tc>
        <w:tc>
          <w:tcPr>
            <w:tcW w:w="1332" w:type="dxa"/>
            <w:vAlign w:val="center"/>
          </w:tcPr>
          <w:p>
            <w:pPr>
              <w:spacing w:line="360" w:lineRule="auto"/>
              <w:jc w:val="center"/>
              <w:rPr>
                <w:rFonts w:ascii="宋体" w:hAnsi="宋体" w:eastAsia="宋体" w:cs="宋体"/>
                <w:sz w:val="24"/>
              </w:rPr>
            </w:pPr>
          </w:p>
        </w:tc>
        <w:tc>
          <w:tcPr>
            <w:tcW w:w="3375" w:type="dxa"/>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0" w:type="dxa"/>
            <w:vAlign w:val="center"/>
          </w:tcPr>
          <w:p>
            <w:pPr>
              <w:spacing w:line="360" w:lineRule="auto"/>
              <w:jc w:val="center"/>
              <w:rPr>
                <w:rFonts w:ascii="宋体" w:hAnsi="宋体" w:eastAsia="宋体" w:cs="宋体"/>
                <w:sz w:val="24"/>
              </w:rPr>
            </w:pPr>
            <w:r>
              <w:rPr>
                <w:rFonts w:hint="eastAsia" w:ascii="宋体" w:hAnsi="宋体" w:eastAsia="宋体" w:cs="宋体"/>
                <w:sz w:val="24"/>
              </w:rPr>
              <w:t>3</w:t>
            </w:r>
          </w:p>
        </w:tc>
        <w:tc>
          <w:tcPr>
            <w:tcW w:w="1958" w:type="dxa"/>
            <w:vAlign w:val="center"/>
          </w:tcPr>
          <w:p>
            <w:pPr>
              <w:spacing w:line="360" w:lineRule="auto"/>
              <w:jc w:val="center"/>
              <w:rPr>
                <w:rFonts w:ascii="宋体" w:hAnsi="宋体" w:eastAsia="宋体" w:cs="宋体"/>
                <w:sz w:val="24"/>
              </w:rPr>
            </w:pPr>
          </w:p>
        </w:tc>
        <w:tc>
          <w:tcPr>
            <w:tcW w:w="713" w:type="dxa"/>
            <w:vAlign w:val="center"/>
          </w:tcPr>
          <w:p>
            <w:pPr>
              <w:spacing w:line="360" w:lineRule="auto"/>
              <w:jc w:val="center"/>
              <w:rPr>
                <w:rFonts w:ascii="宋体" w:hAnsi="宋体" w:eastAsia="宋体" w:cs="宋体"/>
                <w:sz w:val="24"/>
              </w:rPr>
            </w:pPr>
          </w:p>
        </w:tc>
        <w:tc>
          <w:tcPr>
            <w:tcW w:w="1087" w:type="dxa"/>
            <w:vAlign w:val="center"/>
          </w:tcPr>
          <w:p>
            <w:pPr>
              <w:spacing w:line="360" w:lineRule="auto"/>
              <w:jc w:val="center"/>
              <w:rPr>
                <w:rFonts w:ascii="宋体" w:hAnsi="宋体" w:eastAsia="宋体" w:cs="宋体"/>
                <w:sz w:val="24"/>
              </w:rPr>
            </w:pPr>
          </w:p>
        </w:tc>
        <w:tc>
          <w:tcPr>
            <w:tcW w:w="1332" w:type="dxa"/>
            <w:vAlign w:val="center"/>
          </w:tcPr>
          <w:p>
            <w:pPr>
              <w:spacing w:line="360" w:lineRule="auto"/>
              <w:jc w:val="center"/>
              <w:rPr>
                <w:rFonts w:ascii="宋体" w:hAnsi="宋体" w:eastAsia="宋体" w:cs="宋体"/>
                <w:sz w:val="24"/>
              </w:rPr>
            </w:pPr>
          </w:p>
        </w:tc>
        <w:tc>
          <w:tcPr>
            <w:tcW w:w="3375" w:type="dxa"/>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0" w:type="dxa"/>
            <w:vAlign w:val="center"/>
          </w:tcPr>
          <w:p>
            <w:pPr>
              <w:spacing w:line="360" w:lineRule="auto"/>
              <w:jc w:val="center"/>
              <w:rPr>
                <w:rFonts w:ascii="宋体" w:hAnsi="宋体" w:eastAsia="宋体" w:cs="宋体"/>
                <w:sz w:val="24"/>
              </w:rPr>
            </w:pPr>
            <w:r>
              <w:rPr>
                <w:rFonts w:hint="eastAsia" w:ascii="宋体" w:hAnsi="宋体" w:eastAsia="宋体" w:cs="宋体"/>
                <w:sz w:val="24"/>
              </w:rPr>
              <w:t>4</w:t>
            </w:r>
          </w:p>
        </w:tc>
        <w:tc>
          <w:tcPr>
            <w:tcW w:w="1958" w:type="dxa"/>
            <w:vAlign w:val="center"/>
          </w:tcPr>
          <w:p>
            <w:pPr>
              <w:spacing w:line="360" w:lineRule="auto"/>
              <w:jc w:val="center"/>
              <w:rPr>
                <w:rFonts w:ascii="宋体" w:hAnsi="宋体" w:eastAsia="宋体" w:cs="宋体"/>
                <w:sz w:val="24"/>
              </w:rPr>
            </w:pPr>
          </w:p>
        </w:tc>
        <w:tc>
          <w:tcPr>
            <w:tcW w:w="713" w:type="dxa"/>
            <w:vAlign w:val="center"/>
          </w:tcPr>
          <w:p>
            <w:pPr>
              <w:spacing w:line="360" w:lineRule="auto"/>
              <w:jc w:val="center"/>
              <w:rPr>
                <w:rFonts w:ascii="宋体" w:hAnsi="宋体" w:eastAsia="宋体" w:cs="宋体"/>
                <w:sz w:val="24"/>
              </w:rPr>
            </w:pPr>
          </w:p>
        </w:tc>
        <w:tc>
          <w:tcPr>
            <w:tcW w:w="1087" w:type="dxa"/>
            <w:vAlign w:val="center"/>
          </w:tcPr>
          <w:p>
            <w:pPr>
              <w:spacing w:line="360" w:lineRule="auto"/>
              <w:jc w:val="center"/>
              <w:rPr>
                <w:rFonts w:ascii="宋体" w:hAnsi="宋体" w:eastAsia="宋体" w:cs="宋体"/>
                <w:sz w:val="24"/>
              </w:rPr>
            </w:pPr>
          </w:p>
        </w:tc>
        <w:tc>
          <w:tcPr>
            <w:tcW w:w="1332" w:type="dxa"/>
            <w:vAlign w:val="center"/>
          </w:tcPr>
          <w:p>
            <w:pPr>
              <w:spacing w:line="360" w:lineRule="auto"/>
              <w:jc w:val="center"/>
              <w:rPr>
                <w:rFonts w:ascii="宋体" w:hAnsi="宋体" w:eastAsia="宋体" w:cs="宋体"/>
                <w:sz w:val="24"/>
              </w:rPr>
            </w:pPr>
          </w:p>
        </w:tc>
        <w:tc>
          <w:tcPr>
            <w:tcW w:w="3375" w:type="dxa"/>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0" w:type="dxa"/>
            <w:vAlign w:val="center"/>
          </w:tcPr>
          <w:p>
            <w:pPr>
              <w:spacing w:line="360" w:lineRule="auto"/>
              <w:jc w:val="center"/>
              <w:rPr>
                <w:rFonts w:ascii="宋体" w:hAnsi="宋体" w:eastAsia="宋体" w:cs="宋体"/>
                <w:sz w:val="24"/>
              </w:rPr>
            </w:pPr>
            <w:r>
              <w:rPr>
                <w:rFonts w:hint="eastAsia" w:ascii="宋体" w:hAnsi="宋体" w:eastAsia="宋体" w:cs="宋体"/>
                <w:sz w:val="24"/>
              </w:rPr>
              <w:t>5</w:t>
            </w:r>
          </w:p>
        </w:tc>
        <w:tc>
          <w:tcPr>
            <w:tcW w:w="1958" w:type="dxa"/>
            <w:vAlign w:val="center"/>
          </w:tcPr>
          <w:p>
            <w:pPr>
              <w:spacing w:line="360" w:lineRule="auto"/>
              <w:jc w:val="center"/>
              <w:rPr>
                <w:rFonts w:ascii="宋体" w:hAnsi="宋体" w:eastAsia="宋体" w:cs="宋体"/>
                <w:sz w:val="24"/>
              </w:rPr>
            </w:pPr>
          </w:p>
        </w:tc>
        <w:tc>
          <w:tcPr>
            <w:tcW w:w="713" w:type="dxa"/>
            <w:vAlign w:val="center"/>
          </w:tcPr>
          <w:p>
            <w:pPr>
              <w:spacing w:line="360" w:lineRule="auto"/>
              <w:jc w:val="center"/>
              <w:rPr>
                <w:rFonts w:ascii="宋体" w:hAnsi="宋体" w:eastAsia="宋体" w:cs="宋体"/>
                <w:sz w:val="24"/>
              </w:rPr>
            </w:pPr>
          </w:p>
        </w:tc>
        <w:tc>
          <w:tcPr>
            <w:tcW w:w="1087" w:type="dxa"/>
            <w:vAlign w:val="center"/>
          </w:tcPr>
          <w:p>
            <w:pPr>
              <w:spacing w:line="360" w:lineRule="auto"/>
              <w:jc w:val="center"/>
              <w:rPr>
                <w:rFonts w:ascii="宋体" w:hAnsi="宋体" w:eastAsia="宋体" w:cs="宋体"/>
                <w:sz w:val="24"/>
              </w:rPr>
            </w:pPr>
          </w:p>
        </w:tc>
        <w:tc>
          <w:tcPr>
            <w:tcW w:w="1332" w:type="dxa"/>
            <w:vAlign w:val="center"/>
          </w:tcPr>
          <w:p>
            <w:pPr>
              <w:spacing w:line="360" w:lineRule="auto"/>
              <w:jc w:val="center"/>
              <w:rPr>
                <w:rFonts w:ascii="宋体" w:hAnsi="宋体" w:eastAsia="宋体" w:cs="宋体"/>
                <w:sz w:val="24"/>
              </w:rPr>
            </w:pPr>
          </w:p>
        </w:tc>
        <w:tc>
          <w:tcPr>
            <w:tcW w:w="3375" w:type="dxa"/>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0" w:type="dxa"/>
            <w:vAlign w:val="center"/>
          </w:tcPr>
          <w:p>
            <w:pPr>
              <w:spacing w:line="360" w:lineRule="auto"/>
              <w:jc w:val="center"/>
              <w:rPr>
                <w:rFonts w:ascii="宋体" w:hAnsi="宋体" w:eastAsia="宋体" w:cs="宋体"/>
                <w:sz w:val="24"/>
              </w:rPr>
            </w:pPr>
            <w:r>
              <w:rPr>
                <w:rFonts w:hint="eastAsia" w:ascii="宋体" w:hAnsi="宋体" w:eastAsia="宋体" w:cs="宋体"/>
                <w:sz w:val="24"/>
              </w:rPr>
              <w:t>6</w:t>
            </w:r>
          </w:p>
        </w:tc>
        <w:tc>
          <w:tcPr>
            <w:tcW w:w="1958" w:type="dxa"/>
            <w:vAlign w:val="center"/>
          </w:tcPr>
          <w:p>
            <w:pPr>
              <w:spacing w:line="360" w:lineRule="auto"/>
              <w:jc w:val="center"/>
              <w:rPr>
                <w:rFonts w:ascii="宋体" w:hAnsi="宋体" w:eastAsia="宋体" w:cs="宋体"/>
                <w:sz w:val="24"/>
              </w:rPr>
            </w:pPr>
          </w:p>
        </w:tc>
        <w:tc>
          <w:tcPr>
            <w:tcW w:w="713" w:type="dxa"/>
            <w:vAlign w:val="center"/>
          </w:tcPr>
          <w:p>
            <w:pPr>
              <w:spacing w:line="360" w:lineRule="auto"/>
              <w:jc w:val="center"/>
              <w:rPr>
                <w:rFonts w:ascii="宋体" w:hAnsi="宋体" w:eastAsia="宋体" w:cs="宋体"/>
                <w:sz w:val="24"/>
              </w:rPr>
            </w:pPr>
          </w:p>
        </w:tc>
        <w:tc>
          <w:tcPr>
            <w:tcW w:w="1087" w:type="dxa"/>
            <w:vAlign w:val="center"/>
          </w:tcPr>
          <w:p>
            <w:pPr>
              <w:spacing w:line="360" w:lineRule="auto"/>
              <w:jc w:val="center"/>
              <w:rPr>
                <w:rFonts w:ascii="宋体" w:hAnsi="宋体" w:eastAsia="宋体" w:cs="宋体"/>
                <w:sz w:val="24"/>
              </w:rPr>
            </w:pPr>
          </w:p>
        </w:tc>
        <w:tc>
          <w:tcPr>
            <w:tcW w:w="1332" w:type="dxa"/>
            <w:vAlign w:val="center"/>
          </w:tcPr>
          <w:p>
            <w:pPr>
              <w:spacing w:line="360" w:lineRule="auto"/>
              <w:jc w:val="center"/>
              <w:rPr>
                <w:rFonts w:ascii="宋体" w:hAnsi="宋体" w:eastAsia="宋体" w:cs="宋体"/>
                <w:sz w:val="24"/>
              </w:rPr>
            </w:pPr>
          </w:p>
        </w:tc>
        <w:tc>
          <w:tcPr>
            <w:tcW w:w="3375" w:type="dxa"/>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0" w:type="dxa"/>
            <w:vAlign w:val="center"/>
          </w:tcPr>
          <w:p>
            <w:pPr>
              <w:spacing w:line="360" w:lineRule="auto"/>
              <w:jc w:val="center"/>
              <w:rPr>
                <w:rFonts w:ascii="宋体" w:hAnsi="宋体" w:eastAsia="宋体" w:cs="宋体"/>
                <w:sz w:val="24"/>
              </w:rPr>
            </w:pPr>
            <w:r>
              <w:rPr>
                <w:rFonts w:hint="eastAsia" w:ascii="宋体" w:hAnsi="宋体" w:eastAsia="宋体" w:cs="宋体"/>
                <w:sz w:val="24"/>
              </w:rPr>
              <w:t>7</w:t>
            </w:r>
          </w:p>
        </w:tc>
        <w:tc>
          <w:tcPr>
            <w:tcW w:w="1958" w:type="dxa"/>
            <w:vAlign w:val="center"/>
          </w:tcPr>
          <w:p>
            <w:pPr>
              <w:spacing w:line="360" w:lineRule="auto"/>
              <w:jc w:val="center"/>
              <w:rPr>
                <w:rFonts w:ascii="宋体" w:hAnsi="宋体" w:eastAsia="宋体" w:cs="宋体"/>
                <w:sz w:val="24"/>
              </w:rPr>
            </w:pPr>
          </w:p>
        </w:tc>
        <w:tc>
          <w:tcPr>
            <w:tcW w:w="713" w:type="dxa"/>
            <w:vAlign w:val="center"/>
          </w:tcPr>
          <w:p>
            <w:pPr>
              <w:spacing w:line="360" w:lineRule="auto"/>
              <w:jc w:val="center"/>
              <w:rPr>
                <w:rFonts w:ascii="宋体" w:hAnsi="宋体" w:eastAsia="宋体" w:cs="宋体"/>
                <w:sz w:val="24"/>
              </w:rPr>
            </w:pPr>
          </w:p>
        </w:tc>
        <w:tc>
          <w:tcPr>
            <w:tcW w:w="1087" w:type="dxa"/>
            <w:vAlign w:val="center"/>
          </w:tcPr>
          <w:p>
            <w:pPr>
              <w:spacing w:line="360" w:lineRule="auto"/>
              <w:jc w:val="center"/>
              <w:rPr>
                <w:rFonts w:ascii="宋体" w:hAnsi="宋体" w:eastAsia="宋体" w:cs="宋体"/>
                <w:sz w:val="24"/>
              </w:rPr>
            </w:pPr>
          </w:p>
        </w:tc>
        <w:tc>
          <w:tcPr>
            <w:tcW w:w="1332" w:type="dxa"/>
            <w:vAlign w:val="center"/>
          </w:tcPr>
          <w:p>
            <w:pPr>
              <w:spacing w:line="360" w:lineRule="auto"/>
              <w:jc w:val="center"/>
              <w:rPr>
                <w:rFonts w:ascii="宋体" w:hAnsi="宋体" w:eastAsia="宋体" w:cs="宋体"/>
                <w:sz w:val="24"/>
              </w:rPr>
            </w:pPr>
          </w:p>
        </w:tc>
        <w:tc>
          <w:tcPr>
            <w:tcW w:w="3375" w:type="dxa"/>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0" w:type="dxa"/>
            <w:vAlign w:val="center"/>
          </w:tcPr>
          <w:p>
            <w:pPr>
              <w:spacing w:line="360" w:lineRule="auto"/>
              <w:jc w:val="center"/>
              <w:rPr>
                <w:rFonts w:ascii="宋体" w:hAnsi="宋体" w:eastAsia="宋体" w:cs="宋体"/>
                <w:sz w:val="24"/>
              </w:rPr>
            </w:pPr>
            <w:r>
              <w:rPr>
                <w:rFonts w:hint="eastAsia" w:ascii="宋体" w:hAnsi="宋体" w:eastAsia="宋体" w:cs="宋体"/>
                <w:sz w:val="24"/>
              </w:rPr>
              <w:t>8</w:t>
            </w:r>
          </w:p>
        </w:tc>
        <w:tc>
          <w:tcPr>
            <w:tcW w:w="1958" w:type="dxa"/>
            <w:vAlign w:val="center"/>
          </w:tcPr>
          <w:p>
            <w:pPr>
              <w:spacing w:line="360" w:lineRule="auto"/>
              <w:jc w:val="center"/>
              <w:rPr>
                <w:rFonts w:ascii="宋体" w:hAnsi="宋体" w:eastAsia="宋体" w:cs="宋体"/>
                <w:sz w:val="24"/>
              </w:rPr>
            </w:pPr>
          </w:p>
        </w:tc>
        <w:tc>
          <w:tcPr>
            <w:tcW w:w="713" w:type="dxa"/>
            <w:vAlign w:val="center"/>
          </w:tcPr>
          <w:p>
            <w:pPr>
              <w:spacing w:line="360" w:lineRule="auto"/>
              <w:jc w:val="center"/>
              <w:rPr>
                <w:rFonts w:ascii="宋体" w:hAnsi="宋体" w:eastAsia="宋体" w:cs="宋体"/>
                <w:sz w:val="24"/>
              </w:rPr>
            </w:pPr>
          </w:p>
        </w:tc>
        <w:tc>
          <w:tcPr>
            <w:tcW w:w="1087" w:type="dxa"/>
            <w:vAlign w:val="center"/>
          </w:tcPr>
          <w:p>
            <w:pPr>
              <w:spacing w:line="360" w:lineRule="auto"/>
              <w:jc w:val="center"/>
              <w:rPr>
                <w:rFonts w:ascii="宋体" w:hAnsi="宋体" w:eastAsia="宋体" w:cs="宋体"/>
                <w:sz w:val="24"/>
              </w:rPr>
            </w:pPr>
          </w:p>
        </w:tc>
        <w:tc>
          <w:tcPr>
            <w:tcW w:w="1332" w:type="dxa"/>
            <w:vAlign w:val="center"/>
          </w:tcPr>
          <w:p>
            <w:pPr>
              <w:spacing w:line="360" w:lineRule="auto"/>
              <w:jc w:val="center"/>
              <w:rPr>
                <w:rFonts w:ascii="宋体" w:hAnsi="宋体" w:eastAsia="宋体" w:cs="宋体"/>
                <w:sz w:val="24"/>
              </w:rPr>
            </w:pPr>
          </w:p>
        </w:tc>
        <w:tc>
          <w:tcPr>
            <w:tcW w:w="3375" w:type="dxa"/>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0" w:type="dxa"/>
            <w:vAlign w:val="center"/>
          </w:tcPr>
          <w:p>
            <w:pPr>
              <w:spacing w:line="360" w:lineRule="auto"/>
              <w:jc w:val="center"/>
              <w:rPr>
                <w:rFonts w:ascii="宋体" w:hAnsi="宋体" w:eastAsia="宋体" w:cs="宋体"/>
                <w:sz w:val="24"/>
              </w:rPr>
            </w:pPr>
            <w:r>
              <w:rPr>
                <w:rFonts w:hint="eastAsia" w:ascii="宋体" w:hAnsi="宋体" w:eastAsia="宋体" w:cs="宋体"/>
                <w:sz w:val="24"/>
              </w:rPr>
              <w:t>14</w:t>
            </w:r>
          </w:p>
        </w:tc>
        <w:tc>
          <w:tcPr>
            <w:tcW w:w="1958" w:type="dxa"/>
            <w:vAlign w:val="center"/>
          </w:tcPr>
          <w:p>
            <w:pPr>
              <w:spacing w:line="360" w:lineRule="auto"/>
              <w:jc w:val="center"/>
              <w:rPr>
                <w:rFonts w:ascii="宋体" w:hAnsi="宋体" w:eastAsia="宋体" w:cs="宋体"/>
                <w:sz w:val="24"/>
              </w:rPr>
            </w:pPr>
          </w:p>
        </w:tc>
        <w:tc>
          <w:tcPr>
            <w:tcW w:w="713" w:type="dxa"/>
            <w:vAlign w:val="center"/>
          </w:tcPr>
          <w:p>
            <w:pPr>
              <w:spacing w:line="360" w:lineRule="auto"/>
              <w:jc w:val="center"/>
              <w:rPr>
                <w:rFonts w:ascii="宋体" w:hAnsi="宋体" w:eastAsia="宋体" w:cs="宋体"/>
                <w:sz w:val="24"/>
              </w:rPr>
            </w:pPr>
          </w:p>
        </w:tc>
        <w:tc>
          <w:tcPr>
            <w:tcW w:w="1087" w:type="dxa"/>
            <w:vAlign w:val="center"/>
          </w:tcPr>
          <w:p>
            <w:pPr>
              <w:spacing w:line="360" w:lineRule="auto"/>
              <w:jc w:val="center"/>
              <w:rPr>
                <w:rFonts w:ascii="宋体" w:hAnsi="宋体" w:eastAsia="宋体" w:cs="宋体"/>
                <w:sz w:val="24"/>
              </w:rPr>
            </w:pPr>
          </w:p>
        </w:tc>
        <w:tc>
          <w:tcPr>
            <w:tcW w:w="1332" w:type="dxa"/>
            <w:vAlign w:val="center"/>
          </w:tcPr>
          <w:p>
            <w:pPr>
              <w:spacing w:line="360" w:lineRule="auto"/>
              <w:jc w:val="center"/>
              <w:rPr>
                <w:rFonts w:ascii="宋体" w:hAnsi="宋体" w:eastAsia="宋体" w:cs="宋体"/>
                <w:sz w:val="24"/>
              </w:rPr>
            </w:pPr>
          </w:p>
        </w:tc>
        <w:tc>
          <w:tcPr>
            <w:tcW w:w="3375" w:type="dxa"/>
            <w:vAlign w:val="center"/>
          </w:tcPr>
          <w:p>
            <w:pPr>
              <w:spacing w:line="360" w:lineRule="auto"/>
              <w:jc w:val="center"/>
              <w:rPr>
                <w:rFonts w:ascii="宋体" w:hAnsi="宋体" w:eastAsia="宋体" w:cs="宋体"/>
                <w:sz w:val="24"/>
              </w:rPr>
            </w:pPr>
          </w:p>
        </w:tc>
      </w:tr>
    </w:tbl>
    <w:p>
      <w:pPr>
        <w:rPr>
          <w:rFonts w:ascii="宋体" w:hAnsi="宋体" w:cs="宋体"/>
          <w:b/>
          <w:color w:val="000000"/>
          <w:sz w:val="30"/>
          <w:szCs w:val="30"/>
        </w:rPr>
      </w:pPr>
    </w:p>
    <w:p>
      <w:pPr>
        <w:pStyle w:val="26"/>
        <w:snapToGrid w:val="0"/>
        <w:spacing w:line="400" w:lineRule="exact"/>
        <w:rPr>
          <w:rFonts w:ascii="宋体" w:hAnsi="宋体" w:cs="宋体"/>
          <w:color w:val="auto"/>
          <w:sz w:val="24"/>
        </w:rPr>
      </w:pPr>
      <w:r>
        <w:rPr>
          <w:rFonts w:hint="eastAsia" w:ascii="宋体" w:hAnsi="宋体" w:cs="宋体"/>
          <w:color w:val="auto"/>
          <w:sz w:val="24"/>
        </w:rPr>
        <w:t>投标人授权代表签字：</w:t>
      </w:r>
      <w:r>
        <w:rPr>
          <w:rFonts w:hint="eastAsia" w:ascii="宋体" w:hAnsi="宋体" w:cs="宋体"/>
          <w:color w:val="auto"/>
          <w:sz w:val="24"/>
          <w:u w:val="single"/>
        </w:rPr>
        <w:t xml:space="preserve">              </w:t>
      </w:r>
      <w:r>
        <w:rPr>
          <w:rFonts w:hint="eastAsia" w:ascii="宋体" w:hAnsi="宋体" w:cs="宋体"/>
          <w:color w:val="auto"/>
          <w:sz w:val="24"/>
        </w:rPr>
        <w:t xml:space="preserve">                 投标人公章：</w:t>
      </w:r>
    </w:p>
    <w:p>
      <w:pPr>
        <w:spacing w:line="400" w:lineRule="exact"/>
        <w:jc w:val="righ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keepNext w:val="0"/>
        <w:keepLines w:val="0"/>
        <w:widowControl/>
        <w:suppressLineNumbers w:val="0"/>
        <w:ind w:left="507" w:leftChars="127" w:hanging="240" w:hangingChars="10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注：          </w:t>
      </w:r>
    </w:p>
    <w:p>
      <w:pPr>
        <w:keepNext w:val="0"/>
        <w:keepLines w:val="0"/>
        <w:widowControl/>
        <w:suppressLineNumbers w:val="0"/>
        <w:ind w:left="507" w:leftChars="127" w:hanging="240" w:hangingChars="100"/>
        <w:jc w:val="left"/>
        <w:rPr>
          <w:rFonts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．各表格长度方向可做扩展。</w:t>
      </w:r>
    </w:p>
    <w:p>
      <w:pPr>
        <w:keepNext w:val="0"/>
        <w:keepLines w:val="0"/>
        <w:widowControl/>
        <w:suppressLineNumbers w:val="0"/>
        <w:ind w:left="507" w:leftChars="127" w:hanging="240" w:hangingChars="100"/>
        <w:jc w:val="left"/>
        <w:rPr>
          <w:rFonts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．本次招标的</w:t>
      </w:r>
      <w:r>
        <w:rPr>
          <w:rFonts w:hint="eastAsia" w:ascii="宋体" w:hAnsi="宋体" w:eastAsia="宋体" w:cs="宋体"/>
          <w:color w:val="auto"/>
          <w:kern w:val="0"/>
          <w:sz w:val="24"/>
          <w:szCs w:val="24"/>
          <w:lang w:val="en-US" w:eastAsia="zh-CN" w:bidi="ar"/>
        </w:rPr>
        <w:t>服务</w:t>
      </w:r>
      <w:r>
        <w:rPr>
          <w:rFonts w:ascii="宋体" w:hAnsi="宋体" w:eastAsia="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报价以人民币报价，综合单价包括了服务期内产生的一切费用，包括;</w:t>
      </w:r>
      <w:r>
        <w:rPr>
          <w:rFonts w:ascii="宋体" w:hAnsi="宋体" w:eastAsia="宋体" w:cs="宋体"/>
          <w:color w:val="auto"/>
          <w:kern w:val="0"/>
          <w:sz w:val="24"/>
          <w:szCs w:val="24"/>
          <w:lang w:val="en-US" w:eastAsia="zh-CN" w:bidi="ar"/>
        </w:rPr>
        <w:t>现场施工、投标人的利润、税金、政策性文件的规定等合同明示或暗示的所有一切风险、责任和义务以及根据所提供资料结合现场踏勘情况，投标人认为</w:t>
      </w:r>
      <w:r>
        <w:rPr>
          <w:rFonts w:hint="eastAsia" w:ascii="宋体" w:hAnsi="宋体" w:eastAsia="宋体" w:cs="宋体"/>
          <w:color w:val="auto"/>
          <w:kern w:val="0"/>
          <w:sz w:val="24"/>
          <w:szCs w:val="24"/>
          <w:lang w:val="en-US" w:eastAsia="zh-CN" w:bidi="ar"/>
        </w:rPr>
        <w:t>施工</w:t>
      </w:r>
      <w:r>
        <w:rPr>
          <w:rFonts w:ascii="宋体" w:hAnsi="宋体" w:eastAsia="宋体" w:cs="宋体"/>
          <w:color w:val="auto"/>
          <w:kern w:val="0"/>
          <w:sz w:val="24"/>
          <w:szCs w:val="24"/>
          <w:lang w:val="en-US" w:eastAsia="zh-CN" w:bidi="ar"/>
        </w:rPr>
        <w:t>现场现有需要增加工作内容等所有费用。</w:t>
      </w:r>
    </w:p>
    <w:p>
      <w:pPr>
        <w:keepNext w:val="0"/>
        <w:keepLines w:val="0"/>
        <w:widowControl/>
        <w:suppressLineNumbers w:val="0"/>
        <w:ind w:left="507" w:leftChars="127" w:hanging="240" w:hangingChars="100"/>
        <w:jc w:val="left"/>
        <w:rPr>
          <w:color w:val="auto"/>
        </w:rPr>
      </w:pPr>
      <w:r>
        <w:rPr>
          <w:rFonts w:hint="eastAsia" w:ascii="宋体" w:hAnsi="宋体" w:eastAsia="宋体" w:cs="宋体"/>
          <w:color w:val="auto"/>
          <w:kern w:val="0"/>
          <w:sz w:val="24"/>
          <w:szCs w:val="24"/>
          <w:lang w:val="en-US" w:eastAsia="zh-CN" w:bidi="ar"/>
        </w:rPr>
        <w:t>3</w:t>
      </w:r>
      <w:r>
        <w:rPr>
          <w:rFonts w:ascii="宋体" w:hAnsi="宋体" w:eastAsia="宋体" w:cs="宋体"/>
          <w:color w:val="auto"/>
          <w:kern w:val="0"/>
          <w:sz w:val="24"/>
          <w:szCs w:val="24"/>
          <w:lang w:val="en-US" w:eastAsia="zh-CN" w:bidi="ar"/>
        </w:rPr>
        <w:t>．在本次招标范围内，只能对应唯一的一个综合单价，即载明的单价。</w:t>
      </w:r>
    </w:p>
    <w:p>
      <w:pPr>
        <w:widowControl/>
        <w:spacing w:before="100" w:beforeAutospacing="1" w:after="100" w:afterAutospacing="1" w:line="360" w:lineRule="auto"/>
        <w:jc w:val="left"/>
        <w:rPr>
          <w:rFonts w:ascii="宋体" w:hAnsi="宋体" w:cs="宋体"/>
          <w:b/>
          <w:sz w:val="30"/>
        </w:rPr>
      </w:pPr>
    </w:p>
    <w:p>
      <w:pPr>
        <w:rPr>
          <w:rFonts w:hint="eastAsia" w:ascii="宋体" w:hAnsi="宋体" w:cs="宋体"/>
          <w:b/>
          <w:color w:val="000000"/>
          <w:sz w:val="30"/>
          <w:szCs w:val="30"/>
        </w:rPr>
      </w:pPr>
      <w:bookmarkStart w:id="297" w:name="_Toc1590_WPSOffice_Level1"/>
      <w:bookmarkStart w:id="298" w:name="_Toc526_WPSOffice_Level1"/>
    </w:p>
    <w:p>
      <w:pPr>
        <w:rPr>
          <w:rFonts w:ascii="宋体" w:hAnsi="宋体" w:cs="宋体"/>
          <w:b/>
          <w:color w:val="000000"/>
          <w:sz w:val="30"/>
          <w:szCs w:val="30"/>
        </w:rPr>
      </w:pPr>
      <w:r>
        <w:rPr>
          <w:rFonts w:hint="eastAsia" w:ascii="宋体" w:hAnsi="宋体" w:cs="宋体"/>
          <w:b/>
          <w:color w:val="000000"/>
          <w:sz w:val="30"/>
          <w:szCs w:val="30"/>
        </w:rPr>
        <w:t>（附件</w:t>
      </w:r>
      <w:r>
        <w:rPr>
          <w:rFonts w:hint="eastAsia" w:ascii="宋体" w:hAnsi="宋体" w:cs="宋体"/>
          <w:b/>
          <w:color w:val="000000"/>
          <w:sz w:val="30"/>
          <w:szCs w:val="30"/>
          <w:lang w:eastAsia="zh-CN"/>
        </w:rPr>
        <w:t>八</w:t>
      </w:r>
      <w:r>
        <w:rPr>
          <w:rFonts w:hint="eastAsia" w:ascii="宋体" w:hAnsi="宋体" w:cs="宋体"/>
          <w:b/>
          <w:color w:val="000000"/>
          <w:sz w:val="30"/>
          <w:szCs w:val="30"/>
        </w:rPr>
        <w:t>）商 务 条 款 偏 离 表</w:t>
      </w:r>
      <w:bookmarkEnd w:id="297"/>
      <w:bookmarkEnd w:id="298"/>
    </w:p>
    <w:p>
      <w:pPr>
        <w:spacing w:line="360" w:lineRule="auto"/>
        <w:rPr>
          <w:rFonts w:ascii="宋体" w:hAnsi="宋体" w:eastAsia="宋体" w:cs="宋体"/>
          <w:sz w:val="24"/>
        </w:rPr>
      </w:pPr>
    </w:p>
    <w:p>
      <w:pPr>
        <w:spacing w:line="360" w:lineRule="auto"/>
        <w:jc w:val="left"/>
        <w:rPr>
          <w:rFonts w:ascii="宋体" w:hAnsi="宋体" w:eastAsia="宋体" w:cs="宋体"/>
          <w:sz w:val="24"/>
        </w:rPr>
      </w:pPr>
      <w:r>
        <w:rPr>
          <w:rFonts w:hint="eastAsia" w:ascii="宋体" w:hAnsi="宋体" w:eastAsia="宋体" w:cs="宋体"/>
          <w:sz w:val="24"/>
        </w:rPr>
        <w:t>项目名称：　　　　　　                                                                  项目编号：</w:t>
      </w:r>
    </w:p>
    <w:p>
      <w:pPr>
        <w:spacing w:line="360" w:lineRule="auto"/>
        <w:rPr>
          <w:rFonts w:ascii="宋体" w:hAnsi="宋体" w:eastAsia="宋体" w:cs="宋体"/>
          <w:sz w:val="24"/>
        </w:rPr>
      </w:pPr>
      <w:r>
        <w:rPr>
          <w:rFonts w:hint="eastAsia" w:ascii="宋体" w:hAnsi="宋体" w:eastAsia="宋体" w:cs="宋体"/>
          <w:sz w:val="24"/>
        </w:rPr>
        <w:t xml:space="preserve"> </w:t>
      </w:r>
    </w:p>
    <w:tbl>
      <w:tblPr>
        <w:tblStyle w:val="19"/>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5169"/>
        <w:gridCol w:w="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253" w:type="dxa"/>
          </w:tcPr>
          <w:p>
            <w:pPr>
              <w:spacing w:line="360" w:lineRule="auto"/>
              <w:rPr>
                <w:rFonts w:ascii="宋体" w:hAnsi="宋体" w:eastAsia="宋体" w:cs="宋体"/>
                <w:sz w:val="24"/>
              </w:rPr>
            </w:pPr>
            <w:r>
              <w:rPr>
                <w:rFonts w:hint="eastAsia" w:ascii="宋体" w:hAnsi="宋体" w:eastAsia="宋体" w:cs="宋体"/>
                <w:sz w:val="24"/>
              </w:rPr>
              <w:t>编号</w:t>
            </w:r>
          </w:p>
        </w:tc>
        <w:tc>
          <w:tcPr>
            <w:tcW w:w="5169" w:type="dxa"/>
          </w:tcPr>
          <w:p>
            <w:pPr>
              <w:spacing w:line="360" w:lineRule="auto"/>
              <w:rPr>
                <w:rFonts w:ascii="宋体" w:hAnsi="宋体" w:eastAsia="宋体" w:cs="宋体"/>
                <w:sz w:val="24"/>
              </w:rPr>
            </w:pPr>
            <w:r>
              <w:rPr>
                <w:rFonts w:hint="eastAsia" w:ascii="宋体" w:hAnsi="宋体" w:eastAsia="宋体" w:cs="宋体"/>
                <w:sz w:val="24"/>
              </w:rPr>
              <w:t xml:space="preserve">招标相应资格证明文件 </w:t>
            </w:r>
          </w:p>
        </w:tc>
        <w:tc>
          <w:tcPr>
            <w:tcW w:w="3211" w:type="dxa"/>
          </w:tcPr>
          <w:p>
            <w:pPr>
              <w:spacing w:line="360" w:lineRule="auto"/>
              <w:rPr>
                <w:rFonts w:ascii="宋体" w:hAnsi="宋体" w:eastAsia="宋体" w:cs="宋体"/>
                <w:sz w:val="24"/>
              </w:rPr>
            </w:pPr>
            <w:r>
              <w:rPr>
                <w:rFonts w:hint="eastAsia" w:ascii="宋体" w:hAnsi="宋体" w:eastAsia="宋体" w:cs="宋体"/>
                <w:sz w:val="24"/>
              </w:rPr>
              <w:t>投标相应资格证明文件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spacing w:line="360" w:lineRule="auto"/>
              <w:rPr>
                <w:rFonts w:ascii="宋体" w:hAnsi="宋体" w:eastAsia="宋体" w:cs="宋体"/>
                <w:sz w:val="24"/>
              </w:rPr>
            </w:pPr>
          </w:p>
        </w:tc>
        <w:tc>
          <w:tcPr>
            <w:tcW w:w="5169" w:type="dxa"/>
          </w:tcPr>
          <w:p>
            <w:pPr>
              <w:spacing w:line="360" w:lineRule="auto"/>
              <w:rPr>
                <w:rFonts w:ascii="宋体" w:hAnsi="宋体" w:eastAsia="宋体" w:cs="宋体"/>
                <w:sz w:val="24"/>
              </w:rPr>
            </w:pPr>
          </w:p>
        </w:tc>
        <w:tc>
          <w:tcPr>
            <w:tcW w:w="3211" w:type="dxa"/>
          </w:tcPr>
          <w:p>
            <w:pPr>
              <w:spacing w:line="360" w:lineRule="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3" w:type="dxa"/>
          </w:tcPr>
          <w:p>
            <w:pPr>
              <w:spacing w:line="360" w:lineRule="auto"/>
              <w:rPr>
                <w:rFonts w:ascii="宋体" w:hAnsi="宋体" w:eastAsia="宋体" w:cs="宋体"/>
                <w:sz w:val="24"/>
              </w:rPr>
            </w:pPr>
          </w:p>
        </w:tc>
        <w:tc>
          <w:tcPr>
            <w:tcW w:w="5169" w:type="dxa"/>
          </w:tcPr>
          <w:p>
            <w:pPr>
              <w:spacing w:line="360" w:lineRule="auto"/>
              <w:rPr>
                <w:rFonts w:ascii="宋体" w:hAnsi="宋体" w:eastAsia="宋体" w:cs="宋体"/>
                <w:sz w:val="24"/>
              </w:rPr>
            </w:pPr>
          </w:p>
        </w:tc>
        <w:tc>
          <w:tcPr>
            <w:tcW w:w="3211" w:type="dxa"/>
          </w:tcPr>
          <w:p>
            <w:pPr>
              <w:spacing w:line="360" w:lineRule="auto"/>
              <w:rPr>
                <w:rFonts w:ascii="宋体" w:hAnsi="宋体" w:eastAsia="宋体" w:cs="宋体"/>
                <w:sz w:val="24"/>
              </w:rPr>
            </w:pPr>
          </w:p>
        </w:tc>
      </w:tr>
    </w:tbl>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 供应商名称：</w:t>
      </w:r>
    </w:p>
    <w:p>
      <w:pPr>
        <w:spacing w:line="360" w:lineRule="auto"/>
        <w:rPr>
          <w:rFonts w:ascii="宋体" w:hAnsi="宋体" w:eastAsia="宋体" w:cs="宋体"/>
          <w:sz w:val="24"/>
        </w:rPr>
      </w:pPr>
      <w:r>
        <w:rPr>
          <w:rFonts w:hint="eastAsia" w:ascii="宋体" w:hAnsi="宋体" w:eastAsia="宋体" w:cs="宋体"/>
          <w:sz w:val="24"/>
        </w:rPr>
        <w:t xml:space="preserve"> 供应商法人或授权代表签字：</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注:若有偏离,请将具体偏离条款在“偏离”一栏中详细说明;若无偏离,请在“偏离”一栏中标注“无”字样。</w:t>
      </w:r>
    </w:p>
    <w:p>
      <w:pPr>
        <w:widowControl/>
        <w:spacing w:before="100" w:beforeAutospacing="1" w:after="100" w:afterAutospacing="1" w:line="360" w:lineRule="auto"/>
        <w:jc w:val="left"/>
        <w:rPr>
          <w:rFonts w:ascii="宋体" w:hAnsi="宋体" w:cs="宋体"/>
          <w:b/>
          <w:color w:val="000000"/>
          <w:sz w:val="30"/>
          <w:szCs w:val="30"/>
        </w:rPr>
      </w:pPr>
    </w:p>
    <w:p>
      <w:pPr>
        <w:widowControl/>
        <w:spacing w:before="100" w:beforeAutospacing="1" w:after="100" w:afterAutospacing="1" w:line="360" w:lineRule="auto"/>
        <w:jc w:val="left"/>
        <w:rPr>
          <w:rFonts w:ascii="宋体" w:hAnsi="宋体" w:cs="宋体"/>
          <w:b/>
          <w:color w:val="000000"/>
          <w:sz w:val="30"/>
          <w:szCs w:val="30"/>
        </w:rPr>
      </w:pPr>
    </w:p>
    <w:p>
      <w:pPr>
        <w:widowControl/>
        <w:spacing w:before="100" w:beforeAutospacing="1" w:after="100" w:afterAutospacing="1" w:line="360" w:lineRule="auto"/>
        <w:jc w:val="left"/>
        <w:rPr>
          <w:rFonts w:hint="eastAsia" w:ascii="宋体" w:hAnsi="宋体" w:cs="宋体"/>
          <w:b/>
          <w:color w:val="000000"/>
          <w:sz w:val="30"/>
          <w:szCs w:val="30"/>
        </w:rPr>
      </w:pPr>
      <w:bookmarkStart w:id="299" w:name="_Toc16899_WPSOffice_Level1"/>
      <w:bookmarkStart w:id="300" w:name="_Toc20574_WPSOffice_Level1"/>
    </w:p>
    <w:p>
      <w:pPr>
        <w:widowControl/>
        <w:spacing w:before="100" w:beforeAutospacing="1" w:after="100" w:afterAutospacing="1" w:line="360" w:lineRule="auto"/>
        <w:jc w:val="left"/>
        <w:rPr>
          <w:rFonts w:hint="eastAsia" w:ascii="宋体" w:hAnsi="宋体" w:cs="宋体"/>
          <w:b/>
          <w:color w:val="000000"/>
          <w:sz w:val="30"/>
          <w:szCs w:val="30"/>
        </w:rPr>
      </w:pPr>
    </w:p>
    <w:p>
      <w:pPr>
        <w:widowControl/>
        <w:spacing w:before="100" w:beforeAutospacing="1" w:after="100" w:afterAutospacing="1" w:line="360" w:lineRule="auto"/>
        <w:jc w:val="left"/>
        <w:rPr>
          <w:rFonts w:hint="eastAsia" w:ascii="宋体" w:hAnsi="宋体" w:cs="宋体"/>
          <w:b/>
          <w:color w:val="000000"/>
          <w:sz w:val="30"/>
          <w:szCs w:val="30"/>
        </w:rPr>
      </w:pPr>
    </w:p>
    <w:p>
      <w:pPr>
        <w:widowControl/>
        <w:spacing w:before="100" w:beforeAutospacing="1" w:after="100" w:afterAutospacing="1" w:line="360" w:lineRule="auto"/>
        <w:jc w:val="left"/>
        <w:rPr>
          <w:rFonts w:ascii="宋体" w:hAnsi="宋体" w:cs="宋体"/>
          <w:b/>
          <w:color w:val="000000"/>
          <w:sz w:val="30"/>
          <w:szCs w:val="30"/>
        </w:rPr>
      </w:pPr>
      <w:r>
        <w:rPr>
          <w:rFonts w:hint="eastAsia" w:ascii="宋体" w:hAnsi="宋体" w:cs="宋体"/>
          <w:b/>
          <w:color w:val="000000"/>
          <w:sz w:val="30"/>
          <w:szCs w:val="30"/>
        </w:rPr>
        <w:t>（附件</w:t>
      </w:r>
      <w:r>
        <w:rPr>
          <w:rFonts w:hint="eastAsia" w:ascii="宋体" w:hAnsi="宋体" w:cs="宋体"/>
          <w:b/>
          <w:color w:val="000000"/>
          <w:sz w:val="30"/>
          <w:szCs w:val="30"/>
          <w:lang w:eastAsia="zh-CN"/>
        </w:rPr>
        <w:t>九</w:t>
      </w:r>
      <w:r>
        <w:rPr>
          <w:rFonts w:hint="eastAsia" w:ascii="宋体" w:hAnsi="宋体" w:cs="宋体"/>
          <w:b/>
          <w:color w:val="000000"/>
          <w:sz w:val="30"/>
          <w:szCs w:val="30"/>
        </w:rPr>
        <w:t>）</w:t>
      </w:r>
      <w:r>
        <w:rPr>
          <w:rFonts w:hint="eastAsia" w:ascii="宋体" w:hAnsi="宋体" w:cs="宋体"/>
          <w:b/>
          <w:color w:val="000000"/>
          <w:sz w:val="30"/>
          <w:szCs w:val="30"/>
          <w:lang w:eastAsia="zh-CN"/>
        </w:rPr>
        <w:t>服</w:t>
      </w:r>
      <w:r>
        <w:rPr>
          <w:rFonts w:hint="eastAsia" w:ascii="宋体" w:hAnsi="宋体" w:cs="宋体"/>
          <w:b/>
          <w:color w:val="000000"/>
          <w:sz w:val="30"/>
          <w:szCs w:val="30"/>
          <w:lang w:val="en-US" w:eastAsia="zh-CN"/>
        </w:rPr>
        <w:t xml:space="preserve"> </w:t>
      </w:r>
      <w:r>
        <w:rPr>
          <w:rFonts w:hint="eastAsia" w:ascii="宋体" w:hAnsi="宋体" w:cs="宋体"/>
          <w:b/>
          <w:color w:val="000000"/>
          <w:sz w:val="30"/>
          <w:szCs w:val="30"/>
          <w:lang w:eastAsia="zh-CN"/>
        </w:rPr>
        <w:t>务</w:t>
      </w:r>
      <w:r>
        <w:rPr>
          <w:rFonts w:hint="eastAsia" w:ascii="宋体" w:hAnsi="宋体" w:cs="宋体"/>
          <w:b/>
          <w:color w:val="000000"/>
          <w:sz w:val="30"/>
          <w:szCs w:val="30"/>
        </w:rPr>
        <w:t xml:space="preserve"> 规 格 偏 离 表</w:t>
      </w:r>
      <w:bookmarkEnd w:id="299"/>
      <w:bookmarkEnd w:id="300"/>
    </w:p>
    <w:p>
      <w:pPr>
        <w:spacing w:line="360" w:lineRule="auto"/>
        <w:rPr>
          <w:rFonts w:ascii="宋体" w:hAnsi="宋体" w:eastAsia="宋体" w:cs="宋体"/>
          <w:sz w:val="24"/>
        </w:rPr>
      </w:pPr>
    </w:p>
    <w:p>
      <w:pPr>
        <w:spacing w:line="360" w:lineRule="auto"/>
        <w:jc w:val="left"/>
        <w:rPr>
          <w:rFonts w:ascii="宋体" w:hAnsi="宋体" w:eastAsia="宋体" w:cs="宋体"/>
          <w:sz w:val="24"/>
        </w:rPr>
      </w:pPr>
      <w:r>
        <w:rPr>
          <w:rFonts w:hint="eastAsia" w:ascii="宋体" w:hAnsi="宋体" w:eastAsia="宋体" w:cs="宋体"/>
          <w:sz w:val="24"/>
        </w:rPr>
        <w:t>项目名称：　　　　　　　　　　　　                                                         项目编号：</w:t>
      </w:r>
    </w:p>
    <w:tbl>
      <w:tblPr>
        <w:tblStyle w:val="18"/>
        <w:tblW w:w="987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745"/>
        <w:gridCol w:w="2439"/>
        <w:gridCol w:w="1601"/>
        <w:gridCol w:w="1170"/>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653"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1745" w:type="dxa"/>
            <w:vAlign w:val="center"/>
          </w:tcPr>
          <w:p>
            <w:pPr>
              <w:spacing w:line="360" w:lineRule="auto"/>
              <w:jc w:val="center"/>
              <w:rPr>
                <w:rFonts w:ascii="宋体" w:hAnsi="宋体" w:eastAsia="宋体" w:cs="宋体"/>
                <w:sz w:val="24"/>
              </w:rPr>
            </w:pPr>
            <w:r>
              <w:rPr>
                <w:rFonts w:hint="eastAsia" w:ascii="宋体" w:hAnsi="宋体" w:eastAsia="宋体" w:cs="宋体"/>
                <w:sz w:val="24"/>
                <w:lang w:eastAsia="zh-CN"/>
              </w:rPr>
              <w:t>服务</w:t>
            </w:r>
            <w:r>
              <w:rPr>
                <w:rFonts w:hint="eastAsia" w:ascii="宋体" w:hAnsi="宋体" w:eastAsia="宋体" w:cs="宋体"/>
                <w:sz w:val="24"/>
              </w:rPr>
              <w:t>名称</w:t>
            </w:r>
          </w:p>
        </w:tc>
        <w:tc>
          <w:tcPr>
            <w:tcW w:w="2439" w:type="dxa"/>
            <w:vAlign w:val="center"/>
          </w:tcPr>
          <w:p>
            <w:pPr>
              <w:spacing w:line="360" w:lineRule="auto"/>
              <w:jc w:val="center"/>
              <w:rPr>
                <w:rFonts w:ascii="宋体" w:hAnsi="宋体" w:eastAsia="宋体" w:cs="宋体"/>
                <w:sz w:val="24"/>
              </w:rPr>
            </w:pPr>
            <w:r>
              <w:rPr>
                <w:rFonts w:hint="eastAsia"/>
                <w:color w:val="auto"/>
                <w:sz w:val="24"/>
                <w:szCs w:val="24"/>
                <w:lang w:eastAsia="zh-CN"/>
              </w:rPr>
              <w:t>询价通知书服务</w:t>
            </w:r>
            <w:r>
              <w:rPr>
                <w:rFonts w:hint="eastAsia"/>
                <w:color w:val="auto"/>
                <w:sz w:val="24"/>
                <w:szCs w:val="24"/>
              </w:rPr>
              <w:t>规范、要求</w:t>
            </w:r>
          </w:p>
        </w:tc>
        <w:tc>
          <w:tcPr>
            <w:tcW w:w="1601" w:type="dxa"/>
            <w:vAlign w:val="center"/>
          </w:tcPr>
          <w:p>
            <w:pPr>
              <w:spacing w:line="360" w:lineRule="auto"/>
              <w:jc w:val="center"/>
              <w:rPr>
                <w:rFonts w:ascii="宋体" w:hAnsi="宋体" w:eastAsia="宋体" w:cs="宋体"/>
                <w:sz w:val="24"/>
              </w:rPr>
            </w:pPr>
            <w:r>
              <w:rPr>
                <w:rFonts w:hint="eastAsia"/>
                <w:color w:val="auto"/>
                <w:sz w:val="24"/>
                <w:szCs w:val="24"/>
              </w:rPr>
              <w:t>投标文件对应规范</w:t>
            </w:r>
          </w:p>
        </w:tc>
        <w:tc>
          <w:tcPr>
            <w:tcW w:w="1170" w:type="dxa"/>
            <w:vAlign w:val="center"/>
          </w:tcPr>
          <w:p>
            <w:pPr>
              <w:spacing w:line="360" w:lineRule="auto"/>
              <w:jc w:val="center"/>
              <w:rPr>
                <w:rFonts w:ascii="宋体" w:hAnsi="宋体" w:eastAsia="宋体" w:cs="宋体"/>
                <w:sz w:val="24"/>
              </w:rPr>
            </w:pPr>
            <w:r>
              <w:rPr>
                <w:rFonts w:hint="eastAsia" w:ascii="宋体" w:hAnsi="宋体" w:eastAsia="宋体" w:cs="宋体"/>
                <w:sz w:val="24"/>
              </w:rPr>
              <w:t>偏离</w:t>
            </w:r>
          </w:p>
        </w:tc>
        <w:tc>
          <w:tcPr>
            <w:tcW w:w="1268" w:type="dxa"/>
            <w:vAlign w:val="center"/>
          </w:tcPr>
          <w:p>
            <w:pPr>
              <w:spacing w:line="360" w:lineRule="auto"/>
              <w:jc w:val="center"/>
              <w:rPr>
                <w:rFonts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1653" w:type="dxa"/>
          </w:tcPr>
          <w:p>
            <w:pPr>
              <w:spacing w:line="360" w:lineRule="auto"/>
              <w:rPr>
                <w:rFonts w:ascii="宋体" w:hAnsi="宋体" w:eastAsia="宋体" w:cs="宋体"/>
                <w:sz w:val="24"/>
              </w:rPr>
            </w:pPr>
          </w:p>
        </w:tc>
        <w:tc>
          <w:tcPr>
            <w:tcW w:w="1745" w:type="dxa"/>
          </w:tcPr>
          <w:p>
            <w:pPr>
              <w:spacing w:line="360" w:lineRule="auto"/>
              <w:rPr>
                <w:rFonts w:ascii="宋体" w:hAnsi="宋体" w:eastAsia="宋体" w:cs="宋体"/>
                <w:sz w:val="24"/>
              </w:rPr>
            </w:pPr>
          </w:p>
        </w:tc>
        <w:tc>
          <w:tcPr>
            <w:tcW w:w="2439" w:type="dxa"/>
          </w:tcPr>
          <w:p>
            <w:pPr>
              <w:spacing w:line="360" w:lineRule="auto"/>
              <w:rPr>
                <w:rFonts w:ascii="宋体" w:hAnsi="宋体" w:eastAsia="宋体" w:cs="宋体"/>
                <w:sz w:val="24"/>
              </w:rPr>
            </w:pPr>
          </w:p>
          <w:p>
            <w:pPr>
              <w:spacing w:line="360" w:lineRule="auto"/>
              <w:rPr>
                <w:rFonts w:ascii="宋体" w:hAnsi="宋体" w:eastAsia="宋体" w:cs="宋体"/>
                <w:sz w:val="24"/>
              </w:rPr>
            </w:pPr>
          </w:p>
        </w:tc>
        <w:tc>
          <w:tcPr>
            <w:tcW w:w="1601" w:type="dxa"/>
          </w:tcPr>
          <w:p>
            <w:pPr>
              <w:spacing w:line="360" w:lineRule="auto"/>
              <w:rPr>
                <w:rFonts w:ascii="宋体" w:hAnsi="宋体" w:eastAsia="宋体" w:cs="宋体"/>
                <w:sz w:val="24"/>
              </w:rPr>
            </w:pPr>
          </w:p>
        </w:tc>
        <w:tc>
          <w:tcPr>
            <w:tcW w:w="1170" w:type="dxa"/>
          </w:tcPr>
          <w:p>
            <w:pPr>
              <w:spacing w:line="360" w:lineRule="auto"/>
              <w:rPr>
                <w:rFonts w:ascii="宋体" w:hAnsi="宋体" w:eastAsia="宋体" w:cs="宋体"/>
                <w:sz w:val="24"/>
              </w:rPr>
            </w:pPr>
          </w:p>
        </w:tc>
        <w:tc>
          <w:tcPr>
            <w:tcW w:w="1268" w:type="dxa"/>
          </w:tcPr>
          <w:p>
            <w:pPr>
              <w:spacing w:line="360" w:lineRule="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1653" w:type="dxa"/>
          </w:tcPr>
          <w:p>
            <w:pPr>
              <w:spacing w:line="360" w:lineRule="auto"/>
              <w:rPr>
                <w:rFonts w:ascii="宋体" w:hAnsi="宋体" w:eastAsia="宋体" w:cs="宋体"/>
                <w:sz w:val="24"/>
              </w:rPr>
            </w:pPr>
          </w:p>
        </w:tc>
        <w:tc>
          <w:tcPr>
            <w:tcW w:w="1745" w:type="dxa"/>
          </w:tcPr>
          <w:p>
            <w:pPr>
              <w:spacing w:line="360" w:lineRule="auto"/>
              <w:rPr>
                <w:rFonts w:ascii="宋体" w:hAnsi="宋体" w:eastAsia="宋体" w:cs="宋体"/>
                <w:sz w:val="24"/>
              </w:rPr>
            </w:pPr>
          </w:p>
        </w:tc>
        <w:tc>
          <w:tcPr>
            <w:tcW w:w="2439" w:type="dxa"/>
          </w:tcPr>
          <w:p>
            <w:pPr>
              <w:spacing w:line="360" w:lineRule="auto"/>
              <w:rPr>
                <w:rFonts w:ascii="宋体" w:hAnsi="宋体" w:eastAsia="宋体" w:cs="宋体"/>
                <w:sz w:val="24"/>
              </w:rPr>
            </w:pPr>
          </w:p>
          <w:p>
            <w:pPr>
              <w:spacing w:line="360" w:lineRule="auto"/>
              <w:rPr>
                <w:rFonts w:ascii="宋体" w:hAnsi="宋体" w:eastAsia="宋体" w:cs="宋体"/>
                <w:sz w:val="24"/>
              </w:rPr>
            </w:pPr>
          </w:p>
        </w:tc>
        <w:tc>
          <w:tcPr>
            <w:tcW w:w="1601" w:type="dxa"/>
          </w:tcPr>
          <w:p>
            <w:pPr>
              <w:spacing w:line="360" w:lineRule="auto"/>
              <w:rPr>
                <w:rFonts w:ascii="宋体" w:hAnsi="宋体" w:eastAsia="宋体" w:cs="宋体"/>
                <w:sz w:val="24"/>
              </w:rPr>
            </w:pPr>
          </w:p>
        </w:tc>
        <w:tc>
          <w:tcPr>
            <w:tcW w:w="1170" w:type="dxa"/>
          </w:tcPr>
          <w:p>
            <w:pPr>
              <w:spacing w:line="360" w:lineRule="auto"/>
              <w:rPr>
                <w:rFonts w:ascii="宋体" w:hAnsi="宋体" w:eastAsia="宋体" w:cs="宋体"/>
                <w:sz w:val="24"/>
              </w:rPr>
            </w:pPr>
          </w:p>
        </w:tc>
        <w:tc>
          <w:tcPr>
            <w:tcW w:w="1268" w:type="dxa"/>
          </w:tcPr>
          <w:p>
            <w:pPr>
              <w:spacing w:line="360" w:lineRule="auto"/>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653" w:type="dxa"/>
          </w:tcPr>
          <w:p>
            <w:pPr>
              <w:spacing w:line="360" w:lineRule="auto"/>
              <w:rPr>
                <w:rFonts w:ascii="宋体" w:hAnsi="宋体" w:eastAsia="宋体" w:cs="宋体"/>
                <w:sz w:val="24"/>
              </w:rPr>
            </w:pPr>
          </w:p>
        </w:tc>
        <w:tc>
          <w:tcPr>
            <w:tcW w:w="1745" w:type="dxa"/>
          </w:tcPr>
          <w:p>
            <w:pPr>
              <w:spacing w:line="360" w:lineRule="auto"/>
              <w:rPr>
                <w:rFonts w:ascii="宋体" w:hAnsi="宋体" w:eastAsia="宋体" w:cs="宋体"/>
                <w:sz w:val="24"/>
              </w:rPr>
            </w:pPr>
          </w:p>
        </w:tc>
        <w:tc>
          <w:tcPr>
            <w:tcW w:w="2439" w:type="dxa"/>
          </w:tcPr>
          <w:p>
            <w:pPr>
              <w:spacing w:line="360" w:lineRule="auto"/>
              <w:rPr>
                <w:rFonts w:ascii="宋体" w:hAnsi="宋体" w:eastAsia="宋体" w:cs="宋体"/>
                <w:sz w:val="24"/>
              </w:rPr>
            </w:pPr>
          </w:p>
          <w:p>
            <w:pPr>
              <w:spacing w:line="360" w:lineRule="auto"/>
              <w:rPr>
                <w:rFonts w:ascii="宋体" w:hAnsi="宋体" w:eastAsia="宋体" w:cs="宋体"/>
                <w:sz w:val="24"/>
              </w:rPr>
            </w:pPr>
          </w:p>
        </w:tc>
        <w:tc>
          <w:tcPr>
            <w:tcW w:w="1601" w:type="dxa"/>
          </w:tcPr>
          <w:p>
            <w:pPr>
              <w:spacing w:line="360" w:lineRule="auto"/>
              <w:rPr>
                <w:rFonts w:ascii="宋体" w:hAnsi="宋体" w:eastAsia="宋体" w:cs="宋体"/>
                <w:sz w:val="24"/>
              </w:rPr>
            </w:pPr>
          </w:p>
        </w:tc>
        <w:tc>
          <w:tcPr>
            <w:tcW w:w="1170" w:type="dxa"/>
          </w:tcPr>
          <w:p>
            <w:pPr>
              <w:spacing w:line="360" w:lineRule="auto"/>
              <w:rPr>
                <w:rFonts w:ascii="宋体" w:hAnsi="宋体" w:eastAsia="宋体" w:cs="宋体"/>
                <w:sz w:val="24"/>
              </w:rPr>
            </w:pPr>
          </w:p>
        </w:tc>
        <w:tc>
          <w:tcPr>
            <w:tcW w:w="1268" w:type="dxa"/>
          </w:tcPr>
          <w:p>
            <w:pPr>
              <w:spacing w:line="360" w:lineRule="auto"/>
              <w:rPr>
                <w:rFonts w:ascii="宋体" w:hAnsi="宋体" w:eastAsia="宋体" w:cs="宋体"/>
                <w:sz w:val="24"/>
              </w:rPr>
            </w:pPr>
          </w:p>
        </w:tc>
      </w:tr>
    </w:tbl>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 xml:space="preserve"> 供应商名称：</w:t>
      </w:r>
    </w:p>
    <w:p>
      <w:pPr>
        <w:spacing w:line="360" w:lineRule="auto"/>
        <w:rPr>
          <w:rFonts w:ascii="宋体" w:hAnsi="宋体" w:eastAsia="宋体" w:cs="宋体"/>
          <w:sz w:val="24"/>
        </w:rPr>
      </w:pPr>
      <w:r>
        <w:rPr>
          <w:rFonts w:hint="eastAsia" w:ascii="宋体" w:hAnsi="宋体" w:eastAsia="宋体" w:cs="宋体"/>
          <w:sz w:val="24"/>
        </w:rPr>
        <w:t xml:space="preserve"> 供应商法人或授权代表签字：</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注:若有偏离,请将具体偏离条款在“偏离”一栏中详细说明;若无偏离,请在“偏离”一栏中标注“无”字样。</w:t>
      </w:r>
    </w:p>
    <w:p>
      <w:pPr>
        <w:spacing w:line="360" w:lineRule="auto"/>
        <w:rPr>
          <w:rFonts w:ascii="宋体" w:hAnsi="宋体" w:eastAsia="宋体" w:cs="宋体"/>
          <w:sz w:val="24"/>
        </w:rPr>
      </w:pPr>
      <w:r>
        <w:rPr>
          <w:rFonts w:hint="eastAsia" w:ascii="宋体" w:hAnsi="宋体" w:eastAsia="宋体" w:cs="宋体"/>
          <w:sz w:val="24"/>
        </w:rPr>
        <w:br w:type="page"/>
      </w:r>
    </w:p>
    <w:bookmarkEnd w:id="67"/>
    <w:bookmarkEnd w:id="68"/>
    <w:p>
      <w:pPr>
        <w:widowControl/>
        <w:spacing w:before="100" w:beforeAutospacing="1" w:after="100" w:afterAutospacing="1" w:line="360" w:lineRule="auto"/>
        <w:jc w:val="left"/>
        <w:rPr>
          <w:rFonts w:ascii="宋体" w:hAnsi="宋体" w:cs="宋体"/>
          <w:b/>
          <w:sz w:val="30"/>
        </w:rPr>
      </w:pPr>
      <w:bookmarkStart w:id="301" w:name="_Toc12440_WPSOffice_Level1"/>
      <w:bookmarkStart w:id="302" w:name="_Toc26348_WPSOffice_Level1"/>
      <w:r>
        <w:rPr>
          <w:rFonts w:hint="eastAsia" w:ascii="宋体" w:hAnsi="宋体" w:cs="宋体"/>
          <w:b/>
          <w:sz w:val="30"/>
        </w:rPr>
        <w:t>（附件十） 提供其它有利于投标的资料</w:t>
      </w:r>
      <w:bookmarkEnd w:id="301"/>
      <w:bookmarkEnd w:id="302"/>
      <w:r>
        <w:rPr>
          <w:rFonts w:hint="eastAsia" w:ascii="宋体" w:hAnsi="宋体" w:cs="宋体"/>
          <w:b/>
          <w:sz w:val="30"/>
        </w:rPr>
        <w:t xml:space="preserve"> </w:t>
      </w:r>
    </w:p>
    <w:p>
      <w:pPr>
        <w:spacing w:line="360" w:lineRule="auto"/>
        <w:rPr>
          <w:rFonts w:ascii="宋体" w:hAnsi="宋体" w:eastAsia="宋体" w:cs="宋体"/>
          <w:sz w:val="24"/>
        </w:rPr>
      </w:pPr>
      <w:r>
        <w:rPr>
          <w:rFonts w:hint="eastAsia" w:ascii="宋体" w:hAnsi="宋体" w:eastAsia="宋体" w:cs="宋体"/>
          <w:sz w:val="24"/>
        </w:rPr>
        <w:t>该承诺格式由供应商自行确定，但</w:t>
      </w:r>
      <w:r>
        <w:rPr>
          <w:rFonts w:hint="eastAsia" w:ascii="宋体" w:hAnsi="宋体" w:eastAsia="宋体" w:cs="宋体"/>
          <w:sz w:val="24"/>
          <w:lang w:eastAsia="zh-CN"/>
        </w:rPr>
        <w:t>不限于</w:t>
      </w:r>
      <w:r>
        <w:rPr>
          <w:rFonts w:hint="eastAsia" w:ascii="宋体" w:hAnsi="宋体" w:eastAsia="宋体" w:cs="宋体"/>
          <w:sz w:val="24"/>
        </w:rPr>
        <w:t>以下内容：</w:t>
      </w:r>
    </w:p>
    <w:p>
      <w:pPr>
        <w:numPr>
          <w:ilvl w:val="0"/>
          <w:numId w:val="6"/>
        </w:numPr>
        <w:spacing w:line="360" w:lineRule="auto"/>
        <w:rPr>
          <w:rFonts w:ascii="宋体" w:hAnsi="宋体" w:eastAsia="宋体" w:cs="宋体"/>
          <w:sz w:val="24"/>
        </w:rPr>
      </w:pPr>
      <w:r>
        <w:rPr>
          <w:rFonts w:hint="eastAsia" w:ascii="宋体" w:hAnsi="宋体" w:eastAsia="宋体" w:cs="宋体"/>
          <w:sz w:val="24"/>
          <w:lang w:eastAsia="zh-CN"/>
        </w:rPr>
        <w:t>服务</w:t>
      </w:r>
      <w:r>
        <w:rPr>
          <w:rFonts w:hint="eastAsia" w:ascii="宋体" w:hAnsi="宋体" w:eastAsia="宋体" w:cs="宋体"/>
          <w:sz w:val="24"/>
        </w:rPr>
        <w:t>期：（请写明</w:t>
      </w:r>
      <w:r>
        <w:rPr>
          <w:rFonts w:hint="eastAsia" w:ascii="宋体" w:hAnsi="宋体" w:eastAsia="宋体" w:cs="宋体"/>
          <w:sz w:val="24"/>
          <w:lang w:eastAsia="zh-CN"/>
        </w:rPr>
        <w:t>服务</w:t>
      </w:r>
      <w:r>
        <w:rPr>
          <w:rFonts w:hint="eastAsia" w:ascii="宋体" w:hAnsi="宋体" w:eastAsia="宋体" w:cs="宋体"/>
          <w:sz w:val="24"/>
        </w:rPr>
        <w:t>期限）；</w:t>
      </w:r>
    </w:p>
    <w:p>
      <w:pPr>
        <w:spacing w:line="360" w:lineRule="auto"/>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、提供服务方案和承诺</w:t>
      </w:r>
      <w:r>
        <w:rPr>
          <w:rFonts w:hint="eastAsia" w:ascii="宋体" w:hAnsi="宋体" w:eastAsia="宋体" w:cs="宋体"/>
          <w:sz w:val="24"/>
          <w:lang w:eastAsia="zh-CN"/>
        </w:rPr>
        <w:t>等</w:t>
      </w:r>
      <w:r>
        <w:rPr>
          <w:rFonts w:hint="eastAsia" w:ascii="宋体" w:hAnsi="宋体" w:eastAsia="宋体" w:cs="宋体"/>
          <w:sz w:val="24"/>
        </w:rPr>
        <w:t>。</w:t>
      </w:r>
    </w:p>
    <w:p>
      <w:pPr>
        <w:spacing w:line="360" w:lineRule="auto"/>
      </w:pPr>
      <w:bookmarkStart w:id="303" w:name="_Toc38337722"/>
      <w:bookmarkStart w:id="304" w:name="_Toc49329276"/>
    </w:p>
    <w:p>
      <w:pPr>
        <w:pStyle w:val="10"/>
        <w:ind w:firstLine="2648" w:firstLineChars="600"/>
        <w:jc w:val="both"/>
        <w:rPr>
          <w:rFonts w:ascii="宋体" w:hAnsi="宋体" w:cs="宋体"/>
          <w:b/>
          <w:bCs/>
          <w:spacing w:val="60"/>
          <w:sz w:val="32"/>
        </w:rPr>
      </w:pPr>
      <w:bookmarkStart w:id="305" w:name="_Toc8_WPSOffice_Level1"/>
      <w:bookmarkStart w:id="306" w:name="_Toc10590_WPSOffice_Level1"/>
      <w:r>
        <w:rPr>
          <w:rFonts w:hint="eastAsia" w:ascii="宋体" w:hAnsi="宋体" w:cs="宋体"/>
          <w:b/>
          <w:bCs/>
          <w:spacing w:val="60"/>
          <w:sz w:val="32"/>
          <w:szCs w:val="32"/>
        </w:rPr>
        <w:t>注意事项</w:t>
      </w:r>
      <w:bookmarkEnd w:id="305"/>
      <w:bookmarkEnd w:id="306"/>
    </w:p>
    <w:p>
      <w:pPr>
        <w:rPr>
          <w:rFonts w:ascii="宋体" w:hAnsi="宋体" w:cs="宋体"/>
          <w:sz w:val="32"/>
          <w:szCs w:val="32"/>
        </w:rPr>
      </w:pPr>
    </w:p>
    <w:p>
      <w:pPr>
        <w:rPr>
          <w:rFonts w:ascii="宋体" w:hAnsi="宋体" w:cs="宋体"/>
          <w:sz w:val="24"/>
        </w:rPr>
      </w:pPr>
      <w:r>
        <w:rPr>
          <w:rFonts w:hint="eastAsia" w:ascii="宋体" w:hAnsi="宋体" w:cs="宋体"/>
          <w:sz w:val="24"/>
        </w:rPr>
        <w:t>1、投标人对所附表格中要求的资料和询问应做出肯定的回答。</w:t>
      </w:r>
    </w:p>
    <w:p>
      <w:pPr>
        <w:rPr>
          <w:rFonts w:ascii="宋体" w:hAnsi="宋体" w:cs="宋体"/>
          <w:sz w:val="24"/>
        </w:rPr>
      </w:pPr>
      <w:r>
        <w:rPr>
          <w:rFonts w:hint="eastAsia" w:ascii="宋体" w:hAnsi="宋体" w:cs="宋体"/>
          <w:sz w:val="24"/>
        </w:rPr>
        <w:t>2、</w:t>
      </w:r>
      <w:r>
        <w:rPr>
          <w:rFonts w:hint="eastAsia" w:ascii="宋体" w:hAnsi="宋体" w:cs="宋体"/>
          <w:sz w:val="24"/>
          <w:lang w:eastAsia="zh-CN"/>
        </w:rPr>
        <w:t>询价通知书</w:t>
      </w:r>
      <w:r>
        <w:rPr>
          <w:rFonts w:hint="eastAsia" w:ascii="宋体" w:hAnsi="宋体" w:cs="宋体"/>
          <w:sz w:val="24"/>
        </w:rPr>
        <w:t>的签字人应保证他所做的声明及对一切问题的回答的真实性和准确。</w:t>
      </w:r>
    </w:p>
    <w:p>
      <w:pPr>
        <w:rPr>
          <w:rFonts w:ascii="宋体" w:hAnsi="宋体" w:cs="宋体"/>
          <w:sz w:val="24"/>
        </w:rPr>
      </w:pPr>
      <w:r>
        <w:rPr>
          <w:rFonts w:hint="eastAsia" w:ascii="宋体" w:hAnsi="宋体" w:cs="宋体"/>
          <w:sz w:val="24"/>
        </w:rPr>
        <w:t>3、投标人提供的</w:t>
      </w:r>
      <w:r>
        <w:rPr>
          <w:rFonts w:hint="eastAsia" w:ascii="宋体" w:hAnsi="宋体" w:cs="宋体"/>
          <w:sz w:val="24"/>
          <w:lang w:eastAsia="zh-CN"/>
        </w:rPr>
        <w:t>询价通知书</w:t>
      </w:r>
      <w:r>
        <w:rPr>
          <w:rFonts w:hint="eastAsia" w:ascii="宋体" w:hAnsi="宋体" w:cs="宋体"/>
          <w:sz w:val="24"/>
        </w:rPr>
        <w:t>将由招标人使用，并据此进行评价和判断，确定投标人的能力。</w:t>
      </w:r>
    </w:p>
    <w:p>
      <w:pPr>
        <w:rPr>
          <w:rFonts w:ascii="宋体" w:hAnsi="宋体" w:cs="宋体"/>
          <w:sz w:val="24"/>
        </w:rPr>
      </w:pPr>
      <w:r>
        <w:rPr>
          <w:rFonts w:hint="eastAsia" w:ascii="宋体" w:hAnsi="宋体" w:cs="宋体"/>
          <w:sz w:val="24"/>
        </w:rPr>
        <w:t>4、投标人提交的文件将给予保密，但不退还。</w:t>
      </w:r>
    </w:p>
    <w:p>
      <w:pPr>
        <w:spacing w:line="420" w:lineRule="exact"/>
        <w:jc w:val="left"/>
        <w:rPr>
          <w:rFonts w:ascii="宋体" w:hAnsi="宋体" w:cs="宋体"/>
        </w:rPr>
      </w:pPr>
    </w:p>
    <w:p>
      <w:pPr>
        <w:spacing w:line="360" w:lineRule="auto"/>
        <w:ind w:firstLine="480" w:firstLineChars="200"/>
        <w:rPr>
          <w:rFonts w:ascii="宋体" w:hAnsi="宋体"/>
          <w:sz w:val="24"/>
          <w:lang w:val="en-GB"/>
        </w:rPr>
      </w:pPr>
    </w:p>
    <w:p>
      <w:pPr>
        <w:shd w:val="clear" w:color="auto" w:fill="auto"/>
        <w:snapToGrid w:val="0"/>
        <w:spacing w:line="360" w:lineRule="auto"/>
        <w:ind w:left="480"/>
        <w:rPr>
          <w:rFonts w:hint="eastAsia" w:ascii="宋体" w:hAnsi="宋体" w:eastAsia="宋体" w:cs="宋体"/>
          <w:b/>
          <w:color w:val="auto"/>
          <w:sz w:val="21"/>
          <w:szCs w:val="21"/>
          <w:highlight w:val="none"/>
        </w:rPr>
      </w:pPr>
      <w:r>
        <w:rPr>
          <w:rFonts w:hint="eastAsia"/>
          <w:b/>
          <w:bCs/>
          <w:sz w:val="24"/>
          <w:lang w:val="en-GB"/>
        </w:rPr>
        <w:t>重要提示：</w:t>
      </w:r>
    </w:p>
    <w:p>
      <w:pPr>
        <w:shd w:val="clear" w:color="auto" w:fill="auto"/>
        <w:snapToGrid w:val="0"/>
        <w:spacing w:line="360" w:lineRule="auto"/>
        <w:ind w:firstLine="373"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pPr>
        <w:shd w:val="clear" w:color="auto" w:fill="auto"/>
        <w:snapToGrid w:val="0"/>
        <w:spacing w:line="360" w:lineRule="auto"/>
        <w:ind w:firstLine="373"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请供应商保证办理投标事宜人员电话畅通、网络在线，签字或盖章确认的时间为20分钟。如未及时签字或盖章确认的，视为无异议</w:t>
      </w:r>
      <w:r>
        <w:rPr>
          <w:rFonts w:hint="eastAsia" w:ascii="宋体" w:hAnsi="宋体" w:eastAsia="宋体" w:cs="宋体"/>
          <w:b/>
          <w:color w:val="auto"/>
          <w:kern w:val="0"/>
          <w:sz w:val="21"/>
          <w:szCs w:val="21"/>
          <w:highlight w:val="none"/>
        </w:rPr>
        <w:t>。</w:t>
      </w:r>
    </w:p>
    <w:p>
      <w:pPr>
        <w:spacing w:line="360" w:lineRule="auto"/>
        <w:ind w:firstLine="482" w:firstLineChars="200"/>
        <w:rPr>
          <w:rFonts w:hint="eastAsia" w:eastAsiaTheme="minorEastAsia"/>
          <w:b/>
          <w:bCs/>
          <w:sz w:val="24"/>
          <w:lang w:val="en-US" w:eastAsia="zh-CN"/>
        </w:rPr>
      </w:pPr>
    </w:p>
    <w:p>
      <w:pPr>
        <w:spacing w:line="360" w:lineRule="auto"/>
        <w:ind w:firstLine="4800" w:firstLineChars="1600"/>
        <w:rPr>
          <w:rFonts w:hint="eastAsia" w:ascii="宋体" w:hAnsi="宋体" w:eastAsia="宋体" w:cs="宋体"/>
          <w:sz w:val="30"/>
          <w:szCs w:val="30"/>
        </w:rPr>
      </w:pPr>
    </w:p>
    <w:p>
      <w:pPr>
        <w:spacing w:line="360" w:lineRule="auto"/>
        <w:ind w:firstLine="4800" w:firstLineChars="1600"/>
        <w:rPr>
          <w:rFonts w:hint="eastAsia" w:ascii="宋体" w:hAnsi="宋体" w:eastAsia="宋体" w:cs="宋体"/>
          <w:sz w:val="30"/>
          <w:szCs w:val="30"/>
        </w:rPr>
      </w:pPr>
    </w:p>
    <w:p>
      <w:pPr>
        <w:spacing w:line="360" w:lineRule="auto"/>
        <w:ind w:firstLine="4800" w:firstLineChars="1600"/>
        <w:rPr>
          <w:rFonts w:hint="eastAsia" w:ascii="宋体" w:hAnsi="宋体" w:eastAsia="宋体" w:cs="宋体"/>
          <w:sz w:val="30"/>
          <w:szCs w:val="30"/>
        </w:rPr>
      </w:pPr>
    </w:p>
    <w:p>
      <w:pPr>
        <w:spacing w:line="360" w:lineRule="auto"/>
        <w:ind w:firstLine="4800" w:firstLineChars="1600"/>
        <w:rPr>
          <w:rFonts w:hint="eastAsia" w:ascii="宋体" w:hAnsi="宋体" w:eastAsia="宋体" w:cs="宋体"/>
          <w:sz w:val="30"/>
          <w:szCs w:val="30"/>
        </w:rPr>
      </w:pPr>
    </w:p>
    <w:p>
      <w:pPr>
        <w:spacing w:line="360" w:lineRule="auto"/>
        <w:ind w:firstLine="4800" w:firstLineChars="1600"/>
        <w:rPr>
          <w:rFonts w:hint="eastAsia" w:ascii="宋体" w:hAnsi="宋体" w:eastAsia="宋体" w:cs="宋体"/>
          <w:sz w:val="30"/>
          <w:szCs w:val="30"/>
        </w:rPr>
      </w:pPr>
    </w:p>
    <w:p>
      <w:pPr>
        <w:spacing w:line="360" w:lineRule="auto"/>
        <w:ind w:firstLine="4800" w:firstLineChars="1600"/>
        <w:rPr>
          <w:rFonts w:hint="eastAsia" w:ascii="宋体" w:hAnsi="宋体" w:eastAsia="宋体" w:cs="宋体"/>
          <w:sz w:val="30"/>
          <w:szCs w:val="30"/>
        </w:rPr>
      </w:pPr>
    </w:p>
    <w:p>
      <w:pPr>
        <w:spacing w:line="360" w:lineRule="auto"/>
        <w:ind w:firstLine="4800" w:firstLineChars="1600"/>
        <w:rPr>
          <w:rFonts w:hint="eastAsia" w:ascii="宋体" w:hAnsi="宋体" w:eastAsia="宋体" w:cs="宋体"/>
          <w:sz w:val="30"/>
          <w:szCs w:val="30"/>
        </w:rPr>
      </w:pPr>
      <w:r>
        <w:rPr>
          <w:rFonts w:hint="eastAsia" w:ascii="宋体" w:hAnsi="宋体" w:eastAsia="宋体" w:cs="宋体"/>
          <w:sz w:val="30"/>
          <w:szCs w:val="30"/>
        </w:rPr>
        <w:t>质疑函范本</w:t>
      </w:r>
    </w:p>
    <w:p>
      <w:pPr>
        <w:spacing w:line="360" w:lineRule="auto"/>
        <w:rPr>
          <w:rFonts w:hint="eastAsia" w:ascii="宋体" w:hAnsi="宋体" w:eastAsia="宋体" w:cs="宋体"/>
          <w:sz w:val="24"/>
        </w:rPr>
      </w:pPr>
      <w:r>
        <w:rPr>
          <w:rFonts w:hint="eastAsia" w:ascii="宋体" w:hAnsi="宋体" w:eastAsia="宋体" w:cs="宋体"/>
          <w:sz w:val="24"/>
        </w:rPr>
        <w:t>一、质疑供应商基本信息</w:t>
      </w:r>
    </w:p>
    <w:p>
      <w:pPr>
        <w:spacing w:line="360" w:lineRule="auto"/>
        <w:rPr>
          <w:rFonts w:hint="eastAsia" w:ascii="宋体" w:hAnsi="宋体" w:eastAsia="宋体" w:cs="宋体"/>
          <w:sz w:val="24"/>
        </w:rPr>
      </w:pPr>
      <w:r>
        <w:rPr>
          <w:rFonts w:hint="eastAsia" w:ascii="宋体" w:hAnsi="宋体" w:eastAsia="宋体" w:cs="宋体"/>
          <w:sz w:val="24"/>
        </w:rPr>
        <w:t xml:space="preserve">质疑供应商：                                        </w:t>
      </w:r>
    </w:p>
    <w:p>
      <w:pPr>
        <w:spacing w:line="360" w:lineRule="auto"/>
        <w:rPr>
          <w:rFonts w:hint="eastAsia" w:ascii="宋体" w:hAnsi="宋体" w:eastAsia="宋体" w:cs="宋体"/>
          <w:sz w:val="24"/>
        </w:rPr>
      </w:pPr>
      <w:r>
        <w:rPr>
          <w:rFonts w:hint="eastAsia" w:ascii="宋体" w:hAnsi="宋体" w:eastAsia="宋体" w:cs="宋体"/>
          <w:sz w:val="24"/>
        </w:rPr>
        <w:t xml:space="preserve">地址：                          邮编：                                                   </w:t>
      </w:r>
    </w:p>
    <w:p>
      <w:pPr>
        <w:spacing w:line="360" w:lineRule="auto"/>
        <w:rPr>
          <w:rFonts w:hint="eastAsia" w:ascii="宋体" w:hAnsi="宋体" w:eastAsia="宋体" w:cs="宋体"/>
          <w:sz w:val="24"/>
        </w:rPr>
      </w:pPr>
      <w:r>
        <w:rPr>
          <w:rFonts w:hint="eastAsia" w:ascii="宋体" w:hAnsi="宋体" w:eastAsia="宋体" w:cs="宋体"/>
          <w:sz w:val="24"/>
        </w:rPr>
        <w:t xml:space="preserve">联系人：                      联系电话：                              </w:t>
      </w:r>
    </w:p>
    <w:p>
      <w:pPr>
        <w:spacing w:line="360" w:lineRule="auto"/>
        <w:rPr>
          <w:rFonts w:hint="eastAsia" w:ascii="宋体" w:hAnsi="宋体" w:eastAsia="宋体" w:cs="宋体"/>
          <w:sz w:val="24"/>
        </w:rPr>
      </w:pPr>
      <w:r>
        <w:rPr>
          <w:rFonts w:hint="eastAsia" w:ascii="宋体" w:hAnsi="宋体" w:eastAsia="宋体" w:cs="宋体"/>
          <w:sz w:val="24"/>
        </w:rPr>
        <w:t xml:space="preserve">授权代表：                                          </w:t>
      </w:r>
    </w:p>
    <w:p>
      <w:pPr>
        <w:spacing w:line="360" w:lineRule="auto"/>
        <w:rPr>
          <w:rFonts w:hint="eastAsia" w:ascii="宋体" w:hAnsi="宋体" w:eastAsia="宋体" w:cs="宋体"/>
          <w:sz w:val="24"/>
        </w:rPr>
      </w:pPr>
      <w:r>
        <w:rPr>
          <w:rFonts w:hint="eastAsia" w:ascii="宋体" w:hAnsi="宋体" w:eastAsia="宋体" w:cs="宋体"/>
          <w:sz w:val="24"/>
        </w:rPr>
        <w:t xml:space="preserve">联系电话：                                            </w:t>
      </w:r>
    </w:p>
    <w:p>
      <w:pPr>
        <w:spacing w:line="360" w:lineRule="auto"/>
        <w:rPr>
          <w:rFonts w:hint="eastAsia" w:ascii="宋体" w:hAnsi="宋体" w:eastAsia="宋体" w:cs="宋体"/>
          <w:sz w:val="24"/>
        </w:rPr>
      </w:pPr>
      <w:r>
        <w:rPr>
          <w:rFonts w:hint="eastAsia" w:ascii="宋体" w:hAnsi="宋体" w:eastAsia="宋体" w:cs="宋体"/>
          <w:sz w:val="24"/>
        </w:rPr>
        <w:t xml:space="preserve">地址：                         邮编：                                                </w:t>
      </w:r>
    </w:p>
    <w:p>
      <w:pPr>
        <w:spacing w:line="360" w:lineRule="auto"/>
        <w:rPr>
          <w:rFonts w:hint="eastAsia" w:ascii="宋体" w:hAnsi="宋体" w:eastAsia="宋体" w:cs="宋体"/>
          <w:sz w:val="24"/>
        </w:rPr>
      </w:pPr>
      <w:r>
        <w:rPr>
          <w:rFonts w:hint="eastAsia" w:ascii="宋体" w:hAnsi="宋体" w:eastAsia="宋体" w:cs="宋体"/>
          <w:sz w:val="24"/>
        </w:rPr>
        <w:t>二、质疑项目基本情况</w:t>
      </w:r>
    </w:p>
    <w:p>
      <w:pPr>
        <w:spacing w:line="360" w:lineRule="auto"/>
        <w:rPr>
          <w:rFonts w:hint="eastAsia" w:ascii="宋体" w:hAnsi="宋体" w:eastAsia="宋体" w:cs="宋体"/>
          <w:sz w:val="24"/>
        </w:rPr>
      </w:pPr>
      <w:r>
        <w:rPr>
          <w:rFonts w:hint="eastAsia" w:ascii="宋体" w:hAnsi="宋体" w:eastAsia="宋体" w:cs="宋体"/>
          <w:sz w:val="24"/>
        </w:rPr>
        <w:t xml:space="preserve">质疑项目的名称：                                      </w:t>
      </w:r>
    </w:p>
    <w:p>
      <w:pPr>
        <w:spacing w:line="360" w:lineRule="auto"/>
        <w:rPr>
          <w:rFonts w:hint="eastAsia" w:ascii="宋体" w:hAnsi="宋体" w:eastAsia="宋体" w:cs="宋体"/>
          <w:sz w:val="24"/>
        </w:rPr>
      </w:pPr>
      <w:r>
        <w:rPr>
          <w:rFonts w:hint="eastAsia" w:ascii="宋体" w:hAnsi="宋体" w:eastAsia="宋体" w:cs="宋体"/>
          <w:sz w:val="24"/>
        </w:rPr>
        <w:t xml:space="preserve">质疑项目的编号：               包号：                 </w:t>
      </w:r>
    </w:p>
    <w:p>
      <w:pPr>
        <w:spacing w:line="360" w:lineRule="auto"/>
        <w:rPr>
          <w:rFonts w:hint="eastAsia" w:ascii="宋体" w:hAnsi="宋体" w:eastAsia="宋体" w:cs="宋体"/>
          <w:sz w:val="24"/>
        </w:rPr>
      </w:pPr>
      <w:r>
        <w:rPr>
          <w:rFonts w:hint="eastAsia" w:ascii="宋体" w:hAnsi="宋体" w:eastAsia="宋体" w:cs="宋体"/>
          <w:sz w:val="24"/>
        </w:rPr>
        <w:t xml:space="preserve">采购人名称：                                         </w:t>
      </w:r>
    </w:p>
    <w:p>
      <w:pPr>
        <w:spacing w:line="360" w:lineRule="auto"/>
        <w:rPr>
          <w:rFonts w:hint="eastAsia" w:ascii="宋体" w:hAnsi="宋体" w:eastAsia="宋体" w:cs="宋体"/>
          <w:sz w:val="24"/>
        </w:rPr>
      </w:pPr>
      <w:r>
        <w:rPr>
          <w:rFonts w:hint="eastAsia" w:ascii="宋体" w:hAnsi="宋体" w:eastAsia="宋体" w:cs="宋体"/>
          <w:sz w:val="24"/>
        </w:rPr>
        <w:t xml:space="preserve">采购文件获取日期：                                           </w:t>
      </w:r>
    </w:p>
    <w:p>
      <w:pPr>
        <w:spacing w:line="360" w:lineRule="auto"/>
        <w:rPr>
          <w:rFonts w:hint="eastAsia" w:ascii="宋体" w:hAnsi="宋体" w:eastAsia="宋体" w:cs="宋体"/>
          <w:sz w:val="24"/>
        </w:rPr>
      </w:pPr>
      <w:r>
        <w:rPr>
          <w:rFonts w:hint="eastAsia" w:ascii="宋体" w:hAnsi="宋体" w:eastAsia="宋体" w:cs="宋体"/>
          <w:sz w:val="24"/>
        </w:rPr>
        <w:t>三、质疑事项具体内容</w:t>
      </w:r>
    </w:p>
    <w:p>
      <w:pPr>
        <w:spacing w:line="360" w:lineRule="auto"/>
        <w:rPr>
          <w:rFonts w:hint="eastAsia" w:ascii="宋体" w:hAnsi="宋体" w:eastAsia="宋体" w:cs="宋体"/>
          <w:sz w:val="24"/>
        </w:rPr>
      </w:pPr>
      <w:r>
        <w:rPr>
          <w:rFonts w:hint="eastAsia" w:ascii="宋体" w:hAnsi="宋体" w:eastAsia="宋体" w:cs="宋体"/>
          <w:sz w:val="24"/>
        </w:rPr>
        <w:t xml:space="preserve">质疑事项1：                                         </w:t>
      </w:r>
    </w:p>
    <w:p>
      <w:pPr>
        <w:spacing w:line="360" w:lineRule="auto"/>
        <w:rPr>
          <w:rFonts w:hint="eastAsia" w:ascii="宋体" w:hAnsi="宋体" w:eastAsia="宋体" w:cs="宋体"/>
          <w:sz w:val="24"/>
        </w:rPr>
      </w:pPr>
      <w:r>
        <w:rPr>
          <w:rFonts w:hint="eastAsia" w:ascii="宋体" w:hAnsi="宋体" w:eastAsia="宋体" w:cs="宋体"/>
          <w:sz w:val="24"/>
        </w:rPr>
        <w:t xml:space="preserve">事实依据：                                          </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法律依据：                                          </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质疑事项2</w:t>
      </w:r>
    </w:p>
    <w:p>
      <w:pPr>
        <w:spacing w:line="360" w:lineRule="auto"/>
        <w:rPr>
          <w:rFonts w:hint="eastAsia" w:ascii="宋体" w:hAnsi="宋体" w:eastAsia="宋体" w:cs="宋体"/>
          <w:sz w:val="24"/>
        </w:rPr>
      </w:pP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四、与质疑事项相关的质疑请求</w:t>
      </w:r>
    </w:p>
    <w:p>
      <w:pPr>
        <w:spacing w:line="360" w:lineRule="auto"/>
        <w:rPr>
          <w:rFonts w:hint="eastAsia" w:ascii="宋体" w:hAnsi="宋体" w:eastAsia="宋体" w:cs="宋体"/>
          <w:sz w:val="24"/>
        </w:rPr>
      </w:pPr>
      <w:r>
        <w:rPr>
          <w:rFonts w:hint="eastAsia" w:ascii="宋体" w:hAnsi="宋体" w:eastAsia="宋体" w:cs="宋体"/>
          <w:sz w:val="24"/>
        </w:rPr>
        <w:t xml:space="preserve">请求：                                               </w:t>
      </w:r>
    </w:p>
    <w:p>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pPr>
        <w:spacing w:line="360" w:lineRule="auto"/>
        <w:rPr>
          <w:rFonts w:hint="eastAsia" w:ascii="宋体" w:hAnsi="宋体" w:eastAsia="宋体" w:cs="宋体"/>
          <w:sz w:val="24"/>
        </w:rPr>
      </w:pPr>
      <w:r>
        <w:rPr>
          <w:rFonts w:hint="eastAsia" w:ascii="宋体" w:hAnsi="宋体" w:eastAsia="宋体" w:cs="宋体"/>
          <w:sz w:val="24"/>
        </w:rPr>
        <w:t xml:space="preserve">日期：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质疑函制作说明：</w:t>
      </w:r>
    </w:p>
    <w:p>
      <w:pPr>
        <w:spacing w:line="360" w:lineRule="auto"/>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pPr>
        <w:spacing w:line="360" w:lineRule="auto"/>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rPr>
          <w:rFonts w:hint="eastAsia" w:ascii="宋体" w:hAnsi="宋体" w:eastAsia="宋体" w:cs="宋体"/>
          <w:sz w:val="24"/>
        </w:rPr>
      </w:pPr>
      <w:r>
        <w:rPr>
          <w:rFonts w:hint="eastAsia" w:ascii="宋体" w:hAnsi="宋体" w:eastAsia="宋体" w:cs="宋体"/>
          <w:sz w:val="24"/>
        </w:rPr>
        <w:t>3.质疑供应商若对项目的某一分包进行质疑，质疑函中应列明具体分包号。</w:t>
      </w:r>
    </w:p>
    <w:p>
      <w:pPr>
        <w:spacing w:line="360" w:lineRule="auto"/>
        <w:rPr>
          <w:rFonts w:hint="eastAsia" w:ascii="宋体" w:hAnsi="宋体" w:eastAsia="宋体" w:cs="宋体"/>
          <w:sz w:val="24"/>
        </w:rPr>
      </w:pPr>
      <w:r>
        <w:rPr>
          <w:rFonts w:hint="eastAsia" w:ascii="宋体" w:hAnsi="宋体" w:eastAsia="宋体" w:cs="宋体"/>
          <w:sz w:val="24"/>
        </w:rPr>
        <w:t>4.质疑函的质疑事项应具体、明确，并有必要的事实依据和法律依据。</w:t>
      </w:r>
    </w:p>
    <w:p>
      <w:pPr>
        <w:spacing w:line="360" w:lineRule="auto"/>
        <w:rPr>
          <w:rFonts w:hint="eastAsia" w:ascii="宋体" w:hAnsi="宋体" w:eastAsia="宋体" w:cs="宋体"/>
          <w:sz w:val="24"/>
        </w:rPr>
      </w:pPr>
      <w:r>
        <w:rPr>
          <w:rFonts w:hint="eastAsia" w:ascii="宋体" w:hAnsi="宋体" w:eastAsia="宋体" w:cs="宋体"/>
          <w:sz w:val="24"/>
        </w:rPr>
        <w:t>5.质疑函的质疑请求应与质疑事项相关。</w:t>
      </w:r>
    </w:p>
    <w:p>
      <w:pPr>
        <w:spacing w:line="360" w:lineRule="auto"/>
        <w:rPr>
          <w:rFonts w:hint="eastAsia" w:ascii="宋体" w:hAnsi="宋体" w:eastAsia="宋体" w:cs="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pPr>
        <w:jc w:val="center"/>
        <w:rPr>
          <w:rFonts w:hint="eastAsia" w:ascii="宋体" w:hAnsi="宋体" w:eastAsia="宋体" w:cs="宋体"/>
          <w:b/>
          <w:bCs/>
          <w:sz w:val="30"/>
          <w:szCs w:val="30"/>
        </w:rPr>
      </w:pPr>
      <w:r>
        <w:rPr>
          <w:rFonts w:hint="eastAsia" w:ascii="宋体" w:hAnsi="宋体" w:eastAsia="宋体" w:cs="宋体"/>
          <w:b/>
          <w:bCs/>
          <w:sz w:val="30"/>
          <w:szCs w:val="30"/>
        </w:rPr>
        <w:t>政府采购投诉书（范本）</w:t>
      </w:r>
    </w:p>
    <w:p>
      <w:pPr>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  </w:t>
      </w:r>
    </w:p>
    <w:p>
      <w:pPr>
        <w:rPr>
          <w:rFonts w:hint="eastAsia" w:ascii="宋体" w:hAnsi="宋体" w:eastAsia="宋体" w:cs="宋体"/>
          <w:sz w:val="24"/>
          <w:szCs w:val="24"/>
        </w:rPr>
      </w:pPr>
      <w:r>
        <w:rPr>
          <w:rFonts w:hint="eastAsia" w:ascii="宋体" w:hAnsi="宋体" w:eastAsia="宋体" w:cs="宋体"/>
          <w:sz w:val="24"/>
          <w:szCs w:val="24"/>
        </w:rPr>
        <w:t>投诉人：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rPr>
          <w:rFonts w:hint="eastAsia" w:ascii="宋体" w:hAnsi="宋体" w:eastAsia="宋体" w:cs="宋体"/>
          <w:sz w:val="24"/>
          <w:szCs w:val="24"/>
        </w:rPr>
      </w:pPr>
      <w:r>
        <w:rPr>
          <w:rFonts w:hint="eastAsia" w:ascii="宋体" w:hAnsi="宋体" w:eastAsia="宋体" w:cs="宋体"/>
          <w:sz w:val="24"/>
          <w:szCs w:val="24"/>
        </w:rPr>
        <w:t>委托代理人姓名：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w:t>
      </w:r>
      <w:r>
        <w:rPr>
          <w:rFonts w:hint="eastAsia" w:ascii="宋体" w:hAnsi="宋体" w:eastAsia="宋体" w:cs="宋体"/>
          <w:sz w:val="24"/>
          <w:szCs w:val="24"/>
          <w:u w:val="single"/>
        </w:rPr>
        <w:t xml:space="preserve">               </w:t>
      </w:r>
    </w:p>
    <w:p>
      <w:pPr>
        <w:rPr>
          <w:rFonts w:hint="eastAsia" w:ascii="宋体" w:hAnsi="宋体" w:eastAsia="宋体" w:cs="宋体"/>
          <w:sz w:val="24"/>
          <w:szCs w:val="24"/>
        </w:rPr>
      </w:pPr>
      <w:r>
        <w:rPr>
          <w:rFonts w:hint="eastAsia" w:ascii="宋体" w:hAnsi="宋体" w:eastAsia="宋体" w:cs="宋体"/>
          <w:sz w:val="24"/>
          <w:szCs w:val="24"/>
        </w:rPr>
        <w:t>住址：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被投诉人：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w:t>
      </w:r>
    </w:p>
    <w:p>
      <w:pPr>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电话：</w:t>
      </w:r>
      <w:r>
        <w:rPr>
          <w:rFonts w:hint="eastAsia" w:ascii="宋体" w:hAnsi="宋体" w:eastAsia="宋体" w:cs="宋体"/>
          <w:sz w:val="24"/>
          <w:szCs w:val="24"/>
          <w:u w:val="single"/>
        </w:rPr>
        <w:t xml:space="preserve">               </w:t>
      </w:r>
    </w:p>
    <w:p>
      <w:pPr>
        <w:ind w:firstLine="480" w:firstLineChars="200"/>
        <w:rPr>
          <w:rFonts w:hint="eastAsia" w:ascii="宋体" w:hAnsi="宋体" w:eastAsia="宋体" w:cs="宋体"/>
          <w:sz w:val="24"/>
          <w:szCs w:val="24"/>
        </w:rPr>
      </w:pPr>
    </w:p>
    <w:p>
      <w:pPr>
        <w:ind w:firstLine="480" w:firstLineChars="200"/>
        <w:rPr>
          <w:rFonts w:hint="eastAsia" w:ascii="宋体" w:hAnsi="宋体" w:eastAsia="宋体" w:cs="宋体"/>
          <w:sz w:val="24"/>
          <w:szCs w:val="24"/>
        </w:rPr>
      </w:pPr>
      <w:r>
        <w:rPr>
          <w:rFonts w:hint="eastAsia" w:ascii="宋体" w:hAnsi="宋体" w:eastAsia="宋体" w:cs="宋体"/>
          <w:sz w:val="24"/>
          <w:szCs w:val="24"/>
        </w:rPr>
        <w:t>我公司参加了</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日被投诉人组织的</w:t>
      </w:r>
      <w:r>
        <w:rPr>
          <w:rFonts w:hint="eastAsia" w:ascii="宋体" w:hAnsi="宋体" w:eastAsia="宋体" w:cs="宋体"/>
          <w:sz w:val="24"/>
          <w:szCs w:val="24"/>
          <w:u w:val="single"/>
        </w:rPr>
        <w:t>（采购人）（项目名称）（项目编号）</w:t>
      </w:r>
      <w:r>
        <w:rPr>
          <w:rFonts w:hint="eastAsia" w:ascii="宋体" w:hAnsi="宋体" w:eastAsia="宋体" w:cs="宋体"/>
          <w:sz w:val="24"/>
          <w:szCs w:val="24"/>
        </w:rPr>
        <w:t>的采购活动，我公司认为该项目的</w:t>
      </w:r>
      <w:r>
        <w:rPr>
          <w:rFonts w:hint="eastAsia" w:ascii="宋体" w:hAnsi="宋体" w:eastAsia="宋体" w:cs="宋体"/>
          <w:sz w:val="24"/>
          <w:szCs w:val="24"/>
          <w:u w:val="single"/>
        </w:rPr>
        <w:t>（采购文件/采购过程/中标（成交）结果）</w:t>
      </w:r>
      <w:r>
        <w:rPr>
          <w:rFonts w:hint="eastAsia" w:ascii="宋体" w:hAnsi="宋体" w:eastAsia="宋体" w:cs="宋体"/>
          <w:sz w:val="24"/>
          <w:szCs w:val="24"/>
        </w:rPr>
        <w:t>损害了我公司权益，对此，我公司于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日向</w:t>
      </w:r>
      <w:r>
        <w:rPr>
          <w:rFonts w:hint="eastAsia" w:ascii="宋体" w:hAnsi="宋体" w:eastAsia="宋体" w:cs="宋体"/>
          <w:sz w:val="24"/>
          <w:szCs w:val="24"/>
          <w:u w:val="single"/>
        </w:rPr>
        <w:t>（采购人或者政府采购代理机构）</w:t>
      </w:r>
      <w:r>
        <w:rPr>
          <w:rFonts w:hint="eastAsia" w:ascii="宋体" w:hAnsi="宋体" w:eastAsia="宋体" w:cs="宋体"/>
          <w:sz w:val="24"/>
          <w:szCs w:val="24"/>
        </w:rPr>
        <w:t>提出了质疑，</w:t>
      </w:r>
      <w:r>
        <w:rPr>
          <w:rFonts w:hint="eastAsia" w:ascii="宋体" w:hAnsi="宋体" w:eastAsia="宋体" w:cs="宋体"/>
          <w:sz w:val="24"/>
          <w:szCs w:val="24"/>
          <w:u w:val="single"/>
        </w:rPr>
        <w:t>（其于    年  月  日作出书面答复，因对其作出的答复不满意）/（被质疑人未在法定期内予以答复，按照政府采购有关规定）</w:t>
      </w:r>
      <w:r>
        <w:rPr>
          <w:rFonts w:hint="eastAsia" w:ascii="宋体" w:hAnsi="宋体" w:eastAsia="宋体" w:cs="宋体"/>
          <w:sz w:val="24"/>
          <w:szCs w:val="24"/>
        </w:rPr>
        <w:t>，现向贵机关提起投诉：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具体的投诉事项及事实依据；</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质疑和质疑答复情况简要描述；</w:t>
      </w:r>
    </w:p>
    <w:p>
      <w:pPr>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w:t>
      </w:r>
      <w:r>
        <w:rPr>
          <w:rFonts w:hint="eastAsia" w:ascii="宋体" w:hAnsi="宋体" w:eastAsia="宋体" w:cs="宋体"/>
          <w:sz w:val="24"/>
          <w:szCs w:val="24"/>
          <w:u w:val="single"/>
        </w:rPr>
        <w:t>投诉请求。</w:t>
      </w:r>
    </w:p>
    <w:p>
      <w:pPr>
        <w:rPr>
          <w:rFonts w:hint="eastAsia" w:ascii="宋体" w:hAnsi="宋体" w:eastAsia="宋体" w:cs="宋体"/>
          <w:sz w:val="24"/>
          <w:szCs w:val="24"/>
        </w:rPr>
      </w:pPr>
      <w:r>
        <w:rPr>
          <w:rFonts w:hint="eastAsia" w:ascii="宋体" w:hAnsi="宋体" w:eastAsia="宋体" w:cs="宋体"/>
          <w:sz w:val="24"/>
          <w:szCs w:val="24"/>
        </w:rPr>
        <w:t> </w:t>
      </w:r>
    </w:p>
    <w:p>
      <w:pPr>
        <w:rPr>
          <w:rFonts w:hint="eastAsia" w:ascii="宋体" w:hAnsi="宋体" w:eastAsia="宋体" w:cs="宋体"/>
          <w:sz w:val="24"/>
          <w:szCs w:val="24"/>
        </w:rPr>
      </w:pPr>
      <w:r>
        <w:rPr>
          <w:rFonts w:hint="eastAsia" w:ascii="宋体" w:hAnsi="宋体" w:eastAsia="宋体" w:cs="宋体"/>
          <w:sz w:val="24"/>
          <w:szCs w:val="24"/>
        </w:rPr>
        <w:t>附件：</w:t>
      </w:r>
    </w:p>
    <w:p>
      <w:pPr>
        <w:rPr>
          <w:rFonts w:hint="eastAsia" w:ascii="宋体" w:hAnsi="宋体" w:eastAsia="宋体" w:cs="宋体"/>
          <w:sz w:val="24"/>
          <w:szCs w:val="24"/>
        </w:rPr>
      </w:pPr>
      <w:r>
        <w:rPr>
          <w:rFonts w:hint="eastAsia" w:ascii="宋体" w:hAnsi="宋体" w:eastAsia="宋体" w:cs="宋体"/>
          <w:sz w:val="24"/>
          <w:szCs w:val="24"/>
        </w:rPr>
        <w:t>1.质疑书和质疑答复书；</w:t>
      </w:r>
    </w:p>
    <w:p>
      <w:pPr>
        <w:rPr>
          <w:rFonts w:hint="eastAsia" w:ascii="宋体" w:hAnsi="宋体" w:eastAsia="宋体" w:cs="宋体"/>
          <w:sz w:val="24"/>
          <w:szCs w:val="24"/>
        </w:rPr>
      </w:pPr>
      <w:r>
        <w:rPr>
          <w:rFonts w:hint="eastAsia" w:ascii="宋体" w:hAnsi="宋体" w:eastAsia="宋体" w:cs="宋体"/>
          <w:sz w:val="24"/>
          <w:szCs w:val="24"/>
        </w:rPr>
        <w:t>2.证据材料（需注明证据来源），证人的姓名、住址和联系方式等；</w:t>
      </w:r>
    </w:p>
    <w:p>
      <w:pPr>
        <w:rPr>
          <w:rFonts w:hint="eastAsia" w:ascii="宋体" w:hAnsi="宋体" w:eastAsia="宋体" w:cs="宋体"/>
          <w:sz w:val="24"/>
          <w:szCs w:val="24"/>
        </w:rPr>
      </w:pPr>
      <w:r>
        <w:rPr>
          <w:rFonts w:hint="eastAsia" w:ascii="宋体" w:hAnsi="宋体" w:eastAsia="宋体" w:cs="宋体"/>
          <w:sz w:val="24"/>
          <w:szCs w:val="24"/>
        </w:rPr>
        <w:t>3.营业执照；</w:t>
      </w:r>
    </w:p>
    <w:p>
      <w:pPr>
        <w:rPr>
          <w:rFonts w:hint="eastAsia" w:ascii="宋体" w:hAnsi="宋体" w:eastAsia="宋体" w:cs="宋体"/>
          <w:sz w:val="24"/>
          <w:szCs w:val="24"/>
        </w:rPr>
      </w:pPr>
      <w:r>
        <w:rPr>
          <w:rFonts w:hint="eastAsia" w:ascii="宋体" w:hAnsi="宋体" w:eastAsia="宋体" w:cs="宋体"/>
          <w:sz w:val="24"/>
          <w:szCs w:val="24"/>
        </w:rPr>
        <w:t>4.法定代表人身份证明函</w:t>
      </w:r>
    </w:p>
    <w:p>
      <w:pPr>
        <w:rPr>
          <w:rFonts w:hint="eastAsia" w:ascii="宋体" w:hAnsi="宋体" w:eastAsia="宋体" w:cs="宋体"/>
          <w:sz w:val="24"/>
          <w:szCs w:val="24"/>
        </w:rPr>
      </w:pPr>
      <w:r>
        <w:rPr>
          <w:rFonts w:hint="eastAsia" w:ascii="宋体" w:hAnsi="宋体" w:eastAsia="宋体" w:cs="宋体"/>
          <w:sz w:val="24"/>
          <w:szCs w:val="24"/>
        </w:rPr>
        <w:t>5.法定代表人授权委托书（包含法定代表人和委托代理人的身份证复印件）；</w:t>
      </w:r>
    </w:p>
    <w:p>
      <w:pPr>
        <w:rPr>
          <w:rFonts w:hint="eastAsia" w:ascii="宋体" w:hAnsi="宋体" w:eastAsia="宋体" w:cs="宋体"/>
          <w:sz w:val="24"/>
          <w:szCs w:val="24"/>
        </w:rPr>
      </w:pPr>
      <w:r>
        <w:rPr>
          <w:rFonts w:hint="eastAsia" w:ascii="宋体" w:hAnsi="宋体" w:eastAsia="宋体" w:cs="宋体"/>
          <w:sz w:val="24"/>
          <w:szCs w:val="24"/>
        </w:rPr>
        <w:t>6.政府采购监管部门认为应当提供的其它材料。</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w:t>
      </w:r>
    </w:p>
    <w:p>
      <w:pPr>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投诉供应商：（盖章）</w:t>
      </w:r>
    </w:p>
    <w:p>
      <w:pP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法定代表人（或主要负责人）：（签字）</w:t>
      </w:r>
    </w:p>
    <w:p>
      <w:pPr>
        <w:ind w:firstLine="6240" w:firstLineChars="26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ascii="宋体" w:hAnsi="宋体" w:eastAsia="宋体" w:cs="宋体"/>
          <w:sz w:val="24"/>
          <w:szCs w:val="24"/>
        </w:rPr>
      </w:pPr>
    </w:p>
    <w:p>
      <w:pPr>
        <w:rPr>
          <w:rFonts w:hint="eastAsia" w:ascii="宋体" w:hAnsi="宋体" w:eastAsia="宋体" w:cs="宋体"/>
          <w:sz w:val="24"/>
          <w:szCs w:val="24"/>
        </w:rPr>
      </w:pPr>
    </w:p>
    <w:p>
      <w:pPr>
        <w:ind w:firstLine="3840" w:firstLineChars="1600"/>
        <w:rPr>
          <w:rFonts w:hint="eastAsia" w:ascii="宋体" w:hAnsi="宋体" w:eastAsia="宋体" w:cs="宋体"/>
          <w:sz w:val="24"/>
          <w:szCs w:val="24"/>
        </w:rPr>
      </w:pPr>
      <w:r>
        <w:rPr>
          <w:rFonts w:hint="eastAsia" w:ascii="宋体" w:hAnsi="宋体" w:eastAsia="宋体" w:cs="宋体"/>
          <w:sz w:val="24"/>
          <w:szCs w:val="24"/>
        </w:rPr>
        <w:t>本投诉书正本叁份，副本</w:t>
      </w:r>
      <w:r>
        <w:rPr>
          <w:rFonts w:hint="eastAsia" w:ascii="宋体" w:hAnsi="宋体" w:eastAsia="宋体" w:cs="宋体"/>
          <w:sz w:val="24"/>
          <w:szCs w:val="24"/>
          <w:u w:val="single"/>
        </w:rPr>
        <w:t xml:space="preserve">   </w:t>
      </w:r>
      <w:r>
        <w:rPr>
          <w:rFonts w:hint="eastAsia" w:ascii="宋体" w:hAnsi="宋体" w:eastAsia="宋体" w:cs="宋体"/>
          <w:sz w:val="24"/>
          <w:szCs w:val="24"/>
        </w:rPr>
        <w:t>份并附电子文档。</w:t>
      </w:r>
    </w:p>
    <w:p>
      <w:pPr>
        <w:rPr>
          <w:rFonts w:hint="eastAsia" w:ascii="宋体" w:hAnsi="宋体" w:eastAsia="宋体" w:cs="宋体"/>
          <w:sz w:val="24"/>
          <w:szCs w:val="24"/>
        </w:rPr>
      </w:pPr>
    </w:p>
    <w:p>
      <w:pPr>
        <w:rPr>
          <w:rFonts w:hint="eastAsia" w:ascii="宋体" w:hAnsi="宋体" w:eastAsia="宋体" w:cs="宋体"/>
          <w:sz w:val="24"/>
          <w:szCs w:val="24"/>
        </w:rPr>
      </w:pPr>
    </w:p>
    <w:p>
      <w:pPr>
        <w:ind w:left="5760" w:hanging="4320" w:hangingChars="1800"/>
        <w:rPr>
          <w:rFonts w:hint="eastAsia" w:ascii="宋体" w:hAnsi="宋体" w:eastAsia="宋体" w:cs="宋体"/>
          <w:sz w:val="24"/>
          <w:szCs w:val="24"/>
        </w:rPr>
      </w:pPr>
    </w:p>
    <w:p>
      <w:pPr>
        <w:ind w:firstLine="4819" w:firstLineChars="1600"/>
        <w:jc w:val="both"/>
        <w:rPr>
          <w:rFonts w:hint="eastAsia" w:ascii="宋体" w:hAnsi="宋体" w:eastAsia="宋体" w:cs="宋体"/>
          <w:sz w:val="30"/>
          <w:szCs w:val="30"/>
        </w:rPr>
      </w:pPr>
      <w:r>
        <w:rPr>
          <w:rFonts w:hint="eastAsia" w:ascii="宋体" w:hAnsi="宋体" w:eastAsia="宋体" w:cs="宋体"/>
          <w:b/>
          <w:bCs/>
          <w:sz w:val="30"/>
          <w:szCs w:val="30"/>
        </w:rPr>
        <w:t>投诉相关说明</w:t>
      </w:r>
    </w:p>
    <w:p>
      <w:pPr>
        <w:ind w:left="5760" w:hanging="4320" w:hangingChars="1800"/>
        <w:jc w:val="center"/>
        <w:rPr>
          <w:rFonts w:hint="eastAsia" w:ascii="宋体" w:hAnsi="宋体" w:eastAsia="宋体" w:cs="宋体"/>
          <w:sz w:val="24"/>
          <w:szCs w:val="24"/>
        </w:rPr>
      </w:pPr>
      <w:r>
        <w:rPr>
          <w:rFonts w:hint="eastAsia" w:ascii="宋体" w:hAnsi="宋体" w:eastAsia="宋体" w:cs="宋体"/>
          <w:sz w:val="24"/>
          <w:szCs w:val="24"/>
        </w:rPr>
        <w:t xml:space="preserve">    </w:t>
      </w:r>
    </w:p>
    <w:p>
      <w:pPr>
        <w:ind w:firstLine="720" w:firstLineChars="300"/>
        <w:rPr>
          <w:rFonts w:hint="eastAsia" w:ascii="宋体" w:hAnsi="宋体" w:eastAsia="宋体" w:cs="宋体"/>
          <w:sz w:val="24"/>
          <w:szCs w:val="24"/>
        </w:rPr>
      </w:pPr>
      <w:r>
        <w:rPr>
          <w:rFonts w:hint="eastAsia" w:ascii="宋体" w:hAnsi="宋体" w:eastAsia="宋体" w:cs="宋体"/>
          <w:sz w:val="24"/>
          <w:szCs w:val="24"/>
        </w:rPr>
        <w:t>投诉人应当满足《政府采购法》、《政府采购法实施条例》和《政府采购供应商投诉处理办法》的相关规定。</w:t>
      </w:r>
    </w:p>
    <w:p>
      <w:pPr>
        <w:ind w:left="4319" w:leftChars="228" w:hanging="3840" w:hangingChars="1600"/>
        <w:jc w:val="both"/>
        <w:rPr>
          <w:rFonts w:hint="eastAsia" w:ascii="宋体" w:hAnsi="宋体" w:eastAsia="宋体" w:cs="宋体"/>
          <w:sz w:val="24"/>
          <w:szCs w:val="24"/>
        </w:rPr>
      </w:pPr>
    </w:p>
    <w:p>
      <w:pPr>
        <w:numPr>
          <w:ilvl w:val="0"/>
          <w:numId w:val="7"/>
        </w:numPr>
        <w:ind w:left="4493" w:leftChars="304" w:hanging="3855" w:hangingChars="1600"/>
        <w:rPr>
          <w:rFonts w:hint="eastAsia" w:ascii="宋体" w:hAnsi="宋体" w:eastAsia="宋体" w:cs="宋体"/>
          <w:b/>
          <w:bCs/>
          <w:sz w:val="24"/>
          <w:szCs w:val="24"/>
        </w:rPr>
      </w:pPr>
      <w:r>
        <w:rPr>
          <w:rFonts w:hint="eastAsia" w:ascii="宋体" w:hAnsi="宋体" w:eastAsia="宋体" w:cs="宋体"/>
          <w:b/>
          <w:bCs/>
          <w:sz w:val="24"/>
          <w:szCs w:val="24"/>
        </w:rPr>
        <w:t>质疑前置及时间要求</w:t>
      </w:r>
    </w:p>
    <w:p>
      <w:pPr>
        <w:widowControl/>
        <w:shd w:val="clear" w:color="auto" w:fill="FFFFFF"/>
        <w:ind w:firstLine="420"/>
        <w:jc w:val="left"/>
        <w:rPr>
          <w:rFonts w:hint="eastAsia" w:ascii="宋体" w:hAnsi="宋体" w:eastAsia="宋体" w:cs="宋体"/>
          <w:color w:val="333333"/>
          <w:kern w:val="0"/>
          <w:sz w:val="24"/>
          <w:szCs w:val="24"/>
          <w:shd w:val="clear" w:color="auto" w:fill="FFFFFF"/>
        </w:rPr>
      </w:pPr>
      <w:r>
        <w:rPr>
          <w:rFonts w:hint="eastAsia" w:ascii="宋体" w:hAnsi="宋体" w:eastAsia="宋体" w:cs="宋体"/>
          <w:sz w:val="24"/>
          <w:szCs w:val="24"/>
        </w:rPr>
        <w:t>《中华人民共和国政府采购法》</w:t>
      </w:r>
      <w:r>
        <w:rPr>
          <w:rFonts w:hint="eastAsia" w:ascii="宋体" w:hAnsi="宋体" w:eastAsia="宋体" w:cs="宋体"/>
          <w:color w:val="333333"/>
          <w:kern w:val="0"/>
          <w:sz w:val="24"/>
          <w:szCs w:val="24"/>
          <w:shd w:val="clear" w:color="auto" w:fill="FFFFFF"/>
        </w:rPr>
        <w:t>第五十一条：供应商对政府采购活动事项有疑问的，可以向采购人提出询问，采购人应当及时作出答复，但答复的内容不得涉及商业秘密。</w:t>
      </w:r>
    </w:p>
    <w:p>
      <w:pPr>
        <w:widowControl/>
        <w:shd w:val="clear" w:color="auto" w:fill="FFFFFF"/>
        <w:ind w:firstLine="420"/>
        <w:jc w:val="left"/>
        <w:rPr>
          <w:rFonts w:hint="eastAsia" w:ascii="宋体" w:hAnsi="宋体" w:eastAsia="宋体" w:cs="宋体"/>
          <w:color w:val="333333"/>
          <w:sz w:val="24"/>
          <w:szCs w:val="24"/>
        </w:rPr>
      </w:pPr>
      <w:r>
        <w:rPr>
          <w:rFonts w:hint="eastAsia" w:ascii="宋体" w:hAnsi="宋体" w:eastAsia="宋体" w:cs="宋体"/>
          <w:color w:val="333333"/>
          <w:kern w:val="0"/>
          <w:sz w:val="24"/>
          <w:szCs w:val="24"/>
          <w:shd w:val="clear" w:color="auto" w:fill="FFFFFF"/>
        </w:rPr>
        <w:t xml:space="preserve"> 第五十二条：供应商认为采购文件、采购过程和中标、成交结果使自己的权益受到损害的，可以在知道或者应知其权益受到损害之日起七个工作日内，以书面形式向采购人提出质疑。</w:t>
      </w:r>
    </w:p>
    <w:p>
      <w:pPr>
        <w:widowControl/>
        <w:shd w:val="clear" w:color="auto" w:fill="FFFFFF"/>
        <w:ind w:firstLine="420"/>
        <w:jc w:val="left"/>
        <w:rPr>
          <w:rFonts w:hint="eastAsia" w:ascii="宋体" w:hAnsi="宋体" w:eastAsia="宋体" w:cs="宋体"/>
          <w:color w:val="333333"/>
          <w:kern w:val="0"/>
          <w:sz w:val="24"/>
          <w:szCs w:val="24"/>
          <w:shd w:val="clear" w:color="auto" w:fill="FFFFFF"/>
        </w:rPr>
      </w:pPr>
      <w:r>
        <w:rPr>
          <w:rFonts w:hint="eastAsia" w:ascii="宋体" w:hAnsi="宋体" w:eastAsia="宋体" w:cs="宋体"/>
          <w:color w:val="333333"/>
          <w:kern w:val="0"/>
          <w:sz w:val="24"/>
          <w:szCs w:val="24"/>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widowControl/>
        <w:shd w:val="clear" w:color="auto" w:fill="FFFFFF"/>
        <w:ind w:firstLine="420"/>
        <w:jc w:val="left"/>
        <w:rPr>
          <w:rFonts w:hint="eastAsia" w:ascii="宋体" w:hAnsi="宋体" w:eastAsia="宋体" w:cs="宋体"/>
          <w:color w:val="333333"/>
          <w:kern w:val="0"/>
          <w:sz w:val="24"/>
          <w:szCs w:val="24"/>
          <w:shd w:val="clear" w:color="auto" w:fill="FFFFFF"/>
        </w:rPr>
      </w:pPr>
      <w:r>
        <w:rPr>
          <w:rFonts w:hint="eastAsia" w:ascii="宋体" w:hAnsi="宋体" w:eastAsia="宋体" w:cs="宋体"/>
          <w:color w:val="333333"/>
          <w:kern w:val="0"/>
          <w:sz w:val="24"/>
          <w:szCs w:val="24"/>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hd w:val="clear" w:color="auto" w:fill="FFFFFF"/>
        <w:ind w:firstLine="420"/>
        <w:jc w:val="left"/>
        <w:rPr>
          <w:rFonts w:hint="eastAsia" w:ascii="宋体" w:hAnsi="宋体" w:eastAsia="宋体" w:cs="宋体"/>
          <w:color w:val="333333"/>
          <w:kern w:val="0"/>
          <w:sz w:val="24"/>
          <w:szCs w:val="24"/>
          <w:shd w:val="clear" w:color="auto" w:fill="FFFFFF"/>
        </w:rPr>
      </w:pPr>
      <w:r>
        <w:rPr>
          <w:rFonts w:hint="eastAsia" w:ascii="宋体" w:hAnsi="宋体" w:eastAsia="宋体" w:cs="宋体"/>
          <w:color w:val="333333"/>
          <w:kern w:val="0"/>
          <w:sz w:val="24"/>
          <w:szCs w:val="24"/>
          <w:shd w:val="clear" w:color="auto" w:fill="FFFFFF"/>
        </w:rPr>
        <w:t xml:space="preserve">  《政府采购实施条例》第五十五条：供应商质疑、投诉应当有明确的请求和必要的证明材料。供应商投诉的事项不得超出质疑事项的范围。</w:t>
      </w:r>
    </w:p>
    <w:p>
      <w:pPr>
        <w:rPr>
          <w:rFonts w:hint="eastAsia" w:ascii="宋体" w:hAnsi="宋体" w:eastAsia="宋体" w:cs="宋体"/>
          <w:sz w:val="24"/>
          <w:szCs w:val="24"/>
        </w:rPr>
      </w:pPr>
    </w:p>
    <w:p>
      <w:pPr>
        <w:ind w:left="5760" w:hanging="4320" w:hangingChars="18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 xml:space="preserve">   二、书面方式</w:t>
      </w:r>
    </w:p>
    <w:p>
      <w:pPr>
        <w:ind w:left="5760" w:hanging="4320" w:hangingChars="1800"/>
        <w:rPr>
          <w:rFonts w:hint="eastAsia" w:ascii="宋体" w:hAnsi="宋体" w:eastAsia="宋体" w:cs="宋体"/>
          <w:sz w:val="24"/>
          <w:szCs w:val="24"/>
        </w:rPr>
      </w:pPr>
      <w:r>
        <w:rPr>
          <w:rFonts w:hint="eastAsia" w:ascii="宋体" w:hAnsi="宋体" w:eastAsia="宋体" w:cs="宋体"/>
          <w:sz w:val="24"/>
          <w:szCs w:val="24"/>
        </w:rPr>
        <w:t xml:space="preserve">    《政府采购供应商投诉处理办法》第八条：投诉人投诉</w:t>
      </w:r>
    </w:p>
    <w:p>
      <w:pPr>
        <w:rPr>
          <w:rFonts w:hint="eastAsia" w:ascii="宋体" w:hAnsi="宋体" w:eastAsia="宋体" w:cs="宋体"/>
          <w:sz w:val="24"/>
          <w:szCs w:val="24"/>
        </w:rPr>
      </w:pPr>
      <w:r>
        <w:rPr>
          <w:rFonts w:hint="eastAsia" w:ascii="宋体" w:hAnsi="宋体" w:eastAsia="宋体" w:cs="宋体"/>
          <w:sz w:val="24"/>
          <w:szCs w:val="24"/>
        </w:rPr>
        <w:t>时，应当提交投诉书，并按照被投诉人以及与投诉事项有关的供应商数量提供投诉书的副本。</w:t>
      </w:r>
    </w:p>
    <w:p>
      <w:pPr>
        <w:ind w:left="5760" w:hanging="4320" w:hangingChars="1800"/>
        <w:rPr>
          <w:rFonts w:hint="eastAsia" w:ascii="宋体" w:hAnsi="宋体" w:eastAsia="宋体" w:cs="宋体"/>
          <w:sz w:val="24"/>
          <w:szCs w:val="24"/>
        </w:rPr>
      </w:pPr>
      <w:r>
        <w:rPr>
          <w:rFonts w:hint="eastAsia" w:ascii="宋体" w:hAnsi="宋体" w:eastAsia="宋体" w:cs="宋体"/>
          <w:sz w:val="24"/>
          <w:szCs w:val="24"/>
        </w:rPr>
        <w:t xml:space="preserve">   投诉书应当包括下列主要内容：</w:t>
      </w:r>
    </w:p>
    <w:p>
      <w:pPr>
        <w:numPr>
          <w:ilvl w:val="0"/>
          <w:numId w:val="8"/>
        </w:numPr>
        <w:rPr>
          <w:rFonts w:hint="eastAsia" w:ascii="宋体" w:hAnsi="宋体" w:eastAsia="宋体" w:cs="宋体"/>
          <w:sz w:val="24"/>
          <w:szCs w:val="24"/>
        </w:rPr>
      </w:pPr>
      <w:r>
        <w:rPr>
          <w:rFonts w:hint="eastAsia" w:ascii="宋体" w:hAnsi="宋体" w:eastAsia="宋体" w:cs="宋体"/>
          <w:sz w:val="24"/>
          <w:szCs w:val="24"/>
        </w:rPr>
        <w:t>投诉人和被投诉人的名称、地址、电话等；</w:t>
      </w:r>
    </w:p>
    <w:p>
      <w:pPr>
        <w:numPr>
          <w:ilvl w:val="0"/>
          <w:numId w:val="8"/>
        </w:numPr>
        <w:rPr>
          <w:rFonts w:hint="eastAsia" w:ascii="宋体" w:hAnsi="宋体" w:eastAsia="宋体" w:cs="宋体"/>
          <w:sz w:val="24"/>
          <w:szCs w:val="24"/>
        </w:rPr>
      </w:pPr>
      <w:r>
        <w:rPr>
          <w:rFonts w:hint="eastAsia" w:ascii="宋体" w:hAnsi="宋体" w:eastAsia="宋体" w:cs="宋体"/>
          <w:sz w:val="24"/>
          <w:szCs w:val="24"/>
        </w:rPr>
        <w:t>具体的投诉事项及事实依据；</w:t>
      </w:r>
    </w:p>
    <w:p>
      <w:pPr>
        <w:numPr>
          <w:ilvl w:val="0"/>
          <w:numId w:val="8"/>
        </w:numPr>
        <w:rPr>
          <w:rFonts w:hint="eastAsia" w:ascii="宋体" w:hAnsi="宋体" w:eastAsia="宋体" w:cs="宋体"/>
          <w:sz w:val="24"/>
          <w:szCs w:val="24"/>
        </w:rPr>
      </w:pPr>
      <w:r>
        <w:rPr>
          <w:rFonts w:hint="eastAsia" w:ascii="宋体" w:hAnsi="宋体" w:eastAsia="宋体" w:cs="宋体"/>
          <w:sz w:val="24"/>
          <w:szCs w:val="24"/>
        </w:rPr>
        <w:t>质疑和质疑答复情况及相关证明材料；</w:t>
      </w:r>
    </w:p>
    <w:p>
      <w:pPr>
        <w:numPr>
          <w:ilvl w:val="0"/>
          <w:numId w:val="8"/>
        </w:numPr>
        <w:rPr>
          <w:rFonts w:hint="eastAsia" w:ascii="宋体" w:hAnsi="宋体" w:eastAsia="宋体" w:cs="宋体"/>
          <w:sz w:val="24"/>
          <w:szCs w:val="24"/>
        </w:rPr>
      </w:pPr>
      <w:r>
        <w:rPr>
          <w:rFonts w:hint="eastAsia" w:ascii="宋体" w:hAnsi="宋体" w:eastAsia="宋体" w:cs="宋体"/>
          <w:sz w:val="24"/>
          <w:szCs w:val="24"/>
        </w:rPr>
        <w:t>提起投诉的日期。</w:t>
      </w:r>
    </w:p>
    <w:p>
      <w:pPr>
        <w:ind w:firstLine="645"/>
        <w:rPr>
          <w:rFonts w:hint="eastAsia" w:ascii="宋体" w:hAnsi="宋体" w:eastAsia="宋体" w:cs="宋体"/>
          <w:sz w:val="24"/>
          <w:szCs w:val="24"/>
        </w:rPr>
      </w:pPr>
      <w:r>
        <w:rPr>
          <w:rFonts w:hint="eastAsia" w:ascii="宋体" w:hAnsi="宋体" w:eastAsia="宋体" w:cs="宋体"/>
          <w:sz w:val="24"/>
          <w:szCs w:val="24"/>
        </w:rPr>
        <w:t>投诉书应当署名。投诉人为自然人，应当由本人签字；投诉人为法人或者其他组织的，应当由法定代表人或者主要负责人签字并加盖公章。</w:t>
      </w:r>
    </w:p>
    <w:p>
      <w:pPr>
        <w:ind w:firstLine="645"/>
        <w:rPr>
          <w:rFonts w:hint="eastAsia" w:ascii="宋体" w:hAnsi="宋体" w:eastAsia="宋体" w:cs="宋体"/>
          <w:sz w:val="24"/>
          <w:szCs w:val="24"/>
        </w:rPr>
      </w:pPr>
      <w:r>
        <w:rPr>
          <w:rFonts w:hint="eastAsia" w:ascii="宋体" w:hAnsi="宋体" w:eastAsia="宋体" w:cs="宋体"/>
          <w:sz w:val="24"/>
          <w:szCs w:val="24"/>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ind w:firstLine="645"/>
        <w:rPr>
          <w:rFonts w:hint="eastAsia" w:ascii="宋体" w:hAnsi="宋体" w:eastAsia="宋体" w:cs="宋体"/>
          <w:sz w:val="24"/>
          <w:szCs w:val="24"/>
        </w:rPr>
      </w:pPr>
      <w:r>
        <w:rPr>
          <w:rFonts w:hint="eastAsia" w:ascii="宋体" w:hAnsi="宋体" w:eastAsia="宋体" w:cs="宋体"/>
          <w:sz w:val="24"/>
          <w:szCs w:val="24"/>
        </w:rPr>
        <w:t>《政府采购供应商投诉处理办法》第十条：投诉人提起投诉应当符合下列条件：</w:t>
      </w:r>
    </w:p>
    <w:p>
      <w:pPr>
        <w:numPr>
          <w:ilvl w:val="0"/>
          <w:numId w:val="9"/>
        </w:numPr>
        <w:rPr>
          <w:rFonts w:hint="eastAsia" w:ascii="宋体" w:hAnsi="宋体" w:eastAsia="宋体" w:cs="宋体"/>
          <w:sz w:val="24"/>
          <w:szCs w:val="24"/>
        </w:rPr>
      </w:pPr>
      <w:r>
        <w:rPr>
          <w:rFonts w:hint="eastAsia" w:ascii="宋体" w:hAnsi="宋体" w:eastAsia="宋体" w:cs="宋体"/>
          <w:sz w:val="24"/>
          <w:szCs w:val="24"/>
        </w:rPr>
        <w:t>投诉人是参与所投诉政府采购活动的供应商；</w:t>
      </w:r>
    </w:p>
    <w:p>
      <w:pPr>
        <w:numPr>
          <w:ilvl w:val="0"/>
          <w:numId w:val="9"/>
        </w:numPr>
        <w:rPr>
          <w:rFonts w:hint="eastAsia" w:ascii="宋体" w:hAnsi="宋体" w:eastAsia="宋体" w:cs="宋体"/>
          <w:sz w:val="24"/>
          <w:szCs w:val="24"/>
        </w:rPr>
      </w:pPr>
      <w:r>
        <w:rPr>
          <w:rFonts w:hint="eastAsia" w:ascii="宋体" w:hAnsi="宋体" w:eastAsia="宋体" w:cs="宋体"/>
          <w:sz w:val="24"/>
          <w:szCs w:val="24"/>
        </w:rPr>
        <w:t>提起投诉诉前已依法进行质疑；</w:t>
      </w:r>
    </w:p>
    <w:p>
      <w:pPr>
        <w:numPr>
          <w:ilvl w:val="0"/>
          <w:numId w:val="9"/>
        </w:numPr>
        <w:rPr>
          <w:rFonts w:hint="eastAsia" w:ascii="宋体" w:hAnsi="宋体" w:eastAsia="宋体" w:cs="宋体"/>
          <w:sz w:val="24"/>
          <w:szCs w:val="24"/>
        </w:rPr>
      </w:pPr>
      <w:r>
        <w:rPr>
          <w:rFonts w:hint="eastAsia" w:ascii="宋体" w:hAnsi="宋体" w:eastAsia="宋体" w:cs="宋体"/>
          <w:sz w:val="24"/>
          <w:szCs w:val="24"/>
        </w:rPr>
        <w:t>投诉书内容符合本办法的规定；</w:t>
      </w:r>
    </w:p>
    <w:p>
      <w:pPr>
        <w:numPr>
          <w:ilvl w:val="0"/>
          <w:numId w:val="9"/>
        </w:numPr>
        <w:rPr>
          <w:rFonts w:hint="eastAsia" w:ascii="宋体" w:hAnsi="宋体" w:eastAsia="宋体" w:cs="宋体"/>
          <w:sz w:val="24"/>
          <w:szCs w:val="24"/>
        </w:rPr>
      </w:pPr>
      <w:r>
        <w:rPr>
          <w:rFonts w:hint="eastAsia" w:ascii="宋体" w:hAnsi="宋体" w:eastAsia="宋体" w:cs="宋体"/>
          <w:sz w:val="24"/>
          <w:szCs w:val="24"/>
        </w:rPr>
        <w:t>在投诉有效期内提起投诉；</w:t>
      </w:r>
    </w:p>
    <w:p>
      <w:pPr>
        <w:numPr>
          <w:ilvl w:val="0"/>
          <w:numId w:val="9"/>
        </w:numPr>
        <w:rPr>
          <w:rFonts w:hint="eastAsia" w:ascii="宋体" w:hAnsi="宋体" w:eastAsia="宋体" w:cs="宋体"/>
          <w:sz w:val="24"/>
          <w:szCs w:val="24"/>
        </w:rPr>
      </w:pPr>
      <w:r>
        <w:rPr>
          <w:rFonts w:hint="eastAsia" w:ascii="宋体" w:hAnsi="宋体" w:eastAsia="宋体" w:cs="宋体"/>
          <w:sz w:val="24"/>
          <w:szCs w:val="24"/>
        </w:rPr>
        <w:t>属于本级财政部门管辖；</w:t>
      </w:r>
    </w:p>
    <w:p>
      <w:pPr>
        <w:numPr>
          <w:ilvl w:val="0"/>
          <w:numId w:val="9"/>
        </w:numPr>
        <w:rPr>
          <w:rFonts w:hint="eastAsia" w:ascii="宋体" w:hAnsi="宋体" w:eastAsia="宋体" w:cs="宋体"/>
          <w:sz w:val="24"/>
          <w:szCs w:val="24"/>
        </w:rPr>
      </w:pPr>
      <w:r>
        <w:rPr>
          <w:rFonts w:hint="eastAsia" w:ascii="宋体" w:hAnsi="宋体" w:eastAsia="宋体" w:cs="宋体"/>
          <w:sz w:val="24"/>
          <w:szCs w:val="24"/>
        </w:rPr>
        <w:t>同一投诉事项未经财政部门投诉处理；</w:t>
      </w:r>
    </w:p>
    <w:p>
      <w:pPr>
        <w:numPr>
          <w:ilvl w:val="0"/>
          <w:numId w:val="9"/>
        </w:numPr>
        <w:rPr>
          <w:rFonts w:hint="eastAsia" w:ascii="宋体" w:hAnsi="宋体" w:eastAsia="宋体" w:cs="宋体"/>
          <w:sz w:val="24"/>
          <w:szCs w:val="24"/>
        </w:rPr>
      </w:pPr>
      <w:r>
        <w:rPr>
          <w:rFonts w:hint="eastAsia" w:ascii="宋体" w:hAnsi="宋体" w:eastAsia="宋体" w:cs="宋体"/>
          <w:sz w:val="24"/>
          <w:szCs w:val="24"/>
        </w:rPr>
        <w:t>国务院财政部门规定的其他条件。</w:t>
      </w:r>
    </w:p>
    <w:p>
      <w:pPr>
        <w:ind w:left="5760" w:hanging="4320" w:hangingChars="1800"/>
        <w:rPr>
          <w:rFonts w:hint="eastAsia" w:ascii="宋体" w:hAnsi="宋体" w:eastAsia="宋体" w:cs="宋体"/>
          <w:sz w:val="24"/>
          <w:szCs w:val="24"/>
        </w:rPr>
      </w:pPr>
      <w:r>
        <w:rPr>
          <w:rFonts w:hint="eastAsia" w:ascii="宋体" w:hAnsi="宋体" w:eastAsia="宋体" w:cs="宋体"/>
          <w:sz w:val="24"/>
          <w:szCs w:val="24"/>
        </w:rPr>
        <w:t xml:space="preserve">   </w:t>
      </w:r>
    </w:p>
    <w:p>
      <w:pPr>
        <w:ind w:left="5760" w:hanging="4320" w:hangingChars="18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 xml:space="preserve">   三、虚假、恶意投诉法律责任</w:t>
      </w:r>
    </w:p>
    <w:p>
      <w:pPr>
        <w:ind w:left="5760" w:hanging="4320" w:hangingChars="1800"/>
        <w:rPr>
          <w:rFonts w:hint="eastAsia" w:ascii="宋体" w:hAnsi="宋体" w:eastAsia="宋体" w:cs="宋体"/>
          <w:sz w:val="24"/>
          <w:szCs w:val="24"/>
        </w:rPr>
      </w:pPr>
      <w:r>
        <w:rPr>
          <w:rFonts w:hint="eastAsia" w:ascii="宋体" w:hAnsi="宋体" w:eastAsia="宋体" w:cs="宋体"/>
          <w:sz w:val="24"/>
          <w:szCs w:val="24"/>
        </w:rPr>
        <w:t xml:space="preserve">    第七十三条：供应商捏造实施、提供虚假材料或者以非</w:t>
      </w:r>
    </w:p>
    <w:p>
      <w:pPr>
        <w:ind w:left="5760" w:hanging="4320" w:hangingChars="1800"/>
        <w:rPr>
          <w:rFonts w:hint="eastAsia" w:ascii="宋体" w:hAnsi="宋体" w:eastAsia="宋体" w:cs="宋体"/>
          <w:sz w:val="24"/>
          <w:szCs w:val="24"/>
        </w:rPr>
      </w:pPr>
      <w:r>
        <w:rPr>
          <w:rFonts w:hint="eastAsia" w:ascii="宋体" w:hAnsi="宋体" w:eastAsia="宋体" w:cs="宋体"/>
          <w:sz w:val="24"/>
          <w:szCs w:val="24"/>
        </w:rPr>
        <w:t>法手段取得证明材料进行投诉的，由财政部门列入不良行为</w:t>
      </w:r>
    </w:p>
    <w:p>
      <w:pPr>
        <w:ind w:left="5760" w:hanging="4320" w:hangingChars="1800"/>
        <w:rPr>
          <w:rFonts w:hint="eastAsia" w:ascii="宋体" w:hAnsi="宋体" w:eastAsia="宋体" w:cs="宋体"/>
          <w:sz w:val="24"/>
          <w:szCs w:val="24"/>
        </w:rPr>
      </w:pPr>
      <w:r>
        <w:rPr>
          <w:rFonts w:hint="eastAsia" w:ascii="宋体" w:hAnsi="宋体" w:eastAsia="宋体" w:cs="宋体"/>
          <w:sz w:val="24"/>
          <w:szCs w:val="24"/>
        </w:rPr>
        <w:t>记录名单，禁止其1至3年内参加政府采购活动。</w:t>
      </w:r>
    </w:p>
    <w:p>
      <w:pPr>
        <w:rPr>
          <w:rFonts w:hint="eastAsia" w:ascii="宋体" w:hAnsi="宋体" w:eastAsia="宋体" w:cs="宋体"/>
          <w:sz w:val="24"/>
          <w:szCs w:val="24"/>
        </w:rPr>
      </w:pPr>
      <w:r>
        <w:rPr>
          <w:rFonts w:hint="eastAsia" w:ascii="宋体" w:hAnsi="宋体" w:eastAsia="宋体" w:cs="宋体"/>
          <w:sz w:val="24"/>
          <w:szCs w:val="24"/>
        </w:rPr>
        <w:t xml:space="preserve">    《政府采购供应商投诉处理办法》第二十六条：投诉人有下列情形之一的，属于虚假、恶意投诉，财政部门应当驳回投诉，将其列入不良行为记录名单，并依法予以处罚：</w:t>
      </w:r>
    </w:p>
    <w:p>
      <w:pPr>
        <w:ind w:left="5760" w:hanging="4320" w:hangingChars="1800"/>
        <w:rPr>
          <w:rFonts w:hint="eastAsia" w:ascii="宋体" w:hAnsi="宋体" w:eastAsia="宋体" w:cs="宋体"/>
          <w:sz w:val="24"/>
          <w:szCs w:val="24"/>
        </w:rPr>
      </w:pPr>
      <w:r>
        <w:rPr>
          <w:rFonts w:hint="eastAsia" w:ascii="宋体" w:hAnsi="宋体" w:eastAsia="宋体" w:cs="宋体"/>
          <w:sz w:val="24"/>
          <w:szCs w:val="24"/>
        </w:rPr>
        <w:t xml:space="preserve">    （一）1年内3次以上投诉均查无实据的；</w:t>
      </w:r>
    </w:p>
    <w:p>
      <w:pPr>
        <w:ind w:left="5760" w:hanging="4320" w:hangingChars="1800"/>
        <w:rPr>
          <w:rFonts w:hint="eastAsia" w:ascii="宋体" w:hAnsi="宋体" w:eastAsia="宋体" w:cs="宋体"/>
          <w:sz w:val="24"/>
          <w:szCs w:val="24"/>
        </w:rPr>
      </w:pPr>
      <w:r>
        <w:rPr>
          <w:rFonts w:hint="eastAsia" w:ascii="宋体" w:hAnsi="宋体" w:eastAsia="宋体" w:cs="宋体"/>
          <w:sz w:val="24"/>
          <w:szCs w:val="24"/>
        </w:rPr>
        <w:t xml:space="preserve">    （二）捏造事实或者提供虚假投诉材料的。</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递交投诉书地址：</w:t>
      </w:r>
    </w:p>
    <w:bookmarkEnd w:id="303"/>
    <w:bookmarkEnd w:id="304"/>
    <w:p>
      <w:pPr>
        <w:pStyle w:val="10"/>
        <w:jc w:val="both"/>
        <w:rPr>
          <w:rFonts w:hint="eastAsia" w:ascii="宋体" w:hAnsi="宋体" w:cs="宋体"/>
          <w:b/>
          <w:bCs/>
          <w:spacing w:val="60"/>
          <w:sz w:val="24"/>
          <w:szCs w:val="24"/>
        </w:rPr>
      </w:pPr>
    </w:p>
    <w:sectPr>
      <w:footerReference r:id="rId15" w:type="first"/>
      <w:footerReference r:id="rId14" w:type="default"/>
      <w:pgSz w:w="11906" w:h="16838"/>
      <w:pgMar w:top="1134" w:right="850" w:bottom="782" w:left="850" w:header="851" w:footer="992" w:gutter="0"/>
      <w:pgNumType w:fmt="decimal" w:start="1"/>
      <w:cols w:space="0" w:num="1"/>
      <w:docGrid w:type="lines" w:linePitch="37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cs="Times New Roman"/>
      </w:rPr>
    </w:pPr>
    <w:r>
      <w:rPr>
        <w:rFonts w:hint="eastAsia" w:ascii="宋体" w:hAnsi="宋体" w:eastAsia="宋体" w:cs="宋体"/>
        <w:color w:val="000000"/>
        <w:kern w:val="0"/>
        <w:szCs w:val="21"/>
        <w:shd w:val="clear" w:color="auto" w:fill="FFFFFF"/>
      </w:rPr>
      <w:t xml:space="preserve">                    </w:t>
    </w:r>
    <w:r>
      <w:rPr>
        <w:rFonts w:ascii="楷体" w:hAnsi="楷体" w:eastAsia="楷体" w:cs="楷体"/>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320"/>
        <w:tab w:val="right" w:pos="8640"/>
        <w:tab w:val="clear" w:pos="4153"/>
        <w:tab w:val="clear" w:pos="8306"/>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cs="Times New Roman"/>
      </w:rPr>
    </w:pPr>
    <w:r>
      <mc:AlternateContent>
        <mc:Choice Requires="wps">
          <w:drawing>
            <wp:anchor distT="0" distB="0" distL="114300" distR="114300" simplePos="0" relativeHeight="251661312" behindDoc="0" locked="0" layoutInCell="1" allowOverlap="1">
              <wp:simplePos x="0" y="0"/>
              <wp:positionH relativeFrom="margin">
                <wp:posOffset>4051935</wp:posOffset>
              </wp:positionH>
              <wp:positionV relativeFrom="paragraph">
                <wp:posOffset>-2307590</wp:posOffset>
              </wp:positionV>
              <wp:extent cx="114935" cy="17526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14935" cy="175260"/>
                      </a:xfrm>
                      <a:prstGeom prst="rect">
                        <a:avLst/>
                      </a:prstGeom>
                      <a:noFill/>
                      <a:ln w="9525">
                        <a:noFill/>
                      </a:ln>
                      <a:effectLst/>
                    </wps:spPr>
                    <wps:txbx>
                      <w:txbxContent>
                        <w:p>
                          <w:pPr>
                            <w:pStyle w:val="12"/>
                            <w:rPr>
                              <w:rFonts w:cs="Times New Roman"/>
                              <w:b/>
                              <w:bCs/>
                              <w:sz w:val="24"/>
                              <w:szCs w:val="24"/>
                            </w:rPr>
                          </w:pPr>
                        </w:p>
                      </w:txbxContent>
                    </wps:txbx>
                    <wps:bodyPr wrap="none" lIns="0" tIns="0" rIns="0" bIns="0" upright="1">
                      <a:spAutoFit/>
                    </wps:bodyPr>
                  </wps:wsp>
                </a:graphicData>
              </a:graphic>
            </wp:anchor>
          </w:drawing>
        </mc:Choice>
        <mc:Fallback>
          <w:pict>
            <v:shape id="文本框 5" o:spid="_x0000_s1026" o:spt="202" type="#_x0000_t202" style="position:absolute;left:0pt;margin-left:319.05pt;margin-top:-181.7pt;height:13.8pt;width:9.05pt;mso-position-horizontal-relative:margin;mso-wrap-style:none;z-index:251661312;mso-width-relative:page;mso-height-relative:page;" filled="f" stroked="f" coordsize="21600,21600" o:gfxdata="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32qndNkAAAANAQAADwAA&#10;AAAAAAABACAAAAAiAAAAZHJzL2Rvd25yZXYueG1sUEsBAhQAFAAAAAgAh07iQBQytfrcAQAArgMA&#10;AA4AAAAAAAAAAQAgAAAAKAEAAGRycy9lMm9Eb2MueG1sUEsFBgAAAAAGAAYAWQEAAHYFAAAAAA==&#10;">
              <v:fill on="f" focussize="0,0"/>
              <v:stroke on="f"/>
              <v:imagedata o:title=""/>
              <o:lock v:ext="edit" aspectratio="f"/>
              <v:textbox inset="0mm,0mm,0mm,0mm" style="mso-fit-shape-to-text:t;">
                <w:txbxContent>
                  <w:p>
                    <w:pPr>
                      <w:pStyle w:val="12"/>
                      <w:rPr>
                        <w:rFonts w:cs="Times New Roman"/>
                        <w:b/>
                        <w:bCs/>
                        <w:sz w:val="24"/>
                        <w:szCs w:val="24"/>
                      </w:rPr>
                    </w:pPr>
                  </w:p>
                </w:txbxContent>
              </v:textbox>
            </v:shape>
          </w:pict>
        </mc:Fallback>
      </mc:AlternateContent>
    </w:r>
    <w:r>
      <w:rPr>
        <w:rFonts w:ascii="楷体" w:hAnsi="楷体" w:eastAsia="楷体" w:cs="楷体"/>
        <w:sz w:val="21"/>
        <w:szCs w:val="21"/>
      </w:rPr>
      <w:t xml:space="preserve"> </w:t>
    </w:r>
    <w:r>
      <w:rPr>
        <w:color w:val="974706"/>
        <w:sz w:val="21"/>
        <w:szCs w:val="21"/>
      </w:rPr>
      <w:t>Add</w:t>
    </w:r>
    <w:r>
      <w:rPr>
        <w:rFonts w:hint="eastAsia" w:cs="宋体"/>
        <w:color w:val="974706"/>
        <w:sz w:val="21"/>
        <w:szCs w:val="21"/>
      </w:rPr>
      <w:t>：</w:t>
    </w:r>
    <w:r>
      <w:rPr>
        <w:rFonts w:hint="eastAsia" w:cs="宋体"/>
        <w:color w:val="974706"/>
        <w:sz w:val="21"/>
        <w:szCs w:val="21"/>
        <w:lang w:val="en-US" w:eastAsia="zh-CN"/>
      </w:rPr>
      <w:t>阿克陶县发展大厦23楼</w:t>
    </w:r>
    <w:r>
      <w:rPr>
        <w:rFonts w:hint="eastAsia" w:ascii="宋体" w:hAnsi="宋体" w:eastAsia="宋体" w:cs="宋体"/>
        <w:color w:val="000000"/>
        <w:kern w:val="0"/>
        <w:szCs w:val="21"/>
        <w:shd w:val="clear" w:color="auto" w:fill="FFFFFF"/>
      </w:rPr>
      <w:t xml:space="preserve">              </w:t>
    </w:r>
    <w:r>
      <w:rPr>
        <w:rFonts w:ascii="楷体" w:hAnsi="楷体" w:eastAsia="楷体" w:cs="楷体"/>
        <w:sz w:val="21"/>
        <w:szCs w:val="21"/>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ascii="宋体" w:hAnsi="宋体" w:eastAsia="宋体" w:cs="宋体"/>
        <w:color w:val="000000"/>
        <w:kern w:val="0"/>
        <w:szCs w:val="21"/>
        <w:shd w:val="clear" w:color="auto" w:fill="FFFFFF"/>
      </w:rPr>
      <w:t xml:space="preserve"> </w:t>
    </w:r>
    <w:r>
      <w:rPr>
        <w:rFonts w:ascii="楷体" w:hAnsi="楷体" w:eastAsia="楷体" w:cs="楷体"/>
        <w:sz w:val="21"/>
        <w:szCs w:val="21"/>
      </w:rPr>
      <w:t xml:space="preserve">   </w:t>
    </w:r>
    <w:r>
      <w:rPr>
        <w:color w:val="974706"/>
        <w:sz w:val="21"/>
        <w:szCs w:val="21"/>
      </w:rPr>
      <w:t>Add</w:t>
    </w:r>
    <w:r>
      <w:rPr>
        <w:rFonts w:hint="eastAsia" w:cs="宋体"/>
        <w:color w:val="974706"/>
        <w:sz w:val="21"/>
        <w:szCs w:val="21"/>
      </w:rPr>
      <w:t>：阿图什市迎宾路35院</w:t>
    </w:r>
    <w:r>
      <w:rPr>
        <w:rFonts w:hint="eastAsia" w:ascii="宋体" w:hAnsi="宋体" w:eastAsia="宋体" w:cs="宋体"/>
        <w:color w:val="000000"/>
        <w:kern w:val="0"/>
        <w:szCs w:val="21"/>
        <w:shd w:val="clear" w:color="auto" w:fill="FFFFFF"/>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cs="Times New Roman"/>
      </w:rPr>
    </w:pPr>
    <w: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43</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voYb59gBAACyAwAADgAAAAAAAAAB&#10;ACAAAAAiAQAAZHJzL2Uyb0RvYy54bWxQSwUGAAAAAAYABgBZAQAAbAUAAAAA&#10;">
              <v:fill on="f" focussize="0,0"/>
              <v:stroke on="f" weight="1.25pt"/>
              <v:imagedata o:title=""/>
              <o:lock v:ext="edit" aspectratio="f"/>
              <v:textbox inset="0mm,0mm,0mm,0mm" style="mso-fit-shape-to-text:t;">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43</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posOffset>4051935</wp:posOffset>
              </wp:positionH>
              <wp:positionV relativeFrom="paragraph">
                <wp:posOffset>-2307590</wp:posOffset>
              </wp:positionV>
              <wp:extent cx="114935" cy="175260"/>
              <wp:effectExtent l="0" t="0" r="0" b="0"/>
              <wp:wrapNone/>
              <wp:docPr id="14" name="文本框 5"/>
              <wp:cNvGraphicFramePr/>
              <a:graphic xmlns:a="http://schemas.openxmlformats.org/drawingml/2006/main">
                <a:graphicData uri="http://schemas.microsoft.com/office/word/2010/wordprocessingShape">
                  <wps:wsp>
                    <wps:cNvSpPr txBox="1"/>
                    <wps:spPr>
                      <a:xfrm>
                        <a:off x="0" y="0"/>
                        <a:ext cx="114935" cy="175260"/>
                      </a:xfrm>
                      <a:prstGeom prst="rect">
                        <a:avLst/>
                      </a:prstGeom>
                      <a:noFill/>
                      <a:ln w="9525">
                        <a:noFill/>
                      </a:ln>
                      <a:effectLst/>
                    </wps:spPr>
                    <wps:txbx>
                      <w:txbxContent>
                        <w:p>
                          <w:pPr>
                            <w:pStyle w:val="12"/>
                            <w:rPr>
                              <w:rFonts w:cs="Times New Roman"/>
                              <w:b/>
                              <w:bCs/>
                              <w:sz w:val="24"/>
                              <w:szCs w:val="24"/>
                            </w:rPr>
                          </w:pPr>
                        </w:p>
                      </w:txbxContent>
                    </wps:txbx>
                    <wps:bodyPr wrap="none" lIns="0" tIns="0" rIns="0" bIns="0" upright="1">
                      <a:spAutoFit/>
                    </wps:bodyPr>
                  </wps:wsp>
                </a:graphicData>
              </a:graphic>
            </wp:anchor>
          </w:drawing>
        </mc:Choice>
        <mc:Fallback>
          <w:pict>
            <v:shape id="文本框 5" o:spid="_x0000_s1026" o:spt="202" type="#_x0000_t202" style="position:absolute;left:0pt;margin-left:319.05pt;margin-top:-181.7pt;height:13.8pt;width:9.05pt;mso-position-horizontal-relative:margin;mso-wrap-style:none;z-index:251665408;mso-width-relative:page;mso-height-relative:page;" filled="f" stroked="f" coordsize="21600,21600" o:gfxdata="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9qp3TZAAAADQEAAA8A&#10;AAAAAAAAAQAgAAAAIgAAAGRycy9kb3ducmV2LnhtbFBLAQIUABQAAAAIAIdO4kB/0AlV3QEAAK8D&#10;AAAOAAAAAAAAAAEAIAAAACgBAABkcnMvZTJvRG9jLnhtbFBLBQYAAAAABgAGAFkBAAB3BQAAAAA=&#10;">
              <v:fill on="f" focussize="0,0"/>
              <v:stroke on="f"/>
              <v:imagedata o:title=""/>
              <o:lock v:ext="edit" aspectratio="f"/>
              <v:textbox inset="0mm,0mm,0mm,0mm" style="mso-fit-shape-to-text:t;">
                <w:txbxContent>
                  <w:p>
                    <w:pPr>
                      <w:pStyle w:val="12"/>
                      <w:rPr>
                        <w:rFonts w:cs="Times New Roman"/>
                        <w:b/>
                        <w:bCs/>
                        <w:sz w:val="24"/>
                        <w:szCs w:val="24"/>
                      </w:rPr>
                    </w:pPr>
                  </w:p>
                </w:txbxContent>
              </v:textbox>
            </v:shape>
          </w:pict>
        </mc:Fallback>
      </mc:AlternateContent>
    </w:r>
    <w:r>
      <w:rPr>
        <w:rFonts w:hint="eastAsia" w:ascii="宋体" w:hAnsi="宋体" w:eastAsia="宋体" w:cs="宋体"/>
        <w:color w:val="000000"/>
        <w:kern w:val="0"/>
        <w:szCs w:val="21"/>
        <w:shd w:val="clear" w:color="auto" w:fill="FFFFFF"/>
      </w:rPr>
      <w:t xml:space="preserve">        </w:t>
    </w:r>
    <w:r>
      <w:rPr>
        <w:rFonts w:ascii="楷体" w:hAnsi="楷体" w:eastAsia="楷体" w:cs="楷体"/>
        <w:sz w:val="21"/>
        <w:szCs w:val="21"/>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21"/>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p4g6G1wEAALIDAAAOAAAAAAAAAAEA&#10;IAAAACIBAABkcnMvZTJvRG9jLnhtbFBLBQYAAAAABgAGAFkBAABrBQAAAAA=&#10;">
              <v:fill on="f" focussize="0,0"/>
              <v:stroke on="f" weight="1.25pt"/>
              <v:imagedata o:title=""/>
              <o:lock v:ext="edit" aspectratio="f"/>
              <v:textbox inset="0mm,0mm,0mm,0mm" style="mso-fit-shape-to-text:t;">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r>
      <w:rPr>
        <w:color w:val="974706"/>
        <w:sz w:val="21"/>
        <w:szCs w:val="21"/>
      </w:rPr>
      <w:t>Add</w:t>
    </w:r>
    <w:r>
      <w:rPr>
        <w:rFonts w:hint="eastAsia" w:cs="宋体"/>
        <w:color w:val="974706"/>
        <w:sz w:val="21"/>
        <w:szCs w:val="21"/>
      </w:rPr>
      <w:t>：</w:t>
    </w:r>
    <w:r>
      <w:rPr>
        <w:rFonts w:hint="eastAsia" w:ascii="宋体" w:hAnsi="宋体" w:eastAsia="宋体" w:cs="宋体"/>
        <w:color w:val="974706"/>
        <w:kern w:val="0"/>
        <w:szCs w:val="21"/>
        <w:shd w:val="clear" w:color="auto" w:fill="FFFFFF"/>
      </w:rPr>
      <w:t xml:space="preserve">阿图什市帕米尔路时代广场A座1602室 </w:t>
    </w:r>
    <w:r>
      <w:rPr>
        <w:rFonts w:hint="eastAsia" w:ascii="宋体" w:hAnsi="宋体" w:eastAsia="宋体" w:cs="宋体"/>
        <w:color w:val="000000"/>
        <w:kern w:val="0"/>
        <w:szCs w:val="21"/>
        <w:shd w:val="clear" w:color="auto" w:fill="FFFFFF"/>
      </w:rPr>
      <w:t xml:space="preserve">                    </w:t>
    </w:r>
    <w:r>
      <w:rPr>
        <w:color w:val="800000"/>
        <w:sz w:val="21"/>
        <w:szCs w:val="21"/>
      </w:rPr>
      <w:t>Tel</w:t>
    </w:r>
    <w:r>
      <w:rPr>
        <w:rFonts w:hint="eastAsia" w:cs="宋体"/>
        <w:color w:val="800000"/>
        <w:sz w:val="21"/>
        <w:szCs w:val="21"/>
      </w:rPr>
      <w:t>：</w:t>
    </w:r>
    <w:r>
      <w:rPr>
        <w:color w:val="800000"/>
        <w:sz w:val="21"/>
        <w:szCs w:val="21"/>
      </w:rPr>
      <w:t>09</w:t>
    </w:r>
    <w:r>
      <w:rPr>
        <w:rFonts w:hint="eastAsia"/>
        <w:color w:val="800000"/>
        <w:sz w:val="21"/>
        <w:szCs w:val="21"/>
      </w:rPr>
      <w:t>0</w:t>
    </w:r>
    <w:r>
      <w:rPr>
        <w:color w:val="800000"/>
        <w:sz w:val="21"/>
        <w:szCs w:val="21"/>
      </w:rPr>
      <w:t>8-</w:t>
    </w:r>
    <w:r>
      <w:rPr>
        <w:rFonts w:hint="eastAsia"/>
        <w:color w:val="800000"/>
        <w:sz w:val="21"/>
        <w:szCs w:val="21"/>
      </w:rPr>
      <w:t>4223218</w:t>
    </w:r>
    <w:r>
      <w:rPr>
        <w:rFonts w:ascii="楷体" w:hAnsi="楷体" w:eastAsia="楷体" w:cs="楷体"/>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楷体" w:hAnsi="楷体" w:eastAsia="楷体" w:cs="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9FEA5"/>
    <w:multiLevelType w:val="singleLevel"/>
    <w:tmpl w:val="AF19FEA5"/>
    <w:lvl w:ilvl="0" w:tentative="0">
      <w:start w:val="1"/>
      <w:numFmt w:val="decimal"/>
      <w:suff w:val="nothing"/>
      <w:lvlText w:val="%1、"/>
      <w:lvlJc w:val="left"/>
    </w:lvl>
  </w:abstractNum>
  <w:abstractNum w:abstractNumId="1">
    <w:nsid w:val="DB78CE80"/>
    <w:multiLevelType w:val="singleLevel"/>
    <w:tmpl w:val="DB78CE80"/>
    <w:lvl w:ilvl="0" w:tentative="0">
      <w:start w:val="1"/>
      <w:numFmt w:val="chineseCounting"/>
      <w:suff w:val="nothing"/>
      <w:lvlText w:val="%1、"/>
      <w:lvlJc w:val="left"/>
      <w:rPr>
        <w:rFonts w:hint="eastAsia"/>
      </w:rPr>
    </w:lvl>
  </w:abstractNum>
  <w:abstractNum w:abstractNumId="2">
    <w:nsid w:val="00000006"/>
    <w:multiLevelType w:val="multilevel"/>
    <w:tmpl w:val="00000006"/>
    <w:lvl w:ilvl="0" w:tentative="0">
      <w:start w:val="3"/>
      <w:numFmt w:val="japaneseCounting"/>
      <w:pStyle w:val="2"/>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4">
    <w:nsid w:val="3B0564D1"/>
    <w:multiLevelType w:val="singleLevel"/>
    <w:tmpl w:val="3B0564D1"/>
    <w:lvl w:ilvl="0" w:tentative="0">
      <w:start w:val="1"/>
      <w:numFmt w:val="chineseCounting"/>
      <w:suff w:val="nothing"/>
      <w:lvlText w:val="（%1）"/>
      <w:lvlJc w:val="left"/>
      <w:rPr>
        <w:rFonts w:hint="eastAsia"/>
      </w:rPr>
    </w:lvl>
  </w:abstractNum>
  <w:abstractNum w:abstractNumId="5">
    <w:nsid w:val="55CD4C99"/>
    <w:multiLevelType w:val="singleLevel"/>
    <w:tmpl w:val="55CD4C99"/>
    <w:lvl w:ilvl="0" w:tentative="0">
      <w:start w:val="1"/>
      <w:numFmt w:val="chineseCounting"/>
      <w:suff w:val="nothing"/>
      <w:lvlText w:val="%1、"/>
      <w:lvlJc w:val="left"/>
    </w:lvl>
  </w:abstractNum>
  <w:abstractNum w:abstractNumId="6">
    <w:nsid w:val="59132696"/>
    <w:multiLevelType w:val="singleLevel"/>
    <w:tmpl w:val="59132696"/>
    <w:lvl w:ilvl="0" w:tentative="0">
      <w:start w:val="1"/>
      <w:numFmt w:val="decimal"/>
      <w:suff w:val="nothing"/>
      <w:lvlText w:val="%1、"/>
      <w:lvlJc w:val="left"/>
    </w:lvl>
  </w:abstractNum>
  <w:abstractNum w:abstractNumId="7">
    <w:nsid w:val="6D3A3C21"/>
    <w:multiLevelType w:val="singleLevel"/>
    <w:tmpl w:val="6D3A3C21"/>
    <w:lvl w:ilvl="0" w:tentative="0">
      <w:start w:val="4"/>
      <w:numFmt w:val="chineseCounting"/>
      <w:suff w:val="space"/>
      <w:lvlText w:val="第%1章"/>
      <w:lvlJc w:val="left"/>
      <w:rPr>
        <w:rFonts w:hint="eastAsia"/>
      </w:rPr>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2"/>
  </w:num>
  <w:num w:numId="2">
    <w:abstractNumId w:val="1"/>
  </w:num>
  <w:num w:numId="3">
    <w:abstractNumId w:val="7"/>
  </w:num>
  <w:num w:numId="4">
    <w:abstractNumId w:val="4"/>
  </w:num>
  <w:num w:numId="5">
    <w:abstractNumId w:val="0"/>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50E87"/>
    <w:rsid w:val="00243F6F"/>
    <w:rsid w:val="009B27D4"/>
    <w:rsid w:val="00A54A50"/>
    <w:rsid w:val="00C26482"/>
    <w:rsid w:val="00D464E5"/>
    <w:rsid w:val="00E27C9C"/>
    <w:rsid w:val="00F10124"/>
    <w:rsid w:val="01A860F6"/>
    <w:rsid w:val="01DC65EB"/>
    <w:rsid w:val="0225595E"/>
    <w:rsid w:val="0235071D"/>
    <w:rsid w:val="02603011"/>
    <w:rsid w:val="027510E1"/>
    <w:rsid w:val="02760711"/>
    <w:rsid w:val="029C6230"/>
    <w:rsid w:val="02B47DBB"/>
    <w:rsid w:val="02F520C7"/>
    <w:rsid w:val="032D7FE4"/>
    <w:rsid w:val="0422626A"/>
    <w:rsid w:val="04331DFB"/>
    <w:rsid w:val="049F0CC5"/>
    <w:rsid w:val="04C73F83"/>
    <w:rsid w:val="04F95E14"/>
    <w:rsid w:val="05500D09"/>
    <w:rsid w:val="05B11C23"/>
    <w:rsid w:val="06193EDD"/>
    <w:rsid w:val="06382BAE"/>
    <w:rsid w:val="06D0163C"/>
    <w:rsid w:val="07574B6B"/>
    <w:rsid w:val="07750E87"/>
    <w:rsid w:val="0782450A"/>
    <w:rsid w:val="07AD169F"/>
    <w:rsid w:val="08401E17"/>
    <w:rsid w:val="084516A2"/>
    <w:rsid w:val="08E40723"/>
    <w:rsid w:val="091849B3"/>
    <w:rsid w:val="09545938"/>
    <w:rsid w:val="095F66BD"/>
    <w:rsid w:val="0A651D37"/>
    <w:rsid w:val="0ABF4E0E"/>
    <w:rsid w:val="0B725911"/>
    <w:rsid w:val="0B940754"/>
    <w:rsid w:val="0CCA4E18"/>
    <w:rsid w:val="0CCF5B64"/>
    <w:rsid w:val="0D06473C"/>
    <w:rsid w:val="0D436A7B"/>
    <w:rsid w:val="0DB523C8"/>
    <w:rsid w:val="0DEC449D"/>
    <w:rsid w:val="0E293AEF"/>
    <w:rsid w:val="0E725F95"/>
    <w:rsid w:val="0EA46128"/>
    <w:rsid w:val="0EBC35F6"/>
    <w:rsid w:val="0F212028"/>
    <w:rsid w:val="0FD24B58"/>
    <w:rsid w:val="0FF65ED7"/>
    <w:rsid w:val="1102721D"/>
    <w:rsid w:val="110A62A2"/>
    <w:rsid w:val="11141A1F"/>
    <w:rsid w:val="11753345"/>
    <w:rsid w:val="11861504"/>
    <w:rsid w:val="122416CB"/>
    <w:rsid w:val="12741572"/>
    <w:rsid w:val="12A04421"/>
    <w:rsid w:val="12A36A72"/>
    <w:rsid w:val="134B5081"/>
    <w:rsid w:val="13576BE6"/>
    <w:rsid w:val="135B2488"/>
    <w:rsid w:val="13B265BD"/>
    <w:rsid w:val="147B3436"/>
    <w:rsid w:val="14E037AB"/>
    <w:rsid w:val="16341F5C"/>
    <w:rsid w:val="167B5AD7"/>
    <w:rsid w:val="17535A1C"/>
    <w:rsid w:val="177A1F83"/>
    <w:rsid w:val="17940814"/>
    <w:rsid w:val="17B75E55"/>
    <w:rsid w:val="18170D92"/>
    <w:rsid w:val="182C65B5"/>
    <w:rsid w:val="186153D3"/>
    <w:rsid w:val="18F21633"/>
    <w:rsid w:val="190E1AA4"/>
    <w:rsid w:val="19BB5A0B"/>
    <w:rsid w:val="1A072510"/>
    <w:rsid w:val="1AAA0941"/>
    <w:rsid w:val="1ADE2EAE"/>
    <w:rsid w:val="1B8F2F03"/>
    <w:rsid w:val="1BDE122B"/>
    <w:rsid w:val="1C023221"/>
    <w:rsid w:val="1C5C4489"/>
    <w:rsid w:val="1C8F2206"/>
    <w:rsid w:val="1CB16824"/>
    <w:rsid w:val="1E054895"/>
    <w:rsid w:val="1E171A41"/>
    <w:rsid w:val="1E56138A"/>
    <w:rsid w:val="1E5B548A"/>
    <w:rsid w:val="1EDB7E4C"/>
    <w:rsid w:val="1EF219F1"/>
    <w:rsid w:val="1F297068"/>
    <w:rsid w:val="1F5467C1"/>
    <w:rsid w:val="1F834BCD"/>
    <w:rsid w:val="1F8621FB"/>
    <w:rsid w:val="1F940175"/>
    <w:rsid w:val="1F9E6192"/>
    <w:rsid w:val="1FA83426"/>
    <w:rsid w:val="1FEE2214"/>
    <w:rsid w:val="207D3663"/>
    <w:rsid w:val="216946DA"/>
    <w:rsid w:val="217D5263"/>
    <w:rsid w:val="21846075"/>
    <w:rsid w:val="21851D04"/>
    <w:rsid w:val="219803BA"/>
    <w:rsid w:val="219C548E"/>
    <w:rsid w:val="21DA5DE0"/>
    <w:rsid w:val="22117DD3"/>
    <w:rsid w:val="22803305"/>
    <w:rsid w:val="22E24F87"/>
    <w:rsid w:val="25034E66"/>
    <w:rsid w:val="256574F9"/>
    <w:rsid w:val="257767ED"/>
    <w:rsid w:val="25A26B76"/>
    <w:rsid w:val="26101F5C"/>
    <w:rsid w:val="261A21D5"/>
    <w:rsid w:val="26D96DA7"/>
    <w:rsid w:val="2715106A"/>
    <w:rsid w:val="27445192"/>
    <w:rsid w:val="27D86EC2"/>
    <w:rsid w:val="28482BFA"/>
    <w:rsid w:val="28846F58"/>
    <w:rsid w:val="288A4441"/>
    <w:rsid w:val="28FB5069"/>
    <w:rsid w:val="2947124F"/>
    <w:rsid w:val="29730DAF"/>
    <w:rsid w:val="29A72949"/>
    <w:rsid w:val="29C408F5"/>
    <w:rsid w:val="2A7451EA"/>
    <w:rsid w:val="2B097E77"/>
    <w:rsid w:val="2B143490"/>
    <w:rsid w:val="2B1468DD"/>
    <w:rsid w:val="2B1C0A3F"/>
    <w:rsid w:val="2C1568B9"/>
    <w:rsid w:val="2D1B34CC"/>
    <w:rsid w:val="2D4105EB"/>
    <w:rsid w:val="2F7E07C3"/>
    <w:rsid w:val="2FCF7622"/>
    <w:rsid w:val="30593DC6"/>
    <w:rsid w:val="30621FFA"/>
    <w:rsid w:val="30E01E19"/>
    <w:rsid w:val="30F341B9"/>
    <w:rsid w:val="320B60FA"/>
    <w:rsid w:val="32EF06C2"/>
    <w:rsid w:val="32F639D2"/>
    <w:rsid w:val="337A6674"/>
    <w:rsid w:val="33F5429E"/>
    <w:rsid w:val="3418187C"/>
    <w:rsid w:val="34281B35"/>
    <w:rsid w:val="343A014B"/>
    <w:rsid w:val="348F1866"/>
    <w:rsid w:val="354B7067"/>
    <w:rsid w:val="359D1635"/>
    <w:rsid w:val="36731F7D"/>
    <w:rsid w:val="369C1FA7"/>
    <w:rsid w:val="36D94773"/>
    <w:rsid w:val="36E05014"/>
    <w:rsid w:val="372517E2"/>
    <w:rsid w:val="37AC159F"/>
    <w:rsid w:val="37C24700"/>
    <w:rsid w:val="37DD4EC3"/>
    <w:rsid w:val="38DD4470"/>
    <w:rsid w:val="39257444"/>
    <w:rsid w:val="395E606A"/>
    <w:rsid w:val="396141B3"/>
    <w:rsid w:val="39AB1758"/>
    <w:rsid w:val="39FF53B8"/>
    <w:rsid w:val="3A4F1D0C"/>
    <w:rsid w:val="3A62304E"/>
    <w:rsid w:val="3A633B77"/>
    <w:rsid w:val="3B714FFD"/>
    <w:rsid w:val="3BC30407"/>
    <w:rsid w:val="3C19654D"/>
    <w:rsid w:val="3C1C1312"/>
    <w:rsid w:val="3C5567EB"/>
    <w:rsid w:val="3C9757AA"/>
    <w:rsid w:val="3C9F152F"/>
    <w:rsid w:val="3D0D48CB"/>
    <w:rsid w:val="3D6823D2"/>
    <w:rsid w:val="3D792881"/>
    <w:rsid w:val="3D9F7223"/>
    <w:rsid w:val="3E3A25E2"/>
    <w:rsid w:val="3E482ED8"/>
    <w:rsid w:val="3E7672AA"/>
    <w:rsid w:val="3EA305DC"/>
    <w:rsid w:val="3F6B401D"/>
    <w:rsid w:val="3F740448"/>
    <w:rsid w:val="3F7B0BC0"/>
    <w:rsid w:val="3FA37B1B"/>
    <w:rsid w:val="40162018"/>
    <w:rsid w:val="4063133F"/>
    <w:rsid w:val="4101444F"/>
    <w:rsid w:val="415E0FA3"/>
    <w:rsid w:val="423976C6"/>
    <w:rsid w:val="425B07F9"/>
    <w:rsid w:val="42A02BA7"/>
    <w:rsid w:val="43326E60"/>
    <w:rsid w:val="434E4F32"/>
    <w:rsid w:val="436F11D6"/>
    <w:rsid w:val="44590FA6"/>
    <w:rsid w:val="445F0E90"/>
    <w:rsid w:val="44AC424E"/>
    <w:rsid w:val="45AE5060"/>
    <w:rsid w:val="45F66643"/>
    <w:rsid w:val="468E406C"/>
    <w:rsid w:val="47522B42"/>
    <w:rsid w:val="4779233B"/>
    <w:rsid w:val="47F47457"/>
    <w:rsid w:val="48092DA1"/>
    <w:rsid w:val="48F42FE7"/>
    <w:rsid w:val="49512F79"/>
    <w:rsid w:val="4A677D79"/>
    <w:rsid w:val="4B353F8E"/>
    <w:rsid w:val="4BB92145"/>
    <w:rsid w:val="4C1B7D3F"/>
    <w:rsid w:val="4CC93FA5"/>
    <w:rsid w:val="4D474EC2"/>
    <w:rsid w:val="4DB7294C"/>
    <w:rsid w:val="4DD14673"/>
    <w:rsid w:val="4E085F56"/>
    <w:rsid w:val="4EF85240"/>
    <w:rsid w:val="4F057F01"/>
    <w:rsid w:val="4F2604A7"/>
    <w:rsid w:val="4F50317E"/>
    <w:rsid w:val="4F6E7D01"/>
    <w:rsid w:val="4F6F6B2D"/>
    <w:rsid w:val="4F956673"/>
    <w:rsid w:val="50335F1F"/>
    <w:rsid w:val="50DB31DC"/>
    <w:rsid w:val="514D5FAE"/>
    <w:rsid w:val="52120646"/>
    <w:rsid w:val="528F2D17"/>
    <w:rsid w:val="52A66363"/>
    <w:rsid w:val="52B92EF1"/>
    <w:rsid w:val="52DB1EB2"/>
    <w:rsid w:val="52DC3B0C"/>
    <w:rsid w:val="53033822"/>
    <w:rsid w:val="532A31F0"/>
    <w:rsid w:val="533D58C3"/>
    <w:rsid w:val="537D0CD3"/>
    <w:rsid w:val="53843905"/>
    <w:rsid w:val="542A7226"/>
    <w:rsid w:val="542D0226"/>
    <w:rsid w:val="542F5BE2"/>
    <w:rsid w:val="54782B9F"/>
    <w:rsid w:val="54803AB4"/>
    <w:rsid w:val="54913D18"/>
    <w:rsid w:val="55146254"/>
    <w:rsid w:val="55554F4A"/>
    <w:rsid w:val="55B16E16"/>
    <w:rsid w:val="55B31FEE"/>
    <w:rsid w:val="55CC4939"/>
    <w:rsid w:val="5614369B"/>
    <w:rsid w:val="56147662"/>
    <w:rsid w:val="56AB63FE"/>
    <w:rsid w:val="56BD57C6"/>
    <w:rsid w:val="56CD14A0"/>
    <w:rsid w:val="56D84D56"/>
    <w:rsid w:val="5762453A"/>
    <w:rsid w:val="58D45427"/>
    <w:rsid w:val="58D823BC"/>
    <w:rsid w:val="590369DD"/>
    <w:rsid w:val="59602057"/>
    <w:rsid w:val="59EC2003"/>
    <w:rsid w:val="59F05C65"/>
    <w:rsid w:val="59F20CB5"/>
    <w:rsid w:val="5A0F1A24"/>
    <w:rsid w:val="5AA31F09"/>
    <w:rsid w:val="5AE87AD3"/>
    <w:rsid w:val="5B3769D3"/>
    <w:rsid w:val="5B59735E"/>
    <w:rsid w:val="5B6062C7"/>
    <w:rsid w:val="5C781D57"/>
    <w:rsid w:val="5C885BE7"/>
    <w:rsid w:val="5CE2638D"/>
    <w:rsid w:val="5D541DE4"/>
    <w:rsid w:val="5D5B0CC1"/>
    <w:rsid w:val="5DA22AC5"/>
    <w:rsid w:val="5DD41EB3"/>
    <w:rsid w:val="5E121FD2"/>
    <w:rsid w:val="5E525133"/>
    <w:rsid w:val="5EB62110"/>
    <w:rsid w:val="5F1B51CB"/>
    <w:rsid w:val="5F8B0506"/>
    <w:rsid w:val="600B6E41"/>
    <w:rsid w:val="6011391E"/>
    <w:rsid w:val="60394C52"/>
    <w:rsid w:val="60823A6A"/>
    <w:rsid w:val="60A41ECD"/>
    <w:rsid w:val="60B61941"/>
    <w:rsid w:val="60C96407"/>
    <w:rsid w:val="61B90931"/>
    <w:rsid w:val="620F480A"/>
    <w:rsid w:val="621A74B1"/>
    <w:rsid w:val="626D7E01"/>
    <w:rsid w:val="62B1672B"/>
    <w:rsid w:val="62FF1182"/>
    <w:rsid w:val="63375C38"/>
    <w:rsid w:val="63DA6B43"/>
    <w:rsid w:val="63F43FDD"/>
    <w:rsid w:val="64105945"/>
    <w:rsid w:val="645003CB"/>
    <w:rsid w:val="65021DE1"/>
    <w:rsid w:val="66A33F54"/>
    <w:rsid w:val="66B53F59"/>
    <w:rsid w:val="66ED0F73"/>
    <w:rsid w:val="67F43F17"/>
    <w:rsid w:val="68BE69E6"/>
    <w:rsid w:val="69AF414A"/>
    <w:rsid w:val="69E1065F"/>
    <w:rsid w:val="69E77FD6"/>
    <w:rsid w:val="6A155928"/>
    <w:rsid w:val="6A5D75FB"/>
    <w:rsid w:val="6AB53727"/>
    <w:rsid w:val="6AD366A8"/>
    <w:rsid w:val="6B0C4FC1"/>
    <w:rsid w:val="6B1155D2"/>
    <w:rsid w:val="6B3C5539"/>
    <w:rsid w:val="6B9B6174"/>
    <w:rsid w:val="6BA5147A"/>
    <w:rsid w:val="6BB57362"/>
    <w:rsid w:val="6BF17353"/>
    <w:rsid w:val="6C3252ED"/>
    <w:rsid w:val="6C446FAF"/>
    <w:rsid w:val="6C5D609E"/>
    <w:rsid w:val="6CB65BD2"/>
    <w:rsid w:val="6D191303"/>
    <w:rsid w:val="6E397365"/>
    <w:rsid w:val="6E480F81"/>
    <w:rsid w:val="6E4F0037"/>
    <w:rsid w:val="6E990674"/>
    <w:rsid w:val="6EE0014F"/>
    <w:rsid w:val="6F215EC6"/>
    <w:rsid w:val="70187B88"/>
    <w:rsid w:val="70880BBD"/>
    <w:rsid w:val="708B7DD8"/>
    <w:rsid w:val="70971A2A"/>
    <w:rsid w:val="70AE5CDC"/>
    <w:rsid w:val="72083D28"/>
    <w:rsid w:val="721A78A3"/>
    <w:rsid w:val="72770367"/>
    <w:rsid w:val="73D96281"/>
    <w:rsid w:val="73E72E53"/>
    <w:rsid w:val="73E85B25"/>
    <w:rsid w:val="741D3D59"/>
    <w:rsid w:val="743A091C"/>
    <w:rsid w:val="74B86553"/>
    <w:rsid w:val="751118DF"/>
    <w:rsid w:val="753302E8"/>
    <w:rsid w:val="75513502"/>
    <w:rsid w:val="756A649E"/>
    <w:rsid w:val="75FB03F8"/>
    <w:rsid w:val="760259CA"/>
    <w:rsid w:val="765F5130"/>
    <w:rsid w:val="76D61C98"/>
    <w:rsid w:val="7721351A"/>
    <w:rsid w:val="777372E6"/>
    <w:rsid w:val="77AB5F40"/>
    <w:rsid w:val="77DD513B"/>
    <w:rsid w:val="77F510BC"/>
    <w:rsid w:val="77FD3EA3"/>
    <w:rsid w:val="781B1807"/>
    <w:rsid w:val="78BB2F67"/>
    <w:rsid w:val="792C54FC"/>
    <w:rsid w:val="793743FC"/>
    <w:rsid w:val="794313AB"/>
    <w:rsid w:val="796123D7"/>
    <w:rsid w:val="7A270DC9"/>
    <w:rsid w:val="7BEF7C98"/>
    <w:rsid w:val="7C4E199F"/>
    <w:rsid w:val="7C690982"/>
    <w:rsid w:val="7C9A7581"/>
    <w:rsid w:val="7C9C4485"/>
    <w:rsid w:val="7CBE1DCE"/>
    <w:rsid w:val="7CF964B4"/>
    <w:rsid w:val="7D6438F2"/>
    <w:rsid w:val="7D9B44F8"/>
    <w:rsid w:val="7DE4669A"/>
    <w:rsid w:val="7DEA21E7"/>
    <w:rsid w:val="7F430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8" w:lineRule="auto"/>
      <w:outlineLvl w:val="0"/>
    </w:pPr>
    <w:rPr>
      <w:b/>
      <w:bCs/>
      <w:kern w:val="44"/>
      <w:sz w:val="44"/>
      <w:szCs w:val="44"/>
    </w:rPr>
  </w:style>
  <w:style w:type="paragraph" w:styleId="4">
    <w:name w:val="heading 2"/>
    <w:basedOn w:val="1"/>
    <w:next w:val="1"/>
    <w:unhideWhenUsed/>
    <w:qFormat/>
    <w:uiPriority w:val="0"/>
    <w:pPr>
      <w:keepNext/>
      <w:keepLines/>
      <w:spacing w:line="416" w:lineRule="auto"/>
      <w:outlineLvl w:val="1"/>
    </w:pPr>
    <w:rPr>
      <w:rFonts w:ascii="Arial Black" w:hAnsi="Arial Black" w:eastAsia="黑体"/>
      <w:b/>
      <w:bCs/>
      <w:sz w:val="32"/>
      <w:szCs w:val="32"/>
    </w:rPr>
  </w:style>
  <w:style w:type="paragraph" w:styleId="2">
    <w:name w:val="heading 3"/>
    <w:basedOn w:val="1"/>
    <w:next w:val="1"/>
    <w:unhideWhenUsed/>
    <w:qFormat/>
    <w:uiPriority w:val="0"/>
    <w:pPr>
      <w:keepNext/>
      <w:keepLines/>
      <w:numPr>
        <w:ilvl w:val="0"/>
        <w:numId w:val="1"/>
      </w:numPr>
      <w:spacing w:line="416" w:lineRule="auto"/>
      <w:jc w:val="center"/>
      <w:outlineLvl w:val="2"/>
    </w:pPr>
    <w:rPr>
      <w:rFonts w:ascii="宋体" w:hAnsi="宋体"/>
      <w:sz w:val="28"/>
      <w:szCs w:val="32"/>
    </w:rPr>
  </w:style>
  <w:style w:type="paragraph" w:styleId="5">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Body Text"/>
    <w:basedOn w:val="1"/>
    <w:qFormat/>
    <w:uiPriority w:val="0"/>
  </w:style>
  <w:style w:type="paragraph" w:styleId="8">
    <w:name w:val="Plain Text"/>
    <w:basedOn w:val="1"/>
    <w:next w:val="9"/>
    <w:qFormat/>
    <w:uiPriority w:val="0"/>
    <w:rPr>
      <w:rFonts w:ascii="宋体" w:hAnsi="Courier New"/>
      <w:szCs w:val="20"/>
    </w:rPr>
  </w:style>
  <w:style w:type="paragraph" w:styleId="9">
    <w:name w:val="index 7"/>
    <w:basedOn w:val="1"/>
    <w:next w:val="1"/>
    <w:qFormat/>
    <w:uiPriority w:val="0"/>
    <w:pPr>
      <w:autoSpaceDE/>
      <w:autoSpaceDN/>
      <w:adjustRightInd/>
      <w:ind w:left="1200" w:leftChars="1200"/>
    </w:pPr>
    <w:rPr>
      <w:color w:val="auto"/>
      <w:kern w:val="2"/>
      <w:szCs w:val="24"/>
    </w:rPr>
  </w:style>
  <w:style w:type="paragraph" w:styleId="10">
    <w:name w:val="Date"/>
    <w:basedOn w:val="1"/>
    <w:next w:val="1"/>
    <w:qFormat/>
    <w:uiPriority w:val="0"/>
    <w:rPr>
      <w:szCs w:val="20"/>
    </w:rPr>
  </w:style>
  <w:style w:type="paragraph" w:styleId="11">
    <w:name w:val="Balloon Text"/>
    <w:basedOn w:val="1"/>
    <w:link w:val="28"/>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List"/>
    <w:basedOn w:val="1"/>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16">
    <w:name w:val="toc 2"/>
    <w:basedOn w:val="1"/>
    <w:next w:val="1"/>
    <w:qFormat/>
    <w:uiPriority w:val="0"/>
    <w:pPr>
      <w:ind w:left="420" w:leftChars="200"/>
    </w:pPr>
  </w:style>
  <w:style w:type="paragraph" w:styleId="17">
    <w:name w:val="Normal (Web)"/>
    <w:basedOn w:val="1"/>
    <w:qFormat/>
    <w:uiPriority w:val="0"/>
    <w:pPr>
      <w:spacing w:beforeAutospacing="1" w:afterAutospacing="1"/>
      <w:jc w:val="left"/>
    </w:pPr>
    <w:rPr>
      <w:rFonts w:cs="Times New Roman"/>
      <w:kern w:val="0"/>
      <w:sz w:val="24"/>
    </w:rPr>
  </w:style>
  <w:style w:type="table" w:styleId="19">
    <w:name w:val="Table Grid"/>
    <w:basedOn w:val="18"/>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Hyperlink"/>
    <w:basedOn w:val="20"/>
    <w:qFormat/>
    <w:uiPriority w:val="0"/>
    <w:rPr>
      <w:color w:val="262626"/>
      <w:u w:val="none"/>
    </w:rPr>
  </w:style>
  <w:style w:type="character" w:styleId="23">
    <w:name w:val="HTML Sample"/>
    <w:basedOn w:val="20"/>
    <w:qFormat/>
    <w:uiPriority w:val="0"/>
    <w:rPr>
      <w:rFonts w:ascii="Courier New" w:hAnsi="Courier New"/>
    </w:rPr>
  </w:style>
  <w:style w:type="paragraph" w:customStyle="1" w:styleId="24">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25">
    <w:name w:val="标书正文"/>
    <w:basedOn w:val="1"/>
    <w:qFormat/>
    <w:uiPriority w:val="0"/>
    <w:pPr>
      <w:spacing w:line="560" w:lineRule="exact"/>
      <w:ind w:firstLine="723" w:firstLineChars="200"/>
      <w:jc w:val="center"/>
    </w:pPr>
    <w:rPr>
      <w:rFonts w:ascii="??_GB2312" w:eastAsia="Times New Roman" w:cs="??_GB2312"/>
      <w:b/>
      <w:bCs/>
      <w:sz w:val="36"/>
      <w:szCs w:val="36"/>
    </w:rPr>
  </w:style>
  <w:style w:type="paragraph" w:customStyle="1" w:styleId="26">
    <w:name w:val="缺省文本"/>
    <w:qFormat/>
    <w:uiPriority w:val="0"/>
    <w:pPr>
      <w:widowControl w:val="0"/>
      <w:autoSpaceDE w:val="0"/>
      <w:autoSpaceDN w:val="0"/>
      <w:adjustRightInd w:val="0"/>
    </w:pPr>
    <w:rPr>
      <w:rFonts w:asciiTheme="minorHAnsi" w:hAnsiTheme="minorHAnsi" w:eastAsiaTheme="minorEastAsia" w:cstheme="minorBidi"/>
      <w:color w:val="000000"/>
      <w:sz w:val="21"/>
      <w:szCs w:val="24"/>
      <w:lang w:val="en-US" w:eastAsia="zh-CN" w:bidi="ar-SA"/>
    </w:rPr>
  </w:style>
  <w:style w:type="paragraph" w:customStyle="1" w:styleId="27">
    <w:name w:val="Default Text"/>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character" w:customStyle="1" w:styleId="28">
    <w:name w:val="批注框文本 Char"/>
    <w:basedOn w:val="20"/>
    <w:link w:val="11"/>
    <w:qFormat/>
    <w:uiPriority w:val="0"/>
    <w:rPr>
      <w:rFonts w:asciiTheme="minorHAnsi" w:hAnsiTheme="minorHAnsi" w:eastAsiaTheme="minorEastAsia" w:cstheme="minorBidi"/>
      <w:kern w:val="2"/>
      <w:sz w:val="18"/>
      <w:szCs w:val="18"/>
    </w:rPr>
  </w:style>
  <w:style w:type="character" w:customStyle="1" w:styleId="29">
    <w:name w:val="font31"/>
    <w:basedOn w:val="20"/>
    <w:qFormat/>
    <w:uiPriority w:val="0"/>
    <w:rPr>
      <w:rFonts w:hint="eastAsia" w:ascii="宋体" w:hAnsi="宋体" w:eastAsia="宋体" w:cs="宋体"/>
      <w:color w:val="333333"/>
      <w:sz w:val="24"/>
      <w:szCs w:val="24"/>
      <w:u w:val="none"/>
    </w:rPr>
  </w:style>
  <w:style w:type="character" w:customStyle="1" w:styleId="30">
    <w:name w:val="font21"/>
    <w:basedOn w:val="20"/>
    <w:qFormat/>
    <w:uiPriority w:val="0"/>
    <w:rPr>
      <w:rFonts w:ascii="Arial" w:hAnsi="Arial" w:cs="Arial"/>
      <w:color w:val="333333"/>
      <w:sz w:val="24"/>
      <w:szCs w:val="24"/>
      <w:u w:val="none"/>
    </w:rPr>
  </w:style>
  <w:style w:type="character" w:customStyle="1" w:styleId="31">
    <w:name w:val="font11"/>
    <w:basedOn w:val="20"/>
    <w:qFormat/>
    <w:uiPriority w:val="0"/>
    <w:rPr>
      <w:rFonts w:hint="eastAsia" w:ascii="宋体" w:hAnsi="宋体" w:eastAsia="宋体" w:cs="宋体"/>
      <w:color w:val="333333"/>
      <w:sz w:val="24"/>
      <w:szCs w:val="24"/>
      <w:u w:val="none"/>
    </w:rPr>
  </w:style>
  <w:style w:type="paragraph" w:customStyle="1" w:styleId="32">
    <w:name w:val="正文缩进1"/>
    <w:basedOn w:val="1"/>
    <w:qFormat/>
    <w:uiPriority w:val="99"/>
    <w:pPr>
      <w:autoSpaceDE w:val="0"/>
      <w:autoSpaceDN w:val="0"/>
      <w:adjustRightInd w:val="0"/>
      <w:ind w:firstLine="420"/>
      <w:jc w:val="left"/>
    </w:pPr>
    <w:rPr>
      <w:rFonts w:ascii="宋体" w:hAnsi="Calibri"/>
      <w:kern w:val="0"/>
      <w:sz w:val="24"/>
      <w:szCs w:val="20"/>
    </w:rPr>
  </w:style>
  <w:style w:type="paragraph" w:customStyle="1" w:styleId="33">
    <w:name w:val="索引 11"/>
    <w:basedOn w:val="1"/>
    <w:next w:val="1"/>
    <w:qFormat/>
    <w:uiPriority w:val="99"/>
    <w:pPr>
      <w:spacing w:line="360" w:lineRule="auto"/>
    </w:pPr>
    <w:rPr>
      <w:rFonts w:ascii="仿宋_GB2312" w:eastAsia="仿宋_GB2312"/>
      <w:sz w:val="24"/>
      <w:szCs w:val="20"/>
    </w:rPr>
  </w:style>
  <w:style w:type="paragraph" w:customStyle="1" w:styleId="34">
    <w:name w:val="纯文本1"/>
    <w:basedOn w:val="1"/>
    <w:qFormat/>
    <w:uiPriority w:val="99"/>
    <w:rPr>
      <w:rFonts w:ascii="宋体" w:hAnsi="Courier New"/>
      <w:kern w:val="0"/>
      <w:sz w:val="20"/>
      <w:szCs w:val="20"/>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character" w:customStyle="1" w:styleId="36">
    <w:name w:val="font141"/>
    <w:basedOn w:val="20"/>
    <w:qFormat/>
    <w:uiPriority w:val="0"/>
    <w:rPr>
      <w:rFonts w:hint="default" w:ascii="Times New Roman" w:hAnsi="Times New Roman" w:cs="Times New Roman"/>
      <w:b/>
      <w:bCs/>
      <w:color w:val="000000"/>
      <w:sz w:val="22"/>
      <w:szCs w:val="22"/>
      <w:u w:val="none"/>
    </w:rPr>
  </w:style>
  <w:style w:type="character" w:customStyle="1" w:styleId="37">
    <w:name w:val="font132"/>
    <w:basedOn w:val="20"/>
    <w:qFormat/>
    <w:uiPriority w:val="0"/>
    <w:rPr>
      <w:rFonts w:hint="eastAsia" w:ascii="仿宋_GB2312" w:eastAsia="仿宋_GB2312" w:cs="仿宋_GB2312"/>
      <w:b/>
      <w:bCs/>
      <w:color w:val="000000"/>
      <w:sz w:val="22"/>
      <w:szCs w:val="22"/>
      <w:u w:val="none"/>
    </w:rPr>
  </w:style>
  <w:style w:type="character" w:customStyle="1" w:styleId="38">
    <w:name w:val="font241"/>
    <w:basedOn w:val="20"/>
    <w:qFormat/>
    <w:uiPriority w:val="0"/>
    <w:rPr>
      <w:rFonts w:hint="eastAsia" w:ascii="仿宋_GB2312" w:eastAsia="仿宋_GB2312" w:cs="仿宋_GB2312"/>
      <w:b/>
      <w:bCs/>
      <w:color w:val="000000"/>
      <w:sz w:val="20"/>
      <w:szCs w:val="20"/>
      <w:u w:val="none"/>
    </w:rPr>
  </w:style>
  <w:style w:type="character" w:customStyle="1" w:styleId="39">
    <w:name w:val="font221"/>
    <w:basedOn w:val="20"/>
    <w:qFormat/>
    <w:uiPriority w:val="0"/>
    <w:rPr>
      <w:rFonts w:hint="eastAsia" w:ascii="仿宋_GB2312" w:eastAsia="仿宋_GB2312" w:cs="仿宋_GB2312"/>
      <w:color w:val="000000"/>
      <w:sz w:val="20"/>
      <w:szCs w:val="20"/>
      <w:u w:val="none"/>
    </w:rPr>
  </w:style>
  <w:style w:type="character" w:customStyle="1" w:styleId="40">
    <w:name w:val="font161"/>
    <w:basedOn w:val="20"/>
    <w:qFormat/>
    <w:uiPriority w:val="0"/>
    <w:rPr>
      <w:rFonts w:hint="eastAsia" w:ascii="宋体" w:hAnsi="宋体" w:eastAsia="宋体" w:cs="宋体"/>
      <w:color w:val="000000"/>
      <w:sz w:val="20"/>
      <w:szCs w:val="20"/>
      <w:u w:val="none"/>
    </w:rPr>
  </w:style>
  <w:style w:type="character" w:customStyle="1" w:styleId="41">
    <w:name w:val="font71"/>
    <w:basedOn w:val="2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21ffda3-c545-42d5-8ab6-7130fb0bf5aa}"/>
        <w:style w:val=""/>
        <w:category>
          <w:name w:val="常规"/>
          <w:gallery w:val="placeholder"/>
        </w:category>
        <w:types>
          <w:type w:val="bbPlcHdr"/>
        </w:types>
        <w:behaviors>
          <w:behavior w:val="content"/>
        </w:behaviors>
        <w:description w:val=""/>
        <w:guid w:val="{e21ffda3-c545-42d5-8ab6-7130fb0bf5aa}"/>
      </w:docPartPr>
      <w:docPartBody>
        <w:p>
          <w:r>
            <w:rPr>
              <w:color w:val="808080"/>
            </w:rPr>
            <w:t>单击此处输入文字。</w:t>
          </w:r>
        </w:p>
      </w:docPartBody>
    </w:docPart>
    <w:docPart>
      <w:docPartPr>
        <w:name w:val="{ff8982e8-77a3-450c-b469-7410bfc26367}"/>
        <w:style w:val=""/>
        <w:category>
          <w:name w:val="常规"/>
          <w:gallery w:val="placeholder"/>
        </w:category>
        <w:types>
          <w:type w:val="bbPlcHdr"/>
        </w:types>
        <w:behaviors>
          <w:behavior w:val="content"/>
        </w:behaviors>
        <w:description w:val=""/>
        <w:guid w:val="{ff8982e8-77a3-450c-b469-7410bfc26367}"/>
      </w:docPartPr>
      <w:docPartBody>
        <w:p>
          <w:r>
            <w:rPr>
              <w:color w:val="808080"/>
            </w:rPr>
            <w:t>单击此处输入文字。</w:t>
          </w:r>
        </w:p>
      </w:docPartBody>
    </w:docPart>
    <w:docPart>
      <w:docPartPr>
        <w:name w:val="{af4082e5-36a4-465d-abd6-085fa3f0b0e1}"/>
        <w:style w:val=""/>
        <w:category>
          <w:name w:val="常规"/>
          <w:gallery w:val="placeholder"/>
        </w:category>
        <w:types>
          <w:type w:val="bbPlcHdr"/>
        </w:types>
        <w:behaviors>
          <w:behavior w:val="content"/>
        </w:behaviors>
        <w:description w:val=""/>
        <w:guid w:val="{af4082e5-36a4-465d-abd6-085fa3f0b0e1}"/>
      </w:docPartPr>
      <w:docPartBody>
        <w:p>
          <w:r>
            <w:rPr>
              <w:color w:val="808080"/>
            </w:rPr>
            <w:t>单击此处输入文字。</w:t>
          </w:r>
        </w:p>
      </w:docPartBody>
    </w:docPart>
    <w:docPart>
      <w:docPartPr>
        <w:name w:val="{ef451c05-a066-42f6-b526-10771357c936}"/>
        <w:style w:val=""/>
        <w:category>
          <w:name w:val="常规"/>
          <w:gallery w:val="placeholder"/>
        </w:category>
        <w:types>
          <w:type w:val="bbPlcHdr"/>
        </w:types>
        <w:behaviors>
          <w:behavior w:val="content"/>
        </w:behaviors>
        <w:description w:val=""/>
        <w:guid w:val="{ef451c05-a066-42f6-b526-10771357c936}"/>
      </w:docPartPr>
      <w:docPartBody>
        <w:p>
          <w:r>
            <w:rPr>
              <w:color w:val="808080"/>
            </w:rPr>
            <w:t>单击此处输入文字。</w:t>
          </w:r>
        </w:p>
      </w:docPartBody>
    </w:docPart>
    <w:docPart>
      <w:docPartPr>
        <w:name w:val="{577f386c-2fe3-4a7a-898d-138207f43572}"/>
        <w:style w:val=""/>
        <w:category>
          <w:name w:val="常规"/>
          <w:gallery w:val="placeholder"/>
        </w:category>
        <w:types>
          <w:type w:val="bbPlcHdr"/>
        </w:types>
        <w:behaviors>
          <w:behavior w:val="content"/>
        </w:behaviors>
        <w:description w:val=""/>
        <w:guid w:val="{577f386c-2fe3-4a7a-898d-138207f43572}"/>
      </w:docPartPr>
      <w:docPartBody>
        <w:p>
          <w:r>
            <w:rPr>
              <w:color w:val="808080"/>
            </w:rPr>
            <w:t>单击此处输入文字。</w:t>
          </w:r>
        </w:p>
      </w:docPartBody>
    </w:docPart>
    <w:docPart>
      <w:docPartPr>
        <w:name w:val="{737f7ee8-e185-464e-a0ff-09e061e3eed3}"/>
        <w:style w:val=""/>
        <w:category>
          <w:name w:val="常规"/>
          <w:gallery w:val="placeholder"/>
        </w:category>
        <w:types>
          <w:type w:val="bbPlcHdr"/>
        </w:types>
        <w:behaviors>
          <w:behavior w:val="content"/>
        </w:behaviors>
        <w:description w:val=""/>
        <w:guid w:val="{737f7ee8-e185-464e-a0ff-09e061e3eed3}"/>
      </w:docPartPr>
      <w:docPartBody>
        <w:p>
          <w:r>
            <w:rPr>
              <w:color w:val="808080"/>
            </w:rPr>
            <w:t>单击此处输入文字。</w:t>
          </w:r>
        </w:p>
      </w:docPartBody>
    </w:docPart>
    <w:docPart>
      <w:docPartPr>
        <w:name w:val="{72f297f0-4528-43cf-b02a-b4f14930a91b}"/>
        <w:style w:val=""/>
        <w:category>
          <w:name w:val="常规"/>
          <w:gallery w:val="placeholder"/>
        </w:category>
        <w:types>
          <w:type w:val="bbPlcHdr"/>
        </w:types>
        <w:behaviors>
          <w:behavior w:val="content"/>
        </w:behaviors>
        <w:description w:val=""/>
        <w:guid w:val="{72f297f0-4528-43cf-b02a-b4f14930a91b}"/>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18677</Words>
  <Characters>4488</Characters>
  <Lines>37</Lines>
  <Paragraphs>46</Paragraphs>
  <TotalTime>58</TotalTime>
  <ScaleCrop>false</ScaleCrop>
  <LinksUpToDate>false</LinksUpToDate>
  <CharactersWithSpaces>23119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2017-08-29T04:24:00Z</dcterms:created>
  <dc:creator>dell</dc:creator>
  <cp:lastModifiedBy>a'su's</cp:lastModifiedBy>
  <cp:lastPrinted>2021-05-28T05:08:00Z</cp:lastPrinted>
  <dcterms:modified xsi:type="dcterms:W3CDTF">2021-10-25T13:46:02Z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A46503F25A2D473B92787156684AAC8D</vt:lpwstr>
  </property>
</Properties>
</file>