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新疆维吾尔自治区体育局采购项目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公开招标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  <w:t>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新疆维吾尔自治区体育局采购项目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乌鲁木齐市水磨沟区龙盛街898号中央公园商住小区S2-1802室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获取招标文件，并于2021年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WTHH-TYJ2021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-001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新疆维吾尔自治区体育局采购项目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9200000</w:t>
      </w:r>
    </w:p>
    <w:p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最高限价（元）：1521500,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1182500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,1014000,1014000,1014000,1014000,1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260000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630000,550000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标项一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1521500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简要规格描述：太极推揉训练器、腰背按摩器、腿部按摩器、背肌训练器、膝关节康复器、三人扭腰器、双位太空漫步机、上肢牵引器、健骑机、压腿按摩器、坐蹬器、扭腰揉推器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标项二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1182500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标项三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 1014000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标项四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预算金额（元）：1014000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标项五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预算金额（元）：1014000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标项六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预算金额（元）：1014000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单位：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标项七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简要规格描述：篮球场地悬浮式地板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、篮球场围网、室外照明灯杆LED灯、一体式篮球架足球门、风雨操场遮阳棚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标项八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预算金额（元）：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630000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简要规格描述：五人制足球场人工草皮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、篮球场羽毛球场排球场场地地胶铺设、台球桌、五人制足球门、篮球架、室外排球架、羽毛球架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预算金额（元）：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550000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块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简要规格描述：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国际象棋、中国象棋、国际象棋桌、中国象棋桌、室外乒乓球台、围棋桌、围棋、乒乓球、乒乓球拍、羽毛球拍、羽毛球、排球柱</w:t>
      </w:r>
    </w:p>
    <w:p>
      <w:pPr>
        <w:spacing w:line="360" w:lineRule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备注：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合同履约期限：标项 1、2、3、4、5、6、7、8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，详见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文件 。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本项目（否）接受联合体投标。 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ind w:firstLine="241" w:firstLineChars="100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标项1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.投标人应在中华人民共和国注册，具有有效的营业执照，且有能力提供本次招标货物的制造商或经销商；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.投标人需提供投标产品的国体认证证书；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）.投标人需提供投标产品的质量检测报告；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标项2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标项7：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.投标人应在中华人民共和国注册，具有有效的营业执照，且有能力提供本次招标货物的制造商或经销商；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.投标人需提供投标产品的国体认证证书（一体式篮球架足球门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）.投标人需提供投标产品的质量检测报告（篮球场地悬浮式地板、篮球场围网、一体式篮球架足球门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）；</w:t>
      </w:r>
    </w:p>
    <w:p>
      <w:pPr>
        <w:spacing w:line="360" w:lineRule="auto"/>
        <w:rPr>
          <w:rFonts w:hint="eastAsia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numPr>
          <w:ilvl w:val="0"/>
          <w:numId w:val="0"/>
        </w:numPr>
        <w:spacing w:line="360" w:lineRule="auto"/>
        <w:ind w:firstLine="241" w:firstLineChars="1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标项8：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.投标人应在中华人民共和国注册，具有有效的营业执照，且有能力提供本次招标货物的制造商或经销商；</w:t>
      </w:r>
    </w:p>
    <w:p>
      <w:pPr>
        <w:spacing w:line="360" w:lineRule="auto"/>
        <w:rPr>
          <w:rFonts w:hint="eastAsi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.投标人需提供投标产品的国体认证证书（五人制足球门、篮球架、室外排球架、羽毛球架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）.投标人需提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供投标产品的质量检测报告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五人制足球门、篮球架、室外排球架、羽毛球架、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人工草皮提供）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numPr>
          <w:ilvl w:val="0"/>
          <w:numId w:val="0"/>
        </w:numPr>
        <w:spacing w:line="360" w:lineRule="auto"/>
        <w:ind w:firstLine="241" w:firstLineChars="1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标项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（1）.投标人应在中华人民共和国注册，具有有效的营业执照，且有能力提供本次招标货物的制造商或经销商；</w:t>
      </w:r>
    </w:p>
    <w:p>
      <w:pPr>
        <w:spacing w:line="360" w:lineRule="auto"/>
        <w:ind w:firstLine="240" w:firstLineChars="100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（2）.投标人需提供投标产品通过国体认证证书（室外乒乓球台提供）；</w:t>
      </w:r>
    </w:p>
    <w:p>
      <w:pPr>
        <w:spacing w:line="360" w:lineRule="auto"/>
        <w:ind w:firstLine="240" w:firstLineChars="100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（3）.投标人需提供投标产品的质量检测报告（国际象棋桌、中国象棋桌、室外乒乓球台、围棋桌、乒乓球拍、羽毛球拍、羽毛球、排球柱提供）；</w:t>
      </w:r>
    </w:p>
    <w:p>
      <w:pPr>
        <w:spacing w:line="360" w:lineRule="auto"/>
        <w:ind w:firstLine="240" w:firstLineChars="100"/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（4）.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本项目不可兼中兼得。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时间：2021年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 至 2021年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日，每天上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投标地点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：详见招标文件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携带法人授权委托书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注明所报标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被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授权人身份证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及复印件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申请人的资格要求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的所有资料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，以上所有资料提供原件审查，复印件一份留存（加盖公章），到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新疆沃图恒辉建设工程项目管理有限公司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乌鲁木齐市水磨沟区龙盛街898号中央公园商住小区S2-1802室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招标文件售后不退。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称：新疆维吾尔自治区体育局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址：北京中路东二巷50号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联系人：赵和田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联系方式：0991-6683167　　　　　　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名 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新疆沃图恒辉建设工程项目管理有限公司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地　址：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乌鲁木齐市水磨沟区龙盛街898号中央公园商住小区S2-1802室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电　话：1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5609913520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40A09E2"/>
    <w:multiLevelType w:val="singleLevel"/>
    <w:tmpl w:val="F40A09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7D9B"/>
    <w:rsid w:val="016063CE"/>
    <w:rsid w:val="017E774E"/>
    <w:rsid w:val="02230F5A"/>
    <w:rsid w:val="02B03B12"/>
    <w:rsid w:val="04277928"/>
    <w:rsid w:val="06842D71"/>
    <w:rsid w:val="06A3312F"/>
    <w:rsid w:val="070879F4"/>
    <w:rsid w:val="08940B71"/>
    <w:rsid w:val="0C3E7D9B"/>
    <w:rsid w:val="0F0F1FEA"/>
    <w:rsid w:val="0F6A79C6"/>
    <w:rsid w:val="143E18A6"/>
    <w:rsid w:val="1508725F"/>
    <w:rsid w:val="167D5F3D"/>
    <w:rsid w:val="184B3AFD"/>
    <w:rsid w:val="22F36066"/>
    <w:rsid w:val="24285769"/>
    <w:rsid w:val="25984D5E"/>
    <w:rsid w:val="270B7D15"/>
    <w:rsid w:val="2B33219E"/>
    <w:rsid w:val="30CD706B"/>
    <w:rsid w:val="36F07374"/>
    <w:rsid w:val="37E14B73"/>
    <w:rsid w:val="384201AA"/>
    <w:rsid w:val="38B10056"/>
    <w:rsid w:val="3C8E5769"/>
    <w:rsid w:val="3D0611A1"/>
    <w:rsid w:val="3E920726"/>
    <w:rsid w:val="401F1A49"/>
    <w:rsid w:val="41C5178B"/>
    <w:rsid w:val="42AD093A"/>
    <w:rsid w:val="436069A9"/>
    <w:rsid w:val="443E29D7"/>
    <w:rsid w:val="46B04834"/>
    <w:rsid w:val="492B7BB9"/>
    <w:rsid w:val="4AF51CB5"/>
    <w:rsid w:val="4C806E19"/>
    <w:rsid w:val="4D280C3B"/>
    <w:rsid w:val="4D991CD9"/>
    <w:rsid w:val="51442421"/>
    <w:rsid w:val="53593A43"/>
    <w:rsid w:val="55080CB0"/>
    <w:rsid w:val="56ED471A"/>
    <w:rsid w:val="5CF96894"/>
    <w:rsid w:val="5CFA2FC9"/>
    <w:rsid w:val="5E072E09"/>
    <w:rsid w:val="5F362667"/>
    <w:rsid w:val="60A17316"/>
    <w:rsid w:val="62446816"/>
    <w:rsid w:val="636D1CF5"/>
    <w:rsid w:val="63971A0C"/>
    <w:rsid w:val="63F343B9"/>
    <w:rsid w:val="64976266"/>
    <w:rsid w:val="659237F0"/>
    <w:rsid w:val="697130AF"/>
    <w:rsid w:val="718643ED"/>
    <w:rsid w:val="79454D30"/>
    <w:rsid w:val="7D3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2021-10-13T10:16:13Z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393E9914045F404FA156B9CD7F2B4A09</vt:lpwstr>
  </property>
</Properties>
</file>