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2"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
    <w:p/>
    <w:p>
      <w:pPr>
        <w:jc w:val="center"/>
        <w:rPr>
          <w:rFonts w:eastAsia="方正楷体简体"/>
          <w:b/>
          <w:sz w:val="52"/>
        </w:rPr>
      </w:pPr>
    </w:p>
    <w:p>
      <w:pPr>
        <w:jc w:val="center"/>
        <w:rPr>
          <w:rFonts w:eastAsia="方正楷体简体"/>
          <w:b/>
          <w:sz w:val="52"/>
        </w:rPr>
      </w:pPr>
    </w:p>
    <w:p>
      <w:pPr>
        <w:jc w:val="center"/>
        <w:rPr>
          <w:rFonts w:ascii="仿宋" w:hAnsi="仿宋" w:eastAsia="仿宋" w:cs="仿宋"/>
          <w:sz w:val="48"/>
        </w:rPr>
      </w:pPr>
      <w:r>
        <w:rPr>
          <w:rFonts w:hint="eastAsia" w:ascii="仿宋" w:hAnsi="仿宋" w:eastAsia="仿宋" w:cs="仿宋"/>
          <w:sz w:val="120"/>
          <w:szCs w:val="120"/>
        </w:rPr>
        <w:t>招 标 文 件</w:t>
      </w:r>
    </w:p>
    <w:p>
      <w:pPr>
        <w:rPr>
          <w:rFonts w:ascii="仿宋" w:hAnsi="仿宋" w:eastAsia="仿宋"/>
          <w:sz w:val="48"/>
        </w:rPr>
      </w:pPr>
    </w:p>
    <w:p>
      <w:pPr>
        <w:rPr>
          <w:rFonts w:ascii="仿宋" w:hAnsi="仿宋" w:eastAsia="仿宋"/>
          <w:sz w:val="48"/>
        </w:rPr>
      </w:pPr>
    </w:p>
    <w:p>
      <w:pPr>
        <w:pStyle w:val="21"/>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2141xzjk043</w:t>
      </w:r>
    </w:p>
    <w:p>
      <w:pPr>
        <w:pStyle w:val="21"/>
        <w:ind w:left="2950" w:leftChars="538" w:hanging="1821" w:hangingChars="506"/>
        <w:rPr>
          <w:rFonts w:hint="eastAsia" w:ascii="仿宋" w:hAnsi="仿宋" w:eastAsia="仿宋"/>
          <w:color w:val="auto"/>
          <w:sz w:val="36"/>
          <w:szCs w:val="36"/>
          <w:lang w:eastAsia="zh-CN"/>
        </w:rPr>
      </w:pPr>
      <w:r>
        <w:rPr>
          <w:rFonts w:hint="eastAsia" w:ascii="仿宋" w:hAnsi="仿宋" w:eastAsia="仿宋"/>
          <w:color w:val="auto"/>
          <w:sz w:val="36"/>
          <w:szCs w:val="36"/>
        </w:rPr>
        <w:t>项目名称：</w:t>
      </w:r>
      <w:r>
        <w:rPr>
          <w:rFonts w:hint="eastAsia" w:ascii="仿宋" w:hAnsi="仿宋" w:eastAsia="仿宋"/>
          <w:color w:val="auto"/>
          <w:sz w:val="36"/>
          <w:szCs w:val="36"/>
          <w:lang w:eastAsia="zh-CN"/>
        </w:rPr>
        <w:t>昌吉市公共卫生监测检验中心、实验室升级改造和应急物资储备库建设项目设备采购</w:t>
      </w:r>
    </w:p>
    <w:p>
      <w:pPr>
        <w:pStyle w:val="21"/>
        <w:ind w:left="2337" w:leftChars="539" w:hanging="1206" w:hangingChars="335"/>
        <w:rPr>
          <w:rFonts w:ascii="仿宋" w:hAnsi="仿宋" w:eastAsia="仿宋"/>
          <w:sz w:val="36"/>
          <w:szCs w:val="36"/>
        </w:rPr>
      </w:pPr>
    </w:p>
    <w:p>
      <w:pPr>
        <w:jc w:val="right"/>
        <w:rPr>
          <w:rFonts w:ascii="仿宋" w:hAnsi="仿宋" w:eastAsia="仿宋"/>
          <w:sz w:val="40"/>
        </w:rPr>
      </w:pPr>
    </w:p>
    <w:p>
      <w:pPr>
        <w:rPr>
          <w:rFonts w:ascii="仿宋" w:hAnsi="仿宋" w:eastAsia="仿宋"/>
          <w:sz w:val="40"/>
        </w:rPr>
      </w:pPr>
    </w:p>
    <w:p>
      <w:pPr>
        <w:pStyle w:val="2"/>
      </w:pPr>
    </w:p>
    <w:p>
      <w:pPr>
        <w:pStyle w:val="21"/>
        <w:ind w:left="2203" w:leftChars="539" w:hanging="1072" w:hangingChars="335"/>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新疆新之建工程咨询有限公司</w:t>
      </w:r>
    </w:p>
    <w:p>
      <w:pPr>
        <w:jc w:val="center"/>
        <w:rPr>
          <w:rFonts w:ascii="仿宋" w:hAnsi="仿宋" w:eastAsia="仿宋"/>
          <w:b/>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rPr>
        <w:t>1年</w:t>
      </w:r>
      <w:r>
        <w:rPr>
          <w:rFonts w:hint="eastAsia" w:ascii="仿宋" w:hAnsi="仿宋" w:eastAsia="仿宋"/>
          <w:sz w:val="32"/>
          <w:szCs w:val="32"/>
          <w:lang w:val="en-US" w:eastAsia="zh-CN"/>
        </w:rPr>
        <w:t>10</w:t>
      </w:r>
      <w:r>
        <w:rPr>
          <w:rFonts w:hint="eastAsia" w:ascii="仿宋" w:hAnsi="仿宋" w:eastAsia="仿宋"/>
          <w:sz w:val="32"/>
          <w:szCs w:val="32"/>
        </w:rPr>
        <w:t>月</w:t>
      </w:r>
    </w:p>
    <w:p>
      <w:pPr>
        <w:tabs>
          <w:tab w:val="left" w:pos="2700"/>
        </w:tabs>
        <w:spacing w:before="624" w:beforeLines="200" w:line="360" w:lineRule="atLeast"/>
        <w:rPr>
          <w:rFonts w:ascii="仿宋" w:hAnsi="仿宋" w:eastAsia="仿宋"/>
          <w:b/>
          <w:sz w:val="44"/>
          <w:szCs w:val="44"/>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0"/>
        <w:tabs>
          <w:tab w:val="right" w:leader="dot" w:pos="9288"/>
        </w:tabs>
        <w:ind w:firstLine="416" w:firstLineChars="139"/>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18"/>
          <w:rFonts w:hint="eastAsia" w:ascii="仿宋" w:hAnsi="仿宋" w:eastAsia="仿宋"/>
          <w:b w:val="0"/>
          <w:color w:val="auto"/>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0"/>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18"/>
          <w:rFonts w:hint="eastAsia" w:ascii="仿宋" w:hAnsi="仿宋" w:eastAsia="仿宋"/>
          <w:b w:val="0"/>
          <w:color w:val="auto"/>
          <w:sz w:val="30"/>
          <w:szCs w:val="30"/>
        </w:rPr>
        <w:t>第一章招标公告</w:t>
      </w:r>
      <w:r>
        <w:rPr>
          <w:rFonts w:ascii="仿宋" w:hAnsi="仿宋" w:eastAsia="仿宋"/>
          <w:b w:val="0"/>
          <w:sz w:val="30"/>
          <w:szCs w:val="30"/>
        </w:rPr>
        <w:tab/>
      </w:r>
      <w:r>
        <w:rPr>
          <w:rFonts w:hint="eastAsia" w:ascii="仿宋" w:hAnsi="仿宋" w:eastAsia="仿宋"/>
          <w:b w:val="0"/>
          <w:sz w:val="30"/>
          <w:szCs w:val="30"/>
        </w:rPr>
        <w:t>5</w:t>
      </w:r>
      <w:r>
        <w:rPr>
          <w:rFonts w:hint="eastAsia" w:ascii="仿宋" w:hAnsi="仿宋" w:eastAsia="仿宋"/>
          <w:b w:val="0"/>
          <w:sz w:val="30"/>
          <w:szCs w:val="30"/>
        </w:rPr>
        <w:fldChar w:fldCharType="end"/>
      </w:r>
    </w:p>
    <w:p>
      <w:pPr>
        <w:pStyle w:val="10"/>
        <w:tabs>
          <w:tab w:val="right" w:leader="dot" w:pos="9288"/>
        </w:tabs>
        <w:ind w:firstLine="402"/>
        <w:rPr>
          <w:rFonts w:hint="eastAsia" w:ascii="仿宋" w:hAnsi="仿宋" w:eastAsia="仿宋"/>
          <w:b w:val="0"/>
          <w:bCs w:val="0"/>
          <w:caps w:val="0"/>
          <w:sz w:val="30"/>
          <w:szCs w:val="30"/>
          <w:lang w:eastAsia="zh-CN"/>
        </w:rPr>
      </w:pPr>
      <w:r>
        <w:fldChar w:fldCharType="begin"/>
      </w:r>
      <w:r>
        <w:instrText xml:space="preserve"> HYPERLINK \l "_Toc5987695" </w:instrText>
      </w:r>
      <w:r>
        <w:fldChar w:fldCharType="separate"/>
      </w:r>
      <w:r>
        <w:rPr>
          <w:rStyle w:val="18"/>
          <w:rFonts w:hint="eastAsia" w:ascii="仿宋" w:hAnsi="仿宋" w:eastAsia="仿宋"/>
          <w:b w:val="0"/>
          <w:color w:val="auto"/>
          <w:sz w:val="30"/>
          <w:szCs w:val="30"/>
        </w:rPr>
        <w:t>第二章投标须知</w:t>
      </w:r>
      <w:r>
        <w:rPr>
          <w:rFonts w:ascii="仿宋" w:hAnsi="仿宋" w:eastAsia="仿宋"/>
          <w:b w:val="0"/>
          <w:sz w:val="30"/>
          <w:szCs w:val="30"/>
        </w:rPr>
        <w:tab/>
      </w:r>
      <w:r>
        <w:rPr>
          <w:rFonts w:hint="eastAsia" w:ascii="仿宋" w:hAnsi="仿宋" w:eastAsia="仿宋"/>
          <w:b w:val="0"/>
          <w:sz w:val="30"/>
          <w:szCs w:val="30"/>
        </w:rPr>
        <w:fldChar w:fldCharType="end"/>
      </w:r>
      <w:r>
        <w:rPr>
          <w:rFonts w:hint="eastAsia" w:ascii="仿宋" w:hAnsi="仿宋" w:eastAsia="仿宋"/>
          <w:b w:val="0"/>
          <w:sz w:val="30"/>
          <w:szCs w:val="30"/>
          <w:lang w:val="en-US" w:eastAsia="zh-CN"/>
        </w:rPr>
        <w:t>9</w:t>
      </w:r>
    </w:p>
    <w:p>
      <w:pPr>
        <w:pStyle w:val="10"/>
        <w:tabs>
          <w:tab w:val="right" w:leader="dot" w:pos="9288"/>
        </w:tabs>
        <w:ind w:firstLine="402"/>
        <w:rPr>
          <w:rFonts w:hint="default" w:ascii="仿宋" w:hAnsi="仿宋" w:eastAsia="仿宋"/>
          <w:b w:val="0"/>
          <w:bCs w:val="0"/>
          <w:caps w:val="0"/>
          <w:sz w:val="30"/>
          <w:szCs w:val="30"/>
          <w:lang w:val="en-US" w:eastAsia="zh-CN"/>
        </w:rPr>
      </w:pPr>
      <w:r>
        <w:fldChar w:fldCharType="begin"/>
      </w:r>
      <w:r>
        <w:instrText xml:space="preserve"> HYPERLINK \l "_Toc5987696" </w:instrText>
      </w:r>
      <w:r>
        <w:fldChar w:fldCharType="separate"/>
      </w:r>
      <w:r>
        <w:rPr>
          <w:rStyle w:val="18"/>
          <w:rFonts w:hint="eastAsia" w:ascii="仿宋" w:hAnsi="仿宋" w:eastAsia="仿宋"/>
          <w:b w:val="0"/>
          <w:color w:val="auto"/>
          <w:sz w:val="30"/>
          <w:szCs w:val="30"/>
        </w:rPr>
        <w:t>第三章招标内容及技术要求</w:t>
      </w:r>
      <w:r>
        <w:rPr>
          <w:rFonts w:ascii="仿宋" w:hAnsi="仿宋" w:eastAsia="仿宋"/>
          <w:b w:val="0"/>
          <w:sz w:val="30"/>
          <w:szCs w:val="30"/>
        </w:rPr>
        <w:tab/>
      </w:r>
      <w:r>
        <w:rPr>
          <w:rFonts w:ascii="仿宋" w:hAnsi="仿宋" w:eastAsia="仿宋"/>
          <w:b w:val="0"/>
          <w:sz w:val="30"/>
          <w:szCs w:val="30"/>
        </w:rPr>
        <w:fldChar w:fldCharType="end"/>
      </w:r>
      <w:r>
        <w:rPr>
          <w:rFonts w:hint="eastAsia" w:ascii="仿宋" w:hAnsi="仿宋" w:eastAsia="仿宋"/>
          <w:b w:val="0"/>
          <w:sz w:val="30"/>
          <w:szCs w:val="30"/>
          <w:lang w:val="en-US" w:eastAsia="zh-CN"/>
        </w:rPr>
        <w:t>29</w:t>
      </w:r>
    </w:p>
    <w:p>
      <w:pPr>
        <w:pStyle w:val="10"/>
        <w:tabs>
          <w:tab w:val="right" w:leader="dot" w:pos="9288"/>
        </w:tabs>
        <w:ind w:firstLine="402"/>
        <w:rPr>
          <w:rFonts w:hint="default" w:ascii="仿宋" w:hAnsi="仿宋" w:eastAsia="仿宋"/>
          <w:b w:val="0"/>
          <w:bCs w:val="0"/>
          <w:caps w:val="0"/>
          <w:sz w:val="30"/>
          <w:szCs w:val="30"/>
          <w:lang w:val="en-US" w:eastAsia="zh-CN"/>
        </w:rPr>
      </w:pPr>
      <w:r>
        <w:fldChar w:fldCharType="begin"/>
      </w:r>
      <w:r>
        <w:instrText xml:space="preserve"> HYPERLINK \l "_Toc5987697" </w:instrText>
      </w:r>
      <w:r>
        <w:fldChar w:fldCharType="separate"/>
      </w:r>
      <w:r>
        <w:rPr>
          <w:rStyle w:val="18"/>
          <w:rFonts w:hint="eastAsia" w:ascii="仿宋" w:hAnsi="仿宋" w:eastAsia="仿宋"/>
          <w:b w:val="0"/>
          <w:color w:val="auto"/>
          <w:sz w:val="30"/>
          <w:szCs w:val="30"/>
        </w:rPr>
        <w:t>第四章合同主要条款</w:t>
      </w:r>
      <w:r>
        <w:rPr>
          <w:rFonts w:ascii="仿宋" w:hAnsi="仿宋" w:eastAsia="仿宋"/>
          <w:b w:val="0"/>
          <w:sz w:val="30"/>
          <w:szCs w:val="30"/>
        </w:rPr>
        <w:tab/>
      </w:r>
      <w:r>
        <w:rPr>
          <w:rFonts w:ascii="仿宋" w:hAnsi="仿宋" w:eastAsia="仿宋"/>
          <w:b w:val="0"/>
          <w:sz w:val="30"/>
          <w:szCs w:val="30"/>
        </w:rPr>
        <w:fldChar w:fldCharType="end"/>
      </w:r>
      <w:r>
        <w:rPr>
          <w:rFonts w:hint="eastAsia" w:ascii="仿宋" w:hAnsi="仿宋" w:eastAsia="仿宋"/>
          <w:b w:val="0"/>
          <w:sz w:val="30"/>
          <w:szCs w:val="30"/>
          <w:lang w:val="en-US" w:eastAsia="zh-CN"/>
        </w:rPr>
        <w:t>63</w:t>
      </w:r>
    </w:p>
    <w:p>
      <w:pPr>
        <w:pStyle w:val="22"/>
        <w:spacing w:line="540" w:lineRule="exact"/>
        <w:ind w:firstLine="560"/>
        <w:rPr>
          <w:rFonts w:ascii="仿宋" w:hAnsi="仿宋" w:eastAsia="仿宋"/>
          <w:color w:val="auto"/>
          <w:sz w:val="28"/>
        </w:rPr>
      </w:pPr>
      <w:r>
        <w:rPr>
          <w:rFonts w:hint="eastAsia" w:ascii="仿宋" w:hAnsi="仿宋" w:eastAsia="仿宋"/>
          <w:color w:val="auto"/>
          <w:sz w:val="30"/>
          <w:szCs w:val="30"/>
        </w:rPr>
        <w:fldChar w:fldCharType="end"/>
      </w:r>
      <w:r>
        <w:rPr>
          <w:rFonts w:hint="eastAsia" w:ascii="仿宋" w:hAnsi="仿宋" w:eastAsia="仿宋"/>
          <w:color w:val="auto"/>
          <w:sz w:val="28"/>
        </w:rPr>
        <w:t>附件：（投标书格式）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附件九 商务条款偏离表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tabs>
          <w:tab w:val="left" w:pos="6262"/>
        </w:tabs>
        <w:spacing w:line="480" w:lineRule="auto"/>
        <w:ind w:firstLine="560" w:firstLineChars="200"/>
        <w:rPr>
          <w:rFonts w:ascii="仿宋" w:hAnsi="仿宋" w:eastAsia="仿宋"/>
          <w:sz w:val="28"/>
        </w:rPr>
      </w:pPr>
    </w:p>
    <w:p>
      <w:pPr>
        <w:snapToGrid w:val="0"/>
        <w:spacing w:line="360" w:lineRule="auto"/>
        <w:ind w:firstLine="561"/>
        <w:rPr>
          <w:rFonts w:ascii="仿宋" w:hAnsi="仿宋" w:eastAsia="仿宋"/>
          <w:sz w:val="28"/>
        </w:rPr>
      </w:pPr>
    </w:p>
    <w:p>
      <w:pPr>
        <w:pStyle w:val="12"/>
        <w:rPr>
          <w:rFonts w:ascii="仿宋" w:hAnsi="仿宋" w:eastAsia="仿宋" w:cs="宋体"/>
          <w:kern w:val="0"/>
          <w:sz w:val="28"/>
          <w:szCs w:val="28"/>
        </w:rPr>
      </w:pPr>
    </w:p>
    <w:p>
      <w:pPr>
        <w:pStyle w:val="12"/>
        <w:ind w:left="0" w:firstLine="0"/>
        <w:rPr>
          <w:rFonts w:ascii="仿宋" w:hAnsi="仿宋" w:eastAsia="仿宋"/>
          <w:sz w:val="36"/>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2"/>
        <w:ind w:left="0" w:firstLine="0"/>
        <w:rPr>
          <w:rFonts w:ascii="仿宋" w:hAnsi="仿宋" w:eastAsia="仿宋"/>
          <w:sz w:val="36"/>
        </w:rPr>
      </w:pPr>
      <w:r>
        <w:rPr>
          <w:rFonts w:hint="eastAsia" w:ascii="仿宋" w:hAnsi="仿宋" w:eastAsia="仿宋"/>
          <w:sz w:val="36"/>
        </w:rPr>
        <w:t>投标须知前附表</w:t>
      </w:r>
      <w:bookmarkEnd w:id="0"/>
    </w:p>
    <w:tbl>
      <w:tblPr>
        <w:tblStyle w:val="13"/>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1"/>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9099" w:type="dxa"/>
            <w:tcMar>
              <w:top w:w="57" w:type="dxa"/>
              <w:bottom w:w="57" w:type="dxa"/>
            </w:tcMar>
            <w:vAlign w:val="center"/>
          </w:tcPr>
          <w:p>
            <w:pPr>
              <w:pStyle w:val="21"/>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9099" w:type="dxa"/>
            <w:tcBorders>
              <w:bottom w:val="single" w:color="auto" w:sz="4" w:space="0"/>
            </w:tcBorders>
            <w:tcMar>
              <w:top w:w="57" w:type="dxa"/>
              <w:bottom w:w="57" w:type="dxa"/>
            </w:tcMar>
            <w:vAlign w:val="center"/>
          </w:tcPr>
          <w:p>
            <w:pPr>
              <w:pStyle w:val="21"/>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项目名称：</w:t>
            </w:r>
            <w:r>
              <w:rPr>
                <w:rFonts w:hint="eastAsia" w:ascii="仿宋" w:hAnsi="仿宋" w:eastAsia="仿宋"/>
                <w:color w:val="auto"/>
                <w:sz w:val="24"/>
                <w:szCs w:val="24"/>
                <w:lang w:eastAsia="zh-CN"/>
              </w:rPr>
              <w:t>昌吉市公共卫生监测检验中心、实验室升级改造和应急物资储备库建设项目设备采购</w:t>
            </w:r>
          </w:p>
          <w:p>
            <w:pPr>
              <w:pStyle w:val="21"/>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2141xzjk043</w:t>
            </w:r>
          </w:p>
          <w:p>
            <w:pPr>
              <w:pStyle w:val="21"/>
              <w:spacing w:line="420" w:lineRule="exact"/>
              <w:ind w:firstLine="0" w:firstLineChars="0"/>
              <w:rPr>
                <w:rFonts w:ascii="仿宋" w:hAnsi="仿宋" w:eastAsia="仿宋"/>
                <w:sz w:val="24"/>
                <w:szCs w:val="24"/>
              </w:rPr>
            </w:pPr>
            <w:r>
              <w:rPr>
                <w:rFonts w:hint="eastAsia" w:ascii="仿宋" w:hAnsi="仿宋" w:eastAsia="仿宋"/>
                <w:color w:val="000000" w:themeColor="text1"/>
                <w:sz w:val="24"/>
                <w:szCs w:val="24"/>
              </w:rPr>
              <w:t>招标内容：医疗设备                       数量：一批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9099" w:type="dxa"/>
            <w:tcMar>
              <w:top w:w="57" w:type="dxa"/>
              <w:bottom w:w="57" w:type="dxa"/>
            </w:tcMar>
            <w:vAlign w:val="center"/>
          </w:tcPr>
          <w:p>
            <w:pPr>
              <w:pStyle w:val="21"/>
              <w:spacing w:line="420" w:lineRule="exact"/>
              <w:ind w:firstLine="0" w:firstLineChars="0"/>
              <w:rPr>
                <w:rFonts w:hint="eastAsia" w:ascii="仿宋" w:hAnsi="仿宋" w:eastAsia="仿宋"/>
                <w:color w:val="FF0000"/>
                <w:sz w:val="24"/>
                <w:szCs w:val="24"/>
                <w:lang w:eastAsia="zh-CN"/>
              </w:rPr>
            </w:pPr>
            <w:r>
              <w:rPr>
                <w:rFonts w:hint="eastAsia" w:ascii="仿宋" w:hAnsi="仿宋" w:eastAsia="仿宋"/>
                <w:sz w:val="24"/>
                <w:szCs w:val="24"/>
              </w:rPr>
              <w:t>项目采购预算：总金额</w:t>
            </w:r>
            <w:r>
              <w:rPr>
                <w:rFonts w:hint="eastAsia" w:ascii="仿宋" w:hAnsi="仿宋" w:eastAsia="仿宋"/>
                <w:sz w:val="24"/>
                <w:szCs w:val="24"/>
                <w:lang w:val="en-US" w:eastAsia="zh-CN"/>
              </w:rPr>
              <w:t>3143000</w:t>
            </w:r>
            <w:r>
              <w:rPr>
                <w:rFonts w:hint="eastAsia" w:ascii="仿宋" w:hAnsi="仿宋" w:eastAsia="仿宋"/>
                <w:sz w:val="24"/>
                <w:szCs w:val="24"/>
              </w:rPr>
              <w:t>元；</w:t>
            </w:r>
            <w:r>
              <w:rPr>
                <w:rFonts w:hint="eastAsia" w:ascii="仿宋" w:hAnsi="仿宋" w:eastAsia="仿宋"/>
                <w:color w:val="000000" w:themeColor="text1"/>
                <w:sz w:val="24"/>
                <w:szCs w:val="24"/>
              </w:rPr>
              <w:t>其中包</w:t>
            </w:r>
            <w:r>
              <w:rPr>
                <w:rFonts w:hint="eastAsia" w:ascii="仿宋" w:hAnsi="仿宋" w:eastAsia="仿宋"/>
                <w:color w:val="000000" w:themeColor="text1"/>
                <w:sz w:val="24"/>
                <w:szCs w:val="24"/>
                <w:lang w:eastAsia="zh-CN"/>
              </w:rPr>
              <w:t>一</w:t>
            </w:r>
            <w:r>
              <w:rPr>
                <w:rFonts w:hint="eastAsia" w:ascii="仿宋" w:hAnsi="仿宋" w:eastAsia="仿宋"/>
                <w:color w:val="000000" w:themeColor="text1"/>
                <w:sz w:val="24"/>
                <w:szCs w:val="24"/>
              </w:rPr>
              <w:t>：1367000元，包</w:t>
            </w:r>
            <w:r>
              <w:rPr>
                <w:rFonts w:hint="eastAsia" w:ascii="仿宋" w:hAnsi="仿宋" w:eastAsia="仿宋"/>
                <w:color w:val="000000" w:themeColor="text1"/>
                <w:sz w:val="24"/>
                <w:szCs w:val="24"/>
                <w:lang w:eastAsia="zh-CN"/>
              </w:rPr>
              <w:t>二</w:t>
            </w:r>
            <w:r>
              <w:rPr>
                <w:rFonts w:hint="eastAsia" w:ascii="仿宋" w:hAnsi="仿宋" w:eastAsia="仿宋"/>
                <w:color w:val="000000" w:themeColor="text1"/>
                <w:sz w:val="24"/>
                <w:szCs w:val="24"/>
              </w:rPr>
              <w:t>：1776000元</w:t>
            </w:r>
            <w:r>
              <w:rPr>
                <w:rFonts w:hint="eastAsia" w:ascii="仿宋" w:hAnsi="仿宋" w:eastAsia="仿宋"/>
                <w:color w:val="000000" w:themeColor="text1"/>
                <w:sz w:val="24"/>
                <w:szCs w:val="24"/>
                <w:lang w:eastAsia="zh-CN"/>
              </w:rPr>
              <w:t>；</w:t>
            </w:r>
          </w:p>
          <w:p>
            <w:pPr>
              <w:pStyle w:val="21"/>
              <w:spacing w:line="420" w:lineRule="exact"/>
              <w:ind w:firstLine="0" w:firstLineChars="0"/>
              <w:rPr>
                <w:rFonts w:ascii="仿宋" w:hAnsi="仿宋" w:eastAsia="仿宋"/>
                <w:sz w:val="24"/>
                <w:szCs w:val="24"/>
              </w:rPr>
            </w:pPr>
            <w:r>
              <w:rPr>
                <w:rFonts w:hint="eastAsia" w:hAnsi="仿宋" w:cs="宋体"/>
                <w:b/>
                <w:kern w:val="0"/>
                <w:sz w:val="24"/>
                <w:szCs w:val="24"/>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9099" w:type="dxa"/>
            <w:tcMar>
              <w:top w:w="57" w:type="dxa"/>
              <w:bottom w:w="57" w:type="dxa"/>
            </w:tcMar>
            <w:vAlign w:val="center"/>
          </w:tcPr>
          <w:p>
            <w:pPr>
              <w:pStyle w:val="21"/>
              <w:spacing w:line="420" w:lineRule="exact"/>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采购人：</w:t>
            </w:r>
            <w:r>
              <w:rPr>
                <w:rFonts w:hint="eastAsia" w:ascii="仿宋" w:hAnsi="仿宋" w:eastAsia="仿宋" w:cs="Times New Roman"/>
                <w:color w:val="auto"/>
                <w:sz w:val="24"/>
                <w:szCs w:val="24"/>
                <w:lang w:eastAsia="zh-CN"/>
              </w:rPr>
              <w:t>昌吉市项目代建管理局</w:t>
            </w:r>
          </w:p>
          <w:p>
            <w:pPr>
              <w:pStyle w:val="21"/>
              <w:spacing w:line="420" w:lineRule="exact"/>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联系人：</w:t>
            </w:r>
            <w:r>
              <w:rPr>
                <w:rFonts w:hint="eastAsia" w:ascii="仿宋" w:hAnsi="仿宋" w:eastAsia="仿宋" w:cs="Times New Roman"/>
                <w:color w:val="auto"/>
                <w:sz w:val="24"/>
                <w:szCs w:val="24"/>
                <w:lang w:eastAsia="zh-CN"/>
              </w:rPr>
              <w:t>赵文博</w:t>
            </w:r>
          </w:p>
          <w:p>
            <w:pPr>
              <w:pStyle w:val="21"/>
              <w:spacing w:line="420" w:lineRule="exact"/>
              <w:ind w:firstLine="0" w:firstLineChars="0"/>
              <w:rPr>
                <w:rFonts w:hint="default" w:ascii="仿宋" w:hAnsi="仿宋" w:eastAsia="仿宋" w:cs="宋体"/>
                <w:kern w:val="0"/>
                <w:sz w:val="24"/>
                <w:szCs w:val="24"/>
                <w:lang w:val="en-US" w:eastAsia="zh-CN"/>
              </w:rPr>
            </w:pPr>
            <w:r>
              <w:rPr>
                <w:rFonts w:hint="eastAsia" w:ascii="仿宋" w:hAnsi="仿宋" w:eastAsia="仿宋" w:cs="Times New Roman"/>
                <w:color w:val="auto"/>
                <w:sz w:val="24"/>
                <w:szCs w:val="24"/>
              </w:rPr>
              <w:t>联系电话：</w:t>
            </w:r>
            <w:r>
              <w:rPr>
                <w:rFonts w:hint="eastAsia" w:ascii="仿宋" w:hAnsi="仿宋" w:eastAsia="仿宋" w:cs="Times New Roman"/>
                <w:color w:val="auto"/>
                <w:sz w:val="24"/>
                <w:szCs w:val="24"/>
                <w:lang w:val="en-US" w:eastAsia="zh-CN"/>
              </w:rPr>
              <w:t>0994-2283400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采购代理机构：新疆新之建工程咨询有限公司。</w:t>
            </w:r>
          </w:p>
          <w:p>
            <w:pPr>
              <w:pStyle w:val="21"/>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投标保证金金额：</w:t>
            </w:r>
            <w:r>
              <w:rPr>
                <w:rFonts w:hint="eastAsia" w:ascii="仿宋" w:hAnsi="仿宋" w:eastAsia="仿宋"/>
                <w:color w:val="000000" w:themeColor="text1"/>
                <w:sz w:val="24"/>
                <w:szCs w:val="24"/>
              </w:rPr>
              <w:t>包</w:t>
            </w:r>
            <w:r>
              <w:rPr>
                <w:rFonts w:hint="eastAsia" w:ascii="仿宋" w:hAnsi="仿宋" w:eastAsia="仿宋"/>
                <w:color w:val="000000" w:themeColor="text1"/>
                <w:sz w:val="24"/>
                <w:szCs w:val="24"/>
                <w:lang w:eastAsia="zh-CN"/>
              </w:rPr>
              <w:t>一</w:t>
            </w:r>
            <w:r>
              <w:rPr>
                <w:rFonts w:hint="eastAsia" w:ascii="仿宋" w:hAnsi="仿宋" w:eastAsia="仿宋"/>
                <w:color w:val="000000" w:themeColor="text1"/>
                <w:sz w:val="24"/>
                <w:szCs w:val="24"/>
              </w:rPr>
              <w:t>：27000元，包</w:t>
            </w:r>
            <w:r>
              <w:rPr>
                <w:rFonts w:hint="eastAsia" w:ascii="仿宋" w:hAnsi="仿宋" w:eastAsia="仿宋"/>
                <w:color w:val="000000" w:themeColor="text1"/>
                <w:sz w:val="24"/>
                <w:szCs w:val="24"/>
                <w:lang w:eastAsia="zh-CN"/>
              </w:rPr>
              <w:t>二</w:t>
            </w:r>
            <w:r>
              <w:rPr>
                <w:rFonts w:hint="eastAsia" w:ascii="仿宋" w:hAnsi="仿宋" w:eastAsia="仿宋"/>
                <w:color w:val="000000" w:themeColor="text1"/>
                <w:sz w:val="24"/>
                <w:szCs w:val="24"/>
              </w:rPr>
              <w:t>：35000元；</w:t>
            </w:r>
            <w:r>
              <w:rPr>
                <w:rFonts w:hint="eastAsia" w:ascii="仿宋" w:hAnsi="仿宋" w:eastAsia="仿宋"/>
                <w:sz w:val="24"/>
                <w:szCs w:val="24"/>
              </w:rPr>
              <w:t>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2.落实政府采购政策需满足的资格要求：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2.2、监狱企业及残疾人福利性单位视同小型、微型企业，享受预留份额、评审中价格扣除等政府采购促进中小企业发展的政府采购政策。(详见招标文件)。</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3、有效的工商营业执照副本、税务登记证副本、组织机构代码证副本或“三证合一”的营业执照副本。</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6、投标人不得为“信用中国”网站（www.creditchina.gov.cn ）中列入重大税收违法案件当事人名单的供应商，不得为“中国执行信息公开网”（http://zxgk.court.gov.cn/）中列入失信被执行人，不得为中国政府采购网（www.ccgp.gov.cn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7、本项目的特定资格要求：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投标截止时间：2021年</w:t>
            </w:r>
            <w:r>
              <w:rPr>
                <w:rFonts w:hint="eastAsia" w:ascii="仿宋" w:hAnsi="仿宋" w:eastAsia="仿宋"/>
                <w:color w:val="auto"/>
                <w:sz w:val="24"/>
                <w:szCs w:val="24"/>
                <w:lang w:val="en-US" w:eastAsia="zh-CN"/>
              </w:rPr>
              <w:t>11</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04</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9099" w:type="dxa"/>
            <w:tcMar>
              <w:top w:w="57" w:type="dxa"/>
              <w:bottom w:w="57" w:type="dxa"/>
            </w:tcMar>
            <w:vAlign w:val="center"/>
          </w:tcPr>
          <w:p>
            <w:pPr>
              <w:pStyle w:val="21"/>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投标文件的数目：</w:t>
            </w:r>
          </w:p>
          <w:p>
            <w:pPr>
              <w:pStyle w:val="21"/>
              <w:spacing w:line="420" w:lineRule="exact"/>
              <w:ind w:firstLine="0" w:firstLineChars="0"/>
              <w:rPr>
                <w:rFonts w:hAnsi="仿宋"/>
                <w:b/>
                <w:color w:val="auto"/>
                <w:sz w:val="24"/>
                <w:szCs w:val="24"/>
              </w:rPr>
            </w:pPr>
            <w:r>
              <w:rPr>
                <w:rFonts w:hint="eastAsia" w:hAnsi="仿宋"/>
                <w:b/>
                <w:color w:val="auto"/>
                <w:sz w:val="24"/>
                <w:szCs w:val="24"/>
              </w:rPr>
              <w:t>投标文件：正本壹份、副本肆份（本次投标要求按包分别制作投标文件）</w:t>
            </w:r>
          </w:p>
          <w:p>
            <w:pPr>
              <w:pStyle w:val="21"/>
              <w:spacing w:line="420" w:lineRule="exact"/>
              <w:ind w:firstLine="0" w:firstLineChars="0"/>
              <w:rPr>
                <w:rFonts w:hAnsi="仿宋"/>
                <w:b/>
                <w:color w:val="auto"/>
                <w:sz w:val="24"/>
                <w:szCs w:val="24"/>
              </w:rPr>
            </w:pPr>
            <w:r>
              <w:rPr>
                <w:rFonts w:hint="eastAsia" w:hAnsi="仿宋"/>
                <w:b/>
                <w:color w:val="auto"/>
                <w:sz w:val="24"/>
                <w:szCs w:val="24"/>
              </w:rPr>
              <w:t>开标一览表：1份（单独密封）</w:t>
            </w:r>
          </w:p>
          <w:p>
            <w:pPr>
              <w:pStyle w:val="21"/>
              <w:spacing w:line="420" w:lineRule="exact"/>
              <w:ind w:firstLine="0" w:firstLineChars="0"/>
              <w:rPr>
                <w:rFonts w:ascii="仿宋" w:hAnsi="仿宋" w:eastAsia="仿宋"/>
                <w:color w:val="auto"/>
                <w:sz w:val="24"/>
                <w:szCs w:val="24"/>
              </w:rPr>
            </w:pPr>
            <w:r>
              <w:rPr>
                <w:rFonts w:hint="eastAsia" w:hAnsi="仿宋"/>
                <w:b/>
                <w:color w:val="auto"/>
                <w:sz w:val="24"/>
                <w:szCs w:val="24"/>
              </w:rPr>
              <w:t>投标文件电子版：1份（单独密封</w:t>
            </w:r>
            <w:r>
              <w:rPr>
                <w:rFonts w:hint="eastAsia" w:hAnsi="仿宋"/>
                <w:b/>
                <w:color w:val="auto"/>
                <w:sz w:val="24"/>
                <w:szCs w:val="24"/>
                <w:lang w:eastAsia="zh-CN"/>
              </w:rPr>
              <w:t>，</w:t>
            </w:r>
            <w:r>
              <w:rPr>
                <w:rFonts w:hint="eastAsia" w:hAnsi="仿宋"/>
                <w:b/>
                <w:color w:val="auto"/>
                <w:sz w:val="24"/>
                <w:szCs w:val="24"/>
              </w:rPr>
              <w:t>U盘介质，文件格式为PDF版本；U盘内另须提供一份excel或word可编辑模式的“开标一览表”及“投标产品名称、数量、规格及报价明细表”）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投标文件递交至：新疆乌鲁木齐市沙依巴克区公园北街162号文苑综合楼七楼会议室。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开标时间：2021年</w:t>
            </w:r>
            <w:r>
              <w:rPr>
                <w:rFonts w:hint="eastAsia" w:ascii="仿宋" w:hAnsi="仿宋" w:eastAsia="仿宋"/>
                <w:color w:val="auto"/>
                <w:sz w:val="24"/>
                <w:szCs w:val="24"/>
                <w:lang w:val="en-US" w:eastAsia="zh-CN"/>
              </w:rPr>
              <w:t>11</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04</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:00时（北京时间），逾期送达的投标文件将被拒收。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开标地点：新疆乌鲁木齐市沙依巴克区公园北街162号文苑综合楼七楼会议室。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w:t>
            </w:r>
            <w:r>
              <w:rPr>
                <w:rFonts w:hint="eastAsia" w:ascii="仿宋" w:hAnsi="仿宋" w:eastAsia="仿宋"/>
                <w:color w:val="auto"/>
                <w:sz w:val="24"/>
                <w:szCs w:val="24"/>
              </w:rPr>
              <w:t>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lang w:eastAsia="zh-CN"/>
              </w:rPr>
            </w:pPr>
            <w:r>
              <w:rPr>
                <w:rFonts w:hint="eastAsia" w:ascii="仿宋" w:hAnsi="仿宋" w:eastAsia="仿宋"/>
                <w:color w:val="auto"/>
                <w:szCs w:val="24"/>
              </w:rPr>
              <w:t>交货期：合同签订后25日内</w:t>
            </w:r>
            <w:r>
              <w:rPr>
                <w:rFonts w:hint="eastAsia" w:ascii="仿宋" w:hAnsi="仿宋" w:eastAsia="仿宋"/>
                <w:color w:val="auto"/>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rPr>
            </w:pPr>
            <w:r>
              <w:rPr>
                <w:rFonts w:hint="eastAsia" w:ascii="仿宋" w:hAnsi="仿宋" w:eastAsia="仿宋"/>
                <w:color w:val="auto"/>
                <w:szCs w:val="24"/>
              </w:rPr>
              <w:t>付款方式：合同签订后付30%预付款，货到付40%，设备安装验收合格后付2</w:t>
            </w:r>
            <w:r>
              <w:rPr>
                <w:rFonts w:hint="eastAsia" w:ascii="仿宋" w:hAnsi="仿宋" w:eastAsia="仿宋"/>
                <w:color w:val="auto"/>
                <w:szCs w:val="24"/>
                <w:lang w:val="en-US" w:eastAsia="zh-CN"/>
              </w:rPr>
              <w:t>7</w:t>
            </w:r>
            <w:r>
              <w:rPr>
                <w:rFonts w:hint="eastAsia" w:ascii="仿宋" w:hAnsi="仿宋" w:eastAsia="仿宋"/>
                <w:color w:val="auto"/>
                <w:szCs w:val="24"/>
              </w:rPr>
              <w:t>%，</w:t>
            </w:r>
            <w:r>
              <w:rPr>
                <w:rFonts w:hint="eastAsia" w:ascii="仿宋" w:hAnsi="仿宋" w:eastAsia="仿宋"/>
                <w:color w:val="auto"/>
                <w:szCs w:val="24"/>
                <w:lang w:val="en-US" w:eastAsia="zh-CN"/>
              </w:rPr>
              <w:t>3</w:t>
            </w:r>
            <w:r>
              <w:rPr>
                <w:rFonts w:hint="eastAsia" w:ascii="仿宋" w:hAnsi="仿宋" w:eastAsia="仿宋"/>
                <w:color w:val="auto"/>
                <w:szCs w:val="24"/>
              </w:rPr>
              <w:t>%作为质保金，待质保期满后支付。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lang w:val="en-US" w:eastAsia="zh-CN"/>
              </w:rPr>
            </w:pPr>
            <w:r>
              <w:rPr>
                <w:rFonts w:hint="eastAsia" w:ascii="仿宋" w:hAnsi="仿宋" w:eastAsia="仿宋"/>
                <w:color w:val="auto"/>
                <w:szCs w:val="24"/>
              </w:rPr>
              <w:t>质保期：</w:t>
            </w:r>
            <w:r>
              <w:rPr>
                <w:rFonts w:hint="eastAsia" w:ascii="仿宋" w:hAnsi="仿宋" w:eastAsia="仿宋"/>
                <w:color w:val="auto"/>
                <w:szCs w:val="24"/>
                <w:lang w:val="en-US" w:eastAsia="zh-CN"/>
              </w:rPr>
              <w:t>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9099" w:type="dxa"/>
            <w:tcMar>
              <w:top w:w="57" w:type="dxa"/>
              <w:bottom w:w="57" w:type="dxa"/>
            </w:tcMar>
            <w:vAlign w:val="center"/>
          </w:tcPr>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9099" w:type="dxa"/>
            <w:tcMar>
              <w:top w:w="57" w:type="dxa"/>
              <w:bottom w:w="57" w:type="dxa"/>
            </w:tcMar>
            <w:vAlign w:val="center"/>
          </w:tcPr>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9099" w:type="dxa"/>
            <w:tcMar>
              <w:top w:w="57" w:type="dxa"/>
              <w:bottom w:w="57" w:type="dxa"/>
            </w:tcMar>
            <w:vAlign w:val="center"/>
          </w:tcPr>
          <w:p>
            <w:pPr>
              <w:pStyle w:val="22"/>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9099" w:type="dxa"/>
            <w:tcMar>
              <w:top w:w="57" w:type="dxa"/>
              <w:bottom w:w="57" w:type="dxa"/>
            </w:tcMar>
            <w:vAlign w:val="center"/>
          </w:tcPr>
          <w:p>
            <w:pPr>
              <w:pStyle w:val="22"/>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9099" w:type="dxa"/>
            <w:tcMar>
              <w:top w:w="57" w:type="dxa"/>
              <w:bottom w:w="57" w:type="dxa"/>
            </w:tcMar>
            <w:vAlign w:val="center"/>
          </w:tcPr>
          <w:p>
            <w:pPr>
              <w:pStyle w:val="22"/>
              <w:spacing w:line="420" w:lineRule="exact"/>
              <w:jc w:val="both"/>
              <w:rPr>
                <w:rFonts w:ascii="仿宋" w:hAnsi="仿宋" w:eastAsia="仿宋"/>
                <w:color w:val="auto"/>
                <w:szCs w:val="24"/>
              </w:rPr>
            </w:pPr>
            <w:r>
              <w:rPr>
                <w:rFonts w:hint="eastAsia" w:ascii="仿宋" w:hAnsi="仿宋" w:eastAsia="仿宋"/>
                <w:b/>
                <w:color w:val="auto"/>
                <w:szCs w:val="24"/>
              </w:rPr>
              <w:t>备注：开标时，供应商应在密封的投标文件之外随身携带法定代表人</w:t>
            </w:r>
            <w:r>
              <w:rPr>
                <w:rFonts w:ascii="仿宋" w:hAnsi="仿宋" w:eastAsia="仿宋"/>
                <w:b/>
                <w:color w:val="auto"/>
                <w:szCs w:val="24"/>
              </w:rPr>
              <w:t>授权委托书</w:t>
            </w:r>
            <w:r>
              <w:rPr>
                <w:rFonts w:hint="eastAsia" w:ascii="仿宋" w:hAnsi="仿宋" w:eastAsia="仿宋"/>
                <w:b/>
                <w:color w:val="auto"/>
                <w:szCs w:val="24"/>
              </w:rPr>
              <w:t>或法人身份证明书原件及法定代表人或被授权代表的身份证原件、加盖供应商公章的营业执</w:t>
            </w:r>
            <w:r>
              <w:rPr>
                <w:rFonts w:hint="eastAsia" w:ascii="仿宋" w:hAnsi="仿宋" w:eastAsia="仿宋"/>
                <w:b/>
                <w:color w:val="000000" w:themeColor="text1"/>
                <w:szCs w:val="24"/>
              </w:rPr>
              <w:t>照复印件、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w:t>
            </w:r>
            <w:r>
              <w:rPr>
                <w:rFonts w:hint="eastAsia" w:ascii="仿宋_GB2312" w:hAnsi="仿宋" w:eastAsia="仿宋_GB2312"/>
                <w:b/>
                <w:color w:val="000000" w:themeColor="text1"/>
                <w:spacing w:val="-6"/>
                <w:szCs w:val="24"/>
              </w:rPr>
              <w:t>以及</w:t>
            </w:r>
            <w:r>
              <w:rPr>
                <w:rFonts w:hint="eastAsia" w:ascii="仿宋_GB2312" w:hAnsi="仿宋" w:eastAsia="仿宋_GB2312"/>
                <w:b/>
                <w:color w:val="auto"/>
                <w:spacing w:val="-6"/>
                <w:szCs w:val="24"/>
              </w:rPr>
              <w:t>供应商“信用中国”网站(</w:t>
            </w:r>
            <w:r>
              <w:fldChar w:fldCharType="begin"/>
            </w:r>
            <w:r>
              <w:instrText xml:space="preserve"> HYPERLINK "http://www.creditchina.gov.cn" </w:instrText>
            </w:r>
            <w:r>
              <w:fldChar w:fldCharType="separate"/>
            </w:r>
            <w:r>
              <w:rPr>
                <w:rFonts w:hint="eastAsia" w:ascii="仿宋_GB2312" w:hAnsi="仿宋" w:eastAsia="仿宋_GB2312"/>
                <w:b/>
                <w:color w:val="auto"/>
                <w:spacing w:val="-6"/>
                <w:szCs w:val="24"/>
              </w:rPr>
              <w:t>www.creditchina.gov.cn</w:t>
            </w:r>
            <w:r>
              <w:rPr>
                <w:rFonts w:hint="eastAsia" w:ascii="仿宋_GB2312" w:hAnsi="仿宋" w:eastAsia="仿宋_GB2312"/>
                <w:b/>
                <w:color w:val="auto"/>
                <w:spacing w:val="-6"/>
                <w:szCs w:val="24"/>
              </w:rPr>
              <w:fldChar w:fldCharType="end"/>
            </w:r>
            <w:r>
              <w:rPr>
                <w:rFonts w:hint="eastAsia" w:ascii="仿宋_GB2312" w:hAnsi="仿宋" w:eastAsia="仿宋_GB2312"/>
                <w:b/>
                <w:color w:val="auto"/>
                <w:spacing w:val="-6"/>
                <w:szCs w:val="24"/>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以备采购人对其资格进行审查</w:t>
            </w:r>
            <w:r>
              <w:rPr>
                <w:rFonts w:hint="eastAsia" w:ascii="仿宋" w:hAnsi="仿宋" w:eastAsia="仿宋"/>
                <w:b/>
                <w:color w:val="auto"/>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23</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银行信息：</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账户名称：新疆新之建工程咨询有限公司</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开户行名称：中国银行乌鲁木齐市青年路支行</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账      号：107673584569</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公证费：500元，由中标单位支付。</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公证单位：新疆维吾尔自治区乌鲁木齐西域公证处</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联系人：张女士</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联系电话：0991-2358326</w:t>
            </w:r>
          </w:p>
        </w:tc>
      </w:tr>
    </w:tbl>
    <w:p>
      <w:pPr>
        <w:pStyle w:val="22"/>
        <w:snapToGrid w:val="0"/>
        <w:spacing w:line="312" w:lineRule="auto"/>
        <w:ind w:firstLine="560"/>
        <w:jc w:val="center"/>
        <w:rPr>
          <w:rFonts w:ascii="仿宋" w:hAnsi="仿宋" w:eastAsia="仿宋" w:cs="仿宋"/>
          <w:b/>
          <w:color w:val="auto"/>
          <w:sz w:val="36"/>
          <w:szCs w:val="36"/>
        </w:rPr>
      </w:pPr>
      <w:r>
        <w:rPr>
          <w:rFonts w:hint="eastAsia" w:ascii="仿宋" w:hAnsi="仿宋" w:eastAsia="仿宋"/>
          <w:color w:val="auto"/>
          <w:sz w:val="31"/>
        </w:rPr>
        <w:br w:type="page"/>
      </w:r>
      <w:bookmarkStart w:id="1" w:name="_Toc5896489"/>
      <w:bookmarkStart w:id="2" w:name="_Toc5987695"/>
      <w:bookmarkStart w:id="3" w:name="_Toc399523005"/>
      <w:r>
        <w:rPr>
          <w:rFonts w:hint="eastAsia" w:ascii="仿宋" w:hAnsi="仿宋" w:eastAsia="仿宋"/>
          <w:b/>
          <w:bCs/>
          <w:color w:val="auto"/>
          <w:sz w:val="36"/>
          <w:szCs w:val="36"/>
        </w:rPr>
        <w:t xml:space="preserve">第一章 </w:t>
      </w:r>
      <w:r>
        <w:rPr>
          <w:rFonts w:hint="eastAsia" w:ascii="仿宋" w:hAnsi="仿宋" w:eastAsia="仿宋" w:cs="仿宋"/>
          <w:b/>
          <w:color w:val="auto"/>
          <w:sz w:val="36"/>
          <w:szCs w:val="36"/>
        </w:rPr>
        <w:t>招标公告</w:t>
      </w:r>
    </w:p>
    <w:p>
      <w:pPr>
        <w:pStyle w:val="11"/>
        <w:spacing w:before="75" w:beforeAutospacing="0" w:after="75" w:afterAutospacing="0"/>
        <w:rPr>
          <w:rFonts w:ascii="仿宋" w:hAnsi="仿宋" w:eastAsia="仿宋" w:cs="仿宋"/>
          <w:sz w:val="28"/>
          <w:szCs w:val="28"/>
        </w:rPr>
      </w:pPr>
      <w:r>
        <w:rPr>
          <w:rFonts w:hint="eastAsia" w:ascii="仿宋" w:hAnsi="仿宋" w:eastAsia="仿宋" w:cs="仿宋"/>
          <w:sz w:val="28"/>
          <w:szCs w:val="28"/>
        </w:rPr>
        <w:t>项目概况</w:t>
      </w:r>
    </w:p>
    <w:p>
      <w:pPr>
        <w:pStyle w:val="11"/>
        <w:spacing w:before="75" w:beforeAutospacing="0" w:after="75" w:afterAutospacing="0"/>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昌吉市公共卫生监测检验中心、实验室升级改造和应急物资储备库建设项目设备采购</w:t>
      </w:r>
      <w:r>
        <w:rPr>
          <w:rFonts w:hint="eastAsia" w:ascii="仿宋" w:hAnsi="仿宋" w:eastAsia="仿宋" w:cs="仿宋"/>
          <w:sz w:val="28"/>
          <w:szCs w:val="28"/>
        </w:rPr>
        <w:t>的潜在投标人应在</w:t>
      </w:r>
      <w:r>
        <w:rPr>
          <w:rFonts w:hint="eastAsia" w:ascii="仿宋" w:hAnsi="仿宋" w:eastAsia="仿宋" w:cs="仿宋"/>
          <w:sz w:val="28"/>
          <w:szCs w:val="28"/>
          <w:u w:val="single"/>
        </w:rPr>
        <w:t xml:space="preserve"> 新疆乌鲁木齐市沙依巴克区公园北街162号文苑综合楼七楼 新疆新之建工程咨询有限公司 业务九部  </w:t>
      </w:r>
      <w:r>
        <w:rPr>
          <w:rFonts w:hint="eastAsia" w:ascii="仿宋" w:hAnsi="仿宋" w:eastAsia="仿宋" w:cs="仿宋"/>
          <w:sz w:val="28"/>
          <w:szCs w:val="28"/>
        </w:rPr>
        <w:t>获取（下载）招标文</w:t>
      </w:r>
      <w:r>
        <w:rPr>
          <w:rFonts w:hint="eastAsia" w:ascii="仿宋" w:hAnsi="仿宋" w:eastAsia="仿宋" w:cs="仿宋"/>
          <w:color w:val="auto"/>
          <w:sz w:val="28"/>
          <w:szCs w:val="28"/>
        </w:rPr>
        <w:t>件，并于2021年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04</w:t>
      </w:r>
      <w:r>
        <w:rPr>
          <w:rFonts w:hint="eastAsia" w:ascii="仿宋" w:hAnsi="仿宋" w:eastAsia="仿宋" w:cs="仿宋"/>
          <w:color w:val="auto"/>
          <w:sz w:val="28"/>
          <w:szCs w:val="28"/>
        </w:rPr>
        <w:t>日1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:00时（北京时间）前递交（上传</w:t>
      </w:r>
      <w:r>
        <w:rPr>
          <w:rFonts w:hint="eastAsia" w:ascii="仿宋" w:hAnsi="仿宋" w:eastAsia="仿宋" w:cs="仿宋"/>
          <w:sz w:val="28"/>
          <w:szCs w:val="28"/>
        </w:rPr>
        <w:t>）投标文件。</w:t>
      </w:r>
    </w:p>
    <w:p>
      <w:pPr>
        <w:pStyle w:val="22"/>
        <w:spacing w:line="540" w:lineRule="exact"/>
        <w:ind w:firstLine="560"/>
        <w:jc w:val="both"/>
        <w:rPr>
          <w:rFonts w:ascii="仿宋" w:hAnsi="仿宋" w:eastAsia="仿宋"/>
          <w:b/>
          <w:color w:val="auto"/>
          <w:sz w:val="28"/>
        </w:rPr>
      </w:pPr>
      <w:r>
        <w:rPr>
          <w:rStyle w:val="16"/>
          <w:rFonts w:hint="eastAsia" w:ascii="仿宋" w:hAnsi="仿宋" w:eastAsia="仿宋" w:cs="仿宋"/>
          <w:color w:val="auto"/>
          <w:sz w:val="28"/>
          <w:szCs w:val="28"/>
        </w:rPr>
        <w:t>一、</w:t>
      </w:r>
      <w:r>
        <w:rPr>
          <w:rFonts w:hint="eastAsia" w:ascii="仿宋" w:hAnsi="仿宋" w:eastAsia="仿宋"/>
          <w:b/>
          <w:color w:val="auto"/>
          <w:sz w:val="28"/>
        </w:rPr>
        <w:t>项目基本情况</w:t>
      </w:r>
    </w:p>
    <w:p>
      <w:pPr>
        <w:pStyle w:val="22"/>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项目编号：</w:t>
      </w:r>
      <w:r>
        <w:rPr>
          <w:rFonts w:hint="eastAsia" w:ascii="仿宋" w:hAnsi="仿宋" w:eastAsia="仿宋"/>
          <w:color w:val="auto"/>
          <w:sz w:val="28"/>
          <w:lang w:eastAsia="zh-CN"/>
        </w:rPr>
        <w:t>2141xzjk043</w:t>
      </w:r>
    </w:p>
    <w:p>
      <w:pPr>
        <w:pStyle w:val="22"/>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项目名称：</w:t>
      </w:r>
      <w:r>
        <w:rPr>
          <w:rFonts w:hint="eastAsia" w:ascii="仿宋" w:hAnsi="仿宋" w:eastAsia="仿宋"/>
          <w:color w:val="auto"/>
          <w:sz w:val="28"/>
          <w:lang w:eastAsia="zh-CN"/>
        </w:rPr>
        <w:t>昌吉市公共卫生监测检验中心、实验室升级改造和应急物资储备库建设项目设备采购</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pPr>
        <w:pStyle w:val="22"/>
        <w:spacing w:line="540" w:lineRule="exact"/>
        <w:ind w:firstLine="560"/>
        <w:jc w:val="both"/>
        <w:rPr>
          <w:rFonts w:hint="default" w:ascii="仿宋" w:hAnsi="仿宋" w:eastAsia="仿宋"/>
          <w:color w:val="000000" w:themeColor="text1"/>
          <w:sz w:val="28"/>
          <w:lang w:val="en-US" w:eastAsia="zh-CN"/>
        </w:rPr>
      </w:pPr>
      <w:r>
        <w:rPr>
          <w:rFonts w:hint="eastAsia" w:ascii="仿宋" w:hAnsi="仿宋" w:eastAsia="仿宋"/>
          <w:color w:val="000000" w:themeColor="text1"/>
          <w:sz w:val="28"/>
        </w:rPr>
        <w:t>预算金额（元）：</w:t>
      </w:r>
      <w:r>
        <w:rPr>
          <w:rFonts w:hint="eastAsia" w:ascii="仿宋" w:hAnsi="仿宋" w:eastAsia="仿宋"/>
          <w:color w:val="000000" w:themeColor="text1"/>
          <w:sz w:val="28"/>
          <w:lang w:val="en-US" w:eastAsia="zh-CN"/>
        </w:rPr>
        <w:t>3143000</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最高限价（元）：/</w:t>
      </w:r>
    </w:p>
    <w:p>
      <w:pPr>
        <w:pStyle w:val="22"/>
        <w:spacing w:line="540" w:lineRule="exact"/>
        <w:ind w:firstLine="560"/>
        <w:jc w:val="both"/>
        <w:rPr>
          <w:rFonts w:hint="eastAsia" w:ascii="仿宋" w:hAnsi="仿宋" w:eastAsia="仿宋"/>
          <w:color w:val="auto"/>
          <w:sz w:val="28"/>
        </w:rPr>
      </w:pPr>
      <w:r>
        <w:rPr>
          <w:rFonts w:hint="eastAsia" w:ascii="仿宋" w:hAnsi="仿宋" w:eastAsia="仿宋"/>
          <w:color w:val="auto"/>
          <w:sz w:val="28"/>
        </w:rPr>
        <w:t>采购需求：</w:t>
      </w:r>
    </w:p>
    <w:p>
      <w:pPr>
        <w:pStyle w:val="22"/>
        <w:spacing w:line="540" w:lineRule="exact"/>
        <w:ind w:firstLine="560"/>
        <w:jc w:val="both"/>
        <w:rPr>
          <w:rFonts w:hint="eastAsia" w:ascii="仿宋" w:hAnsi="仿宋" w:eastAsia="仿宋"/>
          <w:color w:val="auto"/>
          <w:sz w:val="28"/>
        </w:rPr>
      </w:pP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标项名称：</w:t>
      </w:r>
      <w:r>
        <w:rPr>
          <w:rFonts w:hint="eastAsia" w:ascii="仿宋" w:hAnsi="仿宋" w:eastAsia="仿宋"/>
          <w:color w:val="000000" w:themeColor="text1"/>
          <w:sz w:val="28"/>
          <w:lang w:eastAsia="zh-CN"/>
        </w:rPr>
        <w:t>超</w:t>
      </w:r>
      <w:r>
        <w:rPr>
          <w:rFonts w:hint="eastAsia" w:ascii="仿宋" w:hAnsi="仿宋" w:eastAsia="仿宋"/>
          <w:color w:val="000000" w:themeColor="text1"/>
          <w:sz w:val="28"/>
        </w:rPr>
        <w:t>高效液相色谱仪（原装进口）、微波消解仪</w:t>
      </w:r>
      <w:r>
        <w:rPr>
          <w:rFonts w:hint="eastAsia" w:ascii="仿宋" w:hAnsi="仿宋" w:eastAsia="仿宋"/>
          <w:color w:val="000000" w:themeColor="text1"/>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r>
        <w:rPr>
          <w:rFonts w:hint="eastAsia" w:ascii="仿宋" w:hAnsi="仿宋" w:eastAsia="仿宋"/>
          <w:color w:val="000000" w:themeColor="text1"/>
          <w:sz w:val="28"/>
        </w:rPr>
        <w:t>、电导率仪、纯水&amp;超纯水系统</w:t>
      </w:r>
      <w:r>
        <w:rPr>
          <w:rFonts w:hint="eastAsia" w:ascii="仿宋" w:hAnsi="仿宋" w:eastAsia="仿宋"/>
          <w:color w:val="000000" w:themeColor="text1"/>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r>
        <w:rPr>
          <w:rFonts w:hint="eastAsia" w:ascii="仿宋" w:hAnsi="仿宋" w:eastAsia="仿宋"/>
          <w:color w:val="000000" w:themeColor="text1"/>
          <w:sz w:val="28"/>
        </w:rPr>
        <w:t>、立式压力灭菌器</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数量：1台、1台、1台、2套、2台</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预算金额（元）：1367000</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简要规格描述：具体采购要求详见招标文件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pPr>
        <w:pStyle w:val="22"/>
        <w:spacing w:line="540" w:lineRule="exact"/>
        <w:ind w:firstLine="560"/>
        <w:jc w:val="both"/>
        <w:rPr>
          <w:rFonts w:ascii="仿宋" w:hAnsi="仿宋" w:eastAsia="仿宋"/>
          <w:color w:val="auto"/>
          <w:sz w:val="28"/>
        </w:rPr>
      </w:pP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标项二：</w:t>
      </w:r>
    </w:p>
    <w:p>
      <w:pPr>
        <w:pStyle w:val="22"/>
        <w:spacing w:line="540" w:lineRule="exact"/>
        <w:ind w:firstLine="560"/>
        <w:jc w:val="both"/>
        <w:rPr>
          <w:rFonts w:ascii="仿宋" w:hAnsi="仿宋" w:eastAsia="仿宋"/>
          <w:color w:val="FF0000"/>
          <w:sz w:val="28"/>
        </w:rPr>
      </w:pPr>
      <w:r>
        <w:rPr>
          <w:rFonts w:hint="eastAsia" w:ascii="仿宋" w:hAnsi="仿宋" w:eastAsia="仿宋"/>
          <w:color w:val="000000" w:themeColor="text1"/>
          <w:sz w:val="28"/>
        </w:rPr>
        <w:t>标项名称：生物安全柜、超净工</w:t>
      </w:r>
      <w:r>
        <w:rPr>
          <w:rFonts w:hint="eastAsia" w:ascii="仿宋" w:hAnsi="仿宋" w:eastAsia="仿宋"/>
          <w:color w:val="auto"/>
          <w:sz w:val="28"/>
        </w:rPr>
        <w:t>作台、酶标仪</w:t>
      </w:r>
      <w:r>
        <w:rPr>
          <w:rFonts w:hint="eastAsia" w:ascii="仿宋" w:hAnsi="仿宋" w:eastAsia="仿宋"/>
          <w:color w:val="auto"/>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r>
        <w:rPr>
          <w:rFonts w:hint="eastAsia" w:ascii="仿宋" w:hAnsi="仿宋" w:eastAsia="仿宋"/>
          <w:color w:val="000000" w:themeColor="text1"/>
          <w:sz w:val="28"/>
        </w:rPr>
        <w:t>、全自动酶标洗板机、实时荧光定量PCR分析仪、实时荧光定量PCR仪</w:t>
      </w:r>
      <w:r>
        <w:rPr>
          <w:rFonts w:hint="eastAsia" w:ascii="仿宋" w:hAnsi="仿宋" w:eastAsia="仿宋"/>
          <w:color w:val="000000" w:themeColor="text1"/>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p>
    <w:p>
      <w:pPr>
        <w:pStyle w:val="22"/>
        <w:spacing w:line="540" w:lineRule="exact"/>
        <w:ind w:firstLine="560"/>
        <w:jc w:val="both"/>
        <w:rPr>
          <w:rFonts w:ascii="仿宋" w:hAnsi="仿宋" w:eastAsia="仿宋"/>
          <w:color w:val="FF0000"/>
          <w:sz w:val="28"/>
        </w:rPr>
      </w:pPr>
      <w:r>
        <w:rPr>
          <w:rFonts w:hint="eastAsia" w:ascii="仿宋" w:hAnsi="仿宋" w:eastAsia="仿宋"/>
          <w:color w:val="000000" w:themeColor="text1"/>
          <w:sz w:val="28"/>
        </w:rPr>
        <w:t>数量：9台、2台、1台、1台、</w:t>
      </w:r>
      <w:r>
        <w:rPr>
          <w:rFonts w:hint="eastAsia" w:ascii="仿宋" w:hAnsi="仿宋" w:eastAsia="仿宋"/>
          <w:color w:val="000000" w:themeColor="text1"/>
          <w:sz w:val="28"/>
          <w:lang w:val="en-US" w:eastAsia="zh-CN"/>
        </w:rPr>
        <w:t>2</w:t>
      </w:r>
      <w:r>
        <w:rPr>
          <w:rFonts w:hint="eastAsia" w:ascii="仿宋" w:hAnsi="仿宋" w:eastAsia="仿宋"/>
          <w:color w:val="000000" w:themeColor="text1"/>
          <w:sz w:val="28"/>
        </w:rPr>
        <w:t>台、1台</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预算金额（元）：1776000</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简要规格描述：具体采购要求详见招标文件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pPr>
        <w:pStyle w:val="22"/>
        <w:spacing w:line="540" w:lineRule="exact"/>
        <w:ind w:firstLine="560"/>
        <w:jc w:val="both"/>
        <w:rPr>
          <w:rFonts w:ascii="仿宋" w:hAnsi="仿宋" w:eastAsia="仿宋"/>
          <w:color w:val="auto"/>
          <w:sz w:val="28"/>
        </w:rPr>
      </w:pPr>
    </w:p>
    <w:p>
      <w:pPr>
        <w:pStyle w:val="22"/>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rPr>
        <w:t>合同履约期限：合同签订后25日内</w:t>
      </w:r>
      <w:r>
        <w:rPr>
          <w:rFonts w:hint="eastAsia" w:ascii="仿宋" w:hAnsi="仿宋" w:eastAsia="仿宋"/>
          <w:color w:val="auto"/>
          <w:sz w:val="28"/>
          <w:lang w:eastAsia="zh-CN"/>
        </w:rPr>
        <w:t>。</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本项目不接受联合体投标。</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2.落实政府采购政策需满足的资格要求：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2.2、监狱企业及残疾人福利性单位视同小型、微型企业，享受预留份额、评审中价格扣除等政府采购促进中小企业发展的政府采购政策。(详见招标文件)。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3、有效的工商营业执照副本、税务登记证副本、组织机构代码证副本或“三证合一”的营业执照副本。</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4、法定代表人投标需携带法定代表人证明书（原件）及法定代表人身份证（原件），委托代理人投标需携带法定代表人授权委托书（原件）及委托代理人身</w:t>
      </w:r>
      <w:r>
        <w:rPr>
          <w:rFonts w:hint="eastAsia" w:ascii="仿宋" w:hAnsi="仿宋" w:eastAsia="仿宋"/>
          <w:color w:val="000000" w:themeColor="text1"/>
          <w:sz w:val="28"/>
        </w:rPr>
        <w:t>份证（原件）。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投标人须提供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7、本项目的特定资格要求：</w:t>
      </w:r>
    </w:p>
    <w:p>
      <w:pPr>
        <w:pStyle w:val="22"/>
        <w:spacing w:line="540" w:lineRule="exact"/>
        <w:ind w:firstLine="560"/>
        <w:jc w:val="both"/>
        <w:rPr>
          <w:rFonts w:ascii="仿宋" w:hAnsi="仿宋" w:eastAsia="仿宋"/>
          <w:color w:val="auto"/>
          <w:sz w:val="28"/>
        </w:rPr>
      </w:pPr>
      <w:r>
        <w:rPr>
          <w:rFonts w:ascii="仿宋" w:hAnsi="仿宋" w:eastAsia="仿宋"/>
          <w:color w:val="auto"/>
          <w:sz w:val="28"/>
        </w:rPr>
        <w:t>7</w:t>
      </w:r>
      <w:r>
        <w:rPr>
          <w:rFonts w:hint="eastAsia" w:ascii="仿宋" w:hAnsi="仿宋" w:eastAsia="仿宋"/>
          <w:color w:val="auto"/>
          <w:sz w:val="28"/>
        </w:rPr>
        <w:t>.</w:t>
      </w:r>
      <w:r>
        <w:rPr>
          <w:rFonts w:ascii="仿宋" w:hAnsi="仿宋" w:eastAsia="仿宋"/>
          <w:color w:val="auto"/>
          <w:sz w:val="28"/>
        </w:rPr>
        <w:t>1</w:t>
      </w:r>
      <w:r>
        <w:rPr>
          <w:rFonts w:hint="eastAsia" w:ascii="仿宋" w:hAnsi="仿宋" w:eastAsia="仿宋"/>
          <w:color w:val="auto"/>
          <w:sz w:val="28"/>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1、时间：2021年</w:t>
      </w:r>
      <w:r>
        <w:rPr>
          <w:rFonts w:hint="eastAsia" w:ascii="仿宋" w:hAnsi="仿宋" w:eastAsia="仿宋"/>
          <w:color w:val="auto"/>
          <w:sz w:val="28"/>
          <w:lang w:val="en-US" w:eastAsia="zh-CN"/>
        </w:rPr>
        <w:t>10</w:t>
      </w:r>
      <w:r>
        <w:rPr>
          <w:rFonts w:hint="eastAsia" w:ascii="仿宋" w:hAnsi="仿宋" w:eastAsia="仿宋"/>
          <w:color w:val="auto"/>
          <w:sz w:val="28"/>
        </w:rPr>
        <w:t>月</w:t>
      </w:r>
      <w:r>
        <w:rPr>
          <w:rFonts w:hint="eastAsia" w:ascii="仿宋" w:hAnsi="仿宋" w:eastAsia="仿宋"/>
          <w:color w:val="auto"/>
          <w:sz w:val="28"/>
          <w:lang w:val="en-US" w:eastAsia="zh-CN"/>
        </w:rPr>
        <w:t>15</w:t>
      </w:r>
      <w:r>
        <w:rPr>
          <w:rFonts w:hint="eastAsia" w:ascii="仿宋" w:hAnsi="仿宋" w:eastAsia="仿宋"/>
          <w:color w:val="auto"/>
          <w:sz w:val="28"/>
        </w:rPr>
        <w:t>日至2021年</w:t>
      </w:r>
      <w:r>
        <w:rPr>
          <w:rFonts w:hint="eastAsia" w:ascii="仿宋" w:hAnsi="仿宋" w:eastAsia="仿宋"/>
          <w:color w:val="auto"/>
          <w:sz w:val="28"/>
          <w:lang w:val="en-US" w:eastAsia="zh-CN"/>
        </w:rPr>
        <w:t>10</w:t>
      </w:r>
      <w:r>
        <w:rPr>
          <w:rFonts w:hint="eastAsia" w:ascii="仿宋" w:hAnsi="仿宋" w:eastAsia="仿宋"/>
          <w:color w:val="auto"/>
          <w:sz w:val="28"/>
        </w:rPr>
        <w:t>月</w:t>
      </w:r>
      <w:r>
        <w:rPr>
          <w:rFonts w:hint="eastAsia" w:ascii="仿宋" w:hAnsi="仿宋" w:eastAsia="仿宋"/>
          <w:color w:val="auto"/>
          <w:sz w:val="28"/>
          <w:lang w:val="en-US" w:eastAsia="zh-CN"/>
        </w:rPr>
        <w:t>21</w:t>
      </w:r>
      <w:r>
        <w:rPr>
          <w:rFonts w:hint="eastAsia" w:ascii="仿宋" w:hAnsi="仿宋" w:eastAsia="仿宋"/>
          <w:color w:val="auto"/>
          <w:sz w:val="28"/>
        </w:rPr>
        <w:t>日，每天上午10:</w:t>
      </w:r>
      <w:r>
        <w:rPr>
          <w:rFonts w:ascii="仿宋" w:hAnsi="仿宋" w:eastAsia="仿宋"/>
          <w:color w:val="auto"/>
          <w:sz w:val="28"/>
        </w:rPr>
        <w:t>0</w:t>
      </w:r>
      <w:r>
        <w:rPr>
          <w:rFonts w:hint="eastAsia" w:ascii="仿宋" w:hAnsi="仿宋" w:eastAsia="仿宋"/>
          <w:color w:val="auto"/>
          <w:sz w:val="28"/>
        </w:rPr>
        <w:t>0至13:00，下午15:30至18:</w:t>
      </w:r>
      <w:r>
        <w:rPr>
          <w:rFonts w:ascii="仿宋" w:hAnsi="仿宋" w:eastAsia="仿宋"/>
          <w:color w:val="auto"/>
          <w:sz w:val="28"/>
        </w:rPr>
        <w:t>0</w:t>
      </w:r>
      <w:r>
        <w:rPr>
          <w:rFonts w:hint="eastAsia" w:ascii="仿宋" w:hAnsi="仿宋" w:eastAsia="仿宋"/>
          <w:color w:val="auto"/>
          <w:sz w:val="28"/>
        </w:rPr>
        <w:t>0（北京时间，法定节假日除外）</w:t>
      </w:r>
    </w:p>
    <w:p>
      <w:pPr>
        <w:pStyle w:val="22"/>
        <w:spacing w:line="540" w:lineRule="exact"/>
        <w:ind w:firstLine="560"/>
        <w:jc w:val="both"/>
        <w:rPr>
          <w:rFonts w:hint="eastAsia" w:ascii="仿宋" w:hAnsi="仿宋" w:eastAsia="仿宋"/>
          <w:color w:val="auto"/>
          <w:sz w:val="28"/>
        </w:rPr>
      </w:pPr>
      <w:r>
        <w:rPr>
          <w:rFonts w:hint="eastAsia" w:ascii="仿宋" w:hAnsi="仿宋" w:eastAsia="仿宋"/>
          <w:color w:val="auto"/>
          <w:sz w:val="28"/>
        </w:rPr>
        <w:t>2、地点：新疆乌鲁木齐市沙依巴克区公园北街162号文苑综合楼七楼 新疆新之建工程咨询有限公司 业务九部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3、方式：现场获取。</w:t>
      </w:r>
      <w:bookmarkStart w:id="8" w:name="_GoBack"/>
      <w:bookmarkEnd w:id="8"/>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4、售价（元）：200</w:t>
      </w:r>
      <w:r>
        <w:rPr>
          <w:rFonts w:hint="eastAsia" w:ascii="仿宋" w:hAnsi="仿宋" w:eastAsia="仿宋"/>
          <w:color w:val="auto"/>
          <w:sz w:val="28"/>
          <w:lang w:eastAsia="zh-CN"/>
        </w:rPr>
        <w:t>元</w:t>
      </w:r>
      <w:r>
        <w:rPr>
          <w:rFonts w:hint="eastAsia" w:ascii="仿宋" w:hAnsi="仿宋" w:eastAsia="仿宋"/>
          <w:color w:val="auto"/>
          <w:sz w:val="28"/>
        </w:rPr>
        <w:t>/份。</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5、投标人购买招标文件时请随身携带以下资料：</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（1）法人身份证明书及法人身份证原件或法人授权委托书及被授权人身份证原件；</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（2）营业执照复印件；</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3）网页查询截图。查询方法：①“信用中国”网站查询截图（“信用中国”网站查询方法：信用服务-信用分类查询-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pPr>
        <w:pStyle w:val="22"/>
        <w:spacing w:line="540" w:lineRule="exact"/>
        <w:ind w:firstLine="560"/>
        <w:jc w:val="both"/>
        <w:rPr>
          <w:rFonts w:ascii="仿宋" w:hAnsi="仿宋" w:eastAsia="仿宋"/>
          <w:color w:val="000000" w:themeColor="text1"/>
          <w:sz w:val="28"/>
        </w:rPr>
      </w:pPr>
      <w:r>
        <w:rPr>
          <w:rFonts w:ascii="仿宋" w:hAnsi="仿宋" w:eastAsia="仿宋"/>
          <w:color w:val="000000" w:themeColor="text1"/>
          <w:sz w:val="28"/>
        </w:rPr>
        <w:t>所有报名的供应商需提供上述资料原件及加盖企业公章的复印件一套，并装订成册交由采购代理公司存档</w:t>
      </w:r>
      <w:r>
        <w:rPr>
          <w:rFonts w:hint="eastAsia" w:ascii="仿宋" w:hAnsi="仿宋" w:eastAsia="仿宋"/>
          <w:color w:val="000000" w:themeColor="text1"/>
          <w:sz w:val="28"/>
        </w:rPr>
        <w:t>，</w:t>
      </w:r>
      <w:r>
        <w:rPr>
          <w:rFonts w:ascii="仿宋" w:hAnsi="仿宋" w:eastAsia="仿宋"/>
          <w:color w:val="000000" w:themeColor="text1"/>
          <w:sz w:val="28"/>
        </w:rPr>
        <w:t>资料不齐及逾期报名的均视为无效。</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四、提交投标文件截止时间、开标时间和地点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提交投标文件截止时间：2021年</w:t>
      </w:r>
      <w:r>
        <w:rPr>
          <w:rFonts w:hint="eastAsia" w:ascii="仿宋" w:hAnsi="仿宋" w:eastAsia="仿宋"/>
          <w:color w:val="auto"/>
          <w:sz w:val="28"/>
          <w:lang w:val="en-US" w:eastAsia="zh-CN"/>
        </w:rPr>
        <w:t>11</w:t>
      </w:r>
      <w:r>
        <w:rPr>
          <w:rFonts w:hint="eastAsia" w:ascii="仿宋" w:hAnsi="仿宋" w:eastAsia="仿宋"/>
          <w:color w:val="auto"/>
          <w:sz w:val="28"/>
        </w:rPr>
        <w:t>月</w:t>
      </w:r>
      <w:r>
        <w:rPr>
          <w:rFonts w:hint="eastAsia" w:ascii="仿宋" w:hAnsi="仿宋" w:eastAsia="仿宋"/>
          <w:color w:val="auto"/>
          <w:sz w:val="28"/>
          <w:lang w:val="en-US" w:eastAsia="zh-CN"/>
        </w:rPr>
        <w:t>04</w:t>
      </w:r>
      <w:r>
        <w:rPr>
          <w:rFonts w:hint="eastAsia" w:ascii="仿宋" w:hAnsi="仿宋" w:eastAsia="仿宋"/>
          <w:color w:val="auto"/>
          <w:sz w:val="28"/>
        </w:rPr>
        <w:t>日1</w:t>
      </w:r>
      <w:r>
        <w:rPr>
          <w:rFonts w:hint="eastAsia" w:ascii="仿宋" w:hAnsi="仿宋" w:eastAsia="仿宋"/>
          <w:color w:val="auto"/>
          <w:sz w:val="28"/>
          <w:lang w:val="en-US" w:eastAsia="zh-CN"/>
        </w:rPr>
        <w:t>1</w:t>
      </w:r>
      <w:r>
        <w:rPr>
          <w:rFonts w:hint="eastAsia" w:ascii="仿宋" w:hAnsi="仿宋" w:eastAsia="仿宋"/>
          <w:color w:val="auto"/>
          <w:sz w:val="28"/>
        </w:rPr>
        <w:t>:00（北京时间）</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投标地点：新疆乌鲁木齐市沙依巴克区公园北街162号文苑综合楼七楼开标会议室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开标时间：2021年</w:t>
      </w:r>
      <w:r>
        <w:rPr>
          <w:rFonts w:hint="eastAsia" w:ascii="仿宋" w:hAnsi="仿宋" w:eastAsia="仿宋"/>
          <w:color w:val="auto"/>
          <w:sz w:val="28"/>
          <w:lang w:val="en-US" w:eastAsia="zh-CN"/>
        </w:rPr>
        <w:t>11</w:t>
      </w:r>
      <w:r>
        <w:rPr>
          <w:rFonts w:hint="eastAsia" w:ascii="仿宋" w:hAnsi="仿宋" w:eastAsia="仿宋"/>
          <w:color w:val="auto"/>
          <w:sz w:val="28"/>
        </w:rPr>
        <w:t>月</w:t>
      </w:r>
      <w:r>
        <w:rPr>
          <w:rFonts w:hint="eastAsia" w:ascii="仿宋" w:hAnsi="仿宋" w:eastAsia="仿宋"/>
          <w:color w:val="auto"/>
          <w:sz w:val="28"/>
          <w:lang w:val="en-US" w:eastAsia="zh-CN"/>
        </w:rPr>
        <w:t>04</w:t>
      </w:r>
      <w:r>
        <w:rPr>
          <w:rFonts w:hint="eastAsia" w:ascii="仿宋" w:hAnsi="仿宋" w:eastAsia="仿宋"/>
          <w:color w:val="auto"/>
          <w:sz w:val="28"/>
        </w:rPr>
        <w:t>日1</w:t>
      </w:r>
      <w:r>
        <w:rPr>
          <w:rFonts w:hint="eastAsia" w:ascii="仿宋" w:hAnsi="仿宋" w:eastAsia="仿宋"/>
          <w:color w:val="auto"/>
          <w:sz w:val="28"/>
          <w:lang w:val="en-US" w:eastAsia="zh-CN"/>
        </w:rPr>
        <w:t>1</w:t>
      </w:r>
      <w:r>
        <w:rPr>
          <w:rFonts w:hint="eastAsia" w:ascii="仿宋" w:hAnsi="仿宋" w:eastAsia="仿宋"/>
          <w:color w:val="auto"/>
          <w:sz w:val="28"/>
        </w:rPr>
        <w:t>:00（北京时间）</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开标地点：新疆乌鲁木齐市沙依巴克区公园北街162号文苑综合楼七楼开标会议室</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六、对本次采购提出询问，请按以下方式联系</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1.采购人信息</w:t>
      </w:r>
    </w:p>
    <w:p>
      <w:pPr>
        <w:pStyle w:val="22"/>
        <w:spacing w:line="500" w:lineRule="exact"/>
        <w:ind w:firstLine="561"/>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名 称：</w:t>
      </w:r>
      <w:r>
        <w:rPr>
          <w:rFonts w:hint="eastAsia" w:ascii="仿宋" w:hAnsi="仿宋" w:eastAsia="仿宋"/>
          <w:color w:val="auto"/>
          <w:sz w:val="28"/>
          <w:highlight w:val="none"/>
          <w:lang w:eastAsia="zh-CN"/>
        </w:rPr>
        <w:t>昌吉市项目代建管理局</w:t>
      </w:r>
    </w:p>
    <w:p>
      <w:pPr>
        <w:pStyle w:val="22"/>
        <w:spacing w:line="500" w:lineRule="exact"/>
        <w:ind w:firstLine="561"/>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地 址：</w:t>
      </w:r>
      <w:r>
        <w:rPr>
          <w:rFonts w:hint="eastAsia" w:ascii="仿宋" w:hAnsi="仿宋" w:eastAsia="仿宋"/>
          <w:color w:val="auto"/>
          <w:sz w:val="28"/>
          <w:highlight w:val="none"/>
          <w:lang w:eastAsia="zh-CN"/>
        </w:rPr>
        <w:t>昌吉市建国西路</w:t>
      </w:r>
      <w:r>
        <w:rPr>
          <w:rFonts w:hint="eastAsia" w:ascii="仿宋" w:hAnsi="仿宋" w:eastAsia="仿宋"/>
          <w:color w:val="auto"/>
          <w:sz w:val="28"/>
          <w:highlight w:val="none"/>
          <w:lang w:val="en-US" w:eastAsia="zh-CN"/>
        </w:rPr>
        <w:t>169号</w:t>
      </w:r>
    </w:p>
    <w:p>
      <w:pPr>
        <w:pStyle w:val="22"/>
        <w:spacing w:line="500" w:lineRule="exact"/>
        <w:ind w:firstLine="561"/>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联系人：</w:t>
      </w:r>
      <w:r>
        <w:rPr>
          <w:rFonts w:hint="eastAsia" w:ascii="仿宋" w:hAnsi="仿宋" w:eastAsia="仿宋"/>
          <w:color w:val="auto"/>
          <w:sz w:val="28"/>
          <w:highlight w:val="none"/>
          <w:lang w:eastAsia="zh-CN"/>
        </w:rPr>
        <w:t>赵文博</w:t>
      </w:r>
    </w:p>
    <w:p>
      <w:pPr>
        <w:pStyle w:val="22"/>
        <w:spacing w:line="500" w:lineRule="exact"/>
        <w:ind w:firstLine="561"/>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联系方式：</w:t>
      </w:r>
      <w:r>
        <w:rPr>
          <w:rFonts w:hint="eastAsia" w:ascii="仿宋" w:hAnsi="仿宋" w:eastAsia="仿宋"/>
          <w:color w:val="auto"/>
          <w:sz w:val="28"/>
          <w:highlight w:val="none"/>
          <w:lang w:val="en-US" w:eastAsia="zh-CN"/>
        </w:rPr>
        <w:t>0994-2283400</w:t>
      </w:r>
    </w:p>
    <w:p>
      <w:pPr>
        <w:pStyle w:val="22"/>
        <w:spacing w:line="500" w:lineRule="exact"/>
        <w:ind w:firstLine="561"/>
        <w:jc w:val="both"/>
        <w:rPr>
          <w:rFonts w:hint="default" w:ascii="仿宋" w:hAnsi="仿宋" w:eastAsia="仿宋"/>
          <w:color w:val="auto"/>
          <w:sz w:val="28"/>
          <w:highlight w:val="none"/>
          <w:lang w:val="en-US" w:eastAsia="zh-CN"/>
        </w:rPr>
      </w:pP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地 址：新疆乌鲁木齐市沙依巴克区公园北街162号文苑综合楼七楼</w:t>
      </w:r>
    </w:p>
    <w:p>
      <w:pPr>
        <w:pStyle w:val="22"/>
        <w:spacing w:line="500" w:lineRule="exact"/>
        <w:ind w:firstLine="561"/>
        <w:jc w:val="both"/>
        <w:rPr>
          <w:rFonts w:hint="eastAsia" w:ascii="仿宋" w:hAnsi="仿宋" w:eastAsia="仿宋"/>
          <w:color w:val="auto"/>
          <w:sz w:val="28"/>
          <w:lang w:val="en-US" w:eastAsia="zh-CN"/>
        </w:rPr>
      </w:pPr>
      <w:r>
        <w:rPr>
          <w:rFonts w:hint="eastAsia" w:ascii="仿宋" w:hAnsi="仿宋" w:eastAsia="仿宋"/>
          <w:color w:val="auto"/>
          <w:sz w:val="28"/>
        </w:rPr>
        <w:t xml:space="preserve">项目联系人：李雪 </w:t>
      </w:r>
      <w:r>
        <w:rPr>
          <w:rFonts w:hint="eastAsia" w:ascii="仿宋" w:hAnsi="仿宋" w:eastAsia="仿宋"/>
          <w:color w:val="auto"/>
          <w:sz w:val="28"/>
          <w:lang w:val="en-US" w:eastAsia="zh-CN"/>
        </w:rPr>
        <w:t xml:space="preserve"> 沈庆军  </w:t>
      </w:r>
      <w:r>
        <w:rPr>
          <w:rFonts w:hint="eastAsia" w:ascii="仿宋" w:hAnsi="仿宋" w:eastAsia="仿宋"/>
          <w:color w:val="auto"/>
          <w:sz w:val="28"/>
        </w:rPr>
        <w:t>吴坤</w:t>
      </w:r>
    </w:p>
    <w:p>
      <w:pPr>
        <w:pStyle w:val="22"/>
        <w:spacing w:line="500" w:lineRule="exact"/>
        <w:ind w:firstLine="561"/>
        <w:jc w:val="both"/>
        <w:rPr>
          <w:color w:val="auto"/>
        </w:rPr>
      </w:pPr>
      <w:r>
        <w:rPr>
          <w:rFonts w:hint="eastAsia" w:ascii="仿宋" w:hAnsi="仿宋" w:eastAsia="仿宋"/>
          <w:color w:val="auto"/>
          <w:sz w:val="28"/>
        </w:rPr>
        <w:t>联系方式：0991-8852519</w:t>
      </w:r>
    </w:p>
    <w:p>
      <w:pPr>
        <w:rPr>
          <w:rFonts w:ascii="仿宋" w:hAnsi="仿宋" w:eastAsia="仿宋"/>
          <w:b/>
          <w:bCs/>
          <w:sz w:val="36"/>
        </w:rPr>
      </w:pPr>
      <w:r>
        <w:rPr>
          <w:rFonts w:hint="eastAsia" w:ascii="仿宋" w:hAnsi="仿宋" w:eastAsia="仿宋"/>
          <w:b/>
          <w:bCs/>
          <w:sz w:val="36"/>
        </w:rPr>
        <w:br w:type="page"/>
      </w:r>
    </w:p>
    <w:p>
      <w:pPr>
        <w:pStyle w:val="22"/>
        <w:snapToGrid w:val="0"/>
        <w:spacing w:line="312" w:lineRule="auto"/>
        <w:ind w:firstLine="720" w:firstLineChars="200"/>
        <w:jc w:val="center"/>
        <w:rPr>
          <w:rFonts w:ascii="仿宋" w:hAnsi="仿宋" w:eastAsia="仿宋"/>
          <w:b/>
          <w:bCs/>
          <w:color w:val="auto"/>
          <w:sz w:val="36"/>
        </w:rPr>
      </w:pPr>
      <w:r>
        <w:rPr>
          <w:rFonts w:hint="eastAsia" w:ascii="仿宋" w:hAnsi="仿宋" w:eastAsia="仿宋"/>
          <w:b/>
          <w:bCs/>
          <w:color w:val="auto"/>
          <w:sz w:val="36"/>
        </w:rPr>
        <w:t>第二章  投 标 须 知</w:t>
      </w:r>
      <w:bookmarkEnd w:id="1"/>
      <w:bookmarkEnd w:id="2"/>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2"/>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2"/>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2"/>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附件九 商务条款偏离表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1"/>
        <w:spacing w:line="520" w:lineRule="exact"/>
        <w:ind w:firstLine="562"/>
        <w:rPr>
          <w:rFonts w:ascii="仿宋" w:hAnsi="仿宋" w:eastAsia="仿宋"/>
          <w:b/>
          <w:color w:val="auto"/>
        </w:rPr>
      </w:pPr>
      <w:r>
        <w:rPr>
          <w:rFonts w:hint="eastAsia" w:ascii="仿宋" w:hAnsi="仿宋" w:eastAsia="仿宋"/>
          <w:b/>
        </w:rPr>
        <w:t>(1) 供应商须具有有效的工商营业执照副本、税务登记证副本、组织机构代码证副本或“三证合一”的营业执照副本（复印件加盖公章，开标时携带备</w:t>
      </w:r>
      <w:r>
        <w:rPr>
          <w:rFonts w:hint="eastAsia" w:ascii="仿宋" w:hAnsi="仿宋" w:eastAsia="仿宋"/>
          <w:b/>
          <w:color w:val="auto"/>
        </w:rPr>
        <w:t>查)。</w:t>
      </w:r>
    </w:p>
    <w:p>
      <w:pPr>
        <w:pStyle w:val="21"/>
        <w:spacing w:line="520" w:lineRule="exact"/>
        <w:ind w:firstLine="562"/>
        <w:rPr>
          <w:rFonts w:ascii="仿宋" w:hAnsi="仿宋" w:eastAsia="仿宋"/>
          <w:b/>
          <w:color w:val="FF0000"/>
        </w:rPr>
      </w:pPr>
      <w:r>
        <w:rPr>
          <w:rFonts w:hint="eastAsia" w:ascii="仿宋" w:hAnsi="仿宋" w:eastAsia="仿宋"/>
          <w:b/>
          <w:color w:val="auto"/>
        </w:rPr>
        <w:t>(2) 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r>
        <w:rPr>
          <w:rFonts w:hint="eastAsia" w:ascii="仿宋" w:hAnsi="仿宋" w:eastAsia="仿宋"/>
          <w:b/>
        </w:rPr>
        <w:t>（复印件加盖公章，开标时携带备查)</w:t>
      </w:r>
      <w:r>
        <w:rPr>
          <w:rFonts w:hint="eastAsia" w:ascii="仿宋" w:hAnsi="仿宋" w:eastAsia="仿宋"/>
          <w:b/>
          <w:color w:val="FF0000"/>
        </w:rPr>
        <w:t>。</w:t>
      </w:r>
    </w:p>
    <w:p>
      <w:pPr>
        <w:pStyle w:val="21"/>
        <w:spacing w:line="520" w:lineRule="exact"/>
        <w:ind w:firstLine="562"/>
        <w:rPr>
          <w:rFonts w:ascii="仿宋" w:hAnsi="仿宋" w:eastAsia="仿宋"/>
          <w:b/>
        </w:rPr>
      </w:pPr>
      <w:r>
        <w:rPr>
          <w:rFonts w:hint="eastAsia" w:ascii="仿宋" w:hAnsi="仿宋" w:eastAsia="仿宋"/>
          <w:b/>
        </w:rPr>
        <w:t>(3)投标代表的授权委托书(原件装订在正本，复印件装订在副本中)及被授权人身份证复印件（身份证原件开标时携带备查）。授权委托书应由法定代</w:t>
      </w:r>
      <w:r>
        <w:rPr>
          <w:rFonts w:hint="eastAsia" w:ascii="仿宋" w:hAnsi="仿宋" w:eastAsia="仿宋"/>
          <w:b/>
          <w:color w:val="000000" w:themeColor="text1"/>
        </w:rPr>
        <w:t>表签名并加盖企业公章，私章无效。</w:t>
      </w:r>
    </w:p>
    <w:p>
      <w:pPr>
        <w:pStyle w:val="21"/>
        <w:spacing w:line="520" w:lineRule="exact"/>
        <w:ind w:firstLine="562"/>
        <w:rPr>
          <w:rFonts w:ascii="仿宋" w:hAnsi="仿宋" w:eastAsia="仿宋"/>
          <w:b/>
        </w:rPr>
      </w:pPr>
      <w:r>
        <w:rPr>
          <w:rFonts w:hint="eastAsia" w:ascii="仿宋" w:hAnsi="仿宋" w:eastAsia="仿宋"/>
          <w:b/>
        </w:rPr>
        <w:t>(4)供应商“信用中国”网站(</w:t>
      </w:r>
      <w:r>
        <w:fldChar w:fldCharType="begin"/>
      </w:r>
      <w:r>
        <w:instrText xml:space="preserve"> HYPERLINK "http://www.creditchina.gov.cn" </w:instrText>
      </w:r>
      <w:r>
        <w:fldChar w:fldCharType="separate"/>
      </w:r>
      <w:r>
        <w:rPr>
          <w:rFonts w:hint="eastAsia" w:ascii="仿宋" w:hAnsi="仿宋" w:eastAsia="仿宋"/>
          <w:b/>
        </w:rPr>
        <w:t>www.creditchina.gov.cn</w:t>
      </w:r>
      <w:r>
        <w:rPr>
          <w:rFonts w:hint="eastAsia" w:ascii="仿宋" w:hAnsi="仿宋" w:eastAsia="仿宋"/>
          <w:b/>
        </w:rPr>
        <w:fldChar w:fldCharType="end"/>
      </w:r>
      <w:r>
        <w:rPr>
          <w:rFonts w:hint="eastAsia" w:ascii="仿宋" w:hAnsi="仿宋" w:eastAsia="仿宋"/>
          <w:b/>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w:t>
      </w:r>
    </w:p>
    <w:p>
      <w:pPr>
        <w:pStyle w:val="21"/>
        <w:spacing w:line="520" w:lineRule="exact"/>
        <w:ind w:firstLine="562"/>
        <w:rPr>
          <w:rFonts w:ascii="仿宋" w:hAnsi="仿宋" w:eastAsia="仿宋"/>
          <w:b/>
        </w:rPr>
      </w:pPr>
      <w:r>
        <w:rPr>
          <w:rFonts w:hint="eastAsia" w:ascii="仿宋" w:hAnsi="仿宋" w:eastAsia="仿宋"/>
          <w:b/>
        </w:rPr>
        <w:t>(5)投标保证金（被采购代理机构认可的缴纳凭证）。</w:t>
      </w:r>
    </w:p>
    <w:p>
      <w:pPr>
        <w:pStyle w:val="21"/>
        <w:spacing w:line="520" w:lineRule="exact"/>
        <w:ind w:firstLine="560"/>
        <w:rPr>
          <w:rFonts w:ascii="仿宋" w:hAnsi="仿宋" w:eastAsia="仿宋"/>
          <w:bCs/>
        </w:rPr>
      </w:pPr>
      <w:r>
        <w:rPr>
          <w:rFonts w:hint="eastAsia" w:ascii="仿宋" w:hAnsi="仿宋" w:eastAsia="仿宋"/>
          <w:bCs/>
        </w:rPr>
        <w:t>(6)参加政府采购活动近三年内在经营活动中没有重大违法记录的书面声明。</w:t>
      </w:r>
    </w:p>
    <w:p>
      <w:pPr>
        <w:pStyle w:val="22"/>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(7)</w:t>
      </w:r>
      <w:r>
        <w:rPr>
          <w:rFonts w:hint="eastAsia" w:ascii="仿宋" w:hAnsi="仿宋" w:eastAsia="仿宋"/>
          <w:color w:val="auto"/>
          <w:sz w:val="28"/>
        </w:rPr>
        <w:t>供应商认为有必要提供的声明及文件资料。</w:t>
      </w:r>
    </w:p>
    <w:p>
      <w:pPr>
        <w:pStyle w:val="22"/>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2"/>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2"/>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2"/>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2"/>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pPr>
        <w:pStyle w:val="22"/>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1"/>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报关单和检验检疫证；</w:t>
      </w:r>
      <w:r>
        <w:rPr>
          <w:rFonts w:hint="eastAsia" w:ascii="仿宋" w:hAnsi="仿宋" w:eastAsia="仿宋"/>
          <w:bCs/>
        </w:rPr>
        <w:t>所需的进口机电证（如需要），报关、商检、计量等相关事宜，由供应商负责办理，费用由供应商承担。</w:t>
      </w:r>
    </w:p>
    <w:p>
      <w:pPr>
        <w:pStyle w:val="21"/>
        <w:ind w:firstLine="560"/>
        <w:rPr>
          <w:rFonts w:ascii="仿宋" w:hAnsi="仿宋" w:eastAsia="仿宋"/>
        </w:rPr>
      </w:pPr>
      <w:r>
        <w:rPr>
          <w:rFonts w:hint="eastAsia" w:ascii="仿宋" w:hAnsi="仿宋" w:eastAsia="仿宋"/>
        </w:rPr>
        <w:t>(8) 供应商认为有必要提供的声明及文件资料。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pPr>
        <w:pStyle w:val="22"/>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22"/>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22"/>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pPr>
        <w:pStyle w:val="21"/>
        <w:ind w:firstLine="550"/>
        <w:rPr>
          <w:rFonts w:ascii="仿宋" w:hAnsi="仿宋" w:eastAsia="仿宋"/>
        </w:rPr>
      </w:pPr>
      <w:r>
        <w:rPr>
          <w:rFonts w:hint="eastAsia" w:hAnsi="仿宋_GB2312" w:cs="仿宋_GB2312"/>
          <w:b/>
          <w:spacing w:val="-3"/>
        </w:rPr>
        <w:t>(</w:t>
      </w:r>
      <w:r>
        <w:rPr>
          <w:rFonts w:hAnsi="仿宋_GB2312" w:cs="仿宋_GB2312"/>
          <w:b/>
          <w:spacing w:val="-3"/>
        </w:rPr>
        <w:t>6</w:t>
      </w:r>
      <w:r>
        <w:rPr>
          <w:rFonts w:hint="eastAsia" w:hAnsi="仿宋_GB2312" w:cs="仿宋_GB2312"/>
          <w:b/>
          <w:spacing w:val="-3"/>
        </w:rPr>
        <w:t>)</w:t>
      </w:r>
      <w:r>
        <w:rPr>
          <w:rFonts w:hAnsi="仿宋_GB2312" w:cs="仿宋_GB2312"/>
          <w:b/>
          <w:spacing w:val="-3"/>
        </w:rPr>
        <w:t>投标人对</w:t>
      </w:r>
      <w:r>
        <w:rPr>
          <w:rFonts w:hint="eastAsia" w:hAnsi="仿宋_GB2312" w:cs="仿宋_GB2312"/>
          <w:b/>
          <w:spacing w:val="-3"/>
        </w:rPr>
        <w:t>招</w:t>
      </w:r>
      <w:r>
        <w:rPr>
          <w:rFonts w:hAnsi="仿宋_GB2312" w:cs="仿宋_GB2312"/>
          <w:b/>
          <w:spacing w:val="-3"/>
        </w:rPr>
        <w:t>标文件必须做一一对应的响应。</w:t>
      </w:r>
    </w:p>
    <w:p>
      <w:pPr>
        <w:pStyle w:val="2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第8.1.1条中第(1)(2)(3)(4)(5)项、第8.1.2条中第(1)(2)(3)(4)(6)项、第8.1.3条中第(2)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2"/>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2"/>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2"/>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rPr>
      </w:pPr>
      <w:r>
        <w:rPr>
          <w:rFonts w:hint="eastAsia" w:ascii="仿宋" w:hAnsi="仿宋" w:eastAsia="仿宋"/>
          <w:sz w:val="28"/>
        </w:rPr>
        <w:t>15.2 投标文件的书写应清楚工整，修改处应由供应商授权代表签字或盖章。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rPr>
        <w:t>5</w:t>
      </w:r>
      <w:r>
        <w:rPr>
          <w:rFonts w:hint="eastAsia" w:ascii="仿宋" w:hAnsi="仿宋" w:eastAsia="仿宋"/>
          <w:color w:val="auto"/>
          <w:sz w:val="28"/>
        </w:rPr>
        <w:t>份纳入投标书中。</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投标文件的装订必须采用胶粘本，不允许任何活页形式装订（非胶粘方式装订的投标书一律视同活页装订），活页方式装订视为投标无效。</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15.8 如果虚假应标将会导致废标，并将虚假应标投标公司及生产厂家上报政府采购部门并列入黑名单。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21"/>
        <w:spacing w:line="540" w:lineRule="exact"/>
        <w:ind w:firstLine="560"/>
        <w:rPr>
          <w:rFonts w:ascii="仿宋" w:hAnsi="仿宋" w:eastAsia="仿宋"/>
        </w:rPr>
      </w:pPr>
      <w:r>
        <w:rPr>
          <w:rFonts w:hint="eastAsia" w:ascii="仿宋" w:hAnsi="仿宋" w:eastAsia="仿宋"/>
        </w:rPr>
        <w:t>16.1</w:t>
      </w:r>
      <w:r>
        <w:rPr>
          <w:rFonts w:hint="eastAsia" w:ascii="仿宋" w:hAnsi="仿宋" w:eastAsia="仿宋"/>
          <w:color w:val="000000" w:themeColor="text1"/>
        </w:rPr>
        <w:t>投标保证金金</w:t>
      </w:r>
      <w:r>
        <w:rPr>
          <w:rFonts w:hint="eastAsia" w:ascii="仿宋" w:hAnsi="仿宋" w:eastAsia="仿宋"/>
          <w:color w:val="000000" w:themeColor="text1"/>
          <w:szCs w:val="22"/>
        </w:rPr>
        <w:t>额</w:t>
      </w:r>
      <w:r>
        <w:rPr>
          <w:rFonts w:hint="eastAsia" w:ascii="仿宋" w:hAnsi="仿宋" w:eastAsia="仿宋"/>
          <w:color w:val="000000" w:themeColor="text1"/>
        </w:rPr>
        <w:t>：包</w:t>
      </w:r>
      <w:r>
        <w:rPr>
          <w:rFonts w:hint="eastAsia" w:ascii="仿宋" w:hAnsi="仿宋" w:eastAsia="仿宋"/>
          <w:color w:val="000000" w:themeColor="text1"/>
          <w:lang w:eastAsia="zh-CN"/>
        </w:rPr>
        <w:t>一：</w:t>
      </w:r>
      <w:r>
        <w:rPr>
          <w:rFonts w:hint="eastAsia" w:ascii="仿宋" w:hAnsi="仿宋" w:eastAsia="仿宋"/>
          <w:color w:val="000000" w:themeColor="text1"/>
        </w:rPr>
        <w:t>27000元，包</w:t>
      </w:r>
      <w:r>
        <w:rPr>
          <w:rFonts w:hint="eastAsia" w:ascii="仿宋" w:hAnsi="仿宋" w:eastAsia="仿宋"/>
          <w:color w:val="000000" w:themeColor="text1"/>
          <w:lang w:eastAsia="zh-CN"/>
        </w:rPr>
        <w:t>二：</w:t>
      </w:r>
      <w:r>
        <w:rPr>
          <w:rFonts w:hint="eastAsia" w:ascii="仿宋" w:hAnsi="仿宋" w:eastAsia="仿宋"/>
          <w:color w:val="000000" w:themeColor="text1"/>
        </w:rPr>
        <w:t>35000元；</w:t>
      </w:r>
      <w:r>
        <w:rPr>
          <w:rFonts w:hint="eastAsia" w:ascii="仿宋" w:hAnsi="仿宋" w:eastAsia="仿宋"/>
        </w:rPr>
        <w:t>须以网银转账的形式由供应商的基本账户汇出，于投标文件递交截止时间前交至招标代理机构指定账户（以实际到账时间为准，逾期无效），公示期结束后予以退还。</w:t>
      </w:r>
    </w:p>
    <w:p>
      <w:pPr>
        <w:pStyle w:val="21"/>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2"/>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在该项目评标公示期满后，新疆新之建工程咨询有限公司收到由供应商提供的以下资料后五个工作日内退还：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1）打印并加盖供应商公章的账户信息：</w:t>
      </w:r>
      <w:r>
        <w:rPr>
          <w:rFonts w:hint="eastAsia" w:ascii="仿宋" w:hAnsi="仿宋" w:eastAsia="仿宋"/>
          <w:b/>
          <w:color w:val="auto"/>
          <w:sz w:val="28"/>
        </w:rPr>
        <w:t>行名、行号、户名、账号；</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2）加盖投标人财务公章的第二联复写收据原件，收据中需写明项目名称及项目编号。</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3）金额各公司根据实际情况填写。</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注：请各投标供应商，将以上资料随开标一览表递交至开标现场，如未中标，将按照法定规定期限予以退还。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1"/>
        <w:spacing w:line="540" w:lineRule="exact"/>
        <w:ind w:firstLine="560"/>
        <w:rPr>
          <w:rFonts w:ascii="仿宋" w:hAnsi="仿宋" w:eastAsia="仿宋"/>
        </w:rPr>
      </w:pPr>
      <w:r>
        <w:rPr>
          <w:rFonts w:hint="eastAsia" w:ascii="仿宋" w:hAnsi="仿宋" w:eastAsia="仿宋"/>
        </w:rPr>
        <w:t>a. 按29条规定签定合同；</w:t>
      </w:r>
    </w:p>
    <w:p>
      <w:pPr>
        <w:pStyle w:val="21"/>
        <w:spacing w:line="540" w:lineRule="exact"/>
        <w:ind w:firstLine="560"/>
        <w:rPr>
          <w:rFonts w:ascii="仿宋" w:hAnsi="仿宋" w:eastAsia="仿宋"/>
        </w:rPr>
      </w:pPr>
      <w:r>
        <w:rPr>
          <w:rFonts w:hint="eastAsia" w:ascii="仿宋" w:hAnsi="仿宋" w:eastAsia="仿宋"/>
        </w:rPr>
        <w:t>b. 第32条有关缴纳中标服务费的规定；</w:t>
      </w:r>
    </w:p>
    <w:p>
      <w:pPr>
        <w:pStyle w:val="21"/>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w:t>
      </w:r>
      <w:r>
        <w:rPr>
          <w:rFonts w:hint="eastAsia" w:ascii="仿宋" w:hAnsi="仿宋" w:eastAsia="仿宋"/>
          <w:b/>
          <w:color w:val="auto"/>
          <w:sz w:val="28"/>
        </w:rPr>
        <w:t>分别装入信袋内</w:t>
      </w:r>
      <w:r>
        <w:rPr>
          <w:rFonts w:hint="eastAsia" w:ascii="仿宋" w:hAnsi="仿宋" w:eastAsia="仿宋"/>
          <w:color w:val="auto"/>
          <w:sz w:val="28"/>
        </w:rPr>
        <w:t>加以密封，分别在信袋上标“正本”或“副本”，并在密封处加盖公章（或合同专用章）。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17.2 供应商应将填好的开标一览表及电子版投标文件分别单独</w:t>
      </w:r>
      <w:r>
        <w:rPr>
          <w:rFonts w:hint="eastAsia" w:ascii="仿宋" w:hAnsi="仿宋" w:eastAsia="仿宋"/>
          <w:b/>
          <w:bCs/>
          <w:color w:val="auto"/>
          <w:sz w:val="28"/>
        </w:rPr>
        <w:t>密封在信袋内，在密封处加盖公章（或合同专用章），在信袋上注明“开标一览表”或“</w:t>
      </w:r>
      <w:r>
        <w:rPr>
          <w:rFonts w:hint="eastAsia" w:ascii="仿宋" w:hAnsi="仿宋" w:eastAsia="仿宋"/>
          <w:b/>
          <w:color w:val="auto"/>
          <w:sz w:val="28"/>
        </w:rPr>
        <w:t>电子版投标文件</w:t>
      </w:r>
      <w:r>
        <w:rPr>
          <w:rFonts w:hint="eastAsia" w:ascii="仿宋" w:hAnsi="仿宋" w:eastAsia="仿宋"/>
          <w:b/>
          <w:bCs/>
          <w:color w:val="auto"/>
          <w:sz w:val="28"/>
        </w:rPr>
        <w:t>”字样，作为投标文件的一部分</w:t>
      </w:r>
      <w:r>
        <w:rPr>
          <w:rFonts w:hint="eastAsia" w:ascii="仿宋" w:hAnsi="仿宋" w:eastAsia="仿宋"/>
          <w:b/>
          <w:color w:val="auto"/>
          <w:sz w:val="28"/>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⑴采购代理机构单位：新疆新之建工程咨询有限公司</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⑵项目名称：</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2"/>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⑸注明“开标前不准启封”，“正本”，“副本”，“包号”，“开标一览表”，“电子版投标文件”。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2"/>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24"/>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2"/>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2"/>
        <w:spacing w:line="540" w:lineRule="exact"/>
        <w:ind w:firstLine="560"/>
        <w:jc w:val="both"/>
        <w:rPr>
          <w:rFonts w:ascii="仿宋" w:hAnsi="仿宋" w:eastAsia="仿宋"/>
          <w:bCs/>
          <w:color w:val="auto"/>
          <w:sz w:val="28"/>
          <w:szCs w:val="28"/>
        </w:rPr>
      </w:pPr>
      <w:r>
        <w:rPr>
          <w:rFonts w:hint="eastAsia" w:ascii="仿宋" w:hAnsi="仿宋" w:eastAsia="仿宋"/>
          <w:b/>
          <w:bCs/>
          <w:color w:val="auto"/>
          <w:sz w:val="28"/>
        </w:rPr>
        <w:t>21.2 开标时，供应商须在密封的投标文件之外随身携带《投标须知前附表》第22条要求的证件，以备开标结束后，采购人对其资格进行审查。资格审查不合格的，其投标无效</w:t>
      </w:r>
      <w:r>
        <w:rPr>
          <w:rFonts w:hint="eastAsia" w:ascii="仿宋" w:hAnsi="仿宋" w:eastAsia="仿宋"/>
          <w:color w:val="auto"/>
          <w:sz w:val="28"/>
        </w:rPr>
        <w:t>。</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2"/>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ascii="仿宋" w:hAnsi="仿宋" w:eastAsia="仿宋"/>
          <w:b/>
          <w:color w:val="auto"/>
          <w:sz w:val="28"/>
        </w:rPr>
        <w:t>5</w:t>
      </w:r>
      <w:r>
        <w:rPr>
          <w:rFonts w:hint="eastAsia" w:ascii="仿宋" w:hAnsi="仿宋" w:eastAsia="仿宋"/>
          <w:b/>
          <w:color w:val="auto"/>
          <w:sz w:val="28"/>
        </w:rPr>
        <w:t>项规定的内容对各供应商的投标文件进行资格审查。资格审查不合格的，其投标无效。</w:t>
      </w:r>
    </w:p>
    <w:p>
      <w:pPr>
        <w:pStyle w:val="22"/>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38"/>
        <w:spacing w:line="540" w:lineRule="exact"/>
        <w:ind w:firstLine="562"/>
        <w:jc w:val="both"/>
        <w:rPr>
          <w:rStyle w:val="36"/>
          <w:rFonts w:ascii="仿宋" w:hAnsi="仿宋" w:eastAsia="仿宋"/>
          <w:b/>
          <w:color w:val="auto"/>
          <w:sz w:val="28"/>
        </w:rPr>
      </w:pPr>
      <w:r>
        <w:rPr>
          <w:rStyle w:val="36"/>
          <w:rFonts w:ascii="仿宋" w:hAnsi="仿宋" w:eastAsia="仿宋"/>
          <w:b/>
          <w:color w:val="auto"/>
          <w:sz w:val="28"/>
        </w:rPr>
        <w:t>24.5.1 只有通过符合性审查的</w:t>
      </w:r>
      <w:r>
        <w:rPr>
          <w:rStyle w:val="36"/>
          <w:rFonts w:hint="eastAsia" w:ascii="仿宋" w:hAnsi="仿宋" w:eastAsia="仿宋"/>
          <w:b/>
          <w:color w:val="auto"/>
          <w:sz w:val="28"/>
        </w:rPr>
        <w:t>投标</w:t>
      </w:r>
      <w:r>
        <w:rPr>
          <w:rStyle w:val="36"/>
          <w:rFonts w:ascii="仿宋" w:hAnsi="仿宋" w:eastAsia="仿宋"/>
          <w:b/>
          <w:color w:val="auto"/>
          <w:sz w:val="28"/>
        </w:rPr>
        <w:t>文件才可进入详细评审阶段。</w:t>
      </w:r>
    </w:p>
    <w:p>
      <w:pPr>
        <w:pStyle w:val="22"/>
        <w:spacing w:line="540" w:lineRule="exact"/>
        <w:ind w:firstLine="562"/>
        <w:jc w:val="both"/>
        <w:rPr>
          <w:rFonts w:ascii="仿宋" w:hAnsi="仿宋" w:eastAsia="仿宋"/>
          <w:color w:val="auto"/>
          <w:sz w:val="28"/>
        </w:rPr>
      </w:pPr>
      <w:r>
        <w:rPr>
          <w:rStyle w:val="36"/>
          <w:rFonts w:ascii="仿宋" w:hAnsi="仿宋" w:eastAsia="仿宋"/>
          <w:b/>
          <w:color w:val="auto"/>
          <w:sz w:val="28"/>
        </w:rPr>
        <w:t>24.5.2 详细评审分为商务评审和技术评审</w:t>
      </w:r>
      <w:r>
        <w:rPr>
          <w:rStyle w:val="36"/>
          <w:rFonts w:hint="eastAsia" w:ascii="仿宋" w:hAnsi="仿宋" w:eastAsia="仿宋"/>
          <w:b/>
          <w:color w:val="auto"/>
          <w:sz w:val="28"/>
        </w:rPr>
        <w:t>两</w:t>
      </w:r>
      <w:r>
        <w:rPr>
          <w:rStyle w:val="36"/>
          <w:rFonts w:ascii="仿宋" w:hAnsi="仿宋" w:eastAsia="仿宋"/>
          <w:b/>
          <w:color w:val="auto"/>
          <w:sz w:val="28"/>
        </w:rPr>
        <w:t>个部分。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2"/>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24.6.1 </w:t>
      </w:r>
      <w:r>
        <w:rPr>
          <w:rStyle w:val="36"/>
          <w:rFonts w:hint="eastAsia" w:ascii="仿宋" w:hAnsi="仿宋" w:eastAsia="仿宋"/>
          <w:b/>
          <w:color w:val="auto"/>
          <w:kern w:val="0"/>
          <w:sz w:val="28"/>
        </w:rPr>
        <w:t>投标</w:t>
      </w:r>
      <w:r>
        <w:rPr>
          <w:rStyle w:val="36"/>
          <w:rFonts w:ascii="仿宋" w:hAnsi="仿宋" w:eastAsia="仿宋"/>
          <w:b/>
          <w:color w:val="auto"/>
          <w:kern w:val="0"/>
          <w:sz w:val="28"/>
        </w:rPr>
        <w:t>文件组成不完整，主要内容未能按</w:t>
      </w:r>
      <w:r>
        <w:rPr>
          <w:rStyle w:val="36"/>
          <w:rFonts w:hint="eastAsia" w:ascii="仿宋" w:hAnsi="仿宋" w:eastAsia="仿宋"/>
          <w:b/>
          <w:color w:val="auto"/>
          <w:kern w:val="0"/>
          <w:sz w:val="28"/>
        </w:rPr>
        <w:t>招标</w:t>
      </w:r>
      <w:r>
        <w:rPr>
          <w:rStyle w:val="36"/>
          <w:rFonts w:ascii="仿宋" w:hAnsi="仿宋" w:eastAsia="仿宋"/>
          <w:b/>
          <w:color w:val="auto"/>
          <w:kern w:val="0"/>
          <w:sz w:val="28"/>
        </w:rPr>
        <w:t>文件规定的内容、格式填写、装订；</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24.6.2 </w:t>
      </w:r>
      <w:r>
        <w:rPr>
          <w:rStyle w:val="36"/>
          <w:rFonts w:hint="eastAsia" w:ascii="仿宋" w:hAnsi="仿宋" w:eastAsia="仿宋"/>
          <w:b/>
          <w:color w:val="auto"/>
          <w:kern w:val="0"/>
          <w:sz w:val="28"/>
        </w:rPr>
        <w:t>投标</w:t>
      </w:r>
      <w:r>
        <w:rPr>
          <w:rStyle w:val="36"/>
          <w:rFonts w:ascii="仿宋" w:hAnsi="仿宋" w:eastAsia="仿宋"/>
          <w:b/>
          <w:color w:val="auto"/>
          <w:kern w:val="0"/>
          <w:sz w:val="28"/>
        </w:rPr>
        <w:t>文件的有效期不满足</w:t>
      </w:r>
      <w:r>
        <w:rPr>
          <w:rStyle w:val="36"/>
          <w:rFonts w:hint="eastAsia" w:ascii="仿宋" w:hAnsi="仿宋" w:eastAsia="仿宋"/>
          <w:b/>
          <w:color w:val="auto"/>
          <w:kern w:val="0"/>
          <w:sz w:val="28"/>
        </w:rPr>
        <w:t>招标</w:t>
      </w:r>
      <w:r>
        <w:rPr>
          <w:rStyle w:val="36"/>
          <w:rFonts w:ascii="仿宋" w:hAnsi="仿宋" w:eastAsia="仿宋"/>
          <w:b/>
          <w:color w:val="auto"/>
          <w:kern w:val="0"/>
          <w:sz w:val="28"/>
        </w:rPr>
        <w:t>文件的规定；</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24.6.3 </w:t>
      </w:r>
      <w:r>
        <w:rPr>
          <w:rStyle w:val="36"/>
          <w:rFonts w:hint="eastAsia" w:ascii="仿宋" w:hAnsi="仿宋" w:eastAsia="仿宋"/>
          <w:b/>
          <w:color w:val="auto"/>
          <w:kern w:val="0"/>
          <w:sz w:val="28"/>
        </w:rPr>
        <w:t>投标</w:t>
      </w:r>
      <w:r>
        <w:rPr>
          <w:rStyle w:val="36"/>
          <w:rFonts w:ascii="仿宋" w:hAnsi="仿宋" w:eastAsia="仿宋"/>
          <w:b/>
          <w:color w:val="auto"/>
          <w:kern w:val="0"/>
          <w:sz w:val="28"/>
        </w:rPr>
        <w:t>代表授权书未能由法定代表人签署</w:t>
      </w:r>
      <w:r>
        <w:rPr>
          <w:rStyle w:val="36"/>
          <w:rFonts w:ascii="仿宋" w:hAnsi="仿宋" w:eastAsia="仿宋"/>
          <w:b/>
          <w:color w:val="auto"/>
          <w:kern w:val="0"/>
          <w:sz w:val="28"/>
          <w:lang w:val="zh-CN"/>
        </w:rPr>
        <w:t>并加盖公章</w:t>
      </w:r>
      <w:r>
        <w:rPr>
          <w:rStyle w:val="36"/>
          <w:rFonts w:ascii="仿宋" w:hAnsi="仿宋" w:eastAsia="仿宋"/>
          <w:b/>
          <w:color w:val="auto"/>
          <w:kern w:val="0"/>
          <w:sz w:val="28"/>
        </w:rPr>
        <w:t>；</w:t>
      </w:r>
    </w:p>
    <w:p>
      <w:pPr>
        <w:pStyle w:val="38"/>
        <w:spacing w:line="540" w:lineRule="exact"/>
        <w:ind w:firstLine="560" w:firstLineChars="200"/>
        <w:jc w:val="both"/>
        <w:rPr>
          <w:rStyle w:val="36"/>
          <w:rFonts w:ascii="仿宋" w:hAnsi="仿宋" w:eastAsia="仿宋"/>
          <w:b/>
          <w:color w:val="auto"/>
          <w:sz w:val="28"/>
          <w:highlight w:val="none"/>
        </w:rPr>
      </w:pPr>
      <w:r>
        <w:rPr>
          <w:rStyle w:val="36"/>
          <w:rFonts w:ascii="仿宋" w:hAnsi="仿宋" w:eastAsia="仿宋"/>
          <w:b/>
          <w:color w:val="auto"/>
          <w:sz w:val="28"/>
        </w:rPr>
        <w:t xml:space="preserve">24.6.4 </w:t>
      </w:r>
      <w:r>
        <w:rPr>
          <w:rStyle w:val="36"/>
          <w:rFonts w:hint="eastAsia" w:ascii="仿宋" w:hAnsi="仿宋" w:eastAsia="仿宋"/>
          <w:b/>
          <w:color w:val="auto"/>
          <w:sz w:val="28"/>
        </w:rPr>
        <w:t>投标</w:t>
      </w:r>
      <w:r>
        <w:rPr>
          <w:rStyle w:val="36"/>
          <w:rFonts w:ascii="仿宋" w:hAnsi="仿宋" w:eastAsia="仿宋"/>
          <w:b/>
          <w:color w:val="auto"/>
          <w:sz w:val="28"/>
        </w:rPr>
        <w:t>文件没有按照规定在应由企业法人或法人授权代表在所有规定签章处逐一签署</w:t>
      </w:r>
      <w:r>
        <w:rPr>
          <w:rStyle w:val="36"/>
          <w:rFonts w:ascii="仿宋" w:hAnsi="仿宋" w:eastAsia="仿宋"/>
          <w:b/>
          <w:color w:val="auto"/>
          <w:sz w:val="28"/>
          <w:highlight w:val="none"/>
        </w:rPr>
        <w:t>及加盖单位公章的；</w:t>
      </w:r>
    </w:p>
    <w:p>
      <w:pPr>
        <w:pStyle w:val="38"/>
        <w:spacing w:line="540" w:lineRule="exact"/>
        <w:ind w:firstLine="560" w:firstLineChars="200"/>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 xml:space="preserve">24.6.5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文件针对同一种货物出现了两个或两个以上的报价；</w:t>
      </w:r>
    </w:p>
    <w:p>
      <w:pPr>
        <w:pStyle w:val="38"/>
        <w:spacing w:line="540" w:lineRule="exact"/>
        <w:ind w:left="558" w:leftChars="266"/>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24.6.6 明显不符合</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文件关于对</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 xml:space="preserve">货物技术规格和标准的要求；24.6.7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文件载明的</w:t>
      </w:r>
      <w:r>
        <w:rPr>
          <w:rStyle w:val="36"/>
          <w:rFonts w:hint="eastAsia" w:ascii="仿宋" w:hAnsi="仿宋" w:eastAsia="仿宋"/>
          <w:b/>
          <w:color w:val="auto"/>
          <w:kern w:val="0"/>
          <w:sz w:val="28"/>
          <w:highlight w:val="none"/>
        </w:rPr>
        <w:t>投标交货</w:t>
      </w:r>
      <w:r>
        <w:rPr>
          <w:rStyle w:val="36"/>
          <w:rFonts w:ascii="仿宋" w:hAnsi="仿宋" w:eastAsia="仿宋"/>
          <w:b/>
          <w:color w:val="auto"/>
          <w:kern w:val="0"/>
          <w:sz w:val="28"/>
          <w:highlight w:val="none"/>
        </w:rPr>
        <w:t>期限超过</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文件规定的期限；</w:t>
      </w:r>
    </w:p>
    <w:p>
      <w:pPr>
        <w:pStyle w:val="38"/>
        <w:spacing w:line="540" w:lineRule="exact"/>
        <w:ind w:left="558" w:leftChars="266"/>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 xml:space="preserve">24.6.8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文件载明的供货范围、货物包装方式、检验标准和方法等不</w:t>
      </w:r>
    </w:p>
    <w:p>
      <w:pPr>
        <w:pStyle w:val="38"/>
        <w:spacing w:line="540" w:lineRule="exact"/>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符合</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文件的要求；</w:t>
      </w:r>
    </w:p>
    <w:p>
      <w:pPr>
        <w:pStyle w:val="38"/>
        <w:spacing w:line="540" w:lineRule="exact"/>
        <w:ind w:firstLine="560"/>
        <w:jc w:val="both"/>
        <w:rPr>
          <w:rStyle w:val="36"/>
          <w:rFonts w:ascii="仿宋" w:hAnsi="仿宋" w:eastAsia="仿宋"/>
          <w:b/>
          <w:color w:val="auto"/>
          <w:sz w:val="28"/>
        </w:rPr>
      </w:pPr>
      <w:r>
        <w:rPr>
          <w:rStyle w:val="36"/>
          <w:rFonts w:ascii="仿宋" w:hAnsi="仿宋" w:eastAsia="仿宋"/>
          <w:b/>
          <w:color w:val="auto"/>
          <w:sz w:val="28"/>
        </w:rPr>
        <w:t xml:space="preserve">24.6.9 供应商的报价超过预算价或最高限价； </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w:t>
      </w:r>
      <w:r>
        <w:rPr>
          <w:rStyle w:val="36"/>
          <w:rFonts w:ascii="仿宋" w:hAnsi="仿宋" w:eastAsia="仿宋"/>
          <w:b/>
          <w:color w:val="auto"/>
          <w:kern w:val="0"/>
          <w:sz w:val="28"/>
          <w:highlight w:val="none"/>
        </w:rPr>
        <w:t xml:space="preserve">0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文件含</w:t>
      </w:r>
      <w:r>
        <w:rPr>
          <w:rStyle w:val="36"/>
          <w:rFonts w:ascii="仿宋" w:hAnsi="仿宋" w:eastAsia="仿宋"/>
          <w:b/>
          <w:color w:val="auto"/>
          <w:kern w:val="0"/>
          <w:sz w:val="28"/>
        </w:rPr>
        <w:t>有采购人不能接受的附加条件；</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24.6.11 没有实质性响应招标文件（商务条款）规定的；</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24.6.12不符合法律、法规和招标文件中规定的其他实质性要求。</w:t>
      </w:r>
    </w:p>
    <w:p>
      <w:pPr>
        <w:pStyle w:val="21"/>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1"/>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25"/>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25"/>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5"/>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5"/>
        <w:spacing w:line="540" w:lineRule="exact"/>
        <w:ind w:firstLine="562"/>
        <w:jc w:val="both"/>
        <w:rPr>
          <w:rFonts w:ascii="仿宋" w:hAnsi="仿宋" w:eastAsia="仿宋"/>
          <w:sz w:val="28"/>
        </w:rPr>
      </w:pPr>
      <w:r>
        <w:rPr>
          <w:rFonts w:hint="eastAsia" w:ascii="仿宋" w:hAnsi="仿宋" w:eastAsia="仿宋"/>
          <w:sz w:val="28"/>
        </w:rPr>
        <w:t>具体分值见下表：</w:t>
      </w:r>
    </w:p>
    <w:p>
      <w:pPr>
        <w:pStyle w:val="39"/>
        <w:numPr>
          <w:ilvl w:val="0"/>
          <w:numId w:val="1"/>
        </w:numPr>
        <w:spacing w:after="156" w:line="540" w:lineRule="exact"/>
        <w:ind w:firstLineChars="0"/>
        <w:jc w:val="left"/>
        <w:rPr>
          <w:rStyle w:val="36"/>
          <w:rFonts w:ascii="仿宋" w:hAnsi="仿宋" w:eastAsia="仿宋"/>
          <w:b w:val="0"/>
          <w:sz w:val="28"/>
        </w:rPr>
      </w:pPr>
      <w:r>
        <w:rPr>
          <w:rStyle w:val="36"/>
          <w:rFonts w:ascii="仿宋" w:hAnsi="仿宋" w:eastAsia="仿宋"/>
          <w:b w:val="0"/>
          <w:sz w:val="28"/>
        </w:rPr>
        <w:t>商务部分（</w:t>
      </w:r>
      <w:r>
        <w:rPr>
          <w:rStyle w:val="36"/>
          <w:rFonts w:ascii="仿宋" w:hAnsi="仿宋" w:eastAsia="仿宋"/>
          <w:b w:val="0"/>
          <w:sz w:val="24"/>
        </w:rPr>
        <w:t>40分</w:t>
      </w:r>
      <w:r>
        <w:rPr>
          <w:rStyle w:val="36"/>
          <w:rFonts w:ascii="仿宋" w:hAnsi="仿宋" w:eastAsia="仿宋"/>
          <w:b w:val="0"/>
          <w:sz w:val="28"/>
        </w:rPr>
        <w:t>）</w:t>
      </w:r>
    </w:p>
    <w:tbl>
      <w:tblPr>
        <w:tblStyle w:val="13"/>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ind w:firstLine="480"/>
              <w:rPr>
                <w:rStyle w:val="36"/>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ind w:firstLine="480"/>
              <w:rPr>
                <w:rStyle w:val="36"/>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60" w:lineRule="exact"/>
              <w:rPr>
                <w:rStyle w:val="36"/>
                <w:rFonts w:ascii="仿宋" w:hAnsi="仿宋" w:eastAsia="仿宋"/>
                <w:b w:val="0"/>
                <w:color w:val="auto"/>
                <w:kern w:val="0"/>
                <w:sz w:val="24"/>
              </w:rPr>
            </w:pPr>
            <w:r>
              <w:rPr>
                <w:rStyle w:val="36"/>
                <w:rFonts w:ascii="仿宋" w:hAnsi="仿宋" w:eastAsia="仿宋"/>
                <w:b w:val="0"/>
                <w:color w:val="auto"/>
                <w:kern w:val="0"/>
                <w:sz w:val="24"/>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60" w:lineRule="exact"/>
              <w:rPr>
                <w:rStyle w:val="36"/>
                <w:rFonts w:ascii="仿宋" w:hAnsi="仿宋" w:eastAsia="仿宋"/>
                <w:b w:val="0"/>
                <w:color w:val="auto"/>
                <w:kern w:val="0"/>
                <w:sz w:val="24"/>
              </w:rPr>
            </w:pPr>
            <w:r>
              <w:rPr>
                <w:rStyle w:val="36"/>
                <w:rFonts w:ascii="仿宋" w:hAnsi="仿宋" w:eastAsia="仿宋"/>
                <w:b w:val="0"/>
                <w:color w:val="auto"/>
                <w:kern w:val="0"/>
                <w:sz w:val="24"/>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hint="eastAsia" w:ascii="仿宋" w:hAnsi="仿宋" w:eastAsia="仿宋"/>
                <w:kern w:val="0"/>
                <w:sz w:val="24"/>
              </w:rPr>
              <w:t>核心设备</w:t>
            </w:r>
            <w:r>
              <w:rPr>
                <w:rStyle w:val="36"/>
                <w:rFonts w:ascii="仿宋" w:hAnsi="仿宋" w:eastAsia="仿宋"/>
                <w:kern w:val="0"/>
                <w:sz w:val="24"/>
              </w:rPr>
              <w:t>每提供1份业绩得</w:t>
            </w:r>
            <w:r>
              <w:rPr>
                <w:rStyle w:val="36"/>
                <w:rFonts w:hint="eastAsia" w:ascii="仿宋" w:hAnsi="仿宋" w:eastAsia="仿宋"/>
                <w:kern w:val="0"/>
                <w:sz w:val="24"/>
              </w:rPr>
              <w:t>1</w:t>
            </w:r>
            <w:r>
              <w:rPr>
                <w:rStyle w:val="36"/>
                <w:rFonts w:ascii="仿宋" w:hAnsi="仿宋" w:eastAsia="仿宋"/>
                <w:kern w:val="0"/>
                <w:sz w:val="24"/>
              </w:rPr>
              <w:t>分，满分8分。</w:t>
            </w:r>
            <w:r>
              <w:rPr>
                <w:rStyle w:val="36"/>
                <w:rFonts w:hint="eastAsia" w:ascii="仿宋" w:hAnsi="仿宋" w:eastAsia="仿宋"/>
                <w:kern w:val="0"/>
                <w:sz w:val="24"/>
              </w:rPr>
              <w:t>提供投标产品近三年相同产品业绩证明资料如合同或者中标通知书复印件为准，未提供证明资料或无效的，不计分。</w:t>
            </w:r>
          </w:p>
        </w:tc>
      </w:tr>
    </w:tbl>
    <w:p>
      <w:pPr>
        <w:pStyle w:val="39"/>
        <w:widowControl/>
        <w:spacing w:before="156" w:after="156" w:line="460" w:lineRule="exact"/>
        <w:ind w:firstLine="560"/>
        <w:jc w:val="left"/>
        <w:rPr>
          <w:rStyle w:val="36"/>
          <w:rFonts w:ascii="仿宋" w:hAnsi="仿宋" w:eastAsia="仿宋"/>
          <w:b w:val="0"/>
          <w:sz w:val="28"/>
        </w:rPr>
      </w:pPr>
      <w:r>
        <w:rPr>
          <w:rStyle w:val="36"/>
          <w:rFonts w:ascii="仿宋" w:hAnsi="仿宋" w:eastAsia="仿宋"/>
          <w:b w:val="0"/>
          <w:sz w:val="28"/>
        </w:rPr>
        <w:t>B、技术部分（</w:t>
      </w:r>
      <w:r>
        <w:rPr>
          <w:rStyle w:val="36"/>
          <w:rFonts w:ascii="仿宋" w:hAnsi="仿宋" w:eastAsia="仿宋"/>
          <w:b w:val="0"/>
          <w:sz w:val="24"/>
        </w:rPr>
        <w:t>60分</w:t>
      </w:r>
      <w:r>
        <w:rPr>
          <w:rStyle w:val="36"/>
          <w:rFonts w:ascii="仿宋" w:hAnsi="仿宋" w:eastAsia="仿宋"/>
          <w:b w:val="0"/>
          <w:sz w:val="28"/>
        </w:rPr>
        <w:t>）</w:t>
      </w:r>
    </w:p>
    <w:tbl>
      <w:tblPr>
        <w:tblStyle w:val="13"/>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30分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cs="宋体"/>
                <w:bCs/>
                <w:kern w:val="0"/>
                <w:sz w:val="24"/>
              </w:rPr>
            </w:pPr>
            <w:r>
              <w:rPr>
                <w:rStyle w:val="36"/>
                <w:rFonts w:hint="eastAsia" w:ascii="仿宋" w:hAnsi="仿宋" w:eastAsia="仿宋" w:cs="宋体"/>
                <w:bCs/>
                <w:kern w:val="0"/>
                <w:sz w:val="24"/>
              </w:rPr>
              <w:t>核心设备</w:t>
            </w:r>
            <w:r>
              <w:rPr>
                <w:rStyle w:val="36"/>
                <w:rFonts w:ascii="仿宋" w:hAnsi="仿宋" w:eastAsia="仿宋" w:cs="宋体"/>
                <w:bCs/>
                <w:kern w:val="0"/>
                <w:sz w:val="24"/>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12分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cs="宋体"/>
                <w:bCs/>
                <w:kern w:val="0"/>
                <w:sz w:val="24"/>
              </w:rPr>
            </w:pPr>
            <w:r>
              <w:rPr>
                <w:rStyle w:val="36"/>
                <w:rFonts w:hint="eastAsia" w:ascii="仿宋" w:hAnsi="仿宋" w:eastAsia="仿宋" w:cs="宋体"/>
                <w:bCs/>
                <w:kern w:val="0"/>
                <w:sz w:val="24"/>
              </w:rPr>
              <w:t>核心设备</w:t>
            </w:r>
            <w:r>
              <w:rPr>
                <w:rStyle w:val="36"/>
                <w:rFonts w:ascii="仿宋" w:hAnsi="仿宋" w:eastAsia="仿宋" w:cs="宋体"/>
                <w:bCs/>
                <w:kern w:val="0"/>
                <w:sz w:val="24"/>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6分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有针对本项目的唯一授权文件</w:t>
            </w:r>
            <w:r>
              <w:rPr>
                <w:rStyle w:val="36"/>
                <w:rFonts w:hint="eastAsia" w:ascii="仿宋" w:hAnsi="仿宋" w:eastAsia="仿宋"/>
                <w:kern w:val="0"/>
                <w:sz w:val="24"/>
              </w:rPr>
              <w:t>的</w:t>
            </w:r>
            <w:r>
              <w:rPr>
                <w:rStyle w:val="36"/>
                <w:rFonts w:ascii="仿宋" w:hAnsi="仿宋" w:eastAsia="仿宋"/>
                <w:kern w:val="0"/>
                <w:sz w:val="24"/>
              </w:rPr>
              <w:t>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配置最匹配投标产品技术参数的得5分，一般的得1-2分，差的得0分。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投标产品、设备的可靠性、稳定性</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可靠性、稳定性最匹配技术参数的投标产品得5分，一般的得1-2分，差的得0分。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w:t>
      </w:r>
      <w:r>
        <w:rPr>
          <w:rFonts w:hint="eastAsia" w:ascii="仿宋" w:hAnsi="仿宋" w:eastAsia="仿宋"/>
          <w:bCs/>
          <w:color w:val="auto"/>
          <w:sz w:val="28"/>
          <w:lang w:eastAsia="zh-CN"/>
        </w:rPr>
        <w:t>相同</w:t>
      </w:r>
      <w:r>
        <w:rPr>
          <w:rFonts w:hint="eastAsia" w:ascii="仿宋" w:hAnsi="仿宋" w:eastAsia="仿宋"/>
          <w:bCs/>
          <w:color w:val="auto"/>
          <w:sz w:val="28"/>
        </w:rPr>
        <w:t>产品销售业绩</w:t>
      </w:r>
      <w:r>
        <w:rPr>
          <w:rFonts w:hint="eastAsia" w:ascii="仿宋" w:hAnsi="仿宋" w:eastAsia="仿宋"/>
          <w:color w:val="auto"/>
          <w:sz w:val="28"/>
        </w:rPr>
        <w:t>，以确定供应商</w:t>
      </w:r>
      <w:r>
        <w:rPr>
          <w:rFonts w:hint="eastAsia" w:ascii="仿宋" w:hAnsi="仿宋" w:eastAsia="仿宋"/>
          <w:bCs/>
          <w:color w:val="auto"/>
          <w:sz w:val="28"/>
          <w:lang w:eastAsia="zh-CN"/>
        </w:rPr>
        <w:t>相同</w:t>
      </w:r>
      <w:r>
        <w:rPr>
          <w:rFonts w:hint="eastAsia" w:ascii="仿宋" w:hAnsi="仿宋" w:eastAsia="仿宋"/>
          <w:color w:val="auto"/>
          <w:sz w:val="28"/>
          <w:lang w:eastAsia="zh-CN"/>
        </w:rPr>
        <w:t>设备</w:t>
      </w:r>
      <w:r>
        <w:rPr>
          <w:rFonts w:hint="eastAsia" w:ascii="仿宋" w:hAnsi="仿宋" w:eastAsia="仿宋"/>
          <w:color w:val="auto"/>
          <w:sz w:val="28"/>
        </w:rPr>
        <w:t>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八、授予合同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29.1 </w:t>
      </w:r>
      <w:r>
        <w:rPr>
          <w:rFonts w:hint="eastAsia" w:ascii="仿宋" w:hAnsi="仿宋" w:eastAsia="仿宋"/>
          <w:color w:val="auto"/>
          <w:sz w:val="28"/>
          <w:lang w:val="en-US" w:eastAsia="zh-CN"/>
        </w:rPr>
        <w:t xml:space="preserve"> </w:t>
      </w:r>
      <w:r>
        <w:rPr>
          <w:rFonts w:hint="eastAsia" w:ascii="仿宋" w:hAnsi="仿宋" w:eastAsia="仿宋"/>
          <w:color w:val="auto"/>
          <w:sz w:val="28"/>
        </w:rPr>
        <w:t>中标人收到《中标通知书》后，须按有关规定与招标方签定经济合同。合同的签订一般在《中标通知书》发出后30天内进行，但采购人事先约定的情况除外。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29.2 </w:t>
      </w:r>
      <w:r>
        <w:rPr>
          <w:rFonts w:hint="eastAsia" w:ascii="仿宋" w:hAnsi="仿宋" w:eastAsia="仿宋"/>
          <w:color w:val="auto"/>
          <w:sz w:val="28"/>
          <w:lang w:val="en-US" w:eastAsia="zh-CN"/>
        </w:rPr>
        <w:t xml:space="preserve"> </w:t>
      </w:r>
      <w:r>
        <w:rPr>
          <w:rFonts w:hint="eastAsia" w:ascii="仿宋" w:hAnsi="仿宋" w:eastAsia="仿宋"/>
          <w:color w:val="auto"/>
          <w:sz w:val="28"/>
        </w:rPr>
        <w:t>合同签订后，卖方应按合同的规定履行合同，未按规定履约的，采购人有权取消合同，并且不退还中标人的投标保证金。</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29.3 </w:t>
      </w:r>
      <w:r>
        <w:rPr>
          <w:rFonts w:hint="eastAsia" w:ascii="仿宋" w:hAnsi="仿宋" w:eastAsia="仿宋"/>
          <w:color w:val="auto"/>
          <w:sz w:val="28"/>
          <w:lang w:val="en-US" w:eastAsia="zh-CN"/>
        </w:rPr>
        <w:t xml:space="preserve"> </w:t>
      </w:r>
      <w:r>
        <w:rPr>
          <w:rFonts w:hint="eastAsia" w:ascii="仿宋" w:hAnsi="仿宋" w:eastAsia="仿宋"/>
          <w:color w:val="auto"/>
          <w:sz w:val="28"/>
        </w:rPr>
        <w:t>中标合同不得转让或分包。如需对合同的非主体部分进行转让或分包，供应商必须在投标文件中予以说明，并需经采购人同意。否则，采购人有权取消中标人的中标资格。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29.4 </w:t>
      </w:r>
      <w:r>
        <w:rPr>
          <w:rFonts w:hint="eastAsia" w:ascii="仿宋" w:hAnsi="仿宋" w:eastAsia="仿宋"/>
          <w:color w:val="auto"/>
          <w:sz w:val="28"/>
          <w:lang w:val="en-US" w:eastAsia="zh-CN"/>
        </w:rPr>
        <w:t xml:space="preserve"> </w:t>
      </w:r>
      <w:r>
        <w:rPr>
          <w:rFonts w:hint="eastAsia" w:ascii="仿宋" w:hAnsi="仿宋" w:eastAsia="仿宋"/>
          <w:color w:val="auto"/>
          <w:sz w:val="28"/>
        </w:rPr>
        <w:t>如中标人未按有关规定与采购人签订合同或提交合同履约保证金的，采购人可以选择其他中标候选人为中标人，并组织中标人和采购人签订经济合同。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29.5 </w:t>
      </w:r>
      <w:r>
        <w:rPr>
          <w:rFonts w:hint="eastAsia" w:ascii="仿宋" w:hAnsi="仿宋" w:eastAsia="仿宋"/>
          <w:color w:val="auto"/>
          <w:sz w:val="28"/>
          <w:lang w:val="en-US" w:eastAsia="zh-CN"/>
        </w:rPr>
        <w:t xml:space="preserve"> </w:t>
      </w:r>
      <w:r>
        <w:rPr>
          <w:rFonts w:hint="eastAsia" w:ascii="仿宋" w:hAnsi="仿宋" w:eastAsia="仿宋"/>
          <w:color w:val="auto"/>
          <w:sz w:val="28"/>
        </w:rPr>
        <w:t>合同履约保证金的形式为银行保函，另有约定的，按照约定条件执行。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九、买方授标时更改采购货物数量的权利</w:t>
      </w:r>
    </w:p>
    <w:p>
      <w:pPr>
        <w:pStyle w:val="21"/>
        <w:spacing w:before="100" w:after="50" w:line="52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十、其他事项</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32.1 </w:t>
      </w:r>
      <w:r>
        <w:rPr>
          <w:rFonts w:hint="eastAsia" w:ascii="仿宋_GB2312" w:hAnsi="仿宋" w:eastAsia="仿宋_GB2312"/>
          <w:color w:val="auto"/>
          <w:sz w:val="28"/>
        </w:rPr>
        <w:t>中标人应按本招标文件的规定，在《中标通知书》核发时至核发后3天内，向采购代理机构支付中标服务费。其计算标准和方法参照发改价格[2011]534号文件标准执行。采购代理机构也可直接从中标人的投标保证金内扣除。</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需要开具增值税专用发票，供应商请提供增值税专用发票开票信息（需加盖财务专用章）；</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通讯地址：新疆乌鲁木齐市沙依巴克区公园北街162号文苑综合楼七楼</w:t>
      </w:r>
    </w:p>
    <w:p>
      <w:pPr>
        <w:pStyle w:val="22"/>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邮    编：83000</w:t>
      </w:r>
      <w:r>
        <w:rPr>
          <w:rFonts w:hint="eastAsia" w:ascii="仿宋" w:hAnsi="仿宋" w:eastAsia="仿宋"/>
          <w:color w:val="auto"/>
          <w:sz w:val="28"/>
          <w:lang w:val="en-US" w:eastAsia="zh-CN"/>
        </w:rPr>
        <w:t>0</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联 系 人：吴坤</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电    话：0991-8852519</w:t>
      </w:r>
    </w:p>
    <w:bookmarkEnd w:id="3"/>
    <w:p>
      <w:pPr>
        <w:pStyle w:val="12"/>
        <w:ind w:left="0" w:firstLine="0"/>
        <w:rPr>
          <w:rFonts w:ascii="仿宋" w:hAnsi="仿宋" w:eastAsia="仿宋"/>
          <w:sz w:val="36"/>
        </w:rPr>
      </w:pPr>
      <w:r>
        <w:rPr>
          <w:rFonts w:ascii="仿宋" w:hAnsi="仿宋" w:eastAsia="仿宋" w:cs="Times New Roman"/>
          <w:b w:val="0"/>
          <w:sz w:val="36"/>
          <w:szCs w:val="20"/>
        </w:rPr>
        <w:br w:type="page"/>
      </w:r>
      <w:bookmarkStart w:id="4" w:name="_Toc5987696"/>
      <w:bookmarkStart w:id="5" w:name="_Toc5987697"/>
      <w:r>
        <w:rPr>
          <w:rFonts w:hint="eastAsia" w:ascii="仿宋" w:hAnsi="仿宋" w:eastAsia="仿宋"/>
          <w:kern w:val="0"/>
          <w:sz w:val="36"/>
        </w:rPr>
        <w:t>第三章 招标内容及技术要</w:t>
      </w:r>
      <w:r>
        <w:rPr>
          <w:rFonts w:hint="eastAsia" w:ascii="仿宋" w:hAnsi="仿宋" w:eastAsia="仿宋"/>
          <w:spacing w:val="1"/>
          <w:kern w:val="0"/>
          <w:sz w:val="36"/>
        </w:rPr>
        <w:t>求</w:t>
      </w:r>
      <w:bookmarkEnd w:id="4"/>
    </w:p>
    <w:p>
      <w:pPr>
        <w:pStyle w:val="12"/>
        <w:ind w:left="0" w:firstLine="0"/>
        <w:rPr>
          <w:rFonts w:ascii="仿宋" w:hAnsi="仿宋" w:eastAsia="仿宋"/>
          <w:kern w:val="0"/>
        </w:rPr>
      </w:pPr>
      <w:r>
        <w:rPr>
          <w:rFonts w:hint="eastAsia" w:ascii="仿宋" w:hAnsi="仿宋" w:eastAsia="仿宋"/>
          <w:kern w:val="0"/>
        </w:rPr>
        <w:t>货物需求一览表</w:t>
      </w:r>
      <w:bookmarkEnd w:id="5"/>
      <w:bookmarkStart w:id="6" w:name="_Toc22654709"/>
    </w:p>
    <w:tbl>
      <w:tblPr>
        <w:tblStyle w:val="13"/>
        <w:tblW w:w="9852"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5"/>
        <w:gridCol w:w="3096"/>
        <w:gridCol w:w="824"/>
        <w:gridCol w:w="914"/>
        <w:gridCol w:w="1623"/>
        <w:gridCol w:w="170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trPr>
        <w:tc>
          <w:tcPr>
            <w:tcW w:w="865"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包号</w:t>
            </w:r>
          </w:p>
        </w:tc>
        <w:tc>
          <w:tcPr>
            <w:tcW w:w="3096"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标项名称</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数量</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rPr>
              <w:t>单位</w:t>
            </w:r>
          </w:p>
        </w:tc>
        <w:tc>
          <w:tcPr>
            <w:tcW w:w="1623"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预算单价（元）</w:t>
            </w:r>
          </w:p>
        </w:tc>
        <w:tc>
          <w:tcPr>
            <w:tcW w:w="1704" w:type="dxa"/>
            <w:tcMar>
              <w:top w:w="84" w:type="dxa"/>
              <w:left w:w="167" w:type="dxa"/>
              <w:bottom w:w="84" w:type="dxa"/>
              <w:right w:w="167" w:type="dxa"/>
            </w:tcMar>
            <w:vAlign w:val="center"/>
          </w:tcPr>
          <w:p>
            <w:pPr>
              <w:widowControl/>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预算合价（元）</w:t>
            </w:r>
          </w:p>
        </w:tc>
        <w:tc>
          <w:tcPr>
            <w:tcW w:w="826" w:type="dxa"/>
            <w:tcMar>
              <w:top w:w="84" w:type="dxa"/>
              <w:left w:w="167" w:type="dxa"/>
              <w:bottom w:w="84" w:type="dxa"/>
              <w:right w:w="167" w:type="dxa"/>
            </w:tcMar>
            <w:vAlign w:val="center"/>
          </w:tcPr>
          <w:p>
            <w:pPr>
              <w:widowControl/>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2" w:hRule="atLeast"/>
        </w:trPr>
        <w:tc>
          <w:tcPr>
            <w:tcW w:w="865" w:type="dxa"/>
            <w:vMerge w:val="restart"/>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包一</w:t>
            </w: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超</w:t>
            </w:r>
            <w:r>
              <w:rPr>
                <w:rFonts w:hint="eastAsia" w:ascii="仿宋" w:hAnsi="仿宋" w:eastAsia="仿宋" w:cs="仿宋"/>
                <w:color w:val="000000" w:themeColor="text1"/>
                <w:kern w:val="0"/>
                <w:sz w:val="24"/>
                <w:szCs w:val="24"/>
              </w:rPr>
              <w:t>高效液相色谱仪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680000.00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680000.00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微波消解仪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380000.00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电导率仪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31000.00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31000.00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纯水&amp;超纯水系统</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套</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100000.00</w:t>
            </w:r>
          </w:p>
        </w:tc>
        <w:tc>
          <w:tcPr>
            <w:tcW w:w="1704"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200000.00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立式压力灭菌器</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38000.00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76000.00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trPr>
        <w:tc>
          <w:tcPr>
            <w:tcW w:w="865" w:type="dxa"/>
            <w:vMerge w:val="restart"/>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包二</w:t>
            </w: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生物安全柜</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9</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38000.00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342000.00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7"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超净工作台</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12000.00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24000.00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酶标仪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150000.00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150000.00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lang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全自动酶标洗板机</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实时荧光定量PCR分析仪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275000.00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550000.00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shd w:val="clear" w:color="auto" w:fill="auto"/>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实时荧光定量PCR仪</w:t>
            </w:r>
          </w:p>
        </w:tc>
        <w:tc>
          <w:tcPr>
            <w:tcW w:w="824" w:type="dxa"/>
            <w:shd w:val="clear" w:color="auto" w:fill="auto"/>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shd w:val="clear" w:color="auto" w:fill="auto"/>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shd w:val="clear" w:color="auto" w:fill="auto"/>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650000.00</w:t>
            </w:r>
          </w:p>
        </w:tc>
        <w:tc>
          <w:tcPr>
            <w:tcW w:w="1704" w:type="dxa"/>
            <w:shd w:val="clear" w:color="auto" w:fill="auto"/>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650000.00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bl>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注：</w:t>
      </w:r>
    </w:p>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1、包一：</w:t>
      </w:r>
      <w:r>
        <w:rPr>
          <w:rFonts w:hint="eastAsia" w:ascii="仿宋" w:hAnsi="仿宋" w:eastAsia="仿宋" w:cs="仿宋"/>
          <w:b/>
          <w:bCs/>
          <w:color w:val="000000" w:themeColor="text1"/>
          <w:sz w:val="28"/>
          <w:szCs w:val="28"/>
          <w:lang w:eastAsia="zh-CN"/>
        </w:rPr>
        <w:t>超</w:t>
      </w:r>
      <w:r>
        <w:rPr>
          <w:rFonts w:hint="eastAsia" w:ascii="仿宋" w:hAnsi="仿宋" w:eastAsia="仿宋" w:cs="仿宋"/>
          <w:b/>
          <w:bCs/>
          <w:color w:val="000000" w:themeColor="text1"/>
          <w:sz w:val="28"/>
          <w:szCs w:val="28"/>
        </w:rPr>
        <w:t>高效液相色谱仪、微波消解仪、电导率仪、纯水&amp;超纯水系统为核心设备。</w:t>
      </w:r>
    </w:p>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2、包二：生物安全柜、酶标仪、实时荧光定量PCR分析仪、实时荧光定量PCR仪为核心设备。</w:t>
      </w:r>
    </w:p>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lang w:val="en-US" w:eastAsia="zh-CN"/>
        </w:rPr>
        <w:t>3</w:t>
      </w:r>
      <w:r>
        <w:rPr>
          <w:rFonts w:hint="eastAsia" w:ascii="仿宋" w:hAnsi="仿宋" w:eastAsia="仿宋" w:cs="仿宋"/>
          <w:b/>
          <w:bCs/>
          <w:color w:val="000000" w:themeColor="text1"/>
          <w:sz w:val="28"/>
          <w:szCs w:val="28"/>
        </w:rPr>
        <w:t>、所有各包设备为一个整体，不能分包、拆包。</w:t>
      </w:r>
    </w:p>
    <w:p>
      <w:pPr>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br w:type="page"/>
      </w:r>
    </w:p>
    <w:p>
      <w:pPr>
        <w:widowControl/>
        <w:wordWrap w:val="0"/>
        <w:snapToGrid w:val="0"/>
        <w:jc w:val="center"/>
        <w:rPr>
          <w:rFonts w:ascii="仿宋" w:hAnsi="仿宋" w:eastAsia="仿宋" w:cs="仿宋"/>
          <w:color w:val="000000" w:themeColor="text1"/>
          <w:sz w:val="28"/>
        </w:rPr>
      </w:pPr>
      <w:r>
        <w:rPr>
          <w:rFonts w:hint="eastAsia" w:ascii="仿宋" w:hAnsi="仿宋" w:eastAsia="仿宋" w:cs="仿宋"/>
          <w:b/>
          <w:bCs/>
          <w:color w:val="000000" w:themeColor="text1"/>
          <w:sz w:val="28"/>
          <w:szCs w:val="28"/>
        </w:rPr>
        <w:t>包一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品目一：原装进口</w:t>
      </w:r>
      <w:r>
        <w:rPr>
          <w:rFonts w:hint="eastAsia" w:ascii="仿宋" w:hAnsi="仿宋" w:eastAsia="仿宋"/>
          <w:color w:val="auto"/>
          <w:sz w:val="28"/>
          <w:lang w:eastAsia="zh-CN"/>
        </w:rPr>
        <w:t>超</w:t>
      </w:r>
      <w:r>
        <w:rPr>
          <w:rFonts w:hint="eastAsia" w:ascii="仿宋" w:hAnsi="仿宋" w:eastAsia="仿宋"/>
          <w:color w:val="auto"/>
          <w:sz w:val="28"/>
        </w:rPr>
        <w:t>高效液相色谱仪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1、工作条件: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1.1、电源：220V，50Hz。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1.2、操作环境：15˚C-28˚C。</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1.3、湿度：20-80%。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2.1、色谱泵（须在投标文件中提供泵结构示意图予以证明，并标明双压力传感器示意图位置和真实位置,并加盖生产厂家公章）。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2.1.1、泵类型：数控直线驱动色谱单泵。</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2.1.2、泵输出压力：≥9800psi。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2.1.3、泵驱动马达：≥2。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2.1.4、柱塞杆与马达联接方式：刚性直连。</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2.1.5、泵压力传感器数量：≥2。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2.1.6、1-4路溶剂任意混合。</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2.1.7、可配内置溶剂选择阀，扩展到9路溶剂。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2.1.8、真空脱气:五通道在线真空脱气机。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2.1.9、流路数量:3种(流路1、流路2和废液)须在投标文件中提供结构示意,并加盖生产厂家公章。</w:t>
      </w:r>
    </w:p>
    <w:p>
      <w:pPr>
        <w:pStyle w:val="22"/>
        <w:spacing w:line="540" w:lineRule="exact"/>
        <w:ind w:firstLine="560" w:firstLineChars="200"/>
        <w:jc w:val="both"/>
        <w:rPr>
          <w:rFonts w:ascii="仿宋" w:hAnsi="仿宋" w:eastAsia="仿宋" w:cs="仿宋"/>
          <w:sz w:val="28"/>
          <w:szCs w:val="28"/>
        </w:rPr>
      </w:pPr>
      <w:r>
        <w:rPr>
          <w:rFonts w:hint="eastAsia" w:ascii="仿宋" w:hAnsi="仿宋" w:eastAsia="仿宋"/>
          <w:color w:val="auto"/>
          <w:sz w:val="28"/>
        </w:rPr>
        <w:t>2.1.10、延迟体积：流路1=1100μL,流路2=700μL，两种模式任意切换,不随反压变化,须在投标文件中提供结构示意及应用实例图予以证明，并加盖生产</w:t>
      </w:r>
      <w:r>
        <w:rPr>
          <w:rFonts w:hint="eastAsia" w:ascii="仿宋" w:hAnsi="仿宋" w:eastAsia="仿宋" w:cs="仿宋"/>
          <w:sz w:val="28"/>
          <w:szCs w:val="28"/>
        </w:rPr>
        <w:t>厂家公章。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2.1.11、流量：最小流量范围≥0.0100，最大流量范围≤5.000mL/min，以0.001mL/min为增量。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2.1.12、最大操作压力：9000psi。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2.1.13、梯度模式：线性、步进、凹线、凸线四种类型。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2.1.14、柱塞清洗：自动，可编程。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2.1.15、流量精度：+/-0.02minSD,（全流速范围内）,不随反压变化。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2.1.16、流速准确度：±1.0%。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2.1.17、梯度准确度：±0.5%，不随反压变化。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2.1.18、梯度精度：±0.15%RSD，不随反压变化。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2.1.19、缓冲盐浓度和pH值调节：自动配置缓冲盐浓度和自动调节pH值。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2.1.19.1、配置方式：自动比例混合。</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2.1.19.2、计算方式:梯度曲线。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2.1.19.3、pH精度:±0.01。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2.2、自动进样器系统：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2.2.1、密封在线针进样。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2.2.2、耐压:9000psi。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2.2.3、进样模式：任意体积直接注射进样。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2.2.4、样品瓶数：&gt;90位。</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2.2.5、进样精度：&lt;0.3%RSD。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2.2.6、样品交叉污染度：&lt;0.002%。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2.2.7、进样体积：0.1-50μL，以0.1μL为增量。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2.2.8、进样线性度：&gt;0.999。</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2.2.9、自动进样循环时间：&lt;30秒。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2.3、柱温箱及色谱柱：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2.3.1、温度范围：室温以上5℃-65℃，增量：0.1℃。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2.3.2、加热方式:电加热。</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2.3.4、色谱柱颗粒度：≥2.5μm。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2.4、色谱检测器：</w:t>
      </w:r>
    </w:p>
    <w:p>
      <w:pPr>
        <w:pStyle w:val="22"/>
        <w:spacing w:line="54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2.4.1、紫外/可见光检测器</w:t>
      </w:r>
      <w:r>
        <w:rPr>
          <w:rFonts w:hint="eastAsia" w:ascii="仿宋" w:hAnsi="仿宋" w:eastAsia="仿宋"/>
          <w:color w:val="auto"/>
          <w:sz w:val="28"/>
          <w:lang w:eastAsia="zh-CN"/>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2.4.1.1、波长范围：190～700nm。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2.4.1.2、波长准确度：±1nm。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2.4.1.3、测量范围：0.0001～4.0000AUFS。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2.4.1.4、基线噪音：6.0×10</w:t>
      </w:r>
      <w:r>
        <w:rPr>
          <w:rFonts w:hint="eastAsia" w:ascii="仿宋" w:hAnsi="仿宋" w:eastAsia="仿宋"/>
          <w:color w:val="auto"/>
          <w:sz w:val="28"/>
          <w:vertAlign w:val="superscript"/>
        </w:rPr>
        <w:t>-6</w:t>
      </w:r>
      <w:r>
        <w:rPr>
          <w:rFonts w:hint="eastAsia" w:ascii="仿宋" w:hAnsi="仿宋" w:eastAsia="仿宋"/>
          <w:color w:val="auto"/>
          <w:sz w:val="28"/>
        </w:rPr>
        <w:t>AU。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2.4.1.5、基线漂移:≤5.0x10</w:t>
      </w:r>
      <w:r>
        <w:rPr>
          <w:rFonts w:hint="eastAsia" w:ascii="仿宋" w:hAnsi="仿宋" w:eastAsia="仿宋"/>
          <w:color w:val="auto"/>
          <w:sz w:val="28"/>
          <w:vertAlign w:val="superscript"/>
        </w:rPr>
        <w:t>-4</w:t>
      </w:r>
      <w:r>
        <w:rPr>
          <w:rFonts w:hint="eastAsia" w:ascii="仿宋" w:hAnsi="仿宋" w:eastAsia="仿宋"/>
          <w:color w:val="auto"/>
          <w:sz w:val="28"/>
        </w:rPr>
        <w:t>AU/hr/℃。</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2.4.1.6、线性范围：2.5AU。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2.4.1.7、吸收范围：0.0001 to 4.0000AUFS。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2.4.1.8、光源：全波长范围仅使用氘灯，寿命2000小时。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2.4.1.9、采样频率：80Hz。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2.4.1.10、流通池：梯形狭缝池。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2.4.1.11、池长：10mm,池体积：16.3μL(分析池)。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2.4.1.12、流通池耐压：1000psi。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2.4.2、荧光检测器：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2.4.2.1、激发波长：200 to 890nm。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2.4.2.2、发射波长：210 to 900nm。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2.4.2.3、数据采集模式：2维、3维。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2.4.2.4、波长准确度：±3nm。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2.4.2.5、灵敏度：S/N&gt;1000(水的拉曼光谱）。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2.4.2.6、信号范围：0.001 to 10000EU。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2.4.2.7、流通池：&lt;10ul，长轴向设计。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2.4.2.8、光源：汞/弧氙灯，寿命1000小时。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2.4.2.9、采样频率：80Hz。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2.5、软件：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2.5.1、原厂源代码级全中文版，其中包括在线帮助采用简体中文。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2.5.2、配置ORACLE图文数据库。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2.5.3、登录时输入用户名和密码，每个使用者可以使用各自的用户名，密码和权限，相互之间的数据互相独立，互不干扰。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2.5.4、操作向导模式和在线帮助功能。</w:t>
      </w:r>
    </w:p>
    <w:tbl>
      <w:tblPr>
        <w:tblStyle w:val="14"/>
        <w:tblpPr w:leftFromText="180" w:rightFromText="180" w:vertAnchor="text" w:tblpX="10880" w:tblpY="3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94" w:type="dxa"/>
          </w:tcPr>
          <w:p>
            <w:pPr>
              <w:pStyle w:val="22"/>
              <w:spacing w:line="540" w:lineRule="exact"/>
              <w:jc w:val="both"/>
              <w:rPr>
                <w:rFonts w:hint="eastAsia" w:ascii="仿宋" w:hAnsi="仿宋" w:eastAsia="仿宋"/>
                <w:color w:val="auto"/>
                <w:sz w:val="28"/>
                <w:vertAlign w:val="baseline"/>
              </w:rPr>
            </w:pPr>
          </w:p>
        </w:tc>
      </w:tr>
    </w:tbl>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2.5.5、具有数据安全性：符合cGMP/GLP和21CFRPart11法规的要求，具有电子记录，电子签名之功能，具有分配用户使用权限之功能。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2.5.6、报告格式的编辑和排版：结果可以有单个报告和综合报告。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2.5.7、原始数据和结果可通过多种方式输出到其它软件中（如Excel）。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2.5.8、用溶剂角及噪音角计算色谱峰一致性。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2.5.9、用户可自定义样品信息和编辑计算公式实现特殊的计算。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2.5.10、积分模式：传统积分和峰尖寻迹拟和积分。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2.5.11、方法兼容：自动同步梯度开始时间和预进样步骤管理器，色谱条件计算器。</w:t>
      </w:r>
    </w:p>
    <w:p>
      <w:pPr>
        <w:pStyle w:val="22"/>
        <w:spacing w:line="54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3、超高效液相色谱仪基本配置</w:t>
      </w:r>
      <w:r>
        <w:rPr>
          <w:rFonts w:hint="eastAsia" w:ascii="仿宋" w:hAnsi="仿宋" w:eastAsia="仿宋"/>
          <w:color w:val="auto"/>
          <w:sz w:val="28"/>
          <w:lang w:eastAsia="zh-CN"/>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3.1、超高效液相色谱泵。</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3.2、在线脱气机。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3.3、自动进样器。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3.4、柱温箱。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3.5.1、紫外/可见光检测器。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3.5.2、荧光检测器。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3.6、色谱柱 2 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3.7、ORACLE图文数据库（可外购）。</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3.8、工作站计算机：品牌机，i5以上CPU，内存8G以上，正版64位中文专业版windows7，21英寸液晶显示器,激光打印机。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4、技术资料：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仪器操作手册（中、英文），维护手册(中、英文)等资料。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5、售后服务：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正规注册的办事处、维修站及零备件保税库。在新疆境内有专门负责的经验丰富的维修工程师和技术应用支持工程师，在国内设有应用开发实验室。保修期后，保证长期供应零备件和正常的售后服务。在国内的技术服务中心（包括维修中心）或消耗品代理商应当提供所有的服务,包括备用零配件及消耗品，仪器生产厂家需在新疆直接设有服务中心三年以上（需提供资质证明，包括厂家服务工程师名单、联系方法及厂家盖章的售后服务承诺书等）。安装验收期间，免费对用户进行仪器的基本操作和日常维护的现场培训，内容包括仪器原理，使用方法和维护方法等。</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5.1、终身维修。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5.2、故障服务：仪器设备出现故障时，供货方得到通知3日内派维修人员到达用户现场维修。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5.3、技术资料：免费提供该设备全套技术资料。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5.4、验收：仪器设备到达最终用户后，由用户提供验收条件，供应商应即时派维修人员前往验收。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5.5、提供厂家或代理商出具针对本项目的授权书及今后服务承诺书。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品目二：</w:t>
      </w:r>
      <w:r>
        <w:rPr>
          <w:rFonts w:hint="eastAsia" w:ascii="仿宋" w:hAnsi="仿宋" w:eastAsia="仿宋"/>
          <w:color w:val="000000" w:themeColor="text1"/>
          <w:sz w:val="28"/>
        </w:rPr>
        <w:t>原装进口</w:t>
      </w:r>
      <w:r>
        <w:rPr>
          <w:rFonts w:hint="eastAsia" w:ascii="仿宋" w:hAnsi="仿宋" w:eastAsia="仿宋"/>
          <w:color w:val="auto"/>
          <w:sz w:val="28"/>
        </w:rPr>
        <w:t>微波消解仪</w:t>
      </w:r>
      <w:r>
        <w:rPr>
          <w:rFonts w:hint="eastAsia" w:ascii="仿宋" w:hAnsi="仿宋" w:eastAsia="仿宋"/>
          <w:color w:val="auto"/>
          <w:sz w:val="28"/>
        </w:rPr>
        <w:tab/>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一、用途：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用于各种样品的微波消解和萃取过程。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二、技术指标：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1、硬件部分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1.1、大微波消解腔体，容积≥70L（提供腔体尺寸和证明文件）。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1.2、采用最先进的双磁控管微波控制技术，微波输出功率≥1900W。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1.3、产品满足最严苛的安全标准，获得国际权威第三方机构出具的CE,CSA,UL,IEC证书，生产厂家全线产品质量体系获得ISO9001证书。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1.4、多维微波能量输出，“微波散射器技术”和特殊的能量最大化技术结合，不断旋转的锥形微波散射器不断搅拌微波，以保证腔体内能量分布均匀和微波能量最优化。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1.5、微波发射方式脉冲和非脉冲可选，并有微波功率曲线以于证实。满功率工作时，微波泄漏量≤0.05mW/cm2(提供国际标准检测方法及数据)，以保证操作人员健康。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不锈钢自吸式门体采用专利的“自密闭”技术，可自吸式关闭，门体为双层全不锈钢结构，不得采用塑料和玻璃等材质，有效防爆和防微波泄露作用，具有自动平移泻压功能，遇到意外事故可自动迅速向外平移，解除隐患后能自动恢复原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自动落锁系统，当微波工作时，门自动锁闭，门打开时，微波自动切断，防止被随意打开。开门软件控制，机械和电子软件双重门锁，软件可设定温度门锁，当样品温度高于设定温度时自动锁闭，避免误操作开门（提供温度控制门锁软件界面截图）。</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1.8、多功能微波操作平台，可以扩展为微波萃取，微波无溶剂萃取，微波蛋白质水解，微波高温熔融，微波合成等。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1.9、内置可调节大流量排风系统，确保消解和冷却时精确控制冷却速率，流量</w:t>
      </w:r>
      <w:r>
        <w:rPr>
          <w:rFonts w:hint="eastAsia" w:ascii="仿宋" w:hAnsi="仿宋" w:eastAsia="仿宋" w:cs="仿宋"/>
          <w:szCs w:val="21"/>
        </w:rPr>
        <w:sym w:font="Symbol" w:char="F0B3"/>
      </w:r>
      <w:r>
        <w:rPr>
          <w:rFonts w:hint="eastAsia" w:ascii="仿宋" w:hAnsi="仿宋" w:eastAsia="仿宋"/>
          <w:color w:val="auto"/>
          <w:sz w:val="28"/>
        </w:rPr>
        <w:t>6m</w:t>
      </w:r>
      <w:r>
        <w:rPr>
          <w:rFonts w:hint="eastAsia" w:ascii="仿宋" w:hAnsi="仿宋" w:eastAsia="仿宋"/>
          <w:color w:val="auto"/>
          <w:sz w:val="28"/>
          <w:vertAlign w:val="superscript"/>
        </w:rPr>
        <w:t>3</w:t>
      </w:r>
      <w:r>
        <w:rPr>
          <w:rFonts w:hint="eastAsia" w:ascii="仿宋" w:hAnsi="仿宋" w:eastAsia="仿宋"/>
          <w:color w:val="auto"/>
          <w:sz w:val="28"/>
        </w:rPr>
        <w:t>/min，风道内置且抗腐蚀。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1.10、微波工作腔体具有防爆窗观察系统。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1.11、仪器主机正面具有大尺寸颜色指示灯，具有5种以上颜色指示灯分别代表不同的操作状态，远距离即可对仪器运行状况一目了然（提供证明文件）。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2、温度和压力控制系统：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2.1、高精度红外温度控制系统，两个在消解罐底部安装的传感器可透过TFM材料实现对样品消解溶液的非接触直接测量，同时也可实现仅使用一个红外温度传感器控制所有44位样品的温度，控温范围：0-500℃。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2.2、全自动过温保护系统，当消解罐内温度高于设定温度时，全自动识别并自动切断微波输出，确保操作安全。当消解温度回归正常时，自动识别并启动，全自动消解罐识别系统，保证样品消解不会中断重做。</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2.3、非接触式全罐压力控制系统，当消解罐内压力发生意外时，能自动切断微波功率输出，停止加热反应。当压力回到正常时，能自动启动微波输出功率，确保消解实验继续正常运行。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3、控制终端：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3.1、分体触摸式智能控制终端，高分辨率彩色显示，实验人员可远距离安全控制微波消解系统的所有操作，避免由于控制终端固定在仪器正前方时需要操作人员紧挨仪器操作所带来的风险。</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3.2、图标式菜单，一键操作，智能消解，内存1000种以上的应用方法.可在线控制和修改所有的反应参数，能在线精确显示微波功率曲线。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3.3、具有智能程序升温、梯度升温功能，实时精确显示反应罐内的温度曲线。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3.4、全自动消解罐识别系统，根据用户消解样品的数量和消解罐类型，全自动调节微波输出功率大小，确保每次试验的重现性。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3.5、支持运行方法实时修改，修改后随时更新，而无需重启方法。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3.6、具有在线客户服务工作站，可支持无缝隙的24小时技术支持服务，安全操作，操作手册、分析数据库、视频等及所有相关信息均可时刻显示，适合所有样品消解。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3.7、包含11种以上的多语言操作界面，含中文操作界面。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4、全塑材质消解转子：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全塑不含金属材质消解转子，保证转子在微波工作腔内的工作安全，避免酸气腐蚀。每个消解罐均具有“弹性泄压阀”主动泻压保护技术，泄压后不影响样品继续消解，拒绝使用金属防爆膜设计的消解罐，泄压过程无任何消耗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4.2、样品消解罐最高耐压：120bar（1800psi）.样品消解罐最高耐温：310℃。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4.3、样品消解罐体积：100ml。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4.4、同时处理的反应罐数：≥44。</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4.5、样品消解罐和盖子的材料：PTFE-TFM，保护外罐材质：复合石英纤维PEEK材料，不吸收任何溶剂和气体，永远不会发生形变.</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4.6、转子所有部件不吸收水分，消解后转子支持原位普通风冷，强制风冷或水冷三种冷却方式。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4.7、消解罐工作方式为连续360°同向旋转及往复旋转两种方式，确保受热均匀。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5、仪器配置：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5.1、全不锈钢微波消解萃取系统主机1套。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5.2、全罐压力控制系统1套。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5.3、高精度全罐温度控制系统1套。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5.4、自动落锁系统1套。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5.5、全塑不含金属材质整套高压消解转子1套(含全塑转子支架,内罐,外罐,内塞，盖子等)。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5.6、分离式触摸屏控制终端1套。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5.7、提供厂家或代理商出具针对本项目的授权书及今后服务承诺书，质保期从装机使用后开始计算。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品目三：电导率仪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1、运行环境: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1.1、相对湿度：5%-80%（无凝结）。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1.2、适用电源：DC9-12V，10W。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1.3、环境温度：5℃～40℃。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1.4、安装类别：II。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1.5、污染等级：2。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1.6、海拔：＜2000m。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2、功能描述: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2.1、测量快速、精确，能测量五种指标：电导率、TDS、盐度和电阻率、电导灰分。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w:t>
      </w:r>
      <w:r>
        <w:rPr>
          <w:rFonts w:hint="eastAsia" w:ascii="仿宋" w:hAnsi="仿宋" w:eastAsia="仿宋"/>
          <w:color w:val="000000" w:themeColor="text1"/>
          <w:sz w:val="28"/>
        </w:rPr>
        <w:t>友好的操作界面。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2.3、包括中文的10种菜单语言。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2.4、清晰直观的彩色显示屏。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2.5、可连接多种外围设备。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2.6、符合GLP规范。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2.7、全面的服务(包括IQ/OQ认证)。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2.8、uPlace电极支架：单手就能方便操作，可完全垂直上下移动，避免样品容器的翻倒和电极的损坏。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2.9、自动校正，自动识别缓冲液。</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2.10、自动终点锁定功能，消除人为读数误差。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2.11、关机后能长时间保持校正数据，对于不同样品可选择最佳的终点方式。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2.12、有自动和手动两种温度补偿方式。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2.13、灵活的数据处理：通过RS232接口和USB接口连接电脑和打印机，可将数据存储在仪表中、打印、传输至电脑。</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2.14、独特的仪表自检功能帮助判断测量出错原因。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仪器描述：用于测量电导率、盐度、TDS、电阻率和电导率灰分的通用仪器。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3.1、电导率范围：0.001μS/cm至1000mS/cm。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3.2、电导率分辨率：0.001～1。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3.3、电导率精度：±0.5%。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3.4、TDS范围：0.00mg/L～1000g/L。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3.5、TDS分辨率：0.01～1。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3.6、TDS精度：±0.5%。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3.7、盐度范围：0.00...80.00psu。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3.8、电阻率范围：0.00...100MΩ*cm。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3.9、盐度/电阻率分辨率：0.00～1.0。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3.10、盐度/电阻率精度：±0.5%。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3.11、电导灰分范围：0.000…2022%。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3.12、电导灰分分辨率：0.001～1。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3.13、温度范围℃：MTC：-30.0至130.0。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3.14、温度分辨率℃：0.1。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3.15、温度精度℃：±0.1。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3.16、校准点：1点。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3.17、标准液液组：13组预置，1组自定义。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3.18、数据存储：1000组测量数据。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3.19、显示屏：TFT颜色4.3英寸。</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3.20、电源：外部电源9-12V/10W。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4.1、Inlab731-ISM电导率电极（10us/cm-1000ms/cm,可以完成普通水溶液电导率的测量）1支。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4.2、Inlab741-ISM电导率电极（0.001us/cm-500us/cm,可以完成纯水超纯水溶液电导率的测量）1支。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4.3、袋装标准液1套。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4.4、电极支架1套。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4.5、保护罩1个。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4.6、电源1个。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4.7、使用说明书1本。</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4.8、保修卡1个。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4.9、校验证书/测试报告1个。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4.10、1413us/cm电导校准溶液250ml/瓶1瓶。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4.11、84us/cm电导校准溶液250ml/瓶1瓶。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4.12、配套流通池1个。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4.13、提供厂家或代理商出具针对本项目的授权书及今后服务承诺书，质保期从装机使用后开始计算。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品目四：</w:t>
      </w:r>
      <w:r>
        <w:rPr>
          <w:rFonts w:hint="eastAsia" w:ascii="仿宋" w:hAnsi="仿宋" w:eastAsia="仿宋"/>
          <w:color w:val="000000" w:themeColor="text1"/>
          <w:sz w:val="28"/>
        </w:rPr>
        <w:t>原装进口</w:t>
      </w:r>
      <w:r>
        <w:rPr>
          <w:rFonts w:hint="eastAsia" w:ascii="仿宋" w:hAnsi="仿宋" w:eastAsia="仿宋"/>
          <w:color w:val="auto"/>
          <w:sz w:val="28"/>
        </w:rPr>
        <w:t>纯水&amp;超纯水系统</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一：主要应用：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1、高精密分析设备用水（ICP、ICP-MS、HPLC、IC、GC-MS、AAS、DNA等）。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2、电化学分析，痕量分析，Langmuir-Blodgett槽分析。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3、分析试剂及药品配置、稀释。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4、毒理学研究、环保实验分析等。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5、PCR，电泳，测序，分子生物学，基因组学和蛋白质组学研究。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6、各种组织/细胞培养，试管婴儿。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7、单抗制备，血清稀释等。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二：技术参数: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1.1、进水要求：城市自来水。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1.1.1、产水水箱：25升（同品牌）水箱内壁光洁度＜0.8微米。</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1.1.2、纯水产水量：15升/小时，产水电导率：＞10MΩ•cm＠25℃，TOC水平：＜50ppb。</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1.2、电阻率：18.2MΩ-cm＠25℃。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1.3、TOC水平：1-3ppb。</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1.4、微生物：＜0.01CFU/ml。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1.5、热源：＜0.001EU/ml，DNase＜0.005ng／ml，RNase＜0.001ng／ml。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1.6、出水流速：0-2.0L/min，连续可调。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1.7、全系统湿管道消毒和全自动低温内循环设计，有效防止微生物污染。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1.8、离子交换柱装备有可读可写智能芯片。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1.9、低运行成本，预纯化和精纯化一体化的超纯化柱，更换和维护更简单。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1.10、内置5000道尔顿的超滤装置，具有反冲洗功能,无需外挂超滤，双波长紫外灯(185nm,254nm)。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1.11、具有宽屏显示,自动检测,自动维护提示,自动报警等功能。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1.12、主机可升级为双柱系统。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1.13、有RS232接口可与计算机或专用打印机相联记录水质资料。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1.14、系统具有自动检测，自动报警，自动控制和维护功能。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1.15、超纯水置换量,45000L（18.2MΩ-cm）,彩页公开支持。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1.16、长宽高：56x50x70cm，68x50x55，51x44x60，净重38KG。</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三：配置: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1、进口知名品牌主机（包含双波长紫外灯、内置5000道尔顿的超滤装置）1台。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2、超纯化柱1套。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3、消毒药片1盒。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4、25升水箱（含空气过滤器）1套。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品目五：立式压力灭菌器</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一：设备参数及配置: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1、技术要求: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1.1、主体：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1.1.1、容积≥100L，立式。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1.1.2、材质：优于或采用06Cr19Ni10不锈钢。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1.1.3、设计压力：-0.1～0.28MPa。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1.1.4、设计温度：142℃。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1.1.5、使用寿命：8年（16000次灭菌循环）。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1.1.6、主体保温：10mm玻璃棉。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1.1.7、腔壁加热：覆盖式金属加热板。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1.2、密封门：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1.2.1、门数量：单门。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1.2.2、门板：拉伸门板，材料厚度≥2.5mm。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1.2.3、材质：优于或采用06Cr19Ni10不锈钢。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1.2.4、开关门方式：手动平移式密封门。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1.2.5、安全联锁：压力安全联锁装置：通过省级技术监督部门鉴定，门只有关闭到位，电源才能接通加热产生蒸汽.内室有压力，门无法打开。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1.2.6、门密封方式自胀式密封胶圈，采用透明医用硅橡胶模压而成。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1.2.7、门罩：采用玻璃钢高效隔热材料模具成型。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1.3、管路系统：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1.3.1、控制阀门：进口直动式电磁阀≥1个，质量稳定可靠，手动球阀≥1个。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1.3.2、压力传感器：进口压力传感器，质量稳定可靠。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1.3.3、蒸汽产生方式：主体内加热，直接产生饱和蒸汽，无需外接蒸汽源。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1.3.4、注水排水方式：手动注水、手动排水，可防止培养基堵塞管路系统。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1.3.5、储水装置：配有内置蒸汽收集水箱，不外排蒸汽，水箱容积≥5L.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1.3.6、冷凝装置配置风冷系统，无蒸汽外排。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1.3.7、压力表：量程：-0.1～0.5MPa精度等级：≥1.0级以上，并提供证明材料。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1.4、控制系统：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控制方式：模块化设计的专用灭菌器控制器，高度集成化的PLC.采用MASTER系列高速处理器芯片，可实现0.1～0.9μS/步的高速运算处理.适用国际主流的各种通信协议.利用自身的RUN/STOP开关，可以轻易的使系统运行和停止.165V～240V宽电压范围.可选配压力传感器控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1.4.2、界面显示：四位数码显示屏，显示精度0.1℃.抗干扰能力强，适用于相对湿度85%的环境下使用.曲线显示工作状态和阶段信息.指示灯闪烁显示当前工作阶段.面膜操作，一键启动，方便快捷.按键采用机械式按键，动作次数≥10万次.LED代码显示报警信息。LED指示灯显示门的开关状态和程序选择状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1.4.3、流程控制：注水、排水排汽手动控制，升温、灭菌自动控制.采用重力置换方式，排除灭菌室及负载内冷空气。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1.4.4、周期计数器：周期计数器4位数字显示，显示运行过的周期次数，同时数值不被使用人员或操作者复位或改变。</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1.4.5、延时启动功能：可按设定时间自动运行，预约时间设定范围0～99小时59分钟。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1.4.6、传感器故障自检及保护功能：设备自动检测传感器故障，并声光指示。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1.4.7、报警显示：出现故障时，LED数字显示报警代码，声光报警显示，蜂鸣报警30S，可随时被消除。</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1.4.8、预热功能：开机自动预热功能，预热时间最长20min。</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1.4.9、排气模式：具有快排、慢排、不排3种排汽方式，避免液体灭菌时液体的溢出。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1.4.10、保温功能：可根据需要设定保温功能，实现液体培养基灭菌、培养基灭菌-保温功能.保温温度可设定范围40℃～60℃.保温时间可设定范围0～99小时59分。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1.4.11、固体琼脂熔解功能：可实现琼脂熔解、琼脂熔解-保温功能。熔解温度可设定范围60～100℃。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熔解时间可设定范围0～99小时59分。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1.4.12、水位检测报警功能：灭菌器内水位未达到规定水位，低水位报警，自动切断加热电源。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1.4.13、记录方式：内置RS232接口，可选配内置微型热敏打印机，实现数据追溯记录，实现F0值打印。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1.4.14、权限管理：多级密码权限管理，只有输入正确密码，才能不同权限，进行参数修改。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1.4.15、安全保护：超温自动保护装置：超过设定温度，系统自动切断加热电源.防干烧保护装置：水位过低时，系统自动切断加热电源。超压自动泄放装置：超过安全阀开启压力，安全阀开启泄压.过流保护装置：设备电流过载时，过流保护开关动作，系统自动切断电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1.5、程序系统：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1.5.1、程序名称：有器械器皿、固体废弃物灭菌、液体灭菌、培养基灭菌—保温4种标准灭菌程序、1个琼脂熔解—保温程序。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1.5.2、适用范围：固体类程序适用于能承受快速排气泄压、温度急剧变化的负载的灭菌。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液体程序适用于温度、压力不能急剧变化的培养基、琼脂等负载的灭菌、保温及熔解，也适用于医疗废弃物的灭菌处理。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1.6、整体参数：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1.6.1、装载装置：304拉伸封底篮筐、网底篮筐各一个。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1.6.2、设备电源：单相AC220V，50Hz。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1.6.3、设备功率：7.5kVA。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1.6.4、通过卫生安全评价：提供卫生安全评价报告，灭菌效果检测报告，电气安全性能检测报告。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1.7、设备取得的各种资质、体系认证、证书名称。</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1.7.1、特种设备设计及制造许可证。</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1.7.2、在新疆有办事处及配件库，提供证明材料。</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1.7.3、提供疆内维修工程师人员名单及联系方式。</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1.7.4、提供厂家或代理商出具针对本项目的服务承诺书，质保期从装机使用后开始计算。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center"/>
        <w:rPr>
          <w:rFonts w:ascii="仿宋" w:hAnsi="仿宋" w:eastAsia="仿宋"/>
          <w:color w:val="auto"/>
          <w:sz w:val="28"/>
        </w:rPr>
      </w:pPr>
      <w:r>
        <w:rPr>
          <w:rFonts w:hint="eastAsia" w:ascii="仿宋" w:hAnsi="仿宋" w:eastAsia="仿宋"/>
          <w:b/>
          <w:bCs/>
          <w:color w:val="auto"/>
          <w:sz w:val="28"/>
        </w:rPr>
        <w:t>包二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品目一：生物安全柜</w:t>
      </w:r>
    </w:p>
    <w:p>
      <w:pPr>
        <w:pStyle w:val="22"/>
        <w:spacing w:line="540" w:lineRule="exact"/>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1、安全柜基本参数：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1.1、分类： 30%外排，70%循环。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1.2、内部尺寸≥（L×D×H）1350mm×600mm×660mm。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1.3、台面距离地面高度：750mm（尺寸可根据要求订制修改）。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1.4、风速：平均下降风速：0.33±0.025m/s.平均吸入口风速0.53±0.025m/s。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1.5、系统排风总量：500m³/h。</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1.6、额定功率：1800W（包含操作区插座负载500W）。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1.7、噪音等级：≤67dB（A）。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1.8、照明：≥1000lx。</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1.9、过滤效率:送风和排风过滤器均采用世界知名品牌的硼硅酸盐玻璃纤维材质的ULPA高效过滤器，对0.12μm颗粒过滤效率≥99.9995%。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000000" w:themeColor="text1"/>
          <w:sz w:val="28"/>
        </w:rPr>
        <w:t>.10、</w:t>
      </w:r>
      <w:r>
        <w:rPr>
          <w:rFonts w:hint="eastAsia" w:ascii="仿宋" w:hAnsi="仿宋" w:eastAsia="仿宋"/>
          <w:color w:val="auto"/>
          <w:sz w:val="28"/>
        </w:rPr>
        <w:t>使用人数：1-2人。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2、生物安全性：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2.1、人员安全性：用碘化钾（KI）法测试，前窗操作口的保护因子应不小于1×10</w:t>
      </w:r>
      <w:r>
        <w:rPr>
          <w:rFonts w:hint="eastAsia" w:ascii="仿宋" w:hAnsi="仿宋" w:eastAsia="仿宋"/>
          <w:color w:val="auto"/>
          <w:sz w:val="28"/>
          <w:vertAlign w:val="superscript"/>
        </w:rPr>
        <w:t>5</w:t>
      </w:r>
      <w:r>
        <w:rPr>
          <w:rFonts w:hint="eastAsia" w:ascii="仿宋" w:hAnsi="仿宋" w:eastAsia="仿宋"/>
          <w:color w:val="auto"/>
          <w:sz w:val="28"/>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2.2、产品安全性：菌落数≤5CFU/次。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2.3、交叉污染安全性：菌落数≤2CFU/次。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二、结构功能特点: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1、柜体采用10°倾斜角设计，符合人体工程学原理，视角更大，操作方便且更加人性化。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2、安全柜裸露工作区三侧壁板采用优质304#不锈钢一体化结构，内部可清洗部位采用8mm大圆角处理，不留死角，易于清洁。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3、工作区采用四面（左右二侧、后部、底部）负压环绕设计工作区内，保护性更好、更安全。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4、工作台面材质为优质304#不锈钢，采用盆状式设计，即使实验有废液溢出，也不会流入积液槽中，便于清理。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5、福马脚轮设计：脚轮与支架一体化设计，安全柜即可通过脚轮安全移动，也可以通过调节脚轮支脚进行固定和调平。</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6、柜体和支架可分离，支架高度可根据实际情况订制修改。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7、合理的结构设计：安全柜过滤器和风机的维修、更换，都可在安全柜的前侧进行，更加方便、快捷。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8、前窗玻璃采用双层夹胶防爆安全玻璃.即使玻璃破损，也不会伤人，并且生物安全柜还能正常工作，直到实验结束，更好的保护了人员及实验的安全。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高亮度LCD显示屏,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10、电动控制前窗玻璃门，可同时采用脚踏控制、按键控制或遥控控制，玻璃门升降到安全操作高度时，自动停止升降，使操作更加方便.且玻璃门升降时不用直接接触玻璃，使实验人员更安全。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11、遥控控制：安全柜的所有按键操作，都可通过遥控控制实现，使安全柜的使用更加快捷方便.且遥控器的使用，大大减少了使用者与安全柜的直接接触，更加保护了使用者的人身安全。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12、具有预约定时功能，能自动设定安全柜定时开机、关机及紫外灯消毒时间，大大节省了工作时间，提高了工作效率。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13、严格的气密性检测：安全柜内加压500Pa，保持30min后气压不低于450Pa。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14、前窗气流隔断设计：防止了气流通过前窗侧壁及上侧进行泄露，使试验更加安全。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15、优良的风机选用：风机的电机当安全柜在正常运行而不调整电机的速度控制，经过滤器的风压下降50%时，风机的排气量下降不超过10%。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16、报警系统：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16.1、玻璃门不在安全高度报警：玻璃门安全高度为200mm，当安全柜前侧高于或低于安全高度时，安全柜会声光报警。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16.2、过滤器压力超高报警：当过滤器的阻力变大，安全柜会声光报警。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16.3、过滤器失效更换报警：当过滤器寿命使用到期后，会有过滤器更换声光报警。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16.4、气流波动报警：当安全柜的气流波动超过标称值的20%时，声光报警。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17、安全的连锁保护设计：对误操作均设置连锁保护，即使误操作，也不会造成伤害。</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17.1、安全柜风机与玻璃门互锁：当安全柜玻璃门落到最底部时，安全柜风机自动关闭，更改保护了安全柜的使用，增加了安全柜的使用寿命。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17.2、紫外灯与安全柜玻璃门、风机及照明灯互锁：当玻璃落到底部且照明灯不开启时，紫外灯才能开启，防止紫外灯误操作对人体造成危害，更加保护了人员的安全。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三、资格证明和技术文件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000000" w:themeColor="text1"/>
          <w:sz w:val="28"/>
        </w:rPr>
        <w:t>1、</w:t>
      </w:r>
      <w:r>
        <w:rPr>
          <w:rFonts w:hint="eastAsia" w:ascii="仿宋" w:hAnsi="仿宋" w:eastAsia="仿宋"/>
          <w:color w:val="auto"/>
          <w:sz w:val="28"/>
        </w:rPr>
        <w:t>国家食品药品监督管理局核发的生物安全柜产品注册证。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2、具有国家食品药品监督管理总局认可的实验室出具的符合《GB/T18268.1-2010测量、控制和实验室用的电设备电磁兼容性要求第1部分：通用要求》标准的检测报告。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3、提供厂家或代理商出具针对本项目的服务承诺书，质保期从装机使用后开始计算。</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s="仿宋"/>
          <w:sz w:val="28"/>
          <w:szCs w:val="28"/>
        </w:rPr>
        <w:t>品</w:t>
      </w:r>
      <w:r>
        <w:rPr>
          <w:rFonts w:hint="eastAsia" w:ascii="仿宋" w:hAnsi="仿宋" w:eastAsia="仿宋"/>
          <w:color w:val="auto"/>
          <w:sz w:val="28"/>
        </w:rPr>
        <w:t>目二：超净工作台</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000000" w:themeColor="text1"/>
          <w:sz w:val="28"/>
        </w:rPr>
        <w:t>1.1、</w:t>
      </w:r>
      <w:r>
        <w:rPr>
          <w:rFonts w:hint="eastAsia" w:ascii="仿宋" w:hAnsi="仿宋" w:eastAsia="仿宋"/>
          <w:color w:val="auto"/>
          <w:sz w:val="28"/>
        </w:rPr>
        <w:t>内部尺寸≥（L×D×H）1338*530*650mm。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1.2、额定功率：900W。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1.3、气流流速：0.30～0.45m/s。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1.4、紫外灯功率：40W。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1.5、LED日光灯功率：16W。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1.6、前窗玻璃最大开口高度：400mm。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1.7、前窗玻璃开口安全操作高度：200-350mm。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1.8、工作台到地面高度：750mm。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1.9、噪音≤65dB(A)。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1.10、风机转速:2460RPM，流量：750m³/h，功率90W。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1.11、产品安全性：菌落数≤0.5CFU/30min。</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1.12、照明：≥350lx。</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2、结构特点: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2.1、洁净台分类：垂直层流、单面操作。</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2.2、过滤效率:过滤器均采用无隔板高效过滤器，对直径0.3μm颗粒过滤效率为99.999%。</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2.3、可在洁净台前部更换、维修风机及过滤器。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2.4、箱体部分采用1.2mm厚的冷轧钢板且表面静电喷涂，增强了结构强度，整个装置更加稳重。</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2.5、工作区台面为不锈钢材质，美观耐腐蚀。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2.6、工作区采用四面（左右二侧、后部、底部）正压环绕设计工作区内，保护产品。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控制面板采用轻触式开关，按键由风机键、照明键、紫外键、电源键、插座键、风量减小键、风量增大键组成，易于操作.显示屏显示内容有：风机的风速、显示时间、紫外灯的工作时间、过滤器的工作时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2.8、洁净台前视窗采用5mm厚钢化玻璃的手动视窗，玻璃门-配重结构，上下开启灵活方便，行程范围内任意高度悬停。</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2.9、紫外灯与风机、日光灯互锁功能，即当风机、日光灯工作时，紫外灯无法开启，保护操作人员。</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2.10、紫外灯延时5S开启，保护操作人员安全。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2.11、设置前窗开口安全高度，在低于或高于安全高度时报警，保证设备使用时性能稳定。</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2.12、福马脚轮设计，方便柜体移动与固定。</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2.13、提供厂家或代理商出具针对本项目的服务承诺书，质保期从装机使用后开始计算。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品目三：原装进口酶标仪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1、主要技术指标: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1.1、支持检测板类型:6,12,24,48,96和384孔标准微孔板，超微量检测板（可进行16个或48个体积为2ul样品的定量），标准比色杯检测。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1.2、读板速度：96孔板≤8秒，384孔板≤14秒。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1.3、光源：氙闪灯。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1.4、读板模式：终点、动力学和波长扫描、孔域扫描模式。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1.5、波长选择：单色器，1nm递增。</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1.6、带宽：≤3nm。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1.7、波长范围：200-999nm。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1.8、光程校正专利：具备光路径长度校正功能，可将微孔板光路径长度转化为标准的1cm路径长度，校正误差，无须标准曲线即可准确定量。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1.9、波长准确性：±2nm。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1.10、波长重复性：±0.2nm。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1.11、检测范围：0.000到4.000OD。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1.12、分辨率：0.0001OD。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1.13、OD准确性：±1%±0.010@0-2.0OD;±3%±0.010@2.0-2.5OD。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1.14、OD线性：±1%±0.010@0-2.0OD;±3%±0.010@2.0-2.5OD。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1.15、OD重复性：±1%±0.005@0-2.0OD;±3%±0.005@2.0-2.5OD。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1.16、散射光：0.03%@230nm。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1.17、曲线类型：Linear、PointtoPoint、Quadratic、Cubic、4-P、2-P、CubicSpline。</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1.18、扫描分析：可进行单孔的波长扫描，并以波长或OD值形式显示结果。</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1.19、振荡功能：线性振荡、轨道及双轨道振荡，时间和速度均可调。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1.20、温控：室温以上4℃-60℃.温度准确性±0.25℃@37℃。</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1.21、防凝集技术：有，可进行差异控温，有效防止凝集现象产生。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1.22、系统体积：≤15.5"Dx12.5"Wx8"H(39.3x32x20.3cm)。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1.23、重量：≤9.1kg。</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1.24、高精度孔域扫描：可选88×88点矩阵扫描，并可根据样品形状选择扫描区域大小。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1.25、软件控制：标配仪器控制及数据分析中英文操作软件。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1.26、彩色触摸屏。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2、配置要求: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2.1、酶标仪主机1套。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2.2、中文版数据采集及分析软件1套。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2.3、内置4-zone温度控制模块：可达65℃1套。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2.4、内置振荡器：线性振荡，轨道及双轨道振荡1套。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2.5、超微量检测板1套。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品目四：全自动酶标洗板机</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1、功能要求: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1.1、由微电脑控制，能快速高效完成各种规格微孔板（48孔和96孔）的清洗工作。</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1.2、清洗头96针设计，可同时对96孔进行清洗，又能控制对各条选择清洗。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1.3、微孔板上各条的孔数不足8个或12个不必补孔。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1.4、双板托盘可同时放置两块微孔板，即可单板清洗又能双板或多板交替清洗。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1.5、开关机时液路自动蒸馏水或专用清洁液保养保证液路的畅通。</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1.6、具备浸泡、震荡和底部冲洗功能，浸泡时间和震荡节律可设置，满足特殊的清洗要求。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1.7、具有暂停和终止功能，按暂停键或返回键可在洗板过程中暂停或终止操作。</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1.8、可拆卸双板托盘底面斜面设计，漏液自动抽取，可消毒免保养.。</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1.9、微孔板卡板位悬空设计，避免微孔板底面污染。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1.10、洗液过滤器有效过滤功能和管道冲洗功能可排除絮状沉淀和结晶影响。</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1.11、三种洗液可供选择，可由程序设置自动切换或由手工切换。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1.12、有堵孔排查程序，废液满自动报警功能。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1.13、清洗头位置调节六种（水平、左边、中间、右边、触底、板距），微孔板形参数显示精确到0.1mm，适用国内外各种大小不同的微孔板。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1.14、特种材料洗液瓶耐10kg正负压并有均匀体积刻度线，方便工作洗液的配制。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1.15、具有透明生物安全罩，避免洗板过程中实验室生物污染。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1.16、仪器具有维修程序，电机运行的速度可调节，各硬件可进行自动检测。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2、技术参数要求: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2.1、精密洗头结构设计：96根注液针单条可控制，8孔条和12孔条可选择。</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2.2、具备多点定位吸液功能，每孔残留量&lt;0.7μL，保证清洗干净彻底。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2.3、二次液体分流技术，确保96孔间加液量CV&lt;1.5%。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2.4、清洗次数：1-99次可调。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2.5、清洗条数：整板或1-12条可任意组合，键盘选择控制并指示。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2.6、清洗方式：单板、双板或多板三种。</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2.7、清洗液加入量：50-950μl/孔可调，间隔50μl。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2.8、洗板速度为：5秒/板/次。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2.9、洗板位：A、B两个。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2.10、浸泡或振板时间：0-999秒可调。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2.11、吸液时间：1-9秒可调，间隔1秒。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2.12、每个洗板程序和包被程序独立存储一种微孔板形状参数。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2.13、可编程100个洗板程序并自动存储，每个洗板程序可编辑实验项目名称。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3、配置要求: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3.1、中英文菜单，3.5英寸背光液晶大屏幕同屏显示所有参数。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3.2、液瓶四个，蒸馏水、废液、洗液A、洗液B（洗液瓶4L或300mL，废液瓶4L）。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3.3、仪器采用一体化设计，特配减震体和消声器，工作时噪声小于64分贝。</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3.4、可升级废液自动排放功能。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3.5、可选配水雾捕获器确保泵体内干燥以延长泵体的使用寿命。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4、其它要求: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4.1、负责仪器的安装调试及操作、维修培训。</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4.2、终身维护，零配件价格网上公布。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4.3、洗液瓶或废液瓶容量可选配2L、5L、10L、20L。</w:t>
      </w:r>
    </w:p>
    <w:p>
      <w:pPr>
        <w:pStyle w:val="22"/>
        <w:spacing w:line="540" w:lineRule="exact"/>
        <w:ind w:firstLine="560" w:firstLineChars="200"/>
        <w:jc w:val="both"/>
        <w:rPr>
          <w:rFonts w:ascii="仿宋" w:hAnsi="仿宋" w:eastAsia="仿宋"/>
          <w:color w:val="000000" w:themeColor="text1"/>
          <w:sz w:val="28"/>
        </w:rPr>
      </w:pPr>
      <w:r>
        <w:rPr>
          <w:rFonts w:hint="eastAsia" w:ascii="仿宋" w:hAnsi="仿宋" w:eastAsia="仿宋"/>
          <w:color w:val="000000" w:themeColor="text1"/>
          <w:sz w:val="28"/>
        </w:rPr>
        <w:t>4.4、生产厂商提供售后服务承诺书，提供操作培训人员的操作员证。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000000" w:themeColor="text1"/>
          <w:sz w:val="28"/>
        </w:rPr>
        <w:t>4.5、</w:t>
      </w:r>
      <w:r>
        <w:rPr>
          <w:rFonts w:hint="eastAsia" w:ascii="仿宋" w:hAnsi="仿宋" w:eastAsia="仿宋"/>
          <w:color w:val="auto"/>
          <w:sz w:val="28"/>
        </w:rPr>
        <w:t>提供生产厂家或代理商出具的售后服务承诺书原件。</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品目五：实时荧光定量PCR分析仪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1、工作条件: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1.1、环境温度：10℃～30℃。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1.2、相对湿度：≤70％。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2、技术性能指标: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产品采用极为成熟的热电制冷技术，全新的光源和光路设计。独特的恒流电源和6分区独立控温方式，结果分析更快速、准确、稳定。同时，采用模块化设计，具有多种配置选择，新增温度梯度、样本4℃低温保存、自动除湿等多种功能，充分满足科学研究和临床医疗的需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2.1、基本性能：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2.1.1、样本容量:0.2ml单管（顶部透明）、8联排试管（顶部透明）、96×0.2ml（半裙边、无裙边）。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2.1.2、样本通量：96孔。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2.1.3、反应体系：10-100μL。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2.1.4、线性范围：1～1010copies。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2.1.5、样品仓：全自动探出式样品仓设计，操作便捷。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2.2、温控系统：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2.2.1、控温技术：采用72系列长寿命半导体制冷器 (FerrotecPeltier)，微热管阵列技术，提高传热导效率。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2.2.2、控温模式：依据加液量自动选择BLOCK和模拟TUBE两种控温模式。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2.2.3、控温范围：4～105℃(最小设置刻度：0.1℃)具有SOAK低温保存功能。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2.2.4、最大升温速度：6.5℃/s.温度精确度：≤±0.1℃。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2.2.5、温度均匀性：≤±0.2℃。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2.2.6、检测重复性：CT的CV值≤0.2%。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2.2.7、精确温控模块：6个独立的精确温控区域，从而在温度梯度设置时确保每个独立的温控区域可设置不同且具体的温度值。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2.2.8、热盖温度范围：30℃～110℃（可调）。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2.2.9、热盖技术：内置式高密封性热盖，可自动调节，实现试管压力恒定，自动升降，有效防止试剂蒸发，确保实验稳定可靠，操作简便.同时适配多种类型试管，通用性强。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2.2.10、荧光检测系统：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2.2.10.1、检测器：采用新一代高灵敏度CMOS，顶部成像技术，检测快速，单个通道检测仅需1s。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激发光源：长寿命LED光源，免维护。</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荧光检测波长：500-800nm。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激发光波长：300-800nm。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2.2.10.2、检测通道:6个。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2.2.10.3、部分荧光染料：F1:FAM，SYBRGreenI，LCGreen.F2:VIC，HEX，TET，JOE，CY3，TAMARA，NED;F3:ROX，TEXAS-RED.F4:CY5.F5:CY5.5.F6:可定制。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2.2.10.4、分辨率：在单重反应中可区分低至1.5倍的拷贝数差异。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2.2.10.5、数据采集：所有反应孔同时采集荧光数据，不同孔之间不存在时间差。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2.2.11、光电检测：采用全新的阵列平场光源，可大幅提升激发光效应，强化荧光信号。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2.2.12、光纤传导设计：采用进口高端光纤的集束传导设计，提升荧光信号强度，减少光传导损失，消除边缘光程差，无需校准。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2.2.13、激发和检测通道采用独立的滤光轮，无需拓展通道即可应对二次激发检测试验，如双杂交探针的应用。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3、软件系统: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3.1、软件功能：绝对定量自动分析，相对定量，SNP分析，溶解曲线（可连续扫描、检测时间短）、3.2基因分型。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3.2、操作界面：大屏幕触摸式软件操作，国际化标准的全新UI设计，全新人性化的运行界面，单机操作，也可通过USB上传PC端编辑好的运行程序。程序设定灵活，实验分析和报告功能全面，全部参数可存储。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3.2.1、APP功能：适配手机/平板电脑APP，实现用户远程操作和实时监控。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3.2.2、数据导出：导出CSV、Excel、txt等格式的实验数据。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3.2.3、外部电源要求：100-240V，50/60Hz，1000W。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3.2.4、信号接口：USB接口（与计算机连接）；蓝牙接口；网络接口。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4、厂家资质: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4.1、安全保护与报警：热盖温度超温保护与报警，开关电源超温保护。</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4.2、需提供生产厂家或代理商针对本项目的售后服务承诺书原件，质保期从装机使用后开始计算。</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品目六：原装进口实时荧光定量PCR仪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1、工件条件：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电源：AC220V±10%    50-60Hz。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环境温度：10-30℃。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相对湿度：≤80%。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2、仪器性能与技术指标：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2.1、热循环系统：96孔珀耳帖效应系统。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通道数：具有6色激发光通道和6色检测光通道，并且每一孔可同时检测6种不同的目标基因；6色激发光通道和6色检测光通道互相组合，可在一次实验运行中采集多达20种不同的荧光波长组合，用于进行多重分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2.3、加热模块具有6个独立数码控温模块组成，每个控温模块可独立手工精确设置运行温度；同一个板上可同时进行6个不同运行温度的PCR检测，相邻两个模块之间的温度差可达5℃，每个温度孵育时间相同。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2.4、试剂开放，各种国产及进口试剂均适用。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2.5、耗材开放，可使用0.2mL单管、八联管、96孔板等。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2.6、PCR主机具有触摸屏，可独立运行，离线操作，无需连接电脑即可实时监控PCR荧光扩增曲线。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*2.7、荧光定量PCR仪主机自带存储功能，可备份还原超过1000次的定量运行文件。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2.8、激发光源：高亮度白光半导体光源（工作寿命&gt;4年）。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*2.9、检测系统：CCD或CMOS成像系统，所有孔同时采集荧光数据，不同检测孔之间没有时间差。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2.10、支持的荧光染料：FAM™，SYBR®，VIC®，JOE™，TET™，HEX™，TAMRA™，NED™，TexasRed®，Cy®3，ABY，JUN，LIZ™，Cy®5，Cy®5.5等；必须能同时检测FAM、VIC、TAMRA、ROX四种荧光染料。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*2.11、温控模块最高升温速率：至少6℃/秒。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*2.12、温控模块在实验运行前及实验运行后，均可保持 4 ℃恒温，防止试剂常温降解。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*2.13、温控范围：4℃～99.9℃。</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2.14、温度准确性：≤±0.25℃。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2.15、温度均一性：≤±0.4℃。</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2.16、灵敏度：单拷贝检测/反应体系。</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2.17、精密度：最低可分辨1.5倍拷贝数差异，置信度99.7%。</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2.18、线性动态范围：10个数量级。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2.19、提供仪器厂家正版的引物与探针设计软件，可进行Taqman、TaqmanMGB等常用探针的设计和自动测评。</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2.20、具有USB、Wifi和云服务平台接口。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3.1、荧光定量PCR仪主机1台。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3.2、原装台式电脑1台。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电脑配置：CPU：IntelCorei7；主频3.0G；内存：≥8G；硬盘：≥500G;显示器≥19寸。</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3.3、定量分析软件1套。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3.4、引物探针设计软件1套。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4、技术服务：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4.1、仪器安装、验收：由厂家授权的技术人员到现场安装仪器，确保仪器技术指标验收合格。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4.2、用户培训：厂家提供现场免费操作及维护培训。</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4.3、厂家提供快速响应的维修服务体系，有专职的维修工程师有效保证4小时内响应，48小时内到达现场提供技术服务。</w:t>
      </w:r>
    </w:p>
    <w:p>
      <w:pPr>
        <w:ind w:firstLine="560" w:firstLineChars="200"/>
        <w:rPr>
          <w:rFonts w:hint="eastAsia" w:ascii="仿宋" w:hAnsi="仿宋" w:eastAsia="仿宋" w:cstheme="minorBidi"/>
          <w:color w:val="auto"/>
          <w:kern w:val="2"/>
          <w:sz w:val="28"/>
          <w:szCs w:val="22"/>
          <w:lang w:val="en-US" w:eastAsia="zh-CN" w:bidi="ar-SA"/>
        </w:rPr>
      </w:pPr>
      <w:r>
        <w:rPr>
          <w:rFonts w:hint="eastAsia" w:ascii="仿宋" w:hAnsi="仿宋" w:eastAsia="仿宋" w:cstheme="minorBidi"/>
          <w:color w:val="auto"/>
          <w:kern w:val="2"/>
          <w:sz w:val="28"/>
          <w:szCs w:val="22"/>
          <w:lang w:val="en-US" w:eastAsia="zh-CN" w:bidi="ar-SA"/>
        </w:rPr>
        <w:br w:type="page"/>
      </w:r>
    </w:p>
    <w:p>
      <w:pPr>
        <w:jc w:val="center"/>
        <w:rPr>
          <w:rFonts w:ascii="仿宋" w:hAnsi="仿宋" w:eastAsia="仿宋"/>
          <w:sz w:val="28"/>
          <w:szCs w:val="28"/>
        </w:rPr>
      </w:pPr>
      <w:r>
        <w:rPr>
          <w:rStyle w:val="28"/>
          <w:rFonts w:hint="eastAsia" w:ascii="仿宋" w:hAnsi="仿宋" w:eastAsia="仿宋" w:cs="仿宋"/>
          <w:sz w:val="36"/>
          <w:szCs w:val="36"/>
        </w:rPr>
        <w:t>第四章 合同主要条款</w:t>
      </w:r>
      <w:bookmarkEnd w:id="6"/>
    </w:p>
    <w:p>
      <w:pPr>
        <w:pStyle w:val="21"/>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1"/>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1"/>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w:t>
      </w:r>
      <w:r>
        <w:rPr>
          <w:rFonts w:ascii="仿宋" w:hAnsi="仿宋" w:eastAsia="仿宋" w:cs="仿宋"/>
        </w:rPr>
        <w:t>24</w:t>
      </w:r>
      <w:r>
        <w:rPr>
          <w:rFonts w:hint="eastAsia" w:ascii="仿宋" w:hAnsi="仿宋" w:eastAsia="仿宋" w:cs="仿宋"/>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1"/>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1"/>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1"/>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1"/>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1"/>
        <w:spacing w:line="520" w:lineRule="exact"/>
        <w:ind w:firstLine="562"/>
        <w:rPr>
          <w:rFonts w:ascii="仿宋" w:hAnsi="仿宋" w:eastAsia="仿宋" w:cs="仿宋"/>
          <w:color w:val="auto"/>
          <w:szCs w:val="22"/>
        </w:rPr>
      </w:pPr>
      <w:r>
        <w:rPr>
          <w:rFonts w:hint="eastAsia" w:ascii="仿宋" w:hAnsi="仿宋" w:eastAsia="仿宋" w:cs="仿宋"/>
          <w:b/>
          <w:bCs/>
          <w:color w:val="auto"/>
        </w:rPr>
        <w:t>交货地点</w:t>
      </w:r>
      <w:r>
        <w:rPr>
          <w:rFonts w:hint="eastAsia" w:ascii="仿宋" w:hAnsi="仿宋" w:eastAsia="仿宋" w:cs="仿宋"/>
          <w:b/>
          <w:bCs/>
          <w:color w:val="auto"/>
          <w:szCs w:val="22"/>
        </w:rPr>
        <w:t>：昌吉市疾病预防控制中心</w:t>
      </w:r>
    </w:p>
    <w:p>
      <w:pPr>
        <w:pStyle w:val="21"/>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1"/>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1"/>
        <w:spacing w:line="520" w:lineRule="exact"/>
        <w:ind w:firstLine="560"/>
        <w:rPr>
          <w:rFonts w:ascii="仿宋" w:hAnsi="仿宋" w:eastAsia="仿宋" w:cs="仿宋"/>
          <w:szCs w:val="22"/>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szCs w:val="22"/>
        </w:rPr>
        <w:t>充。</w:t>
      </w:r>
    </w:p>
    <w:p>
      <w:pPr>
        <w:pStyle w:val="21"/>
        <w:spacing w:line="520" w:lineRule="exact"/>
        <w:ind w:firstLine="560"/>
        <w:rPr>
          <w:rFonts w:ascii="仿宋" w:hAnsi="仿宋" w:eastAsia="仿宋" w:cs="仿宋"/>
          <w:szCs w:val="22"/>
        </w:rPr>
      </w:pPr>
      <w:r>
        <w:rPr>
          <w:rFonts w:hint="eastAsia" w:ascii="仿宋" w:hAnsi="仿宋" w:eastAsia="仿宋" w:cs="仿宋"/>
          <w:szCs w:val="22"/>
        </w:rPr>
        <w:t xml:space="preserve">3.2 </w:t>
      </w:r>
      <w:r>
        <w:rPr>
          <w:rStyle w:val="36"/>
          <w:rFonts w:ascii="仿宋" w:hAnsi="仿宋" w:eastAsia="仿宋"/>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1"/>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1"/>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1"/>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1"/>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1"/>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本合同的付款方式采用：支票、电汇或汇票。</w:t>
      </w:r>
    </w:p>
    <w:p>
      <w:pPr>
        <w:pStyle w:val="21"/>
        <w:spacing w:line="520" w:lineRule="exact"/>
        <w:ind w:firstLine="560"/>
        <w:rPr>
          <w:rFonts w:ascii="仿宋" w:hAnsi="仿宋" w:eastAsia="仿宋"/>
        </w:rPr>
      </w:pPr>
      <w:r>
        <w:rPr>
          <w:rFonts w:ascii="仿宋" w:hAnsi="仿宋" w:eastAsia="仿宋" w:cs="仿宋"/>
        </w:rPr>
        <w:t xml:space="preserve">4.3 </w:t>
      </w:r>
      <w:r>
        <w:rPr>
          <w:rFonts w:hint="eastAsia" w:ascii="仿宋" w:hAnsi="仿宋" w:eastAsia="仿宋" w:cs="仿宋"/>
        </w:rPr>
        <w:t>货款的支付</w:t>
      </w:r>
    </w:p>
    <w:p>
      <w:pPr>
        <w:pStyle w:val="21"/>
        <w:spacing w:line="520" w:lineRule="exact"/>
        <w:ind w:firstLine="562"/>
        <w:rPr>
          <w:rFonts w:ascii="仿宋" w:hAnsi="仿宋" w:eastAsia="仿宋"/>
          <w:b/>
          <w:color w:val="auto"/>
          <w:sz w:val="24"/>
          <w:szCs w:val="24"/>
        </w:rPr>
      </w:pPr>
      <w:r>
        <w:rPr>
          <w:rFonts w:ascii="仿宋" w:hAnsi="仿宋" w:eastAsia="仿宋" w:cs="仿宋"/>
          <w:b/>
          <w:bCs/>
          <w:color w:val="auto"/>
        </w:rPr>
        <w:t>4.3.1</w:t>
      </w:r>
      <w:r>
        <w:rPr>
          <w:rFonts w:hint="eastAsia" w:ascii="仿宋" w:hAnsi="仿宋" w:eastAsia="仿宋" w:cs="仿宋"/>
          <w:b/>
          <w:bCs/>
          <w:color w:val="auto"/>
        </w:rPr>
        <w:t>付款方式：合同签订后付30%预付款，货到付40%，设备安装验收合格后付2</w:t>
      </w:r>
      <w:r>
        <w:rPr>
          <w:rFonts w:hint="eastAsia" w:ascii="仿宋" w:hAnsi="仿宋" w:eastAsia="仿宋" w:cs="仿宋"/>
          <w:b/>
          <w:bCs/>
          <w:color w:val="auto"/>
          <w:lang w:val="en-US" w:eastAsia="zh-CN"/>
        </w:rPr>
        <w:t>7</w:t>
      </w:r>
      <w:r>
        <w:rPr>
          <w:rFonts w:hint="eastAsia" w:ascii="仿宋" w:hAnsi="仿宋" w:eastAsia="仿宋" w:cs="仿宋"/>
          <w:b/>
          <w:bCs/>
          <w:color w:val="auto"/>
        </w:rPr>
        <w:t>%，</w:t>
      </w:r>
      <w:r>
        <w:rPr>
          <w:rFonts w:hint="eastAsia" w:ascii="仿宋" w:hAnsi="仿宋" w:eastAsia="仿宋" w:cs="仿宋"/>
          <w:b/>
          <w:bCs/>
          <w:color w:val="auto"/>
          <w:lang w:val="en-US" w:eastAsia="zh-CN"/>
        </w:rPr>
        <w:t>3</w:t>
      </w:r>
      <w:r>
        <w:rPr>
          <w:rFonts w:hint="eastAsia" w:ascii="仿宋" w:hAnsi="仿宋" w:eastAsia="仿宋" w:cs="仿宋"/>
          <w:b/>
          <w:bCs/>
          <w:color w:val="auto"/>
        </w:rPr>
        <w:t>%作为质保金，待质保期满后支付。</w:t>
      </w:r>
    </w:p>
    <w:p>
      <w:pPr>
        <w:pStyle w:val="21"/>
        <w:spacing w:line="520" w:lineRule="exact"/>
        <w:ind w:firstLine="560"/>
        <w:rPr>
          <w:rFonts w:ascii="仿宋" w:hAnsi="仿宋" w:eastAsia="仿宋"/>
          <w:b/>
          <w:bCs/>
        </w:rPr>
      </w:pPr>
      <w:r>
        <w:rPr>
          <w:rFonts w:ascii="仿宋" w:hAnsi="仿宋" w:eastAsia="仿宋" w:cs="仿宋"/>
          <w:bCs/>
        </w:rPr>
        <w:t xml:space="preserve">4.3.2 </w:t>
      </w:r>
      <w:r>
        <w:rPr>
          <w:rFonts w:hint="eastAsia" w:ascii="仿宋" w:hAnsi="仿宋" w:eastAsia="仿宋" w:cs="仿宋"/>
          <w:bCs/>
        </w:rPr>
        <w:t>买方将鼓励供应商提出更有利于买方的结算方式</w:t>
      </w:r>
      <w:r>
        <w:rPr>
          <w:rFonts w:hint="eastAsia" w:ascii="仿宋" w:hAnsi="仿宋" w:eastAsia="仿宋" w:cs="仿宋"/>
          <w:b/>
          <w:bCs/>
        </w:rPr>
        <w:t>。</w:t>
      </w:r>
    </w:p>
    <w:p>
      <w:pPr>
        <w:pStyle w:val="21"/>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1"/>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1"/>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1"/>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1"/>
        <w:spacing w:line="520" w:lineRule="exact"/>
        <w:ind w:firstLine="562"/>
        <w:rPr>
          <w:rFonts w:hint="eastAsia" w:ascii="仿宋" w:hAnsi="仿宋" w:eastAsia="仿宋" w:cs="仿宋"/>
          <w:b/>
          <w:color w:val="auto"/>
          <w:szCs w:val="22"/>
          <w:lang w:eastAsia="zh-CN"/>
        </w:rPr>
      </w:pPr>
      <w:r>
        <w:rPr>
          <w:rFonts w:ascii="仿宋" w:hAnsi="仿宋" w:eastAsia="仿宋" w:cs="仿宋"/>
          <w:b/>
          <w:color w:val="auto"/>
        </w:rPr>
        <w:t xml:space="preserve">6. </w:t>
      </w:r>
      <w:r>
        <w:rPr>
          <w:rFonts w:hint="eastAsia" w:ascii="仿宋" w:hAnsi="仿宋" w:eastAsia="仿宋" w:cs="仿宋"/>
          <w:b/>
          <w:color w:val="auto"/>
        </w:rPr>
        <w:t>交货</w:t>
      </w:r>
      <w:r>
        <w:rPr>
          <w:rFonts w:hint="eastAsia" w:ascii="仿宋" w:hAnsi="仿宋" w:eastAsia="仿宋" w:cs="仿宋"/>
          <w:b/>
          <w:color w:val="auto"/>
          <w:szCs w:val="22"/>
        </w:rPr>
        <w:t>期：</w:t>
      </w:r>
      <w:r>
        <w:rPr>
          <w:rFonts w:hint="eastAsia" w:ascii="仿宋" w:hAnsi="仿宋" w:eastAsia="仿宋" w:cs="仿宋"/>
          <w:b/>
          <w:bCs/>
          <w:color w:val="auto"/>
        </w:rPr>
        <w:t>合同签订后25日内</w:t>
      </w:r>
      <w:r>
        <w:rPr>
          <w:rFonts w:hint="eastAsia" w:ascii="仿宋" w:hAnsi="仿宋" w:eastAsia="仿宋" w:cs="仿宋"/>
          <w:b/>
          <w:bCs/>
          <w:color w:val="auto"/>
          <w:lang w:eastAsia="zh-CN"/>
        </w:rPr>
        <w:t>。</w:t>
      </w:r>
    </w:p>
    <w:p>
      <w:pPr>
        <w:pStyle w:val="21"/>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1"/>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1"/>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1"/>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1"/>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1"/>
        <w:spacing w:line="520" w:lineRule="exact"/>
        <w:ind w:firstLine="560"/>
        <w:rPr>
          <w:rFonts w:ascii="仿宋" w:hAnsi="仿宋" w:eastAsia="仿宋" w:cs="仿宋"/>
        </w:rPr>
      </w:pPr>
      <w:r>
        <w:rPr>
          <w:rFonts w:ascii="仿宋" w:hAnsi="仿宋" w:eastAsia="仿宋" w:cs="仿宋"/>
        </w:rPr>
        <w:t xml:space="preserve">9. </w:t>
      </w:r>
      <w:r>
        <w:rPr>
          <w:rFonts w:hint="eastAsia" w:ascii="仿宋" w:hAnsi="仿宋" w:eastAsia="仿宋" w:cs="仿宋"/>
        </w:rPr>
        <w:t>售后服务</w:t>
      </w:r>
    </w:p>
    <w:p>
      <w:pPr>
        <w:pStyle w:val="21"/>
        <w:spacing w:line="520" w:lineRule="exact"/>
        <w:ind w:firstLine="560"/>
        <w:rPr>
          <w:rFonts w:hint="eastAsia" w:ascii="仿宋" w:hAnsi="仿宋" w:eastAsia="仿宋" w:cs="仿宋"/>
          <w:color w:val="auto"/>
          <w:szCs w:val="22"/>
          <w:lang w:val="en-US" w:eastAsia="zh-CN"/>
        </w:rPr>
      </w:pPr>
      <w:r>
        <w:rPr>
          <w:rFonts w:ascii="仿宋" w:hAnsi="仿宋" w:eastAsia="仿宋" w:cs="仿宋"/>
          <w:color w:val="auto"/>
        </w:rPr>
        <w:t>9</w:t>
      </w:r>
      <w:r>
        <w:rPr>
          <w:rFonts w:ascii="仿宋" w:hAnsi="仿宋" w:eastAsia="仿宋" w:cs="仿宋"/>
          <w:b/>
          <w:bCs/>
          <w:color w:val="auto"/>
        </w:rPr>
        <w:t>.1</w:t>
      </w:r>
      <w:r>
        <w:rPr>
          <w:rFonts w:hint="eastAsia" w:ascii="仿宋" w:hAnsi="仿宋" w:eastAsia="仿宋" w:cs="仿宋"/>
          <w:b/>
          <w:bCs/>
          <w:color w:val="auto"/>
        </w:rPr>
        <w:t>质保</w:t>
      </w:r>
      <w:r>
        <w:rPr>
          <w:rFonts w:hint="eastAsia" w:ascii="仿宋" w:hAnsi="仿宋" w:eastAsia="仿宋" w:cs="仿宋"/>
          <w:b/>
          <w:bCs/>
          <w:color w:val="auto"/>
          <w:szCs w:val="22"/>
        </w:rPr>
        <w:t>期：</w:t>
      </w:r>
      <w:r>
        <w:rPr>
          <w:rFonts w:hint="eastAsia" w:ascii="仿宋" w:hAnsi="仿宋" w:eastAsia="仿宋" w:cs="仿宋"/>
          <w:b/>
          <w:bCs/>
          <w:color w:val="auto"/>
          <w:szCs w:val="22"/>
          <w:lang w:val="en-US" w:eastAsia="zh-CN"/>
        </w:rPr>
        <w:t>3年</w:t>
      </w:r>
    </w:p>
    <w:p>
      <w:pPr>
        <w:pStyle w:val="21"/>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1"/>
        <w:spacing w:line="520" w:lineRule="exact"/>
        <w:ind w:firstLine="560"/>
        <w:rPr>
          <w:rFonts w:ascii="仿宋" w:hAnsi="仿宋" w:eastAsia="仿宋"/>
        </w:rPr>
      </w:pPr>
      <w:r>
        <w:rPr>
          <w:rFonts w:ascii="仿宋" w:hAnsi="仿宋" w:eastAsia="仿宋" w:cs="仿宋"/>
        </w:rPr>
        <w:t xml:space="preserve">9.3 </w:t>
      </w:r>
      <w:r>
        <w:rPr>
          <w:rFonts w:hint="eastAsia" w:ascii="仿宋" w:hAnsi="仿宋" w:eastAsia="仿宋" w:cs="仿宋"/>
        </w:rPr>
        <w:t>自产品验收合格之日起</w:t>
      </w:r>
      <w:r>
        <w:rPr>
          <w:rFonts w:ascii="仿宋" w:hAnsi="仿宋" w:eastAsia="仿宋" w:cs="仿宋"/>
        </w:rPr>
        <w:t>2</w:t>
      </w:r>
      <w:r>
        <w:rPr>
          <w:rFonts w:hint="eastAsia" w:ascii="仿宋" w:hAnsi="仿宋" w:eastAsia="仿宋" w:cs="仿宋"/>
        </w:rPr>
        <w:t>年内提供所涉软件的免费升级服务，如“第三章招标内容及技术要求”中技术参数中有特别要求的请根据文件要求。</w:t>
      </w:r>
    </w:p>
    <w:p>
      <w:pPr>
        <w:pStyle w:val="21"/>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1"/>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1"/>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1"/>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1"/>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1"/>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1"/>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1"/>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1"/>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1"/>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1"/>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1"/>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1"/>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r>
        <w:rPr>
          <w:rFonts w:hint="eastAsia" w:ascii="仿宋" w:hAnsi="仿宋" w:eastAsia="仿宋"/>
          <w:b/>
          <w:sz w:val="36"/>
        </w:rPr>
        <w:br w:type="page"/>
      </w:r>
    </w:p>
    <w:p>
      <w:pPr>
        <w:jc w:val="center"/>
        <w:rPr>
          <w:rFonts w:ascii="仿宋" w:hAnsi="仿宋" w:eastAsia="仿宋"/>
          <w:b/>
        </w:rPr>
      </w:pPr>
      <w:r>
        <w:rPr>
          <w:rFonts w:hint="eastAsia" w:ascii="仿宋" w:hAnsi="仿宋" w:eastAsia="仿宋"/>
          <w:b/>
          <w:sz w:val="36"/>
        </w:rPr>
        <w:t>附件：投标书格式</w:t>
      </w:r>
    </w:p>
    <w:p>
      <w:pPr>
        <w:pStyle w:val="24"/>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3"/>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25"/>
        <w:ind w:firstLine="0" w:firstLineChars="0"/>
        <w:jc w:val="both"/>
        <w:rPr>
          <w:rFonts w:ascii="仿宋" w:hAnsi="仿宋" w:eastAsia="仿宋"/>
        </w:rPr>
      </w:pPr>
      <w:r>
        <w:rPr>
          <w:rFonts w:hint="eastAsia" w:ascii="仿宋" w:hAnsi="仿宋" w:eastAsia="仿宋"/>
        </w:rPr>
        <w:t>新疆新之建工程咨询有限公司：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rPr>
        <w:t>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lang w:val="en-US" w:eastAsia="zh-CN"/>
        </w:rPr>
        <w:t xml:space="preserve">   </w:t>
      </w:r>
      <w:r>
        <w:rPr>
          <w:rFonts w:hint="eastAsia" w:ascii="仿宋" w:hAnsi="仿宋" w:eastAsia="仿宋"/>
          <w:sz w:val="28"/>
        </w:rPr>
        <w:t>万元（人民币大写）￥：</w:t>
      </w:r>
      <w:r>
        <w:rPr>
          <w:rFonts w:hint="eastAsia" w:ascii="仿宋" w:hAnsi="仿宋" w:eastAsia="仿宋"/>
          <w:sz w:val="28"/>
          <w:lang w:val="en-US" w:eastAsia="zh-CN"/>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⒊我们同意投标书在招标文件规定的投标截止日期届满后立即对供应商产生法律约束力，投标有效期截至开标日后</w:t>
      </w:r>
      <w:r>
        <w:rPr>
          <w:rFonts w:hint="eastAsia" w:ascii="仿宋" w:hAnsi="仿宋" w:eastAsia="仿宋"/>
          <w:sz w:val="28"/>
          <w:u w:val="single"/>
        </w:rPr>
        <w:t>90</w:t>
      </w:r>
      <w:r>
        <w:rPr>
          <w:rFonts w:hint="eastAsia" w:ascii="仿宋" w:hAnsi="仿宋" w:eastAsia="仿宋"/>
          <w:sz w:val="28"/>
        </w:rPr>
        <w:t>日历天。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hint="eastAsia"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hint="default" w:ascii="仿宋" w:hAnsi="仿宋" w:eastAsia="仿宋"/>
          <w:sz w:val="28"/>
          <w:lang w:val="en-US" w:eastAsia="zh-CN"/>
        </w:rPr>
      </w:pPr>
      <w:r>
        <w:rPr>
          <w:rFonts w:hint="eastAsia" w:ascii="仿宋" w:hAnsi="仿宋" w:eastAsia="仿宋"/>
          <w:sz w:val="28"/>
        </w:rPr>
        <w:t>投标单位：</w:t>
      </w:r>
      <w:r>
        <w:rPr>
          <w:rFonts w:hint="eastAsia" w:ascii="仿宋" w:hAnsi="仿宋" w:eastAsia="仿宋"/>
          <w:sz w:val="28"/>
          <w:lang w:val="en-US" w:eastAsia="zh-CN"/>
        </w:rPr>
        <w:t xml:space="preserve">   </w:t>
      </w:r>
      <w:r>
        <w:rPr>
          <w:rFonts w:hint="eastAsia" w:ascii="仿宋" w:hAnsi="仿宋" w:eastAsia="仿宋"/>
          <w:sz w:val="28"/>
        </w:rPr>
        <w:t>（公章）</w:t>
      </w:r>
      <w:r>
        <w:rPr>
          <w:rFonts w:hint="eastAsia" w:ascii="仿宋" w:hAnsi="仿宋" w:eastAsia="仿宋"/>
          <w:sz w:val="28"/>
          <w:lang w:val="en-US" w:eastAsia="zh-CN"/>
        </w:rPr>
        <w:t xml:space="preserve">   </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jc w:val="right"/>
        <w:rPr>
          <w:rFonts w:ascii="仿宋" w:hAnsi="仿宋" w:eastAsia="仿宋"/>
          <w:b/>
          <w:sz w:val="28"/>
        </w:rPr>
      </w:pPr>
      <w:r>
        <w:rPr>
          <w:rFonts w:hint="eastAsia" w:ascii="仿宋" w:hAnsi="仿宋" w:eastAsia="仿宋"/>
          <w:sz w:val="28"/>
        </w:rPr>
        <w:t>年   月    日</w:t>
      </w:r>
      <w:r>
        <w:rPr>
          <w:rFonts w:hint="eastAsia" w:ascii="仿宋" w:hAnsi="仿宋" w:eastAsia="仿宋"/>
          <w:b/>
          <w:sz w:val="28"/>
        </w:rPr>
        <w:br w:type="page"/>
      </w:r>
      <w:r>
        <w:rPr>
          <w:rFonts w:hint="eastAsia" w:ascii="仿宋" w:hAnsi="仿宋" w:eastAsia="仿宋"/>
          <w:sz w:val="28"/>
        </w:rPr>
        <w:t>附件二</w:t>
      </w:r>
    </w:p>
    <w:p>
      <w:pPr>
        <w:pStyle w:val="3"/>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1"/>
        <w:spacing w:line="580" w:lineRule="exact"/>
        <w:ind w:firstLine="560"/>
        <w:rPr>
          <w:rFonts w:ascii="仿宋" w:hAnsi="仿宋" w:eastAsia="仿宋"/>
          <w:u w:val="single"/>
        </w:rPr>
      </w:pPr>
      <w:r>
        <w:rPr>
          <w:rFonts w:ascii="仿宋" w:hAnsi="仿宋" w:eastAsia="仿宋"/>
        </w:rPr>
        <w:t>单位名称：</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ascii="仿宋" w:hAnsi="仿宋" w:eastAsia="仿宋"/>
        </w:rPr>
        <w:t>地    址：</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ascii="仿宋" w:hAnsi="仿宋" w:eastAsia="仿宋"/>
        </w:rPr>
        <w:t>姓    名：</w:t>
      </w:r>
      <w:r>
        <w:rPr>
          <w:rFonts w:hint="eastAsia" w:ascii="仿宋" w:hAnsi="仿宋" w:eastAsia="仿宋"/>
          <w:u w:val="single"/>
          <w:lang w:val="en-US" w:eastAsia="zh-CN"/>
        </w:rPr>
        <w:t xml:space="preserve">             </w:t>
      </w:r>
      <w:r>
        <w:rPr>
          <w:rFonts w:ascii="仿宋" w:hAnsi="仿宋" w:eastAsia="仿宋"/>
        </w:rPr>
        <w:t>性别：</w:t>
      </w:r>
      <w:r>
        <w:rPr>
          <w:rFonts w:hint="eastAsia" w:ascii="仿宋" w:hAnsi="仿宋" w:eastAsia="仿宋"/>
          <w:u w:val="single"/>
          <w:lang w:val="en-US" w:eastAsia="zh-CN"/>
        </w:rPr>
        <w:t xml:space="preserve">     </w:t>
      </w:r>
      <w:r>
        <w:rPr>
          <w:rFonts w:ascii="仿宋" w:hAnsi="仿宋" w:eastAsia="仿宋"/>
        </w:rPr>
        <w:t>年龄：</w:t>
      </w:r>
      <w:r>
        <w:rPr>
          <w:rFonts w:hint="eastAsia" w:ascii="仿宋" w:hAnsi="仿宋" w:eastAsia="仿宋"/>
          <w:u w:val="single"/>
          <w:lang w:val="en-US" w:eastAsia="zh-CN"/>
        </w:rPr>
        <w:t xml:space="preserve">     </w:t>
      </w:r>
      <w:r>
        <w:rPr>
          <w:rFonts w:ascii="仿宋" w:hAnsi="仿宋" w:eastAsia="仿宋"/>
        </w:rPr>
        <w:t>职务：</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特此证明</w:t>
      </w:r>
    </w:p>
    <w:p>
      <w:pPr>
        <w:pStyle w:val="21"/>
        <w:ind w:firstLine="560"/>
        <w:rPr>
          <w:rFonts w:ascii="仿宋" w:hAnsi="仿宋" w:eastAsia="仿宋"/>
        </w:rPr>
      </w:pPr>
    </w:p>
    <w:p>
      <w:pPr>
        <w:pStyle w:val="21"/>
        <w:ind w:firstLine="560"/>
        <w:rPr>
          <w:rFonts w:ascii="仿宋" w:hAnsi="仿宋" w:eastAsia="仿宋"/>
        </w:rPr>
      </w:pPr>
    </w:p>
    <w:p>
      <w:pPr>
        <w:pStyle w:val="21"/>
        <w:ind w:firstLine="4200" w:firstLineChars="1500"/>
        <w:rPr>
          <w:rFonts w:hint="default" w:ascii="仿宋" w:hAnsi="仿宋" w:eastAsia="仿宋"/>
          <w:lang w:val="en-US" w:eastAsia="zh-CN"/>
        </w:rPr>
      </w:pPr>
      <w:r>
        <w:rPr>
          <w:rFonts w:hint="eastAsia" w:ascii="仿宋" w:hAnsi="仿宋" w:eastAsia="仿宋"/>
        </w:rPr>
        <w:t>供应商</w:t>
      </w:r>
      <w:r>
        <w:rPr>
          <w:rFonts w:ascii="仿宋" w:hAnsi="仿宋" w:eastAsia="仿宋"/>
        </w:rPr>
        <w:t>：</w:t>
      </w:r>
      <w:r>
        <w:rPr>
          <w:rFonts w:hint="eastAsia" w:ascii="仿宋" w:hAnsi="仿宋" w:eastAsia="仿宋"/>
          <w:lang w:val="en-US" w:eastAsia="zh-CN"/>
        </w:rPr>
        <w:t xml:space="preserve">    </w:t>
      </w:r>
      <w:r>
        <w:rPr>
          <w:rFonts w:ascii="仿宋" w:hAnsi="仿宋" w:eastAsia="仿宋"/>
        </w:rPr>
        <w:t>（</w:t>
      </w:r>
      <w:r>
        <w:rPr>
          <w:rFonts w:hint="eastAsia" w:ascii="仿宋" w:hAnsi="仿宋" w:eastAsia="仿宋"/>
        </w:rPr>
        <w:t>公</w:t>
      </w:r>
      <w:r>
        <w:rPr>
          <w:rFonts w:ascii="仿宋" w:hAnsi="仿宋" w:eastAsia="仿宋"/>
        </w:rPr>
        <w:t>章）</w:t>
      </w:r>
      <w:r>
        <w:rPr>
          <w:rFonts w:hint="eastAsia" w:ascii="仿宋" w:hAnsi="仿宋" w:eastAsia="仿宋"/>
          <w:lang w:val="en-US" w:eastAsia="zh-CN"/>
        </w:rPr>
        <w:t xml:space="preserve">   </w:t>
      </w:r>
    </w:p>
    <w:p>
      <w:pPr>
        <w:pStyle w:val="21"/>
        <w:ind w:firstLine="4200" w:firstLineChars="1500"/>
        <w:rPr>
          <w:rFonts w:hint="eastAsia" w:ascii="仿宋" w:hAnsi="仿宋" w:eastAsia="仿宋"/>
        </w:rPr>
      </w:pPr>
    </w:p>
    <w:p>
      <w:pPr>
        <w:pStyle w:val="21"/>
        <w:ind w:firstLine="4200" w:firstLineChars="1500"/>
        <w:rPr>
          <w:rFonts w:ascii="仿宋" w:hAnsi="仿宋" w:eastAsia="仿宋"/>
        </w:rPr>
      </w:pPr>
      <w:r>
        <w:rPr>
          <w:rFonts w:hint="eastAsia" w:ascii="仿宋" w:hAnsi="仿宋" w:eastAsia="仿宋"/>
        </w:rPr>
        <w:t>法定代表人签名：</w:t>
      </w:r>
    </w:p>
    <w:p>
      <w:pPr>
        <w:pStyle w:val="21"/>
        <w:ind w:firstLine="4200" w:firstLineChars="1500"/>
        <w:rPr>
          <w:rFonts w:ascii="仿宋" w:hAnsi="仿宋" w:eastAsia="仿宋"/>
        </w:rPr>
      </w:pPr>
    </w:p>
    <w:p>
      <w:pPr>
        <w:pStyle w:val="21"/>
        <w:ind w:firstLine="4200" w:firstLineChars="1500"/>
        <w:rPr>
          <w:rFonts w:ascii="仿宋" w:hAnsi="仿宋" w:eastAsia="仿宋"/>
        </w:rPr>
      </w:pPr>
      <w:r>
        <w:rPr>
          <w:rFonts w:ascii="仿宋" w:hAnsi="仿宋" w:eastAsia="仿宋"/>
        </w:rPr>
        <w:t>日  期：</w:t>
      </w:r>
      <w:r>
        <w:rPr>
          <w:rFonts w:hint="eastAsia" w:ascii="仿宋" w:hAnsi="仿宋" w:eastAsia="仿宋"/>
          <w:lang w:val="en-US" w:eastAsia="zh-CN"/>
        </w:rPr>
        <w:t xml:space="preserve">   </w:t>
      </w:r>
      <w:r>
        <w:rPr>
          <w:rFonts w:ascii="仿宋" w:hAnsi="仿宋" w:eastAsia="仿宋"/>
        </w:rPr>
        <w:t>年</w:t>
      </w:r>
      <w:r>
        <w:rPr>
          <w:rFonts w:hint="eastAsia" w:ascii="仿宋" w:hAnsi="仿宋" w:eastAsia="仿宋"/>
          <w:lang w:val="en-US" w:eastAsia="zh-CN"/>
        </w:rPr>
        <w:t xml:space="preserve">   </w:t>
      </w:r>
      <w:r>
        <w:rPr>
          <w:rFonts w:ascii="仿宋" w:hAnsi="仿宋" w:eastAsia="仿宋"/>
        </w:rPr>
        <w:t>月</w:t>
      </w:r>
      <w:r>
        <w:rPr>
          <w:rFonts w:hint="eastAsia" w:ascii="仿宋" w:hAnsi="仿宋" w:eastAsia="仿宋"/>
          <w:lang w:val="en-US" w:eastAsia="zh-CN"/>
        </w:rPr>
        <w:t xml:space="preserve">   </w:t>
      </w:r>
      <w:r>
        <w:rPr>
          <w:rFonts w:ascii="仿宋" w:hAnsi="仿宋" w:eastAsia="仿宋"/>
        </w:rPr>
        <w:t>日</w:t>
      </w:r>
    </w:p>
    <w:p>
      <w:pPr>
        <w:ind w:firstLine="562"/>
        <w:jc w:val="right"/>
        <w:rPr>
          <w:rFonts w:ascii="仿宋" w:hAnsi="仿宋" w:eastAsia="仿宋"/>
        </w:rPr>
      </w:pPr>
      <w:r>
        <w:rPr>
          <w:rFonts w:ascii="仿宋" w:hAnsi="仿宋" w:eastAsia="仿宋"/>
          <w:b/>
          <w:bCs/>
          <w:sz w:val="24"/>
          <w:szCs w:val="21"/>
        </w:rPr>
        <w:br w:type="page"/>
      </w:r>
    </w:p>
    <w:p/>
    <w:p>
      <w:pPr>
        <w:pStyle w:val="3"/>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1"/>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（姓名）</w:t>
      </w:r>
      <w:r>
        <w:rPr>
          <w:rFonts w:ascii="仿宋" w:hAnsi="仿宋" w:eastAsia="仿宋"/>
        </w:rPr>
        <w:t>系</w:t>
      </w:r>
      <w:r>
        <w:rPr>
          <w:rFonts w:ascii="仿宋" w:hAnsi="仿宋" w:eastAsia="仿宋"/>
          <w:u w:val="single"/>
        </w:rPr>
        <w:t>（</w:t>
      </w:r>
      <w:r>
        <w:rPr>
          <w:rFonts w:hint="eastAsia" w:ascii="仿宋" w:hAnsi="仿宋" w:eastAsia="仿宋"/>
          <w:u w:val="single"/>
        </w:rPr>
        <w:t>供应商</w:t>
      </w:r>
      <w:r>
        <w:rPr>
          <w:rFonts w:ascii="仿宋" w:hAnsi="仿宋" w:eastAsia="仿宋"/>
          <w:u w:val="single"/>
        </w:rPr>
        <w:t>名称）</w:t>
      </w:r>
      <w:r>
        <w:rPr>
          <w:rFonts w:ascii="仿宋" w:hAnsi="仿宋" w:eastAsia="仿宋"/>
        </w:rPr>
        <w:t>的法定代表人，现授权委托</w:t>
      </w:r>
      <w:r>
        <w:rPr>
          <w:rFonts w:ascii="仿宋" w:hAnsi="仿宋" w:eastAsia="仿宋"/>
          <w:u w:val="single"/>
        </w:rPr>
        <w:t>（单位名称）</w:t>
      </w:r>
      <w:r>
        <w:rPr>
          <w:rFonts w:ascii="仿宋" w:hAnsi="仿宋" w:eastAsia="仿宋"/>
        </w:rPr>
        <w:t>的</w:t>
      </w:r>
      <w:r>
        <w:rPr>
          <w:rFonts w:ascii="仿宋" w:hAnsi="仿宋" w:eastAsia="仿宋"/>
          <w:u w:val="single"/>
        </w:rPr>
        <w:t>（姓名）</w:t>
      </w:r>
      <w:r>
        <w:rPr>
          <w:rFonts w:ascii="仿宋" w:hAnsi="仿宋" w:eastAsia="仿宋"/>
        </w:rPr>
        <w:t>为我公司签署</w:t>
      </w:r>
      <w:r>
        <w:rPr>
          <w:rFonts w:hint="eastAsia" w:ascii="仿宋" w:hAnsi="仿宋" w:eastAsia="仿宋"/>
        </w:rPr>
        <w:t>本项目投标文件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代理人：</w:t>
      </w:r>
      <w:r>
        <w:rPr>
          <w:rFonts w:hint="eastAsia" w:ascii="仿宋" w:hAnsi="仿宋" w:eastAsia="仿宋"/>
          <w:lang w:val="en-US" w:eastAsia="zh-CN"/>
        </w:rPr>
        <w:t xml:space="preserve">           </w:t>
      </w:r>
      <w:r>
        <w:rPr>
          <w:rFonts w:hint="eastAsia" w:ascii="仿宋" w:hAnsi="仿宋" w:eastAsia="仿宋"/>
        </w:rPr>
        <w:t>姓名：</w:t>
      </w:r>
      <w:r>
        <w:rPr>
          <w:rFonts w:hint="eastAsia" w:ascii="仿宋" w:hAnsi="仿宋" w:eastAsia="仿宋"/>
          <w:lang w:val="en-US" w:eastAsia="zh-CN"/>
        </w:rPr>
        <w:t xml:space="preserve">            </w:t>
      </w:r>
      <w:r>
        <w:rPr>
          <w:rFonts w:ascii="仿宋" w:hAnsi="仿宋" w:eastAsia="仿宋"/>
        </w:rPr>
        <w:t>性别：</w:t>
      </w:r>
      <w:r>
        <w:rPr>
          <w:rFonts w:hint="eastAsia" w:ascii="仿宋" w:hAnsi="仿宋" w:eastAsia="仿宋"/>
          <w:lang w:val="en-US" w:eastAsia="zh-CN"/>
        </w:rPr>
        <w:t xml:space="preserve">            </w:t>
      </w:r>
      <w:r>
        <w:rPr>
          <w:rFonts w:ascii="仿宋" w:hAnsi="仿宋" w:eastAsia="仿宋"/>
        </w:rPr>
        <w:t>年龄：</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身份证号码：</w:t>
      </w:r>
      <w:r>
        <w:rPr>
          <w:rFonts w:hint="eastAsia" w:ascii="仿宋" w:hAnsi="仿宋" w:eastAsia="仿宋"/>
          <w:lang w:val="en-US" w:eastAsia="zh-CN"/>
        </w:rPr>
        <w:t xml:space="preserve">                         </w:t>
      </w:r>
      <w:r>
        <w:rPr>
          <w:rFonts w:ascii="仿宋" w:hAnsi="仿宋" w:eastAsia="仿宋"/>
        </w:rPr>
        <w:t>职务：</w:t>
      </w:r>
    </w:p>
    <w:p>
      <w:pPr>
        <w:pStyle w:val="21"/>
        <w:spacing w:line="580" w:lineRule="exact"/>
        <w:ind w:firstLine="560"/>
        <w:rPr>
          <w:rFonts w:hint="eastAsia" w:ascii="仿宋" w:hAnsi="仿宋" w:eastAsia="仿宋"/>
        </w:rPr>
      </w:pPr>
    </w:p>
    <w:p>
      <w:pPr>
        <w:pStyle w:val="21"/>
        <w:spacing w:line="580" w:lineRule="exact"/>
        <w:ind w:firstLine="560"/>
        <w:rPr>
          <w:rFonts w:hint="default" w:ascii="仿宋" w:hAnsi="仿宋" w:eastAsia="仿宋"/>
          <w:lang w:val="en-US" w:eastAsia="zh-CN"/>
        </w:rPr>
      </w:pPr>
      <w:r>
        <w:rPr>
          <w:rFonts w:hint="eastAsia" w:ascii="仿宋" w:hAnsi="仿宋" w:eastAsia="仿宋"/>
        </w:rPr>
        <w:t>供应商</w:t>
      </w:r>
      <w:r>
        <w:rPr>
          <w:rFonts w:ascii="仿宋" w:hAnsi="仿宋" w:eastAsia="仿宋"/>
        </w:rPr>
        <w:t>：</w:t>
      </w:r>
      <w:r>
        <w:rPr>
          <w:rFonts w:hint="eastAsia" w:ascii="仿宋" w:hAnsi="仿宋" w:eastAsia="仿宋"/>
          <w:lang w:val="en-US" w:eastAsia="zh-CN"/>
        </w:rPr>
        <w:t xml:space="preserve">    </w:t>
      </w:r>
      <w:r>
        <w:rPr>
          <w:rFonts w:ascii="仿宋" w:hAnsi="仿宋" w:eastAsia="仿宋"/>
        </w:rPr>
        <w:t>（盖章）</w:t>
      </w:r>
      <w:r>
        <w:rPr>
          <w:rFonts w:hint="eastAsia" w:ascii="仿宋" w:hAnsi="仿宋" w:eastAsia="仿宋"/>
          <w:lang w:val="en-US" w:eastAsia="zh-CN"/>
        </w:rPr>
        <w:t xml:space="preserve">  </w:t>
      </w:r>
    </w:p>
    <w:p>
      <w:pPr>
        <w:pStyle w:val="21"/>
        <w:spacing w:line="580" w:lineRule="exact"/>
        <w:ind w:firstLine="560"/>
        <w:rPr>
          <w:rFonts w:ascii="仿宋" w:hAnsi="仿宋" w:eastAsia="仿宋"/>
        </w:rPr>
      </w:pPr>
    </w:p>
    <w:p>
      <w:pPr>
        <w:pStyle w:val="21"/>
        <w:spacing w:line="580" w:lineRule="exact"/>
        <w:ind w:firstLine="560"/>
        <w:rPr>
          <w:rFonts w:hint="default" w:ascii="仿宋" w:hAnsi="仿宋" w:eastAsia="仿宋"/>
          <w:lang w:val="en-US" w:eastAsia="zh-CN"/>
        </w:rPr>
      </w:pPr>
      <w:r>
        <w:rPr>
          <w:rFonts w:ascii="仿宋" w:hAnsi="仿宋" w:eastAsia="仿宋"/>
        </w:rPr>
        <w:t>法定代表人：</w:t>
      </w:r>
      <w:r>
        <w:rPr>
          <w:rFonts w:hint="eastAsia" w:ascii="仿宋" w:hAnsi="仿宋" w:eastAsia="仿宋"/>
          <w:lang w:val="en-US" w:eastAsia="zh-CN"/>
        </w:rPr>
        <w:t xml:space="preserve">      </w:t>
      </w:r>
      <w:r>
        <w:rPr>
          <w:rFonts w:ascii="仿宋" w:hAnsi="仿宋" w:eastAsia="仿宋"/>
        </w:rPr>
        <w:t>（签字）</w:t>
      </w:r>
      <w:r>
        <w:rPr>
          <w:rFonts w:hint="eastAsia" w:ascii="仿宋" w:hAnsi="仿宋" w:eastAsia="仿宋"/>
          <w:lang w:val="en-US" w:eastAsia="zh-CN"/>
        </w:rPr>
        <w:t xml:space="preserve">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授权委托日期：</w:t>
      </w:r>
      <w:r>
        <w:rPr>
          <w:rFonts w:hint="eastAsia" w:ascii="仿宋" w:hAnsi="仿宋" w:eastAsia="仿宋"/>
        </w:rPr>
        <w:t xml:space="preserve">   年   月   日</w:t>
      </w:r>
    </w:p>
    <w:p>
      <w:pPr>
        <w:pStyle w:val="21"/>
        <w:spacing w:line="580" w:lineRule="exact"/>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rPr>
          <w:rFonts w:ascii="仿宋" w:hAnsi="仿宋" w:eastAsia="仿宋"/>
        </w:rPr>
      </w:pPr>
    </w:p>
    <w:p>
      <w:pPr>
        <w:jc w:val="center"/>
        <w:rPr>
          <w:rFonts w:ascii="仿宋" w:hAnsi="仿宋" w:eastAsia="仿宋"/>
        </w:rPr>
      </w:pPr>
    </w:p>
    <w:p>
      <w:pPr>
        <w:pStyle w:val="3"/>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1"/>
        <w:spacing w:line="580" w:lineRule="exact"/>
        <w:ind w:firstLine="560"/>
        <w:rPr>
          <w:rFonts w:ascii="仿宋" w:hAnsi="仿宋" w:eastAsia="仿宋"/>
        </w:rPr>
      </w:pPr>
      <w:r>
        <w:rPr>
          <w:rFonts w:hint="eastAsia" w:ascii="仿宋" w:hAnsi="仿宋" w:eastAsia="仿宋"/>
        </w:rPr>
        <w:t>致：新疆新之建工程咨询有限公司：</w:t>
      </w:r>
    </w:p>
    <w:p>
      <w:pPr>
        <w:pStyle w:val="21"/>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1"/>
        <w:spacing w:line="580" w:lineRule="exact"/>
        <w:ind w:firstLine="560"/>
        <w:rPr>
          <w:rFonts w:ascii="仿宋" w:hAnsi="仿宋" w:eastAsia="仿宋"/>
        </w:rPr>
      </w:pPr>
      <w:r>
        <w:rPr>
          <w:rFonts w:hint="eastAsia" w:ascii="仿宋" w:hAnsi="仿宋" w:eastAsia="仿宋"/>
        </w:rPr>
        <w:t>1）我方的资格声明，各有份正本，份副本。</w:t>
      </w:r>
    </w:p>
    <w:p>
      <w:pPr>
        <w:pStyle w:val="21"/>
        <w:spacing w:line="580" w:lineRule="exact"/>
        <w:ind w:firstLine="560"/>
        <w:rPr>
          <w:rFonts w:ascii="仿宋" w:hAnsi="仿宋" w:eastAsia="仿宋"/>
        </w:rPr>
      </w:pPr>
      <w:r>
        <w:rPr>
          <w:rFonts w:hint="eastAsia" w:ascii="仿宋" w:hAnsi="仿宋" w:eastAsia="仿宋"/>
        </w:rPr>
        <w:t>2）下述签字人证明本资格文件中的内容是真实的和正确的，同时附上我公司近二年的财务报表。</w:t>
      </w:r>
    </w:p>
    <w:p>
      <w:pPr>
        <w:pStyle w:val="21"/>
        <w:spacing w:line="580" w:lineRule="exact"/>
        <w:ind w:firstLine="560"/>
        <w:rPr>
          <w:rFonts w:ascii="仿宋" w:hAnsi="仿宋" w:eastAsia="仿宋"/>
        </w:rPr>
      </w:pPr>
      <w:r>
        <w:rPr>
          <w:rFonts w:hint="eastAsia" w:ascii="仿宋" w:hAnsi="仿宋" w:eastAsia="仿宋"/>
        </w:rPr>
        <w:t>下述签字人知道，招标人可能要求其提供进一步的资格材料并同意按招标人的要求提交。</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 xml:space="preserve">供应商：    （公章）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center"/>
        <w:rPr>
          <w:rFonts w:ascii="仿宋" w:hAnsi="仿宋" w:eastAsia="仿宋"/>
          <w:b/>
          <w:sz w:val="10"/>
          <w:szCs w:val="10"/>
          <w:highlight w:val="yellow"/>
        </w:rPr>
      </w:pPr>
    </w:p>
    <w:p>
      <w:pPr>
        <w:pStyle w:val="21"/>
        <w:spacing w:line="580" w:lineRule="exact"/>
        <w:ind w:firstLine="560"/>
        <w:rPr>
          <w:rFonts w:ascii="仿宋" w:hAnsi="仿宋" w:eastAsia="仿宋"/>
        </w:rPr>
      </w:pPr>
      <w:r>
        <w:rPr>
          <w:rFonts w:hint="eastAsia" w:ascii="仿宋" w:hAnsi="仿宋" w:eastAsia="仿宋"/>
        </w:rPr>
        <w:t>本人以企业法定代表人的身份郑重承诺：</w:t>
      </w:r>
    </w:p>
    <w:p>
      <w:pPr>
        <w:pStyle w:val="21"/>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1"/>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1"/>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1"/>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1"/>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1"/>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七、遵守《中华人民共和国政府采购法》、《政府采购货物和服务招标投标管理办法》（财政部87号令）、《政府采购非招标采购方式管理办法》（财政部74号令）的规定，保证不进行恶意投诉。</w:t>
      </w:r>
    </w:p>
    <w:p>
      <w:pPr>
        <w:pStyle w:val="21"/>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1"/>
        <w:spacing w:line="580" w:lineRule="exact"/>
        <w:ind w:firstLine="560"/>
        <w:rPr>
          <w:rFonts w:ascii="仿宋" w:hAnsi="仿宋" w:eastAsia="仿宋"/>
        </w:rPr>
      </w:pPr>
      <w:r>
        <w:rPr>
          <w:rFonts w:hint="eastAsia" w:ascii="仿宋" w:hAnsi="仿宋" w:eastAsia="仿宋"/>
        </w:rPr>
        <w:t>供应商：（公章）</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7" w:name="_Toc435087575"/>
      <w:r>
        <w:rPr>
          <w:rFonts w:hint="eastAsia" w:ascii="仿宋" w:hAnsi="仿宋" w:eastAsia="仿宋"/>
          <w:sz w:val="28"/>
        </w:rPr>
        <w:t>附件</w:t>
      </w:r>
      <w:bookmarkEnd w:id="7"/>
      <w:r>
        <w:rPr>
          <w:rFonts w:hint="eastAsia" w:ascii="仿宋" w:hAnsi="仿宋" w:eastAsia="仿宋"/>
          <w:sz w:val="28"/>
        </w:rPr>
        <w:t>五</w:t>
      </w:r>
    </w:p>
    <w:p>
      <w:pPr>
        <w:jc w:val="center"/>
        <w:rPr>
          <w:rFonts w:ascii="仿宋" w:hAnsi="仿宋" w:eastAsia="仿宋" w:cs="宋体"/>
          <w:b/>
          <w:kern w:val="0"/>
          <w:sz w:val="32"/>
          <w:szCs w:val="32"/>
          <w:lang w:val="zh-CN"/>
        </w:rPr>
      </w:pPr>
      <w:r>
        <w:rPr>
          <w:rFonts w:hint="eastAsia" w:ascii="仿宋" w:hAnsi="仿宋" w:eastAsia="仿宋" w:cs="宋体"/>
          <w:b/>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在</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p>
    <w:p>
      <w:pPr>
        <w:autoSpaceDE w:val="0"/>
        <w:autoSpaceDN w:val="0"/>
        <w:adjustRightInd w:val="0"/>
        <w:spacing w:line="360" w:lineRule="auto"/>
        <w:ind w:left="221"/>
        <w:rPr>
          <w:rFonts w:ascii="仿宋" w:hAnsi="仿宋" w:eastAsia="仿宋"/>
          <w:kern w:val="0"/>
          <w:sz w:val="24"/>
          <w:szCs w:val="24"/>
        </w:rPr>
      </w:pPr>
      <w:r>
        <w:rPr>
          <w:rFonts w:hint="eastAsia" w:ascii="仿宋" w:hAnsi="仿宋" w:eastAsia="仿宋"/>
          <w:kern w:val="0"/>
          <w:sz w:val="24"/>
          <w:szCs w:val="24"/>
        </w:rPr>
        <w:t>公司法人代表：</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4"/>
          <w:szCs w:val="24"/>
          <w:u w:val="single"/>
        </w:rPr>
        <w:t>.</w:t>
      </w:r>
    </w:p>
    <w:p>
      <w:pPr>
        <w:autoSpaceDE w:val="0"/>
        <w:autoSpaceDN w:val="0"/>
        <w:adjustRightInd w:val="0"/>
        <w:spacing w:line="360" w:lineRule="auto"/>
        <w:ind w:left="221"/>
        <w:rPr>
          <w:rFonts w:hint="eastAsia" w:ascii="仿宋" w:hAnsi="仿宋" w:eastAsia="仿宋"/>
          <w:kern w:val="0"/>
          <w:sz w:val="24"/>
          <w:szCs w:val="24"/>
        </w:rPr>
      </w:pPr>
    </w:p>
    <w:p>
      <w:pPr>
        <w:autoSpaceDE w:val="0"/>
        <w:autoSpaceDN w:val="0"/>
        <w:adjustRightInd w:val="0"/>
        <w:spacing w:line="360" w:lineRule="auto"/>
        <w:ind w:left="221"/>
        <w:rPr>
          <w:rFonts w:ascii="仿宋" w:hAnsi="仿宋" w:eastAsia="仿宋"/>
          <w:kern w:val="0"/>
          <w:sz w:val="24"/>
          <w:szCs w:val="24"/>
        </w:rPr>
      </w:pPr>
      <w:r>
        <w:rPr>
          <w:rFonts w:hint="eastAsia" w:ascii="仿宋" w:hAnsi="仿宋" w:eastAsia="仿宋"/>
          <w:kern w:val="0"/>
          <w:sz w:val="24"/>
          <w:szCs w:val="24"/>
        </w:rPr>
        <w:t>法人授权代表：</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4"/>
          <w:szCs w:val="24"/>
          <w:u w:val="single"/>
        </w:rPr>
        <w:t>.</w:t>
      </w:r>
    </w:p>
    <w:p>
      <w:pPr>
        <w:autoSpaceDE w:val="0"/>
        <w:autoSpaceDN w:val="0"/>
        <w:adjustRightInd w:val="0"/>
        <w:spacing w:line="360" w:lineRule="auto"/>
        <w:ind w:left="221"/>
        <w:rPr>
          <w:rFonts w:hint="eastAsia" w:ascii="仿宋" w:hAnsi="仿宋" w:eastAsia="仿宋"/>
          <w:kern w:val="0"/>
          <w:sz w:val="24"/>
          <w:szCs w:val="24"/>
        </w:rPr>
      </w:pPr>
    </w:p>
    <w:p>
      <w:pPr>
        <w:autoSpaceDE w:val="0"/>
        <w:autoSpaceDN w:val="0"/>
        <w:adjustRightInd w:val="0"/>
        <w:spacing w:line="360" w:lineRule="auto"/>
        <w:ind w:left="221"/>
        <w:rPr>
          <w:rFonts w:ascii="仿宋" w:hAnsi="仿宋" w:eastAsia="仿宋"/>
          <w:kern w:val="0"/>
          <w:sz w:val="28"/>
          <w:szCs w:val="28"/>
          <w:u w:val="single"/>
        </w:rPr>
      </w:pPr>
      <w:r>
        <w:rPr>
          <w:rFonts w:hint="eastAsia" w:ascii="仿宋" w:hAnsi="仿宋" w:eastAsia="仿宋"/>
          <w:kern w:val="0"/>
          <w:sz w:val="24"/>
          <w:szCs w:val="24"/>
        </w:rPr>
        <w:t>项 目 经 理：</w:t>
      </w:r>
      <w:r>
        <w:rPr>
          <w:rFonts w:hint="eastAsia" w:ascii="仿宋" w:hAnsi="仿宋" w:eastAsia="仿宋"/>
          <w:kern w:val="0"/>
          <w:sz w:val="24"/>
          <w:szCs w:val="24"/>
          <w:u w:val="single"/>
        </w:rPr>
        <w:t xml:space="preserve"> </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8"/>
          <w:szCs w:val="28"/>
          <w:u w:val="single"/>
        </w:rPr>
        <w:t>.</w:t>
      </w:r>
    </w:p>
    <w:p>
      <w:pPr>
        <w:autoSpaceDE w:val="0"/>
        <w:autoSpaceDN w:val="0"/>
        <w:adjustRightInd w:val="0"/>
        <w:spacing w:line="360" w:lineRule="auto"/>
        <w:ind w:left="221"/>
        <w:rPr>
          <w:rFonts w:ascii="仿宋" w:hAnsi="仿宋" w:eastAsia="仿宋"/>
          <w:kern w:val="0"/>
          <w:sz w:val="28"/>
          <w:szCs w:val="28"/>
        </w:rPr>
      </w:pPr>
    </w:p>
    <w:p>
      <w:pPr>
        <w:autoSpaceDE w:val="0"/>
        <w:autoSpaceDN w:val="0"/>
        <w:adjustRightInd w:val="0"/>
        <w:spacing w:line="360" w:lineRule="auto"/>
        <w:jc w:val="right"/>
        <w:rPr>
          <w:rFonts w:ascii="仿宋" w:hAnsi="仿宋" w:eastAsia="仿宋"/>
          <w:kern w:val="0"/>
          <w:sz w:val="28"/>
          <w:szCs w:val="28"/>
          <w:u w:val="single"/>
        </w:rPr>
      </w:pPr>
      <w:r>
        <w:rPr>
          <w:rFonts w:hint="eastAsia" w:ascii="仿宋" w:hAnsi="仿宋" w:eastAsia="仿宋"/>
          <w:kern w:val="0"/>
          <w:sz w:val="28"/>
          <w:szCs w:val="28"/>
          <w:u w:val="single"/>
        </w:rPr>
        <w:t xml:space="preserve">       公司签章       </w:t>
      </w:r>
      <w:r>
        <w:rPr>
          <w:rFonts w:ascii="仿宋" w:hAnsi="仿宋" w:eastAsia="仿宋"/>
          <w:kern w:val="0"/>
          <w:sz w:val="28"/>
          <w:szCs w:val="28"/>
          <w:u w:val="single"/>
        </w:rPr>
        <w:t>.</w:t>
      </w:r>
    </w:p>
    <w:p>
      <w:pPr>
        <w:pStyle w:val="21"/>
        <w:spacing w:line="580" w:lineRule="exact"/>
        <w:ind w:firstLine="560"/>
        <w:jc w:val="right"/>
        <w:rPr>
          <w:rFonts w:ascii="仿宋" w:hAnsi="仿宋" w:eastAsia="仿宋"/>
          <w:kern w:val="0"/>
          <w:szCs w:val="28"/>
        </w:rPr>
      </w:pPr>
      <w:r>
        <w:rPr>
          <w:rFonts w:hint="eastAsia" w:ascii="仿宋" w:hAnsi="仿宋" w:eastAsia="仿宋"/>
          <w:kern w:val="0"/>
          <w:szCs w:val="28"/>
        </w:rPr>
        <w:t>年      月     日</w:t>
      </w:r>
    </w:p>
    <w:p>
      <w:pPr>
        <w:pStyle w:val="21"/>
        <w:spacing w:line="580" w:lineRule="exact"/>
        <w:ind w:firstLine="560"/>
        <w:rPr>
          <w:rFonts w:ascii="仿宋" w:hAnsi="仿宋" w:eastAsia="仿宋"/>
        </w:rPr>
      </w:pPr>
    </w:p>
    <w:p>
      <w:pPr>
        <w:ind w:firstLine="622"/>
        <w:rPr>
          <w:rFonts w:ascii="仿宋" w:hAnsi="仿宋" w:eastAsia="仿宋"/>
          <w:b/>
          <w:sz w:val="31"/>
        </w:rPr>
        <w:sectPr>
          <w:footerReference r:id="rId8" w:type="first"/>
          <w:footerReference r:id="rId7"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_GB2312" w:hAnsi="仿宋" w:eastAsia="仿宋_GB2312"/>
          <w:b/>
          <w:sz w:val="36"/>
        </w:rPr>
        <w:t>开   标   一   览   表</w:t>
      </w:r>
      <w:r>
        <w:rPr>
          <w:rFonts w:hint="eastAsia" w:ascii="仿宋" w:hAnsi="仿宋" w:eastAsia="仿宋"/>
          <w:b/>
          <w:sz w:val="36"/>
        </w:rPr>
        <w:t>（投标人按所投包段号填写）</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 xml:space="preserve">供应商名称：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单位：元</w:t>
      </w:r>
    </w:p>
    <w:p>
      <w:pPr>
        <w:tabs>
          <w:tab w:val="center" w:pos="7115"/>
          <w:tab w:val="right" w:pos="14230"/>
        </w:tabs>
        <w:rPr>
          <w:rFonts w:hint="eastAsia"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pacing w:val="-20"/>
          <w:sz w:val="28"/>
          <w:szCs w:val="28"/>
          <w:lang w:eastAsia="zh-CN"/>
        </w:rPr>
        <w:t>昌吉市公共卫生监测检验中心、实验室升级改造和应急物资储备库建设项目设备采购</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编号：</w:t>
      </w:r>
      <w:r>
        <w:rPr>
          <w:rFonts w:hint="eastAsia" w:ascii="仿宋" w:hAnsi="仿宋" w:eastAsia="仿宋"/>
          <w:color w:val="auto"/>
          <w:sz w:val="28"/>
          <w:szCs w:val="28"/>
          <w:lang w:eastAsia="zh-CN"/>
        </w:rPr>
        <w:t>2141xzjk043</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包</w:t>
      </w:r>
    </w:p>
    <w:tbl>
      <w:tblPr>
        <w:tblStyle w:val="13"/>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6"/>
        <w:gridCol w:w="2852"/>
        <w:gridCol w:w="1600"/>
        <w:gridCol w:w="4939"/>
        <w:gridCol w:w="194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3" w:hRule="exact"/>
          <w:jc w:val="center"/>
        </w:trPr>
        <w:tc>
          <w:tcPr>
            <w:tcW w:w="1136"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序号</w:t>
            </w:r>
          </w:p>
        </w:tc>
        <w:tc>
          <w:tcPr>
            <w:tcW w:w="2852" w:type="dxa"/>
            <w:vAlign w:val="center"/>
          </w:tcPr>
          <w:p>
            <w:pPr>
              <w:jc w:val="center"/>
              <w:rPr>
                <w:rFonts w:hint="default" w:ascii="仿宋" w:hAnsi="仿宋" w:eastAsia="仿宋"/>
                <w:color w:val="auto"/>
                <w:sz w:val="28"/>
                <w:szCs w:val="28"/>
                <w:lang w:val="en-US" w:eastAsia="zh-CN"/>
              </w:rPr>
            </w:pPr>
            <w:r>
              <w:rPr>
                <w:rFonts w:hint="eastAsia" w:ascii="仿宋" w:hAnsi="仿宋" w:eastAsia="仿宋" w:cs="仿宋"/>
                <w:color w:val="auto"/>
                <w:sz w:val="28"/>
                <w:szCs w:val="28"/>
                <w:lang w:val="en-US" w:eastAsia="zh-CN"/>
              </w:rPr>
              <w:t>投标内容</w:t>
            </w:r>
          </w:p>
        </w:tc>
        <w:tc>
          <w:tcPr>
            <w:tcW w:w="16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数量</w:t>
            </w:r>
          </w:p>
        </w:tc>
        <w:tc>
          <w:tcPr>
            <w:tcW w:w="4939" w:type="dxa"/>
            <w:vAlign w:val="center"/>
          </w:tcPr>
          <w:p>
            <w:pPr>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w:t>
            </w:r>
          </w:p>
        </w:tc>
        <w:tc>
          <w:tcPr>
            <w:tcW w:w="1948"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交货期</w:t>
            </w:r>
          </w:p>
        </w:tc>
        <w:tc>
          <w:tcPr>
            <w:tcW w:w="1641"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8" w:hRule="atLeast"/>
          <w:jc w:val="center"/>
        </w:trPr>
        <w:tc>
          <w:tcPr>
            <w:tcW w:w="113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1</w:t>
            </w:r>
          </w:p>
        </w:tc>
        <w:tc>
          <w:tcPr>
            <w:tcW w:w="2852" w:type="dxa"/>
            <w:vAlign w:val="center"/>
          </w:tcPr>
          <w:p>
            <w:pPr>
              <w:snapToGrid w:val="0"/>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医疗设备</w:t>
            </w:r>
          </w:p>
        </w:tc>
        <w:tc>
          <w:tcPr>
            <w:tcW w:w="1600" w:type="dxa"/>
            <w:vAlign w:val="center"/>
          </w:tcPr>
          <w:p>
            <w:pPr>
              <w:snapToGrid w:val="0"/>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1批</w:t>
            </w:r>
          </w:p>
        </w:tc>
        <w:tc>
          <w:tcPr>
            <w:tcW w:w="4939" w:type="dxa"/>
            <w:vAlign w:val="center"/>
          </w:tcPr>
          <w:p>
            <w:pPr>
              <w:snapToGrid w:val="0"/>
              <w:jc w:val="center"/>
              <w:rPr>
                <w:rFonts w:ascii="仿宋" w:hAnsi="仿宋" w:eastAsia="仿宋"/>
                <w:color w:val="auto"/>
                <w:sz w:val="28"/>
                <w:szCs w:val="28"/>
              </w:rPr>
            </w:pPr>
          </w:p>
        </w:tc>
        <w:tc>
          <w:tcPr>
            <w:tcW w:w="1948" w:type="dxa"/>
            <w:vAlign w:val="center"/>
          </w:tcPr>
          <w:p>
            <w:pPr>
              <w:snapToGrid w:val="0"/>
              <w:jc w:val="center"/>
              <w:rPr>
                <w:rFonts w:ascii="仿宋" w:hAnsi="仿宋" w:eastAsia="仿宋"/>
                <w:color w:val="auto"/>
                <w:sz w:val="28"/>
                <w:szCs w:val="28"/>
              </w:rPr>
            </w:pPr>
          </w:p>
        </w:tc>
        <w:tc>
          <w:tcPr>
            <w:tcW w:w="1641" w:type="dxa"/>
            <w:vAlign w:val="center"/>
          </w:tcPr>
          <w:p>
            <w:pPr>
              <w:snapToGrid w:val="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8" w:hRule="atLeast"/>
          <w:jc w:val="center"/>
        </w:trPr>
        <w:tc>
          <w:tcPr>
            <w:tcW w:w="3988" w:type="dxa"/>
            <w:gridSpan w:val="2"/>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投标总报价</w:t>
            </w:r>
          </w:p>
        </w:tc>
        <w:tc>
          <w:tcPr>
            <w:tcW w:w="10128" w:type="dxa"/>
            <w:gridSpan w:val="4"/>
            <w:vAlign w:val="center"/>
          </w:tcPr>
          <w:p>
            <w:pPr>
              <w:snapToGrid w:val="0"/>
              <w:jc w:val="left"/>
              <w:rPr>
                <w:rFonts w:hint="eastAsia" w:ascii="仿宋" w:hAnsi="仿宋" w:eastAsia="仿宋"/>
                <w:color w:val="auto"/>
                <w:sz w:val="28"/>
                <w:szCs w:val="28"/>
              </w:rPr>
            </w:pPr>
            <w:r>
              <w:rPr>
                <w:rFonts w:hint="eastAsia" w:ascii="仿宋" w:hAnsi="仿宋" w:eastAsia="仿宋"/>
                <w:color w:val="auto"/>
                <w:sz w:val="28"/>
                <w:szCs w:val="28"/>
              </w:rPr>
              <w:t>小写：                             大写：</w:t>
            </w: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spacing w:line="400" w:lineRule="exact"/>
        <w:ind w:firstLine="562"/>
        <w:rPr>
          <w:rFonts w:ascii="仿宋" w:hAnsi="仿宋" w:eastAsia="仿宋"/>
          <w:b/>
          <w:sz w:val="28"/>
        </w:rPr>
      </w:pP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widowControl/>
        <w:jc w:val="left"/>
        <w:rPr>
          <w:rFonts w:ascii="仿宋" w:hAnsi="仿宋" w:eastAsia="仿宋"/>
          <w:sz w:val="28"/>
        </w:rPr>
      </w:pPr>
      <w:r>
        <w:rPr>
          <w:rFonts w:ascii="仿宋" w:hAnsi="仿宋" w:eastAsia="仿宋"/>
          <w:sz w:val="28"/>
        </w:rPr>
        <w:br w:type="page"/>
      </w:r>
    </w:p>
    <w:p>
      <w:pPr>
        <w:spacing w:line="400" w:lineRule="exact"/>
        <w:ind w:right="560"/>
        <w:jc w:val="right"/>
        <w:rPr>
          <w:rFonts w:ascii="仿宋" w:hAnsi="仿宋" w:eastAsia="仿宋"/>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1"/>
        <w:spacing w:after="156" w:afterLines="50"/>
        <w:ind w:firstLine="560"/>
        <w:rPr>
          <w:rFonts w:ascii="仿宋" w:hAnsi="仿宋" w:eastAsia="仿宋"/>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FF0000"/>
        </w:rPr>
        <w:t xml:space="preserve">       </w:t>
      </w:r>
      <w:r>
        <w:rPr>
          <w:rFonts w:hint="eastAsia" w:ascii="仿宋" w:hAnsi="仿宋" w:eastAsia="仿宋"/>
          <w:color w:val="auto"/>
        </w:rPr>
        <w:t xml:space="preserve"> </w:t>
      </w:r>
      <w:r>
        <w:rPr>
          <w:rFonts w:hint="eastAsia" w:ascii="仿宋" w:hAnsi="仿宋" w:eastAsia="仿宋"/>
          <w:color w:val="auto"/>
          <w:szCs w:val="28"/>
        </w:rPr>
        <w:t>编号：</w:t>
      </w:r>
      <w:r>
        <w:rPr>
          <w:rFonts w:hint="eastAsia" w:ascii="仿宋" w:hAnsi="仿宋" w:eastAsia="仿宋"/>
          <w:color w:val="auto"/>
          <w:szCs w:val="28"/>
          <w:lang w:eastAsia="zh-CN"/>
        </w:rPr>
        <w:t>2141xzjk043</w:t>
      </w:r>
      <w:r>
        <w:rPr>
          <w:rFonts w:hint="eastAsia" w:ascii="仿宋" w:hAnsi="仿宋" w:eastAsia="仿宋"/>
          <w:color w:val="auto"/>
          <w:szCs w:val="28"/>
        </w:rPr>
        <w:t>/</w:t>
      </w:r>
      <w:r>
        <w:rPr>
          <w:rFonts w:hint="eastAsia" w:ascii="仿宋" w:hAnsi="仿宋" w:eastAsia="仿宋"/>
          <w:color w:val="auto"/>
          <w:szCs w:val="28"/>
          <w:u w:val="single"/>
          <w:lang w:val="en-US" w:eastAsia="zh-CN"/>
        </w:rPr>
        <w:t xml:space="preserve">  </w:t>
      </w:r>
      <w:r>
        <w:rPr>
          <w:rFonts w:hint="eastAsia" w:ascii="仿宋" w:hAnsi="仿宋" w:eastAsia="仿宋"/>
          <w:color w:val="auto"/>
          <w:szCs w:val="28"/>
        </w:rPr>
        <w:t>包</w:t>
      </w:r>
    </w:p>
    <w:tbl>
      <w:tblPr>
        <w:tblStyle w:val="13"/>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4</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5</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sz w:val="24"/>
              </w:rPr>
            </w:pP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156"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6"/>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6"/>
        <w:spacing w:line="460" w:lineRule="exact"/>
        <w:ind w:right="-15" w:firstLine="562" w:firstLineChars="200"/>
        <w:rPr>
          <w:rFonts w:ascii="仿宋" w:hAnsi="仿宋" w:eastAsia="仿宋"/>
          <w:b/>
          <w:sz w:val="28"/>
        </w:rPr>
      </w:pPr>
    </w:p>
    <w:p>
      <w:pPr>
        <w:rPr>
          <w:rFonts w:ascii="仿宋" w:hAnsi="仿宋" w:eastAsia="仿宋"/>
          <w:sz w:val="28"/>
        </w:rPr>
      </w:pPr>
      <w:r>
        <w:rPr>
          <w:rFonts w:hint="eastAsia" w:ascii="仿宋" w:hAnsi="仿宋" w:eastAsia="仿宋"/>
          <w:sz w:val="28"/>
        </w:rPr>
        <w:t xml:space="preserve">投标单位授权代表人签字：                                            投标单位公章：            </w:t>
      </w:r>
    </w:p>
    <w:p>
      <w:pPr>
        <w:pStyle w:val="6"/>
        <w:spacing w:line="460" w:lineRule="exact"/>
        <w:ind w:right="-15" w:firstLine="1120" w:firstLineChars="400"/>
        <w:jc w:val="right"/>
        <w:rPr>
          <w:rFonts w:ascii="仿宋" w:hAnsi="仿宋" w:eastAsia="仿宋"/>
        </w:rPr>
      </w:pPr>
      <w:r>
        <w:rPr>
          <w:rFonts w:hint="eastAsia" w:ascii="仿宋" w:hAnsi="仿宋" w:eastAsia="仿宋"/>
          <w:sz w:val="28"/>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lang w:eastAsia="zh-CN"/>
        </w:rPr>
        <w:t>2141xzjk043</w:t>
      </w:r>
      <w:r>
        <w:rPr>
          <w:rFonts w:hint="eastAsia" w:ascii="仿宋" w:hAnsi="仿宋" w:eastAsia="仿宋"/>
          <w:color w:val="auto"/>
          <w:sz w:val="28"/>
        </w:rPr>
        <w:t>/</w:t>
      </w:r>
      <w:r>
        <w:rPr>
          <w:rFonts w:hint="eastAsia" w:ascii="仿宋" w:hAnsi="仿宋" w:eastAsia="仿宋"/>
          <w:color w:val="auto"/>
          <w:sz w:val="28"/>
          <w:u w:val="single"/>
          <w:lang w:val="en-US" w:eastAsia="zh-CN"/>
        </w:rPr>
        <w:t xml:space="preserve">   </w:t>
      </w:r>
      <w:r>
        <w:rPr>
          <w:rFonts w:hint="eastAsia" w:ascii="仿宋" w:hAnsi="仿宋" w:eastAsia="仿宋"/>
          <w:color w:val="auto"/>
          <w:sz w:val="28"/>
        </w:rPr>
        <w:t xml:space="preserve">包  </w:t>
      </w:r>
      <w:r>
        <w:rPr>
          <w:rFonts w:hint="eastAsia" w:ascii="仿宋" w:hAnsi="仿宋" w:eastAsia="仿宋"/>
          <w:color w:val="FF0000"/>
          <w:sz w:val="28"/>
        </w:rPr>
        <w:t xml:space="preserve">  </w:t>
      </w:r>
      <w:r>
        <w:rPr>
          <w:rFonts w:hint="eastAsia" w:ascii="仿宋" w:hAnsi="仿宋" w:eastAsia="仿宋"/>
          <w:sz w:val="28"/>
        </w:rPr>
        <w:t xml:space="preserve">                                                      年    月    日</w:t>
      </w:r>
    </w:p>
    <w:tbl>
      <w:tblPr>
        <w:tblStyle w:val="13"/>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48"/>
        <w:jc w:val="right"/>
        <w:rPr>
          <w:rFonts w:ascii="仿宋" w:hAnsi="仿宋" w:eastAsia="仿宋"/>
          <w:sz w:val="28"/>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lang w:eastAsia="zh-CN"/>
        </w:rPr>
        <w:t>2141xzjk043</w:t>
      </w:r>
      <w:r>
        <w:rPr>
          <w:rFonts w:hint="eastAsia" w:ascii="仿宋" w:hAnsi="仿宋" w:eastAsia="仿宋"/>
          <w:color w:val="auto"/>
          <w:sz w:val="28"/>
        </w:rPr>
        <w:t>/</w:t>
      </w:r>
      <w:r>
        <w:rPr>
          <w:rFonts w:hint="eastAsia" w:ascii="仿宋" w:hAnsi="仿宋" w:eastAsia="仿宋"/>
          <w:color w:val="auto"/>
          <w:sz w:val="28"/>
          <w:u w:val="single"/>
          <w:lang w:val="en-US" w:eastAsia="zh-CN"/>
        </w:rPr>
        <w:t xml:space="preserve">   </w:t>
      </w:r>
      <w:r>
        <w:rPr>
          <w:rFonts w:hint="eastAsia" w:ascii="仿宋" w:hAnsi="仿宋" w:eastAsia="仿宋"/>
          <w:color w:val="auto"/>
          <w:sz w:val="28"/>
        </w:rPr>
        <w:t xml:space="preserve">包 </w:t>
      </w:r>
      <w:r>
        <w:rPr>
          <w:rFonts w:hint="eastAsia" w:ascii="仿宋" w:hAnsi="仿宋" w:eastAsia="仿宋"/>
          <w:color w:val="FF0000"/>
          <w:sz w:val="28"/>
        </w:rPr>
        <w:t xml:space="preserve">    </w:t>
      </w:r>
      <w:r>
        <w:rPr>
          <w:rFonts w:hint="eastAsia" w:ascii="仿宋" w:hAnsi="仿宋" w:eastAsia="仿宋"/>
          <w:sz w:val="28"/>
        </w:rPr>
        <w:t xml:space="preserve">                                               年   </w:t>
      </w:r>
      <w:r>
        <w:rPr>
          <w:rFonts w:hint="eastAsia" w:ascii="仿宋" w:hAnsi="仿宋" w:eastAsia="仿宋"/>
          <w:sz w:val="28"/>
          <w:lang w:val="en-US" w:eastAsia="zh-CN"/>
        </w:rPr>
        <w:t xml:space="preserve"> </w:t>
      </w:r>
      <w:r>
        <w:rPr>
          <w:rFonts w:hint="eastAsia" w:ascii="仿宋" w:hAnsi="仿宋" w:eastAsia="仿宋"/>
          <w:sz w:val="28"/>
        </w:rPr>
        <w:t xml:space="preserve">月 </w:t>
      </w:r>
      <w:r>
        <w:rPr>
          <w:rFonts w:hint="eastAsia" w:ascii="仿宋" w:hAnsi="仿宋" w:eastAsia="仿宋"/>
          <w:sz w:val="28"/>
          <w:lang w:val="en-US" w:eastAsia="zh-CN"/>
        </w:rPr>
        <w:t xml:space="preserve"> </w:t>
      </w:r>
      <w:r>
        <w:rPr>
          <w:rFonts w:hint="eastAsia" w:ascii="仿宋" w:hAnsi="仿宋" w:eastAsia="仿宋"/>
          <w:sz w:val="28"/>
        </w:rPr>
        <w:t xml:space="preserve">  日</w:t>
      </w:r>
    </w:p>
    <w:tbl>
      <w:tblPr>
        <w:tblStyle w:val="1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b/>
          <w:sz w:val="28"/>
        </w:rPr>
        <w:t>（供应商须对招标文件中所有商务条款逐条列明是否响应，如有偏离，须一一列明）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投标产品近三年</w:t>
      </w:r>
      <w:r>
        <w:rPr>
          <w:rFonts w:hint="eastAsia" w:ascii="仿宋" w:hAnsi="仿宋" w:eastAsia="仿宋"/>
          <w:b/>
          <w:sz w:val="36"/>
          <w:lang w:eastAsia="zh-CN"/>
        </w:rPr>
        <w:t>相同</w:t>
      </w:r>
      <w:r>
        <w:rPr>
          <w:rFonts w:hint="eastAsia" w:ascii="仿宋" w:hAnsi="仿宋" w:eastAsia="仿宋"/>
          <w:b/>
          <w:sz w:val="36"/>
        </w:rPr>
        <w:t>产品销售业绩表</w:t>
      </w:r>
    </w:p>
    <w:p>
      <w:pPr>
        <w:spacing w:line="360" w:lineRule="atLeast"/>
        <w:ind w:firstLine="560"/>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lang w:eastAsia="zh-CN"/>
        </w:rPr>
        <w:t>2141xzjk043</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包</w:t>
      </w:r>
      <w:r>
        <w:rPr>
          <w:rFonts w:hint="eastAsia" w:ascii="仿宋" w:hAnsi="仿宋" w:eastAsia="仿宋"/>
          <w:color w:val="auto"/>
          <w:sz w:val="28"/>
        </w:rPr>
        <w:t xml:space="preserve"> </w:t>
      </w:r>
      <w:r>
        <w:rPr>
          <w:rFonts w:hint="eastAsia" w:ascii="仿宋" w:hAnsi="仿宋" w:eastAsia="仿宋"/>
          <w:color w:val="FF0000"/>
          <w:sz w:val="28"/>
        </w:rPr>
        <w:t xml:space="preserve">   </w:t>
      </w:r>
      <w:r>
        <w:rPr>
          <w:rFonts w:hint="eastAsia" w:ascii="仿宋" w:hAnsi="仿宋" w:eastAsia="仿宋"/>
          <w:sz w:val="28"/>
        </w:rPr>
        <w:t xml:space="preserve">                                                     年    月    日</w:t>
      </w:r>
    </w:p>
    <w:tbl>
      <w:tblPr>
        <w:tblStyle w:val="13"/>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注：供应商应随此表附上相关的业绩证明（如中标通知书、合同、顾客意见反馈表等的复印件）。</w:t>
      </w:r>
    </w:p>
    <w:p>
      <w:pPr>
        <w:spacing w:line="520" w:lineRule="exact"/>
        <w:ind w:firstLine="138" w:firstLineChars="49"/>
        <w:rPr>
          <w:rFonts w:ascii="仿宋" w:hAnsi="仿宋" w:eastAsia="仿宋"/>
          <w:b/>
          <w:sz w:val="28"/>
          <w:szCs w:val="28"/>
        </w:rPr>
      </w:pPr>
    </w:p>
    <w:p>
      <w:pPr>
        <w:ind w:firstLine="560"/>
      </w:pPr>
      <w:r>
        <w:rPr>
          <w:rFonts w:hint="eastAsia" w:ascii="仿宋" w:hAnsi="仿宋" w:eastAsia="仿宋"/>
          <w:sz w:val="28"/>
        </w:rPr>
        <w:t>投标单位授权代表人签字：                                                  投标单位公章：</w:t>
      </w:r>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Pr>
    </w:pPr>
    <w:r>
      <w:rPr>
        <w:rStyle w:val="29"/>
        <w:rFonts w:hint="eastAsia"/>
      </w:rPr>
      <w:t>电话：0991-8852519    传真：0991-8852</w:t>
    </w:r>
    <w:r>
      <w:rPr>
        <w:rStyle w:val="29"/>
      </w:rPr>
      <w:t>5</w:t>
    </w:r>
    <w:r>
      <w:rPr>
        <w:rStyle w:val="29"/>
        <w:rFonts w:hint="eastAsia"/>
      </w:rPr>
      <w:t>30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3</w:t>
    </w:r>
    <w:r>
      <w:rPr>
        <w:rFonts w:hint="eastAsia" w:ascii="仿宋_GB2312" w:eastAsia="仿宋_GB2312"/>
        <w:b/>
        <w:i/>
        <w:sz w:val="18"/>
      </w:rPr>
      <w:fldChar w:fldCharType="end"/>
    </w:r>
    <w:r>
      <w:rPr>
        <w:rStyle w:val="29"/>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Pr>
    </w:pPr>
    <w:r>
      <w:rPr>
        <w:rStyle w:val="29"/>
        <w:rFonts w:hint="eastAsia"/>
      </w:rPr>
      <w:t xml:space="preserve">电话：0991-8852519            </w:t>
    </w:r>
    <w:r>
      <w:rPr>
        <w:rStyle w:val="29"/>
        <w:rFonts w:hint="eastAsia" w:eastAsia="仿宋_GB2312"/>
        <w:lang w:val="en-US" w:eastAsia="zh-CN"/>
      </w:rPr>
      <w:t xml:space="preserve">       </w:t>
    </w:r>
    <w:r>
      <w:rPr>
        <w:rStyle w:val="29"/>
        <w:rFonts w:hint="eastAsia"/>
      </w:rPr>
      <w:t xml:space="preserve">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29</w:t>
    </w:r>
    <w:r>
      <w:rPr>
        <w:rFonts w:hint="eastAsia" w:ascii="仿宋_GB2312" w:eastAsia="仿宋_GB2312"/>
        <w:b/>
        <w:i/>
        <w:sz w:val="18"/>
      </w:rPr>
      <w:fldChar w:fldCharType="end"/>
    </w:r>
    <w:r>
      <w:rPr>
        <w:rStyle w:val="29"/>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29"/>
      </w:rPr>
    </w:pPr>
    <w:r>
      <w:rPr>
        <w:rStyle w:val="29"/>
        <w:rFonts w:hint="eastAsia"/>
      </w:rPr>
      <w:t xml:space="preserve">电话：0991-8852519 </w:t>
    </w:r>
    <w:r>
      <w:rPr>
        <w:rStyle w:val="29"/>
        <w:rFonts w:hint="eastAsia" w:eastAsia="仿宋_GB2312"/>
        <w:lang w:val="en-US" w:eastAsia="zh-CN"/>
      </w:rPr>
      <w:t xml:space="preserve">       </w:t>
    </w:r>
    <w:r>
      <w:rPr>
        <w:rStyle w:val="29"/>
        <w:rFonts w:hint="eastAsia"/>
      </w:rPr>
      <w:t xml:space="preserve">                                         -</w:t>
    </w:r>
    <w:r>
      <w:fldChar w:fldCharType="begin"/>
    </w:r>
    <w:r>
      <w:rPr>
        <w:rStyle w:val="29"/>
      </w:rPr>
      <w:instrText xml:space="preserve"> PAGE </w:instrText>
    </w:r>
    <w:r>
      <w:fldChar w:fldCharType="separate"/>
    </w:r>
    <w:r>
      <w:rPr>
        <w:rStyle w:val="29"/>
      </w:rPr>
      <w:t>122</w:t>
    </w:r>
    <w:r>
      <w:fldChar w:fldCharType="end"/>
    </w:r>
    <w:r>
      <w:rPr>
        <w:rStyle w:val="29"/>
        <w:rFonts w:hint="eastAsia"/>
      </w:rPr>
      <w:t>-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Style w:val="29"/>
        <w:rFonts w:hint="eastAsia" w:eastAsia="仿宋_GB2312"/>
        <w:color w:val="auto"/>
        <w:szCs w:val="18"/>
        <w:lang w:eastAsia="zh-CN"/>
      </w:rPr>
    </w:pPr>
    <w:r>
      <w:rPr>
        <w:rFonts w:hint="eastAsia" w:ascii="仿宋_GB2312" w:eastAsia="仿宋_GB2312"/>
        <w:b/>
        <w:i/>
        <w:color w:val="auto"/>
        <w:sz w:val="18"/>
        <w:szCs w:val="18"/>
        <w:lang w:eastAsia="zh-CN"/>
      </w:rPr>
      <w:t>昌吉市公共卫生监测检验中心、实验室升级改造和应急物资储备库建设项目设备采购</w:t>
    </w:r>
    <w:r>
      <w:rPr>
        <w:rFonts w:hint="eastAsia" w:ascii="仿宋_GB2312" w:eastAsia="仿宋_GB2312"/>
        <w:b/>
        <w:i/>
        <w:color w:val="auto"/>
        <w:sz w:val="18"/>
        <w:szCs w:val="18"/>
      </w:rPr>
      <w:t xml:space="preserve">            编号：</w:t>
    </w:r>
    <w:r>
      <w:rPr>
        <w:rFonts w:hint="eastAsia" w:ascii="仿宋_GB2312" w:eastAsia="仿宋_GB2312"/>
        <w:b/>
        <w:i/>
        <w:color w:val="auto"/>
        <w:sz w:val="18"/>
        <w:szCs w:val="18"/>
        <w:lang w:eastAsia="zh-CN"/>
      </w:rPr>
      <w:t>2141xzjk043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eastAsia="仿宋_GB2312"/>
        <w:color w:val="auto"/>
        <w:lang w:eastAsia="zh-CN"/>
      </w:rPr>
    </w:pPr>
    <w:r>
      <w:rPr>
        <w:rFonts w:hint="eastAsia" w:ascii="仿宋_GB2312" w:eastAsia="仿宋_GB2312"/>
        <w:b/>
        <w:i/>
        <w:color w:val="auto"/>
        <w:sz w:val="18"/>
        <w:szCs w:val="18"/>
        <w:lang w:eastAsia="zh-CN"/>
      </w:rPr>
      <w:t>昌吉市公共卫生监测检验中心、实验室升级改造和应急物资储备库建设项目设备采购</w:t>
    </w:r>
    <w:r>
      <w:rPr>
        <w:rFonts w:hint="eastAsia" w:ascii="仿宋_GB2312" w:eastAsia="仿宋_GB2312"/>
        <w:b/>
        <w:i/>
        <w:color w:val="auto"/>
        <w:sz w:val="18"/>
        <w:szCs w:val="18"/>
      </w:rPr>
      <w:t xml:space="preserve">                                                            编号：</w:t>
    </w:r>
    <w:r>
      <w:rPr>
        <w:rFonts w:hint="eastAsia" w:ascii="仿宋_GB2312" w:eastAsia="仿宋_GB2312"/>
        <w:b/>
        <w:i/>
        <w:color w:val="auto"/>
        <w:sz w:val="18"/>
        <w:szCs w:val="18"/>
        <w:lang w:eastAsia="zh-CN"/>
      </w:rPr>
      <w:t>2141xzjk043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10755"/>
    <w:rsid w:val="00417D37"/>
    <w:rsid w:val="00423D28"/>
    <w:rsid w:val="0042422B"/>
    <w:rsid w:val="00461923"/>
    <w:rsid w:val="0047594C"/>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33991"/>
    <w:rsid w:val="00A874B5"/>
    <w:rsid w:val="00B06B07"/>
    <w:rsid w:val="00B63374"/>
    <w:rsid w:val="00B72B33"/>
    <w:rsid w:val="00B8645B"/>
    <w:rsid w:val="00BA48B6"/>
    <w:rsid w:val="00BA657A"/>
    <w:rsid w:val="00BB435E"/>
    <w:rsid w:val="00BE485B"/>
    <w:rsid w:val="00C222D1"/>
    <w:rsid w:val="00C31A79"/>
    <w:rsid w:val="00C52E2F"/>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243BEE"/>
    <w:rsid w:val="03D46603"/>
    <w:rsid w:val="04067DD0"/>
    <w:rsid w:val="04231503"/>
    <w:rsid w:val="042D5B84"/>
    <w:rsid w:val="05303DFE"/>
    <w:rsid w:val="05424315"/>
    <w:rsid w:val="0542684F"/>
    <w:rsid w:val="05A77896"/>
    <w:rsid w:val="064F67D3"/>
    <w:rsid w:val="07000E6E"/>
    <w:rsid w:val="07156772"/>
    <w:rsid w:val="07960107"/>
    <w:rsid w:val="08D6179C"/>
    <w:rsid w:val="09561FCD"/>
    <w:rsid w:val="0A0008AA"/>
    <w:rsid w:val="0A15612A"/>
    <w:rsid w:val="0A372F4E"/>
    <w:rsid w:val="0B0F117D"/>
    <w:rsid w:val="0B3D4278"/>
    <w:rsid w:val="0B575FF7"/>
    <w:rsid w:val="0B9D37CB"/>
    <w:rsid w:val="0BFF42FC"/>
    <w:rsid w:val="0C156BD4"/>
    <w:rsid w:val="0C23550B"/>
    <w:rsid w:val="0C250E1C"/>
    <w:rsid w:val="0C7665FA"/>
    <w:rsid w:val="0C9F0100"/>
    <w:rsid w:val="0CAD62C4"/>
    <w:rsid w:val="0CC81C89"/>
    <w:rsid w:val="0CE75AAF"/>
    <w:rsid w:val="0D47367B"/>
    <w:rsid w:val="0D7A0EAE"/>
    <w:rsid w:val="0DD8478D"/>
    <w:rsid w:val="0E5A2165"/>
    <w:rsid w:val="0E7C3E91"/>
    <w:rsid w:val="0FAE4E5F"/>
    <w:rsid w:val="101F2400"/>
    <w:rsid w:val="115555F0"/>
    <w:rsid w:val="11B21D8F"/>
    <w:rsid w:val="11D22BC7"/>
    <w:rsid w:val="11F7143C"/>
    <w:rsid w:val="124D6FE7"/>
    <w:rsid w:val="12DD6AC6"/>
    <w:rsid w:val="13784EEC"/>
    <w:rsid w:val="1393198B"/>
    <w:rsid w:val="140008F8"/>
    <w:rsid w:val="141E6154"/>
    <w:rsid w:val="144637F4"/>
    <w:rsid w:val="146A0901"/>
    <w:rsid w:val="15866059"/>
    <w:rsid w:val="15A028A9"/>
    <w:rsid w:val="15E4675F"/>
    <w:rsid w:val="16054E5D"/>
    <w:rsid w:val="16986BD2"/>
    <w:rsid w:val="16DB250A"/>
    <w:rsid w:val="17601B3C"/>
    <w:rsid w:val="1766157D"/>
    <w:rsid w:val="17DA3CDD"/>
    <w:rsid w:val="18EB65DA"/>
    <w:rsid w:val="19B83701"/>
    <w:rsid w:val="19C342B3"/>
    <w:rsid w:val="19FA5C86"/>
    <w:rsid w:val="1A1966DC"/>
    <w:rsid w:val="1A534A87"/>
    <w:rsid w:val="1A890064"/>
    <w:rsid w:val="1AB3346E"/>
    <w:rsid w:val="1AE96E91"/>
    <w:rsid w:val="1BCD1DFB"/>
    <w:rsid w:val="1C054790"/>
    <w:rsid w:val="1C274B4F"/>
    <w:rsid w:val="1C3023B3"/>
    <w:rsid w:val="1C530D57"/>
    <w:rsid w:val="1CA02734"/>
    <w:rsid w:val="1CA35874"/>
    <w:rsid w:val="1CAC2A24"/>
    <w:rsid w:val="1CCE05A0"/>
    <w:rsid w:val="1D616919"/>
    <w:rsid w:val="1D9D190F"/>
    <w:rsid w:val="1E0B5432"/>
    <w:rsid w:val="1E1E2279"/>
    <w:rsid w:val="1E8F582D"/>
    <w:rsid w:val="1FE0385F"/>
    <w:rsid w:val="1FF52394"/>
    <w:rsid w:val="216A233C"/>
    <w:rsid w:val="21D55D49"/>
    <w:rsid w:val="21F232D3"/>
    <w:rsid w:val="22284201"/>
    <w:rsid w:val="22BD71A2"/>
    <w:rsid w:val="231121FD"/>
    <w:rsid w:val="236E35A1"/>
    <w:rsid w:val="23782E33"/>
    <w:rsid w:val="24740A7D"/>
    <w:rsid w:val="24D44FD3"/>
    <w:rsid w:val="255572BB"/>
    <w:rsid w:val="26123389"/>
    <w:rsid w:val="26447CB4"/>
    <w:rsid w:val="265E6CAC"/>
    <w:rsid w:val="26897B0F"/>
    <w:rsid w:val="26D72803"/>
    <w:rsid w:val="27495BBE"/>
    <w:rsid w:val="283C15F6"/>
    <w:rsid w:val="28947F0C"/>
    <w:rsid w:val="289C17B8"/>
    <w:rsid w:val="29197A7E"/>
    <w:rsid w:val="294A7C23"/>
    <w:rsid w:val="298176C7"/>
    <w:rsid w:val="299B5B9F"/>
    <w:rsid w:val="29A97319"/>
    <w:rsid w:val="29F54205"/>
    <w:rsid w:val="2A0F0766"/>
    <w:rsid w:val="2A500837"/>
    <w:rsid w:val="2B5078AC"/>
    <w:rsid w:val="2B706456"/>
    <w:rsid w:val="2B917718"/>
    <w:rsid w:val="2C1E6A67"/>
    <w:rsid w:val="2D2751A3"/>
    <w:rsid w:val="2DD75637"/>
    <w:rsid w:val="2DDC7C6C"/>
    <w:rsid w:val="2E105CFC"/>
    <w:rsid w:val="2E1F4014"/>
    <w:rsid w:val="2E93123A"/>
    <w:rsid w:val="2EF72753"/>
    <w:rsid w:val="2EFE1F2E"/>
    <w:rsid w:val="2F98604D"/>
    <w:rsid w:val="2FFC795C"/>
    <w:rsid w:val="304556D5"/>
    <w:rsid w:val="30ED05B5"/>
    <w:rsid w:val="30F27788"/>
    <w:rsid w:val="31033D7C"/>
    <w:rsid w:val="31AC30F6"/>
    <w:rsid w:val="32062029"/>
    <w:rsid w:val="321C2A5E"/>
    <w:rsid w:val="32320A9D"/>
    <w:rsid w:val="32C71353"/>
    <w:rsid w:val="32FA0AA1"/>
    <w:rsid w:val="330D14F2"/>
    <w:rsid w:val="331E511B"/>
    <w:rsid w:val="332C7C9F"/>
    <w:rsid w:val="338E73F8"/>
    <w:rsid w:val="344C3CA5"/>
    <w:rsid w:val="34A6487E"/>
    <w:rsid w:val="34C13259"/>
    <w:rsid w:val="357B2A2D"/>
    <w:rsid w:val="3693372F"/>
    <w:rsid w:val="36A57E05"/>
    <w:rsid w:val="36C8795A"/>
    <w:rsid w:val="37836459"/>
    <w:rsid w:val="38082816"/>
    <w:rsid w:val="385F2F28"/>
    <w:rsid w:val="38BC2174"/>
    <w:rsid w:val="38C62416"/>
    <w:rsid w:val="39280E84"/>
    <w:rsid w:val="392C2962"/>
    <w:rsid w:val="394D35F9"/>
    <w:rsid w:val="3959005D"/>
    <w:rsid w:val="398E2F47"/>
    <w:rsid w:val="3A15288E"/>
    <w:rsid w:val="3AB72319"/>
    <w:rsid w:val="3B0F28FC"/>
    <w:rsid w:val="3B331EFF"/>
    <w:rsid w:val="3B575321"/>
    <w:rsid w:val="3B5B2E9B"/>
    <w:rsid w:val="3BDD513F"/>
    <w:rsid w:val="3C0373B7"/>
    <w:rsid w:val="3C18275B"/>
    <w:rsid w:val="3D6860A5"/>
    <w:rsid w:val="3D9D4ADF"/>
    <w:rsid w:val="3DB513CC"/>
    <w:rsid w:val="3DDF544F"/>
    <w:rsid w:val="3E3D0232"/>
    <w:rsid w:val="3EA937C7"/>
    <w:rsid w:val="3F0011CD"/>
    <w:rsid w:val="3F3B7EFD"/>
    <w:rsid w:val="40013A50"/>
    <w:rsid w:val="407F1933"/>
    <w:rsid w:val="408804E2"/>
    <w:rsid w:val="40C00457"/>
    <w:rsid w:val="40D95C88"/>
    <w:rsid w:val="415C28EC"/>
    <w:rsid w:val="417B52A4"/>
    <w:rsid w:val="41CD0CA4"/>
    <w:rsid w:val="42C22121"/>
    <w:rsid w:val="42F413CF"/>
    <w:rsid w:val="42F943E6"/>
    <w:rsid w:val="431267B6"/>
    <w:rsid w:val="43C8022C"/>
    <w:rsid w:val="43DB1D54"/>
    <w:rsid w:val="4465204A"/>
    <w:rsid w:val="447A1950"/>
    <w:rsid w:val="448B1388"/>
    <w:rsid w:val="44E32C79"/>
    <w:rsid w:val="452A51D6"/>
    <w:rsid w:val="45772680"/>
    <w:rsid w:val="45C4785B"/>
    <w:rsid w:val="45D545C8"/>
    <w:rsid w:val="461D282F"/>
    <w:rsid w:val="470D4AFE"/>
    <w:rsid w:val="475A699A"/>
    <w:rsid w:val="476D570A"/>
    <w:rsid w:val="47714024"/>
    <w:rsid w:val="47A55B81"/>
    <w:rsid w:val="485A6CB7"/>
    <w:rsid w:val="48D253C7"/>
    <w:rsid w:val="48DD32E1"/>
    <w:rsid w:val="499822EE"/>
    <w:rsid w:val="49C1766A"/>
    <w:rsid w:val="4A155359"/>
    <w:rsid w:val="4A534ED7"/>
    <w:rsid w:val="4A5C0031"/>
    <w:rsid w:val="4A8D4698"/>
    <w:rsid w:val="4AB77801"/>
    <w:rsid w:val="4AF16B84"/>
    <w:rsid w:val="4BC41256"/>
    <w:rsid w:val="4C170A0B"/>
    <w:rsid w:val="4C666461"/>
    <w:rsid w:val="4D181058"/>
    <w:rsid w:val="4D8D30B8"/>
    <w:rsid w:val="4DB9141C"/>
    <w:rsid w:val="4E2D1BC0"/>
    <w:rsid w:val="4EB52D1B"/>
    <w:rsid w:val="4F184326"/>
    <w:rsid w:val="4F457671"/>
    <w:rsid w:val="50320661"/>
    <w:rsid w:val="504C38B5"/>
    <w:rsid w:val="506B1160"/>
    <w:rsid w:val="51883EAB"/>
    <w:rsid w:val="51966E7D"/>
    <w:rsid w:val="51D33A2F"/>
    <w:rsid w:val="51D77C12"/>
    <w:rsid w:val="523C0E31"/>
    <w:rsid w:val="528B596D"/>
    <w:rsid w:val="53377679"/>
    <w:rsid w:val="5342729E"/>
    <w:rsid w:val="536D7AB6"/>
    <w:rsid w:val="547A7E1F"/>
    <w:rsid w:val="549650AC"/>
    <w:rsid w:val="54B44191"/>
    <w:rsid w:val="54DE2A32"/>
    <w:rsid w:val="54F544AB"/>
    <w:rsid w:val="550D3283"/>
    <w:rsid w:val="55125B22"/>
    <w:rsid w:val="55213F71"/>
    <w:rsid w:val="5642770C"/>
    <w:rsid w:val="56801F55"/>
    <w:rsid w:val="56BB7FD0"/>
    <w:rsid w:val="56EB34B7"/>
    <w:rsid w:val="57192EC2"/>
    <w:rsid w:val="5765746A"/>
    <w:rsid w:val="57C16F73"/>
    <w:rsid w:val="58303308"/>
    <w:rsid w:val="589F62C7"/>
    <w:rsid w:val="58A3615A"/>
    <w:rsid w:val="58BA4904"/>
    <w:rsid w:val="58DF4A53"/>
    <w:rsid w:val="597B5A48"/>
    <w:rsid w:val="59FD5CE3"/>
    <w:rsid w:val="5A4602EE"/>
    <w:rsid w:val="5A66437A"/>
    <w:rsid w:val="5B082F15"/>
    <w:rsid w:val="5B0A2639"/>
    <w:rsid w:val="5B487FCC"/>
    <w:rsid w:val="5B6A5F64"/>
    <w:rsid w:val="5BA303C3"/>
    <w:rsid w:val="5C496ACB"/>
    <w:rsid w:val="5D0B6F6D"/>
    <w:rsid w:val="5DAB6759"/>
    <w:rsid w:val="5E232766"/>
    <w:rsid w:val="5EC61942"/>
    <w:rsid w:val="5EE450D1"/>
    <w:rsid w:val="5F4C0ED4"/>
    <w:rsid w:val="5F4F240C"/>
    <w:rsid w:val="5F8D5E20"/>
    <w:rsid w:val="5FA639FC"/>
    <w:rsid w:val="606766A3"/>
    <w:rsid w:val="60A53E80"/>
    <w:rsid w:val="60B374E0"/>
    <w:rsid w:val="60C217C8"/>
    <w:rsid w:val="611C22FF"/>
    <w:rsid w:val="619D5078"/>
    <w:rsid w:val="61A07EAA"/>
    <w:rsid w:val="62606BB5"/>
    <w:rsid w:val="627829D2"/>
    <w:rsid w:val="62DF5D12"/>
    <w:rsid w:val="63184B5B"/>
    <w:rsid w:val="6345388C"/>
    <w:rsid w:val="641877BA"/>
    <w:rsid w:val="64E53364"/>
    <w:rsid w:val="64EC710A"/>
    <w:rsid w:val="653F6CEE"/>
    <w:rsid w:val="663B0604"/>
    <w:rsid w:val="67442F4B"/>
    <w:rsid w:val="67C043CD"/>
    <w:rsid w:val="67E2064D"/>
    <w:rsid w:val="68031F62"/>
    <w:rsid w:val="68A6079A"/>
    <w:rsid w:val="6937728C"/>
    <w:rsid w:val="694D6296"/>
    <w:rsid w:val="69D1617D"/>
    <w:rsid w:val="69FB2C2E"/>
    <w:rsid w:val="6D1578C1"/>
    <w:rsid w:val="6EC15DBF"/>
    <w:rsid w:val="6F0545DD"/>
    <w:rsid w:val="6F067523"/>
    <w:rsid w:val="6F454FEE"/>
    <w:rsid w:val="6F4C6CB0"/>
    <w:rsid w:val="6F924E62"/>
    <w:rsid w:val="6F9D6EF4"/>
    <w:rsid w:val="6FE95F5B"/>
    <w:rsid w:val="70394425"/>
    <w:rsid w:val="703D7E7D"/>
    <w:rsid w:val="710220D3"/>
    <w:rsid w:val="71090F67"/>
    <w:rsid w:val="715D3AF0"/>
    <w:rsid w:val="71A24191"/>
    <w:rsid w:val="71A81E54"/>
    <w:rsid w:val="7248337C"/>
    <w:rsid w:val="739829F6"/>
    <w:rsid w:val="73C9344F"/>
    <w:rsid w:val="73EC6624"/>
    <w:rsid w:val="740D32B5"/>
    <w:rsid w:val="742C73A7"/>
    <w:rsid w:val="74612B66"/>
    <w:rsid w:val="751E6016"/>
    <w:rsid w:val="75666269"/>
    <w:rsid w:val="75810A35"/>
    <w:rsid w:val="758D6EB1"/>
    <w:rsid w:val="76811E83"/>
    <w:rsid w:val="76A53D3A"/>
    <w:rsid w:val="76D518CE"/>
    <w:rsid w:val="770B5AA6"/>
    <w:rsid w:val="773959F8"/>
    <w:rsid w:val="779A6C51"/>
    <w:rsid w:val="77AA22F9"/>
    <w:rsid w:val="78165246"/>
    <w:rsid w:val="787663E2"/>
    <w:rsid w:val="787E5528"/>
    <w:rsid w:val="78A4684A"/>
    <w:rsid w:val="78E97583"/>
    <w:rsid w:val="798E57EB"/>
    <w:rsid w:val="79E01C10"/>
    <w:rsid w:val="7A52091D"/>
    <w:rsid w:val="7A5B6727"/>
    <w:rsid w:val="7AC073CB"/>
    <w:rsid w:val="7D404DF9"/>
    <w:rsid w:val="7D576DC2"/>
    <w:rsid w:val="7E0D38A0"/>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cstheme="minorBidi"/>
      <w:sz w:val="11"/>
      <w:szCs w:val="22"/>
    </w:rPr>
  </w:style>
  <w:style w:type="paragraph" w:styleId="7">
    <w:name w:val="Balloon Text"/>
    <w:basedOn w:val="1"/>
    <w:link w:val="4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line="360" w:lineRule="auto"/>
      <w:ind w:firstLine="200" w:firstLineChars="200"/>
      <w:jc w:val="left"/>
    </w:pPr>
    <w:rPr>
      <w:b/>
      <w:bCs/>
      <w:caps/>
      <w:sz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Title"/>
    <w:basedOn w:val="1"/>
    <w:link w:val="28"/>
    <w:qFormat/>
    <w:uiPriority w:val="0"/>
    <w:pPr>
      <w:spacing w:before="240" w:after="60"/>
      <w:ind w:left="425" w:hanging="425"/>
      <w:jc w:val="center"/>
      <w:outlineLvl w:val="0"/>
    </w:pPr>
    <w:rPr>
      <w:rFonts w:ascii="Arial" w:hAnsi="Arial" w:cs="Arial"/>
      <w:b/>
      <w:bCs/>
      <w:sz w:val="32"/>
      <w:szCs w:val="32"/>
    </w:rPr>
  </w:style>
  <w:style w:type="table" w:styleId="14">
    <w:name w:val="Table Grid"/>
    <w:basedOn w:val="1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HTML Sample"/>
    <w:basedOn w:val="15"/>
    <w:qFormat/>
    <w:uiPriority w:val="0"/>
    <w:rPr>
      <w:rFonts w:ascii="Courier New" w:hAnsi="Courier New"/>
    </w:rPr>
  </w:style>
  <w:style w:type="paragraph" w:customStyle="1" w:styleId="2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Default Text"/>
    <w:link w:val="3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3">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答复表头"/>
    <w:basedOn w:val="27"/>
    <w:next w:val="1"/>
    <w:qFormat/>
    <w:uiPriority w:val="0"/>
    <w:pPr>
      <w:tabs>
        <w:tab w:val="left" w:pos="480"/>
      </w:tabs>
    </w:pPr>
  </w:style>
  <w:style w:type="paragraph" w:customStyle="1" w:styleId="2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28">
    <w:name w:val="标题 字符"/>
    <w:basedOn w:val="15"/>
    <w:link w:val="12"/>
    <w:qFormat/>
    <w:uiPriority w:val="0"/>
    <w:rPr>
      <w:rFonts w:ascii="Arial" w:hAnsi="Arial" w:cs="Arial"/>
      <w:b/>
      <w:bCs/>
      <w:sz w:val="32"/>
      <w:szCs w:val="32"/>
    </w:rPr>
  </w:style>
  <w:style w:type="character" w:customStyle="1" w:styleId="29">
    <w:name w:val="7）页眉页脚"/>
    <w:qFormat/>
    <w:uiPriority w:val="0"/>
    <w:rPr>
      <w:rFonts w:ascii="仿宋_GB2312" w:eastAsia="仿宋_GB2312"/>
      <w:b/>
      <w:i/>
      <w:sz w:val="18"/>
      <w:vertAlign w:val="baseline"/>
    </w:rPr>
  </w:style>
  <w:style w:type="paragraph" w:customStyle="1" w:styleId="30">
    <w:name w:val="Char"/>
    <w:basedOn w:val="1"/>
    <w:qFormat/>
    <w:uiPriority w:val="0"/>
    <w:rPr>
      <w:rFonts w:ascii="Tahoma" w:hAnsi="Tahoma" w:cs="仿宋_GB2312"/>
      <w:sz w:val="24"/>
      <w:szCs w:val="28"/>
    </w:rPr>
  </w:style>
  <w:style w:type="character" w:customStyle="1" w:styleId="31">
    <w:name w:val="Default Text Char"/>
    <w:link w:val="22"/>
    <w:qFormat/>
    <w:uiPriority w:val="0"/>
    <w:rPr>
      <w:rFonts w:asciiTheme="minorHAnsi" w:hAnsiTheme="minorHAnsi" w:eastAsiaTheme="minorEastAsia" w:cstheme="minorBidi"/>
      <w:color w:val="000000"/>
      <w:kern w:val="2"/>
      <w:sz w:val="24"/>
      <w:szCs w:val="22"/>
    </w:rPr>
  </w:style>
  <w:style w:type="paragraph" w:styleId="32">
    <w:name w:val="List Paragraph"/>
    <w:basedOn w:val="1"/>
    <w:qFormat/>
    <w:uiPriority w:val="34"/>
    <w:pPr>
      <w:ind w:firstLine="420" w:firstLineChars="200"/>
    </w:pPr>
    <w:rPr>
      <w:szCs w:val="24"/>
    </w:rPr>
  </w:style>
  <w:style w:type="paragraph" w:customStyle="1" w:styleId="33">
    <w:name w:val="列出段落1"/>
    <w:basedOn w:val="1"/>
    <w:qFormat/>
    <w:uiPriority w:val="34"/>
    <w:pPr>
      <w:ind w:firstLine="420" w:firstLineChars="200"/>
    </w:pPr>
    <w:rPr>
      <w:szCs w:val="24"/>
    </w:rPr>
  </w:style>
  <w:style w:type="paragraph" w:customStyle="1" w:styleId="34">
    <w:name w:val="普通(网站)1"/>
    <w:basedOn w:val="1"/>
    <w:qFormat/>
    <w:uiPriority w:val="0"/>
    <w:pPr>
      <w:spacing w:before="100" w:beforeAutospacing="1" w:after="100" w:afterAutospacing="1"/>
      <w:jc w:val="left"/>
    </w:pPr>
    <w:rPr>
      <w:kern w:val="0"/>
      <w:sz w:val="24"/>
    </w:rPr>
  </w:style>
  <w:style w:type="paragraph" w:customStyle="1" w:styleId="35">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36">
    <w:name w:val="NormalCharacter"/>
    <w:link w:val="37"/>
    <w:qFormat/>
    <w:uiPriority w:val="0"/>
    <w:rPr>
      <w:rFonts w:ascii="Times New Roman" w:hAnsi="Times New Roman" w:eastAsia="宋体"/>
      <w:kern w:val="2"/>
      <w:sz w:val="21"/>
      <w:szCs w:val="24"/>
      <w:lang w:val="en-US" w:eastAsia="zh-CN" w:bidi="ar-SA"/>
    </w:rPr>
  </w:style>
  <w:style w:type="paragraph" w:customStyle="1" w:styleId="37">
    <w:name w:val="UserStyle_2"/>
    <w:basedOn w:val="1"/>
    <w:link w:val="36"/>
    <w:qFormat/>
    <w:uiPriority w:val="0"/>
    <w:pPr>
      <w:textAlignment w:val="baseline"/>
    </w:pPr>
    <w:rPr>
      <w:szCs w:val="24"/>
    </w:rPr>
  </w:style>
  <w:style w:type="paragraph" w:customStyle="1" w:styleId="38">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39">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0">
    <w:name w:val="UserStyle_11"/>
    <w:basedOn w:val="41"/>
    <w:next w:val="1"/>
    <w:qFormat/>
    <w:uiPriority w:val="0"/>
    <w:pPr>
      <w:tabs>
        <w:tab w:val="left" w:pos="480"/>
      </w:tabs>
    </w:pPr>
    <w:rPr>
      <w:rFonts w:ascii="Times New Roman" w:hAnsi="Times New Roman"/>
      <w:b/>
    </w:rPr>
  </w:style>
  <w:style w:type="paragraph" w:customStyle="1" w:styleId="41">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2">
    <w:name w:val="_Style 3"/>
    <w:basedOn w:val="1"/>
    <w:qFormat/>
    <w:uiPriority w:val="0"/>
    <w:pPr>
      <w:ind w:firstLine="420" w:firstLineChars="200"/>
    </w:pPr>
    <w:rPr>
      <w:rFonts w:ascii="Calibri" w:hAnsi="Calibri"/>
      <w:szCs w:val="22"/>
    </w:rPr>
  </w:style>
  <w:style w:type="paragraph" w:customStyle="1" w:styleId="43">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44">
    <w:name w:val="批注框文本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12F53-D88B-4A07-B2B9-3A1D9920D279}">
  <ds:schemaRefs/>
</ds:datastoreItem>
</file>

<file path=docProps/app.xml><?xml version="1.0" encoding="utf-8"?>
<Properties xmlns="http://schemas.openxmlformats.org/officeDocument/2006/extended-properties" xmlns:vt="http://schemas.openxmlformats.org/officeDocument/2006/docPropsVTypes">
  <Template>Normal</Template>
  <Pages>1</Pages>
  <Words>9479</Words>
  <Characters>54036</Characters>
  <Lines>450</Lines>
  <Paragraphs>126</Paragraphs>
  <TotalTime>202</TotalTime>
  <ScaleCrop>false</ScaleCrop>
  <LinksUpToDate>false</LinksUpToDate>
  <CharactersWithSpaces>63389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唧唧歪歪</cp:lastModifiedBy>
  <cp:lastPrinted>2020-10-12T03:36:00Z</cp:lastPrinted>
  <dcterms:modified xsi:type="dcterms:W3CDTF">2021-10-14T03:18:57Z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CFD7DB2A7C534CB2AE03AE153723DACA</vt:lpwstr>
  </property>
</Properties>
</file>