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883" w:firstLineChars="200"/>
        <w:jc w:val="center"/>
        <w:rPr>
          <w:rFonts w:hint="eastAsia" w:ascii="宋体" w:hAnsi="宋体" w:eastAsia="宋体" w:cs="宋体"/>
          <w:b/>
          <w:bCs/>
          <w:sz w:val="44"/>
          <w:lang w:val="en-US" w:eastAsia="zh-CN"/>
        </w:rPr>
      </w:pPr>
    </w:p>
    <w:p>
      <w:pPr>
        <w:spacing w:line="360" w:lineRule="auto"/>
        <w:ind w:firstLine="883" w:firstLineChars="200"/>
        <w:jc w:val="center"/>
        <w:rPr>
          <w:rFonts w:hint="eastAsia" w:ascii="宋体" w:hAnsi="宋体" w:eastAsia="宋体" w:cs="宋体"/>
          <w:b/>
          <w:bCs/>
          <w:sz w:val="44"/>
          <w:lang w:val="en-US" w:eastAsia="zh-CN"/>
        </w:rPr>
      </w:pPr>
    </w:p>
    <w:p>
      <w:pPr>
        <w:spacing w:line="1200" w:lineRule="auto"/>
        <w:jc w:val="center"/>
        <w:rPr>
          <w:rFonts w:hint="eastAsia" w:ascii="仿宋" w:hAnsi="仿宋" w:eastAsia="仿宋" w:cs="仿宋"/>
          <w:b/>
          <w:bCs/>
          <w:i w:val="0"/>
          <w:caps w:val="0"/>
          <w:color w:val="000000" w:themeColor="text1"/>
          <w:spacing w:val="0"/>
          <w:sz w:val="44"/>
          <w:szCs w:val="44"/>
          <w:lang w:val="en-US" w:eastAsia="zh-CN"/>
          <w14:textFill>
            <w14:solidFill>
              <w14:schemeClr w14:val="tx1"/>
            </w14:solidFill>
          </w14:textFill>
        </w:rPr>
      </w:pPr>
      <w:r>
        <w:rPr>
          <w:rFonts w:hint="eastAsia" w:ascii="仿宋" w:hAnsi="仿宋" w:eastAsia="仿宋" w:cs="仿宋"/>
          <w:b/>
          <w:bCs/>
          <w:i w:val="0"/>
          <w:caps w:val="0"/>
          <w:color w:val="000000" w:themeColor="text1"/>
          <w:spacing w:val="0"/>
          <w:sz w:val="44"/>
          <w:szCs w:val="44"/>
          <w:lang w:val="en-US" w:eastAsia="zh-CN"/>
          <w14:textFill>
            <w14:solidFill>
              <w14:schemeClr w14:val="tx1"/>
            </w14:solidFill>
          </w14:textFill>
        </w:rPr>
        <w:t>策勒县遏制耕地“非农化”问题排查</w:t>
      </w:r>
    </w:p>
    <w:p>
      <w:pPr>
        <w:spacing w:line="1200" w:lineRule="auto"/>
        <w:jc w:val="center"/>
        <w:rPr>
          <w:rFonts w:hint="eastAsia" w:ascii="仿宋" w:hAnsi="仿宋" w:eastAsia="仿宋" w:cs="仿宋"/>
          <w:b/>
          <w:bCs/>
          <w:i w:val="0"/>
          <w:caps w:val="0"/>
          <w:color w:val="000000" w:themeColor="text1"/>
          <w:spacing w:val="0"/>
          <w:sz w:val="44"/>
          <w:szCs w:val="44"/>
          <w:lang w:val="en-US" w:eastAsia="zh-CN"/>
          <w14:textFill>
            <w14:solidFill>
              <w14:schemeClr w14:val="tx1"/>
            </w14:solidFill>
          </w14:textFill>
        </w:rPr>
      </w:pPr>
      <w:r>
        <w:rPr>
          <w:rFonts w:hint="eastAsia" w:ascii="仿宋" w:hAnsi="仿宋" w:eastAsia="仿宋" w:cs="仿宋"/>
          <w:b/>
          <w:bCs/>
          <w:i w:val="0"/>
          <w:caps w:val="0"/>
          <w:color w:val="000000" w:themeColor="text1"/>
          <w:spacing w:val="0"/>
          <w:sz w:val="44"/>
          <w:szCs w:val="44"/>
          <w:lang w:val="en-US" w:eastAsia="zh-CN"/>
          <w14:textFill>
            <w14:solidFill>
              <w14:schemeClr w14:val="tx1"/>
            </w14:solidFill>
          </w14:textFill>
        </w:rPr>
        <w:t>工作项目</w:t>
      </w:r>
    </w:p>
    <w:p>
      <w:pPr>
        <w:spacing w:line="1200" w:lineRule="auto"/>
        <w:jc w:val="center"/>
        <w:rPr>
          <w:rFonts w:hint="eastAsia" w:eastAsiaTheme="minorEastAsia"/>
          <w:b/>
          <w:bCs/>
          <w:sz w:val="32"/>
          <w:szCs w:val="32"/>
          <w:lang w:val="en-US" w:eastAsia="zh-CN"/>
        </w:rPr>
      </w:pPr>
      <w:r>
        <w:rPr>
          <w:rFonts w:hint="eastAsia"/>
          <w:b/>
          <w:bCs/>
          <w:sz w:val="32"/>
          <w:szCs w:val="32"/>
        </w:rPr>
        <w:t>项 目 编 号：</w:t>
      </w:r>
      <w:r>
        <w:rPr>
          <w:rFonts w:hint="eastAsia"/>
          <w:b/>
          <w:bCs/>
          <w:sz w:val="32"/>
          <w:szCs w:val="32"/>
          <w:lang w:eastAsia="zh-CN"/>
        </w:rPr>
        <w:t>clx-2021-082</w:t>
      </w:r>
    </w:p>
    <w:p>
      <w:pPr>
        <w:spacing w:line="360" w:lineRule="auto"/>
        <w:ind w:firstLine="4092" w:firstLineChars="600"/>
        <w:jc w:val="both"/>
        <w:rPr>
          <w:rFonts w:hint="eastAsia" w:ascii="宋体" w:hAnsi="宋体" w:eastAsia="宋体" w:cs="宋体"/>
          <w:b/>
          <w:spacing w:val="80"/>
          <w:sz w:val="52"/>
          <w:szCs w:val="52"/>
          <w:lang w:val="en-US" w:eastAsia="zh-CN"/>
        </w:rPr>
      </w:pPr>
      <w:r>
        <w:rPr>
          <w:rFonts w:hint="eastAsia" w:ascii="宋体" w:hAnsi="宋体" w:eastAsia="宋体" w:cs="宋体"/>
          <w:b/>
          <w:spacing w:val="80"/>
          <w:sz w:val="52"/>
          <w:szCs w:val="52"/>
          <w:lang w:val="en-US" w:eastAsia="zh-CN"/>
        </w:rPr>
        <w:t>竞</w:t>
      </w:r>
    </w:p>
    <w:p>
      <w:pPr>
        <w:spacing w:line="360" w:lineRule="auto"/>
        <w:ind w:firstLine="4092" w:firstLineChars="600"/>
        <w:jc w:val="both"/>
        <w:rPr>
          <w:rFonts w:hint="eastAsia" w:ascii="宋体" w:hAnsi="宋体" w:eastAsia="宋体" w:cs="宋体"/>
          <w:b/>
          <w:spacing w:val="80"/>
          <w:sz w:val="52"/>
          <w:szCs w:val="52"/>
          <w:lang w:val="en-US" w:eastAsia="zh-CN"/>
        </w:rPr>
      </w:pPr>
      <w:r>
        <w:rPr>
          <w:rFonts w:hint="eastAsia" w:ascii="宋体" w:hAnsi="宋体" w:eastAsia="宋体" w:cs="宋体"/>
          <w:b/>
          <w:spacing w:val="80"/>
          <w:sz w:val="52"/>
          <w:szCs w:val="52"/>
          <w:lang w:val="en-US" w:eastAsia="zh-CN"/>
        </w:rPr>
        <w:t>争</w:t>
      </w:r>
    </w:p>
    <w:p>
      <w:pPr>
        <w:spacing w:line="360" w:lineRule="auto"/>
        <w:ind w:firstLine="4092" w:firstLineChars="600"/>
        <w:jc w:val="both"/>
        <w:rPr>
          <w:rFonts w:hint="eastAsia" w:ascii="宋体" w:hAnsi="宋体" w:eastAsia="宋体" w:cs="宋体"/>
          <w:b/>
          <w:spacing w:val="80"/>
          <w:sz w:val="52"/>
          <w:szCs w:val="52"/>
          <w:lang w:val="en-US" w:eastAsia="zh-CN"/>
        </w:rPr>
      </w:pPr>
      <w:r>
        <w:rPr>
          <w:rFonts w:hint="eastAsia" w:ascii="宋体" w:hAnsi="宋体" w:eastAsia="宋体" w:cs="宋体"/>
          <w:b/>
          <w:spacing w:val="80"/>
          <w:sz w:val="52"/>
          <w:szCs w:val="52"/>
          <w:lang w:val="en-US" w:eastAsia="zh-CN"/>
        </w:rPr>
        <w:t>性</w:t>
      </w:r>
    </w:p>
    <w:p>
      <w:pPr>
        <w:spacing w:line="360" w:lineRule="auto"/>
        <w:ind w:firstLine="4092" w:firstLineChars="600"/>
        <w:jc w:val="both"/>
        <w:rPr>
          <w:rFonts w:hint="eastAsia" w:ascii="宋体" w:hAnsi="宋体" w:eastAsia="宋体" w:cs="宋体"/>
          <w:b/>
          <w:spacing w:val="80"/>
          <w:sz w:val="52"/>
          <w:szCs w:val="52"/>
          <w:lang w:val="en-US" w:eastAsia="zh-CN"/>
        </w:rPr>
      </w:pPr>
      <w:r>
        <w:rPr>
          <w:rFonts w:hint="eastAsia" w:ascii="宋体" w:hAnsi="宋体" w:eastAsia="宋体" w:cs="宋体"/>
          <w:b/>
          <w:spacing w:val="80"/>
          <w:sz w:val="52"/>
          <w:szCs w:val="52"/>
          <w:lang w:val="en-US" w:eastAsia="zh-CN"/>
        </w:rPr>
        <w:t>磋</w:t>
      </w:r>
    </w:p>
    <w:p>
      <w:pPr>
        <w:spacing w:line="360" w:lineRule="auto"/>
        <w:ind w:firstLine="4092" w:firstLineChars="600"/>
        <w:jc w:val="both"/>
        <w:rPr>
          <w:rFonts w:hint="eastAsia" w:ascii="宋体" w:hAnsi="宋体" w:eastAsia="宋体" w:cs="宋体"/>
          <w:b/>
          <w:spacing w:val="80"/>
          <w:sz w:val="52"/>
          <w:szCs w:val="52"/>
          <w:lang w:val="en-US" w:eastAsia="zh-CN"/>
        </w:rPr>
      </w:pPr>
      <w:r>
        <w:rPr>
          <w:rFonts w:hint="eastAsia" w:ascii="宋体" w:hAnsi="宋体" w:eastAsia="宋体" w:cs="宋体"/>
          <w:b/>
          <w:spacing w:val="80"/>
          <w:sz w:val="52"/>
          <w:szCs w:val="52"/>
          <w:lang w:val="en-US" w:eastAsia="zh-CN"/>
        </w:rPr>
        <w:t>商</w:t>
      </w:r>
    </w:p>
    <w:p>
      <w:pPr>
        <w:spacing w:line="360" w:lineRule="auto"/>
        <w:ind w:firstLine="4092" w:firstLineChars="600"/>
        <w:jc w:val="both"/>
        <w:rPr>
          <w:rFonts w:hint="eastAsia" w:ascii="宋体" w:hAnsi="宋体" w:eastAsia="宋体" w:cs="宋体"/>
          <w:b/>
          <w:spacing w:val="80"/>
          <w:sz w:val="52"/>
          <w:szCs w:val="52"/>
          <w:lang w:eastAsia="zh-CN"/>
        </w:rPr>
      </w:pPr>
      <w:r>
        <w:rPr>
          <w:rFonts w:hint="eastAsia" w:ascii="宋体" w:hAnsi="宋体" w:eastAsia="宋体" w:cs="宋体"/>
          <w:b/>
          <w:spacing w:val="80"/>
          <w:sz w:val="52"/>
          <w:szCs w:val="52"/>
          <w:lang w:eastAsia="zh-CN"/>
        </w:rPr>
        <w:t>文</w:t>
      </w:r>
    </w:p>
    <w:p>
      <w:pPr>
        <w:spacing w:line="360" w:lineRule="auto"/>
        <w:ind w:firstLine="4092" w:firstLineChars="600"/>
        <w:jc w:val="both"/>
        <w:rPr>
          <w:rFonts w:hint="eastAsia" w:ascii="宋体" w:hAnsi="宋体" w:eastAsia="宋体" w:cs="宋体"/>
          <w:b/>
          <w:spacing w:val="80"/>
          <w:sz w:val="52"/>
          <w:szCs w:val="52"/>
          <w:lang w:eastAsia="zh-CN"/>
        </w:rPr>
      </w:pPr>
      <w:r>
        <w:rPr>
          <w:rFonts w:hint="eastAsia" w:ascii="宋体" w:hAnsi="宋体" w:eastAsia="宋体" w:cs="宋体"/>
          <w:b/>
          <w:spacing w:val="80"/>
          <w:sz w:val="52"/>
          <w:szCs w:val="52"/>
          <w:lang w:eastAsia="zh-CN"/>
        </w:rPr>
        <w:t>件</w:t>
      </w:r>
    </w:p>
    <w:p>
      <w:pPr>
        <w:spacing w:line="360" w:lineRule="auto"/>
        <w:ind w:firstLine="4092" w:firstLineChars="600"/>
        <w:jc w:val="both"/>
        <w:rPr>
          <w:rFonts w:hint="eastAsia" w:ascii="宋体" w:hAnsi="宋体" w:eastAsia="宋体" w:cs="宋体"/>
          <w:b/>
          <w:spacing w:val="80"/>
          <w:sz w:val="52"/>
          <w:szCs w:val="52"/>
          <w:lang w:eastAsia="zh-CN"/>
        </w:rPr>
      </w:pPr>
    </w:p>
    <w:p>
      <w:pPr>
        <w:spacing w:line="360" w:lineRule="auto"/>
        <w:ind w:firstLine="2888" w:firstLineChars="600"/>
        <w:jc w:val="both"/>
        <w:rPr>
          <w:rFonts w:hint="eastAsia" w:ascii="宋体" w:hAnsi="宋体" w:eastAsia="宋体" w:cs="Times New Roman"/>
          <w:b/>
          <w:spacing w:val="80"/>
          <w:sz w:val="32"/>
          <w:szCs w:val="32"/>
          <w:lang w:val="en-US" w:eastAsia="zh-CN" w:bidi="ar-SA"/>
        </w:rPr>
      </w:pPr>
      <w:r>
        <w:rPr>
          <w:rFonts w:hint="eastAsia" w:ascii="宋体" w:hAnsi="宋体" w:eastAsia="宋体" w:cs="宋体"/>
          <w:b/>
          <w:spacing w:val="80"/>
          <w:sz w:val="32"/>
          <w:szCs w:val="32"/>
          <w:lang w:val="en-US" w:eastAsia="zh-CN"/>
        </w:rPr>
        <w:t>2021年10月</w:t>
      </w:r>
    </w:p>
    <w:p>
      <w:pPr>
        <w:spacing w:line="360" w:lineRule="auto"/>
        <w:ind w:firstLine="562" w:firstLineChars="200"/>
        <w:jc w:val="center"/>
        <w:rPr>
          <w:rFonts w:hint="eastAsia"/>
          <w:b/>
          <w:bCs/>
          <w:sz w:val="28"/>
          <w:szCs w:val="28"/>
        </w:rPr>
      </w:pPr>
    </w:p>
    <w:p>
      <w:pPr>
        <w:spacing w:line="360" w:lineRule="auto"/>
        <w:ind w:firstLine="562" w:firstLineChars="200"/>
        <w:jc w:val="center"/>
        <w:rPr>
          <w:rFonts w:hint="eastAsia"/>
          <w:b/>
          <w:bCs/>
          <w:sz w:val="28"/>
          <w:szCs w:val="28"/>
        </w:rPr>
      </w:pPr>
    </w:p>
    <w:p>
      <w:pPr>
        <w:spacing w:line="360" w:lineRule="auto"/>
        <w:ind w:firstLine="562" w:firstLineChars="200"/>
        <w:jc w:val="left"/>
        <w:rPr>
          <w:rFonts w:hint="eastAsia"/>
          <w:b/>
          <w:bCs/>
          <w:sz w:val="28"/>
          <w:szCs w:val="28"/>
          <w:lang w:eastAsia="zh-CN"/>
        </w:rPr>
      </w:pPr>
      <w:r>
        <w:rPr>
          <w:rFonts w:hint="eastAsia"/>
          <w:b/>
          <w:bCs/>
          <w:sz w:val="28"/>
          <w:szCs w:val="28"/>
        </w:rPr>
        <w:t>招 标 人</w:t>
      </w:r>
      <w:r>
        <w:rPr>
          <w:rFonts w:hint="eastAsia"/>
          <w:b/>
          <w:bCs/>
          <w:sz w:val="28"/>
          <w:szCs w:val="28"/>
          <w:lang w:eastAsia="zh-CN"/>
        </w:rPr>
        <w:t>（</w:t>
      </w:r>
      <w:r>
        <w:rPr>
          <w:rFonts w:hint="eastAsia"/>
          <w:b/>
          <w:bCs/>
          <w:sz w:val="28"/>
          <w:szCs w:val="28"/>
          <w:lang w:val="en-US" w:eastAsia="zh-CN"/>
        </w:rPr>
        <w:t>盖章</w:t>
      </w:r>
      <w:r>
        <w:rPr>
          <w:rFonts w:hint="eastAsia"/>
          <w:b/>
          <w:bCs/>
          <w:sz w:val="28"/>
          <w:szCs w:val="28"/>
          <w:lang w:eastAsia="zh-CN"/>
        </w:rPr>
        <w:t>）</w:t>
      </w:r>
      <w:r>
        <w:rPr>
          <w:rFonts w:hint="eastAsia"/>
          <w:b/>
          <w:bCs/>
          <w:sz w:val="28"/>
          <w:szCs w:val="28"/>
        </w:rPr>
        <w:t>：</w:t>
      </w:r>
      <w:r>
        <w:rPr>
          <w:rFonts w:hint="eastAsia"/>
          <w:b/>
          <w:bCs/>
          <w:sz w:val="28"/>
          <w:szCs w:val="28"/>
          <w:lang w:eastAsia="zh-CN"/>
        </w:rPr>
        <w:t>策勒县自然资源局</w:t>
      </w:r>
    </w:p>
    <w:p>
      <w:pPr>
        <w:spacing w:line="360" w:lineRule="auto"/>
        <w:ind w:firstLine="562" w:firstLineChars="200"/>
        <w:jc w:val="left"/>
        <w:rPr>
          <w:rFonts w:hint="eastAsia"/>
          <w:b/>
          <w:bCs/>
          <w:sz w:val="28"/>
          <w:szCs w:val="28"/>
          <w:lang w:val="en-US" w:eastAsia="zh-CN"/>
        </w:rPr>
      </w:pPr>
      <w:r>
        <w:rPr>
          <w:rFonts w:hint="eastAsia"/>
          <w:b/>
          <w:bCs/>
          <w:sz w:val="28"/>
          <w:szCs w:val="28"/>
          <w:lang w:val="en-US" w:eastAsia="zh-CN"/>
        </w:rPr>
        <w:t>联 系 人：艾力.甫拉提</w:t>
      </w:r>
    </w:p>
    <w:p>
      <w:pPr>
        <w:spacing w:line="360" w:lineRule="auto"/>
        <w:ind w:firstLine="562" w:firstLineChars="200"/>
        <w:jc w:val="left"/>
        <w:rPr>
          <w:rFonts w:hint="default"/>
          <w:lang w:val="en-US" w:eastAsia="zh-CN"/>
        </w:rPr>
      </w:pPr>
      <w:r>
        <w:rPr>
          <w:rFonts w:hint="eastAsia"/>
          <w:b/>
          <w:bCs/>
          <w:sz w:val="28"/>
          <w:szCs w:val="28"/>
          <w:lang w:val="en-US" w:eastAsia="zh-CN"/>
        </w:rPr>
        <w:t>联系电话：13070089372</w:t>
      </w:r>
    </w:p>
    <w:p>
      <w:pPr>
        <w:pStyle w:val="5"/>
        <w:rPr>
          <w:rFonts w:hint="default" w:eastAsiaTheme="minorEastAsia"/>
          <w:lang w:val="en-US" w:eastAsia="zh-CN"/>
        </w:rPr>
      </w:pPr>
      <w:r>
        <w:rPr>
          <w:rFonts w:hint="eastAsia"/>
          <w:b/>
          <w:bCs/>
          <w:sz w:val="28"/>
          <w:szCs w:val="28"/>
          <w:lang w:val="en-US" w:eastAsia="zh-CN"/>
        </w:rPr>
        <w:t>....................................................................................................................</w:t>
      </w:r>
    </w:p>
    <w:p>
      <w:pPr>
        <w:spacing w:line="360" w:lineRule="auto"/>
        <w:ind w:left="559" w:leftChars="266" w:firstLine="0" w:firstLineChars="0"/>
        <w:jc w:val="left"/>
        <w:rPr>
          <w:rFonts w:hint="eastAsia"/>
          <w:b/>
          <w:bCs/>
          <w:sz w:val="28"/>
          <w:szCs w:val="28"/>
          <w:lang w:val="en-US" w:eastAsia="zh-CN"/>
        </w:rPr>
      </w:pPr>
      <w:r>
        <w:rPr>
          <w:rFonts w:hint="eastAsia"/>
          <w:b/>
          <w:bCs/>
          <w:sz w:val="28"/>
          <w:szCs w:val="28"/>
          <w:lang w:val="en-US" w:eastAsia="zh-CN"/>
        </w:rPr>
        <w:t>代理机构（盖章）：北京泛华国金工程咨询有限公司</w:t>
      </w:r>
    </w:p>
    <w:p>
      <w:pPr>
        <w:spacing w:line="360" w:lineRule="auto"/>
        <w:ind w:left="559" w:leftChars="266" w:firstLine="0" w:firstLineChars="0"/>
        <w:jc w:val="left"/>
        <w:rPr>
          <w:rFonts w:hint="eastAsia"/>
          <w:b/>
          <w:bCs/>
          <w:sz w:val="28"/>
          <w:szCs w:val="28"/>
          <w:lang w:val="en-US" w:eastAsia="zh-CN"/>
        </w:rPr>
      </w:pPr>
      <w:r>
        <w:rPr>
          <w:rFonts w:hint="eastAsia"/>
          <w:b/>
          <w:bCs/>
          <w:sz w:val="28"/>
          <w:szCs w:val="28"/>
          <w:lang w:val="en-US" w:eastAsia="zh-CN"/>
        </w:rPr>
        <w:t>联 系 人：</w:t>
      </w:r>
      <w:r>
        <w:rPr>
          <w:rFonts w:hint="eastAsia"/>
          <w:b/>
          <w:bCs/>
          <w:sz w:val="28"/>
          <w:szCs w:val="28"/>
          <w:lang w:val="en-US" w:eastAsia="zh-CN"/>
        </w:rPr>
        <w:tab/>
      </w:r>
      <w:r>
        <w:rPr>
          <w:rFonts w:hint="eastAsia"/>
          <w:b/>
          <w:bCs/>
          <w:sz w:val="28"/>
          <w:szCs w:val="28"/>
          <w:lang w:val="en-US" w:eastAsia="zh-CN"/>
        </w:rPr>
        <w:t>周经理</w:t>
      </w:r>
    </w:p>
    <w:p>
      <w:pPr>
        <w:spacing w:line="360" w:lineRule="auto"/>
        <w:ind w:left="559" w:leftChars="266" w:firstLine="0" w:firstLineChars="0"/>
        <w:jc w:val="left"/>
        <w:rPr>
          <w:rFonts w:hint="eastAsia"/>
          <w:b/>
          <w:bCs/>
          <w:sz w:val="28"/>
          <w:szCs w:val="28"/>
          <w:lang w:val="en-US" w:eastAsia="zh-CN"/>
        </w:rPr>
      </w:pPr>
      <w:r>
        <w:rPr>
          <w:rFonts w:hint="eastAsia"/>
          <w:b/>
          <w:bCs/>
          <w:sz w:val="28"/>
          <w:szCs w:val="28"/>
          <w:lang w:val="en-US" w:eastAsia="zh-CN"/>
        </w:rPr>
        <w:t>联系电话：</w:t>
      </w:r>
      <w:r>
        <w:rPr>
          <w:rFonts w:hint="eastAsia"/>
          <w:b/>
          <w:bCs/>
          <w:sz w:val="28"/>
          <w:szCs w:val="28"/>
          <w:lang w:val="en-US" w:eastAsia="zh-CN"/>
        </w:rPr>
        <w:tab/>
      </w:r>
      <w:r>
        <w:rPr>
          <w:rFonts w:hint="eastAsia"/>
          <w:b/>
          <w:bCs/>
          <w:sz w:val="28"/>
          <w:szCs w:val="28"/>
          <w:lang w:val="en-US" w:eastAsia="zh-CN"/>
        </w:rPr>
        <w:t>18699192423</w:t>
      </w:r>
    </w:p>
    <w:p>
      <w:pPr>
        <w:spacing w:line="360" w:lineRule="auto"/>
        <w:ind w:left="559" w:leftChars="266" w:firstLine="0" w:firstLineChars="0"/>
        <w:jc w:val="left"/>
        <w:rPr>
          <w:rFonts w:hint="eastAsia"/>
          <w:b/>
          <w:bCs/>
          <w:sz w:val="28"/>
          <w:szCs w:val="28"/>
          <w:lang w:val="en-US" w:eastAsia="zh-CN"/>
        </w:rPr>
      </w:pPr>
      <w:r>
        <w:rPr>
          <w:rFonts w:hint="eastAsia"/>
          <w:b/>
          <w:bCs/>
          <w:sz w:val="28"/>
          <w:szCs w:val="28"/>
          <w:lang w:val="en-US" w:eastAsia="zh-CN"/>
        </w:rPr>
        <w:t>联系地址：</w:t>
      </w:r>
      <w:r>
        <w:rPr>
          <w:rFonts w:hint="eastAsia"/>
          <w:b/>
          <w:bCs/>
          <w:sz w:val="28"/>
          <w:szCs w:val="28"/>
          <w:lang w:val="en-US" w:eastAsia="zh-CN"/>
        </w:rPr>
        <w:tab/>
      </w:r>
      <w:r>
        <w:rPr>
          <w:rFonts w:hint="eastAsia"/>
          <w:b/>
          <w:bCs/>
          <w:sz w:val="28"/>
          <w:szCs w:val="28"/>
          <w:lang w:val="en-US" w:eastAsia="zh-CN"/>
        </w:rPr>
        <w:t>和田市百川大厦5楼</w:t>
      </w:r>
    </w:p>
    <w:p>
      <w:pPr>
        <w:rPr>
          <w:rFonts w:hint="eastAsia" w:ascii="宋体" w:hAnsi="宋体" w:eastAsia="宋体" w:cs="宋体"/>
          <w:b/>
          <w:bCs/>
          <w:sz w:val="28"/>
          <w:szCs w:val="28"/>
          <w:highlight w:val="none"/>
        </w:rPr>
        <w:sectPr>
          <w:footerReference r:id="rId3" w:type="default"/>
          <w:pgSz w:w="11906" w:h="16838"/>
          <w:pgMar w:top="1440" w:right="1800" w:bottom="1440" w:left="1800" w:header="851" w:footer="992" w:gutter="0"/>
          <w:pgNumType w:fmt="decimal" w:start="1"/>
          <w:cols w:space="720" w:num="1"/>
          <w:docGrid w:type="lines" w:linePitch="312" w:charSpace="0"/>
        </w:sectPr>
      </w:pPr>
    </w:p>
    <w:p>
      <w:pPr>
        <w:ind w:firstLine="562"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招投标监督管理机构备案登记栏：</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1" w:hRule="atLeast"/>
          <w:jc w:val="center"/>
        </w:trPr>
        <w:tc>
          <w:tcPr>
            <w:tcW w:w="9249" w:type="dxa"/>
            <w:noWrap w:val="0"/>
            <w:vAlign w:val="top"/>
          </w:tcPr>
          <w:p>
            <w:pPr>
              <w:ind w:left="0" w:leftChars="0" w:firstLine="560" w:firstLineChars="200"/>
              <w:jc w:val="center"/>
              <w:rPr>
                <w:rFonts w:hint="eastAsia" w:ascii="宋体" w:hAnsi="宋体" w:eastAsia="宋体" w:cs="宋体"/>
                <w:sz w:val="28"/>
                <w:szCs w:val="28"/>
                <w:highlight w:val="none"/>
              </w:rPr>
            </w:pPr>
          </w:p>
          <w:p>
            <w:pPr>
              <w:ind w:left="0" w:leftChars="0" w:firstLine="560" w:firstLineChars="200"/>
              <w:jc w:val="center"/>
              <w:rPr>
                <w:rFonts w:hint="eastAsia" w:ascii="宋体" w:hAnsi="宋体" w:eastAsia="宋体" w:cs="宋体"/>
                <w:sz w:val="28"/>
                <w:szCs w:val="28"/>
                <w:highlight w:val="none"/>
              </w:rPr>
            </w:pPr>
          </w:p>
          <w:p>
            <w:pPr>
              <w:ind w:left="0" w:leftChars="0" w:firstLine="560" w:firstLineChars="200"/>
              <w:jc w:val="center"/>
              <w:rPr>
                <w:rFonts w:hint="eastAsia" w:ascii="宋体" w:hAnsi="宋体" w:eastAsia="宋体" w:cs="宋体"/>
                <w:sz w:val="28"/>
                <w:szCs w:val="28"/>
                <w:highlight w:val="none"/>
              </w:rPr>
            </w:pPr>
          </w:p>
          <w:p>
            <w:pPr>
              <w:ind w:left="0" w:leftChars="0" w:firstLine="560" w:firstLineChars="200"/>
              <w:jc w:val="center"/>
              <w:rPr>
                <w:rFonts w:hint="eastAsia" w:ascii="宋体" w:hAnsi="宋体" w:eastAsia="宋体" w:cs="宋体"/>
                <w:sz w:val="28"/>
                <w:szCs w:val="28"/>
                <w:highlight w:val="none"/>
              </w:rPr>
            </w:pPr>
          </w:p>
          <w:p>
            <w:pPr>
              <w:ind w:left="0" w:leftChars="0" w:firstLine="560" w:firstLineChars="200"/>
              <w:jc w:val="center"/>
              <w:rPr>
                <w:rFonts w:hint="eastAsia" w:ascii="宋体" w:hAnsi="宋体" w:eastAsia="宋体" w:cs="宋体"/>
                <w:sz w:val="28"/>
                <w:szCs w:val="28"/>
                <w:highlight w:val="none"/>
              </w:rPr>
            </w:pPr>
          </w:p>
          <w:p>
            <w:pPr>
              <w:ind w:left="0" w:leftChars="0" w:firstLine="560" w:firstLineChars="200"/>
              <w:jc w:val="center"/>
              <w:rPr>
                <w:rFonts w:hint="eastAsia" w:ascii="宋体" w:hAnsi="宋体" w:eastAsia="宋体" w:cs="宋体"/>
                <w:sz w:val="28"/>
                <w:szCs w:val="28"/>
                <w:highlight w:val="none"/>
              </w:rPr>
            </w:pPr>
          </w:p>
          <w:p>
            <w:pPr>
              <w:ind w:left="0" w:leftChars="0" w:firstLine="560" w:firstLineChars="200"/>
              <w:jc w:val="center"/>
              <w:rPr>
                <w:rFonts w:hint="eastAsia" w:ascii="宋体" w:hAnsi="宋体" w:eastAsia="宋体" w:cs="宋体"/>
                <w:sz w:val="28"/>
                <w:szCs w:val="28"/>
                <w:highlight w:val="none"/>
              </w:rPr>
            </w:pPr>
          </w:p>
          <w:p>
            <w:pPr>
              <w:ind w:left="0" w:leftChars="0" w:firstLine="560" w:firstLineChars="200"/>
              <w:jc w:val="center"/>
              <w:rPr>
                <w:rFonts w:hint="eastAsia" w:ascii="宋体" w:hAnsi="宋体" w:eastAsia="宋体" w:cs="宋体"/>
                <w:sz w:val="28"/>
                <w:szCs w:val="28"/>
                <w:highlight w:val="none"/>
              </w:rPr>
            </w:pPr>
          </w:p>
          <w:p>
            <w:pPr>
              <w:ind w:left="0" w:leftChars="0" w:firstLine="560" w:firstLineChars="20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本招标文件已报备</w:t>
            </w:r>
          </w:p>
          <w:p>
            <w:pPr>
              <w:widowControl/>
              <w:spacing w:line="560" w:lineRule="exact"/>
              <w:ind w:left="0" w:leftChars="0" w:firstLine="560" w:firstLineChars="200"/>
              <w:rPr>
                <w:rFonts w:hint="eastAsia" w:ascii="宋体" w:hAnsi="宋体" w:eastAsia="宋体" w:cs="宋体"/>
                <w:bCs/>
                <w:sz w:val="28"/>
                <w:szCs w:val="28"/>
                <w:highlight w:val="none"/>
                <w:lang w:val="zh-CN"/>
              </w:rPr>
            </w:pPr>
          </w:p>
          <w:p>
            <w:pPr>
              <w:widowControl/>
              <w:spacing w:line="560" w:lineRule="exact"/>
              <w:ind w:left="0" w:leftChars="0" w:firstLine="560" w:firstLineChars="200"/>
              <w:rPr>
                <w:rFonts w:hint="eastAsia" w:ascii="宋体" w:hAnsi="宋体" w:eastAsia="宋体" w:cs="宋体"/>
                <w:bCs/>
                <w:sz w:val="28"/>
                <w:szCs w:val="28"/>
                <w:highlight w:val="none"/>
                <w:lang w:val="zh-CN"/>
              </w:rPr>
            </w:pPr>
          </w:p>
          <w:p>
            <w:pPr>
              <w:widowControl/>
              <w:spacing w:line="560" w:lineRule="exact"/>
              <w:ind w:left="0" w:leftChars="0" w:firstLine="560" w:firstLineChars="200"/>
              <w:rPr>
                <w:rFonts w:hint="eastAsia" w:ascii="宋体" w:hAnsi="宋体" w:eastAsia="宋体" w:cs="宋体"/>
                <w:bCs/>
                <w:sz w:val="28"/>
                <w:szCs w:val="28"/>
                <w:highlight w:val="none"/>
                <w:lang w:val="zh-CN"/>
              </w:rPr>
            </w:pPr>
          </w:p>
          <w:p>
            <w:pPr>
              <w:widowControl/>
              <w:spacing w:line="560" w:lineRule="exact"/>
              <w:ind w:left="0" w:leftChars="0" w:firstLine="560" w:firstLineChars="200"/>
              <w:rPr>
                <w:rFonts w:hint="eastAsia" w:ascii="宋体" w:hAnsi="宋体" w:eastAsia="宋体" w:cs="宋体"/>
                <w:bCs/>
                <w:sz w:val="28"/>
                <w:szCs w:val="28"/>
                <w:highlight w:val="none"/>
                <w:lang w:val="zh-CN"/>
              </w:rPr>
            </w:pPr>
          </w:p>
          <w:p>
            <w:pPr>
              <w:widowControl/>
              <w:spacing w:line="560" w:lineRule="exact"/>
              <w:ind w:left="0" w:leftChars="0" w:firstLine="560" w:firstLineChars="200"/>
              <w:rPr>
                <w:rFonts w:hint="eastAsia" w:ascii="宋体" w:hAnsi="宋体" w:eastAsia="宋体" w:cs="宋体"/>
                <w:bCs/>
                <w:sz w:val="28"/>
                <w:szCs w:val="28"/>
                <w:highlight w:val="none"/>
                <w:lang w:val="zh-CN"/>
              </w:rPr>
            </w:pPr>
            <w:r>
              <w:rPr>
                <w:rFonts w:hint="eastAsia" w:ascii="宋体" w:hAnsi="宋体" w:eastAsia="宋体" w:cs="宋体"/>
                <w:bCs/>
                <w:sz w:val="28"/>
                <w:szCs w:val="28"/>
                <w:highlight w:val="none"/>
                <w:lang w:val="zh-CN"/>
              </w:rPr>
              <w:t>项目名称：</w:t>
            </w:r>
            <w:r>
              <w:rPr>
                <w:rFonts w:hint="eastAsia" w:ascii="宋体" w:hAnsi="宋体" w:eastAsia="宋体" w:cs="宋体"/>
                <w:bCs/>
                <w:sz w:val="28"/>
                <w:szCs w:val="28"/>
                <w:highlight w:val="none"/>
                <w:lang w:val="zh-CN" w:eastAsia="zh-CN"/>
              </w:rPr>
              <w:t xml:space="preserve">策勒县遏制耕地“非农化”问题排查工作项目 </w:t>
            </w:r>
            <w:r>
              <w:rPr>
                <w:rFonts w:hint="eastAsia" w:ascii="宋体" w:hAnsi="宋体" w:eastAsia="宋体" w:cs="宋体"/>
                <w:bCs/>
                <w:sz w:val="28"/>
                <w:szCs w:val="28"/>
                <w:highlight w:val="none"/>
                <w:lang w:val="zh-CN"/>
              </w:rPr>
              <w:t xml:space="preserve"> </w:t>
            </w:r>
          </w:p>
          <w:p>
            <w:pPr>
              <w:rPr>
                <w:rFonts w:hint="eastAsia" w:ascii="宋体" w:hAnsi="宋体" w:eastAsia="宋体" w:cs="宋体"/>
                <w:b/>
                <w:bCs/>
                <w:sz w:val="28"/>
                <w:szCs w:val="28"/>
                <w:highlight w:val="none"/>
              </w:rPr>
            </w:pPr>
          </w:p>
        </w:tc>
      </w:tr>
    </w:tbl>
    <w:p>
      <w:pPr>
        <w:ind w:firstLine="562" w:firstLineChars="200"/>
        <w:jc w:val="left"/>
      </w:pPr>
      <w:r>
        <w:rPr>
          <w:rFonts w:hint="eastAsia" w:ascii="宋体" w:hAnsi="宋体" w:eastAsia="宋体" w:cs="宋体"/>
          <w:b/>
          <w:bCs/>
          <w:sz w:val="28"/>
          <w:szCs w:val="28"/>
          <w:highlight w:val="none"/>
          <w:lang w:eastAsia="zh-CN"/>
        </w:rPr>
        <w:t>策勒县政府采购办备案</w:t>
      </w:r>
      <w:r>
        <w:rPr>
          <w:rFonts w:hint="eastAsia" w:ascii="仿宋" w:hAnsi="仿宋" w:eastAsia="仿宋" w:cs="仿宋"/>
          <w:b/>
          <w:bCs/>
          <w:sz w:val="44"/>
          <w:szCs w:val="44"/>
          <w:highlight w:val="none"/>
        </w:rPr>
        <w:br w:type="page"/>
      </w:r>
    </w:p>
    <w:sdt>
      <w:sdtPr>
        <w:rPr>
          <w:rFonts w:hint="eastAsia" w:ascii="宋体" w:hAnsi="宋体" w:eastAsia="宋体" w:cs="宋体"/>
        </w:rPr>
        <w:id w:val="147477500"/>
        <w:docPartObj>
          <w:docPartGallery w:val="Table of Contents"/>
          <w:docPartUnique/>
        </w:docPartObj>
      </w:sdtPr>
      <w:sdtEndPr>
        <w:rPr>
          <w:rFonts w:hint="eastAsia" w:ascii="宋体" w:hAnsi="宋体" w:eastAsia="宋体" w:cs="宋体"/>
          <w:b/>
          <w:bCs/>
          <w:sz w:val="32"/>
          <w:szCs w:val="32"/>
        </w:rPr>
      </w:sdtEndPr>
      <w:sdtContent>
        <w:p>
          <w:pPr>
            <w:ind w:firstLine="420" w:firstLineChars="200"/>
            <w:jc w:val="left"/>
            <w:rPr>
              <w:rFonts w:hint="eastAsia" w:ascii="宋体" w:hAnsi="宋体" w:eastAsia="宋体" w:cs="宋体"/>
            </w:rPr>
          </w:pPr>
        </w:p>
        <w:p>
          <w:pPr>
            <w:ind w:firstLine="883" w:firstLineChars="200"/>
            <w:jc w:val="center"/>
            <w:rPr>
              <w:rFonts w:hint="eastAsia" w:ascii="宋体" w:hAnsi="宋体" w:eastAsia="宋体" w:cs="宋体"/>
              <w:b/>
              <w:bCs/>
              <w:sz w:val="44"/>
              <w:szCs w:val="44"/>
            </w:rPr>
          </w:pPr>
          <w:r>
            <w:rPr>
              <w:rFonts w:hint="eastAsia" w:ascii="宋体" w:hAnsi="宋体" w:eastAsia="宋体" w:cs="宋体"/>
              <w:b/>
              <w:bCs/>
              <w:sz w:val="44"/>
              <w:szCs w:val="44"/>
            </w:rPr>
            <w:t>目</w:t>
          </w:r>
          <w:r>
            <w:rPr>
              <w:rFonts w:hint="eastAsia" w:ascii="宋体" w:hAnsi="宋体" w:eastAsia="宋体" w:cs="宋体"/>
              <w:b/>
              <w:bCs/>
              <w:sz w:val="44"/>
              <w:szCs w:val="44"/>
              <w:lang w:eastAsia="zh-CN"/>
            </w:rPr>
            <w:t>录</w:t>
          </w:r>
          <w:r>
            <w:rPr>
              <w:rFonts w:hint="eastAsia" w:ascii="宋体" w:hAnsi="宋体" w:eastAsia="宋体" w:cs="宋体"/>
              <w:b/>
              <w:bCs/>
              <w:sz w:val="44"/>
              <w:szCs w:val="44"/>
            </w:rPr>
            <w:t xml:space="preserve">  </w:t>
          </w:r>
        </w:p>
        <w:p>
          <w:pPr>
            <w:pStyle w:val="7"/>
            <w:rPr>
              <w:rFonts w:hint="eastAsia"/>
            </w:rPr>
          </w:pPr>
        </w:p>
        <w:p>
          <w:pPr>
            <w:pStyle w:val="25"/>
            <w:tabs>
              <w:tab w:val="right" w:leader="dot" w:pos="8306"/>
            </w:tabs>
            <w:rPr>
              <w:rFonts w:hint="eastAsia" w:ascii="宋体" w:hAnsi="宋体" w:eastAsia="宋体" w:cs="宋体"/>
              <w:b/>
              <w:bCs/>
              <w:sz w:val="32"/>
              <w:szCs w:val="32"/>
            </w:rPr>
          </w:pPr>
          <w:r>
            <w:rPr>
              <w:rFonts w:hint="eastAsia" w:ascii="宋体" w:hAnsi="宋体" w:cs="宋体"/>
              <w:b/>
              <w:bCs/>
              <w:sz w:val="32"/>
              <w:szCs w:val="32"/>
              <w:lang w:eastAsia="zh-CN"/>
            </w:rPr>
            <w:t>第一部分</w:t>
          </w:r>
          <w:r>
            <w:rPr>
              <w:rFonts w:hint="eastAsia" w:ascii="宋体" w:hAnsi="宋体" w:cs="宋体"/>
              <w:b/>
              <w:bCs/>
              <w:sz w:val="32"/>
              <w:szCs w:val="32"/>
              <w:lang w:val="en-US" w:eastAsia="zh-CN"/>
            </w:rPr>
            <w:t xml:space="preserve">  </w:t>
          </w:r>
          <w:r>
            <w:rPr>
              <w:rFonts w:hint="eastAsia" w:ascii="宋体" w:hAnsi="宋体" w:cs="宋体"/>
              <w:b/>
              <w:bCs/>
              <w:sz w:val="32"/>
              <w:szCs w:val="32"/>
              <w:lang w:eastAsia="zh-CN"/>
            </w:rPr>
            <w:t>竞争性磋商公告</w:t>
          </w:r>
          <w:r>
            <w:rPr>
              <w:rFonts w:hint="eastAsia" w:ascii="宋体" w:hAnsi="宋体" w:eastAsia="宋体" w:cs="宋体"/>
              <w:b/>
              <w:bCs/>
              <w:sz w:val="32"/>
              <w:szCs w:val="32"/>
            </w:rPr>
            <w:tab/>
          </w:r>
          <w:r>
            <w:rPr>
              <w:rFonts w:hint="eastAsia" w:ascii="宋体" w:hAnsi="宋体" w:cs="宋体"/>
              <w:b/>
              <w:bCs/>
              <w:sz w:val="32"/>
              <w:szCs w:val="32"/>
              <w:lang w:val="en-US" w:eastAsia="zh-CN"/>
            </w:rPr>
            <w:t>3</w:t>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TOC \o "1-1" \h \u </w:instrText>
          </w:r>
          <w:r>
            <w:rPr>
              <w:rFonts w:hint="eastAsia" w:ascii="宋体" w:hAnsi="宋体" w:eastAsia="宋体" w:cs="宋体"/>
              <w:b/>
              <w:bCs/>
              <w:sz w:val="32"/>
              <w:szCs w:val="32"/>
            </w:rPr>
            <w:fldChar w:fldCharType="separate"/>
          </w:r>
        </w:p>
        <w:p>
          <w:pPr>
            <w:pStyle w:val="25"/>
            <w:tabs>
              <w:tab w:val="right" w:leader="dot" w:pos="8306"/>
            </w:tabs>
            <w:rPr>
              <w:rFonts w:hint="eastAsia" w:ascii="宋体" w:hAnsi="宋体" w:eastAsia="宋体" w:cs="宋体"/>
              <w:b/>
              <w:bCs/>
              <w:sz w:val="32"/>
              <w:szCs w:val="32"/>
            </w:rPr>
          </w:pPr>
          <w:r>
            <w:rPr>
              <w:rFonts w:hint="eastAsia" w:ascii="宋体" w:hAnsi="宋体" w:eastAsia="宋体" w:cs="宋体"/>
            </w:rPr>
            <w:fldChar w:fldCharType="begin"/>
          </w:r>
          <w:r>
            <w:rPr>
              <w:rFonts w:hint="eastAsia" w:ascii="宋体" w:hAnsi="宋体" w:eastAsia="宋体" w:cs="宋体"/>
            </w:rPr>
            <w:instrText xml:space="preserve"> HYPERLINK \l "_Toc32716" </w:instrText>
          </w:r>
          <w:r>
            <w:rPr>
              <w:rFonts w:hint="eastAsia" w:ascii="宋体" w:hAnsi="宋体" w:eastAsia="宋体" w:cs="宋体"/>
            </w:rPr>
            <w:fldChar w:fldCharType="separate"/>
          </w:r>
          <w:r>
            <w:rPr>
              <w:rFonts w:hint="eastAsia" w:ascii="宋体" w:hAnsi="宋体" w:eastAsia="宋体" w:cs="宋体"/>
              <w:b/>
              <w:bCs/>
              <w:sz w:val="32"/>
              <w:szCs w:val="32"/>
            </w:rPr>
            <w:t>第二部分  供应商须知</w:t>
          </w:r>
          <w:r>
            <w:rPr>
              <w:rFonts w:hint="eastAsia" w:ascii="宋体" w:hAnsi="宋体" w:eastAsia="宋体" w:cs="宋体"/>
              <w:b/>
              <w:bCs/>
              <w:sz w:val="32"/>
              <w:szCs w:val="32"/>
              <w:lang w:val="en-US" w:eastAsia="zh-CN"/>
            </w:rPr>
            <w:t>前附表</w:t>
          </w:r>
          <w:r>
            <w:rPr>
              <w:rFonts w:hint="eastAsia" w:ascii="宋体" w:hAnsi="宋体" w:eastAsia="宋体" w:cs="宋体"/>
              <w:b/>
              <w:bCs/>
              <w:sz w:val="32"/>
              <w:szCs w:val="32"/>
            </w:rPr>
            <w:tab/>
          </w:r>
          <w:r>
            <w:rPr>
              <w:rFonts w:hint="eastAsia" w:ascii="宋体" w:hAnsi="宋体" w:cs="宋体"/>
              <w:b/>
              <w:bCs/>
              <w:sz w:val="32"/>
              <w:szCs w:val="32"/>
              <w:lang w:val="en-US" w:eastAsia="zh-CN"/>
            </w:rPr>
            <w:t>6</w:t>
          </w:r>
          <w:r>
            <w:rPr>
              <w:rFonts w:hint="eastAsia" w:ascii="宋体" w:hAnsi="宋体" w:eastAsia="宋体" w:cs="宋体"/>
              <w:b/>
              <w:bCs/>
              <w:sz w:val="32"/>
              <w:szCs w:val="32"/>
            </w:rPr>
            <w:fldChar w:fldCharType="end"/>
          </w:r>
        </w:p>
        <w:p>
          <w:pPr>
            <w:pStyle w:val="25"/>
            <w:tabs>
              <w:tab w:val="right" w:leader="dot" w:pos="8306"/>
            </w:tabs>
            <w:rPr>
              <w:rFonts w:hint="eastAsia" w:ascii="宋体" w:hAnsi="宋体" w:eastAsia="宋体" w:cs="宋体"/>
              <w:b/>
              <w:bCs/>
              <w:sz w:val="32"/>
              <w:szCs w:val="32"/>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"_Toc7500" </w:instrText>
          </w:r>
          <w:r>
            <w:rPr>
              <w:rFonts w:hint="eastAsia" w:ascii="宋体" w:hAnsi="宋体" w:eastAsia="宋体" w:cs="宋体"/>
            </w:rPr>
            <w:fldChar w:fldCharType="separate"/>
          </w:r>
          <w:r>
            <w:rPr>
              <w:rFonts w:hint="eastAsia" w:ascii="宋体" w:hAnsi="宋体" w:eastAsia="宋体" w:cs="宋体"/>
              <w:b/>
              <w:bCs/>
              <w:sz w:val="32"/>
              <w:szCs w:val="32"/>
            </w:rPr>
            <w:t>第三部分  授予合同（仅供参考）</w:t>
          </w:r>
          <w:r>
            <w:rPr>
              <w:rFonts w:hint="eastAsia" w:ascii="宋体" w:hAnsi="宋体" w:eastAsia="宋体" w:cs="宋体"/>
              <w:b/>
              <w:bCs/>
              <w:sz w:val="32"/>
              <w:szCs w:val="32"/>
            </w:rPr>
            <w:tab/>
          </w:r>
          <w:r>
            <w:rPr>
              <w:rFonts w:hint="eastAsia" w:ascii="宋体" w:hAnsi="宋体" w:cs="宋体"/>
              <w:b/>
              <w:bCs/>
              <w:sz w:val="32"/>
              <w:szCs w:val="32"/>
              <w:lang w:val="en-US" w:eastAsia="zh-CN"/>
            </w:rPr>
            <w:t>3</w:t>
          </w:r>
          <w:r>
            <w:rPr>
              <w:rFonts w:hint="eastAsia" w:ascii="宋体" w:hAnsi="宋体" w:eastAsia="宋体" w:cs="宋体"/>
              <w:b/>
              <w:bCs/>
              <w:sz w:val="32"/>
              <w:szCs w:val="32"/>
            </w:rPr>
            <w:fldChar w:fldCharType="end"/>
          </w:r>
          <w:r>
            <w:rPr>
              <w:rFonts w:hint="eastAsia" w:ascii="宋体" w:hAnsi="宋体" w:cs="宋体"/>
              <w:b/>
              <w:bCs/>
              <w:sz w:val="32"/>
              <w:szCs w:val="32"/>
              <w:lang w:val="en-US" w:eastAsia="zh-CN"/>
            </w:rPr>
            <w:t>1</w:t>
          </w:r>
        </w:p>
        <w:p>
          <w:pPr>
            <w:pStyle w:val="25"/>
            <w:tabs>
              <w:tab w:val="right" w:leader="dot" w:pos="8306"/>
            </w:tabs>
            <w:rPr>
              <w:rFonts w:hint="cs" w:ascii="宋体" w:hAnsi="宋体" w:eastAsia="宋体" w:cs="Times New Roman"/>
              <w:b/>
              <w:bCs/>
              <w:sz w:val="32"/>
              <w:szCs w:val="32"/>
              <w:lang w:val="en-US" w:eastAsia="zh-CN" w:bidi="ar-SA"/>
            </w:rPr>
          </w:pPr>
          <w:r>
            <w:rPr>
              <w:rFonts w:hint="eastAsia" w:ascii="宋体" w:hAnsi="宋体" w:eastAsia="宋体" w:cs="宋体"/>
            </w:rPr>
            <w:fldChar w:fldCharType="begin"/>
          </w:r>
          <w:r>
            <w:rPr>
              <w:rFonts w:hint="eastAsia" w:ascii="宋体" w:hAnsi="宋体" w:eastAsia="宋体" w:cs="宋体"/>
            </w:rPr>
            <w:instrText xml:space="preserve"> HYPERLINK \l _Toc23208" </w:instrText>
          </w:r>
          <w:r>
            <w:rPr>
              <w:rFonts w:hint="eastAsia" w:ascii="宋体" w:hAnsi="宋体" w:eastAsia="宋体" w:cs="宋体"/>
            </w:rPr>
            <w:fldChar w:fldCharType="separate"/>
          </w:r>
          <w:r>
            <w:rPr>
              <w:rFonts w:hint="eastAsia" w:ascii="宋体" w:hAnsi="宋体" w:eastAsia="宋体" w:cs="宋体"/>
              <w:b/>
              <w:bCs/>
              <w:sz w:val="32"/>
              <w:szCs w:val="32"/>
            </w:rPr>
            <w:t>第四部分  项目招标要求及说明</w:t>
          </w:r>
          <w:r>
            <w:rPr>
              <w:rFonts w:hint="eastAsia" w:ascii="宋体" w:hAnsi="宋体" w:eastAsia="宋体" w:cs="宋体"/>
              <w:b/>
              <w:bCs/>
              <w:sz w:val="32"/>
              <w:szCs w:val="32"/>
            </w:rPr>
            <w:tab/>
          </w:r>
          <w:r>
            <w:rPr>
              <w:rFonts w:hint="eastAsia" w:ascii="宋体" w:hAnsi="宋体" w:eastAsia="宋体" w:cs="宋体"/>
              <w:b/>
              <w:bCs/>
              <w:sz w:val="32"/>
              <w:szCs w:val="32"/>
            </w:rPr>
            <w:fldChar w:fldCharType="end"/>
          </w:r>
          <w:r>
            <w:rPr>
              <w:rFonts w:hint="eastAsia" w:ascii="宋体" w:hAnsi="宋体" w:cs="宋体"/>
              <w:b/>
              <w:bCs/>
              <w:sz w:val="32"/>
              <w:szCs w:val="32"/>
              <w:lang w:val="en-US" w:eastAsia="zh-CN"/>
            </w:rPr>
            <w:t>4</w:t>
          </w:r>
          <w:r>
            <w:rPr>
              <w:rFonts w:hint="eastAsia" w:ascii="宋体" w:hAnsi="宋体" w:cs="Times New Roman"/>
              <w:b/>
              <w:bCs/>
              <w:sz w:val="32"/>
              <w:szCs w:val="32"/>
              <w:rtl w:val="0"/>
              <w:lang w:val="en-US" w:eastAsia="zh-CN" w:bidi="ar-SA"/>
            </w:rPr>
            <w:t>1</w:t>
          </w:r>
        </w:p>
        <w:p>
          <w:pPr>
            <w:pStyle w:val="25"/>
            <w:tabs>
              <w:tab w:val="right" w:leader="dot" w:pos="8306"/>
            </w:tabs>
            <w:rPr>
              <w:rFonts w:hint="cs" w:ascii="宋体" w:hAnsi="宋体" w:eastAsia="宋体" w:cs="Times New Roman"/>
              <w:b/>
              <w:bCs/>
              <w:sz w:val="32"/>
              <w:szCs w:val="32"/>
              <w:lang w:val="en-US" w:eastAsia="zh-CN" w:bidi="ar-SA"/>
            </w:rPr>
          </w:pPr>
          <w:r>
            <w:rPr>
              <w:rFonts w:hint="eastAsia" w:ascii="宋体" w:hAnsi="宋体" w:eastAsia="宋体" w:cs="宋体"/>
            </w:rPr>
            <w:fldChar w:fldCharType="begin"/>
          </w:r>
          <w:r>
            <w:rPr>
              <w:rFonts w:hint="eastAsia" w:ascii="宋体" w:hAnsi="宋体" w:eastAsia="宋体" w:cs="宋体"/>
            </w:rPr>
            <w:instrText xml:space="preserve"> HYPERLINK \l _Toc23343" </w:instrText>
          </w:r>
          <w:r>
            <w:rPr>
              <w:rFonts w:hint="eastAsia" w:ascii="宋体" w:hAnsi="宋体" w:eastAsia="宋体" w:cs="宋体"/>
            </w:rPr>
            <w:fldChar w:fldCharType="separate"/>
          </w:r>
          <w:r>
            <w:rPr>
              <w:rFonts w:hint="eastAsia" w:ascii="宋体" w:hAnsi="宋体" w:eastAsia="宋体" w:cs="宋体"/>
              <w:b/>
              <w:bCs/>
              <w:sz w:val="32"/>
              <w:szCs w:val="32"/>
            </w:rPr>
            <w:t>第五部分  响应文件格式</w:t>
          </w:r>
          <w:r>
            <w:rPr>
              <w:rFonts w:hint="eastAsia" w:ascii="宋体" w:hAnsi="宋体" w:eastAsia="宋体" w:cs="宋体"/>
              <w:b/>
              <w:bCs/>
              <w:sz w:val="32"/>
              <w:szCs w:val="32"/>
            </w:rPr>
            <w:tab/>
          </w:r>
          <w:r>
            <w:rPr>
              <w:rFonts w:hint="eastAsia" w:ascii="宋体" w:hAnsi="宋体" w:eastAsia="宋体" w:cs="宋体"/>
              <w:b/>
              <w:bCs/>
              <w:sz w:val="32"/>
              <w:szCs w:val="32"/>
            </w:rPr>
            <w:fldChar w:fldCharType="end"/>
          </w:r>
          <w:r>
            <w:rPr>
              <w:rFonts w:hint="eastAsia" w:ascii="宋体" w:hAnsi="宋体" w:cs="宋体"/>
              <w:b/>
              <w:bCs/>
              <w:sz w:val="32"/>
              <w:szCs w:val="32"/>
              <w:lang w:val="en-US" w:eastAsia="zh-CN"/>
            </w:rPr>
            <w:t>4</w:t>
          </w:r>
          <w:r>
            <w:rPr>
              <w:rFonts w:hint="eastAsia" w:ascii="宋体" w:hAnsi="宋体" w:cs="Times New Roman"/>
              <w:b/>
              <w:bCs/>
              <w:sz w:val="32"/>
              <w:szCs w:val="32"/>
              <w:rtl w:val="0"/>
              <w:lang w:val="en-US" w:eastAsia="zh-CN" w:bidi="ar-SA"/>
            </w:rPr>
            <w:t>5</w:t>
          </w:r>
        </w:p>
        <w:p>
          <w:pPr>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fldChar w:fldCharType="end"/>
          </w:r>
        </w:p>
      </w:sdtContent>
    </w:sdt>
    <w:p>
      <w:pPr>
        <w:jc w:val="center"/>
        <w:rPr>
          <w:rFonts w:hint="eastAsia" w:ascii="宋体" w:hAnsi="宋体" w:eastAsia="宋体" w:cs="宋体"/>
          <w:b/>
          <w:bCs/>
          <w:sz w:val="28"/>
          <w:szCs w:val="28"/>
        </w:rPr>
        <w:sectPr>
          <w:footerReference r:id="rId4" w:type="default"/>
          <w:pgSz w:w="11906" w:h="16838"/>
          <w:pgMar w:top="1440" w:right="1800" w:bottom="1440" w:left="1800" w:header="851" w:footer="992" w:gutter="0"/>
          <w:pgNumType w:fmt="decimal" w:start="1"/>
          <w:cols w:space="720" w:num="1"/>
          <w:docGrid w:type="lines" w:linePitch="312" w:charSpace="0"/>
        </w:sectPr>
      </w:pPr>
      <w:bookmarkStart w:id="0" w:name="_Toc8469"/>
      <w:bookmarkStart w:id="1" w:name="_Toc22613"/>
    </w:p>
    <w:p>
      <w:pPr>
        <w:numPr>
          <w:ilvl w:val="0"/>
          <w:numId w:val="1"/>
        </w:numPr>
        <w:ind w:firstLine="562" w:firstLineChars="200"/>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bookmarkStart w:id="2" w:name="_Toc12086"/>
      <w:r>
        <w:rPr>
          <w:rFonts w:hint="eastAsia" w:ascii="宋体" w:hAnsi="宋体" w:eastAsia="宋体" w:cs="宋体"/>
          <w:b/>
          <w:bCs/>
          <w:color w:val="000000" w:themeColor="text1"/>
          <w:sz w:val="28"/>
          <w:szCs w:val="28"/>
          <w:highlight w:val="none"/>
          <w14:textFill>
            <w14:solidFill>
              <w14:schemeClr w14:val="tx1"/>
            </w14:solidFill>
          </w14:textFill>
        </w:rPr>
        <w:t>竞争性磋商公告</w:t>
      </w:r>
      <w:bookmarkEnd w:id="0"/>
      <w:bookmarkEnd w:id="1"/>
      <w:bookmarkEnd w:id="2"/>
    </w:p>
    <w:p>
      <w:pPr>
        <w:pStyle w:val="4"/>
        <w:keepNext/>
        <w:keepLines/>
        <w:pageBreakBefore w:val="0"/>
        <w:widowControl w:val="0"/>
        <w:kinsoku/>
        <w:wordWrap/>
        <w:overflowPunct/>
        <w:topLinePunct w:val="0"/>
        <w:autoSpaceDE/>
        <w:autoSpaceDN/>
        <w:bidi w:val="0"/>
        <w:adjustRightInd/>
        <w:snapToGrid/>
        <w:spacing w:line="280" w:lineRule="exact"/>
        <w:ind w:firstLine="560" w:firstLineChars="200"/>
        <w:jc w:val="center"/>
        <w:textAlignment w:val="auto"/>
        <w:rPr>
          <w:rFonts w:hint="eastAsia" w:ascii="宋体" w:hAnsi="宋体" w:eastAsia="宋体" w:cs="宋体"/>
          <w:b w:val="0"/>
          <w:bCs w:val="0"/>
          <w:sz w:val="28"/>
          <w:szCs w:val="28"/>
        </w:rPr>
      </w:pPr>
      <w:bookmarkStart w:id="3" w:name="_Toc16868"/>
      <w:bookmarkStart w:id="4" w:name="_Toc32716"/>
      <w:bookmarkStart w:id="5" w:name="_Toc20127"/>
      <w:r>
        <w:rPr>
          <w:rFonts w:hint="eastAsia" w:ascii="宋体" w:hAnsi="宋体" w:eastAsia="宋体" w:cs="宋体"/>
          <w:b w:val="0"/>
          <w:bCs w:val="0"/>
          <w:sz w:val="28"/>
          <w:szCs w:val="28"/>
          <w:lang w:val="en-US" w:eastAsia="zh-CN"/>
        </w:rPr>
        <w:t>策勒县遏制耕地“非农化”问题排查工作项目竞争性磋商公告</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5" w:type="dxa"/>
            <w:noWrap w:val="0"/>
            <w:vAlign w:val="top"/>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项目概况：                                                  </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ascii="仿宋" w:hAnsi="仿宋" w:eastAsia="仿宋" w:cs="仿宋"/>
                <w:sz w:val="24"/>
                <w:highlight w:val="none"/>
              </w:rPr>
            </w:pPr>
            <w:r>
              <w:rPr>
                <w:rFonts w:hint="eastAsia" w:ascii="仿宋" w:hAnsi="仿宋" w:eastAsia="仿宋" w:cs="仿宋"/>
                <w:sz w:val="24"/>
                <w:highlight w:val="none"/>
                <w:lang w:val="en-US" w:eastAsia="zh-CN"/>
              </w:rPr>
              <w:t>   策勒县遏制耕地“非农化”问题排查工作项目</w:t>
            </w:r>
            <w:r>
              <w:rPr>
                <w:rFonts w:hint="eastAsia" w:ascii="仿宋" w:hAnsi="仿宋" w:eastAsia="仿宋" w:cs="仿宋"/>
                <w:color w:val="auto"/>
                <w:sz w:val="24"/>
                <w:highlight w:val="none"/>
                <w:lang w:val="en-US" w:eastAsia="zh-CN"/>
              </w:rPr>
              <w:t>的潜在供应商应在新疆政府采购网（www.ccgp-xinjiang.gov.cn）获取采购文件，并于2021年11月3日 11:00（北京时间）前提交响应文件。</w:t>
            </w:r>
            <w:r>
              <w:rPr>
                <w:rFonts w:hint="eastAsia" w:ascii="仿宋" w:hAnsi="仿宋" w:eastAsia="仿宋" w:cs="仿宋"/>
                <w:color w:val="auto"/>
                <w:sz w:val="24"/>
                <w:highlight w:val="none"/>
              </w:rPr>
              <w:t> </w:t>
            </w:r>
          </w:p>
        </w:tc>
      </w:tr>
    </w:tbl>
    <w:p>
      <w:pPr>
        <w:keepNext w:val="0"/>
        <w:keepLines w:val="0"/>
        <w:pageBreakBefore w:val="0"/>
        <w:widowControl w:val="0"/>
        <w:kinsoku/>
        <w:wordWrap/>
        <w:overflowPunct/>
        <w:topLinePunct w:val="0"/>
        <w:autoSpaceDE/>
        <w:autoSpaceDN/>
        <w:bidi w:val="0"/>
        <w:adjustRightInd w:val="0"/>
        <w:snapToGrid w:val="0"/>
        <w:spacing w:line="320" w:lineRule="exact"/>
        <w:ind w:firstLine="482" w:firstLineChars="200"/>
        <w:textAlignment w:val="auto"/>
        <w:rPr>
          <w:rFonts w:hint="eastAsia" w:ascii="仿宋" w:hAnsi="仿宋" w:eastAsia="仿宋" w:cs="仿宋"/>
          <w:b/>
          <w:bCs/>
          <w:sz w:val="24"/>
          <w:highlight w:val="none"/>
          <w:lang w:val="en-US" w:eastAsia="zh-CN"/>
        </w:rPr>
      </w:pPr>
      <w:bookmarkStart w:id="6" w:name="_Toc28359012"/>
      <w:bookmarkStart w:id="7" w:name="_Toc28359089"/>
      <w:bookmarkStart w:id="8" w:name="_Toc2875_WPSOffice_Level2"/>
      <w:bookmarkStart w:id="9" w:name="_Toc35393798"/>
      <w:bookmarkStart w:id="10" w:name="_Toc6237"/>
      <w:bookmarkStart w:id="11" w:name="_Toc35393629"/>
      <w:r>
        <w:rPr>
          <w:rFonts w:hint="eastAsia" w:ascii="仿宋" w:hAnsi="仿宋" w:eastAsia="仿宋" w:cs="仿宋"/>
          <w:b/>
          <w:bCs/>
          <w:sz w:val="24"/>
          <w:highlight w:val="none"/>
          <w:lang w:val="en-US" w:eastAsia="zh-CN"/>
        </w:rPr>
        <w:t>一、项目基本情况</w:t>
      </w:r>
      <w:bookmarkEnd w:id="6"/>
      <w:bookmarkEnd w:id="7"/>
      <w:bookmarkEnd w:id="8"/>
      <w:bookmarkEnd w:id="9"/>
      <w:bookmarkEnd w:id="10"/>
      <w:bookmarkEnd w:id="11"/>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招标采购编号</w:t>
      </w:r>
      <w:r>
        <w:rPr>
          <w:rFonts w:hint="eastAsia" w:ascii="仿宋" w:hAnsi="仿宋" w:eastAsia="仿宋" w:cs="仿宋"/>
          <w:color w:val="auto"/>
          <w:sz w:val="24"/>
          <w:highlight w:val="none"/>
          <w:lang w:val="en-US" w:eastAsia="zh-CN"/>
        </w:rPr>
        <w:t>：</w:t>
      </w:r>
      <w:r>
        <w:rPr>
          <w:rFonts w:hint="eastAsia" w:ascii="仿宋" w:hAnsi="仿宋" w:eastAsia="仿宋" w:cs="仿宋"/>
          <w:sz w:val="24"/>
          <w:highlight w:val="none"/>
          <w:lang w:val="en-US" w:eastAsia="zh-CN"/>
        </w:rPr>
        <w:t>clx-2021-082</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项目名称：策勒县遏制耕地“非农化”问题排查工作项目</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资金来源：财政资金</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采购方式：竞争性磋商</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预算金额：</w:t>
      </w:r>
      <w:r>
        <w:rPr>
          <w:rFonts w:hint="eastAsia" w:ascii="仿宋" w:hAnsi="仿宋" w:eastAsia="仿宋" w:cs="仿宋"/>
          <w:sz w:val="24"/>
          <w:highlight w:val="none"/>
          <w:lang w:val="en-US" w:eastAsia="zh-CN"/>
        </w:rPr>
        <w:t>960000.00</w:t>
      </w:r>
      <w:r>
        <w:rPr>
          <w:rFonts w:hint="default" w:ascii="仿宋" w:hAnsi="仿宋" w:eastAsia="仿宋" w:cs="仿宋"/>
          <w:sz w:val="24"/>
          <w:highlight w:val="none"/>
          <w:lang w:val="en-US" w:eastAsia="zh-CN"/>
        </w:rPr>
        <w:t>元</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最高限价：</w:t>
      </w:r>
      <w:r>
        <w:rPr>
          <w:rFonts w:hint="eastAsia" w:ascii="仿宋" w:hAnsi="仿宋" w:eastAsia="仿宋" w:cs="仿宋"/>
          <w:sz w:val="24"/>
          <w:highlight w:val="none"/>
          <w:lang w:val="en-US" w:eastAsia="zh-CN"/>
        </w:rPr>
        <w:t>960000.00</w:t>
      </w:r>
      <w:r>
        <w:rPr>
          <w:rFonts w:hint="default" w:ascii="仿宋" w:hAnsi="仿宋" w:eastAsia="仿宋" w:cs="仿宋"/>
          <w:sz w:val="24"/>
          <w:highlight w:val="none"/>
          <w:lang w:val="en-US" w:eastAsia="zh-CN"/>
        </w:rPr>
        <w:t>元</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采购需求：</w:t>
      </w:r>
      <w:r>
        <w:rPr>
          <w:rFonts w:hint="eastAsia" w:ascii="仿宋" w:hAnsi="仿宋" w:eastAsia="仿宋" w:cs="仿宋"/>
          <w:sz w:val="24"/>
          <w:highlight w:val="none"/>
          <w:lang w:val="en-US" w:eastAsia="zh-CN"/>
        </w:rPr>
        <w:t>对策勒县遏制耕地“非农化”问题排查工作项目采购，通过采购第三方服务，对自治区下发策勒县耕地“非农化”图斑11891个，需逐一进行登记并现场核实：主要包括：前期基础资料收集，制作工作底图，现场实地核实，填写摸排信息采集表，综合 整理、校对摸排资料，填写摸排台账，信息录入工作平台等环节。详见招标文件。</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合同履约期限：</w:t>
      </w:r>
      <w:r>
        <w:rPr>
          <w:rFonts w:hint="eastAsia" w:ascii="仿宋" w:hAnsi="仿宋" w:eastAsia="仿宋" w:cs="仿宋"/>
          <w:sz w:val="24"/>
          <w:highlight w:val="none"/>
          <w:lang w:val="en-US" w:eastAsia="zh-CN"/>
        </w:rPr>
        <w:t>90天</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本项目不接受联合体投标。</w:t>
      </w:r>
    </w:p>
    <w:p>
      <w:pPr>
        <w:keepNext w:val="0"/>
        <w:keepLines w:val="0"/>
        <w:pageBreakBefore w:val="0"/>
        <w:widowControl w:val="0"/>
        <w:kinsoku/>
        <w:wordWrap/>
        <w:overflowPunct/>
        <w:topLinePunct w:val="0"/>
        <w:autoSpaceDE/>
        <w:autoSpaceDN/>
        <w:bidi w:val="0"/>
        <w:adjustRightInd w:val="0"/>
        <w:snapToGrid w:val="0"/>
        <w:spacing w:line="320" w:lineRule="exact"/>
        <w:ind w:firstLine="482" w:firstLineChars="200"/>
        <w:textAlignment w:val="auto"/>
        <w:rPr>
          <w:rFonts w:hint="eastAsia" w:ascii="仿宋" w:hAnsi="仿宋" w:eastAsia="仿宋" w:cs="仿宋"/>
          <w:b/>
          <w:bCs/>
          <w:sz w:val="24"/>
          <w:highlight w:val="none"/>
          <w:lang w:val="en-US" w:eastAsia="zh-CN"/>
        </w:rPr>
      </w:pPr>
      <w:bookmarkStart w:id="12" w:name="_Toc35393630"/>
      <w:bookmarkStart w:id="13" w:name="_Toc31877"/>
      <w:bookmarkStart w:id="14" w:name="_Toc13117_WPSOffice_Level2"/>
      <w:bookmarkStart w:id="15" w:name="_Toc35393799"/>
      <w:bookmarkStart w:id="16" w:name="_Toc28359013"/>
      <w:bookmarkStart w:id="17" w:name="_Toc28359090"/>
      <w:r>
        <w:rPr>
          <w:rFonts w:hint="eastAsia" w:ascii="仿宋" w:hAnsi="仿宋" w:eastAsia="仿宋" w:cs="仿宋"/>
          <w:b/>
          <w:bCs/>
          <w:sz w:val="24"/>
          <w:highlight w:val="none"/>
          <w:lang w:val="en-US" w:eastAsia="zh-CN"/>
        </w:rPr>
        <w:t>二、申请人的资格要求：</w:t>
      </w:r>
      <w:bookmarkEnd w:id="12"/>
      <w:bookmarkEnd w:id="13"/>
      <w:bookmarkEnd w:id="14"/>
      <w:bookmarkEnd w:id="15"/>
      <w:bookmarkEnd w:id="16"/>
      <w:bookmarkEnd w:id="17"/>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（1）具备有效的营业执照原件或者复印件；</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（2）供应商代表到场参与投标需提供身份证明书（原件）及身份证原件；委托代理人到场参与投标需提供授权委托书（附授权人及委托人身份证复印件正反面）及身份证原件，；</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供应商具有良好的商业信誉和健全的财务会计制度及依法缴纳税收的良好记录或依法报税资料（需提供会计事务所出具2020年度财务审计报告及近三个月的完税证明2021年成立的新公司可不提供财务审计报告，但需提供依法税务申报材料证明）；</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（4）供应商未被列入“信用中国网（www.creditchina.gov.cn）”被列入失信被执行人、政府采购不良行为记录、 重大税收违法案件当事人名单、企业经营异常名录； “中国政府采购网（www.ccgp.gov.cn）”未列入政府采购严重违法失信行为记录名单的；“国家企业信用信息公示系统（http://www.gsxt.gov.cn）”未列入经营异常名录信息、 列入严重违法失信企业名单（黑名单）信息。（开标现场查询）</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（6）单位负责人为同一人或者存在直接控股、管理关系的不同供应商不得参加同一合同项下的政府采购活动；</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落实政府采购政策需满的资格要求：中小企业优惠、监狱企业、节能产品、环境标志产品等，（1）财政部、国家发展改革委《关于印发节能产品政府采购实施意见》的通知》（财库[2004]185号文）；（2）《财政部发展改革委 生态环境部 市场监管总局关于调整优化节能产品 环境标志产品政府采购执行机制的通知》（财库〔2019〕9号）;（3）财政部、工业和信息化部《关于印发《政府采购促进中小企业展暂行办法》的通知》（财库[2011]181号文）；（4）财政部、民政部、中国残疾人联合会《关于促进残疾人就业政府采购政策的通知》（财库[2017]141号）；（5）财政部、司法部《关于政府采购支持监狱企业发展有关问题的通知》（财库[2014]68号文）。</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0"/>
        <w:textAlignment w:val="auto"/>
        <w:rPr>
          <w:rFonts w:hint="eastAsia" w:ascii="仿宋" w:hAnsi="仿宋" w:eastAsia="仿宋" w:cs="仿宋"/>
          <w:b w:val="0"/>
          <w:bCs w:val="0"/>
          <w:sz w:val="24"/>
          <w:highlight w:val="none"/>
          <w:lang w:eastAsia="zh-CN"/>
        </w:rPr>
      </w:pPr>
      <w:r>
        <w:rPr>
          <w:rFonts w:hint="eastAsia" w:ascii="仿宋" w:hAnsi="仿宋" w:eastAsia="仿宋" w:cs="仿宋"/>
          <w:b w:val="0"/>
          <w:bCs w:val="0"/>
          <w:sz w:val="24"/>
          <w:highlight w:val="none"/>
          <w:lang w:eastAsia="zh-CN"/>
        </w:rPr>
        <w:t>3.本项目的特定资格要求：</w:t>
      </w:r>
    </w:p>
    <w:p>
      <w:pPr>
        <w:pStyle w:val="17"/>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479" w:leftChars="228" w:right="0" w:firstLine="240" w:firstLineChars="100"/>
        <w:textAlignment w:val="auto"/>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1</w:t>
      </w:r>
      <w:r>
        <w:rPr>
          <w:rFonts w:hint="eastAsia" w:ascii="仿宋" w:hAnsi="仿宋" w:eastAsia="仿宋" w:cs="仿宋"/>
          <w:i w:val="0"/>
          <w:iCs w:val="0"/>
          <w:caps w:val="0"/>
          <w:color w:val="000000" w:themeColor="text1"/>
          <w:spacing w:val="0"/>
          <w:sz w:val="24"/>
          <w:szCs w:val="24"/>
          <w14:textFill>
            <w14:solidFill>
              <w14:schemeClr w14:val="tx1"/>
            </w14:solidFill>
          </w14:textFill>
        </w:rPr>
        <w:t>）为采购项目提供整体设计、规范编制的供应商，不得再参加该采购项目同一合同项下的其他采购活动。（提供《投标人资格声明函》）</w:t>
      </w:r>
      <w:r>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left"/>
        <w:textAlignment w:val="auto"/>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t>2）投标人应具备丙级或丙级以上测绘资质证书；</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仿宋" w:hAnsi="仿宋" w:eastAsia="仿宋" w:cs="仿宋"/>
          <w:b/>
          <w:bCs/>
          <w:color w:val="auto"/>
          <w:sz w:val="24"/>
          <w:highlight w:val="none"/>
        </w:rPr>
      </w:pPr>
      <w:r>
        <w:rPr>
          <w:rFonts w:hint="eastAsia" w:ascii="仿宋" w:hAnsi="仿宋" w:eastAsia="仿宋" w:cs="仿宋"/>
          <w:b/>
          <w:bCs/>
          <w:sz w:val="24"/>
          <w:highlight w:val="none"/>
          <w:lang w:eastAsia="zh-CN"/>
        </w:rPr>
        <w:t>三</w:t>
      </w:r>
      <w:r>
        <w:rPr>
          <w:rFonts w:hint="eastAsia" w:ascii="仿宋" w:hAnsi="仿宋" w:eastAsia="仿宋" w:cs="仿宋"/>
          <w:b/>
          <w:bCs/>
          <w:sz w:val="24"/>
          <w:highlight w:val="none"/>
        </w:rPr>
        <w:t>、获</w:t>
      </w:r>
      <w:r>
        <w:rPr>
          <w:rFonts w:hint="eastAsia" w:ascii="仿宋" w:hAnsi="仿宋" w:eastAsia="仿宋" w:cs="仿宋"/>
          <w:b/>
          <w:bCs/>
          <w:color w:val="auto"/>
          <w:sz w:val="24"/>
          <w:highlight w:val="none"/>
        </w:rPr>
        <w:t>取</w:t>
      </w:r>
      <w:r>
        <w:rPr>
          <w:rFonts w:hint="eastAsia" w:ascii="仿宋" w:hAnsi="仿宋" w:eastAsia="仿宋" w:cs="仿宋"/>
          <w:b/>
          <w:bCs/>
          <w:color w:val="auto"/>
          <w:sz w:val="24"/>
          <w:highlight w:val="none"/>
          <w:lang w:eastAsia="zh-CN"/>
        </w:rPr>
        <w:t>采购</w:t>
      </w:r>
      <w:r>
        <w:rPr>
          <w:rFonts w:hint="eastAsia" w:ascii="仿宋" w:hAnsi="仿宋" w:eastAsia="仿宋" w:cs="仿宋"/>
          <w:b/>
          <w:bCs/>
          <w:color w:val="auto"/>
          <w:sz w:val="24"/>
          <w:highlight w:val="none"/>
        </w:rPr>
        <w:t>文件</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时间：</w:t>
      </w:r>
      <w:r>
        <w:rPr>
          <w:rFonts w:hint="eastAsia" w:ascii="仿宋" w:hAnsi="仿宋" w:eastAsia="仿宋" w:cs="仿宋"/>
          <w:color w:val="auto"/>
          <w:sz w:val="24"/>
          <w:highlight w:val="none"/>
          <w:lang w:val="en-US" w:eastAsia="zh-CN"/>
        </w:rPr>
        <w:t>2021年10月22日</w:t>
      </w:r>
      <w:r>
        <w:rPr>
          <w:rFonts w:hint="default" w:ascii="仿宋" w:hAnsi="仿宋" w:eastAsia="仿宋" w:cs="仿宋"/>
          <w:color w:val="auto"/>
          <w:sz w:val="24"/>
          <w:highlight w:val="none"/>
          <w:lang w:val="en-US" w:eastAsia="zh-CN"/>
        </w:rPr>
        <w:t>至</w:t>
      </w:r>
      <w:r>
        <w:rPr>
          <w:rFonts w:hint="eastAsia" w:ascii="仿宋" w:hAnsi="仿宋" w:eastAsia="仿宋" w:cs="仿宋"/>
          <w:color w:val="auto"/>
          <w:sz w:val="24"/>
          <w:highlight w:val="none"/>
          <w:lang w:val="en-US" w:eastAsia="zh-CN"/>
        </w:rPr>
        <w:t>2021年10月2日</w:t>
      </w:r>
      <w:r>
        <w:rPr>
          <w:rFonts w:hint="default" w:ascii="仿宋" w:hAnsi="仿宋" w:eastAsia="仿宋" w:cs="仿宋"/>
          <w:color w:val="auto"/>
          <w:sz w:val="24"/>
          <w:highlight w:val="none"/>
          <w:lang w:val="en-US" w:eastAsia="zh-CN"/>
        </w:rPr>
        <w:t>，每天上午</w:t>
      </w:r>
      <w:r>
        <w:rPr>
          <w:rFonts w:hint="eastAsia" w:ascii="仿宋" w:hAnsi="仿宋" w:eastAsia="仿宋" w:cs="仿宋"/>
          <w:color w:val="auto"/>
          <w:sz w:val="24"/>
          <w:highlight w:val="none"/>
          <w:lang w:val="en-US" w:eastAsia="zh-CN"/>
        </w:rPr>
        <w:t>00:00</w:t>
      </w:r>
      <w:r>
        <w:rPr>
          <w:rFonts w:hint="default" w:ascii="仿宋" w:hAnsi="仿宋" w:eastAsia="仿宋" w:cs="仿宋"/>
          <w:color w:val="auto"/>
          <w:sz w:val="24"/>
          <w:highlight w:val="none"/>
          <w:lang w:val="en-US" w:eastAsia="zh-CN"/>
        </w:rPr>
        <w:t>至12:00，下午</w:t>
      </w:r>
      <w:r>
        <w:rPr>
          <w:rFonts w:hint="eastAsia" w:ascii="仿宋" w:hAnsi="仿宋" w:eastAsia="仿宋" w:cs="仿宋"/>
          <w:color w:val="auto"/>
          <w:sz w:val="24"/>
          <w:highlight w:val="none"/>
          <w:lang w:val="en-US" w:eastAsia="zh-CN"/>
        </w:rPr>
        <w:t>12</w:t>
      </w:r>
      <w:r>
        <w:rPr>
          <w:rFonts w:hint="default" w:ascii="仿宋" w:hAnsi="仿宋" w:eastAsia="仿宋" w:cs="仿宋"/>
          <w:color w:val="auto"/>
          <w:sz w:val="24"/>
          <w:highlight w:val="none"/>
          <w:lang w:val="en-US" w:eastAsia="zh-CN"/>
        </w:rPr>
        <w:t>:00至</w:t>
      </w:r>
      <w:r>
        <w:rPr>
          <w:rFonts w:hint="eastAsia" w:ascii="仿宋" w:hAnsi="仿宋" w:eastAsia="仿宋" w:cs="仿宋"/>
          <w:color w:val="auto"/>
          <w:sz w:val="24"/>
          <w:highlight w:val="none"/>
          <w:lang w:val="en-US" w:eastAsia="zh-CN"/>
        </w:rPr>
        <w:t>23</w:t>
      </w:r>
      <w:r>
        <w:rPr>
          <w:rFonts w:hint="default" w:ascii="仿宋" w:hAnsi="仿宋" w:eastAsia="仿宋" w:cs="仿宋"/>
          <w:color w:val="auto"/>
          <w:sz w:val="24"/>
          <w:highlight w:val="none"/>
          <w:lang w:val="en-US" w:eastAsia="zh-CN"/>
        </w:rPr>
        <w:t>:</w:t>
      </w:r>
      <w:r>
        <w:rPr>
          <w:rFonts w:hint="eastAsia" w:ascii="仿宋" w:hAnsi="仿宋" w:eastAsia="仿宋" w:cs="仿宋"/>
          <w:color w:val="auto"/>
          <w:sz w:val="24"/>
          <w:highlight w:val="none"/>
          <w:lang w:val="en-US" w:eastAsia="zh-CN"/>
        </w:rPr>
        <w:t>59</w:t>
      </w:r>
      <w:r>
        <w:rPr>
          <w:rFonts w:hint="default" w:ascii="仿宋" w:hAnsi="仿宋" w:eastAsia="仿宋" w:cs="仿宋"/>
          <w:color w:val="auto"/>
          <w:sz w:val="24"/>
          <w:highlight w:val="none"/>
          <w:lang w:val="en-US" w:eastAsia="zh-CN"/>
        </w:rPr>
        <w:t>（北京时间，法定节假日除外）</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地点：新疆政府采购网</w:t>
      </w:r>
      <w:r>
        <w:rPr>
          <w:rFonts w:hint="eastAsia" w:ascii="仿宋" w:hAnsi="仿宋" w:eastAsia="仿宋" w:cs="仿宋"/>
          <w:color w:val="auto"/>
          <w:sz w:val="24"/>
          <w:highlight w:val="none"/>
          <w:lang w:val="en-US" w:eastAsia="zh-CN"/>
        </w:rPr>
        <w:t>下载</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color w:val="auto"/>
          <w:sz w:val="24"/>
          <w:highlight w:val="none"/>
          <w:lang w:val="en-US" w:eastAsia="zh-CN"/>
        </w:rPr>
        <w:t>方式：投标企业自行登录新疆政府采购网官网（http://www.cc</w:t>
      </w:r>
      <w:r>
        <w:rPr>
          <w:rFonts w:hint="eastAsia" w:ascii="仿宋" w:hAnsi="仿宋" w:eastAsia="仿宋" w:cs="仿宋"/>
          <w:sz w:val="24"/>
          <w:highlight w:val="none"/>
          <w:lang w:val="en-US" w:eastAsia="zh-CN"/>
        </w:rPr>
        <w:t>gp-xinjiang.gov.cn/),首页点击“采购公告”，进入项目公告中自行下载招标文件，附件处下载《策勒县政府采购报名表》；并将《策勒县政府采购报名表》及相关报名材料如实填写后加盖鲜红公章以PDF格式制成压缩包形式发送至504152186@qq.com邮箱，逾期发送的将拒绝投标，联系人及联系电话：阿米娜18999653758。  </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售价（元）：0</w:t>
      </w:r>
    </w:p>
    <w:p>
      <w:pPr>
        <w:keepNext w:val="0"/>
        <w:keepLines w:val="0"/>
        <w:pageBreakBefore w:val="0"/>
        <w:widowControl w:val="0"/>
        <w:numPr>
          <w:ilvl w:val="0"/>
          <w:numId w:val="2"/>
        </w:numPr>
        <w:kinsoku/>
        <w:wordWrap/>
        <w:overflowPunct/>
        <w:topLinePunct w:val="0"/>
        <w:autoSpaceDE/>
        <w:autoSpaceDN/>
        <w:bidi w:val="0"/>
        <w:adjustRightInd w:val="0"/>
        <w:snapToGrid w:val="0"/>
        <w:spacing w:line="320" w:lineRule="exact"/>
        <w:ind w:left="-60" w:leftChars="0" w:firstLine="482" w:firstLineChars="200"/>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响应文件提交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ind w:firstLine="480" w:firstLineChars="200"/>
        <w:textAlignment w:val="auto"/>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截止时间：2021年</w:t>
      </w:r>
      <w:r>
        <w:rPr>
          <w:rFonts w:hint="eastAsia" w:ascii="仿宋" w:hAnsi="仿宋" w:eastAsia="仿宋" w:cs="仿宋"/>
          <w:color w:val="auto"/>
          <w:sz w:val="24"/>
          <w:highlight w:val="none"/>
          <w:lang w:val="en-US" w:eastAsia="zh-CN"/>
        </w:rPr>
        <w:t>11</w:t>
      </w:r>
      <w:r>
        <w:rPr>
          <w:rFonts w:hint="default" w:ascii="仿宋" w:hAnsi="仿宋" w:eastAsia="仿宋" w:cs="仿宋"/>
          <w:color w:val="auto"/>
          <w:sz w:val="24"/>
          <w:highlight w:val="none"/>
          <w:lang w:val="en-US" w:eastAsia="zh-CN"/>
        </w:rPr>
        <w:t>月</w:t>
      </w:r>
      <w:r>
        <w:rPr>
          <w:rFonts w:hint="eastAsia" w:ascii="仿宋" w:hAnsi="仿宋" w:eastAsia="仿宋" w:cs="仿宋"/>
          <w:color w:val="auto"/>
          <w:sz w:val="24"/>
          <w:highlight w:val="none"/>
          <w:lang w:val="en-US" w:eastAsia="zh-CN"/>
        </w:rPr>
        <w:t>3</w:t>
      </w:r>
      <w:r>
        <w:rPr>
          <w:rFonts w:hint="default" w:ascii="仿宋" w:hAnsi="仿宋" w:eastAsia="仿宋" w:cs="仿宋"/>
          <w:color w:val="auto"/>
          <w:sz w:val="24"/>
          <w:highlight w:val="none"/>
          <w:lang w:val="en-US" w:eastAsia="zh-CN"/>
        </w:rPr>
        <w:t xml:space="preserve">日 </w:t>
      </w:r>
      <w:r>
        <w:rPr>
          <w:rFonts w:hint="eastAsia" w:ascii="仿宋" w:hAnsi="仿宋" w:eastAsia="仿宋" w:cs="仿宋"/>
          <w:color w:val="auto"/>
          <w:sz w:val="24"/>
          <w:highlight w:val="none"/>
          <w:lang w:val="en-US" w:eastAsia="zh-CN"/>
        </w:rPr>
        <w:t>11</w:t>
      </w:r>
      <w:r>
        <w:rPr>
          <w:rFonts w:hint="default" w:ascii="仿宋" w:hAnsi="仿宋" w:eastAsia="仿宋" w:cs="仿宋"/>
          <w:color w:val="auto"/>
          <w:sz w:val="24"/>
          <w:highlight w:val="none"/>
          <w:lang w:val="en-US" w:eastAsia="zh-CN"/>
        </w:rPr>
        <w:t>:00（北京时间）</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地点：策勒县公共资源交易中心（策勒县石榴花社区经五路21号）</w:t>
      </w:r>
    </w:p>
    <w:p>
      <w:pPr>
        <w:keepNext w:val="0"/>
        <w:keepLines w:val="0"/>
        <w:pageBreakBefore w:val="0"/>
        <w:widowControl w:val="0"/>
        <w:numPr>
          <w:ilvl w:val="0"/>
          <w:numId w:val="2"/>
        </w:numPr>
        <w:kinsoku/>
        <w:wordWrap/>
        <w:overflowPunct/>
        <w:topLinePunct w:val="0"/>
        <w:autoSpaceDE/>
        <w:autoSpaceDN/>
        <w:bidi w:val="0"/>
        <w:adjustRightInd w:val="0"/>
        <w:snapToGrid w:val="0"/>
        <w:spacing w:line="320" w:lineRule="exact"/>
        <w:ind w:left="-60" w:leftChars="0" w:firstLine="482" w:firstLineChars="200"/>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响应文件开启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ind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开启时间：</w:t>
      </w:r>
      <w:r>
        <w:rPr>
          <w:rFonts w:hint="default" w:ascii="仿宋" w:hAnsi="仿宋" w:eastAsia="仿宋" w:cs="仿宋"/>
          <w:color w:val="auto"/>
          <w:sz w:val="24"/>
          <w:highlight w:val="none"/>
          <w:lang w:val="en-US" w:eastAsia="zh-CN"/>
        </w:rPr>
        <w:t>2021年</w:t>
      </w:r>
      <w:r>
        <w:rPr>
          <w:rFonts w:hint="eastAsia" w:ascii="仿宋" w:hAnsi="仿宋" w:eastAsia="仿宋" w:cs="仿宋"/>
          <w:color w:val="auto"/>
          <w:sz w:val="24"/>
          <w:highlight w:val="none"/>
          <w:lang w:val="en-US" w:eastAsia="zh-CN"/>
        </w:rPr>
        <w:t>11</w:t>
      </w:r>
      <w:r>
        <w:rPr>
          <w:rFonts w:hint="default" w:ascii="仿宋" w:hAnsi="仿宋" w:eastAsia="仿宋" w:cs="仿宋"/>
          <w:color w:val="auto"/>
          <w:sz w:val="24"/>
          <w:highlight w:val="none"/>
          <w:lang w:val="en-US" w:eastAsia="zh-CN"/>
        </w:rPr>
        <w:t>月</w:t>
      </w:r>
      <w:r>
        <w:rPr>
          <w:rFonts w:hint="eastAsia" w:ascii="仿宋" w:hAnsi="仿宋" w:eastAsia="仿宋" w:cs="仿宋"/>
          <w:color w:val="auto"/>
          <w:sz w:val="24"/>
          <w:highlight w:val="none"/>
          <w:lang w:val="en-US" w:eastAsia="zh-CN"/>
        </w:rPr>
        <w:t>3</w:t>
      </w:r>
      <w:r>
        <w:rPr>
          <w:rFonts w:hint="default" w:ascii="仿宋" w:hAnsi="仿宋" w:eastAsia="仿宋" w:cs="仿宋"/>
          <w:color w:val="auto"/>
          <w:sz w:val="24"/>
          <w:highlight w:val="none"/>
          <w:lang w:val="en-US" w:eastAsia="zh-CN"/>
        </w:rPr>
        <w:t xml:space="preserve">日 </w:t>
      </w:r>
      <w:r>
        <w:rPr>
          <w:rFonts w:hint="eastAsia" w:ascii="仿宋" w:hAnsi="仿宋" w:eastAsia="仿宋" w:cs="仿宋"/>
          <w:color w:val="auto"/>
          <w:sz w:val="24"/>
          <w:highlight w:val="none"/>
          <w:lang w:val="en-US" w:eastAsia="zh-CN"/>
        </w:rPr>
        <w:t>11</w:t>
      </w:r>
      <w:r>
        <w:rPr>
          <w:rFonts w:hint="default" w:ascii="仿宋" w:hAnsi="仿宋" w:eastAsia="仿宋" w:cs="仿宋"/>
          <w:color w:val="auto"/>
          <w:sz w:val="24"/>
          <w:highlight w:val="none"/>
          <w:lang w:val="en-US" w:eastAsia="zh-CN"/>
        </w:rPr>
        <w:t>:00（北京时间）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ind w:firstLine="480" w:firstLineChars="200"/>
        <w:textAlignment w:val="auto"/>
        <w:rPr>
          <w:rFonts w:hint="eastAsia"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地点：策勒县公共资源交易中心（策勒县石榴花社区经五路21号）</w:t>
      </w:r>
    </w:p>
    <w:p>
      <w:pPr>
        <w:keepNext w:val="0"/>
        <w:keepLines w:val="0"/>
        <w:pageBreakBefore w:val="0"/>
        <w:widowControl w:val="0"/>
        <w:numPr>
          <w:ilvl w:val="0"/>
          <w:numId w:val="2"/>
        </w:numPr>
        <w:kinsoku/>
        <w:wordWrap/>
        <w:overflowPunct/>
        <w:topLinePunct w:val="0"/>
        <w:autoSpaceDE/>
        <w:autoSpaceDN/>
        <w:bidi w:val="0"/>
        <w:adjustRightInd w:val="0"/>
        <w:snapToGrid w:val="0"/>
        <w:spacing w:line="320" w:lineRule="exact"/>
        <w:ind w:left="-60" w:leftChars="0" w:firstLine="482" w:firstLineChars="200"/>
        <w:textAlignment w:val="auto"/>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公告期限</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ind w:left="420" w:leftChars="0" w:firstLine="480" w:firstLineChars="200"/>
        <w:textAlignment w:val="auto"/>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自本公告发布之日起</w:t>
      </w:r>
      <w:r>
        <w:rPr>
          <w:rFonts w:hint="eastAsia" w:ascii="仿宋" w:hAnsi="仿宋" w:eastAsia="仿宋" w:cs="仿宋"/>
          <w:sz w:val="24"/>
          <w:highlight w:val="none"/>
          <w:lang w:val="en-US" w:eastAsia="zh-CN"/>
        </w:rPr>
        <w:t>5</w:t>
      </w:r>
      <w:r>
        <w:rPr>
          <w:rFonts w:hint="default" w:ascii="仿宋" w:hAnsi="仿宋" w:eastAsia="仿宋" w:cs="仿宋"/>
          <w:sz w:val="24"/>
          <w:highlight w:val="none"/>
          <w:lang w:val="en-US" w:eastAsia="zh-CN"/>
        </w:rPr>
        <w:t>个工作日。</w:t>
      </w:r>
    </w:p>
    <w:p>
      <w:pPr>
        <w:keepNext w:val="0"/>
        <w:keepLines w:val="0"/>
        <w:pageBreakBefore w:val="0"/>
        <w:widowControl w:val="0"/>
        <w:kinsoku/>
        <w:wordWrap/>
        <w:overflowPunct/>
        <w:topLinePunct w:val="0"/>
        <w:autoSpaceDE/>
        <w:autoSpaceDN/>
        <w:bidi w:val="0"/>
        <w:adjustRightInd w:val="0"/>
        <w:snapToGrid w:val="0"/>
        <w:spacing w:line="320" w:lineRule="exact"/>
        <w:ind w:firstLine="482" w:firstLineChars="200"/>
        <w:textAlignment w:val="auto"/>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七、其他补充事宜</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本项目公告期限为5个工作日，供应商认为采购文件使自己的权益受到损害的，可自收到采购文件之日（发售截止日之后收到采购文件的，以发售截止日为准）或者采购文件公告期限届满之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widowControl w:val="0"/>
        <w:kinsoku/>
        <w:wordWrap/>
        <w:overflowPunct/>
        <w:topLinePunct w:val="0"/>
        <w:autoSpaceDE/>
        <w:autoSpaceDN/>
        <w:bidi w:val="0"/>
        <w:adjustRightInd w:val="0"/>
        <w:snapToGrid w:val="0"/>
        <w:spacing w:line="320" w:lineRule="exact"/>
        <w:ind w:firstLine="482" w:firstLineChars="200"/>
        <w:textAlignment w:val="auto"/>
        <w:rPr>
          <w:rFonts w:hint="eastAsia" w:ascii="仿宋" w:hAnsi="仿宋" w:eastAsia="仿宋" w:cs="仿宋"/>
          <w:b/>
          <w:bCs/>
          <w:sz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20" w:lineRule="exact"/>
        <w:ind w:firstLine="482" w:firstLineChars="200"/>
        <w:textAlignment w:val="auto"/>
        <w:rPr>
          <w:rFonts w:hint="eastAsia" w:ascii="仿宋" w:hAnsi="仿宋" w:eastAsia="仿宋" w:cs="仿宋"/>
          <w:b/>
          <w:bCs/>
          <w:sz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20" w:lineRule="exact"/>
        <w:ind w:firstLine="482" w:firstLineChars="200"/>
        <w:textAlignment w:val="auto"/>
        <w:rPr>
          <w:rFonts w:hint="eastAsia" w:ascii="仿宋" w:hAnsi="仿宋" w:eastAsia="仿宋" w:cs="仿宋"/>
          <w:b/>
          <w:bCs/>
          <w:sz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20" w:lineRule="exact"/>
        <w:ind w:firstLine="482" w:firstLineChars="200"/>
        <w:textAlignment w:val="auto"/>
        <w:rPr>
          <w:rFonts w:hint="eastAsia" w:ascii="仿宋" w:hAnsi="仿宋" w:eastAsia="仿宋" w:cs="仿宋"/>
          <w:b/>
          <w:bCs/>
          <w:sz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20" w:lineRule="exact"/>
        <w:ind w:firstLine="482" w:firstLineChars="200"/>
        <w:textAlignment w:val="auto"/>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八、缴纳投标保证金</w:t>
      </w:r>
    </w:p>
    <w:tbl>
      <w:tblPr>
        <w:tblStyle w:val="20"/>
        <w:tblW w:w="9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390"/>
        <w:gridCol w:w="1002"/>
        <w:gridCol w:w="1110"/>
        <w:gridCol w:w="426"/>
        <w:gridCol w:w="870"/>
        <w:gridCol w:w="1476"/>
        <w:gridCol w:w="889"/>
        <w:gridCol w:w="29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6" w:hRule="atLeast"/>
        </w:trPr>
        <w:tc>
          <w:tcPr>
            <w:tcW w:w="390" w:type="dxa"/>
            <w:tcBorders>
              <w:top w:val="single" w:color="auto" w:sz="6" w:space="0"/>
              <w:left w:val="single" w:color="auto" w:sz="6" w:space="0"/>
              <w:bottom w:val="single" w:color="auto" w:sz="6" w:space="0"/>
              <w:right w:val="single" w:color="auto" w:sz="6" w:space="0"/>
            </w:tcBorders>
            <w:noWrap w:val="0"/>
            <w:tcMar>
              <w:top w:w="45" w:type="dxa"/>
              <w:left w:w="75" w:type="dxa"/>
              <w:bottom w:w="45" w:type="dxa"/>
              <w:right w:w="75" w:type="dxa"/>
            </w:tcMar>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序号</w:t>
            </w:r>
          </w:p>
        </w:tc>
        <w:tc>
          <w:tcPr>
            <w:tcW w:w="1038" w:type="dxa"/>
            <w:tcBorders>
              <w:top w:val="single" w:color="auto" w:sz="6" w:space="0"/>
              <w:left w:val="nil"/>
              <w:bottom w:val="single" w:color="auto" w:sz="6" w:space="0"/>
              <w:right w:val="single" w:color="auto" w:sz="6" w:space="0"/>
            </w:tcBorders>
            <w:noWrap w:val="0"/>
            <w:tcMar>
              <w:top w:w="45" w:type="dxa"/>
              <w:left w:w="75" w:type="dxa"/>
              <w:bottom w:w="45" w:type="dxa"/>
              <w:right w:w="75" w:type="dxa"/>
            </w:tcMar>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标项名称</w:t>
            </w:r>
          </w:p>
        </w:tc>
        <w:tc>
          <w:tcPr>
            <w:tcW w:w="929" w:type="dxa"/>
            <w:tcBorders>
              <w:top w:val="single" w:color="auto" w:sz="6" w:space="0"/>
              <w:left w:val="nil"/>
              <w:bottom w:val="single" w:color="auto" w:sz="6" w:space="0"/>
              <w:right w:val="single" w:color="auto" w:sz="6" w:space="0"/>
            </w:tcBorders>
            <w:noWrap w:val="0"/>
            <w:tcMar>
              <w:top w:w="45" w:type="dxa"/>
              <w:left w:w="75" w:type="dxa"/>
              <w:bottom w:w="45" w:type="dxa"/>
              <w:right w:w="75" w:type="dxa"/>
            </w:tcMar>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投标保证金金额</w:t>
            </w:r>
          </w:p>
        </w:tc>
        <w:tc>
          <w:tcPr>
            <w:tcW w:w="430" w:type="dxa"/>
            <w:tcBorders>
              <w:top w:val="single" w:color="auto" w:sz="6" w:space="0"/>
              <w:left w:val="nil"/>
              <w:bottom w:val="single" w:color="auto" w:sz="6" w:space="0"/>
              <w:right w:val="single" w:color="auto" w:sz="6" w:space="0"/>
            </w:tcBorders>
            <w:noWrap w:val="0"/>
            <w:tcMar>
              <w:top w:w="45" w:type="dxa"/>
              <w:left w:w="75" w:type="dxa"/>
              <w:bottom w:w="45" w:type="dxa"/>
              <w:right w:w="75" w:type="dxa"/>
            </w:tcMar>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开户银行</w:t>
            </w:r>
          </w:p>
        </w:tc>
        <w:tc>
          <w:tcPr>
            <w:tcW w:w="675" w:type="dxa"/>
            <w:tcBorders>
              <w:top w:val="single" w:color="auto" w:sz="6" w:space="0"/>
              <w:left w:val="nil"/>
              <w:bottom w:val="single" w:color="auto" w:sz="6" w:space="0"/>
              <w:right w:val="single" w:color="auto" w:sz="6" w:space="0"/>
            </w:tcBorders>
            <w:noWrap w:val="0"/>
            <w:tcMar>
              <w:top w:w="45" w:type="dxa"/>
              <w:left w:w="75" w:type="dxa"/>
              <w:bottom w:w="45" w:type="dxa"/>
              <w:right w:w="75" w:type="dxa"/>
            </w:tcMar>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收款账号</w:t>
            </w:r>
          </w:p>
        </w:tc>
        <w:tc>
          <w:tcPr>
            <w:tcW w:w="1559" w:type="dxa"/>
            <w:tcBorders>
              <w:top w:val="single" w:color="auto" w:sz="6" w:space="0"/>
              <w:left w:val="nil"/>
              <w:bottom w:val="single" w:color="auto" w:sz="6" w:space="0"/>
              <w:right w:val="single" w:color="auto" w:sz="6" w:space="0"/>
            </w:tcBorders>
            <w:noWrap w:val="0"/>
            <w:tcMar>
              <w:top w:w="45" w:type="dxa"/>
              <w:left w:w="75" w:type="dxa"/>
              <w:bottom w:w="45" w:type="dxa"/>
              <w:right w:w="75" w:type="dxa"/>
            </w:tcMar>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交付方式</w:t>
            </w:r>
          </w:p>
        </w:tc>
        <w:tc>
          <w:tcPr>
            <w:tcW w:w="938" w:type="dxa"/>
            <w:tcBorders>
              <w:top w:val="single" w:color="auto" w:sz="6" w:space="0"/>
              <w:left w:val="nil"/>
              <w:bottom w:val="single" w:color="auto" w:sz="6" w:space="0"/>
              <w:right w:val="single" w:color="auto" w:sz="6" w:space="0"/>
            </w:tcBorders>
            <w:noWrap w:val="0"/>
            <w:tcMar>
              <w:top w:w="45" w:type="dxa"/>
              <w:left w:w="75" w:type="dxa"/>
              <w:bottom w:w="45" w:type="dxa"/>
              <w:right w:w="75" w:type="dxa"/>
            </w:tcMar>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投标保证金缴纳账户名</w:t>
            </w:r>
          </w:p>
        </w:tc>
        <w:tc>
          <w:tcPr>
            <w:tcW w:w="3156" w:type="dxa"/>
            <w:tcBorders>
              <w:top w:val="single" w:color="auto" w:sz="6" w:space="0"/>
              <w:left w:val="nil"/>
              <w:bottom w:val="single" w:color="auto" w:sz="6" w:space="0"/>
              <w:right w:val="single" w:color="auto" w:sz="6" w:space="0"/>
            </w:tcBorders>
            <w:noWrap w:val="0"/>
            <w:tcMar>
              <w:top w:w="45" w:type="dxa"/>
              <w:left w:w="75" w:type="dxa"/>
              <w:bottom w:w="45" w:type="dxa"/>
              <w:right w:w="75" w:type="dxa"/>
            </w:tcMar>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19" w:hRule="atLeast"/>
        </w:trPr>
        <w:tc>
          <w:tcPr>
            <w:tcW w:w="390" w:type="dxa"/>
            <w:tcBorders>
              <w:top w:val="nil"/>
              <w:left w:val="single" w:color="auto" w:sz="6" w:space="0"/>
              <w:bottom w:val="single" w:color="auto" w:sz="6" w:space="0"/>
              <w:right w:val="single" w:color="auto" w:sz="6" w:space="0"/>
            </w:tcBorders>
            <w:noWrap w:val="0"/>
            <w:tcMar>
              <w:top w:w="45" w:type="dxa"/>
              <w:left w:w="75" w:type="dxa"/>
              <w:bottom w:w="45" w:type="dxa"/>
              <w:right w:w="75" w:type="dxa"/>
            </w:tcMar>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1</w:t>
            </w:r>
          </w:p>
        </w:tc>
        <w:tc>
          <w:tcPr>
            <w:tcW w:w="1038" w:type="dxa"/>
            <w:tcBorders>
              <w:top w:val="nil"/>
              <w:left w:val="nil"/>
              <w:bottom w:val="single" w:color="auto" w:sz="6" w:space="0"/>
              <w:right w:val="single" w:color="auto" w:sz="6" w:space="0"/>
            </w:tcBorders>
            <w:noWrap w:val="0"/>
            <w:tcMar>
              <w:top w:w="45" w:type="dxa"/>
              <w:left w:w="75" w:type="dxa"/>
              <w:bottom w:w="45" w:type="dxa"/>
              <w:right w:w="75" w:type="dxa"/>
            </w:tcMar>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sz w:val="24"/>
                <w:szCs w:val="24"/>
                <w:lang w:val="en-US" w:eastAsia="zh-CN"/>
              </w:rPr>
              <w:t>策勒县遏制耕地“非农化”问题排查工作项目</w:t>
            </w:r>
          </w:p>
        </w:tc>
        <w:tc>
          <w:tcPr>
            <w:tcW w:w="929" w:type="dxa"/>
            <w:tcBorders>
              <w:top w:val="nil"/>
              <w:left w:val="nil"/>
              <w:bottom w:val="single" w:color="auto" w:sz="6" w:space="0"/>
              <w:right w:val="single" w:color="auto" w:sz="6" w:space="0"/>
            </w:tcBorders>
            <w:noWrap w:val="0"/>
            <w:tcMar>
              <w:top w:w="45" w:type="dxa"/>
              <w:left w:w="75" w:type="dxa"/>
              <w:bottom w:w="45" w:type="dxa"/>
              <w:right w:w="75" w:type="dxa"/>
            </w:tcMar>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lang w:val="en-US" w:eastAsia="zh-CN"/>
              </w:rPr>
              <w:t>18000.00</w:t>
            </w:r>
            <w:r>
              <w:rPr>
                <w:rFonts w:hint="eastAsia" w:ascii="仿宋" w:hAnsi="仿宋" w:eastAsia="仿宋" w:cs="仿宋"/>
                <w:i w:val="0"/>
                <w:iCs w:val="0"/>
                <w:caps w:val="0"/>
                <w:color w:val="000000"/>
                <w:spacing w:val="0"/>
                <w:sz w:val="24"/>
                <w:szCs w:val="24"/>
              </w:rPr>
              <w:t>元</w:t>
            </w:r>
          </w:p>
        </w:tc>
        <w:tc>
          <w:tcPr>
            <w:tcW w:w="430" w:type="dxa"/>
            <w:tcBorders>
              <w:top w:val="nil"/>
              <w:left w:val="nil"/>
              <w:bottom w:val="single" w:color="auto" w:sz="6" w:space="0"/>
              <w:right w:val="single" w:color="auto" w:sz="6" w:space="0"/>
            </w:tcBorders>
            <w:noWrap w:val="0"/>
            <w:tcMar>
              <w:top w:w="45" w:type="dxa"/>
              <w:left w:w="75" w:type="dxa"/>
              <w:bottom w:w="45" w:type="dxa"/>
              <w:right w:w="75" w:type="dxa"/>
            </w:tcMar>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策勒县农村信用合作社联合社</w:t>
            </w:r>
          </w:p>
        </w:tc>
        <w:tc>
          <w:tcPr>
            <w:tcW w:w="675" w:type="dxa"/>
            <w:tcBorders>
              <w:top w:val="nil"/>
              <w:left w:val="nil"/>
              <w:bottom w:val="single" w:color="auto" w:sz="6" w:space="0"/>
              <w:right w:val="single" w:color="auto" w:sz="6" w:space="0"/>
            </w:tcBorders>
            <w:noWrap w:val="0"/>
            <w:tcMar>
              <w:top w:w="45" w:type="dxa"/>
              <w:left w:w="75" w:type="dxa"/>
              <w:bottom w:w="45" w:type="dxa"/>
              <w:right w:w="75" w:type="dxa"/>
            </w:tcMar>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sz w:val="24"/>
                <w:szCs w:val="24"/>
              </w:rPr>
              <w:t>88101</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sz w:val="24"/>
                <w:szCs w:val="24"/>
              </w:rPr>
              <w:t>00120</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sz w:val="24"/>
                <w:szCs w:val="24"/>
              </w:rPr>
              <w:t>10102</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sz w:val="24"/>
                <w:szCs w:val="24"/>
              </w:rPr>
              <w:t>633101</w:t>
            </w:r>
          </w:p>
        </w:tc>
        <w:tc>
          <w:tcPr>
            <w:tcW w:w="1559" w:type="dxa"/>
            <w:tcBorders>
              <w:top w:val="nil"/>
              <w:left w:val="nil"/>
              <w:bottom w:val="single" w:color="auto" w:sz="6" w:space="0"/>
              <w:right w:val="single" w:color="auto" w:sz="6" w:space="0"/>
            </w:tcBorders>
            <w:noWrap w:val="0"/>
            <w:tcMar>
              <w:top w:w="45" w:type="dxa"/>
              <w:left w:w="75" w:type="dxa"/>
              <w:bottom w:w="45" w:type="dxa"/>
              <w:right w:w="75" w:type="dxa"/>
            </w:tcMar>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必须以投标单位的名义缴纳投标保证金,汇款时必须在备注栏写明所投采购项目名称、用途。在投标截止时间前将投标保证金以转账、汇款、金融机构保函的方式到策勒县公共资源交易中心，须公对公账户，不接受个人打款，以个人名义打款将视为无效。</w:t>
            </w:r>
          </w:p>
        </w:tc>
        <w:tc>
          <w:tcPr>
            <w:tcW w:w="938" w:type="dxa"/>
            <w:tcBorders>
              <w:top w:val="nil"/>
              <w:left w:val="nil"/>
              <w:bottom w:val="single" w:color="auto" w:sz="6" w:space="0"/>
              <w:right w:val="single" w:color="auto" w:sz="6" w:space="0"/>
            </w:tcBorders>
            <w:noWrap w:val="0"/>
            <w:tcMar>
              <w:top w:w="45" w:type="dxa"/>
              <w:left w:w="75" w:type="dxa"/>
              <w:bottom w:w="45" w:type="dxa"/>
              <w:right w:w="75" w:type="dxa"/>
            </w:tcMar>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策勒县公共资源交易中心</w:t>
            </w:r>
          </w:p>
        </w:tc>
        <w:tc>
          <w:tcPr>
            <w:tcW w:w="3156" w:type="dxa"/>
            <w:tcBorders>
              <w:top w:val="nil"/>
              <w:left w:val="nil"/>
              <w:bottom w:val="single" w:color="auto" w:sz="6" w:space="0"/>
              <w:right w:val="single" w:color="auto" w:sz="6" w:space="0"/>
            </w:tcBorders>
            <w:noWrap w:val="0"/>
            <w:tcMar>
              <w:top w:w="45" w:type="dxa"/>
              <w:left w:w="75" w:type="dxa"/>
              <w:bottom w:w="45" w:type="dxa"/>
              <w:right w:w="75" w:type="dxa"/>
            </w:tcMar>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使用转账汇款缴纳投标保证金时，必须以投标单位的名义缴纳投标保证金,投标单位在缴纳投标保证金时备注项目名称及用途,于开标前缴入指定账户，以进账时间为准确定投标保证金缴纳的时效性，无须到策勒县公共资源交易中心换取保证金收据，开标时现场查验投标保证金到账情况，开标时须手持投标保证金电子回单或保函以备查验；开标结束后未中标企业现场将授权委托书或法人身份证复印件、开户许可证复印件（注明：联系人、联系电话、行号）、收据（必须加盖公司公章/财务章）、投标保证金银行回单递交至策勒县公共资源交易中心财务室。</w:t>
            </w:r>
          </w:p>
        </w:tc>
      </w:tr>
    </w:tbl>
    <w:p>
      <w:pPr>
        <w:keepNext w:val="0"/>
        <w:keepLines w:val="0"/>
        <w:pageBreakBefore w:val="0"/>
        <w:widowControl w:val="0"/>
        <w:kinsoku/>
        <w:wordWrap/>
        <w:overflowPunct/>
        <w:topLinePunct w:val="0"/>
        <w:autoSpaceDE/>
        <w:autoSpaceDN/>
        <w:bidi w:val="0"/>
        <w:adjustRightInd w:val="0"/>
        <w:snapToGrid w:val="0"/>
        <w:spacing w:line="320" w:lineRule="exact"/>
        <w:ind w:firstLine="482" w:firstLineChars="200"/>
        <w:textAlignment w:val="auto"/>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九、凡对本次招标提出询问，请按以下方式联系</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1、采购人信息</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名称：策勒县自然资源局联系人：艾力.甫拉提</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联系电话：</w:t>
      </w:r>
      <w:r>
        <w:rPr>
          <w:rFonts w:hint="eastAsia" w:ascii="仿宋" w:hAnsi="仿宋" w:eastAsia="仿宋" w:cs="仿宋"/>
          <w:color w:val="000000" w:themeColor="text1"/>
          <w:sz w:val="24"/>
          <w:szCs w:val="24"/>
          <w:highlight w:val="none"/>
          <w:lang w:val="en-US" w:eastAsia="zh-CN"/>
          <w14:textFill>
            <w14:solidFill>
              <w14:schemeClr w14:val="tx1"/>
            </w14:solidFill>
          </w14:textFill>
        </w:rPr>
        <w:t>13070089372</w:t>
      </w:r>
    </w:p>
    <w:p>
      <w:pPr>
        <w:keepNext w:val="0"/>
        <w:keepLines w:val="0"/>
        <w:pageBreakBefore w:val="0"/>
        <w:widowControl w:val="0"/>
        <w:numPr>
          <w:ilvl w:val="0"/>
          <w:numId w:val="3"/>
        </w:numPr>
        <w:kinsoku/>
        <w:wordWrap/>
        <w:overflowPunct/>
        <w:topLinePunct w:val="0"/>
        <w:autoSpaceDE/>
        <w:autoSpaceDN/>
        <w:bidi w:val="0"/>
        <w:adjustRightInd w:val="0"/>
        <w:snapToGrid w:val="0"/>
        <w:spacing w:line="320" w:lineRule="exact"/>
        <w:ind w:left="-60" w:leftChars="0"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采购代理机构信息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名称：北京泛华国金工程咨询有限公司</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地址：和田市百川大厦5楼</w:t>
      </w:r>
    </w:p>
    <w:p>
      <w:pPr>
        <w:pStyle w:val="17"/>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default" w:ascii="仿宋" w:hAnsi="仿宋" w:eastAsia="仿宋" w:cs="仿宋"/>
          <w:i w:val="0"/>
          <w:iCs w:val="0"/>
          <w:caps w:val="0"/>
          <w:color w:val="000000" w:themeColor="text1"/>
          <w:spacing w:val="0"/>
          <w:sz w:val="24"/>
          <w:szCs w:val="24"/>
          <w:lang w:val="en-US" w:eastAsia="zh-CN"/>
          <w14:textFill>
            <w14:solidFill>
              <w14:schemeClr w14:val="tx1"/>
            </w14:solidFill>
          </w14:textFill>
        </w:rPr>
      </w:pPr>
      <w:r>
        <w:rPr>
          <w:rFonts w:hint="eastAsia" w:ascii="仿宋" w:hAnsi="仿宋" w:eastAsia="仿宋" w:cs="仿宋"/>
          <w:sz w:val="24"/>
          <w:highlight w:val="none"/>
          <w:lang w:val="en-US" w:eastAsia="zh-CN"/>
        </w:rPr>
        <w:t>联系电话：</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周经理 18699192423</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default" w:ascii="仿宋" w:hAnsi="仿宋" w:eastAsia="仿宋" w:cs="仿宋"/>
          <w:sz w:val="24"/>
          <w:highlight w:val="none"/>
          <w:lang w:val="en-US" w:eastAsia="zh-CN"/>
        </w:rPr>
      </w:pPr>
    </w:p>
    <w:p>
      <w:pPr>
        <w:keepNext w:val="0"/>
        <w:keepLines w:val="0"/>
        <w:pageBreakBefore w:val="0"/>
        <w:widowControl w:val="0"/>
        <w:numPr>
          <w:ilvl w:val="0"/>
          <w:numId w:val="3"/>
        </w:numPr>
        <w:kinsoku/>
        <w:wordWrap/>
        <w:overflowPunct/>
        <w:topLinePunct w:val="0"/>
        <w:autoSpaceDE/>
        <w:autoSpaceDN/>
        <w:bidi w:val="0"/>
        <w:adjustRightInd w:val="0"/>
        <w:snapToGrid w:val="0"/>
        <w:spacing w:line="320" w:lineRule="exact"/>
        <w:ind w:left="-60" w:leftChars="0"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同级政府采购监督管理部门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名称：策勒县政府采购办公室</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 xml:space="preserve">联系人：阿米娜          </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lang w:val="en-US" w:eastAsia="zh-CN"/>
        </w:rPr>
        <w:t>监督投诉电话：18999653758</w:t>
      </w:r>
    </w:p>
    <w:p/>
    <w:p>
      <w:pPr>
        <w:pStyle w:val="14"/>
        <w:tabs>
          <w:tab w:val="right" w:leader="dot" w:pos="9070"/>
        </w:tabs>
        <w:ind w:firstLine="562" w:firstLineChars="200"/>
        <w:jc w:val="center"/>
        <w:outlineLvl w:val="0"/>
        <w:rPr>
          <w:rFonts w:hint="eastAsia" w:ascii="宋体" w:hAnsi="宋体" w:eastAsia="宋体" w:cs="宋体"/>
          <w:b/>
          <w:bCs/>
          <w:sz w:val="28"/>
          <w:szCs w:val="28"/>
        </w:rPr>
      </w:pPr>
    </w:p>
    <w:p>
      <w:pPr>
        <w:pStyle w:val="14"/>
        <w:tabs>
          <w:tab w:val="right" w:leader="dot" w:pos="9070"/>
        </w:tabs>
        <w:ind w:firstLine="562" w:firstLineChars="200"/>
        <w:jc w:val="center"/>
        <w:outlineLvl w:val="0"/>
        <w:rPr>
          <w:rFonts w:hint="eastAsia" w:ascii="宋体" w:hAnsi="宋体" w:eastAsia="宋体" w:cs="宋体"/>
          <w:b/>
          <w:bCs/>
          <w:sz w:val="28"/>
          <w:szCs w:val="28"/>
          <w:lang w:val="en-US" w:eastAsia="zh-CN"/>
        </w:rPr>
      </w:pPr>
      <w:r>
        <w:rPr>
          <w:rFonts w:hint="eastAsia" w:ascii="宋体" w:hAnsi="宋体" w:eastAsia="宋体" w:cs="宋体"/>
          <w:b/>
          <w:bCs/>
          <w:sz w:val="28"/>
          <w:szCs w:val="28"/>
        </w:rPr>
        <w:t>二部分  应商须知</w:t>
      </w:r>
      <w:bookmarkEnd w:id="3"/>
      <w:bookmarkEnd w:id="4"/>
      <w:bookmarkEnd w:id="5"/>
      <w:r>
        <w:rPr>
          <w:rFonts w:hint="eastAsia" w:ascii="宋体" w:hAnsi="宋体" w:eastAsia="宋体" w:cs="宋体"/>
          <w:b/>
          <w:bCs/>
          <w:sz w:val="28"/>
          <w:szCs w:val="28"/>
          <w:lang w:val="en-US" w:eastAsia="zh-CN"/>
        </w:rPr>
        <w:t>前附表</w:t>
      </w:r>
    </w:p>
    <w:tbl>
      <w:tblPr>
        <w:tblStyle w:val="20"/>
        <w:tblW w:w="9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2025"/>
        <w:gridCol w:w="7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blHeader/>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bookmarkStart w:id="18" w:name="_Toc20870"/>
            <w:bookmarkStart w:id="19" w:name="_Toc21138"/>
            <w:r>
              <w:rPr>
                <w:rFonts w:hint="eastAsia" w:ascii="宋体" w:hAnsi="宋体" w:eastAsia="宋体" w:cs="宋体"/>
                <w:sz w:val="24"/>
              </w:rPr>
              <w:t>项号</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项目</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rPr>
              <w:fldChar w:fldCharType="begin"/>
            </w:r>
            <w:r>
              <w:rPr>
                <w:rFonts w:hint="eastAsia" w:ascii="宋体" w:hAnsi="宋体" w:eastAsia="宋体" w:cs="宋体"/>
              </w:rPr>
              <w:instrText xml:space="preserve"> SEQ 前附表 \* MERGEFORMAT </w:instrText>
            </w:r>
            <w:r>
              <w:rPr>
                <w:rFonts w:hint="eastAsia" w:ascii="宋体" w:hAnsi="宋体" w:eastAsia="宋体" w:cs="宋体"/>
              </w:rPr>
              <w:fldChar w:fldCharType="separate"/>
            </w:r>
            <w:r>
              <w:rPr>
                <w:rFonts w:hint="eastAsia" w:ascii="宋体" w:hAnsi="宋体" w:eastAsia="宋体" w:cs="宋体"/>
                <w:sz w:val="24"/>
              </w:rPr>
              <w:t>1</w:t>
            </w:r>
            <w:r>
              <w:rPr>
                <w:rFonts w:hint="eastAsia" w:ascii="宋体" w:hAnsi="宋体" w:eastAsia="宋体" w:cs="宋体"/>
              </w:rPr>
              <w:fldChar w:fldCharType="end"/>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项目名称及编号</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项目名称：策勒县遏制耕地“非农化”问题排查工作项目</w:t>
            </w:r>
          </w:p>
          <w:p>
            <w:pPr>
              <w:spacing w:line="360" w:lineRule="auto"/>
              <w:rPr>
                <w:rFonts w:hint="default" w:ascii="宋体" w:hAnsi="宋体" w:eastAsia="宋体" w:cs="宋体"/>
                <w:sz w:val="24"/>
                <w:lang w:val="en-US" w:eastAsia="zh-CN"/>
              </w:rPr>
            </w:pPr>
            <w:r>
              <w:rPr>
                <w:rFonts w:hint="eastAsia" w:ascii="宋体" w:hAnsi="宋体" w:eastAsia="宋体" w:cs="宋体"/>
                <w:sz w:val="24"/>
                <w:lang w:val="en-US" w:eastAsia="zh-CN"/>
              </w:rPr>
              <w:t>项目编号：clx-2021-082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2</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kern w:val="0"/>
                <w:sz w:val="24"/>
              </w:rPr>
            </w:pPr>
            <w:r>
              <w:rPr>
                <w:rFonts w:hint="eastAsia" w:ascii="宋体" w:hAnsi="宋体" w:eastAsia="宋体" w:cs="宋体"/>
                <w:bCs/>
                <w:kern w:val="0"/>
                <w:sz w:val="24"/>
              </w:rPr>
              <w:t>采购人</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采购人：策勒县自然资源局</w:t>
            </w:r>
          </w:p>
          <w:p>
            <w:pPr>
              <w:spacing w:line="360" w:lineRule="auto"/>
              <w:rPr>
                <w:rFonts w:hint="default" w:ascii="宋体" w:hAnsi="宋体" w:eastAsia="宋体" w:cs="宋体"/>
                <w:sz w:val="24"/>
                <w:lang w:val="en-US" w:eastAsia="zh-CN"/>
              </w:rPr>
            </w:pPr>
            <w:r>
              <w:rPr>
                <w:rFonts w:hint="default" w:ascii="宋体" w:hAnsi="宋体" w:eastAsia="宋体" w:cs="宋体"/>
                <w:sz w:val="24"/>
                <w:lang w:val="en-US" w:eastAsia="zh-CN"/>
              </w:rPr>
              <w:t>联系人：</w:t>
            </w:r>
            <w:r>
              <w:rPr>
                <w:rFonts w:hint="eastAsia" w:ascii="宋体" w:hAnsi="宋体" w:eastAsia="宋体" w:cs="宋体"/>
                <w:sz w:val="24"/>
                <w:lang w:val="en-US" w:eastAsia="zh-CN"/>
              </w:rPr>
              <w:t>艾力.甫拉提</w:t>
            </w:r>
          </w:p>
          <w:p>
            <w:pPr>
              <w:spacing w:line="360" w:lineRule="auto"/>
              <w:rPr>
                <w:rFonts w:hint="default"/>
                <w:lang w:val="en-US" w:eastAsia="zh-CN"/>
              </w:rPr>
            </w:pPr>
            <w:r>
              <w:rPr>
                <w:rFonts w:hint="default" w:ascii="宋体" w:hAnsi="宋体" w:eastAsia="宋体" w:cs="宋体"/>
                <w:sz w:val="24"/>
                <w:lang w:val="en-US" w:eastAsia="zh-CN"/>
              </w:rPr>
              <w:t>联系电话：</w:t>
            </w:r>
            <w:r>
              <w:rPr>
                <w:rFonts w:hint="eastAsia" w:ascii="宋体" w:hAnsi="宋体" w:eastAsia="宋体" w:cs="宋体"/>
                <w:sz w:val="24"/>
                <w:lang w:val="en-US" w:eastAsia="zh-CN"/>
              </w:rPr>
              <w:t>13070089372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3</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lang w:eastAsia="zh-CN"/>
              </w:rPr>
            </w:pPr>
            <w:r>
              <w:rPr>
                <w:rFonts w:hint="eastAsia" w:ascii="宋体" w:hAnsi="宋体" w:eastAsia="宋体" w:cs="宋体"/>
                <w:sz w:val="24"/>
                <w:lang w:eastAsia="zh-CN"/>
              </w:rPr>
              <w:t>代理机构</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机构名称：北京泛华国金工程咨询有限公司</w:t>
            </w:r>
          </w:p>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地    址：和田市百川大厦5楼</w:t>
            </w:r>
          </w:p>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联 系 人：周经理</w:t>
            </w:r>
          </w:p>
          <w:p>
            <w:pPr>
              <w:spacing w:line="360" w:lineRule="auto"/>
              <w:rPr>
                <w:rFonts w:hint="eastAsia"/>
                <w:lang w:val="en-US" w:eastAsia="zh-CN"/>
              </w:rPr>
            </w:pPr>
            <w:r>
              <w:rPr>
                <w:rFonts w:hint="eastAsia" w:ascii="宋体" w:hAnsi="宋体" w:eastAsia="宋体" w:cs="宋体"/>
                <w:sz w:val="24"/>
                <w:lang w:val="en-US" w:eastAsia="zh-CN"/>
              </w:rPr>
              <w:t>电    话：18699192423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rPr>
              <w:t>3</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资金来源</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rPr>
            </w:pPr>
            <w:r>
              <w:rPr>
                <w:rFonts w:hint="eastAsia" w:ascii="宋体" w:hAnsi="宋体" w:eastAsia="宋体" w:cs="宋体"/>
              </w:rPr>
              <w:t>4</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lang w:val="en-US" w:eastAsia="zh-CN"/>
              </w:rPr>
            </w:pPr>
            <w:r>
              <w:rPr>
                <w:rFonts w:hint="eastAsia" w:ascii="宋体" w:hAnsi="宋体" w:eastAsia="宋体" w:cs="宋体"/>
                <w:bCs/>
                <w:kern w:val="0"/>
                <w:sz w:val="24"/>
                <w:lang w:val="en-US" w:eastAsia="zh-CN"/>
              </w:rPr>
              <w:t>交货期</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宋体"/>
                <w:bCs/>
                <w:color w:val="auto"/>
                <w:kern w:val="0"/>
                <w:sz w:val="24"/>
                <w:lang w:val="en-US" w:eastAsia="zh-CN"/>
              </w:rPr>
            </w:pPr>
            <w:r>
              <w:rPr>
                <w:rFonts w:hint="eastAsia" w:ascii="宋体" w:hAnsi="宋体" w:eastAsia="宋体" w:cs="宋体"/>
                <w:bCs/>
                <w:color w:val="auto"/>
                <w:kern w:val="0"/>
                <w:sz w:val="24"/>
                <w:lang w:val="en-US" w:eastAsia="zh-CN"/>
              </w:rPr>
              <w:t>90天</w:t>
            </w:r>
            <w:r>
              <w:rPr>
                <w:rFonts w:hint="default" w:ascii="宋体" w:hAnsi="宋体" w:eastAsia="宋体" w:cs="宋体"/>
                <w:bCs/>
                <w:color w:val="auto"/>
                <w:kern w:val="0"/>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lang w:eastAsia="zh-CN"/>
              </w:rPr>
            </w:pPr>
            <w:r>
              <w:rPr>
                <w:rFonts w:hint="eastAsia" w:ascii="宋体" w:hAnsi="宋体" w:eastAsia="宋体" w:cs="宋体"/>
                <w:lang w:val="en-US" w:eastAsia="zh-CN"/>
              </w:rPr>
              <w:t>5</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lang w:val="en-US"/>
              </w:rPr>
            </w:pPr>
            <w:r>
              <w:rPr>
                <w:rFonts w:hint="eastAsia" w:ascii="宋体" w:hAnsi="宋体" w:eastAsia="宋体" w:cs="宋体"/>
                <w:sz w:val="24"/>
                <w:lang w:val="en-US" w:eastAsia="zh-CN"/>
              </w:rPr>
              <w:t>最高限价</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bCs/>
                <w:color w:val="auto"/>
                <w:kern w:val="0"/>
                <w:sz w:val="24"/>
                <w:lang w:val="en-US" w:eastAsia="zh-CN"/>
              </w:rPr>
            </w:pPr>
            <w:r>
              <w:rPr>
                <w:rFonts w:hint="eastAsia" w:ascii="宋体" w:hAnsi="宋体" w:eastAsia="宋体" w:cs="宋体"/>
                <w:bCs/>
                <w:color w:val="auto"/>
                <w:kern w:val="0"/>
                <w:sz w:val="24"/>
                <w:lang w:val="en-US" w:eastAsia="zh-CN"/>
              </w:rPr>
              <w:t>960000.00元</w:t>
            </w:r>
          </w:p>
          <w:p>
            <w:pPr>
              <w:spacing w:line="360" w:lineRule="auto"/>
              <w:rPr>
                <w:rFonts w:hint="eastAsia" w:ascii="宋体" w:hAnsi="宋体" w:eastAsia="宋体" w:cs="宋体"/>
                <w:color w:val="auto"/>
                <w:sz w:val="24"/>
                <w:lang w:val="en-US"/>
              </w:rPr>
            </w:pPr>
            <w:r>
              <w:rPr>
                <w:rFonts w:hint="eastAsia" w:ascii="宋体" w:hAnsi="宋体" w:eastAsia="宋体" w:cs="宋体"/>
                <w:bCs/>
                <w:color w:val="auto"/>
                <w:kern w:val="0"/>
                <w:sz w:val="24"/>
                <w:lang w:val="en-US" w:eastAsia="zh-CN"/>
              </w:rPr>
              <w:t>【供应商的报价高于最高限价视为无效报价（即作否决投标处）】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lang w:eastAsia="zh-CN"/>
              </w:rPr>
            </w:pPr>
            <w:r>
              <w:rPr>
                <w:rFonts w:hint="eastAsia" w:ascii="宋体" w:hAnsi="宋体" w:eastAsia="宋体" w:cs="宋体"/>
                <w:lang w:val="en-US" w:eastAsia="zh-CN"/>
              </w:rPr>
              <w:t>6</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采购方式</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rPr>
            </w:pPr>
            <w:r>
              <w:rPr>
                <w:rFonts w:hint="eastAsia" w:ascii="宋体" w:hAnsi="宋体" w:eastAsia="宋体" w:cs="宋体"/>
                <w:sz w:val="24"/>
                <w:lang w:val="en-US" w:eastAsia="zh-CN"/>
              </w:rPr>
              <w:t>竞争性磋商</w:t>
            </w:r>
            <w:r>
              <w:rPr>
                <w:rFonts w:hint="eastAsia" w:ascii="宋体" w:hAnsi="宋体" w:eastAsia="宋体" w:cs="宋体"/>
                <w:sz w:val="24"/>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lang w:eastAsia="zh-CN"/>
              </w:rPr>
            </w:pPr>
            <w:r>
              <w:rPr>
                <w:rFonts w:hint="eastAsia" w:ascii="宋体" w:hAnsi="宋体" w:eastAsia="宋体" w:cs="宋体"/>
                <w:sz w:val="24"/>
                <w:lang w:val="en-US" w:eastAsia="zh-CN"/>
              </w:rPr>
              <w:t>7</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资格</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（1）具备有效的营业执照原件； </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（2）供应商代表到场参与投标需提供身份证明书（原件）及身份证原件；委托代理人到场参与投标需提供授权委托书（附授权人及委托人身份证复印件正反面）及身份证原件；</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供应商具有良好的商业信誉和健全的财务会计制度及依法缴纳税收的良好记录或依法报税资料（需提供会计事务所出具2020年度财务审计报告及近三个月的完税证明2021年成立的新公司可不提供财务审计报告，但需提供依法税务申报材料证明）；</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（4）供应商未被列入“信用中国网（www.creditchina.gov.cn）”被列入失信被执行人、政府采购不良行为记录、 重大税收违法案件当事人名单、企业经营异常名录； “中国政府采购网（www.ccgp.gov.cn）”未列入政府采购严重违法失信行为记录名单的；“国家企业信用信息公示系统（http://www.gsxt.gov.cn）”未列入经营异常名录信息、 列入严重违法失信企业名单（黑名单）信息。（开标现场查询）</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（6）单位负责人为同一人或者存在直接控股、管理关系的不同供应商不得参加同一合同项下的政府采购活动；</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（7）需提供近三个月（2021年7月至9月）由本单位社保缴费凭证及个人明细（新成立3个月以内的公司按实际发生提供）</w:t>
            </w:r>
          </w:p>
          <w:p>
            <w:pPr>
              <w:pStyle w:val="17"/>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落实政府采购政策需满的资格要求：中小企业优惠、监狱企业、节能产品、环境标志产品等，（1）财政部、国家发展改革委《关于印发节能产品政府采购实施意见》的通知》（财库[2004]185号文）；（2）《财政部发展改革委 生态环境部 市场监管总局关于调整优化节能产品 环境标志产品政府采购执行机制的通知》（财库〔2019〕9号）;（3）财政部、工业和信息化部《关于印发《政府采购促进中小企业展暂行办法》的通知》（财库[2011]181号文）；（4）财政部、民政部、中国残疾人联合会《关于促进残疾人就业政府采购政策的通知》（财库[2017]141号）；（5）财政部、司法部《关于政府采购支持监狱企业发展有关问题的通知》（财库[2014]68号文）。</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lang w:eastAsia="zh-CN"/>
              </w:rPr>
            </w:pPr>
            <w:r>
              <w:rPr>
                <w:rFonts w:hint="eastAsia" w:ascii="宋体" w:hAnsi="宋体" w:eastAsia="宋体" w:cs="宋体"/>
                <w:sz w:val="24"/>
                <w:lang w:val="en-US" w:eastAsia="zh-CN"/>
              </w:rPr>
              <w:t>8</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投标有效期</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rPr>
            </w:pPr>
            <w:r>
              <w:rPr>
                <w:rFonts w:hint="eastAsia" w:ascii="宋体" w:hAnsi="宋体" w:eastAsia="宋体" w:cs="宋体"/>
                <w:b/>
                <w:bCs/>
                <w:color w:val="auto"/>
                <w:sz w:val="24"/>
                <w:lang w:val="en-US" w:eastAsia="zh-CN"/>
              </w:rPr>
              <w:t>90</w:t>
            </w:r>
            <w:r>
              <w:rPr>
                <w:rFonts w:hint="eastAsia" w:ascii="宋体" w:hAnsi="宋体" w:eastAsia="宋体" w:cs="宋体"/>
                <w:b/>
                <w:bCs/>
                <w:color w:val="auto"/>
                <w:sz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宋体"/>
                <w:sz w:val="24"/>
                <w:lang w:val="en-US" w:eastAsia="zh-CN"/>
              </w:rPr>
            </w:pPr>
            <w:r>
              <w:rPr>
                <w:rFonts w:hint="eastAsia" w:ascii="宋体" w:hAnsi="宋体" w:eastAsia="宋体" w:cs="宋体"/>
                <w:sz w:val="24"/>
                <w:lang w:val="en-US" w:eastAsia="zh-CN"/>
              </w:rPr>
              <w:t>10</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资格审查</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rPr>
            </w:pPr>
            <w:r>
              <w:rPr>
                <w:rFonts w:hint="eastAsia" w:ascii="宋体" w:hAnsi="宋体" w:eastAsia="宋体" w:cs="宋体"/>
                <w:color w:val="auto"/>
                <w:sz w:val="24"/>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宋体"/>
                <w:sz w:val="24"/>
                <w:lang w:val="en-US" w:eastAsia="zh-CN"/>
              </w:rPr>
            </w:pPr>
            <w:r>
              <w:rPr>
                <w:rFonts w:hint="eastAsia" w:ascii="宋体" w:hAnsi="宋体" w:eastAsia="宋体" w:cs="宋体"/>
                <w:sz w:val="24"/>
                <w:lang w:val="en-US" w:eastAsia="zh-CN"/>
              </w:rPr>
              <w:t>11</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是否接受联合体投标</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rPr>
            </w:pPr>
            <w:r>
              <w:rPr>
                <w:rFonts w:hint="eastAsia" w:ascii="宋体" w:hAnsi="宋体" w:eastAsia="宋体" w:cs="宋体"/>
                <w:color w:val="auto"/>
                <w:sz w:val="24"/>
              </w:rPr>
              <w:t>不接受联合体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宋体"/>
                <w:sz w:val="24"/>
                <w:lang w:val="en-US" w:eastAsia="zh-CN"/>
              </w:rPr>
            </w:pPr>
            <w:r>
              <w:rPr>
                <w:rFonts w:hint="eastAsia" w:ascii="宋体" w:hAnsi="宋体" w:eastAsia="宋体" w:cs="宋体"/>
                <w:sz w:val="24"/>
                <w:lang w:val="en-US" w:eastAsia="zh-CN"/>
              </w:rPr>
              <w:t>12</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lang w:eastAsia="zh-CN"/>
              </w:rPr>
              <w:t>磋商时间</w:t>
            </w:r>
            <w:r>
              <w:rPr>
                <w:rFonts w:hint="eastAsia" w:ascii="宋体" w:hAnsi="宋体" w:eastAsia="宋体" w:cs="宋体"/>
                <w:sz w:val="24"/>
              </w:rPr>
              <w:t>及</w:t>
            </w:r>
            <w:r>
              <w:rPr>
                <w:rFonts w:hint="eastAsia" w:ascii="宋体" w:hAnsi="宋体" w:eastAsia="宋体" w:cs="宋体"/>
                <w:sz w:val="24"/>
                <w:lang w:eastAsia="zh-CN"/>
              </w:rPr>
              <w:t>响应文件</w:t>
            </w:r>
            <w:r>
              <w:rPr>
                <w:rFonts w:hint="eastAsia" w:ascii="宋体" w:hAnsi="宋体" w:eastAsia="宋体" w:cs="宋体"/>
                <w:sz w:val="24"/>
              </w:rPr>
              <w:t>递交截止时间</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rPr>
            </w:pPr>
            <w:r>
              <w:rPr>
                <w:rFonts w:hint="eastAsia" w:ascii="宋体" w:hAnsi="宋体" w:eastAsia="宋体" w:cs="宋体"/>
                <w:color w:val="auto"/>
                <w:sz w:val="24"/>
                <w:highlight w:val="none"/>
                <w:lang w:eastAsia="zh-CN"/>
              </w:rPr>
              <w:t>202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年</w:t>
            </w: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lang w:eastAsia="zh-CN"/>
              </w:rPr>
              <w:t>月</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日</w:t>
            </w: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lang w:eastAsia="zh-CN"/>
              </w:rPr>
              <w:t>0</w:t>
            </w:r>
            <w:r>
              <w:rPr>
                <w:rFonts w:hint="eastAsia" w:ascii="宋体" w:hAnsi="宋体" w:eastAsia="宋体" w:cs="宋体"/>
                <w:color w:val="auto"/>
                <w:sz w:val="24"/>
                <w:highlight w:val="none"/>
              </w:rPr>
              <w:t>时（北京时间）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13</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lang w:eastAsia="zh-CN"/>
              </w:rPr>
              <w:t>响应文件</w:t>
            </w:r>
            <w:r>
              <w:rPr>
                <w:rFonts w:hint="eastAsia" w:ascii="宋体" w:hAnsi="宋体" w:eastAsia="宋体" w:cs="宋体"/>
                <w:sz w:val="24"/>
              </w:rPr>
              <w:t>递交及开标地点</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策勒县公共资源交易中心（策勒县石榴花社区经五路21号）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14</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投标保证金</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b/>
                <w:bCs/>
                <w:sz w:val="24"/>
                <w:lang w:val="en-US" w:eastAsia="zh-CN"/>
              </w:rPr>
            </w:pPr>
            <w:r>
              <w:rPr>
                <w:rFonts w:hint="eastAsia" w:ascii="宋体" w:hAnsi="宋体" w:eastAsia="宋体" w:cs="宋体"/>
                <w:b/>
                <w:bCs/>
                <w:sz w:val="24"/>
                <w:lang w:val="en-US" w:eastAsia="zh-CN"/>
              </w:rPr>
              <w:t>投标保证金的形式：转账、电汇、金融机构保函</w:t>
            </w:r>
          </w:p>
          <w:p>
            <w:pPr>
              <w:spacing w:line="360" w:lineRule="auto"/>
              <w:rPr>
                <w:rFonts w:hint="eastAsia" w:ascii="宋体" w:hAnsi="宋体" w:eastAsia="宋体" w:cs="宋体"/>
                <w:b/>
                <w:bCs/>
                <w:sz w:val="24"/>
                <w:lang w:val="en-US" w:eastAsia="zh-CN"/>
              </w:rPr>
            </w:pPr>
            <w:r>
              <w:rPr>
                <w:rFonts w:hint="eastAsia" w:ascii="宋体" w:hAnsi="宋体" w:eastAsia="宋体" w:cs="宋体"/>
                <w:b/>
                <w:bCs/>
                <w:sz w:val="24"/>
                <w:lang w:val="en-US" w:eastAsia="zh-CN"/>
              </w:rPr>
              <w:t>投标保证金的金额：18000.00元（壹万捌仟元整）</w:t>
            </w:r>
          </w:p>
          <w:p>
            <w:pPr>
              <w:spacing w:line="360" w:lineRule="auto"/>
              <w:rPr>
                <w:rFonts w:hint="eastAsia" w:ascii="宋体" w:hAnsi="宋体" w:eastAsia="宋体" w:cs="宋体"/>
                <w:b/>
                <w:bCs/>
                <w:sz w:val="24"/>
                <w:lang w:val="en-US" w:eastAsia="zh-CN"/>
              </w:rPr>
            </w:pPr>
            <w:r>
              <w:rPr>
                <w:rFonts w:hint="eastAsia" w:ascii="宋体" w:hAnsi="宋体" w:eastAsia="宋体" w:cs="宋体"/>
                <w:b/>
                <w:bCs/>
                <w:sz w:val="24"/>
                <w:lang w:val="en-US" w:eastAsia="zh-CN"/>
              </w:rPr>
              <w:t>账  户:策勒县公共资源交易中心</w:t>
            </w:r>
          </w:p>
          <w:p>
            <w:pPr>
              <w:spacing w:line="360" w:lineRule="auto"/>
              <w:rPr>
                <w:rFonts w:hint="eastAsia" w:ascii="宋体" w:hAnsi="宋体" w:eastAsia="宋体" w:cs="宋体"/>
                <w:b/>
                <w:bCs/>
                <w:sz w:val="24"/>
                <w:lang w:val="en-US" w:eastAsia="zh-CN"/>
              </w:rPr>
            </w:pPr>
            <w:r>
              <w:rPr>
                <w:rFonts w:hint="eastAsia" w:ascii="宋体" w:hAnsi="宋体" w:eastAsia="宋体" w:cs="宋体"/>
                <w:b/>
                <w:bCs/>
                <w:sz w:val="24"/>
                <w:lang w:val="en-US" w:eastAsia="zh-CN"/>
              </w:rPr>
              <w:t>开户行:策勒县农村信用合作社联合社</w:t>
            </w:r>
          </w:p>
          <w:p>
            <w:pPr>
              <w:spacing w:line="360" w:lineRule="auto"/>
              <w:rPr>
                <w:rFonts w:hint="eastAsia" w:ascii="宋体" w:hAnsi="宋体" w:eastAsia="宋体" w:cs="宋体"/>
                <w:b/>
                <w:bCs/>
                <w:sz w:val="24"/>
                <w:lang w:val="en-US" w:eastAsia="zh-CN"/>
              </w:rPr>
            </w:pPr>
            <w:r>
              <w:rPr>
                <w:rFonts w:hint="eastAsia" w:ascii="宋体" w:hAnsi="宋体" w:eastAsia="宋体" w:cs="宋体"/>
                <w:b/>
                <w:bCs/>
                <w:sz w:val="24"/>
                <w:lang w:val="en-US" w:eastAsia="zh-CN"/>
              </w:rPr>
              <w:t>账  号:</w:t>
            </w:r>
            <w:r>
              <w:rPr>
                <w:rFonts w:hint="eastAsia" w:ascii="仿宋" w:hAnsi="仿宋" w:eastAsia="仿宋"/>
                <w:b/>
                <w:bCs/>
                <w:color w:val="000000"/>
                <w:sz w:val="28"/>
                <w:szCs w:val="28"/>
                <w:highlight w:val="none"/>
                <w:lang w:val="en-US" w:eastAsia="zh-CN"/>
              </w:rPr>
              <w:t>8810 1001 2010 1026 33101</w:t>
            </w:r>
          </w:p>
          <w:p>
            <w:pPr>
              <w:pStyle w:val="5"/>
              <w:rPr>
                <w:rFonts w:hint="default"/>
                <w:lang w:val="en-US" w:eastAsia="zh-CN"/>
              </w:rPr>
            </w:pPr>
            <w:r>
              <w:rPr>
                <w:rFonts w:hint="eastAsia" w:ascii="宋体" w:hAnsi="宋体" w:eastAsia="宋体" w:cs="宋体"/>
                <w:b/>
                <w:bCs/>
                <w:sz w:val="24"/>
                <w:lang w:val="en-US" w:eastAsia="zh-CN"/>
              </w:rPr>
              <w:t>注使用转账汇款缴纳投标保证金时必须以投标单位的名义缴纳投标保证金投标单位在缴纳投标保证金时备注项目名称及用途,于开标前缴指定账户，以进账时间为准确定投标保证金缴纳的时效性，无须到策勒县公共资源交易中心换取保证金收据，开标时现场查验投标保证金到账情况，开标时须手持投标保证金电子回单或保函以备查验；开标结束后未中标企业将授权委托书或法人身份证复印件、开户许可证复印件（注明：联系人、联系电话、行号）、收据（必须加盖公司公章/财务章）、投标保证金银行回单递交至策勒县公共资源交易中心财务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15</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pacing w:val="-14"/>
                <w:sz w:val="24"/>
              </w:rPr>
            </w:pPr>
            <w:r>
              <w:rPr>
                <w:rFonts w:hint="eastAsia" w:ascii="宋体" w:hAnsi="宋体" w:eastAsia="宋体" w:cs="宋体"/>
                <w:color w:val="auto"/>
                <w:sz w:val="24"/>
              </w:rPr>
              <w:t>招标代理服务费</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参考国家计委计价格【2002】1980号文及国家现行收费标准</w:t>
            </w:r>
            <w:r>
              <w:rPr>
                <w:rFonts w:hint="eastAsia" w:ascii="宋体" w:hAnsi="宋体" w:eastAsia="宋体" w:cs="宋体"/>
                <w:color w:val="auto"/>
                <w:sz w:val="24"/>
                <w:u w:val="none"/>
                <w:lang w:val="en-US" w:eastAsia="zh-CN"/>
              </w:rPr>
              <w:t>由</w:t>
            </w:r>
            <w:r>
              <w:rPr>
                <w:rFonts w:hint="eastAsia" w:ascii="宋体" w:hAnsi="宋体" w:eastAsia="宋体" w:cs="宋体"/>
                <w:color w:val="auto"/>
                <w:sz w:val="24"/>
                <w:u w:val="none"/>
              </w:rPr>
              <w:t>中标人</w:t>
            </w:r>
            <w:r>
              <w:rPr>
                <w:rFonts w:hint="eastAsia" w:ascii="宋体" w:hAnsi="宋体" w:eastAsia="宋体" w:cs="宋体"/>
                <w:color w:val="auto"/>
                <w:sz w:val="24"/>
                <w:u w:val="none"/>
                <w:lang w:val="en-US" w:eastAsia="zh-CN"/>
              </w:rPr>
              <w:t>在领取中标通知书前</w:t>
            </w:r>
            <w:r>
              <w:rPr>
                <w:rFonts w:hint="eastAsia" w:ascii="宋体" w:hAnsi="宋体" w:eastAsia="宋体" w:cs="宋体"/>
                <w:color w:val="auto"/>
                <w:sz w:val="24"/>
                <w:u w:val="none"/>
              </w:rPr>
              <w:t>向招标代理机构支付。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16</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pacing w:val="-14"/>
                <w:sz w:val="24"/>
                <w:lang w:eastAsia="zh-CN"/>
              </w:rPr>
              <w:t>响应文件</w:t>
            </w:r>
            <w:r>
              <w:rPr>
                <w:rFonts w:hint="eastAsia" w:ascii="宋体" w:hAnsi="宋体" w:eastAsia="宋体" w:cs="宋体"/>
                <w:sz w:val="24"/>
              </w:rPr>
              <w:t>份数</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b/>
                <w:bCs/>
                <w:color w:val="auto"/>
                <w:sz w:val="24"/>
                <w:highlight w:val="none"/>
              </w:rPr>
            </w:pPr>
            <w:r>
              <w:rPr>
                <w:rFonts w:hint="eastAsia" w:ascii="宋体" w:hAnsi="宋体"/>
                <w:b/>
                <w:bCs/>
                <w:color w:val="auto"/>
                <w:sz w:val="24"/>
                <w:highlight w:val="none"/>
                <w:lang w:val="en-US" w:eastAsia="zh-CN"/>
              </w:rPr>
              <w:t>响应</w:t>
            </w:r>
            <w:r>
              <w:rPr>
                <w:rFonts w:hint="eastAsia" w:ascii="宋体" w:hAnsi="宋体"/>
                <w:b/>
                <w:bCs/>
                <w:color w:val="auto"/>
                <w:sz w:val="24"/>
                <w:highlight w:val="none"/>
              </w:rPr>
              <w:t>文件的数目：正本壹份、副本</w:t>
            </w:r>
            <w:r>
              <w:rPr>
                <w:rFonts w:hint="eastAsia" w:ascii="宋体" w:hAnsi="宋体"/>
                <w:b/>
                <w:bCs/>
                <w:color w:val="auto"/>
                <w:sz w:val="24"/>
                <w:highlight w:val="none"/>
                <w:lang w:val="en-US" w:eastAsia="zh-CN"/>
              </w:rPr>
              <w:t>叁</w:t>
            </w:r>
            <w:r>
              <w:rPr>
                <w:rFonts w:hint="eastAsia" w:ascii="宋体" w:hAnsi="宋体"/>
                <w:b/>
                <w:bCs/>
                <w:color w:val="auto"/>
                <w:sz w:val="24"/>
                <w:highlight w:val="none"/>
              </w:rPr>
              <w:t>份，</w:t>
            </w:r>
          </w:p>
          <w:p>
            <w:pPr>
              <w:spacing w:line="360" w:lineRule="auto"/>
              <w:rPr>
                <w:rFonts w:hint="eastAsia" w:ascii="宋体" w:hAnsi="宋体" w:eastAsiaTheme="minorEastAsia"/>
                <w:b/>
                <w:bCs/>
                <w:color w:val="auto"/>
                <w:sz w:val="24"/>
                <w:highlight w:val="none"/>
                <w:lang w:eastAsia="zh-CN"/>
              </w:rPr>
            </w:pPr>
            <w:r>
              <w:rPr>
                <w:rFonts w:hint="eastAsia" w:ascii="宋体" w:hAnsi="宋体"/>
                <w:b/>
                <w:bCs/>
                <w:color w:val="auto"/>
                <w:sz w:val="24"/>
                <w:highlight w:val="none"/>
                <w:lang w:val="en-US" w:eastAsia="zh-CN"/>
              </w:rPr>
              <w:t>竞标报价表</w:t>
            </w:r>
            <w:r>
              <w:rPr>
                <w:rFonts w:hint="eastAsia" w:ascii="宋体" w:hAnsi="宋体"/>
                <w:b/>
                <w:bCs/>
                <w:color w:val="auto"/>
                <w:sz w:val="24"/>
                <w:highlight w:val="none"/>
                <w:lang w:eastAsia="zh-CN"/>
              </w:rPr>
              <w:t>：</w:t>
            </w:r>
            <w:r>
              <w:rPr>
                <w:rFonts w:hint="eastAsia" w:ascii="宋体" w:hAnsi="宋体"/>
                <w:b/>
                <w:bCs/>
                <w:color w:val="auto"/>
                <w:sz w:val="24"/>
                <w:highlight w:val="none"/>
              </w:rPr>
              <w:t>壹份</w:t>
            </w:r>
            <w:r>
              <w:rPr>
                <w:rFonts w:hint="eastAsia" w:ascii="宋体" w:hAnsi="宋体"/>
                <w:b/>
                <w:bCs/>
                <w:color w:val="auto"/>
                <w:sz w:val="24"/>
                <w:highlight w:val="none"/>
                <w:lang w:eastAsia="zh-CN"/>
              </w:rPr>
              <w:t>（</w:t>
            </w:r>
            <w:r>
              <w:rPr>
                <w:rFonts w:hint="eastAsia" w:ascii="宋体" w:hAnsi="宋体"/>
                <w:b/>
                <w:bCs/>
                <w:color w:val="auto"/>
                <w:sz w:val="24"/>
                <w:highlight w:val="none"/>
                <w:lang w:val="en-US" w:eastAsia="zh-CN"/>
              </w:rPr>
              <w:t>单独密封</w:t>
            </w:r>
            <w:r>
              <w:rPr>
                <w:rFonts w:hint="eastAsia" w:ascii="宋体" w:hAnsi="宋体"/>
                <w:b/>
                <w:bCs/>
                <w:color w:val="auto"/>
                <w:sz w:val="24"/>
                <w:highlight w:val="none"/>
                <w:lang w:eastAsia="zh-CN"/>
              </w:rPr>
              <w:t>）</w:t>
            </w:r>
          </w:p>
          <w:p>
            <w:pPr>
              <w:spacing w:line="360" w:lineRule="auto"/>
              <w:rPr>
                <w:rFonts w:hint="eastAsia" w:ascii="宋体" w:hAnsi="宋体"/>
                <w:b/>
                <w:bCs/>
                <w:color w:val="auto"/>
                <w:sz w:val="24"/>
                <w:highlight w:val="none"/>
              </w:rPr>
            </w:pPr>
            <w:r>
              <w:rPr>
                <w:rFonts w:hint="eastAsia" w:ascii="宋体" w:hAnsi="宋体"/>
                <w:b/>
                <w:bCs/>
                <w:color w:val="auto"/>
                <w:sz w:val="24"/>
                <w:highlight w:val="none"/>
              </w:rPr>
              <w:t>电子版</w:t>
            </w:r>
            <w:r>
              <w:rPr>
                <w:rFonts w:hint="eastAsia" w:ascii="宋体" w:hAnsi="宋体"/>
                <w:b/>
                <w:bCs/>
                <w:color w:val="auto"/>
                <w:sz w:val="24"/>
                <w:highlight w:val="none"/>
                <w:lang w:val="en-US" w:eastAsia="zh-CN"/>
              </w:rPr>
              <w:t>响应</w:t>
            </w:r>
            <w:r>
              <w:rPr>
                <w:rFonts w:hint="eastAsia" w:ascii="宋体" w:hAnsi="宋体"/>
                <w:b/>
                <w:bCs/>
                <w:color w:val="auto"/>
                <w:sz w:val="24"/>
                <w:highlight w:val="none"/>
              </w:rPr>
              <w:t>文件</w:t>
            </w:r>
            <w:r>
              <w:rPr>
                <w:rFonts w:hint="eastAsia" w:ascii="宋体" w:hAnsi="宋体"/>
                <w:b/>
                <w:bCs/>
                <w:color w:val="auto"/>
                <w:sz w:val="24"/>
                <w:highlight w:val="none"/>
                <w:lang w:eastAsia="zh-CN"/>
              </w:rPr>
              <w:t>：</w:t>
            </w:r>
            <w:r>
              <w:rPr>
                <w:rFonts w:hint="eastAsia" w:ascii="宋体" w:hAnsi="宋体"/>
                <w:b/>
                <w:bCs/>
                <w:color w:val="auto"/>
                <w:sz w:val="24"/>
                <w:highlight w:val="none"/>
              </w:rPr>
              <w:t>壹份</w:t>
            </w:r>
            <w:r>
              <w:rPr>
                <w:rFonts w:hint="eastAsia" w:ascii="宋体" w:hAnsi="宋体"/>
                <w:b/>
                <w:bCs/>
                <w:color w:val="auto"/>
                <w:sz w:val="24"/>
                <w:highlight w:val="none"/>
                <w:lang w:eastAsia="zh-CN"/>
              </w:rPr>
              <w:t>（</w:t>
            </w:r>
            <w:r>
              <w:rPr>
                <w:rFonts w:hint="eastAsia" w:ascii="宋体" w:hAnsi="宋体"/>
                <w:b/>
                <w:bCs/>
                <w:color w:val="auto"/>
                <w:sz w:val="24"/>
                <w:highlight w:val="none"/>
                <w:lang w:val="en-US" w:eastAsia="zh-CN"/>
              </w:rPr>
              <w:t>单独密封</w:t>
            </w:r>
            <w:r>
              <w:rPr>
                <w:rFonts w:hint="eastAsia" w:ascii="宋体" w:hAnsi="宋体"/>
                <w:b/>
                <w:bCs/>
                <w:color w:val="auto"/>
                <w:sz w:val="24"/>
                <w:highlight w:val="none"/>
                <w:lang w:eastAsia="zh-CN"/>
              </w:rPr>
              <w:t>）</w:t>
            </w:r>
          </w:p>
          <w:p>
            <w:pPr>
              <w:spacing w:line="360" w:lineRule="auto"/>
              <w:rPr>
                <w:rFonts w:hint="eastAsia" w:ascii="宋体" w:hAnsi="宋体"/>
                <w:b/>
                <w:bCs/>
                <w:color w:val="auto"/>
                <w:sz w:val="24"/>
                <w:highlight w:val="none"/>
              </w:rPr>
            </w:pPr>
            <w:r>
              <w:rPr>
                <w:rFonts w:hint="eastAsia" w:ascii="宋体" w:hAnsi="宋体"/>
                <w:b/>
                <w:bCs/>
                <w:color w:val="auto"/>
                <w:sz w:val="24"/>
                <w:highlight w:val="none"/>
              </w:rPr>
              <w:t>电子版</w:t>
            </w:r>
            <w:r>
              <w:rPr>
                <w:rFonts w:hint="eastAsia" w:ascii="宋体" w:hAnsi="宋体"/>
                <w:b/>
                <w:bCs/>
                <w:color w:val="auto"/>
                <w:sz w:val="24"/>
                <w:highlight w:val="none"/>
                <w:lang w:val="en-US" w:eastAsia="zh-CN"/>
              </w:rPr>
              <w:t>响应</w:t>
            </w:r>
            <w:r>
              <w:rPr>
                <w:rFonts w:hint="eastAsia" w:ascii="宋体" w:hAnsi="宋体"/>
                <w:b/>
                <w:bCs/>
                <w:color w:val="auto"/>
                <w:sz w:val="24"/>
                <w:highlight w:val="none"/>
              </w:rPr>
              <w:t>文件的格式为：文件采用WORD文档</w:t>
            </w:r>
            <w:r>
              <w:rPr>
                <w:rFonts w:hint="eastAsia" w:ascii="宋体" w:hAnsi="宋体" w:eastAsia="宋体" w:cs="宋体"/>
                <w:b/>
                <w:bCs/>
                <w:color w:val="auto"/>
                <w:sz w:val="24"/>
              </w:rPr>
              <w:t>（U盘）</w:t>
            </w:r>
            <w:r>
              <w:rPr>
                <w:rFonts w:hint="eastAsia" w:ascii="宋体" w:hAnsi="宋体"/>
                <w:b/>
                <w:bCs/>
                <w:color w:val="auto"/>
                <w:sz w:val="24"/>
                <w:highlight w:val="none"/>
              </w:rPr>
              <w:t>。</w:t>
            </w:r>
          </w:p>
          <w:p>
            <w:pPr>
              <w:spacing w:line="360" w:lineRule="auto"/>
              <w:rPr>
                <w:rFonts w:hint="eastAsia" w:ascii="宋体" w:hAnsi="宋体" w:eastAsia="宋体" w:cs="宋体"/>
                <w:color w:val="auto"/>
                <w:sz w:val="24"/>
              </w:rPr>
            </w:pPr>
            <w:r>
              <w:rPr>
                <w:rFonts w:hint="eastAsia" w:ascii="宋体" w:hAnsi="宋体" w:eastAsia="宋体" w:cs="宋体"/>
                <w:b/>
                <w:bCs/>
                <w:color w:val="auto"/>
                <w:sz w:val="24"/>
              </w:rPr>
              <w:t>正、副不得采用活页装订，否则视为无标处理，</w:t>
            </w:r>
            <w:r>
              <w:rPr>
                <w:rFonts w:hint="eastAsia" w:ascii="宋体" w:hAnsi="宋体" w:eastAsia="宋体" w:cs="宋体"/>
                <w:b/>
                <w:bCs/>
                <w:color w:val="auto"/>
                <w:sz w:val="24"/>
                <w:lang w:eastAsia="zh-CN"/>
              </w:rPr>
              <w:t>响应文件</w:t>
            </w:r>
            <w:r>
              <w:rPr>
                <w:rFonts w:hint="eastAsia" w:ascii="宋体" w:hAnsi="宋体" w:eastAsia="宋体" w:cs="宋体"/>
                <w:b/>
                <w:bCs/>
                <w:color w:val="auto"/>
                <w:sz w:val="24"/>
              </w:rPr>
              <w:t>一律不退，未按照述密封、封装的视为不</w:t>
            </w:r>
            <w:r>
              <w:rPr>
                <w:rFonts w:hint="eastAsia" w:ascii="宋体" w:hAnsi="宋体" w:eastAsia="宋体" w:cs="宋体"/>
                <w:b/>
                <w:bCs/>
                <w:color w:val="auto"/>
                <w:sz w:val="24"/>
                <w:lang w:eastAsia="zh-CN"/>
              </w:rPr>
              <w:t>响应文件</w:t>
            </w:r>
            <w:r>
              <w:rPr>
                <w:rFonts w:hint="eastAsia" w:ascii="宋体" w:hAnsi="宋体" w:eastAsia="宋体" w:cs="宋体"/>
                <w:b/>
                <w:bCs/>
                <w:color w:val="auto"/>
                <w:sz w:val="24"/>
              </w:rPr>
              <w:t>要求，投标将被拒绝。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1</w:t>
            </w:r>
            <w:r>
              <w:rPr>
                <w:rFonts w:hint="eastAsia" w:ascii="宋体" w:hAnsi="宋体" w:eastAsia="宋体" w:cs="宋体"/>
                <w:sz w:val="24"/>
                <w:lang w:val="en-US" w:eastAsia="zh-CN"/>
              </w:rPr>
              <w:t>7</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ind w:left="106" w:leftChars="0" w:right="62" w:rightChars="0" w:hanging="106" w:hangingChars="50"/>
              <w:jc w:val="center"/>
              <w:textAlignment w:val="auto"/>
              <w:rPr>
                <w:rFonts w:hint="eastAsia" w:ascii="宋体" w:hAnsi="宋体" w:eastAsia="宋体" w:cs="宋体"/>
                <w:spacing w:val="-14"/>
                <w:sz w:val="24"/>
                <w:lang w:eastAsia="zh-CN"/>
              </w:rPr>
            </w:pPr>
            <w:r>
              <w:rPr>
                <w:rFonts w:hint="eastAsia" w:ascii="宋体" w:hAnsi="宋体" w:eastAsia="宋体" w:cs="宋体"/>
                <w:spacing w:val="-14"/>
                <w:sz w:val="24"/>
                <w:lang w:eastAsia="zh-CN"/>
              </w:rPr>
              <w:t>响应文</w:t>
            </w:r>
            <w:r>
              <w:rPr>
                <w:rFonts w:hint="eastAsia" w:ascii="宋体" w:hAnsi="宋体"/>
                <w:sz w:val="24"/>
                <w:highlight w:val="none"/>
                <w:lang w:eastAsia="zh-CN"/>
              </w:rPr>
              <w:t>件封面</w:t>
            </w:r>
            <w:r>
              <w:rPr>
                <w:rFonts w:hint="eastAsia" w:ascii="宋体" w:hAnsi="宋体"/>
                <w:sz w:val="24"/>
                <w:highlight w:val="none"/>
              </w:rPr>
              <w:t>的标注</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rPr>
            </w:pPr>
            <w:r>
              <w:rPr>
                <w:rFonts w:hint="eastAsia" w:ascii="宋体" w:hAnsi="宋体" w:eastAsia="宋体" w:cs="Times New Roman"/>
                <w:sz w:val="24"/>
                <w:highlight w:val="none"/>
                <w:lang w:val="en-US" w:eastAsia="zh-CN"/>
              </w:rPr>
              <w:t>响应</w:t>
            </w:r>
            <w:r>
              <w:rPr>
                <w:rFonts w:hint="eastAsia" w:ascii="宋体" w:hAnsi="宋体" w:eastAsia="宋体" w:cs="Times New Roman"/>
                <w:sz w:val="24"/>
                <w:highlight w:val="none"/>
              </w:rPr>
              <w:t>文件正本和副本的</w:t>
            </w:r>
            <w:r>
              <w:rPr>
                <w:rFonts w:hint="eastAsia" w:ascii="宋体" w:hAnsi="宋体" w:eastAsia="宋体" w:cs="Times New Roman"/>
                <w:sz w:val="24"/>
                <w:highlight w:val="none"/>
                <w:lang w:eastAsia="zh-CN"/>
              </w:rPr>
              <w:t>封面</w:t>
            </w:r>
            <w:r>
              <w:rPr>
                <w:rFonts w:hint="eastAsia" w:ascii="宋体" w:hAnsi="宋体" w:eastAsia="宋体" w:cs="Times New Roman"/>
                <w:sz w:val="24"/>
                <w:highlight w:val="none"/>
              </w:rPr>
              <w:t>上均应标明：项目名称、</w:t>
            </w:r>
            <w:r>
              <w:rPr>
                <w:rFonts w:hint="eastAsia" w:ascii="宋体" w:hAnsi="宋体" w:eastAsia="宋体" w:cs="Times New Roman"/>
                <w:sz w:val="24"/>
                <w:highlight w:val="none"/>
                <w:lang w:val="en-US" w:eastAsia="zh-CN"/>
              </w:rPr>
              <w:t>项目编号</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lang w:val="en-US" w:eastAsia="zh-CN"/>
              </w:rPr>
              <w:t>正本/副本供应商</w:t>
            </w:r>
            <w:r>
              <w:rPr>
                <w:rFonts w:hint="eastAsia" w:ascii="宋体" w:hAnsi="宋体" w:eastAsia="宋体" w:cs="Times New Roman"/>
                <w:sz w:val="24"/>
                <w:highlight w:val="none"/>
              </w:rPr>
              <w:t>名称、</w:t>
            </w:r>
            <w:r>
              <w:rPr>
                <w:rFonts w:hint="eastAsia" w:ascii="宋体" w:hAnsi="宋体" w:eastAsia="宋体" w:cs="Times New Roman"/>
                <w:sz w:val="24"/>
                <w:highlight w:val="none"/>
                <w:lang w:val="en-US" w:eastAsia="zh-CN"/>
              </w:rPr>
              <w:t>地址、</w:t>
            </w:r>
            <w:r>
              <w:rPr>
                <w:rFonts w:hint="eastAsia" w:ascii="宋体" w:hAnsi="宋体" w:eastAsia="宋体" w:cs="Times New Roman"/>
                <w:sz w:val="24"/>
                <w:highlight w:val="none"/>
              </w:rPr>
              <w:t>年月日</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lang w:val="en-US" w:eastAsia="zh-CN"/>
              </w:rPr>
              <w:t>联系人、电话</w:t>
            </w:r>
            <w:r>
              <w:rPr>
                <w:rFonts w:hint="eastAsia" w:ascii="宋体" w:hAnsi="宋体" w:eastAsia="宋体" w:cs="Times New Roman"/>
                <w:sz w:val="24"/>
                <w:highlight w:val="none"/>
                <w:lang w:eastAsia="zh-CN"/>
              </w:rPr>
              <w:t>，并</w:t>
            </w:r>
            <w:r>
              <w:rPr>
                <w:rFonts w:hint="eastAsia" w:ascii="宋体" w:hAnsi="宋体" w:eastAsia="宋体" w:cs="Times New Roman"/>
                <w:sz w:val="24"/>
                <w:highlight w:val="none"/>
              </w:rPr>
              <w:t>加盖</w:t>
            </w:r>
            <w:r>
              <w:rPr>
                <w:rFonts w:hint="eastAsia" w:ascii="宋体" w:hAnsi="宋体" w:eastAsia="宋体" w:cs="Times New Roman"/>
                <w:sz w:val="24"/>
                <w:highlight w:val="none"/>
                <w:lang w:val="en-US" w:eastAsia="zh-CN"/>
              </w:rPr>
              <w:t>单位</w:t>
            </w:r>
            <w:r>
              <w:rPr>
                <w:rFonts w:hint="eastAsia" w:ascii="宋体" w:hAnsi="宋体" w:eastAsia="宋体" w:cs="Times New Roman"/>
                <w:sz w:val="24"/>
                <w:highlight w:val="none"/>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kern w:val="2"/>
                <w:sz w:val="24"/>
                <w:szCs w:val="24"/>
                <w:lang w:val="en-US" w:eastAsia="zh-CN" w:bidi="ar-SA"/>
              </w:rPr>
            </w:pPr>
            <w:r>
              <w:rPr>
                <w:rFonts w:hint="eastAsia" w:ascii="宋体" w:hAnsi="宋体" w:eastAsia="宋体" w:cs="宋体"/>
                <w:sz w:val="24"/>
                <w:lang w:val="en-US" w:eastAsia="zh-CN"/>
              </w:rPr>
              <w:t>18</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ind w:left="106" w:leftChars="0" w:right="62" w:rightChars="0" w:hanging="106" w:hangingChars="50"/>
              <w:jc w:val="center"/>
              <w:textAlignment w:val="auto"/>
              <w:rPr>
                <w:rFonts w:hint="eastAsia" w:ascii="宋体" w:hAnsi="宋体" w:eastAsia="宋体" w:cs="宋体"/>
                <w:spacing w:val="-14"/>
                <w:sz w:val="24"/>
                <w:lang w:eastAsia="zh-CN"/>
              </w:rPr>
            </w:pPr>
            <w:r>
              <w:rPr>
                <w:rFonts w:hint="eastAsia" w:ascii="宋体" w:hAnsi="宋体" w:eastAsia="宋体" w:cs="宋体"/>
                <w:spacing w:val="-14"/>
                <w:sz w:val="24"/>
                <w:lang w:eastAsia="zh-CN"/>
              </w:rPr>
              <w:t>响应文件</w:t>
            </w:r>
            <w:r>
              <w:rPr>
                <w:rFonts w:hint="eastAsia" w:ascii="宋体" w:hAnsi="宋体"/>
                <w:sz w:val="24"/>
                <w:highlight w:val="none"/>
              </w:rPr>
              <w:t>外层密封袋的标注</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lang w:val="en-US" w:eastAsia="zh-CN"/>
              </w:rPr>
            </w:pPr>
            <w:r>
              <w:rPr>
                <w:rFonts w:hint="eastAsia" w:ascii="宋体" w:hAnsi="宋体" w:eastAsia="宋体" w:cs="Times New Roman"/>
                <w:sz w:val="24"/>
                <w:highlight w:val="none"/>
              </w:rPr>
              <w:t>项目名称、</w:t>
            </w:r>
            <w:r>
              <w:rPr>
                <w:rFonts w:hint="eastAsia" w:ascii="宋体" w:hAnsi="宋体" w:eastAsia="宋体" w:cs="Times New Roman"/>
                <w:sz w:val="24"/>
                <w:highlight w:val="none"/>
                <w:lang w:val="en-US" w:eastAsia="zh-CN"/>
              </w:rPr>
              <w:t>项目编号</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lang w:val="en-US" w:eastAsia="zh-CN"/>
              </w:rPr>
              <w:t>正本/副本供应商</w:t>
            </w:r>
            <w:r>
              <w:rPr>
                <w:rFonts w:hint="eastAsia" w:ascii="宋体" w:hAnsi="宋体" w:eastAsia="宋体" w:cs="Times New Roman"/>
                <w:sz w:val="24"/>
                <w:highlight w:val="none"/>
              </w:rPr>
              <w:t>名称、</w:t>
            </w:r>
            <w:r>
              <w:rPr>
                <w:rFonts w:hint="eastAsia" w:ascii="宋体" w:hAnsi="宋体" w:eastAsia="宋体" w:cs="Times New Roman"/>
                <w:sz w:val="24"/>
                <w:highlight w:val="none"/>
                <w:lang w:val="en-US" w:eastAsia="zh-CN"/>
              </w:rPr>
              <w:t>地址、</w:t>
            </w:r>
            <w:r>
              <w:rPr>
                <w:rFonts w:hint="eastAsia" w:ascii="宋体" w:hAnsi="宋体" w:eastAsia="宋体" w:cs="Times New Roman"/>
                <w:sz w:val="24"/>
                <w:highlight w:val="none"/>
              </w:rPr>
              <w:t>年月日</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lang w:val="en-US" w:eastAsia="zh-CN"/>
              </w:rPr>
              <w:t>联系人、电话</w:t>
            </w:r>
            <w:r>
              <w:rPr>
                <w:rFonts w:hint="eastAsia" w:ascii="宋体" w:hAnsi="宋体" w:eastAsia="宋体" w:cs="Times New Roman"/>
                <w:sz w:val="24"/>
                <w:highlight w:val="none"/>
                <w:lang w:eastAsia="zh-CN"/>
              </w:rPr>
              <w:t>，并</w:t>
            </w:r>
            <w:r>
              <w:rPr>
                <w:rFonts w:hint="eastAsia" w:ascii="宋体" w:hAnsi="宋体" w:eastAsia="宋体" w:cs="Times New Roman"/>
                <w:sz w:val="24"/>
                <w:highlight w:val="none"/>
              </w:rPr>
              <w:t>加盖</w:t>
            </w:r>
            <w:r>
              <w:rPr>
                <w:rFonts w:hint="eastAsia" w:ascii="宋体" w:hAnsi="宋体" w:eastAsia="宋体" w:cs="Times New Roman"/>
                <w:sz w:val="24"/>
                <w:highlight w:val="none"/>
                <w:lang w:val="en-US" w:eastAsia="zh-CN"/>
              </w:rPr>
              <w:t>单位</w:t>
            </w:r>
            <w:r>
              <w:rPr>
                <w:rFonts w:hint="eastAsia" w:ascii="宋体" w:hAnsi="宋体" w:eastAsia="宋体" w:cs="Times New Roman"/>
                <w:sz w:val="24"/>
                <w:highlight w:val="none"/>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kern w:val="2"/>
                <w:sz w:val="24"/>
                <w:szCs w:val="24"/>
                <w:lang w:val="en-US" w:eastAsia="zh-CN" w:bidi="ar-SA"/>
              </w:rPr>
            </w:pPr>
            <w:r>
              <w:rPr>
                <w:rFonts w:hint="eastAsia" w:ascii="宋体" w:hAnsi="宋体" w:eastAsia="宋体" w:cs="宋体"/>
                <w:sz w:val="24"/>
                <w:lang w:val="en-US" w:eastAsia="zh-CN"/>
              </w:rPr>
              <w:t>19</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付款方式</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cs="宋体" w:eastAsiaTheme="minorEastAsia"/>
                <w:sz w:val="24"/>
                <w:highlight w:val="none"/>
                <w:lang w:val="en-US" w:eastAsia="zh-CN"/>
              </w:rPr>
            </w:pPr>
            <w:r>
              <w:rPr>
                <w:rFonts w:hint="eastAsia" w:ascii="宋体" w:hAnsi="宋体" w:cs="宋体"/>
                <w:sz w:val="24"/>
                <w:szCs w:val="24"/>
                <w:highlight w:val="none"/>
                <w:lang w:val="en-US" w:eastAsia="zh-CN"/>
              </w:rPr>
              <w:t>按实际供货量付款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578" w:type="dxa"/>
            <w:tcBorders>
              <w:top w:val="single" w:color="auto" w:sz="4" w:space="0"/>
              <w:left w:val="single" w:color="auto" w:sz="4" w:space="0"/>
              <w:right w:val="single" w:color="auto" w:sz="4" w:space="0"/>
            </w:tcBorders>
            <w:noWrap w:val="0"/>
            <w:vAlign w:val="center"/>
          </w:tcPr>
          <w:p>
            <w:pPr>
              <w:spacing w:line="360"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20</w:t>
            </w:r>
          </w:p>
        </w:tc>
        <w:tc>
          <w:tcPr>
            <w:tcW w:w="2025" w:type="dxa"/>
            <w:tcBorders>
              <w:top w:val="single" w:color="auto" w:sz="4" w:space="0"/>
              <w:left w:val="single" w:color="auto" w:sz="4" w:space="0"/>
              <w:right w:val="single" w:color="auto" w:sz="4" w:space="0"/>
            </w:tcBorders>
            <w:noWrap w:val="0"/>
            <w:vAlign w:val="center"/>
          </w:tcPr>
          <w:p>
            <w:pPr>
              <w:spacing w:line="360" w:lineRule="auto"/>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随身携带资料</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Times New Roman"/>
                <w:b/>
                <w:bCs/>
                <w:color w:val="000000" w:themeColor="text1"/>
                <w:sz w:val="24"/>
                <w:highlight w:val="none"/>
                <w:lang w:val="en-US" w:eastAsia="zh-CN"/>
                <w14:textFill>
                  <w14:solidFill>
                    <w14:schemeClr w14:val="tx1"/>
                  </w14:solidFill>
                </w14:textFill>
              </w:rPr>
            </w:pPr>
            <w:r>
              <w:rPr>
                <w:rFonts w:hint="default" w:ascii="宋体" w:hAnsi="宋体" w:eastAsia="宋体" w:cs="Times New Roman"/>
                <w:color w:val="000000" w:themeColor="text1"/>
                <w:sz w:val="24"/>
                <w:highlight w:val="none"/>
                <w:lang w:val="en-US" w:eastAsia="zh-CN"/>
                <w14:textFill>
                  <w14:solidFill>
                    <w14:schemeClr w14:val="tx1"/>
                  </w14:solidFill>
                </w14:textFill>
              </w:rPr>
              <w:t>（</w:t>
            </w:r>
            <w:r>
              <w:rPr>
                <w:rFonts w:hint="default" w:ascii="宋体" w:hAnsi="宋体" w:eastAsia="宋体" w:cs="Times New Roman"/>
                <w:b/>
                <w:bCs/>
                <w:color w:val="000000" w:themeColor="text1"/>
                <w:sz w:val="24"/>
                <w:highlight w:val="none"/>
                <w:lang w:val="en-US" w:eastAsia="zh-CN"/>
                <w14:textFill>
                  <w14:solidFill>
                    <w14:schemeClr w14:val="tx1"/>
                  </w14:solidFill>
                </w14:textFill>
              </w:rPr>
              <w:t>1）经年审合格的三证合一的营业执照副本原件或复印件加盖公章；</w:t>
            </w:r>
          </w:p>
          <w:p>
            <w:pPr>
              <w:spacing w:line="360" w:lineRule="auto"/>
              <w:rPr>
                <w:rFonts w:hint="default" w:ascii="宋体" w:hAnsi="宋体" w:eastAsia="宋体" w:cs="Times New Roman"/>
                <w:b/>
                <w:bCs/>
                <w:color w:val="000000" w:themeColor="text1"/>
                <w:sz w:val="24"/>
                <w:highlight w:val="none"/>
                <w:lang w:val="en-US" w:eastAsia="zh-CN"/>
                <w14:textFill>
                  <w14:solidFill>
                    <w14:schemeClr w14:val="tx1"/>
                  </w14:solidFill>
                </w14:textFill>
              </w:rPr>
            </w:pPr>
            <w:r>
              <w:rPr>
                <w:rFonts w:hint="default" w:ascii="宋体" w:hAnsi="宋体" w:eastAsia="宋体" w:cs="Times New Roman"/>
                <w:b/>
                <w:bCs/>
                <w:color w:val="000000" w:themeColor="text1"/>
                <w:sz w:val="24"/>
                <w:highlight w:val="none"/>
                <w:lang w:val="en-US" w:eastAsia="zh-CN"/>
                <w14:textFill>
                  <w14:solidFill>
                    <w14:schemeClr w14:val="tx1"/>
                  </w14:solidFill>
                </w14:textFill>
              </w:rPr>
              <w:t>（2）法定代表人投标需携带法定代表人证明书（原件）及法定代表人身份证（原件）；委托代理人投标需携带法定代表人授权委托书（原件）及委托代理人身份证（原件），且授权委托书中的授权人应与投标文件中授权委托人一致）；</w:t>
            </w:r>
          </w:p>
          <w:p>
            <w:pPr>
              <w:spacing w:line="360" w:lineRule="auto"/>
              <w:rPr>
                <w:rFonts w:hint="default" w:ascii="宋体" w:hAnsi="宋体" w:eastAsia="宋体" w:cs="Times New Roman"/>
                <w:b/>
                <w:bCs/>
                <w:color w:val="000000" w:themeColor="text1"/>
                <w:sz w:val="24"/>
                <w:highlight w:val="none"/>
                <w:lang w:val="en-US" w:eastAsia="zh-CN"/>
                <w14:textFill>
                  <w14:solidFill>
                    <w14:schemeClr w14:val="tx1"/>
                  </w14:solidFill>
                </w14:textFill>
              </w:rPr>
            </w:pPr>
            <w:r>
              <w:rPr>
                <w:rFonts w:hint="default" w:ascii="宋体" w:hAnsi="宋体" w:eastAsia="宋体" w:cs="Times New Roman"/>
                <w:b/>
                <w:bCs/>
                <w:color w:val="000000" w:themeColor="text1"/>
                <w:sz w:val="24"/>
                <w:highlight w:val="none"/>
                <w:lang w:val="en-US" w:eastAsia="zh-CN"/>
                <w14:textFill>
                  <w14:solidFill>
                    <w14:schemeClr w14:val="tx1"/>
                  </w14:solidFill>
                </w14:textFill>
              </w:rPr>
              <w:t>（3）投标保证金银行回单；</w:t>
            </w:r>
          </w:p>
          <w:p>
            <w:pPr>
              <w:spacing w:line="360" w:lineRule="auto"/>
              <w:rPr>
                <w:rFonts w:hint="default" w:ascii="宋体" w:hAnsi="宋体" w:eastAsia="宋体" w:cs="Times New Roman"/>
                <w:b/>
                <w:bCs/>
                <w:color w:val="000000" w:themeColor="text1"/>
                <w:sz w:val="24"/>
                <w:highlight w:val="none"/>
                <w:lang w:val="en-US" w:eastAsia="zh-CN"/>
                <w14:textFill>
                  <w14:solidFill>
                    <w14:schemeClr w14:val="tx1"/>
                  </w14:solidFill>
                </w14:textFill>
              </w:rPr>
            </w:pPr>
            <w:r>
              <w:rPr>
                <w:rFonts w:hint="default" w:ascii="宋体" w:hAnsi="宋体" w:eastAsia="宋体" w:cs="Times New Roman"/>
                <w:b/>
                <w:bCs/>
                <w:color w:val="000000" w:themeColor="text1"/>
                <w:sz w:val="24"/>
                <w:highlight w:val="none"/>
                <w:lang w:val="en-US" w:eastAsia="zh-CN"/>
                <w14:textFill>
                  <w14:solidFill>
                    <w14:schemeClr w14:val="tx1"/>
                  </w14:solidFill>
                </w14:textFill>
              </w:rPr>
              <w:t>（4）丙级或丙级以上测绘资质证书原件或复印件加盖公章</w:t>
            </w:r>
          </w:p>
          <w:p>
            <w:pPr>
              <w:spacing w:line="360" w:lineRule="auto"/>
              <w:rPr>
                <w:rFonts w:hint="default" w:ascii="宋体" w:hAnsi="宋体" w:eastAsia="宋体" w:cs="Times New Roman"/>
                <w:color w:val="000000" w:themeColor="text1"/>
                <w:sz w:val="24"/>
                <w:highlight w:val="none"/>
                <w:lang w:val="en-US" w:eastAsia="zh-CN"/>
                <w14:textFill>
                  <w14:solidFill>
                    <w14:schemeClr w14:val="tx1"/>
                  </w14:solidFill>
                </w14:textFill>
              </w:rPr>
            </w:pPr>
            <w:r>
              <w:rPr>
                <w:rFonts w:hint="default" w:ascii="宋体" w:hAnsi="宋体" w:eastAsia="宋体" w:cs="Times New Roman"/>
                <w:b/>
                <w:bCs/>
                <w:color w:val="000000" w:themeColor="text1"/>
                <w:sz w:val="24"/>
                <w:highlight w:val="none"/>
                <w:lang w:val="en-US" w:eastAsia="zh-CN"/>
                <w14:textFill>
                  <w14:solidFill>
                    <w14:schemeClr w14:val="tx1"/>
                  </w14:solidFill>
                </w14:textFill>
              </w:rPr>
              <w:t>未按要求提供者不得进入后续开标程序。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578" w:type="dxa"/>
            <w:tcBorders>
              <w:left w:val="single" w:color="auto" w:sz="4" w:space="0"/>
              <w:right w:val="single" w:color="auto" w:sz="4" w:space="0"/>
            </w:tcBorders>
            <w:noWrap w:val="0"/>
            <w:vAlign w:val="center"/>
          </w:tcPr>
          <w:p>
            <w:pPr>
              <w:spacing w:line="360"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22</w:t>
            </w:r>
          </w:p>
        </w:tc>
        <w:tc>
          <w:tcPr>
            <w:tcW w:w="2025" w:type="dxa"/>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其他</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pStyle w:val="26"/>
              <w:numPr>
                <w:ilvl w:val="0"/>
                <w:numId w:val="0"/>
              </w:numPr>
              <w:rPr>
                <w:rFonts w:hint="eastAsia" w:ascii="宋体" w:hAnsi="宋体" w:eastAsia="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578" w:type="dxa"/>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24</w:t>
            </w:r>
          </w:p>
        </w:tc>
        <w:tc>
          <w:tcPr>
            <w:tcW w:w="2025" w:type="dxa"/>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sz w:val="24"/>
                <w:lang w:val="en-US" w:eastAsia="zh-CN"/>
              </w:rPr>
            </w:pPr>
            <w:r>
              <w:rPr>
                <w:rFonts w:hint="eastAsia" w:ascii="宋体" w:hAnsi="宋体" w:eastAsia="宋体" w:cs="宋体"/>
                <w:sz w:val="24"/>
                <w:lang w:eastAsia="zh-CN"/>
              </w:rPr>
              <w:t>特别说明</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right="105" w:rightChars="50"/>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1.为保证本项目质量，良好的售后服务，低报价不作为中标的唯一依据。</w:t>
            </w:r>
          </w:p>
          <w:p>
            <w:pPr>
              <w:snapToGrid w:val="0"/>
              <w:spacing w:line="360" w:lineRule="auto"/>
              <w:ind w:right="105" w:rightChars="50"/>
              <w:rPr>
                <w:rFonts w:ascii="宋体" w:hAnsi="宋体"/>
                <w:sz w:val="24"/>
                <w:szCs w:val="24"/>
              </w:rPr>
            </w:pPr>
            <w:r>
              <w:rPr>
                <w:rFonts w:ascii="宋体" w:hAnsi="宋体"/>
                <w:bCs/>
                <w:sz w:val="24"/>
                <w:szCs w:val="24"/>
              </w:rPr>
              <w:t>2.</w:t>
            </w:r>
            <w:r>
              <w:rPr>
                <w:rFonts w:hint="eastAsia" w:ascii="宋体" w:hAnsi="宋体"/>
                <w:sz w:val="24"/>
                <w:szCs w:val="24"/>
              </w:rPr>
              <w:t>采购人若发现成交候选人在竞标过程中提供虚假证明文件，故意隐瞒公司不良信誉和财务状况，以及存在可能对合同圆满履行造成风险的其因素等，则按规定取消其成交资格，监管部门依法进行处理。</w:t>
            </w:r>
          </w:p>
          <w:p>
            <w:pPr>
              <w:spacing w:line="360" w:lineRule="auto"/>
              <w:rPr>
                <w:rFonts w:ascii="宋体" w:hAnsi="宋体" w:cs="宋体"/>
                <w:sz w:val="24"/>
                <w:szCs w:val="20"/>
              </w:rPr>
            </w:pPr>
            <w:r>
              <w:rPr>
                <w:rFonts w:hint="eastAsia" w:ascii="宋体" w:hAnsi="宋体"/>
                <w:b/>
                <w:bCs/>
                <w:sz w:val="24"/>
                <w:szCs w:val="24"/>
                <w:lang w:val="en-US" w:eastAsia="zh-CN"/>
              </w:rPr>
              <w:t>3</w:t>
            </w:r>
            <w:r>
              <w:rPr>
                <w:rFonts w:hint="eastAsia" w:ascii="宋体" w:hAnsi="宋体"/>
                <w:b/>
                <w:bCs/>
                <w:sz w:val="24"/>
                <w:szCs w:val="24"/>
              </w:rPr>
              <w:t>.</w:t>
            </w:r>
            <w:r>
              <w:rPr>
                <w:rFonts w:hint="eastAsia" w:ascii="宋体" w:hAnsi="宋体" w:cs="宋体"/>
                <w:sz w:val="24"/>
                <w:szCs w:val="20"/>
              </w:rPr>
              <w:t>本次竞争性磋商各项事宜执行《政府采购竞争性磋商采购方式管理暂行办法》（财库〔2014〕214号）和财政部关于政府采购竞争性商采购方式管理暂行办法有关问题的补充通知财库〔2015〕124号相关规定。</w:t>
            </w:r>
          </w:p>
          <w:p>
            <w:pPr>
              <w:widowControl/>
              <w:spacing w:line="360" w:lineRule="auto"/>
              <w:jc w:val="left"/>
              <w:rPr>
                <w:rFonts w:hint="eastAsia" w:ascii="宋体" w:hAnsi="宋体" w:eastAsia="宋体" w:cs="宋体"/>
                <w:b/>
                <w:bCs/>
                <w:i w:val="0"/>
                <w:caps w:val="0"/>
                <w:color w:val="auto"/>
                <w:spacing w:val="0"/>
                <w:kern w:val="0"/>
                <w:sz w:val="24"/>
                <w:szCs w:val="24"/>
                <w:u w:val="single"/>
                <w:shd w:val="clear" w:fill="FFFFFF"/>
                <w:lang w:val="en-US" w:eastAsia="zh-CN" w:bidi="ar"/>
              </w:rPr>
            </w:pPr>
            <w:r>
              <w:rPr>
                <w:rFonts w:ascii="宋体" w:hAnsi="宋体"/>
                <w:sz w:val="24"/>
                <w:szCs w:val="24"/>
              </w:rPr>
              <w:t>本项目无论中标与否，响应文件均不予退还。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578" w:type="dxa"/>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25</w:t>
            </w:r>
          </w:p>
        </w:tc>
        <w:tc>
          <w:tcPr>
            <w:tcW w:w="2025" w:type="dxa"/>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其他</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pStyle w:val="26"/>
              <w:numPr>
                <w:ilvl w:val="0"/>
                <w:numId w:val="0"/>
              </w:numPr>
              <w:ind w:left="0" w:leftChars="0" w:firstLine="0" w:firstLineChars="0"/>
              <w:rPr>
                <w:rFonts w:hint="eastAsia" w:ascii="宋体" w:hAnsi="宋体" w:eastAsia="宋体" w:cs="宋体"/>
                <w:b/>
                <w:bCs/>
                <w:i w:val="0"/>
                <w:caps w:val="0"/>
                <w:color w:val="auto"/>
                <w:spacing w:val="0"/>
                <w:kern w:val="0"/>
                <w:sz w:val="24"/>
                <w:szCs w:val="24"/>
                <w:u w:val="single"/>
                <w:shd w:val="clear" w:fill="FFFFFF"/>
                <w:lang w:val="en-US" w:eastAsia="zh-CN" w:bidi="ar"/>
              </w:rPr>
            </w:pPr>
          </w:p>
        </w:tc>
      </w:tr>
    </w:tbl>
    <w:p>
      <w:pPr>
        <w:spacing w:line="360" w:lineRule="auto"/>
        <w:ind w:firstLine="562" w:firstLineChars="200"/>
        <w:jc w:val="center"/>
        <w:outlineLvl w:val="1"/>
        <w:rPr>
          <w:rFonts w:hint="eastAsia" w:ascii="宋体" w:hAnsi="宋体" w:eastAsia="宋体" w:cs="宋体"/>
          <w:b/>
          <w:sz w:val="28"/>
          <w:szCs w:val="28"/>
        </w:rPr>
      </w:pPr>
    </w:p>
    <w:p>
      <w:pPr>
        <w:spacing w:line="360" w:lineRule="auto"/>
        <w:ind w:firstLine="562" w:firstLineChars="200"/>
        <w:jc w:val="center"/>
        <w:outlineLvl w:val="1"/>
        <w:rPr>
          <w:rFonts w:hint="eastAsia" w:ascii="宋体" w:hAnsi="宋体" w:eastAsia="宋体" w:cs="宋体"/>
          <w:b/>
          <w:sz w:val="32"/>
          <w:szCs w:val="32"/>
        </w:rPr>
      </w:pPr>
      <w:r>
        <w:rPr>
          <w:rFonts w:hint="eastAsia" w:ascii="宋体" w:hAnsi="宋体" w:eastAsia="宋体" w:cs="宋体"/>
          <w:b/>
          <w:sz w:val="28"/>
          <w:szCs w:val="28"/>
        </w:rPr>
        <w:t>一、总则</w:t>
      </w:r>
      <w:bookmarkEnd w:id="18"/>
      <w:bookmarkEnd w:id="19"/>
    </w:p>
    <w:p>
      <w:pPr>
        <w:spacing w:line="360" w:lineRule="auto"/>
        <w:ind w:firstLine="482" w:firstLineChars="200"/>
        <w:jc w:val="left"/>
        <w:rPr>
          <w:rFonts w:hint="eastAsia" w:ascii="宋体" w:hAnsi="宋体" w:eastAsia="宋体" w:cs="宋体"/>
          <w:sz w:val="24"/>
        </w:rPr>
      </w:pPr>
      <w:bookmarkStart w:id="20" w:name="_Toc3132"/>
      <w:r>
        <w:rPr>
          <w:rFonts w:hint="eastAsia" w:ascii="宋体" w:hAnsi="宋体" w:eastAsia="宋体" w:cs="宋体"/>
          <w:b/>
          <w:bCs/>
          <w:sz w:val="24"/>
        </w:rPr>
        <w:t>（一）采购方式</w:t>
      </w:r>
      <w:bookmarkEnd w:id="20"/>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本项目采取竞争性磋商的招标方式采购。</w:t>
      </w:r>
    </w:p>
    <w:p>
      <w:pPr>
        <w:spacing w:line="360" w:lineRule="auto"/>
        <w:ind w:firstLine="482" w:firstLineChars="200"/>
        <w:jc w:val="left"/>
        <w:rPr>
          <w:rFonts w:hint="eastAsia" w:ascii="宋体" w:hAnsi="宋体" w:eastAsia="宋体" w:cs="宋体"/>
          <w:b/>
          <w:bCs/>
          <w:sz w:val="24"/>
          <w:lang w:eastAsia="zh-CN"/>
        </w:rPr>
      </w:pPr>
      <w:bookmarkStart w:id="21" w:name="_Toc14076"/>
      <w:r>
        <w:rPr>
          <w:rFonts w:hint="eastAsia" w:ascii="宋体" w:hAnsi="宋体" w:eastAsia="宋体" w:cs="宋体"/>
          <w:b/>
          <w:bCs/>
          <w:sz w:val="24"/>
        </w:rPr>
        <w:t>（二）合格的</w:t>
      </w:r>
      <w:r>
        <w:rPr>
          <w:rFonts w:hint="eastAsia" w:ascii="宋体" w:hAnsi="宋体" w:eastAsia="宋体" w:cs="宋体"/>
          <w:b/>
          <w:bCs/>
          <w:sz w:val="24"/>
          <w:lang w:eastAsia="zh-CN"/>
        </w:rPr>
        <w:t>供应商</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1、合格的</w:t>
      </w:r>
      <w:r>
        <w:rPr>
          <w:rFonts w:hint="eastAsia" w:ascii="宋体" w:hAnsi="宋体" w:eastAsia="宋体" w:cs="宋体"/>
          <w:sz w:val="24"/>
          <w:lang w:eastAsia="zh-CN"/>
        </w:rPr>
        <w:t>供应商</w:t>
      </w:r>
      <w:r>
        <w:rPr>
          <w:rFonts w:hint="eastAsia" w:ascii="宋体" w:hAnsi="宋体" w:eastAsia="宋体" w:cs="宋体"/>
          <w:sz w:val="24"/>
        </w:rPr>
        <w:t>必须是有能力按照本竞争性磋商文件规定的要求提供服务，且具有独立承担民事等法律责任的法人或其它经济组织，本次磋商不接受联合体投标。</w:t>
      </w:r>
    </w:p>
    <w:p>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sz w:val="24"/>
        </w:rPr>
        <w:t>2、合格的</w:t>
      </w:r>
      <w:r>
        <w:rPr>
          <w:rFonts w:hint="eastAsia" w:ascii="宋体" w:hAnsi="宋体" w:eastAsia="宋体" w:cs="宋体"/>
          <w:sz w:val="24"/>
          <w:lang w:eastAsia="zh-CN"/>
        </w:rPr>
        <w:t>供应商</w:t>
      </w:r>
      <w:r>
        <w:rPr>
          <w:rFonts w:hint="eastAsia" w:ascii="宋体" w:hAnsi="宋体" w:eastAsia="宋体" w:cs="宋体"/>
          <w:sz w:val="24"/>
        </w:rPr>
        <w:t>必须符合竞争性磋商文件第一部分《竞争性磋商招标公告》</w:t>
      </w:r>
      <w:r>
        <w:rPr>
          <w:rFonts w:hint="eastAsia" w:ascii="宋体" w:hAnsi="宋体" w:eastAsia="宋体" w:cs="宋体"/>
          <w:color w:val="auto"/>
          <w:sz w:val="24"/>
        </w:rPr>
        <w:t>第</w:t>
      </w:r>
      <w:r>
        <w:rPr>
          <w:rFonts w:hint="eastAsia" w:ascii="宋体" w:hAnsi="宋体" w:eastAsia="宋体" w:cs="宋体"/>
          <w:color w:val="auto"/>
          <w:sz w:val="24"/>
          <w:lang w:val="en-US" w:eastAsia="zh-CN"/>
        </w:rPr>
        <w:t>3</w:t>
      </w:r>
      <w:r>
        <w:rPr>
          <w:rFonts w:hint="eastAsia" w:ascii="宋体" w:hAnsi="宋体" w:eastAsia="宋体" w:cs="宋体"/>
          <w:color w:val="auto"/>
          <w:sz w:val="24"/>
        </w:rPr>
        <w:t>条规定，且具备独立完成本项目的能力。</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3、合格的</w:t>
      </w:r>
      <w:r>
        <w:rPr>
          <w:rFonts w:hint="eastAsia" w:ascii="宋体" w:hAnsi="宋体" w:eastAsia="宋体" w:cs="宋体"/>
          <w:sz w:val="24"/>
          <w:lang w:eastAsia="zh-CN"/>
        </w:rPr>
        <w:t>供应商</w:t>
      </w:r>
      <w:r>
        <w:rPr>
          <w:rFonts w:hint="eastAsia" w:ascii="宋体" w:hAnsi="宋体" w:eastAsia="宋体" w:cs="宋体"/>
          <w:sz w:val="24"/>
        </w:rPr>
        <w:t>应遵守中华人民共和国《政府</w:t>
      </w:r>
      <w:r>
        <w:rPr>
          <w:rFonts w:hint="eastAsia" w:ascii="宋体" w:hAnsi="宋体" w:eastAsia="宋体" w:cs="宋体"/>
          <w:sz w:val="24"/>
          <w:lang w:val="en-US" w:eastAsia="zh-CN"/>
        </w:rPr>
        <w:t>采购</w:t>
      </w:r>
      <w:r>
        <w:rPr>
          <w:rFonts w:hint="eastAsia" w:ascii="宋体" w:hAnsi="宋体" w:eastAsia="宋体" w:cs="宋体"/>
          <w:sz w:val="24"/>
        </w:rPr>
        <w:t>法》</w:t>
      </w:r>
      <w:r>
        <w:rPr>
          <w:rFonts w:hint="eastAsia" w:ascii="宋体" w:hAnsi="宋体" w:eastAsia="宋体" w:cs="宋体"/>
          <w:sz w:val="24"/>
          <w:lang w:eastAsia="zh-CN"/>
        </w:rPr>
        <w:t>、</w:t>
      </w:r>
      <w:r>
        <w:rPr>
          <w:rFonts w:hint="eastAsia" w:ascii="宋体" w:hAnsi="宋体" w:eastAsia="宋体" w:cs="宋体"/>
          <w:sz w:val="24"/>
        </w:rPr>
        <w:t>《</w:t>
      </w:r>
      <w:r>
        <w:rPr>
          <w:rFonts w:hint="eastAsia" w:ascii="宋体" w:hAnsi="宋体" w:eastAsia="宋体" w:cs="宋体"/>
          <w:sz w:val="24"/>
          <w:lang w:val="en-US" w:eastAsia="zh-CN"/>
        </w:rPr>
        <w:t>政府采购法实施条例</w:t>
      </w:r>
      <w:r>
        <w:rPr>
          <w:rFonts w:hint="eastAsia" w:ascii="宋体" w:hAnsi="宋体" w:eastAsia="宋体" w:cs="宋体"/>
          <w:sz w:val="24"/>
        </w:rPr>
        <w:t>》和《反不正当竞争法》等有关法律、法规。</w:t>
      </w:r>
    </w:p>
    <w:p>
      <w:pPr>
        <w:spacing w:line="360" w:lineRule="auto"/>
        <w:ind w:firstLine="482" w:firstLineChars="200"/>
        <w:jc w:val="left"/>
        <w:rPr>
          <w:rFonts w:hint="eastAsia" w:ascii="宋体" w:hAnsi="宋体" w:eastAsia="宋体" w:cs="宋体"/>
          <w:sz w:val="24"/>
        </w:rPr>
      </w:pPr>
      <w:r>
        <w:rPr>
          <w:rFonts w:hint="eastAsia" w:ascii="宋体" w:hAnsi="宋体" w:eastAsia="宋体" w:cs="宋体"/>
          <w:b/>
          <w:bCs/>
          <w:sz w:val="24"/>
        </w:rPr>
        <w:t>（三）适用法律</w:t>
      </w:r>
      <w:bookmarkEnd w:id="21"/>
    </w:p>
    <w:p>
      <w:pPr>
        <w:spacing w:line="360" w:lineRule="auto"/>
        <w:ind w:firstLine="480" w:firstLineChars="200"/>
        <w:jc w:val="left"/>
        <w:rPr>
          <w:rFonts w:hint="eastAsia" w:ascii="宋体" w:hAnsi="宋体" w:eastAsia="宋体" w:cs="宋体"/>
          <w:sz w:val="24"/>
        </w:rPr>
      </w:pPr>
      <w:bookmarkStart w:id="22" w:name="_Toc24127"/>
      <w:r>
        <w:rPr>
          <w:rFonts w:hint="eastAsia" w:ascii="宋体" w:hAnsi="宋体" w:eastAsia="宋体" w:cs="宋体"/>
          <w:sz w:val="24"/>
        </w:rPr>
        <w:t>本次磋商及由本次磋商产生的合同受中华人民共和国的相关法律、法规制约和保护。</w:t>
      </w:r>
    </w:p>
    <w:p>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（四）</w:t>
      </w:r>
      <w:bookmarkEnd w:id="22"/>
      <w:bookmarkStart w:id="23" w:name="_Toc15005"/>
      <w:r>
        <w:rPr>
          <w:rFonts w:hint="eastAsia" w:ascii="宋体" w:hAnsi="宋体" w:eastAsia="宋体" w:cs="宋体"/>
          <w:b/>
          <w:bCs/>
          <w:sz w:val="24"/>
        </w:rPr>
        <w:t>竞争性磋商文件的约束力</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一旦报名参加本项目竞标，即被认为接受了本竞争性磋商文件中的所有条件和规定。</w:t>
      </w:r>
    </w:p>
    <w:bookmarkEnd w:id="23"/>
    <w:p>
      <w:pPr>
        <w:spacing w:line="360" w:lineRule="auto"/>
        <w:ind w:firstLine="562" w:firstLineChars="200"/>
        <w:jc w:val="center"/>
        <w:outlineLvl w:val="1"/>
        <w:rPr>
          <w:rFonts w:hint="eastAsia" w:ascii="宋体" w:hAnsi="宋体" w:eastAsia="宋体" w:cs="宋体"/>
          <w:b/>
          <w:sz w:val="32"/>
          <w:szCs w:val="32"/>
        </w:rPr>
      </w:pPr>
      <w:bookmarkStart w:id="24" w:name="_Toc26674"/>
      <w:bookmarkStart w:id="25" w:name="_Toc22908"/>
      <w:r>
        <w:rPr>
          <w:rFonts w:hint="eastAsia" w:ascii="宋体" w:hAnsi="宋体" w:eastAsia="宋体" w:cs="宋体"/>
          <w:b/>
          <w:sz w:val="28"/>
          <w:szCs w:val="28"/>
        </w:rPr>
        <w:t>二、</w:t>
      </w:r>
      <w:bookmarkEnd w:id="24"/>
      <w:bookmarkEnd w:id="25"/>
      <w:r>
        <w:rPr>
          <w:rFonts w:hint="eastAsia" w:ascii="宋体" w:hAnsi="宋体" w:eastAsia="宋体" w:cs="宋体"/>
          <w:b/>
          <w:sz w:val="28"/>
          <w:szCs w:val="28"/>
        </w:rPr>
        <w:t>竞争性磋商文件</w:t>
      </w:r>
    </w:p>
    <w:p>
      <w:pPr>
        <w:spacing w:line="360" w:lineRule="auto"/>
        <w:ind w:firstLine="482" w:firstLineChars="200"/>
        <w:jc w:val="left"/>
        <w:rPr>
          <w:rFonts w:hint="eastAsia" w:ascii="宋体" w:hAnsi="宋体" w:eastAsia="宋体" w:cs="宋体"/>
          <w:sz w:val="24"/>
        </w:rPr>
      </w:pPr>
      <w:bookmarkStart w:id="26" w:name="_Toc8615"/>
      <w:r>
        <w:rPr>
          <w:rFonts w:hint="eastAsia" w:ascii="宋体" w:hAnsi="宋体" w:eastAsia="宋体" w:cs="宋体"/>
          <w:b/>
          <w:bCs/>
          <w:sz w:val="24"/>
        </w:rPr>
        <w:t>（</w:t>
      </w:r>
      <w:r>
        <w:rPr>
          <w:rFonts w:hint="eastAsia" w:ascii="宋体" w:hAnsi="宋体" w:eastAsia="宋体" w:cs="宋体"/>
          <w:b/>
          <w:bCs/>
          <w:sz w:val="24"/>
          <w:lang w:eastAsia="zh-CN"/>
        </w:rPr>
        <w:t>一</w:t>
      </w:r>
      <w:r>
        <w:rPr>
          <w:rFonts w:hint="eastAsia" w:ascii="宋体" w:hAnsi="宋体" w:eastAsia="宋体" w:cs="宋体"/>
          <w:b/>
          <w:bCs/>
          <w:sz w:val="24"/>
        </w:rPr>
        <w:t>）竞争性磋商文件构成</w:t>
      </w:r>
      <w:bookmarkEnd w:id="26"/>
    </w:p>
    <w:p>
      <w:pPr>
        <w:spacing w:line="360" w:lineRule="auto"/>
        <w:ind w:firstLine="480" w:firstLineChars="200"/>
        <w:rPr>
          <w:rFonts w:hint="eastAsia" w:ascii="宋体" w:hAnsi="宋体" w:eastAsia="宋体" w:cs="宋体"/>
          <w:sz w:val="24"/>
        </w:rPr>
      </w:pPr>
      <w:bookmarkStart w:id="27" w:name="_Toc22722"/>
      <w:r>
        <w:rPr>
          <w:rFonts w:hint="eastAsia" w:ascii="宋体" w:hAnsi="宋体" w:eastAsia="宋体" w:cs="宋体"/>
          <w:sz w:val="24"/>
        </w:rPr>
        <w:t>竞争性磋商招标公告；</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供应商须知；</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授予合同；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项目招标要求及说明；</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响应文件格式。</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获取竞争性磋商文件后，应仔细检查竞争性磋商文件页数和附件数量，如发现有缺漏，请及时与采购代理机构联系补全。如果</w:t>
      </w:r>
      <w:r>
        <w:rPr>
          <w:rFonts w:hint="eastAsia" w:ascii="宋体" w:hAnsi="宋体" w:eastAsia="宋体" w:cs="宋体"/>
          <w:sz w:val="24"/>
          <w:lang w:eastAsia="zh-CN"/>
        </w:rPr>
        <w:t>供应商</w:t>
      </w:r>
      <w:r>
        <w:rPr>
          <w:rFonts w:hint="eastAsia" w:ascii="宋体" w:hAnsi="宋体" w:eastAsia="宋体" w:cs="宋体"/>
          <w:sz w:val="24"/>
        </w:rPr>
        <w:t>不按上述要求操作而造成不良后果，采购代理机构不承担责任。</w:t>
      </w:r>
    </w:p>
    <w:p>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w:t>
      </w:r>
      <w:r>
        <w:rPr>
          <w:rFonts w:hint="eastAsia" w:ascii="宋体" w:hAnsi="宋体" w:eastAsia="宋体" w:cs="宋体"/>
          <w:b/>
          <w:bCs/>
          <w:sz w:val="24"/>
          <w:lang w:eastAsia="zh-CN"/>
        </w:rPr>
        <w:t>二</w:t>
      </w:r>
      <w:r>
        <w:rPr>
          <w:rFonts w:hint="eastAsia" w:ascii="宋体" w:hAnsi="宋体" w:eastAsia="宋体" w:cs="宋体"/>
          <w:b/>
          <w:bCs/>
          <w:sz w:val="24"/>
        </w:rPr>
        <w:t>）竞争性磋商文件的澄清</w:t>
      </w:r>
      <w:bookmarkEnd w:id="27"/>
    </w:p>
    <w:p>
      <w:pPr>
        <w:spacing w:line="360" w:lineRule="auto"/>
        <w:ind w:firstLine="480" w:firstLineChars="200"/>
        <w:jc w:val="left"/>
        <w:rPr>
          <w:rFonts w:hint="eastAsia" w:ascii="宋体" w:hAnsi="宋体" w:eastAsia="宋体" w:cs="宋体"/>
          <w:sz w:val="24"/>
        </w:rPr>
      </w:pPr>
      <w:bookmarkStart w:id="28" w:name="_Toc19148"/>
      <w:r>
        <w:rPr>
          <w:rFonts w:hint="eastAsia" w:ascii="宋体" w:hAnsi="宋体" w:eastAsia="宋体" w:cs="宋体"/>
          <w:sz w:val="24"/>
        </w:rPr>
        <w:t>任何要求对竞争性磋商文件澄清的</w:t>
      </w:r>
      <w:r>
        <w:rPr>
          <w:rFonts w:hint="eastAsia" w:ascii="宋体" w:hAnsi="宋体" w:eastAsia="宋体" w:cs="宋体"/>
          <w:sz w:val="24"/>
          <w:lang w:eastAsia="zh-CN"/>
        </w:rPr>
        <w:t>供应商</w:t>
      </w:r>
      <w:r>
        <w:rPr>
          <w:rFonts w:hint="eastAsia" w:ascii="宋体" w:hAnsi="宋体" w:eastAsia="宋体" w:cs="宋体"/>
          <w:sz w:val="24"/>
        </w:rPr>
        <w:t>，均应在</w:t>
      </w:r>
      <w:r>
        <w:rPr>
          <w:rFonts w:hint="eastAsia" w:ascii="宋体" w:hAnsi="宋体" w:eastAsia="宋体" w:cs="宋体"/>
          <w:sz w:val="24"/>
          <w:lang w:eastAsia="zh-CN"/>
        </w:rPr>
        <w:t>响应文件</w:t>
      </w:r>
      <w:r>
        <w:rPr>
          <w:rFonts w:hint="eastAsia" w:ascii="宋体" w:hAnsi="宋体" w:eastAsia="宋体" w:cs="宋体"/>
          <w:sz w:val="24"/>
        </w:rPr>
        <w:t>递交截止日三个工作日</w:t>
      </w:r>
      <w:r>
        <w:rPr>
          <w:rFonts w:hint="eastAsia" w:ascii="宋体" w:hAnsi="宋体" w:eastAsia="宋体" w:cs="宋体"/>
          <w:sz w:val="24"/>
          <w:lang w:eastAsia="zh-CN"/>
        </w:rPr>
        <w:t>前</w:t>
      </w:r>
      <w:r>
        <w:rPr>
          <w:rFonts w:hint="eastAsia" w:ascii="宋体" w:hAnsi="宋体" w:eastAsia="宋体" w:cs="宋体"/>
          <w:sz w:val="24"/>
        </w:rPr>
        <w:t>按公告中的通讯地址，以书面形式（如信函、传真等）通知采购代理机构，采购代理机构对规定时间内收到的澄清要求以书面形式予以答复，答复不包括问题的来源。</w:t>
      </w:r>
    </w:p>
    <w:p>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w:t>
      </w:r>
      <w:r>
        <w:rPr>
          <w:rFonts w:hint="eastAsia" w:ascii="宋体" w:hAnsi="宋体" w:eastAsia="宋体" w:cs="宋体"/>
          <w:b/>
          <w:bCs/>
          <w:sz w:val="24"/>
          <w:lang w:eastAsia="zh-CN"/>
        </w:rPr>
        <w:t>三</w:t>
      </w:r>
      <w:r>
        <w:rPr>
          <w:rFonts w:hint="eastAsia" w:ascii="宋体" w:hAnsi="宋体" w:eastAsia="宋体" w:cs="宋体"/>
          <w:b/>
          <w:bCs/>
          <w:sz w:val="24"/>
        </w:rPr>
        <w:t>）竞争性磋商文件的修改</w:t>
      </w:r>
      <w:bookmarkEnd w:id="28"/>
    </w:p>
    <w:p>
      <w:pPr>
        <w:spacing w:line="360" w:lineRule="auto"/>
        <w:ind w:firstLine="480" w:firstLineChars="200"/>
        <w:jc w:val="left"/>
        <w:rPr>
          <w:rFonts w:hint="eastAsia" w:ascii="宋体" w:hAnsi="宋体" w:eastAsia="宋体" w:cs="宋体"/>
          <w:sz w:val="24"/>
        </w:rPr>
      </w:pPr>
      <w:bookmarkStart w:id="29" w:name="_Toc7177"/>
      <w:bookmarkStart w:id="30" w:name="_Toc13840"/>
      <w:r>
        <w:rPr>
          <w:rFonts w:hint="eastAsia" w:ascii="宋体" w:hAnsi="宋体" w:eastAsia="宋体" w:cs="宋体"/>
          <w:sz w:val="24"/>
        </w:rPr>
        <w:t>1、在响应文件接收截止日期前，采购人可以更正公告或补充文件的形式对竞争性磋商文件进行修改。</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2、竞争性磋商文件的修改将以书面形式通知所有已报名</w:t>
      </w:r>
      <w:r>
        <w:rPr>
          <w:rFonts w:hint="eastAsia" w:ascii="宋体" w:hAnsi="宋体" w:eastAsia="宋体" w:cs="宋体"/>
          <w:sz w:val="24"/>
          <w:lang w:eastAsia="zh-CN"/>
        </w:rPr>
        <w:t>供应商</w:t>
      </w:r>
      <w:r>
        <w:rPr>
          <w:rFonts w:hint="eastAsia" w:ascii="宋体" w:hAnsi="宋体" w:eastAsia="宋体" w:cs="宋体"/>
          <w:sz w:val="24"/>
        </w:rPr>
        <w:t>，并对</w:t>
      </w:r>
      <w:r>
        <w:rPr>
          <w:rFonts w:hint="eastAsia" w:ascii="宋体" w:hAnsi="宋体" w:eastAsia="宋体" w:cs="宋体"/>
          <w:sz w:val="24"/>
          <w:lang w:eastAsia="zh-CN"/>
        </w:rPr>
        <w:t>供应商</w:t>
      </w:r>
      <w:r>
        <w:rPr>
          <w:rFonts w:hint="eastAsia" w:ascii="宋体" w:hAnsi="宋体" w:eastAsia="宋体" w:cs="宋体"/>
          <w:sz w:val="24"/>
        </w:rPr>
        <w:t>具有约束力。</w:t>
      </w:r>
      <w:r>
        <w:rPr>
          <w:rFonts w:hint="eastAsia" w:ascii="宋体" w:hAnsi="宋体" w:eastAsia="宋体" w:cs="宋体"/>
          <w:sz w:val="24"/>
          <w:lang w:eastAsia="zh-CN"/>
        </w:rPr>
        <w:t>供应商</w:t>
      </w:r>
      <w:r>
        <w:rPr>
          <w:rFonts w:hint="eastAsia" w:ascii="宋体" w:hAnsi="宋体" w:eastAsia="宋体" w:cs="宋体"/>
          <w:sz w:val="24"/>
        </w:rPr>
        <w:t>收到修改文件后，应于1个工作日内回复采购人，逾期不回的，视同已收。</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3、为使</w:t>
      </w:r>
      <w:r>
        <w:rPr>
          <w:rFonts w:hint="eastAsia" w:ascii="宋体" w:hAnsi="宋体" w:eastAsia="宋体" w:cs="宋体"/>
          <w:sz w:val="24"/>
          <w:lang w:eastAsia="zh-CN"/>
        </w:rPr>
        <w:t>供应商</w:t>
      </w:r>
      <w:r>
        <w:rPr>
          <w:rFonts w:hint="eastAsia" w:ascii="宋体" w:hAnsi="宋体" w:eastAsia="宋体" w:cs="宋体"/>
          <w:sz w:val="24"/>
        </w:rPr>
        <w:t>有充分的时间对竞争性磋商文件的修改部分进行分析、研究，采购人有权推迟响应文件接收截止日期和磋商时间，并将此变更书面通知所有购买竞争性磋商文件的</w:t>
      </w:r>
      <w:r>
        <w:rPr>
          <w:rFonts w:hint="eastAsia" w:ascii="宋体" w:hAnsi="宋体" w:eastAsia="宋体" w:cs="宋体"/>
          <w:sz w:val="24"/>
          <w:lang w:eastAsia="zh-CN"/>
        </w:rPr>
        <w:t>供应商</w:t>
      </w:r>
      <w:r>
        <w:rPr>
          <w:rFonts w:hint="eastAsia" w:ascii="宋体" w:hAnsi="宋体" w:eastAsia="宋体" w:cs="宋体"/>
          <w:sz w:val="24"/>
        </w:rPr>
        <w:t>。</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4、采购人发出的所有补充、修改和变更文件均作为竞争性磋商文件的组成部分，与竞争性磋商文件具有同等法律效力。</w:t>
      </w:r>
    </w:p>
    <w:p>
      <w:pPr>
        <w:spacing w:line="360" w:lineRule="auto"/>
        <w:ind w:firstLine="562" w:firstLineChars="200"/>
        <w:jc w:val="center"/>
        <w:outlineLvl w:val="1"/>
        <w:rPr>
          <w:rFonts w:hint="eastAsia" w:ascii="宋体" w:hAnsi="宋体" w:eastAsia="宋体" w:cs="宋体"/>
          <w:b/>
          <w:sz w:val="28"/>
          <w:szCs w:val="28"/>
        </w:rPr>
      </w:pPr>
      <w:r>
        <w:rPr>
          <w:rFonts w:hint="eastAsia" w:ascii="宋体" w:hAnsi="宋体" w:eastAsia="宋体" w:cs="宋体"/>
          <w:b/>
          <w:sz w:val="28"/>
          <w:szCs w:val="28"/>
        </w:rPr>
        <w:t>三、响应文件的编制</w:t>
      </w:r>
      <w:bookmarkEnd w:id="29"/>
      <w:bookmarkEnd w:id="30"/>
    </w:p>
    <w:p>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bookmarkStart w:id="31" w:name="_Toc32746"/>
      <w:r>
        <w:rPr>
          <w:rFonts w:hint="eastAsia" w:ascii="宋体" w:hAnsi="宋体" w:eastAsia="宋体" w:cs="宋体"/>
          <w:b/>
          <w:color w:val="000000" w:themeColor="text1"/>
          <w:sz w:val="24"/>
          <w:lang w:eastAsia="zh-CN"/>
          <w14:textFill>
            <w14:solidFill>
              <w14:schemeClr w14:val="tx1"/>
            </w14:solidFill>
          </w14:textFill>
        </w:rPr>
        <w:t>（一）</w:t>
      </w:r>
      <w:r>
        <w:rPr>
          <w:rFonts w:hint="eastAsia" w:ascii="宋体" w:hAnsi="宋体" w:eastAsia="宋体" w:cs="宋体"/>
          <w:b/>
          <w:color w:val="000000" w:themeColor="text1"/>
          <w:sz w:val="24"/>
          <w14:textFill>
            <w14:solidFill>
              <w14:schemeClr w14:val="tx1"/>
            </w14:solidFill>
          </w14:textFill>
        </w:rPr>
        <w:t>投标资质</w:t>
      </w:r>
    </w:p>
    <w:p>
      <w:pPr>
        <w:spacing w:line="360" w:lineRule="auto"/>
        <w:ind w:firstLine="480" w:firstLineChars="200"/>
        <w:jc w:val="left"/>
        <w:rPr>
          <w:rFonts w:hint="eastAsia" w:ascii="宋体" w:hAnsi="宋体" w:eastAsia="宋体" w:cs="宋体"/>
          <w:b w:val="0"/>
          <w:bCs/>
          <w:sz w:val="24"/>
          <w:szCs w:val="24"/>
          <w:lang w:val="en-US" w:eastAsia="zh-CN"/>
        </w:rPr>
      </w:pPr>
      <w:bookmarkStart w:id="32" w:name="_Toc13062_WPSOffice_Level2"/>
      <w:r>
        <w:rPr>
          <w:rFonts w:hint="eastAsia" w:ascii="宋体" w:hAnsi="宋体" w:eastAsia="宋体" w:cs="宋体"/>
          <w:b w:val="0"/>
          <w:bCs/>
          <w:sz w:val="24"/>
          <w:szCs w:val="24"/>
          <w:lang w:val="en-US" w:eastAsia="zh-CN"/>
        </w:rPr>
        <w:t>1、满足《中华人民共和国政府采购法》第二十二条规定；</w:t>
      </w:r>
    </w:p>
    <w:p>
      <w:pPr>
        <w:spacing w:line="360" w:lineRule="auto"/>
        <w:ind w:firstLine="480" w:firstLineChars="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（1）具备有效的营业执照原件； </w:t>
      </w:r>
    </w:p>
    <w:p>
      <w:pPr>
        <w:spacing w:line="360" w:lineRule="auto"/>
        <w:ind w:firstLine="480" w:firstLineChars="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（2）供应商代表到场参与投标需提供身份证明书（原件）及身份证原件，；委托代理人到场参与投标需提供授权委托书（附授权人及委托人身份证复印件正反面）及身份证原件，；</w:t>
      </w:r>
    </w:p>
    <w:p>
      <w:pPr>
        <w:spacing w:line="360" w:lineRule="auto"/>
        <w:ind w:firstLine="480" w:firstLineChars="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供应商具有良好的商业信誉和健全的财务会计制度及依法缴纳税收的良好记录或依法报税资料（需提供会计事务所出具2020年度财务审计报告及近三个月的完税证明2021年成立的新公司可不提供财务审计报告，但需提供依法税务申报材料证明）；</w:t>
      </w:r>
    </w:p>
    <w:p>
      <w:pPr>
        <w:spacing w:line="360" w:lineRule="auto"/>
        <w:ind w:firstLine="480" w:firstLineChars="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（4）供应商未被列入“信用中国网（www.creditchina.gov.cn）”被列入失信被执行人、政府采购不良行为记录、 重大税收违法案件当事人名单、企业经营异常名录； “中国政府采购网（www.ccgp.gov.cn）”未列入政府采购严重违法失信行为记录名单的；“国家企业信用信息公示系统（http://www.gsxt.gov.cn）”未列入经营异常名录信息、 列入严重违法失信企业名单（黑名单）信息。（开标现场查询）</w:t>
      </w:r>
    </w:p>
    <w:p>
      <w:pPr>
        <w:spacing w:line="360" w:lineRule="auto"/>
        <w:ind w:firstLine="480" w:firstLineChars="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（5）参加政府采购活动前三年内，在经营活动中没有重大违法记录；</w:t>
      </w:r>
    </w:p>
    <w:p>
      <w:pPr>
        <w:spacing w:line="360" w:lineRule="auto"/>
        <w:ind w:firstLine="480" w:firstLineChars="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（6）单位负责人为同一人或者存在直接控股、管理关系的不同供应商不得参加同一合同项下的政府采购活动；</w:t>
      </w:r>
    </w:p>
    <w:p>
      <w:pPr>
        <w:pStyle w:val="2"/>
        <w:ind w:firstLine="480" w:firstLineChars="200"/>
        <w:rPr>
          <w:rFonts w:hint="eastAsia"/>
          <w:lang w:val="en-US" w:eastAsia="zh-CN"/>
        </w:rPr>
      </w:pPr>
      <w:r>
        <w:rPr>
          <w:rFonts w:hint="eastAsia"/>
          <w:lang w:val="en-US" w:eastAsia="zh-CN"/>
        </w:rPr>
        <w:t>（7）需提供近三个月（2021年7月至9月）由本单位社保缴费凭证及个人明细（新成立3个月以内的公司按实际发生提供）</w:t>
      </w:r>
    </w:p>
    <w:p>
      <w:pPr>
        <w:spacing w:line="360" w:lineRule="auto"/>
        <w:ind w:firstLine="480" w:firstLineChars="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落实政府采购政策需满的资格要求：中小企业优惠、监狱企业、节能产品、环境标志产品等，（1）财政部、国家发展改革委《关于印发节能产品政府采购实施意见》的通知》（财库[2004]185号文）；（2）《财政部发展改革委 生态环境部 市场监管总局关于调整优化节能产品 环境标志产品政府采购执行机制的通知》（财库〔2019〕9号）;（3）财政部、工业和信息化部《关于印发《政府采购促进中小企业展暂行办法》的通知》（财库[2011]181号文）；（4）财政部、民政部、中国残疾人联合会《关于促进残疾人就业政府采购政策的通知》（财库[2017]141号）；（5）财政部、司法部《关于政府采购支持监狱企业发展有关问题的通知》（财库[2014]68号文）。</w:t>
      </w:r>
    </w:p>
    <w:p>
      <w:pPr>
        <w:spacing w:line="360" w:lineRule="auto"/>
        <w:ind w:firstLine="480" w:firstLineChars="200"/>
        <w:jc w:val="left"/>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3.本项目的特定资格要求：</w:t>
      </w:r>
    </w:p>
    <w:p>
      <w:pPr>
        <w:spacing w:line="360" w:lineRule="auto"/>
        <w:ind w:firstLine="480" w:firstLineChars="200"/>
        <w:jc w:val="left"/>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1）投标人具有测绘丙级</w:t>
      </w:r>
      <w:r>
        <w:rPr>
          <w:rFonts w:hint="eastAsia" w:ascii="宋体" w:hAnsi="宋体" w:eastAsia="宋体" w:cs="宋体"/>
          <w:b w:val="0"/>
          <w:bCs/>
          <w:sz w:val="24"/>
          <w:szCs w:val="24"/>
          <w:lang w:eastAsia="zh-CN"/>
        </w:rPr>
        <w:t>或</w:t>
      </w:r>
      <w:r>
        <w:rPr>
          <w:rFonts w:hint="eastAsia" w:ascii="宋体" w:hAnsi="宋体" w:eastAsia="宋体" w:cs="宋体"/>
          <w:b w:val="0"/>
          <w:bCs/>
          <w:sz w:val="24"/>
          <w:szCs w:val="24"/>
          <w:lang w:val="en-US" w:eastAsia="zh-CN"/>
        </w:rPr>
        <w:t>丙级</w:t>
      </w:r>
      <w:r>
        <w:rPr>
          <w:rFonts w:hint="eastAsia" w:ascii="宋体" w:hAnsi="宋体" w:eastAsia="宋体" w:cs="宋体"/>
          <w:b w:val="0"/>
          <w:bCs/>
          <w:sz w:val="24"/>
          <w:szCs w:val="24"/>
          <w:lang w:eastAsia="zh-CN"/>
        </w:rPr>
        <w:t>以上资质证书；</w:t>
      </w:r>
    </w:p>
    <w:p>
      <w:pPr>
        <w:spacing w:line="360" w:lineRule="auto"/>
        <w:ind w:firstLine="562" w:firstLineChars="200"/>
        <w:jc w:val="center"/>
        <w:rPr>
          <w:rFonts w:hint="eastAsia" w:ascii="宋体" w:hAnsi="宋体" w:eastAsia="宋体" w:cs="宋体"/>
          <w:b/>
          <w:sz w:val="28"/>
          <w:szCs w:val="28"/>
        </w:rPr>
      </w:pPr>
      <w:r>
        <w:rPr>
          <w:rFonts w:hint="eastAsia" w:ascii="宋体" w:hAnsi="宋体" w:eastAsia="宋体" w:cs="宋体"/>
          <w:b/>
          <w:sz w:val="28"/>
          <w:szCs w:val="28"/>
          <w:lang w:eastAsia="zh-CN"/>
        </w:rPr>
        <w:t>响应文件</w:t>
      </w:r>
      <w:r>
        <w:rPr>
          <w:rFonts w:hint="eastAsia" w:ascii="宋体" w:hAnsi="宋体" w:eastAsia="宋体" w:cs="宋体"/>
          <w:b/>
          <w:sz w:val="28"/>
          <w:szCs w:val="28"/>
        </w:rPr>
        <w:t>的编写及编制顺序</w:t>
      </w:r>
      <w:bookmarkEnd w:id="32"/>
    </w:p>
    <w:p>
      <w:pPr>
        <w:ind w:firstLine="482" w:firstLineChars="200"/>
        <w:rPr>
          <w:rFonts w:hint="eastAsia" w:ascii="宋体" w:hAnsi="宋体" w:eastAsia="宋体" w:cs="宋体"/>
          <w:b/>
          <w:sz w:val="24"/>
        </w:rPr>
      </w:pPr>
      <w:r>
        <w:rPr>
          <w:rFonts w:hint="eastAsia" w:ascii="宋体" w:hAnsi="宋体" w:eastAsia="宋体" w:cs="宋体"/>
          <w:b/>
          <w:sz w:val="24"/>
          <w:lang w:eastAsia="zh-CN"/>
        </w:rPr>
        <w:t>（二）</w:t>
      </w:r>
      <w:r>
        <w:rPr>
          <w:rFonts w:hint="eastAsia" w:ascii="宋体" w:hAnsi="宋体" w:eastAsia="宋体" w:cs="宋体"/>
          <w:b/>
          <w:sz w:val="24"/>
        </w:rPr>
        <w:t>要求</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供应商</w:t>
      </w:r>
      <w:r>
        <w:rPr>
          <w:rFonts w:hint="eastAsia" w:ascii="宋体" w:hAnsi="宋体" w:eastAsia="宋体" w:cs="宋体"/>
          <w:sz w:val="24"/>
        </w:rPr>
        <w:t>应详细阅读</w:t>
      </w:r>
      <w:r>
        <w:rPr>
          <w:rFonts w:hint="eastAsia" w:ascii="宋体" w:hAnsi="宋体" w:eastAsia="宋体" w:cs="宋体"/>
          <w:sz w:val="24"/>
          <w:lang w:eastAsia="zh-CN"/>
        </w:rPr>
        <w:t>磋商文件</w:t>
      </w:r>
      <w:r>
        <w:rPr>
          <w:rFonts w:hint="eastAsia" w:ascii="宋体" w:hAnsi="宋体" w:eastAsia="宋体" w:cs="宋体"/>
          <w:sz w:val="24"/>
        </w:rPr>
        <w:t>中的条款、规范、表示、条件和格式等所有内容，按</w:t>
      </w:r>
      <w:r>
        <w:rPr>
          <w:rFonts w:hint="eastAsia" w:ascii="宋体" w:hAnsi="宋体" w:eastAsia="宋体" w:cs="宋体"/>
          <w:sz w:val="24"/>
          <w:lang w:eastAsia="zh-CN"/>
        </w:rPr>
        <w:t>磋商文件</w:t>
      </w:r>
      <w:r>
        <w:rPr>
          <w:rFonts w:hint="eastAsia" w:ascii="宋体" w:hAnsi="宋体" w:eastAsia="宋体" w:cs="宋体"/>
          <w:sz w:val="24"/>
        </w:rPr>
        <w:t>的要求份数提供</w:t>
      </w:r>
      <w:r>
        <w:rPr>
          <w:rFonts w:hint="eastAsia" w:ascii="宋体" w:hAnsi="宋体" w:eastAsia="宋体" w:cs="宋体"/>
          <w:sz w:val="24"/>
          <w:lang w:eastAsia="zh-CN"/>
        </w:rPr>
        <w:t>响应文件</w:t>
      </w:r>
      <w:r>
        <w:rPr>
          <w:rFonts w:hint="eastAsia" w:ascii="宋体" w:hAnsi="宋体" w:eastAsia="宋体" w:cs="宋体"/>
          <w:sz w:val="24"/>
        </w:rPr>
        <w:t>，并保证所提供部材料的真实性，以使其投标对</w:t>
      </w:r>
      <w:r>
        <w:rPr>
          <w:rFonts w:hint="eastAsia" w:ascii="宋体" w:hAnsi="宋体" w:eastAsia="宋体" w:cs="宋体"/>
          <w:sz w:val="24"/>
          <w:lang w:eastAsia="zh-CN"/>
        </w:rPr>
        <w:t>磋商文件</w:t>
      </w:r>
      <w:r>
        <w:rPr>
          <w:rFonts w:hint="eastAsia" w:ascii="宋体" w:hAnsi="宋体" w:eastAsia="宋体" w:cs="宋体"/>
          <w:sz w:val="24"/>
        </w:rPr>
        <w:t>做出实质性响应。否则，其投标会被拒绝。</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lang w:eastAsia="zh-CN"/>
        </w:rPr>
        <w:t>（三）</w:t>
      </w:r>
      <w:r>
        <w:rPr>
          <w:rFonts w:hint="eastAsia" w:ascii="宋体" w:hAnsi="宋体" w:eastAsia="宋体" w:cs="宋体"/>
          <w:b/>
          <w:sz w:val="24"/>
        </w:rPr>
        <w:t xml:space="preserve"> </w:t>
      </w:r>
      <w:r>
        <w:rPr>
          <w:rFonts w:hint="eastAsia" w:ascii="宋体" w:hAnsi="宋体" w:eastAsia="宋体" w:cs="宋体"/>
          <w:b/>
          <w:sz w:val="24"/>
          <w:lang w:eastAsia="zh-CN"/>
        </w:rPr>
        <w:t>响应文件</w:t>
      </w:r>
      <w:r>
        <w:rPr>
          <w:rFonts w:hint="eastAsia" w:ascii="宋体" w:hAnsi="宋体" w:eastAsia="宋体" w:cs="宋体"/>
          <w:b/>
          <w:sz w:val="24"/>
        </w:rPr>
        <w:t>语言和度量单位</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lang w:eastAsia="zh-CN"/>
        </w:rPr>
        <w:t>磋商文件</w:t>
      </w:r>
      <w:r>
        <w:rPr>
          <w:rFonts w:hint="eastAsia" w:ascii="宋体" w:hAnsi="宋体" w:eastAsia="宋体" w:cs="宋体"/>
          <w:sz w:val="24"/>
        </w:rPr>
        <w:t>及</w:t>
      </w:r>
      <w:r>
        <w:rPr>
          <w:rFonts w:hint="eastAsia" w:ascii="宋体" w:hAnsi="宋体" w:eastAsia="宋体" w:cs="宋体"/>
          <w:sz w:val="24"/>
          <w:lang w:val="en-US" w:eastAsia="zh-CN"/>
        </w:rPr>
        <w:t>供应商</w:t>
      </w:r>
      <w:r>
        <w:rPr>
          <w:rFonts w:hint="eastAsia" w:ascii="宋体" w:hAnsi="宋体" w:eastAsia="宋体" w:cs="宋体"/>
          <w:sz w:val="24"/>
        </w:rPr>
        <w:t>和采购人就本次采购交换的文件和往来信件，须以中文书写。</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w:t>
      </w:r>
      <w:r>
        <w:rPr>
          <w:rFonts w:hint="eastAsia" w:ascii="宋体" w:hAnsi="宋体" w:eastAsia="宋体" w:cs="宋体"/>
          <w:sz w:val="24"/>
        </w:rPr>
        <w:t>除在</w:t>
      </w:r>
      <w:r>
        <w:rPr>
          <w:rFonts w:hint="eastAsia" w:ascii="宋体" w:hAnsi="宋体" w:eastAsia="宋体" w:cs="宋体"/>
          <w:sz w:val="24"/>
          <w:lang w:eastAsia="zh-CN"/>
        </w:rPr>
        <w:t>磋商文件</w:t>
      </w:r>
      <w:r>
        <w:rPr>
          <w:rFonts w:hint="eastAsia" w:ascii="宋体" w:hAnsi="宋体" w:eastAsia="宋体" w:cs="宋体"/>
          <w:sz w:val="24"/>
        </w:rPr>
        <w:t>的术规格中另有规定外，计量单位应使用中华人民共和国法定计量单位。</w:t>
      </w:r>
    </w:p>
    <w:p>
      <w:pPr>
        <w:spacing w:line="360" w:lineRule="auto"/>
        <w:ind w:firstLine="480" w:firstLineChars="200"/>
        <w:rPr>
          <w:rFonts w:hint="eastAsia" w:ascii="宋体" w:hAnsi="宋体" w:eastAsia="宋体" w:cs="宋体"/>
          <w:sz w:val="24"/>
        </w:rPr>
      </w:pPr>
      <w:bookmarkStart w:id="33" w:name="_Toc48995835"/>
      <w:bookmarkStart w:id="34" w:name="_Toc205342862"/>
      <w:bookmarkStart w:id="35" w:name="_Toc47262053"/>
      <w:bookmarkStart w:id="36" w:name="_Toc48791219"/>
      <w:bookmarkStart w:id="37" w:name="_Toc47418715"/>
      <w:bookmarkStart w:id="38" w:name="_Toc47418922"/>
      <w:bookmarkStart w:id="39" w:name="_Toc47261674"/>
      <w:bookmarkStart w:id="40" w:name="_Toc47418239"/>
      <w:bookmarkStart w:id="41" w:name="_Toc49019220"/>
      <w:bookmarkStart w:id="42" w:name="_Toc47261054"/>
      <w:bookmarkStart w:id="43" w:name="_Toc47261869"/>
      <w:r>
        <w:rPr>
          <w:rFonts w:hint="eastAsia" w:ascii="宋体" w:hAnsi="宋体" w:eastAsia="宋体" w:cs="宋体"/>
          <w:sz w:val="24"/>
        </w:rPr>
        <w:t>3</w:t>
      </w:r>
      <w:r>
        <w:rPr>
          <w:rFonts w:hint="eastAsia" w:ascii="宋体" w:hAnsi="宋体" w:eastAsia="宋体" w:cs="宋体"/>
          <w:sz w:val="24"/>
          <w:lang w:val="en-US" w:eastAsia="zh-CN"/>
        </w:rPr>
        <w:t>.供应商</w:t>
      </w:r>
      <w:r>
        <w:rPr>
          <w:rFonts w:hint="eastAsia" w:ascii="宋体" w:hAnsi="宋体" w:eastAsia="宋体" w:cs="宋体"/>
          <w:sz w:val="24"/>
        </w:rPr>
        <w:t xml:space="preserve">提供已印刷好的产品资料如产品样本、说明书等可以用其他语言，但在解释响应性文件时，以翻译成中文为准。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val="en-US" w:eastAsia="zh-CN"/>
        </w:rPr>
        <w:t>.</w:t>
      </w:r>
      <w:r>
        <w:rPr>
          <w:rFonts w:hint="eastAsia" w:ascii="宋体" w:hAnsi="宋体" w:eastAsia="宋体" w:cs="宋体"/>
          <w:sz w:val="24"/>
        </w:rPr>
        <w:t>本</w:t>
      </w:r>
      <w:r>
        <w:rPr>
          <w:rFonts w:hint="eastAsia" w:ascii="宋体" w:hAnsi="宋体" w:eastAsia="宋体" w:cs="宋体"/>
          <w:sz w:val="24"/>
          <w:lang w:eastAsia="zh-CN"/>
        </w:rPr>
        <w:t>磋商文件</w:t>
      </w:r>
      <w:r>
        <w:rPr>
          <w:rFonts w:hint="eastAsia" w:ascii="宋体" w:hAnsi="宋体" w:eastAsia="宋体" w:cs="宋体"/>
          <w:sz w:val="24"/>
        </w:rPr>
        <w:t>所表述的时间均为北京时间。</w:t>
      </w:r>
    </w:p>
    <w:p>
      <w:pPr>
        <w:ind w:firstLine="482" w:firstLineChars="200"/>
        <w:rPr>
          <w:rFonts w:hint="eastAsia" w:ascii="宋体" w:hAnsi="宋体" w:eastAsia="宋体" w:cs="宋体"/>
          <w:b/>
          <w:sz w:val="24"/>
        </w:rPr>
      </w:pPr>
      <w:r>
        <w:rPr>
          <w:rFonts w:hint="eastAsia" w:ascii="宋体" w:hAnsi="宋体" w:eastAsia="宋体" w:cs="宋体"/>
          <w:b/>
          <w:sz w:val="24"/>
          <w:lang w:eastAsia="zh-CN"/>
        </w:rPr>
        <w:t>（四）响应文件</w:t>
      </w:r>
      <w:r>
        <w:rPr>
          <w:rFonts w:hint="eastAsia" w:ascii="宋体" w:hAnsi="宋体" w:eastAsia="宋体" w:cs="宋体"/>
          <w:b/>
          <w:sz w:val="24"/>
        </w:rPr>
        <w:t>的</w:t>
      </w:r>
      <w:bookmarkEnd w:id="33"/>
      <w:bookmarkEnd w:id="34"/>
      <w:bookmarkEnd w:id="35"/>
      <w:bookmarkEnd w:id="36"/>
      <w:bookmarkEnd w:id="37"/>
      <w:bookmarkEnd w:id="38"/>
      <w:bookmarkEnd w:id="39"/>
      <w:bookmarkEnd w:id="40"/>
      <w:bookmarkEnd w:id="41"/>
      <w:bookmarkEnd w:id="42"/>
      <w:bookmarkEnd w:id="43"/>
      <w:r>
        <w:rPr>
          <w:rFonts w:hint="eastAsia" w:ascii="宋体" w:hAnsi="宋体" w:eastAsia="宋体" w:cs="宋体"/>
          <w:b/>
          <w:sz w:val="24"/>
        </w:rPr>
        <w:t>构成</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val="en-US" w:eastAsia="zh-CN"/>
        </w:rPr>
        <w:t>.</w:t>
      </w:r>
      <w:r>
        <w:rPr>
          <w:rFonts w:hint="eastAsia" w:ascii="宋体" w:hAnsi="宋体" w:eastAsia="宋体" w:cs="宋体"/>
          <w:color w:val="auto"/>
          <w:sz w:val="24"/>
          <w:lang w:eastAsia="zh-CN"/>
        </w:rPr>
        <w:t>供应商</w:t>
      </w:r>
      <w:r>
        <w:rPr>
          <w:rFonts w:hint="eastAsia" w:ascii="宋体" w:hAnsi="宋体" w:eastAsia="宋体" w:cs="宋体"/>
          <w:color w:val="auto"/>
          <w:sz w:val="24"/>
        </w:rPr>
        <w:t>应认真阅读</w:t>
      </w:r>
      <w:r>
        <w:rPr>
          <w:rFonts w:hint="eastAsia" w:ascii="宋体" w:hAnsi="宋体" w:eastAsia="宋体" w:cs="宋体"/>
          <w:color w:val="auto"/>
          <w:sz w:val="24"/>
          <w:lang w:eastAsia="zh-CN"/>
        </w:rPr>
        <w:t>磋商文件</w:t>
      </w:r>
      <w:r>
        <w:rPr>
          <w:rFonts w:hint="eastAsia" w:ascii="宋体" w:hAnsi="宋体" w:eastAsia="宋体" w:cs="宋体"/>
          <w:color w:val="auto"/>
          <w:sz w:val="24"/>
        </w:rPr>
        <w:t>的所有内容，按</w:t>
      </w:r>
      <w:r>
        <w:rPr>
          <w:rFonts w:hint="eastAsia" w:ascii="宋体" w:hAnsi="宋体" w:eastAsia="宋体" w:cs="宋体"/>
          <w:color w:val="auto"/>
          <w:sz w:val="24"/>
          <w:lang w:eastAsia="zh-CN"/>
        </w:rPr>
        <w:t>磋商文件</w:t>
      </w:r>
      <w:r>
        <w:rPr>
          <w:rFonts w:hint="eastAsia" w:ascii="宋体" w:hAnsi="宋体" w:eastAsia="宋体" w:cs="宋体"/>
          <w:color w:val="auto"/>
          <w:sz w:val="24"/>
        </w:rPr>
        <w:t>的要求提供</w:t>
      </w:r>
      <w:r>
        <w:rPr>
          <w:rFonts w:hint="eastAsia" w:ascii="宋体" w:hAnsi="宋体" w:eastAsia="宋体" w:cs="宋体"/>
          <w:color w:val="auto"/>
          <w:sz w:val="24"/>
          <w:lang w:eastAsia="zh-CN"/>
        </w:rPr>
        <w:t>响应文件</w:t>
      </w:r>
      <w:r>
        <w:rPr>
          <w:rFonts w:hint="eastAsia" w:ascii="宋体" w:hAnsi="宋体" w:eastAsia="宋体" w:cs="宋体"/>
          <w:color w:val="auto"/>
          <w:sz w:val="24"/>
        </w:rPr>
        <w:t>，并保证提供的全部资料的真实性，以使投标对</w:t>
      </w:r>
      <w:r>
        <w:rPr>
          <w:rFonts w:hint="eastAsia" w:ascii="宋体" w:hAnsi="宋体" w:eastAsia="宋体" w:cs="宋体"/>
          <w:color w:val="auto"/>
          <w:sz w:val="24"/>
          <w:lang w:eastAsia="zh-CN"/>
        </w:rPr>
        <w:t>磋商文件</w:t>
      </w:r>
      <w:r>
        <w:rPr>
          <w:rFonts w:hint="eastAsia" w:ascii="宋体" w:hAnsi="宋体" w:eastAsia="宋体" w:cs="宋体"/>
          <w:color w:val="auto"/>
          <w:sz w:val="24"/>
        </w:rPr>
        <w:t>作出实质性响应，否则，其投标将被拒绝。</w:t>
      </w:r>
    </w:p>
    <w:p>
      <w:pPr>
        <w:pStyle w:val="2"/>
        <w:spacing w:line="360" w:lineRule="auto"/>
        <w:ind w:firstLine="480" w:firstLineChars="200"/>
        <w:rPr>
          <w:rFonts w:hint="default" w:eastAsiaTheme="minorEastAsia"/>
          <w:color w:val="auto"/>
          <w:lang w:val="en-US" w:eastAsia="zh-CN"/>
        </w:rPr>
      </w:pPr>
      <w:r>
        <w:rPr>
          <w:rFonts w:hint="eastAsia"/>
          <w:color w:val="auto"/>
          <w:lang w:val="en-US" w:eastAsia="zh-CN"/>
        </w:rPr>
        <w:t>响应文件目录</w:t>
      </w:r>
    </w:p>
    <w:p>
      <w:pPr>
        <w:pStyle w:val="2"/>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一、</w:t>
      </w:r>
      <w:r>
        <w:rPr>
          <w:rFonts w:hint="eastAsia" w:ascii="宋体" w:hAnsi="宋体" w:eastAsia="宋体" w:cs="宋体"/>
          <w:sz w:val="24"/>
        </w:rPr>
        <w:t>承诺函</w:t>
      </w:r>
    </w:p>
    <w:p>
      <w:pPr>
        <w:pStyle w:val="2"/>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二、</w:t>
      </w:r>
      <w:r>
        <w:rPr>
          <w:rFonts w:hint="eastAsia" w:ascii="宋体" w:hAnsi="宋体" w:eastAsia="宋体" w:cs="宋体"/>
          <w:sz w:val="24"/>
        </w:rPr>
        <w:t>法定代表人身份证明书</w:t>
      </w:r>
    </w:p>
    <w:p>
      <w:pPr>
        <w:pStyle w:val="2"/>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三、</w:t>
      </w:r>
      <w:r>
        <w:rPr>
          <w:rFonts w:hint="eastAsia" w:ascii="宋体" w:hAnsi="宋体" w:eastAsia="宋体" w:cs="宋体"/>
          <w:sz w:val="24"/>
        </w:rPr>
        <w:t>法人代表授权</w:t>
      </w:r>
      <w:r>
        <w:rPr>
          <w:rFonts w:hint="eastAsia" w:hAnsi="宋体" w:eastAsia="宋体" w:cs="宋体"/>
          <w:sz w:val="24"/>
          <w:lang w:val="en-US" w:eastAsia="zh-CN"/>
        </w:rPr>
        <w:t>委托</w:t>
      </w:r>
      <w:r>
        <w:rPr>
          <w:rFonts w:hint="eastAsia" w:ascii="宋体" w:hAnsi="宋体" w:eastAsia="宋体" w:cs="宋体"/>
          <w:sz w:val="24"/>
        </w:rPr>
        <w:t>书</w:t>
      </w:r>
    </w:p>
    <w:p>
      <w:pPr>
        <w:pStyle w:val="2"/>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四、</w:t>
      </w:r>
      <w:r>
        <w:rPr>
          <w:rFonts w:hint="eastAsia" w:hAnsi="宋体" w:eastAsia="宋体" w:cs="宋体"/>
          <w:sz w:val="24"/>
          <w:lang w:val="en-US" w:eastAsia="zh-CN"/>
        </w:rPr>
        <w:t>竞标报价表</w:t>
      </w:r>
    </w:p>
    <w:p>
      <w:pPr>
        <w:pStyle w:val="2"/>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五、</w:t>
      </w:r>
      <w:r>
        <w:rPr>
          <w:rFonts w:hint="eastAsia" w:ascii="宋体" w:hAnsi="宋体" w:eastAsia="宋体" w:cs="宋体"/>
          <w:sz w:val="24"/>
        </w:rPr>
        <w:t>明细报价表</w:t>
      </w:r>
    </w:p>
    <w:p>
      <w:pPr>
        <w:pStyle w:val="2"/>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六、公司简介</w:t>
      </w:r>
    </w:p>
    <w:p>
      <w:pPr>
        <w:pStyle w:val="2"/>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七、</w:t>
      </w:r>
      <w:r>
        <w:rPr>
          <w:rFonts w:hint="eastAsia" w:ascii="宋体" w:hAnsi="宋体" w:eastAsia="宋体" w:cs="宋体"/>
          <w:sz w:val="24"/>
        </w:rPr>
        <w:t>于资格的声明</w:t>
      </w:r>
    </w:p>
    <w:p>
      <w:pPr>
        <w:pStyle w:val="2"/>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八、</w:t>
      </w:r>
      <w:r>
        <w:rPr>
          <w:rFonts w:hint="eastAsia" w:ascii="宋体" w:hAnsi="宋体" w:eastAsia="宋体" w:cs="宋体"/>
          <w:sz w:val="24"/>
        </w:rPr>
        <w:t>反商贿赂承诺书</w:t>
      </w:r>
    </w:p>
    <w:p>
      <w:pPr>
        <w:pStyle w:val="2"/>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九、</w:t>
      </w:r>
      <w:r>
        <w:rPr>
          <w:rFonts w:hint="eastAsia" w:hAnsi="宋体" w:eastAsia="宋体" w:cs="宋体"/>
          <w:sz w:val="24"/>
          <w:lang w:eastAsia="zh-CN"/>
        </w:rPr>
        <w:t>供应商</w:t>
      </w:r>
      <w:r>
        <w:rPr>
          <w:rFonts w:hint="eastAsia" w:ascii="宋体" w:hAnsi="宋体" w:eastAsia="宋体" w:cs="宋体"/>
          <w:sz w:val="24"/>
        </w:rPr>
        <w:t>业绩证明文件</w:t>
      </w:r>
    </w:p>
    <w:p>
      <w:pPr>
        <w:pStyle w:val="2"/>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十、项目拟投入主要人员一览表</w:t>
      </w:r>
    </w:p>
    <w:p>
      <w:pPr>
        <w:pStyle w:val="2"/>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 xml:space="preserve"> </w:t>
      </w:r>
      <w:r>
        <w:rPr>
          <w:rFonts w:hint="eastAsia" w:ascii="宋体" w:hAnsi="宋体" w:eastAsia="宋体" w:cs="宋体"/>
          <w:sz w:val="24"/>
          <w:lang w:eastAsia="zh-CN"/>
        </w:rPr>
        <w:t>十</w:t>
      </w:r>
      <w:r>
        <w:rPr>
          <w:rFonts w:hint="eastAsia" w:hAnsi="宋体" w:eastAsia="宋体" w:cs="宋体"/>
          <w:sz w:val="24"/>
          <w:lang w:val="en-US" w:eastAsia="zh-CN"/>
        </w:rPr>
        <w:t>一</w:t>
      </w:r>
      <w:r>
        <w:rPr>
          <w:rFonts w:hint="eastAsia" w:ascii="宋体" w:hAnsi="宋体" w:eastAsia="宋体" w:cs="宋体"/>
          <w:sz w:val="24"/>
          <w:lang w:eastAsia="zh-CN"/>
        </w:rPr>
        <w:t>、</w:t>
      </w:r>
      <w:r>
        <w:rPr>
          <w:rFonts w:hint="eastAsia" w:ascii="宋体" w:hAnsi="宋体" w:eastAsia="宋体" w:cs="宋体"/>
          <w:sz w:val="24"/>
          <w:lang w:val="en-US" w:eastAsia="zh-CN"/>
        </w:rPr>
        <w:t>商务偏离表</w:t>
      </w:r>
    </w:p>
    <w:p>
      <w:pPr>
        <w:pStyle w:val="2"/>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十</w:t>
      </w:r>
      <w:r>
        <w:rPr>
          <w:rFonts w:hint="eastAsia" w:hAnsi="宋体" w:eastAsia="宋体" w:cs="宋体"/>
          <w:sz w:val="24"/>
          <w:lang w:val="en-US" w:eastAsia="zh-CN"/>
        </w:rPr>
        <w:t>二</w:t>
      </w:r>
      <w:r>
        <w:rPr>
          <w:rFonts w:hint="eastAsia" w:ascii="宋体" w:hAnsi="宋体" w:eastAsia="宋体" w:cs="宋体"/>
          <w:sz w:val="24"/>
          <w:lang w:val="en-US" w:eastAsia="zh-CN"/>
        </w:rPr>
        <w:t>、</w:t>
      </w:r>
      <w:r>
        <w:rPr>
          <w:rFonts w:hint="eastAsia" w:ascii="宋体" w:hAnsi="宋体" w:eastAsia="宋体" w:cs="宋体"/>
          <w:sz w:val="24"/>
        </w:rPr>
        <w:t>技术条偏差表</w:t>
      </w:r>
    </w:p>
    <w:p>
      <w:pPr>
        <w:pStyle w:val="2"/>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十</w:t>
      </w:r>
      <w:r>
        <w:rPr>
          <w:rFonts w:hint="eastAsia" w:hAnsi="宋体" w:eastAsia="宋体" w:cs="宋体"/>
          <w:sz w:val="24"/>
          <w:lang w:val="en-US" w:eastAsia="zh-CN"/>
        </w:rPr>
        <w:t>三</w:t>
      </w:r>
      <w:r>
        <w:rPr>
          <w:rFonts w:hint="eastAsia" w:ascii="宋体" w:hAnsi="宋体" w:eastAsia="宋体" w:cs="宋体"/>
          <w:sz w:val="24"/>
          <w:lang w:val="en-US" w:eastAsia="zh-CN"/>
        </w:rPr>
        <w:t>、</w:t>
      </w:r>
      <w:r>
        <w:rPr>
          <w:rFonts w:hint="eastAsia" w:ascii="宋体" w:hAnsi="宋体" w:eastAsia="宋体" w:cs="宋体"/>
          <w:sz w:val="24"/>
        </w:rPr>
        <w:t>符合小企业条件证明</w:t>
      </w:r>
    </w:p>
    <w:p>
      <w:pPr>
        <w:pStyle w:val="2"/>
        <w:spacing w:line="360" w:lineRule="auto"/>
        <w:ind w:firstLine="480" w:firstLineChars="200"/>
        <w:rPr>
          <w:rFonts w:hint="eastAsia" w:hAnsi="宋体" w:eastAsia="宋体" w:cs="宋体"/>
          <w:sz w:val="24"/>
          <w:lang w:val="en-US" w:eastAsia="zh-CN"/>
        </w:rPr>
      </w:pPr>
      <w:r>
        <w:rPr>
          <w:rFonts w:hint="eastAsia" w:hAnsi="宋体" w:eastAsia="宋体" w:cs="宋体"/>
          <w:sz w:val="24"/>
          <w:lang w:val="en-US" w:eastAsia="zh-CN"/>
        </w:rPr>
        <w:t>十四、中小企业声明函</w:t>
      </w:r>
    </w:p>
    <w:p>
      <w:pPr>
        <w:pStyle w:val="2"/>
        <w:spacing w:line="360" w:lineRule="auto"/>
        <w:ind w:firstLine="480" w:firstLineChars="200"/>
        <w:rPr>
          <w:rFonts w:hint="eastAsia" w:hAnsi="宋体" w:eastAsia="宋体" w:cs="宋体"/>
          <w:sz w:val="24"/>
          <w:lang w:val="en-US" w:eastAsia="zh-CN"/>
        </w:rPr>
      </w:pPr>
      <w:r>
        <w:rPr>
          <w:rFonts w:hint="eastAsia" w:hAnsi="宋体" w:eastAsia="宋体" w:cs="宋体"/>
          <w:sz w:val="24"/>
          <w:lang w:val="en-US" w:eastAsia="zh-CN"/>
        </w:rPr>
        <w:t>十五、监狱企业证明材料</w:t>
      </w:r>
    </w:p>
    <w:p>
      <w:pPr>
        <w:pStyle w:val="2"/>
        <w:spacing w:line="360" w:lineRule="auto"/>
        <w:ind w:firstLine="480" w:firstLineChars="200"/>
        <w:rPr>
          <w:rFonts w:hint="eastAsia" w:hAnsi="宋体" w:eastAsia="宋体" w:cs="宋体"/>
          <w:sz w:val="24"/>
          <w:lang w:val="en-US" w:eastAsia="zh-CN"/>
        </w:rPr>
      </w:pPr>
      <w:r>
        <w:rPr>
          <w:rFonts w:hint="eastAsia" w:hAnsi="宋体" w:eastAsia="宋体" w:cs="宋体"/>
          <w:sz w:val="24"/>
          <w:lang w:val="en-US" w:eastAsia="zh-CN"/>
        </w:rPr>
        <w:t>十六、残疾人福利性单位声明函</w:t>
      </w:r>
    </w:p>
    <w:p>
      <w:pPr>
        <w:pStyle w:val="2"/>
        <w:spacing w:line="360" w:lineRule="auto"/>
        <w:ind w:firstLine="480" w:firstLineChars="200"/>
        <w:rPr>
          <w:rFonts w:hint="eastAsia" w:hAnsi="宋体" w:eastAsia="宋体" w:cs="宋体"/>
          <w:sz w:val="24"/>
          <w:lang w:val="en-US" w:eastAsia="zh-CN"/>
        </w:rPr>
      </w:pPr>
      <w:r>
        <w:rPr>
          <w:rFonts w:hint="eastAsia" w:hAnsi="宋体" w:eastAsia="宋体" w:cs="宋体"/>
          <w:sz w:val="24"/>
          <w:lang w:val="en-US" w:eastAsia="zh-CN"/>
        </w:rPr>
        <w:t>十七、生产工艺（须提供产品检测报告，产品合格证，质量体系认证，环境体系认证，生产质量保证方案，无生产质量保证方案、生产流程和主要产品的工艺流程图）</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十八、服务方案（包括不限于本项目技术评分表要求的内容，格式自拟格式自拟）</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十九、售后服务（包括不限于本项目技术评分表要求的内容，格式自拟格式自拟）</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二十、供应商认为需要提交的其他材料</w:t>
      </w:r>
    </w:p>
    <w:p>
      <w:pPr>
        <w:spacing w:line="360" w:lineRule="auto"/>
        <w:ind w:firstLine="480" w:firstLineChars="200"/>
        <w:rPr>
          <w:rFonts w:hint="eastAsia" w:ascii="宋体" w:hAnsi="宋体" w:eastAsia="宋体" w:cs="宋体"/>
          <w:b/>
          <w:sz w:val="24"/>
        </w:rPr>
      </w:pPr>
      <w:r>
        <w:rPr>
          <w:rFonts w:hint="eastAsia" w:ascii="宋体" w:hAnsi="宋体" w:eastAsia="宋体" w:cs="宋体"/>
          <w:sz w:val="24"/>
        </w:rPr>
        <w:t>本项目要求按上述内容编制标书，并按照标书中所附的</w:t>
      </w:r>
      <w:r>
        <w:rPr>
          <w:rFonts w:hint="eastAsia" w:ascii="宋体" w:hAnsi="宋体" w:eastAsia="宋体" w:cs="宋体"/>
          <w:sz w:val="24"/>
          <w:lang w:eastAsia="zh-CN"/>
        </w:rPr>
        <w:t>响应文件</w:t>
      </w:r>
      <w:r>
        <w:rPr>
          <w:rFonts w:hint="eastAsia" w:ascii="宋体" w:hAnsi="宋体" w:eastAsia="宋体" w:cs="宋体"/>
          <w:sz w:val="24"/>
        </w:rPr>
        <w:t xml:space="preserve">规格编写，并要求打印装订成册 </w:t>
      </w:r>
      <w:r>
        <w:rPr>
          <w:rFonts w:hint="eastAsia" w:ascii="宋体" w:hAnsi="宋体" w:eastAsia="宋体" w:cs="宋体"/>
          <w:sz w:val="24"/>
          <w:lang w:val="en-US" w:eastAsia="zh-CN"/>
        </w:rPr>
        <w:t>供应商</w:t>
      </w:r>
      <w:r>
        <w:rPr>
          <w:rFonts w:hint="eastAsia" w:ascii="宋体" w:hAnsi="宋体" w:eastAsia="宋体" w:cs="宋体"/>
          <w:sz w:val="24"/>
        </w:rPr>
        <w:t>应完整、真实、准确的填写</w:t>
      </w:r>
      <w:r>
        <w:rPr>
          <w:rFonts w:hint="eastAsia" w:ascii="宋体" w:hAnsi="宋体" w:eastAsia="宋体" w:cs="宋体"/>
          <w:sz w:val="24"/>
          <w:lang w:eastAsia="zh-CN"/>
        </w:rPr>
        <w:t>磋商文件</w:t>
      </w:r>
      <w:r>
        <w:rPr>
          <w:rFonts w:hint="eastAsia" w:ascii="宋体" w:hAnsi="宋体" w:eastAsia="宋体" w:cs="宋体"/>
          <w:sz w:val="24"/>
        </w:rPr>
        <w:t>中规定的所有内容，对</w:t>
      </w:r>
      <w:r>
        <w:rPr>
          <w:rFonts w:hint="eastAsia" w:ascii="宋体" w:hAnsi="宋体" w:eastAsia="宋体" w:cs="宋体"/>
          <w:sz w:val="24"/>
          <w:lang w:eastAsia="zh-CN"/>
        </w:rPr>
        <w:t>响应文件</w:t>
      </w:r>
      <w:r>
        <w:rPr>
          <w:rFonts w:hint="eastAsia" w:ascii="宋体" w:hAnsi="宋体" w:eastAsia="宋体" w:cs="宋体"/>
          <w:sz w:val="24"/>
        </w:rPr>
        <w:t>所提供的全部资料的真实性承担法律责任，并无条件接受招标采购单位及政府采购监督管理部门等对其中任何资料进行核实的要求。</w:t>
      </w:r>
    </w:p>
    <w:p>
      <w:pPr>
        <w:ind w:firstLine="482" w:firstLineChars="200"/>
        <w:rPr>
          <w:rFonts w:hint="eastAsia" w:ascii="宋体" w:hAnsi="宋体" w:eastAsia="宋体" w:cs="宋体"/>
          <w:b/>
          <w:sz w:val="24"/>
        </w:rPr>
      </w:pPr>
      <w:r>
        <w:rPr>
          <w:rFonts w:hint="eastAsia" w:ascii="宋体" w:hAnsi="宋体" w:eastAsia="宋体" w:cs="宋体"/>
          <w:b/>
          <w:sz w:val="24"/>
          <w:lang w:eastAsia="zh-CN"/>
        </w:rPr>
        <w:t>（五）响应文件</w:t>
      </w:r>
      <w:r>
        <w:rPr>
          <w:rFonts w:hint="eastAsia" w:ascii="宋体" w:hAnsi="宋体" w:eastAsia="宋体" w:cs="宋体"/>
          <w:b/>
          <w:sz w:val="24"/>
        </w:rPr>
        <w:t>格式：</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.供应商</w:t>
      </w:r>
      <w:r>
        <w:rPr>
          <w:rFonts w:hint="eastAsia" w:ascii="宋体" w:hAnsi="宋体" w:eastAsia="宋体" w:cs="宋体"/>
          <w:sz w:val="24"/>
        </w:rPr>
        <w:t>应按</w:t>
      </w:r>
      <w:r>
        <w:rPr>
          <w:rFonts w:hint="eastAsia" w:ascii="宋体" w:hAnsi="宋体" w:eastAsia="宋体" w:cs="宋体"/>
          <w:sz w:val="24"/>
          <w:lang w:eastAsia="zh-CN"/>
        </w:rPr>
        <w:t>磋商文件</w:t>
      </w:r>
      <w:r>
        <w:rPr>
          <w:rFonts w:hint="eastAsia" w:ascii="宋体" w:hAnsi="宋体" w:eastAsia="宋体" w:cs="宋体"/>
          <w:sz w:val="24"/>
        </w:rPr>
        <w:t>的内容与要求和提供的格式编写其</w:t>
      </w:r>
      <w:r>
        <w:rPr>
          <w:rFonts w:hint="eastAsia" w:ascii="宋体" w:hAnsi="宋体" w:eastAsia="宋体" w:cs="宋体"/>
          <w:sz w:val="24"/>
          <w:lang w:eastAsia="zh-CN"/>
        </w:rPr>
        <w:t>响应文件</w:t>
      </w:r>
      <w:r>
        <w:rPr>
          <w:rFonts w:hint="eastAsia" w:ascii="宋体" w:hAnsi="宋体" w:eastAsia="宋体" w:cs="宋体"/>
          <w:sz w:val="24"/>
        </w:rPr>
        <w:t>，</w:t>
      </w:r>
      <w:r>
        <w:rPr>
          <w:rFonts w:hint="eastAsia" w:ascii="宋体" w:hAnsi="宋体" w:eastAsia="宋体" w:cs="宋体"/>
          <w:sz w:val="24"/>
          <w:lang w:val="en-US" w:eastAsia="zh-CN"/>
        </w:rPr>
        <w:t>供应商</w:t>
      </w:r>
      <w:r>
        <w:rPr>
          <w:rFonts w:hint="eastAsia" w:ascii="宋体" w:hAnsi="宋体" w:eastAsia="宋体" w:cs="宋体"/>
          <w:sz w:val="24"/>
        </w:rPr>
        <w:t>不得缺少或留空任何</w:t>
      </w:r>
      <w:r>
        <w:rPr>
          <w:rFonts w:hint="eastAsia" w:ascii="宋体" w:hAnsi="宋体" w:eastAsia="宋体" w:cs="宋体"/>
          <w:sz w:val="24"/>
          <w:lang w:eastAsia="zh-CN"/>
        </w:rPr>
        <w:t>磋商文件</w:t>
      </w:r>
      <w:r>
        <w:rPr>
          <w:rFonts w:hint="eastAsia" w:ascii="宋体" w:hAnsi="宋体" w:eastAsia="宋体" w:cs="宋体"/>
          <w:sz w:val="24"/>
        </w:rPr>
        <w:t>要求填写的格或提交的资料。如</w:t>
      </w:r>
      <w:r>
        <w:rPr>
          <w:rFonts w:hint="eastAsia" w:ascii="宋体" w:hAnsi="宋体" w:eastAsia="宋体" w:cs="宋体"/>
          <w:sz w:val="24"/>
          <w:lang w:eastAsia="zh-CN"/>
        </w:rPr>
        <w:t>磋商文件</w:t>
      </w:r>
      <w:r>
        <w:rPr>
          <w:rFonts w:hint="eastAsia" w:ascii="宋体" w:hAnsi="宋体" w:eastAsia="宋体" w:cs="宋体"/>
          <w:sz w:val="24"/>
        </w:rPr>
        <w:t>没有提供格式的，</w:t>
      </w:r>
      <w:r>
        <w:rPr>
          <w:rFonts w:hint="eastAsia" w:ascii="宋体" w:hAnsi="宋体" w:eastAsia="宋体" w:cs="宋体"/>
          <w:sz w:val="24"/>
          <w:lang w:eastAsia="zh-CN"/>
        </w:rPr>
        <w:t>供应商</w:t>
      </w:r>
      <w:r>
        <w:rPr>
          <w:rFonts w:hint="eastAsia" w:ascii="宋体" w:hAnsi="宋体" w:eastAsia="宋体" w:cs="宋体"/>
          <w:sz w:val="24"/>
        </w:rPr>
        <w:t>可自行设置。</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2.供应商</w:t>
      </w:r>
      <w:r>
        <w:rPr>
          <w:rFonts w:hint="eastAsia" w:ascii="宋体" w:hAnsi="宋体" w:eastAsia="宋体" w:cs="宋体"/>
          <w:sz w:val="24"/>
        </w:rPr>
        <w:t>应将</w:t>
      </w:r>
      <w:r>
        <w:rPr>
          <w:rFonts w:hint="eastAsia" w:ascii="宋体" w:hAnsi="宋体" w:eastAsia="宋体" w:cs="宋体"/>
          <w:sz w:val="24"/>
          <w:lang w:eastAsia="zh-CN"/>
        </w:rPr>
        <w:t>响应文件</w:t>
      </w:r>
      <w:r>
        <w:rPr>
          <w:rFonts w:hint="eastAsia" w:ascii="宋体" w:hAnsi="宋体" w:eastAsia="宋体" w:cs="宋体"/>
          <w:sz w:val="24"/>
        </w:rPr>
        <w:t>按规定的顺序编排，应编制目录、逐页标注连续页码，</w:t>
      </w:r>
      <w:r>
        <w:rPr>
          <w:rFonts w:hint="eastAsia" w:ascii="宋体" w:hAnsi="宋体" w:eastAsia="宋体" w:cs="宋体"/>
          <w:sz w:val="24"/>
          <w:lang w:eastAsia="zh-CN"/>
        </w:rPr>
        <w:t>应</w:t>
      </w:r>
      <w:r>
        <w:rPr>
          <w:rFonts w:hint="eastAsia" w:ascii="宋体" w:hAnsi="宋体" w:eastAsia="宋体" w:cs="宋体"/>
          <w:sz w:val="24"/>
        </w:rPr>
        <w:t>采用胶装装订成册，</w:t>
      </w:r>
      <w:r>
        <w:rPr>
          <w:rFonts w:hint="eastAsia" w:ascii="宋体" w:hAnsi="宋体" w:eastAsia="宋体" w:cs="宋体"/>
          <w:b/>
          <w:sz w:val="24"/>
        </w:rPr>
        <w:t>不得采用活页装订，否则视为无效响应性文件。</w:t>
      </w:r>
    </w:p>
    <w:p>
      <w:pPr>
        <w:spacing w:line="360" w:lineRule="auto"/>
        <w:ind w:firstLine="482" w:firstLineChars="200"/>
        <w:rPr>
          <w:rFonts w:hint="eastAsia" w:ascii="宋体" w:hAnsi="宋体" w:eastAsia="宋体" w:cs="宋体"/>
          <w:b/>
          <w:sz w:val="24"/>
          <w:lang w:eastAsia="zh-CN"/>
        </w:rPr>
      </w:pPr>
      <w:r>
        <w:rPr>
          <w:rFonts w:hint="eastAsia" w:ascii="宋体" w:hAnsi="宋体" w:eastAsia="宋体" w:cs="宋体"/>
          <w:b/>
          <w:sz w:val="24"/>
          <w:lang w:eastAsia="zh-CN"/>
        </w:rPr>
        <w:t>（六）竞标报价</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.供应商</w:t>
      </w:r>
      <w:r>
        <w:rPr>
          <w:rFonts w:hint="eastAsia" w:ascii="宋体" w:hAnsi="宋体" w:eastAsia="宋体" w:cs="宋体"/>
          <w:sz w:val="24"/>
        </w:rPr>
        <w:t>应在</w:t>
      </w:r>
      <w:r>
        <w:rPr>
          <w:rFonts w:hint="eastAsia" w:ascii="宋体" w:hAnsi="宋体" w:eastAsia="宋体" w:cs="宋体"/>
          <w:sz w:val="24"/>
          <w:lang w:eastAsia="zh-CN"/>
        </w:rPr>
        <w:t>磋商文件</w:t>
      </w:r>
      <w:r>
        <w:rPr>
          <w:rFonts w:hint="eastAsia" w:ascii="宋体" w:hAnsi="宋体" w:eastAsia="宋体" w:cs="宋体"/>
          <w:sz w:val="24"/>
        </w:rPr>
        <w:t>响应性明细报价表标明：所有报价均以验收后的全部费用，必须包括</w:t>
      </w:r>
      <w:r>
        <w:rPr>
          <w:rFonts w:hint="eastAsia" w:ascii="宋体" w:hAnsi="宋体" w:eastAsia="宋体" w:cs="宋体"/>
          <w:sz w:val="24"/>
          <w:lang w:val="en-US" w:eastAsia="zh-CN"/>
        </w:rPr>
        <w:t>完成本项目的所有工作的费用</w:t>
      </w:r>
      <w:r>
        <w:rPr>
          <w:rFonts w:hint="eastAsia" w:ascii="宋体" w:hAnsi="宋体" w:eastAsia="宋体" w:cs="宋体"/>
          <w:sz w:val="24"/>
        </w:rPr>
        <w:t>。</w:t>
      </w:r>
      <w:r>
        <w:rPr>
          <w:rFonts w:hint="eastAsia" w:ascii="宋体" w:hAnsi="宋体" w:eastAsia="宋体" w:cs="宋体"/>
          <w:b/>
          <w:sz w:val="24"/>
        </w:rPr>
        <w:t>何有选择的报价将不予接受。</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lang w:val="en-US" w:eastAsia="zh-CN"/>
        </w:rPr>
        <w:t>2.</w:t>
      </w:r>
      <w:r>
        <w:rPr>
          <w:rFonts w:hint="eastAsia" w:ascii="宋体" w:hAnsi="宋体" w:eastAsia="宋体" w:cs="宋体"/>
          <w:b/>
          <w:sz w:val="24"/>
          <w:lang w:eastAsia="zh-CN"/>
        </w:rPr>
        <w:t>竞标报价</w:t>
      </w:r>
      <w:r>
        <w:rPr>
          <w:rFonts w:hint="eastAsia" w:ascii="宋体" w:hAnsi="宋体" w:eastAsia="宋体" w:cs="宋体"/>
          <w:b/>
          <w:sz w:val="24"/>
        </w:rPr>
        <w:t>时应注意下列几点：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.1本项目如非因重大需求变化导致成本增加，不得追加费用，</w:t>
      </w:r>
      <w:r>
        <w:rPr>
          <w:rFonts w:hint="eastAsia" w:ascii="宋体" w:hAnsi="宋体" w:eastAsia="宋体" w:cs="宋体"/>
          <w:sz w:val="24"/>
          <w:lang w:val="en-US" w:eastAsia="zh-CN"/>
        </w:rPr>
        <w:t>供应商</w:t>
      </w:r>
      <w:r>
        <w:rPr>
          <w:rFonts w:hint="eastAsia" w:ascii="宋体" w:hAnsi="宋体" w:eastAsia="宋体" w:cs="宋体"/>
          <w:sz w:val="24"/>
        </w:rPr>
        <w:t>应该考虑但没有考虑到的任何费用将由</w:t>
      </w:r>
      <w:r>
        <w:rPr>
          <w:rFonts w:hint="eastAsia" w:ascii="宋体" w:hAnsi="宋体" w:eastAsia="宋体" w:cs="宋体"/>
          <w:sz w:val="24"/>
          <w:lang w:val="en-US" w:eastAsia="zh-CN"/>
        </w:rPr>
        <w:t>供应商</w:t>
      </w:r>
      <w:r>
        <w:rPr>
          <w:rFonts w:hint="eastAsia" w:ascii="宋体" w:hAnsi="宋体" w:eastAsia="宋体" w:cs="宋体"/>
          <w:sz w:val="24"/>
        </w:rPr>
        <w:t>自行承担；</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.2</w:t>
      </w:r>
      <w:r>
        <w:rPr>
          <w:rFonts w:hint="eastAsia" w:ascii="宋体" w:hAnsi="宋体" w:eastAsia="宋体" w:cs="宋体"/>
          <w:b/>
          <w:sz w:val="24"/>
        </w:rPr>
        <w:t xml:space="preserve"> </w:t>
      </w:r>
      <w:r>
        <w:rPr>
          <w:rFonts w:hint="eastAsia" w:ascii="宋体" w:hAnsi="宋体" w:eastAsia="宋体" w:cs="宋体"/>
          <w:sz w:val="24"/>
          <w:lang w:eastAsia="zh-CN"/>
        </w:rPr>
        <w:t>竞标报价</w:t>
      </w:r>
      <w:r>
        <w:rPr>
          <w:rFonts w:hint="eastAsia" w:ascii="宋体" w:hAnsi="宋体" w:eastAsia="宋体" w:cs="宋体"/>
          <w:sz w:val="24"/>
        </w:rPr>
        <w:t>超过</w:t>
      </w:r>
      <w:r>
        <w:rPr>
          <w:rFonts w:hint="eastAsia" w:ascii="宋体" w:hAnsi="宋体" w:eastAsia="宋体" w:cs="宋体"/>
          <w:sz w:val="24"/>
          <w:lang w:val="en-US" w:eastAsia="zh-CN"/>
        </w:rPr>
        <w:t>采购预算</w:t>
      </w:r>
      <w:r>
        <w:rPr>
          <w:rFonts w:hint="eastAsia" w:ascii="宋体" w:hAnsi="宋体" w:eastAsia="宋体" w:cs="宋体"/>
          <w:sz w:val="24"/>
        </w:rPr>
        <w:t>的，</w:t>
      </w:r>
      <w:r>
        <w:rPr>
          <w:rFonts w:hint="eastAsia" w:ascii="宋体" w:hAnsi="宋体" w:eastAsia="宋体" w:cs="宋体"/>
          <w:sz w:val="24"/>
          <w:lang w:val="en-US" w:eastAsia="zh-CN"/>
        </w:rPr>
        <w:t>按废标处理</w:t>
      </w:r>
      <w:r>
        <w:rPr>
          <w:rFonts w:hint="eastAsia" w:ascii="宋体" w:hAnsi="宋体" w:eastAsia="宋体" w:cs="宋体"/>
          <w:sz w:val="24"/>
        </w:rPr>
        <w:t>。</w:t>
      </w:r>
    </w:p>
    <w:p>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 xml:space="preserve">.3报价应包括实施和完成本项目服务内容的全部所需的人工费、交通、通讯、现场 勘察、协调、技术处理、办公、耗材等以及管理费、利润、税金、保险、政策性文件规定费用等一切费用。本次报价须为人民币报价，中标后的价格为一次性不变价，在合同有效期内不做调整。 </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lang w:eastAsia="zh-CN"/>
        </w:rPr>
        <w:t>（七）竞标报价</w:t>
      </w:r>
      <w:r>
        <w:rPr>
          <w:rFonts w:hint="eastAsia" w:ascii="宋体" w:hAnsi="宋体" w:eastAsia="宋体" w:cs="宋体"/>
          <w:b/>
          <w:sz w:val="24"/>
        </w:rPr>
        <w:t>的货币单位</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1 </w:t>
      </w:r>
      <w:r>
        <w:rPr>
          <w:rFonts w:hint="eastAsia" w:ascii="宋体" w:hAnsi="宋体" w:eastAsia="宋体" w:cs="宋体"/>
          <w:sz w:val="24"/>
          <w:lang w:eastAsia="zh-CN"/>
        </w:rPr>
        <w:t>竞标报价</w:t>
      </w:r>
      <w:r>
        <w:rPr>
          <w:rFonts w:hint="eastAsia" w:ascii="宋体" w:hAnsi="宋体" w:eastAsia="宋体" w:cs="宋体"/>
          <w:sz w:val="24"/>
        </w:rPr>
        <w:t>应以人民币方式报价，各项价格必须清楚、准确、详细。</w:t>
      </w:r>
    </w:p>
    <w:p>
      <w:pPr>
        <w:spacing w:line="360" w:lineRule="auto"/>
        <w:ind w:firstLine="482" w:firstLineChars="200"/>
        <w:rPr>
          <w:rFonts w:hint="eastAsia" w:ascii="宋体" w:hAnsi="宋体" w:eastAsia="宋体" w:cs="宋体"/>
          <w:sz w:val="24"/>
          <w:lang w:eastAsia="zh-CN"/>
        </w:rPr>
      </w:pPr>
      <w:r>
        <w:rPr>
          <w:rFonts w:hint="eastAsia" w:ascii="宋体" w:hAnsi="宋体" w:eastAsia="宋体" w:cs="宋体"/>
          <w:b/>
          <w:sz w:val="24"/>
          <w:lang w:eastAsia="zh-CN"/>
        </w:rPr>
        <w:t>（八）磋商文件</w:t>
      </w:r>
      <w:r>
        <w:rPr>
          <w:rFonts w:hint="eastAsia" w:ascii="宋体" w:hAnsi="宋体" w:eastAsia="宋体" w:cs="宋体"/>
          <w:b/>
          <w:sz w:val="24"/>
        </w:rPr>
        <w:t>规定的技术</w:t>
      </w:r>
      <w:r>
        <w:rPr>
          <w:rFonts w:hint="eastAsia" w:ascii="宋体" w:hAnsi="宋体" w:eastAsia="宋体" w:cs="宋体"/>
          <w:b/>
          <w:sz w:val="24"/>
          <w:lang w:eastAsia="zh-CN"/>
        </w:rPr>
        <w:t>响应文件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1供应商</w:t>
      </w:r>
      <w:r>
        <w:rPr>
          <w:rFonts w:hint="eastAsia" w:ascii="宋体" w:hAnsi="宋体" w:eastAsia="宋体" w:cs="宋体"/>
          <w:sz w:val="24"/>
        </w:rPr>
        <w:t>须提交证明</w:t>
      </w:r>
      <w:r>
        <w:rPr>
          <w:rFonts w:hint="eastAsia" w:ascii="宋体" w:hAnsi="宋体" w:eastAsia="宋体" w:cs="宋体"/>
          <w:sz w:val="24"/>
          <w:lang w:eastAsia="zh-CN"/>
        </w:rPr>
        <w:t>，</w:t>
      </w:r>
      <w:r>
        <w:rPr>
          <w:rFonts w:hint="eastAsia" w:ascii="宋体" w:hAnsi="宋体" w:eastAsia="宋体" w:cs="宋体"/>
          <w:sz w:val="24"/>
          <w:lang w:val="en-US" w:eastAsia="zh-CN"/>
        </w:rPr>
        <w:t>证明其拟</w:t>
      </w:r>
      <w:r>
        <w:rPr>
          <w:rFonts w:hint="eastAsia" w:ascii="宋体" w:hAnsi="宋体" w:eastAsia="宋体" w:cs="宋体"/>
          <w:sz w:val="24"/>
        </w:rPr>
        <w:t>投标的服务符合</w:t>
      </w:r>
      <w:r>
        <w:rPr>
          <w:rFonts w:hint="eastAsia" w:ascii="宋体" w:hAnsi="宋体" w:eastAsia="宋体" w:cs="宋体"/>
          <w:sz w:val="24"/>
          <w:lang w:eastAsia="zh-CN"/>
        </w:rPr>
        <w:t>磋商文件</w:t>
      </w:r>
      <w:r>
        <w:rPr>
          <w:rFonts w:hint="eastAsia" w:ascii="宋体" w:hAnsi="宋体" w:eastAsia="宋体" w:cs="宋体"/>
          <w:sz w:val="24"/>
        </w:rPr>
        <w:t>规定，该证明文件作为</w:t>
      </w:r>
      <w:r>
        <w:rPr>
          <w:rFonts w:hint="eastAsia" w:ascii="宋体" w:hAnsi="宋体" w:eastAsia="宋体" w:cs="宋体"/>
          <w:sz w:val="24"/>
          <w:lang w:eastAsia="zh-CN"/>
        </w:rPr>
        <w:t>响应文件</w:t>
      </w:r>
      <w:r>
        <w:rPr>
          <w:rFonts w:hint="eastAsia" w:ascii="宋体" w:hAnsi="宋体" w:eastAsia="宋体" w:cs="宋体"/>
          <w:sz w:val="24"/>
        </w:rPr>
        <w:t>的一部分。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w:t>
      </w:r>
      <w:r>
        <w:rPr>
          <w:rFonts w:hint="eastAsia" w:ascii="宋体" w:hAnsi="宋体" w:eastAsia="宋体" w:cs="宋体"/>
          <w:sz w:val="24"/>
        </w:rPr>
        <w:t>证明服务与</w:t>
      </w:r>
      <w:r>
        <w:rPr>
          <w:rFonts w:hint="eastAsia" w:ascii="宋体" w:hAnsi="宋体" w:eastAsia="宋体" w:cs="宋体"/>
          <w:sz w:val="24"/>
          <w:lang w:eastAsia="zh-CN"/>
        </w:rPr>
        <w:t>磋商文件</w:t>
      </w:r>
      <w:r>
        <w:rPr>
          <w:rFonts w:hint="eastAsia" w:ascii="宋体" w:hAnsi="宋体" w:eastAsia="宋体" w:cs="宋体"/>
          <w:sz w:val="24"/>
        </w:rPr>
        <w:t>要求一致的文件，可以是文字资料、图纸和数据，它包括：</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主要服务方案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）对照</w:t>
      </w:r>
      <w:r>
        <w:rPr>
          <w:rFonts w:hint="eastAsia" w:ascii="宋体" w:hAnsi="宋体" w:eastAsia="宋体" w:cs="宋体"/>
          <w:sz w:val="24"/>
          <w:lang w:eastAsia="zh-CN"/>
        </w:rPr>
        <w:t>磋商文件</w:t>
      </w:r>
      <w:r>
        <w:rPr>
          <w:rFonts w:hint="eastAsia" w:ascii="宋体" w:hAnsi="宋体" w:eastAsia="宋体" w:cs="宋体"/>
          <w:sz w:val="24"/>
        </w:rPr>
        <w:t>技术规格、参数与要求，逐条说明所提供服务做出了实质性的响应，或申明与技术规格、参数与要求条文的偏差和例外。特别对于有具体参数要求的指标，</w:t>
      </w:r>
      <w:r>
        <w:rPr>
          <w:rFonts w:hint="eastAsia" w:ascii="宋体" w:hAnsi="宋体" w:eastAsia="宋体" w:cs="宋体"/>
          <w:sz w:val="24"/>
          <w:lang w:val="en-US" w:eastAsia="zh-CN"/>
        </w:rPr>
        <w:t>供应商</w:t>
      </w:r>
      <w:r>
        <w:rPr>
          <w:rFonts w:hint="eastAsia" w:ascii="宋体" w:hAnsi="宋体" w:eastAsia="宋体" w:cs="宋体"/>
          <w:sz w:val="24"/>
        </w:rPr>
        <w:t>必须提供所投设备的具体参数值。</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没有按要求提供资料或提供资料不完全的，将被视为对</w:t>
      </w:r>
      <w:r>
        <w:rPr>
          <w:rFonts w:hint="eastAsia" w:ascii="宋体" w:hAnsi="宋体" w:eastAsia="宋体" w:cs="宋体"/>
          <w:sz w:val="24"/>
          <w:lang w:eastAsia="zh-CN"/>
        </w:rPr>
        <w:t>磋商文件</w:t>
      </w:r>
      <w:r>
        <w:rPr>
          <w:rFonts w:hint="eastAsia" w:ascii="宋体" w:hAnsi="宋体" w:eastAsia="宋体" w:cs="宋体"/>
          <w:sz w:val="24"/>
        </w:rPr>
        <w:t>没有做出实质性响应，其风险由</w:t>
      </w:r>
      <w:r>
        <w:rPr>
          <w:rFonts w:hint="eastAsia" w:ascii="宋体" w:hAnsi="宋体" w:eastAsia="宋体" w:cs="宋体"/>
          <w:sz w:val="24"/>
          <w:lang w:val="en-US" w:eastAsia="zh-CN"/>
        </w:rPr>
        <w:t>供应商</w:t>
      </w:r>
      <w:r>
        <w:rPr>
          <w:rFonts w:hint="eastAsia" w:ascii="宋体" w:hAnsi="宋体" w:eastAsia="宋体" w:cs="宋体"/>
          <w:sz w:val="24"/>
        </w:rPr>
        <w:t>自行承担。</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lang w:eastAsia="zh-CN"/>
        </w:rPr>
        <w:t>（九）</w:t>
      </w:r>
      <w:r>
        <w:rPr>
          <w:rFonts w:hint="eastAsia" w:ascii="宋体" w:hAnsi="宋体" w:eastAsia="宋体" w:cs="宋体"/>
          <w:b/>
          <w:sz w:val="24"/>
        </w:rPr>
        <w:t>投标有效期</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lang w:eastAsia="zh-CN"/>
        </w:rPr>
        <w:t>响应文件</w:t>
      </w:r>
      <w:r>
        <w:rPr>
          <w:rFonts w:hint="eastAsia" w:ascii="宋体" w:hAnsi="宋体" w:eastAsia="宋体" w:cs="宋体"/>
          <w:sz w:val="24"/>
        </w:rPr>
        <w:t>从开标之日起，投标有效期</w:t>
      </w:r>
      <w:r>
        <w:rPr>
          <w:rFonts w:hint="eastAsia" w:ascii="宋体" w:hAnsi="宋体" w:eastAsia="宋体" w:cs="宋体"/>
          <w:sz w:val="24"/>
          <w:lang w:val="en-US" w:eastAsia="zh-CN"/>
        </w:rPr>
        <w:t>90</w:t>
      </w:r>
      <w:r>
        <w:rPr>
          <w:rFonts w:hint="eastAsia" w:ascii="宋体" w:hAnsi="宋体" w:eastAsia="宋体" w:cs="宋体"/>
          <w:sz w:val="24"/>
        </w:rPr>
        <w:t>天（如不满足将导致废标）。</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w:t>
      </w:r>
      <w:r>
        <w:rPr>
          <w:rFonts w:hint="eastAsia" w:ascii="宋体" w:hAnsi="宋体" w:eastAsia="宋体" w:cs="宋体"/>
          <w:sz w:val="24"/>
        </w:rPr>
        <w:t>在特殊情况下，采购人可与</w:t>
      </w:r>
      <w:r>
        <w:rPr>
          <w:rFonts w:hint="eastAsia" w:ascii="宋体" w:hAnsi="宋体" w:eastAsia="宋体" w:cs="宋体"/>
          <w:sz w:val="24"/>
          <w:lang w:val="en-US" w:eastAsia="zh-CN"/>
        </w:rPr>
        <w:t>供应商</w:t>
      </w:r>
      <w:r>
        <w:rPr>
          <w:rFonts w:hint="eastAsia" w:ascii="宋体" w:hAnsi="宋体" w:eastAsia="宋体" w:cs="宋体"/>
          <w:sz w:val="24"/>
        </w:rPr>
        <w:t>协商延</w:t>
      </w:r>
      <w:r>
        <w:rPr>
          <w:rFonts w:hint="eastAsia" w:ascii="宋体" w:hAnsi="宋体" w:eastAsia="宋体" w:cs="宋体"/>
          <w:sz w:val="24"/>
          <w:lang w:eastAsia="zh-CN"/>
        </w:rPr>
        <w:t>响应文件</w:t>
      </w:r>
      <w:r>
        <w:rPr>
          <w:rFonts w:hint="eastAsia" w:ascii="宋体" w:hAnsi="宋体" w:eastAsia="宋体" w:cs="宋体"/>
          <w:sz w:val="24"/>
        </w:rPr>
        <w:t>的有效期。</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lang w:eastAsia="zh-CN"/>
        </w:rPr>
        <w:t>（十）响应文件</w:t>
      </w:r>
      <w:r>
        <w:rPr>
          <w:rFonts w:hint="eastAsia" w:ascii="宋体" w:hAnsi="宋体" w:eastAsia="宋体" w:cs="宋体"/>
          <w:b/>
          <w:sz w:val="24"/>
        </w:rPr>
        <w:t>的签署规定</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lang w:eastAsia="zh-CN"/>
        </w:rPr>
        <w:t>响应文件</w:t>
      </w:r>
      <w:r>
        <w:rPr>
          <w:rFonts w:hint="eastAsia" w:ascii="宋体" w:hAnsi="宋体" w:eastAsia="宋体" w:cs="宋体"/>
          <w:sz w:val="24"/>
        </w:rPr>
        <w:t>的页面必须用印刷体打印。</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w:t>
      </w:r>
      <w:r>
        <w:rPr>
          <w:rFonts w:hint="eastAsia" w:ascii="宋体" w:hAnsi="宋体" w:eastAsia="宋体" w:cs="宋体"/>
          <w:sz w:val="24"/>
          <w:lang w:eastAsia="zh-CN"/>
        </w:rPr>
        <w:t>响应文件</w:t>
      </w:r>
      <w:r>
        <w:rPr>
          <w:rFonts w:hint="eastAsia" w:ascii="宋体" w:hAnsi="宋体" w:eastAsia="宋体" w:cs="宋体"/>
          <w:sz w:val="24"/>
        </w:rPr>
        <w:t>应清楚工整，一般不准修改。个别非实质性修改之处应由</w:t>
      </w:r>
      <w:r>
        <w:rPr>
          <w:rFonts w:hint="eastAsia" w:ascii="宋体" w:hAnsi="宋体" w:eastAsia="宋体" w:cs="宋体"/>
          <w:sz w:val="24"/>
          <w:lang w:val="en-US" w:eastAsia="zh-CN"/>
        </w:rPr>
        <w:t>应商</w:t>
      </w:r>
      <w:r>
        <w:rPr>
          <w:rFonts w:hint="eastAsia" w:ascii="宋体" w:hAnsi="宋体" w:eastAsia="宋体" w:cs="宋体"/>
          <w:sz w:val="24"/>
        </w:rPr>
        <w:t>的被授权人或法人代表签章。</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lang w:eastAsia="zh-CN"/>
        </w:rPr>
        <w:t>响应文件</w:t>
      </w:r>
      <w:r>
        <w:rPr>
          <w:rFonts w:hint="eastAsia" w:ascii="宋体" w:hAnsi="宋体" w:eastAsia="宋体" w:cs="宋体"/>
          <w:sz w:val="24"/>
        </w:rPr>
        <w:t>应由法人代表或授权代表在规定的签章处逐一</w:t>
      </w:r>
      <w:r>
        <w:rPr>
          <w:rFonts w:hint="eastAsia" w:ascii="宋体" w:hAnsi="宋体" w:eastAsia="宋体" w:cs="宋体"/>
          <w:sz w:val="24"/>
          <w:lang w:val="en-US" w:eastAsia="zh-CN"/>
        </w:rPr>
        <w:t>签字或盖章</w:t>
      </w:r>
      <w:r>
        <w:rPr>
          <w:rFonts w:hint="eastAsia" w:ascii="宋体" w:hAnsi="宋体" w:eastAsia="宋体" w:cs="宋体"/>
          <w:sz w:val="24"/>
        </w:rPr>
        <w:t>并加盖单位公章。所有法人代表、法人代表授权人签字</w:t>
      </w:r>
      <w:r>
        <w:rPr>
          <w:rFonts w:hint="eastAsia" w:ascii="宋体" w:hAnsi="宋体" w:eastAsia="宋体" w:cs="宋体"/>
          <w:sz w:val="24"/>
          <w:lang w:val="en-US" w:eastAsia="zh-CN"/>
        </w:rPr>
        <w:t>或盖章处，</w:t>
      </w:r>
      <w:r>
        <w:rPr>
          <w:rFonts w:hint="eastAsia" w:ascii="宋体" w:hAnsi="宋体" w:eastAsia="宋体" w:cs="宋体"/>
          <w:sz w:val="24"/>
        </w:rPr>
        <w:t>必须</w:t>
      </w:r>
      <w:r>
        <w:rPr>
          <w:rFonts w:hint="eastAsia" w:ascii="宋体" w:hAnsi="宋体" w:eastAsia="宋体" w:cs="宋体"/>
          <w:sz w:val="24"/>
          <w:lang w:val="en-US" w:eastAsia="zh-CN"/>
        </w:rPr>
        <w:t>签字或</w:t>
      </w:r>
      <w:r>
        <w:rPr>
          <w:rFonts w:hint="eastAsia" w:ascii="宋体" w:hAnsi="宋体" w:eastAsia="宋体" w:cs="宋体"/>
          <w:sz w:val="24"/>
        </w:rPr>
        <w:t>加盖</w:t>
      </w:r>
      <w:r>
        <w:rPr>
          <w:rFonts w:hint="eastAsia" w:ascii="宋体" w:hAnsi="宋体" w:eastAsia="宋体" w:cs="宋体"/>
          <w:sz w:val="24"/>
          <w:lang w:val="en-US" w:eastAsia="zh-CN"/>
        </w:rPr>
        <w:t>后才</w:t>
      </w:r>
      <w:r>
        <w:rPr>
          <w:rFonts w:hint="eastAsia" w:ascii="宋体" w:hAnsi="宋体" w:eastAsia="宋体" w:cs="宋体"/>
          <w:sz w:val="24"/>
        </w:rPr>
        <w:t>具有法律效力，</w:t>
      </w:r>
      <w:r>
        <w:rPr>
          <w:rFonts w:hint="eastAsia" w:ascii="宋体" w:hAnsi="宋体" w:eastAsia="宋体" w:cs="宋体"/>
          <w:sz w:val="24"/>
          <w:lang w:eastAsia="zh-CN"/>
        </w:rPr>
        <w:t>响应文件</w:t>
      </w:r>
      <w:r>
        <w:rPr>
          <w:rFonts w:hint="eastAsia" w:ascii="宋体" w:hAnsi="宋体" w:eastAsia="宋体" w:cs="宋体"/>
          <w:sz w:val="24"/>
        </w:rPr>
        <w:t>方为有效。</w:t>
      </w:r>
    </w:p>
    <w:p>
      <w:pPr>
        <w:spacing w:line="360" w:lineRule="auto"/>
        <w:ind w:firstLine="480" w:firstLineChars="200"/>
        <w:rPr>
          <w:rFonts w:hint="eastAsia" w:ascii="宋体" w:hAnsi="宋体" w:cs="宋体" w:eastAsiaTheme="minorEastAsia"/>
          <w:sz w:val="24"/>
          <w:lang w:val="en-US" w:eastAsia="zh-CN"/>
        </w:rPr>
      </w:pPr>
      <w:r>
        <w:rPr>
          <w:rFonts w:hint="eastAsia" w:ascii="宋体" w:hAnsi="宋体" w:eastAsia="宋体" w:cs="宋体"/>
          <w:sz w:val="24"/>
        </w:rPr>
        <w:t>4</w:t>
      </w:r>
      <w:r>
        <w:rPr>
          <w:rFonts w:hint="eastAsia" w:ascii="宋体" w:hAnsi="宋体" w:eastAsia="宋体" w:cs="宋体"/>
          <w:sz w:val="24"/>
          <w:lang w:val="en-US" w:eastAsia="zh-CN"/>
        </w:rPr>
        <w:t>.</w:t>
      </w:r>
      <w:r>
        <w:rPr>
          <w:rFonts w:hint="eastAsia" w:ascii="宋体" w:hAnsi="宋体" w:eastAsia="宋体" w:cs="宋体"/>
          <w:sz w:val="24"/>
        </w:rPr>
        <w:t>所有</w:t>
      </w:r>
      <w:r>
        <w:rPr>
          <w:rFonts w:hint="eastAsia" w:ascii="宋体" w:hAnsi="宋体" w:eastAsia="宋体" w:cs="宋体"/>
          <w:sz w:val="24"/>
          <w:lang w:eastAsia="zh-CN"/>
        </w:rPr>
        <w:t>响应文件</w:t>
      </w:r>
      <w:r>
        <w:rPr>
          <w:rFonts w:hint="eastAsia" w:ascii="宋体" w:hAnsi="宋体" w:eastAsia="宋体" w:cs="宋体"/>
          <w:sz w:val="24"/>
        </w:rPr>
        <w:t>必须提交一式</w:t>
      </w:r>
      <w:r>
        <w:rPr>
          <w:rFonts w:hint="eastAsia" w:ascii="宋体" w:hAnsi="宋体" w:eastAsia="宋体" w:cs="宋体"/>
          <w:sz w:val="24"/>
          <w:lang w:val="en-US" w:eastAsia="zh-CN"/>
        </w:rPr>
        <w:t>四</w:t>
      </w:r>
      <w:r>
        <w:rPr>
          <w:rFonts w:hint="eastAsia" w:ascii="宋体" w:hAnsi="宋体" w:eastAsia="宋体" w:cs="宋体"/>
          <w:sz w:val="24"/>
        </w:rPr>
        <w:t>份，其中正本一份、副本</w:t>
      </w:r>
      <w:r>
        <w:rPr>
          <w:rFonts w:hint="eastAsia" w:ascii="宋体" w:hAnsi="宋体" w:eastAsia="宋体" w:cs="宋体"/>
          <w:sz w:val="24"/>
          <w:lang w:val="en-US" w:eastAsia="zh-CN"/>
        </w:rPr>
        <w:t>三</w:t>
      </w:r>
      <w:r>
        <w:rPr>
          <w:rFonts w:hint="eastAsia" w:ascii="宋体" w:hAnsi="宋体" w:eastAsia="宋体" w:cs="宋体"/>
          <w:sz w:val="24"/>
        </w:rPr>
        <w:t>份（</w:t>
      </w:r>
      <w:r>
        <w:rPr>
          <w:rFonts w:hint="eastAsia" w:ascii="宋体" w:hAnsi="宋体" w:eastAsia="宋体" w:cs="宋体"/>
          <w:sz w:val="24"/>
          <w:lang w:eastAsia="zh-CN"/>
        </w:rPr>
        <w:t>响应文件</w:t>
      </w:r>
      <w:r>
        <w:rPr>
          <w:rFonts w:hint="eastAsia" w:ascii="宋体" w:hAnsi="宋体" w:eastAsia="宋体" w:cs="宋体"/>
          <w:sz w:val="24"/>
        </w:rPr>
        <w:t>一律不退），并在</w:t>
      </w:r>
      <w:r>
        <w:rPr>
          <w:rFonts w:hint="eastAsia" w:ascii="宋体" w:hAnsi="宋体" w:eastAsia="宋体" w:cs="宋体"/>
          <w:sz w:val="24"/>
          <w:lang w:eastAsia="zh-CN"/>
        </w:rPr>
        <w:t>响应文件</w:t>
      </w:r>
      <w:r>
        <w:rPr>
          <w:rFonts w:hint="eastAsia" w:ascii="宋体" w:hAnsi="宋体" w:eastAsia="宋体" w:cs="宋体"/>
          <w:sz w:val="24"/>
        </w:rPr>
        <w:t>封面清楚标明“正本”和“副本”字样</w:t>
      </w:r>
      <w:r>
        <w:rPr>
          <w:rFonts w:hint="eastAsia" w:ascii="宋体" w:hAnsi="宋体" w:eastAsia="宋体" w:cs="宋体"/>
          <w:sz w:val="24"/>
          <w:lang w:eastAsia="zh-CN"/>
        </w:rPr>
        <w:t>，</w:t>
      </w:r>
      <w:r>
        <w:rPr>
          <w:rFonts w:hint="eastAsia" w:ascii="宋体" w:hAnsi="宋体" w:eastAsia="宋体" w:cs="宋体"/>
          <w:sz w:val="24"/>
          <w:lang w:val="en-US" w:eastAsia="zh-CN"/>
        </w:rPr>
        <w:t>电子版响应文件一份（单独密封），</w:t>
      </w:r>
      <w:r>
        <w:rPr>
          <w:rFonts w:hint="eastAsia" w:ascii="宋体" w:hAnsi="宋体" w:eastAsia="宋体"/>
          <w:sz w:val="24"/>
          <w:highlight w:val="none"/>
          <w:lang w:val="en-US" w:eastAsia="zh-CN"/>
        </w:rPr>
        <w:t>竞标报价表</w:t>
      </w:r>
      <w:r>
        <w:rPr>
          <w:rFonts w:hint="eastAsia" w:ascii="宋体" w:hAnsi="宋体"/>
          <w:sz w:val="24"/>
          <w:highlight w:val="none"/>
          <w:lang w:val="en-US" w:eastAsia="zh-CN"/>
        </w:rPr>
        <w:t>一份（单独密封）。</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w:t>
      </w:r>
      <w:r>
        <w:rPr>
          <w:rFonts w:hint="eastAsia" w:ascii="宋体" w:hAnsi="宋体" w:eastAsia="宋体" w:cs="宋体"/>
          <w:sz w:val="24"/>
          <w:lang w:val="en-US" w:eastAsia="zh-CN"/>
        </w:rPr>
        <w:t>.</w:t>
      </w:r>
      <w:r>
        <w:rPr>
          <w:rFonts w:hint="eastAsia" w:ascii="宋体" w:hAnsi="宋体" w:eastAsia="宋体" w:cs="宋体"/>
          <w:sz w:val="24"/>
          <w:lang w:eastAsia="zh-CN"/>
        </w:rPr>
        <w:t>响应文件</w:t>
      </w:r>
      <w:r>
        <w:rPr>
          <w:rFonts w:hint="eastAsia" w:ascii="宋体" w:hAnsi="宋体" w:eastAsia="宋体" w:cs="宋体"/>
          <w:sz w:val="24"/>
        </w:rPr>
        <w:t>的正本与副本应当完全一致。当正本和副本之间出现差异时，以正本为准。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6</w:t>
      </w:r>
      <w:r>
        <w:rPr>
          <w:rFonts w:hint="eastAsia" w:ascii="宋体" w:hAnsi="宋体" w:eastAsia="宋体" w:cs="宋体"/>
          <w:sz w:val="24"/>
          <w:lang w:val="en-US" w:eastAsia="zh-CN"/>
        </w:rPr>
        <w:t>.</w:t>
      </w:r>
      <w:r>
        <w:rPr>
          <w:rFonts w:hint="eastAsia" w:ascii="宋体" w:hAnsi="宋体" w:eastAsia="宋体" w:cs="宋体"/>
          <w:sz w:val="24"/>
        </w:rPr>
        <w:t xml:space="preserve"> 电报、电话、传真、电子邮件等形式的投标概不接受。</w:t>
      </w:r>
    </w:p>
    <w:p>
      <w:pPr>
        <w:spacing w:line="360" w:lineRule="auto"/>
        <w:ind w:firstLine="482" w:firstLineChars="200"/>
        <w:rPr>
          <w:rFonts w:hint="eastAsia" w:ascii="宋体" w:hAnsi="宋体" w:eastAsia="宋体" w:cs="宋体"/>
          <w:sz w:val="24"/>
        </w:rPr>
      </w:pPr>
      <w:r>
        <w:rPr>
          <w:rFonts w:hint="eastAsia" w:ascii="宋体" w:hAnsi="宋体" w:eastAsia="宋体" w:cs="宋体"/>
          <w:b/>
          <w:sz w:val="24"/>
          <w:lang w:eastAsia="zh-CN"/>
        </w:rPr>
        <w:t>（十一）</w:t>
      </w:r>
      <w:r>
        <w:rPr>
          <w:rFonts w:hint="eastAsia" w:ascii="宋体" w:hAnsi="宋体" w:eastAsia="宋体" w:cs="宋体"/>
          <w:b/>
          <w:sz w:val="24"/>
          <w:lang w:val="en-US" w:eastAsia="zh-CN"/>
        </w:rPr>
        <w:t>招标代理</w:t>
      </w:r>
      <w:r>
        <w:rPr>
          <w:rFonts w:hint="eastAsia" w:ascii="宋体" w:hAnsi="宋体" w:eastAsia="宋体" w:cs="宋体"/>
          <w:b/>
          <w:sz w:val="24"/>
        </w:rPr>
        <w:t>服务费</w:t>
      </w:r>
      <w:bookmarkEnd w:id="31"/>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参考国家计委计价格【2002】1980号文及国家现行收费标准下浮20%由中标人在领取中标通知书前向招代理机构支付。</w:t>
      </w:r>
    </w:p>
    <w:p>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color w:val="auto"/>
          <w:sz w:val="24"/>
          <w:lang w:eastAsia="zh-CN"/>
        </w:rPr>
        <w:t>（十二）</w:t>
      </w:r>
      <w:r>
        <w:rPr>
          <w:rFonts w:hint="eastAsia" w:ascii="宋体" w:hAnsi="宋体" w:eastAsia="宋体" w:cs="宋体"/>
          <w:b/>
          <w:bCs/>
          <w:color w:val="auto"/>
          <w:sz w:val="24"/>
        </w:rPr>
        <w:t>磋商保证金</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rPr>
        <w:t>供应商需提交投标保证金（投标保证金额、银行账号</w:t>
      </w:r>
      <w:r>
        <w:rPr>
          <w:rFonts w:hint="eastAsia" w:ascii="宋体" w:hAnsi="宋体" w:eastAsia="宋体" w:cs="宋体"/>
          <w:sz w:val="24"/>
          <w:lang w:eastAsia="zh-CN"/>
        </w:rPr>
        <w:t>、</w:t>
      </w:r>
      <w:r>
        <w:rPr>
          <w:rFonts w:hint="eastAsia" w:ascii="宋体" w:hAnsi="宋体" w:eastAsia="宋体" w:cs="宋体"/>
          <w:sz w:val="24"/>
          <w:lang w:val="en-US" w:eastAsia="zh-CN"/>
        </w:rPr>
        <w:t>递交截止时间</w:t>
      </w:r>
      <w:r>
        <w:rPr>
          <w:rFonts w:hint="eastAsia" w:ascii="宋体" w:hAnsi="宋体" w:eastAsia="宋体" w:cs="宋体"/>
          <w:sz w:val="24"/>
        </w:rPr>
        <w:t>见前附表），并作为投标组成部分之一。</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w:t>
      </w:r>
      <w:r>
        <w:rPr>
          <w:rFonts w:hint="eastAsia" w:ascii="宋体" w:hAnsi="宋体" w:eastAsia="宋体" w:cs="宋体"/>
          <w:sz w:val="24"/>
        </w:rPr>
        <w:t>于未按要求提交投标保证金的，将被视为非响应性投标而予以拒绝。</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下列任何情况发生时，投标保证金将被没收:</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（1）供应商在投标有效期内撤回其响应文件的；</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（2）成交人未在规定期限内及时签订项目合同的；</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（3）其它违反政府采购法律法规的有关情况。</w:t>
      </w:r>
    </w:p>
    <w:p>
      <w:pPr>
        <w:spacing w:line="360" w:lineRule="auto"/>
        <w:ind w:firstLine="482" w:firstLineChars="200"/>
        <w:jc w:val="left"/>
        <w:rPr>
          <w:rFonts w:hint="eastAsia" w:ascii="宋体" w:hAnsi="宋体" w:eastAsia="宋体" w:cs="宋体"/>
          <w:sz w:val="24"/>
          <w:lang w:eastAsia="zh-CN"/>
        </w:rPr>
      </w:pPr>
      <w:bookmarkStart w:id="44" w:name="_Toc4057"/>
      <w:r>
        <w:rPr>
          <w:rFonts w:hint="eastAsia" w:ascii="宋体" w:hAnsi="宋体" w:eastAsia="宋体" w:cs="宋体"/>
          <w:b/>
          <w:sz w:val="24"/>
          <w:lang w:eastAsia="zh-CN"/>
        </w:rPr>
        <w:t>（十三）</w:t>
      </w:r>
      <w:bookmarkEnd w:id="44"/>
      <w:r>
        <w:rPr>
          <w:rFonts w:hint="eastAsia" w:ascii="宋体" w:hAnsi="宋体" w:eastAsia="宋体" w:cs="宋体"/>
          <w:b/>
          <w:bCs/>
          <w:sz w:val="24"/>
          <w:lang w:eastAsia="zh-CN"/>
        </w:rPr>
        <w:t>投标有效期</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rPr>
        <w:t>投标有效期为竞争性磋商文件规定的供应商提交响应文件截止之日起</w:t>
      </w:r>
      <w:r>
        <w:rPr>
          <w:rFonts w:hint="eastAsia" w:ascii="宋体" w:hAnsi="宋体" w:eastAsia="宋体" w:cs="宋体"/>
          <w:sz w:val="24"/>
          <w:u w:val="single"/>
          <w:lang w:val="en-US" w:eastAsia="zh-CN"/>
        </w:rPr>
        <w:t>90</w:t>
      </w:r>
      <w:r>
        <w:rPr>
          <w:rFonts w:hint="eastAsia" w:ascii="宋体" w:hAnsi="宋体" w:eastAsia="宋体" w:cs="宋体"/>
          <w:sz w:val="24"/>
        </w:rPr>
        <w:t>天。</w:t>
      </w:r>
      <w:r>
        <w:rPr>
          <w:rFonts w:hint="eastAsia" w:ascii="宋体" w:hAnsi="宋体" w:eastAsia="宋体" w:cs="宋体"/>
          <w:sz w:val="24"/>
          <w:lang w:eastAsia="zh-CN"/>
        </w:rPr>
        <w:t>投标有效期</w:t>
      </w:r>
      <w:r>
        <w:rPr>
          <w:rFonts w:hint="eastAsia" w:ascii="宋体" w:hAnsi="宋体" w:eastAsia="宋体" w:cs="宋体"/>
          <w:sz w:val="24"/>
        </w:rPr>
        <w:t>不满足竞争性磋商文件要求将视为非响应性文件而予以拒绝。</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w:t>
      </w:r>
      <w:bookmarkStart w:id="45" w:name="_Toc32415"/>
      <w:r>
        <w:rPr>
          <w:rFonts w:hint="eastAsia" w:ascii="宋体" w:hAnsi="宋体" w:eastAsia="宋体" w:cs="宋体"/>
          <w:sz w:val="24"/>
          <w:lang w:val="en-US" w:eastAsia="zh-CN"/>
        </w:rPr>
        <w:t>.</w:t>
      </w:r>
      <w:r>
        <w:rPr>
          <w:rFonts w:hint="eastAsia" w:ascii="宋体" w:hAnsi="宋体" w:eastAsia="宋体" w:cs="宋体"/>
          <w:sz w:val="24"/>
        </w:rPr>
        <w:t>在特殊情况下，采购人于原</w:t>
      </w:r>
      <w:r>
        <w:rPr>
          <w:rFonts w:hint="eastAsia" w:ascii="宋体" w:hAnsi="宋体" w:eastAsia="宋体" w:cs="宋体"/>
          <w:sz w:val="24"/>
          <w:lang w:eastAsia="zh-CN"/>
        </w:rPr>
        <w:t>投标有效期</w:t>
      </w:r>
      <w:r>
        <w:rPr>
          <w:rFonts w:hint="eastAsia" w:ascii="宋体" w:hAnsi="宋体" w:eastAsia="宋体" w:cs="宋体"/>
          <w:sz w:val="24"/>
        </w:rPr>
        <w:t>满之前，可向</w:t>
      </w:r>
      <w:r>
        <w:rPr>
          <w:rFonts w:hint="eastAsia" w:ascii="宋体" w:hAnsi="宋体" w:eastAsia="宋体" w:cs="宋体"/>
          <w:sz w:val="24"/>
          <w:lang w:eastAsia="zh-CN"/>
        </w:rPr>
        <w:t>供应商</w:t>
      </w:r>
      <w:r>
        <w:rPr>
          <w:rFonts w:hint="eastAsia" w:ascii="宋体" w:hAnsi="宋体" w:eastAsia="宋体" w:cs="宋体"/>
          <w:sz w:val="24"/>
        </w:rPr>
        <w:t>提出延长</w:t>
      </w:r>
      <w:r>
        <w:rPr>
          <w:rFonts w:hint="eastAsia" w:ascii="宋体" w:hAnsi="宋体" w:eastAsia="宋体" w:cs="宋体"/>
          <w:sz w:val="24"/>
          <w:lang w:eastAsia="zh-CN"/>
        </w:rPr>
        <w:t>投标有效期</w:t>
      </w:r>
      <w:r>
        <w:rPr>
          <w:rFonts w:hint="eastAsia" w:ascii="宋体" w:hAnsi="宋体" w:eastAsia="宋体" w:cs="宋体"/>
          <w:sz w:val="24"/>
        </w:rPr>
        <w:t>的要求，这种要求与答复均应采用书面形式（如信件、传真或电报等），</w:t>
      </w:r>
      <w:r>
        <w:rPr>
          <w:rFonts w:hint="eastAsia" w:ascii="宋体" w:hAnsi="宋体" w:eastAsia="宋体" w:cs="宋体"/>
          <w:sz w:val="24"/>
          <w:lang w:eastAsia="zh-CN"/>
        </w:rPr>
        <w:t>供应商</w:t>
      </w:r>
      <w:r>
        <w:rPr>
          <w:rFonts w:hint="eastAsia" w:ascii="宋体" w:hAnsi="宋体" w:eastAsia="宋体" w:cs="宋体"/>
          <w:sz w:val="24"/>
        </w:rPr>
        <w:t>可以拒绝采购人的这一要求而放弃参与磋商，磋商保证金予以退回；同意延长的</w:t>
      </w:r>
      <w:r>
        <w:rPr>
          <w:rFonts w:hint="eastAsia" w:ascii="宋体" w:hAnsi="宋体" w:eastAsia="宋体" w:cs="宋体"/>
          <w:sz w:val="24"/>
          <w:lang w:eastAsia="zh-CN"/>
        </w:rPr>
        <w:t>供应商</w:t>
      </w:r>
      <w:r>
        <w:rPr>
          <w:rFonts w:hint="eastAsia" w:ascii="宋体" w:hAnsi="宋体" w:eastAsia="宋体" w:cs="宋体"/>
          <w:sz w:val="24"/>
        </w:rPr>
        <w:t>既不能要求也不允许修改其响应文件。第十四条有关磋商保证金的没收和退还的规定在延长期内继续有效。</w:t>
      </w:r>
    </w:p>
    <w:p>
      <w:pPr>
        <w:spacing w:line="360" w:lineRule="auto"/>
        <w:ind w:firstLine="482" w:firstLineChars="200"/>
        <w:jc w:val="left"/>
        <w:rPr>
          <w:rFonts w:hint="eastAsia" w:ascii="宋体" w:hAnsi="宋体" w:eastAsia="宋体" w:cs="宋体"/>
          <w:sz w:val="24"/>
        </w:rPr>
      </w:pPr>
      <w:r>
        <w:rPr>
          <w:rFonts w:hint="eastAsia" w:ascii="宋体" w:hAnsi="宋体" w:eastAsia="宋体" w:cs="宋体"/>
          <w:b/>
          <w:sz w:val="24"/>
          <w:lang w:eastAsia="zh-CN"/>
        </w:rPr>
        <w:t>（十四）</w:t>
      </w:r>
      <w:r>
        <w:rPr>
          <w:rFonts w:hint="eastAsia" w:ascii="宋体" w:hAnsi="宋体" w:eastAsia="宋体" w:cs="宋体"/>
          <w:b/>
          <w:bCs/>
          <w:sz w:val="24"/>
        </w:rPr>
        <w:t>响应文件份数和签署</w:t>
      </w:r>
      <w:bookmarkEnd w:id="45"/>
    </w:p>
    <w:p>
      <w:pPr>
        <w:spacing w:line="360" w:lineRule="auto"/>
        <w:ind w:firstLine="480" w:firstLineChars="200"/>
        <w:jc w:val="left"/>
        <w:rPr>
          <w:rFonts w:hint="eastAsia" w:ascii="宋体" w:hAnsi="宋体" w:eastAsia="宋体" w:cs="宋体"/>
          <w:sz w:val="24"/>
        </w:rPr>
      </w:pPr>
      <w:bookmarkStart w:id="46" w:name="_Toc11128"/>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lang w:eastAsia="zh-CN"/>
        </w:rPr>
        <w:t>供应商</w:t>
      </w:r>
      <w:r>
        <w:rPr>
          <w:rFonts w:hint="eastAsia" w:ascii="宋体" w:hAnsi="宋体" w:eastAsia="宋体" w:cs="宋体"/>
          <w:sz w:val="24"/>
        </w:rPr>
        <w:t>应严格按照</w:t>
      </w:r>
      <w:r>
        <w:rPr>
          <w:rFonts w:hint="eastAsia" w:ascii="宋体" w:hAnsi="宋体" w:eastAsia="宋体" w:cs="宋体"/>
          <w:sz w:val="24"/>
          <w:lang w:eastAsia="zh-CN"/>
        </w:rPr>
        <w:t>供应商</w:t>
      </w:r>
      <w:r>
        <w:rPr>
          <w:rFonts w:hint="eastAsia" w:ascii="宋体" w:hAnsi="宋体" w:eastAsia="宋体" w:cs="宋体"/>
          <w:sz w:val="24"/>
        </w:rPr>
        <w:t>须知的要求准备响应文件，每份响应文件封面显著处必须清楚地标明“正本”或“本”字样。响应文件的正本和副本均需打印，正本和副本不符的，以正本为准。响应文件包括：正本壹份，副本</w:t>
      </w:r>
      <w:r>
        <w:rPr>
          <w:rFonts w:hint="eastAsia" w:ascii="宋体" w:hAnsi="宋体" w:eastAsia="宋体" w:cs="宋体"/>
          <w:sz w:val="24"/>
          <w:lang w:val="en-US" w:eastAsia="zh-CN"/>
        </w:rPr>
        <w:t>叁</w:t>
      </w:r>
      <w:r>
        <w:rPr>
          <w:rFonts w:hint="eastAsia" w:ascii="宋体" w:hAnsi="宋体" w:eastAsia="宋体" w:cs="宋体"/>
          <w:sz w:val="24"/>
        </w:rPr>
        <w:t>份，</w:t>
      </w:r>
      <w:r>
        <w:rPr>
          <w:rFonts w:hint="eastAsia" w:ascii="宋体" w:hAnsi="宋体" w:cs="宋体"/>
          <w:sz w:val="24"/>
          <w:lang w:eastAsia="zh-CN"/>
        </w:rPr>
        <w:t>竞标报价表</w:t>
      </w:r>
      <w:r>
        <w:rPr>
          <w:rFonts w:hint="eastAsia" w:ascii="宋体" w:hAnsi="宋体" w:eastAsia="宋体" w:cs="宋体"/>
          <w:sz w:val="24"/>
        </w:rPr>
        <w:t>、电子版响应文件壹份。</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w:t>
      </w:r>
      <w:r>
        <w:rPr>
          <w:rFonts w:hint="eastAsia" w:ascii="宋体" w:hAnsi="宋体" w:eastAsia="宋体" w:cs="宋体"/>
          <w:sz w:val="24"/>
        </w:rPr>
        <w:t>除</w:t>
      </w:r>
      <w:r>
        <w:rPr>
          <w:rFonts w:hint="eastAsia" w:ascii="宋体" w:hAnsi="宋体" w:eastAsia="宋体" w:cs="宋体"/>
          <w:sz w:val="24"/>
          <w:lang w:eastAsia="zh-CN"/>
        </w:rPr>
        <w:t>供应商</w:t>
      </w:r>
      <w:r>
        <w:rPr>
          <w:rFonts w:hint="eastAsia" w:ascii="宋体" w:hAnsi="宋体" w:eastAsia="宋体" w:cs="宋体"/>
          <w:sz w:val="24"/>
        </w:rPr>
        <w:t>对错处做必要修改外，响应文件不得行间插字、涂改或增删，必要的修改处必须有</w:t>
      </w:r>
      <w:r>
        <w:rPr>
          <w:rFonts w:hint="eastAsia" w:ascii="宋体" w:hAnsi="宋体" w:eastAsia="宋体" w:cs="宋体"/>
          <w:sz w:val="24"/>
          <w:lang w:eastAsia="zh-CN"/>
        </w:rPr>
        <w:t>供应商</w:t>
      </w:r>
      <w:r>
        <w:rPr>
          <w:rFonts w:hint="eastAsia" w:ascii="宋体" w:hAnsi="宋体" w:eastAsia="宋体" w:cs="宋体"/>
          <w:sz w:val="24"/>
        </w:rPr>
        <w:t>法人代表或其授权代表人签字并加盖公章。</w:t>
      </w:r>
    </w:p>
    <w:p>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sz w:val="24"/>
          <w:lang w:eastAsia="zh-CN"/>
        </w:rPr>
        <w:t>（十五）</w:t>
      </w:r>
      <w:r>
        <w:rPr>
          <w:rFonts w:hint="eastAsia" w:ascii="宋体" w:hAnsi="宋体" w:eastAsia="宋体" w:cs="宋体"/>
          <w:b/>
          <w:bCs/>
          <w:sz w:val="24"/>
        </w:rPr>
        <w:t>响应文件装订</w:t>
      </w:r>
      <w:bookmarkEnd w:id="46"/>
    </w:p>
    <w:p>
      <w:pPr>
        <w:spacing w:line="360" w:lineRule="auto"/>
        <w:ind w:firstLine="480" w:firstLineChars="200"/>
        <w:rPr>
          <w:rFonts w:hint="eastAsia" w:ascii="宋体" w:hAnsi="宋体" w:eastAsia="宋体" w:cs="宋体"/>
          <w:b/>
          <w:sz w:val="24"/>
        </w:rPr>
      </w:pPr>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rPr>
        <w:t>除特别说明外，全套响应文件的书面部分均使用A4规格纸张无线胶装方式装订，</w:t>
      </w:r>
      <w:r>
        <w:rPr>
          <w:rFonts w:hint="eastAsia" w:ascii="宋体" w:hAnsi="宋体" w:eastAsia="宋体" w:cs="宋体"/>
          <w:b/>
          <w:sz w:val="24"/>
        </w:rPr>
        <w:t>不得采用活页夹等可随时拆换的式装订。</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w:t>
      </w:r>
      <w:r>
        <w:rPr>
          <w:rFonts w:hint="eastAsia" w:ascii="宋体" w:hAnsi="宋体" w:eastAsia="宋体" w:cs="宋体"/>
          <w:sz w:val="24"/>
        </w:rPr>
        <w:t>密封件外层</w:t>
      </w:r>
      <w:r>
        <w:rPr>
          <w:rFonts w:hint="eastAsia" w:ascii="宋体" w:hAnsi="宋体" w:eastAsia="宋体" w:cs="宋体"/>
          <w:sz w:val="24"/>
          <w:lang w:val="en-US" w:eastAsia="zh-CN"/>
        </w:rPr>
        <w:t>要求详见前附表</w:t>
      </w:r>
      <w:r>
        <w:rPr>
          <w:rFonts w:hint="eastAsia" w:ascii="宋体" w:hAnsi="宋体" w:eastAsia="宋体" w:cs="宋体"/>
          <w:sz w:val="24"/>
        </w:rPr>
        <w:t>。</w:t>
      </w:r>
    </w:p>
    <w:p>
      <w:pPr>
        <w:spacing w:line="360" w:lineRule="auto"/>
        <w:ind w:firstLine="480" w:firstLineChars="200"/>
        <w:rPr>
          <w:rFonts w:hint="eastAsia" w:ascii="宋体" w:hAnsi="宋体" w:eastAsia="宋体" w:cs="宋体"/>
          <w:b/>
          <w:sz w:val="28"/>
          <w:szCs w:val="28"/>
        </w:rPr>
      </w:pPr>
      <w:r>
        <w:rPr>
          <w:rFonts w:hint="eastAsia" w:ascii="宋体" w:hAnsi="宋体" w:eastAsia="宋体" w:cs="宋体"/>
          <w:sz w:val="24"/>
        </w:rPr>
        <w:t>若响应文件未按第（</w:t>
      </w:r>
      <w:r>
        <w:rPr>
          <w:rFonts w:hint="eastAsia" w:ascii="宋体" w:hAnsi="宋体" w:eastAsia="宋体" w:cs="宋体"/>
          <w:sz w:val="24"/>
          <w:lang w:val="en-US" w:eastAsia="zh-CN"/>
        </w:rPr>
        <w:t>十四</w:t>
      </w:r>
      <w:r>
        <w:rPr>
          <w:rFonts w:hint="eastAsia" w:ascii="宋体" w:hAnsi="宋体" w:eastAsia="宋体" w:cs="宋体"/>
          <w:sz w:val="24"/>
        </w:rPr>
        <w:t>）条款和第（</w:t>
      </w:r>
      <w:r>
        <w:rPr>
          <w:rFonts w:hint="eastAsia" w:ascii="宋体" w:hAnsi="宋体" w:eastAsia="宋体" w:cs="宋体"/>
          <w:sz w:val="24"/>
          <w:lang w:val="en-US" w:eastAsia="zh-CN"/>
        </w:rPr>
        <w:t>十五</w:t>
      </w:r>
      <w:r>
        <w:rPr>
          <w:rFonts w:hint="eastAsia" w:ascii="宋体" w:hAnsi="宋体" w:eastAsia="宋体" w:cs="宋体"/>
          <w:sz w:val="24"/>
        </w:rPr>
        <w:t>）条款要求密封和加写标记，将作为无效标处理。</w:t>
      </w:r>
      <w:bookmarkStart w:id="47" w:name="_Toc6236"/>
      <w:bookmarkStart w:id="48" w:name="_Toc10561"/>
    </w:p>
    <w:p>
      <w:pPr>
        <w:spacing w:line="360" w:lineRule="auto"/>
        <w:ind w:firstLine="562" w:firstLineChars="200"/>
        <w:jc w:val="center"/>
        <w:rPr>
          <w:rFonts w:hint="eastAsia" w:ascii="宋体" w:hAnsi="宋体" w:eastAsia="宋体" w:cs="宋体"/>
          <w:b/>
          <w:sz w:val="28"/>
          <w:szCs w:val="28"/>
        </w:rPr>
      </w:pPr>
      <w:r>
        <w:rPr>
          <w:rFonts w:hint="eastAsia" w:ascii="宋体" w:hAnsi="宋体" w:eastAsia="宋体" w:cs="宋体"/>
          <w:b/>
          <w:sz w:val="28"/>
          <w:szCs w:val="28"/>
        </w:rPr>
        <w:t>四、响应文件的递交</w:t>
      </w:r>
      <w:bookmarkEnd w:id="47"/>
      <w:bookmarkEnd w:id="48"/>
    </w:p>
    <w:p>
      <w:pPr>
        <w:spacing w:line="360" w:lineRule="auto"/>
        <w:ind w:firstLine="482" w:firstLineChars="200"/>
        <w:rPr>
          <w:rFonts w:hint="eastAsia" w:ascii="宋体" w:hAnsi="宋体" w:eastAsia="宋体" w:cs="宋体"/>
          <w:b/>
          <w:sz w:val="24"/>
        </w:rPr>
      </w:pPr>
      <w:bookmarkStart w:id="49" w:name="_Toc6804"/>
      <w:r>
        <w:rPr>
          <w:rFonts w:hint="eastAsia" w:ascii="宋体" w:hAnsi="宋体" w:eastAsia="宋体" w:cs="宋体"/>
          <w:b/>
          <w:sz w:val="24"/>
        </w:rPr>
        <w:t>（</w:t>
      </w:r>
      <w:r>
        <w:rPr>
          <w:rFonts w:hint="eastAsia" w:ascii="宋体" w:hAnsi="宋体" w:eastAsia="宋体" w:cs="宋体"/>
          <w:b/>
          <w:sz w:val="24"/>
          <w:lang w:eastAsia="zh-CN"/>
        </w:rPr>
        <w:t>一</w:t>
      </w:r>
      <w:r>
        <w:rPr>
          <w:rFonts w:hint="eastAsia" w:ascii="宋体" w:hAnsi="宋体" w:eastAsia="宋体" w:cs="宋体"/>
          <w:b/>
          <w:sz w:val="24"/>
        </w:rPr>
        <w:t>）</w:t>
      </w:r>
      <w:bookmarkEnd w:id="49"/>
      <w:bookmarkStart w:id="50" w:name="_Toc16896"/>
      <w:bookmarkStart w:id="51" w:name="_Toc213839734"/>
      <w:bookmarkStart w:id="52" w:name="_Toc27048"/>
      <w:r>
        <w:rPr>
          <w:rFonts w:hint="eastAsia" w:ascii="宋体" w:hAnsi="宋体" w:eastAsia="宋体" w:cs="宋体"/>
          <w:b/>
          <w:sz w:val="24"/>
        </w:rPr>
        <w:t>响应文件递交截止日期及方式</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1、所有响应文件都必须在竞争性磋商文件规定的递交截止时间前送达指定磋商地，</w:t>
      </w:r>
      <w:r>
        <w:rPr>
          <w:rFonts w:hint="eastAsia" w:ascii="宋体" w:hAnsi="宋体" w:eastAsia="宋体" w:cs="宋体"/>
          <w:bCs/>
          <w:sz w:val="24"/>
          <w:lang w:val="en-US" w:eastAsia="zh-CN"/>
        </w:rPr>
        <w:t>未在规定时间内递到指定地点的响应文件将被拒收。</w:t>
      </w:r>
      <w:r>
        <w:rPr>
          <w:rFonts w:hint="eastAsia" w:ascii="宋体" w:hAnsi="宋体" w:eastAsia="宋体" w:cs="宋体"/>
          <w:bCs/>
          <w:sz w:val="24"/>
        </w:rPr>
        <w:t>采购人对误投概不负责。</w:t>
      </w:r>
    </w:p>
    <w:p>
      <w:pPr>
        <w:spacing w:line="360" w:lineRule="auto"/>
        <w:ind w:firstLine="480" w:firstLineChars="200"/>
        <w:rPr>
          <w:rFonts w:hint="eastAsia" w:ascii="宋体" w:hAnsi="宋体" w:eastAsia="宋体" w:cs="宋体"/>
          <w:b/>
          <w:sz w:val="24"/>
        </w:rPr>
      </w:pPr>
      <w:r>
        <w:rPr>
          <w:rFonts w:hint="eastAsia" w:ascii="宋体" w:hAnsi="宋体" w:eastAsia="宋体" w:cs="宋体"/>
          <w:bCs/>
          <w:sz w:val="24"/>
        </w:rPr>
        <w:t>2、采购代理机构将在竞争性磋商文件规定的时间和地点组织磋商会议，</w:t>
      </w:r>
      <w:r>
        <w:rPr>
          <w:rFonts w:hint="eastAsia" w:ascii="宋体" w:hAnsi="宋体" w:eastAsia="宋体" w:cs="宋体"/>
          <w:b/>
          <w:sz w:val="24"/>
          <w:lang w:eastAsia="zh-CN"/>
        </w:rPr>
        <w:t>供应商</w:t>
      </w:r>
      <w:r>
        <w:rPr>
          <w:rFonts w:hint="eastAsia" w:ascii="宋体" w:hAnsi="宋体" w:eastAsia="宋体" w:cs="宋体"/>
          <w:b/>
          <w:sz w:val="24"/>
        </w:rPr>
        <w:t>必须派法定代表人或其授权的委托人出席会议。</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3、采购人可以通过修改竞争性磋商文件酌情延长响应文件接收截止日期，在此情况下，</w:t>
      </w:r>
      <w:r>
        <w:rPr>
          <w:rFonts w:hint="eastAsia" w:ascii="宋体" w:hAnsi="宋体" w:eastAsia="宋体" w:cs="宋体"/>
          <w:bCs/>
          <w:sz w:val="24"/>
          <w:lang w:eastAsia="zh-CN"/>
        </w:rPr>
        <w:t>供应商</w:t>
      </w:r>
      <w:r>
        <w:rPr>
          <w:rFonts w:hint="eastAsia" w:ascii="宋体" w:hAnsi="宋体" w:eastAsia="宋体" w:cs="宋体"/>
          <w:bCs/>
          <w:sz w:val="24"/>
        </w:rPr>
        <w:t>的所有权利和义务以及</w:t>
      </w:r>
      <w:r>
        <w:rPr>
          <w:rFonts w:hint="eastAsia" w:ascii="宋体" w:hAnsi="宋体" w:eastAsia="宋体" w:cs="宋体"/>
          <w:bCs/>
          <w:sz w:val="24"/>
          <w:lang w:eastAsia="zh-CN"/>
        </w:rPr>
        <w:t>供应商</w:t>
      </w:r>
      <w:r>
        <w:rPr>
          <w:rFonts w:hint="eastAsia" w:ascii="宋体" w:hAnsi="宋体" w:eastAsia="宋体" w:cs="宋体"/>
          <w:bCs/>
          <w:sz w:val="24"/>
        </w:rPr>
        <w:t>受制约的截止日期均应以延长后新的截止日期为准。</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w:t>
      </w:r>
      <w:r>
        <w:rPr>
          <w:rFonts w:hint="eastAsia" w:ascii="宋体" w:hAnsi="宋体" w:eastAsia="宋体" w:cs="宋体"/>
          <w:b/>
          <w:sz w:val="24"/>
          <w:lang w:eastAsia="zh-CN"/>
        </w:rPr>
        <w:t>二</w:t>
      </w:r>
      <w:r>
        <w:rPr>
          <w:rFonts w:hint="eastAsia" w:ascii="宋体" w:hAnsi="宋体" w:eastAsia="宋体" w:cs="宋体"/>
          <w:b/>
          <w:sz w:val="24"/>
        </w:rPr>
        <w:t>）迟交的响应文件</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采购人将拒绝接收在规定的截止</w:t>
      </w:r>
      <w:r>
        <w:rPr>
          <w:rFonts w:hint="eastAsia" w:ascii="宋体" w:hAnsi="宋体" w:eastAsia="宋体" w:cs="宋体"/>
          <w:bCs/>
          <w:sz w:val="24"/>
          <w:lang w:val="en-US" w:eastAsia="zh-CN"/>
        </w:rPr>
        <w:t>时间</w:t>
      </w:r>
      <w:r>
        <w:rPr>
          <w:rFonts w:hint="eastAsia" w:ascii="宋体" w:hAnsi="宋体" w:eastAsia="宋体" w:cs="宋体"/>
          <w:bCs/>
          <w:sz w:val="24"/>
        </w:rPr>
        <w:t>后递交的任何响应文件。</w:t>
      </w:r>
      <w:bookmarkStart w:id="53" w:name="_Toc213839733"/>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w:t>
      </w:r>
      <w:r>
        <w:rPr>
          <w:rFonts w:hint="eastAsia" w:ascii="宋体" w:hAnsi="宋体" w:eastAsia="宋体" w:cs="宋体"/>
          <w:b/>
          <w:sz w:val="24"/>
          <w:lang w:eastAsia="zh-CN"/>
        </w:rPr>
        <w:t>三</w:t>
      </w:r>
      <w:r>
        <w:rPr>
          <w:rFonts w:hint="eastAsia" w:ascii="宋体" w:hAnsi="宋体" w:eastAsia="宋体" w:cs="宋体"/>
          <w:b/>
          <w:sz w:val="24"/>
        </w:rPr>
        <w:t>）响应文件的修改</w:t>
      </w:r>
      <w:bookmarkEnd w:id="53"/>
    </w:p>
    <w:p>
      <w:pPr>
        <w:spacing w:line="360" w:lineRule="auto"/>
        <w:ind w:firstLine="480" w:firstLineChars="200"/>
        <w:rPr>
          <w:rFonts w:hint="default" w:ascii="宋体" w:hAnsi="宋体" w:eastAsia="宋体" w:cs="宋体"/>
          <w:bCs/>
          <w:sz w:val="24"/>
          <w:lang w:val="en-US" w:eastAsia="zh-CN"/>
        </w:rPr>
      </w:pPr>
      <w:r>
        <w:rPr>
          <w:rFonts w:hint="eastAsia" w:ascii="宋体" w:hAnsi="宋体" w:eastAsia="宋体" w:cs="宋体"/>
          <w:bCs/>
          <w:sz w:val="24"/>
          <w:lang w:eastAsia="zh-CN"/>
        </w:rPr>
        <w:t>供应商</w:t>
      </w:r>
      <w:r>
        <w:rPr>
          <w:rFonts w:hint="eastAsia" w:ascii="宋体" w:hAnsi="宋体" w:eastAsia="宋体" w:cs="宋体"/>
          <w:bCs/>
          <w:sz w:val="24"/>
        </w:rPr>
        <w:t>在递交响应文件截止时之前，对所递交的响应文件可以补充、修改，补充、修改的内容为响应文件的组成部分对</w:t>
      </w:r>
      <w:r>
        <w:rPr>
          <w:rFonts w:hint="eastAsia" w:ascii="宋体" w:hAnsi="宋体" w:eastAsia="宋体" w:cs="宋体"/>
          <w:bCs/>
          <w:sz w:val="24"/>
          <w:lang w:eastAsia="zh-CN"/>
        </w:rPr>
        <w:t>供应商</w:t>
      </w:r>
      <w:r>
        <w:rPr>
          <w:rFonts w:hint="eastAsia" w:ascii="宋体" w:hAnsi="宋体" w:eastAsia="宋体" w:cs="宋体"/>
          <w:bCs/>
          <w:sz w:val="24"/>
        </w:rPr>
        <w:t>具有约束力。</w:t>
      </w:r>
      <w:r>
        <w:rPr>
          <w:rFonts w:hint="eastAsia" w:ascii="宋体" w:hAnsi="宋体" w:eastAsia="宋体" w:cs="宋体"/>
          <w:bCs/>
          <w:sz w:val="24"/>
          <w:lang w:val="en-US" w:eastAsia="zh-CN"/>
        </w:rPr>
        <w:t>补充和修改应按照密封递交。</w:t>
      </w:r>
    </w:p>
    <w:p>
      <w:pPr>
        <w:snapToGrid w:val="0"/>
        <w:spacing w:line="360" w:lineRule="auto"/>
        <w:ind w:firstLine="562" w:firstLineChars="200"/>
        <w:jc w:val="center"/>
        <w:outlineLvl w:val="1"/>
        <w:rPr>
          <w:rFonts w:hint="eastAsia" w:ascii="宋体" w:hAnsi="宋体" w:eastAsia="宋体" w:cs="宋体"/>
          <w:b/>
          <w:sz w:val="28"/>
          <w:szCs w:val="28"/>
        </w:rPr>
      </w:pPr>
      <w:bookmarkStart w:id="54" w:name="_Toc5405"/>
      <w:r>
        <w:rPr>
          <w:rFonts w:hint="eastAsia" w:ascii="宋体" w:hAnsi="宋体" w:eastAsia="宋体" w:cs="宋体"/>
          <w:b/>
          <w:sz w:val="28"/>
          <w:szCs w:val="28"/>
        </w:rPr>
        <w:t>五、无效标、废标条款</w:t>
      </w:r>
      <w:bookmarkEnd w:id="54"/>
    </w:p>
    <w:p>
      <w:pPr>
        <w:snapToGrid w:val="0"/>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（一）无效竞标条款</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供应商</w:t>
      </w:r>
      <w:r>
        <w:rPr>
          <w:rFonts w:hint="eastAsia" w:ascii="宋体" w:hAnsi="宋体" w:eastAsia="宋体" w:cs="宋体"/>
          <w:sz w:val="24"/>
        </w:rPr>
        <w:t>资格不符合竞争性磋商文件规定或未按规定提交资质证件的；</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供应商</w:t>
      </w:r>
      <w:r>
        <w:rPr>
          <w:rFonts w:hint="eastAsia" w:ascii="宋体" w:hAnsi="宋体" w:eastAsia="宋体" w:cs="宋体"/>
          <w:sz w:val="24"/>
        </w:rPr>
        <w:t>未在规定的时间内提交磋商保证</w:t>
      </w:r>
      <w:r>
        <w:rPr>
          <w:rFonts w:hint="eastAsia" w:ascii="宋体" w:hAnsi="宋体" w:eastAsia="宋体" w:cs="宋体"/>
          <w:sz w:val="24"/>
          <w:lang w:val="en-US" w:eastAsia="zh-CN"/>
        </w:rPr>
        <w:t>金款凭证</w:t>
      </w:r>
      <w:r>
        <w:rPr>
          <w:rFonts w:hint="eastAsia" w:ascii="宋体" w:hAnsi="宋体" w:eastAsia="宋体" w:cs="宋体"/>
          <w:sz w:val="24"/>
        </w:rPr>
        <w:t>的；</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3、响应文件密封、签署、盖章不符合竞争性磋商文件要求的；</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4、响应文件出现重大偏差，未对竞争性磋商文件进行实质性响应；</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5、被授权人不参加磋商仪式及质询事宜的；</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6、其它磋商小组认为有必要取消的投标；</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7、法律、法规规定的其他情况。</w:t>
      </w:r>
    </w:p>
    <w:p>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（二）废标条款</w:t>
      </w:r>
    </w:p>
    <w:p>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1、符合专业条件的</w:t>
      </w:r>
      <w:r>
        <w:rPr>
          <w:rFonts w:hint="eastAsia" w:ascii="宋体" w:hAnsi="宋体" w:eastAsia="宋体" w:cs="宋体"/>
          <w:bCs/>
          <w:sz w:val="24"/>
          <w:lang w:eastAsia="zh-CN"/>
        </w:rPr>
        <w:t>供应商</w:t>
      </w:r>
      <w:r>
        <w:rPr>
          <w:rFonts w:hint="eastAsia" w:ascii="宋体" w:hAnsi="宋体" w:eastAsia="宋体" w:cs="宋体"/>
          <w:bCs/>
          <w:sz w:val="24"/>
        </w:rPr>
        <w:t>或者对竞争性磋商文件作实质响应的</w:t>
      </w:r>
      <w:r>
        <w:rPr>
          <w:rFonts w:hint="eastAsia" w:ascii="宋体" w:hAnsi="宋体" w:eastAsia="宋体" w:cs="宋体"/>
          <w:bCs/>
          <w:sz w:val="24"/>
          <w:lang w:eastAsia="zh-CN"/>
        </w:rPr>
        <w:t>供应商</w:t>
      </w:r>
      <w:r>
        <w:rPr>
          <w:rFonts w:hint="eastAsia" w:ascii="宋体" w:hAnsi="宋体" w:eastAsia="宋体" w:cs="宋体"/>
          <w:bCs/>
          <w:sz w:val="24"/>
        </w:rPr>
        <w:t>不足三家的；</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2、出现影响招标公正的违法、违规行的；</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供应商</w:t>
      </w:r>
      <w:r>
        <w:rPr>
          <w:rFonts w:hint="eastAsia" w:ascii="宋体" w:hAnsi="宋体" w:eastAsia="宋体" w:cs="宋体"/>
          <w:sz w:val="24"/>
        </w:rPr>
        <w:t>的报价均超过了招标预算，采购人不能支付的；</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4、因重大变故，招标任务取消的。</w:t>
      </w:r>
    </w:p>
    <w:p>
      <w:pPr>
        <w:snapToGrid w:val="0"/>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（三）参与</w:t>
      </w:r>
      <w:r>
        <w:rPr>
          <w:rFonts w:hint="eastAsia" w:ascii="宋体" w:hAnsi="宋体" w:eastAsia="宋体" w:cs="宋体"/>
          <w:b/>
          <w:bCs/>
          <w:sz w:val="24"/>
          <w:lang w:eastAsia="zh-CN"/>
        </w:rPr>
        <w:t>供应商</w:t>
      </w:r>
      <w:r>
        <w:rPr>
          <w:rFonts w:hint="eastAsia" w:ascii="宋体" w:hAnsi="宋体" w:eastAsia="宋体" w:cs="宋体"/>
          <w:b/>
          <w:bCs/>
          <w:sz w:val="24"/>
        </w:rPr>
        <w:t>不得少于三家</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根据《政府招标竞争性磋商招标方式管理暂行办法》的规定，参与项目的</w:t>
      </w:r>
      <w:r>
        <w:rPr>
          <w:rFonts w:hint="eastAsia" w:ascii="宋体" w:hAnsi="宋体" w:eastAsia="宋体" w:cs="宋体"/>
          <w:sz w:val="24"/>
          <w:lang w:eastAsia="zh-CN"/>
        </w:rPr>
        <w:t>供应商</w:t>
      </w:r>
      <w:r>
        <w:rPr>
          <w:rFonts w:hint="eastAsia" w:ascii="宋体" w:hAnsi="宋体" w:eastAsia="宋体" w:cs="宋体"/>
          <w:sz w:val="24"/>
        </w:rPr>
        <w:t>不得少于三家。</w:t>
      </w:r>
    </w:p>
    <w:p>
      <w:pPr>
        <w:snapToGrid w:val="0"/>
        <w:spacing w:line="360" w:lineRule="auto"/>
        <w:ind w:firstLine="482" w:firstLineChars="200"/>
        <w:rPr>
          <w:rFonts w:hint="eastAsia" w:ascii="宋体" w:hAnsi="宋体" w:eastAsia="宋体" w:cs="宋体"/>
          <w:sz w:val="24"/>
        </w:rPr>
      </w:pPr>
      <w:r>
        <w:rPr>
          <w:rFonts w:hint="eastAsia" w:ascii="宋体" w:hAnsi="宋体" w:eastAsia="宋体" w:cs="宋体"/>
          <w:b/>
          <w:bCs/>
          <w:sz w:val="24"/>
        </w:rPr>
        <w:t>（四）取消交候选人资格条款</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1、提供虚假材料谋取成交的；</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2、采取不正当手段诋毁、排挤其他</w:t>
      </w:r>
      <w:r>
        <w:rPr>
          <w:rFonts w:hint="eastAsia" w:ascii="宋体" w:hAnsi="宋体" w:eastAsia="宋体" w:cs="宋体"/>
          <w:sz w:val="24"/>
          <w:lang w:eastAsia="zh-CN"/>
        </w:rPr>
        <w:t>供应商</w:t>
      </w:r>
      <w:r>
        <w:rPr>
          <w:rFonts w:hint="eastAsia" w:ascii="宋体" w:hAnsi="宋体" w:eastAsia="宋体" w:cs="宋体"/>
          <w:sz w:val="24"/>
        </w:rPr>
        <w:t>的；</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3、与采购人、其他</w:t>
      </w:r>
      <w:r>
        <w:rPr>
          <w:rFonts w:hint="eastAsia" w:ascii="宋体" w:hAnsi="宋体" w:eastAsia="宋体" w:cs="宋体"/>
          <w:sz w:val="24"/>
          <w:lang w:eastAsia="zh-CN"/>
        </w:rPr>
        <w:t>供应</w:t>
      </w:r>
      <w:r>
        <w:rPr>
          <w:rFonts w:hint="eastAsia" w:ascii="宋体" w:hAnsi="宋体" w:eastAsia="宋体" w:cs="宋体"/>
          <w:sz w:val="24"/>
        </w:rPr>
        <w:t>或者采购代理机构恶意串通的；</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4、向采购人、采购代理机构行贿或者提供其他不正当利益的；</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5、在规定的时间内未与采购人签订招标合同的；</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6、法律、法规规定的其他情况。</w:t>
      </w:r>
    </w:p>
    <w:bookmarkEnd w:id="50"/>
    <w:bookmarkEnd w:id="51"/>
    <w:bookmarkEnd w:id="52"/>
    <w:p>
      <w:pPr>
        <w:snapToGrid w:val="0"/>
        <w:spacing w:line="360" w:lineRule="auto"/>
        <w:ind w:firstLine="562" w:firstLineChars="200"/>
        <w:jc w:val="center"/>
        <w:outlineLvl w:val="1"/>
        <w:rPr>
          <w:rFonts w:hint="eastAsia" w:ascii="宋体" w:hAnsi="宋体" w:eastAsia="宋体" w:cs="宋体"/>
          <w:b/>
          <w:sz w:val="28"/>
          <w:szCs w:val="28"/>
        </w:rPr>
      </w:pPr>
      <w:bookmarkStart w:id="55" w:name="_Toc11937"/>
    </w:p>
    <w:p>
      <w:pPr>
        <w:snapToGrid w:val="0"/>
        <w:spacing w:line="360" w:lineRule="auto"/>
        <w:ind w:firstLine="562" w:firstLineChars="200"/>
        <w:jc w:val="center"/>
        <w:outlineLvl w:val="1"/>
        <w:rPr>
          <w:rFonts w:hint="eastAsia" w:ascii="宋体" w:hAnsi="宋体" w:eastAsia="宋体" w:cs="宋体"/>
          <w:b/>
          <w:sz w:val="28"/>
          <w:szCs w:val="28"/>
        </w:rPr>
      </w:pPr>
    </w:p>
    <w:p>
      <w:pPr>
        <w:snapToGrid w:val="0"/>
        <w:spacing w:line="360" w:lineRule="auto"/>
        <w:ind w:firstLine="562" w:firstLineChars="200"/>
        <w:jc w:val="center"/>
        <w:outlineLvl w:val="1"/>
        <w:rPr>
          <w:rFonts w:hint="eastAsia" w:ascii="宋体" w:hAnsi="宋体" w:eastAsia="宋体" w:cs="宋体"/>
          <w:b/>
          <w:sz w:val="28"/>
          <w:szCs w:val="28"/>
        </w:rPr>
      </w:pPr>
    </w:p>
    <w:p>
      <w:pPr>
        <w:snapToGrid w:val="0"/>
        <w:spacing w:line="360" w:lineRule="auto"/>
        <w:ind w:firstLine="562" w:firstLineChars="200"/>
        <w:jc w:val="center"/>
        <w:outlineLvl w:val="1"/>
        <w:rPr>
          <w:rFonts w:hint="eastAsia" w:ascii="宋体" w:hAnsi="宋体" w:eastAsia="宋体" w:cs="宋体"/>
          <w:b/>
          <w:sz w:val="28"/>
          <w:szCs w:val="28"/>
        </w:rPr>
      </w:pPr>
      <w:r>
        <w:rPr>
          <w:rFonts w:hint="eastAsia" w:ascii="宋体" w:hAnsi="宋体" w:eastAsia="宋体" w:cs="宋体"/>
          <w:b/>
          <w:sz w:val="28"/>
          <w:szCs w:val="28"/>
        </w:rPr>
        <w:t>六、磋商程序及最终报价</w:t>
      </w:r>
      <w:bookmarkEnd w:id="55"/>
    </w:p>
    <w:p>
      <w:pPr>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w:t>
      </w:r>
      <w:r>
        <w:rPr>
          <w:rFonts w:hint="eastAsia" w:ascii="宋体" w:hAnsi="宋体" w:eastAsia="宋体" w:cs="宋体"/>
          <w:b/>
          <w:bCs/>
          <w:sz w:val="24"/>
          <w:lang w:eastAsia="zh-CN"/>
        </w:rPr>
        <w:t>一</w:t>
      </w:r>
      <w:r>
        <w:rPr>
          <w:rFonts w:hint="eastAsia" w:ascii="宋体" w:hAnsi="宋体" w:eastAsia="宋体" w:cs="宋体"/>
          <w:b/>
          <w:bCs/>
          <w:sz w:val="24"/>
        </w:rPr>
        <w:t>）磋商原则</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评、定标依据《</w:t>
      </w:r>
      <w:r>
        <w:rPr>
          <w:rFonts w:hint="eastAsia" w:ascii="宋体" w:hAnsi="宋体" w:eastAsia="宋体" w:cs="宋体"/>
          <w:sz w:val="24"/>
          <w:lang w:eastAsia="zh-CN"/>
        </w:rPr>
        <w:t>中华人民共和国政府采购法</w:t>
      </w:r>
      <w:r>
        <w:rPr>
          <w:rFonts w:hint="eastAsia" w:ascii="宋体" w:hAnsi="宋体" w:eastAsia="宋体" w:cs="宋体"/>
          <w:sz w:val="24"/>
        </w:rPr>
        <w:t>》及新疆维吾尔自治区财政厅</w:t>
      </w:r>
      <w:r>
        <w:rPr>
          <w:rFonts w:hint="eastAsia" w:ascii="宋体" w:hAnsi="宋体" w:eastAsia="宋体" w:cs="宋体"/>
          <w:sz w:val="24"/>
          <w:lang w:eastAsia="zh-CN"/>
        </w:rPr>
        <w:t>、</w:t>
      </w:r>
      <w:r>
        <w:rPr>
          <w:rFonts w:hint="eastAsia" w:ascii="宋体" w:hAnsi="宋体" w:eastAsia="宋体" w:cs="宋体"/>
          <w:sz w:val="24"/>
          <w:lang w:val="en-US" w:eastAsia="zh-CN"/>
        </w:rPr>
        <w:t>和田地区及策勒市</w:t>
      </w:r>
      <w:r>
        <w:rPr>
          <w:rFonts w:hint="eastAsia" w:ascii="宋体" w:hAnsi="宋体" w:eastAsia="宋体" w:cs="宋体"/>
          <w:sz w:val="24"/>
        </w:rPr>
        <w:t>等相关规定，遵循公开、公平、正、竞争的原则。</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1、严格执行《</w:t>
      </w:r>
      <w:r>
        <w:rPr>
          <w:rFonts w:hint="eastAsia" w:ascii="宋体" w:hAnsi="宋体" w:eastAsia="宋体" w:cs="宋体"/>
          <w:sz w:val="24"/>
          <w:lang w:eastAsia="zh-CN"/>
        </w:rPr>
        <w:t>中华人民共和国政府采购法</w:t>
      </w:r>
      <w:r>
        <w:rPr>
          <w:rFonts w:hint="eastAsia" w:ascii="宋体" w:hAnsi="宋体" w:eastAsia="宋体" w:cs="宋体"/>
          <w:sz w:val="24"/>
        </w:rPr>
        <w:t>》及自治区有关法规、政策、维护采购人、</w:t>
      </w:r>
      <w:r>
        <w:rPr>
          <w:rFonts w:hint="eastAsia" w:ascii="宋体" w:hAnsi="宋体" w:eastAsia="宋体" w:cs="宋体"/>
          <w:sz w:val="24"/>
          <w:lang w:eastAsia="zh-CN"/>
        </w:rPr>
        <w:t>供应商</w:t>
      </w:r>
      <w:r>
        <w:rPr>
          <w:rFonts w:hint="eastAsia" w:ascii="宋体" w:hAnsi="宋体" w:eastAsia="宋体" w:cs="宋体"/>
          <w:sz w:val="24"/>
        </w:rPr>
        <w:t>的合法权益，选择对采购人最为有利的</w:t>
      </w:r>
      <w:r>
        <w:rPr>
          <w:rFonts w:hint="eastAsia" w:ascii="宋体" w:hAnsi="宋体" w:eastAsia="宋体" w:cs="宋体"/>
          <w:sz w:val="24"/>
          <w:lang w:eastAsia="zh-CN"/>
        </w:rPr>
        <w:t>供应商</w:t>
      </w:r>
      <w:r>
        <w:rPr>
          <w:rFonts w:hint="eastAsia" w:ascii="宋体" w:hAnsi="宋体" w:eastAsia="宋体" w:cs="宋体"/>
          <w:sz w:val="24"/>
        </w:rPr>
        <w:t>或候选</w:t>
      </w:r>
      <w:r>
        <w:rPr>
          <w:rFonts w:hint="eastAsia" w:ascii="宋体" w:hAnsi="宋体" w:eastAsia="宋体" w:cs="宋体"/>
          <w:sz w:val="24"/>
          <w:lang w:eastAsia="zh-CN"/>
        </w:rPr>
        <w:t>供应商</w:t>
      </w:r>
      <w:r>
        <w:rPr>
          <w:rFonts w:hint="eastAsia" w:ascii="宋体" w:hAnsi="宋体" w:eastAsia="宋体" w:cs="宋体"/>
          <w:sz w:val="24"/>
        </w:rPr>
        <w:t>。</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2、磋商小组所有成员应当集中与单一</w:t>
      </w:r>
      <w:r>
        <w:rPr>
          <w:rFonts w:hint="eastAsia" w:ascii="宋体" w:hAnsi="宋体" w:eastAsia="宋体" w:cs="宋体"/>
          <w:sz w:val="24"/>
          <w:lang w:eastAsia="zh-CN"/>
        </w:rPr>
        <w:t>供应商</w:t>
      </w:r>
      <w:r>
        <w:rPr>
          <w:rFonts w:hint="eastAsia" w:ascii="宋体" w:hAnsi="宋体" w:eastAsia="宋体" w:cs="宋体"/>
          <w:sz w:val="24"/>
        </w:rPr>
        <w:t>分别进行磋商，并给予所有参加磋商的</w:t>
      </w:r>
      <w:r>
        <w:rPr>
          <w:rFonts w:hint="eastAsia" w:ascii="宋体" w:hAnsi="宋体" w:eastAsia="宋体" w:cs="宋体"/>
          <w:sz w:val="24"/>
          <w:lang w:eastAsia="zh-CN"/>
        </w:rPr>
        <w:t>供应商</w:t>
      </w:r>
      <w:r>
        <w:rPr>
          <w:rFonts w:hint="eastAsia" w:ascii="宋体" w:hAnsi="宋体" w:eastAsia="宋体" w:cs="宋体"/>
          <w:sz w:val="24"/>
        </w:rPr>
        <w:t>平等的磋商机会。不应谈及与</w:t>
      </w:r>
      <w:r>
        <w:rPr>
          <w:rFonts w:hint="eastAsia" w:ascii="宋体" w:hAnsi="宋体" w:eastAsia="宋体" w:cs="宋体"/>
          <w:sz w:val="24"/>
          <w:lang w:eastAsia="zh-CN"/>
        </w:rPr>
        <w:t>供应商</w:t>
      </w:r>
      <w:r>
        <w:rPr>
          <w:rFonts w:hint="eastAsia" w:ascii="宋体" w:hAnsi="宋体" w:eastAsia="宋体" w:cs="宋体"/>
          <w:sz w:val="24"/>
        </w:rPr>
        <w:t>所提供的服务质量、技术、价格等无关的话题。</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在磋商过程中，磋商小组可以根据竞争性磋商文件和磋商情况实质性变动招标需求中的技术、服务要求以及合同草案条款，但不得变动竞争性磋商文件中的其他内容。实质性变动的内容，须经采购人代表确认。对竞争性磋商文件做出的实质性变动是竞争性磋商文件的有效组成部分，磋商小组应当及时以书面形式同时通知所有参加磋商的</w:t>
      </w:r>
      <w:r>
        <w:rPr>
          <w:rFonts w:hint="eastAsia" w:ascii="宋体" w:hAnsi="宋体" w:eastAsia="宋体" w:cs="宋体"/>
          <w:sz w:val="24"/>
          <w:lang w:eastAsia="zh-CN"/>
        </w:rPr>
        <w:t>供应商</w:t>
      </w:r>
      <w:r>
        <w:rPr>
          <w:rFonts w:hint="eastAsia" w:ascii="宋体" w:hAnsi="宋体" w:eastAsia="宋体" w:cs="宋体"/>
          <w:sz w:val="24"/>
        </w:rPr>
        <w:t>。</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4、坚持价格合理、方案第一的原则，不以最低报价作为中标唯一标准。</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5、磋商工作由评审专家及采购人代表共同组建的磋商小组承担。评审专家占磋商小组总数的三分之二以上。</w:t>
      </w:r>
    </w:p>
    <w:p>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bCs/>
          <w:sz w:val="24"/>
        </w:rPr>
        <w:t>（二）</w:t>
      </w:r>
      <w:r>
        <w:rPr>
          <w:rFonts w:hint="eastAsia" w:ascii="宋体" w:hAnsi="宋体" w:eastAsia="宋体" w:cs="宋体"/>
          <w:b/>
          <w:sz w:val="24"/>
        </w:rPr>
        <w:t>磋商小组</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采购人根据本项目的特点，于开标前24小时内，从</w:t>
      </w:r>
      <w:r>
        <w:rPr>
          <w:rFonts w:hint="eastAsia" w:ascii="宋体" w:hAnsi="宋体" w:eastAsia="宋体" w:cs="宋体"/>
          <w:sz w:val="24"/>
          <w:lang w:val="en-US" w:eastAsia="zh-CN"/>
        </w:rPr>
        <w:t>和田地区</w:t>
      </w:r>
      <w:r>
        <w:rPr>
          <w:rFonts w:hint="eastAsia" w:ascii="宋体" w:hAnsi="宋体" w:eastAsia="宋体" w:cs="宋体"/>
          <w:sz w:val="24"/>
        </w:rPr>
        <w:t>评审专家库中随机抽取组建磋商小组，其成员由有关技术、经济方面的专家2人，业主代表1人组成。磋商小组在监督部门的监督下独立完成磋商工作，负责对响应文件进行审查、质询、评审、推选成交候选</w:t>
      </w:r>
      <w:r>
        <w:rPr>
          <w:rFonts w:hint="eastAsia" w:ascii="宋体" w:hAnsi="宋体" w:eastAsia="宋体" w:cs="宋体"/>
          <w:sz w:val="24"/>
          <w:lang w:eastAsia="zh-CN"/>
        </w:rPr>
        <w:t>供应商</w:t>
      </w:r>
      <w:r>
        <w:rPr>
          <w:rFonts w:hint="eastAsia" w:ascii="宋体" w:hAnsi="宋体" w:eastAsia="宋体" w:cs="宋体"/>
          <w:sz w:val="24"/>
        </w:rPr>
        <w:t>。</w:t>
      </w:r>
    </w:p>
    <w:p>
      <w:pPr>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w:t>
      </w:r>
      <w:r>
        <w:rPr>
          <w:rFonts w:hint="eastAsia" w:ascii="宋体" w:hAnsi="宋体" w:eastAsia="宋体" w:cs="宋体"/>
          <w:b/>
          <w:bCs/>
          <w:sz w:val="24"/>
          <w:lang w:eastAsia="zh-CN"/>
        </w:rPr>
        <w:t>三</w:t>
      </w:r>
      <w:r>
        <w:rPr>
          <w:rFonts w:hint="eastAsia" w:ascii="宋体" w:hAnsi="宋体" w:eastAsia="宋体" w:cs="宋体"/>
          <w:b/>
          <w:bCs/>
          <w:sz w:val="24"/>
        </w:rPr>
        <w:t>）磋商程序</w:t>
      </w:r>
    </w:p>
    <w:p>
      <w:pPr>
        <w:widowControl/>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1、代理机构按竞争性磋商文件规定的时间、地点组织开标、磋商。招标单位代表及有关工作人员参加，政府招标监管部门视况参与。</w:t>
      </w:r>
    </w:p>
    <w:p>
      <w:pPr>
        <w:widowControl/>
        <w:snapToGrid w:val="0"/>
        <w:spacing w:line="360" w:lineRule="auto"/>
        <w:ind w:firstLine="480" w:firstLineChars="200"/>
        <w:rPr>
          <w:rFonts w:hint="eastAsia" w:ascii="宋体" w:hAnsi="宋体" w:eastAsia="宋体" w:cs="宋体"/>
          <w:b/>
          <w:sz w:val="24"/>
          <w:u w:val="single"/>
        </w:rPr>
      </w:pPr>
      <w:r>
        <w:rPr>
          <w:rFonts w:hint="eastAsia" w:ascii="宋体" w:hAnsi="宋体" w:eastAsia="宋体" w:cs="宋体"/>
          <w:sz w:val="24"/>
        </w:rPr>
        <w:t>2、</w:t>
      </w:r>
      <w:r>
        <w:rPr>
          <w:rFonts w:hint="eastAsia" w:ascii="宋体" w:hAnsi="宋体" w:eastAsia="宋体" w:cs="宋体"/>
          <w:sz w:val="24"/>
          <w:lang w:eastAsia="zh-CN"/>
        </w:rPr>
        <w:t>供应商</w:t>
      </w:r>
      <w:r>
        <w:rPr>
          <w:rFonts w:hint="eastAsia" w:ascii="宋体" w:hAnsi="宋体" w:eastAsia="宋体" w:cs="宋体"/>
          <w:sz w:val="24"/>
        </w:rPr>
        <w:t>应委派法人或授权代表磋商活动，</w:t>
      </w:r>
      <w:r>
        <w:rPr>
          <w:rFonts w:hint="eastAsia" w:ascii="宋体" w:hAnsi="宋体" w:eastAsia="宋体" w:cs="宋体"/>
          <w:b/>
          <w:sz w:val="24"/>
          <w:u w:val="single"/>
        </w:rPr>
        <w:t>参加磋商的人员须持本人身份证原件签名报到</w:t>
      </w:r>
      <w:r>
        <w:rPr>
          <w:rFonts w:hint="eastAsia" w:ascii="宋体" w:hAnsi="宋体" w:eastAsia="宋体" w:cs="宋体"/>
          <w:b/>
          <w:sz w:val="24"/>
          <w:u w:val="single"/>
          <w:lang w:val="en-US" w:eastAsia="zh-CN"/>
        </w:rPr>
        <w:t>。</w:t>
      </w:r>
    </w:p>
    <w:p>
      <w:pPr>
        <w:pStyle w:val="26"/>
        <w:numPr>
          <w:ilvl w:val="0"/>
          <w:numId w:val="0"/>
        </w:numPr>
        <w:ind w:firstLine="480" w:firstLineChars="200"/>
        <w:rPr>
          <w:rFonts w:hint="eastAsia" w:ascii="宋体" w:hAnsi="宋体" w:cs="宋体"/>
          <w:b/>
          <w:bCs/>
          <w:sz w:val="24"/>
          <w:u w:val="single"/>
          <w:lang w:eastAsia="zh-CN"/>
        </w:rPr>
      </w:pPr>
      <w:r>
        <w:rPr>
          <w:rFonts w:hint="eastAsia" w:ascii="宋体" w:hAnsi="宋体" w:eastAsia="宋体" w:cs="宋体"/>
          <w:sz w:val="24"/>
        </w:rPr>
        <w:t>3、开标会议由代理机构主持。</w:t>
      </w:r>
      <w:r>
        <w:rPr>
          <w:rFonts w:hint="eastAsia" w:ascii="宋体" w:hAnsi="宋体" w:eastAsia="宋体" w:cs="宋体"/>
          <w:b/>
          <w:bCs/>
          <w:sz w:val="24"/>
          <w:u w:val="single"/>
        </w:rPr>
        <w:t>开标时，由采购人、监管部门检查</w:t>
      </w:r>
      <w:r>
        <w:rPr>
          <w:rFonts w:hint="eastAsia" w:ascii="宋体" w:hAnsi="宋体" w:cs="宋体"/>
          <w:b/>
          <w:bCs/>
          <w:sz w:val="24"/>
          <w:u w:val="single"/>
          <w:lang w:eastAsia="zh-CN"/>
        </w:rPr>
        <w:t>供应商</w:t>
      </w:r>
    </w:p>
    <w:p>
      <w:pPr>
        <w:pStyle w:val="26"/>
        <w:numPr>
          <w:ilvl w:val="0"/>
          <w:numId w:val="0"/>
        </w:numPr>
        <w:ind w:firstLine="482" w:firstLineChars="200"/>
        <w:rPr>
          <w:rFonts w:hint="eastAsia" w:ascii="宋体" w:hAnsi="宋体" w:cs="宋体"/>
          <w:b/>
          <w:bCs/>
          <w:sz w:val="24"/>
          <w:u w:val="single"/>
          <w:lang w:val="en-US" w:eastAsia="zh-CN"/>
        </w:rPr>
      </w:pPr>
      <w:r>
        <w:rPr>
          <w:rFonts w:hint="eastAsia" w:ascii="宋体" w:hAnsi="宋体" w:cs="宋体"/>
          <w:b/>
          <w:bCs/>
          <w:sz w:val="24"/>
          <w:u w:val="single"/>
          <w:lang w:val="en-US" w:eastAsia="zh-CN"/>
        </w:rPr>
        <w:t>（1）经年审合格的三证合一的营业执照副本原件或复印件加盖公章；</w:t>
      </w:r>
    </w:p>
    <w:p>
      <w:pPr>
        <w:pStyle w:val="26"/>
        <w:numPr>
          <w:ilvl w:val="0"/>
          <w:numId w:val="0"/>
        </w:numPr>
        <w:ind w:firstLine="482" w:firstLineChars="200"/>
        <w:rPr>
          <w:rFonts w:hint="eastAsia" w:ascii="宋体" w:hAnsi="宋体" w:cs="宋体"/>
          <w:b/>
          <w:bCs/>
          <w:sz w:val="24"/>
          <w:u w:val="single"/>
          <w:lang w:val="en-US" w:eastAsia="zh-CN"/>
        </w:rPr>
      </w:pPr>
      <w:r>
        <w:rPr>
          <w:rFonts w:hint="eastAsia" w:ascii="宋体" w:hAnsi="宋体" w:cs="宋体"/>
          <w:b/>
          <w:bCs/>
          <w:sz w:val="24"/>
          <w:u w:val="single"/>
          <w:lang w:val="en-US" w:eastAsia="zh-CN"/>
        </w:rPr>
        <w:t>（2）法定代表人投标需携带法定代表人证明书（原件）及法定代表人身份证（原件）；委托代理人投标需携带法定代表人授权委托书（原件）及委托代理人身份证（原件），且授权委托书中的授权人应与投标文件中授权委托人一致）</w:t>
      </w:r>
    </w:p>
    <w:p>
      <w:pPr>
        <w:pStyle w:val="26"/>
        <w:numPr>
          <w:ilvl w:val="0"/>
          <w:numId w:val="0"/>
        </w:numPr>
        <w:ind w:firstLine="482" w:firstLineChars="200"/>
        <w:rPr>
          <w:rFonts w:hint="eastAsia" w:ascii="宋体" w:hAnsi="宋体" w:cs="宋体"/>
          <w:b/>
          <w:bCs/>
          <w:sz w:val="24"/>
          <w:u w:val="single"/>
          <w:lang w:val="en-US" w:eastAsia="zh-CN"/>
        </w:rPr>
      </w:pPr>
      <w:r>
        <w:rPr>
          <w:rFonts w:hint="eastAsia" w:ascii="宋体" w:hAnsi="宋体" w:cs="宋体"/>
          <w:b/>
          <w:bCs/>
          <w:sz w:val="24"/>
          <w:u w:val="single"/>
          <w:lang w:val="en-US" w:eastAsia="zh-CN"/>
        </w:rPr>
        <w:t>（3）投标保证金银行回单；</w:t>
      </w:r>
    </w:p>
    <w:p>
      <w:pPr>
        <w:pStyle w:val="26"/>
        <w:numPr>
          <w:ilvl w:val="0"/>
          <w:numId w:val="0"/>
        </w:numPr>
        <w:ind w:firstLine="482" w:firstLineChars="200"/>
        <w:rPr>
          <w:rFonts w:hint="eastAsia" w:ascii="宋体" w:hAnsi="宋体" w:cs="宋体"/>
          <w:b/>
          <w:bCs/>
          <w:sz w:val="24"/>
          <w:u w:val="single"/>
          <w:lang w:val="en-US" w:eastAsia="zh-CN"/>
        </w:rPr>
      </w:pPr>
      <w:r>
        <w:rPr>
          <w:rFonts w:hint="eastAsia" w:ascii="宋体" w:hAnsi="宋体" w:cs="宋体"/>
          <w:b/>
          <w:bCs/>
          <w:sz w:val="24"/>
          <w:u w:val="single"/>
          <w:lang w:val="en-US" w:eastAsia="zh-CN"/>
        </w:rPr>
        <w:t>（4）丙级或丙级以上测绘资质证书原件或复印件加盖公章</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b/>
          <w:bCs/>
          <w:sz w:val="24"/>
          <w:u w:val="single"/>
          <w:lang w:val="en-US" w:eastAsia="zh-CN"/>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未按要求提供者不得进入后续开标程序。</w:t>
      </w:r>
    </w:p>
    <w:p>
      <w:pPr>
        <w:pStyle w:val="26"/>
        <w:numPr>
          <w:ilvl w:val="0"/>
          <w:numId w:val="0"/>
        </w:numPr>
        <w:ind w:firstLine="480" w:firstLineChars="200"/>
        <w:rPr>
          <w:rFonts w:hint="eastAsia" w:ascii="宋体" w:hAnsi="宋体" w:eastAsia="宋体" w:cs="宋体"/>
          <w:sz w:val="24"/>
        </w:rPr>
      </w:pPr>
      <w:r>
        <w:rPr>
          <w:rFonts w:hint="eastAsia" w:ascii="宋体" w:hAnsi="宋体" w:eastAsia="宋体" w:cs="宋体"/>
          <w:sz w:val="24"/>
        </w:rPr>
        <w:t>4、磋商会议由磋商小组组长主持。磋商小组首先对各响应文件进行初步审查，初步审查包括资格性审查和符合性审查，未通过审查的为无效标</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⑴资格性检查：磋商小组将根据法律法规和竞争性磋商文件的规定，对响应文件的资格证明文件、磋商保证金等进行审查，以确定</w:t>
      </w:r>
      <w:r>
        <w:rPr>
          <w:rFonts w:hint="eastAsia" w:ascii="宋体" w:hAnsi="宋体" w:eastAsia="宋体" w:cs="宋体"/>
          <w:sz w:val="24"/>
          <w:lang w:eastAsia="zh-CN"/>
        </w:rPr>
        <w:t>供应商</w:t>
      </w:r>
      <w:r>
        <w:rPr>
          <w:rFonts w:hint="eastAsia" w:ascii="宋体" w:hAnsi="宋体" w:eastAsia="宋体" w:cs="宋体"/>
          <w:sz w:val="24"/>
        </w:rPr>
        <w:t>是否具备竞争性磋商资格。</w:t>
      </w:r>
    </w:p>
    <w:p>
      <w:pPr>
        <w:widowControl/>
        <w:tabs>
          <w:tab w:val="left" w:pos="540"/>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⑵符合性检查：依据竞争性磋商文件的规定，从响应文件的有效性、完整性和对竞争性磋商文件的响应程度进行审查，以确定是否对竞争性磋商文件的要求做出了实质性的响应，存在重大偏离的响应文件为无效标。所谓重大偏离是指</w:t>
      </w:r>
      <w:r>
        <w:rPr>
          <w:rFonts w:hint="eastAsia" w:ascii="宋体" w:hAnsi="宋体" w:eastAsia="宋体" w:cs="宋体"/>
          <w:sz w:val="24"/>
          <w:lang w:eastAsia="zh-CN"/>
        </w:rPr>
        <w:t>供应商</w:t>
      </w:r>
      <w:r>
        <w:rPr>
          <w:rFonts w:hint="eastAsia" w:ascii="宋体" w:hAnsi="宋体" w:eastAsia="宋体" w:cs="宋体"/>
          <w:sz w:val="24"/>
        </w:rPr>
        <w:t>响应文件中所述服务质量、技术、规格、数量、交货期等和服务明显不能满足竞争性磋商文件要求。重大偏离的认定须经竞争性磋商小组三分之二以上组员同意。</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5、磋商小组判断“响应文件”的响应性，仅基于“响应文件”本身而不靠外部证据。对非实质性响应的响应文件，</w:t>
      </w:r>
      <w:r>
        <w:rPr>
          <w:rFonts w:hint="eastAsia" w:ascii="宋体" w:hAnsi="宋体" w:eastAsia="宋体" w:cs="宋体"/>
          <w:sz w:val="24"/>
          <w:lang w:eastAsia="zh-CN"/>
        </w:rPr>
        <w:t>供应商</w:t>
      </w:r>
      <w:r>
        <w:rPr>
          <w:rFonts w:hint="eastAsia" w:ascii="宋体" w:hAnsi="宋体" w:eastAsia="宋体" w:cs="宋体"/>
          <w:sz w:val="24"/>
        </w:rPr>
        <w:t>不能通过修正或撤销不符之处，而使其成为实质性响应。</w:t>
      </w:r>
    </w:p>
    <w:p>
      <w:pPr>
        <w:pStyle w:val="10"/>
        <w:tabs>
          <w:tab w:val="left" w:pos="1260"/>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6、磋商小组根据竞争性磋商文件要求，讨论、通过磋商工作流程和磋商要点。</w:t>
      </w:r>
    </w:p>
    <w:p>
      <w:pPr>
        <w:pStyle w:val="1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7、采购人按照签到逆顺序通知有效</w:t>
      </w:r>
      <w:r>
        <w:rPr>
          <w:rFonts w:hint="eastAsia" w:hAnsi="宋体" w:eastAsia="宋体" w:cs="宋体"/>
          <w:sz w:val="24"/>
          <w:szCs w:val="24"/>
          <w:lang w:eastAsia="zh-CN"/>
        </w:rPr>
        <w:t>供应商</w:t>
      </w:r>
      <w:r>
        <w:rPr>
          <w:rFonts w:hint="eastAsia" w:ascii="宋体" w:hAnsi="宋体" w:eastAsia="宋体" w:cs="宋体"/>
          <w:sz w:val="24"/>
          <w:szCs w:val="24"/>
        </w:rPr>
        <w:t>磋商。</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8、围绕磋商要点，磋商小组全体成员集中与单一</w:t>
      </w:r>
      <w:r>
        <w:rPr>
          <w:rFonts w:hint="eastAsia" w:ascii="宋体" w:hAnsi="宋体" w:eastAsia="宋体" w:cs="宋体"/>
          <w:sz w:val="24"/>
          <w:lang w:eastAsia="zh-CN"/>
        </w:rPr>
        <w:t>供应商</w:t>
      </w:r>
      <w:r>
        <w:rPr>
          <w:rFonts w:hint="eastAsia" w:ascii="宋体" w:hAnsi="宋体" w:eastAsia="宋体" w:cs="宋体"/>
          <w:sz w:val="24"/>
        </w:rPr>
        <w:t>分别进行磋商，逐家磋商一次为一个轮次，磋商轮次原则上为两轮，具体由磋商小组视情况决定。</w:t>
      </w:r>
    </w:p>
    <w:p>
      <w:pPr>
        <w:pStyle w:val="10"/>
        <w:snapToGrid w:val="0"/>
        <w:spacing w:line="360" w:lineRule="auto"/>
        <w:ind w:firstLine="480" w:firstLineChars="200"/>
        <w:rPr>
          <w:rFonts w:hint="eastAsia" w:ascii="宋体" w:hAnsi="宋体" w:eastAsia="宋体" w:cs="宋体"/>
          <w:b/>
          <w:sz w:val="24"/>
          <w:szCs w:val="24"/>
          <w:u w:val="single"/>
        </w:rPr>
      </w:pPr>
      <w:r>
        <w:rPr>
          <w:rFonts w:hint="eastAsia" w:ascii="宋体" w:hAnsi="宋体" w:eastAsia="宋体" w:cs="宋体"/>
          <w:sz w:val="24"/>
          <w:szCs w:val="24"/>
        </w:rPr>
        <w:t>9、竞争性磋商文件有较大变动的，磋商小组将以书面形式通知所有参加磋商的</w:t>
      </w:r>
      <w:r>
        <w:rPr>
          <w:rFonts w:hint="eastAsia" w:hAnsi="宋体" w:eastAsia="宋体" w:cs="宋体"/>
          <w:sz w:val="24"/>
          <w:szCs w:val="24"/>
          <w:lang w:eastAsia="zh-CN"/>
        </w:rPr>
        <w:t>供应商</w:t>
      </w:r>
      <w:r>
        <w:rPr>
          <w:rFonts w:hint="eastAsia" w:ascii="宋体" w:hAnsi="宋体" w:eastAsia="宋体" w:cs="宋体"/>
          <w:sz w:val="24"/>
          <w:szCs w:val="24"/>
        </w:rPr>
        <w:t>。</w:t>
      </w:r>
    </w:p>
    <w:p>
      <w:pPr>
        <w:pStyle w:val="10"/>
        <w:snapToGrid w:val="0"/>
        <w:spacing w:line="360" w:lineRule="auto"/>
        <w:ind w:firstLine="482" w:firstLineChars="200"/>
        <w:rPr>
          <w:rFonts w:hint="eastAsia" w:ascii="宋体" w:hAnsi="宋体" w:eastAsia="宋体" w:cs="宋体"/>
          <w:b/>
          <w:sz w:val="24"/>
          <w:szCs w:val="24"/>
        </w:rPr>
      </w:pPr>
      <w:bookmarkStart w:id="56" w:name="_Toc213839741"/>
      <w:bookmarkStart w:id="81" w:name="_GoBack"/>
      <w:bookmarkEnd w:id="81"/>
      <w:r>
        <w:rPr>
          <w:rFonts w:hint="eastAsia" w:ascii="宋体" w:hAnsi="宋体" w:eastAsia="宋体" w:cs="宋体"/>
          <w:b/>
          <w:sz w:val="24"/>
          <w:szCs w:val="24"/>
        </w:rPr>
        <w:t>（</w:t>
      </w:r>
      <w:r>
        <w:rPr>
          <w:rFonts w:hint="eastAsia" w:ascii="宋体" w:hAnsi="宋体" w:eastAsia="宋体" w:cs="宋体"/>
          <w:b/>
          <w:sz w:val="24"/>
          <w:szCs w:val="24"/>
          <w:lang w:eastAsia="zh-CN"/>
        </w:rPr>
        <w:t>四</w:t>
      </w:r>
      <w:r>
        <w:rPr>
          <w:rFonts w:hint="eastAsia" w:ascii="宋体" w:hAnsi="宋体" w:eastAsia="宋体" w:cs="宋体"/>
          <w:b/>
          <w:sz w:val="24"/>
          <w:szCs w:val="24"/>
        </w:rPr>
        <w:t>）最终报价</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磋商结束后，磋商小组将要求所有有效</w:t>
      </w:r>
      <w:r>
        <w:rPr>
          <w:rFonts w:hint="eastAsia" w:ascii="宋体" w:hAnsi="宋体" w:eastAsia="宋体" w:cs="宋体"/>
          <w:sz w:val="24"/>
          <w:lang w:eastAsia="zh-CN"/>
        </w:rPr>
        <w:t>供应商</w:t>
      </w:r>
      <w:r>
        <w:rPr>
          <w:rFonts w:hint="eastAsia" w:ascii="宋体" w:hAnsi="宋体" w:eastAsia="宋体" w:cs="宋体"/>
          <w:sz w:val="24"/>
        </w:rPr>
        <w:t>在规定时间内提交最终报价及服务承诺。</w:t>
      </w:r>
    </w:p>
    <w:p>
      <w:pPr>
        <w:snapToGrid w:val="0"/>
        <w:spacing w:line="360" w:lineRule="auto"/>
        <w:ind w:firstLine="482" w:firstLineChars="200"/>
        <w:rPr>
          <w:rFonts w:hint="eastAsia" w:ascii="宋体" w:hAnsi="宋体" w:eastAsia="宋体" w:cs="宋体"/>
          <w:b/>
          <w:sz w:val="24"/>
          <w:lang w:eastAsia="zh-CN"/>
        </w:rPr>
      </w:pPr>
      <w:r>
        <w:rPr>
          <w:rFonts w:hint="eastAsia" w:ascii="宋体" w:hAnsi="宋体" w:eastAsia="宋体" w:cs="宋体"/>
          <w:b/>
          <w:sz w:val="24"/>
        </w:rPr>
        <w:t>（</w:t>
      </w:r>
      <w:r>
        <w:rPr>
          <w:rFonts w:hint="eastAsia" w:ascii="宋体" w:hAnsi="宋体" w:eastAsia="宋体" w:cs="宋体"/>
          <w:b/>
          <w:sz w:val="24"/>
          <w:lang w:eastAsia="zh-CN"/>
        </w:rPr>
        <w:t>五</w:t>
      </w:r>
      <w:r>
        <w:rPr>
          <w:rFonts w:hint="eastAsia" w:ascii="宋体" w:hAnsi="宋体" w:eastAsia="宋体" w:cs="宋体"/>
          <w:b/>
          <w:sz w:val="24"/>
        </w:rPr>
        <w:t>）确定成交候选</w:t>
      </w:r>
      <w:r>
        <w:rPr>
          <w:rFonts w:hint="eastAsia" w:ascii="宋体" w:hAnsi="宋体" w:eastAsia="宋体" w:cs="宋体"/>
          <w:b/>
          <w:sz w:val="24"/>
          <w:lang w:eastAsia="zh-CN"/>
        </w:rPr>
        <w:t>供应商</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经磋商定最终招标需求和提交最后报价的</w:t>
      </w:r>
      <w:r>
        <w:rPr>
          <w:rFonts w:hint="eastAsia" w:ascii="宋体" w:hAnsi="宋体" w:eastAsia="宋体" w:cs="宋体"/>
          <w:sz w:val="24"/>
          <w:lang w:eastAsia="zh-CN"/>
        </w:rPr>
        <w:t>供应商</w:t>
      </w:r>
      <w:r>
        <w:rPr>
          <w:rFonts w:hint="eastAsia" w:ascii="宋体" w:hAnsi="宋体" w:eastAsia="宋体" w:cs="宋体"/>
          <w:sz w:val="24"/>
        </w:rPr>
        <w:t>后，由磋商小组采用综合评分法对提交最后报价的</w:t>
      </w:r>
      <w:r>
        <w:rPr>
          <w:rFonts w:hint="eastAsia" w:ascii="宋体" w:hAnsi="宋体" w:eastAsia="宋体" w:cs="宋体"/>
          <w:sz w:val="24"/>
          <w:lang w:eastAsia="zh-CN"/>
        </w:rPr>
        <w:t>供应商</w:t>
      </w:r>
      <w:r>
        <w:rPr>
          <w:rFonts w:hint="eastAsia" w:ascii="宋体" w:hAnsi="宋体" w:eastAsia="宋体" w:cs="宋体"/>
          <w:sz w:val="24"/>
        </w:rPr>
        <w:t>的响应件和最后报价进行综合评分。</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综合评分法，是指响应文件满足磋商文件全部实质性要求且按评审因素的量化指标评审得分最高的</w:t>
      </w:r>
      <w:r>
        <w:rPr>
          <w:rFonts w:hint="eastAsia" w:ascii="宋体" w:hAnsi="宋体" w:eastAsia="宋体" w:cs="宋体"/>
          <w:sz w:val="24"/>
          <w:lang w:eastAsia="zh-CN"/>
        </w:rPr>
        <w:t>供应商</w:t>
      </w:r>
      <w:r>
        <w:rPr>
          <w:rFonts w:hint="eastAsia" w:ascii="宋体" w:hAnsi="宋体" w:eastAsia="宋体" w:cs="宋体"/>
          <w:sz w:val="24"/>
        </w:rPr>
        <w:t>为成交候选</w:t>
      </w:r>
      <w:r>
        <w:rPr>
          <w:rFonts w:hint="eastAsia" w:ascii="宋体" w:hAnsi="宋体" w:eastAsia="宋体" w:cs="宋体"/>
          <w:sz w:val="24"/>
          <w:lang w:eastAsia="zh-CN"/>
        </w:rPr>
        <w:t>供应商</w:t>
      </w:r>
      <w:r>
        <w:rPr>
          <w:rFonts w:hint="eastAsia" w:ascii="宋体" w:hAnsi="宋体" w:eastAsia="宋体" w:cs="宋体"/>
          <w:sz w:val="24"/>
        </w:rPr>
        <w:t>的评审方法。</w:t>
      </w:r>
    </w:p>
    <w:p>
      <w:pPr>
        <w:snapToGri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磋商小组</w:t>
      </w:r>
      <w:r>
        <w:rPr>
          <w:rFonts w:hint="eastAsia" w:ascii="宋体" w:hAnsi="宋体" w:eastAsia="宋体" w:cs="宋体"/>
          <w:sz w:val="24"/>
          <w:highlight w:val="none"/>
        </w:rPr>
        <w:t>通过上述评标方法以最终合计得分【为所有评委评分总和的算术平均值】，并按得分由高到低顺序排列，选择前三名</w:t>
      </w: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依次推荐为第一名、第二名和第三名</w:t>
      </w:r>
      <w:r>
        <w:rPr>
          <w:rFonts w:hint="eastAsia" w:ascii="宋体" w:hAnsi="宋体" w:eastAsia="宋体" w:cs="宋体"/>
          <w:sz w:val="24"/>
          <w:highlight w:val="none"/>
          <w:lang w:val="en-US" w:eastAsia="zh-CN"/>
        </w:rPr>
        <w:t>成交</w:t>
      </w:r>
      <w:r>
        <w:rPr>
          <w:rFonts w:hint="eastAsia" w:ascii="宋体" w:hAnsi="宋体" w:eastAsia="宋体" w:cs="宋体"/>
          <w:sz w:val="24"/>
          <w:highlight w:val="none"/>
        </w:rPr>
        <w:t>候选人。</w:t>
      </w:r>
      <w:r>
        <w:rPr>
          <w:rFonts w:hint="eastAsia" w:ascii="宋体" w:hAnsi="宋体" w:eastAsia="宋体" w:cs="宋体"/>
          <w:color w:val="auto"/>
          <w:sz w:val="24"/>
          <w:highlight w:val="none"/>
        </w:rPr>
        <w:t>当</w:t>
      </w:r>
      <w:r>
        <w:rPr>
          <w:rFonts w:hint="eastAsia" w:ascii="宋体" w:hAnsi="宋体" w:eastAsia="宋体" w:cs="宋体"/>
          <w:color w:val="auto"/>
          <w:sz w:val="24"/>
          <w:highlight w:val="none"/>
          <w:lang w:val="en-US" w:eastAsia="zh-CN"/>
        </w:rPr>
        <w:t>供应商综合得分相等时，</w:t>
      </w:r>
      <w:r>
        <w:rPr>
          <w:rFonts w:hint="eastAsia" w:ascii="宋体" w:hAnsi="宋体" w:eastAsia="宋体" w:cs="宋体"/>
          <w:color w:val="auto"/>
          <w:sz w:val="24"/>
          <w:highlight w:val="none"/>
        </w:rPr>
        <w:t>以评标价较低者优先</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报价得分相等时，以技术标得分高者优先。</w:t>
      </w:r>
    </w:p>
    <w:p>
      <w:pPr>
        <w:pStyle w:val="5"/>
        <w:ind w:firstLine="482" w:firstLineChars="200"/>
        <w:rPr>
          <w:rFonts w:hint="default"/>
          <w:highlight w:val="none"/>
          <w:lang w:val="en-US"/>
        </w:rPr>
      </w:pPr>
      <w:r>
        <w:rPr>
          <w:rFonts w:hint="eastAsia" w:ascii="宋体" w:hAnsi="宋体"/>
          <w:color w:val="000000"/>
          <w:sz w:val="24"/>
          <w:highlight w:val="none"/>
          <w:lang w:val="en-US" w:eastAsia="zh-CN"/>
        </w:rPr>
        <w:t xml:space="preserve">第一中标候选人未按规定缴纳履约保证金或因不可抗力未能按时履行合同或不符合法律法规规定得其他情形，招标人有权确认排名第二的中标候选人为中标人，也有权重新组织招标。 </w:t>
      </w:r>
    </w:p>
    <w:p>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w:t>
      </w:r>
      <w:r>
        <w:rPr>
          <w:rFonts w:hint="eastAsia" w:ascii="宋体" w:hAnsi="宋体" w:eastAsia="宋体" w:cs="宋体"/>
          <w:b/>
          <w:sz w:val="24"/>
          <w:lang w:eastAsia="zh-CN"/>
        </w:rPr>
        <w:t>六</w:t>
      </w:r>
      <w:r>
        <w:rPr>
          <w:rFonts w:hint="eastAsia" w:ascii="宋体" w:hAnsi="宋体" w:eastAsia="宋体" w:cs="宋体"/>
          <w:b/>
          <w:sz w:val="24"/>
        </w:rPr>
        <w:t>）磋商过程</w:t>
      </w:r>
      <w:bookmarkEnd w:id="56"/>
      <w:r>
        <w:rPr>
          <w:rFonts w:hint="eastAsia" w:ascii="宋体" w:hAnsi="宋体" w:eastAsia="宋体" w:cs="宋体"/>
          <w:b/>
          <w:sz w:val="24"/>
        </w:rPr>
        <w:t>保密</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1、在宣布成交结果之前，凡属于审查、澄清、评价、比较竞争性磋商文件等有关信息，相关当事人均不得泄露给任何磋</w:t>
      </w:r>
      <w:r>
        <w:rPr>
          <w:rFonts w:hint="eastAsia" w:ascii="宋体" w:hAnsi="宋体" w:eastAsia="宋体" w:cs="宋体"/>
          <w:sz w:val="24"/>
          <w:lang w:eastAsia="zh-CN"/>
        </w:rPr>
        <w:t>供应商</w:t>
      </w:r>
      <w:r>
        <w:rPr>
          <w:rFonts w:hint="eastAsia" w:ascii="宋体" w:hAnsi="宋体" w:eastAsia="宋体" w:cs="宋体"/>
          <w:sz w:val="24"/>
        </w:rPr>
        <w:t>或与磋商工作无关的人员。</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供应商</w:t>
      </w:r>
      <w:r>
        <w:rPr>
          <w:rFonts w:hint="eastAsia" w:ascii="宋体" w:hAnsi="宋体" w:eastAsia="宋体" w:cs="宋体"/>
          <w:sz w:val="24"/>
        </w:rPr>
        <w:t>不得探听上述信息，不得以任何行为影响磋商过程，否则其响应文件将被作为无效响应文件。</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3、在磋商期间，代理机构有专门工作人员与</w:t>
      </w:r>
      <w:r>
        <w:rPr>
          <w:rFonts w:hint="eastAsia" w:ascii="宋体" w:hAnsi="宋体" w:eastAsia="宋体" w:cs="宋体"/>
          <w:sz w:val="24"/>
          <w:lang w:eastAsia="zh-CN"/>
        </w:rPr>
        <w:t>供应商</w:t>
      </w:r>
      <w:r>
        <w:rPr>
          <w:rFonts w:hint="eastAsia" w:ascii="宋体" w:hAnsi="宋体" w:eastAsia="宋体" w:cs="宋体"/>
          <w:sz w:val="24"/>
        </w:rPr>
        <w:t>进行联络。</w:t>
      </w:r>
    </w:p>
    <w:p>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4、采购人和磋商小组不向未成交的</w:t>
      </w:r>
      <w:r>
        <w:rPr>
          <w:rFonts w:hint="eastAsia" w:ascii="宋体" w:hAnsi="宋体" w:eastAsia="宋体" w:cs="宋体"/>
          <w:sz w:val="24"/>
          <w:lang w:eastAsia="zh-CN"/>
        </w:rPr>
        <w:t>供应商</w:t>
      </w:r>
      <w:r>
        <w:rPr>
          <w:rFonts w:hint="eastAsia" w:ascii="宋体" w:hAnsi="宋体" w:eastAsia="宋体" w:cs="宋体"/>
          <w:sz w:val="24"/>
        </w:rPr>
        <w:t>解释未成交原因，也不对磋商过程中的细节问题进行公布</w:t>
      </w:r>
      <w:bookmarkStart w:id="57" w:name="_Toc6582"/>
      <w:bookmarkStart w:id="58" w:name="_Toc3891"/>
      <w:r>
        <w:rPr>
          <w:rFonts w:hint="eastAsia" w:ascii="宋体" w:hAnsi="宋体" w:eastAsia="宋体" w:cs="宋体"/>
          <w:sz w:val="24"/>
          <w:lang w:eastAsia="zh-CN"/>
        </w:rPr>
        <w:t>。</w:t>
      </w:r>
    </w:p>
    <w:p>
      <w:pPr>
        <w:pStyle w:val="7"/>
        <w:rPr>
          <w:rFonts w:hint="eastAsia" w:ascii="宋体" w:hAnsi="宋体" w:eastAsia="宋体" w:cs="宋体"/>
          <w:sz w:val="24"/>
          <w:lang w:eastAsia="zh-CN"/>
        </w:rPr>
      </w:pPr>
    </w:p>
    <w:p>
      <w:pPr>
        <w:rPr>
          <w:rFonts w:hint="eastAsia" w:ascii="宋体" w:hAnsi="宋体" w:eastAsia="宋体" w:cs="宋体"/>
          <w:sz w:val="24"/>
          <w:lang w:eastAsia="zh-CN"/>
        </w:rPr>
      </w:pPr>
    </w:p>
    <w:p>
      <w:pPr>
        <w:pStyle w:val="7"/>
        <w:rPr>
          <w:rFonts w:hint="eastAsia"/>
          <w:lang w:eastAsia="zh-CN"/>
        </w:rPr>
      </w:pPr>
    </w:p>
    <w:p>
      <w:pPr>
        <w:rPr>
          <w:rFonts w:hint="eastAsia"/>
          <w:lang w:eastAsia="zh-CN"/>
        </w:rPr>
      </w:pPr>
    </w:p>
    <w:p>
      <w:pPr>
        <w:pStyle w:val="6"/>
        <w:rPr>
          <w:rFonts w:hint="eastAsia"/>
          <w:lang w:eastAsia="zh-CN"/>
        </w:rPr>
      </w:pPr>
    </w:p>
    <w:p>
      <w:pPr>
        <w:rPr>
          <w:rFonts w:hint="eastAsia"/>
          <w:lang w:eastAsia="zh-CN"/>
        </w:rPr>
      </w:pPr>
    </w:p>
    <w:p>
      <w:pPr>
        <w:numPr>
          <w:ilvl w:val="0"/>
          <w:numId w:val="2"/>
        </w:numPr>
        <w:snapToGrid w:val="0"/>
        <w:spacing w:line="360" w:lineRule="auto"/>
        <w:ind w:left="-60" w:leftChars="0" w:firstLine="562" w:firstLineChars="200"/>
        <w:jc w:val="center"/>
        <w:outlineLvl w:val="1"/>
        <w:rPr>
          <w:rFonts w:hint="eastAsia" w:ascii="宋体" w:hAnsi="宋体" w:eastAsia="宋体" w:cs="宋体"/>
          <w:b/>
          <w:sz w:val="28"/>
          <w:szCs w:val="28"/>
        </w:rPr>
      </w:pPr>
      <w:r>
        <w:rPr>
          <w:rFonts w:hint="eastAsia" w:ascii="宋体" w:hAnsi="宋体" w:eastAsia="宋体" w:cs="宋体"/>
          <w:b/>
          <w:sz w:val="28"/>
          <w:szCs w:val="28"/>
        </w:rPr>
        <w:t>评标办法</w:t>
      </w:r>
    </w:p>
    <w:p>
      <w:pPr>
        <w:pStyle w:val="7"/>
        <w:numPr>
          <w:ilvl w:val="0"/>
          <w:numId w:val="0"/>
        </w:numPr>
        <w:jc w:val="center"/>
        <w:rPr>
          <w:rFonts w:hint="eastAsia" w:eastAsia="仿宋"/>
          <w:b/>
          <w:bCs/>
          <w:lang w:eastAsia="zh-CN"/>
        </w:rPr>
      </w:pPr>
      <w:r>
        <w:rPr>
          <w:rFonts w:hint="eastAsia"/>
          <w:b/>
          <w:bCs/>
          <w:lang w:eastAsia="zh-CN"/>
        </w:rPr>
        <w:t>资格评审</w:t>
      </w:r>
    </w:p>
    <w:tbl>
      <w:tblPr>
        <w:tblStyle w:val="20"/>
        <w:tblW w:w="8764"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074"/>
        <w:gridCol w:w="7690"/>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71" w:hRule="atLeast"/>
          <w:jc w:val="center"/>
        </w:trPr>
        <w:tc>
          <w:tcPr>
            <w:tcW w:w="1074" w:type="dxa"/>
            <w:tcBorders>
              <w:top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评审内容</w:t>
            </w:r>
          </w:p>
        </w:tc>
        <w:tc>
          <w:tcPr>
            <w:tcW w:w="7690"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磋商文件要求</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PrEx>
        <w:trPr>
          <w:trHeight w:val="90" w:hRule="atLeast"/>
          <w:jc w:val="center"/>
        </w:trPr>
        <w:tc>
          <w:tcPr>
            <w:tcW w:w="1074" w:type="dxa"/>
            <w:vMerge w:val="restart"/>
            <w:tcBorders>
              <w:top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资格性审查</w:t>
            </w:r>
          </w:p>
        </w:tc>
        <w:tc>
          <w:tcPr>
            <w:tcW w:w="7690" w:type="dxa"/>
            <w:tcBorders>
              <w:top w:val="outset" w:color="111111" w:sz="6" w:space="0"/>
              <w:left w:val="outset" w:color="111111" w:sz="6" w:space="0"/>
              <w:bottom w:val="outset" w:color="111111" w:sz="6" w:space="0"/>
              <w:right w:val="outset" w:color="111111" w:sz="6" w:space="0"/>
            </w:tcBorders>
            <w:vAlign w:val="center"/>
          </w:tcPr>
          <w:p>
            <w:pPr>
              <w:pStyle w:val="16"/>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sz w:val="16"/>
                <w:szCs w:val="15"/>
                <w:lang w:val="en-US" w:eastAsia="zh-CN"/>
              </w:rPr>
            </w:pPr>
            <w:r>
              <w:rPr>
                <w:rFonts w:hint="eastAsia" w:ascii="宋体" w:hAnsi="宋体" w:eastAsia="宋体" w:cs="宋体"/>
                <w:sz w:val="16"/>
                <w:szCs w:val="15"/>
                <w:lang w:val="en-US" w:eastAsia="zh-CN"/>
              </w:rPr>
              <w:t>1）提供在中华人民共和国境内注册的法人或其他组织的营业执照或事业单位法人证书或社会团体法人登记证书复印件，如投标人为自然人的提供自然人身份证明复印件；如国家另有规定的，则从其规定。</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1074"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7690" w:type="dxa"/>
            <w:tcBorders>
              <w:top w:val="outset" w:color="111111" w:sz="6" w:space="0"/>
              <w:left w:val="outset" w:color="111111" w:sz="6" w:space="0"/>
              <w:bottom w:val="outset" w:color="111111" w:sz="6" w:space="0"/>
              <w:right w:val="outset" w:color="111111" w:sz="6" w:space="0"/>
            </w:tcBorders>
            <w:vAlign w:val="center"/>
          </w:tcPr>
          <w:p>
            <w:pPr>
              <w:pStyle w:val="16"/>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sz w:val="16"/>
                <w:szCs w:val="15"/>
                <w:lang w:val="en-US" w:eastAsia="zh-CN"/>
              </w:rPr>
            </w:pPr>
            <w:r>
              <w:rPr>
                <w:rFonts w:hint="eastAsia" w:ascii="宋体" w:hAnsi="宋体" w:eastAsia="宋体" w:cs="宋体"/>
                <w:sz w:val="16"/>
                <w:szCs w:val="15"/>
                <w:lang w:val="en-US" w:eastAsia="zh-CN"/>
              </w:rPr>
              <w:t xml:space="preserve"> 2）提供2020年度经审计的《财务审计报告书》复印件，或银行出具的资信证明材料复印件；</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1074"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7690" w:type="dxa"/>
            <w:tcBorders>
              <w:top w:val="outset" w:color="111111" w:sz="6" w:space="0"/>
              <w:left w:val="outset" w:color="111111" w:sz="6" w:space="0"/>
              <w:bottom w:val="outset" w:color="111111" w:sz="6" w:space="0"/>
              <w:right w:val="outset" w:color="111111" w:sz="6" w:space="0"/>
            </w:tcBorders>
            <w:vAlign w:val="center"/>
          </w:tcPr>
          <w:p>
            <w:pPr>
              <w:pStyle w:val="16"/>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sz w:val="16"/>
                <w:szCs w:val="15"/>
                <w:lang w:val="en-US" w:eastAsia="zh-CN"/>
              </w:rPr>
            </w:pPr>
            <w:r>
              <w:rPr>
                <w:rFonts w:hint="eastAsia" w:ascii="宋体" w:hAnsi="宋体" w:eastAsia="宋体" w:cs="宋体"/>
                <w:sz w:val="16"/>
                <w:szCs w:val="15"/>
                <w:lang w:val="en-US" w:eastAsia="zh-CN"/>
              </w:rPr>
              <w:t>3）提供近段时间内近 3 个月（2021年7月至9月）的缴纳税收的完税证明或税务部门出具的纳税证明；如依法免税的，应提供相应文件证明；</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1074"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7690" w:type="dxa"/>
            <w:tcBorders>
              <w:top w:val="outset" w:color="111111" w:sz="6" w:space="0"/>
              <w:left w:val="outset" w:color="111111" w:sz="6" w:space="0"/>
              <w:bottom w:val="outset" w:color="111111" w:sz="6" w:space="0"/>
              <w:right w:val="outset" w:color="111111" w:sz="6" w:space="0"/>
            </w:tcBorders>
            <w:vAlign w:val="center"/>
          </w:tcPr>
          <w:p>
            <w:pPr>
              <w:pStyle w:val="16"/>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sz w:val="16"/>
                <w:szCs w:val="15"/>
                <w:lang w:val="en-US" w:eastAsia="zh-CN"/>
              </w:rPr>
            </w:pPr>
            <w:r>
              <w:rPr>
                <w:rFonts w:hint="eastAsia" w:ascii="宋体" w:hAnsi="宋体" w:eastAsia="宋体" w:cs="宋体"/>
                <w:sz w:val="16"/>
                <w:szCs w:val="15"/>
                <w:lang w:val="en-US" w:eastAsia="zh-CN"/>
              </w:rPr>
              <w:t>4）提供近段时间内近 3 个月（2021年7月至9月）的缴纳社保证明材料加盖公章。如依法不需要缴纳社会保障资金的，应提供相应文件证明；</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1074"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7690" w:type="dxa"/>
            <w:tcBorders>
              <w:top w:val="outset" w:color="111111" w:sz="6" w:space="0"/>
              <w:left w:val="outset" w:color="111111" w:sz="6" w:space="0"/>
              <w:bottom w:val="outset" w:color="111111" w:sz="6" w:space="0"/>
              <w:right w:val="outset" w:color="111111" w:sz="6" w:space="0"/>
            </w:tcBorders>
            <w:vAlign w:val="center"/>
          </w:tcPr>
          <w:p>
            <w:pPr>
              <w:pStyle w:val="16"/>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sz w:val="16"/>
                <w:szCs w:val="15"/>
                <w:lang w:val="en-US" w:eastAsia="zh-CN"/>
              </w:rPr>
            </w:pPr>
            <w:r>
              <w:rPr>
                <w:rFonts w:hint="eastAsia" w:ascii="宋体" w:hAnsi="宋体" w:eastAsia="宋体" w:cs="宋体"/>
                <w:sz w:val="16"/>
                <w:szCs w:val="15"/>
                <w:lang w:val="en-US" w:eastAsia="zh-CN"/>
              </w:rPr>
              <w:t>5）提供履行合同所必需的设备和专业技术能力的书面声明；（提供《投标人资格声明函》）</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30" w:hRule="atLeast"/>
          <w:jc w:val="center"/>
        </w:trPr>
        <w:tc>
          <w:tcPr>
            <w:tcW w:w="1074"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7690" w:type="dxa"/>
            <w:tcBorders>
              <w:top w:val="outset" w:color="111111" w:sz="6" w:space="0"/>
              <w:left w:val="outset" w:color="111111" w:sz="6" w:space="0"/>
              <w:bottom w:val="outset" w:color="111111" w:sz="6" w:space="0"/>
              <w:right w:val="outset" w:color="111111" w:sz="6" w:space="0"/>
            </w:tcBorders>
            <w:vAlign w:val="center"/>
          </w:tcPr>
          <w:p>
            <w:pPr>
              <w:pStyle w:val="16"/>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sz w:val="16"/>
                <w:szCs w:val="15"/>
                <w:lang w:val="en-US" w:eastAsia="zh-CN"/>
              </w:rPr>
            </w:pPr>
            <w:r>
              <w:rPr>
                <w:rFonts w:hint="eastAsia" w:ascii="宋体" w:hAnsi="宋体" w:eastAsia="宋体" w:cs="宋体"/>
                <w:sz w:val="16"/>
                <w:szCs w:val="15"/>
                <w:lang w:val="en-US" w:eastAsia="zh-CN"/>
              </w:rPr>
              <w:t>6）提供参加政府采购活动前3年内在经营活动中没有重大违法记录的书面声明；（提供《投标人资格声明函》）。</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1074"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7690" w:type="dxa"/>
            <w:tcBorders>
              <w:top w:val="outset" w:color="111111" w:sz="6" w:space="0"/>
              <w:left w:val="outset" w:color="111111" w:sz="6" w:space="0"/>
              <w:bottom w:val="outset" w:color="111111" w:sz="6" w:space="0"/>
              <w:right w:val="outset" w:color="111111" w:sz="6" w:space="0"/>
            </w:tcBorders>
            <w:vAlign w:val="center"/>
          </w:tcPr>
          <w:p>
            <w:pPr>
              <w:pStyle w:val="16"/>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sz w:val="16"/>
                <w:szCs w:val="15"/>
                <w:lang w:val="en-US" w:eastAsia="zh-CN"/>
              </w:rPr>
            </w:pPr>
            <w:r>
              <w:rPr>
                <w:rFonts w:hint="eastAsia" w:ascii="宋体" w:hAnsi="宋体" w:eastAsia="宋体" w:cs="宋体"/>
                <w:sz w:val="16"/>
                <w:szCs w:val="15"/>
                <w:lang w:val="en-US" w:eastAsia="zh-CN"/>
              </w:rPr>
              <w:t>7）投标人具有丙级或丙级以上测绘资质证书</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1074"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7690" w:type="dxa"/>
            <w:tcBorders>
              <w:top w:val="outset" w:color="111111" w:sz="6" w:space="0"/>
              <w:left w:val="outset" w:color="111111" w:sz="6" w:space="0"/>
              <w:bottom w:val="outset" w:color="111111" w:sz="6" w:space="0"/>
              <w:right w:val="outset" w:color="111111" w:sz="6" w:space="0"/>
            </w:tcBorders>
            <w:vAlign w:val="center"/>
          </w:tcPr>
          <w:p>
            <w:pPr>
              <w:pStyle w:val="16"/>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sz w:val="16"/>
                <w:szCs w:val="15"/>
                <w:lang w:val="en-US" w:eastAsia="zh-CN"/>
              </w:rPr>
            </w:pPr>
            <w:r>
              <w:rPr>
                <w:rFonts w:hint="eastAsia" w:ascii="宋体" w:hAnsi="宋体" w:eastAsia="宋体" w:cs="宋体"/>
                <w:sz w:val="16"/>
                <w:szCs w:val="15"/>
                <w:lang w:val="en-US" w:eastAsia="zh-CN"/>
              </w:rPr>
              <w:t>8）单位负责人为同一人或者存在直接控股、管理关系的不同供应商，不得参加同一合同项下的政府采购活动。（提供《投标人资格声明函》）</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1074" w:type="dxa"/>
            <w:vMerge w:val="continue"/>
            <w:tcBorders>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7690" w:type="dxa"/>
            <w:tcBorders>
              <w:top w:val="outset" w:color="111111" w:sz="6" w:space="0"/>
              <w:left w:val="outset" w:color="111111" w:sz="6" w:space="0"/>
              <w:bottom w:val="outset" w:color="111111" w:sz="6" w:space="0"/>
              <w:right w:val="outset" w:color="111111" w:sz="6" w:space="0"/>
            </w:tcBorders>
            <w:vAlign w:val="center"/>
          </w:tcPr>
          <w:p>
            <w:pPr>
              <w:pStyle w:val="16"/>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sz w:val="16"/>
                <w:szCs w:val="15"/>
                <w:lang w:val="en-US" w:eastAsia="zh-CN"/>
              </w:rPr>
            </w:pPr>
            <w:r>
              <w:rPr>
                <w:rFonts w:hint="eastAsia" w:ascii="宋体" w:hAnsi="宋体" w:eastAsia="宋体" w:cs="宋体"/>
                <w:sz w:val="16"/>
                <w:szCs w:val="15"/>
                <w:lang w:val="en-US" w:eastAsia="zh-CN"/>
              </w:rPr>
              <w:t>11）在“信用中国”网站（www.creditchina.gov.cn）、中国政府采购网（www.ccgp.gov.cn）、国家企业信用信息公示系（http://www.gsxt.gov.cn）、中国裁判文书网（http://wenshu.court.gov.cn/）四个网站的查询结果，如投标人被列入失信被执行人、重大税收违法案件当事人名单、政府采购严重违法失信行为记录名单的（尚在处罚期内的）的，将拒绝其参本次政府采购活动。（说明：①由资格性审查人员于投标截止日查询结果为准，如在上述网站查询结果均显示没有相关记录，视为不存在上述不良信用记录。②采购代理机构同时对信用信息查询记录和证据截图或下载存档；）</w:t>
            </w:r>
          </w:p>
        </w:tc>
      </w:tr>
    </w:tbl>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备注：如果</w:t>
      </w:r>
      <w:r>
        <w:rPr>
          <w:rFonts w:hint="eastAsia" w:ascii="宋体" w:hAnsi="宋体" w:eastAsia="宋体" w:cs="宋体"/>
          <w:sz w:val="24"/>
          <w:lang w:eastAsia="zh-CN"/>
        </w:rPr>
        <w:t>供应商</w:t>
      </w:r>
      <w:r>
        <w:rPr>
          <w:rFonts w:hint="eastAsia" w:ascii="宋体" w:hAnsi="宋体" w:eastAsia="宋体" w:cs="宋体"/>
          <w:sz w:val="24"/>
        </w:rPr>
        <w:t>提供的响应文件中初步审查有一项未通过上述审查标准，磋商小组将认定整个响应文件不响应竞争性</w:t>
      </w:r>
      <w:r>
        <w:rPr>
          <w:rFonts w:hint="eastAsia" w:ascii="宋体" w:hAnsi="宋体" w:eastAsia="宋体" w:cs="宋体"/>
          <w:sz w:val="24"/>
          <w:highlight w:val="none"/>
        </w:rPr>
        <w:t>磋商文件而</w:t>
      </w:r>
      <w:r>
        <w:rPr>
          <w:rFonts w:hint="eastAsia" w:ascii="宋体" w:hAnsi="宋体" w:eastAsia="宋体" w:cs="宋体"/>
          <w:sz w:val="24"/>
          <w:highlight w:val="none"/>
          <w:lang w:val="en-US" w:eastAsia="zh-CN"/>
        </w:rPr>
        <w:t>被视为无效投</w:t>
      </w:r>
      <w:r>
        <w:rPr>
          <w:rFonts w:hint="eastAsia" w:ascii="宋体" w:hAnsi="宋体" w:eastAsia="宋体" w:cs="宋体"/>
          <w:sz w:val="24"/>
          <w:highlight w:val="none"/>
        </w:rPr>
        <w:t>，</w:t>
      </w:r>
      <w:r>
        <w:rPr>
          <w:rFonts w:hint="eastAsia" w:ascii="宋体" w:hAnsi="宋体" w:eastAsia="宋体" w:cs="宋体"/>
          <w:sz w:val="24"/>
        </w:rPr>
        <w:t>并且不允许</w:t>
      </w:r>
      <w:r>
        <w:rPr>
          <w:rFonts w:hint="eastAsia" w:ascii="宋体" w:hAnsi="宋体" w:eastAsia="宋体" w:cs="宋体"/>
          <w:sz w:val="24"/>
          <w:lang w:eastAsia="zh-CN"/>
        </w:rPr>
        <w:t>供应商</w:t>
      </w:r>
      <w:r>
        <w:rPr>
          <w:rFonts w:hint="eastAsia" w:ascii="宋体" w:hAnsi="宋体" w:eastAsia="宋体" w:cs="宋体"/>
          <w:sz w:val="24"/>
        </w:rPr>
        <w:t>通过修改或撤销其不符合要求的差异或保留，使之成为具有响应性的竞标。</w:t>
      </w:r>
    </w:p>
    <w:p>
      <w:pPr>
        <w:pStyle w:val="2"/>
        <w:rPr>
          <w:rFonts w:hint="eastAsia" w:ascii="宋体" w:hAnsi="宋体" w:eastAsia="宋体" w:cs="宋体"/>
          <w:sz w:val="24"/>
        </w:rPr>
      </w:pPr>
    </w:p>
    <w:p>
      <w:pPr>
        <w:rPr>
          <w:rFonts w:hint="eastAsia" w:ascii="宋体" w:hAnsi="宋体" w:eastAsia="宋体" w:cs="宋体"/>
          <w:sz w:val="24"/>
        </w:rPr>
      </w:pPr>
    </w:p>
    <w:p>
      <w:pPr>
        <w:pStyle w:val="2"/>
        <w:rPr>
          <w:rFonts w:hint="eastAsia" w:ascii="宋体" w:hAnsi="宋体" w:eastAsia="宋体" w:cs="宋体"/>
          <w:sz w:val="24"/>
        </w:rPr>
      </w:pPr>
    </w:p>
    <w:p/>
    <w:p>
      <w:pPr>
        <w:pStyle w:val="7"/>
        <w:jc w:val="center"/>
        <w:rPr>
          <w:rFonts w:hint="eastAsia"/>
          <w:b/>
          <w:bCs/>
          <w:lang w:eastAsia="zh-CN"/>
        </w:rPr>
      </w:pPr>
    </w:p>
    <w:p>
      <w:pPr>
        <w:pStyle w:val="7"/>
        <w:jc w:val="center"/>
        <w:rPr>
          <w:rFonts w:hint="eastAsia" w:eastAsia="仿宋"/>
          <w:b/>
          <w:bCs/>
          <w:lang w:eastAsia="zh-CN"/>
        </w:rPr>
      </w:pPr>
      <w:r>
        <w:rPr>
          <w:rFonts w:hint="eastAsia"/>
          <w:b/>
          <w:bCs/>
          <w:lang w:eastAsia="zh-CN"/>
        </w:rPr>
        <w:t>符合性评审</w:t>
      </w:r>
    </w:p>
    <w:tbl>
      <w:tblPr>
        <w:tblStyle w:val="20"/>
        <w:tblW w:w="8764"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376"/>
        <w:gridCol w:w="7388"/>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1376" w:type="dxa"/>
            <w:vMerge w:val="restart"/>
            <w:tcBorders>
              <w:top w:val="outset" w:color="111111" w:sz="6" w:space="0"/>
              <w:right w:val="outset" w:color="111111" w:sz="6" w:space="0"/>
            </w:tcBorders>
            <w:vAlign w:val="center"/>
          </w:tcPr>
          <w:p>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符合性审查</w:t>
            </w:r>
          </w:p>
        </w:tc>
        <w:tc>
          <w:tcPr>
            <w:tcW w:w="7388" w:type="dxa"/>
            <w:tcBorders>
              <w:top w:val="outset" w:color="111111" w:sz="6" w:space="0"/>
              <w:left w:val="outset" w:color="111111" w:sz="6" w:space="0"/>
              <w:right w:val="outset" w:color="111111" w:sz="6" w:space="0"/>
            </w:tcBorders>
            <w:vAlign w:val="center"/>
          </w:tcPr>
          <w:p>
            <w:pPr>
              <w:snapToGrid w:val="0"/>
              <w:spacing w:line="360" w:lineRule="auto"/>
              <w:rPr>
                <w:rFonts w:hint="eastAsia" w:asciiTheme="minorEastAsia" w:hAnsiTheme="minorEastAsia" w:eastAsiaTheme="minorEastAsia" w:cstheme="minorEastAsia"/>
                <w:b/>
                <w:bCs/>
                <w:color w:val="000000"/>
                <w:kern w:val="0"/>
                <w:sz w:val="16"/>
                <w:szCs w:val="15"/>
                <w:lang w:val="en-US" w:eastAsia="zh-CN" w:bidi="ar-SA"/>
              </w:rPr>
            </w:pPr>
            <w:r>
              <w:rPr>
                <w:rFonts w:hint="eastAsia" w:asciiTheme="minorEastAsia" w:hAnsiTheme="minorEastAsia" w:eastAsiaTheme="minorEastAsia" w:cstheme="minorEastAsia"/>
                <w:b/>
                <w:bCs/>
                <w:color w:val="000000"/>
                <w:kern w:val="0"/>
                <w:sz w:val="16"/>
                <w:szCs w:val="15"/>
                <w:lang w:val="en-US" w:eastAsia="zh-CN" w:bidi="ar-SA"/>
              </w:rPr>
              <w:t>响应文件是否按照采购文件规定要求签署、盖章的；</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1376" w:type="dxa"/>
            <w:vMerge w:val="continue"/>
            <w:tcBorders>
              <w:right w:val="outset" w:color="111111" w:sz="6" w:space="0"/>
            </w:tcBorders>
            <w:vAlign w:val="center"/>
          </w:tcPr>
          <w:p>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388" w:type="dxa"/>
            <w:tcBorders>
              <w:top w:val="outset" w:color="111111" w:sz="6" w:space="0"/>
              <w:left w:val="outset" w:color="111111" w:sz="6" w:space="0"/>
              <w:bottom w:val="outset" w:color="111111" w:sz="6" w:space="0"/>
              <w:right w:val="outset" w:color="111111" w:sz="6" w:space="0"/>
            </w:tcBorders>
            <w:vAlign w:val="center"/>
          </w:tcPr>
          <w:p>
            <w:pPr>
              <w:snapToGrid w:val="0"/>
              <w:spacing w:line="360" w:lineRule="auto"/>
              <w:rPr>
                <w:rFonts w:hint="eastAsia" w:asciiTheme="minorEastAsia" w:hAnsiTheme="minorEastAsia" w:eastAsiaTheme="minorEastAsia" w:cstheme="minorEastAsia"/>
                <w:b/>
                <w:bCs/>
                <w:color w:val="000000"/>
                <w:kern w:val="0"/>
                <w:sz w:val="16"/>
                <w:szCs w:val="15"/>
                <w:lang w:val="en-US" w:eastAsia="zh-CN" w:bidi="ar-SA"/>
              </w:rPr>
            </w:pPr>
            <w:r>
              <w:rPr>
                <w:rFonts w:hint="eastAsia" w:asciiTheme="minorEastAsia" w:hAnsiTheme="minorEastAsia" w:eastAsiaTheme="minorEastAsia" w:cstheme="minorEastAsia"/>
                <w:b/>
                <w:bCs/>
                <w:color w:val="000000"/>
                <w:kern w:val="0"/>
                <w:sz w:val="16"/>
                <w:szCs w:val="15"/>
                <w:lang w:val="en-US" w:eastAsia="zh-CN" w:bidi="ar-SA"/>
              </w:rPr>
              <w:t>供应商是否对同一招标项目做出两个以上报价而未明确效力；</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1376" w:type="dxa"/>
            <w:vMerge w:val="continue"/>
            <w:tcBorders>
              <w:right w:val="outset" w:color="111111" w:sz="6" w:space="0"/>
            </w:tcBorders>
            <w:vAlign w:val="center"/>
          </w:tcPr>
          <w:p>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388" w:type="dxa"/>
            <w:tcBorders>
              <w:top w:val="outset" w:color="111111" w:sz="6" w:space="0"/>
              <w:left w:val="outset" w:color="111111" w:sz="6" w:space="0"/>
              <w:bottom w:val="outset" w:color="111111" w:sz="6" w:space="0"/>
              <w:right w:val="outset" w:color="111111" w:sz="6" w:space="0"/>
            </w:tcBorders>
            <w:vAlign w:val="center"/>
          </w:tcPr>
          <w:p>
            <w:pPr>
              <w:snapToGrid w:val="0"/>
              <w:spacing w:line="360" w:lineRule="auto"/>
              <w:rPr>
                <w:rFonts w:hint="eastAsia" w:asciiTheme="minorEastAsia" w:hAnsiTheme="minorEastAsia" w:eastAsiaTheme="minorEastAsia" w:cstheme="minorEastAsia"/>
                <w:b/>
                <w:bCs/>
                <w:color w:val="000000"/>
                <w:kern w:val="0"/>
                <w:sz w:val="16"/>
                <w:szCs w:val="15"/>
                <w:lang w:val="en-US" w:eastAsia="zh-CN" w:bidi="ar-SA"/>
              </w:rPr>
            </w:pPr>
            <w:r>
              <w:rPr>
                <w:rFonts w:hint="eastAsia" w:asciiTheme="minorEastAsia" w:hAnsiTheme="minorEastAsia" w:eastAsiaTheme="minorEastAsia" w:cstheme="minorEastAsia"/>
                <w:b/>
                <w:bCs/>
                <w:color w:val="000000"/>
                <w:kern w:val="0"/>
                <w:sz w:val="16"/>
                <w:szCs w:val="15"/>
                <w:lang w:val="en-US" w:eastAsia="zh-CN" w:bidi="ar-SA"/>
              </w:rPr>
              <w:t>技术性能、技术参数是否满足磋商文件要求；</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1376" w:type="dxa"/>
            <w:vMerge w:val="continue"/>
            <w:tcBorders>
              <w:right w:val="outset" w:color="111111" w:sz="6" w:space="0"/>
            </w:tcBorders>
            <w:vAlign w:val="center"/>
          </w:tcPr>
          <w:p>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388" w:type="dxa"/>
            <w:tcBorders>
              <w:top w:val="outset" w:color="111111" w:sz="6" w:space="0"/>
              <w:left w:val="outset" w:color="111111" w:sz="6" w:space="0"/>
              <w:bottom w:val="outset" w:color="111111" w:sz="6" w:space="0"/>
              <w:right w:val="outset" w:color="111111" w:sz="6" w:space="0"/>
            </w:tcBorders>
            <w:vAlign w:val="center"/>
          </w:tcPr>
          <w:p>
            <w:pPr>
              <w:snapToGrid w:val="0"/>
              <w:spacing w:line="360" w:lineRule="auto"/>
              <w:rPr>
                <w:rFonts w:hint="eastAsia" w:asciiTheme="minorEastAsia" w:hAnsiTheme="minorEastAsia" w:eastAsiaTheme="minorEastAsia" w:cstheme="minorEastAsia"/>
                <w:b/>
                <w:bCs/>
                <w:color w:val="000000"/>
                <w:kern w:val="0"/>
                <w:sz w:val="16"/>
                <w:szCs w:val="15"/>
                <w:lang w:val="en-US" w:eastAsia="zh-CN" w:bidi="ar-SA"/>
              </w:rPr>
            </w:pPr>
            <w:r>
              <w:rPr>
                <w:rFonts w:hint="eastAsia" w:asciiTheme="minorEastAsia" w:hAnsiTheme="minorEastAsia" w:eastAsiaTheme="minorEastAsia" w:cstheme="minorEastAsia"/>
                <w:b/>
                <w:bCs/>
                <w:color w:val="000000"/>
                <w:kern w:val="0"/>
                <w:sz w:val="16"/>
                <w:szCs w:val="15"/>
                <w:lang w:val="en-US" w:eastAsia="zh-CN" w:bidi="ar-SA"/>
              </w:rPr>
              <w:t>竞标报价是否超过本项目的采购预算；</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1376" w:type="dxa"/>
            <w:vMerge w:val="continue"/>
            <w:tcBorders>
              <w:right w:val="outset" w:color="111111" w:sz="6" w:space="0"/>
            </w:tcBorders>
            <w:vAlign w:val="center"/>
          </w:tcPr>
          <w:p>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388" w:type="dxa"/>
            <w:tcBorders>
              <w:top w:val="outset" w:color="111111" w:sz="6" w:space="0"/>
              <w:left w:val="outset" w:color="111111" w:sz="6" w:space="0"/>
              <w:bottom w:val="outset" w:color="111111" w:sz="6" w:space="0"/>
              <w:right w:val="outset" w:color="111111" w:sz="6" w:space="0"/>
            </w:tcBorders>
            <w:vAlign w:val="center"/>
          </w:tcPr>
          <w:p>
            <w:pPr>
              <w:snapToGrid w:val="0"/>
              <w:spacing w:line="360" w:lineRule="auto"/>
              <w:rPr>
                <w:rFonts w:hint="eastAsia" w:asciiTheme="minorEastAsia" w:hAnsiTheme="minorEastAsia" w:eastAsiaTheme="minorEastAsia" w:cstheme="minorEastAsia"/>
                <w:b/>
                <w:bCs/>
                <w:color w:val="000000"/>
                <w:kern w:val="0"/>
                <w:sz w:val="16"/>
                <w:szCs w:val="15"/>
                <w:lang w:val="en-US" w:eastAsia="zh-CN" w:bidi="ar-SA"/>
              </w:rPr>
            </w:pPr>
            <w:r>
              <w:rPr>
                <w:rFonts w:hint="eastAsia" w:asciiTheme="minorEastAsia" w:hAnsiTheme="minorEastAsia" w:eastAsiaTheme="minorEastAsia" w:cstheme="minorEastAsia"/>
                <w:b/>
                <w:bCs/>
                <w:color w:val="000000"/>
                <w:kern w:val="0"/>
                <w:sz w:val="16"/>
                <w:szCs w:val="15"/>
                <w:lang w:val="en-US" w:eastAsia="zh-CN" w:bidi="ar-SA"/>
              </w:rPr>
              <w:t>供货期是否符合磋商文件要求；</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285" w:hRule="atLeast"/>
          <w:jc w:val="center"/>
        </w:trPr>
        <w:tc>
          <w:tcPr>
            <w:tcW w:w="1376" w:type="dxa"/>
            <w:vMerge w:val="continue"/>
            <w:tcBorders>
              <w:right w:val="outset" w:color="111111" w:sz="6" w:space="0"/>
            </w:tcBorders>
            <w:vAlign w:val="center"/>
          </w:tcPr>
          <w:p>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388" w:type="dxa"/>
            <w:tcBorders>
              <w:top w:val="outset" w:color="111111" w:sz="6" w:space="0"/>
              <w:left w:val="outset" w:color="111111" w:sz="6" w:space="0"/>
              <w:bottom w:val="outset" w:color="111111" w:sz="6" w:space="0"/>
              <w:right w:val="outset" w:color="111111" w:sz="6" w:space="0"/>
            </w:tcBorders>
            <w:vAlign w:val="center"/>
          </w:tcPr>
          <w:p>
            <w:pPr>
              <w:snapToGrid w:val="0"/>
              <w:spacing w:line="360" w:lineRule="auto"/>
              <w:rPr>
                <w:rFonts w:hint="eastAsia" w:asciiTheme="minorEastAsia" w:hAnsiTheme="minorEastAsia" w:eastAsiaTheme="minorEastAsia" w:cstheme="minorEastAsia"/>
                <w:b/>
                <w:bCs/>
                <w:color w:val="000000"/>
                <w:kern w:val="0"/>
                <w:sz w:val="16"/>
                <w:szCs w:val="15"/>
                <w:lang w:val="en-US" w:eastAsia="zh-CN" w:bidi="ar-SA"/>
              </w:rPr>
            </w:pPr>
            <w:r>
              <w:rPr>
                <w:rFonts w:hint="eastAsia" w:asciiTheme="minorEastAsia" w:hAnsiTheme="minorEastAsia" w:eastAsiaTheme="minorEastAsia" w:cstheme="minorEastAsia"/>
                <w:b/>
                <w:bCs/>
                <w:color w:val="000000"/>
                <w:kern w:val="0"/>
                <w:sz w:val="16"/>
                <w:szCs w:val="15"/>
                <w:lang w:val="en-US" w:eastAsia="zh-CN" w:bidi="ar-SA"/>
              </w:rPr>
              <w:t>响应文件是否附有招标人不能接受的条件；</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1376" w:type="dxa"/>
            <w:vMerge w:val="continue"/>
            <w:tcBorders>
              <w:right w:val="outset" w:color="111111" w:sz="6" w:space="0"/>
            </w:tcBorders>
            <w:vAlign w:val="center"/>
          </w:tcPr>
          <w:p>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388" w:type="dxa"/>
            <w:tcBorders>
              <w:top w:val="outset" w:color="111111" w:sz="6" w:space="0"/>
              <w:left w:val="outset" w:color="111111" w:sz="6" w:space="0"/>
              <w:bottom w:val="outset" w:color="111111" w:sz="6" w:space="0"/>
              <w:right w:val="outset" w:color="111111" w:sz="6" w:space="0"/>
            </w:tcBorders>
            <w:vAlign w:val="center"/>
          </w:tcPr>
          <w:p>
            <w:pPr>
              <w:snapToGrid w:val="0"/>
              <w:spacing w:line="360" w:lineRule="auto"/>
              <w:rPr>
                <w:rFonts w:hint="eastAsia" w:asciiTheme="minorEastAsia" w:hAnsiTheme="minorEastAsia" w:eastAsiaTheme="minorEastAsia" w:cstheme="minorEastAsia"/>
                <w:b/>
                <w:bCs/>
                <w:color w:val="000000"/>
                <w:kern w:val="0"/>
                <w:sz w:val="16"/>
                <w:szCs w:val="15"/>
                <w:lang w:val="en-US" w:eastAsia="zh-CN" w:bidi="ar-SA"/>
              </w:rPr>
            </w:pPr>
            <w:r>
              <w:rPr>
                <w:rFonts w:hint="eastAsia" w:asciiTheme="minorEastAsia" w:hAnsiTheme="minorEastAsia" w:eastAsiaTheme="minorEastAsia" w:cstheme="minorEastAsia"/>
                <w:b/>
                <w:bCs/>
                <w:color w:val="000000"/>
                <w:kern w:val="0"/>
                <w:sz w:val="16"/>
                <w:szCs w:val="15"/>
                <w:lang w:val="en-US" w:eastAsia="zh-CN" w:bidi="ar-SA"/>
              </w:rPr>
              <w:t>供应商是否符合招标资格要求；</w:t>
            </w:r>
          </w:p>
        </w:tc>
      </w:tr>
    </w:tbl>
    <w:p>
      <w:pPr>
        <w:pStyle w:val="5"/>
        <w:ind w:firstLine="482" w:firstLineChars="200"/>
        <w:rPr>
          <w:rFonts w:hint="eastAsia" w:ascii="宋体" w:hAnsi="宋体" w:eastAsia="宋体" w:cs="宋体"/>
          <w:b/>
          <w:bCs/>
          <w:u w:val="none"/>
        </w:rPr>
      </w:pPr>
      <w:r>
        <w:rPr>
          <w:rFonts w:hint="eastAsia" w:ascii="宋体" w:hAnsi="宋体" w:eastAsia="宋体" w:cs="宋体"/>
          <w:b/>
          <w:bCs/>
          <w:u w:val="none"/>
        </w:rPr>
        <w:t>备注：如果</w:t>
      </w:r>
      <w:r>
        <w:rPr>
          <w:rFonts w:hint="eastAsia" w:ascii="宋体" w:hAnsi="宋体" w:eastAsia="宋体" w:cs="宋体"/>
          <w:b/>
          <w:bCs/>
          <w:u w:val="none"/>
          <w:lang w:eastAsia="zh-CN"/>
        </w:rPr>
        <w:t>供应商</w:t>
      </w:r>
      <w:r>
        <w:rPr>
          <w:rFonts w:hint="eastAsia" w:ascii="宋体" w:hAnsi="宋体" w:eastAsia="宋体" w:cs="宋体"/>
          <w:b/>
          <w:bCs/>
          <w:u w:val="none"/>
        </w:rPr>
        <w:t>提供的响应文件中初步审查有一项未通过上述审查标准，磋商小组将认定整个响应文件不响应竞争性磋商文件而予以废标，并且不允许</w:t>
      </w:r>
      <w:r>
        <w:rPr>
          <w:rFonts w:hint="eastAsia" w:ascii="宋体" w:hAnsi="宋体" w:eastAsia="宋体" w:cs="宋体"/>
          <w:b/>
          <w:bCs/>
          <w:u w:val="none"/>
          <w:lang w:eastAsia="zh-CN"/>
        </w:rPr>
        <w:t>供应商</w:t>
      </w:r>
      <w:r>
        <w:rPr>
          <w:rFonts w:hint="eastAsia" w:ascii="宋体" w:hAnsi="宋体" w:eastAsia="宋体" w:cs="宋体"/>
          <w:b/>
          <w:bCs/>
          <w:u w:val="none"/>
        </w:rPr>
        <w:t>通过修改或撤销其不符合要求的差异或保留，使之成为具有响应性的竞标。</w:t>
      </w:r>
    </w:p>
    <w:p>
      <w:pPr>
        <w:pStyle w:val="5"/>
        <w:ind w:firstLine="482" w:firstLineChars="200"/>
        <w:rPr>
          <w:rFonts w:hint="eastAsia" w:ascii="宋体" w:hAnsi="宋体" w:eastAsia="宋体" w:cs="宋体"/>
          <w:bCs/>
          <w:u w:val="single"/>
        </w:rPr>
      </w:pPr>
      <w:r>
        <w:rPr>
          <w:rFonts w:hint="eastAsia" w:ascii="宋体" w:hAnsi="宋体" w:eastAsia="宋体" w:cs="宋体"/>
          <w:bCs/>
          <w:u w:val="single"/>
        </w:rPr>
        <w:t>评标方法和评标标准说明</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经济</w:t>
      </w:r>
      <w:r>
        <w:rPr>
          <w:rFonts w:hint="eastAsia" w:ascii="宋体" w:hAnsi="宋体" w:eastAsia="宋体" w:cs="宋体"/>
          <w:sz w:val="24"/>
        </w:rPr>
        <w:t>部分（满分</w:t>
      </w:r>
      <w:r>
        <w:rPr>
          <w:rFonts w:hint="eastAsia" w:ascii="宋体" w:hAnsi="宋体" w:eastAsia="宋体" w:cs="宋体"/>
          <w:sz w:val="24"/>
          <w:lang w:val="en-US" w:eastAsia="zh-CN"/>
        </w:rPr>
        <w:t>30</w:t>
      </w:r>
      <w:r>
        <w:rPr>
          <w:rFonts w:hint="eastAsia" w:ascii="宋体" w:hAnsi="宋体" w:eastAsia="宋体" w:cs="宋体"/>
          <w:sz w:val="24"/>
        </w:rPr>
        <w:t>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sz w:val="32"/>
          <w:szCs w:val="32"/>
        </w:rPr>
      </w:pPr>
      <w:r>
        <w:rPr>
          <w:rFonts w:hint="eastAsia" w:ascii="宋体" w:hAnsi="宋体" w:eastAsia="宋体" w:cs="宋体"/>
          <w:sz w:val="24"/>
        </w:rPr>
        <w:t>1 为发挥政府采购促进中小企业发展的政策功能，根据《政府促进中小企业发展暂行办法》（财库[201]181 号）的规定，供应商为小型、微型企业的，享受6%的价格扣除优惠，用扣除</w:t>
      </w:r>
      <w:r>
        <w:rPr>
          <w:rFonts w:hint="eastAsia" w:ascii="宋体" w:hAnsi="宋体" w:eastAsia="宋体" w:cs="宋体"/>
          <w:sz w:val="24"/>
          <w:lang w:val="en-US" w:eastAsia="zh-CN"/>
        </w:rPr>
        <w:t xml:space="preserve"> 6% </w:t>
      </w:r>
      <w:r>
        <w:rPr>
          <w:rFonts w:hint="eastAsia" w:ascii="宋体" w:hAnsi="宋体" w:eastAsia="宋体" w:cs="宋体"/>
          <w:sz w:val="24"/>
        </w:rPr>
        <w:t>后的价格作为其参与评审的价格。</w:t>
      </w:r>
      <w:r>
        <w:rPr>
          <w:rFonts w:hint="eastAsia" w:ascii="宋体" w:hAnsi="宋体" w:eastAsia="宋体" w:cs="宋体"/>
          <w:sz w:val="24"/>
        </w:rPr>
        <w:br w:type="textWrapping"/>
      </w:r>
      <w:r>
        <w:rPr>
          <w:rFonts w:hint="eastAsia" w:ascii="宋体" w:hAnsi="宋体" w:eastAsia="宋体" w:cs="宋体"/>
          <w:sz w:val="24"/>
        </w:rPr>
        <w:t xml:space="preserve">   2 享受价格扣除政策的小型、微型企业必须同时满足以下两个条件：</w:t>
      </w:r>
      <w:r>
        <w:rPr>
          <w:rFonts w:hint="eastAsia" w:ascii="宋体" w:hAnsi="宋体" w:eastAsia="宋体" w:cs="宋体"/>
          <w:sz w:val="24"/>
        </w:rPr>
        <w:br w:type="textWrapping"/>
      </w:r>
      <w:r>
        <w:rPr>
          <w:rFonts w:hint="eastAsia" w:ascii="宋体" w:hAnsi="宋体" w:eastAsia="宋体" w:cs="宋体"/>
          <w:sz w:val="24"/>
        </w:rPr>
        <w:t xml:space="preserve">   2.1 符合小型、微型企业划分标准（按照《中小企业划型标准规定》（工信部联企业[2011]300号）的规定划分）；</w:t>
      </w:r>
      <w:r>
        <w:rPr>
          <w:rFonts w:hint="eastAsia" w:ascii="宋体" w:hAnsi="宋体" w:eastAsia="宋体" w:cs="宋体"/>
          <w:sz w:val="24"/>
        </w:rPr>
        <w:br w:type="textWrapping"/>
      </w:r>
      <w:r>
        <w:rPr>
          <w:rFonts w:hint="eastAsia" w:ascii="宋体" w:hAnsi="宋体" w:eastAsia="宋体" w:cs="宋体"/>
          <w:sz w:val="24"/>
        </w:rPr>
        <w:t xml:space="preserve">   2.2 提供本企业生产的产品或者提供其他小型、微型企业生产的产品。</w:t>
      </w:r>
      <w:r>
        <w:rPr>
          <w:rFonts w:hint="eastAsia" w:ascii="宋体" w:hAnsi="宋体" w:eastAsia="宋体" w:cs="宋体"/>
          <w:sz w:val="24"/>
        </w:rPr>
        <w:br w:type="textWrapping"/>
      </w:r>
      <w:r>
        <w:rPr>
          <w:rFonts w:hint="eastAsia" w:ascii="宋体" w:hAnsi="宋体" w:eastAsia="宋体" w:cs="宋体"/>
          <w:sz w:val="24"/>
        </w:rPr>
        <w:t xml:space="preserve">   3 参加政府采购活动的小型、微型企业应当提供《中小企业声明函》（见响应文件格式），否则不予认可。供应商对其承诺的企业规模真实性自行负责。供应商在《中小企业声明函》中的承诺如有虚假，其中标资格将被取消。</w:t>
      </w:r>
      <w:r>
        <w:rPr>
          <w:rFonts w:hint="eastAsia" w:ascii="宋体" w:hAnsi="宋体" w:eastAsia="宋体" w:cs="宋体"/>
          <w:sz w:val="24"/>
        </w:rPr>
        <w:br w:type="textWrapping"/>
      </w:r>
      <w:r>
        <w:rPr>
          <w:rFonts w:hint="eastAsia" w:ascii="宋体" w:hAnsi="宋体" w:eastAsia="宋体" w:cs="宋体"/>
          <w:sz w:val="24"/>
        </w:rPr>
        <w:t xml:space="preserve">   4 参加政府采购活动的小型、微型企业，若其投标产品仅部分符合优惠评审要求，应提供满足要求的货物的名称和分项报价，否则不予认可。</w:t>
      </w:r>
      <w:r>
        <w:rPr>
          <w:rFonts w:hint="eastAsia" w:ascii="宋体" w:hAnsi="宋体" w:eastAsia="宋体" w:cs="宋体"/>
          <w:b/>
          <w:sz w:val="32"/>
          <w:szCs w:val="32"/>
        </w:rPr>
        <w:br w:type="page"/>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center"/>
        <w:textAlignment w:val="auto"/>
        <w:rPr>
          <w:rFonts w:hint="eastAsia" w:ascii="宋体" w:hAnsi="宋体" w:eastAsia="宋体" w:cs="宋体"/>
          <w:b/>
          <w:sz w:val="32"/>
          <w:szCs w:val="32"/>
        </w:rPr>
      </w:pPr>
      <w:r>
        <w:rPr>
          <w:rFonts w:hint="eastAsia" w:ascii="宋体" w:hAnsi="宋体" w:eastAsia="宋体" w:cs="宋体"/>
          <w:b/>
          <w:sz w:val="32"/>
          <w:szCs w:val="32"/>
        </w:rPr>
        <w:t>评分标准</w:t>
      </w:r>
    </w:p>
    <w:p>
      <w:pPr>
        <w:keepNext w:val="0"/>
        <w:keepLines w:val="0"/>
        <w:pageBreakBefore w:val="0"/>
        <w:widowControl w:val="0"/>
        <w:kinsoku/>
        <w:wordWrap/>
        <w:overflowPunct/>
        <w:topLinePunct w:val="0"/>
        <w:autoSpaceDE/>
        <w:autoSpaceDN/>
        <w:bidi w:val="0"/>
        <w:adjustRightInd/>
        <w:snapToGrid/>
        <w:spacing w:line="240" w:lineRule="auto"/>
        <w:ind w:firstLine="594" w:firstLineChars="200"/>
        <w:jc w:val="center"/>
        <w:textAlignment w:val="auto"/>
        <w:rPr>
          <w:rFonts w:hint="eastAsia" w:ascii="宋体" w:hAnsi="宋体" w:eastAsia="宋体" w:cs="宋体"/>
          <w:b/>
          <w:color w:val="auto"/>
          <w:spacing w:val="-2"/>
          <w:sz w:val="24"/>
          <w:lang w:eastAsia="zh-CN"/>
        </w:rPr>
      </w:pPr>
      <w:r>
        <w:rPr>
          <w:rFonts w:hint="eastAsia" w:ascii="宋体" w:hAnsi="宋体" w:eastAsia="宋体" w:cs="宋体"/>
          <w:b/>
          <w:color w:val="auto"/>
          <w:spacing w:val="-2"/>
          <w:sz w:val="30"/>
          <w:szCs w:val="30"/>
          <w:lang w:eastAsia="zh-CN"/>
        </w:rPr>
        <w:t>（</w:t>
      </w:r>
      <w:r>
        <w:rPr>
          <w:rFonts w:hint="eastAsia" w:ascii="宋体" w:hAnsi="宋体" w:eastAsia="宋体" w:cs="宋体"/>
          <w:b/>
          <w:color w:val="auto"/>
          <w:spacing w:val="-2"/>
          <w:sz w:val="30"/>
          <w:szCs w:val="30"/>
          <w:lang w:val="en-US" w:eastAsia="zh-CN"/>
        </w:rPr>
        <w:t>一）</w:t>
      </w:r>
      <w:r>
        <w:rPr>
          <w:rFonts w:hint="eastAsia" w:ascii="宋体" w:hAnsi="宋体" w:eastAsia="宋体" w:cs="宋体"/>
          <w:b/>
          <w:color w:val="auto"/>
          <w:spacing w:val="-2"/>
          <w:sz w:val="30"/>
          <w:szCs w:val="30"/>
        </w:rPr>
        <w:t>经济部分</w:t>
      </w:r>
      <w:r>
        <w:rPr>
          <w:rFonts w:hint="eastAsia" w:ascii="宋体" w:hAnsi="宋体" w:eastAsia="宋体" w:cs="宋体"/>
          <w:b/>
          <w:color w:val="auto"/>
          <w:spacing w:val="-2"/>
          <w:sz w:val="30"/>
          <w:szCs w:val="30"/>
          <w:lang w:eastAsia="zh-CN"/>
        </w:rPr>
        <w:t>（</w:t>
      </w:r>
      <w:r>
        <w:rPr>
          <w:rFonts w:hint="eastAsia" w:ascii="宋体" w:hAnsi="宋体" w:eastAsia="宋体" w:cs="宋体"/>
          <w:b/>
          <w:color w:val="auto"/>
          <w:spacing w:val="-2"/>
          <w:sz w:val="30"/>
          <w:szCs w:val="30"/>
          <w:lang w:val="en-US" w:eastAsia="zh-CN"/>
        </w:rPr>
        <w:t>30分</w:t>
      </w:r>
      <w:r>
        <w:rPr>
          <w:rFonts w:hint="eastAsia" w:ascii="宋体" w:hAnsi="宋体" w:eastAsia="宋体" w:cs="宋体"/>
          <w:b/>
          <w:color w:val="auto"/>
          <w:spacing w:val="-2"/>
          <w:sz w:val="30"/>
          <w:szCs w:val="30"/>
          <w:lang w:eastAsia="zh-CN"/>
        </w:rPr>
        <w:t>）</w:t>
      </w:r>
    </w:p>
    <w:tbl>
      <w:tblPr>
        <w:tblStyle w:val="20"/>
        <w:tblpPr w:leftFromText="180" w:rightFromText="180" w:vertAnchor="text" w:horzAnchor="page" w:tblpX="1092" w:tblpY="457"/>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215"/>
        <w:gridCol w:w="817"/>
        <w:gridCol w:w="7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63" w:type="dxa"/>
            <w:noWrap w:val="0"/>
            <w:vAlign w:val="center"/>
          </w:tcPr>
          <w:p>
            <w:pPr>
              <w:snapToGrid w:val="0"/>
              <w:spacing w:line="240" w:lineRule="auto"/>
              <w:jc w:val="left"/>
              <w:rPr>
                <w:rFonts w:hint="eastAsia" w:ascii="宋体" w:hAnsi="宋体" w:eastAsia="宋体" w:cs="宋体"/>
                <w:b/>
                <w:bCs/>
                <w:sz w:val="24"/>
              </w:rPr>
            </w:pPr>
            <w:r>
              <w:rPr>
                <w:rFonts w:hint="eastAsia" w:ascii="宋体" w:hAnsi="宋体" w:eastAsia="宋体" w:cs="宋体"/>
                <w:b/>
                <w:bCs/>
                <w:sz w:val="24"/>
              </w:rPr>
              <w:t>序号</w:t>
            </w:r>
          </w:p>
        </w:tc>
        <w:tc>
          <w:tcPr>
            <w:tcW w:w="1215" w:type="dxa"/>
            <w:noWrap w:val="0"/>
            <w:vAlign w:val="center"/>
          </w:tcPr>
          <w:p>
            <w:pPr>
              <w:snapToGrid w:val="0"/>
              <w:spacing w:line="240" w:lineRule="auto"/>
              <w:rPr>
                <w:rFonts w:hint="eastAsia" w:ascii="宋体" w:hAnsi="宋体" w:eastAsia="宋体" w:cs="宋体"/>
                <w:b/>
                <w:bCs/>
                <w:sz w:val="24"/>
              </w:rPr>
            </w:pPr>
            <w:r>
              <w:rPr>
                <w:rFonts w:hint="eastAsia" w:ascii="宋体" w:hAnsi="宋体" w:eastAsia="宋体" w:cs="宋体"/>
                <w:b/>
                <w:bCs/>
                <w:sz w:val="24"/>
              </w:rPr>
              <w:t>评审项目</w:t>
            </w:r>
          </w:p>
        </w:tc>
        <w:tc>
          <w:tcPr>
            <w:tcW w:w="817" w:type="dxa"/>
            <w:noWrap w:val="0"/>
            <w:vAlign w:val="center"/>
          </w:tcPr>
          <w:p>
            <w:pPr>
              <w:snapToGrid w:val="0"/>
              <w:spacing w:line="240" w:lineRule="auto"/>
              <w:rPr>
                <w:rFonts w:hint="eastAsia" w:ascii="宋体" w:hAnsi="宋体" w:eastAsia="宋体" w:cs="宋体"/>
                <w:b/>
                <w:bCs/>
                <w:sz w:val="24"/>
              </w:rPr>
            </w:pPr>
            <w:r>
              <w:rPr>
                <w:rFonts w:hint="eastAsia" w:ascii="宋体" w:hAnsi="宋体" w:eastAsia="宋体" w:cs="宋体"/>
                <w:b/>
                <w:bCs/>
                <w:sz w:val="24"/>
              </w:rPr>
              <w:t>分值</w:t>
            </w:r>
          </w:p>
        </w:tc>
        <w:tc>
          <w:tcPr>
            <w:tcW w:w="7167" w:type="dxa"/>
            <w:noWrap w:val="0"/>
            <w:vAlign w:val="center"/>
          </w:tcPr>
          <w:p>
            <w:pPr>
              <w:snapToGrid w:val="0"/>
              <w:spacing w:line="240" w:lineRule="auto"/>
              <w:ind w:firstLine="241" w:firstLineChars="100"/>
              <w:jc w:val="center"/>
              <w:rPr>
                <w:rFonts w:hint="eastAsia" w:ascii="宋体" w:hAnsi="宋体" w:eastAsia="宋体" w:cs="宋体"/>
                <w:sz w:val="24"/>
              </w:rPr>
            </w:pPr>
            <w:r>
              <w:rPr>
                <w:rFonts w:hint="eastAsia" w:ascii="宋体" w:hAnsi="宋体" w:eastAsia="宋体" w:cs="宋体"/>
                <w:b/>
                <w:bCs/>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763" w:type="dxa"/>
            <w:noWrap w:val="0"/>
            <w:vAlign w:val="center"/>
          </w:tcPr>
          <w:p>
            <w:pPr>
              <w:snapToGrid w:val="0"/>
              <w:spacing w:line="360" w:lineRule="auto"/>
              <w:ind w:firstLine="240" w:firstLineChars="100"/>
              <w:rPr>
                <w:rFonts w:hint="eastAsia" w:ascii="宋体" w:hAnsi="宋体" w:eastAsia="宋体" w:cs="宋体"/>
                <w:sz w:val="24"/>
                <w:lang w:val="zh-CN" w:eastAsia="zh-CN"/>
              </w:rPr>
            </w:pPr>
            <w:r>
              <w:rPr>
                <w:rFonts w:hint="eastAsia" w:ascii="宋体" w:hAnsi="宋体" w:eastAsia="宋体" w:cs="宋体"/>
                <w:sz w:val="24"/>
                <w:lang w:val="zh-CN" w:eastAsia="zh-CN"/>
              </w:rPr>
              <w:t>1</w:t>
            </w:r>
          </w:p>
        </w:tc>
        <w:tc>
          <w:tcPr>
            <w:tcW w:w="1215" w:type="dxa"/>
            <w:noWrap w:val="0"/>
            <w:vAlign w:val="center"/>
          </w:tcPr>
          <w:p>
            <w:pPr>
              <w:snapToGrid w:val="0"/>
              <w:spacing w:line="360" w:lineRule="auto"/>
              <w:ind w:firstLine="240" w:firstLineChars="100"/>
              <w:rPr>
                <w:rFonts w:hint="eastAsia" w:ascii="宋体" w:hAnsi="宋体" w:eastAsia="宋体" w:cs="宋体"/>
                <w:sz w:val="24"/>
                <w:lang w:val="zh-CN" w:eastAsia="zh-CN"/>
              </w:rPr>
            </w:pPr>
            <w:r>
              <w:rPr>
                <w:rFonts w:hint="eastAsia" w:ascii="宋体" w:hAnsi="宋体" w:eastAsia="宋体" w:cs="宋体"/>
                <w:sz w:val="24"/>
                <w:lang w:val="zh-CN" w:eastAsia="zh-CN"/>
              </w:rPr>
              <w:t>价格分</w:t>
            </w:r>
          </w:p>
        </w:tc>
        <w:tc>
          <w:tcPr>
            <w:tcW w:w="817" w:type="dxa"/>
            <w:noWrap w:val="0"/>
            <w:vAlign w:val="center"/>
          </w:tcPr>
          <w:p>
            <w:pPr>
              <w:snapToGrid w:val="0"/>
              <w:spacing w:line="360" w:lineRule="auto"/>
              <w:rPr>
                <w:rFonts w:hint="eastAsia" w:ascii="宋体" w:hAnsi="宋体" w:eastAsia="宋体" w:cs="宋体"/>
                <w:sz w:val="24"/>
                <w:lang w:val="zh-CN" w:eastAsia="zh-CN"/>
              </w:rPr>
            </w:pPr>
            <w:r>
              <w:rPr>
                <w:rFonts w:hint="eastAsia" w:ascii="宋体" w:hAnsi="宋体" w:eastAsia="宋体" w:cs="宋体"/>
                <w:sz w:val="24"/>
                <w:lang w:val="en-US" w:eastAsia="zh-CN"/>
              </w:rPr>
              <w:t>30</w:t>
            </w:r>
            <w:r>
              <w:rPr>
                <w:rFonts w:hint="eastAsia" w:ascii="宋体" w:hAnsi="宋体" w:eastAsia="宋体" w:cs="宋体"/>
                <w:sz w:val="24"/>
                <w:lang w:val="zh-CN" w:eastAsia="zh-CN"/>
              </w:rPr>
              <w:t>分</w:t>
            </w:r>
          </w:p>
        </w:tc>
        <w:tc>
          <w:tcPr>
            <w:tcW w:w="7167" w:type="dxa"/>
            <w:noWrap w:val="0"/>
            <w:vAlign w:val="center"/>
          </w:tcPr>
          <w:p>
            <w:pPr>
              <w:snapToGrid w:val="0"/>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u w:val="single"/>
                <w:lang w:eastAsia="zh-CN"/>
              </w:rPr>
              <w:t>竞标报价</w:t>
            </w:r>
            <w:r>
              <w:rPr>
                <w:rFonts w:hint="eastAsia" w:ascii="宋体" w:hAnsi="宋体" w:eastAsia="宋体" w:cs="宋体"/>
                <w:color w:val="auto"/>
                <w:sz w:val="24"/>
                <w:u w:val="single"/>
              </w:rPr>
              <w:t>：</w:t>
            </w:r>
          </w:p>
          <w:p>
            <w:pPr>
              <w:snapToGrid w:val="0"/>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u w:val="single"/>
              </w:rPr>
              <w:t>根据财政部财库[20072号文件定，满足</w:t>
            </w:r>
            <w:r>
              <w:rPr>
                <w:rFonts w:hint="eastAsia" w:ascii="宋体" w:hAnsi="宋体" w:eastAsia="宋体" w:cs="宋体"/>
                <w:color w:val="auto"/>
                <w:sz w:val="24"/>
                <w:u w:val="single"/>
                <w:lang w:val="en-US" w:eastAsia="zh-CN"/>
              </w:rPr>
              <w:t>磋商文件</w:t>
            </w:r>
            <w:r>
              <w:rPr>
                <w:rFonts w:hint="eastAsia" w:ascii="宋体" w:hAnsi="宋体" w:eastAsia="宋体" w:cs="宋体"/>
                <w:color w:val="auto"/>
                <w:sz w:val="24"/>
                <w:u w:val="single"/>
              </w:rPr>
              <w:t>要求的最低投标价为评标基准价，其价格分为满分，其他</w:t>
            </w:r>
            <w:r>
              <w:rPr>
                <w:rFonts w:hint="eastAsia" w:ascii="宋体" w:hAnsi="宋体" w:eastAsia="宋体" w:cs="宋体"/>
                <w:color w:val="auto"/>
                <w:sz w:val="24"/>
                <w:u w:val="single"/>
                <w:lang w:eastAsia="zh-CN"/>
              </w:rPr>
              <w:t>供应商</w:t>
            </w:r>
            <w:r>
              <w:rPr>
                <w:rFonts w:hint="eastAsia" w:ascii="宋体" w:hAnsi="宋体" w:eastAsia="宋体" w:cs="宋体"/>
                <w:color w:val="auto"/>
                <w:sz w:val="24"/>
                <w:u w:val="single"/>
              </w:rPr>
              <w:t>的价格分按公式计算：</w:t>
            </w:r>
            <w:r>
              <w:rPr>
                <w:rFonts w:hint="eastAsia" w:ascii="宋体" w:hAnsi="宋体" w:eastAsia="宋体" w:cs="宋体"/>
                <w:color w:val="auto"/>
                <w:sz w:val="24"/>
                <w:u w:val="single"/>
                <w:lang w:eastAsia="zh-CN"/>
              </w:rPr>
              <w:t>竞标报价</w:t>
            </w:r>
            <w:r>
              <w:rPr>
                <w:rFonts w:hint="eastAsia" w:ascii="宋体" w:hAnsi="宋体" w:eastAsia="宋体" w:cs="宋体"/>
                <w:color w:val="auto"/>
                <w:sz w:val="24"/>
                <w:u w:val="single"/>
              </w:rPr>
              <w:t>得分=（评标基准价/</w:t>
            </w:r>
            <w:r>
              <w:rPr>
                <w:rFonts w:hint="eastAsia" w:ascii="宋体" w:hAnsi="宋体" w:eastAsia="宋体" w:cs="宋体"/>
                <w:color w:val="auto"/>
                <w:sz w:val="24"/>
                <w:u w:val="single"/>
                <w:lang w:eastAsia="zh-CN"/>
              </w:rPr>
              <w:t>竞标报价</w:t>
            </w:r>
            <w:r>
              <w:rPr>
                <w:rFonts w:hint="eastAsia" w:ascii="宋体" w:hAnsi="宋体" w:eastAsia="宋体" w:cs="宋体"/>
                <w:color w:val="auto"/>
                <w:sz w:val="24"/>
                <w:u w:val="single"/>
              </w:rPr>
              <w:t>）×价格权值×100。四舍五入后保留2位小数。</w:t>
            </w:r>
          </w:p>
          <w:p>
            <w:pPr>
              <w:widowControl/>
              <w:jc w:val="center"/>
              <w:outlineLvl w:val="3"/>
              <w:rPr>
                <w:rFonts w:hint="eastAsia" w:ascii="宋体" w:hAnsi="宋体" w:eastAsia="宋体" w:cs="宋体"/>
                <w:color w:val="000000"/>
                <w:sz w:val="28"/>
                <w:szCs w:val="28"/>
              </w:rPr>
            </w:pPr>
            <w:bookmarkStart w:id="59" w:name="_Toc435514848"/>
            <w:r>
              <w:rPr>
                <w:rFonts w:hint="eastAsia" w:ascii="宋体" w:hAnsi="宋体" w:eastAsia="宋体" w:cs="宋体"/>
                <w:color w:val="000000"/>
                <w:sz w:val="28"/>
                <w:szCs w:val="28"/>
              </w:rPr>
              <w:t xml:space="preserve">价 格 扣 </w:t>
            </w:r>
            <w:bookmarkEnd w:id="59"/>
            <w:r>
              <w:rPr>
                <w:rFonts w:hint="eastAsia" w:ascii="宋体" w:hAnsi="宋体" w:eastAsia="宋体" w:cs="宋体"/>
                <w:color w:val="000000"/>
                <w:sz w:val="28"/>
                <w:szCs w:val="28"/>
              </w:rPr>
              <w:t>除</w:t>
            </w:r>
          </w:p>
          <w:p>
            <w:pPr>
              <w:numPr>
                <w:ilvl w:val="0"/>
                <w:numId w:val="4"/>
              </w:numPr>
              <w:tabs>
                <w:tab w:val="left" w:pos="567"/>
              </w:tabs>
              <w:spacing w:line="360" w:lineRule="auto"/>
              <w:rPr>
                <w:rFonts w:hint="eastAsia" w:ascii="宋体" w:hAnsi="宋体" w:eastAsia="宋体" w:cs="宋体"/>
                <w:color w:val="000000"/>
                <w:sz w:val="24"/>
              </w:rPr>
            </w:pPr>
            <w:r>
              <w:rPr>
                <w:rFonts w:hint="eastAsia" w:ascii="宋体" w:hAnsi="宋体" w:eastAsia="宋体" w:cs="宋体"/>
                <w:color w:val="000000"/>
                <w:sz w:val="24"/>
              </w:rPr>
              <w:t>小型和微型企业产品价格扣除</w:t>
            </w:r>
          </w:p>
          <w:p>
            <w:pPr>
              <w:numPr>
                <w:ilvl w:val="1"/>
                <w:numId w:val="4"/>
              </w:numPr>
              <w:spacing w:line="360" w:lineRule="auto"/>
              <w:rPr>
                <w:rFonts w:hint="eastAsia" w:ascii="宋体" w:hAnsi="宋体" w:eastAsia="宋体" w:cs="宋体"/>
                <w:bCs/>
                <w:strike/>
                <w:color w:val="000000"/>
                <w:sz w:val="24"/>
              </w:rPr>
            </w:pPr>
            <w:r>
              <w:rPr>
                <w:rFonts w:hint="eastAsia" w:ascii="宋体" w:hAnsi="宋体" w:eastAsia="宋体" w:cs="宋体"/>
                <w:bCs/>
                <w:color w:val="000000"/>
                <w:sz w:val="24"/>
              </w:rPr>
              <w:t>根据财政部、工业和信息化部印发的</w:t>
            </w:r>
            <w:r>
              <w:rPr>
                <w:rFonts w:hint="eastAsia" w:ascii="宋体" w:hAnsi="宋体" w:eastAsia="宋体" w:cs="宋体"/>
                <w:bCs/>
                <w:color w:val="000000"/>
                <w:sz w:val="24"/>
                <w:lang w:eastAsia="zh-CN"/>
              </w:rPr>
              <w:t>《政府采购促进中小企业发展管理办法》（财库〔2020〕46号）</w:t>
            </w:r>
            <w:r>
              <w:rPr>
                <w:rFonts w:hint="eastAsia" w:ascii="宋体" w:hAnsi="宋体" w:eastAsia="宋体" w:cs="宋体"/>
                <w:bCs/>
                <w:color w:val="000000"/>
                <w:sz w:val="24"/>
              </w:rPr>
              <w:t>的规定，对小型和微型企业产品的价格给予C1的扣除（C1的取值为</w:t>
            </w:r>
            <w:r>
              <w:rPr>
                <w:rFonts w:hint="eastAsia" w:ascii="宋体" w:hAnsi="宋体" w:eastAsia="宋体" w:cs="宋体"/>
                <w:bCs/>
                <w:color w:val="000000"/>
                <w:sz w:val="24"/>
                <w:u w:val="single"/>
              </w:rPr>
              <w:t>6%</w:t>
            </w:r>
            <w:r>
              <w:rPr>
                <w:rFonts w:hint="eastAsia" w:ascii="宋体" w:hAnsi="宋体" w:eastAsia="宋体" w:cs="宋体"/>
                <w:bCs/>
                <w:color w:val="000000"/>
                <w:sz w:val="24"/>
              </w:rPr>
              <w:t>），用扣除后的价格参与评审。</w:t>
            </w:r>
          </w:p>
          <w:p>
            <w:pPr>
              <w:numPr>
                <w:ilvl w:val="1"/>
                <w:numId w:val="4"/>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如允许联合体投标，联合体协议中约定小型、微型企业的协议合同金额（必须为本企业承担的内容）占到联合体协议合同总金额30%以上的，对联合体的有效投标报价给予C2的价格扣除(C2的取值为</w:t>
            </w:r>
            <w:r>
              <w:rPr>
                <w:rFonts w:hint="eastAsia" w:ascii="宋体" w:hAnsi="宋体" w:eastAsia="宋体" w:cs="宋体"/>
                <w:bCs/>
                <w:color w:val="000000"/>
                <w:sz w:val="24"/>
                <w:u w:val="single"/>
              </w:rPr>
              <w:t>2%</w:t>
            </w:r>
            <w:r>
              <w:rPr>
                <w:rFonts w:hint="eastAsia" w:ascii="宋体" w:hAnsi="宋体" w:eastAsia="宋体" w:cs="宋体"/>
                <w:bCs/>
                <w:color w:val="000000"/>
                <w:sz w:val="24"/>
              </w:rPr>
              <w:t>)；如联合体各方均为小型、微型企业的，联合体视同为小型、微型企业享受上述第（一）条规定的价格扣除。</w:t>
            </w:r>
          </w:p>
          <w:p>
            <w:pPr>
              <w:numPr>
                <w:ilvl w:val="1"/>
                <w:numId w:val="4"/>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如允许联合体投标，组成联合体的大中型企业和其他自然人、法人或者其他组织与小型、微型企业之间存在投资关系的，不享受上述价格扣除。</w:t>
            </w:r>
          </w:p>
          <w:p>
            <w:pPr>
              <w:numPr>
                <w:ilvl w:val="1"/>
                <w:numId w:val="4"/>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《政府采购促进中小企业发展暂行办法》所称中小企业（含中型、小型、微型企业，下同）应当同时符合以下条件：</w:t>
            </w:r>
          </w:p>
          <w:p>
            <w:pPr>
              <w:numPr>
                <w:ilvl w:val="2"/>
                <w:numId w:val="4"/>
              </w:numPr>
              <w:spacing w:line="360" w:lineRule="auto"/>
              <w:ind w:left="567" w:hanging="567"/>
              <w:rPr>
                <w:rFonts w:hint="eastAsia" w:ascii="宋体" w:hAnsi="宋体" w:eastAsia="宋体" w:cs="宋体"/>
                <w:bCs/>
                <w:color w:val="000000"/>
                <w:sz w:val="24"/>
              </w:rPr>
            </w:pPr>
            <w:r>
              <w:rPr>
                <w:rFonts w:hint="eastAsia" w:ascii="宋体" w:hAnsi="宋体" w:eastAsia="宋体" w:cs="宋体"/>
                <w:bCs/>
                <w:color w:val="000000"/>
                <w:sz w:val="24"/>
              </w:rPr>
              <w:t>符合中小企业划分标准；</w:t>
            </w:r>
            <w:r>
              <w:rPr>
                <w:rFonts w:hint="eastAsia" w:ascii="宋体" w:hAnsi="宋体" w:eastAsia="宋体" w:cs="宋体"/>
                <w:bCs/>
                <w:color w:val="000000"/>
                <w:sz w:val="24"/>
                <w:lang w:eastAsia="zh-CN"/>
              </w:rPr>
              <w:t xml:space="preserve"> </w:t>
            </w:r>
            <w:r>
              <w:rPr>
                <w:rFonts w:hint="eastAsia" w:ascii="宋体" w:hAnsi="宋体" w:eastAsia="宋体" w:cs="宋体"/>
                <w:bCs/>
                <w:color w:val="000000"/>
                <w:sz w:val="24"/>
              </w:rPr>
              <w:t>提供本企业制造的货物、承担的工程或者服务，或者提供其他中小企业制造的货物。本项所称货物不包括使用大型企业注册商标的货物。</w:t>
            </w:r>
          </w:p>
          <w:p>
            <w:pPr>
              <w:spacing w:line="360" w:lineRule="auto"/>
              <w:ind w:firstLine="566" w:firstLineChars="236"/>
              <w:rPr>
                <w:rFonts w:hint="eastAsia" w:ascii="宋体" w:hAnsi="宋体" w:eastAsia="宋体" w:cs="宋体"/>
                <w:bCs/>
                <w:color w:val="000000"/>
                <w:sz w:val="24"/>
              </w:rPr>
            </w:pPr>
            <w:r>
              <w:rPr>
                <w:rFonts w:hint="eastAsia" w:ascii="宋体" w:hAnsi="宋体" w:eastAsia="宋体" w:cs="宋体"/>
                <w:bCs/>
                <w:color w:val="000000"/>
                <w:sz w:val="24"/>
              </w:rPr>
              <w:t>中小企业划分标准以《工业和信息化部、国家统计局、国家发展和改革委员会、财政部关于印发中小企业划型标准规定的通知》（工信部联企业[2011]300号）规定的划分标准为准。小型、微型企业提供中型企业制造的货物的，视同为中型企业。</w:t>
            </w:r>
          </w:p>
          <w:p>
            <w:pPr>
              <w:numPr>
                <w:ilvl w:val="1"/>
                <w:numId w:val="4"/>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参加政府采购活动的中小企业应当提供《中小企业声明函》（格式见第六章投标文件格式）</w:t>
            </w:r>
            <w:r>
              <w:rPr>
                <w:rFonts w:hint="eastAsia" w:ascii="宋体" w:hAnsi="宋体" w:eastAsia="宋体" w:cs="宋体"/>
                <w:color w:val="000000"/>
                <w:sz w:val="24"/>
              </w:rPr>
              <w:t>。</w:t>
            </w:r>
          </w:p>
          <w:p>
            <w:pPr>
              <w:numPr>
                <w:ilvl w:val="1"/>
                <w:numId w:val="4"/>
              </w:numPr>
              <w:spacing w:line="360" w:lineRule="auto"/>
              <w:rPr>
                <w:rFonts w:hint="eastAsia" w:ascii="宋体" w:hAnsi="宋体" w:eastAsia="宋体" w:cs="宋体"/>
                <w:color w:val="000000"/>
                <w:sz w:val="24"/>
              </w:rPr>
            </w:pPr>
            <w:r>
              <w:rPr>
                <w:rFonts w:hint="eastAsia" w:ascii="宋体" w:hAnsi="宋体" w:eastAsia="宋体" w:cs="宋体"/>
                <w:color w:val="000000"/>
                <w:sz w:val="24"/>
              </w:rPr>
              <w:t>监狱企业产品价格扣除</w:t>
            </w:r>
          </w:p>
          <w:p>
            <w:pPr>
              <w:numPr>
                <w:ilvl w:val="2"/>
                <w:numId w:val="4"/>
              </w:numPr>
              <w:spacing w:line="360" w:lineRule="auto"/>
              <w:ind w:left="567" w:hanging="567"/>
              <w:rPr>
                <w:rFonts w:hint="eastAsia" w:ascii="宋体" w:hAnsi="宋体" w:eastAsia="宋体" w:cs="宋体"/>
                <w:color w:val="000000"/>
                <w:sz w:val="24"/>
              </w:rPr>
            </w:pPr>
            <w:r>
              <w:rPr>
                <w:rFonts w:hint="eastAsia" w:ascii="宋体" w:hAnsi="宋体" w:eastAsia="宋体" w:cs="宋体"/>
                <w:color w:val="000000"/>
                <w:sz w:val="24"/>
              </w:rPr>
              <w:t>监狱企业视同小型、微型企业，按上述第（一）、（二）条款享受评审中价格扣除。</w:t>
            </w:r>
          </w:p>
          <w:p>
            <w:pPr>
              <w:numPr>
                <w:ilvl w:val="2"/>
                <w:numId w:val="4"/>
              </w:numPr>
              <w:spacing w:line="360" w:lineRule="auto"/>
              <w:ind w:left="200" w:hanging="200"/>
              <w:rPr>
                <w:rFonts w:hint="eastAsia" w:ascii="宋体" w:hAnsi="宋体" w:eastAsia="宋体" w:cs="宋体"/>
                <w:color w:val="000000"/>
                <w:sz w:val="24"/>
              </w:rPr>
            </w:pPr>
            <w:r>
              <w:rPr>
                <w:rFonts w:hint="eastAsia" w:ascii="宋体" w:hAnsi="宋体" w:eastAsia="宋体" w:cs="宋体"/>
                <w:color w:val="000000"/>
                <w:sz w:val="24"/>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4"/>
              </w:numPr>
              <w:spacing w:line="360" w:lineRule="auto"/>
              <w:ind w:left="207" w:hanging="207"/>
              <w:rPr>
                <w:rFonts w:hint="eastAsia" w:ascii="宋体" w:hAnsi="宋体" w:eastAsia="宋体" w:cs="宋体"/>
                <w:color w:val="000000"/>
                <w:sz w:val="24"/>
              </w:rPr>
            </w:pPr>
            <w:r>
              <w:rPr>
                <w:rFonts w:hint="eastAsia" w:ascii="宋体" w:hAnsi="宋体" w:eastAsia="宋体" w:cs="宋体"/>
                <w:color w:val="000000"/>
                <w:sz w:val="24"/>
              </w:rPr>
              <w:t>监狱企业参加政府采购活动时，应当提供由省级以上监狱管理局、戒毒管理局（含新疆生产建设兵团）出具的属于监狱企业的证明文件，否则不予认可。</w:t>
            </w:r>
          </w:p>
          <w:p>
            <w:pPr>
              <w:numPr>
                <w:ilvl w:val="1"/>
                <w:numId w:val="4"/>
              </w:numPr>
              <w:spacing w:line="360" w:lineRule="auto"/>
              <w:rPr>
                <w:rFonts w:hint="eastAsia" w:ascii="宋体" w:hAnsi="宋体" w:eastAsia="宋体" w:cs="宋体"/>
                <w:color w:val="000000"/>
                <w:sz w:val="24"/>
              </w:rPr>
            </w:pPr>
            <w:r>
              <w:rPr>
                <w:rFonts w:hint="eastAsia" w:ascii="宋体" w:hAnsi="宋体" w:eastAsia="宋体" w:cs="宋体"/>
                <w:color w:val="000000"/>
                <w:sz w:val="24"/>
              </w:rPr>
              <w:t>残疾人福利性单位产品价格扣除</w:t>
            </w:r>
          </w:p>
          <w:p>
            <w:pPr>
              <w:numPr>
                <w:ilvl w:val="2"/>
                <w:numId w:val="4"/>
              </w:numPr>
              <w:spacing w:line="360" w:lineRule="auto"/>
              <w:ind w:left="567" w:hanging="567"/>
              <w:rPr>
                <w:rFonts w:hint="eastAsia" w:ascii="宋体" w:hAnsi="宋体" w:eastAsia="宋体" w:cs="宋体"/>
                <w:color w:val="000000"/>
                <w:sz w:val="24"/>
              </w:rPr>
            </w:pPr>
            <w:r>
              <w:rPr>
                <w:rFonts w:hint="eastAsia" w:ascii="宋体" w:hAnsi="宋体" w:eastAsia="宋体" w:cs="宋体"/>
                <w:color w:val="000000"/>
                <w:sz w:val="24"/>
              </w:rPr>
              <w:t>残疾人福利性单位视同小型、微型企业，按上述第（一）、（二）条款享受评审中价格扣除。</w:t>
            </w:r>
          </w:p>
          <w:p>
            <w:pPr>
              <w:numPr>
                <w:ilvl w:val="2"/>
                <w:numId w:val="4"/>
              </w:numPr>
              <w:spacing w:line="360" w:lineRule="auto"/>
              <w:ind w:left="207" w:hanging="207"/>
              <w:rPr>
                <w:rFonts w:hint="eastAsia" w:ascii="宋体" w:hAnsi="宋体" w:eastAsia="宋体" w:cs="宋体"/>
                <w:color w:val="000000"/>
                <w:sz w:val="24"/>
              </w:rPr>
            </w:pPr>
            <w:r>
              <w:rPr>
                <w:rFonts w:hint="eastAsia" w:ascii="宋体" w:hAnsi="宋体" w:eastAsia="宋体" w:cs="宋体"/>
                <w:bCs/>
                <w:color w:val="000000"/>
                <w:sz w:val="24"/>
              </w:rPr>
              <w:t>根据财政部、民政部、中国残疾人联合会印发的《关于促进残疾人就业政府采购政策的通知》（财库〔2017〕141号）的规定，符合条件的残疾人福利性单位在参加政府采购活动时，应当提供该通知规定的《残疾人福利性单位声明函》（格式见第六章投标文件格式），并对</w:t>
            </w:r>
            <w:r>
              <w:rPr>
                <w:rFonts w:hint="eastAsia" w:ascii="宋体" w:hAnsi="宋体" w:eastAsia="宋体" w:cs="宋体"/>
                <w:color w:val="000000"/>
                <w:sz w:val="24"/>
              </w:rPr>
              <w:t>声明的真实性负责。一旦中标将在中标公告中公告其声明函，接受社会监督。投标人提供的《残疾人福利性单位声明函》与事实不符的，依照《</w:t>
            </w:r>
            <w:r>
              <w:rPr>
                <w:rFonts w:hint="eastAsia" w:ascii="宋体" w:hAnsi="宋体" w:eastAsia="宋体" w:cs="宋体"/>
                <w:bCs/>
                <w:color w:val="000000"/>
                <w:sz w:val="24"/>
              </w:rPr>
              <w:t>中华人民共和国政府采购法</w:t>
            </w:r>
            <w:r>
              <w:rPr>
                <w:rFonts w:hint="eastAsia" w:ascii="宋体" w:hAnsi="宋体" w:eastAsia="宋体" w:cs="宋体"/>
                <w:color w:val="000000"/>
                <w:sz w:val="24"/>
              </w:rPr>
              <w:t>》第七十七条第一款的规定追究法律责任。</w:t>
            </w:r>
          </w:p>
          <w:p>
            <w:pPr>
              <w:numPr>
                <w:ilvl w:val="0"/>
                <w:numId w:val="4"/>
              </w:numPr>
              <w:tabs>
                <w:tab w:val="left" w:pos="567"/>
              </w:tabs>
              <w:spacing w:line="360" w:lineRule="auto"/>
              <w:ind w:left="567" w:hanging="567"/>
              <w:rPr>
                <w:rFonts w:hint="eastAsia" w:ascii="宋体" w:hAnsi="宋体" w:eastAsia="宋体" w:cs="宋体"/>
                <w:color w:val="000000"/>
              </w:rPr>
            </w:pPr>
            <w:r>
              <w:rPr>
                <w:rFonts w:hint="eastAsia" w:ascii="宋体" w:hAnsi="宋体" w:eastAsia="宋体" w:cs="宋体"/>
                <w:color w:val="000000"/>
                <w:sz w:val="24"/>
              </w:rPr>
              <w:t>投标人同时为小型、微型企业、监狱企业、残疾人福利性单位任两种或以上情况的，评审中只享受一次价格扣除，不重复进行价格扣除。</w:t>
            </w:r>
          </w:p>
          <w:p>
            <w:pPr>
              <w:numPr>
                <w:ilvl w:val="0"/>
                <w:numId w:val="4"/>
              </w:numPr>
              <w:tabs>
                <w:tab w:val="left" w:pos="567"/>
              </w:tabs>
              <w:snapToGrid w:val="0"/>
              <w:spacing w:line="360" w:lineRule="auto"/>
              <w:ind w:left="567" w:hanging="567"/>
              <w:rPr>
                <w:rFonts w:hint="eastAsia" w:ascii="宋体" w:hAnsi="宋体" w:eastAsia="宋体" w:cs="宋体"/>
                <w:bCs/>
                <w:color w:val="000000"/>
                <w:sz w:val="24"/>
                <w:shd w:val="pct10" w:color="auto" w:fill="FFFFFF"/>
              </w:rPr>
            </w:pPr>
            <w:r>
              <w:rPr>
                <w:rFonts w:hint="eastAsia" w:ascii="宋体" w:hAnsi="宋体" w:eastAsia="宋体" w:cs="宋体"/>
                <w:b/>
                <w:bCs/>
                <w:color w:val="000000"/>
                <w:sz w:val="24"/>
              </w:rPr>
              <w:t>节能产品、环境标志产品价格扣除</w:t>
            </w:r>
          </w:p>
          <w:p>
            <w:pPr>
              <w:numPr>
                <w:ilvl w:val="1"/>
                <w:numId w:val="4"/>
              </w:numPr>
              <w:snapToGrid w:val="0"/>
              <w:spacing w:line="360" w:lineRule="auto"/>
              <w:rPr>
                <w:rFonts w:hint="eastAsia" w:ascii="宋体" w:hAnsi="宋体" w:eastAsia="宋体" w:cs="宋体"/>
                <w:color w:val="000000"/>
                <w:sz w:val="24"/>
              </w:rPr>
            </w:pPr>
            <w:r>
              <w:rPr>
                <w:rFonts w:hint="eastAsia" w:ascii="宋体" w:hAnsi="宋体" w:eastAsia="宋体" w:cs="宋体"/>
                <w:color w:val="000000"/>
                <w:sz w:val="24"/>
              </w:rPr>
              <w:t>拟采购产品属于节能产品政府采购品目清单规定必须强制采购的，实行强制采购。</w:t>
            </w:r>
          </w:p>
          <w:p>
            <w:pPr>
              <w:numPr>
                <w:ilvl w:val="1"/>
                <w:numId w:val="4"/>
              </w:numPr>
              <w:snapToGrid w:val="0"/>
              <w:spacing w:line="360" w:lineRule="auto"/>
              <w:rPr>
                <w:rFonts w:hint="eastAsia" w:ascii="宋体" w:hAnsi="宋体" w:eastAsia="宋体" w:cs="宋体"/>
                <w:color w:val="000000"/>
                <w:sz w:val="24"/>
              </w:rPr>
            </w:pPr>
            <w:r>
              <w:rPr>
                <w:rFonts w:hint="eastAsia" w:ascii="宋体" w:hAnsi="宋体" w:eastAsia="宋体" w:cs="宋体"/>
                <w:color w:val="000000"/>
                <w:sz w:val="24"/>
              </w:rPr>
              <w:t>本次采购产品在财政部、发展改革委、生态环境部等部门最新发布的《节能产品政府采购品目清单》或《环境标志产品政府采购品目清单》的清单范围内优先采购的节能产品、环境标志产品类别，对于具有国家确定的认证机构出具的、处于有效期之内的节能产品或环境标志产品认证证书的，对节能产品或环境标志产品的价格分别给予</w:t>
            </w:r>
            <w:r>
              <w:rPr>
                <w:rFonts w:hint="eastAsia" w:ascii="宋体" w:hAnsi="宋体" w:eastAsia="宋体" w:cs="宋体"/>
                <w:color w:val="000000"/>
                <w:sz w:val="24"/>
                <w:u w:val="single"/>
              </w:rPr>
              <w:t>1</w:t>
            </w:r>
            <w:r>
              <w:rPr>
                <w:rFonts w:hint="eastAsia" w:ascii="宋体" w:hAnsi="宋体" w:eastAsia="宋体" w:cs="宋体"/>
                <w:color w:val="000000"/>
                <w:sz w:val="24"/>
              </w:rPr>
              <w:t>%的价格扣除。</w:t>
            </w:r>
          </w:p>
          <w:p>
            <w:pPr>
              <w:numPr>
                <w:ilvl w:val="1"/>
                <w:numId w:val="4"/>
              </w:numPr>
              <w:snapToGrid w:val="0"/>
              <w:spacing w:line="360" w:lineRule="auto"/>
              <w:rPr>
                <w:rFonts w:hint="eastAsia" w:ascii="宋体" w:hAnsi="宋体" w:eastAsia="宋体" w:cs="宋体"/>
                <w:sz w:val="24"/>
              </w:rPr>
            </w:pPr>
            <w:r>
              <w:rPr>
                <w:rFonts w:hint="eastAsia" w:ascii="宋体" w:hAnsi="宋体" w:eastAsia="宋体" w:cs="宋体"/>
                <w:color w:val="000000"/>
                <w:sz w:val="24"/>
              </w:rPr>
              <w:t>属于品目清单范围内的节能或环境标志产品，应当提供国家确定的认证机构出具的、处于有效期之内的节能产品或环境标志产品认证证书复印件，并加盖投标人单位的公章。</w:t>
            </w:r>
          </w:p>
        </w:tc>
      </w:tr>
    </w:tbl>
    <w:p>
      <w:pPr>
        <w:rPr>
          <w:rFonts w:hint="eastAsia" w:ascii="宋体" w:hAnsi="宋体"/>
          <w:b/>
          <w:color w:val="FF0000"/>
          <w:spacing w:val="-2"/>
          <w:sz w:val="30"/>
          <w:szCs w:val="30"/>
        </w:rPr>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pPr>
    </w:p>
    <w:p>
      <w:pPr>
        <w:pStyle w:val="2"/>
        <w:rPr>
          <w:rFonts w:hint="eastAsia"/>
        </w:rPr>
      </w:pPr>
    </w:p>
    <w:p>
      <w:pPr>
        <w:jc w:val="center"/>
        <w:rPr>
          <w:rFonts w:hint="eastAsia" w:ascii="宋体" w:hAnsi="宋体" w:cs="宋体" w:eastAsiaTheme="minorEastAsia"/>
          <w:color w:val="auto"/>
          <w:kern w:val="0"/>
          <w:szCs w:val="21"/>
          <w:lang w:eastAsia="zh-CN"/>
        </w:rPr>
      </w:pPr>
      <w:r>
        <w:rPr>
          <w:rFonts w:hint="eastAsia" w:ascii="宋体" w:hAnsi="宋体"/>
          <w:b/>
          <w:color w:val="auto"/>
          <w:spacing w:val="-2"/>
          <w:sz w:val="30"/>
          <w:szCs w:val="30"/>
          <w:lang w:eastAsia="zh-CN"/>
        </w:rPr>
        <w:t>（</w:t>
      </w:r>
      <w:r>
        <w:rPr>
          <w:rFonts w:hint="eastAsia" w:ascii="宋体" w:hAnsi="宋体"/>
          <w:b/>
          <w:color w:val="auto"/>
          <w:spacing w:val="-2"/>
          <w:sz w:val="30"/>
          <w:szCs w:val="30"/>
          <w:lang w:val="en-US" w:eastAsia="zh-CN"/>
        </w:rPr>
        <w:t>二）商务</w:t>
      </w:r>
      <w:r>
        <w:rPr>
          <w:rFonts w:hint="eastAsia" w:ascii="宋体" w:hAnsi="宋体"/>
          <w:b/>
          <w:color w:val="auto"/>
          <w:spacing w:val="-2"/>
          <w:sz w:val="30"/>
          <w:szCs w:val="30"/>
        </w:rPr>
        <w:t>技术部分</w:t>
      </w:r>
      <w:r>
        <w:rPr>
          <w:rFonts w:hint="eastAsia" w:ascii="宋体" w:hAnsi="宋体"/>
          <w:b/>
          <w:color w:val="auto"/>
          <w:spacing w:val="-2"/>
          <w:sz w:val="30"/>
          <w:szCs w:val="30"/>
          <w:lang w:eastAsia="zh-CN"/>
        </w:rPr>
        <w:t>（</w:t>
      </w:r>
      <w:r>
        <w:rPr>
          <w:rFonts w:hint="eastAsia" w:ascii="宋体" w:hAnsi="宋体"/>
          <w:b/>
          <w:color w:val="auto"/>
          <w:spacing w:val="-2"/>
          <w:sz w:val="30"/>
          <w:szCs w:val="30"/>
          <w:lang w:val="en-US" w:eastAsia="zh-CN"/>
        </w:rPr>
        <w:t>70分</w:t>
      </w:r>
      <w:r>
        <w:rPr>
          <w:rFonts w:hint="eastAsia" w:ascii="宋体" w:hAnsi="宋体"/>
          <w:b/>
          <w:color w:val="auto"/>
          <w:spacing w:val="-2"/>
          <w:sz w:val="30"/>
          <w:szCs w:val="30"/>
          <w:lang w:eastAsia="zh-CN"/>
        </w:rPr>
        <w:t>）</w:t>
      </w:r>
    </w:p>
    <w:p>
      <w:pPr>
        <w:pStyle w:val="17"/>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right="0"/>
        <w:jc w:val="center"/>
        <w:textAlignment w:val="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策勒县遏制耕地“非农化”问题排查工作项目（编号：clx-2021-082)</w:t>
      </w:r>
      <w:r>
        <w:rPr>
          <w:rFonts w:hint="eastAsia" w:ascii="仿宋" w:hAnsi="仿宋" w:eastAsia="仿宋" w:cs="仿宋"/>
          <w:b/>
          <w:color w:val="000000" w:themeColor="text1"/>
          <w:sz w:val="24"/>
          <w:szCs w:val="24"/>
          <w:highlight w:val="none"/>
          <w:lang w:eastAsia="zh-CN"/>
          <w14:textFill>
            <w14:solidFill>
              <w14:schemeClr w14:val="tx1"/>
            </w14:solidFill>
          </w14:textFill>
        </w:rPr>
        <w:t>服务商务评分表</w:t>
      </w:r>
    </w:p>
    <w:p>
      <w:pPr>
        <w:wordWrap w:val="0"/>
        <w:snapToGrid w:val="0"/>
        <w:spacing w:after="60"/>
        <w:jc w:val="righ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 xml:space="preserve">                            评委签名：____________</w:t>
      </w:r>
    </w:p>
    <w:tbl>
      <w:tblPr>
        <w:tblStyle w:val="20"/>
        <w:tblW w:w="14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1136"/>
        <w:gridCol w:w="719"/>
        <w:gridCol w:w="9375"/>
        <w:gridCol w:w="719"/>
        <w:gridCol w:w="1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8" w:hRule="atLeast"/>
          <w:jc w:val="center"/>
        </w:trPr>
        <w:tc>
          <w:tcPr>
            <w:tcW w:w="12293" w:type="dxa"/>
            <w:gridSpan w:val="4"/>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b/>
                <w:color w:val="000000" w:themeColor="text1"/>
                <w:sz w:val="24"/>
                <w:szCs w:val="24"/>
                <w:highlight w:val="none"/>
                <w14:textFill>
                  <w14:solidFill>
                    <w14:schemeClr w14:val="tx1"/>
                  </w14:solidFill>
                </w14:textFill>
              </w:rPr>
              <w:t>评分</w:t>
            </w:r>
          </w:p>
        </w:tc>
        <w:tc>
          <w:tcPr>
            <w:tcW w:w="719"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得分</w:t>
            </w:r>
          </w:p>
        </w:tc>
        <w:tc>
          <w:tcPr>
            <w:tcW w:w="1377" w:type="dxa"/>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063"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lang w:bidi="zh-CN"/>
                <w14:textFill>
                  <w14:solidFill>
                    <w14:schemeClr w14:val="tx1"/>
                  </w14:solidFill>
                </w14:textFill>
              </w:rPr>
            </w:pPr>
            <w:r>
              <w:rPr>
                <w:rFonts w:hint="eastAsia" w:ascii="仿宋" w:hAnsi="仿宋" w:eastAsia="仿宋" w:cs="仿宋"/>
                <w:color w:val="000000" w:themeColor="text1"/>
                <w:sz w:val="24"/>
                <w:szCs w:val="24"/>
                <w:lang w:bidi="zh-CN"/>
                <w14:textFill>
                  <w14:solidFill>
                    <w14:schemeClr w14:val="tx1"/>
                  </w14:solidFill>
                </w14:textFill>
              </w:rPr>
              <w:t>评价指标及权重</w:t>
            </w:r>
          </w:p>
        </w:tc>
        <w:tc>
          <w:tcPr>
            <w:tcW w:w="1136"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lang w:bidi="zh-CN"/>
                <w14:textFill>
                  <w14:solidFill>
                    <w14:schemeClr w14:val="tx1"/>
                  </w14:solidFill>
                </w14:textFill>
              </w:rPr>
            </w:pPr>
            <w:r>
              <w:rPr>
                <w:rFonts w:hint="eastAsia" w:ascii="仿宋" w:hAnsi="仿宋" w:eastAsia="仿宋" w:cs="仿宋"/>
                <w:color w:val="000000" w:themeColor="text1"/>
                <w:sz w:val="24"/>
                <w:szCs w:val="24"/>
                <w:lang w:bidi="zh-CN"/>
                <w14:textFill>
                  <w14:solidFill>
                    <w14:schemeClr w14:val="tx1"/>
                  </w14:solidFill>
                </w14:textFill>
              </w:rPr>
              <w:t>子项</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lang w:bidi="zh-CN"/>
                <w14:textFill>
                  <w14:solidFill>
                    <w14:schemeClr w14:val="tx1"/>
                  </w14:solidFill>
                </w14:textFill>
              </w:rPr>
            </w:pPr>
            <w:r>
              <w:rPr>
                <w:rFonts w:hint="eastAsia" w:ascii="仿宋" w:hAnsi="仿宋" w:eastAsia="仿宋" w:cs="仿宋"/>
                <w:color w:val="000000" w:themeColor="text1"/>
                <w:sz w:val="24"/>
                <w:szCs w:val="24"/>
                <w:lang w:bidi="zh-CN"/>
                <w14:textFill>
                  <w14:solidFill>
                    <w14:schemeClr w14:val="tx1"/>
                  </w14:solidFill>
                </w14:textFill>
              </w:rPr>
              <w:t>分值</w:t>
            </w:r>
          </w:p>
        </w:tc>
        <w:tc>
          <w:tcPr>
            <w:tcW w:w="9375"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lang w:bidi="zh-CN"/>
                <w14:textFill>
                  <w14:solidFill>
                    <w14:schemeClr w14:val="tx1"/>
                  </w14:solidFill>
                </w14:textFill>
              </w:rPr>
            </w:pPr>
            <w:r>
              <w:rPr>
                <w:rFonts w:hint="eastAsia" w:ascii="仿宋" w:hAnsi="仿宋" w:eastAsia="仿宋" w:cs="仿宋"/>
                <w:color w:val="000000" w:themeColor="text1"/>
                <w:sz w:val="24"/>
                <w:szCs w:val="24"/>
                <w:lang w:bidi="zh-CN"/>
                <w14:textFill>
                  <w14:solidFill>
                    <w14:schemeClr w14:val="tx1"/>
                  </w14:solidFill>
                </w14:textFill>
              </w:rPr>
              <w:t xml:space="preserve">评分细则及分值范围 </w:t>
            </w:r>
          </w:p>
        </w:tc>
        <w:tc>
          <w:tcPr>
            <w:tcW w:w="719"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p>
        </w:tc>
        <w:tc>
          <w:tcPr>
            <w:tcW w:w="1377" w:type="dxa"/>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63" w:type="dxa"/>
            <w:vMerge w:val="restart"/>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lang w:val="zh-CN" w:eastAsia="zh-CN" w:bidi="zh-CN"/>
                <w14:textFill>
                  <w14:solidFill>
                    <w14:schemeClr w14:val="tx1"/>
                  </w14:solidFill>
                </w14:textFill>
              </w:rPr>
            </w:pPr>
            <w:r>
              <w:rPr>
                <w:rFonts w:hint="eastAsia" w:ascii="仿宋" w:hAnsi="仿宋" w:eastAsia="仿宋" w:cs="仿宋"/>
                <w:color w:val="000000" w:themeColor="text1"/>
                <w:sz w:val="24"/>
                <w:szCs w:val="24"/>
                <w:lang w:val="zh-CN" w:eastAsia="zh-CN" w:bidi="zh-CN"/>
                <w14:textFill>
                  <w14:solidFill>
                    <w14:schemeClr w14:val="tx1"/>
                  </w14:solidFill>
                </w14:textFill>
              </w:rPr>
              <w:t>服务</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lang w:val="zh-CN" w:eastAsia="zh-CN" w:bidi="zh-CN"/>
                <w14:textFill>
                  <w14:solidFill>
                    <w14:schemeClr w14:val="tx1"/>
                  </w14:solidFill>
                </w14:textFill>
              </w:rPr>
            </w:pPr>
            <w:r>
              <w:rPr>
                <w:rFonts w:hint="eastAsia" w:ascii="仿宋" w:hAnsi="仿宋" w:eastAsia="仿宋" w:cs="仿宋"/>
                <w:color w:val="000000" w:themeColor="text1"/>
                <w:sz w:val="24"/>
                <w:szCs w:val="24"/>
                <w:lang w:val="zh-CN" w:eastAsia="zh-CN" w:bidi="zh-CN"/>
                <w14:textFill>
                  <w14:solidFill>
                    <w14:schemeClr w14:val="tx1"/>
                  </w14:solidFill>
                </w14:textFill>
              </w:rPr>
              <w:t>评分</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lang w:bidi="zh-CN"/>
                <w14:textFill>
                  <w14:solidFill>
                    <w14:schemeClr w14:val="tx1"/>
                  </w14:solidFill>
                </w14:textFill>
              </w:rPr>
            </w:pPr>
            <w:r>
              <w:rPr>
                <w:rFonts w:hint="eastAsia" w:ascii="仿宋" w:hAnsi="仿宋" w:eastAsia="仿宋" w:cs="仿宋"/>
                <w:color w:val="000000" w:themeColor="text1"/>
                <w:sz w:val="24"/>
                <w:szCs w:val="24"/>
                <w:lang w:val="zh-CN" w:eastAsia="zh-CN" w:bidi="zh-CN"/>
                <w14:textFill>
                  <w14:solidFill>
                    <w14:schemeClr w14:val="tx1"/>
                  </w14:solidFill>
                </w14:textFill>
              </w:rPr>
              <w:t>（</w:t>
            </w:r>
            <w:r>
              <w:rPr>
                <w:rFonts w:hint="eastAsia" w:ascii="仿宋" w:hAnsi="仿宋" w:eastAsia="仿宋" w:cs="仿宋"/>
                <w:color w:val="000000" w:themeColor="text1"/>
                <w:sz w:val="24"/>
                <w:szCs w:val="24"/>
                <w:lang w:val="en-US" w:eastAsia="zh-CN" w:bidi="zh-CN"/>
                <w14:textFill>
                  <w14:solidFill>
                    <w14:schemeClr w14:val="tx1"/>
                  </w14:solidFill>
                </w14:textFill>
              </w:rPr>
              <w:t>40</w:t>
            </w:r>
            <w:r>
              <w:rPr>
                <w:rFonts w:hint="eastAsia" w:ascii="仿宋" w:hAnsi="仿宋" w:eastAsia="仿宋" w:cs="仿宋"/>
                <w:color w:val="000000" w:themeColor="text1"/>
                <w:sz w:val="24"/>
                <w:szCs w:val="24"/>
                <w:lang w:val="zh-CN" w:eastAsia="zh-CN" w:bidi="zh-CN"/>
                <w14:textFill>
                  <w14:solidFill>
                    <w14:schemeClr w14:val="tx1"/>
                  </w14:solidFill>
                </w14:textFill>
              </w:rPr>
              <w:t>）</w:t>
            </w:r>
          </w:p>
        </w:tc>
        <w:tc>
          <w:tcPr>
            <w:tcW w:w="1136"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lang w:val="zh-CN" w:eastAsia="zh-CN" w:bidi="zh-CN"/>
                <w14:textFill>
                  <w14:solidFill>
                    <w14:schemeClr w14:val="tx1"/>
                  </w14:solidFill>
                </w14:textFill>
              </w:rPr>
            </w:pPr>
            <w:r>
              <w:rPr>
                <w:rFonts w:hint="eastAsia" w:ascii="仿宋" w:hAnsi="仿宋" w:eastAsia="仿宋" w:cs="仿宋"/>
                <w:color w:val="000000" w:themeColor="text1"/>
                <w:sz w:val="24"/>
                <w:szCs w:val="24"/>
                <w:rtl w:val="0"/>
                <w:lang w:val="en-US" w:eastAsia="zh-CN" w:bidi="zh-CN"/>
                <w14:textFill>
                  <w14:solidFill>
                    <w14:schemeClr w14:val="tx1"/>
                  </w14:solidFill>
                </w14:textFill>
              </w:rPr>
              <w:t>对采购需求响应程度</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center"/>
              <w:rPr>
                <w:rFonts w:hint="default" w:ascii="仿宋" w:hAnsi="仿宋" w:eastAsia="仿宋" w:cs="仿宋"/>
                <w:color w:val="000000" w:themeColor="text1"/>
                <w:sz w:val="24"/>
                <w:szCs w:val="24"/>
                <w:lang w:val="en-US" w:eastAsia="zh-CN" w:bidi="zh-CN"/>
                <w14:textFill>
                  <w14:solidFill>
                    <w14:schemeClr w14:val="tx1"/>
                  </w14:solidFill>
                </w14:textFill>
              </w:rPr>
            </w:pPr>
            <w:r>
              <w:rPr>
                <w:rFonts w:hint="eastAsia" w:ascii="仿宋" w:hAnsi="仿宋" w:eastAsia="仿宋" w:cs="仿宋"/>
                <w:color w:val="000000" w:themeColor="text1"/>
                <w:sz w:val="24"/>
                <w:szCs w:val="24"/>
                <w:rtl w:val="0"/>
                <w:lang w:val="en-US" w:eastAsia="zh-CN" w:bidi="zh-CN"/>
                <w14:textFill>
                  <w14:solidFill>
                    <w14:schemeClr w14:val="tx1"/>
                  </w14:solidFill>
                </w14:textFill>
              </w:rPr>
              <w:t>10</w:t>
            </w:r>
          </w:p>
        </w:tc>
        <w:tc>
          <w:tcPr>
            <w:tcW w:w="9375"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rtl w:val="0"/>
                <w:lang w:val="en-US" w:eastAsia="zh-CN" w:bidi="zh-CN"/>
                <w14:textFill>
                  <w14:solidFill>
                    <w14:schemeClr w14:val="tx1"/>
                  </w14:solidFill>
                </w14:textFill>
              </w:rPr>
            </w:pPr>
            <w:r>
              <w:rPr>
                <w:rFonts w:hint="eastAsia" w:ascii="仿宋" w:hAnsi="仿宋" w:eastAsia="仿宋" w:cs="仿宋"/>
                <w:color w:val="000000" w:themeColor="text1"/>
                <w:sz w:val="24"/>
                <w:szCs w:val="24"/>
                <w:rtl w:val="0"/>
                <w:lang w:val="en-US" w:eastAsia="zh-CN" w:bidi="zh-CN"/>
                <w14:textFill>
                  <w14:solidFill>
                    <w14:schemeClr w14:val="tx1"/>
                  </w14:solidFill>
                </w14:textFill>
              </w:rPr>
              <w:t xml:space="preserve">根据投标人对采购需求的理解程度，重点难点的分析进行情况评审： </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rtl w:val="0"/>
                <w:lang w:val="en-US" w:eastAsia="zh-CN" w:bidi="zh-CN"/>
                <w14:textFill>
                  <w14:solidFill>
                    <w14:schemeClr w14:val="tx1"/>
                  </w14:solidFill>
                </w14:textFill>
              </w:rPr>
            </w:pPr>
            <w:r>
              <w:rPr>
                <w:rFonts w:hint="eastAsia" w:ascii="仿宋" w:hAnsi="仿宋" w:eastAsia="仿宋" w:cs="仿宋"/>
                <w:color w:val="000000" w:themeColor="text1"/>
                <w:sz w:val="24"/>
                <w:szCs w:val="24"/>
                <w:rtl w:val="0"/>
                <w:lang w:val="en-US" w:eastAsia="zh-CN" w:bidi="zh-CN"/>
                <w14:textFill>
                  <w14:solidFill>
                    <w14:schemeClr w14:val="tx1"/>
                  </w14:solidFill>
                </w14:textFill>
              </w:rPr>
              <w:t xml:space="preserve">对采购需求理解透彻，对项目重点难点的理解十分到位，提出的重点难点有利于项目实施，满足或优于采购需求的，得10分； </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rtl w:val="0"/>
                <w:lang w:val="en-US" w:eastAsia="zh-CN" w:bidi="zh-CN"/>
                <w14:textFill>
                  <w14:solidFill>
                    <w14:schemeClr w14:val="tx1"/>
                  </w14:solidFill>
                </w14:textFill>
              </w:rPr>
            </w:pPr>
            <w:r>
              <w:rPr>
                <w:rFonts w:hint="eastAsia" w:ascii="仿宋" w:hAnsi="仿宋" w:eastAsia="仿宋" w:cs="仿宋"/>
                <w:color w:val="000000" w:themeColor="text1"/>
                <w:sz w:val="24"/>
                <w:szCs w:val="24"/>
                <w:rtl w:val="0"/>
                <w:lang w:val="en-US" w:eastAsia="zh-CN" w:bidi="zh-CN"/>
                <w14:textFill>
                  <w14:solidFill>
                    <w14:schemeClr w14:val="tx1"/>
                  </w14:solidFill>
                </w14:textFill>
              </w:rPr>
              <w:t>对采购需求理解比较透彻，对项目重点难点的理解比较到位，提出的重点难点比较有利于项目实施，比较满足采购需求的，得7分；</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rtl w:val="0"/>
                <w:lang w:val="en-US" w:eastAsia="zh-CN" w:bidi="zh-CN"/>
                <w14:textFill>
                  <w14:solidFill>
                    <w14:schemeClr w14:val="tx1"/>
                  </w14:solidFill>
                </w14:textFill>
              </w:rPr>
            </w:pPr>
            <w:r>
              <w:rPr>
                <w:rFonts w:hint="eastAsia" w:ascii="仿宋" w:hAnsi="仿宋" w:eastAsia="仿宋" w:cs="仿宋"/>
                <w:color w:val="000000" w:themeColor="text1"/>
                <w:sz w:val="24"/>
                <w:szCs w:val="24"/>
                <w:rtl w:val="0"/>
                <w:lang w:val="en-US" w:eastAsia="zh-CN" w:bidi="zh-CN"/>
                <w14:textFill>
                  <w14:solidFill>
                    <w14:schemeClr w14:val="tx1"/>
                  </w14:solidFill>
                </w14:textFill>
              </w:rPr>
              <w:t>对采购需求理解一般，对项目重点难点的理解分析基本到位，基本符合采购需求的，得5分；</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rtl w:val="0"/>
                <w:lang w:val="en-US" w:eastAsia="zh-CN" w:bidi="zh-CN"/>
                <w14:textFill>
                  <w14:solidFill>
                    <w14:schemeClr w14:val="tx1"/>
                  </w14:solidFill>
                </w14:textFill>
              </w:rPr>
            </w:pPr>
            <w:r>
              <w:rPr>
                <w:rFonts w:hint="eastAsia" w:ascii="仿宋" w:hAnsi="仿宋" w:eastAsia="仿宋" w:cs="仿宋"/>
                <w:color w:val="000000" w:themeColor="text1"/>
                <w:sz w:val="24"/>
                <w:szCs w:val="24"/>
                <w:rtl w:val="0"/>
                <w:lang w:val="en-US" w:eastAsia="zh-CN" w:bidi="zh-CN"/>
                <w14:textFill>
                  <w14:solidFill>
                    <w14:schemeClr w14:val="tx1"/>
                  </w14:solidFill>
                </w14:textFill>
              </w:rPr>
              <w:t>对采购需求理解较差，对项目重点难点的理解分析有所欠缺，不能满足采购需求的，得1分；</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rtl w:val="0"/>
                <w:lang w:val="zh-CN" w:eastAsia="zh-CN" w:bidi="zh-CN"/>
                <w14:textFill>
                  <w14:solidFill>
                    <w14:schemeClr w14:val="tx1"/>
                  </w14:solidFill>
                </w14:textFill>
              </w:rPr>
            </w:pPr>
            <w:r>
              <w:rPr>
                <w:rFonts w:hint="eastAsia" w:ascii="仿宋" w:hAnsi="仿宋" w:eastAsia="仿宋" w:cs="仿宋"/>
                <w:color w:val="000000" w:themeColor="text1"/>
                <w:sz w:val="24"/>
                <w:szCs w:val="24"/>
                <w:rtl w:val="0"/>
                <w:lang w:val="en-US" w:eastAsia="zh-CN" w:bidi="zh-CN"/>
                <w14:textFill>
                  <w14:solidFill>
                    <w14:schemeClr w14:val="tx1"/>
                  </w14:solidFill>
                </w14:textFill>
              </w:rPr>
              <w:t xml:space="preserve">其他或无响应，得0分。 </w:t>
            </w:r>
          </w:p>
        </w:tc>
        <w:tc>
          <w:tcPr>
            <w:tcW w:w="71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77" w:type="dxa"/>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3" w:type="dxa"/>
            <w:vMerge w:val="continue"/>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lang w:bidi="zh-CN"/>
                <w14:textFill>
                  <w14:solidFill>
                    <w14:schemeClr w14:val="tx1"/>
                  </w14:solidFill>
                </w14:textFill>
              </w:rPr>
            </w:pPr>
          </w:p>
        </w:tc>
        <w:tc>
          <w:tcPr>
            <w:tcW w:w="1136"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lang w:val="en-US" w:eastAsia="zh-CN" w:bidi="zh-CN"/>
                <w14:textFill>
                  <w14:solidFill>
                    <w14:schemeClr w14:val="tx1"/>
                  </w14:solidFill>
                </w14:textFill>
              </w:rPr>
            </w:pPr>
            <w:r>
              <w:rPr>
                <w:rFonts w:hint="eastAsia" w:ascii="仿宋" w:hAnsi="仿宋" w:eastAsia="仿宋" w:cs="仿宋"/>
                <w:color w:val="000000" w:themeColor="text1"/>
                <w:sz w:val="24"/>
                <w:szCs w:val="24"/>
                <w:rtl w:val="0"/>
                <w:lang w:val="en-US" w:eastAsia="zh-CN" w:bidi="zh-CN"/>
                <w14:textFill>
                  <w14:solidFill>
                    <w14:schemeClr w14:val="tx1"/>
                  </w14:solidFill>
                </w14:textFill>
              </w:rPr>
              <w:t>工作内容和工作思路</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center"/>
              <w:rPr>
                <w:rFonts w:hint="default" w:ascii="仿宋" w:hAnsi="仿宋" w:eastAsia="仿宋" w:cs="仿宋"/>
                <w:color w:val="000000" w:themeColor="text1"/>
                <w:sz w:val="24"/>
                <w:szCs w:val="24"/>
                <w:lang w:val="en-US" w:eastAsia="zh-CN" w:bidi="zh-CN"/>
                <w14:textFill>
                  <w14:solidFill>
                    <w14:schemeClr w14:val="tx1"/>
                  </w14:solidFill>
                </w14:textFill>
              </w:rPr>
            </w:pPr>
            <w:r>
              <w:rPr>
                <w:rFonts w:hint="eastAsia" w:ascii="仿宋" w:hAnsi="仿宋" w:eastAsia="仿宋" w:cs="仿宋"/>
                <w:color w:val="000000" w:themeColor="text1"/>
                <w:sz w:val="24"/>
                <w:szCs w:val="24"/>
                <w:rtl w:val="0"/>
                <w:lang w:val="en-US" w:eastAsia="zh-CN" w:bidi="zh-CN"/>
                <w14:textFill>
                  <w14:solidFill>
                    <w14:schemeClr w14:val="tx1"/>
                  </w14:solidFill>
                </w14:textFill>
              </w:rPr>
              <w:t>10</w:t>
            </w:r>
          </w:p>
        </w:tc>
        <w:tc>
          <w:tcPr>
            <w:tcW w:w="9375" w:type="dxa"/>
            <w:vAlign w:val="center"/>
          </w:tcPr>
          <w:p>
            <w:pPr>
              <w:pStyle w:val="2"/>
              <w:numPr>
                <w:ilvl w:val="0"/>
                <w:numId w:val="0"/>
              </w:numPr>
              <w:rPr>
                <w:rFonts w:hint="eastAsia" w:ascii="仿宋" w:hAnsi="仿宋" w:eastAsia="仿宋" w:cs="仿宋"/>
                <w:color w:val="000000" w:themeColor="text1"/>
                <w:sz w:val="24"/>
                <w:szCs w:val="24"/>
                <w:rtl w:val="0"/>
                <w:lang w:val="en-US" w:eastAsia="zh-CN" w:bidi="zh-CN"/>
                <w14:textFill>
                  <w14:solidFill>
                    <w14:schemeClr w14:val="tx1"/>
                  </w14:solidFill>
                </w14:textFill>
              </w:rPr>
            </w:pPr>
            <w:r>
              <w:rPr>
                <w:rFonts w:hint="eastAsia" w:ascii="仿宋" w:hAnsi="仿宋" w:eastAsia="仿宋" w:cs="仿宋"/>
                <w:color w:val="000000" w:themeColor="text1"/>
                <w:sz w:val="24"/>
                <w:szCs w:val="24"/>
                <w:rtl w:val="0"/>
                <w:lang w:val="en-US" w:eastAsia="zh-CN" w:bidi="zh-CN"/>
                <w14:textFill>
                  <w14:solidFill>
                    <w14:schemeClr w14:val="tx1"/>
                  </w14:solidFill>
                </w14:textFill>
              </w:rPr>
              <w:t>内容与深度完全符合招标文件要求和本项目实际发展需求，工作思路清晰，合理，得10分</w:t>
            </w:r>
          </w:p>
          <w:p>
            <w:pPr>
              <w:numPr>
                <w:ilvl w:val="0"/>
                <w:numId w:val="0"/>
              </w:numPr>
              <w:rPr>
                <w:rFonts w:hint="eastAsia" w:ascii="仿宋" w:hAnsi="仿宋" w:eastAsia="仿宋" w:cs="仿宋"/>
                <w:color w:val="000000" w:themeColor="text1"/>
                <w:sz w:val="24"/>
                <w:szCs w:val="24"/>
                <w:rtl w:val="0"/>
                <w:lang w:val="en-US" w:eastAsia="zh-CN" w:bidi="zh-CN"/>
                <w14:textFill>
                  <w14:solidFill>
                    <w14:schemeClr w14:val="tx1"/>
                  </w14:solidFill>
                </w14:textFill>
              </w:rPr>
            </w:pPr>
            <w:r>
              <w:rPr>
                <w:rFonts w:hint="eastAsia" w:ascii="仿宋" w:hAnsi="仿宋" w:eastAsia="仿宋" w:cs="仿宋"/>
                <w:color w:val="000000" w:themeColor="text1"/>
                <w:sz w:val="24"/>
                <w:szCs w:val="24"/>
                <w:rtl w:val="0"/>
                <w:lang w:val="en-US" w:eastAsia="zh-CN" w:bidi="zh-CN"/>
                <w14:textFill>
                  <w14:solidFill>
                    <w14:schemeClr w14:val="tx1"/>
                  </w14:solidFill>
                </w14:textFill>
              </w:rPr>
              <w:t>内容与深度符合招标文件要求和本项目实际发展需求，工作思路较清晰，得7分</w:t>
            </w:r>
          </w:p>
          <w:p>
            <w:pPr>
              <w:pStyle w:val="15"/>
              <w:rPr>
                <w:rFonts w:hint="eastAsia" w:ascii="仿宋" w:hAnsi="仿宋" w:eastAsia="仿宋" w:cs="仿宋"/>
                <w:color w:val="000000" w:themeColor="text1"/>
                <w:sz w:val="24"/>
                <w:szCs w:val="24"/>
                <w:rtl w:val="0"/>
                <w:lang w:val="en-US" w:eastAsia="zh-CN" w:bidi="zh-CN"/>
                <w14:textFill>
                  <w14:solidFill>
                    <w14:schemeClr w14:val="tx1"/>
                  </w14:solidFill>
                </w14:textFill>
              </w:rPr>
            </w:pPr>
            <w:r>
              <w:rPr>
                <w:rFonts w:hint="eastAsia" w:ascii="仿宋" w:hAnsi="仿宋" w:eastAsia="仿宋" w:cs="仿宋"/>
                <w:color w:val="000000" w:themeColor="text1"/>
                <w:sz w:val="24"/>
                <w:szCs w:val="24"/>
                <w:rtl w:val="0"/>
                <w:lang w:val="en-US" w:eastAsia="zh-CN" w:bidi="zh-CN"/>
                <w14:textFill>
                  <w14:solidFill>
                    <w14:schemeClr w14:val="tx1"/>
                  </w14:solidFill>
                </w14:textFill>
              </w:rPr>
              <w:t>内容与深度完全与招标文件要求和本项目实际发展需求符合度不足，工作思路一般，得5分</w:t>
            </w:r>
          </w:p>
          <w:p>
            <w:pPr>
              <w:pStyle w:val="15"/>
              <w:rPr>
                <w:rFonts w:hint="eastAsia" w:ascii="仿宋" w:hAnsi="仿宋" w:eastAsia="仿宋" w:cs="仿宋"/>
                <w:color w:val="000000" w:themeColor="text1"/>
                <w:sz w:val="24"/>
                <w:szCs w:val="24"/>
                <w:rtl w:val="0"/>
                <w:lang w:val="en-US" w:eastAsia="zh-CN" w:bidi="zh-CN"/>
                <w14:textFill>
                  <w14:solidFill>
                    <w14:schemeClr w14:val="tx1"/>
                  </w14:solidFill>
                </w14:textFill>
              </w:rPr>
            </w:pPr>
            <w:r>
              <w:rPr>
                <w:rFonts w:hint="eastAsia" w:ascii="仿宋" w:hAnsi="仿宋" w:eastAsia="仿宋" w:cs="仿宋"/>
                <w:color w:val="000000" w:themeColor="text1"/>
                <w:sz w:val="24"/>
                <w:szCs w:val="24"/>
                <w:rtl w:val="0"/>
                <w:lang w:val="en-US" w:eastAsia="zh-CN" w:bidi="zh-CN"/>
                <w14:textFill>
                  <w14:solidFill>
                    <w14:schemeClr w14:val="tx1"/>
                  </w14:solidFill>
                </w14:textFill>
              </w:rPr>
              <w:t>不提供;得0分</w:t>
            </w:r>
          </w:p>
        </w:tc>
        <w:tc>
          <w:tcPr>
            <w:tcW w:w="71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77" w:type="dxa"/>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63" w:type="dxa"/>
            <w:vMerge w:val="continue"/>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lang w:bidi="zh-CN"/>
                <w14:textFill>
                  <w14:solidFill>
                    <w14:schemeClr w14:val="tx1"/>
                  </w14:solidFill>
                </w14:textFill>
              </w:rPr>
            </w:pPr>
          </w:p>
        </w:tc>
        <w:tc>
          <w:tcPr>
            <w:tcW w:w="1136"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lang w:val="en-US" w:eastAsia="zh-CN" w:bidi="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项目重难点分析</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center"/>
              <w:rPr>
                <w:rFonts w:hint="eastAsia" w:ascii="仿宋" w:hAnsi="仿宋" w:eastAsia="仿宋" w:cs="仿宋"/>
                <w:color w:val="000000" w:themeColor="text1"/>
                <w:sz w:val="24"/>
                <w:szCs w:val="24"/>
                <w:lang w:val="en-US" w:eastAsia="zh-CN" w:bidi="zh-CN"/>
                <w14:textFill>
                  <w14:solidFill>
                    <w14:schemeClr w14:val="tx1"/>
                  </w14:solidFill>
                </w14:textFill>
              </w:rPr>
            </w:pPr>
            <w:r>
              <w:rPr>
                <w:rFonts w:hint="eastAsia" w:ascii="仿宋" w:hAnsi="仿宋" w:eastAsia="仿宋" w:cs="仿宋"/>
                <w:color w:val="000000" w:themeColor="text1"/>
                <w:sz w:val="24"/>
                <w:szCs w:val="24"/>
                <w:rtl w:val="0"/>
                <w:lang w:val="en-US" w:eastAsia="zh-CN" w:bidi="zh-CN"/>
                <w14:textFill>
                  <w14:solidFill>
                    <w14:schemeClr w14:val="tx1"/>
                  </w14:solidFill>
                </w14:textFill>
              </w:rPr>
              <w:t>5</w:t>
            </w:r>
          </w:p>
        </w:tc>
        <w:tc>
          <w:tcPr>
            <w:tcW w:w="9375" w:type="dxa"/>
            <w:vAlign w:val="center"/>
          </w:tcPr>
          <w:p>
            <w:pPr>
              <w:rPr>
                <w:rFonts w:hint="eastAsia" w:ascii="仿宋" w:hAnsi="仿宋" w:eastAsia="仿宋" w:cs="仿宋"/>
                <w:color w:val="000000" w:themeColor="text1"/>
                <w:sz w:val="24"/>
                <w:szCs w:val="24"/>
                <w:lang w:val="en-US" w:eastAsia="zh-CN" w:bidi="zh-CN"/>
                <w14:textFill>
                  <w14:solidFill>
                    <w14:schemeClr w14:val="tx1"/>
                  </w14:solidFill>
                </w14:textFill>
              </w:rPr>
            </w:pPr>
            <w:r>
              <w:rPr>
                <w:rFonts w:hint="eastAsia" w:ascii="仿宋" w:hAnsi="仿宋" w:eastAsia="仿宋" w:cs="仿宋"/>
                <w:color w:val="000000" w:themeColor="text1"/>
                <w:sz w:val="24"/>
                <w:szCs w:val="24"/>
                <w:lang w:val="en-US" w:eastAsia="zh-CN" w:bidi="zh-CN"/>
                <w14:textFill>
                  <w14:solidFill>
                    <w14:schemeClr w14:val="tx1"/>
                  </w14:solidFill>
                </w14:textFill>
              </w:rPr>
              <w:t>针对项目的重难点，提出合理有效的建议措施，解决思路合理有效，得5分；</w:t>
            </w:r>
          </w:p>
          <w:p>
            <w:pPr>
              <w:pStyle w:val="15"/>
              <w:rPr>
                <w:rFonts w:hint="eastAsia" w:ascii="仿宋" w:hAnsi="仿宋" w:eastAsia="仿宋" w:cs="仿宋"/>
                <w:color w:val="000000" w:themeColor="text1"/>
                <w:sz w:val="24"/>
                <w:szCs w:val="24"/>
                <w:lang w:val="en-US" w:eastAsia="zh-CN" w:bidi="zh-CN"/>
                <w14:textFill>
                  <w14:solidFill>
                    <w14:schemeClr w14:val="tx1"/>
                  </w14:solidFill>
                </w14:textFill>
              </w:rPr>
            </w:pPr>
            <w:r>
              <w:rPr>
                <w:rFonts w:hint="eastAsia" w:ascii="仿宋" w:hAnsi="仿宋" w:eastAsia="仿宋" w:cs="仿宋"/>
                <w:color w:val="000000" w:themeColor="text1"/>
                <w:sz w:val="24"/>
                <w:szCs w:val="24"/>
                <w:lang w:val="en-US" w:eastAsia="zh-CN" w:bidi="zh-CN"/>
                <w14:textFill>
                  <w14:solidFill>
                    <w14:schemeClr w14:val="tx1"/>
                  </w14:solidFill>
                </w14:textFill>
              </w:rPr>
              <w:t>针对项目的重难点，提出建议措施、解决思路较为合理，得3分；</w:t>
            </w:r>
          </w:p>
          <w:p>
            <w:pPr>
              <w:pStyle w:val="15"/>
              <w:rPr>
                <w:rFonts w:hint="eastAsia" w:ascii="仿宋" w:hAnsi="仿宋" w:eastAsia="仿宋" w:cs="仿宋"/>
                <w:color w:val="000000" w:themeColor="text1"/>
                <w:sz w:val="24"/>
                <w:szCs w:val="24"/>
                <w:lang w:val="en-US" w:eastAsia="zh-CN" w:bidi="zh-CN"/>
                <w14:textFill>
                  <w14:solidFill>
                    <w14:schemeClr w14:val="tx1"/>
                  </w14:solidFill>
                </w14:textFill>
              </w:rPr>
            </w:pPr>
            <w:r>
              <w:rPr>
                <w:rFonts w:hint="eastAsia" w:ascii="仿宋" w:hAnsi="仿宋" w:eastAsia="仿宋" w:cs="仿宋"/>
                <w:color w:val="000000" w:themeColor="text1"/>
                <w:sz w:val="24"/>
                <w:szCs w:val="24"/>
                <w:lang w:val="en-US" w:eastAsia="zh-CN" w:bidi="zh-CN"/>
                <w14:textFill>
                  <w14:solidFill>
                    <w14:schemeClr w14:val="tx1"/>
                  </w14:solidFill>
                </w14:textFill>
              </w:rPr>
              <w:t>针对项目的重难点，提出建议措施、解决思路不具有针对性，得2分；</w:t>
            </w:r>
          </w:p>
          <w:p>
            <w:pPr>
              <w:pStyle w:val="15"/>
              <w:rPr>
                <w:rFonts w:hint="eastAsia" w:ascii="仿宋" w:hAnsi="仿宋" w:eastAsia="仿宋" w:cs="仿宋"/>
                <w:color w:val="000000" w:themeColor="text1"/>
                <w:sz w:val="24"/>
                <w:szCs w:val="24"/>
                <w:lang w:val="en-US" w:eastAsia="zh-CN" w:bidi="zh-CN"/>
                <w14:textFill>
                  <w14:solidFill>
                    <w14:schemeClr w14:val="tx1"/>
                  </w14:solidFill>
                </w14:textFill>
              </w:rPr>
            </w:pPr>
            <w:r>
              <w:rPr>
                <w:rFonts w:hint="eastAsia" w:ascii="仿宋" w:hAnsi="仿宋" w:eastAsia="仿宋" w:cs="仿宋"/>
                <w:color w:val="000000" w:themeColor="text1"/>
                <w:sz w:val="24"/>
                <w:szCs w:val="24"/>
                <w:lang w:val="en-US" w:eastAsia="zh-CN" w:bidi="zh-CN"/>
                <w14:textFill>
                  <w14:solidFill>
                    <w14:schemeClr w14:val="tx1"/>
                  </w14:solidFill>
                </w14:textFill>
              </w:rPr>
              <w:t>不提供，得0分;</w:t>
            </w:r>
          </w:p>
        </w:tc>
        <w:tc>
          <w:tcPr>
            <w:tcW w:w="71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77" w:type="dxa"/>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63" w:type="dxa"/>
            <w:vMerge w:val="continue"/>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lang w:bidi="zh-CN"/>
                <w14:textFill>
                  <w14:solidFill>
                    <w14:schemeClr w14:val="tx1"/>
                  </w14:solidFill>
                </w14:textFill>
              </w:rPr>
            </w:pPr>
          </w:p>
        </w:tc>
        <w:tc>
          <w:tcPr>
            <w:tcW w:w="1136"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lang w:val="en-US" w:bidi="zh-CN"/>
                <w14:textFill>
                  <w14:solidFill>
                    <w14:schemeClr w14:val="tx1"/>
                  </w14:solidFill>
                </w14:textFill>
              </w:rPr>
            </w:pPr>
            <w:r>
              <w:rPr>
                <w:rFonts w:hint="eastAsia" w:ascii="仿宋" w:hAnsi="仿宋" w:eastAsia="仿宋" w:cs="仿宋"/>
                <w:color w:val="000000" w:themeColor="text1"/>
                <w:sz w:val="24"/>
                <w:szCs w:val="24"/>
                <w:rtl w:val="0"/>
                <w:lang w:val="en-US" w:eastAsia="zh-CN" w:bidi="zh-CN"/>
                <w14:textFill>
                  <w14:solidFill>
                    <w14:schemeClr w14:val="tx1"/>
                  </w14:solidFill>
                </w14:textFill>
              </w:rPr>
              <w:t>后续服务承诺</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center"/>
              <w:rPr>
                <w:rFonts w:hint="eastAsia" w:ascii="仿宋" w:hAnsi="仿宋" w:eastAsia="仿宋" w:cs="仿宋"/>
                <w:color w:val="000000" w:themeColor="text1"/>
                <w:sz w:val="24"/>
                <w:szCs w:val="24"/>
                <w:rtl w:val="0"/>
                <w:lang w:val="en-US" w:eastAsia="zh-CN" w:bidi="zh-CN"/>
                <w14:textFill>
                  <w14:solidFill>
                    <w14:schemeClr w14:val="tx1"/>
                  </w14:solidFill>
                </w14:textFill>
              </w:rPr>
            </w:pPr>
            <w:r>
              <w:rPr>
                <w:rFonts w:hint="eastAsia" w:ascii="仿宋" w:hAnsi="仿宋" w:eastAsia="仿宋" w:cs="仿宋"/>
                <w:color w:val="000000" w:themeColor="text1"/>
                <w:sz w:val="24"/>
                <w:szCs w:val="24"/>
                <w:rtl w:val="0"/>
                <w:lang w:val="en-US" w:eastAsia="zh-CN" w:bidi="zh-CN"/>
                <w14:textFill>
                  <w14:solidFill>
                    <w14:schemeClr w14:val="tx1"/>
                  </w14:solidFill>
                </w14:textFill>
              </w:rPr>
              <w:t>5</w:t>
            </w:r>
          </w:p>
        </w:tc>
        <w:tc>
          <w:tcPr>
            <w:tcW w:w="9375"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lang w:val="en-US" w:eastAsia="zh-CN" w:bidi="zh-CN"/>
                <w14:textFill>
                  <w14:solidFill>
                    <w14:schemeClr w14:val="tx1"/>
                  </w14:solidFill>
                </w14:textFill>
              </w:rPr>
            </w:pPr>
            <w:r>
              <w:rPr>
                <w:rFonts w:hint="eastAsia" w:ascii="仿宋" w:hAnsi="仿宋" w:eastAsia="仿宋" w:cs="仿宋"/>
                <w:color w:val="000000" w:themeColor="text1"/>
                <w:sz w:val="24"/>
                <w:szCs w:val="24"/>
                <w:lang w:val="en-US" w:eastAsia="zh-CN" w:bidi="zh-CN"/>
                <w14:textFill>
                  <w14:solidFill>
                    <w14:schemeClr w14:val="tx1"/>
                  </w14:solidFill>
                </w14:textFill>
              </w:rPr>
              <w:t>承诺提供后期服务，承诺服务内容完善，具有对本项目长期跟踪研究服务的能力，得5分</w:t>
            </w:r>
          </w:p>
          <w:p>
            <w:pPr>
              <w:pStyle w:val="15"/>
              <w:rPr>
                <w:rFonts w:hint="eastAsia" w:ascii="仿宋" w:hAnsi="仿宋" w:eastAsia="仿宋" w:cs="仿宋"/>
                <w:color w:val="000000" w:themeColor="text1"/>
                <w:sz w:val="24"/>
                <w:szCs w:val="24"/>
                <w:lang w:val="en-US" w:eastAsia="zh-CN" w:bidi="zh-CN"/>
                <w14:textFill>
                  <w14:solidFill>
                    <w14:schemeClr w14:val="tx1"/>
                  </w14:solidFill>
                </w14:textFill>
              </w:rPr>
            </w:pPr>
            <w:r>
              <w:rPr>
                <w:rFonts w:hint="eastAsia" w:ascii="仿宋" w:hAnsi="仿宋" w:eastAsia="仿宋" w:cs="仿宋"/>
                <w:color w:val="000000" w:themeColor="text1"/>
                <w:sz w:val="24"/>
                <w:szCs w:val="24"/>
                <w:lang w:val="en-US" w:eastAsia="zh-CN" w:bidi="zh-CN"/>
                <w14:textFill>
                  <w14:solidFill>
                    <w14:schemeClr w14:val="tx1"/>
                  </w14:solidFill>
                </w14:textFill>
              </w:rPr>
              <w:t>承诺提供后续服务，承诺服务内容较完善，得3分</w:t>
            </w:r>
          </w:p>
          <w:p>
            <w:pPr>
              <w:pStyle w:val="15"/>
              <w:rPr>
                <w:rFonts w:hint="eastAsia" w:ascii="仿宋" w:hAnsi="仿宋" w:eastAsia="仿宋" w:cs="仿宋"/>
                <w:color w:val="000000" w:themeColor="text1"/>
                <w:sz w:val="24"/>
                <w:szCs w:val="24"/>
                <w:lang w:val="en-US" w:bidi="zh-CN"/>
                <w14:textFill>
                  <w14:solidFill>
                    <w14:schemeClr w14:val="tx1"/>
                  </w14:solidFill>
                </w14:textFill>
              </w:rPr>
            </w:pPr>
            <w:r>
              <w:rPr>
                <w:rFonts w:hint="eastAsia" w:ascii="仿宋" w:hAnsi="仿宋" w:eastAsia="仿宋" w:cs="仿宋"/>
                <w:color w:val="000000" w:themeColor="text1"/>
                <w:sz w:val="24"/>
                <w:szCs w:val="24"/>
                <w:lang w:val="en-US" w:bidi="zh-CN"/>
                <w14:textFill>
                  <w14:solidFill>
                    <w14:schemeClr w14:val="tx1"/>
                  </w14:solidFill>
                </w14:textFill>
              </w:rPr>
              <w:t>服务内容含糊不确定，得1分</w:t>
            </w:r>
          </w:p>
          <w:p>
            <w:pPr>
              <w:pStyle w:val="15"/>
              <w:rPr>
                <w:rFonts w:hint="eastAsia" w:ascii="仿宋" w:hAnsi="仿宋" w:eastAsia="仿宋" w:cs="仿宋"/>
                <w:color w:val="000000" w:themeColor="text1"/>
                <w:sz w:val="24"/>
                <w:szCs w:val="24"/>
                <w:lang w:val="en-US" w:bidi="zh-CN"/>
                <w14:textFill>
                  <w14:solidFill>
                    <w14:schemeClr w14:val="tx1"/>
                  </w14:solidFill>
                </w14:textFill>
              </w:rPr>
            </w:pPr>
            <w:r>
              <w:rPr>
                <w:rFonts w:hint="eastAsia" w:ascii="仿宋" w:hAnsi="仿宋" w:eastAsia="仿宋" w:cs="仿宋"/>
                <w:color w:val="000000" w:themeColor="text1"/>
                <w:sz w:val="24"/>
                <w:szCs w:val="24"/>
                <w:lang w:val="en-US" w:bidi="zh-CN"/>
                <w14:textFill>
                  <w14:solidFill>
                    <w14:schemeClr w14:val="tx1"/>
                  </w14:solidFill>
                </w14:textFill>
              </w:rPr>
              <w:t>不提供，得0分</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highlight w:val="none"/>
                <w14:textFill>
                  <w14:solidFill>
                    <w14:schemeClr w14:val="tx1"/>
                  </w14:solidFill>
                </w14:textFill>
              </w:rPr>
            </w:pPr>
          </w:p>
        </w:tc>
        <w:tc>
          <w:tcPr>
            <w:tcW w:w="1377"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63" w:type="dxa"/>
            <w:vMerge w:val="continue"/>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lang w:bidi="zh-CN"/>
                <w14:textFill>
                  <w14:solidFill>
                    <w14:schemeClr w14:val="tx1"/>
                  </w14:solidFill>
                </w14:textFill>
              </w:rPr>
            </w:pPr>
          </w:p>
        </w:tc>
        <w:tc>
          <w:tcPr>
            <w:tcW w:w="1136"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bidi="zh-CN"/>
                <w14:textFill>
                  <w14:solidFill>
                    <w14:schemeClr w14:val="tx1"/>
                  </w14:solidFill>
                </w14:textFill>
              </w:rPr>
              <w:t>计划安排、进度保证措施</w:t>
            </w:r>
          </w:p>
        </w:tc>
        <w:tc>
          <w:tcPr>
            <w:tcW w:w="719" w:type="dxa"/>
            <w:vAlign w:val="center"/>
          </w:tcPr>
          <w:p>
            <w:pPr>
              <w:keepNext w:val="0"/>
              <w:keepLines w:val="0"/>
              <w:pageBreakBefore w:val="0"/>
              <w:widowControl/>
              <w:shd w:val="clear" w:color="auto" w:fill="auto"/>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sz w:val="24"/>
                <w:szCs w:val="24"/>
                <w:rtl w:val="0"/>
                <w:lang w:val="en-US" w:eastAsia="zh-CN" w:bidi="zh-CN"/>
                <w14:textFill>
                  <w14:solidFill>
                    <w14:schemeClr w14:val="tx1"/>
                  </w14:solidFill>
                </w14:textFill>
              </w:rPr>
            </w:pPr>
            <w:r>
              <w:rPr>
                <w:rFonts w:hint="eastAsia" w:ascii="仿宋" w:hAnsi="仿宋" w:eastAsia="仿宋" w:cs="仿宋"/>
                <w:color w:val="000000" w:themeColor="text1"/>
                <w:sz w:val="24"/>
                <w:szCs w:val="24"/>
                <w:rtl w:val="0"/>
                <w:lang w:val="en-US" w:eastAsia="zh-CN" w:bidi="zh-CN"/>
                <w14:textFill>
                  <w14:solidFill>
                    <w14:schemeClr w14:val="tx1"/>
                  </w14:solidFill>
                </w14:textFill>
              </w:rPr>
              <w:t>5</w:t>
            </w:r>
          </w:p>
        </w:tc>
        <w:tc>
          <w:tcPr>
            <w:tcW w:w="9375" w:type="dxa"/>
            <w:vAlign w:val="center"/>
          </w:tcPr>
          <w:p>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根据各投标人提供的计划安排的合理性、工期的长短、组织实施及进度安排方案进行综合评审：</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严格把握提交时限，根据本项目工作的关键时间点有序推进，项目进度控制科学，时间节点清晰合理，并附有详细的确保完成工作措施，得</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分；</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满足招标文件中规定的服务期限要求，各阶段时间节点较为明确，并附有较详细的确保完成工作措施，得</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分；</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只承诺满足招标文件中规定的服务期限以内完成的，时间节点划分照搬招标文件或较为简单，得</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分；</w:t>
            </w:r>
          </w:p>
          <w:p>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未承诺满足招标文件中规定的服务期限以内完成的，时间节点划分照搬招标文件，得0分。</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highlight w:val="none"/>
                <w14:textFill>
                  <w14:solidFill>
                    <w14:schemeClr w14:val="tx1"/>
                  </w14:solidFill>
                </w14:textFill>
              </w:rPr>
            </w:pPr>
          </w:p>
        </w:tc>
        <w:tc>
          <w:tcPr>
            <w:tcW w:w="1377"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1063" w:type="dxa"/>
            <w:vMerge w:val="continue"/>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lang w:bidi="zh-CN"/>
                <w14:textFill>
                  <w14:solidFill>
                    <w14:schemeClr w14:val="tx1"/>
                  </w14:solidFill>
                </w14:textFill>
              </w:rPr>
            </w:pPr>
          </w:p>
        </w:tc>
        <w:tc>
          <w:tcPr>
            <w:tcW w:w="1136"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b w:val="0"/>
                <w:bCs w:val="0"/>
                <w:color w:val="000000" w:themeColor="text1"/>
                <w:sz w:val="24"/>
                <w:szCs w:val="24"/>
                <w:rtl w:val="0"/>
                <w:lang w:val="en-US" w:eastAsia="zh-CN" w:bidi="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服务质量保障措施</w:t>
            </w:r>
          </w:p>
        </w:tc>
        <w:tc>
          <w:tcPr>
            <w:tcW w:w="719" w:type="dxa"/>
            <w:vAlign w:val="center"/>
          </w:tcPr>
          <w:p>
            <w:pPr>
              <w:pStyle w:val="31"/>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themeColor="text1"/>
                <w:sz w:val="24"/>
                <w:szCs w:val="24"/>
                <w:rtl w:val="0"/>
                <w:lang w:val="en-US" w:eastAsia="zh-CN" w:bidi="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5</w:t>
            </w:r>
          </w:p>
        </w:tc>
        <w:tc>
          <w:tcPr>
            <w:tcW w:w="9375"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有严格合理的质量保证体系，对整个项目质量管理有具体的保障制度和措施，针对性强，能很好的保证项目质量，得</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5</w:t>
            </w:r>
            <w:r>
              <w:rPr>
                <w:rFonts w:hint="eastAsia" w:ascii="仿宋" w:hAnsi="仿宋" w:eastAsia="仿宋" w:cs="仿宋"/>
                <w:b w:val="0"/>
                <w:bCs w:val="0"/>
                <w:color w:val="000000" w:themeColor="text1"/>
                <w:sz w:val="24"/>
                <w:szCs w:val="24"/>
                <w:highlight w:val="none"/>
                <w14:textFill>
                  <w14:solidFill>
                    <w14:schemeClr w14:val="tx1"/>
                  </w14:solidFill>
                </w14:textFill>
              </w:rPr>
              <w:t>分；</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提供有较合理质量保证措施，质量保证及质量承诺符合项目需求，得</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3</w:t>
            </w:r>
            <w:r>
              <w:rPr>
                <w:rFonts w:hint="eastAsia" w:ascii="仿宋" w:hAnsi="仿宋" w:eastAsia="仿宋" w:cs="仿宋"/>
                <w:b w:val="0"/>
                <w:bCs w:val="0"/>
                <w:color w:val="000000" w:themeColor="text1"/>
                <w:sz w:val="24"/>
                <w:szCs w:val="24"/>
                <w:highlight w:val="none"/>
                <w14:textFill>
                  <w14:solidFill>
                    <w14:schemeClr w14:val="tx1"/>
                  </w14:solidFill>
                </w14:textFill>
              </w:rPr>
              <w:t>分；</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提供相对简单的质量保证措施，没有针对性，得</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2</w:t>
            </w:r>
            <w:r>
              <w:rPr>
                <w:rFonts w:hint="eastAsia" w:ascii="仿宋" w:hAnsi="仿宋" w:eastAsia="仿宋" w:cs="仿宋"/>
                <w:b w:val="0"/>
                <w:bCs w:val="0"/>
                <w:color w:val="000000" w:themeColor="text1"/>
                <w:sz w:val="24"/>
                <w:szCs w:val="24"/>
                <w:highlight w:val="none"/>
                <w14:textFill>
                  <w14:solidFill>
                    <w14:schemeClr w14:val="tx1"/>
                  </w14:solidFill>
                </w14:textFill>
              </w:rPr>
              <w:t>分；</w:t>
            </w:r>
          </w:p>
          <w:p>
            <w:pPr>
              <w:pStyle w:val="2"/>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000000" w:themeColor="text1"/>
                <w:sz w:val="24"/>
                <w:szCs w:val="24"/>
                <w:rtl w:val="0"/>
                <w:lang w:val="en-US" w:eastAsia="zh-CN" w:bidi="zh-CN"/>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未提供质量保证措施得0分。</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highlight w:val="none"/>
                <w14:textFill>
                  <w14:solidFill>
                    <w14:schemeClr w14:val="tx1"/>
                  </w14:solidFill>
                </w14:textFill>
              </w:rPr>
            </w:pPr>
          </w:p>
        </w:tc>
        <w:tc>
          <w:tcPr>
            <w:tcW w:w="1377"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063" w:type="dxa"/>
            <w:vMerge w:val="restar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lang w:bidi="zh-CN"/>
                <w14:textFill>
                  <w14:solidFill>
                    <w14:schemeClr w14:val="tx1"/>
                  </w14:solidFill>
                </w14:textFill>
              </w:rPr>
            </w:pPr>
            <w:r>
              <w:rPr>
                <w:rFonts w:hint="eastAsia" w:ascii="仿宋" w:hAnsi="仿宋" w:eastAsia="仿宋" w:cs="仿宋"/>
                <w:color w:val="000000" w:themeColor="text1"/>
                <w:sz w:val="24"/>
                <w:szCs w:val="24"/>
                <w:lang w:bidi="zh-CN"/>
                <w14:textFill>
                  <w14:solidFill>
                    <w14:schemeClr w14:val="tx1"/>
                  </w14:solidFill>
                </w14:textFill>
              </w:rPr>
              <w:t>商务评分（</w:t>
            </w:r>
            <w:r>
              <w:rPr>
                <w:rFonts w:hint="eastAsia" w:ascii="仿宋" w:hAnsi="仿宋" w:eastAsia="仿宋" w:cs="仿宋"/>
                <w:color w:val="000000" w:themeColor="text1"/>
                <w:sz w:val="24"/>
                <w:szCs w:val="24"/>
                <w:lang w:val="en-US" w:eastAsia="zh-CN" w:bidi="zh-CN"/>
                <w14:textFill>
                  <w14:solidFill>
                    <w14:schemeClr w14:val="tx1"/>
                  </w14:solidFill>
                </w14:textFill>
              </w:rPr>
              <w:t>30</w:t>
            </w:r>
            <w:r>
              <w:rPr>
                <w:rFonts w:hint="eastAsia" w:ascii="仿宋" w:hAnsi="仿宋" w:eastAsia="仿宋" w:cs="仿宋"/>
                <w:color w:val="000000" w:themeColor="text1"/>
                <w:sz w:val="24"/>
                <w:szCs w:val="24"/>
                <w:lang w:bidi="zh-CN"/>
                <w14:textFill>
                  <w14:solidFill>
                    <w14:schemeClr w14:val="tx1"/>
                  </w14:solidFill>
                </w14:textFill>
              </w:rPr>
              <w:t>）</w:t>
            </w:r>
          </w:p>
        </w:tc>
        <w:tc>
          <w:tcPr>
            <w:tcW w:w="1136"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lang w:val="en-US" w:eastAsia="zh-CN" w:bidi="zh-CN"/>
                <w14:textFill>
                  <w14:solidFill>
                    <w14:schemeClr w14:val="tx1"/>
                  </w14:solidFill>
                </w14:textFill>
              </w:rPr>
            </w:pPr>
            <w:r>
              <w:rPr>
                <w:rFonts w:hint="eastAsia" w:ascii="仿宋" w:hAnsi="仿宋" w:eastAsia="仿宋" w:cs="仿宋"/>
                <w:color w:val="000000" w:themeColor="text1"/>
                <w:sz w:val="24"/>
                <w:szCs w:val="24"/>
                <w:lang w:val="en-US" w:eastAsia="zh-CN" w:bidi="zh-CN"/>
                <w14:textFill>
                  <w14:solidFill>
                    <w14:schemeClr w14:val="tx1"/>
                  </w14:solidFill>
                </w14:textFill>
              </w:rPr>
              <w:t>投标人业绩</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center"/>
              <w:rPr>
                <w:rFonts w:hint="default" w:ascii="仿宋" w:hAnsi="仿宋" w:eastAsia="仿宋" w:cs="仿宋"/>
                <w:color w:val="000000" w:themeColor="text1"/>
                <w:sz w:val="24"/>
                <w:szCs w:val="24"/>
                <w:lang w:val="en-US" w:eastAsia="zh-CN" w:bidi="zh-CN"/>
                <w14:textFill>
                  <w14:solidFill>
                    <w14:schemeClr w14:val="tx1"/>
                  </w14:solidFill>
                </w14:textFill>
              </w:rPr>
            </w:pPr>
            <w:r>
              <w:rPr>
                <w:rFonts w:hint="eastAsia" w:ascii="仿宋" w:hAnsi="仿宋" w:eastAsia="仿宋" w:cs="仿宋"/>
                <w:color w:val="000000" w:themeColor="text1"/>
                <w:sz w:val="24"/>
                <w:szCs w:val="24"/>
                <w:lang w:val="en-US" w:eastAsia="zh-CN" w:bidi="zh-CN"/>
                <w14:textFill>
                  <w14:solidFill>
                    <w14:schemeClr w14:val="tx1"/>
                  </w14:solidFill>
                </w14:textFill>
              </w:rPr>
              <w:t>9</w:t>
            </w:r>
          </w:p>
        </w:tc>
        <w:tc>
          <w:tcPr>
            <w:tcW w:w="9375"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rtl w:val="0"/>
                <w:lang w:val="zh-CN" w:eastAsia="zh-CN" w:bidi="zh-CN"/>
                <w14:textFill>
                  <w14:solidFill>
                    <w14:schemeClr w14:val="tx1"/>
                  </w14:solidFill>
                </w14:textFill>
              </w:rPr>
            </w:pPr>
            <w:r>
              <w:rPr>
                <w:rFonts w:hint="eastAsia" w:ascii="仿宋" w:hAnsi="仿宋" w:eastAsia="仿宋" w:cs="仿宋"/>
                <w:color w:val="000000" w:themeColor="text1"/>
                <w:sz w:val="24"/>
                <w:szCs w:val="24"/>
                <w:rtl w:val="0"/>
                <w:lang w:val="zh-CN" w:eastAsia="zh-CN" w:bidi="zh-CN"/>
                <w14:textFill>
                  <w14:solidFill>
                    <w14:schemeClr w14:val="tx1"/>
                  </w14:solidFill>
                </w14:textFill>
              </w:rPr>
              <w:t>承担过</w:t>
            </w:r>
            <w:r>
              <w:rPr>
                <w:rFonts w:hint="eastAsia" w:ascii="仿宋" w:hAnsi="仿宋" w:eastAsia="仿宋" w:cs="仿宋"/>
                <w:color w:val="000000" w:themeColor="text1"/>
                <w:sz w:val="24"/>
                <w:szCs w:val="24"/>
                <w:rtl w:val="0"/>
                <w:lang w:val="en-US" w:eastAsia="zh-CN" w:bidi="zh-CN"/>
                <w14:textFill>
                  <w14:solidFill>
                    <w14:schemeClr w14:val="tx1"/>
                  </w14:solidFill>
                </w14:textFill>
              </w:rPr>
              <w:t>同类</w:t>
            </w:r>
            <w:r>
              <w:rPr>
                <w:rFonts w:hint="eastAsia" w:ascii="仿宋" w:hAnsi="仿宋" w:eastAsia="仿宋" w:cs="仿宋"/>
                <w:color w:val="000000" w:themeColor="text1"/>
                <w:sz w:val="24"/>
                <w:szCs w:val="24"/>
                <w:rtl w:val="0"/>
                <w:lang w:val="zh-CN" w:eastAsia="zh-CN" w:bidi="zh-CN"/>
                <w14:textFill>
                  <w14:solidFill>
                    <w14:schemeClr w14:val="tx1"/>
                  </w14:solidFill>
                </w14:textFill>
              </w:rPr>
              <w:t>项目每提供一项</w:t>
            </w:r>
            <w:r>
              <w:rPr>
                <w:rFonts w:hint="eastAsia" w:ascii="仿宋" w:hAnsi="仿宋" w:eastAsia="仿宋" w:cs="仿宋"/>
                <w:color w:val="000000" w:themeColor="text1"/>
                <w:sz w:val="24"/>
                <w:szCs w:val="24"/>
                <w:rtl w:val="0"/>
                <w:lang w:val="en-US" w:eastAsia="zh-CN" w:bidi="zh-CN"/>
                <w14:textFill>
                  <w14:solidFill>
                    <w14:schemeClr w14:val="tx1"/>
                  </w14:solidFill>
                </w14:textFill>
              </w:rPr>
              <w:t>加3</w:t>
            </w:r>
            <w:r>
              <w:rPr>
                <w:rFonts w:hint="eastAsia" w:ascii="仿宋" w:hAnsi="仿宋" w:eastAsia="仿宋" w:cs="仿宋"/>
                <w:color w:val="000000" w:themeColor="text1"/>
                <w:sz w:val="24"/>
                <w:szCs w:val="24"/>
                <w:rtl w:val="0"/>
                <w:lang w:val="zh-CN" w:eastAsia="zh-CN" w:bidi="zh-CN"/>
                <w14:textFill>
                  <w14:solidFill>
                    <w14:schemeClr w14:val="tx1"/>
                  </w14:solidFill>
                </w14:textFill>
              </w:rPr>
              <w:t>分；最多</w:t>
            </w:r>
            <w:r>
              <w:rPr>
                <w:rFonts w:hint="eastAsia" w:ascii="仿宋" w:hAnsi="仿宋" w:eastAsia="仿宋" w:cs="仿宋"/>
                <w:color w:val="000000" w:themeColor="text1"/>
                <w:sz w:val="24"/>
                <w:szCs w:val="24"/>
                <w:rtl w:val="0"/>
                <w:lang w:val="en-US" w:eastAsia="zh-CN" w:bidi="zh-CN"/>
                <w14:textFill>
                  <w14:solidFill>
                    <w14:schemeClr w14:val="tx1"/>
                  </w14:solidFill>
                </w14:textFill>
              </w:rPr>
              <w:t>得9</w:t>
            </w:r>
            <w:r>
              <w:rPr>
                <w:rFonts w:hint="eastAsia" w:ascii="仿宋" w:hAnsi="仿宋" w:eastAsia="仿宋" w:cs="仿宋"/>
                <w:color w:val="000000" w:themeColor="text1"/>
                <w:sz w:val="24"/>
                <w:szCs w:val="24"/>
                <w:rtl w:val="0"/>
                <w:lang w:val="zh-CN" w:eastAsia="zh-CN" w:bidi="zh-CN"/>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rtl w:val="0"/>
                <w:lang w:val="zh-CN" w:eastAsia="zh-CN" w:bidi="zh-CN"/>
                <w14:textFill>
                  <w14:solidFill>
                    <w14:schemeClr w14:val="tx1"/>
                  </w14:solidFill>
                </w14:textFill>
              </w:rPr>
            </w:pPr>
            <w:r>
              <w:rPr>
                <w:rFonts w:hint="eastAsia" w:ascii="仿宋" w:hAnsi="仿宋" w:eastAsia="仿宋" w:cs="仿宋"/>
                <w:color w:val="000000" w:themeColor="text1"/>
                <w:sz w:val="24"/>
                <w:szCs w:val="24"/>
                <w:rtl w:val="0"/>
                <w:lang w:val="zh-CN" w:eastAsia="zh-CN" w:bidi="zh-CN"/>
                <w14:textFill>
                  <w14:solidFill>
                    <w14:schemeClr w14:val="tx1"/>
                  </w14:solidFill>
                </w14:textFill>
              </w:rPr>
              <w:t>注∶ 须在投标文件中提供项目合同复印件关键页并加盖单位公章作为证明文件，否则无效。</w:t>
            </w:r>
          </w:p>
        </w:tc>
        <w:tc>
          <w:tcPr>
            <w:tcW w:w="71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77" w:type="dxa"/>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063" w:type="dxa"/>
            <w:vMerge w:val="continue"/>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lang w:bidi="zh-CN"/>
                <w14:textFill>
                  <w14:solidFill>
                    <w14:schemeClr w14:val="tx1"/>
                  </w14:solidFill>
                </w14:textFill>
              </w:rPr>
            </w:pPr>
          </w:p>
        </w:tc>
        <w:tc>
          <w:tcPr>
            <w:tcW w:w="1136"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lang w:val="en-US" w:eastAsia="zh-CN" w:bidi="zh-CN"/>
                <w14:textFill>
                  <w14:solidFill>
                    <w14:schemeClr w14:val="tx1"/>
                  </w14:solidFill>
                </w14:textFill>
              </w:rPr>
            </w:pPr>
            <w:r>
              <w:rPr>
                <w:rFonts w:hint="eastAsia" w:ascii="仿宋" w:hAnsi="仿宋" w:eastAsia="仿宋" w:cs="仿宋"/>
                <w:color w:val="000000" w:themeColor="text1"/>
                <w:sz w:val="24"/>
                <w:szCs w:val="24"/>
                <w:lang w:val="en-US" w:eastAsia="zh-CN" w:bidi="zh-CN"/>
                <w14:textFill>
                  <w14:solidFill>
                    <w14:schemeClr w14:val="tx1"/>
                  </w14:solidFill>
                </w14:textFill>
              </w:rPr>
              <w:t>项目负责人情况</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center"/>
              <w:rPr>
                <w:rFonts w:hint="default" w:ascii="仿宋" w:hAnsi="仿宋" w:eastAsia="仿宋" w:cs="仿宋"/>
                <w:color w:val="000000" w:themeColor="text1"/>
                <w:sz w:val="24"/>
                <w:szCs w:val="24"/>
                <w:lang w:val="en-US" w:eastAsia="zh-CN" w:bidi="zh-CN"/>
                <w14:textFill>
                  <w14:solidFill>
                    <w14:schemeClr w14:val="tx1"/>
                  </w14:solidFill>
                </w14:textFill>
              </w:rPr>
            </w:pPr>
            <w:r>
              <w:rPr>
                <w:rFonts w:hint="eastAsia" w:ascii="仿宋" w:hAnsi="仿宋" w:eastAsia="仿宋" w:cs="仿宋"/>
                <w:color w:val="000000" w:themeColor="text1"/>
                <w:sz w:val="24"/>
                <w:szCs w:val="24"/>
                <w:lang w:val="en-US" w:eastAsia="zh-CN" w:bidi="zh-CN"/>
                <w14:textFill>
                  <w14:solidFill>
                    <w14:schemeClr w14:val="tx1"/>
                  </w14:solidFill>
                </w14:textFill>
              </w:rPr>
              <w:t>6</w:t>
            </w:r>
          </w:p>
        </w:tc>
        <w:tc>
          <w:tcPr>
            <w:tcW w:w="9375"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（1）项目负责人</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具有中级及以上得3分</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（2）项目负责人</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承担过类似项目的得3</w:t>
            </w:r>
            <w:r>
              <w:rPr>
                <w:rFonts w:hint="eastAsia" w:ascii="仿宋" w:hAnsi="仿宋" w:eastAsia="仿宋" w:cs="仿宋"/>
                <w:b w:val="0"/>
                <w:bCs w:val="0"/>
                <w:color w:val="000000" w:themeColor="text1"/>
                <w:sz w:val="24"/>
                <w:szCs w:val="24"/>
                <w:highlight w:val="none"/>
                <w14:textFill>
                  <w14:solidFill>
                    <w14:schemeClr w14:val="tx1"/>
                  </w14:solidFill>
                </w14:textFill>
              </w:rPr>
              <w:t>分</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 xml:space="preserve">注∶需提供职称证、注册证及由社会保险管理部门出具的在本单位近 </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3</w:t>
            </w:r>
            <w:r>
              <w:rPr>
                <w:rFonts w:hint="eastAsia" w:ascii="仿宋" w:hAnsi="仿宋" w:eastAsia="仿宋" w:cs="仿宋"/>
                <w:b w:val="0"/>
                <w:bCs w:val="0"/>
                <w:color w:val="000000" w:themeColor="text1"/>
                <w:sz w:val="24"/>
                <w:szCs w:val="24"/>
                <w:highlight w:val="none"/>
                <w14:textFill>
                  <w14:solidFill>
                    <w14:schemeClr w14:val="tx1"/>
                  </w14:solidFill>
                </w14:textFill>
              </w:rPr>
              <w:t>个月的社会保险缴纳证明材料复印件、项目获奖证书等相关证明材料复印件（加盖公章），不提供不得分</w:t>
            </w:r>
          </w:p>
        </w:tc>
        <w:tc>
          <w:tcPr>
            <w:tcW w:w="71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77" w:type="dxa"/>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063" w:type="dxa"/>
            <w:vMerge w:val="continue"/>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lang w:bidi="zh-CN"/>
                <w14:textFill>
                  <w14:solidFill>
                    <w14:schemeClr w14:val="tx1"/>
                  </w14:solidFill>
                </w14:textFill>
              </w:rPr>
            </w:pPr>
          </w:p>
        </w:tc>
        <w:tc>
          <w:tcPr>
            <w:tcW w:w="1136"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lang w:val="en-US" w:eastAsia="zh-CN" w:bidi="zh-CN"/>
                <w14:textFill>
                  <w14:solidFill>
                    <w14:schemeClr w14:val="tx1"/>
                  </w14:solidFill>
                </w14:textFill>
              </w:rPr>
            </w:pPr>
            <w:r>
              <w:rPr>
                <w:rFonts w:hint="eastAsia" w:ascii="仿宋" w:hAnsi="仿宋" w:eastAsia="仿宋" w:cs="仿宋"/>
                <w:color w:val="000000" w:themeColor="text1"/>
                <w:sz w:val="24"/>
                <w:szCs w:val="24"/>
                <w:lang w:val="en-US" w:eastAsia="zh-CN" w:bidi="zh-CN"/>
                <w14:textFill>
                  <w14:solidFill>
                    <w14:schemeClr w14:val="tx1"/>
                  </w14:solidFill>
                </w14:textFill>
              </w:rPr>
              <w:t>项目人员配置情况</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center"/>
              <w:rPr>
                <w:rFonts w:hint="eastAsia" w:ascii="仿宋" w:hAnsi="仿宋" w:eastAsia="仿宋" w:cs="仿宋"/>
                <w:color w:val="000000" w:themeColor="text1"/>
                <w:sz w:val="24"/>
                <w:szCs w:val="24"/>
                <w:lang w:val="en-US" w:eastAsia="zh-CN" w:bidi="zh-CN"/>
                <w14:textFill>
                  <w14:solidFill>
                    <w14:schemeClr w14:val="tx1"/>
                  </w14:solidFill>
                </w14:textFill>
              </w:rPr>
            </w:pPr>
            <w:r>
              <w:rPr>
                <w:rFonts w:hint="eastAsia" w:ascii="仿宋" w:hAnsi="仿宋" w:eastAsia="仿宋" w:cs="仿宋"/>
                <w:color w:val="000000" w:themeColor="text1"/>
                <w:sz w:val="24"/>
                <w:szCs w:val="24"/>
                <w:lang w:val="en-US" w:eastAsia="zh-CN" w:bidi="zh-CN"/>
                <w14:textFill>
                  <w14:solidFill>
                    <w14:schemeClr w14:val="tx1"/>
                  </w14:solidFill>
                </w14:textFill>
              </w:rPr>
              <w:t>10</w:t>
            </w:r>
          </w:p>
        </w:tc>
        <w:tc>
          <w:tcPr>
            <w:tcW w:w="9375"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除项目负责人外，拟派的项目组成员中，具备中级职称每1人得1分，具备高级职称以上每1人的2分，本项最多得10分。</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 xml:space="preserve">注∶提供职称证及由社会保险管理部门出具的在本单位近 </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3</w:t>
            </w:r>
            <w:r>
              <w:rPr>
                <w:rFonts w:hint="eastAsia" w:ascii="仿宋" w:hAnsi="仿宋" w:eastAsia="仿宋" w:cs="仿宋"/>
                <w:b w:val="0"/>
                <w:bCs w:val="0"/>
                <w:color w:val="000000" w:themeColor="text1"/>
                <w:sz w:val="24"/>
                <w:szCs w:val="24"/>
                <w:highlight w:val="none"/>
                <w14:textFill>
                  <w14:solidFill>
                    <w14:schemeClr w14:val="tx1"/>
                  </w14:solidFill>
                </w14:textFill>
              </w:rPr>
              <w:t xml:space="preserve"> 个月的社会保险缴纳证明材料复印件（加盖公章），不提供不得分。</w:t>
            </w:r>
          </w:p>
        </w:tc>
        <w:tc>
          <w:tcPr>
            <w:tcW w:w="71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77" w:type="dxa"/>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063" w:type="dxa"/>
            <w:vMerge w:val="continue"/>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lang w:bidi="zh-CN"/>
                <w14:textFill>
                  <w14:solidFill>
                    <w14:schemeClr w14:val="tx1"/>
                  </w14:solidFill>
                </w14:textFill>
              </w:rPr>
            </w:pPr>
          </w:p>
        </w:tc>
        <w:tc>
          <w:tcPr>
            <w:tcW w:w="1136"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rPr>
                <w:rFonts w:hint="eastAsia" w:ascii="仿宋" w:hAnsi="仿宋" w:eastAsia="仿宋" w:cs="仿宋"/>
                <w:color w:val="000000" w:themeColor="text1"/>
                <w:sz w:val="24"/>
                <w:szCs w:val="24"/>
                <w:lang w:val="zh-CN" w:bidi="zh-CN"/>
                <w14:textFill>
                  <w14:solidFill>
                    <w14:schemeClr w14:val="tx1"/>
                  </w14:solidFill>
                </w14:textFill>
              </w:rPr>
            </w:pPr>
            <w:r>
              <w:rPr>
                <w:rFonts w:hint="eastAsia" w:ascii="仿宋" w:hAnsi="仿宋" w:eastAsia="仿宋" w:cs="仿宋"/>
                <w:color w:val="000000" w:themeColor="text1"/>
                <w:sz w:val="24"/>
                <w:szCs w:val="24"/>
                <w:lang w:val="en-US" w:eastAsia="zh-CN" w:bidi="zh-CN"/>
                <w14:textFill>
                  <w14:solidFill>
                    <w14:schemeClr w14:val="tx1"/>
                  </w14:solidFill>
                </w14:textFill>
              </w:rPr>
              <w:t xml:space="preserve">管理体系认证 </w:t>
            </w:r>
          </w:p>
          <w:p>
            <w:pPr>
              <w:keepNext w:val="0"/>
              <w:keepLines w:val="0"/>
              <w:pageBreakBefore w:val="0"/>
              <w:widowControl w:val="0"/>
              <w:kinsoku/>
              <w:wordWrap/>
              <w:overflowPunct/>
              <w:topLinePunct w:val="0"/>
              <w:autoSpaceDE/>
              <w:autoSpaceDN/>
              <w:bidi w:val="0"/>
              <w:adjustRightInd/>
              <w:snapToGrid/>
              <w:spacing w:line="240" w:lineRule="auto"/>
              <w:rPr>
                <w:rFonts w:hint="eastAsia" w:ascii="仿宋" w:hAnsi="仿宋" w:eastAsia="仿宋" w:cs="仿宋"/>
                <w:color w:val="000000" w:themeColor="text1"/>
                <w:sz w:val="24"/>
                <w:szCs w:val="24"/>
                <w:lang w:val="en-US" w:eastAsia="zh-CN" w:bidi="zh-CN"/>
                <w14:textFill>
                  <w14:solidFill>
                    <w14:schemeClr w14:val="tx1"/>
                  </w14:solidFill>
                </w14:textFill>
              </w:rPr>
            </w:pPr>
          </w:p>
        </w:tc>
        <w:tc>
          <w:tcPr>
            <w:tcW w:w="71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240" w:firstLineChars="100"/>
              <w:rPr>
                <w:rFonts w:hint="eastAsia" w:ascii="仿宋" w:hAnsi="仿宋" w:eastAsia="仿宋" w:cs="仿宋"/>
                <w:color w:val="000000" w:themeColor="text1"/>
                <w:sz w:val="24"/>
                <w:szCs w:val="24"/>
                <w:lang w:val="en-US" w:eastAsia="zh-CN" w:bidi="zh-CN"/>
                <w14:textFill>
                  <w14:solidFill>
                    <w14:schemeClr w14:val="tx1"/>
                  </w14:solidFill>
                </w14:textFill>
              </w:rPr>
            </w:pPr>
            <w:r>
              <w:rPr>
                <w:rFonts w:hint="eastAsia" w:ascii="仿宋" w:hAnsi="仿宋" w:eastAsia="仿宋" w:cs="仿宋"/>
                <w:color w:val="000000" w:themeColor="text1"/>
                <w:sz w:val="24"/>
                <w:szCs w:val="24"/>
                <w:lang w:val="en-US" w:eastAsia="zh-CN" w:bidi="zh-CN"/>
                <w14:textFill>
                  <w14:solidFill>
                    <w14:schemeClr w14:val="tx1"/>
                  </w14:solidFill>
                </w14:textFill>
              </w:rPr>
              <w:t>5</w:t>
            </w:r>
          </w:p>
        </w:tc>
        <w:tc>
          <w:tcPr>
            <w:tcW w:w="9375"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000000" w:themeColor="text1"/>
                <w:sz w:val="24"/>
                <w:szCs w:val="24"/>
                <w:highlight w:val="none"/>
                <w:rtl w:val="0"/>
                <w:lang w:val="zh-CN"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供应商具有有效期内的质量管理体系认证证书、环境管理体系认证证书、职业健康安全管理体系认证证书，得5分，否则不得分</w:t>
            </w:r>
            <w:r>
              <w:rPr>
                <w:rFonts w:hint="eastAsia" w:ascii="仿宋" w:hAnsi="仿宋" w:eastAsia="仿宋" w:cs="仿宋"/>
                <w:b w:val="0"/>
                <w:bCs w:val="0"/>
                <w:color w:val="000000" w:themeColor="text1"/>
                <w:sz w:val="24"/>
                <w:szCs w:val="24"/>
                <w:highlight w:val="none"/>
                <w:lang w:val="zh-CN" w:eastAsia="zh-CN"/>
                <w14:textFill>
                  <w14:solidFill>
                    <w14:schemeClr w14:val="tx1"/>
                  </w14:solidFill>
                </w14:textFill>
              </w:rPr>
              <w:t>。</w:t>
            </w:r>
          </w:p>
        </w:tc>
        <w:tc>
          <w:tcPr>
            <w:tcW w:w="71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77" w:type="dxa"/>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2293" w:type="dxa"/>
            <w:gridSpan w:val="4"/>
            <w:tcBorders>
              <w:left w:val="single" w:color="auto" w:sz="4" w:space="0"/>
            </w:tcBorders>
            <w:vAlign w:val="center"/>
          </w:tcPr>
          <w:p>
            <w:pPr>
              <w:pStyle w:val="31"/>
              <w:keepNext w:val="0"/>
              <w:keepLines w:val="0"/>
              <w:pageBreakBefore w:val="0"/>
              <w:kinsoku/>
              <w:wordWrap/>
              <w:overflowPunct/>
              <w:topLinePunct w:val="0"/>
              <w:autoSpaceDE/>
              <w:autoSpaceDN/>
              <w:bidi w:val="0"/>
              <w:adjustRightInd/>
              <w:snapToGrid/>
              <w:spacing w:line="240" w:lineRule="auto"/>
              <w:ind w:left="107" w:right="-29"/>
              <w:jc w:val="center"/>
              <w:rPr>
                <w:rFonts w:hint="eastAsia" w:ascii="仿宋" w:hAnsi="仿宋" w:eastAsia="仿宋" w:cs="仿宋"/>
                <w:color w:val="000000" w:themeColor="text1"/>
                <w:spacing w:val="-15"/>
                <w:sz w:val="24"/>
                <w:szCs w:val="24"/>
                <w:highlight w:val="none"/>
                <w:lang w:val="en-US"/>
                <w14:textFill>
                  <w14:solidFill>
                    <w14:schemeClr w14:val="tx1"/>
                  </w14:solidFill>
                </w14:textFill>
              </w:rPr>
            </w:pPr>
            <w:r>
              <w:rPr>
                <w:rFonts w:hint="eastAsia" w:ascii="仿宋" w:hAnsi="仿宋" w:eastAsia="仿宋" w:cs="仿宋"/>
                <w:color w:val="000000" w:themeColor="text1"/>
                <w:spacing w:val="-15"/>
                <w:sz w:val="24"/>
                <w:szCs w:val="24"/>
                <w:highlight w:val="none"/>
                <w:lang w:val="en-US"/>
                <w14:textFill>
                  <w14:solidFill>
                    <w14:schemeClr w14:val="tx1"/>
                  </w14:solidFill>
                </w14:textFill>
              </w:rPr>
              <w:t>合计</w:t>
            </w:r>
          </w:p>
        </w:tc>
        <w:tc>
          <w:tcPr>
            <w:tcW w:w="71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9</w:t>
            </w:r>
            <w:r>
              <w:rPr>
                <w:rFonts w:hint="eastAsia" w:ascii="仿宋" w:hAnsi="仿宋" w:eastAsia="仿宋" w:cs="仿宋"/>
                <w:color w:val="000000" w:themeColor="text1"/>
                <w:sz w:val="24"/>
                <w:szCs w:val="24"/>
                <w:highlight w:val="none"/>
                <w14:textFill>
                  <w14:solidFill>
                    <w14:schemeClr w14:val="tx1"/>
                  </w14:solidFill>
                </w14:textFill>
              </w:rPr>
              <w:t>0分</w:t>
            </w:r>
          </w:p>
        </w:tc>
        <w:tc>
          <w:tcPr>
            <w:tcW w:w="1377" w:type="dxa"/>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color w:val="000000" w:themeColor="text1"/>
                <w:sz w:val="24"/>
                <w:szCs w:val="24"/>
                <w:highlight w:val="none"/>
                <w14:textFill>
                  <w14:solidFill>
                    <w14:schemeClr w14:val="tx1"/>
                  </w14:solidFill>
                </w14:textFill>
              </w:rPr>
            </w:pPr>
          </w:p>
        </w:tc>
      </w:tr>
    </w:tbl>
    <w:p>
      <w:pPr>
        <w:rPr>
          <w:rFonts w:hint="eastAsia" w:ascii="仿宋" w:hAnsi="仿宋" w:eastAsia="仿宋" w:cs="仿宋"/>
          <w:color w:val="000000" w:themeColor="text1"/>
          <w:sz w:val="24"/>
          <w:szCs w:val="24"/>
          <w:highlight w:val="none"/>
          <w14:textFill>
            <w14:solidFill>
              <w14:schemeClr w14:val="tx1"/>
            </w14:solidFill>
          </w14:textFill>
        </w:rPr>
      </w:pPr>
    </w:p>
    <w:p>
      <w:pPr>
        <w:tabs>
          <w:tab w:val="left" w:pos="360"/>
          <w:tab w:val="left" w:pos="1030"/>
        </w:tabs>
        <w:snapToGrid w:val="0"/>
        <w:spacing w:before="60" w:line="360" w:lineRule="auto"/>
        <w:ind w:left="797" w:leftChars="208" w:hanging="360" w:hangingChars="150"/>
        <w:rPr>
          <w:rFonts w:hint="eastAsia" w:ascii="仿宋" w:hAnsi="仿宋" w:eastAsia="仿宋" w:cs="仿宋"/>
          <w:color w:val="000000" w:themeColor="text1"/>
          <w:sz w:val="24"/>
          <w:szCs w:val="24"/>
          <w:highlight w:val="none"/>
          <w14:textFill>
            <w14:solidFill>
              <w14:schemeClr w14:val="tx1"/>
            </w14:solidFill>
          </w14:textFill>
        </w:rPr>
        <w:sectPr>
          <w:pgSz w:w="16838" w:h="11906" w:orient="landscape"/>
          <w:pgMar w:top="1800" w:right="1440" w:bottom="1800" w:left="1440" w:header="851" w:footer="992" w:gutter="0"/>
          <w:pgNumType w:fmt="decimal"/>
          <w:cols w:space="425" w:num="1"/>
          <w:docGrid w:type="lines" w:linePitch="312" w:charSpace="0"/>
        </w:sectPr>
      </w:pPr>
      <w:r>
        <w:rPr>
          <w:rFonts w:hint="eastAsia" w:ascii="仿宋" w:hAnsi="仿宋" w:eastAsia="仿宋" w:cs="仿宋"/>
          <w:color w:val="000000" w:themeColor="text1"/>
          <w:sz w:val="24"/>
          <w:szCs w:val="24"/>
          <w:highlight w:val="none"/>
          <w14:textFill>
            <w14:solidFill>
              <w14:schemeClr w14:val="tx1"/>
            </w14:solidFill>
          </w14:textFill>
        </w:rPr>
        <w:t>注：1、评委按分项的规定分数范围内给各供应商进行打分，并统计总分。</w:t>
      </w:r>
    </w:p>
    <w:p>
      <w:pPr>
        <w:pStyle w:val="2"/>
        <w:rPr>
          <w:rFonts w:hint="eastAsia"/>
        </w:rPr>
      </w:pPr>
    </w:p>
    <w:p>
      <w:pPr>
        <w:rPr>
          <w:rFonts w:hint="eastAsia"/>
          <w:b/>
          <w:bCs/>
          <w:sz w:val="21"/>
          <w:szCs w:val="21"/>
        </w:rPr>
      </w:pPr>
    </w:p>
    <w:p>
      <w:pPr>
        <w:spacing w:line="360" w:lineRule="auto"/>
        <w:ind w:firstLine="643" w:firstLineChars="200"/>
        <w:jc w:val="center"/>
        <w:outlineLvl w:val="1"/>
        <w:rPr>
          <w:rFonts w:hint="eastAsia" w:ascii="宋体" w:hAnsi="宋体" w:eastAsia="宋体" w:cs="宋体"/>
          <w:b/>
          <w:sz w:val="32"/>
          <w:szCs w:val="32"/>
        </w:rPr>
      </w:pPr>
      <w:r>
        <w:rPr>
          <w:rFonts w:hint="eastAsia" w:ascii="宋体" w:hAnsi="宋体" w:eastAsia="宋体" w:cs="宋体"/>
          <w:b/>
          <w:sz w:val="32"/>
          <w:szCs w:val="32"/>
        </w:rPr>
        <w:t>八、成交及合同签订</w:t>
      </w:r>
      <w:bookmarkEnd w:id="57"/>
      <w:bookmarkEnd w:id="58"/>
    </w:p>
    <w:p>
      <w:pPr>
        <w:snapToGrid w:val="0"/>
        <w:spacing w:line="360" w:lineRule="auto"/>
        <w:ind w:firstLine="482" w:firstLineChars="200"/>
        <w:jc w:val="left"/>
        <w:rPr>
          <w:rFonts w:hint="eastAsia" w:ascii="宋体" w:hAnsi="宋体" w:eastAsia="宋体" w:cs="宋体"/>
          <w:sz w:val="24"/>
          <w:lang w:eastAsia="zh-CN"/>
        </w:rPr>
      </w:pPr>
      <w:bookmarkStart w:id="60" w:name="_Toc13949"/>
      <w:r>
        <w:rPr>
          <w:rFonts w:hint="eastAsia" w:ascii="宋体" w:hAnsi="宋体" w:eastAsia="宋体" w:cs="宋体"/>
          <w:b/>
          <w:bCs/>
          <w:sz w:val="24"/>
        </w:rPr>
        <w:t>（</w:t>
      </w:r>
      <w:r>
        <w:rPr>
          <w:rFonts w:hint="eastAsia" w:ascii="宋体" w:hAnsi="宋体" w:eastAsia="宋体" w:cs="宋体"/>
          <w:b/>
          <w:bCs/>
          <w:sz w:val="24"/>
          <w:lang w:eastAsia="zh-CN"/>
        </w:rPr>
        <w:t>一</w:t>
      </w:r>
      <w:r>
        <w:rPr>
          <w:rFonts w:hint="eastAsia" w:ascii="宋体" w:hAnsi="宋体" w:eastAsia="宋体" w:cs="宋体"/>
          <w:b/>
          <w:bCs/>
          <w:sz w:val="24"/>
        </w:rPr>
        <w:t>）</w:t>
      </w:r>
      <w:bookmarkEnd w:id="60"/>
      <w:r>
        <w:rPr>
          <w:rFonts w:hint="eastAsia" w:ascii="宋体" w:hAnsi="宋体" w:eastAsia="宋体" w:cs="宋体"/>
          <w:b/>
          <w:bCs/>
          <w:sz w:val="24"/>
          <w:lang w:eastAsia="zh-CN"/>
        </w:rPr>
        <w:t>成交</w:t>
      </w:r>
    </w:p>
    <w:p>
      <w:pPr>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综合评分法，是指响应文件满足磋商文件全部实质性要求，且按照评审因素的量化指标评审得分最高得供应商为中标候选人的评标办法。</w:t>
      </w:r>
    </w:p>
    <w:p>
      <w:pPr>
        <w:snapToGrid w:val="0"/>
        <w:spacing w:line="360" w:lineRule="auto"/>
        <w:ind w:firstLine="482" w:firstLineChars="200"/>
        <w:rPr>
          <w:rFonts w:hint="eastAsia" w:ascii="宋体" w:hAnsi="宋体" w:eastAsia="宋体" w:cs="宋体"/>
          <w:sz w:val="24"/>
        </w:rPr>
      </w:pPr>
      <w:r>
        <w:rPr>
          <w:rFonts w:hint="eastAsia" w:ascii="宋体" w:hAnsi="宋体" w:eastAsia="宋体" w:cs="宋体"/>
          <w:b/>
          <w:bCs/>
          <w:sz w:val="24"/>
        </w:rPr>
        <w:t>（</w:t>
      </w:r>
      <w:r>
        <w:rPr>
          <w:rFonts w:hint="eastAsia" w:ascii="宋体" w:hAnsi="宋体" w:eastAsia="宋体" w:cs="宋体"/>
          <w:b/>
          <w:bCs/>
          <w:sz w:val="24"/>
          <w:lang w:eastAsia="zh-CN"/>
        </w:rPr>
        <w:t>二</w:t>
      </w:r>
      <w:r>
        <w:rPr>
          <w:rFonts w:hint="eastAsia" w:ascii="宋体" w:hAnsi="宋体" w:eastAsia="宋体" w:cs="宋体"/>
          <w:b/>
          <w:bCs/>
          <w:sz w:val="24"/>
        </w:rPr>
        <w:t>）资格条件</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1、采购人将在签订合同前对成交候选</w:t>
      </w:r>
      <w:r>
        <w:rPr>
          <w:rFonts w:hint="eastAsia" w:ascii="宋体" w:hAnsi="宋体" w:eastAsia="宋体" w:cs="宋体"/>
          <w:sz w:val="24"/>
          <w:lang w:eastAsia="zh-CN"/>
        </w:rPr>
        <w:t>供应商</w:t>
      </w:r>
      <w:r>
        <w:rPr>
          <w:rFonts w:hint="eastAsia" w:ascii="宋体" w:hAnsi="宋体" w:eastAsia="宋体" w:cs="宋体"/>
          <w:sz w:val="24"/>
        </w:rPr>
        <w:t>是否能圆满地履行合同进行审查。审查包括成交候选</w:t>
      </w:r>
      <w:r>
        <w:rPr>
          <w:rFonts w:hint="eastAsia" w:ascii="宋体" w:hAnsi="宋体" w:eastAsia="宋体" w:cs="宋体"/>
          <w:sz w:val="24"/>
          <w:lang w:eastAsia="zh-CN"/>
        </w:rPr>
        <w:t>供应商</w:t>
      </w:r>
      <w:r>
        <w:rPr>
          <w:rFonts w:hint="eastAsia" w:ascii="宋体" w:hAnsi="宋体" w:eastAsia="宋体" w:cs="宋体"/>
          <w:sz w:val="24"/>
        </w:rPr>
        <w:t>响应文件中提供的所资格证明材料原件，成交候选</w:t>
      </w:r>
      <w:r>
        <w:rPr>
          <w:rFonts w:hint="eastAsia" w:ascii="宋体" w:hAnsi="宋体" w:eastAsia="宋体" w:cs="宋体"/>
          <w:sz w:val="24"/>
          <w:lang w:eastAsia="zh-CN"/>
        </w:rPr>
        <w:t>供应商</w:t>
      </w:r>
      <w:r>
        <w:rPr>
          <w:rFonts w:hint="eastAsia" w:ascii="宋体" w:hAnsi="宋体" w:eastAsia="宋体" w:cs="宋体"/>
          <w:sz w:val="24"/>
        </w:rPr>
        <w:t>响应文件及补充承诺中涉及的其他相关资料原件，以及对本项目实施可能存在风险的其他因素。</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2、采购人若发现成交候选</w:t>
      </w:r>
      <w:r>
        <w:rPr>
          <w:rFonts w:hint="eastAsia" w:ascii="宋体" w:hAnsi="宋体" w:eastAsia="宋体" w:cs="宋体"/>
          <w:sz w:val="24"/>
          <w:lang w:eastAsia="zh-CN"/>
        </w:rPr>
        <w:t>供应商</w:t>
      </w:r>
      <w:r>
        <w:rPr>
          <w:rFonts w:hint="eastAsia" w:ascii="宋体" w:hAnsi="宋体" w:eastAsia="宋体" w:cs="宋体"/>
          <w:sz w:val="24"/>
        </w:rPr>
        <w:t>在竞标过程中提供虚假证明文件，故意隐瞒公司不良信誉和财务状况，以及存在可能对合同圆满履行造成风险的其他因素等，则按规定取消其成交资格，监管部门依法进行处理。</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3、如果成交候选</w:t>
      </w:r>
      <w:r>
        <w:rPr>
          <w:rFonts w:hint="eastAsia" w:ascii="宋体" w:hAnsi="宋体" w:eastAsia="宋体" w:cs="宋体"/>
          <w:sz w:val="24"/>
          <w:lang w:eastAsia="zh-CN"/>
        </w:rPr>
        <w:t>供应商</w:t>
      </w:r>
      <w:r>
        <w:rPr>
          <w:rFonts w:hint="eastAsia" w:ascii="宋体" w:hAnsi="宋体" w:eastAsia="宋体" w:cs="宋体"/>
          <w:sz w:val="24"/>
        </w:rPr>
        <w:t>被确认为不具备执行合同的能力，采购人将考虑按同样的程序审查下一个成交候选</w:t>
      </w:r>
      <w:r>
        <w:rPr>
          <w:rFonts w:hint="eastAsia" w:ascii="宋体" w:hAnsi="宋体" w:eastAsia="宋体" w:cs="宋体"/>
          <w:sz w:val="24"/>
          <w:lang w:eastAsia="zh-CN"/>
        </w:rPr>
        <w:t>供应商</w:t>
      </w:r>
      <w:r>
        <w:rPr>
          <w:rFonts w:hint="eastAsia" w:ascii="宋体" w:hAnsi="宋体" w:eastAsia="宋体" w:cs="宋体"/>
          <w:sz w:val="24"/>
        </w:rPr>
        <w:t>。</w:t>
      </w:r>
    </w:p>
    <w:p>
      <w:pPr>
        <w:snapToGrid w:val="0"/>
        <w:spacing w:line="360" w:lineRule="auto"/>
        <w:ind w:firstLine="482" w:firstLineChars="200"/>
        <w:jc w:val="left"/>
        <w:rPr>
          <w:rFonts w:hint="eastAsia" w:ascii="宋体" w:hAnsi="宋体" w:eastAsia="宋体" w:cs="宋体"/>
          <w:sz w:val="24"/>
        </w:rPr>
      </w:pPr>
      <w:r>
        <w:rPr>
          <w:rFonts w:hint="eastAsia" w:ascii="宋体" w:hAnsi="宋体" w:eastAsia="宋体" w:cs="宋体"/>
          <w:b/>
          <w:bCs/>
          <w:sz w:val="24"/>
        </w:rPr>
        <w:t>（三）成交通知书</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1、成交结果在</w:t>
      </w:r>
      <w:r>
        <w:rPr>
          <w:rFonts w:hint="eastAsia" w:ascii="宋体" w:hAnsi="宋体" w:eastAsia="宋体" w:cs="宋体"/>
          <w:i w:val="0"/>
          <w:iCs w:val="0"/>
          <w:caps w:val="0"/>
          <w:color w:val="000000"/>
          <w:spacing w:val="0"/>
          <w:sz w:val="24"/>
          <w:szCs w:val="24"/>
        </w:rPr>
        <w:t>新疆政府采购网官网（http://www.ccgp-xinjiang.gov.cn/)</w:t>
      </w:r>
      <w:r>
        <w:rPr>
          <w:rFonts w:hint="eastAsia" w:ascii="宋体" w:hAnsi="宋体" w:eastAsia="宋体" w:cs="宋体"/>
          <w:sz w:val="24"/>
        </w:rPr>
        <w:t>发布公告，采购人将向成交</w:t>
      </w:r>
      <w:r>
        <w:rPr>
          <w:rFonts w:hint="eastAsia" w:ascii="宋体" w:hAnsi="宋体" w:eastAsia="宋体" w:cs="宋体"/>
          <w:sz w:val="24"/>
          <w:lang w:eastAsia="zh-CN"/>
        </w:rPr>
        <w:t>供应商</w:t>
      </w:r>
      <w:r>
        <w:rPr>
          <w:rFonts w:hint="eastAsia" w:ascii="宋体" w:hAnsi="宋体" w:eastAsia="宋体" w:cs="宋体"/>
          <w:sz w:val="24"/>
        </w:rPr>
        <w:t>发出成交通知书。</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2、成交</w:t>
      </w:r>
      <w:r>
        <w:rPr>
          <w:rFonts w:hint="eastAsia" w:ascii="宋体" w:hAnsi="宋体" w:eastAsia="宋体" w:cs="宋体"/>
          <w:sz w:val="24"/>
          <w:lang w:eastAsia="zh-CN"/>
        </w:rPr>
        <w:t>供应商</w:t>
      </w:r>
      <w:r>
        <w:rPr>
          <w:rFonts w:hint="eastAsia" w:ascii="宋体" w:hAnsi="宋体" w:eastAsia="宋体" w:cs="宋体"/>
          <w:sz w:val="24"/>
        </w:rPr>
        <w:t>应及时到政府采购人领取成交通知书，成交通知书是签订合同的依据和组成部分。</w:t>
      </w:r>
    </w:p>
    <w:p>
      <w:pPr>
        <w:snapToGrid w:val="0"/>
        <w:spacing w:line="360" w:lineRule="auto"/>
        <w:ind w:firstLine="482" w:firstLineChars="200"/>
        <w:jc w:val="left"/>
        <w:rPr>
          <w:rFonts w:hint="eastAsia" w:ascii="宋体" w:hAnsi="宋体" w:eastAsia="宋体" w:cs="宋体"/>
          <w:sz w:val="24"/>
        </w:rPr>
      </w:pPr>
      <w:r>
        <w:rPr>
          <w:rFonts w:hint="eastAsia" w:ascii="宋体" w:hAnsi="宋体" w:eastAsia="宋体" w:cs="宋体"/>
          <w:b/>
          <w:bCs/>
          <w:sz w:val="24"/>
        </w:rPr>
        <w:t>（</w:t>
      </w:r>
      <w:r>
        <w:rPr>
          <w:rFonts w:hint="eastAsia" w:ascii="宋体" w:hAnsi="宋体" w:eastAsia="宋体" w:cs="宋体"/>
          <w:b/>
          <w:bCs/>
          <w:sz w:val="24"/>
          <w:lang w:eastAsia="zh-CN"/>
        </w:rPr>
        <w:t>四</w:t>
      </w:r>
      <w:r>
        <w:rPr>
          <w:rFonts w:hint="eastAsia" w:ascii="宋体" w:hAnsi="宋体" w:eastAsia="宋体" w:cs="宋体"/>
          <w:b/>
          <w:bCs/>
          <w:sz w:val="24"/>
        </w:rPr>
        <w:t>）签订合同</w:t>
      </w:r>
    </w:p>
    <w:p>
      <w:pPr>
        <w:snapToGrid w:val="0"/>
        <w:spacing w:line="360" w:lineRule="auto"/>
        <w:ind w:firstLine="480" w:firstLineChars="200"/>
        <w:jc w:val="left"/>
        <w:rPr>
          <w:rFonts w:hint="eastAsia" w:ascii="宋体" w:hAnsi="宋体" w:eastAsia="宋体" w:cs="宋体"/>
          <w:b/>
          <w:sz w:val="24"/>
        </w:rPr>
      </w:pPr>
      <w:r>
        <w:rPr>
          <w:rFonts w:hint="eastAsia" w:ascii="宋体" w:hAnsi="宋体" w:eastAsia="宋体" w:cs="宋体"/>
          <w:sz w:val="24"/>
        </w:rPr>
        <w:t>成交</w:t>
      </w:r>
      <w:r>
        <w:rPr>
          <w:rFonts w:hint="eastAsia" w:ascii="宋体" w:hAnsi="宋体" w:eastAsia="宋体" w:cs="宋体"/>
          <w:sz w:val="24"/>
          <w:lang w:eastAsia="zh-CN"/>
        </w:rPr>
        <w:t>供应商</w:t>
      </w:r>
      <w:r>
        <w:rPr>
          <w:rFonts w:hint="eastAsia" w:ascii="宋体" w:hAnsi="宋体" w:eastAsia="宋体" w:cs="宋体"/>
          <w:sz w:val="24"/>
        </w:rPr>
        <w:t>应在规定的时间、地点与采购人签订合同，竞争性磋商文件、成交人的响应文件、分次报价及服务承诺文件以及评过程中有关澄清文件均作为合同附件，</w:t>
      </w:r>
      <w:r>
        <w:rPr>
          <w:rFonts w:hint="eastAsia" w:ascii="宋体" w:hAnsi="宋体" w:eastAsia="宋体" w:cs="宋体"/>
          <w:b/>
          <w:sz w:val="24"/>
        </w:rPr>
        <w:t>合同经采购人审核盖章后实施</w:t>
      </w:r>
      <w:r>
        <w:rPr>
          <w:rFonts w:hint="eastAsia" w:ascii="宋体" w:hAnsi="宋体" w:eastAsia="宋体" w:cs="宋体"/>
          <w:sz w:val="24"/>
        </w:rPr>
        <w:t>。</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成交</w:t>
      </w:r>
      <w:r>
        <w:rPr>
          <w:rFonts w:hint="eastAsia" w:ascii="宋体" w:hAnsi="宋体" w:eastAsia="宋体" w:cs="宋体"/>
          <w:sz w:val="24"/>
          <w:lang w:eastAsia="zh-CN"/>
        </w:rPr>
        <w:t>供应商</w:t>
      </w:r>
      <w:r>
        <w:rPr>
          <w:rFonts w:hint="eastAsia" w:ascii="宋体" w:hAnsi="宋体" w:eastAsia="宋体" w:cs="宋体"/>
          <w:sz w:val="24"/>
        </w:rPr>
        <w:t>无正当理由未在规定时间内与采购人签订合同的，采购人有权建议取消其成交资格，监管部门将对其依法处理。</w:t>
      </w:r>
    </w:p>
    <w:p>
      <w:pPr>
        <w:snapToGrid w:val="0"/>
        <w:spacing w:line="360" w:lineRule="auto"/>
        <w:ind w:firstLine="602" w:firstLineChars="200"/>
        <w:jc w:val="center"/>
        <w:outlineLvl w:val="1"/>
        <w:rPr>
          <w:rFonts w:hint="eastAsia" w:ascii="宋体" w:hAnsi="宋体" w:eastAsia="宋体" w:cs="宋体"/>
          <w:b/>
          <w:sz w:val="30"/>
          <w:szCs w:val="30"/>
        </w:rPr>
      </w:pPr>
      <w:bookmarkStart w:id="61" w:name="_Toc5106"/>
      <w:r>
        <w:rPr>
          <w:rFonts w:hint="eastAsia" w:ascii="宋体" w:hAnsi="宋体" w:eastAsia="宋体" w:cs="宋体"/>
          <w:b/>
          <w:sz w:val="30"/>
          <w:szCs w:val="30"/>
        </w:rPr>
        <w:t>九、验收及付款</w:t>
      </w:r>
      <w:bookmarkEnd w:id="61"/>
    </w:p>
    <w:p>
      <w:pPr>
        <w:snapToGrid w:val="0"/>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w:t>
      </w:r>
      <w:r>
        <w:rPr>
          <w:rFonts w:hint="eastAsia" w:ascii="宋体" w:hAnsi="宋体" w:eastAsia="宋体" w:cs="宋体"/>
          <w:b/>
          <w:bCs/>
          <w:sz w:val="24"/>
          <w:lang w:eastAsia="zh-CN"/>
        </w:rPr>
        <w:t>一</w:t>
      </w:r>
      <w:r>
        <w:rPr>
          <w:rFonts w:hint="eastAsia" w:ascii="宋体" w:hAnsi="宋体" w:eastAsia="宋体" w:cs="宋体"/>
          <w:b/>
          <w:bCs/>
          <w:sz w:val="24"/>
        </w:rPr>
        <w:t>）验收</w:t>
      </w:r>
    </w:p>
    <w:p>
      <w:pPr>
        <w:snapToGrid w:val="0"/>
        <w:spacing w:line="360" w:lineRule="auto"/>
        <w:ind w:right="105" w:rightChars="50" w:firstLine="480" w:firstLineChars="200"/>
        <w:jc w:val="left"/>
        <w:rPr>
          <w:rFonts w:hint="eastAsia" w:ascii="宋体" w:hAnsi="宋体" w:eastAsia="宋体" w:cs="宋体"/>
          <w:sz w:val="24"/>
        </w:rPr>
      </w:pPr>
      <w:r>
        <w:rPr>
          <w:rFonts w:hint="eastAsia" w:ascii="宋体" w:hAnsi="宋体" w:eastAsia="宋体" w:cs="宋体"/>
          <w:sz w:val="24"/>
        </w:rPr>
        <w:t>招标单位组建验收小组，验收小组由招标单位三人以上组成，按</w:t>
      </w:r>
      <w:r>
        <w:rPr>
          <w:rFonts w:hint="eastAsia" w:ascii="宋体" w:hAnsi="宋体" w:eastAsia="宋体" w:cs="宋体"/>
          <w:bCs/>
          <w:sz w:val="24"/>
        </w:rPr>
        <w:t>招标合同约定的时间组织验收。</w:t>
      </w:r>
    </w:p>
    <w:p>
      <w:pPr>
        <w:snapToGrid w:val="0"/>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w:t>
      </w:r>
      <w:r>
        <w:rPr>
          <w:rFonts w:hint="eastAsia" w:ascii="宋体" w:hAnsi="宋体" w:eastAsia="宋体" w:cs="宋体"/>
          <w:b/>
          <w:bCs/>
          <w:sz w:val="24"/>
          <w:lang w:eastAsia="zh-CN"/>
        </w:rPr>
        <w:t>二</w:t>
      </w:r>
      <w:r>
        <w:rPr>
          <w:rFonts w:hint="eastAsia" w:ascii="宋体" w:hAnsi="宋体" w:eastAsia="宋体" w:cs="宋体"/>
          <w:b/>
          <w:bCs/>
          <w:sz w:val="24"/>
        </w:rPr>
        <w:t>）项目办结及付款</w:t>
      </w:r>
    </w:p>
    <w:p>
      <w:pPr>
        <w:snapToGrid w:val="0"/>
        <w:spacing w:line="360" w:lineRule="auto"/>
        <w:ind w:firstLine="480" w:firstLineChars="200"/>
        <w:jc w:val="left"/>
        <w:rPr>
          <w:rFonts w:hint="eastAsia" w:ascii="宋体" w:hAnsi="宋体" w:eastAsia="宋体" w:cs="宋体"/>
          <w:b/>
          <w:bCs/>
          <w:sz w:val="24"/>
        </w:rPr>
      </w:pPr>
      <w:r>
        <w:rPr>
          <w:rFonts w:hint="eastAsia" w:ascii="宋体" w:hAnsi="宋体" w:eastAsia="宋体" w:cs="宋体"/>
          <w:sz w:val="24"/>
        </w:rPr>
        <w:t>采购人项目合同、验收报告和经政府招标处签章的发票原件在合同约定的时间内办理招标款支付手续。</w:t>
      </w:r>
    </w:p>
    <w:p>
      <w:pPr>
        <w:numPr>
          <w:ilvl w:val="0"/>
          <w:numId w:val="0"/>
        </w:numPr>
        <w:ind w:firstLine="562" w:firstLineChars="200"/>
        <w:jc w:val="center"/>
        <w:outlineLvl w:val="0"/>
        <w:rPr>
          <w:rFonts w:hint="eastAsia" w:ascii="宋体" w:hAnsi="宋体" w:eastAsia="宋体" w:cs="宋体"/>
          <w:b/>
          <w:sz w:val="28"/>
          <w:szCs w:val="28"/>
        </w:rPr>
      </w:pPr>
      <w:bookmarkStart w:id="62" w:name="_Toc21912"/>
      <w:bookmarkStart w:id="63" w:name="_Toc1613"/>
      <w:r>
        <w:rPr>
          <w:rFonts w:hint="eastAsia" w:ascii="宋体" w:hAnsi="宋体" w:eastAsia="宋体" w:cs="宋体"/>
          <w:b/>
          <w:sz w:val="28"/>
          <w:szCs w:val="28"/>
        </w:rPr>
        <w:br w:type="page"/>
      </w:r>
      <w:bookmarkEnd w:id="62"/>
      <w:bookmarkEnd w:id="63"/>
      <w:bookmarkStart w:id="64" w:name="_Toc31101"/>
      <w:bookmarkStart w:id="65" w:name="_Toc25157"/>
      <w:bookmarkStart w:id="66" w:name="_Toc7500"/>
      <w:bookmarkStart w:id="67" w:name="_Toc5426"/>
      <w:bookmarkStart w:id="68" w:name="_Toc603"/>
      <w:bookmarkStart w:id="69" w:name="_Toc2509"/>
      <w:bookmarkStart w:id="70" w:name="_Toc8586"/>
      <w:r>
        <w:rPr>
          <w:rFonts w:hint="eastAsia" w:ascii="宋体" w:hAnsi="宋体" w:eastAsia="宋体" w:cs="宋体"/>
          <w:b/>
          <w:sz w:val="28"/>
          <w:szCs w:val="28"/>
          <w:lang w:eastAsia="zh-CN"/>
        </w:rPr>
        <w:t>第三部</w:t>
      </w:r>
      <w:r>
        <w:rPr>
          <w:rFonts w:hint="eastAsia" w:ascii="宋体" w:hAnsi="宋体" w:eastAsia="宋体" w:cs="宋体"/>
          <w:b/>
          <w:sz w:val="28"/>
          <w:szCs w:val="28"/>
        </w:rPr>
        <w:t xml:space="preserve"> 授予合同</w:t>
      </w:r>
      <w:bookmarkEnd w:id="64"/>
      <w:bookmarkEnd w:id="65"/>
      <w:bookmarkEnd w:id="66"/>
      <w:bookmarkEnd w:id="67"/>
      <w:bookmarkEnd w:id="68"/>
      <w:bookmarkEnd w:id="69"/>
      <w:bookmarkEnd w:id="70"/>
      <w:bookmarkStart w:id="71" w:name="_Toc23208"/>
    </w:p>
    <w:p>
      <w:pPr>
        <w:spacing w:line="400" w:lineRule="exact"/>
        <w:ind w:firstLine="482" w:firstLineChars="200"/>
        <w:rPr>
          <w:rFonts w:ascii="宋体" w:hAnsi="宋体" w:cs="宋体"/>
          <w:b/>
          <w:sz w:val="24"/>
          <w:szCs w:val="24"/>
        </w:rPr>
      </w:pPr>
      <w:r>
        <w:rPr>
          <w:rFonts w:ascii="宋体" w:hAnsi="宋体" w:cs="宋体"/>
          <w:b/>
          <w:sz w:val="24"/>
          <w:szCs w:val="24"/>
        </w:rPr>
        <w:t>1.定义</w:t>
      </w:r>
    </w:p>
    <w:p>
      <w:pPr>
        <w:spacing w:line="400" w:lineRule="exact"/>
        <w:ind w:firstLine="480" w:firstLineChars="200"/>
        <w:rPr>
          <w:rFonts w:ascii="宋体" w:hAnsi="宋体" w:cs="宋体"/>
          <w:sz w:val="24"/>
          <w:szCs w:val="24"/>
        </w:rPr>
      </w:pPr>
      <w:r>
        <w:rPr>
          <w:rFonts w:ascii="宋体" w:hAnsi="宋体" w:cs="宋体"/>
          <w:sz w:val="24"/>
          <w:szCs w:val="24"/>
        </w:rPr>
        <w:t>1.1 本合同下列词语应解释为：</w:t>
      </w:r>
    </w:p>
    <w:p>
      <w:pPr>
        <w:spacing w:line="400" w:lineRule="exact"/>
        <w:ind w:firstLine="480" w:firstLineChars="200"/>
        <w:rPr>
          <w:rFonts w:ascii="宋体" w:hAnsi="宋体" w:cs="宋体"/>
          <w:sz w:val="24"/>
          <w:szCs w:val="24"/>
        </w:rPr>
      </w:pPr>
      <w:r>
        <w:rPr>
          <w:rFonts w:ascii="宋体" w:hAnsi="宋体" w:cs="宋体"/>
          <w:sz w:val="24"/>
          <w:szCs w:val="24"/>
        </w:rPr>
        <w:t>① “合同”系指买方卖方(以下简称合同双方)以达成的协议，即有双方签定的合同格式中的文件，包括所有附件、附表和组成合同部分的所有文件。</w:t>
      </w:r>
    </w:p>
    <w:p>
      <w:pPr>
        <w:spacing w:line="400" w:lineRule="exact"/>
        <w:ind w:firstLine="480" w:firstLineChars="200"/>
        <w:rPr>
          <w:rFonts w:ascii="宋体" w:hAnsi="宋体" w:cs="宋体"/>
          <w:sz w:val="24"/>
          <w:szCs w:val="24"/>
        </w:rPr>
      </w:pPr>
      <w:r>
        <w:rPr>
          <w:rFonts w:ascii="宋体" w:hAnsi="宋体" w:cs="宋体"/>
          <w:sz w:val="24"/>
          <w:szCs w:val="24"/>
        </w:rPr>
        <w:t>② “合同价格”系指根据合同规定，在卖方全面正确的履行合同义务时买方应支付给卖方的货币额。</w:t>
      </w:r>
    </w:p>
    <w:p>
      <w:pPr>
        <w:spacing w:line="400" w:lineRule="exact"/>
        <w:ind w:firstLine="480" w:firstLineChars="200"/>
        <w:rPr>
          <w:rFonts w:ascii="宋体" w:hAnsi="宋体" w:cs="宋体"/>
          <w:sz w:val="24"/>
          <w:szCs w:val="24"/>
        </w:rPr>
      </w:pPr>
      <w:r>
        <w:rPr>
          <w:rFonts w:ascii="宋体" w:hAnsi="宋体" w:cs="宋体"/>
          <w:sz w:val="24"/>
          <w:szCs w:val="24"/>
        </w:rPr>
        <w:t>③ “货物”系指卖方按合同要求，须向买方提供的一切产品及其它技术资料和材料。</w:t>
      </w:r>
    </w:p>
    <w:p>
      <w:pPr>
        <w:spacing w:line="400" w:lineRule="exact"/>
        <w:ind w:firstLine="480" w:firstLineChars="200"/>
        <w:rPr>
          <w:rFonts w:ascii="宋体" w:hAnsi="宋体" w:cs="宋体"/>
          <w:sz w:val="24"/>
          <w:szCs w:val="24"/>
        </w:rPr>
      </w:pPr>
      <w:r>
        <w:rPr>
          <w:rFonts w:ascii="宋体" w:hAnsi="宋体" w:cs="宋体"/>
          <w:sz w:val="24"/>
          <w:szCs w:val="24"/>
        </w:rPr>
        <w:t>④ “服务” 系指合同规定卖方须承担的技术协助、本地化开发、安装、调试、培训和交付使用后免费维护期内应履行的义务及售后服务等其他类似的义务。</w:t>
      </w:r>
    </w:p>
    <w:p>
      <w:pPr>
        <w:spacing w:line="400" w:lineRule="exact"/>
        <w:ind w:firstLine="480" w:firstLineChars="200"/>
        <w:rPr>
          <w:rFonts w:ascii="宋体" w:hAnsi="宋体" w:cs="宋体"/>
          <w:sz w:val="24"/>
          <w:szCs w:val="24"/>
        </w:rPr>
      </w:pPr>
      <w:r>
        <w:rPr>
          <w:rFonts w:ascii="宋体" w:hAnsi="宋体" w:cs="宋体"/>
          <w:sz w:val="24"/>
          <w:szCs w:val="24"/>
        </w:rPr>
        <w:t>⑤ “买方”系指买货物的单位。</w:t>
      </w:r>
    </w:p>
    <w:p>
      <w:pPr>
        <w:spacing w:line="400" w:lineRule="exact"/>
        <w:ind w:firstLine="480" w:firstLineChars="200"/>
        <w:rPr>
          <w:rFonts w:ascii="宋体" w:hAnsi="宋体" w:cs="宋体"/>
          <w:sz w:val="24"/>
          <w:szCs w:val="24"/>
        </w:rPr>
      </w:pPr>
      <w:r>
        <w:rPr>
          <w:rFonts w:ascii="宋体" w:hAnsi="宋体" w:cs="宋体"/>
          <w:sz w:val="24"/>
          <w:szCs w:val="24"/>
        </w:rPr>
        <w:t>⑥ “卖方”系指提供合同货物和服务的经济实体。</w:t>
      </w:r>
    </w:p>
    <w:p>
      <w:pPr>
        <w:spacing w:line="400" w:lineRule="exact"/>
        <w:ind w:firstLine="480" w:firstLineChars="200"/>
        <w:rPr>
          <w:rFonts w:ascii="宋体" w:hAnsi="宋体" w:cs="宋体"/>
          <w:sz w:val="24"/>
          <w:szCs w:val="24"/>
        </w:rPr>
      </w:pPr>
      <w:r>
        <w:rPr>
          <w:rFonts w:ascii="宋体" w:hAnsi="宋体" w:cs="宋体"/>
          <w:sz w:val="24"/>
          <w:szCs w:val="24"/>
        </w:rPr>
        <w:t>⑦ “现场”系指将要进行货运安装和运转的地点。</w:t>
      </w:r>
    </w:p>
    <w:p>
      <w:pPr>
        <w:spacing w:line="400" w:lineRule="exact"/>
        <w:ind w:firstLine="480" w:firstLineChars="200"/>
        <w:rPr>
          <w:rFonts w:ascii="宋体" w:hAnsi="宋体" w:cs="宋体"/>
          <w:sz w:val="24"/>
          <w:szCs w:val="24"/>
        </w:rPr>
      </w:pPr>
      <w:r>
        <w:rPr>
          <w:rFonts w:ascii="宋体" w:hAnsi="宋体" w:cs="宋体"/>
          <w:sz w:val="24"/>
          <w:szCs w:val="24"/>
        </w:rPr>
        <w:t>⑧ “验收”系指买方依据技术规定接受所供货物应依据的程序和条件。</w:t>
      </w:r>
    </w:p>
    <w:p>
      <w:pPr>
        <w:spacing w:line="400" w:lineRule="exact"/>
        <w:ind w:firstLine="482" w:firstLineChars="200"/>
        <w:rPr>
          <w:rFonts w:ascii="宋体" w:hAnsi="宋体" w:cs="宋体"/>
          <w:b/>
          <w:sz w:val="24"/>
          <w:szCs w:val="24"/>
        </w:rPr>
      </w:pPr>
      <w:r>
        <w:rPr>
          <w:rFonts w:ascii="宋体" w:hAnsi="宋体" w:cs="宋体"/>
          <w:b/>
          <w:sz w:val="24"/>
          <w:szCs w:val="24"/>
        </w:rPr>
        <w:t>2、技术规格和标准</w:t>
      </w:r>
    </w:p>
    <w:p>
      <w:pPr>
        <w:spacing w:line="400" w:lineRule="exact"/>
        <w:ind w:firstLine="480" w:firstLineChars="200"/>
        <w:rPr>
          <w:rFonts w:ascii="宋体" w:hAnsi="宋体" w:cs="宋体"/>
          <w:sz w:val="24"/>
          <w:szCs w:val="24"/>
        </w:rPr>
      </w:pPr>
      <w:r>
        <w:rPr>
          <w:rFonts w:ascii="宋体" w:hAnsi="宋体" w:cs="宋体"/>
          <w:sz w:val="24"/>
          <w:szCs w:val="24"/>
        </w:rPr>
        <w:t>2.1 本合同项下所供货物的技术规格应与本谈判文件技术规格规定的标准相一致。若技术规格中无相应规定，货物则应符合国家有关部门最新颁布的相应标准。</w:t>
      </w:r>
    </w:p>
    <w:p>
      <w:pPr>
        <w:spacing w:line="400" w:lineRule="exact"/>
        <w:ind w:firstLine="482" w:firstLineChars="200"/>
        <w:rPr>
          <w:rFonts w:ascii="宋体" w:hAnsi="宋体" w:cs="宋体"/>
          <w:b/>
          <w:sz w:val="24"/>
          <w:szCs w:val="24"/>
        </w:rPr>
      </w:pPr>
      <w:r>
        <w:rPr>
          <w:rFonts w:ascii="宋体" w:hAnsi="宋体" w:cs="宋体"/>
          <w:b/>
          <w:sz w:val="24"/>
          <w:szCs w:val="24"/>
        </w:rPr>
        <w:t>3、专有权</w:t>
      </w:r>
    </w:p>
    <w:p>
      <w:pPr>
        <w:spacing w:line="400" w:lineRule="exact"/>
        <w:ind w:firstLine="480" w:firstLineChars="200"/>
        <w:rPr>
          <w:rFonts w:ascii="宋体" w:hAnsi="宋体" w:cs="宋体"/>
          <w:sz w:val="24"/>
          <w:szCs w:val="24"/>
        </w:rPr>
      </w:pPr>
      <w:r>
        <w:rPr>
          <w:rFonts w:ascii="宋体" w:hAnsi="宋体" w:cs="宋体"/>
          <w:sz w:val="24"/>
          <w:szCs w:val="24"/>
        </w:rPr>
        <w:t>3.1 卖方须保证买方在使用其货物、服务及其任何一部分时不受第三方关于侵权的指控。如果出现此类情况，由卖方与第三方交涉并承担可能发生的一切经济和法律责任。</w:t>
      </w:r>
    </w:p>
    <w:p>
      <w:pPr>
        <w:spacing w:line="400" w:lineRule="exact"/>
        <w:ind w:firstLine="482" w:firstLineChars="200"/>
        <w:rPr>
          <w:rFonts w:ascii="宋体" w:hAnsi="宋体" w:cs="宋体"/>
          <w:b/>
          <w:sz w:val="24"/>
          <w:szCs w:val="24"/>
        </w:rPr>
      </w:pPr>
      <w:r>
        <w:rPr>
          <w:rFonts w:ascii="宋体" w:hAnsi="宋体" w:cs="宋体"/>
          <w:b/>
          <w:sz w:val="24"/>
          <w:szCs w:val="24"/>
        </w:rPr>
        <w:t>4、货款支付办法</w:t>
      </w:r>
    </w:p>
    <w:p>
      <w:pPr>
        <w:spacing w:line="400" w:lineRule="exact"/>
        <w:ind w:firstLine="480" w:firstLineChars="200"/>
        <w:rPr>
          <w:rFonts w:ascii="宋体" w:hAnsi="宋体" w:cs="宋体"/>
          <w:sz w:val="24"/>
          <w:szCs w:val="24"/>
        </w:rPr>
      </w:pPr>
      <w:r>
        <w:rPr>
          <w:rFonts w:ascii="宋体" w:hAnsi="宋体" w:cs="宋体"/>
          <w:sz w:val="24"/>
          <w:szCs w:val="24"/>
        </w:rPr>
        <w:t>4.1 合同签订后乙</w:t>
      </w:r>
      <w:r>
        <w:rPr>
          <w:rFonts w:ascii="宋体" w:hAnsi="宋体" w:cs="宋体"/>
          <w:color w:val="auto"/>
          <w:sz w:val="24"/>
          <w:szCs w:val="24"/>
        </w:rPr>
        <w:t>方完成所有</w:t>
      </w:r>
      <w:r>
        <w:rPr>
          <w:rFonts w:hint="eastAsia" w:ascii="宋体" w:hAnsi="宋体" w:cs="宋体"/>
          <w:sz w:val="24"/>
          <w:szCs w:val="24"/>
        </w:rPr>
        <w:t>供货内容</w:t>
      </w:r>
      <w:r>
        <w:rPr>
          <w:rFonts w:ascii="宋体" w:hAnsi="宋体" w:cs="宋体"/>
          <w:sz w:val="24"/>
          <w:szCs w:val="24"/>
        </w:rPr>
        <w:t>，经甲方验收合格并出具验收证明后，支付合同价款的</w:t>
      </w:r>
      <w:r>
        <w:rPr>
          <w:rFonts w:ascii="宋体" w:hAnsi="宋体" w:cs="宋体"/>
          <w:sz w:val="24"/>
          <w:szCs w:val="24"/>
          <w:u w:val="single"/>
        </w:rPr>
        <w:t>9</w:t>
      </w:r>
      <w:r>
        <w:rPr>
          <w:rFonts w:hint="eastAsia" w:ascii="宋体" w:hAnsi="宋体" w:cs="宋体"/>
          <w:sz w:val="24"/>
          <w:szCs w:val="24"/>
          <w:u w:val="single"/>
          <w:lang w:val="en-US" w:eastAsia="zh-CN"/>
        </w:rPr>
        <w:t>7</w:t>
      </w:r>
      <w:r>
        <w:rPr>
          <w:rFonts w:ascii="宋体" w:hAnsi="宋体" w:cs="宋体"/>
          <w:sz w:val="24"/>
          <w:szCs w:val="24"/>
        </w:rPr>
        <w:t>%，剩余</w:t>
      </w:r>
      <w:r>
        <w:rPr>
          <w:rFonts w:hint="eastAsia" w:ascii="宋体" w:hAnsi="宋体" w:cs="宋体"/>
          <w:sz w:val="24"/>
          <w:szCs w:val="24"/>
          <w:u w:val="single"/>
          <w:lang w:val="en-US" w:eastAsia="zh-CN"/>
        </w:rPr>
        <w:t>3</w:t>
      </w:r>
      <w:r>
        <w:rPr>
          <w:rFonts w:ascii="宋体" w:hAnsi="宋体" w:cs="宋体"/>
          <w:sz w:val="24"/>
          <w:szCs w:val="24"/>
        </w:rPr>
        <w:t>%作为所供货物质量保证金，自产品验收合格之日起正常使用无质量问题</w:t>
      </w:r>
      <w:r>
        <w:rPr>
          <w:rFonts w:hint="eastAsia" w:ascii="宋体" w:hAnsi="宋体" w:cs="宋体"/>
          <w:sz w:val="24"/>
          <w:szCs w:val="24"/>
        </w:rPr>
        <w:t xml:space="preserve"> 1 </w:t>
      </w:r>
      <w:r>
        <w:rPr>
          <w:rFonts w:ascii="宋体" w:hAnsi="宋体" w:cs="宋体"/>
          <w:sz w:val="24"/>
          <w:szCs w:val="24"/>
        </w:rPr>
        <w:t>年后</w:t>
      </w:r>
      <w:r>
        <w:rPr>
          <w:rFonts w:hint="eastAsia" w:ascii="宋体" w:hAnsi="宋体" w:cs="宋体"/>
          <w:sz w:val="24"/>
          <w:szCs w:val="24"/>
          <w:lang w:val="en-US" w:eastAsia="zh-CN"/>
        </w:rPr>
        <w:t>退还</w:t>
      </w:r>
      <w:r>
        <w:rPr>
          <w:rFonts w:ascii="宋体" w:hAnsi="宋体" w:cs="宋体"/>
          <w:sz w:val="24"/>
          <w:szCs w:val="24"/>
        </w:rPr>
        <w:t>。</w:t>
      </w:r>
    </w:p>
    <w:p>
      <w:pPr>
        <w:spacing w:line="400" w:lineRule="exact"/>
        <w:ind w:firstLine="482" w:firstLineChars="200"/>
        <w:rPr>
          <w:rFonts w:ascii="宋体" w:hAnsi="宋体" w:cs="宋体"/>
          <w:b/>
          <w:sz w:val="24"/>
          <w:szCs w:val="24"/>
        </w:rPr>
      </w:pPr>
      <w:r>
        <w:rPr>
          <w:rFonts w:ascii="宋体" w:hAnsi="宋体" w:cs="宋体"/>
          <w:b/>
          <w:sz w:val="24"/>
          <w:szCs w:val="24"/>
        </w:rPr>
        <w:t>5、技术资料</w:t>
      </w:r>
    </w:p>
    <w:p>
      <w:pPr>
        <w:spacing w:line="400" w:lineRule="exact"/>
        <w:ind w:firstLine="480" w:firstLineChars="200"/>
        <w:rPr>
          <w:rFonts w:ascii="宋体" w:hAnsi="宋体" w:cs="宋体"/>
          <w:sz w:val="24"/>
          <w:szCs w:val="24"/>
        </w:rPr>
      </w:pPr>
      <w:r>
        <w:rPr>
          <w:rFonts w:ascii="宋体" w:hAnsi="宋体" w:cs="宋体"/>
          <w:sz w:val="24"/>
          <w:szCs w:val="24"/>
        </w:rPr>
        <w:t>5.1 卖方应向买方提供所有相关资料,包括安装程序、调试、培训等，如本条款所述资料不完整或丢失，卖方应在收到买方通知后5天内免费提供。</w:t>
      </w:r>
    </w:p>
    <w:p>
      <w:pPr>
        <w:spacing w:line="400" w:lineRule="exact"/>
        <w:ind w:firstLine="482" w:firstLineChars="200"/>
        <w:rPr>
          <w:rFonts w:ascii="宋体" w:hAnsi="宋体" w:cs="宋体"/>
          <w:b/>
          <w:sz w:val="24"/>
          <w:szCs w:val="24"/>
        </w:rPr>
      </w:pPr>
      <w:r>
        <w:rPr>
          <w:rFonts w:ascii="宋体" w:hAnsi="宋体" w:cs="宋体"/>
          <w:b/>
          <w:sz w:val="24"/>
          <w:szCs w:val="24"/>
        </w:rPr>
        <w:t>6、价格</w:t>
      </w:r>
    </w:p>
    <w:p>
      <w:pPr>
        <w:spacing w:line="400" w:lineRule="exact"/>
        <w:ind w:firstLine="480" w:firstLineChars="200"/>
        <w:rPr>
          <w:rFonts w:ascii="宋体" w:hAnsi="宋体" w:cs="宋体"/>
          <w:sz w:val="24"/>
          <w:szCs w:val="24"/>
        </w:rPr>
      </w:pPr>
      <w:r>
        <w:rPr>
          <w:rFonts w:ascii="宋体" w:hAnsi="宋体" w:cs="宋体"/>
          <w:sz w:val="24"/>
          <w:szCs w:val="24"/>
        </w:rPr>
        <w:t>6.1 卖方为其提供货物和服务而要求买方支付的金额应与其</w:t>
      </w:r>
      <w:r>
        <w:rPr>
          <w:rFonts w:hint="eastAsia" w:ascii="宋体" w:hAnsi="宋体" w:cs="宋体"/>
          <w:sz w:val="24"/>
          <w:szCs w:val="24"/>
          <w:lang w:eastAsia="zh-CN"/>
        </w:rPr>
        <w:t>竞标报价</w:t>
      </w:r>
      <w:r>
        <w:rPr>
          <w:rFonts w:ascii="宋体" w:hAnsi="宋体" w:cs="宋体"/>
          <w:sz w:val="24"/>
          <w:szCs w:val="24"/>
        </w:rPr>
        <w:t>一致。</w:t>
      </w:r>
    </w:p>
    <w:p>
      <w:pPr>
        <w:spacing w:line="400" w:lineRule="exact"/>
        <w:ind w:firstLine="482" w:firstLineChars="200"/>
        <w:rPr>
          <w:rFonts w:ascii="宋体" w:hAnsi="宋体" w:cs="宋体"/>
          <w:b/>
          <w:sz w:val="24"/>
          <w:szCs w:val="24"/>
        </w:rPr>
      </w:pPr>
      <w:r>
        <w:rPr>
          <w:rFonts w:ascii="宋体" w:hAnsi="宋体" w:cs="宋体"/>
          <w:b/>
          <w:sz w:val="24"/>
          <w:szCs w:val="24"/>
        </w:rPr>
        <w:t>7、质量保证</w:t>
      </w:r>
    </w:p>
    <w:p>
      <w:pPr>
        <w:spacing w:line="400" w:lineRule="exact"/>
        <w:ind w:firstLine="480" w:firstLineChars="200"/>
        <w:rPr>
          <w:rFonts w:ascii="宋体" w:hAnsi="宋体" w:cs="宋体"/>
          <w:sz w:val="24"/>
          <w:szCs w:val="24"/>
        </w:rPr>
      </w:pPr>
      <w:r>
        <w:rPr>
          <w:rFonts w:ascii="宋体" w:hAnsi="宋体" w:cs="宋体"/>
          <w:sz w:val="24"/>
          <w:szCs w:val="24"/>
        </w:rPr>
        <w:t>7.1卖方应保证其提供的货物及服务符合谈判文件规定的质量和性能。</w:t>
      </w:r>
    </w:p>
    <w:p>
      <w:pPr>
        <w:spacing w:line="400" w:lineRule="exact"/>
        <w:ind w:firstLine="482" w:firstLineChars="200"/>
        <w:rPr>
          <w:rFonts w:ascii="宋体" w:hAnsi="宋体" w:cs="宋体"/>
          <w:b/>
          <w:sz w:val="24"/>
          <w:szCs w:val="24"/>
        </w:rPr>
      </w:pPr>
      <w:r>
        <w:rPr>
          <w:rFonts w:ascii="宋体" w:hAnsi="宋体" w:cs="宋体"/>
          <w:b/>
          <w:sz w:val="24"/>
          <w:szCs w:val="24"/>
        </w:rPr>
        <w:t>8、验收</w:t>
      </w:r>
    </w:p>
    <w:p>
      <w:pPr>
        <w:spacing w:line="400" w:lineRule="exact"/>
        <w:ind w:firstLine="480" w:firstLineChars="200"/>
        <w:rPr>
          <w:rFonts w:ascii="宋体" w:hAnsi="宋体" w:cs="宋体"/>
          <w:sz w:val="24"/>
          <w:szCs w:val="24"/>
        </w:rPr>
      </w:pPr>
      <w:r>
        <w:rPr>
          <w:rFonts w:ascii="宋体" w:hAnsi="宋体" w:cs="宋体"/>
          <w:sz w:val="24"/>
          <w:szCs w:val="24"/>
        </w:rPr>
        <w:t>12.1 见投标须知。</w:t>
      </w:r>
    </w:p>
    <w:p>
      <w:pPr>
        <w:spacing w:line="400" w:lineRule="exact"/>
        <w:ind w:firstLine="482" w:firstLineChars="200"/>
        <w:rPr>
          <w:rFonts w:ascii="宋体" w:hAnsi="宋体" w:cs="宋体"/>
          <w:b/>
          <w:sz w:val="24"/>
          <w:szCs w:val="24"/>
        </w:rPr>
      </w:pPr>
      <w:r>
        <w:rPr>
          <w:rFonts w:ascii="宋体" w:hAnsi="宋体" w:cs="宋体"/>
          <w:b/>
          <w:sz w:val="24"/>
          <w:szCs w:val="24"/>
        </w:rPr>
        <w:t>9．延期交货与核定损失额</w:t>
      </w:r>
    </w:p>
    <w:p>
      <w:pPr>
        <w:spacing w:line="400" w:lineRule="exact"/>
        <w:ind w:firstLine="480" w:firstLineChars="200"/>
        <w:rPr>
          <w:rFonts w:ascii="宋体" w:hAnsi="宋体" w:cs="宋体"/>
          <w:sz w:val="24"/>
          <w:szCs w:val="24"/>
        </w:rPr>
      </w:pPr>
      <w:r>
        <w:rPr>
          <w:rFonts w:ascii="宋体" w:hAnsi="宋体" w:cs="宋体"/>
          <w:sz w:val="24"/>
          <w:szCs w:val="24"/>
        </w:rPr>
        <w:t>9.1</w:t>
      </w:r>
      <w:r>
        <w:rPr>
          <w:rFonts w:ascii="宋体" w:hAnsi="宋体" w:cs="宋体"/>
          <w:b/>
          <w:sz w:val="24"/>
          <w:szCs w:val="24"/>
        </w:rPr>
        <w:t xml:space="preserve"> </w:t>
      </w:r>
      <w:r>
        <w:rPr>
          <w:rFonts w:ascii="宋体" w:hAnsi="宋体" w:cs="宋体"/>
          <w:sz w:val="24"/>
          <w:szCs w:val="24"/>
          <w:u w:val="single"/>
        </w:rPr>
        <w:t>如果卖方未能按合同规定的时间按期交货（本合同</w:t>
      </w:r>
      <w:r>
        <w:rPr>
          <w:rFonts w:hint="eastAsia" w:ascii="宋体" w:hAnsi="宋体" w:cs="宋体"/>
          <w:sz w:val="24"/>
          <w:szCs w:val="24"/>
          <w:u w:val="single"/>
          <w:lang w:val="en-US" w:eastAsia="zh-CN"/>
        </w:rPr>
        <w:t>10</w:t>
      </w:r>
      <w:r>
        <w:rPr>
          <w:rFonts w:ascii="宋体" w:hAnsi="宋体" w:cs="宋体"/>
          <w:sz w:val="24"/>
          <w:szCs w:val="24"/>
          <w:u w:val="single"/>
        </w:rPr>
        <w:t>款规定的不可抗力因素除外）。核定损失比率为每迟交1天，按合同金额的1%进行罚款。</w:t>
      </w:r>
      <w:r>
        <w:rPr>
          <w:rFonts w:ascii="宋体" w:hAnsi="宋体" w:cs="宋体"/>
          <w:sz w:val="24"/>
          <w:szCs w:val="24"/>
        </w:rPr>
        <w:t>如果卖方在买方同意延长的时间内仍不能交货，买方有权因卖方违约撤销合同，而卖方除赔偿买方经济损失外，仍需要接受上述迟交核定损失额。</w:t>
      </w:r>
    </w:p>
    <w:p>
      <w:pPr>
        <w:spacing w:line="400" w:lineRule="exact"/>
        <w:ind w:firstLine="482" w:firstLineChars="200"/>
        <w:rPr>
          <w:rFonts w:ascii="宋体" w:hAnsi="宋体" w:cs="宋体"/>
          <w:b/>
          <w:sz w:val="24"/>
          <w:szCs w:val="24"/>
        </w:rPr>
      </w:pPr>
      <w:r>
        <w:rPr>
          <w:rFonts w:ascii="宋体" w:hAnsi="宋体" w:cs="宋体"/>
          <w:b/>
          <w:sz w:val="24"/>
          <w:szCs w:val="24"/>
        </w:rPr>
        <w:t>10.不可抗力</w:t>
      </w:r>
    </w:p>
    <w:p>
      <w:pPr>
        <w:spacing w:line="400" w:lineRule="exact"/>
        <w:ind w:firstLine="480" w:firstLineChars="200"/>
        <w:rPr>
          <w:rFonts w:ascii="宋体" w:hAnsi="宋体" w:cs="宋体"/>
          <w:sz w:val="24"/>
          <w:szCs w:val="24"/>
        </w:rPr>
      </w:pPr>
      <w:r>
        <w:rPr>
          <w:rFonts w:ascii="宋体" w:hAnsi="宋体" w:cs="宋体"/>
          <w:sz w:val="24"/>
          <w:szCs w:val="24"/>
        </w:rPr>
        <w:t>10.1 签约双方任何一方由于一方受诸如战争、严重火灾、洪水、台风、地震等不可抗力</w:t>
      </w:r>
      <w:r>
        <w:rPr>
          <w:rFonts w:ascii="宋体" w:hAnsi="宋体" w:cs="宋体"/>
          <w:spacing w:val="-4"/>
          <w:sz w:val="24"/>
          <w:szCs w:val="24"/>
        </w:rPr>
        <w:t>的影响不能履行合同时，履行合同的期限应予延长，延长期限应相应于事故所影响的时间。不可抗力事故系指买卖双方在缔结合同时所不能预见的，并且它的发生及其后果是无法克服的。</w:t>
      </w:r>
    </w:p>
    <w:p>
      <w:pPr>
        <w:spacing w:line="400" w:lineRule="exact"/>
        <w:ind w:firstLine="480" w:firstLineChars="200"/>
        <w:rPr>
          <w:rFonts w:ascii="宋体" w:hAnsi="宋体" w:cs="宋体"/>
          <w:sz w:val="24"/>
          <w:szCs w:val="24"/>
        </w:rPr>
      </w:pPr>
      <w:r>
        <w:rPr>
          <w:rFonts w:ascii="宋体" w:hAnsi="宋体" w:cs="宋体"/>
          <w:sz w:val="24"/>
          <w:szCs w:val="24"/>
        </w:rPr>
        <w:t>10.2 受阻一方应在不可抗力事故发生后尽快用电报、传真或电传通知对方，并于事故发生后14天内将有关</w:t>
      </w:r>
      <w:r>
        <w:rPr>
          <w:rFonts w:hint="eastAsia" w:ascii="宋体" w:hAnsi="宋体" w:cs="宋体"/>
          <w:sz w:val="24"/>
          <w:szCs w:val="24"/>
          <w:lang w:val="en-US" w:eastAsia="zh-CN"/>
        </w:rPr>
        <w:t>部门</w:t>
      </w:r>
      <w:r>
        <w:rPr>
          <w:rFonts w:ascii="宋体" w:hAnsi="宋体" w:cs="宋体"/>
          <w:sz w:val="24"/>
          <w:szCs w:val="24"/>
        </w:rPr>
        <w:t>出具的证明文件用航空挂号寄给对方审阅确认，一旦不可抗力事故影响持续120天以上，双方通过友好协商在合理的时间达成进一步履行合同的协议。</w:t>
      </w:r>
    </w:p>
    <w:p>
      <w:pPr>
        <w:spacing w:line="400" w:lineRule="exact"/>
        <w:ind w:firstLine="482" w:firstLineChars="200"/>
        <w:rPr>
          <w:rFonts w:ascii="宋体" w:hAnsi="宋体" w:cs="宋体"/>
          <w:b/>
          <w:sz w:val="24"/>
          <w:szCs w:val="24"/>
        </w:rPr>
      </w:pPr>
      <w:r>
        <w:rPr>
          <w:rFonts w:ascii="宋体" w:hAnsi="宋体" w:cs="宋体"/>
          <w:b/>
          <w:sz w:val="24"/>
          <w:szCs w:val="24"/>
        </w:rPr>
        <w:t>11、合同纠纷的解决</w:t>
      </w:r>
    </w:p>
    <w:p>
      <w:pPr>
        <w:spacing w:line="400" w:lineRule="exact"/>
        <w:ind w:firstLine="480" w:firstLineChars="200"/>
        <w:rPr>
          <w:rFonts w:ascii="宋体" w:hAnsi="宋体" w:cs="宋体"/>
          <w:sz w:val="24"/>
          <w:szCs w:val="24"/>
        </w:rPr>
      </w:pPr>
      <w:r>
        <w:rPr>
          <w:rFonts w:ascii="宋体" w:hAnsi="宋体" w:cs="宋体"/>
          <w:sz w:val="24"/>
          <w:szCs w:val="24"/>
        </w:rPr>
        <w:t>11.1 在执行本合同中发生的或与本合同有关争纠纷方应通过协商解决,经协商不能达成协议时,在合同签约地进行仲裁,依照合同法解决。</w:t>
      </w:r>
    </w:p>
    <w:p>
      <w:pPr>
        <w:spacing w:line="400" w:lineRule="exact"/>
        <w:ind w:firstLine="482" w:firstLineChars="200"/>
        <w:rPr>
          <w:rFonts w:ascii="宋体" w:hAnsi="宋体" w:cs="宋体"/>
          <w:b/>
          <w:sz w:val="24"/>
          <w:szCs w:val="24"/>
        </w:rPr>
      </w:pPr>
      <w:r>
        <w:rPr>
          <w:rFonts w:ascii="宋体" w:hAnsi="宋体" w:cs="宋体"/>
          <w:b/>
          <w:sz w:val="24"/>
          <w:szCs w:val="24"/>
        </w:rPr>
        <w:t>12、违约终止合同</w:t>
      </w:r>
    </w:p>
    <w:p>
      <w:pPr>
        <w:spacing w:line="400" w:lineRule="exact"/>
        <w:ind w:firstLine="480" w:firstLineChars="200"/>
        <w:rPr>
          <w:rFonts w:ascii="宋体" w:hAnsi="宋体" w:cs="宋体"/>
          <w:sz w:val="24"/>
          <w:szCs w:val="24"/>
        </w:rPr>
      </w:pPr>
      <w:r>
        <w:rPr>
          <w:rFonts w:ascii="宋体" w:hAnsi="宋体" w:cs="宋体"/>
          <w:sz w:val="24"/>
          <w:szCs w:val="24"/>
        </w:rPr>
        <w:t>12.1 如卖方违约,买方可向卖方发出书面违约通知,终止全部或部分合同。</w:t>
      </w:r>
    </w:p>
    <w:p>
      <w:pPr>
        <w:spacing w:line="400" w:lineRule="exact"/>
        <w:ind w:firstLine="480" w:firstLineChars="200"/>
        <w:rPr>
          <w:rFonts w:ascii="宋体" w:hAnsi="宋体" w:cs="宋体"/>
          <w:sz w:val="24"/>
          <w:szCs w:val="24"/>
        </w:rPr>
      </w:pPr>
      <w:r>
        <w:rPr>
          <w:rFonts w:ascii="宋体" w:hAnsi="宋体" w:cs="宋体"/>
          <w:sz w:val="24"/>
          <w:szCs w:val="24"/>
        </w:rPr>
        <w:t>①如果卖方未能在合同规定的期限内或买方准许延期的期限内交付部分或全部货物。</w:t>
      </w:r>
    </w:p>
    <w:p>
      <w:pPr>
        <w:spacing w:line="400" w:lineRule="exact"/>
        <w:ind w:firstLine="480" w:firstLineChars="200"/>
        <w:rPr>
          <w:rFonts w:ascii="宋体" w:hAnsi="宋体" w:cs="宋体"/>
          <w:sz w:val="24"/>
          <w:szCs w:val="24"/>
        </w:rPr>
      </w:pPr>
      <w:r>
        <w:rPr>
          <w:rFonts w:ascii="宋体" w:hAnsi="宋体" w:cs="宋体"/>
          <w:sz w:val="24"/>
          <w:szCs w:val="24"/>
        </w:rPr>
        <w:t>②卖方未能履行合同项下的规定义务，在上述任何一种情况下，卖方收到买方发出违约通知后5天内仍未纠正其过失。</w:t>
      </w:r>
    </w:p>
    <w:p>
      <w:pPr>
        <w:spacing w:line="400" w:lineRule="exact"/>
        <w:ind w:firstLine="482" w:firstLineChars="200"/>
        <w:rPr>
          <w:rFonts w:ascii="宋体" w:hAnsi="宋体" w:cs="宋体"/>
          <w:b/>
          <w:sz w:val="24"/>
          <w:szCs w:val="24"/>
        </w:rPr>
      </w:pPr>
      <w:r>
        <w:rPr>
          <w:rFonts w:ascii="宋体" w:hAnsi="宋体" w:cs="宋体"/>
          <w:b/>
          <w:sz w:val="24"/>
          <w:szCs w:val="24"/>
        </w:rPr>
        <w:t>13、合同修改</w:t>
      </w:r>
    </w:p>
    <w:p>
      <w:pPr>
        <w:spacing w:line="400" w:lineRule="exact"/>
        <w:ind w:firstLine="480" w:firstLineChars="200"/>
        <w:rPr>
          <w:rFonts w:ascii="宋体" w:hAnsi="宋体" w:cs="宋体"/>
          <w:sz w:val="24"/>
          <w:szCs w:val="24"/>
        </w:rPr>
      </w:pPr>
      <w:r>
        <w:rPr>
          <w:rFonts w:ascii="宋体" w:hAnsi="宋体" w:cs="宋体"/>
          <w:sz w:val="24"/>
          <w:szCs w:val="24"/>
        </w:rPr>
        <w:t>13.1 如对合同条款作出任何改动，均需由买、卖双方签署书面合同修改书。</w:t>
      </w:r>
    </w:p>
    <w:p>
      <w:pPr>
        <w:spacing w:line="400" w:lineRule="exact"/>
        <w:ind w:firstLine="482" w:firstLineChars="200"/>
        <w:rPr>
          <w:rFonts w:ascii="宋体" w:hAnsi="宋体" w:cs="宋体"/>
          <w:b/>
          <w:sz w:val="24"/>
          <w:szCs w:val="24"/>
        </w:rPr>
      </w:pPr>
      <w:r>
        <w:rPr>
          <w:rFonts w:ascii="宋体" w:hAnsi="宋体" w:cs="宋体"/>
          <w:b/>
          <w:sz w:val="24"/>
          <w:szCs w:val="24"/>
        </w:rPr>
        <w:t>14、转让与分包</w:t>
      </w:r>
    </w:p>
    <w:p>
      <w:pPr>
        <w:spacing w:line="400" w:lineRule="exact"/>
        <w:ind w:firstLine="480" w:firstLineChars="200"/>
        <w:rPr>
          <w:rFonts w:ascii="宋体" w:hAnsi="宋体" w:cs="宋体"/>
          <w:sz w:val="24"/>
          <w:szCs w:val="24"/>
        </w:rPr>
      </w:pPr>
      <w:r>
        <w:rPr>
          <w:rFonts w:ascii="宋体" w:hAnsi="宋体" w:cs="宋体"/>
          <w:sz w:val="24"/>
          <w:szCs w:val="24"/>
        </w:rPr>
        <w:t>14.1 除买方事先书面同意外，卖方不得部分转让或全部转让其应发行的合同项下的义务。</w:t>
      </w:r>
    </w:p>
    <w:p>
      <w:pPr>
        <w:spacing w:line="400" w:lineRule="exact"/>
        <w:ind w:firstLine="482" w:firstLineChars="200"/>
        <w:rPr>
          <w:rFonts w:ascii="宋体" w:hAnsi="宋体" w:cs="宋体"/>
          <w:b/>
          <w:sz w:val="24"/>
          <w:szCs w:val="24"/>
        </w:rPr>
      </w:pPr>
      <w:r>
        <w:rPr>
          <w:rFonts w:ascii="宋体" w:hAnsi="宋体" w:cs="宋体"/>
          <w:b/>
          <w:sz w:val="24"/>
          <w:szCs w:val="24"/>
        </w:rPr>
        <w:t>15、适用法律</w:t>
      </w:r>
    </w:p>
    <w:p>
      <w:pPr>
        <w:spacing w:line="400" w:lineRule="exact"/>
        <w:ind w:firstLine="480" w:firstLineChars="200"/>
        <w:rPr>
          <w:rFonts w:ascii="宋体" w:hAnsi="宋体" w:cs="宋体"/>
          <w:sz w:val="24"/>
          <w:szCs w:val="24"/>
        </w:rPr>
      </w:pPr>
      <w:r>
        <w:rPr>
          <w:rFonts w:ascii="宋体" w:hAnsi="宋体" w:cs="宋体"/>
          <w:sz w:val="24"/>
          <w:szCs w:val="24"/>
        </w:rPr>
        <w:t>15.1 本合同应按《中华人民共和国</w:t>
      </w:r>
      <w:r>
        <w:rPr>
          <w:rFonts w:hint="eastAsia" w:ascii="宋体" w:hAnsi="宋体" w:cs="宋体"/>
          <w:sz w:val="24"/>
          <w:szCs w:val="24"/>
          <w:lang w:val="en-US" w:eastAsia="zh-CN"/>
        </w:rPr>
        <w:t>民法典</w:t>
      </w:r>
      <w:r>
        <w:rPr>
          <w:rFonts w:ascii="宋体" w:hAnsi="宋体" w:cs="宋体"/>
          <w:sz w:val="24"/>
          <w:szCs w:val="24"/>
        </w:rPr>
        <w:t>》解释。</w:t>
      </w:r>
    </w:p>
    <w:p>
      <w:pPr>
        <w:spacing w:line="400" w:lineRule="exact"/>
        <w:ind w:firstLine="482" w:firstLineChars="200"/>
        <w:rPr>
          <w:rFonts w:ascii="宋体" w:hAnsi="宋体" w:cs="宋体"/>
          <w:b/>
          <w:sz w:val="24"/>
          <w:szCs w:val="24"/>
        </w:rPr>
      </w:pPr>
      <w:r>
        <w:rPr>
          <w:rFonts w:ascii="宋体" w:hAnsi="宋体" w:cs="宋体"/>
          <w:b/>
          <w:sz w:val="24"/>
          <w:szCs w:val="24"/>
        </w:rPr>
        <w:t>16.通知</w:t>
      </w:r>
    </w:p>
    <w:p>
      <w:pPr>
        <w:spacing w:line="400" w:lineRule="exact"/>
        <w:ind w:firstLine="480" w:firstLineChars="200"/>
        <w:rPr>
          <w:rFonts w:ascii="宋体" w:hAnsi="宋体" w:cs="宋体"/>
          <w:sz w:val="24"/>
          <w:szCs w:val="24"/>
        </w:rPr>
      </w:pPr>
      <w:r>
        <w:rPr>
          <w:rFonts w:ascii="宋体" w:hAnsi="宋体" w:cs="宋体"/>
          <w:sz w:val="24"/>
          <w:szCs w:val="24"/>
        </w:rPr>
        <w:t>16.1 本合同任何一方给另一方的通知都应以信函或电传、电报、传真的形式发送，而另一方应以相应形式确认并发送到对方明确地址。</w:t>
      </w:r>
    </w:p>
    <w:p>
      <w:pPr>
        <w:spacing w:line="400" w:lineRule="exact"/>
        <w:ind w:firstLine="482" w:firstLineChars="200"/>
        <w:rPr>
          <w:rFonts w:ascii="宋体" w:hAnsi="宋体" w:cs="宋体"/>
          <w:b/>
          <w:sz w:val="24"/>
          <w:szCs w:val="24"/>
        </w:rPr>
      </w:pPr>
      <w:r>
        <w:rPr>
          <w:rFonts w:ascii="宋体" w:hAnsi="宋体" w:cs="宋体"/>
          <w:b/>
          <w:sz w:val="24"/>
          <w:szCs w:val="24"/>
        </w:rPr>
        <w:t>17.合同文件及资料的使用。</w:t>
      </w:r>
    </w:p>
    <w:p>
      <w:pPr>
        <w:spacing w:line="400" w:lineRule="exact"/>
        <w:ind w:firstLine="480" w:firstLineChars="200"/>
        <w:rPr>
          <w:rFonts w:ascii="宋体" w:hAnsi="宋体" w:cs="宋体"/>
          <w:sz w:val="24"/>
          <w:szCs w:val="24"/>
        </w:rPr>
      </w:pPr>
      <w:r>
        <w:rPr>
          <w:rFonts w:ascii="宋体" w:hAnsi="宋体" w:cs="宋体"/>
          <w:sz w:val="24"/>
          <w:szCs w:val="24"/>
        </w:rPr>
        <w:t>17.1 除了卖方执行合同所雇人员外，在未经买方同意的情况下，卖方不得将合同、合同中规定的内容向卖方提供的资料透露给任何人。</w:t>
      </w:r>
    </w:p>
    <w:p>
      <w:pPr>
        <w:spacing w:line="400" w:lineRule="exact"/>
        <w:ind w:firstLine="482" w:firstLineChars="200"/>
        <w:rPr>
          <w:rFonts w:ascii="宋体" w:hAnsi="宋体" w:cs="宋体"/>
          <w:b/>
          <w:sz w:val="24"/>
          <w:szCs w:val="24"/>
        </w:rPr>
      </w:pPr>
      <w:r>
        <w:rPr>
          <w:rFonts w:ascii="宋体" w:hAnsi="宋体" w:cs="宋体"/>
          <w:b/>
          <w:sz w:val="24"/>
          <w:szCs w:val="24"/>
        </w:rPr>
        <w:t>18.合同生效及其他</w:t>
      </w:r>
    </w:p>
    <w:p>
      <w:pPr>
        <w:spacing w:line="400" w:lineRule="exact"/>
        <w:ind w:firstLine="480" w:firstLineChars="200"/>
        <w:rPr>
          <w:rFonts w:ascii="宋体" w:hAnsi="宋体" w:cs="宋体"/>
          <w:sz w:val="24"/>
          <w:szCs w:val="24"/>
        </w:rPr>
      </w:pPr>
      <w:r>
        <w:rPr>
          <w:rFonts w:ascii="宋体" w:hAnsi="宋体" w:cs="宋体"/>
          <w:sz w:val="24"/>
          <w:szCs w:val="24"/>
        </w:rPr>
        <w:t>18.1 本合同经双方签字盖章后即生效。</w:t>
      </w:r>
    </w:p>
    <w:p>
      <w:pPr>
        <w:spacing w:line="400" w:lineRule="exact"/>
        <w:ind w:firstLine="480" w:firstLineChars="200"/>
        <w:rPr>
          <w:rFonts w:ascii="宋体" w:hAnsi="宋体" w:cs="宋体"/>
          <w:sz w:val="24"/>
          <w:szCs w:val="24"/>
        </w:rPr>
      </w:pPr>
      <w:r>
        <w:rPr>
          <w:rFonts w:ascii="宋体" w:hAnsi="宋体" w:cs="宋体"/>
          <w:sz w:val="24"/>
          <w:szCs w:val="24"/>
        </w:rPr>
        <w:t>18.2 卖方须按技术规格要求中的规定，向买方提供与合同项下货物有关的技术服务、培训及其他相关服务。</w:t>
      </w:r>
    </w:p>
    <w:p>
      <w:pPr>
        <w:pStyle w:val="3"/>
        <w:numPr>
          <w:ilvl w:val="0"/>
          <w:numId w:val="5"/>
        </w:numPr>
        <w:tabs>
          <w:tab w:val="left" w:pos="0"/>
        </w:tabs>
        <w:ind w:firstLine="883" w:firstLineChars="200"/>
        <w:jc w:val="center"/>
        <w:rPr>
          <w:rFonts w:hint="eastAsia" w:ascii="黑体" w:hAnsi="黑体" w:eastAsia="黑体"/>
          <w:b/>
          <w:bCs/>
          <w:sz w:val="36"/>
        </w:rPr>
      </w:pPr>
      <w:r>
        <w:rPr>
          <w:rFonts w:ascii="宋体" w:hAnsi="宋体" w:eastAsia="宋体" w:cs="宋体"/>
        </w:rPr>
        <w:br w:type="page"/>
      </w:r>
    </w:p>
    <w:p>
      <w:pPr>
        <w:pStyle w:val="3"/>
        <w:tabs>
          <w:tab w:val="left" w:pos="0"/>
        </w:tabs>
        <w:ind w:firstLine="723" w:firstLineChars="200"/>
        <w:jc w:val="center"/>
        <w:rPr>
          <w:rFonts w:hint="eastAsia"/>
          <w:b/>
          <w:bCs/>
          <w:sz w:val="36"/>
          <w:szCs w:val="36"/>
        </w:rPr>
      </w:pPr>
      <w:r>
        <w:rPr>
          <w:rFonts w:hint="eastAsia"/>
          <w:b/>
          <w:bCs/>
          <w:sz w:val="36"/>
          <w:szCs w:val="36"/>
        </w:rPr>
        <w:t>合同条款及格式</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600" w:firstLineChars="200"/>
        <w:textAlignment w:val="auto"/>
        <w:rPr>
          <w:rFonts w:hint="eastAsia" w:ascii="仿宋" w:hAnsi="仿宋" w:eastAsia="仿宋" w:cs="仿宋"/>
          <w:color w:val="000000" w:themeColor="text1"/>
          <w:sz w:val="30"/>
          <w:szCs w:val="30"/>
          <w:highlight w:val="none"/>
          <w:u w:val="none"/>
          <w14:textFill>
            <w14:solidFill>
              <w14:schemeClr w14:val="tx1"/>
            </w14:solidFill>
          </w14:textFill>
        </w:rPr>
      </w:pPr>
    </w:p>
    <w:p>
      <w:pPr>
        <w:adjustRightInd w:val="0"/>
        <w:snapToGrid w:val="0"/>
        <w:spacing w:line="360" w:lineRule="auto"/>
        <w:ind w:firstLine="2564" w:firstLineChars="400"/>
        <w:jc w:val="both"/>
        <w:rPr>
          <w:rFonts w:hint="eastAsia" w:ascii="仿宋" w:hAnsi="仿宋" w:eastAsia="仿宋" w:cs="仿宋"/>
          <w:b/>
          <w:color w:val="000000" w:themeColor="text1"/>
          <w:spacing w:val="200"/>
          <w:sz w:val="24"/>
          <w:szCs w:val="24"/>
          <w:highlight w:val="none"/>
          <w14:textFill>
            <w14:solidFill>
              <w14:schemeClr w14:val="tx1"/>
            </w14:solidFill>
          </w14:textFill>
        </w:rPr>
      </w:pPr>
      <w:r>
        <w:rPr>
          <w:rFonts w:hint="eastAsia" w:ascii="仿宋" w:hAnsi="仿宋" w:eastAsia="仿宋" w:cs="仿宋"/>
          <w:b/>
          <w:color w:val="000000" w:themeColor="text1"/>
          <w:spacing w:val="200"/>
          <w:sz w:val="24"/>
          <w:szCs w:val="24"/>
          <w:highlight w:val="none"/>
          <w14:textFill>
            <w14:solidFill>
              <w14:schemeClr w14:val="tx1"/>
            </w14:solidFill>
          </w14:textFill>
        </w:rPr>
        <w:t>合同书格式</w:t>
      </w:r>
    </w:p>
    <w:p>
      <w:pPr>
        <w:adjustRightInd w:val="0"/>
        <w:snapToGrid w:val="0"/>
        <w:spacing w:line="360" w:lineRule="auto"/>
        <w:jc w:val="both"/>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（本合同条款仅作参考之用，若合同条款与用户需求书条款不符，以用户需求书条款为准）</w:t>
      </w:r>
    </w:p>
    <w:p>
      <w:pPr>
        <w:adjustRightInd w:val="0"/>
        <w:snapToGrid w:val="0"/>
        <w:spacing w:line="360" w:lineRule="auto"/>
        <w:jc w:val="center"/>
        <w:rPr>
          <w:rFonts w:hint="eastAsia" w:ascii="仿宋" w:hAnsi="仿宋" w:eastAsia="仿宋" w:cs="仿宋"/>
          <w:b/>
          <w:color w:val="000000" w:themeColor="text1"/>
          <w:spacing w:val="200"/>
          <w:sz w:val="24"/>
          <w:szCs w:val="24"/>
          <w:highlight w:val="none"/>
          <w14:textFill>
            <w14:solidFill>
              <w14:schemeClr w14:val="tx1"/>
            </w14:solidFill>
          </w14:textFill>
        </w:rPr>
      </w:pPr>
    </w:p>
    <w:p>
      <w:pPr>
        <w:adjustRightInd w:val="0"/>
        <w:snapToGrid w:val="0"/>
        <w:spacing w:line="360" w:lineRule="auto"/>
        <w:jc w:val="center"/>
        <w:rPr>
          <w:rFonts w:hint="eastAsia" w:ascii="仿宋" w:hAnsi="仿宋" w:eastAsia="仿宋" w:cs="仿宋"/>
          <w:b/>
          <w:color w:val="000000" w:themeColor="text1"/>
          <w:spacing w:val="200"/>
          <w:sz w:val="24"/>
          <w:szCs w:val="24"/>
          <w:highlight w:val="none"/>
          <w14:textFill>
            <w14:solidFill>
              <w14:schemeClr w14:val="tx1"/>
            </w14:solidFill>
          </w14:textFill>
        </w:rPr>
      </w:pPr>
    </w:p>
    <w:p>
      <w:pPr>
        <w:adjustRightInd w:val="0"/>
        <w:snapToGrid w:val="0"/>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adjustRightInd w:val="0"/>
        <w:snapToGrid w:val="0"/>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adjustRightInd w:val="0"/>
        <w:snapToGrid w:val="0"/>
        <w:spacing w:line="360" w:lineRule="auto"/>
        <w:ind w:left="1680"/>
        <w:rPr>
          <w:rFonts w:hint="eastAsia" w:ascii="仿宋" w:hAnsi="仿宋" w:eastAsia="仿宋" w:cs="仿宋"/>
          <w:b/>
          <w:color w:val="000000" w:themeColor="text1"/>
          <w:sz w:val="24"/>
          <w:szCs w:val="24"/>
          <w:highlight w:val="none"/>
          <w:u w:val="singl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项目名称：</w:t>
      </w:r>
      <w:r>
        <w:rPr>
          <w:rFonts w:hint="eastAsia" w:ascii="仿宋" w:hAnsi="仿宋" w:eastAsia="仿宋" w:cs="仿宋"/>
          <w:b/>
          <w:color w:val="000000" w:themeColor="text1"/>
          <w:sz w:val="24"/>
          <w:szCs w:val="24"/>
          <w:highlight w:val="none"/>
          <w:u w:val="single"/>
          <w14:textFill>
            <w14:solidFill>
              <w14:schemeClr w14:val="tx1"/>
            </w14:solidFill>
          </w14:textFill>
        </w:rPr>
        <w:t xml:space="preserve">                         </w:t>
      </w:r>
    </w:p>
    <w:p>
      <w:pPr>
        <w:adjustRightInd w:val="0"/>
        <w:snapToGrid w:val="0"/>
        <w:spacing w:line="360" w:lineRule="auto"/>
        <w:ind w:left="168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合同编号：</w:t>
      </w:r>
      <w:r>
        <w:rPr>
          <w:rFonts w:hint="eastAsia" w:ascii="仿宋" w:hAnsi="仿宋" w:eastAsia="仿宋" w:cs="仿宋"/>
          <w:b/>
          <w:color w:val="000000" w:themeColor="text1"/>
          <w:sz w:val="24"/>
          <w:szCs w:val="24"/>
          <w:highlight w:val="none"/>
          <w:u w:val="single"/>
          <w14:textFill>
            <w14:solidFill>
              <w14:schemeClr w14:val="tx1"/>
            </w14:solidFill>
          </w14:textFill>
        </w:rPr>
        <w:t xml:space="preserve">                         </w:t>
      </w:r>
    </w:p>
    <w:p>
      <w:pPr>
        <w:adjustRightInd w:val="0"/>
        <w:snapToGrid w:val="0"/>
        <w:spacing w:line="360" w:lineRule="auto"/>
        <w:ind w:left="168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签约地点：</w:t>
      </w:r>
      <w:r>
        <w:rPr>
          <w:rFonts w:hint="eastAsia" w:ascii="仿宋" w:hAnsi="仿宋" w:eastAsia="仿宋" w:cs="仿宋"/>
          <w:b/>
          <w:color w:val="000000" w:themeColor="text1"/>
          <w:sz w:val="24"/>
          <w:szCs w:val="24"/>
          <w:highlight w:val="none"/>
          <w:u w:val="single"/>
          <w14:textFill>
            <w14:solidFill>
              <w14:schemeClr w14:val="tx1"/>
            </w14:solidFill>
          </w14:textFill>
        </w:rPr>
        <w:t xml:space="preserve">                         </w:t>
      </w:r>
    </w:p>
    <w:p>
      <w:pPr>
        <w:adjustRightInd w:val="0"/>
        <w:snapToGrid w:val="0"/>
        <w:spacing w:line="360" w:lineRule="auto"/>
        <w:ind w:left="168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签订日期：二○二</w:t>
      </w:r>
      <w:r>
        <w:rPr>
          <w:rFonts w:hint="eastAsia" w:ascii="仿宋" w:hAnsi="仿宋" w:eastAsia="仿宋" w:cs="仿宋"/>
          <w:b/>
          <w:color w:val="000000" w:themeColor="text1"/>
          <w:sz w:val="24"/>
          <w:szCs w:val="24"/>
          <w:highlight w:val="none"/>
          <w:lang w:val="en-US" w:eastAsia="zh-CN"/>
          <w14:textFill>
            <w14:solidFill>
              <w14:schemeClr w14:val="tx1"/>
            </w14:solidFill>
          </w14:textFill>
        </w:rPr>
        <w:t>一</w:t>
      </w:r>
      <w:r>
        <w:rPr>
          <w:rFonts w:hint="eastAsia" w:ascii="仿宋" w:hAnsi="仿宋" w:eastAsia="仿宋" w:cs="仿宋"/>
          <w:b/>
          <w:color w:val="000000" w:themeColor="text1"/>
          <w:sz w:val="24"/>
          <w:szCs w:val="24"/>
          <w:highlight w:val="none"/>
          <w14:textFill>
            <w14:solidFill>
              <w14:schemeClr w14:val="tx1"/>
            </w14:solidFill>
          </w14:textFill>
        </w:rPr>
        <w:t>年   月     日</w:t>
      </w:r>
      <w:r>
        <w:rPr>
          <w:rFonts w:hint="eastAsia" w:ascii="仿宋" w:hAnsi="仿宋" w:eastAsia="仿宋" w:cs="仿宋"/>
          <w:color w:val="000000" w:themeColor="text1"/>
          <w:sz w:val="24"/>
          <w:szCs w:val="24"/>
          <w14:textFill>
            <w14:solidFill>
              <w14:schemeClr w14:val="tx1"/>
            </w14:solidFill>
          </w14:textFill>
        </w:rPr>
        <w:br w:type="page"/>
      </w:r>
    </w:p>
    <w:p>
      <w:pPr>
        <w:pStyle w:val="12"/>
        <w:spacing w:line="360" w:lineRule="auto"/>
        <w:jc w:val="both"/>
        <w:rPr>
          <w:rFonts w:hint="eastAsia" w:ascii="仿宋" w:hAnsi="仿宋" w:eastAsia="仿宋" w:cs="仿宋"/>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依据《中华人民共和国合同法》的规定,甲方与乙方就“</w:t>
      </w:r>
      <w:r>
        <w:rPr>
          <w:rFonts w:hint="eastAsia" w:ascii="仿宋" w:hAnsi="仿宋" w:eastAsia="仿宋" w:cs="仿宋"/>
          <w:color w:val="000000" w:themeColor="text1"/>
          <w:sz w:val="24"/>
          <w:szCs w:val="24"/>
          <w:lang w:eastAsia="zh-CN"/>
          <w14:textFill>
            <w14:solidFill>
              <w14:schemeClr w14:val="tx1"/>
            </w14:solidFill>
          </w14:textFill>
        </w:rPr>
        <w:t>策勒县遏制耕地“非农化”问题排查</w:t>
      </w:r>
      <w:r>
        <w:rPr>
          <w:rFonts w:hint="eastAsia" w:ascii="仿宋" w:hAnsi="仿宋" w:eastAsia="仿宋" w:cs="仿宋"/>
          <w:color w:val="000000" w:themeColor="text1"/>
          <w:sz w:val="24"/>
          <w:szCs w:val="24"/>
          <w:lang w:val="en-US" w:eastAsia="zh-CN"/>
          <w14:textFill>
            <w14:solidFill>
              <w14:schemeClr w14:val="tx1"/>
            </w14:solidFill>
          </w14:textFill>
        </w:rPr>
        <w:t>工作</w:t>
      </w:r>
      <w:r>
        <w:rPr>
          <w:rFonts w:hint="eastAsia" w:ascii="仿宋" w:hAnsi="仿宋" w:eastAsia="仿宋" w:cs="仿宋"/>
          <w:color w:val="000000" w:themeColor="text1"/>
          <w:sz w:val="24"/>
          <w:szCs w:val="24"/>
          <w:lang w:eastAsia="zh-CN"/>
          <w14:textFill>
            <w14:solidFill>
              <w14:schemeClr w14:val="tx1"/>
            </w14:solidFill>
          </w14:textFill>
        </w:rPr>
        <w:t>项目</w:t>
      </w:r>
      <w:r>
        <w:rPr>
          <w:rFonts w:hint="eastAsia" w:ascii="仿宋" w:hAnsi="仿宋" w:eastAsia="仿宋" w:cs="仿宋"/>
          <w:color w:val="000000" w:themeColor="text1"/>
          <w:sz w:val="24"/>
          <w:szCs w:val="24"/>
          <w14:textFill>
            <w14:solidFill>
              <w14:schemeClr w14:val="tx1"/>
            </w14:solidFill>
          </w14:textFill>
        </w:rPr>
        <w:t>”的工作内容事宜,经协商一致,签订本合同并共同遵守。</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第一条 工作的内容、要求</w:t>
      </w:r>
    </w:p>
    <w:p>
      <w:pPr>
        <w:numPr>
          <w:ilvl w:val="0"/>
          <w:numId w:val="0"/>
        </w:numPr>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对下发图斑梳理分类：针对耕地“非农化”图斑存在的6类疑似耕地“非农化”情况(具体包括:疑似违规占用耕地绿化造林、疑似超标准建设绿色通道、疑似违规占用耕地挖湖造景、疑似占用永久基本农田扩大自然保护地、疑似违规占用耕地从事非农建设、疑似违法违规批地用地)。</w:t>
      </w:r>
    </w:p>
    <w:p>
      <w:pPr>
        <w:numPr>
          <w:ilvl w:val="0"/>
          <w:numId w:val="0"/>
        </w:numPr>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2.资料收集：2019 年第三次国土调查时点更新卫星遥感影像数据、2015 年变更调查卫星遥感影像数据、2019 年第三次国土调查时点更新成果、2015 年土地变更调查成果、最新用地管理信息、2015-2020 年建设用地审批数据、2017 年永久基本农田划定成果、2016-2020 年卫片执法清理成果、农村宅基地确权登记颁证数据、不动产权籍调查宗地层、违建别墅清查整治成果、农村乱占耕地建房摸排数据、生态红线划定数据、地理国情数据（公路网）、建设用地增减挂钩数据、退耕还林还草数据、土地利用总体规划数据。</w:t>
      </w:r>
    </w:p>
    <w:p>
      <w:pPr>
        <w:numPr>
          <w:ilvl w:val="0"/>
          <w:numId w:val="0"/>
        </w:numPr>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3.内业套合各种数据排除疑似“非农化”图斑：综合参考各类数据，进行逐图斑分析，梳理出“非农化”情况不实图斑及疑似“非农化”图斑。</w:t>
      </w:r>
    </w:p>
    <w:p>
      <w:pPr>
        <w:numPr>
          <w:ilvl w:val="0"/>
          <w:numId w:val="0"/>
        </w:numPr>
        <w:ind w:firstLine="64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4.外业实地举证：利用“互联网+”举证技术对内业核实中疑问图斑以及典型问题图斑进行外业实地调查举证，实时上传举证材料。</w:t>
      </w:r>
    </w:p>
    <w:p>
      <w:pPr>
        <w:pStyle w:val="17"/>
        <w:keepNext w:val="0"/>
        <w:keepLines w:val="0"/>
        <w:widowControl/>
        <w:suppressLineNumbers w:val="0"/>
        <w:spacing w:before="0" w:beforeAutospacing="0" w:after="0" w:afterAutospacing="0"/>
        <w:ind w:left="0" w:right="0"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录入耕地“非农化”系统：①图斑核实情况登记表②上传证明材料（地批准文件、用地管理费缴纳票据、用地使用地协议或合同、占用基本农田补划方案、县（市、区）自然资源部门出具情况说明、合法合规用地情况说明、确权登记手续，影像截图等），③外业实地举证照片等。</w:t>
      </w:r>
    </w:p>
    <w:p>
      <w:pPr>
        <w:pStyle w:val="2"/>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仿宋" w:hAnsi="仿宋" w:eastAsia="仿宋" w:cs="仿宋"/>
          <w:kern w:val="0"/>
          <w:sz w:val="24"/>
          <w:szCs w:val="24"/>
          <w:highlight w:val="none"/>
          <w:lang w:val="en-US" w:eastAsia="zh-CN" w:bidi="ar"/>
        </w:rPr>
      </w:pPr>
      <w:r>
        <w:rPr>
          <w:rFonts w:hint="eastAsia" w:ascii="仿宋" w:hAnsi="仿宋" w:eastAsia="仿宋" w:cs="仿宋"/>
          <w:sz w:val="24"/>
          <w:szCs w:val="24"/>
          <w:highlight w:val="none"/>
          <w:lang w:val="en-US" w:eastAsia="zh-CN"/>
        </w:rPr>
        <w:t>6.</w:t>
      </w:r>
      <w:r>
        <w:rPr>
          <w:rFonts w:hint="eastAsia" w:ascii="仿宋" w:hAnsi="仿宋" w:eastAsia="仿宋" w:cs="仿宋"/>
          <w:kern w:val="0"/>
          <w:sz w:val="24"/>
          <w:szCs w:val="24"/>
          <w:highlight w:val="none"/>
          <w:lang w:val="en-US" w:eastAsia="zh-CN" w:bidi="ar"/>
        </w:rPr>
        <w:t>建立“非农化”数据库及成果汇总：按照耕地“非农化”成果编制要求，编制数据库成果、表格成果和文字成果。</w:t>
      </w:r>
    </w:p>
    <w:p>
      <w:pPr>
        <w:pStyle w:val="2"/>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① 数据库成果</w:t>
      </w:r>
    </w:p>
    <w:p>
      <w:pPr>
        <w:pStyle w:val="2"/>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耕地“非农化”数据库</w:t>
      </w:r>
    </w:p>
    <w:p>
      <w:pPr>
        <w:pStyle w:val="2"/>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②、表册成果</w:t>
      </w:r>
    </w:p>
    <w:p>
      <w:pPr>
        <w:pStyle w:val="2"/>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遏止耕地“非农化”情况汇总表（2）非农化疑似问题图斑整改补划情况汇总表(3)疑似违规占用耕地绿化造林情况汇总表(4)疑似超标准建设绿色通道情况汇总表（5）疑似违规占用耕地挖湖造景情况汇总表（6）疑似违规占用永久基本农田扩大自然保护地情况汇总表表(7)疑似违规占用耕地从事非农建设情况汇总表(8)疑似违法违规批地用地情况汇总表。</w:t>
      </w:r>
    </w:p>
    <w:p>
      <w:pPr>
        <w:pStyle w:val="2"/>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③、文字成果</w:t>
      </w:r>
    </w:p>
    <w:p>
      <w:pPr>
        <w:pStyle w:val="2"/>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(1)耕地“非农化”情况分析报告</w:t>
      </w:r>
    </w:p>
    <w:p>
      <w:pPr>
        <w:pStyle w:val="2"/>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(2)耕地“非农化”工作总结报告。</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第二条 履行期限、地点和方式</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1.合同期限:自本合同签订之日起至方案审查报批后,甲方支付完全部技术服务经费后终止。</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2.合同履行地点:</w:t>
      </w:r>
      <w:r>
        <w:rPr>
          <w:rFonts w:hint="eastAsia" w:ascii="仿宋" w:hAnsi="仿宋" w:eastAsia="仿宋" w:cs="仿宋"/>
          <w:color w:val="000000" w:themeColor="text1"/>
          <w:sz w:val="24"/>
          <w:szCs w:val="24"/>
          <w:lang w:val="en-US" w:eastAsia="zh-CN"/>
          <w14:textFill>
            <w14:solidFill>
              <w14:schemeClr w14:val="tx1"/>
            </w14:solidFill>
          </w14:textFill>
        </w:rPr>
        <w:t>策勒县</w:t>
      </w:r>
      <w:r>
        <w:rPr>
          <w:rFonts w:hint="eastAsia" w:ascii="仿宋" w:hAnsi="仿宋" w:eastAsia="仿宋" w:cs="仿宋"/>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3.合同履行方式:合同生效后在合同期限内完成“</w:t>
      </w:r>
      <w:r>
        <w:rPr>
          <w:rFonts w:hint="eastAsia" w:ascii="仿宋" w:hAnsi="仿宋" w:eastAsia="仿宋" w:cs="仿宋"/>
          <w:color w:val="000000" w:themeColor="text1"/>
          <w:sz w:val="24"/>
          <w:szCs w:val="24"/>
          <w:lang w:eastAsia="zh-CN"/>
          <w14:textFill>
            <w14:solidFill>
              <w14:schemeClr w14:val="tx1"/>
            </w14:solidFill>
          </w14:textFill>
        </w:rPr>
        <w:t>策勒县遏制耕地“非农化”问题排查</w:t>
      </w:r>
      <w:r>
        <w:rPr>
          <w:rFonts w:hint="eastAsia" w:ascii="仿宋" w:hAnsi="仿宋" w:eastAsia="仿宋" w:cs="仿宋"/>
          <w:color w:val="000000" w:themeColor="text1"/>
          <w:sz w:val="24"/>
          <w:szCs w:val="24"/>
          <w:lang w:val="en-US" w:eastAsia="zh-CN"/>
          <w14:textFill>
            <w14:solidFill>
              <w14:schemeClr w14:val="tx1"/>
            </w14:solidFill>
          </w14:textFill>
        </w:rPr>
        <w:t>工作</w:t>
      </w:r>
      <w:r>
        <w:rPr>
          <w:rFonts w:hint="eastAsia" w:ascii="仿宋" w:hAnsi="仿宋" w:eastAsia="仿宋" w:cs="仿宋"/>
          <w:color w:val="000000" w:themeColor="text1"/>
          <w:sz w:val="24"/>
          <w:szCs w:val="24"/>
          <w:lang w:eastAsia="zh-CN"/>
          <w14:textFill>
            <w14:solidFill>
              <w14:schemeClr w14:val="tx1"/>
            </w14:solidFill>
          </w14:textFill>
        </w:rPr>
        <w:t>项目</w:t>
      </w:r>
      <w:r>
        <w:rPr>
          <w:rFonts w:hint="eastAsia" w:ascii="仿宋" w:hAnsi="仿宋" w:eastAsia="仿宋" w:cs="仿宋"/>
          <w:color w:val="000000" w:themeColor="text1"/>
          <w:sz w:val="24"/>
          <w:szCs w:val="24"/>
          <w14:textFill>
            <w14:solidFill>
              <w14:schemeClr w14:val="tx1"/>
            </w14:solidFill>
          </w14:textFill>
        </w:rPr>
        <w:t>”工作。经自治区人民政府审议同意后,由自治区自然资源厅向</w:t>
      </w:r>
      <w:r>
        <w:rPr>
          <w:rFonts w:hint="eastAsia" w:ascii="仿宋" w:hAnsi="仿宋" w:eastAsia="仿宋" w:cs="仿宋"/>
          <w:color w:val="000000" w:themeColor="text1"/>
          <w:sz w:val="24"/>
          <w:szCs w:val="24"/>
          <w:lang w:eastAsia="zh-CN"/>
          <w14:textFill>
            <w14:solidFill>
              <w14:schemeClr w14:val="tx1"/>
            </w14:solidFill>
          </w14:textFill>
        </w:rPr>
        <w:t>策勒县</w:t>
      </w:r>
      <w:r>
        <w:rPr>
          <w:rFonts w:hint="eastAsia" w:ascii="仿宋" w:hAnsi="仿宋" w:eastAsia="仿宋" w:cs="仿宋"/>
          <w:color w:val="000000" w:themeColor="text1"/>
          <w:sz w:val="24"/>
          <w:szCs w:val="24"/>
          <w14:textFill>
            <w14:solidFill>
              <w14:schemeClr w14:val="tx1"/>
            </w14:solidFill>
          </w14:textFill>
        </w:rPr>
        <w:t>下达批复后,甲方支付完全部技术服务经费后终止。</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第三条 提交成果内容</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文字报告、图件、文件及相关表格。</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第四条 双方的责任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1.甲方负责提出项目内容、目标等,指导乙方</w:t>
      </w:r>
      <w:r>
        <w:rPr>
          <w:rFonts w:hint="eastAsia" w:ascii="仿宋" w:hAnsi="仿宋" w:eastAsia="仿宋" w:cs="仿宋"/>
          <w:color w:val="000000" w:themeColor="text1"/>
          <w:sz w:val="24"/>
          <w:szCs w:val="24"/>
          <w:lang w:val="en-US" w:eastAsia="zh-CN"/>
          <w14:textFill>
            <w14:solidFill>
              <w14:schemeClr w14:val="tx1"/>
            </w14:solidFill>
          </w14:textFill>
        </w:rPr>
        <w:t>完成此项目所包含的一切工作。</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.乙方负责编制</w:t>
      </w:r>
      <w:r>
        <w:rPr>
          <w:rFonts w:hint="eastAsia" w:ascii="仿宋" w:hAnsi="仿宋" w:eastAsia="仿宋" w:cs="仿宋"/>
          <w:color w:val="000000" w:themeColor="text1"/>
          <w:sz w:val="24"/>
          <w:szCs w:val="24"/>
          <w:lang w:val="en-US" w:eastAsia="zh-CN"/>
          <w14:textFill>
            <w14:solidFill>
              <w14:schemeClr w14:val="tx1"/>
            </w14:solidFill>
          </w14:textFill>
        </w:rPr>
        <w:t>本项目实施</w:t>
      </w:r>
      <w:r>
        <w:rPr>
          <w:rFonts w:hint="eastAsia" w:ascii="仿宋" w:hAnsi="仿宋" w:eastAsia="仿宋" w:cs="仿宋"/>
          <w:color w:val="000000" w:themeColor="text1"/>
          <w:sz w:val="24"/>
          <w:szCs w:val="24"/>
          <w14:textFill>
            <w14:solidFill>
              <w14:schemeClr w14:val="tx1"/>
            </w14:solidFill>
          </w14:textFill>
        </w:rPr>
        <w:t>方案,并按照甲方认定的工作方案,开展有关调研工作,保质保量完成项目所有内容,提交相应成果,并满足本合同规定要求。</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第五条 专项经费及支付方式</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1.项目专项经费:人民币</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val="zh-CN"/>
          <w14:textFill>
            <w14:solidFill>
              <w14:schemeClr w14:val="tx1"/>
            </w14:solidFill>
          </w14:textFill>
        </w:rPr>
        <w:t>元（大写：</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val="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ind w:left="596" w:leftChars="284" w:firstLine="0" w:firstLineChars="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2支付方式:本合同签订后7日内甲方支付</w:t>
      </w: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0%预付款</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val="zh-CN"/>
          <w14:textFill>
            <w14:solidFill>
              <w14:schemeClr w14:val="tx1"/>
            </w14:solidFill>
          </w14:textFill>
        </w:rPr>
        <w:t>元（大写：</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val="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,待最终成果按要求提交给甲方后,甲方支付剩余</w:t>
      </w: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0%合同款</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val="zh-CN"/>
          <w14:textFill>
            <w14:solidFill>
              <w14:schemeClr w14:val="tx1"/>
            </w14:solidFill>
          </w14:textFill>
        </w:rPr>
        <w:t>元（大写：</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val="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第六条 风险责任的承担</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1.风险是指如战争、火灾、台风、洪水、地震或其它双方共认为属于不可抗力的因素造成的合同履行上的困难,不可抗力的确认要依据双方共同认可的权威机构所提供的具有法律效应的证明文件。</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2.如果双方中任何一方因为不可抗力,而被迫停止或者推迟协议的执行,则协议执行要相应延迟,延迟的时间等于不可抗力发生作用的时间。</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第七条 技术资料的保密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乙方要恪守国家及行业的保密规定,不得向第三方提供或向社会公开泄露涉及甲方管理范围的有关秘密。</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第八条 违约责任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1.如甲方未按合同约定支付项目款项,每延迟一日应按合同标的总金额的千分之一向乙方支付违约金。</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2.乙方提交的成果必须符合本合同正文及附件的相关规定,未达到要求的,应按合同标的总金额百分之一向甲方支付违约金,并承担全部返工所需费用。</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第九条 合同争议与解决方式</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本合同一经签订,即具法律约束力,双方应本着诚实信用原则切实履行。如在履行合同的过程中发生分歧,甲乙双方应本着相互谅解、信任的原则充分协商,解决分歧。协商不成的,向有管辖权的法院提起诉讼。</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第十条 其他事项</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1.未尽事宜,双方协商解决。在本合同履行过程中经双方达成的任何书面补充协议是本合同不可分割的组成部分,与本合同具有同等效力。</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2.本合同一式</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份,双方签字盖章后生效。甲方3份,乙方</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份具有同等法律效益。</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p>
      <w:pPr>
        <w:pStyle w:val="1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甲方（盖章）：                                 乙方（盖章）：</w:t>
      </w:r>
    </w:p>
    <w:p>
      <w:pPr>
        <w:pStyle w:val="1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代表：                                         代表： </w:t>
      </w:r>
    </w:p>
    <w:p>
      <w:pPr>
        <w:pStyle w:val="1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签定地点：                               </w:t>
      </w:r>
    </w:p>
    <w:p>
      <w:pPr>
        <w:pStyle w:val="1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银行账号：                               银行账号：                               </w:t>
      </w:r>
    </w:p>
    <w:p>
      <w:pPr>
        <w:pStyle w:val="1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开户名称                                 开户名称                                     </w:t>
      </w:r>
    </w:p>
    <w:p>
      <w:pPr>
        <w:pStyle w:val="1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开 户 行                                 开 户 行</w:t>
      </w:r>
    </w:p>
    <w:p>
      <w:pPr>
        <w:pStyle w:val="12"/>
        <w:spacing w:line="360" w:lineRule="auto"/>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签定日期：  年   月   日      签定日期： 年     月     日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pStyle w:val="12"/>
        <w:spacing w:line="360" w:lineRule="auto"/>
        <w:jc w:val="both"/>
        <w:rPr>
          <w:rFonts w:hint="eastAsia" w:ascii="仿宋" w:hAnsi="仿宋" w:eastAsia="仿宋" w:cs="仿宋"/>
          <w:color w:val="000000" w:themeColor="text1"/>
          <w:sz w:val="24"/>
          <w:szCs w:val="24"/>
          <w14:textFill>
            <w14:solidFill>
              <w14:schemeClr w14:val="tx1"/>
            </w14:solidFill>
          </w14:textFill>
        </w:rPr>
        <w:sectPr>
          <w:pgSz w:w="11906" w:h="16838"/>
          <w:pgMar w:top="1440" w:right="1253" w:bottom="1440" w:left="1253" w:header="851" w:footer="992" w:gutter="0"/>
          <w:pgNumType w:fmt="decimal"/>
          <w:cols w:space="425" w:num="1"/>
          <w:docGrid w:type="lines" w:linePitch="312" w:charSpace="0"/>
        </w:sect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bookmarkEnd w:id="71"/>
    <w:p>
      <w:pPr>
        <w:numPr>
          <w:ilvl w:val="0"/>
          <w:numId w:val="6"/>
        </w:numPr>
        <w:ind w:firstLine="562" w:firstLineChars="200"/>
        <w:jc w:val="center"/>
        <w:outlineLvl w:val="0"/>
        <w:rPr>
          <w:rFonts w:hint="eastAsia" w:ascii="宋体" w:hAnsi="宋体" w:eastAsia="宋体" w:cs="宋体"/>
          <w:b/>
          <w:sz w:val="28"/>
          <w:szCs w:val="28"/>
        </w:rPr>
      </w:pPr>
      <w:bookmarkStart w:id="72" w:name="_Toc18512"/>
      <w:r>
        <w:rPr>
          <w:rFonts w:hint="eastAsia" w:ascii="宋体" w:hAnsi="宋体" w:eastAsia="宋体" w:cs="宋体"/>
          <w:b/>
          <w:sz w:val="28"/>
          <w:szCs w:val="28"/>
        </w:rPr>
        <w:t>用 户 需 求 书</w:t>
      </w:r>
    </w:p>
    <w:p>
      <w:pPr>
        <w:tabs>
          <w:tab w:val="left" w:pos="3255"/>
        </w:tabs>
        <w:adjustRightInd w:val="0"/>
        <w:snapToGrid w:val="0"/>
        <w:spacing w:line="480" w:lineRule="exact"/>
        <w:outlineLvl w:val="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注：1、磋商文件中，加★项是实质性响应要求。供应商要特别加以注意，必须对此回答并完全满足这些要求。否则若有一项“★”的指标未响应或不满足，将按无效报价处理。</w:t>
      </w:r>
    </w:p>
    <w:p>
      <w:pPr>
        <w:numPr>
          <w:ilvl w:val="0"/>
          <w:numId w:val="7"/>
        </w:numPr>
        <w:tabs>
          <w:tab w:val="left" w:pos="3255"/>
        </w:tabs>
        <w:adjustRightInd w:val="0"/>
        <w:snapToGrid w:val="0"/>
        <w:spacing w:line="480" w:lineRule="exact"/>
        <w:outlineLvl w:val="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磋商文件中，如标有“▲”的条款均为评审的重要评分指标，供应商若有部分“▲”条款未响应或不满足，将导致其响应性评审严重扣分。</w:t>
      </w:r>
    </w:p>
    <w:p>
      <w:pPr>
        <w:snapToGrid w:val="0"/>
        <w:spacing w:line="360" w:lineRule="auto"/>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说明：</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1、投标人不允许仅对包内其中部分内容进行投标。</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2.采购人需求中打“★”号条款为实质性响应条款，投标人如有任何一条负偏离则导致投标无效。</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bookmarkStart w:id="73" w:name="一、项目概况"/>
      <w:bookmarkEnd w:id="73"/>
      <w:bookmarkStart w:id="74" w:name="子包01：4个行政村财务代理服务"/>
      <w:bookmarkEnd w:id="74"/>
      <w:r>
        <w:rPr>
          <w:rFonts w:hint="eastAsia" w:ascii="仿宋" w:hAnsi="仿宋" w:eastAsia="仿宋" w:cs="仿宋"/>
          <w:color w:val="000000" w:themeColor="text1"/>
          <w:sz w:val="24"/>
          <w:szCs w:val="24"/>
          <w:highlight w:val="none"/>
          <w14:textFill>
            <w14:solidFill>
              <w14:schemeClr w14:val="tx1"/>
            </w14:solidFill>
          </w14:textFill>
        </w:rPr>
        <w:t>一、项目概况</w:t>
      </w:r>
    </w:p>
    <w:p>
      <w:pPr>
        <w:pStyle w:val="1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本</w:t>
      </w:r>
      <w:r>
        <w:rPr>
          <w:rFonts w:hint="eastAsia" w:ascii="仿宋" w:hAnsi="仿宋" w:eastAsia="仿宋" w:cs="仿宋"/>
          <w:color w:val="000000" w:themeColor="text1"/>
          <w:sz w:val="24"/>
          <w:szCs w:val="24"/>
          <w:highlight w:val="none"/>
          <w:lang w:val="en-US" w:eastAsia="zh-CN"/>
          <w14:textFill>
            <w14:solidFill>
              <w14:schemeClr w14:val="tx1"/>
            </w14:solidFill>
          </w14:textFill>
        </w:rPr>
        <w:t>项目为</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策勒县遏制耕地“非农化”问题排查工作项目</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p>
      <w:pPr>
        <w:pStyle w:val="4"/>
        <w:keepNext w:val="0"/>
        <w:pageBreakBefore w:val="0"/>
        <w:numPr>
          <w:ilvl w:val="0"/>
          <w:numId w:val="0"/>
        </w:numPr>
        <w:tabs>
          <w:tab w:val="left" w:pos="239"/>
        </w:tabs>
        <w:kinsoku/>
        <w:wordWrap/>
        <w:overflowPunct/>
        <w:topLinePunct w:val="0"/>
        <w:autoSpaceDE/>
        <w:autoSpaceDN/>
        <w:bidi w:val="0"/>
        <w:adjustRightInd/>
        <w:snapToGrid/>
        <w:spacing w:beforeLines="0" w:afterLines="0" w:line="360" w:lineRule="auto"/>
        <w:ind w:leftChars="0" w:right="0" w:rightChars="0" w:firstLine="480" w:firstLineChars="200"/>
        <w:textAlignment w:val="auto"/>
        <w:rPr>
          <w:rFonts w:hint="eastAsia" w:ascii="仿宋" w:hAnsi="仿宋" w:eastAsia="仿宋" w:cs="仿宋"/>
          <w:b w:val="0"/>
          <w:bCs w:val="0"/>
          <w:i w:val="0"/>
          <w:iCs w:val="0"/>
          <w:caps w:val="0"/>
          <w:color w:val="000000" w:themeColor="text1"/>
          <w:spacing w:val="0"/>
          <w:sz w:val="24"/>
          <w:szCs w:val="24"/>
          <w:lang w:val="en-US" w:eastAsia="zh-CN" w:bidi="ar-SA"/>
          <w14:textFill>
            <w14:solidFill>
              <w14:schemeClr w14:val="tx1"/>
            </w14:solidFill>
          </w14:textFill>
        </w:rPr>
      </w:pPr>
      <w:bookmarkStart w:id="75" w:name="_Toc29398"/>
      <w:r>
        <w:rPr>
          <w:rFonts w:hint="eastAsia" w:ascii="仿宋" w:hAnsi="仿宋" w:eastAsia="仿宋" w:cs="仿宋"/>
          <w:b w:val="0"/>
          <w:bCs w:val="0"/>
          <w:i w:val="0"/>
          <w:iCs w:val="0"/>
          <w:caps w:val="0"/>
          <w:color w:val="000000" w:themeColor="text1"/>
          <w:spacing w:val="0"/>
          <w:sz w:val="24"/>
          <w:szCs w:val="24"/>
          <w:lang w:val="en-US" w:eastAsia="zh-CN" w:bidi="ar-SA"/>
          <w14:textFill>
            <w14:solidFill>
              <w14:schemeClr w14:val="tx1"/>
            </w14:solidFill>
          </w14:textFill>
        </w:rPr>
        <w:t>策勒县遏制耕地“非农化”问题排查工作服务采购，通过采购第三方服务，对自治区下发策勒县耕地“非农化”图斑11891个，需逐一进行登记并现场核实：主要包括：前期基础资料收集，制作工作底图，现场实地核实，填写摸排信息采集表，综合整理、校对摸排资料，填写摸排台账，信息录入工作平台等环节。</w:t>
      </w:r>
    </w:p>
    <w:p>
      <w:pPr>
        <w:pStyle w:val="4"/>
        <w:keepNext w:val="0"/>
        <w:pageBreakBefore w:val="0"/>
        <w:numPr>
          <w:ilvl w:val="0"/>
          <w:numId w:val="0"/>
        </w:numPr>
        <w:tabs>
          <w:tab w:val="left" w:pos="239"/>
        </w:tabs>
        <w:kinsoku/>
        <w:wordWrap/>
        <w:overflowPunct/>
        <w:topLinePunct w:val="0"/>
        <w:autoSpaceDE/>
        <w:autoSpaceDN/>
        <w:bidi w:val="0"/>
        <w:adjustRightInd/>
        <w:snapToGrid/>
        <w:spacing w:beforeLines="0" w:afterLines="0" w:line="360" w:lineRule="auto"/>
        <w:ind w:leftChars="0" w:right="0" w:rightChars="0" w:firstLine="482" w:firstLineChars="200"/>
        <w:textAlignment w:val="auto"/>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二、项目服务要求</w:t>
      </w:r>
      <w:bookmarkEnd w:id="75"/>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t>1、项目地点：策勒县</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t>2、编制周期：90天</w:t>
      </w:r>
    </w:p>
    <w:p>
      <w:pPr>
        <w:keepNext w:val="0"/>
        <w:pageBreakBefore w:val="0"/>
        <w:numPr>
          <w:ilvl w:val="0"/>
          <w:numId w:val="0"/>
        </w:numPr>
        <w:kinsoku/>
        <w:wordWrap/>
        <w:overflowPunct/>
        <w:topLinePunct w:val="0"/>
        <w:autoSpaceDE/>
        <w:autoSpaceDN/>
        <w:bidi w:val="0"/>
        <w:spacing w:line="360" w:lineRule="auto"/>
        <w:ind w:firstLine="480" w:firstLineChars="200"/>
        <w:rPr>
          <w:rFonts w:hint="default" w:ascii="仿宋" w:hAnsi="仿宋" w:eastAsia="仿宋" w:cs="仿宋"/>
          <w:b w:val="0"/>
          <w:bCs w:val="0"/>
          <w:i w:val="0"/>
          <w:iCs w:val="0"/>
          <w:caps w:val="0"/>
          <w:color w:val="000000" w:themeColor="text1"/>
          <w:spacing w:val="0"/>
          <w:sz w:val="24"/>
          <w:szCs w:val="24"/>
          <w:lang w:val="en-US" w:eastAsia="zh-CN" w:bidi="ar-SA"/>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lang w:val="en-US" w:eastAsia="zh-CN" w:bidi="ar-SA"/>
          <w14:textFill>
            <w14:solidFill>
              <w14:schemeClr w14:val="tx1"/>
            </w14:solidFill>
          </w14:textFill>
        </w:rPr>
        <w:t>3.本项目的中小企业划分标准所属行业为：租赁和商务服务业</w:t>
      </w:r>
    </w:p>
    <w:p>
      <w:pPr>
        <w:keepNext w:val="0"/>
        <w:pageBreakBefore w:val="0"/>
        <w:numPr>
          <w:ilvl w:val="0"/>
          <w:numId w:val="0"/>
        </w:numPr>
        <w:kinsoku/>
        <w:wordWrap/>
        <w:overflowPunct/>
        <w:topLinePunct w:val="0"/>
        <w:autoSpaceDE/>
        <w:autoSpaceDN/>
        <w:bidi w:val="0"/>
        <w:spacing w:line="360" w:lineRule="auto"/>
        <w:ind w:firstLine="480" w:firstLineChars="200"/>
        <w:rPr>
          <w:rFonts w:hint="eastAsia" w:ascii="仿宋" w:hAnsi="仿宋" w:eastAsia="仿宋" w:cs="仿宋"/>
          <w:b w:val="0"/>
          <w:bCs w:val="0"/>
          <w:i w:val="0"/>
          <w:iCs w:val="0"/>
          <w:caps w:val="0"/>
          <w:color w:val="000000" w:themeColor="text1"/>
          <w:spacing w:val="0"/>
          <w:sz w:val="24"/>
          <w:szCs w:val="24"/>
          <w:highlight w:val="none"/>
          <w:lang w:val="en-US" w:eastAsia="zh-CN" w:bidi="ar-SA"/>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highlight w:val="none"/>
          <w:lang w:val="en-US" w:eastAsia="zh-CN" w:bidi="ar-SA"/>
          <w14:textFill>
            <w14:solidFill>
              <w14:schemeClr w14:val="tx1"/>
            </w14:solidFill>
          </w14:textFill>
        </w:rPr>
        <w:t>4、工作内容</w:t>
      </w:r>
    </w:p>
    <w:p>
      <w:pPr>
        <w:keepNext w:val="0"/>
        <w:pageBreakBefore w:val="0"/>
        <w:numPr>
          <w:ilvl w:val="0"/>
          <w:numId w:val="8"/>
        </w:numPr>
        <w:kinsoku/>
        <w:wordWrap/>
        <w:overflowPunct/>
        <w:topLinePunct w:val="0"/>
        <w:autoSpaceDE/>
        <w:autoSpaceDN/>
        <w:bidi w:val="0"/>
        <w:spacing w:line="360" w:lineRule="auto"/>
        <w:ind w:left="425" w:leftChars="0" w:hanging="425" w:firstLineChars="0"/>
        <w:rPr>
          <w:rFonts w:hint="eastAsia" w:ascii="仿宋" w:hAnsi="仿宋" w:eastAsia="仿宋" w:cs="仿宋"/>
          <w:b w:val="0"/>
          <w:bCs w:val="0"/>
          <w:i w:val="0"/>
          <w:iCs w:val="0"/>
          <w:caps w:val="0"/>
          <w:color w:val="000000" w:themeColor="text1"/>
          <w:spacing w:val="0"/>
          <w:sz w:val="24"/>
          <w:szCs w:val="24"/>
          <w:highlight w:val="none"/>
          <w:lang w:val="en-US" w:eastAsia="zh-CN" w:bidi="ar-SA"/>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highlight w:val="none"/>
          <w:lang w:val="en-US" w:eastAsia="zh-CN" w:bidi="ar-SA"/>
          <w14:textFill>
            <w14:solidFill>
              <w14:schemeClr w14:val="tx1"/>
            </w14:solidFill>
          </w14:textFill>
        </w:rPr>
        <w:t>对下发图斑梳理分类：针对耕地“非农化”图斑存在的6类疑似耕地“非农化”情况(具体包括:疑似违规占用耕地绿化造林、疑似超标准建设绿色通道、疑似违规占用耕地挖湖造景、疑似占用永久基本农田扩大自然保护地、疑似违规占用耕地从事非农建设、疑似违法违规批地用地)。</w:t>
      </w:r>
    </w:p>
    <w:p>
      <w:pPr>
        <w:keepNext w:val="0"/>
        <w:pageBreakBefore w:val="0"/>
        <w:numPr>
          <w:ilvl w:val="0"/>
          <w:numId w:val="8"/>
        </w:numPr>
        <w:kinsoku/>
        <w:wordWrap/>
        <w:overflowPunct/>
        <w:topLinePunct w:val="0"/>
        <w:autoSpaceDE/>
        <w:autoSpaceDN/>
        <w:bidi w:val="0"/>
        <w:spacing w:line="360" w:lineRule="auto"/>
        <w:ind w:left="425" w:leftChars="0" w:hanging="425" w:firstLineChars="0"/>
        <w:rPr>
          <w:rFonts w:hint="eastAsia" w:ascii="仿宋" w:hAnsi="仿宋" w:eastAsia="仿宋" w:cs="仿宋"/>
          <w:b w:val="0"/>
          <w:bCs w:val="0"/>
          <w:i w:val="0"/>
          <w:iCs w:val="0"/>
          <w:caps w:val="0"/>
          <w:color w:val="000000" w:themeColor="text1"/>
          <w:spacing w:val="0"/>
          <w:sz w:val="24"/>
          <w:szCs w:val="24"/>
          <w:highlight w:val="none"/>
          <w:lang w:val="en-US" w:eastAsia="zh-CN" w:bidi="ar-SA"/>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highlight w:val="none"/>
          <w:lang w:val="en-US" w:eastAsia="zh-CN" w:bidi="ar-SA"/>
          <w14:textFill>
            <w14:solidFill>
              <w14:schemeClr w14:val="tx1"/>
            </w14:solidFill>
          </w14:textFill>
        </w:rPr>
        <w:t>资料收集：2019 年第三次国土调查时点更新卫星遥感影像数据、2015 年变更调查卫星遥感影像数据、2019 年第三次国土调查时点更新成果、2015 年土地变更调查成果、最新用地管理信息、2015-2020 年建设用地审批数据、2017 年永久基本农田划定成果、2016-2020 年卫片执法清理成果、农村宅基地确权登记颁证数据、不动产权籍调查宗地层、违建别墅清查整治成果、农村乱占耕地建房摸排数据、生态红线划定数据、地理国情数据（公路网）、建设用地增减挂钩数据、退耕还林还草数据、土地利用总体规划数据。</w:t>
      </w:r>
    </w:p>
    <w:p>
      <w:pPr>
        <w:keepNext w:val="0"/>
        <w:pageBreakBefore w:val="0"/>
        <w:numPr>
          <w:ilvl w:val="0"/>
          <w:numId w:val="8"/>
        </w:numPr>
        <w:kinsoku/>
        <w:wordWrap/>
        <w:overflowPunct/>
        <w:topLinePunct w:val="0"/>
        <w:autoSpaceDE/>
        <w:autoSpaceDN/>
        <w:bidi w:val="0"/>
        <w:spacing w:line="360" w:lineRule="auto"/>
        <w:ind w:left="425" w:leftChars="0" w:hanging="425" w:firstLineChars="0"/>
        <w:rPr>
          <w:rFonts w:hint="eastAsia" w:ascii="仿宋" w:hAnsi="仿宋" w:eastAsia="仿宋" w:cs="仿宋"/>
          <w:b w:val="0"/>
          <w:bCs w:val="0"/>
          <w:i w:val="0"/>
          <w:iCs w:val="0"/>
          <w:caps w:val="0"/>
          <w:color w:val="000000" w:themeColor="text1"/>
          <w:spacing w:val="0"/>
          <w:sz w:val="24"/>
          <w:szCs w:val="24"/>
          <w:highlight w:val="none"/>
          <w:lang w:val="en-US" w:eastAsia="zh-CN" w:bidi="ar-SA"/>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highlight w:val="none"/>
          <w:lang w:val="en-US" w:eastAsia="zh-CN" w:bidi="ar-SA"/>
          <w14:textFill>
            <w14:solidFill>
              <w14:schemeClr w14:val="tx1"/>
            </w14:solidFill>
          </w14:textFill>
        </w:rPr>
        <w:t>内业套合各种数据排除疑似“非农化”图斑：综合参考各类数据，进行逐图斑分析，梳理出“非农化”情况不实图斑及疑似“非农化”图斑。</w:t>
      </w:r>
    </w:p>
    <w:p>
      <w:pPr>
        <w:keepNext w:val="0"/>
        <w:pageBreakBefore w:val="0"/>
        <w:numPr>
          <w:ilvl w:val="0"/>
          <w:numId w:val="8"/>
        </w:numPr>
        <w:kinsoku/>
        <w:wordWrap/>
        <w:overflowPunct/>
        <w:topLinePunct w:val="0"/>
        <w:autoSpaceDE/>
        <w:autoSpaceDN/>
        <w:bidi w:val="0"/>
        <w:spacing w:line="360" w:lineRule="auto"/>
        <w:ind w:left="425" w:leftChars="0" w:hanging="425" w:firstLineChars="0"/>
        <w:rPr>
          <w:rFonts w:hint="eastAsia" w:ascii="仿宋" w:hAnsi="仿宋" w:eastAsia="仿宋" w:cs="仿宋"/>
          <w:b w:val="0"/>
          <w:bCs w:val="0"/>
          <w:i w:val="0"/>
          <w:iCs w:val="0"/>
          <w:caps w:val="0"/>
          <w:color w:val="000000" w:themeColor="text1"/>
          <w:spacing w:val="0"/>
          <w:sz w:val="24"/>
          <w:szCs w:val="24"/>
          <w:highlight w:val="none"/>
          <w:lang w:val="en-US" w:eastAsia="zh-CN" w:bidi="ar-SA"/>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highlight w:val="none"/>
          <w:lang w:val="en-US" w:eastAsia="zh-CN" w:bidi="ar-SA"/>
          <w14:textFill>
            <w14:solidFill>
              <w14:schemeClr w14:val="tx1"/>
            </w14:solidFill>
          </w14:textFill>
        </w:rPr>
        <w:t>外业实地举证：利用“互联网+”举证技术对内业核实中疑问图斑以及典型问题图斑进行外业实地调查举证，实时上传举证材料。</w:t>
      </w:r>
    </w:p>
    <w:p>
      <w:pPr>
        <w:pStyle w:val="17"/>
        <w:keepNext w:val="0"/>
        <w:keepLines w:val="0"/>
        <w:pageBreakBefore w:val="0"/>
        <w:widowControl/>
        <w:numPr>
          <w:ilvl w:val="0"/>
          <w:numId w:val="8"/>
        </w:numPr>
        <w:suppressLineNumbers w:val="0"/>
        <w:kinsoku/>
        <w:wordWrap/>
        <w:overflowPunct/>
        <w:topLinePunct w:val="0"/>
        <w:autoSpaceDE/>
        <w:autoSpaceDN/>
        <w:bidi w:val="0"/>
        <w:spacing w:before="0" w:beforeAutospacing="0" w:after="0" w:afterAutospacing="0" w:line="360" w:lineRule="auto"/>
        <w:ind w:left="425" w:leftChars="0" w:right="0" w:rightChars="0" w:hanging="425" w:firstLineChars="0"/>
        <w:rPr>
          <w:rFonts w:hint="eastAsia" w:ascii="仿宋" w:hAnsi="仿宋" w:eastAsia="仿宋" w:cs="仿宋"/>
          <w:b w:val="0"/>
          <w:bCs w:val="0"/>
          <w:i w:val="0"/>
          <w:iCs w:val="0"/>
          <w:caps w:val="0"/>
          <w:color w:val="000000" w:themeColor="text1"/>
          <w:spacing w:val="0"/>
          <w:sz w:val="24"/>
          <w:szCs w:val="24"/>
          <w:highlight w:val="none"/>
          <w:lang w:val="en-US" w:eastAsia="zh-CN" w:bidi="ar-SA"/>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highlight w:val="none"/>
          <w:lang w:val="en-US" w:eastAsia="zh-CN" w:bidi="ar-SA"/>
          <w14:textFill>
            <w14:solidFill>
              <w14:schemeClr w14:val="tx1"/>
            </w14:solidFill>
          </w14:textFill>
        </w:rPr>
        <w:t>录入耕地“非农化”系统：①图斑核实情况登记表②上传证明材料（地批准文件、用地管理费缴纳票据、用地使用地协议或合同、占用基本农田补划方案、县（市、区）自然资源部门出具情况说明、合法合规用地情况说明、确权登记手续，影像截图等），③外业实地举证照片等。</w:t>
      </w:r>
    </w:p>
    <w:p>
      <w:pPr>
        <w:pStyle w:val="2"/>
        <w:keepNext w:val="0"/>
        <w:keepLines w:val="0"/>
        <w:pageBreakBefore w:val="0"/>
        <w:widowControl w:val="0"/>
        <w:numPr>
          <w:ilvl w:val="0"/>
          <w:numId w:val="8"/>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b w:val="0"/>
          <w:bCs w:val="0"/>
          <w:i w:val="0"/>
          <w:iCs w:val="0"/>
          <w:caps w:val="0"/>
          <w:color w:val="000000" w:themeColor="text1"/>
          <w:spacing w:val="0"/>
          <w:sz w:val="24"/>
          <w:szCs w:val="24"/>
          <w:highlight w:val="none"/>
          <w:lang w:val="en-US" w:eastAsia="zh-CN" w:bidi="ar-SA"/>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highlight w:val="none"/>
          <w:lang w:val="en-US" w:eastAsia="zh-CN" w:bidi="ar-SA"/>
          <w14:textFill>
            <w14:solidFill>
              <w14:schemeClr w14:val="tx1"/>
            </w14:solidFill>
          </w14:textFill>
        </w:rPr>
        <w:t>建立“非农化”数据库及成果汇总：按照耕地“非农化”成果编制要求，编制数据库成果、表格成果和文字成果。</w:t>
      </w:r>
    </w:p>
    <w:p>
      <w:pPr>
        <w:pStyle w:val="2"/>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b w:val="0"/>
          <w:bCs w:val="0"/>
          <w:i w:val="0"/>
          <w:iCs w:val="0"/>
          <w:caps w:val="0"/>
          <w:color w:val="000000" w:themeColor="text1"/>
          <w:spacing w:val="0"/>
          <w:sz w:val="24"/>
          <w:szCs w:val="24"/>
          <w:highlight w:val="none"/>
          <w:lang w:val="en-US" w:eastAsia="zh-CN" w:bidi="ar-SA"/>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highlight w:val="none"/>
          <w:lang w:val="en-US" w:eastAsia="zh-CN" w:bidi="ar-SA"/>
          <w14:textFill>
            <w14:solidFill>
              <w14:schemeClr w14:val="tx1"/>
            </w14:solidFill>
          </w14:textFill>
        </w:rPr>
        <w:t>① 数据库成果</w:t>
      </w:r>
    </w:p>
    <w:p>
      <w:pPr>
        <w:pStyle w:val="2"/>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b w:val="0"/>
          <w:bCs w:val="0"/>
          <w:i w:val="0"/>
          <w:iCs w:val="0"/>
          <w:caps w:val="0"/>
          <w:color w:val="000000" w:themeColor="text1"/>
          <w:spacing w:val="0"/>
          <w:sz w:val="24"/>
          <w:szCs w:val="24"/>
          <w:highlight w:val="none"/>
          <w:lang w:val="en-US" w:eastAsia="zh-CN" w:bidi="ar-SA"/>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highlight w:val="none"/>
          <w:lang w:val="en-US" w:eastAsia="zh-CN" w:bidi="ar-SA"/>
          <w14:textFill>
            <w14:solidFill>
              <w14:schemeClr w14:val="tx1"/>
            </w14:solidFill>
          </w14:textFill>
        </w:rPr>
        <w:t>耕地“非农化”数据库</w:t>
      </w:r>
    </w:p>
    <w:p>
      <w:pPr>
        <w:pStyle w:val="2"/>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b w:val="0"/>
          <w:bCs w:val="0"/>
          <w:i w:val="0"/>
          <w:iCs w:val="0"/>
          <w:caps w:val="0"/>
          <w:color w:val="000000" w:themeColor="text1"/>
          <w:spacing w:val="0"/>
          <w:sz w:val="24"/>
          <w:szCs w:val="24"/>
          <w:highlight w:val="none"/>
          <w:lang w:val="en-US" w:eastAsia="zh-CN" w:bidi="ar-SA"/>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highlight w:val="none"/>
          <w:lang w:val="en-US" w:eastAsia="zh-CN" w:bidi="ar-SA"/>
          <w14:textFill>
            <w14:solidFill>
              <w14:schemeClr w14:val="tx1"/>
            </w14:solidFill>
          </w14:textFill>
        </w:rPr>
        <w:t>②、表册成果</w:t>
      </w:r>
    </w:p>
    <w:p>
      <w:pPr>
        <w:pStyle w:val="2"/>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b w:val="0"/>
          <w:bCs w:val="0"/>
          <w:i w:val="0"/>
          <w:iCs w:val="0"/>
          <w:caps w:val="0"/>
          <w:color w:val="000000" w:themeColor="text1"/>
          <w:spacing w:val="0"/>
          <w:sz w:val="24"/>
          <w:szCs w:val="24"/>
          <w:highlight w:val="none"/>
          <w:lang w:val="en-US" w:eastAsia="zh-CN" w:bidi="ar-SA"/>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highlight w:val="none"/>
          <w:lang w:val="en-US" w:eastAsia="zh-CN" w:bidi="ar-SA"/>
          <w14:textFill>
            <w14:solidFill>
              <w14:schemeClr w14:val="tx1"/>
            </w14:solidFill>
          </w14:textFill>
        </w:rPr>
        <w:t>（1）遏止耕地“非农化”情况汇总表（2）非农化疑似问题图斑整改补划情况汇总表(3)疑似违规占用耕地绿化造林情况汇总表(4)疑似超标准建设绿色通道情况汇总表（5）疑似违规占用耕地挖湖造景情况汇总表（6）疑似违规占用永久基本农田扩大自然保护地情况汇总表表(7)疑似违规占用耕地从事非农建设情况汇总表(8)疑似违法违规批地用地情况汇总表。</w:t>
      </w:r>
    </w:p>
    <w:p>
      <w:pPr>
        <w:pStyle w:val="2"/>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b w:val="0"/>
          <w:bCs w:val="0"/>
          <w:i w:val="0"/>
          <w:iCs w:val="0"/>
          <w:caps w:val="0"/>
          <w:color w:val="000000" w:themeColor="text1"/>
          <w:spacing w:val="0"/>
          <w:sz w:val="24"/>
          <w:szCs w:val="24"/>
          <w:highlight w:val="none"/>
          <w:lang w:val="en-US" w:eastAsia="zh-CN" w:bidi="ar-SA"/>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highlight w:val="none"/>
          <w:lang w:val="en-US" w:eastAsia="zh-CN" w:bidi="ar-SA"/>
          <w14:textFill>
            <w14:solidFill>
              <w14:schemeClr w14:val="tx1"/>
            </w14:solidFill>
          </w14:textFill>
        </w:rPr>
        <w:t>③、文字成果</w:t>
      </w:r>
    </w:p>
    <w:p>
      <w:pPr>
        <w:pStyle w:val="2"/>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b w:val="0"/>
          <w:bCs w:val="0"/>
          <w:i w:val="0"/>
          <w:iCs w:val="0"/>
          <w:caps w:val="0"/>
          <w:color w:val="000000" w:themeColor="text1"/>
          <w:spacing w:val="0"/>
          <w:sz w:val="24"/>
          <w:szCs w:val="24"/>
          <w:highlight w:val="none"/>
          <w:lang w:val="en-US" w:eastAsia="zh-CN" w:bidi="ar-SA"/>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highlight w:val="none"/>
          <w:lang w:val="en-US" w:eastAsia="zh-CN" w:bidi="ar-SA"/>
          <w14:textFill>
            <w14:solidFill>
              <w14:schemeClr w14:val="tx1"/>
            </w14:solidFill>
          </w14:textFill>
        </w:rPr>
        <w:t>(1)耕地“非农化”情况分析报告(2)耕地“非农化”工作总结报告。</w:t>
      </w:r>
    </w:p>
    <w:p>
      <w:pPr>
        <w:keepNext w:val="0"/>
        <w:keepLines w:val="0"/>
        <w:pageBreakBefore w:val="0"/>
        <w:widowControl/>
        <w:numPr>
          <w:ilvl w:val="0"/>
          <w:numId w:val="0"/>
        </w:numPr>
        <w:tabs>
          <w:tab w:val="left" w:pos="360"/>
          <w:tab w:val="left" w:pos="1030"/>
        </w:tabs>
        <w:kinsoku/>
        <w:wordWrap/>
        <w:overflowPunct/>
        <w:topLinePunct w:val="0"/>
        <w:autoSpaceDE/>
        <w:autoSpaceDN/>
        <w:bidi w:val="0"/>
        <w:adjustRightInd/>
        <w:snapToGrid w:val="0"/>
        <w:spacing w:line="360" w:lineRule="auto"/>
        <w:ind w:right="0" w:rightChars="0" w:firstLine="482"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三、商务要求</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p>
    <w:p>
      <w:pPr>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★（一）报价要求</w:t>
      </w:r>
    </w:p>
    <w:p>
      <w:pPr>
        <w:keepNext w:val="0"/>
        <w:pageBreakBefore w:val="0"/>
        <w:numPr>
          <w:ilvl w:val="0"/>
          <w:numId w:val="9"/>
        </w:numPr>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总报价应包括各种人力成本、设备成本、服务费、税费及合同实施过程中的所有费用。</w:t>
      </w:r>
    </w:p>
    <w:p>
      <w:pPr>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2、报价不能超过该项目的最高限价，须精确到小数点后两位，如未按要求报价则为无效投标文件处理。</w:t>
      </w:r>
    </w:p>
    <w:p>
      <w:pPr>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（二）投标报价风险</w:t>
      </w:r>
    </w:p>
    <w:p>
      <w:pPr>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★投标报价已包含完成本项目所需的人力成本、投入成本、利润、税金、交通、中标服务费及其他相关费用等，采购人将不予支付除招标文件及承包合同约定的由投标人承担的风险因素之外的任何补偿。</w:t>
      </w:r>
    </w:p>
    <w:p>
      <w:pPr>
        <w:pStyle w:val="2"/>
        <w:keepNext w:val="0"/>
        <w:keepLines w:val="0"/>
        <w:pageBreakBefore w:val="0"/>
        <w:widowControl w:val="0"/>
        <w:kinsoku/>
        <w:wordWrap/>
        <w:overflowPunct/>
        <w:topLinePunct w:val="0"/>
        <w:autoSpaceDE/>
        <w:autoSpaceDN/>
        <w:bidi w:val="0"/>
        <w:adjustRightInd w:val="0"/>
        <w:snapToGrid/>
        <w:spacing w:line="360" w:lineRule="auto"/>
        <w:ind w:left="0" w:leftChars="0" w:right="0" w:firstLine="480" w:firstLineChars="200"/>
        <w:textAlignment w:val="baseline"/>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本项目周围环境等客观因素对项目实施影响巨大，难以将具体情况描述到位，投标人可通过自行现场踏勘掌握本项目的客观资料，便于制定科学的实施方案和风险分析，也可以准确拟定投标价格标准。投标人因未进行现场踏勘影响投标报价、方案编制的，由投标人自行承担。</w:t>
      </w:r>
    </w:p>
    <w:p>
      <w:pPr>
        <w:pStyle w:val="2"/>
        <w:keepNext w:val="0"/>
        <w:keepLines w:val="0"/>
        <w:pageBreakBefore w:val="0"/>
        <w:widowControl w:val="0"/>
        <w:kinsoku/>
        <w:wordWrap/>
        <w:overflowPunct/>
        <w:topLinePunct w:val="0"/>
        <w:autoSpaceDE/>
        <w:autoSpaceDN/>
        <w:bidi w:val="0"/>
        <w:adjustRightInd w:val="0"/>
        <w:snapToGrid/>
        <w:spacing w:line="360" w:lineRule="auto"/>
        <w:ind w:left="0" w:leftChars="0" w:right="0" w:firstLine="480" w:firstLineChars="200"/>
        <w:textAlignment w:val="baseline"/>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投标人除图纸或者招标文件缺陷等原因外，因供应商自身不能参加现场勘查或现场踏勘不全面的，供应商不得因此提出修改投标报价或提出索赔等要求，须在投标文件中提供书面承诺书。</w:t>
      </w:r>
    </w:p>
    <w:p>
      <w:pPr>
        <w:keepNext w:val="0"/>
        <w:pageBreakBefore w:val="0"/>
        <w:kinsoku/>
        <w:wordWrap/>
        <w:overflowPunct/>
        <w:topLinePunct w:val="0"/>
        <w:autoSpaceDE/>
        <w:autoSpaceDN/>
        <w:bidi w:val="0"/>
        <w:spacing w:line="360" w:lineRule="auto"/>
        <w:ind w:left="0" w:leftChars="0" w:right="0" w:firstLine="482" w:firstLineChars="2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（三）中标供应商具体工作内容</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1、负责组织人员确保项目顺利实施，完成各项规划任务；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2、负责建立信息沟通反馈机制，由项目实施联系人统一反馈信息、总结汇报工作；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3、负责明确项目负责人和联系人，确保沟通及时、畅通；</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4、负责项目实施过程中的第一手资料的采集、建档和项目实施各阶段的进展情况、总结、汇报等工作；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5、负责实行项目档案管理制度，使项目建设管理工作规范化、标准化；</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6、弘扬务实作风，严守工作纪律，不影响群众生活，廉洁清正，务实为民。</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（四）</w:t>
      </w:r>
      <w:r>
        <w:rPr>
          <w:rFonts w:hint="eastAsia" w:ascii="仿宋" w:hAnsi="仿宋" w:eastAsia="仿宋" w:cs="仿宋"/>
          <w:color w:val="000000" w:themeColor="text1"/>
          <w:sz w:val="24"/>
          <w:szCs w:val="24"/>
          <w:highlight w:val="none"/>
          <w14:textFill>
            <w14:solidFill>
              <w14:schemeClr w14:val="tx1"/>
            </w14:solidFill>
          </w14:textFill>
        </w:rPr>
        <w:t>付款方式</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中标人凭以下有效文件与采购人结算：</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中标人开具的正式发票；</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中标通知书。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★备注：因采购人使用的是</w:t>
      </w:r>
      <w:r>
        <w:rPr>
          <w:rFonts w:hint="eastAsia" w:ascii="仿宋" w:hAnsi="仿宋" w:eastAsia="仿宋" w:cs="仿宋"/>
          <w:color w:val="000000" w:themeColor="text1"/>
          <w:sz w:val="24"/>
          <w:szCs w:val="24"/>
          <w:highlight w:val="none"/>
          <w:lang w:val="en-US" w:eastAsia="zh-CN"/>
          <w14:textFill>
            <w14:solidFill>
              <w14:schemeClr w14:val="tx1"/>
            </w14:solidFill>
          </w14:textFill>
        </w:rPr>
        <w:t>财政资金，</w:t>
      </w:r>
      <w:r>
        <w:rPr>
          <w:rFonts w:hint="eastAsia" w:ascii="仿宋" w:hAnsi="仿宋" w:eastAsia="仿宋" w:cs="仿宋"/>
          <w:color w:val="000000" w:themeColor="text1"/>
          <w:sz w:val="24"/>
          <w:szCs w:val="24"/>
          <w:highlight w:val="none"/>
          <w14:textFill>
            <w14:solidFill>
              <w14:schemeClr w14:val="tx1"/>
            </w14:solidFill>
          </w14:textFill>
        </w:rPr>
        <w:t>采购人在前款规定的付款时间为向政府采购支付部门提出办理财政支付申请手续的时间（不含政府财政支付部门审核的时间），在规定时间内提出支付申请手续后即视为采购人已经按期支付。</w:t>
      </w:r>
      <w:r>
        <w:rPr>
          <w:rFonts w:hint="eastAsia" w:ascii="仿宋" w:hAnsi="仿宋" w:eastAsia="仿宋" w:cs="仿宋"/>
          <w:color w:val="000000" w:themeColor="text1"/>
          <w:sz w:val="24"/>
          <w:szCs w:val="24"/>
          <w:highlight w:val="none"/>
          <w:lang w:val="en-US" w:eastAsia="zh-CN"/>
          <w14:textFill>
            <w14:solidFill>
              <w14:schemeClr w14:val="tx1"/>
            </w14:solidFill>
          </w14:textFill>
        </w:rPr>
        <w:t>本项目为连续服务项目，中标供应商不得因财政拨付资金不到位而停止服务，须在投标文件中针对此提供书面承诺函。</w:t>
      </w:r>
    </w:p>
    <w:p>
      <w:pPr>
        <w:keepNext w:val="0"/>
        <w:pageBreakBefore w:val="0"/>
        <w:numPr>
          <w:ilvl w:val="0"/>
          <w:numId w:val="10"/>
        </w:numPr>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履约保证金</w:t>
      </w:r>
    </w:p>
    <w:p>
      <w:pPr>
        <w:pStyle w:val="15"/>
        <w:keepNext w:val="0"/>
        <w:pageBreakBefore w:val="0"/>
        <w:numPr>
          <w:ilvl w:val="0"/>
          <w:numId w:val="0"/>
        </w:numPr>
        <w:kinsoku/>
        <w:wordWrap/>
        <w:overflowPunct/>
        <w:topLinePunct w:val="0"/>
        <w:autoSpaceDE/>
        <w:autoSpaceDN/>
        <w:bidi w:val="0"/>
        <w:spacing w:line="360" w:lineRule="auto"/>
        <w:ind w:firstLine="480" w:firstLineChars="200"/>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本项目无需缴纳履约保证金</w:t>
      </w:r>
    </w:p>
    <w:p>
      <w:pPr>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（六）其他</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★为确保本项目顺利完成，供应商必须承诺：承诺在中标后所投入的专业技术人员为本企业人专业技术人员，须在投标文件中针对此提供书面承诺函。</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中标人派驻采购人办公处的常驻人员要做好登记在册手续，在职期间须接受采购人的管理，遵守采购人的纪律考勤制度。</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bookmarkStart w:id="76" w:name="五、违约责任"/>
      <w:bookmarkEnd w:id="76"/>
      <w:r>
        <w:rPr>
          <w:rFonts w:hint="eastAsia" w:ascii="仿宋" w:hAnsi="仿宋" w:eastAsia="仿宋" w:cs="仿宋"/>
          <w:color w:val="000000" w:themeColor="text1"/>
          <w:sz w:val="24"/>
          <w:szCs w:val="24"/>
          <w:highlight w:val="none"/>
          <w:lang w:val="en-US" w:eastAsia="zh-CN"/>
          <w14:textFill>
            <w14:solidFill>
              <w14:schemeClr w14:val="tx1"/>
            </w14:solidFill>
          </w14:textFill>
        </w:rPr>
        <w:t>四</w:t>
      </w:r>
      <w:r>
        <w:rPr>
          <w:rFonts w:hint="eastAsia" w:ascii="仿宋" w:hAnsi="仿宋" w:eastAsia="仿宋" w:cs="仿宋"/>
          <w:color w:val="000000" w:themeColor="text1"/>
          <w:sz w:val="24"/>
          <w:szCs w:val="24"/>
          <w:highlight w:val="none"/>
          <w14:textFill>
            <w14:solidFill>
              <w14:schemeClr w14:val="tx1"/>
            </w14:solidFill>
          </w14:textFill>
        </w:rPr>
        <w:t>、违约责任</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在执行项目过程中如出现下列情形，采购人有权即时终止合同并要求中标人赔偿损失：</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中标人未能按合同规定的时间提供服务逾期半个月以上的，采购人除有权提前终止合同外，每逾期一天，由此造成的采购人经济损失由中标人承担</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人民政府、行政主管单位、疫情等原因造成的除外</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中标人在合同履行期间，除法律另行规定外，未经采购人同意，将采购人提供的资料泄外，并在社会上造成不良影响及严重后果的。采购人有权终止合同，由此造成的采购人经济损失由中标人承担；</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中标人提供的服务不符合招标文件及其投标承诺， 经过整改后仍未能满足相关规定的，采购人有权终止合同， 由此造成的采购人经济损失由中标人承担</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人民政府、行政主管单位、疫情等原因造成的除外</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中标人出现上述情形的，采购人有权要求中标人按合同</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%支付违约金。</w:t>
      </w:r>
    </w:p>
    <w:p>
      <w:pPr>
        <w:keepNext w:val="0"/>
        <w:keepLines w:val="0"/>
        <w:pageBreakBefore w:val="0"/>
        <w:widowControl/>
        <w:kinsoku/>
        <w:wordWrap/>
        <w:overflowPunct/>
        <w:topLinePunct w:val="0"/>
        <w:autoSpaceDE/>
        <w:autoSpaceDN/>
        <w:bidi w:val="0"/>
        <w:adjustRightInd/>
        <w:ind w:left="0" w:leftChars="0" w:firstLine="482" w:firstLineChars="200"/>
        <w:textAlignment w:val="auto"/>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pStyle w:val="18"/>
        <w:rPr>
          <w:rFonts w:hint="eastAsia" w:ascii="仿宋" w:hAnsi="仿宋" w:eastAsia="仿宋" w:cs="仿宋"/>
          <w:b/>
          <w:color w:val="000000" w:themeColor="text1"/>
          <w:sz w:val="24"/>
          <w:szCs w:val="24"/>
          <w:highlight w:val="none"/>
          <w14:textFill>
            <w14:solidFill>
              <w14:schemeClr w14:val="tx1"/>
            </w14:solidFill>
          </w14:textFill>
        </w:rPr>
      </w:pPr>
    </w:p>
    <w:p>
      <w:pPr>
        <w:pStyle w:val="18"/>
        <w:rPr>
          <w:rFonts w:hint="eastAsia" w:ascii="仿宋" w:hAnsi="仿宋" w:eastAsia="仿宋" w:cs="仿宋"/>
          <w:b/>
          <w:color w:val="000000" w:themeColor="text1"/>
          <w:sz w:val="24"/>
          <w:szCs w:val="24"/>
          <w:highlight w:val="none"/>
          <w14:textFill>
            <w14:solidFill>
              <w14:schemeClr w14:val="tx1"/>
            </w14:solidFill>
          </w14:textFill>
        </w:rPr>
      </w:pPr>
    </w:p>
    <w:p>
      <w:pPr>
        <w:pStyle w:val="18"/>
        <w:rPr>
          <w:rFonts w:hint="eastAsia" w:ascii="仿宋" w:hAnsi="仿宋" w:eastAsia="仿宋" w:cs="仿宋"/>
          <w:b/>
          <w:color w:val="000000" w:themeColor="text1"/>
          <w:sz w:val="24"/>
          <w:szCs w:val="24"/>
          <w:highlight w:val="none"/>
          <w14:textFill>
            <w14:solidFill>
              <w14:schemeClr w14:val="tx1"/>
            </w14:solidFill>
          </w14:textFill>
        </w:rPr>
      </w:pPr>
    </w:p>
    <w:p>
      <w:pPr>
        <w:pStyle w:val="18"/>
        <w:rPr>
          <w:rFonts w:hint="eastAsia" w:ascii="仿宋" w:hAnsi="仿宋" w:eastAsia="仿宋" w:cs="仿宋"/>
          <w:b/>
          <w:color w:val="000000" w:themeColor="text1"/>
          <w:sz w:val="24"/>
          <w:szCs w:val="24"/>
          <w:highlight w:val="none"/>
          <w14:textFill>
            <w14:solidFill>
              <w14:schemeClr w14:val="tx1"/>
            </w14:solidFill>
          </w14:textFill>
        </w:rPr>
      </w:pPr>
    </w:p>
    <w:p>
      <w:pPr>
        <w:pStyle w:val="18"/>
        <w:rPr>
          <w:rFonts w:hint="eastAsia" w:ascii="仿宋" w:hAnsi="仿宋" w:eastAsia="仿宋" w:cs="仿宋"/>
          <w:b/>
          <w:color w:val="000000" w:themeColor="text1"/>
          <w:sz w:val="24"/>
          <w:szCs w:val="24"/>
          <w:highlight w:val="none"/>
          <w14:textFill>
            <w14:solidFill>
              <w14:schemeClr w14:val="tx1"/>
            </w14:solidFill>
          </w14:textFill>
        </w:rPr>
      </w:pPr>
    </w:p>
    <w:p>
      <w:pPr>
        <w:pStyle w:val="18"/>
        <w:rPr>
          <w:rFonts w:hint="eastAsia" w:ascii="仿宋" w:hAnsi="仿宋" w:eastAsia="仿宋" w:cs="仿宋"/>
          <w:b/>
          <w:color w:val="000000" w:themeColor="text1"/>
          <w:sz w:val="24"/>
          <w:szCs w:val="24"/>
          <w:highlight w:val="none"/>
          <w14:textFill>
            <w14:solidFill>
              <w14:schemeClr w14:val="tx1"/>
            </w14:solidFill>
          </w14:textFill>
        </w:rPr>
      </w:pPr>
    </w:p>
    <w:p>
      <w:pPr>
        <w:pStyle w:val="18"/>
        <w:rPr>
          <w:rFonts w:hint="eastAsia" w:ascii="仿宋" w:hAnsi="仿宋" w:eastAsia="仿宋" w:cs="仿宋"/>
          <w:b/>
          <w:color w:val="000000" w:themeColor="text1"/>
          <w:sz w:val="24"/>
          <w:szCs w:val="24"/>
          <w:highlight w:val="none"/>
          <w14:textFill>
            <w14:solidFill>
              <w14:schemeClr w14:val="tx1"/>
            </w14:solidFill>
          </w14:textFill>
        </w:rPr>
      </w:pPr>
    </w:p>
    <w:p>
      <w:pPr>
        <w:snapToGrid w:val="0"/>
        <w:spacing w:line="360" w:lineRule="auto"/>
        <w:jc w:val="both"/>
        <w:rPr>
          <w:rFonts w:hint="eastAsia" w:ascii="宋体" w:hAnsi="宋体"/>
          <w:b/>
          <w:bCs/>
          <w:sz w:val="28"/>
          <w:szCs w:val="28"/>
        </w:rPr>
      </w:pPr>
      <w:r>
        <w:rPr>
          <w:rFonts w:hint="eastAsia" w:ascii="仿宋" w:hAnsi="仿宋" w:eastAsia="仿宋" w:cs="仿宋"/>
          <w:color w:val="000000" w:themeColor="text1"/>
          <w:sz w:val="24"/>
          <w:szCs w:val="24"/>
          <w14:textFill>
            <w14:solidFill>
              <w14:schemeClr w14:val="tx1"/>
            </w14:solidFill>
          </w14:textFill>
        </w:rPr>
        <w:br w:type="page"/>
      </w:r>
    </w:p>
    <w:p>
      <w:pPr>
        <w:snapToGrid w:val="0"/>
        <w:spacing w:line="360" w:lineRule="auto"/>
        <w:ind w:firstLine="562" w:firstLineChars="200"/>
        <w:jc w:val="center"/>
        <w:rPr>
          <w:rFonts w:ascii="宋体" w:hAnsi="宋体"/>
          <w:b/>
          <w:bCs/>
          <w:sz w:val="28"/>
          <w:szCs w:val="28"/>
        </w:rPr>
      </w:pPr>
      <w:r>
        <w:rPr>
          <w:rFonts w:hint="eastAsia" w:ascii="宋体" w:hAnsi="宋体"/>
          <w:b/>
          <w:bCs/>
          <w:sz w:val="28"/>
          <w:szCs w:val="28"/>
        </w:rPr>
        <w:t>第五部分响应文件格式</w:t>
      </w:r>
    </w:p>
    <w:p>
      <w:pPr>
        <w:spacing w:line="400" w:lineRule="exact"/>
        <w:ind w:left="540" w:firstLine="640" w:firstLineChars="200"/>
        <w:jc w:val="center"/>
        <w:rPr>
          <w:rFonts w:hint="eastAsia" w:ascii="新宋体" w:hAnsi="新宋体" w:eastAsia="新宋体"/>
          <w:sz w:val="32"/>
          <w:szCs w:val="32"/>
          <w:lang w:eastAsia="zh-CN"/>
        </w:rPr>
      </w:pPr>
      <w:r>
        <w:rPr>
          <w:rFonts w:hint="eastAsia" w:ascii="新宋体" w:hAnsi="新宋体" w:eastAsia="新宋体"/>
          <w:sz w:val="32"/>
          <w:szCs w:val="32"/>
        </w:rPr>
        <w:t>响应文件</w:t>
      </w:r>
      <w:r>
        <w:rPr>
          <w:rFonts w:hint="eastAsia" w:ascii="新宋体" w:hAnsi="新宋体" w:eastAsia="新宋体"/>
          <w:sz w:val="32"/>
          <w:szCs w:val="32"/>
          <w:lang w:eastAsia="zh-CN"/>
        </w:rPr>
        <w:t>封面</w:t>
      </w:r>
    </w:p>
    <w:p>
      <w:pPr>
        <w:ind w:firstLine="480" w:firstLineChars="200"/>
        <w:jc w:val="right"/>
        <w:rPr>
          <w:rFonts w:ascii="新宋体" w:hAnsi="新宋体" w:eastAsia="新宋体"/>
          <w:sz w:val="24"/>
          <w:bdr w:val="single" w:color="auto" w:sz="4" w:space="0"/>
        </w:rPr>
      </w:pPr>
      <w:r>
        <w:rPr>
          <w:rFonts w:hint="eastAsia" w:ascii="新宋体" w:hAnsi="新宋体" w:eastAsia="新宋体"/>
          <w:sz w:val="24"/>
          <w:bdr w:val="single" w:color="auto" w:sz="4" w:space="0"/>
        </w:rPr>
        <w:t>正本</w:t>
      </w:r>
      <w:r>
        <w:rPr>
          <w:rFonts w:ascii="新宋体" w:hAnsi="新宋体" w:eastAsia="新宋体"/>
          <w:sz w:val="24"/>
          <w:bdr w:val="single" w:color="auto" w:sz="4" w:space="0"/>
        </w:rPr>
        <w:t>/副本</w:t>
      </w:r>
    </w:p>
    <w:p>
      <w:pPr>
        <w:pStyle w:val="7"/>
        <w:rPr>
          <w:rFonts w:ascii="新宋体" w:hAnsi="新宋体" w:eastAsia="新宋体"/>
          <w:sz w:val="24"/>
          <w:bdr w:val="single" w:color="auto" w:sz="4" w:space="0"/>
        </w:rPr>
      </w:pPr>
    </w:p>
    <w:p/>
    <w:p>
      <w:pPr>
        <w:ind w:firstLine="560" w:firstLineChars="200"/>
        <w:rPr>
          <w:rFonts w:ascii="新宋体" w:hAnsi="新宋体" w:eastAsia="新宋体"/>
          <w:sz w:val="28"/>
          <w:szCs w:val="28"/>
        </w:rPr>
      </w:pPr>
      <w:r>
        <w:rPr>
          <w:rFonts w:hint="eastAsia" w:ascii="新宋体" w:hAnsi="新宋体" w:eastAsia="新宋体"/>
          <w:bCs/>
          <w:sz w:val="28"/>
          <w:szCs w:val="28"/>
        </w:rPr>
        <w:t>项目名称：</w:t>
      </w:r>
    </w:p>
    <w:p>
      <w:pPr>
        <w:ind w:firstLine="560" w:firstLineChars="200"/>
        <w:rPr>
          <w:rFonts w:ascii="新宋体" w:hAnsi="新宋体" w:eastAsia="新宋体"/>
          <w:sz w:val="28"/>
          <w:szCs w:val="28"/>
        </w:rPr>
      </w:pPr>
      <w:r>
        <w:rPr>
          <w:rFonts w:hint="eastAsia" w:ascii="新宋体" w:hAnsi="新宋体" w:eastAsia="新宋体"/>
          <w:sz w:val="28"/>
          <w:szCs w:val="28"/>
        </w:rPr>
        <w:t>项目编号：</w:t>
      </w:r>
    </w:p>
    <w:p>
      <w:pPr>
        <w:ind w:firstLine="1044" w:firstLineChars="200"/>
        <w:jc w:val="center"/>
        <w:rPr>
          <w:rFonts w:hint="eastAsia" w:ascii="新宋体" w:hAnsi="新宋体" w:eastAsia="新宋体"/>
          <w:b/>
          <w:sz w:val="52"/>
          <w:szCs w:val="52"/>
        </w:rPr>
      </w:pPr>
    </w:p>
    <w:p>
      <w:pPr>
        <w:ind w:firstLine="1044" w:firstLineChars="200"/>
        <w:jc w:val="center"/>
        <w:rPr>
          <w:rFonts w:hint="eastAsia" w:ascii="新宋体" w:hAnsi="新宋体" w:eastAsia="新宋体"/>
          <w:b/>
          <w:sz w:val="52"/>
          <w:szCs w:val="52"/>
        </w:rPr>
      </w:pPr>
    </w:p>
    <w:p>
      <w:pPr>
        <w:ind w:firstLine="1044" w:firstLineChars="200"/>
        <w:jc w:val="center"/>
        <w:rPr>
          <w:rFonts w:ascii="新宋体" w:hAnsi="新宋体" w:eastAsia="新宋体"/>
          <w:b/>
          <w:sz w:val="52"/>
          <w:szCs w:val="52"/>
        </w:rPr>
      </w:pPr>
      <w:r>
        <w:rPr>
          <w:rFonts w:hint="eastAsia" w:ascii="新宋体" w:hAnsi="新宋体" w:eastAsia="新宋体"/>
          <w:b/>
          <w:sz w:val="52"/>
          <w:szCs w:val="52"/>
        </w:rPr>
        <w:t>响应文件</w:t>
      </w:r>
    </w:p>
    <w:p>
      <w:pPr>
        <w:spacing w:line="360" w:lineRule="auto"/>
        <w:ind w:firstLine="480" w:firstLineChars="200"/>
        <w:rPr>
          <w:rFonts w:hint="eastAsia" w:ascii="新宋体" w:hAnsi="新宋体" w:eastAsia="新宋体"/>
          <w:sz w:val="24"/>
        </w:rPr>
      </w:pPr>
    </w:p>
    <w:p>
      <w:pPr>
        <w:spacing w:line="360" w:lineRule="auto"/>
        <w:ind w:firstLine="480" w:firstLineChars="200"/>
        <w:rPr>
          <w:rFonts w:hint="eastAsia" w:ascii="新宋体" w:hAnsi="新宋体" w:eastAsia="新宋体"/>
          <w:sz w:val="24"/>
        </w:rPr>
      </w:pPr>
    </w:p>
    <w:p>
      <w:pPr>
        <w:spacing w:line="360" w:lineRule="auto"/>
        <w:ind w:firstLine="480" w:firstLineChars="200"/>
        <w:rPr>
          <w:rFonts w:hint="eastAsia" w:ascii="新宋体" w:hAnsi="新宋体" w:eastAsia="新宋体"/>
          <w:sz w:val="24"/>
        </w:rPr>
      </w:pPr>
    </w:p>
    <w:p>
      <w:pPr>
        <w:spacing w:line="360" w:lineRule="auto"/>
        <w:ind w:firstLine="480" w:firstLineChars="200"/>
        <w:rPr>
          <w:rFonts w:hint="eastAsia" w:ascii="新宋体" w:hAnsi="新宋体" w:eastAsia="新宋体"/>
          <w:sz w:val="24"/>
        </w:rPr>
      </w:pPr>
    </w:p>
    <w:p>
      <w:pPr>
        <w:spacing w:line="360" w:lineRule="auto"/>
        <w:ind w:firstLine="480" w:firstLineChars="200"/>
        <w:rPr>
          <w:rFonts w:hint="eastAsia" w:ascii="新宋体" w:hAnsi="新宋体" w:eastAsia="新宋体"/>
          <w:sz w:val="24"/>
        </w:rPr>
      </w:pPr>
    </w:p>
    <w:p>
      <w:pPr>
        <w:spacing w:line="360" w:lineRule="auto"/>
        <w:ind w:firstLine="480" w:firstLineChars="200"/>
        <w:rPr>
          <w:rFonts w:ascii="新宋体" w:hAnsi="新宋体" w:eastAsia="新宋体"/>
          <w:sz w:val="24"/>
        </w:rPr>
      </w:pPr>
      <w:r>
        <w:rPr>
          <w:rFonts w:hint="eastAsia" w:ascii="新宋体" w:hAnsi="新宋体" w:eastAsia="新宋体"/>
          <w:sz w:val="24"/>
        </w:rPr>
        <w:t>供应商</w:t>
      </w:r>
      <w:r>
        <w:rPr>
          <w:rFonts w:ascii="新宋体" w:hAnsi="新宋体" w:eastAsia="新宋体"/>
          <w:sz w:val="24"/>
        </w:rPr>
        <w:t>：（盖单位章）</w:t>
      </w:r>
    </w:p>
    <w:p>
      <w:pPr>
        <w:spacing w:line="360" w:lineRule="auto"/>
        <w:ind w:firstLine="480" w:firstLineChars="200"/>
        <w:rPr>
          <w:rFonts w:ascii="新宋体" w:hAnsi="新宋体" w:eastAsia="新宋体"/>
          <w:sz w:val="24"/>
        </w:rPr>
      </w:pPr>
      <w:r>
        <w:rPr>
          <w:rFonts w:ascii="新宋体" w:hAnsi="新宋体" w:eastAsia="新宋体"/>
          <w:sz w:val="24"/>
        </w:rPr>
        <w:t>单位地址：</w:t>
      </w:r>
    </w:p>
    <w:p>
      <w:pPr>
        <w:spacing w:line="360" w:lineRule="auto"/>
        <w:ind w:firstLine="480" w:firstLineChars="200"/>
        <w:rPr>
          <w:rFonts w:ascii="新宋体" w:hAnsi="新宋体" w:eastAsia="新宋体"/>
          <w:sz w:val="24"/>
        </w:rPr>
      </w:pPr>
      <w:r>
        <w:rPr>
          <w:rFonts w:ascii="新宋体" w:hAnsi="新宋体" w:eastAsia="新宋体"/>
          <w:sz w:val="24"/>
        </w:rPr>
        <w:t>法定代表人或其委托代理人：（签字</w:t>
      </w:r>
      <w:r>
        <w:rPr>
          <w:rFonts w:hint="eastAsia" w:ascii="新宋体" w:hAnsi="新宋体" w:eastAsia="新宋体"/>
          <w:sz w:val="24"/>
        </w:rPr>
        <w:t>或盖章</w:t>
      </w:r>
      <w:r>
        <w:rPr>
          <w:rFonts w:ascii="新宋体" w:hAnsi="新宋体" w:eastAsia="新宋体"/>
          <w:sz w:val="24"/>
        </w:rPr>
        <w:t>）</w:t>
      </w:r>
    </w:p>
    <w:p>
      <w:pPr>
        <w:spacing w:line="360" w:lineRule="auto"/>
        <w:ind w:firstLine="480" w:firstLineChars="200"/>
        <w:rPr>
          <w:rFonts w:hint="eastAsia" w:ascii="新宋体" w:hAnsi="新宋体" w:eastAsia="新宋体"/>
          <w:sz w:val="24"/>
          <w:lang w:val="en-US" w:eastAsia="zh-CN"/>
        </w:rPr>
      </w:pPr>
      <w:r>
        <w:rPr>
          <w:rFonts w:hint="eastAsia" w:ascii="新宋体" w:hAnsi="新宋体" w:eastAsia="新宋体"/>
          <w:sz w:val="24"/>
          <w:lang w:val="en-US" w:eastAsia="zh-CN"/>
        </w:rPr>
        <w:t>联系人</w:t>
      </w:r>
    </w:p>
    <w:p>
      <w:pPr>
        <w:spacing w:line="360" w:lineRule="auto"/>
        <w:ind w:firstLine="480" w:firstLineChars="200"/>
        <w:rPr>
          <w:rFonts w:ascii="新宋体" w:hAnsi="新宋体" w:eastAsia="新宋体"/>
          <w:sz w:val="24"/>
          <w:u w:val="single"/>
        </w:rPr>
      </w:pPr>
      <w:r>
        <w:rPr>
          <w:rFonts w:ascii="新宋体" w:hAnsi="新宋体" w:eastAsia="新宋体"/>
          <w:sz w:val="24"/>
        </w:rPr>
        <w:t>联系电话：</w:t>
      </w:r>
    </w:p>
    <w:p>
      <w:pPr>
        <w:ind w:firstLine="480" w:firstLineChars="200"/>
        <w:jc w:val="center"/>
        <w:rPr>
          <w:rFonts w:ascii="新宋体" w:hAnsi="新宋体" w:eastAsia="新宋体"/>
          <w:sz w:val="24"/>
        </w:rPr>
      </w:pPr>
    </w:p>
    <w:p>
      <w:pPr>
        <w:ind w:firstLine="480" w:firstLineChars="200"/>
        <w:jc w:val="center"/>
        <w:rPr>
          <w:rFonts w:ascii="新宋体" w:hAnsi="新宋体" w:eastAsia="新宋体"/>
          <w:sz w:val="24"/>
        </w:rPr>
      </w:pPr>
    </w:p>
    <w:p>
      <w:pPr>
        <w:ind w:firstLine="480" w:firstLineChars="200"/>
        <w:jc w:val="center"/>
        <w:rPr>
          <w:rFonts w:ascii="新宋体" w:hAnsi="新宋体" w:eastAsia="新宋体"/>
          <w:sz w:val="24"/>
        </w:rPr>
      </w:pPr>
      <w:r>
        <w:rPr>
          <w:rFonts w:ascii="新宋体" w:hAnsi="新宋体" w:eastAsia="新宋体"/>
          <w:sz w:val="24"/>
        </w:rPr>
        <w:t>年月日</w:t>
      </w:r>
    </w:p>
    <w:p>
      <w:pPr>
        <w:rPr>
          <w:rFonts w:hint="eastAsia" w:ascii="宋体" w:hAnsi="宋体" w:eastAsia="宋体" w:cs="宋体"/>
          <w:b/>
          <w:sz w:val="28"/>
          <w:szCs w:val="28"/>
          <w:lang w:val="en-US" w:eastAsia="zh-CN"/>
        </w:rPr>
      </w:pPr>
      <w:bookmarkStart w:id="77" w:name="_Toc30075_WPSOffice_Level2"/>
    </w:p>
    <w:p>
      <w:pPr>
        <w:rPr>
          <w:rFonts w:hint="eastAsia" w:ascii="宋体" w:hAnsi="宋体" w:eastAsia="宋体" w:cs="宋体"/>
          <w:b/>
          <w:sz w:val="28"/>
          <w:szCs w:val="28"/>
          <w:lang w:val="en-US" w:eastAsia="zh-CN"/>
        </w:rPr>
      </w:pPr>
    </w:p>
    <w:p>
      <w:pPr>
        <w:rPr>
          <w:rFonts w:hint="eastAsia" w:ascii="宋体" w:hAnsi="宋体" w:eastAsia="宋体" w:cs="宋体"/>
          <w:b/>
          <w:sz w:val="28"/>
          <w:szCs w:val="28"/>
          <w:lang w:val="en-US" w:eastAsia="zh-CN"/>
        </w:rPr>
      </w:pPr>
    </w:p>
    <w:p>
      <w:pPr>
        <w:rPr>
          <w:rFonts w:hint="eastAsia" w:ascii="宋体" w:hAnsi="宋体" w:eastAsia="宋体" w:cs="宋体"/>
          <w:b/>
          <w:sz w:val="30"/>
          <w:szCs w:val="30"/>
        </w:rPr>
      </w:pPr>
      <w:r>
        <w:rPr>
          <w:rFonts w:hint="eastAsia" w:ascii="宋体" w:hAnsi="宋体" w:eastAsia="宋体" w:cs="宋体"/>
          <w:b/>
          <w:sz w:val="28"/>
          <w:szCs w:val="28"/>
          <w:lang w:val="en-US" w:eastAsia="zh-CN"/>
        </w:rPr>
        <w:t>一、</w:t>
      </w:r>
      <w:r>
        <w:rPr>
          <w:rFonts w:hint="eastAsia" w:ascii="宋体" w:hAnsi="宋体" w:eastAsia="宋体" w:cs="宋体"/>
          <w:b/>
          <w:sz w:val="28"/>
          <w:szCs w:val="28"/>
        </w:rPr>
        <w:t>承诺函</w:t>
      </w:r>
      <w:bookmarkEnd w:id="77"/>
    </w:p>
    <w:p>
      <w:pPr>
        <w:spacing w:line="360" w:lineRule="auto"/>
        <w:ind w:firstLine="480" w:firstLineChars="200"/>
        <w:rPr>
          <w:rFonts w:hint="eastAsia" w:ascii="宋体" w:hAnsi="宋体" w:eastAsia="宋体" w:cs="宋体"/>
          <w:sz w:val="24"/>
        </w:rPr>
      </w:pPr>
      <w:r>
        <w:rPr>
          <w:rFonts w:hint="eastAsia" w:ascii="宋体" w:hAnsi="宋体" w:eastAsia="宋体" w:cs="宋体"/>
          <w:sz w:val="24"/>
          <w:u w:val="single"/>
          <w:lang w:val="en-US" w:eastAsia="zh-CN"/>
        </w:rPr>
        <w:t xml:space="preserve">（采购人）          </w:t>
      </w:r>
      <w:r>
        <w:rPr>
          <w:rFonts w:hint="eastAsia" w:ascii="宋体" w:hAnsi="宋体" w:eastAsia="宋体" w:cs="宋体"/>
          <w:sz w:val="24"/>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我方收到贵方 </w:t>
      </w:r>
      <w:r>
        <w:rPr>
          <w:rFonts w:hint="eastAsia" w:ascii="宋体" w:hAnsi="宋体" w:eastAsia="宋体" w:cs="宋体"/>
          <w:sz w:val="24"/>
          <w:u w:val="single"/>
        </w:rPr>
        <w:t xml:space="preserve">       </w:t>
      </w:r>
      <w:r>
        <w:rPr>
          <w:rFonts w:hint="eastAsia" w:ascii="宋体" w:hAnsi="宋体" w:eastAsia="宋体" w:cs="宋体"/>
          <w:sz w:val="24"/>
        </w:rPr>
        <w:t>（项目称、项目编号）的</w:t>
      </w:r>
      <w:r>
        <w:rPr>
          <w:rFonts w:hint="eastAsia" w:ascii="宋体" w:hAnsi="宋体" w:eastAsia="宋体" w:cs="宋体"/>
          <w:sz w:val="24"/>
          <w:lang w:eastAsia="zh-CN"/>
        </w:rPr>
        <w:t>磋商文件</w:t>
      </w:r>
      <w:r>
        <w:rPr>
          <w:rFonts w:hint="eastAsia" w:ascii="宋体" w:hAnsi="宋体" w:eastAsia="宋体" w:cs="宋体"/>
          <w:sz w:val="24"/>
        </w:rPr>
        <w:t>，经仔细阅读和研究，我方决定加投标。</w:t>
      </w:r>
    </w:p>
    <w:p>
      <w:pPr>
        <w:spacing w:line="360" w:lineRule="auto"/>
        <w:ind w:firstLine="480" w:firstLineChars="200"/>
        <w:rPr>
          <w:rFonts w:hint="default" w:ascii="宋体" w:hAnsi="宋体" w:eastAsia="宋体" w:cs="宋体"/>
          <w:sz w:val="24"/>
          <w:lang w:val="en-US"/>
        </w:rPr>
      </w:pPr>
      <w:r>
        <w:rPr>
          <w:rFonts w:hint="eastAsia" w:ascii="宋体" w:hAnsi="宋体" w:eastAsia="宋体" w:cs="宋体"/>
          <w:sz w:val="24"/>
        </w:rPr>
        <w:t>l、我方愿意按照</w:t>
      </w:r>
      <w:r>
        <w:rPr>
          <w:rFonts w:hint="eastAsia" w:ascii="宋体" w:hAnsi="宋体" w:eastAsia="宋体" w:cs="宋体"/>
          <w:sz w:val="24"/>
          <w:lang w:eastAsia="zh-CN"/>
        </w:rPr>
        <w:t>磋商文件</w:t>
      </w:r>
      <w:r>
        <w:rPr>
          <w:rFonts w:hint="eastAsia" w:ascii="宋体" w:hAnsi="宋体" w:eastAsia="宋体" w:cs="宋体"/>
          <w:sz w:val="24"/>
        </w:rPr>
        <w:t>的一切要求，提供</w:t>
      </w:r>
      <w:r>
        <w:rPr>
          <w:rFonts w:hint="eastAsia" w:ascii="宋体" w:hAnsi="宋体" w:eastAsia="宋体" w:cs="宋体"/>
          <w:sz w:val="24"/>
          <w:lang w:val="en-US" w:eastAsia="zh-CN"/>
        </w:rPr>
        <w:t>本项目的服务</w:t>
      </w:r>
      <w:r>
        <w:rPr>
          <w:rFonts w:hint="eastAsia" w:ascii="宋体" w:hAnsi="宋体" w:eastAsia="宋体" w:cs="宋体"/>
          <w:sz w:val="24"/>
        </w:rPr>
        <w:t>，</w:t>
      </w:r>
      <w:r>
        <w:rPr>
          <w:rFonts w:hint="eastAsia" w:ascii="宋体" w:hAnsi="宋体" w:eastAsia="宋体" w:cs="宋体"/>
          <w:sz w:val="24"/>
          <w:lang w:val="en-US" w:eastAsia="zh-CN"/>
        </w:rPr>
        <w:t>愿以以下价格完成本项目（元）：</w:t>
      </w:r>
      <w:r>
        <w:rPr>
          <w:rFonts w:hint="eastAsia" w:ascii="宋体" w:hAnsi="宋体" w:eastAsia="宋体" w:cs="宋体"/>
          <w:sz w:val="24"/>
          <w:u w:val="single"/>
          <w:lang w:val="en-US" w:eastAsia="zh-CN"/>
        </w:rPr>
        <w:t xml:space="preserve"> 大写：           小写：        </w:t>
      </w:r>
    </w:p>
    <w:p>
      <w:pPr>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rPr>
        <w:t>2、如果我方的</w:t>
      </w:r>
      <w:r>
        <w:rPr>
          <w:rFonts w:hint="eastAsia" w:ascii="宋体" w:hAnsi="宋体" w:eastAsia="宋体" w:cs="宋体"/>
          <w:sz w:val="24"/>
          <w:lang w:eastAsia="zh-CN"/>
        </w:rPr>
        <w:t>响应文件</w:t>
      </w:r>
      <w:r>
        <w:rPr>
          <w:rFonts w:hint="eastAsia" w:ascii="宋体" w:hAnsi="宋体" w:eastAsia="宋体" w:cs="宋体"/>
          <w:sz w:val="24"/>
        </w:rPr>
        <w:t>被接受，我方将严格履行</w:t>
      </w:r>
      <w:r>
        <w:rPr>
          <w:rFonts w:hint="eastAsia" w:ascii="宋体" w:hAnsi="宋体" w:eastAsia="宋体" w:cs="宋体"/>
          <w:sz w:val="24"/>
          <w:lang w:eastAsia="zh-CN"/>
        </w:rPr>
        <w:t>磋商文件</w:t>
      </w:r>
      <w:r>
        <w:rPr>
          <w:rFonts w:hint="eastAsia" w:ascii="宋体" w:hAnsi="宋体" w:eastAsia="宋体" w:cs="宋体"/>
          <w:sz w:val="24"/>
        </w:rPr>
        <w:t>中规定的每一项要求，按期、按质、按量履行供货义务</w:t>
      </w:r>
      <w:r>
        <w:rPr>
          <w:rFonts w:hint="eastAsia" w:ascii="宋体" w:hAnsi="宋体" w:eastAsia="宋体" w:cs="宋体"/>
          <w:sz w:val="24"/>
          <w:lang w:eastAsia="zh-CN"/>
        </w:rPr>
        <w:t>，</w:t>
      </w:r>
      <w:r>
        <w:rPr>
          <w:rFonts w:hint="eastAsia" w:ascii="宋体" w:hAnsi="宋体" w:eastAsia="宋体" w:cs="宋体"/>
          <w:sz w:val="24"/>
          <w:lang w:val="en-US" w:eastAsia="zh-CN"/>
        </w:rPr>
        <w:t>并在</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 xml:space="preserve"> 期限内完成本项目，并保证本项目的质量等级为：</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我方</w:t>
      </w:r>
      <w:r>
        <w:rPr>
          <w:rFonts w:hint="eastAsia" w:ascii="宋体" w:hAnsi="宋体" w:eastAsia="宋体" w:cs="宋体"/>
          <w:sz w:val="24"/>
        </w:rPr>
        <w:t>已详细阅读并理解了</w:t>
      </w:r>
      <w:r>
        <w:rPr>
          <w:rFonts w:hint="eastAsia" w:ascii="宋体" w:hAnsi="宋体" w:eastAsia="宋体" w:cs="宋体"/>
          <w:sz w:val="24"/>
          <w:lang w:eastAsia="zh-CN"/>
        </w:rPr>
        <w:t>磋商文件</w:t>
      </w:r>
      <w:r>
        <w:rPr>
          <w:rFonts w:hint="eastAsia" w:ascii="宋体" w:hAnsi="宋体" w:eastAsia="宋体" w:cs="宋体"/>
          <w:sz w:val="24"/>
        </w:rPr>
        <w:t>的全部，包括修改文件(如有的话)。我方完全理解并同意放弃对这方面有不明及误解的权利。</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4、我方同意按</w:t>
      </w:r>
      <w:r>
        <w:rPr>
          <w:rFonts w:hint="eastAsia" w:ascii="宋体" w:hAnsi="宋体" w:eastAsia="宋体" w:cs="宋体"/>
          <w:sz w:val="24"/>
          <w:lang w:eastAsia="zh-CN"/>
        </w:rPr>
        <w:t>磋商文件</w:t>
      </w:r>
      <w:r>
        <w:rPr>
          <w:rFonts w:hint="eastAsia" w:ascii="宋体" w:hAnsi="宋体" w:eastAsia="宋体" w:cs="宋体"/>
          <w:sz w:val="24"/>
        </w:rPr>
        <w:t>中的规定，本</w:t>
      </w:r>
      <w:r>
        <w:rPr>
          <w:rFonts w:hint="eastAsia" w:ascii="宋体" w:hAnsi="宋体" w:eastAsia="宋体" w:cs="宋体"/>
          <w:sz w:val="24"/>
          <w:lang w:eastAsia="zh-CN"/>
        </w:rPr>
        <w:t>响应文件</w:t>
      </w:r>
      <w:r>
        <w:rPr>
          <w:rFonts w:hint="eastAsia" w:ascii="宋体" w:hAnsi="宋体" w:eastAsia="宋体" w:cs="宋体"/>
          <w:sz w:val="24"/>
        </w:rPr>
        <w:t>的有效期限为开标后</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90</w:t>
      </w:r>
      <w:r>
        <w:rPr>
          <w:rFonts w:hint="eastAsia" w:ascii="宋体" w:hAnsi="宋体" w:eastAsia="宋体" w:cs="宋体"/>
          <w:sz w:val="24"/>
        </w:rPr>
        <w:t>天，遵守本</w:t>
      </w:r>
      <w:r>
        <w:rPr>
          <w:rFonts w:hint="eastAsia" w:ascii="宋体" w:hAnsi="宋体" w:eastAsia="宋体" w:cs="宋体"/>
          <w:sz w:val="24"/>
          <w:lang w:eastAsia="zh-CN"/>
        </w:rPr>
        <w:t>响应文件</w:t>
      </w:r>
      <w:r>
        <w:rPr>
          <w:rFonts w:hint="eastAsia" w:ascii="宋体" w:hAnsi="宋体" w:eastAsia="宋体" w:cs="宋体"/>
          <w:sz w:val="24"/>
        </w:rPr>
        <w:t>中的承诺且在此期满之前均具有约束力。</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5、我方愿意提供采购人在</w:t>
      </w:r>
      <w:r>
        <w:rPr>
          <w:rFonts w:hint="eastAsia" w:ascii="宋体" w:hAnsi="宋体" w:eastAsia="宋体" w:cs="宋体"/>
          <w:sz w:val="24"/>
          <w:lang w:eastAsia="zh-CN"/>
        </w:rPr>
        <w:t>磋商文件</w:t>
      </w:r>
      <w:r>
        <w:rPr>
          <w:rFonts w:hint="eastAsia" w:ascii="宋体" w:hAnsi="宋体" w:eastAsia="宋体" w:cs="宋体"/>
          <w:sz w:val="24"/>
        </w:rPr>
        <w:t>中要求的所有资料。</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6、我方愿意遵守</w:t>
      </w:r>
      <w:r>
        <w:rPr>
          <w:rFonts w:hint="eastAsia" w:ascii="宋体" w:hAnsi="宋体" w:eastAsia="宋体" w:cs="宋体"/>
          <w:sz w:val="24"/>
          <w:lang w:eastAsia="zh-CN"/>
        </w:rPr>
        <w:t>磋商文件</w:t>
      </w:r>
      <w:r>
        <w:rPr>
          <w:rFonts w:hint="eastAsia" w:ascii="宋体" w:hAnsi="宋体" w:eastAsia="宋体" w:cs="宋体"/>
          <w:sz w:val="24"/>
        </w:rPr>
        <w:t>中所列的收费标准。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7、在规定的</w:t>
      </w:r>
      <w:r>
        <w:rPr>
          <w:rFonts w:hint="eastAsia" w:ascii="宋体" w:hAnsi="宋体" w:eastAsia="宋体" w:cs="宋体"/>
          <w:sz w:val="24"/>
          <w:lang w:eastAsia="zh-CN"/>
        </w:rPr>
        <w:t>磋商时间</w:t>
      </w:r>
      <w:r>
        <w:rPr>
          <w:rFonts w:hint="eastAsia" w:ascii="宋体" w:hAnsi="宋体" w:eastAsia="宋体" w:cs="宋体"/>
          <w:sz w:val="24"/>
        </w:rPr>
        <w:t>后，如果在投标有效期内撤回投标，同意投标保证金将被贵方没收。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8、我方完全理解贵方不一定接受最低价的投标或收到的任何投标的约定。</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9、我方愿意向贵方提供任何与本项投标有关的数据、情况和技术资料。若贵方需要，我方愿意提供我方作出的一切承诺的证明材料。</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10、我方在</w:t>
      </w:r>
      <w:r>
        <w:rPr>
          <w:rFonts w:hint="eastAsia" w:ascii="宋体" w:hAnsi="宋体" w:eastAsia="宋体" w:cs="宋体"/>
          <w:sz w:val="24"/>
          <w:lang w:eastAsia="zh-CN"/>
        </w:rPr>
        <w:t>响应文件</w:t>
      </w:r>
      <w:r>
        <w:rPr>
          <w:rFonts w:hint="eastAsia" w:ascii="宋体" w:hAnsi="宋体" w:eastAsia="宋体" w:cs="宋体"/>
          <w:sz w:val="24"/>
        </w:rPr>
        <w:t>和投标中所作的承诺在开标后保持有效，不作任何更改和变动。</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11、我方愿意按</w:t>
      </w:r>
      <w:r>
        <w:rPr>
          <w:rFonts w:hint="eastAsia" w:ascii="宋体" w:hAnsi="宋体" w:eastAsia="宋体" w:cs="宋体"/>
          <w:sz w:val="24"/>
          <w:lang w:eastAsia="zh-CN"/>
        </w:rPr>
        <w:t>磋商文件</w:t>
      </w:r>
      <w:r>
        <w:rPr>
          <w:rFonts w:hint="eastAsia" w:ascii="宋体" w:hAnsi="宋体" w:eastAsia="宋体" w:cs="宋体"/>
          <w:sz w:val="24"/>
        </w:rPr>
        <w:t>的规定交纳</w:t>
      </w:r>
      <w:r>
        <w:rPr>
          <w:rFonts w:hint="eastAsia" w:ascii="宋体" w:hAnsi="宋体" w:eastAsia="宋体" w:cs="宋体"/>
          <w:sz w:val="24"/>
          <w:u w:val="single"/>
        </w:rPr>
        <w:t xml:space="preserve">     </w:t>
      </w:r>
      <w:r>
        <w:rPr>
          <w:rFonts w:hint="eastAsia" w:ascii="宋体" w:hAnsi="宋体" w:eastAsia="宋体" w:cs="宋体"/>
          <w:sz w:val="24"/>
        </w:rPr>
        <w:t>元的投标保证金。</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12、若我方获得中标，我方保证按有关规定向贵方支付服务费。我方承诺接受</w:t>
      </w:r>
      <w:r>
        <w:rPr>
          <w:rFonts w:hint="eastAsia" w:ascii="宋体" w:hAnsi="宋体" w:eastAsia="宋体" w:cs="宋体"/>
          <w:sz w:val="24"/>
          <w:lang w:eastAsia="zh-CN"/>
        </w:rPr>
        <w:t>磋商文件</w:t>
      </w:r>
      <w:r>
        <w:rPr>
          <w:rFonts w:hint="eastAsia" w:ascii="宋体" w:hAnsi="宋体" w:eastAsia="宋体" w:cs="宋体"/>
          <w:sz w:val="24"/>
        </w:rPr>
        <w:t>及澄清修改部分（如有）的全部条款（包括</w:t>
      </w:r>
      <w:r>
        <w:rPr>
          <w:rFonts w:hint="eastAsia" w:ascii="宋体" w:hAnsi="宋体" w:eastAsia="宋体" w:cs="宋体"/>
          <w:sz w:val="24"/>
          <w:lang w:eastAsia="zh-CN"/>
        </w:rPr>
        <w:t>响应文件</w:t>
      </w:r>
      <w:r>
        <w:rPr>
          <w:rFonts w:hint="eastAsia" w:ascii="宋体" w:hAnsi="宋体" w:eastAsia="宋体" w:cs="宋体"/>
          <w:sz w:val="24"/>
        </w:rPr>
        <w:t>递交截止时间、保证金、资格评审条件、中标标准以及采购需求等其他所有条款）且无任何异议，现向贵公司提出承诺报价。</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所有有关标书的函电，请按下列地址联系：</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地      址：</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电      话：</w:t>
      </w:r>
      <w:r>
        <w:rPr>
          <w:rFonts w:hint="eastAsia" w:ascii="宋体" w:hAnsi="宋体" w:eastAsia="宋体" w:cs="宋体"/>
          <w:sz w:val="24"/>
          <w:u w:val="single"/>
        </w:rPr>
        <w:t xml:space="preserve">                  </w:t>
      </w:r>
    </w:p>
    <w:p>
      <w:pPr>
        <w:spacing w:line="360" w:lineRule="auto"/>
        <w:ind w:firstLine="600" w:firstLineChars="200"/>
        <w:rPr>
          <w:rFonts w:hint="eastAsia" w:ascii="宋体" w:hAnsi="宋体" w:eastAsia="宋体" w:cs="宋体"/>
          <w:b/>
          <w:sz w:val="24"/>
        </w:rPr>
      </w:pPr>
      <w:r>
        <w:rPr>
          <w:rFonts w:hint="eastAsia" w:ascii="宋体" w:hAnsi="宋体" w:eastAsia="宋体" w:cs="宋体"/>
          <w:spacing w:val="30"/>
          <w:kern w:val="0"/>
          <w:sz w:val="24"/>
          <w:lang w:eastAsia="zh-CN"/>
        </w:rPr>
        <w:t>供应商</w:t>
      </w:r>
      <w:r>
        <w:rPr>
          <w:rFonts w:hint="eastAsia" w:ascii="宋体" w:hAnsi="宋体" w:eastAsia="宋体" w:cs="宋体"/>
          <w:spacing w:val="30"/>
          <w:kern w:val="0"/>
          <w:sz w:val="24"/>
        </w:rPr>
        <w:t>名称</w:t>
      </w:r>
      <w:r>
        <w:rPr>
          <w:rFonts w:hint="eastAsia" w:ascii="宋体" w:hAnsi="宋体" w:eastAsia="宋体" w:cs="宋体"/>
          <w:spacing w:val="30"/>
          <w:kern w:val="0"/>
          <w:sz w:val="24"/>
          <w:lang w:eastAsia="zh-CN"/>
        </w:rPr>
        <w:t>（</w:t>
      </w:r>
      <w:r>
        <w:rPr>
          <w:rFonts w:hint="eastAsia" w:ascii="宋体" w:hAnsi="宋体" w:eastAsia="宋体" w:cs="宋体"/>
          <w:spacing w:val="30"/>
          <w:kern w:val="0"/>
          <w:sz w:val="24"/>
        </w:rPr>
        <w:t>盖</w:t>
      </w:r>
      <w:r>
        <w:rPr>
          <w:rFonts w:hint="eastAsia" w:ascii="宋体" w:hAnsi="宋体" w:eastAsia="宋体" w:cs="宋体"/>
          <w:spacing w:val="60"/>
          <w:kern w:val="0"/>
          <w:sz w:val="24"/>
        </w:rPr>
        <w:t>章</w:t>
      </w:r>
      <w:r>
        <w:rPr>
          <w:rFonts w:hint="eastAsia" w:ascii="宋体" w:hAnsi="宋体" w:eastAsia="宋体" w:cs="宋体"/>
          <w:spacing w:val="30"/>
          <w:kern w:val="0"/>
          <w:sz w:val="24"/>
          <w:lang w:eastAsia="zh-CN"/>
        </w:rPr>
        <w:t>）</w:t>
      </w:r>
      <w:r>
        <w:rPr>
          <w:rFonts w:hint="eastAsia" w:ascii="宋体" w:hAnsi="宋体" w:eastAsia="宋体" w:cs="宋体"/>
          <w:kern w:val="0"/>
          <w:sz w:val="24"/>
        </w:rPr>
        <w:t>：</w:t>
      </w:r>
      <w:r>
        <w:rPr>
          <w:rFonts w:hint="eastAsia" w:ascii="宋体" w:hAnsi="宋体" w:eastAsia="宋体" w:cs="宋体"/>
          <w:kern w:val="0"/>
          <w:sz w:val="24"/>
          <w:u w:val="single"/>
        </w:rPr>
        <w:t xml:space="preserve">                </w:t>
      </w:r>
      <w:r>
        <w:rPr>
          <w:rFonts w:hint="eastAsia"/>
          <w:b w:val="0"/>
          <w:bCs/>
          <w:lang w:val="en-US" w:eastAsia="zh-CN"/>
        </w:rPr>
        <w:t xml:space="preserve">法定代表人或授权委托人（签字或盖章）： </w:t>
      </w:r>
      <w:r>
        <w:rPr>
          <w:rFonts w:hint="eastAsia"/>
          <w:b w:val="0"/>
          <w:bCs/>
          <w:u w:val="single"/>
          <w:lang w:val="en-US" w:eastAsia="zh-CN"/>
        </w:rPr>
        <w:t xml:space="preserve">              </w:t>
      </w:r>
      <w:r>
        <w:rPr>
          <w:rFonts w:hint="eastAsia" w:ascii="宋体" w:hAnsi="宋体" w:eastAsia="宋体" w:cs="宋体"/>
          <w:b/>
          <w:sz w:val="24"/>
        </w:rPr>
        <w:t xml:space="preserve">                                        </w:t>
      </w:r>
    </w:p>
    <w:p>
      <w:pPr>
        <w:spacing w:line="360" w:lineRule="auto"/>
        <w:ind w:firstLine="480" w:firstLineChars="200"/>
        <w:jc w:val="center"/>
        <w:rPr>
          <w:rFonts w:hint="eastAsia" w:ascii="宋体" w:hAnsi="宋体" w:eastAsia="宋体" w:cs="宋体"/>
          <w:sz w:val="24"/>
        </w:rPr>
      </w:pPr>
      <w:r>
        <w:rPr>
          <w:rFonts w:hint="eastAsia" w:ascii="宋体" w:hAnsi="宋体" w:eastAsia="宋体" w:cs="宋体"/>
          <w:sz w:val="24"/>
        </w:rPr>
        <w:t>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rPr>
      </w:pPr>
      <w:r>
        <w:rPr>
          <w:rFonts w:hint="eastAsia" w:ascii="宋体" w:hAnsi="宋体" w:eastAsia="宋体" w:cs="宋体"/>
          <w:b/>
          <w:sz w:val="28"/>
          <w:szCs w:val="28"/>
          <w:lang w:val="en-US" w:eastAsia="zh-CN"/>
        </w:rPr>
        <w:t>二、</w:t>
      </w:r>
      <w:r>
        <w:rPr>
          <w:rFonts w:hint="eastAsia" w:ascii="宋体" w:hAnsi="宋体" w:eastAsia="宋体" w:cs="宋体"/>
          <w:b/>
          <w:sz w:val="28"/>
          <w:szCs w:val="28"/>
        </w:rPr>
        <w:t>法定代表人身份证明书</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单位名称：</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企业类型：</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地   址：</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营业限：</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成立时间</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姓名：</w:t>
      </w:r>
      <w:r>
        <w:rPr>
          <w:rFonts w:hint="eastAsia" w:ascii="宋体" w:hAnsi="宋体" w:eastAsia="宋体" w:cs="宋体"/>
          <w:sz w:val="24"/>
          <w:u w:val="single"/>
        </w:rPr>
        <w:t xml:space="preserve">             </w:t>
      </w:r>
      <w:r>
        <w:rPr>
          <w:rFonts w:hint="eastAsia" w:ascii="宋体" w:hAnsi="宋体" w:eastAsia="宋体" w:cs="宋体"/>
          <w:sz w:val="24"/>
        </w:rPr>
        <w:t xml:space="preserve">   性别：</w:t>
      </w:r>
      <w:r>
        <w:rPr>
          <w:rFonts w:hint="eastAsia" w:ascii="宋体" w:hAnsi="宋体" w:eastAsia="宋体" w:cs="宋体"/>
          <w:sz w:val="24"/>
          <w:u w:val="single"/>
        </w:rPr>
        <w:t xml:space="preserve">              </w:t>
      </w:r>
      <w:r>
        <w:rPr>
          <w:rFonts w:hint="eastAsia" w:ascii="宋体" w:hAnsi="宋体" w:eastAsia="宋体" w:cs="宋体"/>
          <w:sz w:val="24"/>
        </w:rPr>
        <w:t xml:space="preserve">   年龄：</w:t>
      </w:r>
      <w:r>
        <w:rPr>
          <w:rFonts w:hint="eastAsia" w:ascii="宋体" w:hAnsi="宋体" w:eastAsia="宋体" w:cs="宋体"/>
          <w:sz w:val="24"/>
          <w:u w:val="single"/>
        </w:rPr>
        <w:t xml:space="preserve">              </w:t>
      </w:r>
      <w:r>
        <w:rPr>
          <w:rFonts w:hint="eastAsia" w:ascii="宋体" w:hAnsi="宋体" w:eastAsia="宋体" w:cs="宋体"/>
          <w:sz w:val="24"/>
        </w:rPr>
        <w:t xml:space="preserve">  职务：</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系 </w:t>
      </w:r>
      <w:r>
        <w:rPr>
          <w:rFonts w:hint="eastAsia" w:ascii="宋体" w:hAnsi="宋体" w:eastAsia="宋体" w:cs="宋体"/>
          <w:sz w:val="24"/>
          <w:u w:val="single"/>
        </w:rPr>
        <w:t xml:space="preserve">         （投标单位名称）               </w:t>
      </w:r>
      <w:r>
        <w:rPr>
          <w:rFonts w:hint="eastAsia" w:ascii="宋体" w:hAnsi="宋体" w:eastAsia="宋体" w:cs="宋体"/>
          <w:sz w:val="24"/>
        </w:rPr>
        <w:t>的法定代表人。</w:t>
      </w:r>
    </w:p>
    <w:p>
      <w:pPr>
        <w:spacing w:line="360" w:lineRule="auto"/>
        <w:ind w:firstLine="480" w:firstLineChars="200"/>
        <w:rPr>
          <w:rFonts w:hint="eastAsia" w:ascii="宋体" w:hAnsi="宋体" w:eastAsia="宋体" w:cs="宋体"/>
          <w:sz w:val="24"/>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特此证明。</w:t>
      </w:r>
    </w:p>
    <w:tbl>
      <w:tblPr>
        <w:tblStyle w:val="20"/>
        <w:tblW w:w="7304" w:type="dxa"/>
        <w:tblInd w:w="6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2"/>
        <w:gridCol w:w="3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2" w:hRule="atLeast"/>
        </w:trPr>
        <w:tc>
          <w:tcPr>
            <w:tcW w:w="3652" w:type="dxa"/>
            <w:noWrap w:val="0"/>
            <w:vAlign w:val="top"/>
          </w:tcPr>
          <w:p>
            <w:pPr>
              <w:spacing w:line="360" w:lineRule="auto"/>
              <w:ind w:firstLine="600" w:firstLineChars="250"/>
              <w:rPr>
                <w:rFonts w:hint="eastAsia" w:ascii="宋体" w:hAnsi="宋体" w:eastAsia="宋体" w:cs="宋体"/>
                <w:sz w:val="24"/>
              </w:rPr>
            </w:pPr>
            <w:r>
              <w:rPr>
                <w:rFonts w:hint="eastAsia" w:ascii="宋体" w:hAnsi="宋体" w:eastAsia="宋体" w:cs="宋体"/>
                <w:sz w:val="24"/>
              </w:rPr>
              <w:t>法人身份证正面</w:t>
            </w:r>
          </w:p>
        </w:tc>
        <w:tc>
          <w:tcPr>
            <w:tcW w:w="3652" w:type="dxa"/>
            <w:noWrap w:val="0"/>
            <w:vAlign w:val="top"/>
          </w:tcPr>
          <w:p>
            <w:pPr>
              <w:spacing w:line="360" w:lineRule="auto"/>
              <w:ind w:firstLine="600" w:firstLineChars="250"/>
              <w:rPr>
                <w:rFonts w:hint="eastAsia" w:ascii="宋体" w:hAnsi="宋体" w:eastAsia="宋体" w:cs="宋体"/>
                <w:sz w:val="24"/>
              </w:rPr>
            </w:pPr>
            <w:r>
              <w:rPr>
                <w:rFonts w:hint="eastAsia" w:ascii="宋体" w:hAnsi="宋体" w:eastAsia="宋体" w:cs="宋体"/>
                <w:sz w:val="24"/>
              </w:rPr>
              <w:t>法人身份证反面</w:t>
            </w:r>
          </w:p>
        </w:tc>
      </w:tr>
    </w:tbl>
    <w:p>
      <w:pPr>
        <w:wordWrap w:val="0"/>
        <w:spacing w:line="360" w:lineRule="auto"/>
        <w:ind w:firstLine="480" w:firstLineChars="200"/>
        <w:jc w:val="right"/>
        <w:rPr>
          <w:rFonts w:hint="eastAsia" w:ascii="宋体" w:hAnsi="宋体" w:eastAsia="宋体" w:cs="宋体"/>
          <w:sz w:val="24"/>
          <w:lang w:val="en-US" w:eastAsia="zh-CN"/>
        </w:rPr>
      </w:pPr>
    </w:p>
    <w:p>
      <w:pPr>
        <w:wordWrap w:val="0"/>
        <w:spacing w:line="360" w:lineRule="auto"/>
        <w:ind w:firstLine="480" w:firstLineChars="200"/>
        <w:jc w:val="right"/>
        <w:rPr>
          <w:rFonts w:hint="eastAsia" w:ascii="宋体" w:hAnsi="宋体" w:eastAsia="宋体" w:cs="宋体"/>
          <w:sz w:val="24"/>
        </w:rPr>
      </w:pPr>
      <w:r>
        <w:rPr>
          <w:rFonts w:hint="eastAsia" w:ascii="宋体" w:hAnsi="宋体" w:eastAsia="宋体" w:cs="宋体"/>
          <w:sz w:val="24"/>
          <w:lang w:val="en-US" w:eastAsia="zh-CN"/>
        </w:rPr>
        <w:t>供应商</w:t>
      </w:r>
      <w:r>
        <w:rPr>
          <w:rFonts w:hint="eastAsia" w:ascii="宋体" w:hAnsi="宋体" w:eastAsia="宋体" w:cs="宋体"/>
          <w:sz w:val="24"/>
        </w:rPr>
        <w:t>（盖章）：</w:t>
      </w:r>
      <w:r>
        <w:rPr>
          <w:rFonts w:hint="eastAsia" w:ascii="宋体" w:hAnsi="宋体" w:eastAsia="宋体" w:cs="宋体"/>
          <w:sz w:val="24"/>
          <w:u w:val="single"/>
        </w:rPr>
        <w:t xml:space="preserve">                      </w:t>
      </w:r>
    </w:p>
    <w:p>
      <w:pPr>
        <w:pStyle w:val="5"/>
        <w:wordWrap/>
        <w:ind w:firstLine="3840" w:firstLineChars="1600"/>
        <w:rPr>
          <w:rFonts w:hint="default" w:eastAsiaTheme="minorEastAsia"/>
          <w:lang w:val="en-US" w:eastAsia="zh-CN"/>
        </w:rPr>
      </w:pPr>
      <w:r>
        <w:rPr>
          <w:rFonts w:hint="eastAsia" w:ascii="宋体" w:hAnsi="宋体" w:eastAsia="宋体" w:cs="宋体"/>
          <w:b w:val="0"/>
          <w:kern w:val="2"/>
          <w:sz w:val="24"/>
          <w:szCs w:val="24"/>
          <w:lang w:val="en-US" w:eastAsia="zh-CN" w:bidi="ar-SA"/>
        </w:rPr>
        <w:t>法定代表人（签字或盖章）：</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pPr>
        <w:spacing w:line="360" w:lineRule="auto"/>
        <w:ind w:firstLine="480" w:firstLineChars="200"/>
        <w:jc w:val="center"/>
        <w:rPr>
          <w:rFonts w:hint="eastAsia" w:ascii="宋体" w:hAnsi="宋体" w:eastAsia="宋体" w:cs="宋体"/>
          <w:sz w:val="24"/>
        </w:rPr>
      </w:pPr>
      <w:r>
        <w:rPr>
          <w:rFonts w:hint="eastAsia" w:ascii="宋体" w:hAnsi="宋体" w:eastAsia="宋体" w:cs="宋体"/>
          <w:sz w:val="24"/>
          <w:lang w:val="en-US" w:eastAsia="zh-CN"/>
        </w:rPr>
        <w:t xml:space="preserve">                </w:t>
      </w:r>
      <w:r>
        <w:rPr>
          <w:rFonts w:hint="eastAsia" w:ascii="宋体" w:hAnsi="宋体" w:eastAsia="宋体" w:cs="宋体"/>
          <w:sz w:val="24"/>
        </w:rPr>
        <w:t>日  期：20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pStyle w:val="2"/>
        <w:ind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注：1、需单独打印手持一份供现场监督查验；</w:t>
      </w:r>
    </w:p>
    <w:p>
      <w:pPr>
        <w:ind w:firstLine="480" w:firstLineChars="200"/>
        <w:rPr>
          <w:rFonts w:hint="default" w:ascii="宋体" w:hAnsi="宋体" w:eastAsia="宋体" w:cs="宋体"/>
          <w:b w:val="0"/>
          <w:bCs/>
          <w:sz w:val="30"/>
          <w:szCs w:val="30"/>
          <w:lang w:val="en-US" w:eastAsia="zh-CN"/>
        </w:rPr>
      </w:pPr>
      <w:r>
        <w:rPr>
          <w:rFonts w:hint="eastAsia" w:ascii="宋体" w:hAnsi="宋体" w:eastAsia="宋体" w:cs="宋体"/>
          <w:b w:val="0"/>
          <w:bCs/>
          <w:sz w:val="24"/>
          <w:szCs w:val="24"/>
          <w:lang w:val="en-US" w:eastAsia="zh-CN"/>
        </w:rPr>
        <w:t>2、法定代表人参与投标后附近三个月由本单位社保缴费凭证及个人明细。</w:t>
      </w: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jc w:val="both"/>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rPr>
      </w:pPr>
      <w:r>
        <w:rPr>
          <w:rFonts w:hint="eastAsia" w:ascii="宋体" w:hAnsi="宋体" w:eastAsia="宋体" w:cs="宋体"/>
          <w:b/>
          <w:sz w:val="28"/>
          <w:szCs w:val="28"/>
          <w:lang w:val="en-US" w:eastAsia="zh-CN"/>
        </w:rPr>
        <w:t>三、</w:t>
      </w:r>
      <w:r>
        <w:rPr>
          <w:rFonts w:hint="eastAsia" w:ascii="宋体" w:hAnsi="宋体" w:eastAsia="宋体" w:cs="宋体"/>
          <w:b/>
          <w:sz w:val="28"/>
          <w:szCs w:val="28"/>
        </w:rPr>
        <w:t>法人代表授权书格式</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地区的名称）</w:t>
      </w:r>
      <w:r>
        <w:rPr>
          <w:rFonts w:hint="eastAsia" w:ascii="宋体" w:hAnsi="宋体" w:eastAsia="宋体" w:cs="宋体"/>
          <w:sz w:val="24"/>
        </w:rPr>
        <w:t>的（</w:t>
      </w:r>
      <w:r>
        <w:rPr>
          <w:rFonts w:hint="eastAsia" w:ascii="宋体" w:hAnsi="宋体" w:eastAsia="宋体" w:cs="宋体"/>
          <w:sz w:val="24"/>
          <w:u w:val="single"/>
        </w:rPr>
        <w:t>单位名称），</w:t>
      </w:r>
      <w:r>
        <w:rPr>
          <w:rFonts w:hint="eastAsia" w:ascii="宋体" w:hAnsi="宋体" w:eastAsia="宋体" w:cs="宋体"/>
          <w:sz w:val="24"/>
        </w:rPr>
        <w:t>在下面签字的法人代表</w:t>
      </w:r>
      <w:r>
        <w:rPr>
          <w:rFonts w:hint="eastAsia" w:ascii="宋体" w:hAnsi="宋体" w:eastAsia="宋体" w:cs="宋体"/>
          <w:sz w:val="24"/>
          <w:u w:val="single"/>
        </w:rPr>
        <w:t>（姓名、职务、身份证号码），</w:t>
      </w:r>
      <w:r>
        <w:rPr>
          <w:rFonts w:hint="eastAsia" w:ascii="宋体" w:hAnsi="宋体" w:eastAsia="宋体" w:cs="宋体"/>
          <w:sz w:val="24"/>
        </w:rPr>
        <w:t>代表本公司授权在下面签字的</w:t>
      </w:r>
      <w:r>
        <w:rPr>
          <w:rFonts w:hint="eastAsia" w:ascii="宋体" w:hAnsi="宋体" w:eastAsia="宋体" w:cs="宋体"/>
          <w:sz w:val="24"/>
          <w:u w:val="single"/>
        </w:rPr>
        <w:t>（被授权人的姓名、职务、身份证号码）</w:t>
      </w:r>
      <w:r>
        <w:rPr>
          <w:rFonts w:hint="eastAsia" w:ascii="宋体" w:hAnsi="宋体" w:eastAsia="宋体" w:cs="宋体"/>
          <w:sz w:val="24"/>
        </w:rPr>
        <w:t>为本公司的合法代理人，就</w:t>
      </w:r>
      <w:r>
        <w:rPr>
          <w:rFonts w:hint="eastAsia" w:ascii="宋体" w:hAnsi="宋体" w:eastAsia="宋体" w:cs="宋体"/>
          <w:sz w:val="24"/>
          <w:u w:val="single"/>
        </w:rPr>
        <w:t>（项目名称/编号）</w:t>
      </w:r>
      <w:r>
        <w:rPr>
          <w:rFonts w:hint="eastAsia" w:ascii="宋体" w:hAnsi="宋体" w:eastAsia="宋体" w:cs="宋体"/>
          <w:sz w:val="24"/>
        </w:rPr>
        <w:t>的投标，以本公司的名义处理一切与之有关的事务。</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本授权书于20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tbl>
      <w:tblPr>
        <w:tblStyle w:val="20"/>
        <w:tblW w:w="7304" w:type="dxa"/>
        <w:tblInd w:w="6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2"/>
        <w:gridCol w:w="3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2" w:hRule="atLeast"/>
        </w:trPr>
        <w:tc>
          <w:tcPr>
            <w:tcW w:w="3652" w:type="dxa"/>
            <w:noWrap w:val="0"/>
            <w:vAlign w:val="top"/>
          </w:tcPr>
          <w:p>
            <w:pPr>
              <w:spacing w:line="360" w:lineRule="auto"/>
              <w:ind w:firstLine="600" w:firstLineChars="250"/>
              <w:rPr>
                <w:rFonts w:hint="eastAsia" w:ascii="宋体" w:hAnsi="宋体" w:eastAsia="宋体" w:cs="宋体"/>
                <w:sz w:val="24"/>
              </w:rPr>
            </w:pPr>
            <w:r>
              <w:rPr>
                <w:rFonts w:hint="eastAsia" w:ascii="宋体" w:hAnsi="宋体" w:eastAsia="宋体" w:cs="宋体"/>
                <w:sz w:val="24"/>
              </w:rPr>
              <w:t>法人身份证正面</w:t>
            </w:r>
          </w:p>
        </w:tc>
        <w:tc>
          <w:tcPr>
            <w:tcW w:w="3652" w:type="dxa"/>
            <w:noWrap w:val="0"/>
            <w:vAlign w:val="top"/>
          </w:tcPr>
          <w:p>
            <w:pPr>
              <w:spacing w:line="360" w:lineRule="auto"/>
              <w:ind w:firstLine="600" w:firstLineChars="250"/>
              <w:rPr>
                <w:rFonts w:hint="eastAsia" w:ascii="宋体" w:hAnsi="宋体" w:eastAsia="宋体" w:cs="宋体"/>
                <w:sz w:val="24"/>
              </w:rPr>
            </w:pPr>
            <w:r>
              <w:rPr>
                <w:rFonts w:hint="eastAsia" w:ascii="宋体" w:hAnsi="宋体" w:eastAsia="宋体" w:cs="宋体"/>
                <w:sz w:val="24"/>
              </w:rPr>
              <w:t>法人身份证反面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2" w:hRule="atLeast"/>
        </w:trPr>
        <w:tc>
          <w:tcPr>
            <w:tcW w:w="3652" w:type="dxa"/>
            <w:noWrap w:val="0"/>
            <w:vAlign w:val="top"/>
          </w:tcPr>
          <w:p>
            <w:pPr>
              <w:spacing w:line="360" w:lineRule="auto"/>
              <w:ind w:firstLine="600" w:firstLineChars="250"/>
              <w:rPr>
                <w:rFonts w:hint="eastAsia" w:ascii="宋体" w:hAnsi="宋体" w:eastAsia="宋体" w:cs="宋体"/>
                <w:sz w:val="24"/>
              </w:rPr>
            </w:pPr>
            <w:r>
              <w:rPr>
                <w:rFonts w:hint="eastAsia" w:ascii="宋体" w:hAnsi="宋体" w:eastAsia="宋体" w:cs="宋体"/>
                <w:sz w:val="24"/>
              </w:rPr>
              <w:t>授权人身份证正面</w:t>
            </w:r>
          </w:p>
        </w:tc>
        <w:tc>
          <w:tcPr>
            <w:tcW w:w="3652" w:type="dxa"/>
            <w:noWrap w:val="0"/>
            <w:vAlign w:val="top"/>
          </w:tcPr>
          <w:p>
            <w:pPr>
              <w:spacing w:line="360" w:lineRule="auto"/>
              <w:ind w:firstLine="600" w:firstLineChars="250"/>
              <w:rPr>
                <w:rFonts w:hint="eastAsia" w:ascii="宋体" w:hAnsi="宋体" w:eastAsia="宋体" w:cs="宋体"/>
                <w:sz w:val="24"/>
              </w:rPr>
            </w:pPr>
            <w:r>
              <w:rPr>
                <w:rFonts w:hint="eastAsia" w:ascii="宋体" w:hAnsi="宋体" w:eastAsia="宋体" w:cs="宋体"/>
                <w:sz w:val="24"/>
              </w:rPr>
              <w:t>授权人身份证反面</w:t>
            </w:r>
          </w:p>
        </w:tc>
      </w:tr>
    </w:tbl>
    <w:p>
      <w:pPr>
        <w:spacing w:line="360" w:lineRule="auto"/>
        <w:ind w:firstLine="480" w:firstLineChars="200"/>
        <w:jc w:val="center"/>
        <w:rPr>
          <w:rFonts w:hint="eastAsia" w:ascii="宋体" w:hAnsi="宋体" w:eastAsia="宋体" w:cs="宋体"/>
          <w:sz w:val="24"/>
        </w:rPr>
      </w:pPr>
      <w:r>
        <w:rPr>
          <w:rFonts w:hint="eastAsia" w:ascii="宋体" w:hAnsi="宋体" w:eastAsia="宋体" w:cs="宋体"/>
          <w:sz w:val="24"/>
          <w:lang w:val="en-US" w:eastAsia="zh-CN"/>
        </w:rPr>
        <w:t>供应商（</w:t>
      </w:r>
      <w:r>
        <w:rPr>
          <w:rFonts w:hint="eastAsia" w:ascii="宋体" w:hAnsi="宋体" w:eastAsia="宋体" w:cs="宋体"/>
          <w:sz w:val="24"/>
        </w:rPr>
        <w:t>盖章</w:t>
      </w:r>
      <w:r>
        <w:rPr>
          <w:rFonts w:hint="eastAsia" w:ascii="宋体" w:hAnsi="宋体" w:eastAsia="宋体" w:cs="宋体"/>
          <w:sz w:val="24"/>
          <w:lang w:val="en-US" w:eastAsia="zh-CN"/>
        </w:rPr>
        <w:t>）</w:t>
      </w:r>
      <w:r>
        <w:rPr>
          <w:rFonts w:hint="eastAsia" w:ascii="宋体" w:hAnsi="宋体" w:eastAsia="宋体" w:cs="宋体"/>
          <w:sz w:val="24"/>
        </w:rPr>
        <w:t>：</w:t>
      </w:r>
    </w:p>
    <w:p>
      <w:pPr>
        <w:spacing w:line="360" w:lineRule="auto"/>
        <w:ind w:firstLine="480" w:firstLineChars="200"/>
        <w:jc w:val="both"/>
        <w:rPr>
          <w:rFonts w:hint="eastAsia" w:ascii="宋体" w:hAnsi="宋体" w:eastAsia="宋体" w:cs="宋体"/>
          <w:sz w:val="24"/>
          <w:u w:val="single"/>
        </w:rPr>
      </w:pPr>
      <w:r>
        <w:rPr>
          <w:rFonts w:hint="eastAsia" w:ascii="宋体" w:hAnsi="宋体" w:eastAsia="宋体" w:cs="宋体"/>
          <w:sz w:val="24"/>
          <w:lang w:val="en-US" w:eastAsia="zh-CN"/>
        </w:rPr>
        <w:t>法定代表人或授权委托人（</w:t>
      </w:r>
      <w:r>
        <w:rPr>
          <w:rFonts w:hint="eastAsia" w:ascii="宋体" w:hAnsi="宋体" w:eastAsia="宋体" w:cs="宋体"/>
          <w:sz w:val="24"/>
        </w:rPr>
        <w:t>签字或盖章</w:t>
      </w:r>
      <w:r>
        <w:rPr>
          <w:rFonts w:hint="eastAsia" w:ascii="宋体" w:hAnsi="宋体" w:eastAsia="宋体" w:cs="宋体"/>
          <w:sz w:val="24"/>
          <w:lang w:val="en-US" w:eastAsia="zh-CN"/>
        </w:rPr>
        <w:t>）</w:t>
      </w:r>
      <w:r>
        <w:rPr>
          <w:rFonts w:hint="eastAsia" w:ascii="宋体" w:hAnsi="宋体" w:eastAsia="宋体" w:cs="宋体"/>
          <w:sz w:val="24"/>
        </w:rPr>
        <w:t>：</w:t>
      </w:r>
    </w:p>
    <w:p>
      <w:pPr>
        <w:spacing w:line="360" w:lineRule="auto"/>
        <w:ind w:firstLine="480" w:firstLineChars="200"/>
        <w:jc w:val="center"/>
        <w:rPr>
          <w:rFonts w:hint="eastAsia" w:ascii="宋体" w:hAnsi="宋体" w:eastAsia="宋体" w:cs="宋体"/>
          <w:sz w:val="24"/>
        </w:rPr>
      </w:pPr>
    </w:p>
    <w:p>
      <w:pPr>
        <w:spacing w:line="360" w:lineRule="auto"/>
        <w:ind w:firstLine="480" w:firstLineChars="200"/>
        <w:jc w:val="center"/>
        <w:rPr>
          <w:rFonts w:hint="eastAsia" w:ascii="宋体" w:hAnsi="宋体" w:eastAsia="宋体" w:cs="宋体"/>
          <w:sz w:val="24"/>
          <w:u w:val="single"/>
        </w:rPr>
      </w:pPr>
      <w:r>
        <w:rPr>
          <w:rFonts w:hint="eastAsia" w:ascii="宋体" w:hAnsi="宋体" w:eastAsia="宋体" w:cs="宋体"/>
          <w:sz w:val="24"/>
        </w:rPr>
        <w:t>授权日期：20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ind w:firstLine="480" w:firstLineChars="200"/>
        <w:rPr>
          <w:rFonts w:hint="eastAsia" w:ascii="宋体" w:hAnsi="宋体" w:eastAsia="宋体" w:cs="宋体"/>
          <w:b w:val="0"/>
          <w:bCs/>
          <w:sz w:val="24"/>
          <w:szCs w:val="24"/>
          <w:lang w:val="en-US" w:eastAsia="zh-CN"/>
        </w:rPr>
      </w:pPr>
    </w:p>
    <w:p>
      <w:pPr>
        <w:ind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注：1、需单独打印手持一份供现场监督查验；</w:t>
      </w:r>
    </w:p>
    <w:p>
      <w:pPr>
        <w:ind w:firstLine="480" w:firstLineChars="200"/>
        <w:rPr>
          <w:rFonts w:hint="eastAsia" w:ascii="宋体" w:hAnsi="宋体" w:eastAsia="宋体" w:cs="宋体"/>
          <w:b w:val="0"/>
          <w:bCs/>
          <w:sz w:val="24"/>
          <w:szCs w:val="24"/>
          <w:lang w:val="en-US" w:eastAsia="zh-CN"/>
        </w:rPr>
      </w:pPr>
    </w:p>
    <w:p>
      <w:pPr>
        <w:rPr>
          <w:rFonts w:hint="eastAsia"/>
          <w:lang w:val="en-US" w:eastAsia="zh-CN"/>
        </w:rPr>
      </w:pPr>
      <w:r>
        <w:rPr>
          <w:rFonts w:hint="eastAsia" w:ascii="宋体" w:hAnsi="宋体" w:eastAsia="宋体" w:cs="宋体"/>
          <w:b w:val="0"/>
          <w:bCs/>
          <w:sz w:val="24"/>
          <w:szCs w:val="24"/>
          <w:lang w:val="en-US" w:eastAsia="zh-CN"/>
        </w:rPr>
        <w:t>2、授权委托人参与投标后附近三个月由本单位社保缴费凭证及个人明细。</w:t>
      </w:r>
    </w:p>
    <w:p>
      <w:pPr>
        <w:widowControl/>
        <w:ind w:firstLine="562" w:firstLineChars="200"/>
        <w:jc w:val="center"/>
        <w:rPr>
          <w:rFonts w:hint="eastAsia" w:ascii="宋体" w:hAnsi="宋体" w:eastAsia="宋体" w:cs="宋体"/>
          <w:b/>
          <w:sz w:val="28"/>
          <w:szCs w:val="28"/>
          <w:lang w:val="en-US" w:eastAsia="zh-CN"/>
        </w:rPr>
      </w:pPr>
    </w:p>
    <w:p>
      <w:pPr>
        <w:widowControl/>
        <w:ind w:firstLine="562" w:firstLineChars="200"/>
        <w:jc w:val="center"/>
        <w:rPr>
          <w:rFonts w:hint="eastAsia" w:ascii="宋体" w:hAnsi="宋体" w:eastAsia="宋体" w:cs="宋体"/>
          <w:b/>
          <w:sz w:val="28"/>
          <w:szCs w:val="28"/>
          <w:lang w:val="en-US" w:eastAsia="zh-CN"/>
        </w:rPr>
      </w:pPr>
    </w:p>
    <w:p>
      <w:pPr>
        <w:widowControl/>
        <w:ind w:firstLine="562" w:firstLineChars="200"/>
        <w:jc w:val="center"/>
        <w:rPr>
          <w:rFonts w:hint="eastAsia" w:ascii="宋体" w:hAnsi="宋体" w:eastAsia="宋体" w:cs="宋体"/>
          <w:b/>
          <w:sz w:val="28"/>
          <w:szCs w:val="28"/>
          <w:lang w:val="en-US" w:eastAsia="zh-CN"/>
        </w:rPr>
      </w:pPr>
    </w:p>
    <w:p>
      <w:pPr>
        <w:widowControl/>
        <w:jc w:val="both"/>
        <w:rPr>
          <w:rFonts w:hint="eastAsia" w:ascii="宋体" w:hAnsi="宋体" w:eastAsia="宋体" w:cs="宋体"/>
          <w:b/>
          <w:sz w:val="28"/>
          <w:szCs w:val="28"/>
          <w:lang w:val="en-US" w:eastAsia="zh-CN"/>
        </w:rPr>
      </w:pPr>
    </w:p>
    <w:p>
      <w:pPr>
        <w:widowControl/>
        <w:ind w:firstLine="562" w:firstLineChars="200"/>
        <w:jc w:val="center"/>
        <w:rPr>
          <w:rFonts w:hint="eastAsia" w:ascii="宋体" w:hAnsi="宋体" w:eastAsia="宋体" w:cs="宋体"/>
          <w:b/>
          <w:sz w:val="28"/>
          <w:szCs w:val="28"/>
          <w:lang w:val="en-US" w:eastAsia="zh-CN"/>
        </w:rPr>
      </w:pPr>
    </w:p>
    <w:p>
      <w:pPr>
        <w:widowControl/>
        <w:ind w:firstLine="562" w:firstLineChars="200"/>
        <w:jc w:val="center"/>
        <w:rPr>
          <w:rFonts w:ascii="宋体" w:hAnsi="宋体"/>
          <w:b/>
          <w:bCs/>
          <w:sz w:val="28"/>
          <w:szCs w:val="28"/>
        </w:rPr>
      </w:pPr>
      <w:r>
        <w:rPr>
          <w:rFonts w:hint="eastAsia" w:ascii="宋体" w:hAnsi="宋体" w:eastAsia="宋体" w:cs="宋体"/>
          <w:b/>
          <w:sz w:val="28"/>
          <w:szCs w:val="28"/>
          <w:lang w:val="en-US" w:eastAsia="zh-CN"/>
        </w:rPr>
        <w:t>四、</w:t>
      </w:r>
      <w:r>
        <w:rPr>
          <w:rFonts w:hint="eastAsia" w:ascii="宋体" w:hAnsi="宋体"/>
          <w:b/>
          <w:bCs/>
          <w:kern w:val="0"/>
          <w:sz w:val="28"/>
          <w:szCs w:val="28"/>
        </w:rPr>
        <w:t>竞标报价表</w:t>
      </w:r>
    </w:p>
    <w:tbl>
      <w:tblPr>
        <w:tblStyle w:val="20"/>
        <w:tblW w:w="9286" w:type="dxa"/>
        <w:tblInd w:w="135" w:type="dxa"/>
        <w:tblLayout w:type="fixed"/>
        <w:tblCellMar>
          <w:top w:w="0" w:type="dxa"/>
          <w:left w:w="108" w:type="dxa"/>
          <w:bottom w:w="0" w:type="dxa"/>
          <w:right w:w="108" w:type="dxa"/>
        </w:tblCellMar>
      </w:tblPr>
      <w:tblGrid>
        <w:gridCol w:w="1988"/>
        <w:gridCol w:w="2475"/>
        <w:gridCol w:w="1365"/>
        <w:gridCol w:w="3458"/>
      </w:tblGrid>
      <w:tr>
        <w:tblPrEx>
          <w:tblCellMar>
            <w:top w:w="0" w:type="dxa"/>
            <w:left w:w="108" w:type="dxa"/>
            <w:bottom w:w="0" w:type="dxa"/>
            <w:right w:w="108" w:type="dxa"/>
          </w:tblCellMar>
        </w:tblPrEx>
        <w:trPr>
          <w:cantSplit/>
          <w:trHeight w:val="789"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 w:val="24"/>
                <w:szCs w:val="24"/>
              </w:rPr>
            </w:pPr>
            <w:r>
              <w:rPr>
                <w:rFonts w:hint="eastAsia" w:ascii="宋体" w:hAnsi="宋体"/>
                <w:sz w:val="24"/>
                <w:szCs w:val="24"/>
              </w:rPr>
              <w:t>项目编号</w:t>
            </w:r>
          </w:p>
        </w:tc>
        <w:tc>
          <w:tcPr>
            <w:tcW w:w="7298" w:type="dxa"/>
            <w:gridSpan w:val="3"/>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p>
        </w:tc>
      </w:tr>
      <w:tr>
        <w:tblPrEx>
          <w:tblCellMar>
            <w:top w:w="0" w:type="dxa"/>
            <w:left w:w="108" w:type="dxa"/>
            <w:bottom w:w="0" w:type="dxa"/>
            <w:right w:w="108" w:type="dxa"/>
          </w:tblCellMar>
        </w:tblPrEx>
        <w:trPr>
          <w:cantSplit/>
          <w:trHeight w:val="789"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 w:val="24"/>
                <w:szCs w:val="24"/>
              </w:rPr>
            </w:pPr>
            <w:r>
              <w:rPr>
                <w:rFonts w:hint="eastAsia" w:ascii="宋体" w:hAnsi="宋体"/>
                <w:sz w:val="24"/>
                <w:szCs w:val="24"/>
              </w:rPr>
              <w:t>项目名称</w:t>
            </w:r>
          </w:p>
        </w:tc>
        <w:tc>
          <w:tcPr>
            <w:tcW w:w="7298" w:type="dxa"/>
            <w:gridSpan w:val="3"/>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p>
        </w:tc>
      </w:tr>
      <w:tr>
        <w:tblPrEx>
          <w:tblCellMar>
            <w:top w:w="0" w:type="dxa"/>
            <w:left w:w="108" w:type="dxa"/>
            <w:bottom w:w="0" w:type="dxa"/>
            <w:right w:w="108" w:type="dxa"/>
          </w:tblCellMar>
        </w:tblPrEx>
        <w:trPr>
          <w:cantSplit/>
          <w:trHeight w:val="789"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Theme="minorEastAsia"/>
                <w:sz w:val="24"/>
                <w:szCs w:val="24"/>
                <w:lang w:val="en-US" w:eastAsia="zh-CN"/>
              </w:rPr>
            </w:pPr>
            <w:r>
              <w:rPr>
                <w:rFonts w:hint="eastAsia" w:ascii="宋体" w:hAnsi="宋体"/>
                <w:sz w:val="24"/>
                <w:szCs w:val="24"/>
              </w:rPr>
              <w:t>定代表人</w:t>
            </w:r>
          </w:p>
        </w:tc>
        <w:tc>
          <w:tcPr>
            <w:tcW w:w="2475"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p>
        </w:tc>
        <w:tc>
          <w:tcPr>
            <w:tcW w:w="1365"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r>
              <w:rPr>
                <w:rFonts w:hint="eastAsia" w:ascii="宋体" w:hAnsi="宋体"/>
                <w:sz w:val="24"/>
                <w:szCs w:val="24"/>
              </w:rPr>
              <w:t>联系电话</w:t>
            </w:r>
          </w:p>
        </w:tc>
        <w:tc>
          <w:tcPr>
            <w:tcW w:w="3458"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p>
        </w:tc>
      </w:tr>
      <w:tr>
        <w:tblPrEx>
          <w:tblCellMar>
            <w:top w:w="0" w:type="dxa"/>
            <w:left w:w="108" w:type="dxa"/>
            <w:bottom w:w="0" w:type="dxa"/>
            <w:right w:w="108" w:type="dxa"/>
          </w:tblCellMar>
        </w:tblPrEx>
        <w:trPr>
          <w:cantSplit/>
          <w:trHeight w:val="789"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eastAsiaTheme="minorEastAsia"/>
                <w:sz w:val="24"/>
                <w:szCs w:val="24"/>
                <w:lang w:val="en-US" w:eastAsia="zh-CN"/>
              </w:rPr>
            </w:pPr>
            <w:r>
              <w:rPr>
                <w:rFonts w:hint="eastAsia" w:ascii="宋体" w:hAnsi="宋体"/>
                <w:sz w:val="24"/>
                <w:szCs w:val="24"/>
                <w:lang w:val="en-US" w:eastAsia="zh-CN"/>
              </w:rPr>
              <w:t>授权委托人</w:t>
            </w:r>
          </w:p>
        </w:tc>
        <w:tc>
          <w:tcPr>
            <w:tcW w:w="2475"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p>
        </w:tc>
        <w:tc>
          <w:tcPr>
            <w:tcW w:w="1365"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r>
              <w:rPr>
                <w:rFonts w:hint="eastAsia" w:ascii="宋体" w:hAnsi="宋体"/>
                <w:sz w:val="24"/>
                <w:szCs w:val="24"/>
              </w:rPr>
              <w:t>联系电话</w:t>
            </w:r>
          </w:p>
        </w:tc>
        <w:tc>
          <w:tcPr>
            <w:tcW w:w="3458"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p>
        </w:tc>
      </w:tr>
      <w:tr>
        <w:tblPrEx>
          <w:tblCellMar>
            <w:top w:w="0" w:type="dxa"/>
            <w:left w:w="108" w:type="dxa"/>
            <w:bottom w:w="0" w:type="dxa"/>
            <w:right w:w="108" w:type="dxa"/>
          </w:tblCellMar>
        </w:tblPrEx>
        <w:trPr>
          <w:cantSplit/>
          <w:trHeight w:val="2364"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 w:val="24"/>
                <w:szCs w:val="24"/>
              </w:rPr>
            </w:pPr>
            <w:r>
              <w:rPr>
                <w:rFonts w:hint="eastAsia" w:ascii="宋体" w:hAnsi="宋体"/>
                <w:sz w:val="24"/>
                <w:szCs w:val="24"/>
              </w:rPr>
              <w:t>投标总价（元）</w:t>
            </w:r>
          </w:p>
        </w:tc>
        <w:tc>
          <w:tcPr>
            <w:tcW w:w="7298" w:type="dxa"/>
            <w:gridSpan w:val="3"/>
            <w:tcBorders>
              <w:top w:val="single" w:color="auto" w:sz="4" w:space="0"/>
              <w:left w:val="nil"/>
              <w:bottom w:val="single" w:color="auto" w:sz="4" w:space="0"/>
              <w:right w:val="single" w:color="auto" w:sz="4" w:space="0"/>
            </w:tcBorders>
            <w:vAlign w:val="center"/>
          </w:tcPr>
          <w:p>
            <w:pPr>
              <w:snapToGrid w:val="0"/>
              <w:spacing w:line="360" w:lineRule="auto"/>
              <w:ind w:firstLine="480" w:firstLineChars="200"/>
              <w:rPr>
                <w:rFonts w:ascii="宋体" w:hAnsi="宋体"/>
                <w:sz w:val="24"/>
                <w:szCs w:val="24"/>
              </w:rPr>
            </w:pPr>
            <w:r>
              <w:rPr>
                <w:rFonts w:hint="eastAsia" w:ascii="宋体" w:hAnsi="宋体"/>
                <w:sz w:val="24"/>
                <w:szCs w:val="24"/>
              </w:rPr>
              <w:t>￥：</w:t>
            </w:r>
          </w:p>
          <w:p>
            <w:pPr>
              <w:snapToGrid w:val="0"/>
              <w:spacing w:line="360" w:lineRule="auto"/>
              <w:ind w:firstLine="480" w:firstLineChars="200"/>
              <w:rPr>
                <w:rFonts w:ascii="宋体" w:hAnsi="宋体"/>
                <w:sz w:val="24"/>
                <w:szCs w:val="24"/>
              </w:rPr>
            </w:pPr>
            <w:r>
              <w:rPr>
                <w:rFonts w:hint="eastAsia" w:ascii="宋体" w:hAnsi="宋体"/>
                <w:sz w:val="24"/>
                <w:szCs w:val="24"/>
              </w:rPr>
              <w:t>人民币（大写）：</w:t>
            </w:r>
          </w:p>
        </w:tc>
      </w:tr>
      <w:tr>
        <w:tblPrEx>
          <w:tblCellMar>
            <w:top w:w="0" w:type="dxa"/>
            <w:left w:w="108" w:type="dxa"/>
            <w:bottom w:w="0" w:type="dxa"/>
            <w:right w:w="108" w:type="dxa"/>
          </w:tblCellMar>
        </w:tblPrEx>
        <w:trPr>
          <w:cantSplit/>
          <w:trHeight w:val="1103"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 w:val="24"/>
                <w:szCs w:val="24"/>
              </w:rPr>
            </w:pPr>
            <w:r>
              <w:rPr>
                <w:rFonts w:hint="eastAsia" w:ascii="宋体" w:hAnsi="宋体"/>
                <w:sz w:val="24"/>
                <w:szCs w:val="24"/>
                <w:highlight w:val="none"/>
                <w:lang w:val="en-US" w:eastAsia="zh-CN"/>
              </w:rPr>
              <w:t>供货</w:t>
            </w:r>
            <w:r>
              <w:rPr>
                <w:rFonts w:hint="eastAsia" w:ascii="宋体" w:hAnsi="宋体"/>
                <w:sz w:val="24"/>
                <w:szCs w:val="24"/>
                <w:highlight w:val="none"/>
              </w:rPr>
              <w:t>期</w:t>
            </w:r>
          </w:p>
        </w:tc>
        <w:tc>
          <w:tcPr>
            <w:tcW w:w="7298" w:type="dxa"/>
            <w:gridSpan w:val="3"/>
            <w:tcBorders>
              <w:top w:val="single" w:color="auto" w:sz="4" w:space="0"/>
              <w:left w:val="nil"/>
              <w:bottom w:val="single" w:color="auto" w:sz="4" w:space="0"/>
              <w:right w:val="single" w:color="auto" w:sz="4" w:space="0"/>
            </w:tcBorders>
            <w:vAlign w:val="center"/>
          </w:tcPr>
          <w:p>
            <w:pPr>
              <w:snapToGrid w:val="0"/>
              <w:spacing w:line="360" w:lineRule="auto"/>
              <w:ind w:right="105" w:rightChars="50"/>
              <w:rPr>
                <w:rFonts w:ascii="宋体" w:hAnsi="宋体"/>
                <w:sz w:val="24"/>
                <w:szCs w:val="24"/>
              </w:rPr>
            </w:pPr>
            <w:r>
              <w:rPr>
                <w:rFonts w:hint="eastAsia" w:ascii="宋体" w:hAnsi="宋体"/>
                <w:sz w:val="24"/>
                <w:szCs w:val="24"/>
              </w:rPr>
              <w:t> </w:t>
            </w:r>
          </w:p>
        </w:tc>
      </w:tr>
      <w:tr>
        <w:tblPrEx>
          <w:tblCellMar>
            <w:top w:w="0" w:type="dxa"/>
            <w:left w:w="108" w:type="dxa"/>
            <w:bottom w:w="0" w:type="dxa"/>
            <w:right w:w="108" w:type="dxa"/>
          </w:tblCellMar>
        </w:tblPrEx>
        <w:trPr>
          <w:cantSplit/>
          <w:trHeight w:val="1103"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sz w:val="24"/>
                <w:szCs w:val="24"/>
                <w:lang w:val="en-US" w:eastAsia="zh-CN"/>
              </w:rPr>
            </w:pPr>
            <w:r>
              <w:rPr>
                <w:rFonts w:hint="eastAsia" w:ascii="宋体" w:hAnsi="宋体"/>
                <w:sz w:val="24"/>
                <w:szCs w:val="24"/>
                <w:lang w:val="en-US" w:eastAsia="zh-CN"/>
              </w:rPr>
              <w:t>质量</w:t>
            </w:r>
          </w:p>
        </w:tc>
        <w:tc>
          <w:tcPr>
            <w:tcW w:w="7298" w:type="dxa"/>
            <w:gridSpan w:val="3"/>
            <w:tcBorders>
              <w:top w:val="single" w:color="auto" w:sz="4" w:space="0"/>
              <w:left w:val="nil"/>
              <w:bottom w:val="single" w:color="auto" w:sz="4" w:space="0"/>
              <w:right w:val="single" w:color="auto" w:sz="4" w:space="0"/>
            </w:tcBorders>
            <w:vAlign w:val="center"/>
          </w:tcPr>
          <w:p>
            <w:pPr>
              <w:snapToGrid w:val="0"/>
              <w:spacing w:line="360" w:lineRule="auto"/>
              <w:ind w:right="105" w:rightChars="50"/>
              <w:rPr>
                <w:rFonts w:hint="eastAsia" w:ascii="宋体" w:hAnsi="宋体"/>
                <w:sz w:val="24"/>
                <w:szCs w:val="24"/>
              </w:rPr>
            </w:pPr>
            <w:r>
              <w:rPr>
                <w:rFonts w:hint="eastAsia" w:ascii="宋体" w:hAnsi="宋体" w:eastAsia="宋体" w:cs="宋体"/>
                <w:bCs/>
                <w:color w:val="auto"/>
                <w:kern w:val="0"/>
                <w:sz w:val="24"/>
                <w:lang w:val="en-US" w:eastAsia="zh-CN"/>
              </w:rPr>
              <w:t>质量要求：</w:t>
            </w:r>
            <w:r>
              <w:rPr>
                <w:rFonts w:hint="eastAsia" w:ascii="宋体" w:hAnsi="宋体" w:eastAsia="宋体" w:cs="宋体"/>
                <w:bCs/>
                <w:color w:val="auto"/>
                <w:kern w:val="0"/>
                <w:sz w:val="24"/>
                <w:u w:val="single"/>
                <w:lang w:val="en-US" w:eastAsia="zh-CN"/>
              </w:rPr>
              <w:t xml:space="preserve">                 </w:t>
            </w:r>
            <w:r>
              <w:rPr>
                <w:rFonts w:hint="eastAsia" w:ascii="宋体" w:hAnsi="宋体" w:eastAsia="宋体" w:cs="宋体"/>
                <w:bCs/>
                <w:color w:val="auto"/>
                <w:kern w:val="0"/>
                <w:sz w:val="24"/>
                <w:lang w:val="en-US" w:eastAsia="zh-CN"/>
              </w:rPr>
              <w:t>（质保期：</w:t>
            </w:r>
            <w:r>
              <w:rPr>
                <w:rFonts w:hint="eastAsia" w:ascii="宋体" w:hAnsi="宋体" w:eastAsia="宋体" w:cs="宋体"/>
                <w:bCs/>
                <w:color w:val="auto"/>
                <w:kern w:val="0"/>
                <w:sz w:val="24"/>
                <w:u w:val="single"/>
                <w:lang w:val="en-US" w:eastAsia="zh-CN"/>
              </w:rPr>
              <w:t xml:space="preserve">              </w:t>
            </w:r>
            <w:r>
              <w:rPr>
                <w:rFonts w:hint="eastAsia" w:ascii="宋体" w:hAnsi="宋体" w:eastAsia="宋体" w:cs="宋体"/>
                <w:bCs/>
                <w:color w:val="auto"/>
                <w:kern w:val="0"/>
                <w:sz w:val="24"/>
                <w:lang w:val="en-US" w:eastAsia="zh-CN"/>
              </w:rPr>
              <w:t>）</w:t>
            </w:r>
          </w:p>
        </w:tc>
      </w:tr>
    </w:tbl>
    <w:p>
      <w:pPr>
        <w:adjustRightInd w:val="0"/>
        <w:snapToGrid w:val="0"/>
        <w:spacing w:line="360" w:lineRule="auto"/>
        <w:ind w:right="-733" w:rightChars="-349" w:firstLine="480" w:firstLineChars="200"/>
        <w:jc w:val="left"/>
        <w:rPr>
          <w:rFonts w:ascii="宋体" w:hAnsi="宋体"/>
          <w:sz w:val="24"/>
          <w:szCs w:val="24"/>
        </w:rPr>
      </w:pPr>
      <w:r>
        <w:rPr>
          <w:rFonts w:hint="eastAsia" w:ascii="宋体" w:hAnsi="宋体"/>
          <w:sz w:val="24"/>
          <w:szCs w:val="24"/>
        </w:rPr>
        <w:t>注：投标货币为人民币。本项目为总价合同，在数量不发生变化时，不得变动价格。</w:t>
      </w:r>
    </w:p>
    <w:p>
      <w:pPr>
        <w:snapToGrid w:val="0"/>
        <w:spacing w:line="360" w:lineRule="auto"/>
        <w:ind w:firstLine="480" w:firstLineChars="200"/>
        <w:rPr>
          <w:rFonts w:ascii="宋体" w:hAnsi="宋体"/>
          <w:sz w:val="24"/>
          <w:szCs w:val="24"/>
        </w:rPr>
      </w:pPr>
      <w:r>
        <w:rPr>
          <w:rFonts w:hint="eastAsia" w:ascii="宋体" w:hAnsi="宋体"/>
          <w:sz w:val="24"/>
          <w:lang w:eastAsia="zh-CN"/>
        </w:rPr>
        <w:t>供应商</w:t>
      </w:r>
      <w:r>
        <w:rPr>
          <w:rFonts w:hint="eastAsia" w:ascii="宋体" w:hAnsi="宋体"/>
          <w:sz w:val="24"/>
        </w:rPr>
        <w:t xml:space="preserve">的报价应包括所投设备及辅材费用、安装费用、整体调试费用、免费维保期内维保服务、运输、保险、相关税费、规费、利润等相关用。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供应商</w:t>
      </w:r>
      <w:r>
        <w:rPr>
          <w:rFonts w:hint="eastAsia" w:ascii="宋体" w:hAnsi="宋体" w:eastAsia="宋体" w:cs="宋体"/>
          <w:sz w:val="24"/>
        </w:rPr>
        <w:t>（盖章）：</w:t>
      </w:r>
      <w:r>
        <w:rPr>
          <w:rFonts w:hint="eastAsia" w:ascii="宋体" w:hAnsi="宋体" w:eastAsia="宋体" w:cs="宋体"/>
          <w:sz w:val="24"/>
          <w:u w:val="single"/>
          <w:lang w:val="en-US" w:eastAsia="zh-CN"/>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法定代表人或代理人（签字或盖章）：</w:t>
      </w:r>
      <w:r>
        <w:rPr>
          <w:rFonts w:hint="eastAsia" w:ascii="宋体" w:hAnsi="宋体" w:eastAsia="宋体" w:cs="宋体"/>
          <w:sz w:val="24"/>
          <w:u w:val="single"/>
          <w:lang w:val="en-US" w:eastAsia="zh-CN"/>
        </w:rPr>
        <w:t xml:space="preserve">   </w:t>
      </w:r>
    </w:p>
    <w:p>
      <w:pPr>
        <w:spacing w:line="360" w:lineRule="auto"/>
        <w:ind w:firstLine="480" w:firstLineChars="200"/>
        <w:jc w:val="right"/>
        <w:rPr>
          <w:rFonts w:hint="eastAsia" w:ascii="宋体" w:hAnsi="宋体" w:eastAsia="宋体" w:cs="宋体"/>
          <w:b/>
          <w:sz w:val="24"/>
        </w:rPr>
      </w:pPr>
      <w:r>
        <w:rPr>
          <w:rFonts w:hint="eastAsia" w:ascii="宋体" w:hAnsi="宋体" w:eastAsia="宋体" w:cs="宋体"/>
          <w:sz w:val="24"/>
        </w:rPr>
        <w:t>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360" w:lineRule="auto"/>
        <w:ind w:firstLine="482" w:firstLineChars="200"/>
        <w:rPr>
          <w:rFonts w:hint="eastAsia" w:ascii="宋体" w:hAnsi="宋体" w:eastAsia="宋体" w:cs="宋体"/>
          <w:b/>
          <w:sz w:val="24"/>
          <w:lang w:eastAsia="zh-CN"/>
        </w:rPr>
      </w:pPr>
      <w:r>
        <w:rPr>
          <w:rFonts w:hint="eastAsia" w:ascii="宋体" w:hAnsi="宋体" w:eastAsia="宋体" w:cs="宋体"/>
          <w:b/>
          <w:sz w:val="24"/>
        </w:rPr>
        <w:t>注：此表</w:t>
      </w:r>
      <w:r>
        <w:rPr>
          <w:rFonts w:hint="eastAsia" w:ascii="宋体" w:hAnsi="宋体" w:eastAsia="宋体" w:cs="宋体"/>
          <w:b/>
          <w:sz w:val="24"/>
          <w:lang w:val="en-US" w:eastAsia="zh-CN"/>
        </w:rPr>
        <w:t>需</w:t>
      </w:r>
      <w:r>
        <w:rPr>
          <w:rFonts w:hint="eastAsia" w:ascii="宋体" w:hAnsi="宋体" w:eastAsia="宋体" w:cs="宋体"/>
          <w:b/>
          <w:sz w:val="24"/>
        </w:rPr>
        <w:t>单独封装一份，单独提交供唱标时使用</w:t>
      </w: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rPr>
      </w:pPr>
      <w:r>
        <w:rPr>
          <w:rFonts w:hint="eastAsia" w:ascii="宋体" w:hAnsi="宋体" w:eastAsia="宋体" w:cs="宋体"/>
          <w:b/>
          <w:sz w:val="28"/>
          <w:szCs w:val="28"/>
          <w:lang w:val="en-US" w:eastAsia="zh-CN"/>
        </w:rPr>
        <w:t>五、</w:t>
      </w:r>
      <w:r>
        <w:rPr>
          <w:rFonts w:hint="eastAsia" w:ascii="宋体" w:hAnsi="宋体" w:eastAsia="宋体" w:cs="宋体"/>
          <w:b/>
          <w:sz w:val="28"/>
          <w:szCs w:val="28"/>
        </w:rPr>
        <w:t>明细报价表</w:t>
      </w:r>
    </w:p>
    <w:p>
      <w:pPr>
        <w:widowControl/>
        <w:spacing w:line="440" w:lineRule="exact"/>
        <w:ind w:firstLine="560" w:firstLineChars="200"/>
        <w:jc w:val="left"/>
        <w:rPr>
          <w:rFonts w:ascii="宋体" w:hAnsi="宋体"/>
          <w:kern w:val="0"/>
          <w:sz w:val="28"/>
          <w:szCs w:val="28"/>
        </w:rPr>
      </w:pPr>
      <w:r>
        <w:rPr>
          <w:rFonts w:hint="eastAsia" w:ascii="宋体" w:hAnsi="宋体"/>
          <w:kern w:val="0"/>
          <w:sz w:val="28"/>
          <w:szCs w:val="28"/>
        </w:rPr>
        <w:t>项目名称：</w:t>
      </w:r>
    </w:p>
    <w:p>
      <w:pPr>
        <w:spacing w:line="360" w:lineRule="auto"/>
        <w:ind w:firstLine="560" w:firstLineChars="200"/>
        <w:rPr>
          <w:rFonts w:hint="default" w:ascii="宋体" w:hAnsi="宋体" w:eastAsiaTheme="minorEastAsia"/>
          <w:kern w:val="0"/>
          <w:sz w:val="28"/>
          <w:szCs w:val="28"/>
          <w:lang w:val="en-US" w:eastAsia="zh-CN"/>
        </w:rPr>
      </w:pPr>
      <w:r>
        <w:rPr>
          <w:rFonts w:hint="eastAsia" w:ascii="宋体" w:hAnsi="宋体"/>
          <w:kern w:val="0"/>
          <w:sz w:val="28"/>
          <w:szCs w:val="28"/>
        </w:rPr>
        <w:t>项目编号：</w:t>
      </w:r>
      <w:r>
        <w:rPr>
          <w:rFonts w:hint="eastAsia" w:ascii="宋体" w:hAnsi="宋体"/>
          <w:kern w:val="0"/>
          <w:sz w:val="28"/>
          <w:szCs w:val="28"/>
          <w:lang w:val="en-US" w:eastAsia="zh-CN"/>
        </w:rPr>
        <w:t xml:space="preserve">                                      </w:t>
      </w:r>
      <w:r>
        <w:rPr>
          <w:rFonts w:ascii="宋体" w:hAnsi="宋体"/>
          <w:color w:val="auto"/>
          <w:highlight w:val="none"/>
        </w:rPr>
        <w:t xml:space="preserve"> </w:t>
      </w:r>
      <w:r>
        <w:rPr>
          <w:rFonts w:hint="eastAsia" w:ascii="宋体" w:hAnsi="宋体"/>
          <w:color w:val="auto"/>
          <w:highlight w:val="none"/>
        </w:rPr>
        <w:t>单位：</w:t>
      </w:r>
      <w:r>
        <w:rPr>
          <w:rFonts w:ascii="宋体" w:hAnsi="宋体"/>
          <w:color w:val="auto"/>
          <w:highlight w:val="none"/>
        </w:rPr>
        <w:t xml:space="preserve">  </w:t>
      </w:r>
      <w:r>
        <w:rPr>
          <w:rFonts w:hint="eastAsia" w:ascii="宋体" w:hAnsi="宋体"/>
          <w:color w:val="auto"/>
          <w:highlight w:val="none"/>
        </w:rPr>
        <w:t>元</w:t>
      </w:r>
    </w:p>
    <w:tbl>
      <w:tblPr>
        <w:tblStyle w:val="20"/>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968"/>
        <w:gridCol w:w="315"/>
        <w:gridCol w:w="685"/>
        <w:gridCol w:w="1070"/>
        <w:gridCol w:w="717"/>
        <w:gridCol w:w="1043"/>
        <w:gridCol w:w="1064"/>
        <w:gridCol w:w="972"/>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726" w:type="dxa"/>
            <w:vAlign w:val="center"/>
          </w:tcPr>
          <w:p>
            <w:pPr>
              <w:spacing w:line="360" w:lineRule="auto"/>
              <w:jc w:val="center"/>
              <w:rPr>
                <w:rFonts w:ascii="新宋体" w:hAnsi="新宋体" w:eastAsia="新宋体"/>
                <w:sz w:val="24"/>
              </w:rPr>
            </w:pPr>
            <w:r>
              <w:rPr>
                <w:rFonts w:hint="eastAsia" w:ascii="新宋体" w:hAnsi="新宋体" w:eastAsia="新宋体"/>
                <w:sz w:val="24"/>
              </w:rPr>
              <w:t>序号</w:t>
            </w:r>
          </w:p>
        </w:tc>
        <w:tc>
          <w:tcPr>
            <w:tcW w:w="968" w:type="dxa"/>
            <w:vAlign w:val="center"/>
          </w:tcPr>
          <w:p>
            <w:pPr>
              <w:spacing w:line="360" w:lineRule="auto"/>
              <w:jc w:val="center"/>
              <w:rPr>
                <w:rFonts w:ascii="新宋体" w:hAnsi="新宋体" w:eastAsia="新宋体"/>
                <w:sz w:val="24"/>
              </w:rPr>
            </w:pPr>
            <w:r>
              <w:rPr>
                <w:rFonts w:hint="eastAsia" w:ascii="新宋体" w:hAnsi="新宋体" w:eastAsia="新宋体"/>
                <w:sz w:val="24"/>
              </w:rPr>
              <w:t>货名称</w:t>
            </w:r>
          </w:p>
        </w:tc>
        <w:tc>
          <w:tcPr>
            <w:tcW w:w="1000" w:type="dxa"/>
            <w:gridSpan w:val="2"/>
            <w:vAlign w:val="center"/>
          </w:tcPr>
          <w:p>
            <w:pPr>
              <w:spacing w:line="360" w:lineRule="auto"/>
              <w:ind w:firstLine="480" w:firstLineChars="200"/>
              <w:jc w:val="center"/>
              <w:rPr>
                <w:rFonts w:ascii="新宋体" w:hAnsi="新宋体" w:eastAsia="新宋体"/>
                <w:sz w:val="24"/>
              </w:rPr>
            </w:pPr>
            <w:r>
              <w:rPr>
                <w:rFonts w:hint="eastAsia" w:ascii="新宋体" w:hAnsi="新宋体" w:eastAsia="新宋体"/>
                <w:sz w:val="24"/>
              </w:rPr>
              <w:t>型号</w:t>
            </w:r>
          </w:p>
          <w:p>
            <w:pPr>
              <w:spacing w:line="360" w:lineRule="auto"/>
              <w:ind w:firstLine="480" w:firstLineChars="200"/>
              <w:jc w:val="center"/>
              <w:rPr>
                <w:rFonts w:ascii="新宋体" w:hAnsi="新宋体" w:eastAsia="新宋体"/>
                <w:sz w:val="24"/>
              </w:rPr>
            </w:pPr>
            <w:r>
              <w:rPr>
                <w:rFonts w:hint="eastAsia" w:ascii="新宋体" w:hAnsi="新宋体" w:eastAsia="新宋体"/>
                <w:sz w:val="24"/>
              </w:rPr>
              <w:t>规格</w:t>
            </w:r>
          </w:p>
        </w:tc>
        <w:tc>
          <w:tcPr>
            <w:tcW w:w="1070" w:type="dxa"/>
            <w:vAlign w:val="center"/>
          </w:tcPr>
          <w:p>
            <w:pPr>
              <w:spacing w:line="360" w:lineRule="auto"/>
              <w:ind w:firstLine="480" w:firstLineChars="200"/>
              <w:jc w:val="center"/>
              <w:rPr>
                <w:rFonts w:ascii="新宋体" w:hAnsi="新宋体" w:eastAsia="新宋体"/>
                <w:sz w:val="24"/>
              </w:rPr>
            </w:pPr>
            <w:r>
              <w:rPr>
                <w:rFonts w:hint="eastAsia" w:ascii="新宋体" w:hAnsi="新宋体" w:eastAsia="新宋体"/>
                <w:sz w:val="24"/>
              </w:rPr>
              <w:t>制造商</w:t>
            </w:r>
          </w:p>
          <w:p>
            <w:pPr>
              <w:spacing w:line="360" w:lineRule="auto"/>
              <w:ind w:firstLine="480" w:firstLineChars="200"/>
              <w:jc w:val="center"/>
              <w:rPr>
                <w:rFonts w:ascii="新宋体" w:hAnsi="新宋体" w:eastAsia="新宋体"/>
                <w:sz w:val="24"/>
              </w:rPr>
            </w:pPr>
            <w:r>
              <w:rPr>
                <w:rFonts w:hint="eastAsia" w:ascii="新宋体" w:hAnsi="新宋体" w:eastAsia="新宋体"/>
                <w:sz w:val="24"/>
              </w:rPr>
              <w:t>名称</w:t>
            </w:r>
          </w:p>
        </w:tc>
        <w:tc>
          <w:tcPr>
            <w:tcW w:w="717" w:type="dxa"/>
            <w:vAlign w:val="center"/>
          </w:tcPr>
          <w:p>
            <w:pPr>
              <w:spacing w:line="360" w:lineRule="auto"/>
              <w:jc w:val="center"/>
              <w:rPr>
                <w:rFonts w:ascii="新宋体" w:hAnsi="新宋体" w:eastAsia="新宋体"/>
                <w:sz w:val="24"/>
              </w:rPr>
            </w:pPr>
            <w:r>
              <w:rPr>
                <w:rFonts w:hint="eastAsia" w:ascii="新宋体" w:hAnsi="新宋体" w:eastAsia="新宋体"/>
                <w:sz w:val="24"/>
              </w:rPr>
              <w:t>数量</w:t>
            </w:r>
          </w:p>
        </w:tc>
        <w:tc>
          <w:tcPr>
            <w:tcW w:w="1043" w:type="dxa"/>
            <w:vAlign w:val="center"/>
          </w:tcPr>
          <w:p>
            <w:pPr>
              <w:spacing w:line="360" w:lineRule="auto"/>
              <w:jc w:val="center"/>
              <w:rPr>
                <w:rFonts w:ascii="新宋体" w:hAnsi="新宋体" w:eastAsia="新宋体"/>
                <w:sz w:val="24"/>
              </w:rPr>
            </w:pPr>
            <w:r>
              <w:rPr>
                <w:rFonts w:hint="eastAsia" w:ascii="新宋体" w:hAnsi="新宋体" w:eastAsia="新宋体"/>
                <w:sz w:val="24"/>
              </w:rPr>
              <w:t>产地</w:t>
            </w:r>
          </w:p>
        </w:tc>
        <w:tc>
          <w:tcPr>
            <w:tcW w:w="1064" w:type="dxa"/>
            <w:vAlign w:val="center"/>
          </w:tcPr>
          <w:p>
            <w:pPr>
              <w:spacing w:line="360" w:lineRule="auto"/>
              <w:jc w:val="center"/>
              <w:rPr>
                <w:rFonts w:ascii="新宋体" w:hAnsi="新宋体" w:eastAsia="新宋体"/>
                <w:sz w:val="24"/>
              </w:rPr>
            </w:pPr>
            <w:r>
              <w:rPr>
                <w:rFonts w:hint="eastAsia" w:ascii="新宋体" w:hAnsi="新宋体" w:eastAsia="新宋体"/>
                <w:sz w:val="24"/>
              </w:rPr>
              <w:t>单价（元）</w:t>
            </w:r>
          </w:p>
        </w:tc>
        <w:tc>
          <w:tcPr>
            <w:tcW w:w="972" w:type="dxa"/>
            <w:vAlign w:val="center"/>
          </w:tcPr>
          <w:p>
            <w:pPr>
              <w:spacing w:line="360" w:lineRule="auto"/>
              <w:jc w:val="center"/>
              <w:rPr>
                <w:rFonts w:ascii="新宋体" w:hAnsi="新宋体" w:eastAsia="新宋体"/>
                <w:sz w:val="24"/>
              </w:rPr>
            </w:pPr>
            <w:r>
              <w:rPr>
                <w:rFonts w:hint="eastAsia" w:ascii="新宋体" w:hAnsi="新宋体" w:eastAsia="新宋体"/>
                <w:sz w:val="24"/>
              </w:rPr>
              <w:t>合价（元）</w:t>
            </w:r>
          </w:p>
        </w:tc>
        <w:tc>
          <w:tcPr>
            <w:tcW w:w="966" w:type="dxa"/>
            <w:vAlign w:val="center"/>
          </w:tcPr>
          <w:p>
            <w:pPr>
              <w:spacing w:line="360" w:lineRule="auto"/>
              <w:jc w:val="center"/>
              <w:rPr>
                <w:rFonts w:ascii="新宋体" w:hAnsi="新宋体" w:eastAsia="新宋体"/>
                <w:sz w:val="24"/>
              </w:rPr>
            </w:pPr>
            <w:r>
              <w:rPr>
                <w:rFonts w:hint="eastAsia" w:ascii="新宋体" w:hAnsi="新宋体" w:eastAsia="新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26" w:type="dxa"/>
          </w:tcPr>
          <w:p>
            <w:pPr>
              <w:widowControl/>
              <w:spacing w:line="360" w:lineRule="auto"/>
              <w:jc w:val="center"/>
              <w:rPr>
                <w:rFonts w:ascii="新宋体" w:hAnsi="新宋体" w:eastAsia="新宋体"/>
                <w:sz w:val="24"/>
              </w:rPr>
            </w:pPr>
          </w:p>
        </w:tc>
        <w:tc>
          <w:tcPr>
            <w:tcW w:w="968" w:type="dxa"/>
          </w:tcPr>
          <w:p>
            <w:pPr>
              <w:widowControl/>
              <w:spacing w:line="360" w:lineRule="auto"/>
              <w:jc w:val="center"/>
              <w:rPr>
                <w:rFonts w:ascii="新宋体" w:hAnsi="新宋体" w:eastAsia="新宋体"/>
                <w:sz w:val="24"/>
              </w:rPr>
            </w:pPr>
          </w:p>
        </w:tc>
        <w:tc>
          <w:tcPr>
            <w:tcW w:w="1000" w:type="dxa"/>
            <w:gridSpan w:val="2"/>
          </w:tcPr>
          <w:p>
            <w:pPr>
              <w:widowControl/>
              <w:spacing w:line="360" w:lineRule="auto"/>
              <w:jc w:val="center"/>
              <w:rPr>
                <w:rFonts w:ascii="新宋体" w:hAnsi="新宋体" w:eastAsia="新宋体"/>
                <w:sz w:val="24"/>
              </w:rPr>
            </w:pPr>
          </w:p>
        </w:tc>
        <w:tc>
          <w:tcPr>
            <w:tcW w:w="1070" w:type="dxa"/>
          </w:tcPr>
          <w:p>
            <w:pPr>
              <w:widowControl/>
              <w:spacing w:line="360" w:lineRule="auto"/>
              <w:jc w:val="center"/>
              <w:rPr>
                <w:rFonts w:ascii="新宋体" w:hAnsi="新宋体" w:eastAsia="新宋体"/>
                <w:sz w:val="24"/>
              </w:rPr>
            </w:pPr>
          </w:p>
        </w:tc>
        <w:tc>
          <w:tcPr>
            <w:tcW w:w="717" w:type="dxa"/>
            <w:vAlign w:val="center"/>
          </w:tcPr>
          <w:p>
            <w:pPr>
              <w:spacing w:line="360" w:lineRule="auto"/>
              <w:jc w:val="center"/>
              <w:rPr>
                <w:rFonts w:ascii="新宋体" w:hAnsi="新宋体" w:eastAsia="新宋体"/>
                <w:sz w:val="24"/>
              </w:rPr>
            </w:pPr>
          </w:p>
        </w:tc>
        <w:tc>
          <w:tcPr>
            <w:tcW w:w="1043" w:type="dxa"/>
          </w:tcPr>
          <w:p>
            <w:pPr>
              <w:widowControl/>
              <w:spacing w:line="360" w:lineRule="auto"/>
              <w:jc w:val="center"/>
              <w:rPr>
                <w:rFonts w:ascii="新宋体" w:hAnsi="新宋体" w:eastAsia="新宋体"/>
                <w:sz w:val="24"/>
              </w:rPr>
            </w:pPr>
          </w:p>
        </w:tc>
        <w:tc>
          <w:tcPr>
            <w:tcW w:w="1064" w:type="dxa"/>
            <w:vAlign w:val="center"/>
          </w:tcPr>
          <w:p>
            <w:pPr>
              <w:spacing w:line="360" w:lineRule="auto"/>
              <w:jc w:val="center"/>
              <w:rPr>
                <w:rFonts w:ascii="新宋体" w:hAnsi="新宋体" w:eastAsia="新宋体"/>
                <w:sz w:val="24"/>
              </w:rPr>
            </w:pPr>
          </w:p>
        </w:tc>
        <w:tc>
          <w:tcPr>
            <w:tcW w:w="972" w:type="dxa"/>
            <w:vAlign w:val="center"/>
          </w:tcPr>
          <w:p>
            <w:pPr>
              <w:spacing w:line="360" w:lineRule="auto"/>
              <w:jc w:val="center"/>
              <w:rPr>
                <w:rFonts w:ascii="新宋体" w:hAnsi="新宋体" w:eastAsia="新宋体"/>
                <w:sz w:val="24"/>
              </w:rPr>
            </w:pPr>
          </w:p>
        </w:tc>
        <w:tc>
          <w:tcPr>
            <w:tcW w:w="966" w:type="dxa"/>
            <w:vAlign w:val="center"/>
          </w:tcPr>
          <w:p>
            <w:pPr>
              <w:spacing w:line="360" w:lineRule="auto"/>
              <w:jc w:val="center"/>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26" w:type="dxa"/>
          </w:tcPr>
          <w:p>
            <w:pPr>
              <w:widowControl/>
              <w:spacing w:line="360" w:lineRule="auto"/>
              <w:jc w:val="center"/>
              <w:rPr>
                <w:rFonts w:ascii="新宋体" w:hAnsi="新宋体" w:eastAsia="新宋体"/>
                <w:sz w:val="24"/>
              </w:rPr>
            </w:pPr>
          </w:p>
        </w:tc>
        <w:tc>
          <w:tcPr>
            <w:tcW w:w="968" w:type="dxa"/>
          </w:tcPr>
          <w:p>
            <w:pPr>
              <w:widowControl/>
              <w:spacing w:line="360" w:lineRule="auto"/>
              <w:jc w:val="center"/>
              <w:rPr>
                <w:rFonts w:ascii="新宋体" w:hAnsi="新宋体" w:eastAsia="新宋体"/>
                <w:sz w:val="24"/>
              </w:rPr>
            </w:pPr>
          </w:p>
        </w:tc>
        <w:tc>
          <w:tcPr>
            <w:tcW w:w="1000" w:type="dxa"/>
            <w:gridSpan w:val="2"/>
          </w:tcPr>
          <w:p>
            <w:pPr>
              <w:widowControl/>
              <w:spacing w:line="360" w:lineRule="auto"/>
              <w:jc w:val="center"/>
              <w:rPr>
                <w:rFonts w:ascii="新宋体" w:hAnsi="新宋体" w:eastAsia="新宋体"/>
                <w:sz w:val="24"/>
              </w:rPr>
            </w:pPr>
          </w:p>
        </w:tc>
        <w:tc>
          <w:tcPr>
            <w:tcW w:w="1070" w:type="dxa"/>
          </w:tcPr>
          <w:p>
            <w:pPr>
              <w:widowControl/>
              <w:spacing w:line="360" w:lineRule="auto"/>
              <w:jc w:val="center"/>
              <w:rPr>
                <w:rFonts w:ascii="新宋体" w:hAnsi="新宋体" w:eastAsia="新宋体"/>
                <w:sz w:val="24"/>
              </w:rPr>
            </w:pPr>
          </w:p>
        </w:tc>
        <w:tc>
          <w:tcPr>
            <w:tcW w:w="717" w:type="dxa"/>
            <w:vAlign w:val="center"/>
          </w:tcPr>
          <w:p>
            <w:pPr>
              <w:spacing w:line="360" w:lineRule="auto"/>
              <w:jc w:val="center"/>
              <w:rPr>
                <w:rFonts w:ascii="新宋体" w:hAnsi="新宋体" w:eastAsia="新宋体"/>
                <w:sz w:val="24"/>
              </w:rPr>
            </w:pPr>
          </w:p>
        </w:tc>
        <w:tc>
          <w:tcPr>
            <w:tcW w:w="1043" w:type="dxa"/>
          </w:tcPr>
          <w:p>
            <w:pPr>
              <w:widowControl/>
              <w:spacing w:line="360" w:lineRule="auto"/>
              <w:jc w:val="center"/>
              <w:rPr>
                <w:rFonts w:ascii="新宋体" w:hAnsi="新宋体" w:eastAsia="新宋体"/>
                <w:sz w:val="24"/>
              </w:rPr>
            </w:pPr>
          </w:p>
        </w:tc>
        <w:tc>
          <w:tcPr>
            <w:tcW w:w="1064" w:type="dxa"/>
            <w:vAlign w:val="center"/>
          </w:tcPr>
          <w:p>
            <w:pPr>
              <w:spacing w:line="360" w:lineRule="auto"/>
              <w:jc w:val="center"/>
              <w:rPr>
                <w:rFonts w:ascii="新宋体" w:hAnsi="新宋体" w:eastAsia="新宋体"/>
                <w:sz w:val="24"/>
              </w:rPr>
            </w:pPr>
          </w:p>
        </w:tc>
        <w:tc>
          <w:tcPr>
            <w:tcW w:w="972" w:type="dxa"/>
            <w:vAlign w:val="center"/>
          </w:tcPr>
          <w:p>
            <w:pPr>
              <w:spacing w:line="360" w:lineRule="auto"/>
              <w:jc w:val="center"/>
              <w:rPr>
                <w:rFonts w:ascii="新宋体" w:hAnsi="新宋体" w:eastAsia="新宋体"/>
                <w:sz w:val="24"/>
              </w:rPr>
            </w:pPr>
          </w:p>
        </w:tc>
        <w:tc>
          <w:tcPr>
            <w:tcW w:w="966" w:type="dxa"/>
            <w:vAlign w:val="center"/>
          </w:tcPr>
          <w:p>
            <w:pPr>
              <w:spacing w:line="360" w:lineRule="auto"/>
              <w:jc w:val="center"/>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 w:hRule="atLeast"/>
          <w:jc w:val="center"/>
        </w:trPr>
        <w:tc>
          <w:tcPr>
            <w:tcW w:w="726" w:type="dxa"/>
            <w:tcBorders>
              <w:bottom w:val="single" w:color="auto" w:sz="4" w:space="0"/>
            </w:tcBorders>
          </w:tcPr>
          <w:p>
            <w:pPr>
              <w:widowControl/>
              <w:spacing w:line="360" w:lineRule="auto"/>
              <w:jc w:val="center"/>
              <w:rPr>
                <w:rFonts w:ascii="新宋体" w:hAnsi="新宋体" w:eastAsia="新宋体"/>
                <w:sz w:val="24"/>
              </w:rPr>
            </w:pPr>
          </w:p>
        </w:tc>
        <w:tc>
          <w:tcPr>
            <w:tcW w:w="968" w:type="dxa"/>
            <w:tcBorders>
              <w:bottom w:val="single" w:color="auto" w:sz="4" w:space="0"/>
            </w:tcBorders>
          </w:tcPr>
          <w:p>
            <w:pPr>
              <w:widowControl/>
              <w:spacing w:line="360" w:lineRule="auto"/>
              <w:jc w:val="center"/>
              <w:rPr>
                <w:rFonts w:ascii="新宋体" w:hAnsi="新宋体" w:eastAsia="新宋体"/>
                <w:sz w:val="24"/>
              </w:rPr>
            </w:pPr>
          </w:p>
        </w:tc>
        <w:tc>
          <w:tcPr>
            <w:tcW w:w="1000" w:type="dxa"/>
            <w:gridSpan w:val="2"/>
            <w:tcBorders>
              <w:bottom w:val="single" w:color="auto" w:sz="4" w:space="0"/>
            </w:tcBorders>
          </w:tcPr>
          <w:p>
            <w:pPr>
              <w:widowControl/>
              <w:spacing w:line="360" w:lineRule="auto"/>
              <w:jc w:val="center"/>
              <w:rPr>
                <w:rFonts w:ascii="新宋体" w:hAnsi="新宋体" w:eastAsia="新宋体"/>
                <w:sz w:val="24"/>
              </w:rPr>
            </w:pPr>
          </w:p>
        </w:tc>
        <w:tc>
          <w:tcPr>
            <w:tcW w:w="1070" w:type="dxa"/>
            <w:tcBorders>
              <w:bottom w:val="single" w:color="auto" w:sz="4" w:space="0"/>
            </w:tcBorders>
          </w:tcPr>
          <w:p>
            <w:pPr>
              <w:widowControl/>
              <w:spacing w:line="360" w:lineRule="auto"/>
              <w:jc w:val="center"/>
              <w:rPr>
                <w:rFonts w:ascii="新宋体" w:hAnsi="新宋体" w:eastAsia="新宋体"/>
                <w:sz w:val="24"/>
              </w:rPr>
            </w:pPr>
          </w:p>
        </w:tc>
        <w:tc>
          <w:tcPr>
            <w:tcW w:w="717" w:type="dxa"/>
            <w:tcBorders>
              <w:bottom w:val="single" w:color="auto" w:sz="4" w:space="0"/>
            </w:tcBorders>
            <w:vAlign w:val="center"/>
          </w:tcPr>
          <w:p>
            <w:pPr>
              <w:spacing w:line="360" w:lineRule="auto"/>
              <w:jc w:val="center"/>
              <w:rPr>
                <w:rFonts w:ascii="新宋体" w:hAnsi="新宋体" w:eastAsia="新宋体"/>
                <w:sz w:val="24"/>
              </w:rPr>
            </w:pPr>
          </w:p>
        </w:tc>
        <w:tc>
          <w:tcPr>
            <w:tcW w:w="1043" w:type="dxa"/>
            <w:tcBorders>
              <w:bottom w:val="single" w:color="auto" w:sz="4" w:space="0"/>
            </w:tcBorders>
          </w:tcPr>
          <w:p>
            <w:pPr>
              <w:widowControl/>
              <w:spacing w:line="360" w:lineRule="auto"/>
              <w:jc w:val="center"/>
              <w:rPr>
                <w:rFonts w:ascii="新宋体" w:hAnsi="新宋体" w:eastAsia="新宋体"/>
                <w:sz w:val="24"/>
              </w:rPr>
            </w:pPr>
          </w:p>
        </w:tc>
        <w:tc>
          <w:tcPr>
            <w:tcW w:w="1064" w:type="dxa"/>
            <w:tcBorders>
              <w:bottom w:val="single" w:color="auto" w:sz="4" w:space="0"/>
            </w:tcBorders>
            <w:vAlign w:val="center"/>
          </w:tcPr>
          <w:p>
            <w:pPr>
              <w:spacing w:line="360" w:lineRule="auto"/>
              <w:jc w:val="center"/>
              <w:rPr>
                <w:rFonts w:ascii="新宋体" w:hAnsi="新宋体" w:eastAsia="新宋体"/>
                <w:sz w:val="24"/>
              </w:rPr>
            </w:pPr>
          </w:p>
        </w:tc>
        <w:tc>
          <w:tcPr>
            <w:tcW w:w="972" w:type="dxa"/>
            <w:tcBorders>
              <w:bottom w:val="single" w:color="auto" w:sz="4" w:space="0"/>
            </w:tcBorders>
            <w:vAlign w:val="center"/>
          </w:tcPr>
          <w:p>
            <w:pPr>
              <w:spacing w:line="360" w:lineRule="auto"/>
              <w:jc w:val="center"/>
              <w:rPr>
                <w:rFonts w:ascii="新宋体" w:hAnsi="新宋体" w:eastAsia="新宋体"/>
                <w:sz w:val="24"/>
              </w:rPr>
            </w:pPr>
          </w:p>
        </w:tc>
        <w:tc>
          <w:tcPr>
            <w:tcW w:w="966" w:type="dxa"/>
            <w:tcBorders>
              <w:bottom w:val="single" w:color="auto" w:sz="4" w:space="0"/>
            </w:tcBorders>
            <w:vAlign w:val="center"/>
          </w:tcPr>
          <w:p>
            <w:pPr>
              <w:spacing w:line="360" w:lineRule="auto"/>
              <w:jc w:val="center"/>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726" w:type="dxa"/>
          </w:tcPr>
          <w:p>
            <w:pPr>
              <w:widowControl/>
              <w:spacing w:line="360" w:lineRule="auto"/>
              <w:jc w:val="center"/>
              <w:rPr>
                <w:rFonts w:ascii="新宋体" w:hAnsi="新宋体" w:eastAsia="新宋体"/>
                <w:sz w:val="24"/>
              </w:rPr>
            </w:pPr>
          </w:p>
        </w:tc>
        <w:tc>
          <w:tcPr>
            <w:tcW w:w="968" w:type="dxa"/>
          </w:tcPr>
          <w:p>
            <w:pPr>
              <w:widowControl/>
              <w:spacing w:line="360" w:lineRule="auto"/>
              <w:jc w:val="center"/>
              <w:rPr>
                <w:rFonts w:ascii="新宋体" w:hAnsi="新宋体" w:eastAsia="新宋体"/>
                <w:sz w:val="24"/>
              </w:rPr>
            </w:pPr>
          </w:p>
        </w:tc>
        <w:tc>
          <w:tcPr>
            <w:tcW w:w="1000" w:type="dxa"/>
            <w:gridSpan w:val="2"/>
          </w:tcPr>
          <w:p>
            <w:pPr>
              <w:widowControl/>
              <w:spacing w:line="360" w:lineRule="auto"/>
              <w:jc w:val="center"/>
              <w:rPr>
                <w:rFonts w:ascii="新宋体" w:hAnsi="新宋体" w:eastAsia="新宋体"/>
                <w:sz w:val="24"/>
              </w:rPr>
            </w:pPr>
          </w:p>
        </w:tc>
        <w:tc>
          <w:tcPr>
            <w:tcW w:w="1070" w:type="dxa"/>
          </w:tcPr>
          <w:p>
            <w:pPr>
              <w:widowControl/>
              <w:spacing w:line="360" w:lineRule="auto"/>
              <w:jc w:val="center"/>
              <w:rPr>
                <w:rFonts w:ascii="新宋体" w:hAnsi="新宋体" w:eastAsia="新宋体"/>
                <w:sz w:val="24"/>
              </w:rPr>
            </w:pPr>
          </w:p>
        </w:tc>
        <w:tc>
          <w:tcPr>
            <w:tcW w:w="717" w:type="dxa"/>
            <w:vAlign w:val="center"/>
          </w:tcPr>
          <w:p>
            <w:pPr>
              <w:spacing w:line="360" w:lineRule="auto"/>
              <w:jc w:val="center"/>
              <w:rPr>
                <w:rFonts w:ascii="新宋体" w:hAnsi="新宋体" w:eastAsia="新宋体"/>
                <w:sz w:val="24"/>
              </w:rPr>
            </w:pPr>
          </w:p>
        </w:tc>
        <w:tc>
          <w:tcPr>
            <w:tcW w:w="1043" w:type="dxa"/>
          </w:tcPr>
          <w:p>
            <w:pPr>
              <w:widowControl/>
              <w:spacing w:line="360" w:lineRule="auto"/>
              <w:jc w:val="center"/>
              <w:rPr>
                <w:rFonts w:ascii="新宋体" w:hAnsi="新宋体" w:eastAsia="新宋体"/>
                <w:sz w:val="24"/>
              </w:rPr>
            </w:pPr>
          </w:p>
        </w:tc>
        <w:tc>
          <w:tcPr>
            <w:tcW w:w="1064" w:type="dxa"/>
            <w:vAlign w:val="center"/>
          </w:tcPr>
          <w:p>
            <w:pPr>
              <w:spacing w:line="360" w:lineRule="auto"/>
              <w:jc w:val="center"/>
              <w:rPr>
                <w:rFonts w:ascii="新宋体" w:hAnsi="新宋体" w:eastAsia="新宋体"/>
                <w:sz w:val="24"/>
              </w:rPr>
            </w:pPr>
          </w:p>
        </w:tc>
        <w:tc>
          <w:tcPr>
            <w:tcW w:w="972" w:type="dxa"/>
            <w:vAlign w:val="center"/>
          </w:tcPr>
          <w:p>
            <w:pPr>
              <w:spacing w:line="360" w:lineRule="auto"/>
              <w:jc w:val="center"/>
              <w:rPr>
                <w:rFonts w:ascii="新宋体" w:hAnsi="新宋体" w:eastAsia="新宋体"/>
                <w:sz w:val="24"/>
              </w:rPr>
            </w:pPr>
          </w:p>
        </w:tc>
        <w:tc>
          <w:tcPr>
            <w:tcW w:w="966" w:type="dxa"/>
            <w:vAlign w:val="center"/>
          </w:tcPr>
          <w:p>
            <w:pPr>
              <w:spacing w:line="360" w:lineRule="auto"/>
              <w:jc w:val="center"/>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726" w:type="dxa"/>
            <w:vAlign w:val="center"/>
          </w:tcPr>
          <w:p>
            <w:pPr>
              <w:spacing w:line="360" w:lineRule="auto"/>
              <w:jc w:val="center"/>
              <w:rPr>
                <w:rFonts w:ascii="新宋体" w:hAnsi="新宋体" w:eastAsia="新宋体"/>
                <w:sz w:val="24"/>
              </w:rPr>
            </w:pPr>
          </w:p>
        </w:tc>
        <w:tc>
          <w:tcPr>
            <w:tcW w:w="968" w:type="dxa"/>
            <w:vAlign w:val="center"/>
          </w:tcPr>
          <w:p>
            <w:pPr>
              <w:spacing w:line="360" w:lineRule="auto"/>
              <w:jc w:val="center"/>
              <w:rPr>
                <w:rFonts w:ascii="新宋体" w:hAnsi="新宋体" w:eastAsia="新宋体"/>
                <w:sz w:val="24"/>
              </w:rPr>
            </w:pPr>
          </w:p>
        </w:tc>
        <w:tc>
          <w:tcPr>
            <w:tcW w:w="1000" w:type="dxa"/>
            <w:gridSpan w:val="2"/>
            <w:vAlign w:val="center"/>
          </w:tcPr>
          <w:p>
            <w:pPr>
              <w:spacing w:line="360" w:lineRule="auto"/>
              <w:jc w:val="center"/>
              <w:rPr>
                <w:rFonts w:ascii="新宋体" w:hAnsi="新宋体" w:eastAsia="新宋体"/>
                <w:sz w:val="24"/>
              </w:rPr>
            </w:pPr>
          </w:p>
        </w:tc>
        <w:tc>
          <w:tcPr>
            <w:tcW w:w="1070" w:type="dxa"/>
            <w:vAlign w:val="center"/>
          </w:tcPr>
          <w:p>
            <w:pPr>
              <w:spacing w:line="360" w:lineRule="auto"/>
              <w:jc w:val="center"/>
              <w:rPr>
                <w:rFonts w:ascii="新宋体" w:hAnsi="新宋体" w:eastAsia="新宋体"/>
                <w:sz w:val="24"/>
              </w:rPr>
            </w:pPr>
          </w:p>
        </w:tc>
        <w:tc>
          <w:tcPr>
            <w:tcW w:w="717" w:type="dxa"/>
            <w:vAlign w:val="center"/>
          </w:tcPr>
          <w:p>
            <w:pPr>
              <w:spacing w:line="360" w:lineRule="auto"/>
              <w:jc w:val="center"/>
              <w:rPr>
                <w:rFonts w:ascii="新宋体" w:hAnsi="新宋体" w:eastAsia="新宋体"/>
                <w:sz w:val="24"/>
              </w:rPr>
            </w:pPr>
          </w:p>
        </w:tc>
        <w:tc>
          <w:tcPr>
            <w:tcW w:w="1043" w:type="dxa"/>
          </w:tcPr>
          <w:p>
            <w:pPr>
              <w:widowControl/>
              <w:spacing w:line="360" w:lineRule="auto"/>
              <w:jc w:val="center"/>
              <w:rPr>
                <w:rFonts w:ascii="新宋体" w:hAnsi="新宋体" w:eastAsia="新宋体"/>
                <w:sz w:val="24"/>
              </w:rPr>
            </w:pPr>
          </w:p>
        </w:tc>
        <w:tc>
          <w:tcPr>
            <w:tcW w:w="1064" w:type="dxa"/>
            <w:vAlign w:val="center"/>
          </w:tcPr>
          <w:p>
            <w:pPr>
              <w:spacing w:line="360" w:lineRule="auto"/>
              <w:jc w:val="center"/>
              <w:rPr>
                <w:rFonts w:ascii="新宋体" w:hAnsi="新宋体" w:eastAsia="新宋体"/>
                <w:sz w:val="24"/>
              </w:rPr>
            </w:pPr>
          </w:p>
        </w:tc>
        <w:tc>
          <w:tcPr>
            <w:tcW w:w="972" w:type="dxa"/>
            <w:vAlign w:val="center"/>
          </w:tcPr>
          <w:p>
            <w:pPr>
              <w:spacing w:line="360" w:lineRule="auto"/>
              <w:jc w:val="center"/>
              <w:rPr>
                <w:rFonts w:ascii="新宋体" w:hAnsi="新宋体" w:eastAsia="新宋体"/>
                <w:sz w:val="24"/>
              </w:rPr>
            </w:pPr>
          </w:p>
        </w:tc>
        <w:tc>
          <w:tcPr>
            <w:tcW w:w="966" w:type="dxa"/>
            <w:vAlign w:val="center"/>
          </w:tcPr>
          <w:p>
            <w:pPr>
              <w:spacing w:line="360" w:lineRule="auto"/>
              <w:jc w:val="center"/>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6" w:hRule="atLeast"/>
          <w:jc w:val="center"/>
        </w:trPr>
        <w:tc>
          <w:tcPr>
            <w:tcW w:w="2009" w:type="dxa"/>
            <w:gridSpan w:val="3"/>
            <w:vAlign w:val="center"/>
          </w:tcPr>
          <w:p>
            <w:pPr>
              <w:spacing w:line="360" w:lineRule="auto"/>
              <w:jc w:val="center"/>
              <w:rPr>
                <w:rFonts w:ascii="新宋体" w:hAnsi="新宋体" w:eastAsia="新宋体"/>
                <w:b/>
                <w:bCs/>
                <w:sz w:val="24"/>
              </w:rPr>
            </w:pPr>
            <w:r>
              <w:rPr>
                <w:rFonts w:hint="eastAsia" w:ascii="新宋体" w:hAnsi="新宋体" w:eastAsia="新宋体"/>
                <w:b/>
                <w:bCs/>
                <w:sz w:val="24"/>
                <w:lang w:eastAsia="zh-CN"/>
              </w:rPr>
              <w:t>竞标报价</w:t>
            </w:r>
            <w:r>
              <w:rPr>
                <w:rFonts w:hint="eastAsia" w:ascii="新宋体" w:hAnsi="新宋体" w:eastAsia="新宋体"/>
                <w:b/>
                <w:bCs/>
                <w:sz w:val="24"/>
              </w:rPr>
              <w:t>总计</w:t>
            </w:r>
          </w:p>
        </w:tc>
        <w:tc>
          <w:tcPr>
            <w:tcW w:w="6517" w:type="dxa"/>
            <w:gridSpan w:val="7"/>
            <w:vAlign w:val="center"/>
          </w:tcPr>
          <w:p>
            <w:pPr>
              <w:spacing w:line="360" w:lineRule="auto"/>
              <w:ind w:firstLine="482" w:firstLineChars="200"/>
              <w:rPr>
                <w:rFonts w:ascii="新宋体" w:hAnsi="新宋体" w:eastAsia="新宋体"/>
                <w:b/>
                <w:bCs/>
                <w:sz w:val="24"/>
              </w:rPr>
            </w:pPr>
            <w:r>
              <w:rPr>
                <w:rFonts w:hint="eastAsia" w:ascii="新宋体" w:hAnsi="新宋体" w:eastAsia="新宋体"/>
                <w:b/>
                <w:bCs/>
                <w:sz w:val="24"/>
              </w:rPr>
              <w:t>￥：</w:t>
            </w:r>
          </w:p>
          <w:p>
            <w:pPr>
              <w:spacing w:line="360" w:lineRule="auto"/>
              <w:ind w:firstLine="482" w:firstLineChars="200"/>
              <w:rPr>
                <w:rFonts w:ascii="新宋体" w:hAnsi="新宋体" w:eastAsia="新宋体"/>
                <w:b/>
                <w:bCs/>
                <w:sz w:val="24"/>
              </w:rPr>
            </w:pPr>
            <w:r>
              <w:rPr>
                <w:rFonts w:hint="eastAsia" w:ascii="新宋体" w:hAnsi="新宋体" w:eastAsia="新宋体"/>
                <w:b/>
                <w:bCs/>
                <w:sz w:val="24"/>
              </w:rPr>
              <w:t>人民币（大写）：</w:t>
            </w:r>
          </w:p>
        </w:tc>
      </w:tr>
    </w:tbl>
    <w:p>
      <w:pPr>
        <w:widowControl/>
        <w:numPr>
          <w:ilvl w:val="0"/>
          <w:numId w:val="0"/>
        </w:numPr>
        <w:snapToGrid w:val="0"/>
        <w:spacing w:line="480" w:lineRule="exact"/>
        <w:ind w:firstLine="480" w:firstLineChars="200"/>
        <w:jc w:val="left"/>
        <w:rPr>
          <w:rFonts w:hint="eastAsia" w:ascii="宋体" w:hAnsi="宋体" w:cs="宋体"/>
          <w:sz w:val="24"/>
        </w:rPr>
      </w:pPr>
      <w:r>
        <w:rPr>
          <w:rFonts w:hint="eastAsia" w:ascii="宋体" w:hAnsi="宋体"/>
          <w:sz w:val="24"/>
          <w:szCs w:val="24"/>
        </w:rPr>
        <w:t>注：</w:t>
      </w:r>
      <w:r>
        <w:rPr>
          <w:rFonts w:hint="eastAsia" w:ascii="宋体" w:hAnsi="宋体"/>
          <w:sz w:val="24"/>
          <w:szCs w:val="24"/>
          <w:lang w:val="en-US" w:eastAsia="zh-CN"/>
        </w:rPr>
        <w:t>1、</w:t>
      </w:r>
      <w:r>
        <w:rPr>
          <w:rFonts w:hint="eastAsia" w:ascii="宋体" w:hAnsi="宋体" w:cs="宋体"/>
          <w:sz w:val="24"/>
        </w:rPr>
        <w:t>与完成本项目有关的各种费用均应包含在</w:t>
      </w:r>
      <w:r>
        <w:rPr>
          <w:rFonts w:hint="eastAsia" w:ascii="宋体" w:hAnsi="宋体" w:cs="宋体"/>
          <w:sz w:val="24"/>
          <w:lang w:eastAsia="zh-CN"/>
        </w:rPr>
        <w:t>竞标报价</w:t>
      </w:r>
      <w:r>
        <w:rPr>
          <w:rFonts w:hint="eastAsia" w:ascii="宋体" w:hAnsi="宋体" w:cs="宋体"/>
          <w:sz w:val="24"/>
        </w:rPr>
        <w:t xml:space="preserve">中（应包括货物本价、辅材、人工、机械、间接、运、转运、检测检验、保险、利润、税金、安全责任等完成本项目所需的一切费用。） </w:t>
      </w:r>
    </w:p>
    <w:p>
      <w:pPr>
        <w:ind w:firstLine="480" w:firstLineChars="200"/>
        <w:rPr>
          <w:rFonts w:hint="eastAsia"/>
          <w:sz w:val="24"/>
          <w:szCs w:val="24"/>
        </w:rPr>
      </w:pPr>
      <w:r>
        <w:rPr>
          <w:rFonts w:hint="eastAsia"/>
          <w:sz w:val="24"/>
          <w:szCs w:val="24"/>
        </w:rPr>
        <w:t>2</w:t>
      </w:r>
      <w:r>
        <w:rPr>
          <w:rFonts w:hint="eastAsia"/>
          <w:sz w:val="24"/>
          <w:szCs w:val="24"/>
          <w:lang w:val="en-US" w:eastAsia="zh-CN"/>
        </w:rPr>
        <w:t>、</w:t>
      </w:r>
      <w:r>
        <w:rPr>
          <w:sz w:val="24"/>
          <w:szCs w:val="24"/>
        </w:rPr>
        <w:t>必须和所提供的技术参数中的内容一致，不可缺项漏项，否则做废标处理</w:t>
      </w:r>
    </w:p>
    <w:p>
      <w:pPr>
        <w:widowControl/>
        <w:snapToGrid w:val="0"/>
        <w:spacing w:line="480" w:lineRule="exact"/>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w:t>
      </w:r>
      <w:r>
        <w:rPr>
          <w:rFonts w:hint="eastAsia" w:ascii="宋体" w:hAnsi="宋体" w:cs="宋体"/>
          <w:sz w:val="24"/>
        </w:rPr>
        <w:t>报价填写必须为计算机录入，手写无效</w:t>
      </w:r>
    </w:p>
    <w:p>
      <w:pPr>
        <w:widowControl/>
        <w:spacing w:line="440" w:lineRule="exact"/>
        <w:ind w:firstLine="480" w:firstLineChars="200"/>
        <w:jc w:val="left"/>
        <w:rPr>
          <w:rFonts w:ascii="宋体" w:hAnsi="宋体"/>
          <w:kern w:val="0"/>
          <w:sz w:val="28"/>
          <w:szCs w:val="28"/>
        </w:rPr>
      </w:pPr>
      <w:r>
        <w:rPr>
          <w:rFonts w:hint="eastAsia" w:ascii="宋体" w:hAnsi="宋体"/>
          <w:sz w:val="24"/>
          <w:szCs w:val="24"/>
          <w:lang w:val="en-US" w:eastAsia="zh-CN"/>
        </w:rPr>
        <w:t>4、</w:t>
      </w:r>
      <w:r>
        <w:rPr>
          <w:rFonts w:hint="eastAsia" w:ascii="宋体" w:hAnsi="宋体"/>
          <w:sz w:val="24"/>
          <w:szCs w:val="24"/>
        </w:rPr>
        <w:t>本次购的响应价采用总价合同。除非另有规定，响应人所报的单价和以细目总价填的价格在合同实施期间应保持不变，项目实</w:t>
      </w:r>
      <w:r>
        <w:rPr>
          <w:rFonts w:hint="eastAsia" w:ascii="新宋体" w:hAnsi="新宋体" w:eastAsia="新宋体"/>
          <w:iCs/>
          <w:sz w:val="24"/>
        </w:rPr>
        <w:t>过程中不再单独结算。</w:t>
      </w:r>
    </w:p>
    <w:p>
      <w:pPr>
        <w:spacing w:line="360" w:lineRule="auto"/>
        <w:ind w:firstLine="482" w:firstLineChars="200"/>
        <w:rPr>
          <w:rFonts w:ascii="新宋体" w:hAnsi="新宋体" w:eastAsia="新宋体"/>
          <w:b/>
          <w:sz w:val="24"/>
          <w:u w:val="single"/>
        </w:rPr>
      </w:pPr>
      <w:r>
        <w:rPr>
          <w:rFonts w:hint="eastAsia" w:ascii="新宋体" w:hAnsi="新宋体" w:eastAsia="新宋体"/>
          <w:b/>
          <w:sz w:val="24"/>
          <w:u w:val="single"/>
        </w:rPr>
        <w:t>表中</w:t>
      </w:r>
      <w:r>
        <w:rPr>
          <w:rFonts w:hint="eastAsia" w:ascii="新宋体" w:hAnsi="新宋体" w:eastAsia="新宋体"/>
          <w:b/>
          <w:sz w:val="24"/>
          <w:u w:val="single"/>
          <w:lang w:eastAsia="zh-CN"/>
        </w:rPr>
        <w:t>竞标报价</w:t>
      </w:r>
      <w:r>
        <w:rPr>
          <w:rFonts w:hint="eastAsia" w:ascii="新宋体" w:hAnsi="新宋体" w:eastAsia="新宋体"/>
          <w:b/>
          <w:sz w:val="24"/>
          <w:u w:val="single"/>
        </w:rPr>
        <w:t>总计应与对应</w:t>
      </w:r>
      <w:r>
        <w:rPr>
          <w:rFonts w:hint="eastAsia" w:ascii="新宋体" w:hAnsi="新宋体" w:eastAsia="新宋体"/>
          <w:b/>
          <w:sz w:val="24"/>
          <w:u w:val="single"/>
          <w:lang w:eastAsia="zh-CN"/>
        </w:rPr>
        <w:t>竞标报价</w:t>
      </w:r>
      <w:r>
        <w:rPr>
          <w:rFonts w:hint="eastAsia" w:ascii="新宋体" w:hAnsi="新宋体" w:eastAsia="新宋体"/>
          <w:b/>
          <w:sz w:val="24"/>
          <w:u w:val="single"/>
        </w:rPr>
        <w:t>表中投标总价一致。</w:t>
      </w:r>
    </w:p>
    <w:p>
      <w:pPr>
        <w:ind w:firstLine="482" w:firstLineChars="200"/>
        <w:rPr>
          <w:rFonts w:hint="eastAsia"/>
        </w:rPr>
      </w:pPr>
      <w:r>
        <w:rPr>
          <w:rFonts w:hint="eastAsia" w:ascii="宋体" w:hAnsi="宋体" w:eastAsia="宋体" w:cs="宋体"/>
          <w:b/>
          <w:sz w:val="24"/>
        </w:rPr>
        <w:br w:type="page"/>
      </w:r>
    </w:p>
    <w:p>
      <w:pPr>
        <w:spacing w:line="360" w:lineRule="auto"/>
        <w:ind w:firstLine="562" w:firstLineChars="200"/>
        <w:jc w:val="center"/>
        <w:rPr>
          <w:rFonts w:hint="default" w:ascii="新宋体" w:hAnsi="新宋体" w:eastAsia="新宋体"/>
          <w:b/>
          <w:bCs/>
          <w:color w:val="auto"/>
          <w:sz w:val="28"/>
          <w:szCs w:val="28"/>
          <w:highlight w:val="none"/>
          <w:lang w:val="en-US" w:eastAsia="zh-CN"/>
        </w:rPr>
      </w:pPr>
      <w:r>
        <w:rPr>
          <w:rFonts w:hint="eastAsia" w:ascii="新宋体" w:hAnsi="新宋体" w:eastAsia="新宋体"/>
          <w:b/>
          <w:bCs/>
          <w:color w:val="auto"/>
          <w:sz w:val="28"/>
          <w:szCs w:val="28"/>
          <w:highlight w:val="none"/>
          <w:lang w:val="en-US" w:eastAsia="zh-CN"/>
        </w:rPr>
        <w:t>六、公司简介</w:t>
      </w:r>
    </w:p>
    <w:p>
      <w:pPr>
        <w:spacing w:line="360" w:lineRule="auto"/>
        <w:ind w:firstLine="480" w:firstLineChars="200"/>
        <w:rPr>
          <w:rFonts w:hint="default" w:ascii="新宋体" w:hAnsi="新宋体" w:eastAsia="新宋体"/>
          <w:color w:val="auto"/>
          <w:sz w:val="24"/>
          <w:highlight w:val="none"/>
          <w:lang w:val="en-US" w:eastAsia="zh-CN"/>
        </w:rPr>
      </w:pPr>
      <w:r>
        <w:rPr>
          <w:rFonts w:hint="eastAsia" w:ascii="新宋体" w:hAnsi="新宋体" w:eastAsia="新宋体"/>
          <w:color w:val="auto"/>
          <w:sz w:val="24"/>
          <w:highlight w:val="none"/>
          <w:lang w:val="en-US" w:eastAsia="zh-CN"/>
        </w:rPr>
        <w:t>投标单位自行编制公司简介</w:t>
      </w:r>
    </w:p>
    <w:p>
      <w:pPr>
        <w:spacing w:line="360" w:lineRule="auto"/>
        <w:ind w:firstLine="480" w:firstLineChars="200"/>
        <w:rPr>
          <w:rFonts w:hint="default" w:ascii="新宋体" w:hAnsi="新宋体" w:eastAsia="新宋体"/>
          <w:color w:val="auto"/>
          <w:sz w:val="24"/>
          <w:highlight w:val="none"/>
          <w:lang w:val="en-US" w:eastAsia="zh-CN"/>
        </w:rPr>
      </w:pPr>
      <w:r>
        <w:rPr>
          <w:rFonts w:hint="eastAsia" w:ascii="新宋体" w:hAnsi="新宋体" w:eastAsia="新宋体"/>
          <w:color w:val="auto"/>
          <w:sz w:val="24"/>
          <w:highlight w:val="none"/>
          <w:lang w:val="en-US" w:eastAsia="zh-CN"/>
        </w:rPr>
        <w:t>后附营业执照、投标保证金缴纳凭证、信用信息查询截图、获奖证明材料截图等能反映企综合实力的相关资料。</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供应商（盖章）</w:t>
      </w:r>
      <w:r>
        <w:rPr>
          <w:rFonts w:hint="eastAsia" w:ascii="宋体" w:hAnsi="宋体" w:eastAsia="宋体" w:cs="宋体"/>
          <w:sz w:val="24"/>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法定代表人或</w:t>
      </w:r>
      <w:r>
        <w:rPr>
          <w:rFonts w:hint="eastAsia" w:ascii="宋体" w:hAnsi="宋体" w:eastAsia="宋体" w:cs="宋体"/>
          <w:sz w:val="24"/>
          <w:lang w:val="en-US" w:eastAsia="zh-CN"/>
        </w:rPr>
        <w:t>授权委托人</w:t>
      </w:r>
      <w:r>
        <w:rPr>
          <w:rFonts w:hint="eastAsia" w:ascii="宋体" w:hAnsi="宋体" w:eastAsia="宋体" w:cs="宋体"/>
          <w:sz w:val="24"/>
        </w:rPr>
        <w:t>（盖章或签字）：</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ind w:firstLine="602" w:firstLineChars="200"/>
        <w:rPr>
          <w:rFonts w:hint="eastAsia" w:ascii="宋体" w:hAnsi="宋体" w:eastAsia="宋体" w:cs="宋体"/>
          <w:b/>
          <w:sz w:val="30"/>
          <w:szCs w:val="30"/>
          <w:lang w:val="en-US" w:eastAsia="zh-CN"/>
        </w:rPr>
      </w:pPr>
      <w:r>
        <w:rPr>
          <w:rFonts w:hint="eastAsia" w:ascii="宋体" w:hAnsi="宋体" w:eastAsia="宋体" w:cs="宋体"/>
          <w:b/>
          <w:sz w:val="30"/>
          <w:szCs w:val="30"/>
          <w:lang w:val="en-US" w:eastAsia="zh-CN"/>
        </w:rPr>
        <w:br w:type="page"/>
      </w:r>
    </w:p>
    <w:p>
      <w:pPr>
        <w:spacing w:line="360" w:lineRule="auto"/>
        <w:ind w:firstLine="562" w:firstLineChars="200"/>
        <w:jc w:val="center"/>
        <w:rPr>
          <w:rFonts w:hint="eastAsia" w:ascii="宋体" w:hAnsi="宋体" w:eastAsia="宋体" w:cs="宋体"/>
          <w:b/>
          <w:sz w:val="28"/>
          <w:szCs w:val="28"/>
        </w:rPr>
      </w:pPr>
      <w:r>
        <w:rPr>
          <w:rFonts w:hint="eastAsia" w:ascii="宋体" w:hAnsi="宋体" w:eastAsia="宋体" w:cs="宋体"/>
          <w:b/>
          <w:sz w:val="28"/>
          <w:szCs w:val="28"/>
          <w:lang w:val="en-US" w:eastAsia="zh-CN"/>
        </w:rPr>
        <w:t>七、</w:t>
      </w:r>
      <w:r>
        <w:rPr>
          <w:rFonts w:hint="eastAsia" w:ascii="宋体" w:hAnsi="宋体" w:eastAsia="宋体" w:cs="宋体"/>
          <w:b/>
          <w:sz w:val="28"/>
          <w:szCs w:val="28"/>
        </w:rPr>
        <w:t>关于资格的声明函</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lang w:val="en-US" w:eastAsia="zh-CN"/>
        </w:rPr>
        <w:t xml:space="preserve">采购人    </w:t>
      </w:r>
      <w:r>
        <w:rPr>
          <w:rFonts w:hint="eastAsia" w:ascii="宋体" w:hAnsi="宋体" w:eastAsia="宋体" w:cs="宋体"/>
          <w:sz w:val="24"/>
          <w:u w:val="single"/>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关于贵方20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日第（项目编号）招标公告关于</w:t>
      </w:r>
      <w:r>
        <w:rPr>
          <w:rFonts w:hint="eastAsia" w:ascii="宋体" w:hAnsi="宋体" w:eastAsia="宋体" w:cs="宋体"/>
          <w:sz w:val="24"/>
          <w:u w:val="single"/>
        </w:rPr>
        <w:t>“     ”</w:t>
      </w:r>
      <w:r>
        <w:rPr>
          <w:rFonts w:hint="eastAsia" w:ascii="宋体" w:hAnsi="宋体" w:eastAsia="宋体" w:cs="宋体"/>
          <w:sz w:val="24"/>
        </w:rPr>
        <w:t>项目，本签字人愿意参加投标，并有能力提供</w:t>
      </w:r>
      <w:r>
        <w:rPr>
          <w:rFonts w:hint="eastAsia" w:ascii="宋体" w:hAnsi="宋体" w:eastAsia="宋体" w:cs="宋体"/>
          <w:sz w:val="24"/>
          <w:u w:val="single"/>
        </w:rPr>
        <w:t>（项目名称）</w:t>
      </w:r>
      <w:r>
        <w:rPr>
          <w:rFonts w:hint="eastAsia" w:ascii="宋体" w:hAnsi="宋体" w:eastAsia="宋体" w:cs="宋体"/>
          <w:sz w:val="24"/>
        </w:rPr>
        <w:t>项目中的</w:t>
      </w:r>
      <w:r>
        <w:rPr>
          <w:rFonts w:hint="eastAsia" w:ascii="宋体" w:hAnsi="宋体" w:eastAsia="宋体" w:cs="宋体"/>
          <w:sz w:val="24"/>
          <w:u w:val="single"/>
        </w:rPr>
        <w:t>（分包编号及货物名称）</w:t>
      </w:r>
      <w:r>
        <w:rPr>
          <w:rFonts w:hint="eastAsia" w:ascii="宋体" w:hAnsi="宋体" w:eastAsia="宋体" w:cs="宋体"/>
          <w:sz w:val="24"/>
        </w:rPr>
        <w:t>货物及相关服务，并保证所提交的所有文件和说明是真实和准确的。</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签字人姓名、职务：</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地址：</w:t>
      </w:r>
      <w:r>
        <w:rPr>
          <w:rFonts w:hint="eastAsia" w:ascii="宋体" w:hAnsi="宋体" w:eastAsia="宋体" w:cs="宋体"/>
          <w:sz w:val="24"/>
          <w:u w:val="single"/>
        </w:rPr>
        <w:t xml:space="preserve">                 </w:t>
      </w:r>
    </w:p>
    <w:p>
      <w:pPr>
        <w:spacing w:line="360" w:lineRule="auto"/>
        <w:ind w:firstLine="480" w:firstLineChars="200"/>
        <w:rPr>
          <w:rFonts w:hint="default" w:ascii="宋体" w:hAnsi="宋体" w:eastAsia="宋体" w:cs="宋体"/>
          <w:sz w:val="24"/>
          <w:u w:val="single"/>
          <w:lang w:val="en-US" w:eastAsia="zh-CN"/>
        </w:rPr>
      </w:pPr>
      <w:r>
        <w:rPr>
          <w:rFonts w:hint="eastAsia" w:ascii="宋体" w:hAnsi="宋体" w:eastAsia="宋体" w:cs="宋体"/>
          <w:sz w:val="24"/>
        </w:rPr>
        <w:t>授权签署本资格文件人：</w:t>
      </w:r>
      <w:r>
        <w:rPr>
          <w:rFonts w:hint="eastAsia" w:ascii="宋体" w:hAnsi="宋体" w:eastAsia="宋体" w:cs="宋体"/>
          <w:sz w:val="24"/>
          <w:u w:val="single"/>
          <w:lang w:val="en-US" w:eastAsia="zh-CN"/>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传真：</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邮编：</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电话：</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供应商（盖章）</w:t>
      </w:r>
      <w:r>
        <w:rPr>
          <w:rFonts w:hint="eastAsia" w:ascii="宋体" w:hAnsi="宋体" w:eastAsia="宋体" w:cs="宋体"/>
          <w:sz w:val="24"/>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法定代表人或</w:t>
      </w:r>
      <w:r>
        <w:rPr>
          <w:rFonts w:hint="eastAsia" w:ascii="宋体" w:hAnsi="宋体" w:eastAsia="宋体" w:cs="宋体"/>
          <w:sz w:val="24"/>
          <w:lang w:val="en-US" w:eastAsia="zh-CN"/>
        </w:rPr>
        <w:t>授权委托</w:t>
      </w:r>
      <w:r>
        <w:rPr>
          <w:rFonts w:hint="eastAsia" w:ascii="宋体" w:hAnsi="宋体" w:eastAsia="宋体" w:cs="宋体"/>
          <w:sz w:val="24"/>
        </w:rPr>
        <w:t>人（盖章或签字）：</w:t>
      </w:r>
    </w:p>
    <w:p>
      <w:pPr>
        <w:spacing w:line="360" w:lineRule="auto"/>
        <w:ind w:firstLine="480" w:firstLineChars="200"/>
        <w:jc w:val="both"/>
        <w:rPr>
          <w:rFonts w:hint="eastAsia" w:ascii="宋体" w:hAnsi="宋体" w:eastAsia="宋体" w:cs="宋体"/>
          <w:sz w:val="24"/>
        </w:rPr>
      </w:pPr>
      <w:r>
        <w:rPr>
          <w:rFonts w:hint="eastAsia" w:ascii="宋体" w:hAnsi="宋体" w:eastAsia="宋体" w:cs="宋体"/>
          <w:sz w:val="24"/>
        </w:rPr>
        <w:t>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jc w:val="both"/>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rPr>
      </w:pPr>
      <w:r>
        <w:rPr>
          <w:rFonts w:hint="eastAsia" w:ascii="宋体" w:hAnsi="宋体" w:eastAsia="宋体" w:cs="宋体"/>
          <w:b/>
          <w:sz w:val="28"/>
          <w:szCs w:val="28"/>
          <w:lang w:val="en-US" w:eastAsia="zh-CN"/>
        </w:rPr>
        <w:t>八、</w:t>
      </w:r>
      <w:r>
        <w:rPr>
          <w:rFonts w:hint="eastAsia" w:ascii="宋体" w:hAnsi="宋体" w:eastAsia="宋体" w:cs="宋体"/>
          <w:b/>
          <w:sz w:val="28"/>
          <w:szCs w:val="28"/>
        </w:rPr>
        <w:t>反商业贿赂承诺书</w:t>
      </w:r>
    </w:p>
    <w:p>
      <w:pPr>
        <w:pStyle w:val="8"/>
        <w:spacing w:line="360" w:lineRule="auto"/>
        <w:ind w:firstLine="560" w:firstLineChars="200"/>
        <w:rPr>
          <w:rFonts w:hint="eastAsia" w:ascii="宋体" w:hAnsi="宋体" w:eastAsia="宋体" w:cs="宋体"/>
          <w:b w:val="0"/>
          <w:sz w:val="28"/>
          <w:szCs w:val="28"/>
        </w:rPr>
      </w:pPr>
      <w:r>
        <w:rPr>
          <w:rFonts w:hint="eastAsia" w:ascii="宋体" w:hAnsi="宋体" w:eastAsia="宋体" w:cs="宋体"/>
          <w:b w:val="0"/>
          <w:sz w:val="28"/>
          <w:szCs w:val="28"/>
        </w:rPr>
        <w:t>我公司承诺在</w:t>
      </w:r>
      <w:r>
        <w:rPr>
          <w:rFonts w:hint="eastAsia" w:ascii="宋体" w:hAnsi="宋体" w:eastAsia="宋体" w:cs="宋体"/>
          <w:b w:val="0"/>
          <w:sz w:val="28"/>
          <w:szCs w:val="28"/>
          <w:u w:val="single"/>
        </w:rPr>
        <w:t>（项目名称、项目编号、合同包号）</w:t>
      </w:r>
      <w:r>
        <w:rPr>
          <w:rFonts w:hint="eastAsia" w:ascii="宋体" w:hAnsi="宋体" w:eastAsia="宋体" w:cs="宋体"/>
          <w:b w:val="0"/>
          <w:sz w:val="28"/>
          <w:szCs w:val="28"/>
        </w:rPr>
        <w:t xml:space="preserve">招标活动中，不给予国家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pStyle w:val="8"/>
        <w:spacing w:line="360" w:lineRule="auto"/>
        <w:ind w:firstLine="560" w:firstLineChars="200"/>
        <w:jc w:val="both"/>
        <w:rPr>
          <w:rFonts w:hint="eastAsia" w:ascii="宋体" w:hAnsi="宋体" w:eastAsia="宋体" w:cs="宋体"/>
          <w:b w:val="0"/>
          <w:sz w:val="28"/>
          <w:szCs w:val="28"/>
        </w:rPr>
      </w:pPr>
      <w:r>
        <w:rPr>
          <w:rFonts w:hint="eastAsia" w:ascii="宋体" w:hAnsi="宋体" w:eastAsia="宋体" w:cs="宋体"/>
          <w:b w:val="0"/>
          <w:sz w:val="28"/>
          <w:szCs w:val="28"/>
          <w:lang w:eastAsia="zh-CN"/>
        </w:rPr>
        <w:t>供应商</w:t>
      </w:r>
      <w:r>
        <w:rPr>
          <w:rFonts w:hint="eastAsia" w:ascii="宋体" w:hAnsi="宋体" w:eastAsia="宋体" w:cs="宋体"/>
          <w:b w:val="0"/>
          <w:sz w:val="28"/>
          <w:szCs w:val="28"/>
        </w:rPr>
        <w:t>（单位盖章）：</w:t>
      </w:r>
    </w:p>
    <w:p>
      <w:pPr>
        <w:pStyle w:val="8"/>
        <w:spacing w:line="360" w:lineRule="auto"/>
        <w:ind w:firstLine="560" w:firstLineChars="200"/>
        <w:jc w:val="both"/>
        <w:rPr>
          <w:rFonts w:hint="eastAsia" w:ascii="宋体" w:hAnsi="宋体" w:eastAsia="宋体" w:cs="宋体"/>
          <w:b w:val="0"/>
          <w:sz w:val="28"/>
          <w:szCs w:val="28"/>
        </w:rPr>
      </w:pPr>
      <w:r>
        <w:rPr>
          <w:rFonts w:hint="eastAsia" w:ascii="宋体" w:hAnsi="宋体" w:eastAsia="宋体" w:cs="宋体"/>
          <w:b w:val="0"/>
          <w:sz w:val="28"/>
          <w:szCs w:val="28"/>
        </w:rPr>
        <w:t>法定代表人或</w:t>
      </w:r>
      <w:r>
        <w:rPr>
          <w:rFonts w:hint="eastAsia" w:ascii="宋体" w:hAnsi="宋体" w:eastAsia="宋体" w:cs="宋体"/>
          <w:b w:val="0"/>
          <w:sz w:val="28"/>
          <w:szCs w:val="28"/>
          <w:lang w:val="en-US" w:eastAsia="zh-CN"/>
        </w:rPr>
        <w:t>授权委托人</w:t>
      </w:r>
      <w:r>
        <w:rPr>
          <w:rFonts w:hint="eastAsia" w:ascii="宋体" w:hAnsi="宋体" w:eastAsia="宋体" w:cs="宋体"/>
          <w:b w:val="0"/>
          <w:sz w:val="28"/>
          <w:szCs w:val="28"/>
          <w:lang w:eastAsia="zh-CN"/>
        </w:rPr>
        <w:t>（</w:t>
      </w:r>
      <w:r>
        <w:rPr>
          <w:rFonts w:hint="eastAsia" w:ascii="宋体" w:hAnsi="宋体" w:eastAsia="宋体" w:cs="宋体"/>
          <w:b w:val="0"/>
          <w:sz w:val="28"/>
          <w:szCs w:val="28"/>
          <w:lang w:val="en-US" w:eastAsia="zh-CN"/>
        </w:rPr>
        <w:t>签字或盖章</w:t>
      </w:r>
      <w:r>
        <w:rPr>
          <w:rFonts w:hint="eastAsia" w:ascii="宋体" w:hAnsi="宋体" w:eastAsia="宋体" w:cs="宋体"/>
          <w:b w:val="0"/>
          <w:sz w:val="28"/>
          <w:szCs w:val="28"/>
          <w:lang w:eastAsia="zh-CN"/>
        </w:rPr>
        <w:t>）</w:t>
      </w:r>
      <w:r>
        <w:rPr>
          <w:rFonts w:hint="eastAsia" w:ascii="宋体" w:hAnsi="宋体" w:eastAsia="宋体" w:cs="宋体"/>
          <w:b w:val="0"/>
          <w:sz w:val="28"/>
          <w:szCs w:val="28"/>
        </w:rPr>
        <w:t>：</w:t>
      </w:r>
    </w:p>
    <w:p>
      <w:pPr>
        <w:spacing w:line="360" w:lineRule="auto"/>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20</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ind w:firstLine="602" w:firstLineChars="200"/>
        <w:rPr>
          <w:rFonts w:hint="eastAsia" w:ascii="宋体" w:hAnsi="宋体" w:eastAsia="宋体" w:cs="宋体"/>
          <w:b/>
          <w:color w:val="auto"/>
          <w:sz w:val="30"/>
          <w:szCs w:val="30"/>
        </w:rPr>
      </w:pPr>
      <w:bookmarkStart w:id="78" w:name="_Toc31339_WPSOffice_Level2"/>
      <w:r>
        <w:rPr>
          <w:rFonts w:hint="eastAsia" w:ascii="宋体" w:hAnsi="宋体" w:eastAsia="宋体" w:cs="宋体"/>
          <w:b/>
          <w:color w:val="auto"/>
          <w:sz w:val="30"/>
          <w:szCs w:val="30"/>
        </w:rPr>
        <w:br w:type="page"/>
      </w:r>
    </w:p>
    <w:bookmarkEnd w:id="78"/>
    <w:p>
      <w:pPr>
        <w:ind w:firstLine="562" w:firstLineChars="200"/>
        <w:jc w:val="center"/>
        <w:rPr>
          <w:rFonts w:hint="eastAsia" w:ascii="宋体" w:hAnsi="宋体" w:eastAsia="宋体" w:cs="宋体"/>
          <w:b/>
          <w:sz w:val="28"/>
          <w:szCs w:val="28"/>
        </w:rPr>
      </w:pPr>
      <w:r>
        <w:rPr>
          <w:rFonts w:hint="eastAsia" w:ascii="宋体" w:hAnsi="宋体" w:eastAsia="宋体" w:cs="宋体"/>
          <w:b/>
          <w:color w:val="auto"/>
          <w:sz w:val="28"/>
          <w:szCs w:val="28"/>
          <w:lang w:val="en-US" w:eastAsia="zh-CN"/>
        </w:rPr>
        <w:t>九、近三年（2018年9月至今）</w:t>
      </w:r>
      <w:r>
        <w:rPr>
          <w:rFonts w:hint="eastAsia" w:ascii="宋体" w:hAnsi="宋体" w:eastAsia="宋体" w:cs="宋体"/>
          <w:b/>
          <w:sz w:val="28"/>
          <w:szCs w:val="28"/>
        </w:rPr>
        <w:t>业绩证明文件</w:t>
      </w:r>
    </w:p>
    <w:p>
      <w:pPr>
        <w:pStyle w:val="11"/>
        <w:tabs>
          <w:tab w:val="left" w:pos="6300"/>
        </w:tabs>
        <w:snapToGrid w:val="0"/>
        <w:spacing w:line="500" w:lineRule="exact"/>
        <w:ind w:left="0" w:leftChars="0" w:firstLine="480" w:firstLineChars="200"/>
        <w:rPr>
          <w:rFonts w:hint="eastAsia"/>
        </w:rPr>
      </w:pPr>
      <w:r>
        <w:rPr>
          <w:rFonts w:hint="eastAsia" w:ascii="新宋体" w:hAnsi="新宋体" w:eastAsia="新宋体" w:cstheme="minorBidi"/>
          <w:color w:val="auto"/>
          <w:kern w:val="2"/>
          <w:sz w:val="24"/>
          <w:szCs w:val="24"/>
          <w:highlight w:val="none"/>
          <w:lang w:val="en-US" w:eastAsia="zh-CN" w:bidi="ar-SA"/>
        </w:rPr>
        <w:t>项目名称：</w:t>
      </w:r>
    </w:p>
    <w:tbl>
      <w:tblPr>
        <w:tblStyle w:val="20"/>
        <w:tblW w:w="80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88"/>
        <w:gridCol w:w="1567"/>
        <w:gridCol w:w="1905"/>
        <w:gridCol w:w="28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788"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采购单位名称</w:t>
            </w:r>
          </w:p>
        </w:tc>
        <w:tc>
          <w:tcPr>
            <w:tcW w:w="1567"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1905"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合同</w:t>
            </w:r>
          </w:p>
          <w:p>
            <w:pPr>
              <w:snapToGrid w:val="0"/>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金额</w:t>
            </w:r>
          </w:p>
          <w:p>
            <w:pPr>
              <w:snapToGrid w:val="0"/>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（万元）</w:t>
            </w:r>
          </w:p>
        </w:tc>
        <w:tc>
          <w:tcPr>
            <w:tcW w:w="280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采购单联人</w:t>
            </w:r>
          </w:p>
          <w:p>
            <w:pPr>
              <w:snapToGrid w:val="0"/>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及联系电话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7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sz w:val="24"/>
                <w:szCs w:val="24"/>
              </w:rPr>
            </w:pPr>
          </w:p>
        </w:tc>
        <w:tc>
          <w:tcPr>
            <w:tcW w:w="156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sz w:val="24"/>
                <w:szCs w:val="24"/>
              </w:rPr>
            </w:pPr>
          </w:p>
        </w:tc>
        <w:tc>
          <w:tcPr>
            <w:tcW w:w="19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sz w:val="24"/>
                <w:szCs w:val="24"/>
              </w:rPr>
            </w:pPr>
          </w:p>
        </w:tc>
        <w:tc>
          <w:tcPr>
            <w:tcW w:w="28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78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78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178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w:t>
            </w:r>
          </w:p>
        </w:tc>
        <w:tc>
          <w:tcPr>
            <w:tcW w:w="156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r>
    </w:tbl>
    <w:p>
      <w:pPr>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后附:项目合同和中标通知书印件证明材料</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 xml:space="preserve">（单位盖章）：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法定代表人或</w:t>
      </w:r>
      <w:r>
        <w:rPr>
          <w:rFonts w:hint="eastAsia" w:ascii="宋体" w:hAnsi="宋体" w:eastAsia="宋体" w:cs="宋体"/>
          <w:sz w:val="24"/>
          <w:lang w:val="en-US" w:eastAsia="zh-CN"/>
        </w:rPr>
        <w:t>授权委托人</w:t>
      </w:r>
      <w:r>
        <w:rPr>
          <w:rFonts w:hint="eastAsia" w:ascii="宋体" w:hAnsi="宋体" w:eastAsia="宋体" w:cs="宋体"/>
          <w:sz w:val="24"/>
        </w:rPr>
        <w:t>（盖章或签字）：</w:t>
      </w:r>
    </w:p>
    <w:p>
      <w:pPr>
        <w:spacing w:line="360" w:lineRule="auto"/>
        <w:ind w:firstLine="480" w:firstLineChars="200"/>
        <w:jc w:val="both"/>
        <w:rPr>
          <w:rFonts w:hint="eastAsia" w:ascii="宋体" w:hAnsi="宋体" w:eastAsia="宋体" w:cs="宋体"/>
          <w:sz w:val="24"/>
        </w:rPr>
      </w:pPr>
      <w:r>
        <w:rPr>
          <w:rFonts w:hint="eastAsia" w:ascii="宋体" w:hAnsi="宋体" w:eastAsia="宋体" w:cs="宋体"/>
          <w:sz w:val="24"/>
        </w:rPr>
        <w:t>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pStyle w:val="7"/>
        <w:rPr>
          <w:rFonts w:hint="eastAsia" w:ascii="宋体" w:hAnsi="宋体" w:eastAsia="宋体" w:cs="宋体"/>
          <w:sz w:val="24"/>
        </w:rPr>
      </w:pPr>
    </w:p>
    <w:p>
      <w:pPr>
        <w:rPr>
          <w:rFonts w:hint="eastAsia" w:ascii="宋体" w:hAnsi="宋体" w:eastAsia="宋体" w:cs="宋体"/>
          <w:sz w:val="24"/>
        </w:rPr>
      </w:pPr>
    </w:p>
    <w:p>
      <w:pPr>
        <w:pStyle w:val="7"/>
        <w:rPr>
          <w:rFonts w:hint="eastAsia" w:ascii="宋体" w:hAnsi="宋体" w:eastAsia="宋体" w:cs="宋体"/>
          <w:sz w:val="24"/>
        </w:rPr>
      </w:pPr>
    </w:p>
    <w:p>
      <w:pPr>
        <w:rPr>
          <w:rFonts w:hint="eastAsia" w:ascii="宋体" w:hAnsi="宋体" w:eastAsia="宋体" w:cs="宋体"/>
          <w:sz w:val="24"/>
        </w:rPr>
      </w:pPr>
    </w:p>
    <w:p>
      <w:pPr>
        <w:pStyle w:val="7"/>
        <w:rPr>
          <w:rFonts w:hint="eastAsia" w:ascii="宋体" w:hAnsi="宋体" w:eastAsia="宋体" w:cs="宋体"/>
          <w:sz w:val="24"/>
        </w:rPr>
      </w:pPr>
    </w:p>
    <w:p>
      <w:pPr>
        <w:rPr>
          <w:rFonts w:hint="eastAsia" w:ascii="宋体" w:hAnsi="宋体" w:eastAsia="宋体" w:cs="宋体"/>
          <w:sz w:val="24"/>
        </w:rPr>
      </w:pPr>
    </w:p>
    <w:p>
      <w:pPr>
        <w:pStyle w:val="7"/>
        <w:rPr>
          <w:rFonts w:hint="eastAsia" w:ascii="宋体" w:hAnsi="宋体" w:eastAsia="宋体" w:cs="宋体"/>
          <w:sz w:val="24"/>
        </w:rPr>
      </w:pPr>
    </w:p>
    <w:p>
      <w:pPr>
        <w:rPr>
          <w:rFonts w:hint="eastAsia" w:ascii="宋体" w:hAnsi="宋体" w:eastAsia="宋体" w:cs="宋体"/>
          <w:sz w:val="24"/>
        </w:rPr>
      </w:pPr>
    </w:p>
    <w:p>
      <w:pPr>
        <w:pStyle w:val="7"/>
        <w:rPr>
          <w:rFonts w:hint="eastAsia" w:ascii="宋体" w:hAnsi="宋体" w:eastAsia="宋体" w:cs="宋体"/>
          <w:sz w:val="24"/>
        </w:rPr>
      </w:pPr>
    </w:p>
    <w:p>
      <w:pPr>
        <w:rPr>
          <w:rFonts w:hint="eastAsia" w:ascii="宋体" w:hAnsi="宋体" w:eastAsia="宋体" w:cs="宋体"/>
          <w:sz w:val="24"/>
        </w:rPr>
      </w:pPr>
    </w:p>
    <w:p>
      <w:pPr>
        <w:pStyle w:val="7"/>
        <w:rPr>
          <w:rFonts w:hint="eastAsia" w:ascii="宋体" w:hAnsi="宋体" w:eastAsia="宋体" w:cs="宋体"/>
          <w:sz w:val="24"/>
        </w:rPr>
      </w:pPr>
    </w:p>
    <w:p>
      <w:pPr>
        <w:rPr>
          <w:rFonts w:hint="eastAsia" w:ascii="宋体" w:hAnsi="宋体" w:eastAsia="宋体" w:cs="宋体"/>
          <w:sz w:val="24"/>
        </w:rPr>
      </w:pPr>
    </w:p>
    <w:p>
      <w:pPr>
        <w:pStyle w:val="7"/>
        <w:rPr>
          <w:rFonts w:hint="eastAsia" w:ascii="宋体" w:hAnsi="宋体" w:eastAsia="宋体" w:cs="宋体"/>
          <w:sz w:val="24"/>
        </w:rPr>
      </w:pPr>
    </w:p>
    <w:p>
      <w:pPr>
        <w:rPr>
          <w:rFonts w:hint="eastAsia" w:ascii="宋体" w:hAnsi="宋体" w:eastAsia="宋体" w:cs="宋体"/>
          <w:sz w:val="24"/>
        </w:rPr>
      </w:pPr>
    </w:p>
    <w:p>
      <w:pPr>
        <w:pStyle w:val="7"/>
        <w:rPr>
          <w:rFonts w:hint="eastAsia" w:ascii="宋体" w:hAnsi="宋体" w:eastAsia="宋体" w:cs="宋体"/>
          <w:sz w:val="24"/>
        </w:rPr>
      </w:pPr>
    </w:p>
    <w:p>
      <w:pPr>
        <w:rPr>
          <w:rFonts w:hint="eastAsia" w:ascii="宋体" w:hAnsi="宋体" w:eastAsia="宋体" w:cs="宋体"/>
          <w:sz w:val="24"/>
        </w:rPr>
      </w:pPr>
    </w:p>
    <w:p>
      <w:pPr>
        <w:pStyle w:val="7"/>
        <w:rPr>
          <w:rFonts w:hint="eastAsia" w:ascii="宋体" w:hAnsi="宋体" w:eastAsia="宋体" w:cs="宋体"/>
          <w:sz w:val="24"/>
        </w:rPr>
      </w:pPr>
    </w:p>
    <w:p>
      <w:pPr>
        <w:rPr>
          <w:rFonts w:hint="eastAsia"/>
        </w:rPr>
      </w:pPr>
    </w:p>
    <w:p>
      <w:pPr>
        <w:rPr>
          <w:rFonts w:hint="eastAsia" w:ascii="宋体" w:hAnsi="宋体" w:eastAsia="宋体" w:cs="宋体"/>
          <w:sz w:val="24"/>
        </w:rPr>
      </w:pPr>
    </w:p>
    <w:p>
      <w:pPr>
        <w:pStyle w:val="7"/>
        <w:rPr>
          <w:rFonts w:hint="eastAsia" w:ascii="宋体" w:hAnsi="宋体" w:eastAsia="宋体" w:cs="宋体"/>
          <w:sz w:val="24"/>
        </w:rPr>
      </w:pPr>
    </w:p>
    <w:p>
      <w:pPr>
        <w:rPr>
          <w:rFonts w:hint="eastAsia" w:ascii="宋体" w:hAnsi="宋体" w:eastAsia="宋体" w:cs="宋体"/>
          <w:sz w:val="24"/>
        </w:rPr>
      </w:pPr>
    </w:p>
    <w:p>
      <w:pPr>
        <w:pStyle w:val="7"/>
        <w:rPr>
          <w:rFonts w:hint="eastAsia"/>
        </w:rPr>
      </w:pPr>
    </w:p>
    <w:p>
      <w:pPr>
        <w:numPr>
          <w:ilvl w:val="0"/>
          <w:numId w:val="11"/>
        </w:numPr>
        <w:ind w:firstLine="562" w:firstLineChars="200"/>
        <w:jc w:val="center"/>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项目拟投入的主要人员一览表</w:t>
      </w:r>
    </w:p>
    <w:p>
      <w:pPr>
        <w:pStyle w:val="11"/>
        <w:tabs>
          <w:tab w:val="left" w:pos="6300"/>
        </w:tabs>
        <w:snapToGrid w:val="0"/>
        <w:spacing w:line="500" w:lineRule="exact"/>
        <w:ind w:left="0" w:leftChars="0" w:firstLine="480" w:firstLineChars="200"/>
        <w:rPr>
          <w:rFonts w:hint="default"/>
          <w:lang w:val="en-US" w:eastAsia="zh-CN"/>
        </w:rPr>
      </w:pPr>
      <w:r>
        <w:rPr>
          <w:rFonts w:hint="eastAsia" w:ascii="新宋体" w:hAnsi="新宋体" w:eastAsia="新宋体" w:cstheme="minorBidi"/>
          <w:color w:val="auto"/>
          <w:kern w:val="2"/>
          <w:sz w:val="24"/>
          <w:szCs w:val="24"/>
          <w:highlight w:val="none"/>
          <w:lang w:val="en-US" w:eastAsia="zh-CN" w:bidi="ar-SA"/>
        </w:rPr>
        <w:t>项目名称：</w:t>
      </w:r>
    </w:p>
    <w:tbl>
      <w:tblPr>
        <w:tblStyle w:val="20"/>
        <w:tblW w:w="4997"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249"/>
        <w:gridCol w:w="1706"/>
        <w:gridCol w:w="1502"/>
        <w:gridCol w:w="1321"/>
        <w:gridCol w:w="1498"/>
        <w:gridCol w:w="124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733" w:type="pct"/>
            <w:tcBorders>
              <w:top w:val="single" w:color="auto" w:sz="4" w:space="0"/>
              <w:left w:val="single" w:color="auto" w:sz="4" w:space="0"/>
              <w:bottom w:val="single" w:color="auto" w:sz="6" w:space="0"/>
              <w:right w:val="single" w:color="auto" w:sz="6" w:space="0"/>
            </w:tcBorders>
            <w:noWrap w:val="0"/>
            <w:vAlign w:val="top"/>
          </w:tcPr>
          <w:p>
            <w:pPr>
              <w:pStyle w:val="28"/>
              <w:jc w:val="center"/>
              <w:rPr>
                <w:rFonts w:hint="eastAsia" w:ascii="宋体" w:hAnsi="宋体" w:eastAsia="宋体" w:cs="宋体"/>
                <w:sz w:val="24"/>
              </w:rPr>
            </w:pPr>
            <w:r>
              <w:rPr>
                <w:rFonts w:hint="eastAsia" w:ascii="宋体" w:hAnsi="宋体" w:eastAsia="宋体" w:cs="宋体"/>
                <w:sz w:val="24"/>
              </w:rPr>
              <w:t>序号</w:t>
            </w:r>
          </w:p>
        </w:tc>
        <w:tc>
          <w:tcPr>
            <w:tcW w:w="1001" w:type="pct"/>
            <w:tcBorders>
              <w:top w:val="single" w:color="auto" w:sz="4" w:space="0"/>
              <w:left w:val="single" w:color="auto" w:sz="6" w:space="0"/>
              <w:bottom w:val="single" w:color="auto" w:sz="6" w:space="0"/>
              <w:right w:val="single" w:color="auto" w:sz="6" w:space="0"/>
            </w:tcBorders>
            <w:noWrap w:val="0"/>
            <w:vAlign w:val="top"/>
          </w:tcPr>
          <w:p>
            <w:pPr>
              <w:pStyle w:val="28"/>
              <w:jc w:val="center"/>
              <w:rPr>
                <w:rFonts w:hint="eastAsia" w:ascii="宋体" w:hAnsi="宋体" w:eastAsia="宋体" w:cs="宋体"/>
                <w:sz w:val="24"/>
              </w:rPr>
            </w:pPr>
            <w:r>
              <w:rPr>
                <w:rFonts w:hint="eastAsia" w:ascii="宋体" w:hAnsi="宋体" w:eastAsia="宋体" w:cs="宋体"/>
                <w:sz w:val="24"/>
              </w:rPr>
              <w:t>姓名</w:t>
            </w:r>
          </w:p>
        </w:tc>
        <w:tc>
          <w:tcPr>
            <w:tcW w:w="881" w:type="pct"/>
            <w:tcBorders>
              <w:top w:val="single" w:color="auto" w:sz="4" w:space="0"/>
              <w:left w:val="single" w:color="auto" w:sz="6" w:space="0"/>
              <w:bottom w:val="single" w:color="auto" w:sz="6" w:space="0"/>
              <w:right w:val="single" w:color="auto" w:sz="6" w:space="0"/>
            </w:tcBorders>
            <w:noWrap w:val="0"/>
            <w:vAlign w:val="top"/>
          </w:tcPr>
          <w:p>
            <w:pPr>
              <w:pStyle w:val="28"/>
              <w:jc w:val="center"/>
              <w:rPr>
                <w:rFonts w:hint="eastAsia" w:ascii="宋体" w:hAnsi="宋体" w:eastAsia="宋体" w:cs="宋体"/>
                <w:sz w:val="24"/>
              </w:rPr>
            </w:pPr>
            <w:r>
              <w:rPr>
                <w:rFonts w:hint="eastAsia" w:ascii="宋体" w:hAnsi="宋体" w:eastAsia="宋体" w:cs="宋体"/>
                <w:sz w:val="24"/>
              </w:rPr>
              <w:t>性别</w:t>
            </w:r>
          </w:p>
        </w:tc>
        <w:tc>
          <w:tcPr>
            <w:tcW w:w="775" w:type="pct"/>
            <w:tcBorders>
              <w:top w:val="single" w:color="auto" w:sz="4" w:space="0"/>
              <w:left w:val="single" w:color="auto" w:sz="6" w:space="0"/>
              <w:bottom w:val="single" w:color="auto" w:sz="6" w:space="0"/>
              <w:right w:val="single" w:color="auto" w:sz="6" w:space="0"/>
            </w:tcBorders>
            <w:noWrap w:val="0"/>
            <w:vAlign w:val="top"/>
          </w:tcPr>
          <w:p>
            <w:pPr>
              <w:pStyle w:val="28"/>
              <w:jc w:val="center"/>
              <w:rPr>
                <w:rFonts w:hint="eastAsia" w:ascii="宋体" w:hAnsi="宋体" w:eastAsia="宋体" w:cs="宋体"/>
                <w:sz w:val="24"/>
              </w:rPr>
            </w:pPr>
            <w:r>
              <w:rPr>
                <w:rFonts w:hint="eastAsia" w:ascii="宋体" w:hAnsi="宋体" w:eastAsia="宋体" w:cs="宋体"/>
                <w:sz w:val="24"/>
              </w:rPr>
              <w:t>年龄</w:t>
            </w:r>
          </w:p>
        </w:tc>
        <w:tc>
          <w:tcPr>
            <w:tcW w:w="879" w:type="pct"/>
            <w:tcBorders>
              <w:top w:val="single" w:color="auto" w:sz="4" w:space="0"/>
              <w:left w:val="single" w:color="auto" w:sz="6" w:space="0"/>
              <w:bottom w:val="single" w:color="auto" w:sz="6" w:space="0"/>
              <w:right w:val="single" w:color="auto" w:sz="6" w:space="0"/>
            </w:tcBorders>
            <w:noWrap w:val="0"/>
            <w:vAlign w:val="top"/>
          </w:tcPr>
          <w:p>
            <w:pPr>
              <w:pStyle w:val="28"/>
              <w:ind w:firstLine="480" w:firstLineChars="200"/>
              <w:jc w:val="center"/>
              <w:rPr>
                <w:rFonts w:hint="eastAsia" w:ascii="宋体" w:hAnsi="宋体" w:eastAsia="宋体" w:cs="宋体"/>
                <w:sz w:val="24"/>
              </w:rPr>
            </w:pPr>
            <w:r>
              <w:rPr>
                <w:rFonts w:hint="eastAsia" w:ascii="宋体" w:hAnsi="宋体" w:eastAsia="宋体" w:cs="宋体"/>
                <w:sz w:val="24"/>
              </w:rPr>
              <w:t>经验</w:t>
            </w:r>
          </w:p>
          <w:p>
            <w:pPr>
              <w:pStyle w:val="28"/>
              <w:ind w:firstLine="480" w:firstLineChars="200"/>
              <w:jc w:val="center"/>
              <w:rPr>
                <w:rFonts w:hint="eastAsia" w:ascii="宋体" w:hAnsi="宋体" w:eastAsia="宋体" w:cs="宋体"/>
                <w:sz w:val="24"/>
              </w:rPr>
            </w:pPr>
            <w:r>
              <w:rPr>
                <w:rFonts w:hint="eastAsia" w:ascii="宋体" w:hAnsi="宋体" w:eastAsia="宋体" w:cs="宋体"/>
                <w:sz w:val="24"/>
              </w:rPr>
              <w:t>年限</w:t>
            </w:r>
          </w:p>
        </w:tc>
        <w:tc>
          <w:tcPr>
            <w:tcW w:w="728" w:type="pct"/>
            <w:tcBorders>
              <w:top w:val="single" w:color="auto" w:sz="4" w:space="0"/>
              <w:left w:val="single" w:color="auto" w:sz="6" w:space="0"/>
              <w:bottom w:val="single" w:color="auto" w:sz="6" w:space="0"/>
              <w:right w:val="single" w:color="auto" w:sz="4" w:space="0"/>
            </w:tcBorders>
            <w:noWrap w:val="0"/>
            <w:vAlign w:val="top"/>
          </w:tcPr>
          <w:p>
            <w:pPr>
              <w:pStyle w:val="28"/>
              <w:jc w:val="center"/>
              <w:rPr>
                <w:rFonts w:hint="eastAsia" w:ascii="宋体" w:hAnsi="宋体" w:eastAsia="宋体" w:cs="宋体"/>
                <w:sz w:val="24"/>
              </w:rPr>
            </w:pPr>
            <w:r>
              <w:rPr>
                <w:rFonts w:hint="eastAsia" w:ascii="宋体" w:hAnsi="宋体" w:eastAsia="宋体" w:cs="宋体"/>
                <w:sz w:val="24"/>
              </w:rPr>
              <w:t>担任职务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6" w:hRule="atLeast"/>
          <w:jc w:val="center"/>
        </w:trPr>
        <w:tc>
          <w:tcPr>
            <w:tcW w:w="733" w:type="pct"/>
            <w:tcBorders>
              <w:top w:val="single" w:color="auto" w:sz="6" w:space="0"/>
              <w:left w:val="single" w:color="auto" w:sz="4" w:space="0"/>
              <w:bottom w:val="single" w:color="auto" w:sz="6" w:space="0"/>
              <w:right w:val="single" w:color="auto" w:sz="6" w:space="0"/>
            </w:tcBorders>
            <w:noWrap w:val="0"/>
            <w:vAlign w:val="top"/>
          </w:tcPr>
          <w:p>
            <w:pPr>
              <w:pStyle w:val="28"/>
              <w:spacing w:line="360" w:lineRule="auto"/>
              <w:jc w:val="center"/>
              <w:rPr>
                <w:rFonts w:hint="eastAsia" w:ascii="宋体" w:hAnsi="宋体" w:eastAsia="宋体" w:cs="宋体"/>
                <w:sz w:val="24"/>
              </w:rPr>
            </w:pPr>
            <w:r>
              <w:rPr>
                <w:rFonts w:hint="eastAsia" w:ascii="宋体" w:hAnsi="宋体" w:eastAsia="宋体" w:cs="宋体"/>
                <w:sz w:val="24"/>
              </w:rPr>
              <w:t>1</w:t>
            </w:r>
          </w:p>
        </w:tc>
        <w:tc>
          <w:tcPr>
            <w:tcW w:w="1001" w:type="pct"/>
            <w:tcBorders>
              <w:top w:val="single" w:color="auto" w:sz="6" w:space="0"/>
              <w:left w:val="single" w:color="auto" w:sz="6" w:space="0"/>
              <w:bottom w:val="single" w:color="auto" w:sz="6" w:space="0"/>
              <w:right w:val="single" w:color="auto" w:sz="6" w:space="0"/>
            </w:tcBorders>
            <w:noWrap w:val="0"/>
            <w:vAlign w:val="top"/>
          </w:tcPr>
          <w:p>
            <w:pPr>
              <w:pStyle w:val="28"/>
              <w:spacing w:line="360" w:lineRule="auto"/>
              <w:rPr>
                <w:rFonts w:hint="eastAsia" w:ascii="宋体" w:hAnsi="宋体" w:eastAsia="宋体" w:cs="宋体"/>
                <w:sz w:val="24"/>
              </w:rPr>
            </w:pPr>
          </w:p>
        </w:tc>
        <w:tc>
          <w:tcPr>
            <w:tcW w:w="881" w:type="pct"/>
            <w:tcBorders>
              <w:top w:val="single" w:color="auto" w:sz="6" w:space="0"/>
              <w:left w:val="single" w:color="auto" w:sz="6" w:space="0"/>
              <w:bottom w:val="single" w:color="auto" w:sz="6" w:space="0"/>
              <w:right w:val="single" w:color="auto" w:sz="6" w:space="0"/>
            </w:tcBorders>
            <w:noWrap w:val="0"/>
            <w:vAlign w:val="top"/>
          </w:tcPr>
          <w:p>
            <w:pPr>
              <w:pStyle w:val="28"/>
              <w:spacing w:line="360" w:lineRule="auto"/>
              <w:rPr>
                <w:rFonts w:hint="eastAsia" w:ascii="宋体" w:hAnsi="宋体" w:eastAsia="宋体" w:cs="宋体"/>
                <w:sz w:val="24"/>
              </w:rPr>
            </w:pPr>
          </w:p>
        </w:tc>
        <w:tc>
          <w:tcPr>
            <w:tcW w:w="775" w:type="pct"/>
            <w:tcBorders>
              <w:top w:val="single" w:color="auto" w:sz="6" w:space="0"/>
              <w:left w:val="single" w:color="auto" w:sz="6" w:space="0"/>
              <w:bottom w:val="single" w:color="auto" w:sz="6" w:space="0"/>
              <w:right w:val="single" w:color="auto" w:sz="6" w:space="0"/>
            </w:tcBorders>
            <w:noWrap w:val="0"/>
            <w:vAlign w:val="top"/>
          </w:tcPr>
          <w:p>
            <w:pPr>
              <w:pStyle w:val="28"/>
              <w:spacing w:line="360" w:lineRule="auto"/>
              <w:rPr>
                <w:rFonts w:hint="eastAsia" w:ascii="宋体" w:hAnsi="宋体" w:eastAsia="宋体" w:cs="宋体"/>
                <w:sz w:val="24"/>
              </w:rPr>
            </w:pPr>
          </w:p>
        </w:tc>
        <w:tc>
          <w:tcPr>
            <w:tcW w:w="879" w:type="pct"/>
            <w:tcBorders>
              <w:top w:val="single" w:color="auto" w:sz="6" w:space="0"/>
              <w:left w:val="single" w:color="auto" w:sz="6" w:space="0"/>
              <w:bottom w:val="single" w:color="auto" w:sz="6" w:space="0"/>
              <w:right w:val="single" w:color="auto" w:sz="6" w:space="0"/>
            </w:tcBorders>
            <w:noWrap w:val="0"/>
            <w:vAlign w:val="top"/>
          </w:tcPr>
          <w:p>
            <w:pPr>
              <w:pStyle w:val="28"/>
              <w:spacing w:line="360" w:lineRule="auto"/>
              <w:rPr>
                <w:rFonts w:hint="eastAsia" w:ascii="宋体" w:hAnsi="宋体" w:eastAsia="宋体" w:cs="宋体"/>
                <w:sz w:val="24"/>
              </w:rPr>
            </w:pPr>
          </w:p>
        </w:tc>
        <w:tc>
          <w:tcPr>
            <w:tcW w:w="728" w:type="pct"/>
            <w:tcBorders>
              <w:top w:val="single" w:color="auto" w:sz="6" w:space="0"/>
              <w:left w:val="single" w:color="auto" w:sz="6" w:space="0"/>
              <w:bottom w:val="single" w:color="auto" w:sz="6" w:space="0"/>
              <w:right w:val="single" w:color="auto" w:sz="4" w:space="0"/>
            </w:tcBorders>
            <w:noWrap w:val="0"/>
            <w:vAlign w:val="top"/>
          </w:tcPr>
          <w:p>
            <w:pPr>
              <w:pStyle w:val="28"/>
              <w:spacing w:line="360" w:lineRule="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6" w:hRule="atLeast"/>
          <w:jc w:val="center"/>
        </w:trPr>
        <w:tc>
          <w:tcPr>
            <w:tcW w:w="733" w:type="pct"/>
            <w:tcBorders>
              <w:top w:val="single" w:color="auto" w:sz="6" w:space="0"/>
              <w:left w:val="single" w:color="auto" w:sz="4" w:space="0"/>
              <w:bottom w:val="single" w:color="auto" w:sz="6" w:space="0"/>
              <w:right w:val="single" w:color="auto" w:sz="6" w:space="0"/>
            </w:tcBorders>
            <w:noWrap w:val="0"/>
            <w:vAlign w:val="top"/>
          </w:tcPr>
          <w:p>
            <w:pPr>
              <w:pStyle w:val="28"/>
              <w:spacing w:line="360" w:lineRule="auto"/>
              <w:jc w:val="center"/>
              <w:rPr>
                <w:rFonts w:hint="eastAsia" w:ascii="宋体" w:hAnsi="宋体" w:eastAsia="宋体" w:cs="宋体"/>
                <w:sz w:val="24"/>
              </w:rPr>
            </w:pPr>
            <w:r>
              <w:rPr>
                <w:rFonts w:hint="eastAsia" w:ascii="宋体" w:hAnsi="宋体" w:eastAsia="宋体" w:cs="宋体"/>
                <w:sz w:val="24"/>
              </w:rPr>
              <w:t>2</w:t>
            </w:r>
          </w:p>
        </w:tc>
        <w:tc>
          <w:tcPr>
            <w:tcW w:w="1001" w:type="pct"/>
            <w:tcBorders>
              <w:top w:val="single" w:color="auto" w:sz="6" w:space="0"/>
              <w:left w:val="single" w:color="auto" w:sz="6" w:space="0"/>
              <w:bottom w:val="single" w:color="auto" w:sz="6" w:space="0"/>
              <w:right w:val="single" w:color="auto" w:sz="6" w:space="0"/>
            </w:tcBorders>
            <w:noWrap w:val="0"/>
            <w:vAlign w:val="top"/>
          </w:tcPr>
          <w:p>
            <w:pPr>
              <w:pStyle w:val="28"/>
              <w:spacing w:line="360" w:lineRule="auto"/>
              <w:rPr>
                <w:rFonts w:hint="eastAsia" w:ascii="宋体" w:hAnsi="宋体" w:eastAsia="宋体" w:cs="宋体"/>
                <w:sz w:val="24"/>
              </w:rPr>
            </w:pPr>
          </w:p>
        </w:tc>
        <w:tc>
          <w:tcPr>
            <w:tcW w:w="881" w:type="pct"/>
            <w:tcBorders>
              <w:top w:val="single" w:color="auto" w:sz="6" w:space="0"/>
              <w:left w:val="single" w:color="auto" w:sz="6" w:space="0"/>
              <w:bottom w:val="single" w:color="auto" w:sz="6" w:space="0"/>
              <w:right w:val="single" w:color="auto" w:sz="6" w:space="0"/>
            </w:tcBorders>
            <w:noWrap w:val="0"/>
            <w:vAlign w:val="top"/>
          </w:tcPr>
          <w:p>
            <w:pPr>
              <w:pStyle w:val="28"/>
              <w:spacing w:line="360" w:lineRule="auto"/>
              <w:rPr>
                <w:rFonts w:hint="eastAsia" w:ascii="宋体" w:hAnsi="宋体" w:eastAsia="宋体" w:cs="宋体"/>
                <w:sz w:val="24"/>
              </w:rPr>
            </w:pPr>
          </w:p>
        </w:tc>
        <w:tc>
          <w:tcPr>
            <w:tcW w:w="775" w:type="pct"/>
            <w:tcBorders>
              <w:top w:val="single" w:color="auto" w:sz="6" w:space="0"/>
              <w:left w:val="single" w:color="auto" w:sz="6" w:space="0"/>
              <w:bottom w:val="single" w:color="auto" w:sz="6" w:space="0"/>
              <w:right w:val="single" w:color="auto" w:sz="6" w:space="0"/>
            </w:tcBorders>
            <w:noWrap w:val="0"/>
            <w:vAlign w:val="top"/>
          </w:tcPr>
          <w:p>
            <w:pPr>
              <w:pStyle w:val="28"/>
              <w:spacing w:line="360" w:lineRule="auto"/>
              <w:rPr>
                <w:rFonts w:hint="eastAsia" w:ascii="宋体" w:hAnsi="宋体" w:eastAsia="宋体" w:cs="宋体"/>
                <w:sz w:val="24"/>
              </w:rPr>
            </w:pPr>
          </w:p>
        </w:tc>
        <w:tc>
          <w:tcPr>
            <w:tcW w:w="879" w:type="pct"/>
            <w:tcBorders>
              <w:top w:val="single" w:color="auto" w:sz="6" w:space="0"/>
              <w:left w:val="single" w:color="auto" w:sz="6" w:space="0"/>
              <w:bottom w:val="single" w:color="auto" w:sz="6" w:space="0"/>
              <w:right w:val="single" w:color="auto" w:sz="6" w:space="0"/>
            </w:tcBorders>
            <w:noWrap w:val="0"/>
            <w:vAlign w:val="top"/>
          </w:tcPr>
          <w:p>
            <w:pPr>
              <w:pStyle w:val="28"/>
              <w:spacing w:line="360" w:lineRule="auto"/>
              <w:rPr>
                <w:rFonts w:hint="eastAsia" w:ascii="宋体" w:hAnsi="宋体" w:eastAsia="宋体" w:cs="宋体"/>
                <w:sz w:val="24"/>
              </w:rPr>
            </w:pPr>
          </w:p>
        </w:tc>
        <w:tc>
          <w:tcPr>
            <w:tcW w:w="728" w:type="pct"/>
            <w:tcBorders>
              <w:top w:val="single" w:color="auto" w:sz="6" w:space="0"/>
              <w:left w:val="single" w:color="auto" w:sz="6" w:space="0"/>
              <w:bottom w:val="single" w:color="auto" w:sz="6" w:space="0"/>
              <w:right w:val="single" w:color="auto" w:sz="4" w:space="0"/>
            </w:tcBorders>
            <w:noWrap w:val="0"/>
            <w:vAlign w:val="top"/>
          </w:tcPr>
          <w:p>
            <w:pPr>
              <w:pStyle w:val="28"/>
              <w:spacing w:line="360" w:lineRule="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2" w:hRule="atLeast"/>
          <w:jc w:val="center"/>
        </w:trPr>
        <w:tc>
          <w:tcPr>
            <w:tcW w:w="733" w:type="pct"/>
            <w:tcBorders>
              <w:top w:val="single" w:color="auto" w:sz="6" w:space="0"/>
              <w:left w:val="single" w:color="auto" w:sz="4" w:space="0"/>
              <w:bottom w:val="single" w:color="auto" w:sz="6" w:space="0"/>
              <w:right w:val="single" w:color="auto" w:sz="6" w:space="0"/>
            </w:tcBorders>
            <w:noWrap w:val="0"/>
            <w:vAlign w:val="top"/>
          </w:tcPr>
          <w:p>
            <w:pPr>
              <w:pStyle w:val="28"/>
              <w:spacing w:line="360" w:lineRule="auto"/>
              <w:jc w:val="center"/>
              <w:rPr>
                <w:rFonts w:hint="eastAsia" w:ascii="宋体" w:hAnsi="宋体" w:eastAsia="宋体" w:cs="宋体"/>
                <w:sz w:val="24"/>
              </w:rPr>
            </w:pPr>
            <w:r>
              <w:rPr>
                <w:rFonts w:hint="eastAsia" w:ascii="宋体" w:hAnsi="宋体" w:eastAsia="宋体" w:cs="宋体"/>
                <w:sz w:val="24"/>
              </w:rPr>
              <w:t>3</w:t>
            </w:r>
          </w:p>
        </w:tc>
        <w:tc>
          <w:tcPr>
            <w:tcW w:w="1001" w:type="pct"/>
            <w:tcBorders>
              <w:top w:val="single" w:color="auto" w:sz="6" w:space="0"/>
              <w:left w:val="single" w:color="auto" w:sz="6" w:space="0"/>
              <w:bottom w:val="single" w:color="auto" w:sz="6" w:space="0"/>
              <w:right w:val="single" w:color="auto" w:sz="6" w:space="0"/>
            </w:tcBorders>
            <w:noWrap w:val="0"/>
            <w:vAlign w:val="top"/>
          </w:tcPr>
          <w:p>
            <w:pPr>
              <w:pStyle w:val="28"/>
              <w:spacing w:line="360" w:lineRule="auto"/>
              <w:rPr>
                <w:rFonts w:hint="eastAsia" w:ascii="宋体" w:hAnsi="宋体" w:eastAsia="宋体" w:cs="宋体"/>
                <w:sz w:val="24"/>
              </w:rPr>
            </w:pPr>
          </w:p>
        </w:tc>
        <w:tc>
          <w:tcPr>
            <w:tcW w:w="881" w:type="pct"/>
            <w:tcBorders>
              <w:top w:val="single" w:color="auto" w:sz="6" w:space="0"/>
              <w:left w:val="single" w:color="auto" w:sz="6" w:space="0"/>
              <w:bottom w:val="single" w:color="auto" w:sz="6" w:space="0"/>
              <w:right w:val="single" w:color="auto" w:sz="6" w:space="0"/>
            </w:tcBorders>
            <w:noWrap w:val="0"/>
            <w:vAlign w:val="top"/>
          </w:tcPr>
          <w:p>
            <w:pPr>
              <w:pStyle w:val="28"/>
              <w:spacing w:line="360" w:lineRule="auto"/>
              <w:rPr>
                <w:rFonts w:hint="eastAsia" w:ascii="宋体" w:hAnsi="宋体" w:eastAsia="宋体" w:cs="宋体"/>
                <w:sz w:val="24"/>
              </w:rPr>
            </w:pPr>
          </w:p>
        </w:tc>
        <w:tc>
          <w:tcPr>
            <w:tcW w:w="775" w:type="pct"/>
            <w:tcBorders>
              <w:top w:val="single" w:color="auto" w:sz="6" w:space="0"/>
              <w:left w:val="single" w:color="auto" w:sz="6" w:space="0"/>
              <w:bottom w:val="single" w:color="auto" w:sz="6" w:space="0"/>
              <w:right w:val="single" w:color="auto" w:sz="6" w:space="0"/>
            </w:tcBorders>
            <w:noWrap w:val="0"/>
            <w:vAlign w:val="top"/>
          </w:tcPr>
          <w:p>
            <w:pPr>
              <w:pStyle w:val="28"/>
              <w:spacing w:line="360" w:lineRule="auto"/>
              <w:rPr>
                <w:rFonts w:hint="eastAsia" w:ascii="宋体" w:hAnsi="宋体" w:eastAsia="宋体" w:cs="宋体"/>
                <w:sz w:val="24"/>
              </w:rPr>
            </w:pPr>
          </w:p>
        </w:tc>
        <w:tc>
          <w:tcPr>
            <w:tcW w:w="879" w:type="pct"/>
            <w:tcBorders>
              <w:top w:val="single" w:color="auto" w:sz="6" w:space="0"/>
              <w:left w:val="single" w:color="auto" w:sz="6" w:space="0"/>
              <w:bottom w:val="single" w:color="auto" w:sz="6" w:space="0"/>
              <w:right w:val="single" w:color="auto" w:sz="6" w:space="0"/>
            </w:tcBorders>
            <w:noWrap w:val="0"/>
            <w:vAlign w:val="top"/>
          </w:tcPr>
          <w:p>
            <w:pPr>
              <w:pStyle w:val="28"/>
              <w:spacing w:line="360" w:lineRule="auto"/>
              <w:rPr>
                <w:rFonts w:hint="eastAsia" w:ascii="宋体" w:hAnsi="宋体" w:eastAsia="宋体" w:cs="宋体"/>
                <w:sz w:val="24"/>
              </w:rPr>
            </w:pPr>
          </w:p>
        </w:tc>
        <w:tc>
          <w:tcPr>
            <w:tcW w:w="728" w:type="pct"/>
            <w:tcBorders>
              <w:top w:val="single" w:color="auto" w:sz="6" w:space="0"/>
              <w:left w:val="single" w:color="auto" w:sz="6" w:space="0"/>
              <w:bottom w:val="single" w:color="auto" w:sz="6" w:space="0"/>
              <w:right w:val="single" w:color="auto" w:sz="4" w:space="0"/>
            </w:tcBorders>
            <w:noWrap w:val="0"/>
            <w:vAlign w:val="top"/>
          </w:tcPr>
          <w:p>
            <w:pPr>
              <w:pStyle w:val="28"/>
              <w:spacing w:line="360" w:lineRule="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2" w:hRule="atLeast"/>
          <w:jc w:val="center"/>
        </w:trPr>
        <w:tc>
          <w:tcPr>
            <w:tcW w:w="733" w:type="pct"/>
            <w:tcBorders>
              <w:top w:val="single" w:color="auto" w:sz="6" w:space="0"/>
              <w:left w:val="single" w:color="auto" w:sz="4" w:space="0"/>
              <w:bottom w:val="single" w:color="auto" w:sz="6" w:space="0"/>
              <w:right w:val="single" w:color="auto" w:sz="6" w:space="0"/>
            </w:tcBorders>
            <w:noWrap w:val="0"/>
            <w:vAlign w:val="top"/>
          </w:tcPr>
          <w:p>
            <w:pPr>
              <w:pStyle w:val="28"/>
              <w:spacing w:line="360" w:lineRule="auto"/>
              <w:jc w:val="center"/>
              <w:rPr>
                <w:rFonts w:hint="eastAsia" w:ascii="宋体" w:hAnsi="宋体" w:eastAsia="宋体" w:cs="宋体"/>
                <w:sz w:val="24"/>
              </w:rPr>
            </w:pPr>
            <w:r>
              <w:rPr>
                <w:rFonts w:hint="eastAsia" w:ascii="宋体" w:hAnsi="宋体" w:eastAsia="宋体" w:cs="宋体"/>
                <w:sz w:val="24"/>
              </w:rPr>
              <w:t>4</w:t>
            </w:r>
          </w:p>
        </w:tc>
        <w:tc>
          <w:tcPr>
            <w:tcW w:w="1001" w:type="pct"/>
            <w:tcBorders>
              <w:top w:val="single" w:color="auto" w:sz="6" w:space="0"/>
              <w:left w:val="single" w:color="auto" w:sz="6" w:space="0"/>
              <w:bottom w:val="single" w:color="auto" w:sz="6" w:space="0"/>
              <w:right w:val="single" w:color="auto" w:sz="6" w:space="0"/>
            </w:tcBorders>
            <w:noWrap w:val="0"/>
            <w:vAlign w:val="top"/>
          </w:tcPr>
          <w:p>
            <w:pPr>
              <w:pStyle w:val="28"/>
              <w:spacing w:line="360" w:lineRule="auto"/>
              <w:rPr>
                <w:rFonts w:hint="eastAsia" w:ascii="宋体" w:hAnsi="宋体" w:eastAsia="宋体" w:cs="宋体"/>
                <w:sz w:val="24"/>
              </w:rPr>
            </w:pPr>
          </w:p>
        </w:tc>
        <w:tc>
          <w:tcPr>
            <w:tcW w:w="881" w:type="pct"/>
            <w:tcBorders>
              <w:top w:val="single" w:color="auto" w:sz="6" w:space="0"/>
              <w:left w:val="single" w:color="auto" w:sz="6" w:space="0"/>
              <w:bottom w:val="single" w:color="auto" w:sz="6" w:space="0"/>
              <w:right w:val="single" w:color="auto" w:sz="6" w:space="0"/>
            </w:tcBorders>
            <w:noWrap w:val="0"/>
            <w:vAlign w:val="top"/>
          </w:tcPr>
          <w:p>
            <w:pPr>
              <w:pStyle w:val="28"/>
              <w:spacing w:line="360" w:lineRule="auto"/>
              <w:rPr>
                <w:rFonts w:hint="eastAsia" w:ascii="宋体" w:hAnsi="宋体" w:eastAsia="宋体" w:cs="宋体"/>
                <w:sz w:val="24"/>
              </w:rPr>
            </w:pPr>
          </w:p>
        </w:tc>
        <w:tc>
          <w:tcPr>
            <w:tcW w:w="775" w:type="pct"/>
            <w:tcBorders>
              <w:top w:val="single" w:color="auto" w:sz="6" w:space="0"/>
              <w:left w:val="single" w:color="auto" w:sz="6" w:space="0"/>
              <w:bottom w:val="single" w:color="auto" w:sz="6" w:space="0"/>
              <w:right w:val="single" w:color="auto" w:sz="6" w:space="0"/>
            </w:tcBorders>
            <w:noWrap w:val="0"/>
            <w:vAlign w:val="top"/>
          </w:tcPr>
          <w:p>
            <w:pPr>
              <w:pStyle w:val="28"/>
              <w:spacing w:line="360" w:lineRule="auto"/>
              <w:rPr>
                <w:rFonts w:hint="eastAsia" w:ascii="宋体" w:hAnsi="宋体" w:eastAsia="宋体" w:cs="宋体"/>
                <w:sz w:val="24"/>
              </w:rPr>
            </w:pPr>
          </w:p>
        </w:tc>
        <w:tc>
          <w:tcPr>
            <w:tcW w:w="879" w:type="pct"/>
            <w:tcBorders>
              <w:top w:val="single" w:color="auto" w:sz="6" w:space="0"/>
              <w:left w:val="single" w:color="auto" w:sz="6" w:space="0"/>
              <w:bottom w:val="single" w:color="auto" w:sz="6" w:space="0"/>
              <w:right w:val="single" w:color="auto" w:sz="6" w:space="0"/>
            </w:tcBorders>
            <w:noWrap w:val="0"/>
            <w:vAlign w:val="top"/>
          </w:tcPr>
          <w:p>
            <w:pPr>
              <w:pStyle w:val="28"/>
              <w:spacing w:line="360" w:lineRule="auto"/>
              <w:rPr>
                <w:rFonts w:hint="eastAsia" w:ascii="宋体" w:hAnsi="宋体" w:eastAsia="宋体" w:cs="宋体"/>
                <w:sz w:val="24"/>
              </w:rPr>
            </w:pPr>
          </w:p>
        </w:tc>
        <w:tc>
          <w:tcPr>
            <w:tcW w:w="728" w:type="pct"/>
            <w:tcBorders>
              <w:top w:val="single" w:color="auto" w:sz="6" w:space="0"/>
              <w:left w:val="single" w:color="auto" w:sz="6" w:space="0"/>
              <w:bottom w:val="single" w:color="auto" w:sz="6" w:space="0"/>
              <w:right w:val="single" w:color="auto" w:sz="4" w:space="0"/>
            </w:tcBorders>
            <w:noWrap w:val="0"/>
            <w:vAlign w:val="top"/>
          </w:tcPr>
          <w:p>
            <w:pPr>
              <w:pStyle w:val="28"/>
              <w:spacing w:line="360" w:lineRule="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2" w:hRule="atLeast"/>
          <w:jc w:val="center"/>
        </w:trPr>
        <w:tc>
          <w:tcPr>
            <w:tcW w:w="733" w:type="pct"/>
            <w:tcBorders>
              <w:top w:val="single" w:color="auto" w:sz="6" w:space="0"/>
              <w:left w:val="single" w:color="auto" w:sz="4" w:space="0"/>
              <w:bottom w:val="single" w:color="auto" w:sz="4" w:space="0"/>
              <w:right w:val="single" w:color="auto" w:sz="6" w:space="0"/>
            </w:tcBorders>
            <w:noWrap w:val="0"/>
            <w:vAlign w:val="top"/>
          </w:tcPr>
          <w:p>
            <w:pPr>
              <w:pStyle w:val="28"/>
              <w:spacing w:line="360" w:lineRule="auto"/>
              <w:jc w:val="center"/>
              <w:rPr>
                <w:rFonts w:hint="eastAsia" w:ascii="宋体" w:hAnsi="宋体" w:eastAsia="宋体" w:cs="宋体"/>
                <w:sz w:val="24"/>
              </w:rPr>
            </w:pPr>
            <w:r>
              <w:rPr>
                <w:rFonts w:hint="eastAsia" w:ascii="宋体" w:hAnsi="宋体" w:eastAsia="宋体" w:cs="宋体"/>
                <w:sz w:val="24"/>
              </w:rPr>
              <w:t>……</w:t>
            </w:r>
          </w:p>
        </w:tc>
        <w:tc>
          <w:tcPr>
            <w:tcW w:w="1001" w:type="pct"/>
            <w:tcBorders>
              <w:top w:val="single" w:color="auto" w:sz="6" w:space="0"/>
              <w:left w:val="single" w:color="auto" w:sz="6" w:space="0"/>
              <w:bottom w:val="single" w:color="auto" w:sz="4" w:space="0"/>
              <w:right w:val="single" w:color="auto" w:sz="6" w:space="0"/>
            </w:tcBorders>
            <w:noWrap w:val="0"/>
            <w:vAlign w:val="top"/>
          </w:tcPr>
          <w:p>
            <w:pPr>
              <w:pStyle w:val="28"/>
              <w:spacing w:line="360" w:lineRule="auto"/>
              <w:rPr>
                <w:rFonts w:hint="eastAsia" w:ascii="宋体" w:hAnsi="宋体" w:eastAsia="宋体" w:cs="宋体"/>
                <w:sz w:val="24"/>
              </w:rPr>
            </w:pPr>
          </w:p>
        </w:tc>
        <w:tc>
          <w:tcPr>
            <w:tcW w:w="881" w:type="pct"/>
            <w:tcBorders>
              <w:top w:val="single" w:color="auto" w:sz="6" w:space="0"/>
              <w:left w:val="single" w:color="auto" w:sz="6" w:space="0"/>
              <w:bottom w:val="single" w:color="auto" w:sz="4" w:space="0"/>
              <w:right w:val="single" w:color="auto" w:sz="6" w:space="0"/>
            </w:tcBorders>
            <w:noWrap w:val="0"/>
            <w:vAlign w:val="top"/>
          </w:tcPr>
          <w:p>
            <w:pPr>
              <w:pStyle w:val="28"/>
              <w:spacing w:line="360" w:lineRule="auto"/>
              <w:rPr>
                <w:rFonts w:hint="eastAsia" w:ascii="宋体" w:hAnsi="宋体" w:eastAsia="宋体" w:cs="宋体"/>
                <w:sz w:val="24"/>
              </w:rPr>
            </w:pPr>
          </w:p>
        </w:tc>
        <w:tc>
          <w:tcPr>
            <w:tcW w:w="775" w:type="pct"/>
            <w:tcBorders>
              <w:top w:val="single" w:color="auto" w:sz="6" w:space="0"/>
              <w:left w:val="single" w:color="auto" w:sz="6" w:space="0"/>
              <w:bottom w:val="single" w:color="auto" w:sz="4" w:space="0"/>
              <w:right w:val="single" w:color="auto" w:sz="6" w:space="0"/>
            </w:tcBorders>
            <w:noWrap w:val="0"/>
            <w:vAlign w:val="top"/>
          </w:tcPr>
          <w:p>
            <w:pPr>
              <w:pStyle w:val="28"/>
              <w:spacing w:line="360" w:lineRule="auto"/>
              <w:rPr>
                <w:rFonts w:hint="eastAsia" w:ascii="宋体" w:hAnsi="宋体" w:eastAsia="宋体" w:cs="宋体"/>
                <w:sz w:val="24"/>
              </w:rPr>
            </w:pPr>
          </w:p>
        </w:tc>
        <w:tc>
          <w:tcPr>
            <w:tcW w:w="879" w:type="pct"/>
            <w:tcBorders>
              <w:top w:val="single" w:color="auto" w:sz="6" w:space="0"/>
              <w:left w:val="single" w:color="auto" w:sz="6" w:space="0"/>
              <w:bottom w:val="single" w:color="auto" w:sz="4" w:space="0"/>
              <w:right w:val="single" w:color="auto" w:sz="6" w:space="0"/>
            </w:tcBorders>
            <w:noWrap w:val="0"/>
            <w:vAlign w:val="top"/>
          </w:tcPr>
          <w:p>
            <w:pPr>
              <w:pStyle w:val="28"/>
              <w:spacing w:line="360" w:lineRule="auto"/>
              <w:rPr>
                <w:rFonts w:hint="eastAsia" w:ascii="宋体" w:hAnsi="宋体" w:eastAsia="宋体" w:cs="宋体"/>
                <w:sz w:val="24"/>
              </w:rPr>
            </w:pPr>
          </w:p>
        </w:tc>
        <w:tc>
          <w:tcPr>
            <w:tcW w:w="728" w:type="pct"/>
            <w:tcBorders>
              <w:top w:val="single" w:color="auto" w:sz="6" w:space="0"/>
              <w:left w:val="single" w:color="auto" w:sz="6" w:space="0"/>
              <w:bottom w:val="single" w:color="auto" w:sz="4" w:space="0"/>
              <w:right w:val="single" w:color="auto" w:sz="4" w:space="0"/>
            </w:tcBorders>
            <w:noWrap w:val="0"/>
            <w:vAlign w:val="top"/>
          </w:tcPr>
          <w:p>
            <w:pPr>
              <w:pStyle w:val="28"/>
              <w:spacing w:line="360" w:lineRule="auto"/>
              <w:rPr>
                <w:rFonts w:hint="eastAsia" w:ascii="宋体" w:hAnsi="宋体" w:eastAsia="宋体" w:cs="宋体"/>
                <w:sz w:val="24"/>
              </w:rPr>
            </w:pPr>
          </w:p>
        </w:tc>
      </w:tr>
    </w:tbl>
    <w:p>
      <w:pPr>
        <w:tabs>
          <w:tab w:val="left" w:pos="6375"/>
        </w:tabs>
        <w:spacing w:line="360" w:lineRule="auto"/>
        <w:ind w:firstLine="480" w:firstLineChars="200"/>
        <w:rPr>
          <w:rFonts w:hint="default" w:ascii="宋体" w:hAnsi="宋体" w:eastAsia="宋体" w:cs="宋体"/>
          <w:bCs/>
          <w:sz w:val="24"/>
          <w:lang w:val="en-US" w:eastAsia="zh-CN"/>
        </w:rPr>
      </w:pPr>
      <w:r>
        <w:rPr>
          <w:rFonts w:hint="eastAsia" w:ascii="宋体" w:hAnsi="宋体" w:eastAsia="宋体" w:cs="宋体"/>
          <w:sz w:val="24"/>
        </w:rPr>
        <w:t>要求：</w:t>
      </w:r>
      <w:r>
        <w:rPr>
          <w:rFonts w:hint="eastAsia" w:ascii="宋体" w:hAnsi="宋体" w:eastAsia="宋体" w:cs="宋体"/>
          <w:bCs/>
          <w:sz w:val="24"/>
          <w:lang w:val="en-US" w:eastAsia="zh-CN"/>
        </w:rPr>
        <w:t>后附相关员证件、等磋商文件要求的相关资料复印件加盖鲜章</w:t>
      </w:r>
    </w:p>
    <w:p>
      <w:pPr>
        <w:spacing w:line="360" w:lineRule="auto"/>
        <w:ind w:firstLine="480" w:firstLineChars="200"/>
        <w:rPr>
          <w:rFonts w:hint="eastAsia" w:ascii="宋体" w:hAnsi="宋体" w:eastAsia="宋体" w:cs="宋体"/>
          <w:sz w:val="24"/>
        </w:rPr>
      </w:pPr>
      <w:bookmarkStart w:id="79" w:name="_Toc8682_WPSOffice_Level2"/>
      <w:r>
        <w:rPr>
          <w:rFonts w:hint="eastAsia" w:ascii="宋体" w:hAnsi="宋体" w:eastAsia="宋体" w:cs="宋体"/>
          <w:sz w:val="24"/>
          <w:lang w:val="en-US" w:eastAsia="zh-CN"/>
        </w:rPr>
        <w:t>供应商（盖章）</w:t>
      </w:r>
      <w:r>
        <w:rPr>
          <w:rFonts w:hint="eastAsia" w:ascii="宋体" w:hAnsi="宋体" w:eastAsia="宋体" w:cs="宋体"/>
          <w:sz w:val="24"/>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法定代表人或代理人（盖章或签字）：</w:t>
      </w:r>
    </w:p>
    <w:p>
      <w:pPr>
        <w:spacing w:line="360" w:lineRule="auto"/>
        <w:ind w:firstLine="480" w:firstLineChars="200"/>
        <w:jc w:val="center"/>
        <w:rPr>
          <w:rFonts w:hint="eastAsia" w:ascii="宋体" w:hAnsi="宋体" w:eastAsia="宋体" w:cs="宋体"/>
          <w:sz w:val="24"/>
        </w:rPr>
      </w:pPr>
      <w:r>
        <w:rPr>
          <w:rFonts w:hint="eastAsia" w:ascii="宋体" w:hAnsi="宋体" w:eastAsia="宋体" w:cs="宋体"/>
          <w:sz w:val="24"/>
        </w:rPr>
        <w:t>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bookmarkEnd w:id="79"/>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default" w:ascii="宋体" w:hAnsi="宋体" w:eastAsia="宋体" w:cs="宋体"/>
          <w:sz w:val="32"/>
          <w:szCs w:val="32"/>
          <w:lang w:val="en-US" w:eastAsia="zh-CN"/>
        </w:rPr>
      </w:pPr>
      <w:r>
        <w:rPr>
          <w:rFonts w:hint="eastAsia" w:ascii="宋体" w:hAnsi="宋体" w:eastAsia="宋体" w:cs="宋体"/>
          <w:b/>
          <w:bCs/>
          <w:sz w:val="28"/>
          <w:szCs w:val="28"/>
          <w:lang w:val="en-US" w:eastAsia="zh-CN"/>
        </w:rPr>
        <w:t>十一、</w:t>
      </w:r>
      <w:r>
        <w:rPr>
          <w:rFonts w:hint="eastAsia" w:ascii="宋体" w:hAnsi="宋体" w:eastAsia="宋体" w:cs="宋体"/>
          <w:b/>
          <w:bCs/>
          <w:sz w:val="28"/>
          <w:szCs w:val="28"/>
        </w:rPr>
        <w:t xml:space="preserve"> </w:t>
      </w:r>
      <w:r>
        <w:rPr>
          <w:rFonts w:hint="eastAsia" w:ascii="宋体" w:hAnsi="宋体" w:eastAsia="宋体" w:cs="宋体"/>
          <w:b/>
          <w:bCs/>
          <w:sz w:val="28"/>
          <w:szCs w:val="28"/>
          <w:lang w:val="en-US" w:eastAsia="zh-CN"/>
        </w:rPr>
        <w:t>商务标偏离表</w:t>
      </w:r>
    </w:p>
    <w:p>
      <w:pPr>
        <w:pStyle w:val="11"/>
        <w:tabs>
          <w:tab w:val="left" w:pos="6300"/>
        </w:tabs>
        <w:snapToGrid w:val="0"/>
        <w:spacing w:line="500" w:lineRule="exact"/>
        <w:ind w:left="0" w:leftChars="0" w:firstLine="480" w:firstLineChars="200"/>
        <w:rPr>
          <w:rFonts w:hint="eastAsia" w:ascii="新宋体" w:hAnsi="新宋体" w:eastAsia="新宋体" w:cstheme="minorBidi"/>
          <w:color w:val="auto"/>
          <w:kern w:val="2"/>
          <w:sz w:val="24"/>
          <w:szCs w:val="24"/>
          <w:highlight w:val="none"/>
          <w:lang w:val="en-US" w:eastAsia="zh-CN" w:bidi="ar-SA"/>
        </w:rPr>
      </w:pPr>
      <w:r>
        <w:rPr>
          <w:rFonts w:hint="eastAsia" w:ascii="新宋体" w:hAnsi="新宋体" w:eastAsia="新宋体" w:cstheme="minorBidi"/>
          <w:color w:val="auto"/>
          <w:kern w:val="2"/>
          <w:sz w:val="24"/>
          <w:szCs w:val="24"/>
          <w:highlight w:val="none"/>
          <w:lang w:val="en-US" w:eastAsia="zh-CN" w:bidi="ar-SA"/>
        </w:rPr>
        <w:t>项目名称：</w:t>
      </w:r>
    </w:p>
    <w:tbl>
      <w:tblPr>
        <w:tblStyle w:val="20"/>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2969"/>
        <w:gridCol w:w="3081"/>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bookmarkStart w:id="80" w:name="_Toc503777884"/>
            <w:r>
              <w:rPr>
                <w:rFonts w:hint="eastAsia" w:ascii="宋体" w:hAnsi="宋体" w:eastAsia="宋体" w:cs="宋体"/>
                <w:szCs w:val="21"/>
              </w:rPr>
              <w:t>序号</w:t>
            </w:r>
            <w:bookmarkEnd w:id="80"/>
          </w:p>
        </w:tc>
        <w:tc>
          <w:tcPr>
            <w:tcW w:w="2969" w:type="dxa"/>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Cs w:val="21"/>
              </w:rPr>
            </w:pPr>
            <w:r>
              <w:rPr>
                <w:rFonts w:hint="eastAsia" w:ascii="新宋体" w:hAnsi="新宋体" w:eastAsia="新宋体"/>
                <w:color w:val="auto"/>
                <w:sz w:val="24"/>
                <w:highlight w:val="none"/>
                <w:lang w:val="en-US" w:eastAsia="zh-CN"/>
              </w:rPr>
              <w:t>磋商</w:t>
            </w:r>
            <w:r>
              <w:rPr>
                <w:rFonts w:hint="eastAsia" w:ascii="新宋体" w:hAnsi="新宋体" w:eastAsia="新宋体"/>
                <w:color w:val="auto"/>
                <w:sz w:val="24"/>
                <w:highlight w:val="none"/>
              </w:rPr>
              <w:t>文件内容</w:t>
            </w:r>
          </w:p>
        </w:tc>
        <w:tc>
          <w:tcPr>
            <w:tcW w:w="3081" w:type="dxa"/>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Cs w:val="21"/>
              </w:rPr>
            </w:pPr>
            <w:r>
              <w:rPr>
                <w:rFonts w:hint="eastAsia" w:ascii="新宋体" w:hAnsi="新宋体" w:eastAsia="新宋体"/>
                <w:color w:val="auto"/>
                <w:sz w:val="24"/>
                <w:highlight w:val="none"/>
                <w:lang w:val="en-US" w:eastAsia="zh-CN"/>
              </w:rPr>
              <w:t>响应</w:t>
            </w:r>
            <w:r>
              <w:rPr>
                <w:rFonts w:hint="eastAsia" w:ascii="新宋体" w:hAnsi="新宋体" w:eastAsia="新宋体"/>
                <w:color w:val="auto"/>
                <w:sz w:val="24"/>
                <w:highlight w:val="none"/>
              </w:rPr>
              <w:t>文件内容</w:t>
            </w:r>
          </w:p>
        </w:tc>
        <w:tc>
          <w:tcPr>
            <w:tcW w:w="2308" w:type="dxa"/>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Cs w:val="21"/>
                <w:lang w:eastAsia="zh-CN"/>
              </w:rPr>
            </w:pPr>
            <w:r>
              <w:rPr>
                <w:rFonts w:hint="eastAsia" w:ascii="新宋体" w:hAnsi="新宋体" w:eastAsia="新宋体"/>
                <w:color w:val="auto"/>
                <w:sz w:val="24"/>
                <w:highlight w:val="none"/>
              </w:rPr>
              <w:t>偏差内容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bl>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供应商（盖章）</w:t>
      </w:r>
      <w:r>
        <w:rPr>
          <w:rFonts w:hint="eastAsia" w:ascii="宋体" w:hAnsi="宋体" w:eastAsia="宋体" w:cs="宋体"/>
          <w:sz w:val="24"/>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法定代表人或代理人（盖章或签字）：</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360" w:lineRule="auto"/>
        <w:ind w:firstLine="480" w:firstLineChars="200"/>
        <w:rPr>
          <w:rFonts w:hint="eastAsia" w:ascii="新宋体" w:hAnsi="新宋体" w:eastAsia="新宋体"/>
          <w:color w:val="auto"/>
          <w:sz w:val="24"/>
          <w:highlight w:val="none"/>
        </w:rPr>
      </w:pPr>
      <w:r>
        <w:rPr>
          <w:rFonts w:hint="eastAsia" w:ascii="新宋体" w:hAnsi="新宋体" w:eastAsia="新宋体"/>
          <w:color w:val="auto"/>
          <w:sz w:val="24"/>
          <w:highlight w:val="none"/>
        </w:rPr>
        <w:t>注：凡</w:t>
      </w:r>
      <w:r>
        <w:rPr>
          <w:rFonts w:hint="eastAsia" w:ascii="新宋体" w:hAnsi="新宋体" w:eastAsia="新宋体"/>
          <w:color w:val="auto"/>
          <w:sz w:val="24"/>
          <w:highlight w:val="none"/>
          <w:lang w:val="en-US" w:eastAsia="zh-CN"/>
        </w:rPr>
        <w:t>响应</w:t>
      </w:r>
      <w:r>
        <w:rPr>
          <w:rFonts w:hint="eastAsia" w:ascii="新宋体" w:hAnsi="新宋体" w:eastAsia="新宋体"/>
          <w:color w:val="auto"/>
          <w:sz w:val="24"/>
          <w:highlight w:val="none"/>
        </w:rPr>
        <w:t>文件中商务条款（包括</w:t>
      </w:r>
      <w:r>
        <w:rPr>
          <w:rFonts w:hint="eastAsia" w:ascii="新宋体" w:hAnsi="新宋体" w:eastAsia="新宋体"/>
          <w:color w:val="auto"/>
          <w:sz w:val="24"/>
          <w:highlight w:val="none"/>
          <w:lang w:val="en-US" w:eastAsia="zh-CN"/>
        </w:rPr>
        <w:t>合同履行期限</w:t>
      </w:r>
      <w:r>
        <w:rPr>
          <w:rFonts w:hint="eastAsia" w:ascii="新宋体" w:hAnsi="新宋体" w:eastAsia="新宋体"/>
          <w:color w:val="auto"/>
          <w:sz w:val="24"/>
          <w:highlight w:val="none"/>
        </w:rPr>
        <w:t>、付款、合同条款以及其它所有商务内容）与</w:t>
      </w:r>
      <w:r>
        <w:rPr>
          <w:rFonts w:hint="eastAsia" w:ascii="新宋体" w:hAnsi="新宋体" w:eastAsia="新宋体"/>
          <w:color w:val="auto"/>
          <w:sz w:val="24"/>
          <w:highlight w:val="none"/>
          <w:lang w:val="en-US" w:eastAsia="zh-CN"/>
        </w:rPr>
        <w:t>磋商</w:t>
      </w:r>
      <w:r>
        <w:rPr>
          <w:rFonts w:hint="eastAsia" w:ascii="新宋体" w:hAnsi="新宋体" w:eastAsia="新宋体"/>
          <w:color w:val="auto"/>
          <w:sz w:val="24"/>
          <w:highlight w:val="none"/>
        </w:rPr>
        <w:t>文件有偏差的，均应在此表中列出（内容较多的可以标注见响应文件第几页，偏差包括正偏差和负偏差），未在此表中列出的视同完全满足招标文件要求。</w:t>
      </w:r>
    </w:p>
    <w:bookmarkEnd w:id="72"/>
    <w:p>
      <w:pPr>
        <w:numPr>
          <w:ilvl w:val="0"/>
          <w:numId w:val="0"/>
        </w:numPr>
        <w:spacing w:line="360" w:lineRule="auto"/>
        <w:ind w:leftChars="0" w:firstLine="562" w:firstLineChars="200"/>
        <w:jc w:val="center"/>
        <w:rPr>
          <w:rFonts w:hint="eastAsia" w:ascii="新宋体" w:hAnsi="新宋体" w:eastAsia="新宋体"/>
          <w:b/>
          <w:color w:val="auto"/>
          <w:sz w:val="28"/>
          <w:szCs w:val="28"/>
          <w:highlight w:val="none"/>
          <w:lang w:eastAsia="zh-CN"/>
        </w:rPr>
      </w:pPr>
    </w:p>
    <w:p>
      <w:pPr>
        <w:numPr>
          <w:ilvl w:val="0"/>
          <w:numId w:val="0"/>
        </w:numPr>
        <w:spacing w:line="360" w:lineRule="auto"/>
        <w:ind w:leftChars="0" w:firstLine="562" w:firstLineChars="200"/>
        <w:jc w:val="center"/>
        <w:rPr>
          <w:rFonts w:hint="eastAsia" w:ascii="新宋体" w:hAnsi="新宋体" w:eastAsia="新宋体"/>
          <w:b/>
          <w:color w:val="auto"/>
          <w:sz w:val="28"/>
          <w:szCs w:val="28"/>
          <w:highlight w:val="none"/>
          <w:lang w:eastAsia="zh-CN"/>
        </w:rPr>
      </w:pPr>
    </w:p>
    <w:p>
      <w:pPr>
        <w:numPr>
          <w:ilvl w:val="0"/>
          <w:numId w:val="0"/>
        </w:numPr>
        <w:spacing w:line="360" w:lineRule="auto"/>
        <w:ind w:leftChars="0" w:firstLine="562" w:firstLineChars="200"/>
        <w:jc w:val="center"/>
        <w:rPr>
          <w:rFonts w:hint="eastAsia" w:ascii="新宋体" w:hAnsi="新宋体" w:eastAsia="新宋体"/>
          <w:b/>
          <w:color w:val="auto"/>
          <w:sz w:val="28"/>
          <w:szCs w:val="28"/>
          <w:highlight w:val="none"/>
          <w:lang w:eastAsia="zh-CN"/>
        </w:rPr>
      </w:pPr>
    </w:p>
    <w:p>
      <w:pPr>
        <w:numPr>
          <w:ilvl w:val="0"/>
          <w:numId w:val="0"/>
        </w:numPr>
        <w:spacing w:line="360" w:lineRule="auto"/>
        <w:ind w:leftChars="0" w:firstLine="562" w:firstLineChars="200"/>
        <w:jc w:val="center"/>
        <w:rPr>
          <w:rFonts w:hint="eastAsia" w:ascii="新宋体" w:hAnsi="新宋体" w:eastAsia="新宋体"/>
          <w:b/>
          <w:color w:val="auto"/>
          <w:sz w:val="28"/>
          <w:szCs w:val="28"/>
          <w:highlight w:val="none"/>
          <w:lang w:eastAsia="zh-CN"/>
        </w:rPr>
      </w:pPr>
    </w:p>
    <w:p>
      <w:pPr>
        <w:numPr>
          <w:ilvl w:val="0"/>
          <w:numId w:val="0"/>
        </w:numPr>
        <w:spacing w:line="360" w:lineRule="auto"/>
        <w:ind w:leftChars="0" w:firstLine="562" w:firstLineChars="200"/>
        <w:jc w:val="center"/>
        <w:rPr>
          <w:rFonts w:hint="eastAsia" w:ascii="新宋体" w:hAnsi="新宋体" w:eastAsia="新宋体"/>
          <w:b/>
          <w:color w:val="auto"/>
          <w:sz w:val="28"/>
          <w:szCs w:val="28"/>
          <w:highlight w:val="none"/>
          <w:lang w:eastAsia="zh-CN"/>
        </w:rPr>
      </w:pPr>
    </w:p>
    <w:p>
      <w:pPr>
        <w:numPr>
          <w:ilvl w:val="0"/>
          <w:numId w:val="0"/>
        </w:numPr>
        <w:spacing w:line="360" w:lineRule="auto"/>
        <w:ind w:leftChars="0" w:firstLine="562" w:firstLineChars="200"/>
        <w:jc w:val="center"/>
        <w:rPr>
          <w:rFonts w:hint="eastAsia" w:ascii="新宋体" w:hAnsi="新宋体" w:eastAsia="新宋体"/>
          <w:b/>
          <w:color w:val="auto"/>
          <w:sz w:val="28"/>
          <w:szCs w:val="28"/>
          <w:highlight w:val="none"/>
          <w:lang w:eastAsia="zh-CN"/>
        </w:rPr>
      </w:pPr>
    </w:p>
    <w:p>
      <w:pPr>
        <w:numPr>
          <w:ilvl w:val="0"/>
          <w:numId w:val="0"/>
        </w:numPr>
        <w:spacing w:line="360" w:lineRule="auto"/>
        <w:ind w:leftChars="0" w:firstLine="562" w:firstLineChars="200"/>
        <w:jc w:val="center"/>
        <w:rPr>
          <w:rFonts w:hint="eastAsia" w:ascii="新宋体" w:hAnsi="新宋体" w:eastAsia="新宋体"/>
          <w:b/>
          <w:color w:val="auto"/>
          <w:sz w:val="28"/>
          <w:szCs w:val="28"/>
          <w:highlight w:val="none"/>
          <w:lang w:eastAsia="zh-CN"/>
        </w:rPr>
      </w:pPr>
    </w:p>
    <w:p>
      <w:pPr>
        <w:numPr>
          <w:ilvl w:val="0"/>
          <w:numId w:val="0"/>
        </w:numPr>
        <w:spacing w:line="360" w:lineRule="auto"/>
        <w:ind w:leftChars="0" w:firstLine="562" w:firstLineChars="200"/>
        <w:jc w:val="center"/>
        <w:rPr>
          <w:rFonts w:hint="eastAsia" w:ascii="新宋体" w:hAnsi="新宋体" w:eastAsia="新宋体"/>
          <w:b/>
          <w:color w:val="auto"/>
          <w:sz w:val="28"/>
          <w:szCs w:val="28"/>
          <w:highlight w:val="none"/>
          <w:lang w:eastAsia="zh-CN"/>
        </w:rPr>
      </w:pPr>
    </w:p>
    <w:p>
      <w:pPr>
        <w:numPr>
          <w:ilvl w:val="0"/>
          <w:numId w:val="0"/>
        </w:numPr>
        <w:spacing w:line="360" w:lineRule="auto"/>
        <w:ind w:leftChars="0" w:firstLine="562" w:firstLineChars="200"/>
        <w:jc w:val="center"/>
        <w:rPr>
          <w:rFonts w:hint="eastAsia" w:ascii="新宋体" w:hAnsi="新宋体" w:eastAsia="新宋体"/>
          <w:b/>
          <w:color w:val="auto"/>
          <w:sz w:val="28"/>
          <w:szCs w:val="28"/>
          <w:highlight w:val="none"/>
          <w:lang w:eastAsia="zh-CN"/>
        </w:rPr>
      </w:pPr>
    </w:p>
    <w:p>
      <w:pPr>
        <w:numPr>
          <w:ilvl w:val="0"/>
          <w:numId w:val="0"/>
        </w:numPr>
        <w:spacing w:line="360" w:lineRule="auto"/>
        <w:ind w:leftChars="0" w:firstLine="562" w:firstLineChars="200"/>
        <w:jc w:val="center"/>
        <w:rPr>
          <w:rFonts w:hint="eastAsia" w:ascii="新宋体" w:hAnsi="新宋体" w:eastAsia="新宋体"/>
          <w:b/>
          <w:color w:val="auto"/>
          <w:sz w:val="28"/>
          <w:szCs w:val="28"/>
          <w:highlight w:val="none"/>
        </w:rPr>
      </w:pPr>
      <w:r>
        <w:rPr>
          <w:rFonts w:hint="eastAsia" w:ascii="新宋体" w:hAnsi="新宋体" w:eastAsia="新宋体"/>
          <w:b/>
          <w:color w:val="auto"/>
          <w:sz w:val="28"/>
          <w:szCs w:val="28"/>
          <w:highlight w:val="none"/>
          <w:lang w:eastAsia="zh-CN"/>
        </w:rPr>
        <w:t>十二、</w:t>
      </w:r>
      <w:r>
        <w:rPr>
          <w:rFonts w:hint="eastAsia" w:ascii="新宋体" w:hAnsi="新宋体" w:eastAsia="新宋体"/>
          <w:b/>
          <w:color w:val="auto"/>
          <w:sz w:val="28"/>
          <w:szCs w:val="28"/>
          <w:highlight w:val="none"/>
        </w:rPr>
        <w:t>技术条款偏差表</w:t>
      </w:r>
    </w:p>
    <w:p>
      <w:pPr>
        <w:pStyle w:val="11"/>
        <w:tabs>
          <w:tab w:val="left" w:pos="6300"/>
        </w:tabs>
        <w:snapToGrid w:val="0"/>
        <w:spacing w:line="500" w:lineRule="exact"/>
        <w:ind w:left="0" w:leftChars="0" w:firstLine="480" w:firstLineChars="200"/>
        <w:rPr>
          <w:rFonts w:hint="eastAsia"/>
        </w:rPr>
      </w:pPr>
      <w:r>
        <w:rPr>
          <w:rFonts w:hint="eastAsia" w:ascii="新宋体" w:hAnsi="新宋体" w:eastAsia="新宋体" w:cstheme="minorBidi"/>
          <w:color w:val="auto"/>
          <w:kern w:val="2"/>
          <w:sz w:val="24"/>
          <w:szCs w:val="24"/>
          <w:highlight w:val="none"/>
          <w:lang w:val="en-US" w:eastAsia="zh-CN" w:bidi="ar-SA"/>
        </w:rPr>
        <w:t>项目名称：</w:t>
      </w:r>
    </w:p>
    <w:tbl>
      <w:tblPr>
        <w:tblStyle w:val="20"/>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2969"/>
        <w:gridCol w:w="3081"/>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r>
              <w:rPr>
                <w:rFonts w:hint="eastAsia" w:ascii="宋体" w:hAnsi="宋体" w:eastAsia="宋体" w:cs="宋体"/>
                <w:szCs w:val="21"/>
              </w:rPr>
              <w:t>序号</w:t>
            </w:r>
          </w:p>
        </w:tc>
        <w:tc>
          <w:tcPr>
            <w:tcW w:w="2969" w:type="dxa"/>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Cs w:val="21"/>
              </w:rPr>
            </w:pPr>
            <w:r>
              <w:rPr>
                <w:rFonts w:hint="eastAsia" w:ascii="新宋体" w:hAnsi="新宋体" w:eastAsia="新宋体"/>
                <w:color w:val="auto"/>
                <w:sz w:val="24"/>
                <w:highlight w:val="none"/>
                <w:lang w:val="en-US" w:eastAsia="zh-CN"/>
              </w:rPr>
              <w:t>磋商</w:t>
            </w:r>
            <w:r>
              <w:rPr>
                <w:rFonts w:hint="eastAsia" w:ascii="新宋体" w:hAnsi="新宋体" w:eastAsia="新宋体"/>
                <w:color w:val="auto"/>
                <w:sz w:val="24"/>
                <w:highlight w:val="none"/>
              </w:rPr>
              <w:t>文件内容</w:t>
            </w:r>
          </w:p>
        </w:tc>
        <w:tc>
          <w:tcPr>
            <w:tcW w:w="3081" w:type="dxa"/>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Cs w:val="21"/>
              </w:rPr>
            </w:pPr>
            <w:r>
              <w:rPr>
                <w:rFonts w:hint="eastAsia" w:ascii="新宋体" w:hAnsi="新宋体" w:eastAsia="新宋体"/>
                <w:color w:val="auto"/>
                <w:sz w:val="24"/>
                <w:highlight w:val="none"/>
                <w:lang w:val="en-US" w:eastAsia="zh-CN"/>
              </w:rPr>
              <w:t>响应</w:t>
            </w:r>
            <w:r>
              <w:rPr>
                <w:rFonts w:hint="eastAsia" w:ascii="新宋体" w:hAnsi="新宋体" w:eastAsia="新宋体"/>
                <w:color w:val="auto"/>
                <w:sz w:val="24"/>
                <w:highlight w:val="none"/>
              </w:rPr>
              <w:t>文件内容</w:t>
            </w:r>
          </w:p>
        </w:tc>
        <w:tc>
          <w:tcPr>
            <w:tcW w:w="2308" w:type="dxa"/>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Cs w:val="21"/>
                <w:lang w:eastAsia="zh-CN"/>
              </w:rPr>
            </w:pPr>
            <w:r>
              <w:rPr>
                <w:rFonts w:hint="eastAsia" w:ascii="新宋体" w:hAnsi="新宋体" w:eastAsia="新宋体"/>
                <w:color w:val="auto"/>
                <w:sz w:val="24"/>
                <w:highlight w:val="none"/>
              </w:rPr>
              <w:t>偏差内容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bl>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供应商（盖章）</w:t>
      </w:r>
      <w:r>
        <w:rPr>
          <w:rFonts w:hint="eastAsia" w:ascii="宋体" w:hAnsi="宋体" w:eastAsia="宋体" w:cs="宋体"/>
          <w:sz w:val="24"/>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法定代表人或</w:t>
      </w:r>
      <w:r>
        <w:rPr>
          <w:rFonts w:hint="eastAsia" w:ascii="宋体" w:hAnsi="宋体" w:eastAsia="宋体" w:cs="宋体"/>
          <w:sz w:val="24"/>
          <w:lang w:val="en-US" w:eastAsia="zh-CN"/>
        </w:rPr>
        <w:t>授权委托人</w:t>
      </w:r>
      <w:r>
        <w:rPr>
          <w:rFonts w:hint="eastAsia" w:ascii="宋体" w:hAnsi="宋体" w:eastAsia="宋体" w:cs="宋体"/>
          <w:sz w:val="24"/>
        </w:rPr>
        <w:t>（盖章或签字）：</w:t>
      </w:r>
    </w:p>
    <w:p>
      <w:pPr>
        <w:spacing w:line="360" w:lineRule="auto"/>
        <w:ind w:firstLine="480" w:firstLineChars="200"/>
        <w:jc w:val="center"/>
        <w:rPr>
          <w:rFonts w:hint="eastAsia" w:ascii="宋体" w:hAnsi="宋体" w:eastAsia="宋体" w:cs="宋体"/>
          <w:sz w:val="24"/>
        </w:rPr>
      </w:pPr>
      <w:r>
        <w:rPr>
          <w:rFonts w:hint="eastAsia" w:ascii="宋体" w:hAnsi="宋体" w:eastAsia="宋体" w:cs="宋体"/>
          <w:sz w:val="24"/>
        </w:rPr>
        <w:t>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360" w:lineRule="auto"/>
        <w:ind w:firstLine="480" w:firstLineChars="200"/>
        <w:rPr>
          <w:rFonts w:hint="eastAsia" w:ascii="新宋体" w:hAnsi="新宋体" w:eastAsia="新宋体"/>
          <w:color w:val="auto"/>
          <w:sz w:val="24"/>
          <w:highlight w:val="none"/>
        </w:rPr>
      </w:pPr>
      <w:r>
        <w:rPr>
          <w:rFonts w:hint="eastAsia" w:ascii="新宋体" w:hAnsi="新宋体" w:eastAsia="新宋体"/>
          <w:color w:val="auto"/>
          <w:sz w:val="24"/>
          <w:highlight w:val="none"/>
        </w:rPr>
        <w:t>注：凡</w:t>
      </w:r>
      <w:r>
        <w:rPr>
          <w:rFonts w:hint="eastAsia" w:ascii="新宋体" w:hAnsi="新宋体" w:eastAsia="新宋体"/>
          <w:color w:val="auto"/>
          <w:sz w:val="24"/>
          <w:highlight w:val="none"/>
          <w:lang w:val="en-US" w:eastAsia="zh-CN"/>
        </w:rPr>
        <w:t>响应</w:t>
      </w:r>
      <w:r>
        <w:rPr>
          <w:rFonts w:hint="eastAsia" w:ascii="新宋体" w:hAnsi="新宋体" w:eastAsia="新宋体"/>
          <w:color w:val="auto"/>
          <w:sz w:val="24"/>
          <w:highlight w:val="none"/>
        </w:rPr>
        <w:t>文件中所投货物数量、规格型号、技术参数及质量标准与</w:t>
      </w:r>
      <w:r>
        <w:rPr>
          <w:rFonts w:hint="eastAsia" w:ascii="新宋体" w:hAnsi="新宋体" w:eastAsia="新宋体"/>
          <w:color w:val="auto"/>
          <w:sz w:val="24"/>
          <w:highlight w:val="none"/>
          <w:lang w:val="en-US" w:eastAsia="zh-CN"/>
        </w:rPr>
        <w:t>磋商</w:t>
      </w:r>
      <w:r>
        <w:rPr>
          <w:rFonts w:hint="eastAsia" w:ascii="新宋体" w:hAnsi="新宋体" w:eastAsia="新宋体"/>
          <w:color w:val="auto"/>
          <w:sz w:val="24"/>
          <w:highlight w:val="none"/>
        </w:rPr>
        <w:t>文件有偏差的（包括正偏差和负偏差），均应在此表中列出（内容较多的可以标注见响应文件第几页），未在此表中列出的视同完全满足招标文件要求。</w:t>
      </w:r>
    </w:p>
    <w:p>
      <w:pPr>
        <w:pStyle w:val="6"/>
        <w:ind w:firstLine="643" w:firstLineChars="200"/>
        <w:jc w:val="center"/>
        <w:rPr>
          <w:rFonts w:hint="eastAsia" w:ascii="宋体" w:hAnsi="宋体" w:eastAsia="宋体" w:cs="宋体"/>
          <w:b/>
          <w:bCs/>
          <w:kern w:val="0"/>
          <w:sz w:val="32"/>
          <w:szCs w:val="32"/>
          <w:lang w:val="en-US" w:eastAsia="zh-CN"/>
        </w:rPr>
      </w:pPr>
    </w:p>
    <w:p>
      <w:pPr>
        <w:pStyle w:val="6"/>
        <w:ind w:firstLine="643" w:firstLineChars="200"/>
        <w:jc w:val="center"/>
        <w:rPr>
          <w:rFonts w:hint="eastAsia" w:ascii="宋体" w:hAnsi="宋体" w:eastAsia="宋体" w:cs="宋体"/>
          <w:b/>
          <w:bCs/>
          <w:kern w:val="0"/>
          <w:sz w:val="32"/>
          <w:szCs w:val="32"/>
          <w:lang w:val="en-US" w:eastAsia="zh-CN"/>
        </w:rPr>
      </w:pPr>
    </w:p>
    <w:p>
      <w:pPr>
        <w:pStyle w:val="6"/>
        <w:ind w:firstLine="643" w:firstLineChars="200"/>
        <w:jc w:val="center"/>
        <w:rPr>
          <w:rFonts w:hint="eastAsia" w:ascii="宋体" w:hAnsi="宋体" w:eastAsia="宋体" w:cs="宋体"/>
          <w:b/>
          <w:bCs/>
          <w:kern w:val="0"/>
          <w:sz w:val="32"/>
          <w:szCs w:val="32"/>
          <w:lang w:val="en-US" w:eastAsia="zh-CN"/>
        </w:rPr>
      </w:pPr>
    </w:p>
    <w:p>
      <w:pPr>
        <w:pStyle w:val="6"/>
        <w:ind w:firstLine="643" w:firstLineChars="200"/>
        <w:jc w:val="center"/>
        <w:rPr>
          <w:rFonts w:hint="eastAsia" w:ascii="宋体" w:hAnsi="宋体" w:eastAsia="宋体" w:cs="宋体"/>
          <w:b/>
          <w:bCs/>
          <w:kern w:val="0"/>
          <w:sz w:val="32"/>
          <w:szCs w:val="32"/>
          <w:lang w:val="en-US" w:eastAsia="zh-CN"/>
        </w:rPr>
      </w:pPr>
    </w:p>
    <w:p>
      <w:pPr>
        <w:pStyle w:val="6"/>
        <w:ind w:firstLine="643" w:firstLineChars="200"/>
        <w:jc w:val="center"/>
        <w:rPr>
          <w:rFonts w:hint="eastAsia" w:ascii="宋体" w:hAnsi="宋体" w:eastAsia="宋体" w:cs="宋体"/>
          <w:b/>
          <w:bCs/>
          <w:kern w:val="0"/>
          <w:sz w:val="32"/>
          <w:szCs w:val="32"/>
          <w:lang w:val="en-US" w:eastAsia="zh-CN"/>
        </w:rPr>
      </w:pPr>
    </w:p>
    <w:p>
      <w:pPr>
        <w:pStyle w:val="6"/>
        <w:ind w:firstLine="643" w:firstLineChars="200"/>
        <w:jc w:val="center"/>
        <w:rPr>
          <w:rFonts w:hint="eastAsia" w:ascii="宋体" w:hAnsi="宋体" w:eastAsia="宋体" w:cs="宋体"/>
          <w:b/>
          <w:bCs/>
          <w:kern w:val="0"/>
          <w:sz w:val="32"/>
          <w:szCs w:val="32"/>
          <w:lang w:val="en-US" w:eastAsia="zh-CN"/>
        </w:rPr>
      </w:pPr>
    </w:p>
    <w:p>
      <w:pPr>
        <w:pStyle w:val="6"/>
        <w:ind w:firstLine="643" w:firstLineChars="200"/>
        <w:jc w:val="center"/>
        <w:rPr>
          <w:rFonts w:hint="eastAsia" w:ascii="宋体" w:hAnsi="宋体" w:eastAsia="宋体" w:cs="宋体"/>
          <w:b/>
          <w:bCs/>
          <w:kern w:val="0"/>
          <w:sz w:val="32"/>
          <w:szCs w:val="32"/>
          <w:lang w:val="en-US" w:eastAsia="zh-CN"/>
        </w:rPr>
      </w:pPr>
    </w:p>
    <w:p>
      <w:pPr>
        <w:pStyle w:val="6"/>
        <w:ind w:firstLine="643" w:firstLineChars="200"/>
        <w:jc w:val="center"/>
        <w:rPr>
          <w:rFonts w:hint="eastAsia" w:ascii="宋体" w:hAnsi="宋体" w:eastAsia="宋体" w:cs="宋体"/>
          <w:b/>
          <w:bCs/>
          <w:kern w:val="0"/>
          <w:sz w:val="32"/>
          <w:szCs w:val="32"/>
          <w:lang w:val="en-US" w:eastAsia="zh-CN"/>
        </w:rPr>
      </w:pPr>
    </w:p>
    <w:p>
      <w:pPr>
        <w:pStyle w:val="6"/>
        <w:ind w:firstLine="643" w:firstLineChars="200"/>
        <w:jc w:val="center"/>
        <w:rPr>
          <w:rFonts w:hint="eastAsia" w:ascii="宋体" w:hAnsi="宋体" w:eastAsia="宋体" w:cs="宋体"/>
          <w:b/>
          <w:bCs/>
          <w:kern w:val="0"/>
          <w:sz w:val="32"/>
          <w:szCs w:val="32"/>
          <w:lang w:val="en-US" w:eastAsia="zh-CN"/>
        </w:rPr>
      </w:pPr>
    </w:p>
    <w:p>
      <w:pPr>
        <w:pStyle w:val="6"/>
        <w:ind w:firstLine="643" w:firstLineChars="200"/>
        <w:jc w:val="center"/>
        <w:rPr>
          <w:rFonts w:hint="eastAsia" w:ascii="宋体" w:hAnsi="宋体" w:eastAsia="宋体" w:cs="宋体"/>
          <w:b/>
          <w:bCs/>
          <w:kern w:val="0"/>
          <w:sz w:val="32"/>
          <w:szCs w:val="32"/>
        </w:rPr>
      </w:pPr>
      <w:r>
        <w:rPr>
          <w:rFonts w:hint="eastAsia" w:ascii="宋体" w:hAnsi="宋体" w:eastAsia="宋体" w:cs="宋体"/>
          <w:b/>
          <w:bCs/>
          <w:kern w:val="0"/>
          <w:sz w:val="32"/>
          <w:szCs w:val="32"/>
          <w:lang w:val="en-US" w:eastAsia="zh-CN"/>
        </w:rPr>
        <w:t>十三、</w:t>
      </w:r>
      <w:r>
        <w:rPr>
          <w:rFonts w:hint="eastAsia" w:ascii="宋体" w:hAnsi="宋体" w:eastAsia="宋体" w:cs="宋体"/>
          <w:b/>
          <w:bCs/>
          <w:kern w:val="0"/>
          <w:sz w:val="32"/>
          <w:szCs w:val="32"/>
        </w:rPr>
        <w:t xml:space="preserve"> 符合中小企业条件证明</w:t>
      </w:r>
    </w:p>
    <w:p>
      <w:pPr>
        <w:spacing w:line="420" w:lineRule="auto"/>
        <w:ind w:firstLine="562" w:firstLineChars="200"/>
        <w:rPr>
          <w:rFonts w:hint="eastAsia" w:ascii="宋体" w:hAnsi="宋体" w:eastAsia="宋体" w:cs="宋体"/>
          <w:b/>
          <w:bCs/>
          <w:kern w:val="0"/>
          <w:sz w:val="28"/>
          <w:szCs w:val="28"/>
        </w:rPr>
      </w:pPr>
      <w:r>
        <w:rPr>
          <w:rFonts w:hint="eastAsia" w:ascii="宋体" w:hAnsi="宋体" w:eastAsia="宋体" w:cs="宋体"/>
          <w:b/>
          <w:bCs/>
          <w:kern w:val="0"/>
          <w:sz w:val="28"/>
          <w:szCs w:val="28"/>
        </w:rPr>
        <w:t>（不符合条件则不填写）</w:t>
      </w:r>
    </w:p>
    <w:p>
      <w:pPr>
        <w:numPr>
          <w:ilvl w:val="0"/>
          <w:numId w:val="12"/>
        </w:numPr>
        <w:spacing w:line="420" w:lineRule="auto"/>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符合中小企业划分标准；</w:t>
      </w:r>
      <w:r>
        <w:rPr>
          <w:rFonts w:hint="eastAsia" w:ascii="宋体" w:hAnsi="宋体" w:eastAsia="宋体" w:cs="宋体"/>
          <w:color w:val="000000"/>
          <w:sz w:val="24"/>
          <w:shd w:val="clear" w:color="auto" w:fill="FFFFFF"/>
        </w:rPr>
        <w:br w:type="textWrapping"/>
      </w:r>
      <w:r>
        <w:rPr>
          <w:rFonts w:hint="eastAsia" w:ascii="宋体" w:hAnsi="宋体" w:eastAsia="宋体" w:cs="宋体"/>
          <w:color w:val="000000"/>
          <w:sz w:val="24"/>
          <w:shd w:val="clear" w:color="auto" w:fill="FFFFFF"/>
        </w:rPr>
        <w:t>　　（二）提供本企业制造的货物、承担的工程或者服务，或者提供其他中小企业制造的货物。本项所称货物不包括使用大型企业注册商标的货物。</w:t>
      </w:r>
      <w:r>
        <w:rPr>
          <w:rFonts w:hint="eastAsia" w:ascii="宋体" w:hAnsi="宋体" w:eastAsia="宋体" w:cs="宋体"/>
          <w:color w:val="000000"/>
          <w:sz w:val="24"/>
          <w:shd w:val="clear" w:color="auto" w:fill="FFFFFF"/>
        </w:rPr>
        <w:br w:type="textWrapping"/>
      </w:r>
      <w:r>
        <w:rPr>
          <w:rFonts w:hint="eastAsia" w:ascii="宋体" w:hAnsi="宋体" w:eastAsia="宋体" w:cs="宋体"/>
          <w:color w:val="000000"/>
          <w:sz w:val="24"/>
          <w:shd w:val="clear" w:color="auto" w:fill="FFFFFF"/>
        </w:rPr>
        <w:t>　　本办法所称中小企业划分标准，是指国务院有关部门根据企业从业人员、营业收入、资产总额等指标制定的中小企业划型标准。</w:t>
      </w:r>
      <w:r>
        <w:rPr>
          <w:rFonts w:hint="eastAsia" w:ascii="宋体" w:hAnsi="宋体" w:eastAsia="宋体" w:cs="宋体"/>
          <w:color w:val="000000"/>
          <w:sz w:val="24"/>
          <w:shd w:val="clear" w:color="auto" w:fill="FFFFFF"/>
        </w:rPr>
        <w:br w:type="textWrapping"/>
      </w:r>
      <w:r>
        <w:rPr>
          <w:rFonts w:hint="eastAsia" w:ascii="宋体" w:hAnsi="宋体" w:eastAsia="宋体" w:cs="宋体"/>
          <w:color w:val="000000"/>
          <w:sz w:val="24"/>
          <w:shd w:val="clear" w:color="auto" w:fill="FFFFFF"/>
        </w:rPr>
        <w:t>　　小型、微型企业提供中型企业制造的货物的，视同为中型企业。</w:t>
      </w:r>
    </w:p>
    <w:p>
      <w:pPr>
        <w:spacing w:line="420" w:lineRule="auto"/>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投标企业需按以上要求提供在相关部门开具的证明，否则视为无效。</w:t>
      </w: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36"/>
          <w:szCs w:val="36"/>
        </w:rPr>
      </w:pPr>
      <w:r>
        <w:rPr>
          <w:rFonts w:hint="eastAsia" w:ascii="宋体" w:hAnsi="宋体" w:eastAsia="宋体" w:cs="宋体"/>
          <w:b/>
          <w:bCs/>
          <w:kern w:val="0"/>
          <w:sz w:val="28"/>
          <w:szCs w:val="28"/>
          <w:lang w:eastAsia="zh-CN"/>
        </w:rPr>
        <w:t>十四、</w:t>
      </w:r>
      <w:r>
        <w:rPr>
          <w:rFonts w:hint="eastAsia" w:ascii="宋体" w:hAnsi="宋体" w:eastAsia="宋体" w:cs="宋体"/>
          <w:b/>
          <w:bCs/>
          <w:kern w:val="0"/>
          <w:sz w:val="28"/>
          <w:szCs w:val="28"/>
        </w:rPr>
        <w:t>中小企业声明函</w:t>
      </w:r>
    </w:p>
    <w:p>
      <w:pPr>
        <w:pStyle w:val="17"/>
        <w:shd w:val="clear" w:color="auto" w:fill="FFFFFF"/>
        <w:spacing w:before="0" w:beforeAutospacing="0" w:after="240" w:afterAutospacing="0"/>
        <w:ind w:firstLine="592" w:firstLineChars="200"/>
        <w:rPr>
          <w:rFonts w:hint="eastAsia" w:ascii="宋体" w:hAnsi="宋体" w:eastAsia="宋体" w:cs="宋体"/>
          <w:color w:val="444444"/>
          <w:spacing w:val="8"/>
          <w:sz w:val="28"/>
          <w:szCs w:val="28"/>
          <w:shd w:val="clear" w:color="auto" w:fill="FFFFFF"/>
        </w:rPr>
      </w:pPr>
      <w:r>
        <w:rPr>
          <w:rFonts w:hint="eastAsia" w:ascii="宋体" w:hAnsi="宋体" w:eastAsia="宋体" w:cs="宋体"/>
          <w:color w:val="444444"/>
          <w:spacing w:val="8"/>
          <w:sz w:val="28"/>
          <w:szCs w:val="28"/>
          <w:shd w:val="clear" w:color="auto" w:fill="FFFFFF"/>
        </w:rPr>
        <w:t>本公司郑重声明，根据《政府采购促进中小企业发展暂行办法》(财库[2011]181号)的规定，本公司为</w:t>
      </w:r>
      <w:r>
        <w:rPr>
          <w:rFonts w:hint="eastAsia" w:ascii="宋体" w:hAnsi="宋体" w:eastAsia="宋体" w:cs="宋体"/>
          <w:color w:val="444444"/>
          <w:spacing w:val="8"/>
          <w:sz w:val="28"/>
          <w:szCs w:val="28"/>
          <w:u w:val="single"/>
          <w:shd w:val="clear" w:color="auto" w:fill="FFFFFF"/>
        </w:rPr>
        <w:t xml:space="preserve">            </w:t>
      </w:r>
      <w:r>
        <w:rPr>
          <w:rFonts w:hint="eastAsia" w:ascii="宋体" w:hAnsi="宋体" w:eastAsia="宋体" w:cs="宋体"/>
          <w:color w:val="444444"/>
          <w:spacing w:val="8"/>
          <w:sz w:val="28"/>
          <w:szCs w:val="28"/>
          <w:shd w:val="clear" w:color="auto" w:fill="FFFFFF"/>
        </w:rPr>
        <w:t>微型(请填写:中型、小型、微型)企业。即，本公司同时满足以下条件:</w:t>
      </w:r>
    </w:p>
    <w:p>
      <w:pPr>
        <w:pStyle w:val="17"/>
        <w:numPr>
          <w:ilvl w:val="0"/>
          <w:numId w:val="13"/>
        </w:numPr>
        <w:shd w:val="clear" w:color="auto" w:fill="FFFFFF"/>
        <w:spacing w:before="0" w:beforeAutospacing="0" w:after="240" w:afterAutospacing="0"/>
        <w:ind w:firstLine="592" w:firstLineChars="200"/>
        <w:rPr>
          <w:rFonts w:hint="eastAsia" w:ascii="宋体" w:hAnsi="宋体" w:eastAsia="宋体" w:cs="宋体"/>
          <w:color w:val="444444"/>
          <w:spacing w:val="8"/>
          <w:sz w:val="28"/>
          <w:szCs w:val="28"/>
          <w:shd w:val="clear" w:color="auto" w:fill="FFFFFF"/>
        </w:rPr>
      </w:pPr>
      <w:r>
        <w:rPr>
          <w:rFonts w:hint="eastAsia" w:ascii="宋体" w:hAnsi="宋体" w:eastAsia="宋体" w:cs="宋体"/>
          <w:color w:val="444444"/>
          <w:spacing w:val="8"/>
          <w:sz w:val="28"/>
          <w:szCs w:val="28"/>
          <w:shd w:val="clear" w:color="auto" w:fill="FFFFFF"/>
        </w:rPr>
        <w:t>根据《工业和信息化部、国家统计局、国家发展和改革委员会、财政部关于印发中小企业划型标准规定的通知》(工信部联企业[2011]300号)规定的划分标准，本公司为</w:t>
      </w:r>
      <w:r>
        <w:rPr>
          <w:rFonts w:hint="eastAsia" w:ascii="宋体" w:hAnsi="宋体" w:eastAsia="宋体" w:cs="宋体"/>
          <w:color w:val="444444"/>
          <w:spacing w:val="8"/>
          <w:sz w:val="28"/>
          <w:szCs w:val="28"/>
          <w:u w:val="single"/>
          <w:shd w:val="clear" w:color="auto" w:fill="FFFFFF"/>
        </w:rPr>
        <w:t xml:space="preserve">         </w:t>
      </w:r>
      <w:r>
        <w:rPr>
          <w:rFonts w:hint="eastAsia" w:ascii="宋体" w:hAnsi="宋体" w:eastAsia="宋体" w:cs="宋体"/>
          <w:color w:val="444444"/>
          <w:spacing w:val="8"/>
          <w:sz w:val="28"/>
          <w:szCs w:val="28"/>
          <w:shd w:val="clear" w:color="auto" w:fill="FFFFFF"/>
        </w:rPr>
        <w:t>(请填写:中型、小型、微型)企业。</w:t>
      </w:r>
    </w:p>
    <w:p>
      <w:pPr>
        <w:pStyle w:val="17"/>
        <w:numPr>
          <w:ilvl w:val="0"/>
          <w:numId w:val="13"/>
        </w:numPr>
        <w:shd w:val="clear" w:color="auto" w:fill="FFFFFF"/>
        <w:spacing w:before="0" w:beforeAutospacing="0" w:after="240" w:afterAutospacing="0"/>
        <w:ind w:firstLine="592" w:firstLineChars="200"/>
        <w:rPr>
          <w:rFonts w:hint="eastAsia" w:ascii="宋体" w:hAnsi="宋体" w:eastAsia="宋体" w:cs="宋体"/>
          <w:color w:val="444444"/>
          <w:spacing w:val="8"/>
          <w:sz w:val="28"/>
          <w:szCs w:val="28"/>
          <w:shd w:val="clear" w:color="auto" w:fill="FFFFFF"/>
        </w:rPr>
      </w:pPr>
      <w:r>
        <w:rPr>
          <w:rFonts w:hint="eastAsia" w:ascii="宋体" w:hAnsi="宋体" w:eastAsia="宋体" w:cs="宋体"/>
          <w:color w:val="444444"/>
          <w:spacing w:val="8"/>
          <w:sz w:val="28"/>
          <w:szCs w:val="28"/>
          <w:shd w:val="clear" w:color="auto" w:fill="FFFFFF"/>
        </w:rPr>
        <w:t>本公司参加</w:t>
      </w:r>
      <w:r>
        <w:rPr>
          <w:rFonts w:hint="eastAsia" w:ascii="宋体" w:hAnsi="宋体" w:eastAsia="宋体" w:cs="宋体"/>
          <w:color w:val="444444"/>
          <w:spacing w:val="8"/>
          <w:sz w:val="28"/>
          <w:szCs w:val="28"/>
          <w:u w:val="single"/>
          <w:shd w:val="clear" w:color="auto" w:fill="FFFFFF"/>
        </w:rPr>
        <w:t xml:space="preserve">         </w:t>
      </w:r>
      <w:r>
        <w:rPr>
          <w:rFonts w:hint="eastAsia" w:ascii="宋体" w:hAnsi="宋体" w:eastAsia="宋体" w:cs="宋体"/>
          <w:color w:val="444444"/>
          <w:spacing w:val="8"/>
          <w:sz w:val="28"/>
          <w:szCs w:val="28"/>
          <w:shd w:val="clear" w:color="auto" w:fill="FFFFFF"/>
        </w:rPr>
        <w:t>单位的</w:t>
      </w:r>
      <w:r>
        <w:rPr>
          <w:rFonts w:hint="eastAsia" w:ascii="宋体" w:hAnsi="宋体" w:eastAsia="宋体" w:cs="宋体"/>
          <w:color w:val="444444"/>
          <w:spacing w:val="8"/>
          <w:sz w:val="28"/>
          <w:szCs w:val="28"/>
          <w:u w:val="single"/>
          <w:shd w:val="clear" w:color="auto" w:fill="FFFFFF"/>
        </w:rPr>
        <w:t xml:space="preserve">               </w:t>
      </w:r>
      <w:r>
        <w:rPr>
          <w:rFonts w:hint="eastAsia" w:ascii="宋体" w:hAnsi="宋体" w:eastAsia="宋体" w:cs="宋体"/>
          <w:color w:val="444444"/>
          <w:spacing w:val="8"/>
          <w:sz w:val="28"/>
          <w:szCs w:val="28"/>
          <w:shd w:val="clear" w:color="auto" w:fill="FFFFFF"/>
        </w:rPr>
        <w:t>项目采购活动提供本企业制造的货物，由本企业承担工程、提供服务，或者提供其他</w:t>
      </w:r>
      <w:r>
        <w:rPr>
          <w:rFonts w:hint="eastAsia" w:ascii="宋体" w:hAnsi="宋体" w:eastAsia="宋体" w:cs="宋体"/>
          <w:color w:val="444444"/>
          <w:spacing w:val="8"/>
          <w:sz w:val="28"/>
          <w:szCs w:val="28"/>
          <w:u w:val="single"/>
          <w:shd w:val="clear" w:color="auto" w:fill="FFFFFF"/>
        </w:rPr>
        <w:t xml:space="preserve">       </w:t>
      </w:r>
      <w:r>
        <w:rPr>
          <w:rFonts w:hint="eastAsia" w:ascii="宋体" w:hAnsi="宋体" w:eastAsia="宋体" w:cs="宋体"/>
          <w:color w:val="444444"/>
          <w:spacing w:val="8"/>
          <w:sz w:val="28"/>
          <w:szCs w:val="28"/>
          <w:shd w:val="clear" w:color="auto" w:fill="FFFFFF"/>
        </w:rPr>
        <w:t>(请填写:中型、小型、微型)企业制造的货物。本条所称货物不包括使用大型企业注册商标的货物。</w:t>
      </w:r>
    </w:p>
    <w:p>
      <w:pPr>
        <w:pStyle w:val="17"/>
        <w:shd w:val="clear" w:color="auto" w:fill="FFFFFF"/>
        <w:spacing w:before="0" w:beforeAutospacing="0" w:after="240" w:afterAutospacing="0"/>
        <w:ind w:firstLine="592" w:firstLineChars="200"/>
        <w:rPr>
          <w:rFonts w:hint="eastAsia" w:ascii="宋体" w:hAnsi="宋体" w:eastAsia="宋体" w:cs="宋体"/>
          <w:color w:val="444444"/>
          <w:spacing w:val="8"/>
          <w:sz w:val="28"/>
          <w:szCs w:val="28"/>
        </w:rPr>
      </w:pPr>
      <w:r>
        <w:rPr>
          <w:rFonts w:hint="eastAsia" w:ascii="宋体" w:hAnsi="宋体" w:eastAsia="宋体" w:cs="宋体"/>
          <w:color w:val="444444"/>
          <w:spacing w:val="8"/>
          <w:sz w:val="28"/>
          <w:szCs w:val="28"/>
          <w:shd w:val="clear" w:color="auto" w:fill="FFFFFF"/>
        </w:rPr>
        <w:t>公司对上述声明的真实性负责。如有虚假，将依法承担相应责任。</w:t>
      </w:r>
    </w:p>
    <w:p>
      <w:pPr>
        <w:pStyle w:val="17"/>
        <w:shd w:val="clear" w:color="auto" w:fill="FFFFFF"/>
        <w:spacing w:before="0" w:beforeAutospacing="0" w:after="240" w:afterAutospacing="0"/>
        <w:ind w:firstLine="592" w:firstLineChars="200"/>
        <w:rPr>
          <w:rFonts w:hint="eastAsia" w:ascii="宋体" w:hAnsi="宋体" w:eastAsia="宋体" w:cs="宋体"/>
          <w:color w:val="444444"/>
          <w:spacing w:val="8"/>
          <w:sz w:val="28"/>
          <w:szCs w:val="28"/>
        </w:rPr>
      </w:pPr>
      <w:r>
        <w:rPr>
          <w:rFonts w:hint="eastAsia" w:ascii="宋体" w:hAnsi="宋体" w:eastAsia="宋体" w:cs="宋体"/>
          <w:color w:val="444444"/>
          <w:spacing w:val="8"/>
          <w:sz w:val="28"/>
          <w:szCs w:val="28"/>
          <w:shd w:val="clear" w:color="auto" w:fill="FFFFFF"/>
        </w:rPr>
        <w:t>企业名称(盖章):</w:t>
      </w:r>
    </w:p>
    <w:p>
      <w:pPr>
        <w:pStyle w:val="17"/>
        <w:shd w:val="clear" w:color="auto" w:fill="FFFFFF"/>
        <w:spacing w:before="0" w:beforeAutospacing="0" w:after="240" w:afterAutospacing="0"/>
        <w:ind w:firstLine="592" w:firstLineChars="200"/>
        <w:rPr>
          <w:rFonts w:hint="eastAsia" w:ascii="宋体" w:hAnsi="宋体" w:eastAsia="宋体" w:cs="宋体"/>
          <w:color w:val="444444"/>
          <w:spacing w:val="8"/>
          <w:sz w:val="28"/>
          <w:szCs w:val="28"/>
        </w:rPr>
      </w:pPr>
      <w:r>
        <w:rPr>
          <w:rFonts w:hint="eastAsia" w:ascii="宋体" w:hAnsi="宋体" w:eastAsia="宋体" w:cs="宋体"/>
          <w:color w:val="444444"/>
          <w:spacing w:val="8"/>
          <w:sz w:val="28"/>
          <w:szCs w:val="28"/>
          <w:shd w:val="clear" w:color="auto" w:fill="FFFFFF"/>
        </w:rPr>
        <w:t>日  期:</w:t>
      </w: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rPr>
      </w:pPr>
      <w:r>
        <w:rPr>
          <w:rFonts w:hint="eastAsia" w:ascii="宋体" w:hAnsi="宋体" w:eastAsia="宋体" w:cs="宋体"/>
          <w:b/>
          <w:bCs/>
          <w:kern w:val="0"/>
          <w:sz w:val="28"/>
          <w:szCs w:val="28"/>
          <w:lang w:eastAsia="zh-CN"/>
        </w:rPr>
        <w:t>十五、</w:t>
      </w:r>
      <w:r>
        <w:rPr>
          <w:rFonts w:hint="eastAsia" w:ascii="宋体" w:hAnsi="宋体" w:eastAsia="宋体" w:cs="宋体"/>
          <w:b/>
          <w:bCs/>
          <w:kern w:val="0"/>
          <w:sz w:val="28"/>
          <w:szCs w:val="28"/>
        </w:rPr>
        <w:t>监狱企业证明材料</w:t>
      </w:r>
    </w:p>
    <w:p>
      <w:pPr>
        <w:spacing w:line="420" w:lineRule="auto"/>
        <w:ind w:firstLine="562" w:firstLineChars="200"/>
        <w:rPr>
          <w:rFonts w:hint="eastAsia" w:ascii="宋体" w:hAnsi="宋体" w:eastAsia="宋体" w:cs="宋体"/>
          <w:b/>
          <w:bCs/>
          <w:kern w:val="0"/>
          <w:sz w:val="28"/>
          <w:szCs w:val="28"/>
        </w:rPr>
      </w:pPr>
      <w:r>
        <w:rPr>
          <w:rFonts w:hint="eastAsia" w:ascii="宋体" w:hAnsi="宋体" w:eastAsia="宋体" w:cs="宋体"/>
          <w:b/>
          <w:bCs/>
          <w:kern w:val="0"/>
          <w:sz w:val="28"/>
          <w:szCs w:val="28"/>
        </w:rPr>
        <w:t>（不符合条件则不填写）</w:t>
      </w:r>
    </w:p>
    <w:p>
      <w:pPr>
        <w:spacing w:line="420" w:lineRule="auto"/>
        <w:ind w:firstLine="562" w:firstLineChars="200"/>
        <w:jc w:val="center"/>
        <w:rPr>
          <w:rFonts w:hint="eastAsia" w:ascii="宋体" w:hAnsi="宋体" w:eastAsia="宋体" w:cs="宋体"/>
          <w:b/>
          <w:bCs/>
          <w:kern w:val="0"/>
          <w:sz w:val="28"/>
          <w:szCs w:val="28"/>
        </w:rPr>
      </w:pPr>
      <w:r>
        <w:rPr>
          <w:rFonts w:hint="eastAsia" w:ascii="宋体" w:hAnsi="宋体" w:eastAsia="宋体" w:cs="宋体"/>
          <w:b/>
          <w:color w:val="333333"/>
          <w:sz w:val="28"/>
          <w:szCs w:val="28"/>
          <w:lang w:eastAsia="zh-CN"/>
        </w:rPr>
        <w:t>十六、</w:t>
      </w:r>
      <w:r>
        <w:rPr>
          <w:rFonts w:hint="eastAsia" w:ascii="宋体" w:hAnsi="宋体" w:eastAsia="宋体" w:cs="宋体"/>
          <w:b/>
          <w:color w:val="333333"/>
          <w:sz w:val="28"/>
          <w:szCs w:val="28"/>
        </w:rPr>
        <w:t>残疾人福利性单位声明函</w:t>
      </w:r>
    </w:p>
    <w:p>
      <w:pPr>
        <w:spacing w:line="420" w:lineRule="auto"/>
        <w:ind w:firstLine="562" w:firstLineChars="200"/>
        <w:rPr>
          <w:rFonts w:hint="eastAsia" w:ascii="宋体" w:hAnsi="宋体" w:eastAsia="宋体" w:cs="宋体"/>
          <w:b/>
          <w:bCs/>
          <w:kern w:val="0"/>
          <w:sz w:val="28"/>
          <w:szCs w:val="28"/>
        </w:rPr>
      </w:pPr>
      <w:r>
        <w:rPr>
          <w:rFonts w:hint="eastAsia" w:ascii="宋体" w:hAnsi="宋体" w:eastAsia="宋体" w:cs="宋体"/>
          <w:b/>
          <w:bCs/>
          <w:kern w:val="0"/>
          <w:sz w:val="28"/>
          <w:szCs w:val="28"/>
        </w:rPr>
        <w:t>（不符合条件则不填写）</w:t>
      </w:r>
    </w:p>
    <w:p>
      <w:pPr>
        <w:widowControl/>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本单位郑重声明，根据《财政部民政部中国残疾人联合会关于促进残疾人就业政府采购政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widowControl/>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本单位对上述声明的真实性负责。如有虚侵将依法承担相应责任。</w:t>
      </w:r>
    </w:p>
    <w:p>
      <w:pPr>
        <w:widowControl/>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单位名称(盖章)：</w:t>
      </w:r>
    </w:p>
    <w:p>
      <w:pPr>
        <w:widowControl/>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日期：</w:t>
      </w:r>
    </w:p>
    <w:p>
      <w:pPr>
        <w:pStyle w:val="7"/>
        <w:rPr>
          <w:rFonts w:hint="eastAsia" w:ascii="宋体" w:hAnsi="宋体" w:eastAsia="宋体" w:cs="宋体"/>
          <w:kern w:val="0"/>
          <w:sz w:val="28"/>
          <w:szCs w:val="28"/>
        </w:rPr>
      </w:pPr>
    </w:p>
    <w:p>
      <w:pPr>
        <w:rPr>
          <w:rFonts w:hint="eastAsia" w:ascii="宋体" w:hAnsi="宋体" w:eastAsia="宋体" w:cs="宋体"/>
          <w:kern w:val="0"/>
          <w:sz w:val="28"/>
          <w:szCs w:val="28"/>
        </w:rPr>
      </w:pPr>
    </w:p>
    <w:p>
      <w:pPr>
        <w:pStyle w:val="7"/>
        <w:rPr>
          <w:rFonts w:hint="eastAsia" w:ascii="宋体" w:hAnsi="宋体" w:eastAsia="宋体" w:cs="宋体"/>
          <w:kern w:val="0"/>
          <w:sz w:val="28"/>
          <w:szCs w:val="28"/>
        </w:rPr>
      </w:pPr>
    </w:p>
    <w:p>
      <w:pPr>
        <w:rPr>
          <w:rFonts w:hint="eastAsia" w:ascii="宋体" w:hAnsi="宋体" w:eastAsia="宋体" w:cs="宋体"/>
          <w:kern w:val="0"/>
          <w:sz w:val="28"/>
          <w:szCs w:val="28"/>
        </w:rPr>
      </w:pPr>
    </w:p>
    <w:p>
      <w:pPr>
        <w:pStyle w:val="7"/>
        <w:rPr>
          <w:rFonts w:hint="eastAsia" w:ascii="宋体" w:hAnsi="宋体" w:eastAsia="宋体" w:cs="宋体"/>
          <w:kern w:val="0"/>
          <w:sz w:val="28"/>
          <w:szCs w:val="28"/>
        </w:rPr>
      </w:pPr>
    </w:p>
    <w:p>
      <w:pPr>
        <w:rPr>
          <w:rFonts w:hint="eastAsia" w:ascii="宋体" w:hAnsi="宋体" w:eastAsia="宋体" w:cs="宋体"/>
          <w:kern w:val="0"/>
          <w:sz w:val="28"/>
          <w:szCs w:val="28"/>
        </w:rPr>
      </w:pPr>
    </w:p>
    <w:p>
      <w:pPr>
        <w:pStyle w:val="7"/>
        <w:rPr>
          <w:rFonts w:hint="eastAsia" w:ascii="宋体" w:hAnsi="宋体" w:eastAsia="宋体" w:cs="宋体"/>
          <w:kern w:val="0"/>
          <w:sz w:val="28"/>
          <w:szCs w:val="28"/>
        </w:rPr>
      </w:pPr>
    </w:p>
    <w:p>
      <w:pPr>
        <w:rPr>
          <w:rFonts w:hint="eastAsia"/>
        </w:rPr>
      </w:pPr>
    </w:p>
    <w:p>
      <w:pPr>
        <w:rPr>
          <w:rFonts w:hint="eastAsia"/>
        </w:rPr>
      </w:pPr>
    </w:p>
    <w:p>
      <w:pPr>
        <w:pStyle w:val="6"/>
        <w:numPr>
          <w:ilvl w:val="0"/>
          <w:numId w:val="14"/>
        </w:numPr>
        <w:ind w:left="-210" w:leftChars="0" w:firstLine="562" w:firstLineChars="200"/>
        <w:rPr>
          <w:rFonts w:hint="eastAsia" w:ascii="宋体" w:hAnsi="宋体" w:eastAsia="宋体" w:cs="宋体"/>
          <w:b/>
          <w:color w:val="333333"/>
          <w:kern w:val="2"/>
          <w:sz w:val="28"/>
          <w:szCs w:val="28"/>
          <w:lang w:val="en-US" w:eastAsia="zh-CN" w:bidi="ar-SA"/>
        </w:rPr>
      </w:pPr>
      <w:r>
        <w:rPr>
          <w:rFonts w:hint="eastAsia" w:ascii="宋体" w:hAnsi="宋体" w:eastAsia="宋体" w:cs="宋体"/>
          <w:b/>
          <w:color w:val="333333"/>
          <w:kern w:val="2"/>
          <w:sz w:val="28"/>
          <w:szCs w:val="28"/>
          <w:lang w:val="en-US" w:eastAsia="zh-CN" w:bidi="ar-SA"/>
        </w:rPr>
        <w:t>生产工艺（须提供产品检测报告，产品合格证，质量体系认证，环境体系认证，生产质量保证方案，无生产质量保证方案、生产流程和主要产品的工艺流程图）</w:t>
      </w:r>
    </w:p>
    <w:p>
      <w:pPr>
        <w:rPr>
          <w:rFonts w:hint="eastAsia"/>
          <w:lang w:val="en-US" w:eastAsia="zh-CN"/>
        </w:rPr>
      </w:pPr>
    </w:p>
    <w:p>
      <w:pPr>
        <w:pStyle w:val="6"/>
        <w:numPr>
          <w:ilvl w:val="0"/>
          <w:numId w:val="14"/>
        </w:numPr>
        <w:ind w:left="-210" w:leftChars="0" w:firstLine="562" w:firstLineChars="200"/>
        <w:rPr>
          <w:rFonts w:hint="eastAsia" w:ascii="宋体" w:hAnsi="宋体" w:eastAsia="宋体" w:cs="宋体"/>
          <w:b/>
          <w:color w:val="333333"/>
          <w:kern w:val="2"/>
          <w:sz w:val="28"/>
          <w:szCs w:val="28"/>
          <w:lang w:val="en-US" w:eastAsia="zh-CN" w:bidi="ar-SA"/>
        </w:rPr>
      </w:pPr>
      <w:r>
        <w:rPr>
          <w:rFonts w:hint="eastAsia" w:ascii="宋体" w:hAnsi="宋体" w:eastAsia="宋体" w:cs="宋体"/>
          <w:b/>
          <w:color w:val="333333"/>
          <w:kern w:val="2"/>
          <w:sz w:val="28"/>
          <w:szCs w:val="28"/>
          <w:lang w:val="en-US" w:eastAsia="zh-CN" w:bidi="ar-SA"/>
        </w:rPr>
        <w:t>服务方案（包括不限于本项目技术评分表要求的内容，格式自拟格式自拟）</w:t>
      </w:r>
    </w:p>
    <w:p>
      <w:pPr>
        <w:pStyle w:val="6"/>
        <w:numPr>
          <w:ilvl w:val="0"/>
          <w:numId w:val="14"/>
        </w:numPr>
        <w:ind w:left="-210" w:leftChars="0" w:firstLine="562" w:firstLineChars="200"/>
        <w:rPr>
          <w:rFonts w:hint="default" w:ascii="宋体" w:hAnsi="宋体" w:eastAsia="宋体" w:cs="宋体"/>
          <w:b/>
          <w:color w:val="333333"/>
          <w:kern w:val="2"/>
          <w:sz w:val="28"/>
          <w:szCs w:val="28"/>
          <w:lang w:val="en-US" w:eastAsia="zh-CN" w:bidi="ar-SA"/>
        </w:rPr>
      </w:pPr>
      <w:r>
        <w:rPr>
          <w:rFonts w:hint="eastAsia" w:ascii="宋体" w:hAnsi="宋体" w:eastAsia="宋体" w:cs="宋体"/>
          <w:b/>
          <w:color w:val="333333"/>
          <w:kern w:val="2"/>
          <w:sz w:val="28"/>
          <w:szCs w:val="28"/>
          <w:lang w:val="en-US" w:eastAsia="zh-CN" w:bidi="ar-SA"/>
        </w:rPr>
        <w:t>售后服务（包括不限于本项目技术评分表要求的内容，格式自拟格式自拟）</w:t>
      </w:r>
    </w:p>
    <w:p>
      <w:pPr>
        <w:pStyle w:val="6"/>
        <w:numPr>
          <w:ilvl w:val="0"/>
          <w:numId w:val="0"/>
        </w:numPr>
        <w:ind w:firstLine="562" w:firstLineChars="200"/>
        <w:rPr>
          <w:rFonts w:hint="eastAsia" w:ascii="宋体" w:hAnsi="宋体" w:eastAsia="宋体" w:cs="宋体"/>
          <w:b/>
          <w:color w:val="333333"/>
          <w:kern w:val="2"/>
          <w:sz w:val="28"/>
          <w:szCs w:val="28"/>
          <w:lang w:val="en-US" w:eastAsia="zh-CN" w:bidi="ar-SA"/>
        </w:rPr>
      </w:pPr>
      <w:r>
        <w:rPr>
          <w:rFonts w:hint="eastAsia" w:ascii="宋体" w:hAnsi="宋体" w:eastAsia="宋体" w:cs="宋体"/>
          <w:b/>
          <w:color w:val="333333"/>
          <w:kern w:val="2"/>
          <w:sz w:val="28"/>
          <w:szCs w:val="28"/>
          <w:lang w:val="en-US" w:eastAsia="zh-CN" w:bidi="ar-SA"/>
        </w:rPr>
        <w:t>二十、供应商认为需要提交的其他材料</w:t>
      </w:r>
    </w:p>
    <w:p>
      <w:pPr>
        <w:rPr>
          <w:rFonts w:hint="eastAsia" w:ascii="宋体" w:hAnsi="宋体" w:eastAsia="宋体" w:cs="宋体"/>
          <w:b/>
          <w:color w:val="333333"/>
          <w:kern w:val="2"/>
          <w:sz w:val="28"/>
          <w:szCs w:val="28"/>
          <w:lang w:val="en-US" w:eastAsia="zh-CN" w:bidi="ar-SA"/>
        </w:rPr>
      </w:pPr>
    </w:p>
    <w:p>
      <w:pPr>
        <w:pStyle w:val="7"/>
        <w:rPr>
          <w:rFonts w:hint="eastAsia" w:ascii="宋体" w:hAnsi="宋体" w:eastAsia="宋体" w:cs="宋体"/>
          <w:b/>
          <w:color w:val="333333"/>
          <w:kern w:val="2"/>
          <w:sz w:val="28"/>
          <w:szCs w:val="28"/>
          <w:lang w:val="en-US" w:eastAsia="zh-CN" w:bidi="ar-SA"/>
        </w:rPr>
      </w:pPr>
    </w:p>
    <w:p>
      <w:pPr>
        <w:rPr>
          <w:rFonts w:hint="eastAsia" w:ascii="宋体" w:hAnsi="宋体" w:eastAsia="宋体" w:cs="宋体"/>
          <w:b/>
          <w:color w:val="333333"/>
          <w:kern w:val="2"/>
          <w:sz w:val="28"/>
          <w:szCs w:val="28"/>
          <w:lang w:val="en-US" w:eastAsia="zh-CN" w:bidi="ar-SA"/>
        </w:rPr>
      </w:pPr>
    </w:p>
    <w:p>
      <w:pPr>
        <w:pStyle w:val="7"/>
        <w:rPr>
          <w:rFonts w:hint="eastAsia" w:ascii="宋体" w:hAnsi="宋体" w:eastAsia="宋体" w:cs="宋体"/>
          <w:b/>
          <w:color w:val="333333"/>
          <w:kern w:val="2"/>
          <w:sz w:val="28"/>
          <w:szCs w:val="28"/>
          <w:lang w:val="en-US" w:eastAsia="zh-CN" w:bidi="ar-SA"/>
        </w:rPr>
      </w:pPr>
    </w:p>
    <w:p>
      <w:pPr>
        <w:rPr>
          <w:rFonts w:hint="eastAsia" w:ascii="宋体" w:hAnsi="宋体" w:eastAsia="宋体" w:cs="宋体"/>
          <w:b/>
          <w:color w:val="333333"/>
          <w:kern w:val="2"/>
          <w:sz w:val="28"/>
          <w:szCs w:val="28"/>
          <w:lang w:val="en-US" w:eastAsia="zh-CN" w:bidi="ar-SA"/>
        </w:rPr>
      </w:pPr>
    </w:p>
    <w:p>
      <w:pPr>
        <w:pStyle w:val="7"/>
        <w:rPr>
          <w:rFonts w:hint="eastAsia" w:ascii="宋体" w:hAnsi="宋体" w:eastAsia="宋体" w:cs="宋体"/>
          <w:b/>
          <w:color w:val="333333"/>
          <w:kern w:val="2"/>
          <w:sz w:val="28"/>
          <w:szCs w:val="28"/>
          <w:lang w:val="en-US" w:eastAsia="zh-CN" w:bidi="ar-SA"/>
        </w:rPr>
      </w:pPr>
    </w:p>
    <w:p>
      <w:pPr>
        <w:rPr>
          <w:rFonts w:hint="eastAsia" w:ascii="宋体" w:hAnsi="宋体" w:eastAsia="宋体" w:cs="宋体"/>
          <w:b/>
          <w:color w:val="333333"/>
          <w:kern w:val="2"/>
          <w:sz w:val="28"/>
          <w:szCs w:val="28"/>
          <w:lang w:val="en-US" w:eastAsia="zh-CN" w:bidi="ar-SA"/>
        </w:rPr>
      </w:pPr>
    </w:p>
    <w:p>
      <w:pPr>
        <w:pStyle w:val="7"/>
        <w:rPr>
          <w:rFonts w:hint="eastAsia" w:ascii="宋体" w:hAnsi="宋体" w:eastAsia="宋体" w:cs="宋体"/>
          <w:b/>
          <w:color w:val="333333"/>
          <w:kern w:val="2"/>
          <w:sz w:val="28"/>
          <w:szCs w:val="28"/>
          <w:lang w:val="en-US" w:eastAsia="zh-CN" w:bidi="ar-SA"/>
        </w:rPr>
      </w:pPr>
    </w:p>
    <w:p>
      <w:pPr>
        <w:rPr>
          <w:rFonts w:hint="eastAsia" w:ascii="宋体" w:hAnsi="宋体" w:eastAsia="宋体" w:cs="宋体"/>
          <w:b/>
          <w:color w:val="333333"/>
          <w:kern w:val="2"/>
          <w:sz w:val="28"/>
          <w:szCs w:val="28"/>
          <w:lang w:val="en-US" w:eastAsia="zh-CN" w:bidi="ar-SA"/>
        </w:rPr>
      </w:pPr>
    </w:p>
    <w:p>
      <w:pPr>
        <w:pStyle w:val="7"/>
        <w:rPr>
          <w:rFonts w:hint="eastAsia" w:ascii="宋体" w:hAnsi="宋体" w:eastAsia="宋体" w:cs="宋体"/>
          <w:b/>
          <w:color w:val="333333"/>
          <w:kern w:val="2"/>
          <w:sz w:val="28"/>
          <w:szCs w:val="28"/>
          <w:lang w:val="en-US" w:eastAsia="zh-CN" w:bidi="ar-SA"/>
        </w:rPr>
      </w:pPr>
    </w:p>
    <w:p>
      <w:pPr>
        <w:rPr>
          <w:rFonts w:hint="eastAsia" w:ascii="宋体" w:hAnsi="宋体" w:eastAsia="宋体" w:cs="宋体"/>
          <w:b/>
          <w:color w:val="333333"/>
          <w:kern w:val="2"/>
          <w:sz w:val="28"/>
          <w:szCs w:val="28"/>
          <w:lang w:val="en-US" w:eastAsia="zh-CN" w:bidi="ar-SA"/>
        </w:rPr>
      </w:pPr>
    </w:p>
    <w:p>
      <w:pPr>
        <w:pStyle w:val="7"/>
        <w:rPr>
          <w:rFonts w:hint="eastAsia" w:ascii="宋体" w:hAnsi="宋体" w:eastAsia="宋体" w:cs="宋体"/>
          <w:b/>
          <w:color w:val="333333"/>
          <w:kern w:val="2"/>
          <w:sz w:val="28"/>
          <w:szCs w:val="28"/>
          <w:lang w:val="en-US" w:eastAsia="zh-CN" w:bidi="ar-SA"/>
        </w:rPr>
      </w:pPr>
    </w:p>
    <w:p>
      <w:pPr>
        <w:spacing w:line="360" w:lineRule="auto"/>
        <w:ind w:firstLine="562" w:firstLineChars="200"/>
        <w:jc w:val="both"/>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方正仿宋简体">
    <w:altName w:val="微软雅黑"/>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B878F1"/>
    <w:multiLevelType w:val="singleLevel"/>
    <w:tmpl w:val="9BB878F1"/>
    <w:lvl w:ilvl="0" w:tentative="0">
      <w:start w:val="1"/>
      <w:numFmt w:val="decimal"/>
      <w:suff w:val="nothing"/>
      <w:lvlText w:val="%1、"/>
      <w:lvlJc w:val="left"/>
    </w:lvl>
  </w:abstractNum>
  <w:abstractNum w:abstractNumId="1">
    <w:nsid w:val="9C29B4C9"/>
    <w:multiLevelType w:val="singleLevel"/>
    <w:tmpl w:val="9C29B4C9"/>
    <w:lvl w:ilvl="0" w:tentative="0">
      <w:start w:val="10"/>
      <w:numFmt w:val="chineseCounting"/>
      <w:suff w:val="nothing"/>
      <w:lvlText w:val="%1、"/>
      <w:lvlJc w:val="left"/>
      <w:rPr>
        <w:rFonts w:hint="eastAsia"/>
      </w:rPr>
    </w:lvl>
  </w:abstractNum>
  <w:abstractNum w:abstractNumId="2">
    <w:nsid w:val="BEEC5F7C"/>
    <w:multiLevelType w:val="singleLevel"/>
    <w:tmpl w:val="BEEC5F7C"/>
    <w:lvl w:ilvl="0" w:tentative="0">
      <w:start w:val="1"/>
      <w:numFmt w:val="chineseCounting"/>
      <w:suff w:val="nothing"/>
      <w:lvlText w:val="（%1）"/>
      <w:lvlJc w:val="left"/>
      <w:rPr>
        <w:rFonts w:hint="eastAsia"/>
      </w:rPr>
    </w:lvl>
  </w:abstractNum>
  <w:abstractNum w:abstractNumId="3">
    <w:nsid w:val="E0A1CF05"/>
    <w:multiLevelType w:val="singleLevel"/>
    <w:tmpl w:val="E0A1CF05"/>
    <w:lvl w:ilvl="0" w:tentative="0">
      <w:start w:val="1"/>
      <w:numFmt w:val="decimal"/>
      <w:lvlText w:val="%1)"/>
      <w:lvlJc w:val="left"/>
      <w:pPr>
        <w:ind w:left="425" w:hanging="425"/>
      </w:pPr>
      <w:rPr>
        <w:rFonts w:hint="default"/>
      </w:rPr>
    </w:lvl>
  </w:abstractNum>
  <w:abstractNum w:abstractNumId="4">
    <w:nsid w:val="E649D534"/>
    <w:multiLevelType w:val="singleLevel"/>
    <w:tmpl w:val="E649D534"/>
    <w:lvl w:ilvl="0" w:tentative="0">
      <w:start w:val="4"/>
      <w:numFmt w:val="chineseCounting"/>
      <w:suff w:val="space"/>
      <w:lvlText w:val="第%1部分"/>
      <w:lvlJc w:val="left"/>
      <w:rPr>
        <w:rFonts w:hint="eastAsia"/>
      </w:rPr>
    </w:lvl>
  </w:abstractNum>
  <w:abstractNum w:abstractNumId="5">
    <w:nsid w:val="03B6CA7F"/>
    <w:multiLevelType w:val="singleLevel"/>
    <w:tmpl w:val="03B6CA7F"/>
    <w:lvl w:ilvl="0" w:tentative="0">
      <w:start w:val="1"/>
      <w:numFmt w:val="chineseCounting"/>
      <w:suff w:val="space"/>
      <w:lvlText w:val="第%1部分"/>
      <w:lvlJc w:val="left"/>
      <w:rPr>
        <w:rFonts w:hint="eastAsia"/>
      </w:rPr>
    </w:lvl>
  </w:abstractNum>
  <w:abstractNum w:abstractNumId="6">
    <w:nsid w:val="03F62668"/>
    <w:multiLevelType w:val="multilevel"/>
    <w:tmpl w:val="03F62668"/>
    <w:lvl w:ilvl="0" w:tentative="0">
      <w:start w:val="1"/>
      <w:numFmt w:val="chineseCountingThousand"/>
      <w:lvlText w:val="%1、"/>
      <w:lvlJc w:val="left"/>
      <w:pPr>
        <w:ind w:left="425" w:hanging="425"/>
      </w:pPr>
      <w:rPr>
        <w:rFonts w:hint="eastAsia"/>
        <w:b w:val="0"/>
        <w:i w:val="0"/>
        <w:color w:val="auto"/>
        <w:sz w:val="24"/>
        <w:szCs w:val="24"/>
      </w:rPr>
    </w:lvl>
    <w:lvl w:ilvl="1" w:tentative="0">
      <w:start w:val="1"/>
      <w:numFmt w:val="chineseCountingThousand"/>
      <w:lvlText w:val="(%2)"/>
      <w:lvlJc w:val="left"/>
      <w:pPr>
        <w:ind w:left="567" w:hanging="567"/>
      </w:pPr>
      <w:rPr>
        <w:rFonts w:ascii="宋体" w:hAnsi="宋体" w:eastAsia="宋体"/>
        <w:b w:val="0"/>
        <w:i w:val="0"/>
        <w:strike w:val="0"/>
        <w:color w:val="auto"/>
        <w:sz w:val="24"/>
        <w:szCs w:val="24"/>
      </w:rPr>
    </w:lvl>
    <w:lvl w:ilvl="2" w:tentative="0">
      <w:start w:val="1"/>
      <w:numFmt w:val="decimal"/>
      <w:lvlText w:val="%3."/>
      <w:lvlJc w:val="left"/>
      <w:pPr>
        <w:ind w:left="709" w:hanging="709"/>
      </w:pPr>
      <w:rPr>
        <w:rFonts w:ascii="宋体" w:hAnsi="宋体" w:eastAsia="宋体"/>
        <w:b w:val="0"/>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7">
    <w:nsid w:val="11866EAE"/>
    <w:multiLevelType w:val="multilevel"/>
    <w:tmpl w:val="11866EAE"/>
    <w:lvl w:ilvl="0" w:tentative="0">
      <w:start w:val="1"/>
      <w:numFmt w:val="chineseCountingThousand"/>
      <w:lvlText w:val="第%1章"/>
      <w:lvlJc w:val="left"/>
      <w:pPr>
        <w:ind w:left="420" w:hanging="420"/>
      </w:pPr>
      <w:rPr>
        <w:rFonts w:hint="eastAsia" w:ascii="黑体" w:eastAsia="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26BE9B4"/>
    <w:multiLevelType w:val="singleLevel"/>
    <w:tmpl w:val="126BE9B4"/>
    <w:lvl w:ilvl="0" w:tentative="0">
      <w:start w:val="2"/>
      <w:numFmt w:val="decimal"/>
      <w:suff w:val="nothing"/>
      <w:lvlText w:val="%1、"/>
      <w:lvlJc w:val="left"/>
      <w:pPr>
        <w:ind w:left="-60"/>
      </w:pPr>
    </w:lvl>
  </w:abstractNum>
  <w:abstractNum w:abstractNumId="9">
    <w:nsid w:val="1E2D6E56"/>
    <w:multiLevelType w:val="singleLevel"/>
    <w:tmpl w:val="1E2D6E56"/>
    <w:lvl w:ilvl="0" w:tentative="0">
      <w:start w:val="5"/>
      <w:numFmt w:val="chineseCounting"/>
      <w:suff w:val="nothing"/>
      <w:lvlText w:val="（%1）"/>
      <w:lvlJc w:val="left"/>
      <w:rPr>
        <w:rFonts w:hint="eastAsia"/>
      </w:rPr>
    </w:lvl>
  </w:abstractNum>
  <w:abstractNum w:abstractNumId="10">
    <w:nsid w:val="23F32BAE"/>
    <w:multiLevelType w:val="singleLevel"/>
    <w:tmpl w:val="23F32BAE"/>
    <w:lvl w:ilvl="0" w:tentative="0">
      <w:start w:val="1"/>
      <w:numFmt w:val="decimal"/>
      <w:suff w:val="nothing"/>
      <w:lvlText w:val="%1、"/>
      <w:lvlJc w:val="left"/>
    </w:lvl>
  </w:abstractNum>
  <w:abstractNum w:abstractNumId="11">
    <w:nsid w:val="688A06FA"/>
    <w:multiLevelType w:val="singleLevel"/>
    <w:tmpl w:val="688A06FA"/>
    <w:lvl w:ilvl="0" w:tentative="0">
      <w:start w:val="17"/>
      <w:numFmt w:val="chineseCounting"/>
      <w:suff w:val="nothing"/>
      <w:lvlText w:val="%1、"/>
      <w:lvlJc w:val="left"/>
      <w:pPr>
        <w:ind w:left="-210"/>
      </w:pPr>
      <w:rPr>
        <w:rFonts w:hint="eastAsia"/>
      </w:rPr>
    </w:lvl>
  </w:abstractNum>
  <w:abstractNum w:abstractNumId="12">
    <w:nsid w:val="74F44CAA"/>
    <w:multiLevelType w:val="singleLevel"/>
    <w:tmpl w:val="74F44CAA"/>
    <w:lvl w:ilvl="0" w:tentative="0">
      <w:start w:val="4"/>
      <w:numFmt w:val="chineseCounting"/>
      <w:suff w:val="nothing"/>
      <w:lvlText w:val="%1、"/>
      <w:lvlJc w:val="left"/>
      <w:pPr>
        <w:ind w:left="-60"/>
      </w:pPr>
      <w:rPr>
        <w:rFonts w:hint="eastAsia"/>
      </w:rPr>
    </w:lvl>
  </w:abstractNum>
  <w:abstractNum w:abstractNumId="13">
    <w:nsid w:val="7A75B5A0"/>
    <w:multiLevelType w:val="singleLevel"/>
    <w:tmpl w:val="7A75B5A0"/>
    <w:lvl w:ilvl="0" w:tentative="0">
      <w:start w:val="1"/>
      <w:numFmt w:val="decimal"/>
      <w:lvlText w:val="%1."/>
      <w:lvlJc w:val="left"/>
      <w:pPr>
        <w:tabs>
          <w:tab w:val="left" w:pos="312"/>
        </w:tabs>
      </w:pPr>
    </w:lvl>
  </w:abstractNum>
  <w:num w:numId="1">
    <w:abstractNumId w:val="5"/>
  </w:num>
  <w:num w:numId="2">
    <w:abstractNumId w:val="12"/>
  </w:num>
  <w:num w:numId="3">
    <w:abstractNumId w:val="8"/>
  </w:num>
  <w:num w:numId="4">
    <w:abstractNumId w:val="6"/>
  </w:num>
  <w:num w:numId="5">
    <w:abstractNumId w:val="7"/>
  </w:num>
  <w:num w:numId="6">
    <w:abstractNumId w:val="4"/>
  </w:num>
  <w:num w:numId="7">
    <w:abstractNumId w:val="0"/>
  </w:num>
  <w:num w:numId="8">
    <w:abstractNumId w:val="3"/>
  </w:num>
  <w:num w:numId="9">
    <w:abstractNumId w:val="10"/>
  </w:num>
  <w:num w:numId="10">
    <w:abstractNumId w:val="9"/>
  </w:num>
  <w:num w:numId="11">
    <w:abstractNumId w:val="1"/>
  </w:num>
  <w:num w:numId="12">
    <w:abstractNumId w:val="2"/>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5A1E76"/>
    <w:rsid w:val="01131627"/>
    <w:rsid w:val="01F24D72"/>
    <w:rsid w:val="0349322C"/>
    <w:rsid w:val="04EA7F6E"/>
    <w:rsid w:val="07066647"/>
    <w:rsid w:val="07E45A05"/>
    <w:rsid w:val="09340897"/>
    <w:rsid w:val="099563E1"/>
    <w:rsid w:val="0A8524D0"/>
    <w:rsid w:val="0CB82B6B"/>
    <w:rsid w:val="0E151538"/>
    <w:rsid w:val="118A6173"/>
    <w:rsid w:val="13B14956"/>
    <w:rsid w:val="198339C1"/>
    <w:rsid w:val="1F813229"/>
    <w:rsid w:val="20D04840"/>
    <w:rsid w:val="21017B92"/>
    <w:rsid w:val="2160743E"/>
    <w:rsid w:val="25C1319D"/>
    <w:rsid w:val="27540487"/>
    <w:rsid w:val="28AB5DE8"/>
    <w:rsid w:val="2B043FB6"/>
    <w:rsid w:val="2C0D02E1"/>
    <w:rsid w:val="2DBB1083"/>
    <w:rsid w:val="2F3947CA"/>
    <w:rsid w:val="2F5B3A0A"/>
    <w:rsid w:val="334F1277"/>
    <w:rsid w:val="36D54467"/>
    <w:rsid w:val="3856261C"/>
    <w:rsid w:val="3A9C0A49"/>
    <w:rsid w:val="3AA86E89"/>
    <w:rsid w:val="3B0E7212"/>
    <w:rsid w:val="3C970261"/>
    <w:rsid w:val="415A1E76"/>
    <w:rsid w:val="467853B8"/>
    <w:rsid w:val="48F0347D"/>
    <w:rsid w:val="538C0ED6"/>
    <w:rsid w:val="562A308A"/>
    <w:rsid w:val="57FF3AB2"/>
    <w:rsid w:val="59421622"/>
    <w:rsid w:val="5AD26BB7"/>
    <w:rsid w:val="5DBB70DB"/>
    <w:rsid w:val="5E152A39"/>
    <w:rsid w:val="5F197C96"/>
    <w:rsid w:val="60DC2773"/>
    <w:rsid w:val="62E30113"/>
    <w:rsid w:val="64A83248"/>
    <w:rsid w:val="660E34EF"/>
    <w:rsid w:val="66D019E8"/>
    <w:rsid w:val="6A4911B6"/>
    <w:rsid w:val="6AD52EA8"/>
    <w:rsid w:val="6B313CF2"/>
    <w:rsid w:val="6C1476F9"/>
    <w:rsid w:val="73CC0F02"/>
    <w:rsid w:val="74612347"/>
    <w:rsid w:val="78BD0089"/>
    <w:rsid w:val="7B5416E8"/>
    <w:rsid w:val="7C845023"/>
    <w:rsid w:val="7CC87B89"/>
    <w:rsid w:val="7E8A73F7"/>
    <w:rsid w:val="7F984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widowControl w:val="0"/>
      <w:spacing w:before="340" w:beforeLines="0" w:after="330" w:afterLines="0" w:line="576" w:lineRule="auto"/>
      <w:outlineLvl w:val="0"/>
    </w:pPr>
    <w:rPr>
      <w:b/>
      <w:kern w:val="44"/>
      <w:sz w:val="44"/>
      <w:szCs w:val="20"/>
    </w:rPr>
  </w:style>
  <w:style w:type="paragraph" w:styleId="4">
    <w:name w:val="heading 2"/>
    <w:basedOn w:val="1"/>
    <w:next w:val="1"/>
    <w:qFormat/>
    <w:uiPriority w:val="0"/>
    <w:pPr>
      <w:keepNext/>
      <w:keepLines/>
      <w:widowControl w:val="0"/>
      <w:spacing w:before="260" w:beforeLines="0" w:after="260" w:afterLines="0" w:line="415" w:lineRule="auto"/>
      <w:outlineLvl w:val="1"/>
    </w:pPr>
    <w:rPr>
      <w:rFonts w:ascii="Arial" w:hAnsi="Arial" w:eastAsia="黑体"/>
      <w:b/>
      <w:bCs/>
      <w:sz w:val="32"/>
      <w:szCs w:val="32"/>
    </w:rPr>
  </w:style>
  <w:style w:type="paragraph" w:styleId="5">
    <w:name w:val="heading 3"/>
    <w:basedOn w:val="1"/>
    <w:next w:val="1"/>
    <w:unhideWhenUsed/>
    <w:qFormat/>
    <w:uiPriority w:val="0"/>
    <w:pPr>
      <w:tabs>
        <w:tab w:val="left" w:pos="540"/>
      </w:tabs>
      <w:adjustRightInd w:val="0"/>
      <w:snapToGrid w:val="0"/>
      <w:spacing w:line="360" w:lineRule="auto"/>
      <w:jc w:val="left"/>
      <w:outlineLvl w:val="2"/>
    </w:pPr>
    <w:rPr>
      <w:rFonts w:ascii="Times New Roman" w:hAnsi="Times New Roman"/>
      <w:b/>
      <w:sz w:val="24"/>
      <w:szCs w:val="20"/>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left"/>
    </w:pPr>
    <w:rPr>
      <w:rFonts w:ascii="宋体"/>
      <w:sz w:val="24"/>
    </w:rPr>
  </w:style>
  <w:style w:type="paragraph" w:styleId="6">
    <w:name w:val="Normal Indent"/>
    <w:basedOn w:val="1"/>
    <w:next w:val="1"/>
    <w:qFormat/>
    <w:uiPriority w:val="0"/>
    <w:pPr>
      <w:ind w:firstLine="420"/>
    </w:pPr>
    <w:rPr>
      <w:szCs w:val="20"/>
    </w:rPr>
  </w:style>
  <w:style w:type="paragraph" w:styleId="7">
    <w:name w:val="toa heading"/>
    <w:basedOn w:val="1"/>
    <w:next w:val="1"/>
    <w:qFormat/>
    <w:uiPriority w:val="99"/>
    <w:pPr>
      <w:spacing w:before="120"/>
    </w:pPr>
    <w:rPr>
      <w:rFonts w:ascii="Arial" w:hAnsi="Arial" w:eastAsia="仿宋"/>
      <w:sz w:val="24"/>
      <w:szCs w:val="20"/>
    </w:rPr>
  </w:style>
  <w:style w:type="paragraph" w:styleId="8">
    <w:name w:val="Body Text Indent"/>
    <w:basedOn w:val="1"/>
    <w:next w:val="9"/>
    <w:qFormat/>
    <w:uiPriority w:val="0"/>
    <w:pPr>
      <w:ind w:firstLine="720" w:firstLineChars="225"/>
    </w:pPr>
    <w:rPr>
      <w:rFonts w:ascii="仿宋_GB2312" w:eastAsia="仿宋_GB2312"/>
      <w:sz w:val="32"/>
    </w:rPr>
  </w:style>
  <w:style w:type="paragraph" w:customStyle="1" w:styleId="9">
    <w:name w:val="Default"/>
    <w:qFormat/>
    <w:uiPriority w:val="99"/>
    <w:pPr>
      <w:widowControl w:val="0"/>
      <w:autoSpaceDE w:val="0"/>
      <w:autoSpaceDN w:val="0"/>
      <w:adjustRightInd w:val="0"/>
    </w:pPr>
    <w:rPr>
      <w:rFonts w:ascii="Arial" w:hAnsi="Arial" w:eastAsia="宋体" w:cs="Times New Roman"/>
      <w:color w:val="000000"/>
      <w:kern w:val="0"/>
      <w:sz w:val="24"/>
      <w:szCs w:val="24"/>
      <w:lang w:val="en-US" w:eastAsia="zh-CN" w:bidi="ar-SA"/>
    </w:rPr>
  </w:style>
  <w:style w:type="paragraph" w:styleId="10">
    <w:name w:val="Plain Text"/>
    <w:basedOn w:val="1"/>
    <w:next w:val="1"/>
    <w:qFormat/>
    <w:uiPriority w:val="0"/>
    <w:rPr>
      <w:rFonts w:ascii="宋体" w:hAnsi="Courier New"/>
      <w:szCs w:val="21"/>
    </w:rPr>
  </w:style>
  <w:style w:type="paragraph" w:styleId="11">
    <w:name w:val="Date"/>
    <w:basedOn w:val="1"/>
    <w:next w:val="1"/>
    <w:qFormat/>
    <w:uiPriority w:val="0"/>
    <w:pPr>
      <w:ind w:left="100" w:leftChars="2500"/>
    </w:pPr>
  </w:style>
  <w:style w:type="paragraph" w:styleId="12">
    <w:name w:val="footer"/>
    <w:basedOn w:val="1"/>
    <w:next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footnote text"/>
    <w:basedOn w:val="1"/>
    <w:qFormat/>
    <w:uiPriority w:val="0"/>
    <w:pPr>
      <w:snapToGrid w:val="0"/>
      <w:jc w:val="left"/>
    </w:pPr>
    <w:rPr>
      <w:sz w:val="18"/>
    </w:rPr>
  </w:style>
  <w:style w:type="paragraph" w:styleId="16">
    <w:name w:val="Body Text 2"/>
    <w:basedOn w:val="1"/>
    <w:qFormat/>
    <w:uiPriority w:val="0"/>
    <w:pPr>
      <w:autoSpaceDE w:val="0"/>
      <w:autoSpaceDN w:val="0"/>
      <w:adjustRightInd w:val="0"/>
      <w:jc w:val="center"/>
    </w:pPr>
    <w:rPr>
      <w:rFonts w:ascii="幼圆" w:eastAsia="幼圆"/>
      <w:b/>
      <w:bCs/>
      <w:color w:val="000000"/>
      <w:kern w:val="0"/>
      <w:sz w:val="72"/>
      <w:szCs w:val="44"/>
    </w:rPr>
  </w:style>
  <w:style w:type="paragraph" w:styleId="17">
    <w:name w:val="Normal (Web)"/>
    <w:basedOn w:val="1"/>
    <w:qFormat/>
    <w:uiPriority w:val="0"/>
    <w:pPr>
      <w:widowControl/>
      <w:spacing w:beforeAutospacing="1" w:afterAutospacing="1"/>
      <w:jc w:val="left"/>
    </w:pPr>
    <w:rPr>
      <w:rFonts w:ascii="宋体" w:hAnsi="宋体" w:cs="宋体"/>
      <w:kern w:val="0"/>
      <w:sz w:val="24"/>
    </w:rPr>
  </w:style>
  <w:style w:type="paragraph" w:styleId="18">
    <w:name w:val="Body Text First Indent"/>
    <w:basedOn w:val="2"/>
    <w:qFormat/>
    <w:uiPriority w:val="0"/>
    <w:pPr>
      <w:widowControl/>
      <w:ind w:firstLine="420"/>
      <w:jc w:val="left"/>
    </w:pPr>
    <w:rPr>
      <w:kern w:val="0"/>
      <w:sz w:val="20"/>
    </w:rPr>
  </w:style>
  <w:style w:type="paragraph" w:styleId="19">
    <w:name w:val="Body Text First Indent 2"/>
    <w:basedOn w:val="8"/>
    <w:qFormat/>
    <w:uiPriority w:val="0"/>
    <w:pPr>
      <w:ind w:left="200" w:firstLine="200" w:firstLineChars="200"/>
      <w:jc w:val="both"/>
    </w:pPr>
    <w:rPr>
      <w:kern w:val="2"/>
    </w:rPr>
  </w:style>
  <w:style w:type="table" w:styleId="21">
    <w:name w:val="Table Grid"/>
    <w:basedOn w:val="20"/>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
    <w:name w:val="Strong"/>
    <w:basedOn w:val="22"/>
    <w:qFormat/>
    <w:uiPriority w:val="0"/>
    <w:rPr>
      <w:b/>
    </w:rPr>
  </w:style>
  <w:style w:type="character" w:styleId="24">
    <w:name w:val="Hyperlink"/>
    <w:basedOn w:val="22"/>
    <w:qFormat/>
    <w:uiPriority w:val="0"/>
    <w:rPr>
      <w:color w:val="0000FF"/>
      <w:u w:val="single"/>
    </w:rPr>
  </w:style>
  <w:style w:type="paragraph" w:customStyle="1" w:styleId="25">
    <w:name w:val="WPSOffice手动目录 1"/>
    <w:qFormat/>
    <w:uiPriority w:val="0"/>
    <w:rPr>
      <w:rFonts w:ascii="Times New Roman" w:hAnsi="Times New Roman" w:eastAsia="宋体" w:cs="Times New Roman"/>
      <w:lang w:val="en-US" w:eastAsia="zh-CN" w:bidi="ar-SA"/>
    </w:rPr>
  </w:style>
  <w:style w:type="paragraph" w:customStyle="1" w:styleId="26">
    <w:name w:val="_Style 1"/>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character" w:customStyle="1" w:styleId="27">
    <w:name w:val="font11"/>
    <w:basedOn w:val="22"/>
    <w:qFormat/>
    <w:uiPriority w:val="0"/>
    <w:rPr>
      <w:rFonts w:ascii="方正仿宋简体" w:hAnsi="方正仿宋简体" w:eastAsia="方正仿宋简体" w:cs="方正仿宋简体"/>
      <w:color w:val="000000"/>
      <w:sz w:val="28"/>
      <w:szCs w:val="28"/>
      <w:u w:val="none"/>
    </w:rPr>
  </w:style>
  <w:style w:type="paragraph" w:customStyle="1" w:styleId="28">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NormalCharacter"/>
    <w:semiHidden/>
    <w:qFormat/>
    <w:uiPriority w:val="0"/>
  </w:style>
  <w:style w:type="paragraph" w:styleId="30">
    <w:name w:val="List Paragraph"/>
    <w:basedOn w:val="1"/>
    <w:qFormat/>
    <w:uiPriority w:val="1"/>
    <w:pPr>
      <w:spacing w:before="1"/>
      <w:ind w:left="440" w:firstLine="480"/>
    </w:pPr>
    <w:rPr>
      <w:rFonts w:ascii="宋体" w:hAnsi="宋体" w:cs="宋体"/>
      <w:lang w:val="zh-CN" w:bidi="zh-CN"/>
    </w:rPr>
  </w:style>
  <w:style w:type="paragraph" w:customStyle="1" w:styleId="31">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2021-09-27T05:33:00Z</dcterms:created>
  <dc:creator>姜某某某丶</dc:creator>
  <cp:lastModifiedBy>A*</cp:lastModifiedBy>
  <dcterms:modified xsi:type="dcterms:W3CDTF">2021-11-04T08:26:36Z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01165FB1CCAF46EB8686D426325AE224</vt:lpwstr>
  </property>
</Properties>
</file>