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hint="eastAsia" w:ascii="宋体" w:hAnsi="宋体"/>
          <w:b/>
          <w:bCs/>
          <w:color w:val="auto"/>
          <w:sz w:val="48"/>
          <w:szCs w:val="48"/>
          <w:highlight w:val="none"/>
          <w:lang w:val="en-US" w:eastAsia="zh-CN"/>
        </w:rPr>
      </w:pPr>
    </w:p>
    <w:p>
      <w:pPr>
        <w:spacing w:line="500" w:lineRule="exact"/>
        <w:jc w:val="center"/>
        <w:rPr>
          <w:rFonts w:hint="eastAsia" w:ascii="宋体" w:hAnsi="宋体"/>
          <w:b/>
          <w:bCs/>
          <w:color w:val="auto"/>
          <w:sz w:val="48"/>
          <w:szCs w:val="48"/>
          <w:highlight w:val="none"/>
          <w:lang w:val="en-US" w:eastAsia="zh-CN"/>
        </w:rPr>
      </w:pPr>
    </w:p>
    <w:p>
      <w:pPr>
        <w:pStyle w:val="11"/>
        <w:spacing w:line="300" w:lineRule="auto"/>
        <w:jc w:val="center"/>
        <w:rPr>
          <w:rFonts w:hint="eastAsia" w:ascii="宋体" w:hAnsi="宋体"/>
          <w:sz w:val="48"/>
          <w:szCs w:val="48"/>
          <w:highlight w:val="none"/>
        </w:rPr>
      </w:pPr>
    </w:p>
    <w:p>
      <w:pPr>
        <w:jc w:val="center"/>
        <w:rPr>
          <w:rFonts w:hint="eastAsia" w:ascii="黑体" w:hAnsi="黑体" w:eastAsia="黑体" w:cs="Times New Roman"/>
          <w:b/>
          <w:sz w:val="48"/>
          <w:szCs w:val="24"/>
          <w:highlight w:val="none"/>
        </w:rPr>
      </w:pPr>
      <w:r>
        <w:rPr>
          <w:rFonts w:hint="eastAsia" w:ascii="黑体" w:hAnsi="黑体" w:eastAsia="黑体" w:cs="Times New Roman"/>
          <w:b/>
          <w:sz w:val="48"/>
          <w:szCs w:val="24"/>
          <w:highlight w:val="none"/>
        </w:rPr>
        <w:t>阿瓦提县中医（维吾尔医）医院采购发热门诊专用设备项目</w:t>
      </w:r>
    </w:p>
    <w:p>
      <w:pPr>
        <w:jc w:val="center"/>
        <w:rPr>
          <w:rFonts w:hint="eastAsia" w:ascii="黑体" w:hAnsi="黑体" w:eastAsia="黑体" w:cs="Times New Roman"/>
          <w:b/>
          <w:sz w:val="48"/>
          <w:szCs w:val="24"/>
          <w:highlight w:val="none"/>
        </w:rPr>
      </w:pPr>
    </w:p>
    <w:p>
      <w:pPr>
        <w:jc w:val="center"/>
        <w:rPr>
          <w:rFonts w:hint="eastAsia" w:ascii="黑体" w:hAnsi="黑体" w:eastAsia="黑体" w:cs="Times New Roman"/>
          <w:b/>
          <w:sz w:val="48"/>
          <w:szCs w:val="24"/>
          <w:highlight w:val="none"/>
        </w:rPr>
      </w:pPr>
    </w:p>
    <w:p>
      <w:pPr>
        <w:pStyle w:val="21"/>
        <w:rPr>
          <w:rFonts w:hint="eastAsia"/>
        </w:rPr>
      </w:pPr>
    </w:p>
    <w:p>
      <w:pPr>
        <w:pStyle w:val="21"/>
        <w:rPr>
          <w:rFonts w:hint="eastAsia"/>
        </w:rPr>
      </w:pPr>
    </w:p>
    <w:p>
      <w:pPr>
        <w:pStyle w:val="21"/>
        <w:rPr>
          <w:rFonts w:hint="eastAsia"/>
        </w:rPr>
      </w:pPr>
    </w:p>
    <w:p>
      <w:pPr>
        <w:jc w:val="center"/>
        <w:rPr>
          <w:rFonts w:hint="eastAsia" w:ascii="黑体" w:hAnsi="黑体" w:eastAsia="黑体"/>
          <w:b/>
          <w:sz w:val="48"/>
          <w:szCs w:val="24"/>
          <w:highlight w:val="none"/>
        </w:rPr>
      </w:pPr>
    </w:p>
    <w:p>
      <w:pPr>
        <w:jc w:val="center"/>
        <w:rPr>
          <w:rFonts w:hint="eastAsia" w:ascii="黑体" w:hAnsi="黑体" w:eastAsia="黑体"/>
          <w:b/>
          <w:sz w:val="48"/>
          <w:szCs w:val="24"/>
          <w:highlight w:val="none"/>
        </w:rPr>
      </w:pPr>
      <w:r>
        <w:rPr>
          <w:rFonts w:hint="eastAsia" w:ascii="黑体" w:hAnsi="黑体" w:eastAsia="黑体"/>
          <w:b/>
          <w:sz w:val="48"/>
          <w:szCs w:val="24"/>
          <w:highlight w:val="none"/>
        </w:rPr>
        <w:t>竞争性谈判文件</w:t>
      </w:r>
    </w:p>
    <w:p>
      <w:pPr>
        <w:tabs>
          <w:tab w:val="left" w:pos="1620"/>
          <w:tab w:val="left" w:pos="1800"/>
          <w:tab w:val="left" w:pos="1980"/>
        </w:tabs>
        <w:spacing w:line="720" w:lineRule="auto"/>
        <w:rPr>
          <w:rFonts w:hint="eastAsia" w:ascii="黑体" w:hAnsi="黑体" w:eastAsia="黑体"/>
          <w:b/>
          <w:sz w:val="33"/>
          <w:highlight w:val="none"/>
        </w:rPr>
      </w:pPr>
    </w:p>
    <w:p>
      <w:pPr>
        <w:tabs>
          <w:tab w:val="left" w:pos="1620"/>
          <w:tab w:val="left" w:pos="1800"/>
          <w:tab w:val="left" w:pos="1980"/>
        </w:tabs>
        <w:spacing w:line="720" w:lineRule="auto"/>
        <w:rPr>
          <w:rFonts w:hint="eastAsia" w:ascii="黑体" w:hAnsi="黑体" w:eastAsia="黑体"/>
          <w:b/>
          <w:sz w:val="33"/>
          <w:highlight w:val="none"/>
        </w:rPr>
      </w:pPr>
    </w:p>
    <w:p>
      <w:pPr>
        <w:pStyle w:val="21"/>
        <w:rPr>
          <w:rFonts w:hint="eastAsia" w:ascii="黑体" w:hAnsi="黑体" w:eastAsia="黑体"/>
          <w:b/>
          <w:sz w:val="33"/>
          <w:highlight w:val="none"/>
        </w:rPr>
      </w:pPr>
    </w:p>
    <w:p>
      <w:pPr>
        <w:pStyle w:val="21"/>
        <w:rPr>
          <w:rFonts w:hint="eastAsia" w:ascii="黑体" w:hAnsi="黑体" w:eastAsia="黑体"/>
          <w:b/>
          <w:sz w:val="33"/>
          <w:highlight w:val="none"/>
        </w:rPr>
      </w:pPr>
    </w:p>
    <w:p>
      <w:pPr>
        <w:pStyle w:val="21"/>
        <w:rPr>
          <w:rFonts w:hint="eastAsia"/>
        </w:rPr>
      </w:pPr>
    </w:p>
    <w:p>
      <w:pPr>
        <w:spacing w:line="480" w:lineRule="auto"/>
        <w:jc w:val="left"/>
        <w:rPr>
          <w:rFonts w:hint="eastAsia" w:ascii="黑体" w:hAnsi="黑体" w:eastAsia="黑体"/>
          <w:b/>
          <w:sz w:val="36"/>
          <w:szCs w:val="36"/>
          <w:highlight w:val="none"/>
        </w:rPr>
      </w:pPr>
    </w:p>
    <w:p>
      <w:pPr>
        <w:spacing w:line="480" w:lineRule="auto"/>
        <w:jc w:val="left"/>
        <w:rPr>
          <w:rFonts w:hint="eastAsia" w:ascii="黑体" w:hAnsi="黑体" w:eastAsia="黑体"/>
          <w:b/>
          <w:sz w:val="36"/>
          <w:szCs w:val="36"/>
          <w:highlight w:val="none"/>
        </w:rPr>
      </w:pPr>
    </w:p>
    <w:p>
      <w:pPr>
        <w:spacing w:line="480" w:lineRule="auto"/>
        <w:jc w:val="left"/>
        <w:rPr>
          <w:rFonts w:hint="default" w:ascii="黑体" w:hAnsi="黑体" w:eastAsia="黑体"/>
          <w:b/>
          <w:sz w:val="36"/>
          <w:szCs w:val="36"/>
          <w:highlight w:val="none"/>
          <w:lang w:val="en-US" w:eastAsia="zh-CN"/>
        </w:rPr>
      </w:pPr>
      <w:r>
        <w:rPr>
          <w:rFonts w:hint="eastAsia" w:ascii="黑体" w:hAnsi="黑体" w:eastAsia="黑体"/>
          <w:b/>
          <w:sz w:val="36"/>
          <w:szCs w:val="36"/>
          <w:highlight w:val="none"/>
        </w:rPr>
        <w:t>项目编号：</w:t>
      </w:r>
      <w:r>
        <w:rPr>
          <w:rFonts w:hint="eastAsia" w:ascii="黑体" w:hAnsi="黑体" w:eastAsia="黑体"/>
          <w:b/>
          <w:sz w:val="36"/>
          <w:szCs w:val="36"/>
          <w:highlight w:val="none"/>
          <w:lang w:val="en-US" w:eastAsia="zh-CN"/>
        </w:rPr>
        <w:t>AWTZFCG-ZQC-(2021)-JZXTP-1706</w:t>
      </w:r>
    </w:p>
    <w:p>
      <w:pPr>
        <w:spacing w:line="480" w:lineRule="auto"/>
        <w:jc w:val="both"/>
        <w:rPr>
          <w:rFonts w:hint="eastAsia" w:ascii="黑体" w:hAnsi="黑体" w:eastAsia="黑体"/>
          <w:b/>
          <w:sz w:val="32"/>
          <w:szCs w:val="32"/>
          <w:highlight w:val="none"/>
          <w:lang w:val="en-US" w:eastAsia="zh-CN"/>
        </w:rPr>
      </w:pPr>
      <w:r>
        <w:rPr>
          <w:rFonts w:hint="eastAsia" w:ascii="黑体" w:hAnsi="黑体" w:eastAsia="黑体"/>
          <w:b/>
          <w:sz w:val="32"/>
          <w:szCs w:val="32"/>
          <w:highlight w:val="none"/>
          <w:lang w:eastAsia="zh-CN"/>
        </w:rPr>
        <w:t>招标单位：阿瓦提县维吾尔医医院</w:t>
      </w:r>
    </w:p>
    <w:p>
      <w:pPr>
        <w:spacing w:line="480" w:lineRule="auto"/>
        <w:jc w:val="both"/>
        <w:rPr>
          <w:rFonts w:hint="eastAsia" w:ascii="黑体" w:hAnsi="黑体" w:eastAsia="黑体"/>
          <w:b/>
          <w:sz w:val="32"/>
          <w:szCs w:val="32"/>
          <w:highlight w:val="none"/>
        </w:rPr>
      </w:pPr>
      <w:r>
        <w:rPr>
          <w:rFonts w:hint="eastAsia" w:ascii="黑体" w:hAnsi="黑体" w:eastAsia="黑体"/>
          <w:b/>
          <w:sz w:val="32"/>
          <w:szCs w:val="32"/>
          <w:highlight w:val="none"/>
          <w:lang w:eastAsia="zh-CN"/>
        </w:rPr>
        <w:t>招标代理</w:t>
      </w:r>
      <w:r>
        <w:rPr>
          <w:rFonts w:hint="eastAsia" w:ascii="黑体" w:hAnsi="黑体" w:eastAsia="黑体"/>
          <w:b/>
          <w:sz w:val="32"/>
          <w:szCs w:val="32"/>
          <w:highlight w:val="none"/>
        </w:rPr>
        <w:t>：新疆中前川项目管理有限公司</w:t>
      </w:r>
    </w:p>
    <w:p>
      <w:pPr>
        <w:spacing w:line="480" w:lineRule="auto"/>
        <w:jc w:val="both"/>
        <w:rPr>
          <w:rFonts w:hint="eastAsia" w:ascii="黑体" w:hAnsi="黑体" w:eastAsia="黑体"/>
          <w:b/>
          <w:sz w:val="32"/>
          <w:highlight w:val="none"/>
        </w:rPr>
      </w:pPr>
      <w:r>
        <w:rPr>
          <w:rFonts w:hint="eastAsia" w:ascii="黑体" w:hAnsi="黑体" w:eastAsia="黑体"/>
          <w:b/>
          <w:sz w:val="32"/>
          <w:highlight w:val="none"/>
        </w:rPr>
        <w:t>日    期：二零</w:t>
      </w:r>
      <w:r>
        <w:rPr>
          <w:rFonts w:hint="eastAsia" w:ascii="黑体" w:hAnsi="黑体" w:eastAsia="黑体"/>
          <w:b/>
          <w:sz w:val="32"/>
          <w:highlight w:val="none"/>
          <w:lang w:eastAsia="zh-CN"/>
        </w:rPr>
        <w:t>二</w:t>
      </w:r>
      <w:r>
        <w:rPr>
          <w:rFonts w:hint="eastAsia" w:ascii="黑体" w:hAnsi="黑体" w:eastAsia="黑体"/>
          <w:b/>
          <w:sz w:val="32"/>
          <w:highlight w:val="none"/>
          <w:lang w:val="en-US" w:eastAsia="zh-CN"/>
        </w:rPr>
        <w:t>壹</w:t>
      </w:r>
      <w:r>
        <w:rPr>
          <w:rFonts w:hint="eastAsia" w:ascii="黑体" w:hAnsi="黑体" w:eastAsia="黑体"/>
          <w:b/>
          <w:sz w:val="32"/>
          <w:highlight w:val="none"/>
        </w:rPr>
        <w:t>年</w:t>
      </w:r>
      <w:r>
        <w:rPr>
          <w:rFonts w:hint="eastAsia" w:ascii="黑体" w:hAnsi="黑体" w:eastAsia="黑体"/>
          <w:b/>
          <w:sz w:val="32"/>
          <w:highlight w:val="none"/>
          <w:lang w:val="en-US" w:eastAsia="zh-CN"/>
        </w:rPr>
        <w:t>十一</w:t>
      </w:r>
      <w:r>
        <w:rPr>
          <w:rFonts w:hint="eastAsia" w:ascii="黑体" w:hAnsi="黑体" w:eastAsia="黑体"/>
          <w:b/>
          <w:sz w:val="32"/>
          <w:highlight w:val="none"/>
        </w:rPr>
        <w:t>月</w:t>
      </w:r>
    </w:p>
    <w:p>
      <w:pPr>
        <w:spacing w:line="480" w:lineRule="auto"/>
        <w:jc w:val="both"/>
        <w:rPr>
          <w:rFonts w:hint="eastAsia" w:ascii="仿宋" w:hAnsi="仿宋" w:eastAsia="仿宋" w:cs="仿宋"/>
          <w:b/>
          <w:color w:val="auto"/>
          <w:spacing w:val="20"/>
          <w:sz w:val="36"/>
          <w:szCs w:val="36"/>
          <w:highlight w:val="none"/>
          <w:lang w:val="en-US" w:eastAsia="zh-CN"/>
        </w:rPr>
      </w:pPr>
      <w:r>
        <w:rPr>
          <w:rFonts w:hint="eastAsia" w:ascii="仿宋" w:hAnsi="仿宋" w:eastAsia="仿宋" w:cs="仿宋"/>
          <w:b/>
          <w:color w:val="auto"/>
          <w:spacing w:val="20"/>
          <w:sz w:val="36"/>
          <w:szCs w:val="36"/>
          <w:highlight w:val="none"/>
          <w:lang w:val="en-US" w:eastAsia="zh-CN"/>
        </w:rPr>
        <w:br w:type="page"/>
      </w: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宋体" w:hAnsi="宋体" w:eastAsia="宋体" w:cs="宋体"/>
          <w:b w:val="0"/>
          <w:bCs/>
          <w:sz w:val="48"/>
          <w:szCs w:val="48"/>
        </w:rPr>
      </w:pPr>
      <w:r>
        <w:rPr>
          <w:rFonts w:hint="eastAsia" w:ascii="宋体" w:hAnsi="宋体" w:eastAsia="宋体" w:cs="宋体"/>
          <w:b w:val="0"/>
          <w:bCs/>
          <w:sz w:val="48"/>
          <w:szCs w:val="48"/>
          <w:lang w:val="en-US" w:eastAsia="zh-CN"/>
        </w:rPr>
        <w:t>竞争性谈判</w:t>
      </w:r>
      <w:r>
        <w:rPr>
          <w:rFonts w:hint="eastAsia" w:ascii="宋体" w:hAnsi="宋体" w:eastAsia="宋体" w:cs="宋体"/>
          <w:b w:val="0"/>
          <w:bCs/>
          <w:sz w:val="48"/>
          <w:szCs w:val="48"/>
        </w:rPr>
        <w:t>文件</w:t>
      </w:r>
    </w:p>
    <w:p>
      <w:pPr>
        <w:rPr>
          <w:rFonts w:hint="eastAsia" w:ascii="宋体" w:hAnsi="宋体" w:eastAsia="宋体" w:cs="宋体"/>
          <w:bCs/>
          <w:sz w:val="28"/>
          <w:szCs w:val="28"/>
        </w:rPr>
      </w:pPr>
      <w:r>
        <w:rPr>
          <w:rFonts w:hint="eastAsia" w:ascii="宋体" w:hAnsi="宋体" w:eastAsia="宋体" w:cs="宋体"/>
          <w:bCs/>
          <w:sz w:val="28"/>
          <w:szCs w:val="28"/>
          <w:lang w:val="en-US" w:eastAsia="zh-CN"/>
        </w:rPr>
        <w:t>项目</w:t>
      </w:r>
      <w:r>
        <w:rPr>
          <w:rFonts w:hint="eastAsia" w:ascii="宋体" w:hAnsi="宋体" w:eastAsia="宋体" w:cs="宋体"/>
          <w:bCs/>
          <w:sz w:val="28"/>
          <w:szCs w:val="28"/>
        </w:rPr>
        <w:t>名称：阿瓦提县中医（维吾尔医）医院采购发热门诊专用设备项目</w:t>
      </w:r>
    </w:p>
    <w:p>
      <w:pPr>
        <w:widowControl/>
        <w:spacing w:line="360" w:lineRule="auto"/>
        <w:jc w:val="left"/>
        <w:rPr>
          <w:rFonts w:hint="eastAsia" w:ascii="宋体" w:hAnsi="宋体" w:eastAsia="宋体" w:cs="宋体"/>
          <w:bCs/>
          <w:sz w:val="28"/>
          <w:szCs w:val="28"/>
          <w:lang w:eastAsia="zh-CN"/>
        </w:rPr>
      </w:pPr>
      <w:r>
        <w:rPr>
          <w:rFonts w:hint="eastAsia" w:ascii="宋体" w:hAnsi="宋体" w:eastAsia="宋体" w:cs="宋体"/>
          <w:bCs/>
          <w:sz w:val="28"/>
          <w:szCs w:val="28"/>
          <w:lang w:eastAsia="zh-CN"/>
        </w:rPr>
        <w:t>采 购  人（公章）：</w:t>
      </w:r>
      <w:r>
        <w:rPr>
          <w:rFonts w:hint="eastAsia" w:ascii="宋体" w:hAnsi="宋体" w:eastAsia="宋体" w:cs="宋体"/>
          <w:bCs/>
          <w:sz w:val="28"/>
          <w:szCs w:val="28"/>
          <w:lang w:val="en-US" w:eastAsia="zh-CN"/>
        </w:rPr>
        <w:t>阿瓦提县维吾尔医医院</w:t>
      </w:r>
    </w:p>
    <w:p>
      <w:pPr>
        <w:widowControl/>
        <w:spacing w:line="360" w:lineRule="auto"/>
        <w:jc w:val="left"/>
        <w:rPr>
          <w:rFonts w:hint="eastAsia" w:ascii="宋体" w:hAnsi="宋体" w:eastAsia="宋体" w:cs="宋体"/>
          <w:bCs/>
          <w:sz w:val="28"/>
          <w:szCs w:val="28"/>
          <w:lang w:eastAsia="zh-CN"/>
        </w:rPr>
      </w:pPr>
      <w:r>
        <w:rPr>
          <w:rFonts w:hint="eastAsia" w:ascii="宋体" w:hAnsi="宋体" w:eastAsia="宋体" w:cs="宋体"/>
          <w:bCs/>
          <w:sz w:val="28"/>
          <w:szCs w:val="28"/>
          <w:lang w:eastAsia="zh-CN"/>
        </w:rPr>
        <w:t xml:space="preserve">法定代表人（签字或盖章）： </w:t>
      </w:r>
    </w:p>
    <w:p>
      <w:pPr>
        <w:widowControl/>
        <w:spacing w:line="360" w:lineRule="auto"/>
        <w:jc w:val="left"/>
        <w:rPr>
          <w:rFonts w:hint="eastAsia" w:ascii="宋体" w:hAnsi="宋体" w:eastAsia="宋体" w:cs="宋体"/>
          <w:bCs/>
          <w:sz w:val="28"/>
          <w:szCs w:val="28"/>
          <w:lang w:val="en-US" w:eastAsia="zh-CN"/>
        </w:rPr>
      </w:pPr>
      <w:r>
        <w:rPr>
          <w:rFonts w:hint="eastAsia" w:ascii="宋体" w:hAnsi="宋体" w:eastAsia="宋体" w:cs="宋体"/>
          <w:bCs/>
          <w:sz w:val="28"/>
          <w:szCs w:val="28"/>
          <w:lang w:eastAsia="zh-CN"/>
        </w:rPr>
        <w:t>联  系  人：</w:t>
      </w:r>
      <w:r>
        <w:rPr>
          <w:rFonts w:hint="eastAsia" w:ascii="宋体" w:hAnsi="宋体" w:eastAsia="宋体" w:cs="宋体"/>
          <w:bCs/>
          <w:sz w:val="28"/>
          <w:szCs w:val="28"/>
          <w:lang w:val="en-US" w:eastAsia="zh-CN"/>
        </w:rPr>
        <w:t>塔依尔</w:t>
      </w:r>
    </w:p>
    <w:p>
      <w:pPr>
        <w:widowControl/>
        <w:spacing w:line="360" w:lineRule="auto"/>
        <w:jc w:val="left"/>
        <w:rPr>
          <w:rFonts w:hint="eastAsia" w:ascii="宋体" w:hAnsi="宋体" w:eastAsia="宋体" w:cs="宋体"/>
          <w:bCs/>
          <w:sz w:val="28"/>
          <w:szCs w:val="28"/>
          <w:lang w:val="en-US" w:eastAsia="zh-CN"/>
        </w:rPr>
      </w:pPr>
      <w:r>
        <w:rPr>
          <w:rFonts w:hint="eastAsia" w:ascii="宋体" w:hAnsi="宋体" w:eastAsia="宋体" w:cs="宋体"/>
          <w:bCs/>
          <w:sz w:val="28"/>
          <w:szCs w:val="28"/>
          <w:lang w:eastAsia="zh-CN"/>
        </w:rPr>
        <w:t>电      话：</w:t>
      </w:r>
      <w:r>
        <w:rPr>
          <w:rFonts w:hint="eastAsia" w:ascii="宋体" w:hAnsi="宋体" w:eastAsia="宋体" w:cs="宋体"/>
          <w:bCs/>
          <w:sz w:val="28"/>
          <w:szCs w:val="28"/>
          <w:lang w:val="en-US" w:eastAsia="zh-CN"/>
        </w:rPr>
        <w:t>18809976989</w:t>
      </w:r>
    </w:p>
    <w:p>
      <w:pPr>
        <w:widowControl/>
        <w:spacing w:line="360" w:lineRule="auto"/>
        <w:jc w:val="left"/>
        <w:rPr>
          <w:rFonts w:hint="eastAsia" w:ascii="宋体" w:hAnsi="宋体" w:eastAsia="宋体" w:cs="宋体"/>
          <w:bCs/>
          <w:sz w:val="28"/>
          <w:szCs w:val="28"/>
          <w:lang w:eastAsia="zh-CN"/>
        </w:rPr>
      </w:pPr>
      <w:r>
        <w:rPr>
          <w:rFonts w:hint="eastAsia" w:ascii="宋体" w:hAnsi="宋体" w:eastAsia="宋体" w:cs="宋体"/>
          <w:bCs/>
          <w:sz w:val="28"/>
          <w:szCs w:val="28"/>
          <w:lang w:eastAsia="zh-CN"/>
        </w:rPr>
        <w:t>联系地址：阿瓦提县团结东路31号</w:t>
      </w:r>
    </w:p>
    <w:p>
      <w:pPr>
        <w:widowControl/>
        <w:spacing w:line="360" w:lineRule="auto"/>
        <w:jc w:val="left"/>
        <w:rPr>
          <w:rFonts w:hint="eastAsia" w:ascii="宋体" w:hAnsi="宋体" w:eastAsia="宋体" w:cs="宋体"/>
          <w:bCs/>
          <w:sz w:val="28"/>
          <w:szCs w:val="28"/>
        </w:rPr>
      </w:pPr>
      <w:r>
        <w:rPr>
          <w:rFonts w:hint="eastAsia" w:ascii="宋体" w:hAnsi="宋体" w:eastAsia="宋体" w:cs="宋体"/>
          <w:bCs/>
          <w:sz w:val="28"/>
          <w:szCs w:val="28"/>
          <w:lang w:eastAsia="zh-CN"/>
        </w:rPr>
        <w:t> </w:t>
      </w:r>
    </w:p>
    <w:p>
      <w:pPr>
        <w:widowControl/>
        <w:spacing w:line="360" w:lineRule="auto"/>
        <w:jc w:val="left"/>
        <w:rPr>
          <w:rFonts w:hint="eastAsia" w:ascii="宋体" w:hAnsi="宋体" w:eastAsia="宋体" w:cs="宋体"/>
          <w:bCs/>
          <w:sz w:val="28"/>
          <w:szCs w:val="28"/>
        </w:rPr>
      </w:pPr>
    </w:p>
    <w:p>
      <w:pPr>
        <w:widowControl/>
        <w:spacing w:line="360" w:lineRule="auto"/>
        <w:jc w:val="left"/>
        <w:rPr>
          <w:rFonts w:hint="eastAsia" w:ascii="宋体" w:hAnsi="宋体" w:eastAsia="宋体" w:cs="宋体"/>
          <w:bCs/>
          <w:sz w:val="28"/>
          <w:szCs w:val="28"/>
        </w:rPr>
      </w:pPr>
    </w:p>
    <w:p>
      <w:pPr>
        <w:adjustRightInd w:val="0"/>
        <w:snapToGrid w:val="0"/>
        <w:spacing w:line="360" w:lineRule="auto"/>
        <w:jc w:val="left"/>
        <w:rPr>
          <w:rFonts w:hint="eastAsia" w:ascii="宋体" w:hAnsi="宋体" w:eastAsia="宋体" w:cs="宋体"/>
          <w:bCs/>
          <w:sz w:val="28"/>
          <w:szCs w:val="28"/>
        </w:rPr>
      </w:pPr>
    </w:p>
    <w:p>
      <w:pPr>
        <w:adjustRightInd w:val="0"/>
        <w:snapToGrid w:val="0"/>
        <w:spacing w:line="360" w:lineRule="auto"/>
        <w:jc w:val="left"/>
        <w:rPr>
          <w:rFonts w:hint="eastAsia" w:ascii="宋体" w:hAnsi="宋体" w:eastAsia="宋体" w:cs="宋体"/>
          <w:bCs/>
          <w:sz w:val="28"/>
          <w:szCs w:val="28"/>
        </w:rPr>
      </w:pPr>
    </w:p>
    <w:p>
      <w:pPr>
        <w:adjustRightInd w:val="0"/>
        <w:snapToGrid w:val="0"/>
        <w:spacing w:line="360" w:lineRule="auto"/>
        <w:jc w:val="left"/>
        <w:rPr>
          <w:rFonts w:hint="eastAsia" w:ascii="宋体" w:hAnsi="宋体" w:eastAsia="宋体" w:cs="宋体"/>
          <w:bCs/>
          <w:sz w:val="28"/>
          <w:szCs w:val="28"/>
        </w:rPr>
      </w:pPr>
    </w:p>
    <w:p>
      <w:pPr>
        <w:widowControl/>
        <w:spacing w:line="360" w:lineRule="auto"/>
        <w:jc w:val="left"/>
        <w:rPr>
          <w:rFonts w:hint="eastAsia" w:ascii="宋体" w:hAnsi="宋体" w:eastAsia="宋体" w:cs="宋体"/>
          <w:bCs/>
          <w:sz w:val="28"/>
          <w:szCs w:val="28"/>
          <w:lang w:val="en-US" w:eastAsia="zh-CN"/>
        </w:rPr>
      </w:pPr>
      <w:r>
        <w:rPr>
          <w:rFonts w:hint="eastAsia" w:ascii="宋体" w:hAnsi="宋体" w:eastAsia="宋体" w:cs="宋体"/>
          <w:bCs/>
          <w:sz w:val="28"/>
          <w:szCs w:val="28"/>
          <w:lang w:val="en-US" w:eastAsia="zh-CN"/>
        </w:rPr>
        <w:t>招标代理机构：新疆中前川项目管理有限公司　  </w:t>
      </w:r>
    </w:p>
    <w:p>
      <w:pPr>
        <w:widowControl/>
        <w:spacing w:line="360" w:lineRule="auto"/>
        <w:jc w:val="left"/>
        <w:rPr>
          <w:rFonts w:hint="eastAsia" w:ascii="宋体" w:hAnsi="宋体" w:eastAsia="宋体" w:cs="宋体"/>
          <w:bCs/>
          <w:sz w:val="28"/>
          <w:szCs w:val="28"/>
          <w:lang w:val="en-US" w:eastAsia="zh-CN"/>
        </w:rPr>
      </w:pPr>
      <w:r>
        <w:rPr>
          <w:rFonts w:hint="eastAsia" w:ascii="宋体" w:hAnsi="宋体" w:eastAsia="宋体" w:cs="宋体"/>
          <w:bCs/>
          <w:sz w:val="28"/>
          <w:szCs w:val="28"/>
          <w:lang w:val="en-US" w:eastAsia="zh-CN"/>
        </w:rPr>
        <w:t>法定代表人（签章)：</w:t>
      </w:r>
    </w:p>
    <w:p>
      <w:pPr>
        <w:widowControl/>
        <w:spacing w:line="360" w:lineRule="auto"/>
        <w:jc w:val="left"/>
        <w:rPr>
          <w:rFonts w:hint="eastAsia" w:ascii="宋体" w:hAnsi="宋体" w:eastAsia="宋体" w:cs="宋体"/>
          <w:bCs/>
          <w:sz w:val="28"/>
          <w:szCs w:val="28"/>
          <w:lang w:val="en-US" w:eastAsia="zh-CN"/>
        </w:rPr>
      </w:pPr>
      <w:r>
        <w:rPr>
          <w:rFonts w:hint="eastAsia" w:ascii="宋体" w:hAnsi="宋体" w:eastAsia="宋体" w:cs="宋体"/>
          <w:bCs/>
          <w:sz w:val="28"/>
          <w:szCs w:val="28"/>
          <w:lang w:val="en-US" w:eastAsia="zh-CN"/>
        </w:rPr>
        <w:t>联  系  人：</w:t>
      </w:r>
      <w:r>
        <w:rPr>
          <w:rFonts w:hint="eastAsia" w:ascii="宋体" w:hAnsi="宋体" w:cs="宋体"/>
          <w:bCs/>
          <w:sz w:val="28"/>
          <w:szCs w:val="28"/>
          <w:lang w:val="en-US" w:eastAsia="zh-CN"/>
        </w:rPr>
        <w:t>陈兰</w:t>
      </w:r>
    </w:p>
    <w:p>
      <w:pPr>
        <w:widowControl/>
        <w:spacing w:line="360" w:lineRule="auto"/>
        <w:jc w:val="left"/>
        <w:rPr>
          <w:rFonts w:hint="eastAsia" w:ascii="宋体" w:hAnsi="宋体" w:cs="宋体"/>
          <w:bCs/>
          <w:sz w:val="28"/>
          <w:szCs w:val="28"/>
          <w:lang w:val="en-US" w:eastAsia="zh-CN"/>
        </w:rPr>
      </w:pPr>
      <w:r>
        <w:rPr>
          <w:rFonts w:hint="eastAsia" w:ascii="宋体" w:hAnsi="宋体" w:eastAsia="宋体" w:cs="宋体"/>
          <w:bCs/>
          <w:sz w:val="28"/>
          <w:szCs w:val="28"/>
          <w:lang w:val="en-US" w:eastAsia="zh-CN"/>
        </w:rPr>
        <w:t>联 系 电 话：</w:t>
      </w:r>
      <w:r>
        <w:rPr>
          <w:rFonts w:hint="eastAsia" w:ascii="宋体" w:hAnsi="宋体" w:cs="宋体"/>
          <w:bCs/>
          <w:sz w:val="28"/>
          <w:szCs w:val="28"/>
          <w:lang w:val="en-US" w:eastAsia="zh-CN"/>
        </w:rPr>
        <w:t>13031270081</w:t>
      </w:r>
    </w:p>
    <w:p>
      <w:pPr>
        <w:widowControl/>
        <w:spacing w:line="360" w:lineRule="auto"/>
        <w:jc w:val="left"/>
        <w:rPr>
          <w:rFonts w:hint="eastAsia" w:ascii="宋体" w:hAnsi="宋体" w:eastAsia="宋体" w:cs="宋体"/>
          <w:bCs/>
          <w:sz w:val="28"/>
          <w:szCs w:val="28"/>
          <w:lang w:val="en-US" w:eastAsia="zh-CN"/>
        </w:rPr>
      </w:pPr>
      <w:r>
        <w:rPr>
          <w:rFonts w:hint="eastAsia" w:ascii="宋体" w:hAnsi="宋体" w:eastAsia="宋体" w:cs="宋体"/>
          <w:bCs/>
          <w:sz w:val="28"/>
          <w:szCs w:val="28"/>
          <w:lang w:val="en-US" w:eastAsia="zh-CN"/>
        </w:rPr>
        <w:t>联 系 地 址：阿克苏市金石圆和苑1单元1702室</w:t>
      </w:r>
    </w:p>
    <w:p>
      <w:pPr>
        <w:jc w:val="left"/>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pStyle w:val="21"/>
        <w:rPr>
          <w:rFonts w:hint="eastAsia"/>
          <w:lang w:val="en-US" w:eastAsia="zh-CN"/>
        </w:rPr>
      </w:pPr>
    </w:p>
    <w:p>
      <w:pPr>
        <w:jc w:val="both"/>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r>
        <w:rPr>
          <w:rFonts w:hint="eastAsia" w:ascii="仿宋" w:hAnsi="仿宋" w:eastAsia="仿宋" w:cs="仿宋"/>
          <w:b/>
          <w:color w:val="auto"/>
          <w:spacing w:val="20"/>
          <w:sz w:val="36"/>
          <w:szCs w:val="36"/>
          <w:highlight w:val="none"/>
          <w:lang w:val="en-US" w:eastAsia="zh-CN"/>
        </w:rPr>
        <w:t>目 录</w:t>
      </w:r>
    </w:p>
    <w:p>
      <w:pPr>
        <w:pStyle w:val="13"/>
        <w:tabs>
          <w:tab w:val="right" w:leader="dot" w:pos="8400"/>
        </w:tabs>
        <w:rPr>
          <w:rFonts w:hint="eastAsia" w:ascii="仿宋" w:hAnsi="仿宋" w:eastAsia="仿宋" w:cs="仿宋"/>
          <w:sz w:val="28"/>
          <w:szCs w:val="28"/>
          <w:highlight w:val="none"/>
        </w:rPr>
      </w:pPr>
      <w:r>
        <w:rPr>
          <w:rFonts w:hint="eastAsia" w:ascii="仿宋" w:hAnsi="仿宋" w:eastAsia="仿宋" w:cs="仿宋"/>
          <w:b/>
          <w:color w:val="auto"/>
          <w:spacing w:val="20"/>
          <w:sz w:val="28"/>
          <w:szCs w:val="28"/>
          <w:highlight w:val="none"/>
          <w:lang w:val="en-US" w:eastAsia="zh-CN"/>
        </w:rPr>
        <w:fldChar w:fldCharType="begin"/>
      </w:r>
      <w:r>
        <w:rPr>
          <w:rFonts w:hint="eastAsia" w:ascii="仿宋" w:hAnsi="仿宋" w:eastAsia="仿宋" w:cs="仿宋"/>
          <w:b/>
          <w:color w:val="auto"/>
          <w:spacing w:val="20"/>
          <w:sz w:val="28"/>
          <w:szCs w:val="28"/>
          <w:highlight w:val="none"/>
          <w:lang w:val="en-US" w:eastAsia="zh-CN"/>
        </w:rPr>
        <w:instrText xml:space="preserve">TOC \o "1-2" \h \u </w:instrText>
      </w:r>
      <w:r>
        <w:rPr>
          <w:rFonts w:hint="eastAsia" w:ascii="仿宋" w:hAnsi="仿宋" w:eastAsia="仿宋" w:cs="仿宋"/>
          <w:b/>
          <w:color w:val="auto"/>
          <w:spacing w:val="20"/>
          <w:sz w:val="28"/>
          <w:szCs w:val="28"/>
          <w:highlight w:val="none"/>
          <w:lang w:val="en-US" w:eastAsia="zh-CN"/>
        </w:rPr>
        <w:fldChar w:fldCharType="separate"/>
      </w:r>
      <w:r>
        <w:rPr>
          <w:rFonts w:hint="eastAsia" w:ascii="仿宋" w:hAnsi="仿宋" w:eastAsia="仿宋" w:cs="仿宋"/>
          <w:color w:val="auto"/>
          <w:spacing w:val="20"/>
          <w:sz w:val="28"/>
          <w:szCs w:val="28"/>
          <w:highlight w:val="none"/>
          <w:lang w:val="en-US" w:eastAsia="zh-CN"/>
        </w:rPr>
        <w:fldChar w:fldCharType="begin"/>
      </w:r>
      <w:r>
        <w:rPr>
          <w:rFonts w:hint="eastAsia" w:ascii="仿宋" w:hAnsi="仿宋" w:eastAsia="仿宋" w:cs="仿宋"/>
          <w:spacing w:val="20"/>
          <w:sz w:val="28"/>
          <w:szCs w:val="28"/>
          <w:highlight w:val="none"/>
          <w:lang w:val="en-US" w:eastAsia="zh-CN"/>
        </w:rPr>
        <w:instrText xml:space="preserve"> HYPERLINK \l _Toc24735 </w:instrText>
      </w:r>
      <w:r>
        <w:rPr>
          <w:rFonts w:hint="eastAsia" w:ascii="仿宋" w:hAnsi="仿宋" w:eastAsia="仿宋" w:cs="仿宋"/>
          <w:spacing w:val="20"/>
          <w:sz w:val="28"/>
          <w:szCs w:val="28"/>
          <w:highlight w:val="none"/>
          <w:lang w:val="en-US" w:eastAsia="zh-CN"/>
        </w:rPr>
        <w:fldChar w:fldCharType="separate"/>
      </w:r>
      <w:r>
        <w:rPr>
          <w:rFonts w:hint="eastAsia" w:ascii="仿宋" w:hAnsi="仿宋" w:eastAsia="仿宋" w:cs="仿宋"/>
          <w:bCs/>
          <w:spacing w:val="20"/>
          <w:sz w:val="28"/>
          <w:szCs w:val="28"/>
          <w:highlight w:val="none"/>
        </w:rPr>
        <w:t xml:space="preserve">第一部分 </w:t>
      </w:r>
      <w:r>
        <w:rPr>
          <w:rFonts w:hint="eastAsia" w:ascii="仿宋" w:hAnsi="仿宋" w:eastAsia="仿宋" w:cs="仿宋"/>
          <w:bCs/>
          <w:spacing w:val="20"/>
          <w:sz w:val="28"/>
          <w:szCs w:val="28"/>
          <w:highlight w:val="none"/>
          <w:lang w:eastAsia="zh-CN"/>
        </w:rPr>
        <w:t>招标公告</w:t>
      </w:r>
      <w:r>
        <w:rPr>
          <w:rFonts w:hint="eastAsia" w:ascii="仿宋" w:hAnsi="仿宋" w:eastAsia="仿宋" w:cs="仿宋"/>
          <w:sz w:val="28"/>
          <w:szCs w:val="28"/>
          <w:highlight w:val="none"/>
        </w:rPr>
        <w:tab/>
      </w:r>
      <w:r>
        <w:rPr>
          <w:rFonts w:hint="eastAsia" w:ascii="仿宋" w:hAnsi="仿宋" w:eastAsia="仿宋" w:cs="仿宋"/>
          <w:sz w:val="28"/>
          <w:szCs w:val="28"/>
          <w:highlight w:val="none"/>
          <w:lang w:val="en-US" w:eastAsia="zh-CN"/>
        </w:rPr>
        <w:t>1</w:t>
      </w:r>
      <w:r>
        <w:rPr>
          <w:rFonts w:hint="eastAsia" w:ascii="仿宋" w:hAnsi="仿宋" w:eastAsia="仿宋" w:cs="仿宋"/>
          <w:color w:val="auto"/>
          <w:spacing w:val="20"/>
          <w:sz w:val="28"/>
          <w:szCs w:val="28"/>
          <w:highlight w:val="none"/>
          <w:lang w:val="en-US" w:eastAsia="zh-CN"/>
        </w:rPr>
        <w:fldChar w:fldCharType="end"/>
      </w:r>
    </w:p>
    <w:p>
      <w:pPr>
        <w:pStyle w:val="13"/>
        <w:tabs>
          <w:tab w:val="right" w:leader="dot" w:pos="8400"/>
        </w:tabs>
        <w:rPr>
          <w:rFonts w:hint="eastAsia" w:ascii="仿宋" w:hAnsi="仿宋" w:eastAsia="仿宋" w:cs="仿宋"/>
          <w:sz w:val="28"/>
          <w:szCs w:val="28"/>
          <w:highlight w:val="none"/>
        </w:rPr>
      </w:pPr>
      <w:r>
        <w:rPr>
          <w:rFonts w:hint="eastAsia" w:ascii="仿宋" w:hAnsi="仿宋" w:eastAsia="仿宋" w:cs="仿宋"/>
          <w:color w:val="auto"/>
          <w:spacing w:val="20"/>
          <w:sz w:val="28"/>
          <w:szCs w:val="28"/>
          <w:highlight w:val="none"/>
          <w:lang w:val="en-US" w:eastAsia="zh-CN"/>
        </w:rPr>
        <w:fldChar w:fldCharType="begin"/>
      </w:r>
      <w:r>
        <w:rPr>
          <w:rFonts w:hint="eastAsia" w:ascii="仿宋" w:hAnsi="仿宋" w:eastAsia="仿宋" w:cs="仿宋"/>
          <w:spacing w:val="20"/>
          <w:sz w:val="28"/>
          <w:szCs w:val="28"/>
          <w:highlight w:val="none"/>
          <w:lang w:val="en-US" w:eastAsia="zh-CN"/>
        </w:rPr>
        <w:instrText xml:space="preserve"> HYPERLINK \l _Toc28366 </w:instrText>
      </w:r>
      <w:r>
        <w:rPr>
          <w:rFonts w:hint="eastAsia" w:ascii="仿宋" w:hAnsi="仿宋" w:eastAsia="仿宋" w:cs="仿宋"/>
          <w:spacing w:val="20"/>
          <w:sz w:val="28"/>
          <w:szCs w:val="28"/>
          <w:highlight w:val="none"/>
          <w:lang w:val="en-US" w:eastAsia="zh-CN"/>
        </w:rPr>
        <w:fldChar w:fldCharType="separate"/>
      </w:r>
      <w:r>
        <w:rPr>
          <w:rFonts w:hint="eastAsia" w:ascii="仿宋" w:hAnsi="仿宋" w:eastAsia="仿宋" w:cs="仿宋"/>
          <w:spacing w:val="10"/>
          <w:sz w:val="28"/>
          <w:szCs w:val="28"/>
          <w:highlight w:val="none"/>
        </w:rPr>
        <w:t>第二部分 报价人须知</w:t>
      </w:r>
      <w:r>
        <w:rPr>
          <w:rFonts w:hint="eastAsia" w:ascii="仿宋" w:hAnsi="仿宋" w:eastAsia="仿宋" w:cs="仿宋"/>
          <w:sz w:val="28"/>
          <w:szCs w:val="28"/>
          <w:highlight w:val="none"/>
        </w:rPr>
        <w:tab/>
      </w:r>
      <w:r>
        <w:rPr>
          <w:rFonts w:hint="eastAsia" w:ascii="仿宋" w:hAnsi="仿宋" w:eastAsia="仿宋" w:cs="仿宋"/>
          <w:sz w:val="28"/>
          <w:szCs w:val="28"/>
          <w:highlight w:val="none"/>
          <w:lang w:val="en-US" w:eastAsia="zh-CN"/>
        </w:rPr>
        <w:t>3</w:t>
      </w:r>
      <w:r>
        <w:rPr>
          <w:rFonts w:hint="eastAsia" w:ascii="仿宋" w:hAnsi="仿宋" w:eastAsia="仿宋" w:cs="仿宋"/>
          <w:color w:val="auto"/>
          <w:spacing w:val="20"/>
          <w:sz w:val="28"/>
          <w:szCs w:val="28"/>
          <w:highlight w:val="none"/>
          <w:lang w:val="en-US" w:eastAsia="zh-CN"/>
        </w:rPr>
        <w:fldChar w:fldCharType="end"/>
      </w:r>
    </w:p>
    <w:p>
      <w:pPr>
        <w:pStyle w:val="13"/>
        <w:tabs>
          <w:tab w:val="right" w:leader="dot" w:pos="8400"/>
        </w:tabs>
        <w:rPr>
          <w:rFonts w:hint="eastAsia" w:ascii="仿宋" w:hAnsi="仿宋" w:eastAsia="仿宋" w:cs="仿宋"/>
          <w:sz w:val="28"/>
          <w:szCs w:val="28"/>
          <w:highlight w:val="none"/>
        </w:rPr>
      </w:pPr>
      <w:r>
        <w:rPr>
          <w:rFonts w:hint="eastAsia" w:ascii="仿宋" w:hAnsi="仿宋" w:eastAsia="仿宋" w:cs="仿宋"/>
          <w:color w:val="auto"/>
          <w:spacing w:val="20"/>
          <w:sz w:val="28"/>
          <w:szCs w:val="28"/>
          <w:highlight w:val="none"/>
          <w:lang w:val="en-US" w:eastAsia="zh-CN"/>
        </w:rPr>
        <w:fldChar w:fldCharType="begin"/>
      </w:r>
      <w:r>
        <w:rPr>
          <w:rFonts w:hint="eastAsia" w:ascii="仿宋" w:hAnsi="仿宋" w:eastAsia="仿宋" w:cs="仿宋"/>
          <w:spacing w:val="20"/>
          <w:sz w:val="28"/>
          <w:szCs w:val="28"/>
          <w:highlight w:val="none"/>
          <w:lang w:val="en-US" w:eastAsia="zh-CN"/>
        </w:rPr>
        <w:instrText xml:space="preserve"> HYPERLINK \l _Toc6657 </w:instrText>
      </w:r>
      <w:r>
        <w:rPr>
          <w:rFonts w:hint="eastAsia" w:ascii="仿宋" w:hAnsi="仿宋" w:eastAsia="仿宋" w:cs="仿宋"/>
          <w:spacing w:val="20"/>
          <w:sz w:val="28"/>
          <w:szCs w:val="28"/>
          <w:highlight w:val="none"/>
          <w:lang w:val="en-US" w:eastAsia="zh-CN"/>
        </w:rPr>
        <w:fldChar w:fldCharType="separate"/>
      </w:r>
      <w:r>
        <w:rPr>
          <w:rFonts w:hint="eastAsia" w:ascii="仿宋" w:hAnsi="仿宋" w:eastAsia="仿宋" w:cs="仿宋"/>
          <w:bCs w:val="0"/>
          <w:spacing w:val="10"/>
          <w:sz w:val="28"/>
          <w:szCs w:val="28"/>
          <w:highlight w:val="none"/>
        </w:rPr>
        <w:t xml:space="preserve">第三部分 </w:t>
      </w:r>
      <w:r>
        <w:rPr>
          <w:rFonts w:hint="eastAsia" w:ascii="仿宋" w:hAnsi="仿宋" w:eastAsia="仿宋" w:cs="仿宋"/>
          <w:bCs w:val="0"/>
          <w:spacing w:val="20"/>
          <w:sz w:val="28"/>
          <w:szCs w:val="28"/>
          <w:highlight w:val="none"/>
        </w:rPr>
        <w:t>合同范本</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_Toc6657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19</w:t>
      </w:r>
      <w:r>
        <w:rPr>
          <w:rFonts w:hint="eastAsia" w:ascii="仿宋" w:hAnsi="仿宋" w:eastAsia="仿宋" w:cs="仿宋"/>
          <w:sz w:val="28"/>
          <w:szCs w:val="28"/>
          <w:highlight w:val="none"/>
        </w:rPr>
        <w:fldChar w:fldCharType="end"/>
      </w:r>
      <w:r>
        <w:rPr>
          <w:rFonts w:hint="eastAsia" w:ascii="仿宋" w:hAnsi="仿宋" w:eastAsia="仿宋" w:cs="仿宋"/>
          <w:color w:val="auto"/>
          <w:spacing w:val="20"/>
          <w:sz w:val="28"/>
          <w:szCs w:val="28"/>
          <w:highlight w:val="none"/>
          <w:lang w:val="en-US" w:eastAsia="zh-CN"/>
        </w:rPr>
        <w:fldChar w:fldCharType="end"/>
      </w:r>
    </w:p>
    <w:p>
      <w:pPr>
        <w:pStyle w:val="13"/>
        <w:tabs>
          <w:tab w:val="right" w:leader="dot" w:pos="8400"/>
        </w:tabs>
        <w:rPr>
          <w:rFonts w:hint="default" w:ascii="仿宋" w:hAnsi="仿宋" w:eastAsia="仿宋" w:cs="仿宋"/>
          <w:sz w:val="28"/>
          <w:szCs w:val="28"/>
          <w:highlight w:val="none"/>
          <w:lang w:val="en-US"/>
        </w:rPr>
      </w:pPr>
      <w:r>
        <w:rPr>
          <w:rFonts w:hint="eastAsia" w:ascii="仿宋" w:hAnsi="仿宋" w:eastAsia="仿宋" w:cs="仿宋"/>
          <w:color w:val="auto"/>
          <w:spacing w:val="20"/>
          <w:sz w:val="28"/>
          <w:szCs w:val="28"/>
          <w:highlight w:val="none"/>
          <w:lang w:val="en-US" w:eastAsia="zh-CN"/>
        </w:rPr>
        <w:fldChar w:fldCharType="begin"/>
      </w:r>
      <w:r>
        <w:rPr>
          <w:rFonts w:hint="eastAsia" w:ascii="仿宋" w:hAnsi="仿宋" w:eastAsia="仿宋" w:cs="仿宋"/>
          <w:spacing w:val="20"/>
          <w:sz w:val="28"/>
          <w:szCs w:val="28"/>
          <w:highlight w:val="none"/>
          <w:lang w:val="en-US" w:eastAsia="zh-CN"/>
        </w:rPr>
        <w:instrText xml:space="preserve"> HYPERLINK \l _Toc23433 </w:instrText>
      </w:r>
      <w:r>
        <w:rPr>
          <w:rFonts w:hint="eastAsia" w:ascii="仿宋" w:hAnsi="仿宋" w:eastAsia="仿宋" w:cs="仿宋"/>
          <w:spacing w:val="20"/>
          <w:sz w:val="28"/>
          <w:szCs w:val="28"/>
          <w:highlight w:val="none"/>
          <w:lang w:val="en-US" w:eastAsia="zh-CN"/>
        </w:rPr>
        <w:fldChar w:fldCharType="separate"/>
      </w:r>
      <w:r>
        <w:rPr>
          <w:rFonts w:hint="eastAsia" w:ascii="仿宋" w:hAnsi="仿宋" w:eastAsia="仿宋" w:cs="仿宋"/>
          <w:bCs w:val="0"/>
          <w:spacing w:val="10"/>
          <w:sz w:val="28"/>
          <w:szCs w:val="28"/>
          <w:highlight w:val="none"/>
          <w:lang w:val="en-US" w:eastAsia="zh-CN"/>
        </w:rPr>
        <w:t>第四部分 工程量清单</w:t>
      </w:r>
      <w:r>
        <w:rPr>
          <w:rFonts w:hint="eastAsia" w:ascii="仿宋" w:hAnsi="仿宋" w:eastAsia="仿宋" w:cs="仿宋"/>
          <w:sz w:val="28"/>
          <w:szCs w:val="28"/>
          <w:highlight w:val="none"/>
        </w:rPr>
        <w:tab/>
      </w:r>
      <w:r>
        <w:rPr>
          <w:rFonts w:hint="eastAsia" w:ascii="仿宋" w:hAnsi="仿宋" w:eastAsia="仿宋" w:cs="仿宋"/>
          <w:sz w:val="28"/>
          <w:szCs w:val="28"/>
          <w:highlight w:val="none"/>
          <w:lang w:val="en-US" w:eastAsia="zh-CN"/>
        </w:rPr>
        <w:t>1</w:t>
      </w:r>
      <w:r>
        <w:rPr>
          <w:rFonts w:hint="eastAsia" w:ascii="仿宋" w:hAnsi="仿宋" w:eastAsia="仿宋" w:cs="仿宋"/>
          <w:color w:val="auto"/>
          <w:spacing w:val="20"/>
          <w:sz w:val="28"/>
          <w:szCs w:val="28"/>
          <w:highlight w:val="none"/>
          <w:lang w:val="en-US" w:eastAsia="zh-CN"/>
        </w:rPr>
        <w:fldChar w:fldCharType="end"/>
      </w:r>
      <w:r>
        <w:rPr>
          <w:rFonts w:hint="eastAsia" w:ascii="仿宋" w:hAnsi="仿宋" w:eastAsia="仿宋" w:cs="仿宋"/>
          <w:color w:val="auto"/>
          <w:spacing w:val="20"/>
          <w:sz w:val="28"/>
          <w:szCs w:val="28"/>
          <w:highlight w:val="none"/>
          <w:lang w:val="en-US" w:eastAsia="zh-CN"/>
        </w:rPr>
        <w:t>9</w:t>
      </w:r>
    </w:p>
    <w:p>
      <w:pPr>
        <w:pStyle w:val="13"/>
        <w:tabs>
          <w:tab w:val="right" w:leader="dot" w:pos="8400"/>
        </w:tabs>
        <w:rPr>
          <w:rFonts w:hint="eastAsia" w:ascii="仿宋" w:hAnsi="仿宋" w:eastAsia="仿宋" w:cs="仿宋"/>
          <w:sz w:val="28"/>
          <w:szCs w:val="28"/>
          <w:highlight w:val="none"/>
        </w:rPr>
      </w:pPr>
      <w:r>
        <w:rPr>
          <w:rFonts w:hint="eastAsia" w:ascii="仿宋" w:hAnsi="仿宋" w:eastAsia="仿宋" w:cs="仿宋"/>
          <w:color w:val="auto"/>
          <w:spacing w:val="20"/>
          <w:sz w:val="28"/>
          <w:szCs w:val="28"/>
          <w:highlight w:val="none"/>
          <w:lang w:val="en-US" w:eastAsia="zh-CN"/>
        </w:rPr>
        <w:fldChar w:fldCharType="begin"/>
      </w:r>
      <w:r>
        <w:rPr>
          <w:rFonts w:hint="eastAsia" w:ascii="仿宋" w:hAnsi="仿宋" w:eastAsia="仿宋" w:cs="仿宋"/>
          <w:spacing w:val="20"/>
          <w:sz w:val="28"/>
          <w:szCs w:val="28"/>
          <w:highlight w:val="none"/>
          <w:lang w:val="en-US" w:eastAsia="zh-CN"/>
        </w:rPr>
        <w:instrText xml:space="preserve"> HYPERLINK \l _Toc11895 </w:instrText>
      </w:r>
      <w:r>
        <w:rPr>
          <w:rFonts w:hint="eastAsia" w:ascii="仿宋" w:hAnsi="仿宋" w:eastAsia="仿宋" w:cs="仿宋"/>
          <w:spacing w:val="20"/>
          <w:sz w:val="28"/>
          <w:szCs w:val="28"/>
          <w:highlight w:val="none"/>
          <w:lang w:val="en-US" w:eastAsia="zh-CN"/>
        </w:rPr>
        <w:fldChar w:fldCharType="separate"/>
      </w:r>
      <w:r>
        <w:rPr>
          <w:rFonts w:hint="eastAsia" w:ascii="仿宋" w:hAnsi="仿宋" w:eastAsia="仿宋" w:cs="仿宋"/>
          <w:bCs/>
          <w:spacing w:val="10"/>
          <w:sz w:val="28"/>
          <w:szCs w:val="28"/>
          <w:highlight w:val="none"/>
          <w:lang w:eastAsia="zh-CN"/>
        </w:rPr>
        <w:t>第五部分</w:t>
      </w:r>
      <w:r>
        <w:rPr>
          <w:rFonts w:hint="eastAsia" w:ascii="仿宋" w:hAnsi="仿宋" w:eastAsia="仿宋" w:cs="仿宋"/>
          <w:bCs/>
          <w:spacing w:val="10"/>
          <w:sz w:val="28"/>
          <w:szCs w:val="28"/>
          <w:highlight w:val="none"/>
          <w:lang w:val="en-US" w:eastAsia="zh-CN"/>
        </w:rPr>
        <w:t xml:space="preserve"> </w:t>
      </w:r>
      <w:r>
        <w:rPr>
          <w:rFonts w:hint="eastAsia" w:ascii="仿宋" w:hAnsi="仿宋" w:eastAsia="仿宋" w:cs="仿宋"/>
          <w:bCs/>
          <w:spacing w:val="10"/>
          <w:sz w:val="28"/>
          <w:szCs w:val="28"/>
          <w:highlight w:val="none"/>
        </w:rPr>
        <w:t>报价文件格式</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_Toc11895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21</w:t>
      </w:r>
      <w:r>
        <w:rPr>
          <w:rFonts w:hint="eastAsia" w:ascii="仿宋" w:hAnsi="仿宋" w:eastAsia="仿宋" w:cs="仿宋"/>
          <w:sz w:val="28"/>
          <w:szCs w:val="28"/>
          <w:highlight w:val="none"/>
        </w:rPr>
        <w:fldChar w:fldCharType="end"/>
      </w:r>
      <w:r>
        <w:rPr>
          <w:rFonts w:hint="eastAsia" w:ascii="仿宋" w:hAnsi="仿宋" w:eastAsia="仿宋" w:cs="仿宋"/>
          <w:color w:val="auto"/>
          <w:spacing w:val="20"/>
          <w:sz w:val="28"/>
          <w:szCs w:val="28"/>
          <w:highlight w:val="none"/>
          <w:lang w:val="en-US" w:eastAsia="zh-CN"/>
        </w:rPr>
        <w:fldChar w:fldCharType="end"/>
      </w:r>
    </w:p>
    <w:p>
      <w:pPr>
        <w:keepNext w:val="0"/>
        <w:keepLines w:val="0"/>
        <w:pageBreakBefore w:val="0"/>
        <w:widowControl w:val="0"/>
        <w:kinsoku/>
        <w:wordWrap/>
        <w:overflowPunct/>
        <w:topLinePunct w:val="0"/>
        <w:autoSpaceDE/>
        <w:autoSpaceDN/>
        <w:bidi w:val="0"/>
        <w:adjustRightInd w:val="0"/>
        <w:spacing w:line="240" w:lineRule="auto"/>
        <w:jc w:val="center"/>
        <w:textAlignment w:val="baseline"/>
        <w:rPr>
          <w:rFonts w:hint="eastAsia" w:ascii="仿宋" w:hAnsi="仿宋" w:eastAsia="仿宋" w:cs="仿宋"/>
          <w:b/>
          <w:color w:val="auto"/>
          <w:spacing w:val="20"/>
          <w:sz w:val="28"/>
          <w:szCs w:val="28"/>
          <w:highlight w:val="none"/>
          <w:lang w:val="en-US" w:eastAsia="zh-CN"/>
        </w:rPr>
      </w:pPr>
      <w:r>
        <w:rPr>
          <w:rFonts w:hint="eastAsia" w:ascii="仿宋" w:hAnsi="仿宋" w:eastAsia="仿宋" w:cs="仿宋"/>
          <w:color w:val="auto"/>
          <w:spacing w:val="20"/>
          <w:sz w:val="28"/>
          <w:szCs w:val="28"/>
          <w:highlight w:val="none"/>
          <w:lang w:val="en-US" w:eastAsia="zh-CN"/>
        </w:rPr>
        <w:fldChar w:fldCharType="end"/>
      </w:r>
    </w:p>
    <w:p>
      <w:pPr>
        <w:keepNext w:val="0"/>
        <w:keepLines w:val="0"/>
        <w:pageBreakBefore w:val="0"/>
        <w:widowControl w:val="0"/>
        <w:kinsoku/>
        <w:wordWrap/>
        <w:overflowPunct/>
        <w:topLinePunct w:val="0"/>
        <w:autoSpaceDE/>
        <w:autoSpaceDN/>
        <w:bidi w:val="0"/>
        <w:adjustRightInd w:val="0"/>
        <w:spacing w:line="240" w:lineRule="auto"/>
        <w:jc w:val="center"/>
        <w:textAlignment w:val="baseline"/>
        <w:rPr>
          <w:rFonts w:hint="eastAsia" w:ascii="仿宋" w:hAnsi="仿宋" w:eastAsia="仿宋" w:cs="仿宋"/>
          <w:b/>
          <w:color w:val="auto"/>
          <w:spacing w:val="2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pacing w:line="240" w:lineRule="auto"/>
        <w:jc w:val="center"/>
        <w:textAlignment w:val="baseline"/>
        <w:rPr>
          <w:rFonts w:hint="eastAsia" w:ascii="仿宋" w:hAnsi="仿宋" w:eastAsia="仿宋" w:cs="仿宋"/>
          <w:b/>
          <w:color w:val="auto"/>
          <w:spacing w:val="2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pacing w:line="240" w:lineRule="auto"/>
        <w:jc w:val="center"/>
        <w:textAlignment w:val="baseline"/>
        <w:rPr>
          <w:rFonts w:hint="eastAsia" w:ascii="仿宋" w:hAnsi="仿宋" w:eastAsia="仿宋" w:cs="仿宋"/>
          <w:b/>
          <w:color w:val="auto"/>
          <w:spacing w:val="2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pacing w:line="240" w:lineRule="auto"/>
        <w:jc w:val="center"/>
        <w:textAlignment w:val="baseline"/>
        <w:rPr>
          <w:rFonts w:hint="eastAsia" w:ascii="仿宋" w:hAnsi="仿宋" w:eastAsia="仿宋" w:cs="仿宋"/>
          <w:b/>
          <w:color w:val="auto"/>
          <w:spacing w:val="2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pacing w:line="240" w:lineRule="auto"/>
        <w:jc w:val="center"/>
        <w:textAlignment w:val="baseline"/>
        <w:rPr>
          <w:rFonts w:hint="eastAsia" w:ascii="仿宋" w:hAnsi="仿宋" w:eastAsia="仿宋" w:cs="仿宋"/>
          <w:b/>
          <w:color w:val="auto"/>
          <w:spacing w:val="20"/>
          <w:sz w:val="32"/>
          <w:szCs w:val="32"/>
          <w:highlight w:val="none"/>
          <w:lang w:val="en-US" w:eastAsia="zh-CN"/>
        </w:rPr>
      </w:pPr>
    </w:p>
    <w:p>
      <w:pPr>
        <w:spacing w:line="500" w:lineRule="exact"/>
        <w:jc w:val="center"/>
        <w:rPr>
          <w:rFonts w:hint="eastAsia" w:ascii="仿宋" w:hAnsi="仿宋" w:eastAsia="仿宋" w:cs="仿宋"/>
          <w:b/>
          <w:color w:val="auto"/>
          <w:sz w:val="28"/>
          <w:szCs w:val="28"/>
          <w:highlight w:val="none"/>
        </w:rPr>
        <w:sectPr>
          <w:pgSz w:w="11850" w:h="16783"/>
          <w:pgMar w:top="1440" w:right="1706" w:bottom="1440" w:left="1800" w:header="851" w:footer="992" w:gutter="0"/>
          <w:cols w:space="425" w:num="1"/>
          <w:docGrid w:type="lines" w:linePitch="312" w:charSpace="0"/>
        </w:sectPr>
      </w:pPr>
    </w:p>
    <w:p>
      <w:pPr>
        <w:numPr>
          <w:ilvl w:val="0"/>
          <w:numId w:val="3"/>
        </w:numPr>
        <w:spacing w:line="500" w:lineRule="exact"/>
        <w:jc w:val="center"/>
        <w:rPr>
          <w:rFonts w:hint="eastAsia" w:ascii="仿宋" w:hAnsi="仿宋" w:eastAsia="仿宋" w:cs="仿宋"/>
          <w:b/>
          <w:color w:val="auto"/>
          <w:sz w:val="28"/>
          <w:szCs w:val="28"/>
          <w:highlight w:val="none"/>
          <w:lang w:val="en-US" w:eastAsia="zh-CN"/>
        </w:rPr>
      </w:pPr>
      <w:bookmarkStart w:id="0" w:name="_Toc19717_WPSOffice_Level1"/>
      <w:bookmarkStart w:id="1" w:name="_Toc29724_WPSOffice_Level1"/>
      <w:bookmarkStart w:id="2" w:name="_Toc10674_WPSOffice_Level1"/>
      <w:bookmarkStart w:id="3" w:name="_Toc17636_WPSOffice_Level1"/>
      <w:r>
        <w:rPr>
          <w:rFonts w:hint="eastAsia" w:ascii="仿宋" w:hAnsi="仿宋" w:eastAsia="仿宋" w:cs="仿宋"/>
          <w:b/>
          <w:color w:val="auto"/>
          <w:sz w:val="28"/>
          <w:szCs w:val="28"/>
          <w:highlight w:val="none"/>
          <w:lang w:val="en-US" w:eastAsia="zh-CN"/>
        </w:rPr>
        <w:t>招标公告</w:t>
      </w:r>
    </w:p>
    <w:p>
      <w:pPr>
        <w:spacing w:line="500" w:lineRule="exact"/>
        <w:jc w:val="center"/>
        <w:rPr>
          <w:rFonts w:hint="eastAsia" w:ascii="仿宋" w:hAnsi="仿宋" w:eastAsia="仿宋" w:cs="仿宋"/>
          <w:b/>
          <w:color w:val="auto"/>
          <w:sz w:val="28"/>
          <w:szCs w:val="28"/>
          <w:highlight w:val="none"/>
          <w:lang w:val="en-US" w:eastAsia="zh-CN"/>
        </w:rPr>
      </w:pPr>
      <w:r>
        <w:rPr>
          <w:rFonts w:hint="eastAsia" w:ascii="仿宋" w:hAnsi="仿宋" w:eastAsia="仿宋" w:cs="仿宋"/>
          <w:b/>
          <w:color w:val="auto"/>
          <w:sz w:val="28"/>
          <w:szCs w:val="28"/>
          <w:highlight w:val="none"/>
          <w:lang w:eastAsia="zh-CN"/>
        </w:rPr>
        <w:t>第二部分</w:t>
      </w:r>
      <w:r>
        <w:rPr>
          <w:rFonts w:hint="eastAsia" w:ascii="仿宋" w:hAnsi="仿宋" w:eastAsia="仿宋" w:cs="仿宋"/>
          <w:b/>
          <w:color w:val="auto"/>
          <w:sz w:val="28"/>
          <w:szCs w:val="28"/>
          <w:highlight w:val="none"/>
          <w:lang w:val="en-US" w:eastAsia="zh-CN"/>
        </w:rPr>
        <w:t xml:space="preserve"> 投标人须知</w:t>
      </w:r>
    </w:p>
    <w:bookmarkEnd w:id="0"/>
    <w:bookmarkEnd w:id="1"/>
    <w:bookmarkEnd w:id="2"/>
    <w:bookmarkEnd w:id="3"/>
    <w:tbl>
      <w:tblPr>
        <w:tblStyle w:val="16"/>
        <w:tblpPr w:leftFromText="180" w:rightFromText="180" w:vertAnchor="text" w:horzAnchor="page" w:tblpX="1587" w:tblpY="357"/>
        <w:tblOverlap w:val="never"/>
        <w:tblW w:w="927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4"/>
        <w:gridCol w:w="2294"/>
        <w:gridCol w:w="623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83" w:hRule="exact"/>
        </w:trPr>
        <w:tc>
          <w:tcPr>
            <w:tcW w:w="744"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center"/>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序号</w:t>
            </w:r>
          </w:p>
        </w:tc>
        <w:tc>
          <w:tcPr>
            <w:tcW w:w="2294"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center"/>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项  目</w:t>
            </w:r>
          </w:p>
        </w:tc>
        <w:tc>
          <w:tcPr>
            <w:tcW w:w="6237"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center"/>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内容与要求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81" w:hRule="exact"/>
        </w:trPr>
        <w:tc>
          <w:tcPr>
            <w:tcW w:w="744"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1</w:t>
            </w:r>
          </w:p>
        </w:tc>
        <w:tc>
          <w:tcPr>
            <w:tcW w:w="2294"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center"/>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项目名称</w:t>
            </w:r>
          </w:p>
        </w:tc>
        <w:tc>
          <w:tcPr>
            <w:tcW w:w="6237"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阿瓦提县中医（维吾尔医）医院采购发热门诊专用设备项目</w:t>
            </w:r>
          </w:p>
          <w:p>
            <w:pPr>
              <w:tabs>
                <w:tab w:val="left" w:pos="4260"/>
              </w:tabs>
              <w:spacing w:line="360" w:lineRule="auto"/>
              <w:jc w:val="left"/>
              <w:outlineLvl w:val="0"/>
              <w:rPr>
                <w:rFonts w:hint="eastAsia" w:ascii="宋体" w:hAnsi="宋体" w:cs="宋体"/>
                <w:b w:val="0"/>
                <w:bCs w:val="0"/>
                <w:color w:val="auto"/>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7" w:hRule="exact"/>
        </w:trPr>
        <w:tc>
          <w:tcPr>
            <w:tcW w:w="744"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2</w:t>
            </w:r>
          </w:p>
        </w:tc>
        <w:tc>
          <w:tcPr>
            <w:tcW w:w="2294"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center"/>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项目编号</w:t>
            </w:r>
          </w:p>
        </w:tc>
        <w:tc>
          <w:tcPr>
            <w:tcW w:w="6237"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default" w:ascii="宋体" w:hAnsi="宋体" w:cs="宋体"/>
                <w:b w:val="0"/>
                <w:bCs w:val="0"/>
                <w:color w:val="auto"/>
                <w:kern w:val="0"/>
                <w:sz w:val="24"/>
                <w:szCs w:val="24"/>
                <w:lang w:val="en-US" w:eastAsia="zh-CN"/>
              </w:rPr>
            </w:pPr>
            <w:r>
              <w:rPr>
                <w:rFonts w:hint="default" w:ascii="宋体" w:hAnsi="宋体" w:cs="宋体"/>
                <w:b w:val="0"/>
                <w:bCs w:val="0"/>
                <w:color w:val="auto"/>
                <w:kern w:val="0"/>
                <w:sz w:val="24"/>
                <w:szCs w:val="24"/>
                <w:lang w:val="en-US" w:eastAsia="zh-CN"/>
              </w:rPr>
              <w:t>AWT-ZFCG-ZQC-2021(JZXTP)-1706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71" w:hRule="exact"/>
        </w:trPr>
        <w:tc>
          <w:tcPr>
            <w:tcW w:w="744"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3</w:t>
            </w:r>
          </w:p>
        </w:tc>
        <w:tc>
          <w:tcPr>
            <w:tcW w:w="2294"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center"/>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项目地点</w:t>
            </w:r>
          </w:p>
        </w:tc>
        <w:tc>
          <w:tcPr>
            <w:tcW w:w="6237"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default"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阿瓦提县</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375" w:hRule="exact"/>
        </w:trPr>
        <w:tc>
          <w:tcPr>
            <w:tcW w:w="744"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4</w:t>
            </w:r>
          </w:p>
        </w:tc>
        <w:tc>
          <w:tcPr>
            <w:tcW w:w="2294"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center"/>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采购内容</w:t>
            </w:r>
          </w:p>
        </w:tc>
        <w:tc>
          <w:tcPr>
            <w:tcW w:w="6237"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default"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采购发热门诊专用设备等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9" w:hRule="exact"/>
        </w:trPr>
        <w:tc>
          <w:tcPr>
            <w:tcW w:w="744"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5</w:t>
            </w:r>
          </w:p>
        </w:tc>
        <w:tc>
          <w:tcPr>
            <w:tcW w:w="2294"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center"/>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预算金额</w:t>
            </w:r>
          </w:p>
        </w:tc>
        <w:tc>
          <w:tcPr>
            <w:tcW w:w="6237"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default"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916500元，大写：玖拾壹万陆仟伍佰元整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54" w:hRule="exact"/>
        </w:trPr>
        <w:tc>
          <w:tcPr>
            <w:tcW w:w="744"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6</w:t>
            </w:r>
          </w:p>
        </w:tc>
        <w:tc>
          <w:tcPr>
            <w:tcW w:w="2294"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center"/>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采购人</w:t>
            </w:r>
          </w:p>
        </w:tc>
        <w:tc>
          <w:tcPr>
            <w:tcW w:w="6237"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阿瓦提县维吾尔医医院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96" w:hRule="exact"/>
        </w:trPr>
        <w:tc>
          <w:tcPr>
            <w:tcW w:w="744"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7</w:t>
            </w:r>
          </w:p>
        </w:tc>
        <w:tc>
          <w:tcPr>
            <w:tcW w:w="2294"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center"/>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工期</w:t>
            </w:r>
          </w:p>
        </w:tc>
        <w:tc>
          <w:tcPr>
            <w:tcW w:w="6237"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default"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20日历天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96" w:hRule="exact"/>
        </w:trPr>
        <w:tc>
          <w:tcPr>
            <w:tcW w:w="744"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default"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8</w:t>
            </w:r>
          </w:p>
        </w:tc>
        <w:tc>
          <w:tcPr>
            <w:tcW w:w="2294"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center"/>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质量标准</w:t>
            </w:r>
          </w:p>
        </w:tc>
        <w:tc>
          <w:tcPr>
            <w:tcW w:w="6237"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both"/>
              <w:outlineLvl w:val="0"/>
              <w:rPr>
                <w:rFonts w:hint="default"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合格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16" w:hRule="exact"/>
        </w:trPr>
        <w:tc>
          <w:tcPr>
            <w:tcW w:w="744"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9</w:t>
            </w:r>
          </w:p>
        </w:tc>
        <w:tc>
          <w:tcPr>
            <w:tcW w:w="2294"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center"/>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投标保证金</w:t>
            </w:r>
          </w:p>
        </w:tc>
        <w:tc>
          <w:tcPr>
            <w:tcW w:w="6237"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default"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投标保证金：本项目不作要求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3579" w:hRule="exact"/>
        </w:trPr>
        <w:tc>
          <w:tcPr>
            <w:tcW w:w="744"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default"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10</w:t>
            </w:r>
          </w:p>
        </w:tc>
        <w:tc>
          <w:tcPr>
            <w:tcW w:w="2294"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投标人资质条件、能力和信誉</w:t>
            </w:r>
          </w:p>
        </w:tc>
        <w:tc>
          <w:tcPr>
            <w:tcW w:w="62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4260"/>
              </w:tabs>
              <w:kinsoku/>
              <w:wordWrap/>
              <w:overflowPunct/>
              <w:topLinePunct w:val="0"/>
              <w:autoSpaceDE/>
              <w:autoSpaceDN/>
              <w:bidi w:val="0"/>
              <w:adjustRightInd w:val="0"/>
              <w:snapToGrid/>
              <w:spacing w:line="400" w:lineRule="exact"/>
              <w:jc w:val="left"/>
              <w:textAlignment w:val="baseline"/>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1.满足《中华人民共和国政府采购法》第二十二条规定；</w:t>
            </w:r>
          </w:p>
          <w:p>
            <w:pPr>
              <w:keepNext w:val="0"/>
              <w:keepLines w:val="0"/>
              <w:pageBreakBefore w:val="0"/>
              <w:widowControl w:val="0"/>
              <w:tabs>
                <w:tab w:val="left" w:pos="4260"/>
              </w:tabs>
              <w:kinsoku/>
              <w:wordWrap/>
              <w:overflowPunct/>
              <w:topLinePunct w:val="0"/>
              <w:autoSpaceDE/>
              <w:autoSpaceDN/>
              <w:bidi w:val="0"/>
              <w:adjustRightInd w:val="0"/>
              <w:snapToGrid/>
              <w:spacing w:line="400" w:lineRule="exact"/>
              <w:jc w:val="left"/>
              <w:textAlignment w:val="baseline"/>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①具有独立承担民事责任的能力；</w:t>
            </w:r>
          </w:p>
          <w:p>
            <w:pPr>
              <w:keepNext w:val="0"/>
              <w:keepLines w:val="0"/>
              <w:pageBreakBefore w:val="0"/>
              <w:widowControl w:val="0"/>
              <w:tabs>
                <w:tab w:val="left" w:pos="4260"/>
              </w:tabs>
              <w:kinsoku/>
              <w:wordWrap/>
              <w:overflowPunct/>
              <w:topLinePunct w:val="0"/>
              <w:autoSpaceDE/>
              <w:autoSpaceDN/>
              <w:bidi w:val="0"/>
              <w:adjustRightInd w:val="0"/>
              <w:snapToGrid/>
              <w:spacing w:line="400" w:lineRule="exact"/>
              <w:jc w:val="left"/>
              <w:textAlignment w:val="baseline"/>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②具有良好的商业信誉和健全的财务会计制度；</w:t>
            </w:r>
          </w:p>
          <w:p>
            <w:pPr>
              <w:keepNext w:val="0"/>
              <w:keepLines w:val="0"/>
              <w:pageBreakBefore w:val="0"/>
              <w:widowControl w:val="0"/>
              <w:tabs>
                <w:tab w:val="left" w:pos="4260"/>
              </w:tabs>
              <w:kinsoku/>
              <w:wordWrap/>
              <w:overflowPunct/>
              <w:topLinePunct w:val="0"/>
              <w:autoSpaceDE/>
              <w:autoSpaceDN/>
              <w:bidi w:val="0"/>
              <w:adjustRightInd w:val="0"/>
              <w:snapToGrid/>
              <w:spacing w:line="400" w:lineRule="exact"/>
              <w:jc w:val="left"/>
              <w:textAlignment w:val="baseline"/>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③具有履行合同所必需的设备和专业技术能力；</w:t>
            </w:r>
          </w:p>
          <w:p>
            <w:pPr>
              <w:keepNext w:val="0"/>
              <w:keepLines w:val="0"/>
              <w:pageBreakBefore w:val="0"/>
              <w:widowControl w:val="0"/>
              <w:tabs>
                <w:tab w:val="left" w:pos="4260"/>
              </w:tabs>
              <w:kinsoku/>
              <w:wordWrap/>
              <w:overflowPunct/>
              <w:topLinePunct w:val="0"/>
              <w:autoSpaceDE/>
              <w:autoSpaceDN/>
              <w:bidi w:val="0"/>
              <w:adjustRightInd w:val="0"/>
              <w:snapToGrid/>
              <w:spacing w:line="400" w:lineRule="exact"/>
              <w:jc w:val="left"/>
              <w:textAlignment w:val="baseline"/>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④有依法缴纳税收和社会保障资金的良好记录；</w:t>
            </w:r>
          </w:p>
          <w:p>
            <w:pPr>
              <w:keepNext w:val="0"/>
              <w:keepLines w:val="0"/>
              <w:pageBreakBefore w:val="0"/>
              <w:widowControl w:val="0"/>
              <w:tabs>
                <w:tab w:val="left" w:pos="4260"/>
              </w:tabs>
              <w:kinsoku/>
              <w:wordWrap/>
              <w:overflowPunct/>
              <w:topLinePunct w:val="0"/>
              <w:autoSpaceDE/>
              <w:autoSpaceDN/>
              <w:bidi w:val="0"/>
              <w:adjustRightInd w:val="0"/>
              <w:snapToGrid/>
              <w:spacing w:line="400" w:lineRule="exact"/>
              <w:jc w:val="left"/>
              <w:textAlignment w:val="baseline"/>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⑤参加政府采购活动前三年内，在经营活动中没有重大违法记录；</w:t>
            </w:r>
          </w:p>
          <w:p>
            <w:pPr>
              <w:keepNext w:val="0"/>
              <w:keepLines w:val="0"/>
              <w:pageBreakBefore w:val="0"/>
              <w:widowControl w:val="0"/>
              <w:tabs>
                <w:tab w:val="left" w:pos="4260"/>
              </w:tabs>
              <w:kinsoku/>
              <w:wordWrap/>
              <w:overflowPunct/>
              <w:topLinePunct w:val="0"/>
              <w:autoSpaceDE/>
              <w:autoSpaceDN/>
              <w:bidi w:val="0"/>
              <w:adjustRightInd w:val="0"/>
              <w:snapToGrid/>
              <w:spacing w:line="400" w:lineRule="exact"/>
              <w:jc w:val="left"/>
              <w:textAlignment w:val="baseline"/>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⑥法律、行政法规规定的其他条件。</w:t>
            </w:r>
          </w:p>
          <w:p>
            <w:pPr>
              <w:keepNext w:val="0"/>
              <w:keepLines w:val="0"/>
              <w:pageBreakBefore w:val="0"/>
              <w:widowControl w:val="0"/>
              <w:tabs>
                <w:tab w:val="left" w:pos="4260"/>
              </w:tabs>
              <w:kinsoku/>
              <w:wordWrap/>
              <w:overflowPunct/>
              <w:topLinePunct w:val="0"/>
              <w:autoSpaceDE/>
              <w:autoSpaceDN/>
              <w:bidi w:val="0"/>
              <w:adjustRightInd w:val="0"/>
              <w:snapToGrid/>
              <w:spacing w:line="400" w:lineRule="exact"/>
              <w:jc w:val="left"/>
              <w:textAlignment w:val="baseline"/>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落实政府采购政策需满足的资格要求：（1）财政部、工业和信息化部关于印发《政府采购促进中小企业发展管理办法》的通知（财库〔2020〕46号）； （2）《国务院办公厅关于建立政府强制采购节能产品制度的通知》（国办发〔2007〕51号）； （3）《财政部 民政部 中国残疾人联合会关于促进残疾人就业政府采购政策的通知》财库〔2017〕141号。 （4）投标产品为计算机、打印机、空调、照明产品、电视机、电热水器、显示器、便器、水嘴等九大类政府强制采购的产品，必须为国家财政部、环境保护部、国家发改委等有关部门发布的《环境标志产品政府采购清单》和《节能产品政府采购清单》中的产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3579" w:hRule="exact"/>
        </w:trPr>
        <w:tc>
          <w:tcPr>
            <w:tcW w:w="744"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10</w:t>
            </w:r>
          </w:p>
        </w:tc>
        <w:tc>
          <w:tcPr>
            <w:tcW w:w="2294"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投标人资质条件、能力和信誉</w:t>
            </w:r>
          </w:p>
        </w:tc>
        <w:tc>
          <w:tcPr>
            <w:tcW w:w="6237" w:type="dxa"/>
            <w:tcBorders>
              <w:top w:val="single" w:color="auto" w:sz="4" w:space="0"/>
              <w:left w:val="single" w:color="auto" w:sz="4" w:space="0"/>
              <w:bottom w:val="single" w:color="auto" w:sz="4" w:space="0"/>
              <w:right w:val="single" w:color="auto" w:sz="4" w:space="0"/>
            </w:tcBorders>
            <w:vAlign w:val="center"/>
          </w:tcPr>
          <w:p>
            <w:pPr>
              <w:pStyle w:val="15"/>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right="0"/>
              <w:textAlignment w:val="auto"/>
              <w:rPr>
                <w:rFonts w:hint="eastAsia" w:ascii="宋体" w:hAnsi="宋体" w:eastAsia="宋体" w:cs="宋体"/>
                <w:b/>
                <w:bCs/>
                <w:i w:val="0"/>
                <w:iCs w:val="0"/>
                <w:caps w:val="0"/>
                <w:color w:val="000000"/>
                <w:spacing w:val="0"/>
                <w:kern w:val="2"/>
                <w:sz w:val="24"/>
                <w:szCs w:val="24"/>
                <w:lang w:val="en-US" w:eastAsia="zh-CN" w:bidi="ar-SA"/>
              </w:rPr>
            </w:pPr>
            <w:r>
              <w:rPr>
                <w:rFonts w:hint="eastAsia" w:ascii="宋体" w:hAnsi="宋体" w:eastAsia="宋体" w:cs="宋体"/>
                <w:b/>
                <w:bCs/>
                <w:i w:val="0"/>
                <w:iCs w:val="0"/>
                <w:caps w:val="0"/>
                <w:color w:val="000000"/>
                <w:spacing w:val="0"/>
                <w:kern w:val="2"/>
                <w:sz w:val="24"/>
                <w:szCs w:val="24"/>
                <w:lang w:val="en-US" w:eastAsia="zh-CN" w:bidi="ar-SA"/>
              </w:rPr>
              <w:t>本项目的特定资格要求：</w:t>
            </w:r>
          </w:p>
          <w:p>
            <w:pPr>
              <w:keepNext w:val="0"/>
              <w:keepLines w:val="0"/>
              <w:pageBreakBefore w:val="0"/>
              <w:widowControl w:val="0"/>
              <w:tabs>
                <w:tab w:val="left" w:pos="4260"/>
              </w:tabs>
              <w:kinsoku/>
              <w:wordWrap/>
              <w:overflowPunct/>
              <w:topLinePunct w:val="0"/>
              <w:autoSpaceDE/>
              <w:autoSpaceDN/>
              <w:bidi w:val="0"/>
              <w:adjustRightInd w:val="0"/>
              <w:snapToGrid/>
              <w:spacing w:line="400" w:lineRule="exact"/>
              <w:jc w:val="left"/>
              <w:textAlignment w:val="baseline"/>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（1）法人代表资格证明书及授权书、被授权人身份证；(法人投标需提供法人身份证及法人代表资格证明书)；</w:t>
            </w:r>
            <w:r>
              <w:rPr>
                <w:rFonts w:hint="eastAsia" w:ascii="宋体" w:hAnsi="宋体" w:cs="宋体"/>
                <w:b w:val="0"/>
                <w:bCs w:val="0"/>
                <w:color w:val="auto"/>
                <w:kern w:val="0"/>
                <w:sz w:val="24"/>
                <w:szCs w:val="24"/>
                <w:lang w:val="en-US" w:eastAsia="zh-CN"/>
              </w:rPr>
              <w:br w:type="textWrapping"/>
            </w:r>
            <w:r>
              <w:rPr>
                <w:rFonts w:hint="eastAsia" w:ascii="宋体" w:hAnsi="宋体" w:cs="宋体"/>
                <w:b w:val="0"/>
                <w:bCs w:val="0"/>
                <w:color w:val="auto"/>
                <w:kern w:val="0"/>
                <w:sz w:val="24"/>
                <w:szCs w:val="24"/>
                <w:lang w:val="en-US" w:eastAsia="zh-CN"/>
              </w:rPr>
              <w:t>（2）提供有效的营业执照、《医疗器械生产许可证》、《医疗器械经营许可证》（二类医疗器械需提供医疗器械备案凭证）；</w:t>
            </w:r>
            <w:r>
              <w:rPr>
                <w:rFonts w:hint="eastAsia" w:ascii="宋体" w:hAnsi="宋体" w:cs="宋体"/>
                <w:b w:val="0"/>
                <w:bCs w:val="0"/>
                <w:color w:val="auto"/>
                <w:kern w:val="0"/>
                <w:sz w:val="24"/>
                <w:szCs w:val="24"/>
                <w:lang w:val="en-US" w:eastAsia="zh-CN"/>
              </w:rPr>
              <w:br w:type="textWrapping"/>
            </w:r>
            <w:r>
              <w:rPr>
                <w:rFonts w:hint="eastAsia" w:ascii="宋体" w:hAnsi="宋体" w:cs="宋体"/>
                <w:b w:val="0"/>
                <w:bCs w:val="0"/>
                <w:color w:val="auto"/>
                <w:kern w:val="0"/>
                <w:sz w:val="24"/>
                <w:szCs w:val="24"/>
                <w:lang w:val="en-US" w:eastAsia="zh-CN"/>
              </w:rPr>
              <w:t>（3）依法缴纳近三个月的社会保险缴纳凭据；</w:t>
            </w:r>
            <w:r>
              <w:rPr>
                <w:rFonts w:hint="eastAsia" w:ascii="宋体" w:hAnsi="宋体" w:cs="宋体"/>
                <w:b w:val="0"/>
                <w:bCs w:val="0"/>
                <w:color w:val="auto"/>
                <w:kern w:val="0"/>
                <w:sz w:val="24"/>
                <w:szCs w:val="24"/>
                <w:lang w:val="en-US" w:eastAsia="zh-CN"/>
              </w:rPr>
              <w:br w:type="textWrapping"/>
            </w:r>
            <w:r>
              <w:rPr>
                <w:rFonts w:hint="eastAsia" w:ascii="宋体" w:hAnsi="宋体" w:cs="宋体"/>
                <w:b w:val="0"/>
                <w:bCs w:val="0"/>
                <w:color w:val="auto"/>
                <w:kern w:val="0"/>
                <w:sz w:val="24"/>
                <w:szCs w:val="24"/>
                <w:lang w:val="en-US" w:eastAsia="zh-CN"/>
              </w:rPr>
              <w:t>（4）税务部门出具的近三个月的完税证明；</w:t>
            </w:r>
            <w:r>
              <w:rPr>
                <w:rFonts w:hint="eastAsia" w:ascii="宋体" w:hAnsi="宋体" w:cs="宋体"/>
                <w:b w:val="0"/>
                <w:bCs w:val="0"/>
                <w:color w:val="auto"/>
                <w:kern w:val="0"/>
                <w:sz w:val="24"/>
                <w:szCs w:val="24"/>
                <w:lang w:val="en-US" w:eastAsia="zh-CN"/>
              </w:rPr>
              <w:br w:type="textWrapping"/>
            </w:r>
            <w:r>
              <w:rPr>
                <w:rFonts w:hint="eastAsia" w:ascii="宋体" w:hAnsi="宋体" w:cs="宋体"/>
                <w:b w:val="0"/>
                <w:bCs w:val="0"/>
                <w:color w:val="auto"/>
                <w:kern w:val="0"/>
                <w:sz w:val="24"/>
                <w:szCs w:val="24"/>
                <w:lang w:val="en-US" w:eastAsia="zh-CN"/>
              </w:rPr>
              <w:t>（5）未被“信用中国”网站（www.creditchina.gov.cn ）列入失信被执行人和重大税收违法案件当事人名单，未被“国家企业信息公示系统”网站（www.gsxt.gov.cn/index.html）列入失信被执行人，未被中国政府采购网（www.ccgp.gov.cn ）政府采购严重违法失信行为记录名单或被财政部门禁止参加政府采购活动时间及地域范围内（查询时间为公告日期之后）；</w:t>
            </w:r>
            <w:r>
              <w:rPr>
                <w:rFonts w:hint="eastAsia" w:ascii="宋体" w:hAnsi="宋体" w:cs="宋体"/>
                <w:b w:val="0"/>
                <w:bCs w:val="0"/>
                <w:color w:val="auto"/>
                <w:kern w:val="0"/>
                <w:sz w:val="24"/>
                <w:szCs w:val="24"/>
                <w:lang w:val="en-US" w:eastAsia="zh-CN"/>
              </w:rPr>
              <w:br w:type="textWrapping"/>
            </w:r>
            <w:r>
              <w:rPr>
                <w:rFonts w:hint="eastAsia" w:ascii="宋体" w:hAnsi="宋体" w:cs="宋体"/>
                <w:b w:val="0"/>
                <w:bCs w:val="0"/>
                <w:color w:val="auto"/>
                <w:kern w:val="0"/>
                <w:sz w:val="24"/>
                <w:szCs w:val="24"/>
                <w:lang w:val="en-US" w:eastAsia="zh-CN"/>
              </w:rPr>
              <w:t>（6）与招标人存在利害关系可能影响招标公正性的单位，不得参加投标。单位负责人为同一人或存在控股、管理关系的不同单位，不得参加同一标段投标，否则，相关投标均无效。</w:t>
            </w:r>
          </w:p>
          <w:p>
            <w:pPr>
              <w:keepNext w:val="0"/>
              <w:keepLines w:val="0"/>
              <w:pageBreakBefore w:val="0"/>
              <w:widowControl w:val="0"/>
              <w:tabs>
                <w:tab w:val="left" w:pos="4260"/>
              </w:tabs>
              <w:kinsoku/>
              <w:wordWrap/>
              <w:overflowPunct/>
              <w:topLinePunct w:val="0"/>
              <w:autoSpaceDE/>
              <w:autoSpaceDN/>
              <w:bidi w:val="0"/>
              <w:adjustRightInd w:val="0"/>
              <w:snapToGrid/>
              <w:spacing w:line="400" w:lineRule="exact"/>
              <w:jc w:val="left"/>
              <w:textAlignment w:val="baseline"/>
              <w:outlineLvl w:val="0"/>
              <w:rPr>
                <w:rFonts w:hint="eastAsia" w:ascii="宋体" w:hAnsi="宋体" w:cs="宋体"/>
                <w:b w:val="0"/>
                <w:bCs w:val="0"/>
                <w:color w:val="auto"/>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3910" w:hRule="exact"/>
        </w:trPr>
        <w:tc>
          <w:tcPr>
            <w:tcW w:w="744"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default"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11</w:t>
            </w:r>
          </w:p>
        </w:tc>
        <w:tc>
          <w:tcPr>
            <w:tcW w:w="2294"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投标人资格</w:t>
            </w:r>
          </w:p>
          <w:p>
            <w:pPr>
              <w:tabs>
                <w:tab w:val="left" w:pos="4260"/>
              </w:tabs>
              <w:spacing w:line="360" w:lineRule="auto"/>
              <w:jc w:val="left"/>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（开标时查验内容）</w:t>
            </w:r>
          </w:p>
        </w:tc>
        <w:tc>
          <w:tcPr>
            <w:tcW w:w="6237" w:type="dxa"/>
            <w:tcBorders>
              <w:top w:val="single" w:color="auto" w:sz="4" w:space="0"/>
              <w:left w:val="single" w:color="auto" w:sz="4" w:space="0"/>
              <w:bottom w:val="single" w:color="auto" w:sz="4" w:space="0"/>
              <w:right w:val="single" w:color="auto" w:sz="4" w:space="0"/>
            </w:tcBorders>
            <w:vAlign w:val="center"/>
          </w:tcPr>
          <w:p>
            <w:pPr>
              <w:pStyle w:val="15"/>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right="0"/>
              <w:textAlignment w:val="auto"/>
              <w:rPr>
                <w:rFonts w:hint="eastAsia"/>
                <w:lang w:val="en-US" w:eastAsia="zh-CN"/>
              </w:rPr>
            </w:pPr>
            <w:r>
              <w:rPr>
                <w:rFonts w:hint="eastAsia"/>
                <w:lang w:val="en-US" w:eastAsia="zh-CN"/>
              </w:rPr>
              <w:t>投标人现场需提供的证明材料，单独提交以下证明材料：</w:t>
            </w:r>
          </w:p>
          <w:p>
            <w:pPr>
              <w:keepNext w:val="0"/>
              <w:keepLines w:val="0"/>
              <w:pageBreakBefore w:val="0"/>
              <w:widowControl w:val="0"/>
              <w:tabs>
                <w:tab w:val="left" w:pos="4260"/>
              </w:tabs>
              <w:kinsoku/>
              <w:wordWrap/>
              <w:overflowPunct/>
              <w:topLinePunct w:val="0"/>
              <w:autoSpaceDE/>
              <w:autoSpaceDN/>
              <w:bidi w:val="0"/>
              <w:adjustRightInd w:val="0"/>
              <w:snapToGrid/>
              <w:spacing w:line="400" w:lineRule="exact"/>
              <w:jc w:val="left"/>
              <w:textAlignment w:val="baseline"/>
              <w:outlineLvl w:val="0"/>
              <w:rPr>
                <w:rFonts w:hint="eastAsia"/>
                <w:lang w:val="en-US" w:eastAsia="zh-CN"/>
              </w:rPr>
            </w:pPr>
            <w:r>
              <w:rPr>
                <w:rFonts w:hint="eastAsia"/>
                <w:lang w:val="en-US" w:eastAsia="zh-CN"/>
              </w:rPr>
              <w:t>（1）法人代表资格证明书及授权书、被授权人身份证；(法人投标需提供法人身份证及法人代表资格证明书)；</w:t>
            </w:r>
            <w:r>
              <w:rPr>
                <w:rFonts w:hint="eastAsia"/>
                <w:lang w:val="en-US" w:eastAsia="zh-CN"/>
              </w:rPr>
              <w:br w:type="textWrapping"/>
            </w:r>
            <w:r>
              <w:rPr>
                <w:rFonts w:hint="eastAsia"/>
                <w:lang w:val="en-US" w:eastAsia="zh-CN"/>
              </w:rPr>
              <w:t>（2）提供有效的营业执照、《医疗器械生产许可证》、《医疗器械经营许可证》（二类医疗器械需提供医疗器械备案凭证）；</w:t>
            </w:r>
            <w:r>
              <w:rPr>
                <w:rFonts w:hint="eastAsia"/>
                <w:lang w:val="en-US" w:eastAsia="zh-CN"/>
              </w:rPr>
              <w:br w:type="textWrapping"/>
            </w:r>
            <w:r>
              <w:rPr>
                <w:rFonts w:hint="eastAsia"/>
                <w:lang w:val="en-US" w:eastAsia="zh-CN"/>
              </w:rPr>
              <w:t>（3）依法缴纳近三个月的社会保险缴纳凭据；</w:t>
            </w:r>
            <w:r>
              <w:rPr>
                <w:rFonts w:hint="eastAsia"/>
                <w:lang w:val="en-US" w:eastAsia="zh-CN"/>
              </w:rPr>
              <w:br w:type="textWrapping"/>
            </w:r>
            <w:r>
              <w:rPr>
                <w:rFonts w:hint="eastAsia"/>
                <w:lang w:val="en-US" w:eastAsia="zh-CN"/>
              </w:rPr>
              <w:t>（4）税务部门出具的近三个月的完税证明；</w:t>
            </w:r>
            <w:r>
              <w:rPr>
                <w:rFonts w:hint="eastAsia"/>
                <w:lang w:val="en-US" w:eastAsia="zh-CN"/>
              </w:rPr>
              <w:br w:type="textWrapping"/>
            </w:r>
            <w:r>
              <w:rPr>
                <w:rFonts w:hint="eastAsia"/>
                <w:lang w:val="en-US" w:eastAsia="zh-CN"/>
              </w:rPr>
              <w:t>（5）未被“信用中国”网站（www.creditchina.gov.cn ）列入失信被执行人和重大税收违法案件当事人名单，未被“国家企业信息公示系统”网站（www.gsxt.gov.cn/index.html）列入失信被执行人，未被中国政府采购网（www.ccgp.gov.cn ）政府采购严重违法失信行为记录名单或被财政部门禁止参加政府采购活动时间及地域范围内（查询时间为公告日期之后）；</w:t>
            </w:r>
            <w:r>
              <w:rPr>
                <w:rFonts w:hint="eastAsia"/>
                <w:lang w:val="en-US" w:eastAsia="zh-CN"/>
              </w:rPr>
              <w:br w:type="textWrapping"/>
            </w:r>
            <w:r>
              <w:rPr>
                <w:rFonts w:hint="eastAsia"/>
                <w:lang w:val="en-US" w:eastAsia="zh-CN"/>
              </w:rPr>
              <w:t>（6）与招标人存在利害关系可能影响招标公正性的单位，不得参加投标。单位负责人为同一人或存在控股、管理关系的不同单位，不得参加同一标段投标，否则，相关投标均无效。</w:t>
            </w:r>
          </w:p>
          <w:p>
            <w:pPr>
              <w:keepNext w:val="0"/>
              <w:keepLines w:val="0"/>
              <w:pageBreakBefore w:val="0"/>
              <w:widowControl w:val="0"/>
              <w:tabs>
                <w:tab w:val="left" w:pos="4260"/>
              </w:tabs>
              <w:kinsoku/>
              <w:wordWrap/>
              <w:overflowPunct/>
              <w:topLinePunct w:val="0"/>
              <w:autoSpaceDE/>
              <w:autoSpaceDN/>
              <w:bidi w:val="0"/>
              <w:adjustRightInd w:val="0"/>
              <w:snapToGrid/>
              <w:spacing w:line="400" w:lineRule="exact"/>
              <w:jc w:val="left"/>
              <w:textAlignment w:val="baseline"/>
              <w:outlineLvl w:val="0"/>
              <w:rPr>
                <w:rFonts w:hint="eastAsia"/>
                <w:lang w:val="en-US" w:eastAsia="zh-CN"/>
              </w:rPr>
            </w:pPr>
            <w:r>
              <w:rPr>
                <w:rFonts w:hint="eastAsia"/>
                <w:lang w:val="en-US" w:eastAsia="zh-CN"/>
              </w:rPr>
              <w:t xml:space="preserve">备注： </w:t>
            </w:r>
          </w:p>
          <w:p>
            <w:pPr>
              <w:keepNext w:val="0"/>
              <w:keepLines w:val="0"/>
              <w:pageBreakBefore w:val="0"/>
              <w:widowControl w:val="0"/>
              <w:tabs>
                <w:tab w:val="left" w:pos="4260"/>
              </w:tabs>
              <w:kinsoku/>
              <w:wordWrap/>
              <w:overflowPunct/>
              <w:topLinePunct w:val="0"/>
              <w:autoSpaceDE/>
              <w:autoSpaceDN/>
              <w:bidi w:val="0"/>
              <w:adjustRightInd w:val="0"/>
              <w:snapToGrid/>
              <w:spacing w:line="400" w:lineRule="exact"/>
              <w:jc w:val="left"/>
              <w:textAlignment w:val="baseline"/>
              <w:outlineLvl w:val="0"/>
              <w:rPr>
                <w:rFonts w:hint="eastAsia"/>
                <w:lang w:val="en-US" w:eastAsia="zh-CN"/>
              </w:rPr>
            </w:pPr>
            <w:r>
              <w:rPr>
                <w:rFonts w:hint="eastAsia"/>
                <w:lang w:val="en-US" w:eastAsia="zh-CN"/>
              </w:rPr>
              <w:t xml:space="preserve">（1）开标时，投标人必须提交上述证明材料，未提交或提交不全的视为验资不合格； </w:t>
            </w:r>
          </w:p>
          <w:p>
            <w:pPr>
              <w:keepNext w:val="0"/>
              <w:keepLines w:val="0"/>
              <w:pageBreakBefore w:val="0"/>
              <w:widowControl w:val="0"/>
              <w:tabs>
                <w:tab w:val="left" w:pos="4260"/>
              </w:tabs>
              <w:kinsoku/>
              <w:wordWrap/>
              <w:overflowPunct/>
              <w:topLinePunct w:val="0"/>
              <w:autoSpaceDE/>
              <w:autoSpaceDN/>
              <w:bidi w:val="0"/>
              <w:adjustRightInd w:val="0"/>
              <w:snapToGrid/>
              <w:spacing w:line="400" w:lineRule="exact"/>
              <w:jc w:val="left"/>
              <w:textAlignment w:val="baseline"/>
              <w:outlineLvl w:val="0"/>
              <w:rPr>
                <w:rFonts w:hint="eastAsia"/>
                <w:lang w:val="en-US" w:eastAsia="zh-CN"/>
              </w:rPr>
            </w:pPr>
            <w:r>
              <w:rPr>
                <w:rFonts w:hint="eastAsia"/>
                <w:lang w:val="en-US" w:eastAsia="zh-CN"/>
              </w:rPr>
              <w:t xml:space="preserve">（2）招标文件中所要求的相关证明资料原件，应当在递交投标文件截止时间前一同带入开标场地，逾期拒绝接收； </w:t>
            </w:r>
          </w:p>
          <w:p>
            <w:pPr>
              <w:keepNext w:val="0"/>
              <w:keepLines w:val="0"/>
              <w:pageBreakBefore w:val="0"/>
              <w:widowControl w:val="0"/>
              <w:tabs>
                <w:tab w:val="left" w:pos="4260"/>
              </w:tabs>
              <w:kinsoku/>
              <w:wordWrap/>
              <w:overflowPunct/>
              <w:topLinePunct w:val="0"/>
              <w:autoSpaceDE/>
              <w:autoSpaceDN/>
              <w:bidi w:val="0"/>
              <w:adjustRightInd w:val="0"/>
              <w:snapToGrid/>
              <w:spacing w:line="400" w:lineRule="exact"/>
              <w:jc w:val="left"/>
              <w:textAlignment w:val="baseline"/>
              <w:outlineLvl w:val="0"/>
              <w:rPr>
                <w:rFonts w:hint="eastAsia"/>
                <w:lang w:val="en-US" w:eastAsia="zh-CN"/>
              </w:rPr>
            </w:pPr>
            <w:r>
              <w:rPr>
                <w:rFonts w:hint="eastAsia"/>
                <w:lang w:val="en-US" w:eastAsia="zh-CN"/>
              </w:rPr>
              <w:t>（3）以上证明材料的公证件不予认可。</w:t>
            </w:r>
          </w:p>
          <w:p>
            <w:pPr>
              <w:pStyle w:val="21"/>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777" w:hRule="exact"/>
        </w:trPr>
        <w:tc>
          <w:tcPr>
            <w:tcW w:w="744"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12</w:t>
            </w:r>
          </w:p>
        </w:tc>
        <w:tc>
          <w:tcPr>
            <w:tcW w:w="2294"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投标响应文件份数</w:t>
            </w:r>
          </w:p>
        </w:tc>
        <w:tc>
          <w:tcPr>
            <w:tcW w:w="6237"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份数:正本1份，副本3份。</w:t>
            </w:r>
          </w:p>
          <w:p>
            <w:pPr>
              <w:tabs>
                <w:tab w:val="left" w:pos="4260"/>
              </w:tabs>
              <w:spacing w:line="360" w:lineRule="auto"/>
              <w:jc w:val="left"/>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投标文件电子版光盘份数：1份， 电子版光盘上应清晰标记出项目名称及投标人名称。</w:t>
            </w:r>
          </w:p>
          <w:p>
            <w:pPr>
              <w:tabs>
                <w:tab w:val="left" w:pos="4260"/>
              </w:tabs>
              <w:spacing w:line="360" w:lineRule="auto"/>
              <w:jc w:val="left"/>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投标企业递交投标文件，标注项目名称（即本项目制作正本1份，副本3份，电子版为书面投标文件正本加盖公章的扫描件，PDF 格式 1份）。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232" w:hRule="exact"/>
        </w:trPr>
        <w:tc>
          <w:tcPr>
            <w:tcW w:w="744"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13</w:t>
            </w:r>
          </w:p>
        </w:tc>
        <w:tc>
          <w:tcPr>
            <w:tcW w:w="2294"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投标文件提交截止时间</w:t>
            </w:r>
          </w:p>
        </w:tc>
        <w:tc>
          <w:tcPr>
            <w:tcW w:w="6237" w:type="dxa"/>
            <w:tcBorders>
              <w:top w:val="single" w:color="auto" w:sz="4" w:space="0"/>
              <w:left w:val="single" w:color="auto" w:sz="4" w:space="0"/>
              <w:bottom w:val="single" w:color="auto" w:sz="4" w:space="0"/>
              <w:right w:val="single" w:color="auto" w:sz="4" w:space="0"/>
            </w:tcBorders>
            <w:vAlign w:val="center"/>
          </w:tcPr>
          <w:p>
            <w:pPr>
              <w:pStyle w:val="15"/>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2021年11月5日 11:00（北京时间），逾期代表自动放弃。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006" w:hRule="exact"/>
        </w:trPr>
        <w:tc>
          <w:tcPr>
            <w:tcW w:w="744"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14</w:t>
            </w:r>
          </w:p>
        </w:tc>
        <w:tc>
          <w:tcPr>
            <w:tcW w:w="2294"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投标文件提交地点</w:t>
            </w:r>
          </w:p>
        </w:tc>
        <w:tc>
          <w:tcPr>
            <w:tcW w:w="6237" w:type="dxa"/>
            <w:tcBorders>
              <w:top w:val="single" w:color="auto" w:sz="4" w:space="0"/>
              <w:left w:val="single" w:color="auto" w:sz="4" w:space="0"/>
              <w:bottom w:val="single" w:color="auto" w:sz="4" w:space="0"/>
              <w:right w:val="single" w:color="auto" w:sz="4" w:space="0"/>
            </w:tcBorders>
            <w:vAlign w:val="center"/>
          </w:tcPr>
          <w:p>
            <w:pPr>
              <w:pStyle w:val="15"/>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1440" w:right="0" w:hanging="1440" w:hangingChars="600"/>
              <w:textAlignment w:val="auto"/>
              <w:rPr>
                <w:rFonts w:hint="default" w:ascii="宋体" w:hAnsi="宋体" w:eastAsia="宋体" w:cs="宋体"/>
                <w:i w:val="0"/>
                <w:iCs w:val="0"/>
                <w:caps w:val="0"/>
                <w:color w:val="auto"/>
                <w:spacing w:val="0"/>
                <w:sz w:val="24"/>
                <w:szCs w:val="24"/>
                <w:highlight w:val="none"/>
                <w:lang w:val="en-US" w:eastAsia="zh-CN" w:bidi="ar-SA"/>
              </w:rPr>
            </w:pPr>
            <w:r>
              <w:rPr>
                <w:rFonts w:hint="eastAsia" w:ascii="宋体" w:hAnsi="宋体" w:eastAsia="宋体" w:cs="宋体"/>
                <w:i w:val="0"/>
                <w:iCs w:val="0"/>
                <w:caps w:val="0"/>
                <w:color w:val="auto"/>
                <w:spacing w:val="0"/>
                <w:sz w:val="24"/>
                <w:szCs w:val="24"/>
                <w:highlight w:val="none"/>
                <w:lang w:val="zh-CN" w:bidi="ar-SA"/>
              </w:rPr>
              <w:t>阿克苏药品集散中心办公大楼（地址：温宿县长兴街15号）办公大楼一楼开标室</w:t>
            </w:r>
          </w:p>
          <w:p>
            <w:pPr>
              <w:tabs>
                <w:tab w:val="left" w:pos="4260"/>
              </w:tabs>
              <w:spacing w:line="360" w:lineRule="auto"/>
              <w:jc w:val="left"/>
              <w:outlineLvl w:val="0"/>
              <w:rPr>
                <w:rFonts w:hint="eastAsia" w:ascii="宋体" w:hAnsi="宋体" w:cs="宋体"/>
                <w:b w:val="0"/>
                <w:bCs w:val="0"/>
                <w:color w:val="auto"/>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8" w:hRule="exact"/>
        </w:trPr>
        <w:tc>
          <w:tcPr>
            <w:tcW w:w="744"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15</w:t>
            </w:r>
          </w:p>
        </w:tc>
        <w:tc>
          <w:tcPr>
            <w:tcW w:w="2294"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开标时间</w:t>
            </w:r>
          </w:p>
        </w:tc>
        <w:tc>
          <w:tcPr>
            <w:tcW w:w="6237"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auto"/>
                <w:kern w:val="0"/>
                <w:sz w:val="24"/>
                <w:szCs w:val="24"/>
                <w:lang w:val="en-US" w:eastAsia="zh-CN"/>
              </w:rPr>
            </w:pPr>
            <w:r>
              <w:rPr>
                <w:rFonts w:hint="eastAsia" w:ascii="宋体" w:hAnsi="宋体" w:eastAsia="宋体" w:cs="宋体"/>
                <w:i w:val="0"/>
                <w:iCs w:val="0"/>
                <w:caps w:val="0"/>
                <w:color w:val="auto"/>
                <w:spacing w:val="0"/>
                <w:sz w:val="24"/>
                <w:szCs w:val="24"/>
                <w:highlight w:val="none"/>
                <w:lang w:bidi="ar-SA"/>
              </w:rPr>
              <w:t>2021年</w:t>
            </w:r>
            <w:r>
              <w:rPr>
                <w:rFonts w:hint="eastAsia" w:ascii="宋体" w:hAnsi="宋体" w:eastAsia="宋体" w:cs="宋体"/>
                <w:i w:val="0"/>
                <w:iCs w:val="0"/>
                <w:caps w:val="0"/>
                <w:color w:val="auto"/>
                <w:spacing w:val="0"/>
                <w:sz w:val="24"/>
                <w:szCs w:val="24"/>
                <w:highlight w:val="none"/>
                <w:lang w:val="en-US" w:eastAsia="zh-CN" w:bidi="ar-SA"/>
              </w:rPr>
              <w:t>11</w:t>
            </w:r>
            <w:r>
              <w:rPr>
                <w:rFonts w:hint="eastAsia" w:ascii="宋体" w:hAnsi="宋体" w:eastAsia="宋体" w:cs="宋体"/>
                <w:i w:val="0"/>
                <w:iCs w:val="0"/>
                <w:caps w:val="0"/>
                <w:color w:val="auto"/>
                <w:spacing w:val="0"/>
                <w:sz w:val="24"/>
                <w:szCs w:val="24"/>
                <w:highlight w:val="none"/>
                <w:lang w:bidi="ar-SA"/>
              </w:rPr>
              <w:t>月</w:t>
            </w:r>
            <w:r>
              <w:rPr>
                <w:rFonts w:hint="eastAsia" w:ascii="宋体" w:hAnsi="宋体" w:eastAsia="宋体" w:cs="宋体"/>
                <w:i w:val="0"/>
                <w:iCs w:val="0"/>
                <w:caps w:val="0"/>
                <w:color w:val="auto"/>
                <w:spacing w:val="0"/>
                <w:sz w:val="24"/>
                <w:szCs w:val="24"/>
                <w:highlight w:val="none"/>
                <w:lang w:val="en-US" w:eastAsia="zh-CN" w:bidi="ar-SA"/>
              </w:rPr>
              <w:t>5</w:t>
            </w:r>
            <w:r>
              <w:rPr>
                <w:rFonts w:hint="eastAsia" w:ascii="宋体" w:hAnsi="宋体" w:eastAsia="宋体" w:cs="宋体"/>
                <w:i w:val="0"/>
                <w:iCs w:val="0"/>
                <w:caps w:val="0"/>
                <w:color w:val="auto"/>
                <w:spacing w:val="0"/>
                <w:sz w:val="24"/>
                <w:szCs w:val="24"/>
                <w:highlight w:val="none"/>
                <w:lang w:bidi="ar-SA"/>
              </w:rPr>
              <w:t>日 11:00（北京时间</w:t>
            </w:r>
            <w:r>
              <w:rPr>
                <w:rFonts w:hint="eastAsia" w:ascii="宋体" w:hAnsi="宋体" w:eastAsia="宋体" w:cs="宋体"/>
                <w:i w:val="0"/>
                <w:iCs w:val="0"/>
                <w:caps w:val="0"/>
                <w:color w:val="auto"/>
                <w:spacing w:val="0"/>
                <w:sz w:val="24"/>
                <w:szCs w:val="24"/>
                <w:highlight w:val="none"/>
                <w:lang w:eastAsia="zh-CN" w:bidi="ar-SA"/>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269" w:hRule="exact"/>
        </w:trPr>
        <w:tc>
          <w:tcPr>
            <w:tcW w:w="744"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16</w:t>
            </w:r>
          </w:p>
        </w:tc>
        <w:tc>
          <w:tcPr>
            <w:tcW w:w="2294"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开标地点</w:t>
            </w:r>
          </w:p>
        </w:tc>
        <w:tc>
          <w:tcPr>
            <w:tcW w:w="6237" w:type="dxa"/>
            <w:tcBorders>
              <w:top w:val="single" w:color="auto" w:sz="4" w:space="0"/>
              <w:left w:val="single" w:color="auto" w:sz="4" w:space="0"/>
              <w:bottom w:val="single" w:color="auto" w:sz="4" w:space="0"/>
              <w:right w:val="single" w:color="auto" w:sz="4" w:space="0"/>
            </w:tcBorders>
            <w:vAlign w:val="center"/>
          </w:tcPr>
          <w:p>
            <w:pPr>
              <w:pStyle w:val="15"/>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1440" w:right="0" w:hanging="1440" w:hangingChars="600"/>
              <w:textAlignment w:val="auto"/>
              <w:rPr>
                <w:rFonts w:hint="eastAsia" w:ascii="宋体" w:hAnsi="宋体" w:cs="宋体"/>
                <w:b w:val="0"/>
                <w:bCs w:val="0"/>
                <w:color w:val="auto"/>
                <w:kern w:val="0"/>
                <w:sz w:val="24"/>
                <w:szCs w:val="24"/>
                <w:lang w:val="en-US" w:eastAsia="zh-CN"/>
              </w:rPr>
            </w:pPr>
            <w:r>
              <w:rPr>
                <w:rFonts w:hint="eastAsia" w:ascii="宋体" w:hAnsi="宋体" w:eastAsia="宋体" w:cs="宋体"/>
                <w:i w:val="0"/>
                <w:iCs w:val="0"/>
                <w:caps w:val="0"/>
                <w:color w:val="auto"/>
                <w:spacing w:val="0"/>
                <w:sz w:val="24"/>
                <w:szCs w:val="24"/>
                <w:highlight w:val="none"/>
                <w:lang w:val="zh-CN" w:bidi="ar-SA"/>
              </w:rPr>
              <w:t>阿克苏药品集散中心办公大楼（地址：温宿县长兴街15号）办公大楼一楼开标室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8" w:hRule="exact"/>
        </w:trPr>
        <w:tc>
          <w:tcPr>
            <w:tcW w:w="744"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17</w:t>
            </w:r>
          </w:p>
        </w:tc>
        <w:tc>
          <w:tcPr>
            <w:tcW w:w="2294"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履约保证金</w:t>
            </w:r>
          </w:p>
        </w:tc>
        <w:tc>
          <w:tcPr>
            <w:tcW w:w="6237"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由双方协商确定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70" w:hRule="exact"/>
        </w:trPr>
        <w:tc>
          <w:tcPr>
            <w:tcW w:w="744" w:type="dxa"/>
            <w:tcBorders>
              <w:top w:val="single" w:color="auto" w:sz="4" w:space="0"/>
              <w:left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18</w:t>
            </w:r>
          </w:p>
        </w:tc>
        <w:tc>
          <w:tcPr>
            <w:tcW w:w="2294"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评标办法及标准</w:t>
            </w:r>
          </w:p>
        </w:tc>
        <w:tc>
          <w:tcPr>
            <w:tcW w:w="6237"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竞争性谈判</w:t>
            </w:r>
          </w:p>
        </w:tc>
      </w:tr>
    </w:tbl>
    <w:p>
      <w:pPr>
        <w:jc w:val="both"/>
        <w:rPr>
          <w:rFonts w:hint="eastAsia" w:ascii="仿宋" w:hAnsi="仿宋" w:eastAsia="仿宋" w:cs="仿宋"/>
          <w:b w:val="0"/>
          <w:color w:val="auto"/>
          <w:spacing w:val="10"/>
          <w:szCs w:val="28"/>
          <w:highlight w:val="none"/>
        </w:rPr>
      </w:pPr>
      <w:bookmarkStart w:id="4" w:name="_Toc31200"/>
      <w:bookmarkStart w:id="5" w:name="_Toc18885_WPSOffice_Level2"/>
      <w:bookmarkStart w:id="6" w:name="_Toc175644016"/>
      <w:bookmarkStart w:id="7" w:name="_Toc86202581"/>
      <w:r>
        <w:rPr>
          <w:rFonts w:hint="eastAsia" w:ascii="仿宋" w:hAnsi="仿宋" w:eastAsia="仿宋" w:cs="仿宋"/>
          <w:b/>
          <w:bCs/>
          <w:color w:val="auto"/>
          <w:spacing w:val="10"/>
          <w:kern w:val="44"/>
          <w:sz w:val="28"/>
          <w:szCs w:val="28"/>
          <w:highlight w:val="none"/>
          <w:lang w:val="en-US" w:eastAsia="zh-CN" w:bidi="ar-SA"/>
        </w:rPr>
        <w:t>一、总则</w:t>
      </w:r>
      <w:bookmarkEnd w:id="4"/>
      <w:bookmarkEnd w:id="5"/>
      <w:bookmarkEnd w:id="6"/>
      <w:r>
        <w:rPr>
          <w:rFonts w:hint="eastAsia" w:ascii="仿宋" w:hAnsi="仿宋" w:eastAsia="仿宋" w:cs="仿宋"/>
          <w:b/>
          <w:bCs/>
          <w:color w:val="auto"/>
          <w:spacing w:val="10"/>
          <w:kern w:val="44"/>
          <w:sz w:val="28"/>
          <w:szCs w:val="28"/>
          <w:highlight w:val="none"/>
          <w:lang w:val="en-US" w:eastAsia="zh-CN" w:bidi="ar-SA"/>
        </w:rPr>
        <w:t xml:space="preserve">  </w:t>
      </w:r>
      <w:r>
        <w:rPr>
          <w:rFonts w:hint="eastAsia" w:ascii="仿宋" w:hAnsi="仿宋" w:eastAsia="仿宋" w:cs="仿宋"/>
          <w:color w:val="auto"/>
          <w:spacing w:val="10"/>
          <w:szCs w:val="28"/>
          <w:highlight w:val="none"/>
        </w:rPr>
        <w:t xml:space="preserve">   </w:t>
      </w:r>
    </w:p>
    <w:p>
      <w:pPr>
        <w:pStyle w:val="24"/>
        <w:snapToGrid w:val="0"/>
        <w:spacing w:line="500" w:lineRule="exact"/>
        <w:ind w:firstLine="602" w:firstLineChars="200"/>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1. 适用范围</w:t>
      </w:r>
    </w:p>
    <w:p>
      <w:pPr>
        <w:pStyle w:val="24"/>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本谈判文件适用于本次谈判活动的全过程。</w:t>
      </w:r>
    </w:p>
    <w:p>
      <w:pPr>
        <w:pStyle w:val="24"/>
        <w:numPr>
          <w:ilvl w:val="0"/>
          <w:numId w:val="4"/>
        </w:numPr>
        <w:snapToGrid w:val="0"/>
        <w:spacing w:line="500" w:lineRule="exact"/>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 xml:space="preserve"> 定义</w:t>
      </w:r>
    </w:p>
    <w:p>
      <w:pPr>
        <w:pStyle w:val="24"/>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2.1遵守&lt;&lt;中华人民共和国政府采购法&gt;&gt;及相关法律要求,具有能力提供招标货物及服务，符合投标条件的供应商均为合格投标方。“货物”指本谈判文件中所述所有货物。按照财政部《政府采购进口产品管理办法》（财库[2007]119号）有关规定，本谈判文件涉及的所有采购内容除特别标注为“进口产品”外，均必须采购国产产品。进口产品特指“通过中国海关报关验放进入中国境内且产自关境外的产品”。</w:t>
      </w:r>
    </w:p>
    <w:p>
      <w:pPr>
        <w:pStyle w:val="24"/>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Style w:val="25"/>
          <w:rFonts w:hint="eastAsia" w:ascii="仿宋" w:hAnsi="仿宋" w:eastAsia="仿宋" w:cs="仿宋"/>
          <w:color w:val="auto"/>
          <w:spacing w:val="10"/>
          <w:sz w:val="28"/>
          <w:szCs w:val="28"/>
          <w:highlight w:val="none"/>
        </w:rPr>
        <w:t>2.2“服务”指本谈判文件所述报价人应该履行的承诺和义务。</w:t>
      </w:r>
    </w:p>
    <w:p>
      <w:pPr>
        <w:pStyle w:val="24"/>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2.3“潜在报价人”指符合本谈判文件各项规定的合格供应商。</w:t>
      </w:r>
    </w:p>
    <w:p>
      <w:pPr>
        <w:pStyle w:val="24"/>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2.4“报价人”指符合本谈判文件规定并参加谈判的供应商。</w:t>
      </w:r>
    </w:p>
    <w:p>
      <w:pPr>
        <w:pStyle w:val="24"/>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lang w:val="en-US" w:eastAsia="zh-CN"/>
        </w:rPr>
        <w:t>2.5“采购人”指投标人须知前附表相关内容</w:t>
      </w:r>
      <w:r>
        <w:rPr>
          <w:rFonts w:hint="eastAsia" w:ascii="仿宋" w:hAnsi="仿宋" w:eastAsia="仿宋" w:cs="仿宋"/>
          <w:b/>
          <w:bCs/>
          <w:color w:val="auto"/>
          <w:sz w:val="28"/>
          <w:szCs w:val="28"/>
          <w:highlight w:val="none"/>
          <w:lang w:eastAsia="zh-CN"/>
        </w:rPr>
        <w:t>。</w:t>
      </w:r>
    </w:p>
    <w:p>
      <w:pPr>
        <w:pStyle w:val="24"/>
        <w:numPr>
          <w:ilvl w:val="0"/>
          <w:numId w:val="4"/>
        </w:numPr>
        <w:snapToGrid w:val="0"/>
        <w:spacing w:line="500" w:lineRule="exact"/>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合格报价人的条件</w:t>
      </w:r>
    </w:p>
    <w:p>
      <w:pPr>
        <w:pStyle w:val="24"/>
        <w:snapToGrid w:val="0"/>
        <w:spacing w:line="500" w:lineRule="exact"/>
        <w:ind w:firstLine="600" w:firstLineChars="200"/>
        <w:textAlignment w:val="auto"/>
        <w:rPr>
          <w:rFonts w:hint="eastAsia" w:ascii="仿宋" w:hAnsi="仿宋" w:eastAsia="仿宋" w:cs="仿宋"/>
          <w:b w:val="0"/>
          <w:bCs/>
          <w:color w:val="auto"/>
          <w:spacing w:val="10"/>
          <w:sz w:val="28"/>
          <w:szCs w:val="28"/>
          <w:highlight w:val="none"/>
        </w:rPr>
      </w:pPr>
      <w:r>
        <w:rPr>
          <w:rFonts w:hint="eastAsia" w:ascii="仿宋" w:hAnsi="仿宋" w:eastAsia="仿宋" w:cs="仿宋"/>
          <w:b w:val="0"/>
          <w:bCs/>
          <w:color w:val="auto"/>
          <w:spacing w:val="10"/>
          <w:sz w:val="28"/>
          <w:szCs w:val="28"/>
          <w:highlight w:val="none"/>
        </w:rPr>
        <w:t>3.1报价人必须满足谈判文件规定的资格要求的各项条件。</w:t>
      </w:r>
    </w:p>
    <w:p>
      <w:pPr>
        <w:pStyle w:val="24"/>
        <w:snapToGrid w:val="0"/>
        <w:spacing w:line="500" w:lineRule="exact"/>
        <w:ind w:firstLine="600" w:firstLineChars="200"/>
        <w:textAlignment w:val="auto"/>
        <w:rPr>
          <w:rFonts w:hint="eastAsia" w:ascii="仿宋" w:hAnsi="仿宋" w:eastAsia="仿宋" w:cs="仿宋"/>
          <w:b w:val="0"/>
          <w:bCs/>
          <w:color w:val="auto"/>
          <w:spacing w:val="10"/>
          <w:sz w:val="28"/>
          <w:szCs w:val="28"/>
          <w:highlight w:val="none"/>
        </w:rPr>
      </w:pPr>
      <w:r>
        <w:rPr>
          <w:rFonts w:hint="eastAsia" w:ascii="仿宋" w:hAnsi="仿宋" w:eastAsia="仿宋" w:cs="仿宋"/>
          <w:b w:val="0"/>
          <w:bCs/>
          <w:color w:val="auto"/>
          <w:spacing w:val="10"/>
          <w:sz w:val="28"/>
          <w:szCs w:val="28"/>
          <w:highlight w:val="none"/>
        </w:rPr>
        <w:t>3.2报价人必须遵守《中华人民共和国政府采购法》及其他有关的中国法律、法规和规定。</w:t>
      </w:r>
    </w:p>
    <w:p>
      <w:pPr>
        <w:pStyle w:val="24"/>
        <w:snapToGrid w:val="0"/>
        <w:spacing w:line="500" w:lineRule="exact"/>
        <w:ind w:firstLine="600" w:firstLineChars="200"/>
        <w:textAlignment w:val="auto"/>
        <w:rPr>
          <w:rFonts w:hint="eastAsia" w:ascii="仿宋" w:hAnsi="仿宋" w:eastAsia="仿宋" w:cs="仿宋"/>
          <w:b w:val="0"/>
          <w:bCs/>
          <w:color w:val="auto"/>
          <w:spacing w:val="10"/>
          <w:sz w:val="28"/>
          <w:szCs w:val="28"/>
          <w:highlight w:val="none"/>
        </w:rPr>
      </w:pPr>
      <w:r>
        <w:rPr>
          <w:rFonts w:hint="eastAsia" w:ascii="仿宋" w:hAnsi="仿宋" w:eastAsia="仿宋" w:cs="仿宋"/>
          <w:b w:val="0"/>
          <w:bCs/>
          <w:color w:val="auto"/>
          <w:spacing w:val="10"/>
          <w:sz w:val="28"/>
          <w:szCs w:val="28"/>
          <w:highlight w:val="none"/>
        </w:rPr>
        <w:t>3.3报价人必须向集采机构购买谈判文件并登记备案。</w:t>
      </w:r>
    </w:p>
    <w:p>
      <w:pPr>
        <w:pStyle w:val="24"/>
        <w:snapToGrid w:val="0"/>
        <w:spacing w:line="500" w:lineRule="exact"/>
        <w:ind w:firstLine="600" w:firstLineChars="200"/>
        <w:textAlignment w:val="auto"/>
        <w:rPr>
          <w:rFonts w:hint="eastAsia" w:ascii="仿宋" w:hAnsi="仿宋" w:eastAsia="仿宋" w:cs="仿宋"/>
          <w:b w:val="0"/>
          <w:bCs/>
          <w:color w:val="auto"/>
          <w:spacing w:val="10"/>
          <w:sz w:val="28"/>
          <w:szCs w:val="28"/>
          <w:highlight w:val="none"/>
        </w:rPr>
      </w:pPr>
      <w:r>
        <w:rPr>
          <w:rFonts w:hint="eastAsia" w:ascii="仿宋" w:hAnsi="仿宋" w:eastAsia="仿宋" w:cs="仿宋"/>
          <w:b w:val="0"/>
          <w:bCs/>
          <w:color w:val="auto"/>
          <w:spacing w:val="10"/>
          <w:sz w:val="28"/>
          <w:szCs w:val="28"/>
          <w:highlight w:val="none"/>
        </w:rPr>
        <w:t>3.4报价人所投报产品如有国家强制性标准规定的必须满足国家强制性标准规定的要求</w:t>
      </w:r>
    </w:p>
    <w:p>
      <w:pPr>
        <w:pStyle w:val="24"/>
        <w:snapToGrid w:val="0"/>
        <w:spacing w:line="500" w:lineRule="exact"/>
        <w:ind w:firstLine="600" w:firstLineChars="200"/>
        <w:textAlignment w:val="auto"/>
        <w:rPr>
          <w:rFonts w:hint="eastAsia" w:ascii="仿宋" w:hAnsi="仿宋" w:eastAsia="仿宋" w:cs="仿宋"/>
          <w:b w:val="0"/>
          <w:bCs/>
          <w:color w:val="auto"/>
          <w:spacing w:val="10"/>
          <w:sz w:val="28"/>
          <w:szCs w:val="28"/>
          <w:highlight w:val="none"/>
        </w:rPr>
      </w:pPr>
      <w:r>
        <w:rPr>
          <w:rFonts w:hint="eastAsia" w:ascii="仿宋" w:hAnsi="仿宋" w:eastAsia="仿宋" w:cs="仿宋"/>
          <w:b w:val="0"/>
          <w:bCs/>
          <w:color w:val="auto"/>
          <w:spacing w:val="10"/>
          <w:sz w:val="28"/>
          <w:szCs w:val="28"/>
          <w:highlight w:val="none"/>
        </w:rPr>
        <w:t>3.5报价人必须满足谈判文件中其它资格要求。</w:t>
      </w:r>
    </w:p>
    <w:p>
      <w:pPr>
        <w:pStyle w:val="24"/>
        <w:snapToGrid w:val="0"/>
        <w:spacing w:line="500" w:lineRule="exact"/>
        <w:ind w:firstLine="593" w:firstLineChars="197"/>
        <w:textAlignment w:val="auto"/>
        <w:outlineLvl w:val="1"/>
        <w:rPr>
          <w:rFonts w:hint="eastAsia" w:ascii="仿宋" w:hAnsi="仿宋" w:eastAsia="仿宋" w:cs="仿宋"/>
          <w:b/>
          <w:bCs/>
          <w:color w:val="auto"/>
          <w:spacing w:val="10"/>
          <w:sz w:val="28"/>
          <w:szCs w:val="28"/>
          <w:highlight w:val="none"/>
        </w:rPr>
      </w:pPr>
      <w:bookmarkStart w:id="8" w:name="_Toc15609"/>
      <w:bookmarkStart w:id="9" w:name="_Toc29006_WPSOffice_Level2"/>
      <w:r>
        <w:rPr>
          <w:rFonts w:hint="eastAsia" w:ascii="仿宋" w:hAnsi="仿宋" w:eastAsia="仿宋" w:cs="仿宋"/>
          <w:b/>
          <w:bCs/>
          <w:color w:val="auto"/>
          <w:spacing w:val="10"/>
          <w:sz w:val="28"/>
          <w:szCs w:val="28"/>
          <w:highlight w:val="none"/>
        </w:rPr>
        <w:t>4.其它</w:t>
      </w:r>
      <w:bookmarkEnd w:id="8"/>
    </w:p>
    <w:p>
      <w:pPr>
        <w:pStyle w:val="24"/>
        <w:snapToGrid w:val="0"/>
        <w:spacing w:line="500" w:lineRule="exact"/>
        <w:ind w:firstLine="591" w:firstLineChars="197"/>
        <w:textAlignment w:val="auto"/>
        <w:outlineLvl w:val="1"/>
        <w:rPr>
          <w:rFonts w:hint="eastAsia" w:ascii="仿宋" w:hAnsi="仿宋" w:eastAsia="仿宋" w:cs="仿宋"/>
          <w:color w:val="auto"/>
          <w:spacing w:val="10"/>
          <w:sz w:val="28"/>
          <w:szCs w:val="28"/>
          <w:highlight w:val="none"/>
        </w:rPr>
      </w:pPr>
      <w:bookmarkStart w:id="10" w:name="_Toc30506"/>
      <w:r>
        <w:rPr>
          <w:rFonts w:hint="eastAsia" w:ascii="仿宋" w:hAnsi="仿宋" w:eastAsia="仿宋" w:cs="仿宋"/>
          <w:color w:val="auto"/>
          <w:spacing w:val="10"/>
          <w:sz w:val="28"/>
          <w:szCs w:val="28"/>
          <w:highlight w:val="none"/>
        </w:rPr>
        <w:t>4.1无论谈判中的做法和结果如何，报价人均应自行承担所有与参加谈判活动有关的全部费用。</w:t>
      </w:r>
      <w:bookmarkEnd w:id="10"/>
    </w:p>
    <w:p>
      <w:pPr>
        <w:pStyle w:val="24"/>
        <w:snapToGrid w:val="0"/>
        <w:spacing w:line="500" w:lineRule="exact"/>
        <w:ind w:firstLine="591" w:firstLineChars="197"/>
        <w:textAlignment w:val="auto"/>
        <w:outlineLvl w:val="1"/>
        <w:rPr>
          <w:rFonts w:hint="eastAsia" w:ascii="仿宋" w:hAnsi="仿宋" w:eastAsia="仿宋" w:cs="仿宋"/>
          <w:color w:val="auto"/>
          <w:spacing w:val="10"/>
          <w:sz w:val="28"/>
          <w:szCs w:val="28"/>
          <w:highlight w:val="none"/>
        </w:rPr>
      </w:pPr>
      <w:bookmarkStart w:id="11" w:name="_Toc27860"/>
      <w:r>
        <w:rPr>
          <w:rFonts w:hint="eastAsia" w:ascii="仿宋" w:hAnsi="仿宋" w:eastAsia="仿宋" w:cs="仿宋"/>
          <w:color w:val="auto"/>
          <w:spacing w:val="10"/>
          <w:sz w:val="28"/>
          <w:szCs w:val="28"/>
          <w:highlight w:val="none"/>
        </w:rPr>
        <w:t>4.2无论谈判结果如何，采购人或集采机构均无向报价人解释其成交/未成交原因的义务。</w:t>
      </w:r>
      <w:bookmarkEnd w:id="11"/>
    </w:p>
    <w:p>
      <w:pPr>
        <w:pStyle w:val="24"/>
        <w:snapToGrid w:val="0"/>
        <w:spacing w:line="500" w:lineRule="exact"/>
        <w:ind w:firstLine="591" w:firstLineChars="197"/>
        <w:textAlignment w:val="auto"/>
        <w:outlineLvl w:val="1"/>
        <w:rPr>
          <w:rFonts w:hint="eastAsia" w:ascii="仿宋" w:hAnsi="仿宋" w:eastAsia="仿宋" w:cs="仿宋"/>
          <w:color w:val="auto"/>
          <w:spacing w:val="10"/>
          <w:sz w:val="28"/>
          <w:szCs w:val="28"/>
          <w:highlight w:val="none"/>
        </w:rPr>
      </w:pPr>
      <w:bookmarkStart w:id="12" w:name="_Toc21268"/>
      <w:r>
        <w:rPr>
          <w:rFonts w:hint="eastAsia" w:ascii="仿宋" w:hAnsi="仿宋" w:eastAsia="仿宋" w:cs="仿宋"/>
          <w:color w:val="auto"/>
          <w:spacing w:val="10"/>
          <w:sz w:val="28"/>
          <w:szCs w:val="28"/>
          <w:highlight w:val="none"/>
        </w:rPr>
        <w:t>4.3无论成交与否,已购买谈判文件的报价人对谈判文件负保密责任。</w:t>
      </w:r>
      <w:bookmarkEnd w:id="12"/>
    </w:p>
    <w:p>
      <w:pPr>
        <w:pStyle w:val="24"/>
        <w:snapToGrid w:val="0"/>
        <w:spacing w:line="500" w:lineRule="exact"/>
        <w:ind w:firstLine="591" w:firstLineChars="197"/>
        <w:textAlignment w:val="auto"/>
        <w:outlineLvl w:val="1"/>
        <w:rPr>
          <w:rFonts w:hint="eastAsia" w:ascii="仿宋" w:hAnsi="仿宋" w:eastAsia="仿宋" w:cs="仿宋"/>
          <w:color w:val="auto"/>
          <w:spacing w:val="10"/>
          <w:sz w:val="28"/>
          <w:szCs w:val="28"/>
          <w:highlight w:val="none"/>
          <w:lang w:eastAsia="zh-CN"/>
        </w:rPr>
      </w:pPr>
      <w:bookmarkStart w:id="13" w:name="_Toc28370"/>
      <w:r>
        <w:rPr>
          <w:rFonts w:hint="eastAsia" w:ascii="仿宋" w:hAnsi="仿宋" w:eastAsia="仿宋" w:cs="仿宋"/>
          <w:color w:val="auto"/>
          <w:spacing w:val="10"/>
          <w:sz w:val="28"/>
          <w:szCs w:val="28"/>
          <w:highlight w:val="none"/>
        </w:rPr>
        <w:t>4.4无论结果如何，成交报价人的应谈文件不予退还</w:t>
      </w:r>
      <w:bookmarkEnd w:id="13"/>
      <w:bookmarkStart w:id="14" w:name="_Toc909"/>
      <w:r>
        <w:rPr>
          <w:rFonts w:hint="eastAsia" w:ascii="仿宋" w:hAnsi="仿宋" w:eastAsia="仿宋" w:cs="仿宋"/>
          <w:color w:val="auto"/>
          <w:spacing w:val="10"/>
          <w:sz w:val="28"/>
          <w:szCs w:val="28"/>
          <w:highlight w:val="none"/>
          <w:lang w:eastAsia="zh-CN"/>
        </w:rPr>
        <w:t>。</w:t>
      </w:r>
    </w:p>
    <w:p>
      <w:pPr>
        <w:pStyle w:val="24"/>
        <w:snapToGrid w:val="0"/>
        <w:spacing w:line="500" w:lineRule="exact"/>
        <w:ind w:firstLine="591" w:firstLineChars="197"/>
        <w:textAlignment w:val="auto"/>
        <w:outlineLvl w:val="1"/>
        <w:rPr>
          <w:rFonts w:hint="eastAsia" w:ascii="仿宋" w:hAnsi="仿宋" w:eastAsia="仿宋" w:cs="仿宋"/>
          <w:b/>
          <w:color w:val="auto"/>
          <w:spacing w:val="10"/>
          <w:sz w:val="28"/>
          <w:szCs w:val="28"/>
          <w:highlight w:val="none"/>
        </w:rPr>
      </w:pPr>
      <w:r>
        <w:rPr>
          <w:rFonts w:hint="eastAsia" w:ascii="仿宋" w:hAnsi="仿宋" w:eastAsia="仿宋" w:cs="仿宋"/>
          <w:color w:val="auto"/>
          <w:spacing w:val="10"/>
          <w:sz w:val="28"/>
          <w:szCs w:val="28"/>
          <w:highlight w:val="none"/>
        </w:rPr>
        <w:t>二</w:t>
      </w:r>
      <w:r>
        <w:rPr>
          <w:rFonts w:hint="eastAsia" w:ascii="仿宋" w:hAnsi="仿宋" w:eastAsia="仿宋" w:cs="仿宋"/>
          <w:b/>
          <w:color w:val="auto"/>
          <w:spacing w:val="10"/>
          <w:sz w:val="28"/>
          <w:szCs w:val="28"/>
          <w:highlight w:val="none"/>
        </w:rPr>
        <w:t>、谈判文件</w:t>
      </w:r>
      <w:bookmarkEnd w:id="9"/>
      <w:bookmarkEnd w:id="14"/>
    </w:p>
    <w:p>
      <w:pPr>
        <w:pStyle w:val="24"/>
        <w:snapToGrid w:val="0"/>
        <w:spacing w:line="500" w:lineRule="exact"/>
        <w:ind w:firstLine="596" w:firstLineChars="198"/>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5. 谈判文件的内容</w:t>
      </w:r>
    </w:p>
    <w:p>
      <w:pPr>
        <w:pStyle w:val="24"/>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谈判文件由下列</w:t>
      </w:r>
      <w:r>
        <w:rPr>
          <w:rFonts w:hint="eastAsia" w:ascii="仿宋" w:hAnsi="仿宋" w:eastAsia="仿宋" w:cs="仿宋"/>
          <w:b/>
          <w:bCs/>
          <w:color w:val="auto"/>
          <w:spacing w:val="10"/>
          <w:sz w:val="28"/>
          <w:szCs w:val="28"/>
          <w:highlight w:val="none"/>
          <w:lang w:eastAsia="zh-CN"/>
        </w:rPr>
        <w:t>五</w:t>
      </w:r>
      <w:r>
        <w:rPr>
          <w:rFonts w:hint="eastAsia" w:ascii="仿宋" w:hAnsi="仿宋" w:eastAsia="仿宋" w:cs="仿宋"/>
          <w:b/>
          <w:color w:val="auto"/>
          <w:spacing w:val="10"/>
          <w:sz w:val="28"/>
          <w:szCs w:val="28"/>
          <w:highlight w:val="none"/>
        </w:rPr>
        <w:t>部分</w:t>
      </w:r>
      <w:r>
        <w:rPr>
          <w:rFonts w:hint="eastAsia" w:ascii="仿宋" w:hAnsi="仿宋" w:eastAsia="仿宋" w:cs="仿宋"/>
          <w:color w:val="auto"/>
          <w:spacing w:val="10"/>
          <w:sz w:val="28"/>
          <w:szCs w:val="28"/>
          <w:highlight w:val="none"/>
        </w:rPr>
        <w:t>内容组成：</w:t>
      </w:r>
    </w:p>
    <w:p>
      <w:pPr>
        <w:snapToGrid w:val="0"/>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第一部分 谈判</w:t>
      </w:r>
      <w:r>
        <w:rPr>
          <w:rFonts w:hint="eastAsia" w:ascii="仿宋" w:hAnsi="仿宋" w:eastAsia="仿宋" w:cs="仿宋"/>
          <w:color w:val="auto"/>
          <w:spacing w:val="10"/>
          <w:sz w:val="28"/>
          <w:szCs w:val="28"/>
          <w:highlight w:val="none"/>
          <w:lang w:val="en-US" w:eastAsia="zh-CN"/>
        </w:rPr>
        <w:t>公告</w:t>
      </w:r>
      <w:r>
        <w:rPr>
          <w:rFonts w:hint="eastAsia" w:ascii="仿宋" w:hAnsi="仿宋" w:eastAsia="仿宋" w:cs="仿宋"/>
          <w:color w:val="auto"/>
          <w:spacing w:val="10"/>
          <w:sz w:val="28"/>
          <w:szCs w:val="28"/>
          <w:highlight w:val="none"/>
        </w:rPr>
        <w:t>；</w:t>
      </w:r>
    </w:p>
    <w:p>
      <w:pPr>
        <w:snapToGrid w:val="0"/>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第二部分 报价人须知；</w:t>
      </w:r>
    </w:p>
    <w:p>
      <w:pPr>
        <w:snapToGrid w:val="0"/>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第三部分 合同范本；</w:t>
      </w:r>
    </w:p>
    <w:p>
      <w:pPr>
        <w:snapToGrid w:val="0"/>
        <w:spacing w:line="500" w:lineRule="exact"/>
        <w:ind w:firstLine="600" w:firstLineChars="200"/>
        <w:rPr>
          <w:rFonts w:hint="eastAsia" w:ascii="仿宋" w:hAnsi="仿宋" w:eastAsia="仿宋" w:cs="仿宋"/>
          <w:color w:val="auto"/>
          <w:spacing w:val="10"/>
          <w:sz w:val="28"/>
          <w:szCs w:val="28"/>
          <w:highlight w:val="none"/>
          <w:lang w:val="en-US" w:eastAsia="zh-CN"/>
        </w:rPr>
      </w:pPr>
      <w:r>
        <w:rPr>
          <w:rFonts w:hint="eastAsia" w:ascii="仿宋" w:hAnsi="仿宋" w:eastAsia="仿宋" w:cs="仿宋"/>
          <w:color w:val="auto"/>
          <w:spacing w:val="10"/>
          <w:sz w:val="28"/>
          <w:szCs w:val="28"/>
          <w:highlight w:val="none"/>
          <w:lang w:eastAsia="zh-CN"/>
        </w:rPr>
        <w:t>第四部分</w:t>
      </w:r>
      <w:r>
        <w:rPr>
          <w:rFonts w:hint="eastAsia" w:ascii="仿宋" w:hAnsi="仿宋" w:eastAsia="仿宋" w:cs="仿宋"/>
          <w:color w:val="auto"/>
          <w:spacing w:val="10"/>
          <w:sz w:val="28"/>
          <w:szCs w:val="28"/>
          <w:highlight w:val="none"/>
          <w:lang w:val="en-US" w:eastAsia="zh-CN"/>
        </w:rPr>
        <w:t xml:space="preserve"> 工程量清单</w:t>
      </w:r>
    </w:p>
    <w:p>
      <w:pPr>
        <w:snapToGrid w:val="0"/>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第</w:t>
      </w:r>
      <w:r>
        <w:rPr>
          <w:rFonts w:hint="eastAsia" w:ascii="仿宋" w:hAnsi="仿宋" w:eastAsia="仿宋" w:cs="仿宋"/>
          <w:color w:val="auto"/>
          <w:spacing w:val="10"/>
          <w:sz w:val="28"/>
          <w:szCs w:val="28"/>
          <w:highlight w:val="none"/>
          <w:lang w:eastAsia="zh-CN"/>
        </w:rPr>
        <w:t>五</w:t>
      </w:r>
      <w:r>
        <w:rPr>
          <w:rFonts w:hint="eastAsia" w:ascii="仿宋" w:hAnsi="仿宋" w:eastAsia="仿宋" w:cs="仿宋"/>
          <w:color w:val="auto"/>
          <w:spacing w:val="10"/>
          <w:sz w:val="28"/>
          <w:szCs w:val="28"/>
          <w:highlight w:val="none"/>
        </w:rPr>
        <w:t>部分 报价文件格式；</w:t>
      </w:r>
    </w:p>
    <w:p>
      <w:pPr>
        <w:pStyle w:val="24"/>
        <w:snapToGrid w:val="0"/>
        <w:spacing w:line="500" w:lineRule="exact"/>
        <w:ind w:firstLine="596" w:firstLineChars="198"/>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6. 谈判文件的澄清和修改</w:t>
      </w:r>
    </w:p>
    <w:p>
      <w:pPr>
        <w:pStyle w:val="24"/>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6.1报价人澄清要求的提交：任何已登记备案并领取了谈判文件的潜在报价人，均可要求对谈判文件进行澄清，按报价邀请书中的联系地址以书面形式（包括书面材料、信函、传真，下同）送达</w:t>
      </w:r>
      <w:r>
        <w:rPr>
          <w:rFonts w:hint="eastAsia" w:ascii="仿宋" w:hAnsi="仿宋" w:eastAsia="仿宋" w:cs="仿宋"/>
          <w:color w:val="auto"/>
          <w:spacing w:val="10"/>
          <w:sz w:val="28"/>
          <w:szCs w:val="28"/>
          <w:highlight w:val="none"/>
          <w:lang w:eastAsia="zh-CN"/>
        </w:rPr>
        <w:t>招标代理</w:t>
      </w:r>
      <w:r>
        <w:rPr>
          <w:rFonts w:hint="eastAsia" w:ascii="仿宋" w:hAnsi="仿宋" w:eastAsia="仿宋" w:cs="仿宋"/>
          <w:color w:val="auto"/>
          <w:spacing w:val="10"/>
          <w:sz w:val="28"/>
          <w:szCs w:val="28"/>
          <w:highlight w:val="none"/>
        </w:rPr>
        <w:t>机构。</w:t>
      </w:r>
    </w:p>
    <w:p>
      <w:pPr>
        <w:pStyle w:val="24"/>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6.2</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对澄清要求的处理：</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对其认为需要给予澄清、修改及/或进行其它答复的，将以补充文件的方式进行，并且采用书面及政府网站补充公告的形式。补充文件中包括原提出的问题及问题的说明意见，但不包括问题的来源。</w:t>
      </w:r>
    </w:p>
    <w:p>
      <w:pPr>
        <w:pStyle w:val="24"/>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6.3</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主动进行的澄清、修改：</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无论出于何种原因，均可主动对谈判文件中的相关事项，用补充文件的方式进行澄清和修改。补充文件应当在提交报价文件截止之日前2日发出，需要为此调整报价文件提交截止时间的，应当重新发出通知或在补充文件中一并明确。</w:t>
      </w:r>
    </w:p>
    <w:p>
      <w:pPr>
        <w:pStyle w:val="24"/>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6.4</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澄清、修改及其它答复的效力：无论是否根据报价人的澄清、修改或进行其它答复的要求，</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一旦对谈判文件做出澄清、修改或进行其它答复，即刻发生效力，</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有关的补充文件，应当作为谈判文件的组成部分，对所有报价人均具有约束力。</w:t>
      </w:r>
    </w:p>
    <w:p>
      <w:pPr>
        <w:pStyle w:val="24"/>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6.5</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将视情况确定是否有必要召开标前会。如果召开标前会，</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将向所有已登记备案并领取了谈判文件的潜在报价人发出通知。</w:t>
      </w:r>
    </w:p>
    <w:p>
      <w:pPr>
        <w:pStyle w:val="24"/>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6.6</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在组织开标现场对投标情况可做进一步的澄清和说明，并经全场投标人代表签字确认。</w:t>
      </w:r>
      <w:bookmarkStart w:id="15" w:name="_Toc175644018"/>
    </w:p>
    <w:p>
      <w:pPr>
        <w:pStyle w:val="24"/>
        <w:snapToGrid w:val="0"/>
        <w:spacing w:line="500" w:lineRule="exact"/>
        <w:ind w:firstLine="593" w:firstLineChars="197"/>
        <w:textAlignment w:val="auto"/>
        <w:outlineLvl w:val="1"/>
        <w:rPr>
          <w:rFonts w:hint="eastAsia" w:ascii="仿宋" w:hAnsi="仿宋" w:eastAsia="仿宋" w:cs="仿宋"/>
          <w:b/>
          <w:color w:val="auto"/>
          <w:spacing w:val="10"/>
          <w:sz w:val="28"/>
          <w:szCs w:val="28"/>
          <w:highlight w:val="none"/>
        </w:rPr>
      </w:pPr>
      <w:bookmarkStart w:id="16" w:name="_Toc12185_WPSOffice_Level2"/>
      <w:bookmarkStart w:id="17" w:name="_Toc21291"/>
      <w:r>
        <w:rPr>
          <w:rFonts w:hint="eastAsia" w:ascii="仿宋" w:hAnsi="仿宋" w:eastAsia="仿宋" w:cs="仿宋"/>
          <w:b/>
          <w:color w:val="auto"/>
          <w:spacing w:val="10"/>
          <w:sz w:val="28"/>
          <w:szCs w:val="28"/>
          <w:highlight w:val="none"/>
        </w:rPr>
        <w:t>三、报价文件</w:t>
      </w:r>
      <w:bookmarkEnd w:id="15"/>
      <w:bookmarkEnd w:id="16"/>
      <w:bookmarkEnd w:id="17"/>
      <w:r>
        <w:rPr>
          <w:rFonts w:hint="eastAsia" w:ascii="仿宋" w:hAnsi="仿宋" w:eastAsia="仿宋" w:cs="仿宋"/>
          <w:b/>
          <w:color w:val="auto"/>
          <w:spacing w:val="10"/>
          <w:sz w:val="28"/>
          <w:szCs w:val="28"/>
          <w:highlight w:val="none"/>
        </w:rPr>
        <w:t xml:space="preserve">     </w:t>
      </w:r>
    </w:p>
    <w:p>
      <w:pPr>
        <w:pStyle w:val="24"/>
        <w:snapToGrid w:val="0"/>
        <w:spacing w:line="500" w:lineRule="exact"/>
        <w:ind w:firstLine="596" w:firstLineChars="198"/>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7.报价文件的语言和计量单位</w:t>
      </w:r>
    </w:p>
    <w:p>
      <w:pPr>
        <w:pStyle w:val="24"/>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7.1报价人提交的报价文件（包括技术文件和资料、图纸中的说明）以及报价人与</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就有关报价的所有来往函电均应使用中文简体字。</w:t>
      </w:r>
    </w:p>
    <w:p>
      <w:pPr>
        <w:pStyle w:val="24"/>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7.2报价文件所使用的计量单位，应使用国家法定计量单位。</w:t>
      </w:r>
    </w:p>
    <w:p>
      <w:pPr>
        <w:pStyle w:val="24"/>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7.3原版为外文的证书类文件，以及由外国人做出的本人签名、外国公司的名称或外国印章等可以是外文，但应当提供中文翻译文件并加盖报价人公章。必要时谈判小组可以要求报价人提供附有公证书的中文翻译文件或者与原版文件签章相一致的中文翻译文件。</w:t>
      </w:r>
    </w:p>
    <w:p>
      <w:pPr>
        <w:pStyle w:val="24"/>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原版为外文的证书类、证明类文件，与报价人名称或其它实际情况不符的，报价人应当提供相关证明文件。</w:t>
      </w:r>
    </w:p>
    <w:p>
      <w:pPr>
        <w:pStyle w:val="24"/>
        <w:snapToGrid w:val="0"/>
        <w:spacing w:line="500" w:lineRule="exact"/>
        <w:ind w:firstLine="596" w:firstLineChars="198"/>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8. 报价文件的组成及相关要求</w:t>
      </w:r>
    </w:p>
    <w:p>
      <w:pPr>
        <w:pStyle w:val="24"/>
        <w:snapToGrid w:val="0"/>
        <w:spacing w:line="500" w:lineRule="exact"/>
        <w:ind w:firstLine="600" w:firstLineChars="200"/>
        <w:textAlignment w:val="auto"/>
        <w:rPr>
          <w:rFonts w:hint="eastAsia" w:ascii="仿宋" w:hAnsi="仿宋" w:eastAsia="仿宋" w:cs="仿宋"/>
          <w:b/>
          <w:color w:val="auto"/>
          <w:spacing w:val="10"/>
          <w:sz w:val="28"/>
          <w:szCs w:val="28"/>
          <w:highlight w:val="none"/>
          <w:lang w:eastAsia="zh-CN"/>
        </w:rPr>
      </w:pPr>
      <w:r>
        <w:rPr>
          <w:rFonts w:hint="eastAsia" w:ascii="仿宋" w:hAnsi="仿宋" w:eastAsia="仿宋" w:cs="仿宋"/>
          <w:color w:val="auto"/>
          <w:spacing w:val="10"/>
          <w:sz w:val="28"/>
          <w:szCs w:val="28"/>
          <w:highlight w:val="none"/>
        </w:rPr>
        <w:t>8.1报价文件分为商务部分和技术部分。</w:t>
      </w:r>
      <w:r>
        <w:rPr>
          <w:rFonts w:hint="eastAsia" w:ascii="仿宋" w:hAnsi="仿宋" w:eastAsia="仿宋" w:cs="仿宋"/>
          <w:b/>
          <w:color w:val="auto"/>
          <w:spacing w:val="10"/>
          <w:sz w:val="28"/>
          <w:szCs w:val="28"/>
          <w:highlight w:val="none"/>
        </w:rPr>
        <w:t>报价文件所有内容须装订为一册，</w:t>
      </w:r>
      <w:r>
        <w:rPr>
          <w:rFonts w:hint="eastAsia" w:ascii="仿宋" w:hAnsi="仿宋" w:eastAsia="仿宋" w:cs="仿宋"/>
          <w:b/>
          <w:color w:val="auto"/>
          <w:spacing w:val="10"/>
          <w:sz w:val="28"/>
          <w:szCs w:val="28"/>
          <w:highlight w:val="none"/>
          <w:lang w:eastAsia="zh-CN"/>
        </w:rPr>
        <w:t>份数要求见投标人须知前附表。</w:t>
      </w:r>
    </w:p>
    <w:p>
      <w:pPr>
        <w:snapToGrid w:val="0"/>
        <w:spacing w:line="500" w:lineRule="exact"/>
        <w:ind w:firstLine="600" w:firstLineChars="200"/>
        <w:jc w:val="both"/>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u w:val="single"/>
        </w:rPr>
        <w:t>商务部分</w:t>
      </w:r>
      <w:r>
        <w:rPr>
          <w:rFonts w:hint="eastAsia" w:ascii="仿宋" w:hAnsi="仿宋" w:eastAsia="仿宋" w:cs="仿宋"/>
          <w:color w:val="auto"/>
          <w:spacing w:val="10"/>
          <w:sz w:val="28"/>
          <w:szCs w:val="28"/>
          <w:highlight w:val="none"/>
        </w:rPr>
        <w:t>指报价人提交的证明其有资格参加报价和成交后有能力履行合同的文件。</w:t>
      </w:r>
    </w:p>
    <w:p>
      <w:pPr>
        <w:snapToGrid w:val="0"/>
        <w:spacing w:line="500" w:lineRule="exact"/>
        <w:ind w:firstLine="600" w:firstLineChars="200"/>
        <w:jc w:val="both"/>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u w:val="single"/>
        </w:rPr>
        <w:t>技术部分</w:t>
      </w:r>
      <w:r>
        <w:rPr>
          <w:rFonts w:hint="eastAsia" w:ascii="仿宋" w:hAnsi="仿宋" w:eastAsia="仿宋" w:cs="仿宋"/>
          <w:color w:val="auto"/>
          <w:spacing w:val="10"/>
          <w:sz w:val="28"/>
          <w:szCs w:val="28"/>
          <w:highlight w:val="none"/>
        </w:rPr>
        <w:t>指报价人提交的能够证明报价人提供的货物及服务符合谈判文件规定的文件。</w:t>
      </w:r>
    </w:p>
    <w:p>
      <w:pPr>
        <w:snapToGrid w:val="0"/>
        <w:spacing w:line="500" w:lineRule="exact"/>
        <w:ind w:firstLine="600" w:firstLineChars="200"/>
        <w:jc w:val="both"/>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本次谈判，报价人应按本谈判文件要求提交商务、技术部分内容和需要报价人自行编写的其他文件</w:t>
      </w:r>
      <w:r>
        <w:rPr>
          <w:rFonts w:hint="eastAsia" w:ascii="仿宋" w:hAnsi="仿宋" w:eastAsia="仿宋" w:cs="仿宋"/>
          <w:b/>
          <w:color w:val="auto"/>
          <w:spacing w:val="10"/>
          <w:sz w:val="28"/>
          <w:szCs w:val="28"/>
          <w:highlight w:val="none"/>
        </w:rPr>
        <w:t>。</w:t>
      </w:r>
      <w:r>
        <w:rPr>
          <w:rFonts w:hint="eastAsia" w:ascii="仿宋" w:hAnsi="仿宋" w:eastAsia="仿宋" w:cs="仿宋"/>
          <w:color w:val="auto"/>
          <w:spacing w:val="10"/>
          <w:sz w:val="28"/>
          <w:szCs w:val="28"/>
          <w:highlight w:val="none"/>
        </w:rPr>
        <w:t>（具体填写要求及格式详见谈判文件</w:t>
      </w:r>
      <w:r>
        <w:rPr>
          <w:rFonts w:hint="eastAsia" w:ascii="仿宋" w:hAnsi="仿宋" w:eastAsia="仿宋" w:cs="仿宋"/>
          <w:color w:val="auto"/>
          <w:spacing w:val="10"/>
          <w:sz w:val="28"/>
          <w:szCs w:val="28"/>
          <w:highlight w:val="none"/>
          <w:lang w:eastAsia="zh-CN"/>
        </w:rPr>
        <w:t>第五部分</w:t>
      </w:r>
      <w:r>
        <w:rPr>
          <w:rFonts w:hint="eastAsia" w:ascii="仿宋" w:hAnsi="仿宋" w:eastAsia="仿宋" w:cs="仿宋"/>
          <w:color w:val="auto"/>
          <w:spacing w:val="10"/>
          <w:sz w:val="28"/>
          <w:szCs w:val="28"/>
          <w:highlight w:val="none"/>
        </w:rPr>
        <w:t>）。</w:t>
      </w:r>
    </w:p>
    <w:p>
      <w:pPr>
        <w:snapToGrid w:val="0"/>
        <w:spacing w:line="500" w:lineRule="exact"/>
        <w:ind w:firstLine="600" w:firstLineChars="200"/>
        <w:jc w:val="both"/>
        <w:rPr>
          <w:rFonts w:hint="eastAsia" w:ascii="仿宋" w:hAnsi="仿宋" w:eastAsia="仿宋" w:cs="仿宋"/>
          <w:color w:val="auto"/>
          <w:spacing w:val="10"/>
          <w:sz w:val="28"/>
          <w:szCs w:val="28"/>
          <w:highlight w:val="none"/>
          <w:lang w:val="en-US" w:eastAsia="zh-CN"/>
        </w:rPr>
      </w:pPr>
      <w:r>
        <w:rPr>
          <w:rFonts w:hint="eastAsia" w:ascii="仿宋" w:hAnsi="仿宋" w:eastAsia="仿宋" w:cs="仿宋"/>
          <w:color w:val="auto"/>
          <w:spacing w:val="10"/>
          <w:sz w:val="28"/>
          <w:szCs w:val="28"/>
          <w:highlight w:val="none"/>
        </w:rPr>
        <w:t>8</w:t>
      </w:r>
      <w:r>
        <w:rPr>
          <w:rFonts w:hint="eastAsia" w:ascii="仿宋" w:hAnsi="仿宋" w:eastAsia="仿宋" w:cs="仿宋"/>
          <w:color w:val="auto"/>
          <w:spacing w:val="10"/>
          <w:sz w:val="28"/>
          <w:szCs w:val="28"/>
          <w:highlight w:val="none"/>
          <w:lang w:val="en-US" w:eastAsia="zh-CN"/>
        </w:rPr>
        <w:t>.2 报价文件要求内容及编排顺序</w:t>
      </w:r>
    </w:p>
    <w:p>
      <w:pPr>
        <w:snapToGrid w:val="0"/>
        <w:spacing w:line="500" w:lineRule="exact"/>
        <w:ind w:firstLine="600" w:firstLineChars="200"/>
        <w:jc w:val="both"/>
        <w:rPr>
          <w:rFonts w:hint="eastAsia" w:ascii="仿宋" w:hAnsi="仿宋" w:eastAsia="仿宋" w:cs="仿宋"/>
          <w:b w:val="0"/>
          <w:bCs w:val="0"/>
          <w:color w:val="auto"/>
          <w:spacing w:val="10"/>
          <w:sz w:val="28"/>
          <w:szCs w:val="28"/>
          <w:highlight w:val="none"/>
        </w:rPr>
      </w:pPr>
      <w:r>
        <w:rPr>
          <w:rFonts w:hint="eastAsia" w:ascii="仿宋" w:hAnsi="仿宋" w:eastAsia="仿宋" w:cs="仿宋"/>
          <w:b w:val="0"/>
          <w:bCs w:val="0"/>
          <w:color w:val="auto"/>
          <w:spacing w:val="10"/>
          <w:sz w:val="28"/>
          <w:szCs w:val="28"/>
          <w:highlight w:val="none"/>
          <w:lang w:val="en-US" w:eastAsia="zh-CN"/>
        </w:rPr>
        <w:t>*</w:t>
      </w:r>
      <w:r>
        <w:rPr>
          <w:rFonts w:hint="eastAsia" w:ascii="仿宋" w:hAnsi="仿宋" w:eastAsia="仿宋" w:cs="仿宋"/>
          <w:b w:val="0"/>
          <w:bCs w:val="0"/>
          <w:color w:val="auto"/>
          <w:spacing w:val="10"/>
          <w:sz w:val="28"/>
          <w:szCs w:val="28"/>
          <w:highlight w:val="none"/>
          <w:lang w:eastAsia="zh-CN"/>
        </w:rPr>
        <w:t>报  价  函</w:t>
      </w:r>
    </w:p>
    <w:p>
      <w:pPr>
        <w:snapToGrid w:val="0"/>
        <w:spacing w:line="500" w:lineRule="exact"/>
        <w:ind w:firstLine="600" w:firstLineChars="200"/>
        <w:jc w:val="both"/>
        <w:rPr>
          <w:rFonts w:hint="eastAsia" w:ascii="仿宋" w:hAnsi="仿宋" w:eastAsia="仿宋" w:cs="仿宋"/>
          <w:b w:val="0"/>
          <w:bCs w:val="0"/>
          <w:color w:val="auto"/>
          <w:spacing w:val="10"/>
          <w:sz w:val="28"/>
          <w:szCs w:val="28"/>
          <w:highlight w:val="none"/>
        </w:rPr>
      </w:pPr>
      <w:r>
        <w:rPr>
          <w:rFonts w:hint="eastAsia" w:ascii="仿宋" w:hAnsi="仿宋" w:eastAsia="仿宋" w:cs="仿宋"/>
          <w:b w:val="0"/>
          <w:bCs w:val="0"/>
          <w:color w:val="auto"/>
          <w:spacing w:val="10"/>
          <w:sz w:val="28"/>
          <w:szCs w:val="28"/>
          <w:highlight w:val="none"/>
          <w:lang w:val="en-US" w:eastAsia="zh-CN"/>
        </w:rPr>
        <w:t>*</w:t>
      </w:r>
      <w:r>
        <w:rPr>
          <w:rFonts w:hint="eastAsia" w:ascii="仿宋" w:hAnsi="仿宋" w:eastAsia="仿宋" w:cs="仿宋"/>
          <w:b w:val="0"/>
          <w:bCs w:val="0"/>
          <w:color w:val="auto"/>
          <w:spacing w:val="10"/>
          <w:sz w:val="28"/>
          <w:szCs w:val="28"/>
          <w:highlight w:val="none"/>
          <w:lang w:eastAsia="zh-CN"/>
        </w:rPr>
        <w:t>法定代表人身份证明书</w:t>
      </w:r>
    </w:p>
    <w:p>
      <w:pPr>
        <w:snapToGrid w:val="0"/>
        <w:spacing w:line="500" w:lineRule="exact"/>
        <w:ind w:firstLine="600" w:firstLineChars="200"/>
        <w:jc w:val="both"/>
        <w:rPr>
          <w:rFonts w:hint="eastAsia" w:ascii="仿宋" w:hAnsi="仿宋" w:eastAsia="仿宋" w:cs="仿宋"/>
          <w:b w:val="0"/>
          <w:bCs w:val="0"/>
          <w:color w:val="auto"/>
          <w:spacing w:val="10"/>
          <w:sz w:val="28"/>
          <w:szCs w:val="28"/>
          <w:highlight w:val="none"/>
        </w:rPr>
      </w:pPr>
      <w:r>
        <w:rPr>
          <w:rFonts w:hint="eastAsia" w:ascii="仿宋" w:hAnsi="仿宋" w:eastAsia="仿宋" w:cs="仿宋"/>
          <w:b w:val="0"/>
          <w:bCs w:val="0"/>
          <w:color w:val="auto"/>
          <w:spacing w:val="10"/>
          <w:sz w:val="28"/>
          <w:szCs w:val="28"/>
          <w:highlight w:val="none"/>
          <w:lang w:val="en-US" w:eastAsia="zh-CN"/>
        </w:rPr>
        <w:t>*</w:t>
      </w:r>
      <w:r>
        <w:rPr>
          <w:rFonts w:hint="eastAsia" w:ascii="仿宋" w:hAnsi="仿宋" w:eastAsia="仿宋" w:cs="仿宋"/>
          <w:b w:val="0"/>
          <w:bCs w:val="0"/>
          <w:color w:val="auto"/>
          <w:spacing w:val="10"/>
          <w:sz w:val="28"/>
          <w:szCs w:val="28"/>
          <w:highlight w:val="none"/>
          <w:lang w:eastAsia="zh-CN"/>
        </w:rPr>
        <w:t>法人授权委托书</w:t>
      </w:r>
    </w:p>
    <w:p>
      <w:pPr>
        <w:snapToGrid w:val="0"/>
        <w:spacing w:line="500" w:lineRule="exact"/>
        <w:ind w:firstLine="600" w:firstLineChars="200"/>
        <w:jc w:val="both"/>
        <w:rPr>
          <w:rFonts w:hint="eastAsia" w:ascii="仿宋" w:hAnsi="仿宋" w:eastAsia="仿宋" w:cs="仿宋"/>
          <w:b w:val="0"/>
          <w:bCs w:val="0"/>
          <w:color w:val="auto"/>
          <w:spacing w:val="10"/>
          <w:sz w:val="28"/>
          <w:szCs w:val="28"/>
          <w:highlight w:val="none"/>
        </w:rPr>
      </w:pPr>
      <w:r>
        <w:rPr>
          <w:rFonts w:hint="eastAsia" w:ascii="仿宋" w:hAnsi="仿宋" w:eastAsia="仿宋" w:cs="仿宋"/>
          <w:b w:val="0"/>
          <w:bCs w:val="0"/>
          <w:color w:val="auto"/>
          <w:spacing w:val="10"/>
          <w:sz w:val="28"/>
          <w:szCs w:val="28"/>
          <w:highlight w:val="none"/>
          <w:lang w:val="en-US" w:eastAsia="zh-CN"/>
        </w:rPr>
        <w:t>*开标</w:t>
      </w:r>
      <w:r>
        <w:rPr>
          <w:rFonts w:hint="eastAsia" w:ascii="仿宋" w:hAnsi="仿宋" w:eastAsia="仿宋" w:cs="仿宋"/>
          <w:b w:val="0"/>
          <w:bCs w:val="0"/>
          <w:color w:val="auto"/>
          <w:spacing w:val="10"/>
          <w:sz w:val="28"/>
          <w:szCs w:val="28"/>
          <w:highlight w:val="none"/>
          <w:lang w:eastAsia="zh-CN"/>
        </w:rPr>
        <w:t>一览表</w:t>
      </w:r>
    </w:p>
    <w:p>
      <w:pPr>
        <w:snapToGrid w:val="0"/>
        <w:spacing w:line="500" w:lineRule="exact"/>
        <w:ind w:firstLine="600" w:firstLineChars="200"/>
        <w:jc w:val="both"/>
        <w:rPr>
          <w:rFonts w:hint="eastAsia" w:ascii="仿宋" w:hAnsi="仿宋" w:eastAsia="仿宋" w:cs="仿宋"/>
          <w:b w:val="0"/>
          <w:bCs w:val="0"/>
          <w:color w:val="auto"/>
          <w:spacing w:val="10"/>
          <w:sz w:val="28"/>
          <w:szCs w:val="28"/>
          <w:highlight w:val="none"/>
          <w:lang w:eastAsia="zh-CN"/>
        </w:rPr>
      </w:pPr>
      <w:r>
        <w:rPr>
          <w:rFonts w:hint="eastAsia" w:ascii="仿宋" w:hAnsi="仿宋" w:eastAsia="仿宋" w:cs="仿宋"/>
          <w:b w:val="0"/>
          <w:bCs w:val="0"/>
          <w:color w:val="auto"/>
          <w:spacing w:val="10"/>
          <w:sz w:val="28"/>
          <w:szCs w:val="28"/>
          <w:highlight w:val="none"/>
          <w:lang w:val="en-US" w:eastAsia="zh-CN"/>
        </w:rPr>
        <w:t>*报价</w:t>
      </w:r>
      <w:r>
        <w:rPr>
          <w:rFonts w:hint="eastAsia" w:ascii="仿宋" w:hAnsi="仿宋" w:eastAsia="仿宋" w:cs="仿宋"/>
          <w:b w:val="0"/>
          <w:bCs w:val="0"/>
          <w:color w:val="auto"/>
          <w:spacing w:val="10"/>
          <w:sz w:val="28"/>
          <w:szCs w:val="28"/>
          <w:highlight w:val="none"/>
          <w:lang w:eastAsia="zh-CN"/>
        </w:rPr>
        <w:t>明细报表</w:t>
      </w:r>
    </w:p>
    <w:p>
      <w:pPr>
        <w:snapToGrid w:val="0"/>
        <w:spacing w:line="500" w:lineRule="exact"/>
        <w:ind w:firstLine="600" w:firstLineChars="200"/>
        <w:jc w:val="both"/>
        <w:rPr>
          <w:rFonts w:hint="default" w:ascii="仿宋" w:hAnsi="仿宋" w:eastAsia="仿宋" w:cs="仿宋"/>
          <w:b w:val="0"/>
          <w:bCs w:val="0"/>
          <w:color w:val="auto"/>
          <w:spacing w:val="10"/>
          <w:sz w:val="28"/>
          <w:szCs w:val="28"/>
          <w:highlight w:val="none"/>
          <w:lang w:val="en-US"/>
        </w:rPr>
      </w:pPr>
      <w:r>
        <w:rPr>
          <w:rFonts w:hint="eastAsia" w:ascii="仿宋" w:hAnsi="仿宋" w:eastAsia="仿宋" w:cs="仿宋"/>
          <w:b w:val="0"/>
          <w:bCs w:val="0"/>
          <w:color w:val="auto"/>
          <w:spacing w:val="10"/>
          <w:sz w:val="28"/>
          <w:szCs w:val="28"/>
          <w:highlight w:val="none"/>
          <w:lang w:val="en-US" w:eastAsia="zh-CN"/>
        </w:rPr>
        <w:t>*技术规范</w:t>
      </w:r>
      <w:r>
        <w:rPr>
          <w:rFonts w:hint="eastAsia" w:ascii="仿宋" w:hAnsi="仿宋" w:eastAsia="仿宋" w:cs="仿宋"/>
          <w:b w:val="0"/>
          <w:bCs w:val="0"/>
          <w:color w:val="auto"/>
          <w:spacing w:val="10"/>
          <w:sz w:val="28"/>
          <w:szCs w:val="28"/>
          <w:highlight w:val="none"/>
          <w:lang w:eastAsia="zh-CN"/>
        </w:rPr>
        <w:t>偏</w:t>
      </w:r>
      <w:r>
        <w:rPr>
          <w:rFonts w:hint="eastAsia" w:ascii="仿宋" w:hAnsi="仿宋" w:eastAsia="仿宋" w:cs="仿宋"/>
          <w:b w:val="0"/>
          <w:bCs w:val="0"/>
          <w:color w:val="auto"/>
          <w:spacing w:val="10"/>
          <w:sz w:val="28"/>
          <w:szCs w:val="28"/>
          <w:highlight w:val="none"/>
          <w:lang w:val="en-US" w:eastAsia="zh-CN"/>
        </w:rPr>
        <w:t>离表</w:t>
      </w:r>
    </w:p>
    <w:p>
      <w:pPr>
        <w:snapToGrid w:val="0"/>
        <w:spacing w:line="500" w:lineRule="exact"/>
        <w:ind w:firstLine="600" w:firstLineChars="200"/>
        <w:jc w:val="both"/>
        <w:rPr>
          <w:rFonts w:hint="eastAsia" w:ascii="仿宋" w:hAnsi="仿宋" w:eastAsia="仿宋" w:cs="仿宋"/>
          <w:b w:val="0"/>
          <w:bCs w:val="0"/>
          <w:color w:val="auto"/>
          <w:spacing w:val="10"/>
          <w:sz w:val="28"/>
          <w:szCs w:val="28"/>
          <w:highlight w:val="none"/>
        </w:rPr>
      </w:pPr>
      <w:r>
        <w:rPr>
          <w:rFonts w:hint="eastAsia" w:ascii="仿宋" w:hAnsi="仿宋" w:eastAsia="仿宋" w:cs="仿宋"/>
          <w:b w:val="0"/>
          <w:bCs w:val="0"/>
          <w:color w:val="auto"/>
          <w:spacing w:val="10"/>
          <w:sz w:val="28"/>
          <w:szCs w:val="28"/>
          <w:highlight w:val="none"/>
          <w:lang w:val="en-US" w:eastAsia="zh-CN"/>
        </w:rPr>
        <w:t>*</w:t>
      </w:r>
      <w:r>
        <w:rPr>
          <w:rFonts w:hint="eastAsia" w:ascii="仿宋" w:hAnsi="仿宋" w:eastAsia="仿宋" w:cs="仿宋"/>
          <w:b w:val="0"/>
          <w:bCs w:val="0"/>
          <w:color w:val="auto"/>
          <w:spacing w:val="10"/>
          <w:sz w:val="28"/>
          <w:szCs w:val="28"/>
          <w:highlight w:val="none"/>
        </w:rPr>
        <w:t>质量保证和服务承诺</w:t>
      </w:r>
    </w:p>
    <w:p>
      <w:pPr>
        <w:snapToGrid w:val="0"/>
        <w:spacing w:line="500" w:lineRule="exact"/>
        <w:ind w:firstLine="600" w:firstLineChars="200"/>
        <w:jc w:val="both"/>
        <w:rPr>
          <w:rFonts w:hint="eastAsia" w:ascii="仿宋" w:hAnsi="仿宋" w:eastAsia="仿宋" w:cs="仿宋"/>
          <w:b w:val="0"/>
          <w:bCs w:val="0"/>
          <w:color w:val="auto"/>
          <w:spacing w:val="10"/>
          <w:sz w:val="28"/>
          <w:szCs w:val="28"/>
          <w:highlight w:val="none"/>
          <w:lang w:eastAsia="zh-CN"/>
        </w:rPr>
      </w:pPr>
      <w:r>
        <w:rPr>
          <w:rFonts w:hint="eastAsia" w:ascii="仿宋" w:hAnsi="仿宋" w:eastAsia="仿宋" w:cs="仿宋"/>
          <w:b w:val="0"/>
          <w:bCs w:val="0"/>
          <w:color w:val="auto"/>
          <w:spacing w:val="10"/>
          <w:sz w:val="28"/>
          <w:szCs w:val="28"/>
          <w:highlight w:val="none"/>
          <w:lang w:val="en-US" w:eastAsia="zh-CN"/>
        </w:rPr>
        <w:t>*</w:t>
      </w:r>
      <w:r>
        <w:rPr>
          <w:rFonts w:hint="eastAsia" w:ascii="仿宋" w:hAnsi="仿宋" w:eastAsia="仿宋" w:cs="仿宋"/>
          <w:b w:val="0"/>
          <w:bCs w:val="0"/>
          <w:color w:val="auto"/>
          <w:spacing w:val="10"/>
          <w:sz w:val="28"/>
          <w:szCs w:val="28"/>
          <w:highlight w:val="none"/>
          <w:lang w:eastAsia="zh-CN"/>
        </w:rPr>
        <w:t>项目实施的具体计划及保障措施</w:t>
      </w:r>
    </w:p>
    <w:p>
      <w:pPr>
        <w:snapToGrid w:val="0"/>
        <w:spacing w:line="500" w:lineRule="exact"/>
        <w:ind w:firstLine="600" w:firstLineChars="200"/>
        <w:jc w:val="both"/>
        <w:rPr>
          <w:rFonts w:hint="eastAsia" w:ascii="仿宋" w:hAnsi="仿宋" w:eastAsia="仿宋" w:cs="仿宋"/>
          <w:b w:val="0"/>
          <w:bCs w:val="0"/>
          <w:color w:val="auto"/>
          <w:spacing w:val="10"/>
          <w:sz w:val="28"/>
          <w:szCs w:val="28"/>
          <w:highlight w:val="none"/>
        </w:rPr>
      </w:pPr>
      <w:r>
        <w:rPr>
          <w:rFonts w:hint="eastAsia" w:ascii="仿宋" w:hAnsi="仿宋" w:eastAsia="仿宋" w:cs="仿宋"/>
          <w:b w:val="0"/>
          <w:bCs w:val="0"/>
          <w:color w:val="auto"/>
          <w:spacing w:val="10"/>
          <w:sz w:val="28"/>
          <w:szCs w:val="28"/>
          <w:highlight w:val="none"/>
          <w:lang w:val="en-US" w:eastAsia="zh-CN"/>
        </w:rPr>
        <w:t>*</w:t>
      </w:r>
      <w:r>
        <w:rPr>
          <w:rFonts w:hint="eastAsia" w:ascii="仿宋" w:hAnsi="仿宋" w:eastAsia="仿宋" w:cs="仿宋"/>
          <w:b w:val="0"/>
          <w:bCs w:val="0"/>
          <w:color w:val="auto"/>
          <w:spacing w:val="10"/>
          <w:sz w:val="28"/>
          <w:szCs w:val="28"/>
          <w:highlight w:val="none"/>
        </w:rPr>
        <w:t>综合说明</w:t>
      </w:r>
    </w:p>
    <w:p>
      <w:pPr>
        <w:snapToGrid w:val="0"/>
        <w:spacing w:line="500" w:lineRule="exact"/>
        <w:ind w:firstLine="600" w:firstLineChars="200"/>
        <w:jc w:val="both"/>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8.3报价文件规格幅面（A4），按照谈判文件所规定的内容顺序，统一编目、编页码装订（报价文件中复印件及彩色宣传资料等均须与报价文件正文一起逐页编排页码）。装订须采用胶订形式，不得采用活页装订，须编排页码。</w:t>
      </w:r>
    </w:p>
    <w:p>
      <w:pPr>
        <w:snapToGrid w:val="0"/>
        <w:spacing w:line="500" w:lineRule="exact"/>
        <w:ind w:firstLine="600" w:firstLineChars="200"/>
        <w:jc w:val="both"/>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为方便评审，报价文件中的各项表格必须按照谈判文件</w:t>
      </w:r>
      <w:r>
        <w:rPr>
          <w:rFonts w:hint="eastAsia" w:ascii="仿宋" w:hAnsi="仿宋" w:eastAsia="仿宋" w:cs="仿宋"/>
          <w:color w:val="auto"/>
          <w:spacing w:val="10"/>
          <w:sz w:val="28"/>
          <w:szCs w:val="28"/>
          <w:highlight w:val="none"/>
          <w:lang w:eastAsia="zh-CN"/>
        </w:rPr>
        <w:t>第五部分</w:t>
      </w:r>
      <w:r>
        <w:rPr>
          <w:rFonts w:hint="eastAsia" w:ascii="仿宋" w:hAnsi="仿宋" w:eastAsia="仿宋" w:cs="仿宋"/>
          <w:color w:val="auto"/>
          <w:spacing w:val="10"/>
          <w:sz w:val="28"/>
          <w:szCs w:val="28"/>
          <w:highlight w:val="none"/>
        </w:rPr>
        <w:t>格式要求制作。</w:t>
      </w:r>
    </w:p>
    <w:p>
      <w:pPr>
        <w:snapToGrid w:val="0"/>
        <w:spacing w:line="500" w:lineRule="exact"/>
        <w:ind w:firstLine="600" w:firstLineChars="200"/>
        <w:jc w:val="both"/>
        <w:rPr>
          <w:rFonts w:hint="default" w:ascii="仿宋" w:hAnsi="仿宋" w:eastAsia="仿宋" w:cs="仿宋"/>
          <w:color w:val="auto"/>
          <w:spacing w:val="10"/>
          <w:sz w:val="28"/>
          <w:szCs w:val="28"/>
          <w:highlight w:val="none"/>
          <w:lang w:val="en-US" w:eastAsia="zh-CN"/>
        </w:rPr>
      </w:pPr>
      <w:r>
        <w:rPr>
          <w:rFonts w:hint="eastAsia" w:ascii="仿宋" w:hAnsi="仿宋" w:eastAsia="仿宋" w:cs="仿宋"/>
          <w:color w:val="auto"/>
          <w:spacing w:val="10"/>
          <w:sz w:val="28"/>
          <w:szCs w:val="28"/>
          <w:highlight w:val="none"/>
        </w:rPr>
        <w:t>8.4 保证金</w:t>
      </w:r>
      <w:r>
        <w:rPr>
          <w:rFonts w:hint="eastAsia" w:ascii="仿宋" w:hAnsi="仿宋" w:eastAsia="仿宋" w:cs="仿宋"/>
          <w:color w:val="auto"/>
          <w:spacing w:val="10"/>
          <w:sz w:val="28"/>
          <w:szCs w:val="28"/>
          <w:highlight w:val="none"/>
          <w:lang w:eastAsia="zh-CN"/>
        </w:rPr>
        <w:t>（</w:t>
      </w:r>
      <w:r>
        <w:rPr>
          <w:rFonts w:hint="eastAsia" w:ascii="仿宋" w:hAnsi="仿宋" w:eastAsia="仿宋" w:cs="仿宋"/>
          <w:color w:val="auto"/>
          <w:spacing w:val="10"/>
          <w:sz w:val="28"/>
          <w:szCs w:val="28"/>
          <w:highlight w:val="none"/>
          <w:lang w:val="en-US" w:eastAsia="zh-CN"/>
        </w:rPr>
        <w:t>本项目不作要求）</w:t>
      </w:r>
    </w:p>
    <w:p>
      <w:pPr>
        <w:snapToGrid w:val="0"/>
        <w:spacing w:line="500" w:lineRule="exact"/>
        <w:ind w:firstLine="600" w:firstLineChars="200"/>
        <w:jc w:val="both"/>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lang w:val="en-US" w:eastAsia="zh-CN"/>
        </w:rPr>
        <w:t>（1）</w:t>
      </w:r>
      <w:r>
        <w:rPr>
          <w:rFonts w:hint="eastAsia" w:ascii="仿宋" w:hAnsi="仿宋" w:eastAsia="仿宋" w:cs="仿宋"/>
          <w:color w:val="auto"/>
          <w:spacing w:val="10"/>
          <w:sz w:val="28"/>
          <w:szCs w:val="28"/>
          <w:highlight w:val="none"/>
        </w:rPr>
        <w:t>投标保证金为投标文件的组成部分之一。</w:t>
      </w:r>
    </w:p>
    <w:p>
      <w:pPr>
        <w:snapToGrid w:val="0"/>
        <w:spacing w:line="500" w:lineRule="exact"/>
        <w:ind w:firstLine="600" w:firstLineChars="200"/>
        <w:jc w:val="both"/>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lang w:val="en-US" w:eastAsia="zh-CN"/>
        </w:rPr>
        <w:t>（2）</w:t>
      </w:r>
      <w:r>
        <w:rPr>
          <w:rFonts w:hint="eastAsia" w:ascii="仿宋" w:hAnsi="仿宋" w:eastAsia="仿宋" w:cs="仿宋"/>
          <w:color w:val="auto"/>
          <w:spacing w:val="10"/>
          <w:sz w:val="28"/>
          <w:szCs w:val="28"/>
          <w:highlight w:val="none"/>
        </w:rPr>
        <w:t>开标前投标人应向招标代理机构提交</w:t>
      </w:r>
      <w:r>
        <w:rPr>
          <w:rFonts w:hint="eastAsia" w:ascii="仿宋" w:hAnsi="仿宋" w:eastAsia="仿宋" w:cs="仿宋"/>
          <w:color w:val="auto"/>
          <w:spacing w:val="10"/>
          <w:sz w:val="28"/>
          <w:szCs w:val="28"/>
          <w:highlight w:val="none"/>
          <w:lang w:val="en-US" w:eastAsia="zh-CN"/>
        </w:rPr>
        <w:t>投标人须知前附表规定的</w:t>
      </w:r>
      <w:r>
        <w:rPr>
          <w:rFonts w:hint="eastAsia" w:ascii="仿宋" w:hAnsi="仿宋" w:eastAsia="仿宋" w:cs="仿宋"/>
          <w:color w:val="auto"/>
          <w:spacing w:val="10"/>
          <w:sz w:val="28"/>
          <w:szCs w:val="28"/>
          <w:highlight w:val="none"/>
        </w:rPr>
        <w:t>投标保证金，</w:t>
      </w:r>
    </w:p>
    <w:p>
      <w:pPr>
        <w:snapToGrid w:val="0"/>
        <w:spacing w:line="500" w:lineRule="exact"/>
        <w:ind w:firstLine="600" w:firstLineChars="200"/>
        <w:jc w:val="both"/>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lang w:val="en-US" w:eastAsia="zh-CN"/>
        </w:rPr>
        <w:t>（3）</w:t>
      </w:r>
      <w:r>
        <w:rPr>
          <w:rFonts w:hint="eastAsia" w:ascii="仿宋" w:hAnsi="仿宋" w:eastAsia="仿宋" w:cs="仿宋"/>
          <w:color w:val="auto"/>
          <w:spacing w:val="10"/>
          <w:sz w:val="28"/>
          <w:szCs w:val="28"/>
          <w:highlight w:val="none"/>
        </w:rPr>
        <w:t>投标保证金用于保护本次招标免遭因投标人的行为而蒙受的损失。</w:t>
      </w:r>
    </w:p>
    <w:p>
      <w:pPr>
        <w:snapToGrid w:val="0"/>
        <w:spacing w:line="500" w:lineRule="exact"/>
        <w:ind w:firstLine="600" w:firstLineChars="200"/>
        <w:jc w:val="both"/>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lang w:val="en-US" w:eastAsia="zh-CN"/>
        </w:rPr>
        <w:t>（4）</w:t>
      </w:r>
      <w:r>
        <w:rPr>
          <w:rFonts w:hint="eastAsia" w:ascii="仿宋" w:hAnsi="仿宋" w:eastAsia="仿宋" w:cs="仿宋"/>
          <w:color w:val="auto"/>
          <w:spacing w:val="10"/>
          <w:sz w:val="28"/>
          <w:szCs w:val="28"/>
          <w:highlight w:val="none"/>
        </w:rPr>
        <w:t>投标保证金可以是</w:t>
      </w:r>
      <w:r>
        <w:rPr>
          <w:rFonts w:hint="eastAsia" w:ascii="仿宋" w:hAnsi="仿宋" w:eastAsia="仿宋" w:cs="仿宋"/>
          <w:color w:val="auto"/>
          <w:spacing w:val="10"/>
          <w:sz w:val="28"/>
          <w:szCs w:val="28"/>
          <w:highlight w:val="none"/>
          <w:lang w:val="en-US" w:eastAsia="zh-CN"/>
        </w:rPr>
        <w:t>银行转账或电汇、投标保函</w:t>
      </w:r>
      <w:r>
        <w:rPr>
          <w:rFonts w:hint="eastAsia" w:ascii="仿宋" w:hAnsi="仿宋" w:eastAsia="仿宋" w:cs="仿宋"/>
          <w:color w:val="auto"/>
          <w:spacing w:val="10"/>
          <w:sz w:val="28"/>
          <w:szCs w:val="28"/>
          <w:highlight w:val="none"/>
        </w:rPr>
        <w:t>。</w:t>
      </w:r>
    </w:p>
    <w:p>
      <w:pPr>
        <w:snapToGrid w:val="0"/>
        <w:spacing w:line="500" w:lineRule="exact"/>
        <w:ind w:firstLine="600" w:firstLineChars="200"/>
        <w:jc w:val="both"/>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lang w:val="en-US" w:eastAsia="zh-CN"/>
        </w:rPr>
        <w:t>（5）</w:t>
      </w:r>
      <w:r>
        <w:rPr>
          <w:rFonts w:hint="eastAsia" w:ascii="仿宋" w:hAnsi="仿宋" w:eastAsia="仿宋" w:cs="仿宋"/>
          <w:color w:val="auto"/>
          <w:spacing w:val="10"/>
          <w:sz w:val="28"/>
          <w:szCs w:val="28"/>
          <w:highlight w:val="none"/>
        </w:rPr>
        <w:t>投标保证金按下列要求交至招标代理机构帐户：</w:t>
      </w:r>
    </w:p>
    <w:p>
      <w:pPr>
        <w:snapToGrid w:val="0"/>
        <w:spacing w:line="500" w:lineRule="exact"/>
        <w:ind w:firstLine="600" w:firstLineChars="200"/>
        <w:jc w:val="both"/>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单位名称：新疆中前川项目管理有限公司阿克苏分公司</w:t>
      </w:r>
    </w:p>
    <w:p>
      <w:pPr>
        <w:snapToGrid w:val="0"/>
        <w:spacing w:line="500" w:lineRule="exact"/>
        <w:ind w:firstLine="600" w:firstLineChars="200"/>
        <w:jc w:val="both"/>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地    址：阿克苏市金石圆和苑1单元1702室</w:t>
      </w:r>
    </w:p>
    <w:p>
      <w:pPr>
        <w:snapToGrid w:val="0"/>
        <w:spacing w:line="500" w:lineRule="exact"/>
        <w:ind w:firstLine="600" w:firstLineChars="200"/>
        <w:jc w:val="both"/>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开户银行：中国建设银行股份有限公司阿克苏南大街支行</w:t>
      </w:r>
    </w:p>
    <w:p>
      <w:pPr>
        <w:snapToGrid w:val="0"/>
        <w:spacing w:line="500" w:lineRule="exact"/>
        <w:ind w:firstLine="600" w:firstLineChars="200"/>
        <w:jc w:val="both"/>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账    号：65050169604000000600</w:t>
      </w:r>
    </w:p>
    <w:p>
      <w:pPr>
        <w:snapToGrid w:val="0"/>
        <w:spacing w:line="500" w:lineRule="exact"/>
        <w:ind w:firstLine="600" w:firstLineChars="200"/>
        <w:jc w:val="both"/>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lang w:val="en-US" w:eastAsia="zh-CN"/>
        </w:rPr>
        <w:t>（6）</w:t>
      </w:r>
      <w:r>
        <w:rPr>
          <w:rFonts w:hint="eastAsia" w:ascii="仿宋" w:hAnsi="仿宋" w:eastAsia="仿宋" w:cs="仿宋"/>
          <w:color w:val="auto"/>
          <w:spacing w:val="10"/>
          <w:sz w:val="28"/>
          <w:szCs w:val="28"/>
          <w:highlight w:val="none"/>
        </w:rPr>
        <w:t>未按规定提交投标保证金</w:t>
      </w:r>
      <w:r>
        <w:rPr>
          <w:rFonts w:hint="eastAsia" w:ascii="仿宋" w:hAnsi="仿宋" w:eastAsia="仿宋" w:cs="仿宋"/>
          <w:color w:val="auto"/>
          <w:spacing w:val="10"/>
          <w:sz w:val="28"/>
          <w:szCs w:val="28"/>
          <w:highlight w:val="none"/>
          <w:lang w:val="en-US" w:eastAsia="zh-CN"/>
        </w:rPr>
        <w:t>的供应商</w:t>
      </w:r>
      <w:r>
        <w:rPr>
          <w:rFonts w:hint="eastAsia" w:ascii="仿宋" w:hAnsi="仿宋" w:eastAsia="仿宋" w:cs="仿宋"/>
          <w:color w:val="auto"/>
          <w:spacing w:val="10"/>
          <w:sz w:val="28"/>
          <w:szCs w:val="28"/>
          <w:highlight w:val="none"/>
        </w:rPr>
        <w:t>，将被视为无效投标。</w:t>
      </w:r>
    </w:p>
    <w:p>
      <w:pPr>
        <w:snapToGrid w:val="0"/>
        <w:spacing w:line="500" w:lineRule="exact"/>
        <w:ind w:firstLine="600" w:firstLineChars="200"/>
        <w:jc w:val="both"/>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lang w:val="en-US" w:eastAsia="zh-CN"/>
        </w:rPr>
        <w:t>（7）</w:t>
      </w:r>
      <w:r>
        <w:rPr>
          <w:rFonts w:hint="eastAsia" w:ascii="仿宋" w:hAnsi="仿宋" w:eastAsia="仿宋" w:cs="仿宋"/>
          <w:color w:val="auto"/>
          <w:spacing w:val="10"/>
          <w:sz w:val="28"/>
          <w:szCs w:val="28"/>
          <w:highlight w:val="none"/>
        </w:rPr>
        <w:t>发生以下情况投标保证金将被没收：</w:t>
      </w:r>
    </w:p>
    <w:p>
      <w:pPr>
        <w:snapToGrid w:val="0"/>
        <w:spacing w:line="500" w:lineRule="exact"/>
        <w:ind w:firstLine="600" w:firstLineChars="200"/>
        <w:jc w:val="both"/>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lang w:val="en-US" w:eastAsia="zh-CN"/>
        </w:rPr>
        <w:t>①</w:t>
      </w:r>
      <w:r>
        <w:rPr>
          <w:rFonts w:hint="eastAsia" w:ascii="仿宋" w:hAnsi="仿宋" w:eastAsia="仿宋" w:cs="仿宋"/>
          <w:color w:val="auto"/>
          <w:spacing w:val="10"/>
          <w:sz w:val="28"/>
          <w:szCs w:val="28"/>
          <w:highlight w:val="none"/>
        </w:rPr>
        <w:t>开标后投标人在投标有效期内撤回投标；</w:t>
      </w:r>
    </w:p>
    <w:p>
      <w:pPr>
        <w:snapToGrid w:val="0"/>
        <w:spacing w:line="500" w:lineRule="exact"/>
        <w:ind w:firstLine="600" w:firstLineChars="200"/>
        <w:jc w:val="both"/>
        <w:rPr>
          <w:rFonts w:hint="eastAsia" w:ascii="仿宋" w:hAnsi="仿宋" w:eastAsia="仿宋" w:cs="仿宋"/>
          <w:color w:val="auto"/>
          <w:spacing w:val="10"/>
          <w:sz w:val="28"/>
          <w:szCs w:val="28"/>
          <w:highlight w:val="none"/>
          <w:lang w:eastAsia="zh-CN"/>
        </w:rPr>
      </w:pPr>
      <w:r>
        <w:rPr>
          <w:rFonts w:hint="eastAsia" w:ascii="仿宋" w:hAnsi="仿宋" w:eastAsia="仿宋" w:cs="仿宋"/>
          <w:color w:val="auto"/>
          <w:spacing w:val="10"/>
          <w:sz w:val="28"/>
          <w:szCs w:val="28"/>
          <w:highlight w:val="none"/>
          <w:lang w:val="en-US" w:eastAsia="zh-CN"/>
        </w:rPr>
        <w:t>②</w:t>
      </w:r>
      <w:r>
        <w:rPr>
          <w:rFonts w:hint="eastAsia" w:ascii="仿宋" w:hAnsi="仿宋" w:eastAsia="仿宋" w:cs="仿宋"/>
          <w:color w:val="auto"/>
          <w:spacing w:val="10"/>
          <w:sz w:val="28"/>
          <w:szCs w:val="28"/>
          <w:highlight w:val="none"/>
        </w:rPr>
        <w:t>如果中标单位未能做到：在收到中标通知书后</w:t>
      </w:r>
      <w:r>
        <w:rPr>
          <w:rFonts w:hint="eastAsia" w:ascii="仿宋" w:hAnsi="仿宋" w:eastAsia="仿宋" w:cs="仿宋"/>
          <w:color w:val="auto"/>
          <w:spacing w:val="10"/>
          <w:sz w:val="28"/>
          <w:szCs w:val="28"/>
          <w:highlight w:val="none"/>
          <w:lang w:val="en-US" w:eastAsia="zh-CN"/>
        </w:rPr>
        <w:t>未按规定时间与</w:t>
      </w:r>
      <w:r>
        <w:rPr>
          <w:rFonts w:hint="eastAsia" w:ascii="仿宋" w:hAnsi="仿宋" w:eastAsia="仿宋" w:cs="仿宋"/>
          <w:color w:val="auto"/>
          <w:spacing w:val="10"/>
          <w:sz w:val="28"/>
          <w:szCs w:val="28"/>
          <w:highlight w:val="none"/>
        </w:rPr>
        <w:t>招标人签订合同的。</w:t>
      </w:r>
    </w:p>
    <w:p>
      <w:pPr>
        <w:pStyle w:val="24"/>
        <w:snapToGrid w:val="0"/>
        <w:spacing w:line="500" w:lineRule="exact"/>
        <w:ind w:firstLine="594" w:firstLineChars="198"/>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8.5 报价</w:t>
      </w:r>
    </w:p>
    <w:p>
      <w:pPr>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1）所有报价均以人民币元为计算单位。只要投报了一个确定数额的总价，无论分项价格是否全部填报了相应的金额或免费字样，报价应被视为已经包含了但并不限于各项购买货物及其运送、安装、调试、验收、保险和相关服务等的费用。在其它情况下，由于分项报价填报不完整、不清楚或存在其它任何失误，所导致的任何不利后果均应当由报价人自行承担。</w:t>
      </w:r>
    </w:p>
    <w:p>
      <w:pPr>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（2）报价人报多包的，应对每包分别报价并分别填报报价一览表。</w:t>
      </w:r>
    </w:p>
    <w:p>
      <w:pPr>
        <w:pStyle w:val="24"/>
        <w:snapToGrid w:val="0"/>
        <w:spacing w:line="500" w:lineRule="exact"/>
        <w:ind w:firstLine="596" w:firstLineChars="198"/>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9. 报价内容填写说明</w:t>
      </w:r>
    </w:p>
    <w:p>
      <w:pPr>
        <w:pStyle w:val="24"/>
        <w:snapToGrid w:val="0"/>
        <w:spacing w:line="500" w:lineRule="exact"/>
        <w:ind w:firstLine="600" w:firstLineChars="200"/>
        <w:textAlignment w:val="auto"/>
        <w:rPr>
          <w:rFonts w:hint="eastAsia" w:ascii="仿宋" w:hAnsi="仿宋" w:eastAsia="仿宋" w:cs="仿宋"/>
          <w:b/>
          <w:color w:val="auto"/>
          <w:spacing w:val="10"/>
          <w:sz w:val="28"/>
          <w:szCs w:val="28"/>
          <w:highlight w:val="none"/>
        </w:rPr>
      </w:pPr>
      <w:r>
        <w:rPr>
          <w:rFonts w:hint="eastAsia" w:ascii="仿宋" w:hAnsi="仿宋" w:eastAsia="仿宋" w:cs="仿宋"/>
          <w:color w:val="auto"/>
          <w:spacing w:val="10"/>
          <w:sz w:val="28"/>
          <w:szCs w:val="28"/>
          <w:highlight w:val="none"/>
        </w:rPr>
        <w:t>9.1报价人应详细阅读谈判文件的全部内容。报价文件须对谈判文件中的内容做出实质性和完整的响应</w:t>
      </w:r>
      <w:r>
        <w:rPr>
          <w:rFonts w:hint="eastAsia" w:ascii="仿宋" w:hAnsi="仿宋" w:eastAsia="仿宋" w:cs="仿宋"/>
          <w:b/>
          <w:color w:val="auto"/>
          <w:spacing w:val="10"/>
          <w:sz w:val="28"/>
          <w:szCs w:val="28"/>
          <w:highlight w:val="none"/>
        </w:rPr>
        <w:t>。</w:t>
      </w:r>
    </w:p>
    <w:p>
      <w:pPr>
        <w:pStyle w:val="24"/>
        <w:snapToGrid w:val="0"/>
        <w:spacing w:line="500" w:lineRule="exact"/>
        <w:ind w:firstLine="600" w:firstLineChars="200"/>
        <w:textAlignment w:val="auto"/>
        <w:rPr>
          <w:rFonts w:hint="eastAsia" w:ascii="仿宋" w:hAnsi="仿宋" w:eastAsia="仿宋" w:cs="仿宋"/>
          <w:b/>
          <w:color w:val="auto"/>
          <w:spacing w:val="10"/>
          <w:sz w:val="28"/>
          <w:szCs w:val="28"/>
          <w:highlight w:val="none"/>
        </w:rPr>
      </w:pPr>
      <w:r>
        <w:rPr>
          <w:rFonts w:hint="eastAsia" w:ascii="仿宋" w:hAnsi="仿宋" w:eastAsia="仿宋" w:cs="仿宋"/>
          <w:color w:val="auto"/>
          <w:spacing w:val="10"/>
          <w:sz w:val="28"/>
          <w:szCs w:val="28"/>
          <w:highlight w:val="none"/>
        </w:rPr>
        <w:t>9.2报价人照搬照抄谈判文件技术、商务要求，并未提供技术资料或提供资料不详的</w:t>
      </w:r>
      <w:r>
        <w:rPr>
          <w:rFonts w:hint="eastAsia" w:ascii="仿宋" w:hAnsi="仿宋" w:eastAsia="仿宋" w:cs="仿宋"/>
          <w:color w:val="auto"/>
          <w:spacing w:val="10"/>
          <w:sz w:val="28"/>
          <w:szCs w:val="28"/>
          <w:highlight w:val="none"/>
          <w:lang w:eastAsia="zh-CN"/>
        </w:rPr>
        <w:t>、</w:t>
      </w:r>
      <w:r>
        <w:rPr>
          <w:rFonts w:hint="eastAsia" w:ascii="仿宋" w:hAnsi="仿宋" w:eastAsia="仿宋" w:cs="仿宋"/>
          <w:b w:val="0"/>
          <w:bCs w:val="0"/>
          <w:color w:val="auto"/>
          <w:spacing w:val="10"/>
          <w:sz w:val="28"/>
          <w:szCs w:val="28"/>
          <w:highlight w:val="none"/>
          <w:lang w:val="en-US" w:eastAsia="zh-CN"/>
        </w:rPr>
        <w:t>投标人低于市场价竞争的</w:t>
      </w:r>
      <w:r>
        <w:rPr>
          <w:rFonts w:hint="eastAsia" w:ascii="仿宋" w:hAnsi="仿宋" w:eastAsia="仿宋" w:cs="仿宋"/>
          <w:color w:val="auto"/>
          <w:spacing w:val="10"/>
          <w:sz w:val="28"/>
          <w:szCs w:val="28"/>
          <w:highlight w:val="none"/>
          <w:lang w:val="en-US" w:eastAsia="zh-CN"/>
        </w:rPr>
        <w:t>，</w:t>
      </w:r>
      <w:r>
        <w:rPr>
          <w:rFonts w:hint="eastAsia" w:ascii="仿宋" w:hAnsi="仿宋" w:eastAsia="仿宋" w:cs="仿宋"/>
          <w:color w:val="auto"/>
          <w:spacing w:val="10"/>
          <w:sz w:val="28"/>
          <w:szCs w:val="28"/>
          <w:highlight w:val="none"/>
        </w:rPr>
        <w:t>谈判小组有权决定是否通知报价人限期进行书面解释或提供相关证明材料。若已要求，而该报价人在规定期限内未做出解释、做出的解释不合理或不能提供证明材料的，</w:t>
      </w:r>
      <w:r>
        <w:rPr>
          <w:rFonts w:hint="eastAsia" w:ascii="仿宋" w:hAnsi="仿宋" w:eastAsia="仿宋" w:cs="仿宋"/>
          <w:b/>
          <w:color w:val="auto"/>
          <w:spacing w:val="10"/>
          <w:sz w:val="28"/>
          <w:szCs w:val="28"/>
          <w:highlight w:val="none"/>
        </w:rPr>
        <w:t>谈判小组有权拒绝该报价。</w:t>
      </w:r>
    </w:p>
    <w:p>
      <w:pPr>
        <w:pStyle w:val="24"/>
        <w:snapToGrid w:val="0"/>
        <w:spacing w:line="500" w:lineRule="exact"/>
        <w:ind w:firstLine="600" w:firstLineChars="200"/>
        <w:textAlignment w:val="auto"/>
        <w:rPr>
          <w:rFonts w:hint="eastAsia" w:ascii="仿宋" w:hAnsi="仿宋" w:eastAsia="仿宋" w:cs="仿宋"/>
          <w:b/>
          <w:color w:val="auto"/>
          <w:spacing w:val="10"/>
          <w:sz w:val="28"/>
          <w:szCs w:val="28"/>
          <w:highlight w:val="none"/>
        </w:rPr>
      </w:pPr>
      <w:r>
        <w:rPr>
          <w:rFonts w:hint="eastAsia" w:ascii="仿宋" w:hAnsi="仿宋" w:eastAsia="仿宋" w:cs="仿宋"/>
          <w:color w:val="auto"/>
          <w:spacing w:val="10"/>
          <w:sz w:val="28"/>
          <w:szCs w:val="28"/>
          <w:highlight w:val="none"/>
        </w:rPr>
        <w:t>9.3报价文件应严格按照谈判文件</w:t>
      </w:r>
      <w:r>
        <w:rPr>
          <w:rFonts w:hint="eastAsia" w:ascii="仿宋" w:hAnsi="仿宋" w:eastAsia="仿宋" w:cs="仿宋"/>
          <w:b/>
          <w:color w:val="auto"/>
          <w:spacing w:val="10"/>
          <w:sz w:val="28"/>
          <w:szCs w:val="28"/>
          <w:highlight w:val="none"/>
          <w:lang w:eastAsia="zh-CN"/>
        </w:rPr>
        <w:t>第五部分</w:t>
      </w:r>
      <w:r>
        <w:rPr>
          <w:rFonts w:hint="eastAsia" w:ascii="仿宋" w:hAnsi="仿宋" w:eastAsia="仿宋" w:cs="仿宋"/>
          <w:color w:val="auto"/>
          <w:spacing w:val="10"/>
          <w:sz w:val="28"/>
          <w:szCs w:val="28"/>
          <w:highlight w:val="none"/>
        </w:rPr>
        <w:t>的要求提交，并按规定的统一格式逐项填写，不准有空项；无相应内容可填的项应填写“无”、“未测试”、“没有相应指标”等明确的回答文字</w:t>
      </w:r>
      <w:r>
        <w:rPr>
          <w:rFonts w:hint="eastAsia" w:ascii="仿宋" w:hAnsi="仿宋" w:eastAsia="仿宋" w:cs="仿宋"/>
          <w:b/>
          <w:color w:val="auto"/>
          <w:spacing w:val="10"/>
          <w:sz w:val="28"/>
          <w:szCs w:val="28"/>
          <w:highlight w:val="none"/>
        </w:rPr>
        <w:t>。</w:t>
      </w:r>
    </w:p>
    <w:p>
      <w:pPr>
        <w:pStyle w:val="24"/>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9.4报价一览表为在第一轮公开报价仪式上报价的内容，要求按格式统一填写，不得自行增减内容。</w:t>
      </w:r>
    </w:p>
    <w:p>
      <w:pPr>
        <w:pStyle w:val="24"/>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9.5报价人必须保证报价文件所提供的全部资料真实可靠，并接受谈判小组对其中任何资料进一步审查的要求。</w:t>
      </w:r>
    </w:p>
    <w:p>
      <w:pPr>
        <w:pStyle w:val="24"/>
        <w:snapToGrid w:val="0"/>
        <w:spacing w:line="500" w:lineRule="exact"/>
        <w:ind w:firstLine="596" w:firstLineChars="198"/>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10. 报价文件的有效期</w:t>
      </w:r>
    </w:p>
    <w:p>
      <w:pPr>
        <w:pStyle w:val="24"/>
        <w:snapToGrid w:val="0"/>
        <w:spacing w:line="500" w:lineRule="exact"/>
        <w:ind w:firstLine="600" w:firstLineChars="200"/>
        <w:textAlignment w:val="auto"/>
        <w:rPr>
          <w:rFonts w:hint="eastAsia" w:ascii="仿宋" w:hAnsi="仿宋" w:eastAsia="仿宋" w:cs="仿宋"/>
          <w:b/>
          <w:color w:val="auto"/>
          <w:spacing w:val="10"/>
          <w:sz w:val="28"/>
          <w:szCs w:val="28"/>
          <w:highlight w:val="none"/>
        </w:rPr>
      </w:pPr>
      <w:r>
        <w:rPr>
          <w:rFonts w:hint="eastAsia" w:ascii="仿宋" w:hAnsi="仿宋" w:eastAsia="仿宋" w:cs="仿宋"/>
          <w:color w:val="auto"/>
          <w:spacing w:val="10"/>
          <w:sz w:val="28"/>
          <w:szCs w:val="28"/>
          <w:highlight w:val="none"/>
        </w:rPr>
        <w:t>本项目报价文件的有效期为</w:t>
      </w:r>
      <w:r>
        <w:rPr>
          <w:rFonts w:hint="eastAsia" w:ascii="仿宋" w:hAnsi="仿宋" w:eastAsia="仿宋" w:cs="仿宋"/>
          <w:color w:val="auto"/>
          <w:spacing w:val="10"/>
          <w:sz w:val="28"/>
          <w:szCs w:val="28"/>
          <w:highlight w:val="none"/>
          <w:lang w:val="en-US" w:eastAsia="zh-CN"/>
        </w:rPr>
        <w:t>30</w:t>
      </w:r>
      <w:r>
        <w:rPr>
          <w:rFonts w:hint="eastAsia" w:ascii="仿宋" w:hAnsi="仿宋" w:eastAsia="仿宋" w:cs="仿宋"/>
          <w:color w:val="auto"/>
          <w:spacing w:val="10"/>
          <w:sz w:val="28"/>
          <w:szCs w:val="28"/>
          <w:highlight w:val="none"/>
        </w:rPr>
        <w:t>个日历天。</w:t>
      </w:r>
      <w:r>
        <w:rPr>
          <w:rFonts w:hint="eastAsia" w:ascii="仿宋" w:hAnsi="仿宋" w:eastAsia="仿宋" w:cs="仿宋"/>
          <w:b/>
          <w:color w:val="auto"/>
          <w:spacing w:val="10"/>
          <w:sz w:val="28"/>
          <w:szCs w:val="28"/>
          <w:highlight w:val="none"/>
        </w:rPr>
        <w:t>有效期短于该规定期限的报价将被拒绝。</w:t>
      </w:r>
    </w:p>
    <w:p>
      <w:pPr>
        <w:pStyle w:val="24"/>
        <w:snapToGrid w:val="0"/>
        <w:spacing w:line="500" w:lineRule="exact"/>
        <w:ind w:firstLine="596" w:firstLineChars="198"/>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11. 报价文件的签署及其他规定</w:t>
      </w:r>
    </w:p>
    <w:p>
      <w:pPr>
        <w:pStyle w:val="24"/>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11.1组成报价文件的各项文件均应遵守本条。</w:t>
      </w:r>
    </w:p>
    <w:p>
      <w:pPr>
        <w:pStyle w:val="24"/>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11.2报价人在报价文件及相关文件的签订、履行、通知等事项的书面文件中的“单位盖章”、“印章”、“公章”等处均仅指与当事人名称全称相一致的标准公章，不得使用其它（如带有“专用章”等字样）的印章</w:t>
      </w:r>
      <w:r>
        <w:rPr>
          <w:rFonts w:hint="eastAsia" w:ascii="仿宋" w:hAnsi="仿宋" w:eastAsia="仿宋" w:cs="仿宋"/>
          <w:b/>
          <w:color w:val="auto"/>
          <w:spacing w:val="10"/>
          <w:sz w:val="28"/>
          <w:szCs w:val="28"/>
          <w:highlight w:val="none"/>
        </w:rPr>
        <w:t>。</w:t>
      </w:r>
    </w:p>
    <w:p>
      <w:pPr>
        <w:pStyle w:val="24"/>
        <w:snapToGrid w:val="0"/>
        <w:spacing w:line="500" w:lineRule="exact"/>
        <w:ind w:firstLine="600" w:firstLineChars="200"/>
        <w:textAlignment w:val="auto"/>
        <w:rPr>
          <w:rFonts w:hint="eastAsia" w:ascii="仿宋" w:hAnsi="仿宋" w:eastAsia="仿宋" w:cs="仿宋"/>
          <w:b/>
          <w:color w:val="auto"/>
          <w:spacing w:val="10"/>
          <w:sz w:val="28"/>
          <w:szCs w:val="28"/>
          <w:highlight w:val="none"/>
        </w:rPr>
      </w:pPr>
      <w:r>
        <w:rPr>
          <w:rFonts w:hint="eastAsia" w:ascii="仿宋" w:hAnsi="仿宋" w:eastAsia="仿宋" w:cs="仿宋"/>
          <w:color w:val="auto"/>
          <w:spacing w:val="10"/>
          <w:sz w:val="28"/>
          <w:szCs w:val="28"/>
          <w:highlight w:val="none"/>
        </w:rPr>
        <w:t>11.3报价人应按照谈判文件要求，在每一份报价文件的正本和副本封面下方和其他要求的位置填写报价人全称并加盖公章，同时在该处签署法定代表人或报价人代表的全名或加盖本人签名章</w:t>
      </w:r>
      <w:r>
        <w:rPr>
          <w:rFonts w:hint="eastAsia" w:ascii="仿宋" w:hAnsi="仿宋" w:eastAsia="仿宋" w:cs="仿宋"/>
          <w:b/>
          <w:color w:val="auto"/>
          <w:spacing w:val="10"/>
          <w:sz w:val="28"/>
          <w:szCs w:val="28"/>
          <w:highlight w:val="none"/>
        </w:rPr>
        <w:t>。</w:t>
      </w:r>
    </w:p>
    <w:p>
      <w:pPr>
        <w:pStyle w:val="24"/>
        <w:snapToGrid w:val="0"/>
        <w:spacing w:line="500" w:lineRule="exact"/>
        <w:ind w:firstLine="600" w:firstLineChars="200"/>
        <w:textAlignment w:val="auto"/>
        <w:rPr>
          <w:rFonts w:hint="eastAsia" w:ascii="仿宋" w:hAnsi="仿宋" w:eastAsia="仿宋" w:cs="仿宋"/>
          <w:color w:val="auto"/>
          <w:spacing w:val="10"/>
          <w:kern w:val="2"/>
          <w:sz w:val="28"/>
          <w:szCs w:val="28"/>
          <w:highlight w:val="none"/>
        </w:rPr>
      </w:pPr>
      <w:r>
        <w:rPr>
          <w:rFonts w:hint="eastAsia" w:ascii="仿宋" w:hAnsi="仿宋" w:eastAsia="仿宋" w:cs="仿宋"/>
          <w:color w:val="auto"/>
          <w:spacing w:val="10"/>
          <w:kern w:val="2"/>
          <w:sz w:val="28"/>
          <w:szCs w:val="28"/>
          <w:highlight w:val="none"/>
        </w:rPr>
        <w:t>11.4报价人须注意：为合理节约政府采购评审成本，提倡诚实信用的报价行为，特别要求报价人应本着诚信精神，在本次报价文件的偏离表和其它偏离文件中(若本次谈判文件中没有提供偏离表或其它偏离文件样本，报价人亦应当自制偏离表并装订于本次报价文件中，并应当在总目录及分目录上清楚表明所在页数)，以审慎的态度明确、清楚地披露各项偏离。若报价人对某一事项是否存在或是否属于偏离不能确定，亦必须在偏离表中清楚地表明该偏离事项，并可以注明‘不能确定’的字样。</w:t>
      </w:r>
    </w:p>
    <w:p>
      <w:pPr>
        <w:pStyle w:val="24"/>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11.5报价人应按本谈判文件所要求的报价文件的份数提交报价文件。</w:t>
      </w:r>
    </w:p>
    <w:p>
      <w:pPr>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（1）报价人应保证报价文件副本与正本内容严格一致；</w:t>
      </w:r>
    </w:p>
    <w:p>
      <w:pPr>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（2）报价文件的正本必须注明“正本”字样，并由报价人的法定代表人或报价人代表签字。</w:t>
      </w:r>
    </w:p>
    <w:p>
      <w:pPr>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由报价人代表签字的，报价人代表须将书面形式的《法人授权委托书》（按照谈判文件格式填写）原件附在报价文件中，</w:t>
      </w:r>
      <w:r>
        <w:rPr>
          <w:rFonts w:hint="eastAsia" w:ascii="仿宋" w:hAnsi="仿宋" w:eastAsia="仿宋" w:cs="仿宋"/>
          <w:b/>
          <w:color w:val="auto"/>
          <w:spacing w:val="10"/>
          <w:sz w:val="28"/>
          <w:szCs w:val="28"/>
          <w:highlight w:val="none"/>
        </w:rPr>
        <w:t>否则按无效报价处理</w:t>
      </w:r>
      <w:r>
        <w:rPr>
          <w:rFonts w:hint="eastAsia" w:ascii="仿宋" w:hAnsi="仿宋" w:eastAsia="仿宋" w:cs="仿宋"/>
          <w:color w:val="auto"/>
          <w:spacing w:val="10"/>
          <w:sz w:val="28"/>
          <w:szCs w:val="28"/>
          <w:highlight w:val="none"/>
        </w:rPr>
        <w:t>。</w:t>
      </w:r>
    </w:p>
    <w:p>
      <w:pPr>
        <w:pStyle w:val="24"/>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11.6报价文件应字迹清楚、内容齐全、不得涂改或增删。如有修改和增删，必须有报价人公章及法定代表人或其授权的报价人代表签字。</w:t>
      </w:r>
    </w:p>
    <w:p>
      <w:pPr>
        <w:pStyle w:val="24"/>
        <w:snapToGrid w:val="0"/>
        <w:spacing w:line="500" w:lineRule="exact"/>
        <w:ind w:firstLine="600" w:firstLineChars="200"/>
        <w:textAlignment w:val="auto"/>
        <w:rPr>
          <w:rFonts w:hint="eastAsia" w:ascii="仿宋" w:hAnsi="仿宋" w:eastAsia="仿宋" w:cs="仿宋"/>
          <w:b/>
          <w:color w:val="auto"/>
          <w:spacing w:val="10"/>
          <w:sz w:val="28"/>
          <w:szCs w:val="28"/>
          <w:highlight w:val="none"/>
        </w:rPr>
      </w:pPr>
      <w:r>
        <w:rPr>
          <w:rFonts w:hint="eastAsia" w:ascii="仿宋" w:hAnsi="仿宋" w:eastAsia="仿宋" w:cs="仿宋"/>
          <w:color w:val="auto"/>
          <w:spacing w:val="10"/>
          <w:sz w:val="28"/>
          <w:szCs w:val="28"/>
          <w:highlight w:val="none"/>
        </w:rPr>
        <w:t>11.7因报价文件字迹潦草或表达不清所引起的不利后果由报价人承担。</w:t>
      </w:r>
      <w:bookmarkStart w:id="18" w:name="_Toc175644019"/>
    </w:p>
    <w:p>
      <w:pPr>
        <w:pStyle w:val="24"/>
        <w:snapToGrid w:val="0"/>
        <w:spacing w:line="500" w:lineRule="exact"/>
        <w:ind w:firstLine="602" w:firstLineChars="200"/>
        <w:textAlignment w:val="auto"/>
        <w:outlineLvl w:val="1"/>
        <w:rPr>
          <w:rFonts w:hint="eastAsia" w:ascii="仿宋" w:hAnsi="仿宋" w:eastAsia="仿宋" w:cs="仿宋"/>
          <w:b/>
          <w:color w:val="auto"/>
          <w:spacing w:val="10"/>
          <w:sz w:val="28"/>
          <w:szCs w:val="28"/>
          <w:highlight w:val="none"/>
        </w:rPr>
      </w:pPr>
      <w:bookmarkStart w:id="19" w:name="_Toc10707"/>
      <w:bookmarkStart w:id="20" w:name="_Toc16118_WPSOffice_Level2"/>
      <w:r>
        <w:rPr>
          <w:rFonts w:hint="eastAsia" w:ascii="仿宋" w:hAnsi="仿宋" w:eastAsia="仿宋" w:cs="仿宋"/>
          <w:b/>
          <w:color w:val="auto"/>
          <w:spacing w:val="10"/>
          <w:sz w:val="28"/>
          <w:szCs w:val="28"/>
          <w:highlight w:val="none"/>
        </w:rPr>
        <w:t>四、报价文件的递交</w:t>
      </w:r>
      <w:bookmarkEnd w:id="18"/>
      <w:bookmarkEnd w:id="19"/>
      <w:bookmarkEnd w:id="20"/>
      <w:r>
        <w:rPr>
          <w:rFonts w:hint="eastAsia" w:ascii="仿宋" w:hAnsi="仿宋" w:eastAsia="仿宋" w:cs="仿宋"/>
          <w:b/>
          <w:color w:val="auto"/>
          <w:spacing w:val="10"/>
          <w:sz w:val="28"/>
          <w:szCs w:val="28"/>
          <w:highlight w:val="none"/>
        </w:rPr>
        <w:t xml:space="preserve">     </w:t>
      </w:r>
    </w:p>
    <w:p>
      <w:pPr>
        <w:pStyle w:val="24"/>
        <w:snapToGrid w:val="0"/>
        <w:spacing w:line="500" w:lineRule="exact"/>
        <w:ind w:firstLine="596" w:firstLineChars="198"/>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12. 报价文件的密封及标记</w:t>
      </w:r>
    </w:p>
    <w:p>
      <w:pPr>
        <w:pStyle w:val="24"/>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12.1报价文件应按以下方法装袋密封：</w:t>
      </w:r>
    </w:p>
    <w:p>
      <w:pPr>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投标人应将投标文件正本和所有副本分别用内包封密封，再一同密封在一个外层包封中</w:t>
      </w:r>
      <w:r>
        <w:rPr>
          <w:rFonts w:hint="eastAsia" w:ascii="仿宋" w:hAnsi="仿宋" w:eastAsia="仿宋" w:cs="仿宋"/>
          <w:color w:val="auto"/>
          <w:spacing w:val="10"/>
          <w:sz w:val="28"/>
          <w:szCs w:val="28"/>
          <w:highlight w:val="none"/>
          <w:lang w:eastAsia="zh-CN"/>
        </w:rPr>
        <w:t>，</w:t>
      </w:r>
      <w:r>
        <w:rPr>
          <w:rFonts w:hint="eastAsia" w:ascii="仿宋" w:hAnsi="仿宋" w:eastAsia="仿宋" w:cs="仿宋"/>
          <w:color w:val="auto"/>
          <w:spacing w:val="10"/>
          <w:sz w:val="28"/>
          <w:szCs w:val="28"/>
          <w:highlight w:val="none"/>
        </w:rPr>
        <w:t>并在内层包封上标明</w:t>
      </w:r>
      <w:r>
        <w:rPr>
          <w:rFonts w:hint="eastAsia" w:ascii="仿宋" w:hAnsi="仿宋" w:eastAsia="仿宋" w:cs="仿宋"/>
          <w:color w:val="auto"/>
          <w:spacing w:val="10"/>
          <w:sz w:val="28"/>
          <w:szCs w:val="28"/>
          <w:highlight w:val="none"/>
          <w:lang w:val="en-US" w:eastAsia="zh-CN"/>
        </w:rPr>
        <w:t>项目名称及项目编号</w:t>
      </w:r>
      <w:r>
        <w:rPr>
          <w:rFonts w:hint="eastAsia" w:ascii="仿宋" w:hAnsi="仿宋" w:eastAsia="仿宋" w:cs="仿宋"/>
          <w:color w:val="auto"/>
          <w:spacing w:val="10"/>
          <w:sz w:val="28"/>
          <w:szCs w:val="28"/>
          <w:highlight w:val="none"/>
        </w:rPr>
        <w:t>、投标人名称、地址及“正本”或“副本”字样。封口处应有法定代表人或报价人代表的签字及报价人公章。封皮上写明项目编号、项目名称、报价人全称、地址，并注明“谈判时启封”字样。</w:t>
      </w:r>
    </w:p>
    <w:p>
      <w:pPr>
        <w:pStyle w:val="24"/>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12.2如果报价人未按上述要求对报价文件密封及加写标记，采购机构对报价文件的误投和提前启封概不负责。对由此造成提前开封的报价文件，</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b/>
          <w:color w:val="auto"/>
          <w:spacing w:val="10"/>
          <w:sz w:val="28"/>
          <w:szCs w:val="28"/>
          <w:highlight w:val="none"/>
        </w:rPr>
        <w:t>有权予以拒绝</w:t>
      </w:r>
      <w:r>
        <w:rPr>
          <w:rFonts w:hint="eastAsia" w:ascii="仿宋" w:hAnsi="仿宋" w:eastAsia="仿宋" w:cs="仿宋"/>
          <w:color w:val="auto"/>
          <w:spacing w:val="10"/>
          <w:sz w:val="28"/>
          <w:szCs w:val="28"/>
          <w:highlight w:val="none"/>
        </w:rPr>
        <w:t>，并退回报价人。</w:t>
      </w:r>
    </w:p>
    <w:p>
      <w:pPr>
        <w:pStyle w:val="24"/>
        <w:numPr>
          <w:ilvl w:val="0"/>
          <w:numId w:val="5"/>
        </w:numPr>
        <w:snapToGrid w:val="0"/>
        <w:spacing w:line="500" w:lineRule="exact"/>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报价截止时间</w:t>
      </w:r>
    </w:p>
    <w:p>
      <w:pPr>
        <w:pStyle w:val="24"/>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报价文件须按照谈判文件规定的时间、地点送达。在报价截止时间以后送达的报价文件，</w:t>
      </w:r>
      <w:r>
        <w:rPr>
          <w:rFonts w:hint="eastAsia" w:ascii="仿宋" w:hAnsi="仿宋" w:eastAsia="仿宋" w:cs="仿宋"/>
          <w:b/>
          <w:bCs/>
          <w:color w:val="auto"/>
          <w:spacing w:val="10"/>
          <w:sz w:val="28"/>
          <w:szCs w:val="28"/>
          <w:highlight w:val="none"/>
          <w:lang w:eastAsia="zh-CN"/>
        </w:rPr>
        <w:t>采购人</w:t>
      </w:r>
      <w:r>
        <w:rPr>
          <w:rFonts w:hint="eastAsia" w:ascii="仿宋" w:hAnsi="仿宋" w:eastAsia="仿宋" w:cs="仿宋"/>
          <w:b/>
          <w:color w:val="auto"/>
          <w:spacing w:val="10"/>
          <w:sz w:val="28"/>
          <w:szCs w:val="28"/>
          <w:highlight w:val="none"/>
        </w:rPr>
        <w:t>拒绝接收</w:t>
      </w:r>
      <w:r>
        <w:rPr>
          <w:rFonts w:hint="eastAsia" w:ascii="仿宋" w:hAnsi="仿宋" w:eastAsia="仿宋" w:cs="仿宋"/>
          <w:color w:val="auto"/>
          <w:spacing w:val="10"/>
          <w:sz w:val="28"/>
          <w:szCs w:val="28"/>
          <w:highlight w:val="none"/>
        </w:rPr>
        <w:t>。</w:t>
      </w:r>
    </w:p>
    <w:p>
      <w:pPr>
        <w:pStyle w:val="24"/>
        <w:snapToGrid w:val="0"/>
        <w:spacing w:line="500" w:lineRule="exact"/>
        <w:ind w:firstLine="596" w:firstLineChars="198"/>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14. 报价文件的补充、修改和撤回</w:t>
      </w:r>
    </w:p>
    <w:p>
      <w:pPr>
        <w:pStyle w:val="24"/>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14.1报价人可以在报价截止时间前，对所递交的报价文件进行补充、修改或者撤回，并以书面形式通知</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，补充、修改和撤标要求须经</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签字确认，否则无效。</w:t>
      </w:r>
    </w:p>
    <w:p>
      <w:pPr>
        <w:pStyle w:val="24"/>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14.2报价人撤回报价的要求应由报价人法定代表人或报价人代表签署，补充、修改报价文件的书面材料，应当按照谈判文件要求签署、盖章，作为报价文件的组成部分，密封送达采购机构，同时应在封套上标明“修改报价文件(并注明项目编号)”和“谈判时启封”字样。</w:t>
      </w:r>
    </w:p>
    <w:p>
      <w:pPr>
        <w:pStyle w:val="24"/>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14.3在报价截止时间之后，报价人不得撤回报价。</w:t>
      </w:r>
    </w:p>
    <w:p>
      <w:pPr>
        <w:pStyle w:val="24"/>
        <w:snapToGrid w:val="0"/>
        <w:spacing w:line="500" w:lineRule="exact"/>
        <w:ind w:firstLine="602" w:firstLineChars="200"/>
        <w:textAlignment w:val="auto"/>
        <w:outlineLvl w:val="1"/>
        <w:rPr>
          <w:rFonts w:hint="eastAsia" w:ascii="仿宋" w:hAnsi="仿宋" w:eastAsia="仿宋" w:cs="仿宋"/>
          <w:b/>
          <w:color w:val="auto"/>
          <w:spacing w:val="10"/>
          <w:sz w:val="28"/>
          <w:szCs w:val="28"/>
          <w:highlight w:val="none"/>
        </w:rPr>
      </w:pPr>
      <w:bookmarkStart w:id="21" w:name="_Toc18563"/>
      <w:bookmarkStart w:id="22" w:name="_Toc14161_WPSOffice_Level2"/>
      <w:r>
        <w:rPr>
          <w:rFonts w:hint="eastAsia" w:ascii="仿宋" w:hAnsi="仿宋" w:eastAsia="仿宋" w:cs="仿宋"/>
          <w:b/>
          <w:color w:val="auto"/>
          <w:spacing w:val="10"/>
          <w:sz w:val="28"/>
          <w:szCs w:val="28"/>
          <w:highlight w:val="none"/>
        </w:rPr>
        <w:t>五.谈判程序和谈判细则</w:t>
      </w:r>
      <w:bookmarkEnd w:id="21"/>
      <w:bookmarkEnd w:id="22"/>
    </w:p>
    <w:p>
      <w:pPr>
        <w:pStyle w:val="24"/>
        <w:snapToGrid w:val="0"/>
        <w:spacing w:line="500" w:lineRule="exact"/>
        <w:ind w:firstLine="602" w:firstLineChars="200"/>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15.组建谈判小组</w:t>
      </w:r>
    </w:p>
    <w:p>
      <w:pPr>
        <w:pStyle w:val="24"/>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lang w:eastAsia="zh-CN"/>
        </w:rPr>
        <w:t>招标代理机构</w:t>
      </w:r>
      <w:r>
        <w:rPr>
          <w:rFonts w:hint="eastAsia" w:ascii="仿宋" w:hAnsi="仿宋" w:eastAsia="仿宋" w:cs="仿宋"/>
          <w:color w:val="auto"/>
          <w:spacing w:val="10"/>
          <w:sz w:val="28"/>
          <w:szCs w:val="28"/>
          <w:highlight w:val="none"/>
        </w:rPr>
        <w:t>根据有关法律法规和本谈判文件的规定，结合本采购项目的特点组建谈判小组，对报价文件进行评估和比较。谈判小组由三人以上单数组成。</w:t>
      </w:r>
    </w:p>
    <w:p>
      <w:pPr>
        <w:spacing w:line="500" w:lineRule="exact"/>
        <w:ind w:firstLine="562" w:firstLineChars="20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16.第一轮报价</w:t>
      </w:r>
    </w:p>
    <w:p>
      <w:pPr>
        <w:spacing w:line="5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16.1资格性审查</w:t>
      </w:r>
    </w:p>
    <w:p>
      <w:pPr>
        <w:spacing w:line="5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谈判小组依据法律、法规和谈判文件规定，对谈判响应文件中的资格证明等进行审查，以确定谈判供应商是否具备谈判资格。</w:t>
      </w:r>
    </w:p>
    <w:p>
      <w:pPr>
        <w:spacing w:line="5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16.2</w:t>
      </w:r>
      <w:r>
        <w:rPr>
          <w:rFonts w:hint="eastAsia" w:ascii="仿宋" w:hAnsi="仿宋" w:eastAsia="仿宋" w:cs="仿宋"/>
          <w:bCs/>
          <w:color w:val="auto"/>
          <w:sz w:val="28"/>
          <w:szCs w:val="28"/>
          <w:highlight w:val="none"/>
        </w:rPr>
        <w:t>符合性</w:t>
      </w:r>
      <w:r>
        <w:rPr>
          <w:rFonts w:hint="eastAsia" w:ascii="仿宋" w:hAnsi="仿宋" w:eastAsia="仿宋" w:cs="仿宋"/>
          <w:color w:val="auto"/>
          <w:sz w:val="28"/>
          <w:szCs w:val="28"/>
          <w:highlight w:val="none"/>
        </w:rPr>
        <w:t>检查</w:t>
      </w:r>
    </w:p>
    <w:p>
      <w:pPr>
        <w:spacing w:line="5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谈判小组对通过资格性检查的谈判供应商进行</w:t>
      </w:r>
      <w:r>
        <w:rPr>
          <w:rFonts w:hint="eastAsia" w:ascii="仿宋" w:hAnsi="仿宋" w:eastAsia="仿宋" w:cs="仿宋"/>
          <w:bCs/>
          <w:color w:val="auto"/>
          <w:sz w:val="28"/>
          <w:szCs w:val="28"/>
          <w:highlight w:val="none"/>
        </w:rPr>
        <w:t>符合性</w:t>
      </w:r>
      <w:r>
        <w:rPr>
          <w:rFonts w:hint="eastAsia" w:ascii="仿宋" w:hAnsi="仿宋" w:eastAsia="仿宋" w:cs="仿宋"/>
          <w:color w:val="auto"/>
          <w:sz w:val="28"/>
          <w:szCs w:val="28"/>
          <w:highlight w:val="none"/>
        </w:rPr>
        <w:t>检查。依据谈判文件的规定，从谈判响应文件的有效性、完整性和对谈判文件的响应程度进行初步审查，以确定是否对谈判文件的实质性要求作出响应。</w:t>
      </w:r>
    </w:p>
    <w:p>
      <w:pPr>
        <w:spacing w:line="5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16.3比较与评价</w:t>
      </w:r>
    </w:p>
    <w:p>
      <w:pPr>
        <w:spacing w:line="5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谈判小组在谈判期间，就有关问题向谈判供应商进行谈判，各谈判供应商在当场答复的同时，须对谈判中所涉及的澄清、修改、承诺等补充资料在规定的时间内以书面文件形式密封提交至谈判小组，其书面文件必须由谈判供应商的法定代表人或其授权代理人签字（或签章），作为谈判响应文件的补充。如该谈判供应商成为中标供应商，则该谈判供应商的谈判响应文件（含所有补充资料）将作为合同的组成部分。</w:t>
      </w:r>
    </w:p>
    <w:p>
      <w:pPr>
        <w:spacing w:line="5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16.4谈判小组成员</w:t>
      </w:r>
      <w:r>
        <w:rPr>
          <w:rFonts w:hint="eastAsia" w:ascii="仿宋" w:hAnsi="仿宋" w:eastAsia="仿宋" w:cs="仿宋"/>
          <w:color w:val="auto"/>
          <w:spacing w:val="-4"/>
          <w:sz w:val="28"/>
          <w:szCs w:val="28"/>
          <w:highlight w:val="none"/>
        </w:rPr>
        <w:t>按上述规定的谈判内容和标准，对资格性检查和符合性检查合格的谈判响应文件和谈判情况，进行综合比较。</w:t>
      </w:r>
      <w:r>
        <w:rPr>
          <w:rFonts w:hint="eastAsia" w:ascii="仿宋" w:hAnsi="仿宋" w:eastAsia="仿宋" w:cs="仿宋"/>
          <w:color w:val="auto"/>
          <w:sz w:val="28"/>
          <w:szCs w:val="28"/>
          <w:highlight w:val="none"/>
        </w:rPr>
        <w:t>谈判小组有权决定对初评中最差的竞谈商取消参加竞争性谈判资格的权利。</w:t>
      </w:r>
    </w:p>
    <w:p>
      <w:pPr>
        <w:spacing w:line="500" w:lineRule="exact"/>
        <w:ind w:firstLine="422" w:firstLineChars="15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17.第二轮报价</w:t>
      </w:r>
    </w:p>
    <w:p>
      <w:pPr>
        <w:spacing w:line="500" w:lineRule="exact"/>
        <w:ind w:firstLine="420" w:firstLineChars="15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17.1技术商务及其他部分谈判结束后，所有进入第二轮的谈判供应商须按谈判小组要求</w:t>
      </w:r>
      <w:r>
        <w:rPr>
          <w:rFonts w:hint="eastAsia" w:ascii="仿宋" w:hAnsi="仿宋" w:eastAsia="仿宋" w:cs="仿宋"/>
          <w:color w:val="auto"/>
          <w:sz w:val="28"/>
          <w:szCs w:val="28"/>
          <w:highlight w:val="none"/>
          <w:lang w:val="en-US" w:eastAsia="zh-CN"/>
        </w:rPr>
        <w:t>依次进入评标室</w:t>
      </w:r>
      <w:r>
        <w:rPr>
          <w:rFonts w:hint="eastAsia" w:ascii="仿宋" w:hAnsi="仿宋" w:eastAsia="仿宋" w:cs="仿宋"/>
          <w:color w:val="auto"/>
          <w:sz w:val="28"/>
          <w:szCs w:val="28"/>
          <w:highlight w:val="none"/>
        </w:rPr>
        <w:t>，在规定时间内将</w:t>
      </w:r>
      <w:r>
        <w:rPr>
          <w:rFonts w:hint="eastAsia" w:ascii="仿宋" w:hAnsi="仿宋" w:eastAsia="仿宋" w:cs="仿宋"/>
          <w:b/>
          <w:color w:val="auto"/>
          <w:sz w:val="28"/>
          <w:szCs w:val="28"/>
          <w:highlight w:val="none"/>
        </w:rPr>
        <w:t>最终报价</w:t>
      </w:r>
      <w:r>
        <w:rPr>
          <w:rFonts w:hint="eastAsia" w:ascii="仿宋" w:hAnsi="仿宋" w:eastAsia="仿宋" w:cs="仿宋"/>
          <w:color w:val="auto"/>
          <w:sz w:val="28"/>
          <w:szCs w:val="28"/>
          <w:highlight w:val="none"/>
        </w:rPr>
        <w:t>以书面形式提交至谈判小组。最终报价不能高于第一次报价（即递交谈判响应文件时的报价）。</w:t>
      </w:r>
    </w:p>
    <w:p>
      <w:pPr>
        <w:spacing w:line="500" w:lineRule="exact"/>
        <w:ind w:firstLine="420" w:firstLineChars="15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第二轮谈判谈判小组未能确定成交候选人的，对谈判文件修正后进行第三轮谈判。以此类推。</w:t>
      </w:r>
    </w:p>
    <w:p>
      <w:pPr>
        <w:pStyle w:val="24"/>
        <w:snapToGrid w:val="0"/>
        <w:spacing w:line="500" w:lineRule="exact"/>
        <w:ind w:firstLine="452" w:firstLineChars="150"/>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18. 确定成交候选人</w:t>
      </w:r>
    </w:p>
    <w:p>
      <w:pPr>
        <w:spacing w:line="500" w:lineRule="exact"/>
        <w:ind w:firstLine="452" w:firstLineChars="150"/>
        <w:rPr>
          <w:rFonts w:hint="eastAsia" w:ascii="仿宋" w:hAnsi="仿宋" w:eastAsia="仿宋" w:cs="仿宋"/>
          <w:color w:val="auto"/>
          <w:sz w:val="28"/>
          <w:szCs w:val="28"/>
          <w:highlight w:val="none"/>
        </w:rPr>
      </w:pPr>
      <w:r>
        <w:rPr>
          <w:rFonts w:hint="eastAsia" w:ascii="仿宋" w:hAnsi="仿宋" w:eastAsia="仿宋" w:cs="仿宋"/>
          <w:b/>
          <w:color w:val="auto"/>
          <w:spacing w:val="10"/>
          <w:sz w:val="28"/>
          <w:szCs w:val="28"/>
          <w:highlight w:val="none"/>
          <w:u w:val="single"/>
        </w:rPr>
        <w:t>18.1本次谈判比照最低评审价法确定成交供应商，即在符合采购需求、质量和服务相等的前提下，以提出最低报价的供应商作为成交供应商</w:t>
      </w:r>
      <w:r>
        <w:rPr>
          <w:rFonts w:hint="eastAsia" w:ascii="仿宋" w:hAnsi="仿宋" w:eastAsia="仿宋" w:cs="仿宋"/>
          <w:b/>
          <w:color w:val="auto"/>
          <w:sz w:val="28"/>
          <w:szCs w:val="28"/>
          <w:highlight w:val="none"/>
          <w:u w:val="single"/>
        </w:rPr>
        <w:t>的评标方法。</w:t>
      </w:r>
    </w:p>
    <w:p>
      <w:pPr>
        <w:spacing w:line="5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18.2谈判报价相同的，按技术商务分优劣顺序排列。</w:t>
      </w:r>
    </w:p>
    <w:p>
      <w:pPr>
        <w:pStyle w:val="24"/>
        <w:snapToGrid w:val="0"/>
        <w:spacing w:line="500" w:lineRule="exact"/>
        <w:ind w:firstLine="596" w:firstLineChars="198"/>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19. 谈判过程保密</w:t>
      </w:r>
    </w:p>
    <w:p>
      <w:pPr>
        <w:pStyle w:val="24"/>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19.1谈判开始之后，直到授予中标人合同止，凡是属于审查、澄清、评价和比较报价的有关资料以及授标意向等，均不得向报价人或其他与评审无关的人员透露。</w:t>
      </w:r>
    </w:p>
    <w:p>
      <w:pPr>
        <w:pStyle w:val="24"/>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19.2在谈判期间，报价人企图影响</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或谈判小组的任何活动，将导致报价被拒绝，并由其承担相应的法律责任。</w:t>
      </w:r>
    </w:p>
    <w:p>
      <w:pPr>
        <w:pStyle w:val="24"/>
        <w:snapToGrid w:val="0"/>
        <w:spacing w:line="500" w:lineRule="exact"/>
        <w:ind w:firstLine="596" w:firstLineChars="198"/>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20. 关于报价人瑕疵滞后发现的处理规则</w:t>
      </w:r>
    </w:p>
    <w:p>
      <w:pPr>
        <w:pStyle w:val="24"/>
        <w:snapToGrid w:val="0"/>
        <w:spacing w:line="500" w:lineRule="exact"/>
        <w:ind w:firstLine="600" w:firstLineChars="200"/>
        <w:textAlignment w:val="auto"/>
        <w:rPr>
          <w:rFonts w:hint="eastAsia" w:ascii="仿宋" w:hAnsi="仿宋" w:eastAsia="仿宋" w:cs="仿宋"/>
          <w:b/>
          <w:color w:val="auto"/>
          <w:spacing w:val="10"/>
          <w:sz w:val="28"/>
          <w:szCs w:val="28"/>
          <w:highlight w:val="none"/>
        </w:rPr>
      </w:pPr>
      <w:r>
        <w:rPr>
          <w:rFonts w:hint="eastAsia" w:ascii="仿宋" w:hAnsi="仿宋" w:eastAsia="仿宋" w:cs="仿宋"/>
          <w:color w:val="auto"/>
          <w:spacing w:val="10"/>
          <w:sz w:val="28"/>
          <w:szCs w:val="28"/>
          <w:highlight w:val="none"/>
        </w:rPr>
        <w:t>无论基于何种原因，各项本应作拒绝报价处理的情形，即便未被及时发现而使该报价人进入初审、详细评审或其它后续程序，包括已经签约的情形。一旦被发现存在上述情形，</w:t>
      </w:r>
      <w:r>
        <w:rPr>
          <w:rFonts w:hint="eastAsia" w:ascii="仿宋" w:hAnsi="仿宋" w:eastAsia="仿宋" w:cs="仿宋"/>
          <w:b/>
          <w:color w:val="auto"/>
          <w:spacing w:val="10"/>
          <w:sz w:val="28"/>
          <w:szCs w:val="28"/>
          <w:highlight w:val="none"/>
          <w:lang w:eastAsia="zh-CN"/>
        </w:rPr>
        <w:t>采购人</w:t>
      </w:r>
      <w:r>
        <w:rPr>
          <w:rFonts w:hint="eastAsia" w:ascii="仿宋" w:hAnsi="仿宋" w:eastAsia="仿宋" w:cs="仿宋"/>
          <w:b/>
          <w:color w:val="auto"/>
          <w:spacing w:val="10"/>
          <w:sz w:val="28"/>
          <w:szCs w:val="28"/>
          <w:highlight w:val="none"/>
        </w:rPr>
        <w:t>均有权决定取消该报价人的此前评议结果，或决定对该报价予以拒绝，并有权采取相应的补救及纠正措施。</w:t>
      </w:r>
      <w:bookmarkStart w:id="23" w:name="_Toc175644022"/>
    </w:p>
    <w:p>
      <w:pPr>
        <w:pStyle w:val="24"/>
        <w:snapToGrid w:val="0"/>
        <w:spacing w:line="500" w:lineRule="exact"/>
        <w:ind w:firstLine="602" w:firstLineChars="200"/>
        <w:textAlignment w:val="auto"/>
        <w:outlineLvl w:val="1"/>
        <w:rPr>
          <w:rFonts w:hint="eastAsia" w:ascii="仿宋" w:hAnsi="仿宋" w:eastAsia="仿宋" w:cs="仿宋"/>
          <w:b/>
          <w:color w:val="auto"/>
          <w:spacing w:val="10"/>
          <w:sz w:val="28"/>
          <w:szCs w:val="28"/>
          <w:highlight w:val="none"/>
        </w:rPr>
      </w:pPr>
      <w:bookmarkStart w:id="24" w:name="_Toc2908_WPSOffice_Level2"/>
      <w:bookmarkStart w:id="25" w:name="_Toc27373"/>
      <w:r>
        <w:rPr>
          <w:rFonts w:hint="eastAsia" w:ascii="仿宋" w:hAnsi="仿宋" w:eastAsia="仿宋" w:cs="仿宋"/>
          <w:b/>
          <w:color w:val="auto"/>
          <w:spacing w:val="10"/>
          <w:sz w:val="28"/>
          <w:szCs w:val="28"/>
          <w:highlight w:val="none"/>
        </w:rPr>
        <w:t>六、签订合同</w:t>
      </w:r>
      <w:bookmarkEnd w:id="23"/>
      <w:bookmarkEnd w:id="24"/>
      <w:bookmarkEnd w:id="25"/>
    </w:p>
    <w:p>
      <w:pPr>
        <w:pStyle w:val="24"/>
        <w:snapToGrid w:val="0"/>
        <w:spacing w:line="500" w:lineRule="exact"/>
        <w:ind w:firstLine="596" w:firstLineChars="198"/>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21. 中标通知</w:t>
      </w:r>
    </w:p>
    <w:p>
      <w:pPr>
        <w:pStyle w:val="24"/>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21.1中标人确定后,</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将在刊登本次谈判公告的</w:t>
      </w:r>
      <w:r>
        <w:rPr>
          <w:rFonts w:hint="eastAsia" w:ascii="仿宋" w:hAnsi="仿宋" w:eastAsia="仿宋" w:cs="仿宋"/>
          <w:color w:val="auto"/>
          <w:spacing w:val="10"/>
          <w:sz w:val="28"/>
          <w:szCs w:val="28"/>
          <w:highlight w:val="none"/>
          <w:lang w:eastAsia="zh-CN"/>
        </w:rPr>
        <w:t>报纸</w:t>
      </w:r>
      <w:r>
        <w:rPr>
          <w:rFonts w:hint="eastAsia" w:ascii="仿宋" w:hAnsi="仿宋" w:eastAsia="仿宋" w:cs="仿宋"/>
          <w:color w:val="auto"/>
          <w:spacing w:val="10"/>
          <w:sz w:val="28"/>
          <w:szCs w:val="28"/>
          <w:highlight w:val="none"/>
        </w:rPr>
        <w:t>上发布中标公告，并以书面形式向中标人发出中标通知书，但该中标结果的有效性不依赖于未成交的报价人是否知道成交结果。中标通知书对采购人和中标人具有同等法律效力。中标通知书发出以后，采购人改变成交结果或者成交供应商放弃成交，应当承担相应的法律责任。</w:t>
      </w:r>
    </w:p>
    <w:p>
      <w:pPr>
        <w:pStyle w:val="24"/>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21.2</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对未中标的报价人不作未中标原因的解释。</w:t>
      </w:r>
    </w:p>
    <w:p>
      <w:pPr>
        <w:pStyle w:val="24"/>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21.3中标通知书是合同的组成部分。</w:t>
      </w:r>
    </w:p>
    <w:p>
      <w:pPr>
        <w:pStyle w:val="24"/>
        <w:snapToGrid w:val="0"/>
        <w:spacing w:line="500" w:lineRule="exact"/>
        <w:ind w:firstLine="596" w:firstLineChars="198"/>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22. 签订合同</w:t>
      </w:r>
    </w:p>
    <w:p>
      <w:pPr>
        <w:pStyle w:val="24"/>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22.1中标人应在接到中标通知书</w:t>
      </w:r>
      <w:r>
        <w:rPr>
          <w:rFonts w:hint="eastAsia" w:ascii="仿宋" w:hAnsi="仿宋" w:eastAsia="仿宋" w:cs="仿宋"/>
          <w:color w:val="auto"/>
          <w:spacing w:val="10"/>
          <w:sz w:val="28"/>
          <w:szCs w:val="28"/>
          <w:highlight w:val="none"/>
          <w:lang w:val="en-US" w:eastAsia="zh-CN"/>
        </w:rPr>
        <w:t>30</w:t>
      </w:r>
      <w:r>
        <w:rPr>
          <w:rFonts w:hint="eastAsia" w:ascii="仿宋" w:hAnsi="仿宋" w:eastAsia="仿宋" w:cs="仿宋"/>
          <w:color w:val="auto"/>
          <w:spacing w:val="10"/>
          <w:sz w:val="28"/>
          <w:szCs w:val="28"/>
          <w:highlight w:val="none"/>
        </w:rPr>
        <w:t>日内与采购人签订政府采购合同。</w:t>
      </w:r>
    </w:p>
    <w:p>
      <w:pPr>
        <w:pStyle w:val="24"/>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22.2中标人应按照谈判文件、报价文件及评审过程中的有关澄清、说明或者补充文件的内容与采购人签订合同。中标人不得再与采购人签订背离合同实质性内容的其它协议或声明。</w:t>
      </w:r>
    </w:p>
    <w:p>
      <w:pPr>
        <w:pStyle w:val="24"/>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22.3在合同履行中，采购人如需追加与合同标的相同的货物，在不改变合同其他条款的前提下，中标人可与采购人协商签订补充合同，但所有补充合同的采购金额不得超过原合同金额。</w:t>
      </w:r>
    </w:p>
    <w:p>
      <w:pPr>
        <w:pStyle w:val="24"/>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22.4中标人一旦成交，未经</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事先给予书面同意不得转包、分包，亦不得将合同全部及任何权利、义务向第三方转让，否则将被视为严重违约，</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有权决定按照中标人成交后毁标、终止或解除合同等依约处理。</w:t>
      </w:r>
    </w:p>
    <w:p>
      <w:pPr>
        <w:pStyle w:val="24"/>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22.5违反22.2条、22.3条、22.4条的规定，给对方造成损失的，应承担赔偿责任。</w:t>
      </w:r>
      <w:bookmarkStart w:id="26" w:name="_Toc175644024"/>
    </w:p>
    <w:p>
      <w:pPr>
        <w:pStyle w:val="24"/>
        <w:snapToGrid w:val="0"/>
        <w:spacing w:line="500" w:lineRule="exact"/>
        <w:ind w:firstLine="602" w:firstLineChars="200"/>
        <w:textAlignment w:val="auto"/>
        <w:outlineLvl w:val="1"/>
        <w:rPr>
          <w:rFonts w:hint="eastAsia" w:ascii="仿宋" w:hAnsi="仿宋" w:eastAsia="仿宋" w:cs="仿宋"/>
          <w:b/>
          <w:color w:val="auto"/>
          <w:spacing w:val="10"/>
          <w:sz w:val="28"/>
          <w:szCs w:val="28"/>
          <w:highlight w:val="none"/>
        </w:rPr>
      </w:pPr>
      <w:bookmarkStart w:id="27" w:name="_Toc5358"/>
      <w:bookmarkStart w:id="28" w:name="_Toc1686_WPSOffice_Level2"/>
      <w:r>
        <w:rPr>
          <w:rFonts w:hint="eastAsia" w:ascii="仿宋" w:hAnsi="仿宋" w:eastAsia="仿宋" w:cs="仿宋"/>
          <w:b/>
          <w:color w:val="auto"/>
          <w:spacing w:val="10"/>
          <w:sz w:val="28"/>
          <w:szCs w:val="28"/>
          <w:highlight w:val="none"/>
        </w:rPr>
        <w:t>七、保密和披露</w:t>
      </w:r>
      <w:bookmarkEnd w:id="26"/>
      <w:bookmarkEnd w:id="27"/>
      <w:bookmarkEnd w:id="28"/>
    </w:p>
    <w:p>
      <w:pPr>
        <w:pStyle w:val="24"/>
        <w:adjustRightInd/>
        <w:spacing w:line="500" w:lineRule="exact"/>
        <w:ind w:firstLine="602" w:firstLineChars="200"/>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23. 保密</w:t>
      </w:r>
    </w:p>
    <w:p>
      <w:pPr>
        <w:pStyle w:val="24"/>
        <w:adjustRightInd/>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报价人自领取谈判文件之日起，须承诺承担对本采购项目的保密义务，不得将因本次谈判获得的信息向第三人外传。</w:t>
      </w:r>
    </w:p>
    <w:p>
      <w:pPr>
        <w:pStyle w:val="24"/>
        <w:adjustRightInd/>
        <w:spacing w:line="500" w:lineRule="exact"/>
        <w:ind w:firstLine="602" w:firstLineChars="200"/>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24. 披露</w:t>
      </w:r>
    </w:p>
    <w:p>
      <w:pPr>
        <w:pStyle w:val="24"/>
        <w:adjustRightInd/>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24.1</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有权将报价人提供的所有资料向有关政府部门或评审标书的有关人员披露。</w:t>
      </w:r>
    </w:p>
    <w:p>
      <w:pPr>
        <w:pStyle w:val="24"/>
        <w:adjustRightInd/>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24.2 在</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认为适当时、国家机关调查、审查、审计时以及其他符合法律规定的情形下，</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无须事先征求报价人/中标人同意而可以披露关于采购过程、合同文本、签署情况的资料、报价人/中标人的名称及地址、报价文件的有关信息以及补充条款等，但应当在合理的必要范围内。对任何已经公布过的内容或与之内容相同的资料，以及报价人/中标人已经泄露或公开的，无须再承担保密责任。</w:t>
      </w:r>
    </w:p>
    <w:p>
      <w:pPr>
        <w:pStyle w:val="24"/>
        <w:adjustRightInd/>
        <w:spacing w:line="500" w:lineRule="exact"/>
        <w:ind w:firstLine="602" w:firstLineChars="200"/>
        <w:textAlignment w:val="auto"/>
        <w:outlineLvl w:val="1"/>
        <w:rPr>
          <w:rFonts w:hint="eastAsia" w:ascii="仿宋" w:hAnsi="仿宋" w:eastAsia="仿宋" w:cs="仿宋"/>
          <w:b/>
          <w:color w:val="auto"/>
          <w:spacing w:val="10"/>
          <w:sz w:val="28"/>
          <w:szCs w:val="28"/>
          <w:highlight w:val="none"/>
        </w:rPr>
      </w:pPr>
      <w:bookmarkStart w:id="29" w:name="_Toc25283_WPSOffice_Level2"/>
      <w:bookmarkStart w:id="30" w:name="_Toc32032"/>
      <w:r>
        <w:rPr>
          <w:rFonts w:hint="eastAsia" w:ascii="仿宋" w:hAnsi="仿宋" w:eastAsia="仿宋" w:cs="仿宋"/>
          <w:b/>
          <w:color w:val="auto"/>
          <w:spacing w:val="10"/>
          <w:sz w:val="28"/>
          <w:szCs w:val="28"/>
          <w:highlight w:val="none"/>
        </w:rPr>
        <w:t>八、询问和质疑</w:t>
      </w:r>
      <w:bookmarkEnd w:id="29"/>
      <w:bookmarkEnd w:id="30"/>
    </w:p>
    <w:p>
      <w:pPr>
        <w:spacing w:line="500" w:lineRule="exact"/>
        <w:ind w:firstLine="602" w:firstLineChars="200"/>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25. 报价人有权就招标事宜提出询问和质疑。</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25.1 谈判程序受《中华人民共和国政府采购法》和相关法律法规的约束，并受到严格的内部监督，以确保授予合同过程的公平公正。</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25.2 报价人对谈判文件条款或技术、商务参数有异议的，应当在谈判前通过澄清或修改程序提出。</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25.3 报价人对采购事项有疑问的，可以向</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提出询问。</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25.4 报价人认为其报价未获公平评审或采购过程和成交结果使自己的合法权益受到损害的，应当在知道或者应知其权益受到损害之日起7个工作日内提出质疑。</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25.5 质疑应当以书面形式向</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提出，经法定代表人签字并加盖公章。</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25.6 质疑书应当包括以下主要内容：被质疑项目名称、项目编号、包号、招标公告发布时间、质疑事项、法律依据（具体条款）、质疑人全称、法定代表人签字、盖章、有效联系方式（包括手机、传真号码）。</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25.7 质疑应按照“谁主张、谁举证”的原则，质疑书应当附相关证明材料。质疑材料应为简体中文，一式二份。</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25.8 有下列情形之一的，属于无效质疑，</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可不予受理：</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（1）未在有效期限内提出质疑的；</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（2）质疑未以书面形式提出的；</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（3）所提交材料未明示属于质疑材料的；</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（4）质疑书没有法定代表人签署本人姓名或印盖本人姓名章并加盖单位公章的；质疑书由参加采购项目的授权代表签署本人姓名或印盖本人姓名章，但没有法定代表人特别授权的；</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（5）质疑书未提供有效联系人或联系方式的；</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（6）质疑事项已经进入投诉或者诉讼程序的；</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（7）质疑书未附相关证明材料，被视为无有效证据支持的。</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（8）报价人对谈判文件条款或技术参数有异议，未在谈判前通过澄清或修改程序提出，并且报价人已经参与报价，而于开标后对谈判文件提出质疑的；</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（9）在提出本次质疑前半年内连续三次质疑而无事实依据的；</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（10）其它不符合受理条件的情形。</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25.9 采购人或</w:t>
      </w:r>
      <w:r>
        <w:rPr>
          <w:rFonts w:hint="eastAsia" w:ascii="仿宋" w:hAnsi="仿宋" w:eastAsia="仿宋" w:cs="仿宋"/>
          <w:color w:val="auto"/>
          <w:spacing w:val="10"/>
          <w:sz w:val="28"/>
          <w:szCs w:val="28"/>
          <w:highlight w:val="none"/>
          <w:lang w:eastAsia="zh-CN"/>
        </w:rPr>
        <w:t>招标代理机构</w:t>
      </w:r>
      <w:r>
        <w:rPr>
          <w:rFonts w:hint="eastAsia" w:ascii="仿宋" w:hAnsi="仿宋" w:eastAsia="仿宋" w:cs="仿宋"/>
          <w:color w:val="auto"/>
          <w:spacing w:val="10"/>
          <w:sz w:val="28"/>
          <w:szCs w:val="28"/>
          <w:highlight w:val="none"/>
        </w:rPr>
        <w:t>将在收到书面质疑后7个工作日内审查质疑事项，做出答复或相关处理决定，并以书面形式通知质疑报价人和其他有关供应商，但答复的内容不涉及商业秘密。</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25.10 供应商进行虚假和恶意质疑的，将会列入不良记录名单，在一至三年内禁止参加政府采购活动，并将处理决定在相关政府采购媒体上公布。</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25.11 质疑报价人对采购人或</w:t>
      </w:r>
      <w:r>
        <w:rPr>
          <w:rFonts w:hint="eastAsia" w:ascii="仿宋" w:hAnsi="仿宋" w:eastAsia="仿宋" w:cs="仿宋"/>
          <w:color w:val="auto"/>
          <w:spacing w:val="10"/>
          <w:sz w:val="28"/>
          <w:szCs w:val="28"/>
          <w:highlight w:val="none"/>
          <w:lang w:eastAsia="zh-CN"/>
        </w:rPr>
        <w:t>招标代理机构</w:t>
      </w:r>
      <w:r>
        <w:rPr>
          <w:rFonts w:hint="eastAsia" w:ascii="仿宋" w:hAnsi="仿宋" w:eastAsia="仿宋" w:cs="仿宋"/>
          <w:color w:val="auto"/>
          <w:spacing w:val="10"/>
          <w:sz w:val="28"/>
          <w:szCs w:val="28"/>
          <w:highlight w:val="none"/>
        </w:rPr>
        <w:t>的答复不满意以及采购人或</w:t>
      </w:r>
      <w:r>
        <w:rPr>
          <w:rFonts w:hint="eastAsia" w:ascii="仿宋" w:hAnsi="仿宋" w:eastAsia="仿宋" w:cs="仿宋"/>
          <w:color w:val="auto"/>
          <w:spacing w:val="10"/>
          <w:sz w:val="28"/>
          <w:szCs w:val="28"/>
          <w:highlight w:val="none"/>
          <w:lang w:eastAsia="zh-CN"/>
        </w:rPr>
        <w:t>招标代理机构</w:t>
      </w:r>
      <w:r>
        <w:rPr>
          <w:rFonts w:hint="eastAsia" w:ascii="仿宋" w:hAnsi="仿宋" w:eastAsia="仿宋" w:cs="仿宋"/>
          <w:color w:val="auto"/>
          <w:spacing w:val="10"/>
          <w:sz w:val="28"/>
          <w:szCs w:val="28"/>
          <w:highlight w:val="none"/>
        </w:rPr>
        <w:t>未在规定的时间内做出答复的，可以在答复期满后15个工作日内向政府采购监管部门投诉。</w:t>
      </w:r>
    </w:p>
    <w:p>
      <w:pPr>
        <w:spacing w:line="500" w:lineRule="exact"/>
        <w:ind w:firstLine="602" w:firstLineChars="200"/>
        <w:outlineLvl w:val="1"/>
        <w:rPr>
          <w:rFonts w:hint="eastAsia" w:ascii="仿宋" w:hAnsi="仿宋" w:eastAsia="仿宋" w:cs="仿宋"/>
          <w:b/>
          <w:color w:val="auto"/>
          <w:spacing w:val="10"/>
          <w:sz w:val="28"/>
          <w:szCs w:val="28"/>
          <w:highlight w:val="none"/>
        </w:rPr>
      </w:pPr>
      <w:bookmarkStart w:id="31" w:name="_Toc1046"/>
      <w:bookmarkStart w:id="32" w:name="_Toc2268_WPSOffice_Level2"/>
      <w:r>
        <w:rPr>
          <w:rFonts w:hint="eastAsia" w:ascii="仿宋" w:hAnsi="仿宋" w:eastAsia="仿宋" w:cs="仿宋"/>
          <w:b/>
          <w:color w:val="auto"/>
          <w:spacing w:val="10"/>
          <w:sz w:val="28"/>
          <w:szCs w:val="28"/>
          <w:highlight w:val="none"/>
        </w:rPr>
        <w:t>九、违约处罚</w:t>
      </w:r>
      <w:bookmarkEnd w:id="31"/>
      <w:bookmarkEnd w:id="32"/>
    </w:p>
    <w:p>
      <w:pPr>
        <w:pStyle w:val="24"/>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26. 发生下列情况之一，可能被列入不良记录名单，报价人今后参与同类政府采购项目的机会可能会受到影响：</w:t>
      </w:r>
    </w:p>
    <w:p>
      <w:pPr>
        <w:pStyle w:val="24"/>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（1）开标后在报价有效期内，报价人撤回其报价；</w:t>
      </w:r>
    </w:p>
    <w:p>
      <w:pPr>
        <w:pStyle w:val="24"/>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（2）在评审期间，报价人企图影响</w:t>
      </w:r>
      <w:r>
        <w:rPr>
          <w:rFonts w:hint="eastAsia" w:ascii="仿宋" w:hAnsi="仿宋" w:eastAsia="仿宋" w:cs="仿宋"/>
          <w:color w:val="auto"/>
          <w:spacing w:val="10"/>
          <w:sz w:val="28"/>
          <w:szCs w:val="28"/>
          <w:highlight w:val="none"/>
          <w:lang w:eastAsia="zh-CN"/>
        </w:rPr>
        <w:t>采购人、招标代理机构</w:t>
      </w:r>
      <w:r>
        <w:rPr>
          <w:rFonts w:hint="eastAsia" w:ascii="仿宋" w:hAnsi="仿宋" w:eastAsia="仿宋" w:cs="仿宋"/>
          <w:color w:val="auto"/>
          <w:spacing w:val="10"/>
          <w:sz w:val="28"/>
          <w:szCs w:val="28"/>
          <w:highlight w:val="none"/>
        </w:rPr>
        <w:t>或谈判小组的任何活动，将导致报价被拒绝，并由其承担相应的法律责任。</w:t>
      </w:r>
    </w:p>
    <w:p>
      <w:pPr>
        <w:pStyle w:val="24"/>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 xml:space="preserve">（3）中标人未按本谈判文件规定签约； </w:t>
      </w:r>
    </w:p>
    <w:p>
      <w:pPr>
        <w:pStyle w:val="24"/>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（4）中标人与采购人订立背离合同实质性内容的其它协议；</w:t>
      </w:r>
      <w:bookmarkEnd w:id="7"/>
      <w:r>
        <w:rPr>
          <w:rFonts w:hint="eastAsia" w:ascii="仿宋" w:hAnsi="仿宋" w:eastAsia="仿宋" w:cs="仿宋"/>
          <w:color w:val="auto"/>
          <w:spacing w:val="10"/>
          <w:sz w:val="28"/>
          <w:szCs w:val="28"/>
          <w:highlight w:val="none"/>
        </w:rPr>
        <w:t xml:space="preserve"> </w:t>
      </w:r>
    </w:p>
    <w:p>
      <w:pPr>
        <w:pStyle w:val="24"/>
        <w:snapToGrid w:val="0"/>
        <w:spacing w:line="500" w:lineRule="exact"/>
        <w:ind w:firstLine="600" w:firstLineChars="200"/>
        <w:textAlignment w:val="auto"/>
        <w:rPr>
          <w:rFonts w:hint="eastAsia" w:ascii="仿宋" w:hAnsi="仿宋" w:eastAsia="仿宋" w:cs="仿宋"/>
          <w:b w:val="0"/>
          <w:bCs/>
          <w:color w:val="auto"/>
          <w:spacing w:val="10"/>
          <w:sz w:val="28"/>
          <w:szCs w:val="28"/>
          <w:highlight w:val="none"/>
        </w:rPr>
      </w:pPr>
      <w:r>
        <w:rPr>
          <w:rFonts w:hint="eastAsia" w:ascii="仿宋" w:hAnsi="仿宋" w:eastAsia="仿宋" w:cs="仿宋"/>
          <w:color w:val="auto"/>
          <w:spacing w:val="10"/>
          <w:sz w:val="28"/>
          <w:szCs w:val="28"/>
          <w:highlight w:val="none"/>
        </w:rPr>
        <w:t>（5）报价人未按谈判文件规定和合同约定履行义务的。</w:t>
      </w:r>
      <w:bookmarkStart w:id="33" w:name="_Toc175644061"/>
    </w:p>
    <w:p>
      <w:pPr>
        <w:spacing w:line="500" w:lineRule="exact"/>
        <w:ind w:firstLine="602" w:firstLineChars="200"/>
        <w:outlineLvl w:val="1"/>
        <w:rPr>
          <w:rFonts w:hint="default" w:ascii="仿宋" w:hAnsi="仿宋" w:eastAsia="仿宋" w:cs="仿宋"/>
          <w:b/>
          <w:color w:val="auto"/>
          <w:spacing w:val="10"/>
          <w:sz w:val="28"/>
          <w:szCs w:val="28"/>
          <w:highlight w:val="none"/>
          <w:lang w:val="en-US" w:eastAsia="zh-CN"/>
        </w:rPr>
      </w:pPr>
      <w:r>
        <w:rPr>
          <w:rFonts w:hint="eastAsia" w:ascii="仿宋" w:hAnsi="仿宋" w:eastAsia="仿宋" w:cs="仿宋"/>
          <w:b/>
          <w:color w:val="auto"/>
          <w:spacing w:val="10"/>
          <w:sz w:val="28"/>
          <w:szCs w:val="28"/>
          <w:highlight w:val="none"/>
          <w:lang w:val="en-US" w:eastAsia="zh-CN"/>
        </w:rPr>
        <w:t>十、代理服务费</w:t>
      </w:r>
    </w:p>
    <w:p>
      <w:pPr>
        <w:pStyle w:val="24"/>
        <w:snapToGrid w:val="0"/>
        <w:spacing w:line="500" w:lineRule="exact"/>
        <w:ind w:firstLine="600" w:firstLineChars="200"/>
        <w:textAlignment w:val="auto"/>
        <w:rPr>
          <w:rFonts w:hint="eastAsia" w:ascii="仿宋" w:hAnsi="仿宋" w:eastAsia="仿宋" w:cs="仿宋"/>
          <w:color w:val="auto"/>
          <w:spacing w:val="10"/>
          <w:sz w:val="28"/>
          <w:szCs w:val="28"/>
          <w:highlight w:val="none"/>
          <w:lang w:val="en-US" w:eastAsia="zh-CN"/>
        </w:rPr>
      </w:pPr>
      <w:r>
        <w:rPr>
          <w:rFonts w:hint="eastAsia" w:ascii="仿宋" w:hAnsi="仿宋" w:eastAsia="仿宋" w:cs="仿宋"/>
          <w:color w:val="auto"/>
          <w:spacing w:val="10"/>
          <w:sz w:val="28"/>
          <w:szCs w:val="28"/>
          <w:highlight w:val="none"/>
          <w:lang w:val="en-US" w:eastAsia="zh-CN"/>
        </w:rPr>
        <w:t>27.</w:t>
      </w:r>
      <w:r>
        <w:rPr>
          <w:rFonts w:hint="eastAsia" w:ascii="仿宋" w:hAnsi="仿宋" w:eastAsia="仿宋" w:cs="仿宋"/>
          <w:color w:val="auto"/>
          <w:spacing w:val="10"/>
          <w:sz w:val="28"/>
          <w:szCs w:val="28"/>
          <w:highlight w:val="none"/>
        </w:rPr>
        <w:t>中标供应商应在领取成交通知书前，一次性向采购代理机构支付招标代理服务费</w:t>
      </w:r>
      <w:r>
        <w:rPr>
          <w:rFonts w:hint="eastAsia" w:ascii="仿宋" w:hAnsi="仿宋" w:eastAsia="仿宋" w:cs="仿宋"/>
          <w:color w:val="auto"/>
          <w:spacing w:val="10"/>
          <w:sz w:val="28"/>
          <w:szCs w:val="28"/>
          <w:highlight w:val="none"/>
          <w:lang w:eastAsia="zh-CN"/>
        </w:rPr>
        <w:t>。</w:t>
      </w:r>
      <w:r>
        <w:rPr>
          <w:rFonts w:hint="eastAsia" w:ascii="仿宋" w:hAnsi="仿宋" w:eastAsia="仿宋" w:cs="仿宋"/>
          <w:color w:val="auto"/>
          <w:spacing w:val="10"/>
          <w:sz w:val="28"/>
          <w:szCs w:val="28"/>
          <w:highlight w:val="none"/>
          <w:lang w:val="en-US" w:eastAsia="zh-CN"/>
        </w:rPr>
        <w:t xml:space="preserve">         </w:t>
      </w:r>
    </w:p>
    <w:p>
      <w:pPr>
        <w:pStyle w:val="24"/>
        <w:snapToGrid w:val="0"/>
        <w:spacing w:line="500" w:lineRule="exact"/>
        <w:ind w:firstLine="600" w:firstLineChars="200"/>
        <w:textAlignment w:val="auto"/>
        <w:rPr>
          <w:rFonts w:hint="default" w:ascii="仿宋" w:hAnsi="仿宋" w:eastAsia="仿宋" w:cs="仿宋"/>
          <w:color w:val="auto"/>
          <w:spacing w:val="10"/>
          <w:sz w:val="28"/>
          <w:szCs w:val="28"/>
          <w:highlight w:val="none"/>
          <w:lang w:val="en-US" w:eastAsia="zh-CN"/>
        </w:rPr>
      </w:pPr>
      <w:r>
        <w:rPr>
          <w:rFonts w:hint="eastAsia" w:ascii="仿宋" w:hAnsi="仿宋" w:eastAsia="仿宋" w:cs="仿宋"/>
          <w:color w:val="auto"/>
          <w:spacing w:val="10"/>
          <w:sz w:val="28"/>
          <w:szCs w:val="28"/>
          <w:highlight w:val="none"/>
          <w:lang w:val="en-US" w:eastAsia="zh-CN"/>
        </w:rPr>
        <w:t>账户名称：新疆中前川项目管理有限公司阿克苏分公司</w:t>
      </w:r>
    </w:p>
    <w:p>
      <w:pPr>
        <w:pStyle w:val="24"/>
        <w:snapToGrid w:val="0"/>
        <w:spacing w:line="500" w:lineRule="exact"/>
        <w:ind w:firstLine="600" w:firstLineChars="200"/>
        <w:textAlignment w:val="auto"/>
        <w:rPr>
          <w:rFonts w:hint="eastAsia" w:ascii="仿宋" w:hAnsi="仿宋" w:eastAsia="仿宋" w:cs="仿宋"/>
          <w:color w:val="auto"/>
          <w:spacing w:val="10"/>
          <w:sz w:val="28"/>
          <w:szCs w:val="28"/>
          <w:highlight w:val="none"/>
          <w:lang w:val="en-US" w:eastAsia="zh-CN"/>
        </w:rPr>
      </w:pPr>
      <w:r>
        <w:rPr>
          <w:rFonts w:hint="eastAsia" w:ascii="仿宋" w:hAnsi="仿宋" w:eastAsia="仿宋" w:cs="仿宋"/>
          <w:color w:val="auto"/>
          <w:spacing w:val="10"/>
          <w:sz w:val="28"/>
          <w:szCs w:val="28"/>
          <w:highlight w:val="none"/>
          <w:lang w:val="en-US" w:eastAsia="zh-CN"/>
        </w:rPr>
        <w:t>开户银行：中国建设银行股份有限公司阿克苏南大街支行</w:t>
      </w:r>
    </w:p>
    <w:p>
      <w:pPr>
        <w:pStyle w:val="24"/>
        <w:snapToGrid w:val="0"/>
        <w:spacing w:line="500" w:lineRule="exact"/>
        <w:ind w:firstLine="600" w:firstLineChars="200"/>
        <w:textAlignment w:val="auto"/>
        <w:rPr>
          <w:rFonts w:hint="default" w:ascii="仿宋" w:hAnsi="仿宋" w:eastAsia="仿宋" w:cs="仿宋"/>
          <w:color w:val="auto"/>
          <w:spacing w:val="10"/>
          <w:sz w:val="28"/>
          <w:szCs w:val="28"/>
          <w:highlight w:val="none"/>
          <w:lang w:val="en-US" w:eastAsia="zh-CN"/>
        </w:rPr>
        <w:sectPr>
          <w:footerReference r:id="rId5" w:type="default"/>
          <w:pgSz w:w="11906" w:h="16838"/>
          <w:pgMar w:top="1440" w:right="1706" w:bottom="1440" w:left="1800" w:header="851" w:footer="992" w:gutter="0"/>
          <w:pgNumType w:fmt="decimal" w:start="1"/>
          <w:cols w:space="425" w:num="1"/>
          <w:docGrid w:type="lines" w:linePitch="312" w:charSpace="0"/>
        </w:sectPr>
      </w:pPr>
      <w:r>
        <w:rPr>
          <w:rFonts w:hint="eastAsia" w:ascii="仿宋" w:hAnsi="仿宋" w:eastAsia="仿宋" w:cs="仿宋"/>
          <w:color w:val="auto"/>
          <w:spacing w:val="10"/>
          <w:sz w:val="28"/>
          <w:szCs w:val="28"/>
          <w:highlight w:val="none"/>
          <w:lang w:val="en-US" w:eastAsia="zh-CN"/>
        </w:rPr>
        <w:t>账 号：65050169604000000600</w:t>
      </w:r>
    </w:p>
    <w:p>
      <w:pPr>
        <w:pStyle w:val="23"/>
        <w:numPr>
          <w:ilvl w:val="0"/>
          <w:numId w:val="0"/>
        </w:numPr>
        <w:snapToGrid w:val="0"/>
        <w:spacing w:before="0" w:after="0" w:line="500" w:lineRule="exact"/>
        <w:jc w:val="center"/>
        <w:outlineLvl w:val="0"/>
        <w:rPr>
          <w:rFonts w:hint="eastAsia" w:ascii="仿宋" w:hAnsi="仿宋" w:eastAsia="仿宋" w:cs="仿宋"/>
          <w:b w:val="0"/>
          <w:bCs/>
          <w:color w:val="auto"/>
          <w:spacing w:val="20"/>
          <w:szCs w:val="28"/>
          <w:highlight w:val="none"/>
          <w:lang w:eastAsia="zh-CN"/>
        </w:rPr>
      </w:pPr>
      <w:bookmarkStart w:id="34" w:name="_Toc6657"/>
      <w:r>
        <w:rPr>
          <w:rFonts w:hint="eastAsia" w:ascii="仿宋" w:hAnsi="仿宋" w:eastAsia="仿宋" w:cs="仿宋"/>
          <w:b/>
          <w:bCs w:val="0"/>
          <w:color w:val="auto"/>
          <w:spacing w:val="10"/>
          <w:sz w:val="28"/>
          <w:szCs w:val="28"/>
          <w:highlight w:val="none"/>
        </w:rPr>
        <w:t xml:space="preserve">第三部分   </w:t>
      </w:r>
      <w:r>
        <w:rPr>
          <w:rFonts w:hint="eastAsia" w:ascii="仿宋" w:hAnsi="仿宋" w:eastAsia="仿宋" w:cs="仿宋"/>
          <w:b/>
          <w:bCs w:val="0"/>
          <w:color w:val="auto"/>
          <w:spacing w:val="10"/>
          <w:szCs w:val="28"/>
          <w:highlight w:val="none"/>
        </w:rPr>
        <w:t xml:space="preserve">  </w:t>
      </w:r>
      <w:r>
        <w:rPr>
          <w:rFonts w:hint="eastAsia" w:ascii="仿宋" w:hAnsi="仿宋" w:eastAsia="仿宋" w:cs="仿宋"/>
          <w:b/>
          <w:bCs w:val="0"/>
          <w:color w:val="auto"/>
          <w:spacing w:val="20"/>
          <w:szCs w:val="28"/>
          <w:highlight w:val="none"/>
        </w:rPr>
        <w:t>合同范本</w:t>
      </w:r>
      <w:bookmarkEnd w:id="34"/>
      <w:r>
        <w:rPr>
          <w:rFonts w:hint="eastAsia" w:ascii="仿宋" w:hAnsi="仿宋" w:eastAsia="仿宋" w:cs="仿宋"/>
          <w:b/>
          <w:bCs w:val="0"/>
          <w:color w:val="auto"/>
          <w:spacing w:val="20"/>
          <w:szCs w:val="28"/>
          <w:highlight w:val="none"/>
          <w:lang w:eastAsia="zh-CN"/>
        </w:rPr>
        <w:t>（仅供参考）</w:t>
      </w:r>
    </w:p>
    <w:p>
      <w:pPr>
        <w:jc w:val="center"/>
        <w:rPr>
          <w:rFonts w:hint="eastAsia" w:ascii="仿宋" w:hAnsi="仿宋" w:eastAsia="仿宋" w:cs="仿宋"/>
          <w:b/>
          <w:color w:val="auto"/>
          <w:sz w:val="28"/>
          <w:szCs w:val="28"/>
          <w:highlight w:val="none"/>
        </w:rPr>
      </w:pPr>
      <w:bookmarkStart w:id="35" w:name="_Toc16118_WPSOffice_Level1"/>
      <w:r>
        <w:rPr>
          <w:rFonts w:hint="eastAsia" w:ascii="仿宋" w:hAnsi="仿宋" w:eastAsia="仿宋" w:cs="仿宋"/>
          <w:b/>
          <w:color w:val="auto"/>
          <w:sz w:val="28"/>
          <w:szCs w:val="28"/>
          <w:highlight w:val="none"/>
        </w:rPr>
        <w:t xml:space="preserve">政 府 采 购 买 卖 合 </w:t>
      </w:r>
      <w:r>
        <w:rPr>
          <w:rFonts w:hint="eastAsia" w:ascii="仿宋" w:hAnsi="仿宋" w:eastAsia="仿宋" w:cs="仿宋"/>
          <w:b/>
          <w:color w:val="auto"/>
          <w:sz w:val="28"/>
          <w:szCs w:val="28"/>
          <w:highlight w:val="none"/>
          <w:lang w:val="en-US" w:eastAsia="zh-CN"/>
        </w:rPr>
        <w:t xml:space="preserve"> </w:t>
      </w:r>
      <w:r>
        <w:rPr>
          <w:rFonts w:hint="eastAsia" w:ascii="仿宋" w:hAnsi="仿宋" w:eastAsia="仿宋" w:cs="仿宋"/>
          <w:b/>
          <w:color w:val="auto"/>
          <w:sz w:val="28"/>
          <w:szCs w:val="28"/>
          <w:highlight w:val="none"/>
        </w:rPr>
        <w:t>同</w:t>
      </w:r>
      <w:bookmarkEnd w:id="35"/>
    </w:p>
    <w:p>
      <w:pPr>
        <w:jc w:val="center"/>
        <w:rPr>
          <w:rFonts w:hint="eastAsia" w:ascii="仿宋" w:hAnsi="仿宋" w:eastAsia="仿宋" w:cs="仿宋"/>
          <w:b/>
          <w:color w:val="auto"/>
          <w:sz w:val="28"/>
          <w:szCs w:val="28"/>
          <w:highlight w:val="none"/>
        </w:rPr>
      </w:pPr>
      <w:bookmarkStart w:id="36" w:name="_Toc14161_WPSOffice_Level1"/>
      <w:r>
        <w:rPr>
          <w:rFonts w:hint="eastAsia" w:ascii="仿宋" w:hAnsi="仿宋" w:eastAsia="仿宋" w:cs="仿宋"/>
          <w:b/>
          <w:color w:val="auto"/>
          <w:sz w:val="28"/>
          <w:szCs w:val="28"/>
          <w:highlight w:val="none"/>
        </w:rPr>
        <w:t>（货物类、服务类）</w:t>
      </w:r>
      <w:bookmarkEnd w:id="36"/>
    </w:p>
    <w:p>
      <w:pPr>
        <w:spacing w:line="400" w:lineRule="exact"/>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出卖人：</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签订地点：</w:t>
      </w:r>
      <w:r>
        <w:rPr>
          <w:rFonts w:hint="eastAsia" w:ascii="仿宋" w:hAnsi="仿宋" w:eastAsia="仿宋" w:cs="仿宋"/>
          <w:color w:val="auto"/>
          <w:sz w:val="28"/>
          <w:szCs w:val="28"/>
          <w:highlight w:val="none"/>
          <w:u w:val="single"/>
        </w:rPr>
        <w:t xml:space="preserve">                        </w:t>
      </w:r>
    </w:p>
    <w:p>
      <w:pPr>
        <w:spacing w:line="4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买受人：</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签订时间：</w:t>
      </w:r>
      <w:r>
        <w:rPr>
          <w:rFonts w:hint="eastAsia" w:ascii="仿宋" w:hAnsi="仿宋" w:eastAsia="仿宋" w:cs="仿宋"/>
          <w:color w:val="auto"/>
          <w:sz w:val="28"/>
          <w:szCs w:val="28"/>
          <w:highlight w:val="none"/>
          <w:u w:val="single"/>
        </w:rPr>
        <w:t xml:space="preserve">                        </w:t>
      </w:r>
    </w:p>
    <w:p>
      <w:pPr>
        <w:numPr>
          <w:ilvl w:val="0"/>
          <w:numId w:val="6"/>
        </w:numPr>
        <w:adjustRightInd/>
        <w:spacing w:line="400" w:lineRule="exact"/>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采购项目、数量、单价及金额</w:t>
      </w:r>
    </w:p>
    <w:tbl>
      <w:tblPr>
        <w:tblStyle w:val="16"/>
        <w:tblpPr w:leftFromText="180" w:rightFromText="180" w:vertAnchor="text" w:horzAnchor="page" w:tblpX="1742" w:tblpY="401"/>
        <w:tblOverlap w:val="never"/>
        <w:tblW w:w="86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5"/>
        <w:gridCol w:w="1450"/>
        <w:gridCol w:w="463"/>
        <w:gridCol w:w="487"/>
        <w:gridCol w:w="1250"/>
        <w:gridCol w:w="1013"/>
        <w:gridCol w:w="1337"/>
        <w:gridCol w:w="2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95" w:type="dxa"/>
            <w:vAlign w:val="center"/>
          </w:tcPr>
          <w:p>
            <w:pPr>
              <w:spacing w:line="400" w:lineRule="exact"/>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序号</w:t>
            </w:r>
          </w:p>
        </w:tc>
        <w:tc>
          <w:tcPr>
            <w:tcW w:w="1450" w:type="dxa"/>
            <w:vAlign w:val="center"/>
          </w:tcPr>
          <w:p>
            <w:pPr>
              <w:spacing w:line="400" w:lineRule="exact"/>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建设内容</w:t>
            </w:r>
          </w:p>
        </w:tc>
        <w:tc>
          <w:tcPr>
            <w:tcW w:w="463" w:type="dxa"/>
            <w:vAlign w:val="center"/>
          </w:tcPr>
          <w:p>
            <w:pPr>
              <w:spacing w:line="400" w:lineRule="exact"/>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规模</w:t>
            </w:r>
          </w:p>
        </w:tc>
        <w:tc>
          <w:tcPr>
            <w:tcW w:w="487" w:type="dxa"/>
            <w:vAlign w:val="center"/>
          </w:tcPr>
          <w:p>
            <w:pPr>
              <w:spacing w:line="400" w:lineRule="exact"/>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单位</w:t>
            </w:r>
          </w:p>
        </w:tc>
        <w:tc>
          <w:tcPr>
            <w:tcW w:w="1250" w:type="dxa"/>
            <w:vAlign w:val="center"/>
          </w:tcPr>
          <w:p>
            <w:pPr>
              <w:spacing w:line="400" w:lineRule="exact"/>
              <w:jc w:val="center"/>
              <w:rPr>
                <w:rFonts w:hint="eastAsia"/>
                <w:lang w:val="en-US" w:eastAsia="zh-CN"/>
              </w:rPr>
            </w:pPr>
            <w:r>
              <w:rPr>
                <w:rFonts w:hint="eastAsia"/>
                <w:lang w:val="en-US" w:eastAsia="zh-CN"/>
              </w:rPr>
              <w:t>单价</w:t>
            </w:r>
          </w:p>
          <w:p>
            <w:pPr>
              <w:pStyle w:val="21"/>
              <w:jc w:val="left"/>
              <w:rPr>
                <w:rFonts w:hint="eastAsia"/>
                <w:lang w:val="en-US" w:eastAsia="zh-CN"/>
              </w:rPr>
            </w:pPr>
            <w:r>
              <w:rPr>
                <w:rFonts w:hint="eastAsia" w:ascii="仿宋" w:hAnsi="仿宋" w:eastAsia="仿宋" w:cs="仿宋"/>
                <w:color w:val="auto"/>
                <w:sz w:val="28"/>
                <w:szCs w:val="28"/>
                <w:highlight w:val="none"/>
                <w:lang w:val="en-US" w:eastAsia="zh-CN"/>
              </w:rPr>
              <w:t>（元）</w:t>
            </w:r>
          </w:p>
        </w:tc>
        <w:tc>
          <w:tcPr>
            <w:tcW w:w="1013" w:type="dxa"/>
            <w:vAlign w:val="center"/>
          </w:tcPr>
          <w:p>
            <w:pPr>
              <w:spacing w:line="400" w:lineRule="exact"/>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数量</w:t>
            </w:r>
          </w:p>
        </w:tc>
        <w:tc>
          <w:tcPr>
            <w:tcW w:w="1337" w:type="dxa"/>
            <w:vAlign w:val="center"/>
          </w:tcPr>
          <w:p>
            <w:pPr>
              <w:spacing w:line="400" w:lineRule="exact"/>
              <w:jc w:val="center"/>
              <w:rPr>
                <w:rFonts w:hint="eastAsia"/>
                <w:lang w:val="en-US" w:eastAsia="zh-CN"/>
              </w:rPr>
            </w:pPr>
            <w:r>
              <w:rPr>
                <w:rFonts w:hint="eastAsia"/>
                <w:lang w:val="en-US" w:eastAsia="zh-CN"/>
              </w:rPr>
              <w:t>合计</w:t>
            </w:r>
          </w:p>
          <w:p>
            <w:pPr>
              <w:pStyle w:val="21"/>
              <w:rPr>
                <w:rFonts w:hint="eastAsia"/>
                <w:lang w:val="en-US" w:eastAsia="zh-CN"/>
              </w:rPr>
            </w:pPr>
            <w:r>
              <w:rPr>
                <w:rFonts w:hint="eastAsia" w:ascii="仿宋" w:hAnsi="仿宋" w:eastAsia="仿宋" w:cs="仿宋"/>
                <w:color w:val="auto"/>
                <w:sz w:val="28"/>
                <w:szCs w:val="28"/>
                <w:highlight w:val="none"/>
                <w:lang w:val="en-US" w:eastAsia="zh-CN"/>
              </w:rPr>
              <w:t>（元）</w:t>
            </w:r>
          </w:p>
        </w:tc>
        <w:tc>
          <w:tcPr>
            <w:tcW w:w="2163" w:type="dxa"/>
            <w:vAlign w:val="center"/>
          </w:tcPr>
          <w:p>
            <w:pPr>
              <w:spacing w:line="40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dxa"/>
            <w:vAlign w:val="center"/>
          </w:tcPr>
          <w:p>
            <w:pPr>
              <w:spacing w:line="400" w:lineRule="exact"/>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w:t>
            </w:r>
          </w:p>
        </w:tc>
        <w:tc>
          <w:tcPr>
            <w:tcW w:w="1450" w:type="dxa"/>
            <w:vAlign w:val="center"/>
          </w:tcPr>
          <w:p>
            <w:pPr>
              <w:spacing w:line="400" w:lineRule="exact"/>
              <w:jc w:val="center"/>
              <w:rPr>
                <w:rFonts w:hint="eastAsia" w:ascii="仿宋" w:hAnsi="仿宋" w:eastAsia="仿宋" w:cs="仿宋"/>
                <w:color w:val="auto"/>
                <w:sz w:val="28"/>
                <w:szCs w:val="28"/>
                <w:highlight w:val="none"/>
              </w:rPr>
            </w:pPr>
          </w:p>
        </w:tc>
        <w:tc>
          <w:tcPr>
            <w:tcW w:w="463" w:type="dxa"/>
            <w:vAlign w:val="center"/>
          </w:tcPr>
          <w:p>
            <w:pPr>
              <w:spacing w:line="400" w:lineRule="exact"/>
              <w:jc w:val="center"/>
              <w:rPr>
                <w:rFonts w:hint="eastAsia" w:ascii="仿宋" w:hAnsi="仿宋" w:eastAsia="仿宋" w:cs="仿宋"/>
                <w:color w:val="auto"/>
                <w:sz w:val="28"/>
                <w:szCs w:val="28"/>
                <w:highlight w:val="none"/>
              </w:rPr>
            </w:pPr>
          </w:p>
        </w:tc>
        <w:tc>
          <w:tcPr>
            <w:tcW w:w="487" w:type="dxa"/>
            <w:vAlign w:val="center"/>
          </w:tcPr>
          <w:p>
            <w:pPr>
              <w:spacing w:line="400" w:lineRule="exact"/>
              <w:jc w:val="center"/>
              <w:rPr>
                <w:rFonts w:hint="eastAsia" w:ascii="仿宋" w:hAnsi="仿宋" w:eastAsia="仿宋" w:cs="仿宋"/>
                <w:color w:val="auto"/>
                <w:sz w:val="28"/>
                <w:szCs w:val="28"/>
                <w:highlight w:val="none"/>
              </w:rPr>
            </w:pPr>
          </w:p>
        </w:tc>
        <w:tc>
          <w:tcPr>
            <w:tcW w:w="1250" w:type="dxa"/>
            <w:vAlign w:val="center"/>
          </w:tcPr>
          <w:p>
            <w:pPr>
              <w:spacing w:line="400" w:lineRule="exact"/>
              <w:jc w:val="center"/>
              <w:rPr>
                <w:rFonts w:hint="eastAsia" w:ascii="仿宋" w:hAnsi="仿宋" w:eastAsia="仿宋" w:cs="仿宋"/>
                <w:color w:val="auto"/>
                <w:sz w:val="28"/>
                <w:szCs w:val="28"/>
                <w:highlight w:val="none"/>
              </w:rPr>
            </w:pPr>
          </w:p>
        </w:tc>
        <w:tc>
          <w:tcPr>
            <w:tcW w:w="1013" w:type="dxa"/>
            <w:vAlign w:val="center"/>
          </w:tcPr>
          <w:p>
            <w:pPr>
              <w:spacing w:line="400" w:lineRule="exact"/>
              <w:jc w:val="center"/>
              <w:rPr>
                <w:rFonts w:hint="eastAsia" w:ascii="仿宋" w:hAnsi="仿宋" w:eastAsia="仿宋" w:cs="仿宋"/>
                <w:color w:val="auto"/>
                <w:sz w:val="28"/>
                <w:szCs w:val="28"/>
                <w:highlight w:val="none"/>
              </w:rPr>
            </w:pPr>
          </w:p>
        </w:tc>
        <w:tc>
          <w:tcPr>
            <w:tcW w:w="1337" w:type="dxa"/>
            <w:vAlign w:val="center"/>
          </w:tcPr>
          <w:p>
            <w:pPr>
              <w:spacing w:line="400" w:lineRule="exact"/>
              <w:jc w:val="center"/>
              <w:rPr>
                <w:rFonts w:hint="eastAsia" w:ascii="仿宋" w:hAnsi="仿宋" w:eastAsia="仿宋" w:cs="仿宋"/>
                <w:color w:val="auto"/>
                <w:sz w:val="28"/>
                <w:szCs w:val="28"/>
                <w:highlight w:val="none"/>
              </w:rPr>
            </w:pPr>
          </w:p>
        </w:tc>
        <w:tc>
          <w:tcPr>
            <w:tcW w:w="2163" w:type="dxa"/>
            <w:vAlign w:val="center"/>
          </w:tcPr>
          <w:p>
            <w:pPr>
              <w:spacing w:line="400" w:lineRule="exact"/>
              <w:jc w:val="center"/>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dxa"/>
            <w:vAlign w:val="center"/>
          </w:tcPr>
          <w:p>
            <w:pPr>
              <w:spacing w:line="400" w:lineRule="exact"/>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w:t>
            </w:r>
          </w:p>
        </w:tc>
        <w:tc>
          <w:tcPr>
            <w:tcW w:w="1450" w:type="dxa"/>
            <w:vAlign w:val="center"/>
          </w:tcPr>
          <w:p>
            <w:pPr>
              <w:spacing w:line="400" w:lineRule="exact"/>
              <w:jc w:val="center"/>
              <w:rPr>
                <w:rFonts w:hint="eastAsia" w:ascii="仿宋" w:hAnsi="仿宋" w:eastAsia="仿宋" w:cs="仿宋"/>
                <w:color w:val="auto"/>
                <w:sz w:val="28"/>
                <w:szCs w:val="28"/>
                <w:highlight w:val="none"/>
              </w:rPr>
            </w:pPr>
          </w:p>
        </w:tc>
        <w:tc>
          <w:tcPr>
            <w:tcW w:w="463" w:type="dxa"/>
            <w:vAlign w:val="center"/>
          </w:tcPr>
          <w:p>
            <w:pPr>
              <w:spacing w:line="400" w:lineRule="exact"/>
              <w:jc w:val="center"/>
              <w:rPr>
                <w:rFonts w:hint="eastAsia" w:ascii="仿宋" w:hAnsi="仿宋" w:eastAsia="仿宋" w:cs="仿宋"/>
                <w:color w:val="auto"/>
                <w:sz w:val="28"/>
                <w:szCs w:val="28"/>
                <w:highlight w:val="none"/>
              </w:rPr>
            </w:pPr>
          </w:p>
        </w:tc>
        <w:tc>
          <w:tcPr>
            <w:tcW w:w="487" w:type="dxa"/>
            <w:vAlign w:val="center"/>
          </w:tcPr>
          <w:p>
            <w:pPr>
              <w:spacing w:line="400" w:lineRule="exact"/>
              <w:jc w:val="center"/>
              <w:rPr>
                <w:rFonts w:hint="eastAsia" w:ascii="仿宋" w:hAnsi="仿宋" w:eastAsia="仿宋" w:cs="仿宋"/>
                <w:color w:val="auto"/>
                <w:sz w:val="28"/>
                <w:szCs w:val="28"/>
                <w:highlight w:val="none"/>
              </w:rPr>
            </w:pPr>
          </w:p>
        </w:tc>
        <w:tc>
          <w:tcPr>
            <w:tcW w:w="1250" w:type="dxa"/>
            <w:vAlign w:val="center"/>
          </w:tcPr>
          <w:p>
            <w:pPr>
              <w:spacing w:line="400" w:lineRule="exact"/>
              <w:jc w:val="center"/>
              <w:rPr>
                <w:rFonts w:hint="eastAsia" w:ascii="仿宋" w:hAnsi="仿宋" w:eastAsia="仿宋" w:cs="仿宋"/>
                <w:color w:val="auto"/>
                <w:sz w:val="28"/>
                <w:szCs w:val="28"/>
                <w:highlight w:val="none"/>
              </w:rPr>
            </w:pPr>
          </w:p>
        </w:tc>
        <w:tc>
          <w:tcPr>
            <w:tcW w:w="1013" w:type="dxa"/>
            <w:vAlign w:val="center"/>
          </w:tcPr>
          <w:p>
            <w:pPr>
              <w:spacing w:line="400" w:lineRule="exact"/>
              <w:jc w:val="center"/>
              <w:rPr>
                <w:rFonts w:hint="eastAsia" w:ascii="仿宋" w:hAnsi="仿宋" w:eastAsia="仿宋" w:cs="仿宋"/>
                <w:color w:val="auto"/>
                <w:sz w:val="28"/>
                <w:szCs w:val="28"/>
                <w:highlight w:val="none"/>
              </w:rPr>
            </w:pPr>
          </w:p>
        </w:tc>
        <w:tc>
          <w:tcPr>
            <w:tcW w:w="1337" w:type="dxa"/>
            <w:vAlign w:val="center"/>
          </w:tcPr>
          <w:p>
            <w:pPr>
              <w:spacing w:line="400" w:lineRule="exact"/>
              <w:jc w:val="center"/>
              <w:rPr>
                <w:rFonts w:hint="eastAsia" w:ascii="仿宋" w:hAnsi="仿宋" w:eastAsia="仿宋" w:cs="仿宋"/>
                <w:color w:val="auto"/>
                <w:sz w:val="28"/>
                <w:szCs w:val="28"/>
                <w:highlight w:val="none"/>
              </w:rPr>
            </w:pPr>
          </w:p>
        </w:tc>
        <w:tc>
          <w:tcPr>
            <w:tcW w:w="2163" w:type="dxa"/>
            <w:vAlign w:val="center"/>
          </w:tcPr>
          <w:p>
            <w:pPr>
              <w:spacing w:line="400" w:lineRule="exact"/>
              <w:jc w:val="center"/>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dxa"/>
            <w:vAlign w:val="center"/>
          </w:tcPr>
          <w:p>
            <w:pPr>
              <w:spacing w:line="400" w:lineRule="exact"/>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w:t>
            </w:r>
          </w:p>
        </w:tc>
        <w:tc>
          <w:tcPr>
            <w:tcW w:w="1450" w:type="dxa"/>
            <w:vAlign w:val="center"/>
          </w:tcPr>
          <w:p>
            <w:pPr>
              <w:spacing w:line="400" w:lineRule="exact"/>
              <w:jc w:val="center"/>
              <w:rPr>
                <w:rFonts w:hint="eastAsia" w:ascii="仿宋" w:hAnsi="仿宋" w:eastAsia="仿宋" w:cs="仿宋"/>
                <w:color w:val="auto"/>
                <w:sz w:val="28"/>
                <w:szCs w:val="28"/>
                <w:highlight w:val="none"/>
              </w:rPr>
            </w:pPr>
          </w:p>
        </w:tc>
        <w:tc>
          <w:tcPr>
            <w:tcW w:w="463" w:type="dxa"/>
            <w:vAlign w:val="center"/>
          </w:tcPr>
          <w:p>
            <w:pPr>
              <w:spacing w:line="400" w:lineRule="exact"/>
              <w:jc w:val="center"/>
              <w:rPr>
                <w:rFonts w:hint="eastAsia" w:ascii="仿宋" w:hAnsi="仿宋" w:eastAsia="仿宋" w:cs="仿宋"/>
                <w:color w:val="auto"/>
                <w:sz w:val="28"/>
                <w:szCs w:val="28"/>
                <w:highlight w:val="none"/>
              </w:rPr>
            </w:pPr>
          </w:p>
        </w:tc>
        <w:tc>
          <w:tcPr>
            <w:tcW w:w="487" w:type="dxa"/>
            <w:vAlign w:val="center"/>
          </w:tcPr>
          <w:p>
            <w:pPr>
              <w:spacing w:line="400" w:lineRule="exact"/>
              <w:jc w:val="center"/>
              <w:rPr>
                <w:rFonts w:hint="eastAsia" w:ascii="仿宋" w:hAnsi="仿宋" w:eastAsia="仿宋" w:cs="仿宋"/>
                <w:color w:val="auto"/>
                <w:sz w:val="28"/>
                <w:szCs w:val="28"/>
                <w:highlight w:val="none"/>
              </w:rPr>
            </w:pPr>
          </w:p>
        </w:tc>
        <w:tc>
          <w:tcPr>
            <w:tcW w:w="1250" w:type="dxa"/>
            <w:vAlign w:val="center"/>
          </w:tcPr>
          <w:p>
            <w:pPr>
              <w:spacing w:line="400" w:lineRule="exact"/>
              <w:jc w:val="center"/>
              <w:rPr>
                <w:rFonts w:hint="eastAsia" w:ascii="仿宋" w:hAnsi="仿宋" w:eastAsia="仿宋" w:cs="仿宋"/>
                <w:color w:val="auto"/>
                <w:sz w:val="28"/>
                <w:szCs w:val="28"/>
                <w:highlight w:val="none"/>
              </w:rPr>
            </w:pPr>
          </w:p>
        </w:tc>
        <w:tc>
          <w:tcPr>
            <w:tcW w:w="1013" w:type="dxa"/>
            <w:vAlign w:val="center"/>
          </w:tcPr>
          <w:p>
            <w:pPr>
              <w:spacing w:line="400" w:lineRule="exact"/>
              <w:jc w:val="center"/>
              <w:rPr>
                <w:rFonts w:hint="eastAsia" w:ascii="仿宋" w:hAnsi="仿宋" w:eastAsia="仿宋" w:cs="仿宋"/>
                <w:color w:val="auto"/>
                <w:sz w:val="28"/>
                <w:szCs w:val="28"/>
                <w:highlight w:val="none"/>
              </w:rPr>
            </w:pPr>
          </w:p>
        </w:tc>
        <w:tc>
          <w:tcPr>
            <w:tcW w:w="1337" w:type="dxa"/>
            <w:vAlign w:val="center"/>
          </w:tcPr>
          <w:p>
            <w:pPr>
              <w:spacing w:line="400" w:lineRule="exact"/>
              <w:jc w:val="center"/>
              <w:rPr>
                <w:rFonts w:hint="eastAsia" w:ascii="仿宋" w:hAnsi="仿宋" w:eastAsia="仿宋" w:cs="仿宋"/>
                <w:color w:val="auto"/>
                <w:sz w:val="28"/>
                <w:szCs w:val="28"/>
                <w:highlight w:val="none"/>
              </w:rPr>
            </w:pPr>
          </w:p>
        </w:tc>
        <w:tc>
          <w:tcPr>
            <w:tcW w:w="2163" w:type="dxa"/>
            <w:vAlign w:val="center"/>
          </w:tcPr>
          <w:p>
            <w:pPr>
              <w:spacing w:line="400" w:lineRule="exact"/>
              <w:jc w:val="center"/>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dxa"/>
            <w:vAlign w:val="center"/>
          </w:tcPr>
          <w:p>
            <w:pPr>
              <w:spacing w:line="400" w:lineRule="exact"/>
              <w:jc w:val="center"/>
              <w:rPr>
                <w:rFonts w:hint="eastAsia" w:ascii="仿宋" w:hAnsi="仿宋" w:eastAsia="仿宋" w:cs="仿宋"/>
                <w:color w:val="auto"/>
                <w:sz w:val="28"/>
                <w:szCs w:val="28"/>
                <w:highlight w:val="none"/>
              </w:rPr>
            </w:pPr>
          </w:p>
        </w:tc>
        <w:tc>
          <w:tcPr>
            <w:tcW w:w="1450" w:type="dxa"/>
            <w:vAlign w:val="center"/>
          </w:tcPr>
          <w:p>
            <w:pPr>
              <w:spacing w:line="400" w:lineRule="exact"/>
              <w:jc w:val="center"/>
              <w:rPr>
                <w:rFonts w:hint="eastAsia" w:ascii="仿宋" w:hAnsi="仿宋" w:eastAsia="仿宋" w:cs="仿宋"/>
                <w:color w:val="auto"/>
                <w:sz w:val="28"/>
                <w:szCs w:val="28"/>
                <w:highlight w:val="none"/>
              </w:rPr>
            </w:pPr>
          </w:p>
        </w:tc>
        <w:tc>
          <w:tcPr>
            <w:tcW w:w="463" w:type="dxa"/>
            <w:vAlign w:val="center"/>
          </w:tcPr>
          <w:p>
            <w:pPr>
              <w:spacing w:line="400" w:lineRule="exact"/>
              <w:jc w:val="center"/>
              <w:rPr>
                <w:rFonts w:hint="eastAsia" w:ascii="仿宋" w:hAnsi="仿宋" w:eastAsia="仿宋" w:cs="仿宋"/>
                <w:color w:val="auto"/>
                <w:sz w:val="28"/>
                <w:szCs w:val="28"/>
                <w:highlight w:val="none"/>
              </w:rPr>
            </w:pPr>
          </w:p>
        </w:tc>
        <w:tc>
          <w:tcPr>
            <w:tcW w:w="487" w:type="dxa"/>
            <w:vAlign w:val="center"/>
          </w:tcPr>
          <w:p>
            <w:pPr>
              <w:spacing w:line="400" w:lineRule="exact"/>
              <w:jc w:val="center"/>
              <w:rPr>
                <w:rFonts w:hint="eastAsia" w:ascii="仿宋" w:hAnsi="仿宋" w:eastAsia="仿宋" w:cs="仿宋"/>
                <w:color w:val="auto"/>
                <w:sz w:val="28"/>
                <w:szCs w:val="28"/>
                <w:highlight w:val="none"/>
              </w:rPr>
            </w:pPr>
          </w:p>
        </w:tc>
        <w:tc>
          <w:tcPr>
            <w:tcW w:w="1250" w:type="dxa"/>
            <w:vAlign w:val="center"/>
          </w:tcPr>
          <w:p>
            <w:pPr>
              <w:spacing w:line="400" w:lineRule="exact"/>
              <w:jc w:val="center"/>
              <w:rPr>
                <w:rFonts w:hint="eastAsia" w:ascii="仿宋" w:hAnsi="仿宋" w:eastAsia="仿宋" w:cs="仿宋"/>
                <w:color w:val="auto"/>
                <w:sz w:val="28"/>
                <w:szCs w:val="28"/>
                <w:highlight w:val="none"/>
              </w:rPr>
            </w:pPr>
          </w:p>
        </w:tc>
        <w:tc>
          <w:tcPr>
            <w:tcW w:w="1013" w:type="dxa"/>
            <w:vAlign w:val="center"/>
          </w:tcPr>
          <w:p>
            <w:pPr>
              <w:spacing w:line="400" w:lineRule="exact"/>
              <w:jc w:val="center"/>
              <w:rPr>
                <w:rFonts w:hint="eastAsia" w:ascii="仿宋" w:hAnsi="仿宋" w:eastAsia="仿宋" w:cs="仿宋"/>
                <w:color w:val="auto"/>
                <w:sz w:val="28"/>
                <w:szCs w:val="28"/>
                <w:highlight w:val="none"/>
              </w:rPr>
            </w:pPr>
          </w:p>
        </w:tc>
        <w:tc>
          <w:tcPr>
            <w:tcW w:w="1337" w:type="dxa"/>
            <w:vAlign w:val="center"/>
          </w:tcPr>
          <w:p>
            <w:pPr>
              <w:spacing w:line="400" w:lineRule="exact"/>
              <w:jc w:val="center"/>
              <w:rPr>
                <w:rFonts w:hint="eastAsia" w:ascii="仿宋" w:hAnsi="仿宋" w:eastAsia="仿宋" w:cs="仿宋"/>
                <w:color w:val="auto"/>
                <w:sz w:val="28"/>
                <w:szCs w:val="28"/>
                <w:highlight w:val="none"/>
              </w:rPr>
            </w:pPr>
          </w:p>
        </w:tc>
        <w:tc>
          <w:tcPr>
            <w:tcW w:w="2163" w:type="dxa"/>
            <w:vAlign w:val="center"/>
          </w:tcPr>
          <w:p>
            <w:pPr>
              <w:spacing w:line="400" w:lineRule="exact"/>
              <w:jc w:val="center"/>
              <w:rPr>
                <w:rFonts w:hint="eastAsia" w:ascii="仿宋" w:hAnsi="仿宋" w:eastAsia="仿宋" w:cs="仿宋"/>
                <w:color w:val="auto"/>
                <w:sz w:val="28"/>
                <w:szCs w:val="28"/>
                <w:highlight w:val="none"/>
              </w:rPr>
            </w:pPr>
          </w:p>
        </w:tc>
      </w:tr>
    </w:tbl>
    <w:p>
      <w:pPr>
        <w:numPr>
          <w:ilvl w:val="0"/>
          <w:numId w:val="6"/>
        </w:numPr>
        <w:adjustRightInd/>
        <w:spacing w:line="400" w:lineRule="exact"/>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质量标准:</w:t>
      </w:r>
      <w:r>
        <w:rPr>
          <w:rFonts w:hint="eastAsia" w:ascii="仿宋" w:hAnsi="仿宋" w:eastAsia="仿宋" w:cs="仿宋"/>
          <w:color w:val="auto"/>
          <w:sz w:val="28"/>
          <w:szCs w:val="28"/>
          <w:highlight w:val="none"/>
          <w:u w:val="single"/>
        </w:rPr>
        <w:t xml:space="preserve">                                                    </w:t>
      </w:r>
    </w:p>
    <w:p>
      <w:pPr>
        <w:spacing w:line="400" w:lineRule="exact"/>
        <w:rPr>
          <w:rFonts w:hint="eastAsia" w:ascii="仿宋" w:hAnsi="仿宋" w:eastAsia="仿宋" w:cs="仿宋"/>
          <w:color w:val="auto"/>
          <w:sz w:val="28"/>
          <w:szCs w:val="28"/>
          <w:highlight w:val="none"/>
          <w:u w:val="single"/>
        </w:rPr>
      </w:pPr>
      <w:r>
        <w:rPr>
          <w:rFonts w:hint="eastAsia" w:ascii="仿宋" w:hAnsi="仿宋" w:eastAsia="仿宋" w:cs="仿宋"/>
          <w:b/>
          <w:color w:val="auto"/>
          <w:sz w:val="28"/>
          <w:szCs w:val="28"/>
          <w:highlight w:val="none"/>
        </w:rPr>
        <w:t xml:space="preserve">第三条 </w:t>
      </w:r>
      <w:r>
        <w:rPr>
          <w:rFonts w:hint="eastAsia" w:ascii="仿宋" w:hAnsi="仿宋" w:eastAsia="仿宋" w:cs="仿宋"/>
          <w:color w:val="auto"/>
          <w:sz w:val="28"/>
          <w:szCs w:val="28"/>
          <w:highlight w:val="none"/>
        </w:rPr>
        <w:t>出卖人对质量负责的条件及期限：</w:t>
      </w:r>
      <w:r>
        <w:rPr>
          <w:rFonts w:hint="eastAsia" w:ascii="仿宋" w:hAnsi="仿宋" w:eastAsia="仿宋" w:cs="仿宋"/>
          <w:color w:val="auto"/>
          <w:sz w:val="28"/>
          <w:szCs w:val="28"/>
          <w:highlight w:val="none"/>
          <w:u w:val="single"/>
        </w:rPr>
        <w:t xml:space="preserve">                                 </w:t>
      </w:r>
    </w:p>
    <w:p>
      <w:pPr>
        <w:spacing w:line="400" w:lineRule="exact"/>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第四条</w:t>
      </w:r>
      <w:r>
        <w:rPr>
          <w:rFonts w:hint="eastAsia" w:ascii="仿宋" w:hAnsi="仿宋" w:eastAsia="仿宋" w:cs="仿宋"/>
          <w:color w:val="auto"/>
          <w:sz w:val="28"/>
          <w:szCs w:val="28"/>
          <w:highlight w:val="none"/>
        </w:rPr>
        <w:t xml:space="preserve"> 包装标准、包装物的供应与回收：</w:t>
      </w:r>
      <w:r>
        <w:rPr>
          <w:rFonts w:hint="eastAsia" w:ascii="仿宋" w:hAnsi="仿宋" w:eastAsia="仿宋" w:cs="仿宋"/>
          <w:color w:val="auto"/>
          <w:sz w:val="28"/>
          <w:szCs w:val="28"/>
          <w:highlight w:val="none"/>
          <w:u w:val="single"/>
        </w:rPr>
        <w:t xml:space="preserve">                                </w:t>
      </w:r>
    </w:p>
    <w:p>
      <w:pPr>
        <w:spacing w:line="400" w:lineRule="exact"/>
        <w:rPr>
          <w:rFonts w:hint="eastAsia" w:ascii="仿宋" w:hAnsi="仿宋" w:eastAsia="仿宋" w:cs="仿宋"/>
          <w:color w:val="auto"/>
          <w:sz w:val="28"/>
          <w:szCs w:val="28"/>
          <w:highlight w:val="none"/>
          <w:u w:val="single"/>
        </w:rPr>
      </w:pPr>
      <w:r>
        <w:rPr>
          <w:rFonts w:hint="eastAsia" w:ascii="仿宋" w:hAnsi="仿宋" w:eastAsia="仿宋" w:cs="仿宋"/>
          <w:b/>
          <w:color w:val="auto"/>
          <w:sz w:val="28"/>
          <w:szCs w:val="28"/>
          <w:highlight w:val="none"/>
        </w:rPr>
        <w:t xml:space="preserve">第五条 </w:t>
      </w:r>
      <w:r>
        <w:rPr>
          <w:rFonts w:hint="eastAsia" w:ascii="仿宋" w:hAnsi="仿宋" w:eastAsia="仿宋" w:cs="仿宋"/>
          <w:color w:val="auto"/>
          <w:sz w:val="28"/>
          <w:szCs w:val="28"/>
          <w:highlight w:val="none"/>
        </w:rPr>
        <w:t>采购项目的附（配）件、工具数量及供应办法：</w:t>
      </w:r>
      <w:r>
        <w:rPr>
          <w:rFonts w:hint="eastAsia" w:ascii="仿宋" w:hAnsi="仿宋" w:eastAsia="仿宋" w:cs="仿宋"/>
          <w:color w:val="auto"/>
          <w:sz w:val="28"/>
          <w:szCs w:val="28"/>
          <w:highlight w:val="none"/>
          <w:u w:val="single"/>
        </w:rPr>
        <w:t xml:space="preserve">                    </w:t>
      </w:r>
    </w:p>
    <w:p>
      <w:pPr>
        <w:spacing w:line="400" w:lineRule="exact"/>
        <w:rPr>
          <w:rFonts w:hint="eastAsia" w:ascii="仿宋" w:hAnsi="仿宋" w:eastAsia="仿宋" w:cs="仿宋"/>
          <w:color w:val="auto"/>
          <w:sz w:val="28"/>
          <w:szCs w:val="28"/>
          <w:highlight w:val="none"/>
          <w:u w:val="single"/>
        </w:rPr>
      </w:pPr>
      <w:r>
        <w:rPr>
          <w:rFonts w:hint="eastAsia" w:ascii="仿宋" w:hAnsi="仿宋" w:eastAsia="仿宋" w:cs="仿宋"/>
          <w:b/>
          <w:color w:val="auto"/>
          <w:sz w:val="28"/>
          <w:szCs w:val="28"/>
          <w:highlight w:val="none"/>
        </w:rPr>
        <w:t xml:space="preserve">第六条 </w:t>
      </w:r>
      <w:r>
        <w:rPr>
          <w:rFonts w:hint="eastAsia" w:ascii="仿宋" w:hAnsi="仿宋" w:eastAsia="仿宋" w:cs="仿宋"/>
          <w:color w:val="auto"/>
          <w:sz w:val="28"/>
          <w:szCs w:val="28"/>
          <w:highlight w:val="none"/>
        </w:rPr>
        <w:t>合理损耗标准及计算方法：</w:t>
      </w:r>
      <w:r>
        <w:rPr>
          <w:rFonts w:hint="eastAsia" w:ascii="仿宋" w:hAnsi="仿宋" w:eastAsia="仿宋" w:cs="仿宋"/>
          <w:color w:val="auto"/>
          <w:sz w:val="28"/>
          <w:szCs w:val="28"/>
          <w:highlight w:val="none"/>
          <w:u w:val="single"/>
        </w:rPr>
        <w:t xml:space="preserve">                                      </w:t>
      </w:r>
    </w:p>
    <w:p>
      <w:pPr>
        <w:spacing w:line="400" w:lineRule="exact"/>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 xml:space="preserve">第七条 </w:t>
      </w:r>
      <w:r>
        <w:rPr>
          <w:rFonts w:hint="eastAsia" w:ascii="仿宋" w:hAnsi="仿宋" w:eastAsia="仿宋" w:cs="仿宋"/>
          <w:color w:val="auto"/>
          <w:sz w:val="28"/>
          <w:szCs w:val="28"/>
          <w:highlight w:val="none"/>
        </w:rPr>
        <w:t>采购项目所有权自</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时起转移，但买受人未履行支付价款义务的，采购项目属于</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所有。</w:t>
      </w:r>
    </w:p>
    <w:p>
      <w:pPr>
        <w:spacing w:line="400" w:lineRule="exact"/>
        <w:rPr>
          <w:rFonts w:hint="eastAsia" w:ascii="仿宋" w:hAnsi="仿宋" w:eastAsia="仿宋" w:cs="仿宋"/>
          <w:color w:val="auto"/>
          <w:sz w:val="28"/>
          <w:szCs w:val="28"/>
          <w:highlight w:val="none"/>
          <w:u w:val="single"/>
        </w:rPr>
      </w:pPr>
      <w:r>
        <w:rPr>
          <w:rFonts w:hint="eastAsia" w:ascii="仿宋" w:hAnsi="仿宋" w:eastAsia="仿宋" w:cs="仿宋"/>
          <w:b/>
          <w:color w:val="auto"/>
          <w:sz w:val="28"/>
          <w:szCs w:val="28"/>
          <w:highlight w:val="none"/>
        </w:rPr>
        <w:t xml:space="preserve">第八条 </w:t>
      </w:r>
      <w:r>
        <w:rPr>
          <w:rFonts w:hint="eastAsia" w:ascii="仿宋" w:hAnsi="仿宋" w:eastAsia="仿宋" w:cs="仿宋"/>
          <w:color w:val="auto"/>
          <w:sz w:val="28"/>
          <w:szCs w:val="28"/>
          <w:highlight w:val="none"/>
        </w:rPr>
        <w:t>提供采购项目的方式、地点、时间：</w:t>
      </w:r>
      <w:r>
        <w:rPr>
          <w:rFonts w:hint="eastAsia" w:ascii="仿宋" w:hAnsi="仿宋" w:eastAsia="仿宋" w:cs="仿宋"/>
          <w:color w:val="auto"/>
          <w:sz w:val="28"/>
          <w:szCs w:val="28"/>
          <w:highlight w:val="none"/>
          <w:u w:val="single"/>
        </w:rPr>
        <w:t xml:space="preserve">                              </w:t>
      </w:r>
    </w:p>
    <w:p>
      <w:pPr>
        <w:spacing w:line="400" w:lineRule="exact"/>
        <w:rPr>
          <w:rFonts w:hint="eastAsia" w:ascii="仿宋" w:hAnsi="仿宋" w:eastAsia="仿宋" w:cs="仿宋"/>
          <w:color w:val="auto"/>
          <w:sz w:val="28"/>
          <w:szCs w:val="28"/>
          <w:highlight w:val="none"/>
          <w:u w:val="single"/>
        </w:rPr>
      </w:pPr>
      <w:r>
        <w:rPr>
          <w:rFonts w:hint="eastAsia" w:ascii="仿宋" w:hAnsi="仿宋" w:eastAsia="仿宋" w:cs="仿宋"/>
          <w:b/>
          <w:color w:val="auto"/>
          <w:sz w:val="28"/>
          <w:szCs w:val="28"/>
          <w:highlight w:val="none"/>
        </w:rPr>
        <w:t xml:space="preserve">第九条 </w:t>
      </w:r>
      <w:r>
        <w:rPr>
          <w:rFonts w:hint="eastAsia" w:ascii="仿宋" w:hAnsi="仿宋" w:eastAsia="仿宋" w:cs="仿宋"/>
          <w:color w:val="auto"/>
          <w:sz w:val="28"/>
          <w:szCs w:val="28"/>
          <w:highlight w:val="none"/>
        </w:rPr>
        <w:t>运输方式及到达地和费用负担：</w:t>
      </w:r>
      <w:r>
        <w:rPr>
          <w:rFonts w:hint="eastAsia" w:ascii="仿宋" w:hAnsi="仿宋" w:eastAsia="仿宋" w:cs="仿宋"/>
          <w:color w:val="auto"/>
          <w:sz w:val="28"/>
          <w:szCs w:val="28"/>
          <w:highlight w:val="none"/>
          <w:u w:val="single"/>
        </w:rPr>
        <w:t xml:space="preserve">                                  </w:t>
      </w:r>
    </w:p>
    <w:p>
      <w:pPr>
        <w:spacing w:line="400" w:lineRule="exact"/>
        <w:rPr>
          <w:rFonts w:hint="eastAsia" w:ascii="仿宋" w:hAnsi="仿宋" w:eastAsia="仿宋" w:cs="仿宋"/>
          <w:color w:val="auto"/>
          <w:sz w:val="28"/>
          <w:szCs w:val="28"/>
          <w:highlight w:val="none"/>
          <w:u w:val="single"/>
        </w:rPr>
      </w:pPr>
      <w:r>
        <w:rPr>
          <w:rFonts w:hint="eastAsia" w:ascii="仿宋" w:hAnsi="仿宋" w:eastAsia="仿宋" w:cs="仿宋"/>
          <w:b/>
          <w:color w:val="auto"/>
          <w:sz w:val="28"/>
          <w:szCs w:val="28"/>
          <w:highlight w:val="none"/>
        </w:rPr>
        <w:t xml:space="preserve">第十条 </w:t>
      </w:r>
      <w:r>
        <w:rPr>
          <w:rFonts w:hint="eastAsia" w:ascii="仿宋" w:hAnsi="仿宋" w:eastAsia="仿宋" w:cs="仿宋"/>
          <w:color w:val="auto"/>
          <w:sz w:val="28"/>
          <w:szCs w:val="28"/>
          <w:highlight w:val="none"/>
        </w:rPr>
        <w:t>检验标准、方法、地点及期限：</w:t>
      </w:r>
      <w:r>
        <w:rPr>
          <w:rFonts w:hint="eastAsia" w:ascii="仿宋" w:hAnsi="仿宋" w:eastAsia="仿宋" w:cs="仿宋"/>
          <w:color w:val="auto"/>
          <w:sz w:val="28"/>
          <w:szCs w:val="28"/>
          <w:highlight w:val="none"/>
          <w:u w:val="single"/>
        </w:rPr>
        <w:t xml:space="preserve">                                  </w:t>
      </w:r>
    </w:p>
    <w:p>
      <w:pPr>
        <w:spacing w:line="400" w:lineRule="exact"/>
        <w:rPr>
          <w:rFonts w:hint="eastAsia" w:ascii="仿宋" w:hAnsi="仿宋" w:eastAsia="仿宋" w:cs="仿宋"/>
          <w:color w:val="auto"/>
          <w:sz w:val="28"/>
          <w:szCs w:val="28"/>
          <w:highlight w:val="none"/>
          <w:u w:val="single"/>
        </w:rPr>
      </w:pPr>
      <w:r>
        <w:rPr>
          <w:rFonts w:hint="eastAsia" w:ascii="仿宋" w:hAnsi="仿宋" w:eastAsia="仿宋" w:cs="仿宋"/>
          <w:b/>
          <w:color w:val="auto"/>
          <w:sz w:val="28"/>
          <w:szCs w:val="28"/>
          <w:highlight w:val="none"/>
        </w:rPr>
        <w:t xml:space="preserve">第十一条 </w:t>
      </w:r>
      <w:r>
        <w:rPr>
          <w:rFonts w:hint="eastAsia" w:ascii="仿宋" w:hAnsi="仿宋" w:eastAsia="仿宋" w:cs="仿宋"/>
          <w:color w:val="auto"/>
          <w:sz w:val="28"/>
          <w:szCs w:val="28"/>
          <w:highlight w:val="none"/>
        </w:rPr>
        <w:t>采购项目的安装调试：</w:t>
      </w:r>
      <w:r>
        <w:rPr>
          <w:rFonts w:hint="eastAsia" w:ascii="仿宋" w:hAnsi="仿宋" w:eastAsia="仿宋" w:cs="仿宋"/>
          <w:color w:val="auto"/>
          <w:sz w:val="28"/>
          <w:szCs w:val="28"/>
          <w:highlight w:val="none"/>
          <w:u w:val="single"/>
        </w:rPr>
        <w:t xml:space="preserve">                                        </w:t>
      </w:r>
    </w:p>
    <w:p>
      <w:pPr>
        <w:spacing w:line="400" w:lineRule="exact"/>
        <w:rPr>
          <w:rFonts w:hint="eastAsia" w:ascii="仿宋" w:hAnsi="仿宋" w:eastAsia="仿宋" w:cs="仿宋"/>
          <w:color w:val="auto"/>
          <w:sz w:val="28"/>
          <w:szCs w:val="28"/>
          <w:highlight w:val="none"/>
          <w:u w:val="single"/>
        </w:rPr>
      </w:pPr>
      <w:r>
        <w:rPr>
          <w:rFonts w:hint="eastAsia" w:ascii="仿宋" w:hAnsi="仿宋" w:eastAsia="仿宋" w:cs="仿宋"/>
          <w:b/>
          <w:color w:val="auto"/>
          <w:sz w:val="28"/>
          <w:szCs w:val="28"/>
          <w:highlight w:val="none"/>
        </w:rPr>
        <w:t xml:space="preserve">第十二条 </w:t>
      </w:r>
      <w:r>
        <w:rPr>
          <w:rFonts w:hint="eastAsia" w:ascii="仿宋" w:hAnsi="仿宋" w:eastAsia="仿宋" w:cs="仿宋"/>
          <w:color w:val="auto"/>
          <w:sz w:val="28"/>
          <w:szCs w:val="28"/>
          <w:highlight w:val="none"/>
        </w:rPr>
        <w:t>结算方式、时间及地点：</w:t>
      </w:r>
      <w:r>
        <w:rPr>
          <w:rFonts w:hint="eastAsia" w:ascii="仿宋" w:hAnsi="仿宋" w:eastAsia="仿宋" w:cs="仿宋"/>
          <w:color w:val="auto"/>
          <w:sz w:val="28"/>
          <w:szCs w:val="28"/>
          <w:highlight w:val="none"/>
          <w:u w:val="single"/>
        </w:rPr>
        <w:t xml:space="preserve">                                      </w:t>
      </w:r>
    </w:p>
    <w:p>
      <w:pPr>
        <w:spacing w:line="400" w:lineRule="exact"/>
        <w:rPr>
          <w:rFonts w:hint="eastAsia" w:ascii="仿宋" w:hAnsi="仿宋" w:eastAsia="仿宋" w:cs="仿宋"/>
          <w:color w:val="auto"/>
          <w:sz w:val="28"/>
          <w:szCs w:val="28"/>
          <w:highlight w:val="none"/>
          <w:u w:val="single"/>
        </w:rPr>
      </w:pPr>
      <w:r>
        <w:rPr>
          <w:rFonts w:hint="eastAsia" w:ascii="仿宋" w:hAnsi="仿宋" w:eastAsia="仿宋" w:cs="仿宋"/>
          <w:b/>
          <w:color w:val="auto"/>
          <w:sz w:val="28"/>
          <w:szCs w:val="28"/>
          <w:highlight w:val="none"/>
        </w:rPr>
        <w:t xml:space="preserve">第十三条 </w:t>
      </w:r>
      <w:r>
        <w:rPr>
          <w:rFonts w:hint="eastAsia" w:ascii="仿宋" w:hAnsi="仿宋" w:eastAsia="仿宋" w:cs="仿宋"/>
          <w:color w:val="auto"/>
          <w:sz w:val="28"/>
          <w:szCs w:val="28"/>
          <w:highlight w:val="none"/>
        </w:rPr>
        <w:t>担保方式（可另立担保合同）：</w:t>
      </w:r>
      <w:r>
        <w:rPr>
          <w:rFonts w:hint="eastAsia" w:ascii="仿宋" w:hAnsi="仿宋" w:eastAsia="仿宋" w:cs="仿宋"/>
          <w:color w:val="auto"/>
          <w:sz w:val="28"/>
          <w:szCs w:val="28"/>
          <w:highlight w:val="none"/>
          <w:u w:val="single"/>
        </w:rPr>
        <w:t xml:space="preserve">                                 </w:t>
      </w:r>
    </w:p>
    <w:p>
      <w:pPr>
        <w:spacing w:line="400" w:lineRule="exact"/>
        <w:rPr>
          <w:rFonts w:hint="eastAsia" w:ascii="仿宋" w:hAnsi="仿宋" w:eastAsia="仿宋" w:cs="仿宋"/>
          <w:color w:val="auto"/>
          <w:sz w:val="28"/>
          <w:szCs w:val="28"/>
          <w:highlight w:val="none"/>
          <w:u w:val="single"/>
        </w:rPr>
      </w:pPr>
      <w:r>
        <w:rPr>
          <w:rFonts w:hint="eastAsia" w:ascii="仿宋" w:hAnsi="仿宋" w:eastAsia="仿宋" w:cs="仿宋"/>
          <w:b/>
          <w:color w:val="auto"/>
          <w:sz w:val="28"/>
          <w:szCs w:val="28"/>
          <w:highlight w:val="none"/>
        </w:rPr>
        <w:t xml:space="preserve">第十四条 </w:t>
      </w:r>
      <w:r>
        <w:rPr>
          <w:rFonts w:hint="eastAsia" w:ascii="仿宋" w:hAnsi="仿宋" w:eastAsia="仿宋" w:cs="仿宋"/>
          <w:color w:val="auto"/>
          <w:sz w:val="28"/>
          <w:szCs w:val="28"/>
          <w:highlight w:val="none"/>
        </w:rPr>
        <w:t>本合同解除的条件：</w:t>
      </w:r>
      <w:r>
        <w:rPr>
          <w:rFonts w:hint="eastAsia" w:ascii="仿宋" w:hAnsi="仿宋" w:eastAsia="仿宋" w:cs="仿宋"/>
          <w:color w:val="auto"/>
          <w:sz w:val="28"/>
          <w:szCs w:val="28"/>
          <w:highlight w:val="none"/>
          <w:u w:val="single"/>
        </w:rPr>
        <w:t xml:space="preserve">                                          </w:t>
      </w:r>
    </w:p>
    <w:p>
      <w:pPr>
        <w:spacing w:line="400" w:lineRule="exact"/>
        <w:rPr>
          <w:rFonts w:hint="eastAsia" w:ascii="仿宋" w:hAnsi="仿宋" w:eastAsia="仿宋" w:cs="仿宋"/>
          <w:color w:val="auto"/>
          <w:sz w:val="28"/>
          <w:szCs w:val="28"/>
          <w:highlight w:val="none"/>
          <w:u w:val="single"/>
        </w:rPr>
      </w:pPr>
      <w:r>
        <w:rPr>
          <w:rFonts w:hint="eastAsia" w:ascii="仿宋" w:hAnsi="仿宋" w:eastAsia="仿宋" w:cs="仿宋"/>
          <w:b/>
          <w:color w:val="auto"/>
          <w:sz w:val="28"/>
          <w:szCs w:val="28"/>
          <w:highlight w:val="none"/>
        </w:rPr>
        <w:t>第十五条</w:t>
      </w:r>
      <w:r>
        <w:rPr>
          <w:rFonts w:hint="eastAsia" w:ascii="仿宋" w:hAnsi="仿宋" w:eastAsia="仿宋" w:cs="仿宋"/>
          <w:color w:val="auto"/>
          <w:sz w:val="28"/>
          <w:szCs w:val="28"/>
          <w:highlight w:val="none"/>
        </w:rPr>
        <w:t xml:space="preserve"> 违约责任：</w:t>
      </w:r>
      <w:r>
        <w:rPr>
          <w:rFonts w:hint="eastAsia" w:ascii="仿宋" w:hAnsi="仿宋" w:eastAsia="仿宋" w:cs="仿宋"/>
          <w:color w:val="auto"/>
          <w:sz w:val="28"/>
          <w:szCs w:val="28"/>
          <w:highlight w:val="none"/>
          <w:u w:val="single"/>
        </w:rPr>
        <w:t xml:space="preserve">                                                  </w:t>
      </w:r>
    </w:p>
    <w:p>
      <w:pPr>
        <w:spacing w:line="400" w:lineRule="exact"/>
        <w:rPr>
          <w:rFonts w:hint="eastAsia" w:ascii="仿宋" w:hAnsi="仿宋" w:eastAsia="仿宋" w:cs="仿宋"/>
          <w:color w:val="auto"/>
          <w:sz w:val="28"/>
          <w:szCs w:val="28"/>
          <w:highlight w:val="none"/>
          <w:u w:val="single"/>
        </w:rPr>
      </w:pPr>
      <w:r>
        <w:rPr>
          <w:rFonts w:hint="eastAsia" w:ascii="仿宋" w:hAnsi="仿宋" w:eastAsia="仿宋" w:cs="仿宋"/>
          <w:b/>
          <w:color w:val="auto"/>
          <w:sz w:val="28"/>
          <w:szCs w:val="28"/>
          <w:highlight w:val="none"/>
        </w:rPr>
        <w:t xml:space="preserve">第十六条 </w:t>
      </w:r>
      <w:r>
        <w:rPr>
          <w:rFonts w:hint="eastAsia" w:ascii="仿宋" w:hAnsi="仿宋" w:eastAsia="仿宋" w:cs="仿宋"/>
          <w:color w:val="auto"/>
          <w:sz w:val="28"/>
          <w:szCs w:val="28"/>
          <w:highlight w:val="none"/>
        </w:rPr>
        <w:t>合同争议的解决方式：本合同在履行过程中发生的争议，双方当事人协商解决；也可由当地工商行政管理部门调解；协商或调解不成的，按下列</w:t>
      </w:r>
      <w:r>
        <w:rPr>
          <w:rFonts w:hint="eastAsia" w:ascii="仿宋" w:hAnsi="仿宋" w:eastAsia="仿宋" w:cs="仿宋"/>
          <w:color w:val="auto"/>
          <w:sz w:val="28"/>
          <w:szCs w:val="28"/>
          <w:highlight w:val="none"/>
          <w:u w:val="single"/>
        </w:rPr>
        <w:t xml:space="preserve">       </w:t>
      </w:r>
    </w:p>
    <w:p>
      <w:pPr>
        <w:spacing w:line="4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种方式解决。</w:t>
      </w:r>
    </w:p>
    <w:p>
      <w:pPr>
        <w:spacing w:line="400" w:lineRule="exact"/>
        <w:rPr>
          <w:rFonts w:hint="eastAsia" w:ascii="仿宋" w:hAnsi="仿宋" w:eastAsia="仿宋" w:cs="仿宋"/>
          <w:color w:val="auto"/>
          <w:sz w:val="28"/>
          <w:szCs w:val="28"/>
          <w:highlight w:val="none"/>
        </w:rPr>
      </w:pPr>
      <w:bookmarkStart w:id="37" w:name="_Toc2908_WPSOffice_Level1"/>
      <w:r>
        <w:rPr>
          <w:rFonts w:hint="eastAsia" w:ascii="仿宋" w:hAnsi="仿宋" w:eastAsia="仿宋" w:cs="仿宋"/>
          <w:color w:val="auto"/>
          <w:sz w:val="28"/>
          <w:szCs w:val="28"/>
          <w:highlight w:val="none"/>
        </w:rPr>
        <w:t>（一）提交</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仲裁委员会仲裁；</w:t>
      </w:r>
      <w:bookmarkEnd w:id="37"/>
    </w:p>
    <w:p>
      <w:pPr>
        <w:spacing w:line="400" w:lineRule="exact"/>
        <w:rPr>
          <w:rFonts w:hint="eastAsia" w:ascii="仿宋" w:hAnsi="仿宋" w:eastAsia="仿宋" w:cs="仿宋"/>
          <w:color w:val="auto"/>
          <w:sz w:val="28"/>
          <w:szCs w:val="28"/>
          <w:highlight w:val="none"/>
        </w:rPr>
      </w:pPr>
      <w:bookmarkStart w:id="38" w:name="_Toc1686_WPSOffice_Level1"/>
      <w:r>
        <w:rPr>
          <w:rFonts w:hint="eastAsia" w:ascii="仿宋" w:hAnsi="仿宋" w:eastAsia="仿宋" w:cs="仿宋"/>
          <w:color w:val="auto"/>
          <w:sz w:val="28"/>
          <w:szCs w:val="28"/>
          <w:highlight w:val="none"/>
        </w:rPr>
        <w:t>（二）依法向人民法院起诉。</w:t>
      </w:r>
      <w:bookmarkEnd w:id="38"/>
    </w:p>
    <w:p>
      <w:pPr>
        <w:spacing w:line="400" w:lineRule="exact"/>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 xml:space="preserve">第十七条 </w:t>
      </w:r>
      <w:r>
        <w:rPr>
          <w:rFonts w:hint="eastAsia" w:ascii="仿宋" w:hAnsi="仿宋" w:eastAsia="仿宋" w:cs="仿宋"/>
          <w:color w:val="auto"/>
          <w:sz w:val="28"/>
          <w:szCs w:val="28"/>
          <w:highlight w:val="none"/>
        </w:rPr>
        <w:t>本合同自</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起生效。</w:t>
      </w:r>
    </w:p>
    <w:p>
      <w:pPr>
        <w:spacing w:line="400" w:lineRule="exact"/>
        <w:rPr>
          <w:rFonts w:hint="eastAsia" w:ascii="仿宋" w:hAnsi="仿宋" w:eastAsia="仿宋" w:cs="仿宋"/>
          <w:color w:val="auto"/>
          <w:sz w:val="32"/>
          <w:szCs w:val="32"/>
          <w:highlight w:val="none"/>
          <w:u w:val="single"/>
        </w:rPr>
      </w:pPr>
      <w:r>
        <w:rPr>
          <w:rFonts w:hint="eastAsia" w:ascii="仿宋" w:hAnsi="仿宋" w:eastAsia="仿宋" w:cs="仿宋"/>
          <w:b/>
          <w:color w:val="auto"/>
          <w:sz w:val="28"/>
          <w:szCs w:val="28"/>
          <w:highlight w:val="none"/>
        </w:rPr>
        <w:t xml:space="preserve">第十八条 </w:t>
      </w:r>
      <w:r>
        <w:rPr>
          <w:rFonts w:hint="eastAsia" w:ascii="仿宋" w:hAnsi="仿宋" w:eastAsia="仿宋" w:cs="仿宋"/>
          <w:color w:val="auto"/>
          <w:sz w:val="28"/>
          <w:szCs w:val="28"/>
          <w:highlight w:val="none"/>
        </w:rPr>
        <w:t>其他约定事项：</w:t>
      </w:r>
      <w:r>
        <w:rPr>
          <w:rFonts w:hint="eastAsia" w:ascii="仿宋" w:hAnsi="仿宋" w:eastAsia="仿宋" w:cs="仿宋"/>
          <w:color w:val="auto"/>
          <w:sz w:val="28"/>
          <w:szCs w:val="28"/>
          <w:highlight w:val="none"/>
          <w:u w:val="single"/>
        </w:rPr>
        <w:t xml:space="preserve">                                              </w:t>
      </w:r>
    </w:p>
    <w:tbl>
      <w:tblPr>
        <w:tblStyle w:val="16"/>
        <w:tblpPr w:leftFromText="180" w:rightFromText="180" w:vertAnchor="text" w:horzAnchor="page" w:tblpX="1123" w:tblpY="643"/>
        <w:tblOverlap w:val="never"/>
        <w:tblW w:w="96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31"/>
        <w:gridCol w:w="4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5" w:hRule="atLeast"/>
        </w:trPr>
        <w:tc>
          <w:tcPr>
            <w:tcW w:w="4831" w:type="dxa"/>
            <w:vAlign w:val="top"/>
          </w:tcPr>
          <w:p>
            <w:pPr>
              <w:spacing w:line="540" w:lineRule="exact"/>
              <w:ind w:firstLine="1320" w:firstLineChars="550"/>
              <w:rPr>
                <w:rFonts w:hint="eastAsia" w:ascii="仿宋" w:hAnsi="仿宋" w:eastAsia="仿宋" w:cs="仿宋"/>
                <w:color w:val="auto"/>
                <w:highlight w:val="none"/>
              </w:rPr>
            </w:pPr>
            <w:r>
              <w:rPr>
                <w:rFonts w:hint="eastAsia" w:ascii="仿宋" w:hAnsi="仿宋" w:eastAsia="仿宋" w:cs="仿宋"/>
                <w:color w:val="auto"/>
                <w:highlight w:val="none"/>
              </w:rPr>
              <w:t xml:space="preserve">出卖人                      </w:t>
            </w:r>
          </w:p>
          <w:p>
            <w:pPr>
              <w:spacing w:line="540" w:lineRule="exact"/>
              <w:rPr>
                <w:rFonts w:hint="eastAsia" w:ascii="仿宋" w:hAnsi="仿宋" w:eastAsia="仿宋" w:cs="仿宋"/>
                <w:color w:val="auto"/>
                <w:highlight w:val="none"/>
              </w:rPr>
            </w:pPr>
            <w:r>
              <w:rPr>
                <w:rFonts w:hint="eastAsia" w:ascii="仿宋" w:hAnsi="仿宋" w:eastAsia="仿宋" w:cs="仿宋"/>
                <w:color w:val="auto"/>
                <w:highlight w:val="none"/>
              </w:rPr>
              <w:t>出卖人（章）：</w:t>
            </w:r>
          </w:p>
          <w:p>
            <w:pPr>
              <w:spacing w:line="540" w:lineRule="exact"/>
              <w:rPr>
                <w:rFonts w:hint="eastAsia" w:ascii="仿宋" w:hAnsi="仿宋" w:eastAsia="仿宋" w:cs="仿宋"/>
                <w:color w:val="auto"/>
                <w:highlight w:val="none"/>
              </w:rPr>
            </w:pPr>
            <w:r>
              <w:rPr>
                <w:rFonts w:hint="eastAsia" w:ascii="仿宋" w:hAnsi="仿宋" w:eastAsia="仿宋" w:cs="仿宋"/>
                <w:color w:val="auto"/>
                <w:highlight w:val="none"/>
              </w:rPr>
              <w:t>住所：</w:t>
            </w:r>
          </w:p>
          <w:p>
            <w:pPr>
              <w:spacing w:line="540" w:lineRule="exact"/>
              <w:rPr>
                <w:rFonts w:hint="eastAsia" w:ascii="仿宋" w:hAnsi="仿宋" w:eastAsia="仿宋" w:cs="仿宋"/>
                <w:color w:val="auto"/>
                <w:highlight w:val="none"/>
              </w:rPr>
            </w:pPr>
            <w:r>
              <w:rPr>
                <w:rFonts w:hint="eastAsia" w:ascii="仿宋" w:hAnsi="仿宋" w:eastAsia="仿宋" w:cs="仿宋"/>
                <w:color w:val="auto"/>
                <w:highlight w:val="none"/>
              </w:rPr>
              <w:t>法定代表人：</w:t>
            </w:r>
          </w:p>
          <w:p>
            <w:pPr>
              <w:spacing w:line="540" w:lineRule="exact"/>
              <w:rPr>
                <w:rFonts w:hint="eastAsia" w:ascii="仿宋" w:hAnsi="仿宋" w:eastAsia="仿宋" w:cs="仿宋"/>
                <w:color w:val="auto"/>
                <w:highlight w:val="none"/>
              </w:rPr>
            </w:pPr>
            <w:r>
              <w:rPr>
                <w:rFonts w:hint="eastAsia" w:ascii="仿宋" w:hAnsi="仿宋" w:eastAsia="仿宋" w:cs="仿宋"/>
                <w:color w:val="auto"/>
                <w:highlight w:val="none"/>
              </w:rPr>
              <w:t>委托代理人：</w:t>
            </w:r>
          </w:p>
          <w:p>
            <w:pPr>
              <w:spacing w:line="540" w:lineRule="exact"/>
              <w:rPr>
                <w:rFonts w:hint="eastAsia" w:ascii="仿宋" w:hAnsi="仿宋" w:eastAsia="仿宋" w:cs="仿宋"/>
                <w:color w:val="auto"/>
                <w:highlight w:val="none"/>
              </w:rPr>
            </w:pPr>
            <w:r>
              <w:rPr>
                <w:rFonts w:hint="eastAsia" w:ascii="仿宋" w:hAnsi="仿宋" w:eastAsia="仿宋" w:cs="仿宋"/>
                <w:color w:val="auto"/>
                <w:highlight w:val="none"/>
              </w:rPr>
              <w:t>户名：</w:t>
            </w:r>
          </w:p>
          <w:p>
            <w:pPr>
              <w:spacing w:line="540" w:lineRule="exact"/>
              <w:rPr>
                <w:rFonts w:hint="eastAsia" w:ascii="仿宋" w:hAnsi="仿宋" w:eastAsia="仿宋" w:cs="仿宋"/>
                <w:color w:val="auto"/>
                <w:highlight w:val="none"/>
              </w:rPr>
            </w:pPr>
            <w:r>
              <w:rPr>
                <w:rFonts w:hint="eastAsia" w:ascii="仿宋" w:hAnsi="仿宋" w:eastAsia="仿宋" w:cs="仿宋"/>
                <w:color w:val="auto"/>
                <w:highlight w:val="none"/>
              </w:rPr>
              <w:t>开户银行：</w:t>
            </w:r>
          </w:p>
          <w:p>
            <w:pPr>
              <w:spacing w:line="540" w:lineRule="exact"/>
              <w:rPr>
                <w:rFonts w:hint="eastAsia" w:ascii="仿宋" w:hAnsi="仿宋" w:eastAsia="仿宋" w:cs="仿宋"/>
                <w:color w:val="auto"/>
                <w:highlight w:val="none"/>
              </w:rPr>
            </w:pPr>
            <w:r>
              <w:rPr>
                <w:rFonts w:hint="eastAsia" w:ascii="仿宋" w:hAnsi="仿宋" w:eastAsia="仿宋" w:cs="仿宋"/>
                <w:color w:val="auto"/>
                <w:highlight w:val="none"/>
              </w:rPr>
              <w:t>账号：</w:t>
            </w:r>
          </w:p>
          <w:p>
            <w:pPr>
              <w:rPr>
                <w:rFonts w:hint="eastAsia" w:ascii="仿宋" w:hAnsi="仿宋" w:eastAsia="仿宋" w:cs="仿宋"/>
                <w:color w:val="auto"/>
                <w:highlight w:val="none"/>
              </w:rPr>
            </w:pPr>
          </w:p>
        </w:tc>
        <w:tc>
          <w:tcPr>
            <w:tcW w:w="4836" w:type="dxa"/>
            <w:vAlign w:val="top"/>
          </w:tcPr>
          <w:p>
            <w:pPr>
              <w:spacing w:line="540" w:lineRule="exact"/>
              <w:ind w:firstLine="1560" w:firstLineChars="650"/>
              <w:rPr>
                <w:rFonts w:hint="eastAsia" w:ascii="仿宋" w:hAnsi="仿宋" w:eastAsia="仿宋" w:cs="仿宋"/>
                <w:color w:val="auto"/>
                <w:highlight w:val="none"/>
              </w:rPr>
            </w:pPr>
            <w:r>
              <w:rPr>
                <w:rFonts w:hint="eastAsia" w:ascii="仿宋" w:hAnsi="仿宋" w:eastAsia="仿宋" w:cs="仿宋"/>
                <w:color w:val="auto"/>
                <w:highlight w:val="none"/>
              </w:rPr>
              <w:t>买受人</w:t>
            </w:r>
          </w:p>
          <w:p>
            <w:pPr>
              <w:spacing w:line="540" w:lineRule="exact"/>
              <w:rPr>
                <w:rFonts w:hint="eastAsia" w:ascii="仿宋" w:hAnsi="仿宋" w:eastAsia="仿宋" w:cs="仿宋"/>
                <w:color w:val="auto"/>
                <w:highlight w:val="none"/>
              </w:rPr>
            </w:pPr>
            <w:r>
              <w:rPr>
                <w:rFonts w:hint="eastAsia" w:ascii="仿宋" w:hAnsi="仿宋" w:eastAsia="仿宋" w:cs="仿宋"/>
                <w:color w:val="auto"/>
                <w:highlight w:val="none"/>
              </w:rPr>
              <w:t>买受人（章）：</w:t>
            </w:r>
          </w:p>
          <w:p>
            <w:pPr>
              <w:spacing w:line="540" w:lineRule="exact"/>
              <w:rPr>
                <w:rFonts w:hint="eastAsia" w:ascii="仿宋" w:hAnsi="仿宋" w:eastAsia="仿宋" w:cs="仿宋"/>
                <w:color w:val="auto"/>
                <w:highlight w:val="none"/>
              </w:rPr>
            </w:pPr>
            <w:r>
              <w:rPr>
                <w:rFonts w:hint="eastAsia" w:ascii="仿宋" w:hAnsi="仿宋" w:eastAsia="仿宋" w:cs="仿宋"/>
                <w:color w:val="auto"/>
                <w:highlight w:val="none"/>
              </w:rPr>
              <w:t>住所：</w:t>
            </w:r>
          </w:p>
          <w:p>
            <w:pPr>
              <w:spacing w:line="540" w:lineRule="exact"/>
              <w:rPr>
                <w:rFonts w:hint="eastAsia" w:ascii="仿宋" w:hAnsi="仿宋" w:eastAsia="仿宋" w:cs="仿宋"/>
                <w:color w:val="auto"/>
                <w:highlight w:val="none"/>
              </w:rPr>
            </w:pPr>
            <w:r>
              <w:rPr>
                <w:rFonts w:hint="eastAsia" w:ascii="仿宋" w:hAnsi="仿宋" w:eastAsia="仿宋" w:cs="仿宋"/>
                <w:color w:val="auto"/>
                <w:highlight w:val="none"/>
              </w:rPr>
              <w:t>法定代表人：</w:t>
            </w:r>
          </w:p>
          <w:p>
            <w:pPr>
              <w:spacing w:line="540" w:lineRule="exact"/>
              <w:rPr>
                <w:rFonts w:hint="eastAsia" w:ascii="仿宋" w:hAnsi="仿宋" w:eastAsia="仿宋" w:cs="仿宋"/>
                <w:color w:val="auto"/>
                <w:highlight w:val="none"/>
              </w:rPr>
            </w:pPr>
            <w:r>
              <w:rPr>
                <w:rFonts w:hint="eastAsia" w:ascii="仿宋" w:hAnsi="仿宋" w:eastAsia="仿宋" w:cs="仿宋"/>
                <w:color w:val="auto"/>
                <w:highlight w:val="none"/>
              </w:rPr>
              <w:t>委托代理人：</w:t>
            </w:r>
          </w:p>
          <w:p>
            <w:pPr>
              <w:spacing w:line="540" w:lineRule="exact"/>
              <w:rPr>
                <w:rFonts w:hint="eastAsia" w:ascii="仿宋" w:hAnsi="仿宋" w:eastAsia="仿宋" w:cs="仿宋"/>
                <w:color w:val="auto"/>
                <w:highlight w:val="none"/>
              </w:rPr>
            </w:pPr>
            <w:r>
              <w:rPr>
                <w:rFonts w:hint="eastAsia" w:ascii="仿宋" w:hAnsi="仿宋" w:eastAsia="仿宋" w:cs="仿宋"/>
                <w:color w:val="auto"/>
                <w:highlight w:val="none"/>
              </w:rPr>
              <w:t>电话：</w:t>
            </w:r>
          </w:p>
          <w:p>
            <w:pPr>
              <w:spacing w:line="540" w:lineRule="exact"/>
              <w:rPr>
                <w:rFonts w:hint="eastAsia" w:ascii="仿宋" w:hAnsi="仿宋" w:eastAsia="仿宋" w:cs="仿宋"/>
                <w:color w:val="auto"/>
                <w:highlight w:val="none"/>
              </w:rPr>
            </w:pPr>
          </w:p>
        </w:tc>
      </w:tr>
    </w:tbl>
    <w:p>
      <w:pPr>
        <w:jc w:val="center"/>
        <w:rPr>
          <w:rFonts w:hint="eastAsia" w:ascii="仿宋" w:hAnsi="仿宋" w:eastAsia="仿宋" w:cs="仿宋"/>
          <w:color w:val="auto"/>
          <w:highlight w:val="none"/>
        </w:rPr>
      </w:pPr>
    </w:p>
    <w:p>
      <w:pPr>
        <w:snapToGrid w:val="0"/>
        <w:spacing w:line="500" w:lineRule="exact"/>
        <w:rPr>
          <w:rFonts w:hint="eastAsia" w:ascii="仿宋" w:hAnsi="仿宋" w:eastAsia="仿宋" w:cs="仿宋"/>
          <w:b/>
          <w:color w:val="auto"/>
          <w:spacing w:val="20"/>
          <w:sz w:val="28"/>
          <w:szCs w:val="28"/>
          <w:highlight w:val="none"/>
        </w:rPr>
      </w:pPr>
    </w:p>
    <w:p>
      <w:pPr>
        <w:snapToGrid w:val="0"/>
        <w:spacing w:line="500" w:lineRule="exact"/>
        <w:rPr>
          <w:rFonts w:hint="eastAsia" w:ascii="仿宋" w:hAnsi="仿宋" w:eastAsia="仿宋" w:cs="仿宋"/>
          <w:b w:val="0"/>
          <w:bCs/>
          <w:color w:val="auto"/>
          <w:spacing w:val="10"/>
          <w:sz w:val="28"/>
          <w:szCs w:val="28"/>
          <w:highlight w:val="none"/>
        </w:rPr>
        <w:sectPr>
          <w:pgSz w:w="11906" w:h="16838"/>
          <w:pgMar w:top="1440" w:right="1706" w:bottom="1440" w:left="1800" w:header="851" w:footer="992" w:gutter="0"/>
          <w:pgNumType w:fmt="decimal"/>
          <w:cols w:space="425" w:num="1"/>
          <w:docGrid w:type="lines" w:linePitch="312" w:charSpace="0"/>
        </w:sectPr>
      </w:pPr>
      <w:r>
        <w:rPr>
          <w:rFonts w:hint="eastAsia" w:ascii="仿宋" w:hAnsi="仿宋" w:eastAsia="仿宋" w:cs="仿宋"/>
          <w:color w:val="auto"/>
          <w:sz w:val="28"/>
          <w:szCs w:val="28"/>
          <w:highlight w:val="none"/>
        </w:rPr>
        <w:t xml:space="preserve">     </w:t>
      </w:r>
    </w:p>
    <w:p>
      <w:pPr>
        <w:pStyle w:val="23"/>
        <w:keepNext/>
        <w:keepLines/>
        <w:pageBreakBefore w:val="0"/>
        <w:widowControl w:val="0"/>
        <w:numPr>
          <w:ilvl w:val="0"/>
          <w:numId w:val="0"/>
        </w:numPr>
        <w:kinsoku/>
        <w:wordWrap/>
        <w:overflowPunct/>
        <w:topLinePunct w:val="0"/>
        <w:autoSpaceDE/>
        <w:autoSpaceDN/>
        <w:bidi w:val="0"/>
        <w:adjustRightInd w:val="0"/>
        <w:snapToGrid w:val="0"/>
        <w:spacing w:before="0" w:after="0" w:line="360" w:lineRule="auto"/>
        <w:jc w:val="left"/>
        <w:textAlignment w:val="baseline"/>
        <w:outlineLvl w:val="0"/>
        <w:rPr>
          <w:rFonts w:hint="eastAsia" w:ascii="仿宋" w:hAnsi="仿宋" w:eastAsia="仿宋" w:cs="仿宋"/>
          <w:b w:val="0"/>
          <w:bCs/>
          <w:color w:val="auto"/>
          <w:spacing w:val="10"/>
          <w:sz w:val="28"/>
          <w:szCs w:val="28"/>
          <w:highlight w:val="none"/>
          <w:lang w:eastAsia="zh-CN"/>
        </w:rPr>
      </w:pPr>
    </w:p>
    <w:p>
      <w:pPr>
        <w:pStyle w:val="23"/>
        <w:keepNext/>
        <w:keepLines/>
        <w:pageBreakBefore w:val="0"/>
        <w:widowControl w:val="0"/>
        <w:numPr>
          <w:ilvl w:val="0"/>
          <w:numId w:val="7"/>
        </w:numPr>
        <w:kinsoku/>
        <w:wordWrap/>
        <w:overflowPunct/>
        <w:topLinePunct w:val="0"/>
        <w:autoSpaceDE/>
        <w:autoSpaceDN/>
        <w:bidi w:val="0"/>
        <w:adjustRightInd w:val="0"/>
        <w:snapToGrid w:val="0"/>
        <w:spacing w:before="0" w:after="0" w:line="360" w:lineRule="auto"/>
        <w:jc w:val="center"/>
        <w:textAlignment w:val="baseline"/>
        <w:outlineLvl w:val="0"/>
        <w:rPr>
          <w:rFonts w:hint="eastAsia" w:ascii="仿宋" w:hAnsi="仿宋" w:eastAsia="仿宋" w:cs="仿宋"/>
          <w:b/>
          <w:bCs/>
          <w:color w:val="auto"/>
          <w:spacing w:val="10"/>
          <w:sz w:val="32"/>
          <w:szCs w:val="32"/>
          <w:highlight w:val="none"/>
          <w:lang w:eastAsia="zh-CN"/>
        </w:rPr>
      </w:pPr>
      <w:r>
        <w:rPr>
          <w:rFonts w:hint="eastAsia" w:ascii="仿宋" w:hAnsi="仿宋" w:eastAsia="仿宋" w:cs="仿宋"/>
          <w:b/>
          <w:bCs w:val="0"/>
          <w:color w:val="auto"/>
          <w:spacing w:val="10"/>
          <w:sz w:val="32"/>
          <w:szCs w:val="32"/>
          <w:highlight w:val="none"/>
          <w:lang w:val="en-US" w:eastAsia="zh-CN"/>
        </w:rPr>
        <w:t xml:space="preserve"> 采购需求</w:t>
      </w:r>
      <w:bookmarkEnd w:id="33"/>
      <w:bookmarkStart w:id="39" w:name="_Toc11895"/>
      <w:bookmarkStart w:id="40" w:name="_Toc25283_WPSOffice_Level1"/>
    </w:p>
    <w:p>
      <w:pPr>
        <w:numPr>
          <w:ilvl w:val="0"/>
          <w:numId w:val="8"/>
        </w:numPr>
        <w:spacing w:line="500" w:lineRule="exact"/>
        <w:jc w:val="left"/>
        <w:outlineLvl w:val="0"/>
        <w:rPr>
          <w:rFonts w:hint="eastAsia" w:ascii="仿宋" w:hAnsi="仿宋" w:eastAsia="仿宋" w:cs="仿宋"/>
          <w:b/>
          <w:bCs/>
          <w:color w:val="auto"/>
          <w:spacing w:val="10"/>
          <w:sz w:val="32"/>
          <w:szCs w:val="32"/>
          <w:highlight w:val="none"/>
          <w:lang w:val="en-US" w:eastAsia="zh-CN"/>
        </w:rPr>
      </w:pPr>
      <w:r>
        <w:rPr>
          <w:rFonts w:hint="eastAsia" w:ascii="仿宋" w:hAnsi="仿宋" w:eastAsia="仿宋" w:cs="仿宋"/>
          <w:b/>
          <w:bCs/>
          <w:color w:val="auto"/>
          <w:spacing w:val="10"/>
          <w:sz w:val="32"/>
          <w:szCs w:val="32"/>
          <w:highlight w:val="none"/>
          <w:lang w:val="en-US" w:eastAsia="zh-CN"/>
        </w:rPr>
        <w:t>采购清单</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6"/>
        <w:gridCol w:w="2166"/>
        <w:gridCol w:w="675"/>
        <w:gridCol w:w="688"/>
        <w:gridCol w:w="779"/>
        <w:gridCol w:w="1077"/>
        <w:gridCol w:w="1077"/>
        <w:gridCol w:w="1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 w:type="dxa"/>
          </w:tcPr>
          <w:p>
            <w:pPr>
              <w:pStyle w:val="21"/>
              <w:numPr>
                <w:ilvl w:val="0"/>
                <w:numId w:val="0"/>
              </w:numPr>
              <w:rPr>
                <w:rFonts w:hint="default"/>
                <w:sz w:val="24"/>
                <w:szCs w:val="24"/>
                <w:vertAlign w:val="baseline"/>
                <w:lang w:val="en-US" w:eastAsia="zh-CN"/>
              </w:rPr>
            </w:pPr>
            <w:r>
              <w:rPr>
                <w:rFonts w:hint="eastAsia"/>
                <w:sz w:val="24"/>
                <w:szCs w:val="24"/>
                <w:vertAlign w:val="baseline"/>
                <w:lang w:val="en-US" w:eastAsia="zh-CN"/>
              </w:rPr>
              <w:t>序号</w:t>
            </w:r>
          </w:p>
        </w:tc>
        <w:tc>
          <w:tcPr>
            <w:tcW w:w="2166" w:type="dxa"/>
          </w:tcPr>
          <w:p>
            <w:pPr>
              <w:pStyle w:val="21"/>
              <w:numPr>
                <w:ilvl w:val="0"/>
                <w:numId w:val="0"/>
              </w:numPr>
              <w:rPr>
                <w:rFonts w:hint="default"/>
                <w:sz w:val="24"/>
                <w:szCs w:val="24"/>
                <w:vertAlign w:val="baseline"/>
                <w:lang w:val="en-US" w:eastAsia="zh-CN"/>
              </w:rPr>
            </w:pPr>
            <w:r>
              <w:rPr>
                <w:rFonts w:hint="eastAsia"/>
                <w:sz w:val="24"/>
                <w:szCs w:val="24"/>
                <w:vertAlign w:val="baseline"/>
                <w:lang w:val="en-US" w:eastAsia="zh-CN"/>
              </w:rPr>
              <w:t>采购项目名称</w:t>
            </w:r>
          </w:p>
        </w:tc>
        <w:tc>
          <w:tcPr>
            <w:tcW w:w="675" w:type="dxa"/>
          </w:tcPr>
          <w:p>
            <w:pPr>
              <w:pStyle w:val="21"/>
              <w:numPr>
                <w:ilvl w:val="0"/>
                <w:numId w:val="0"/>
              </w:numPr>
              <w:rPr>
                <w:rFonts w:hint="default"/>
                <w:sz w:val="24"/>
                <w:szCs w:val="24"/>
                <w:vertAlign w:val="baseline"/>
                <w:lang w:val="en-US" w:eastAsia="zh-CN"/>
              </w:rPr>
            </w:pPr>
            <w:r>
              <w:rPr>
                <w:rFonts w:hint="eastAsia"/>
                <w:sz w:val="24"/>
                <w:szCs w:val="24"/>
                <w:vertAlign w:val="baseline"/>
                <w:lang w:val="en-US" w:eastAsia="zh-CN"/>
              </w:rPr>
              <w:t>规格参数</w:t>
            </w:r>
          </w:p>
        </w:tc>
        <w:tc>
          <w:tcPr>
            <w:tcW w:w="688" w:type="dxa"/>
          </w:tcPr>
          <w:p>
            <w:pPr>
              <w:pStyle w:val="21"/>
              <w:numPr>
                <w:ilvl w:val="0"/>
                <w:numId w:val="0"/>
              </w:numPr>
              <w:rPr>
                <w:rFonts w:hint="default"/>
                <w:sz w:val="24"/>
                <w:szCs w:val="24"/>
                <w:vertAlign w:val="baseline"/>
                <w:lang w:val="en-US" w:eastAsia="zh-CN"/>
              </w:rPr>
            </w:pPr>
            <w:r>
              <w:rPr>
                <w:rFonts w:hint="eastAsia"/>
                <w:sz w:val="24"/>
                <w:szCs w:val="24"/>
                <w:vertAlign w:val="baseline"/>
                <w:lang w:val="en-US" w:eastAsia="zh-CN"/>
              </w:rPr>
              <w:t>单位</w:t>
            </w:r>
          </w:p>
        </w:tc>
        <w:tc>
          <w:tcPr>
            <w:tcW w:w="779" w:type="dxa"/>
          </w:tcPr>
          <w:p>
            <w:pPr>
              <w:pStyle w:val="21"/>
              <w:numPr>
                <w:ilvl w:val="0"/>
                <w:numId w:val="0"/>
              </w:numPr>
              <w:rPr>
                <w:rFonts w:hint="default"/>
                <w:sz w:val="24"/>
                <w:szCs w:val="24"/>
                <w:vertAlign w:val="baseline"/>
                <w:lang w:val="en-US" w:eastAsia="zh-CN"/>
              </w:rPr>
            </w:pPr>
            <w:r>
              <w:rPr>
                <w:rFonts w:hint="eastAsia"/>
                <w:sz w:val="24"/>
                <w:szCs w:val="24"/>
                <w:vertAlign w:val="baseline"/>
                <w:lang w:val="en-US" w:eastAsia="zh-CN"/>
              </w:rPr>
              <w:t>数量</w:t>
            </w:r>
          </w:p>
        </w:tc>
        <w:tc>
          <w:tcPr>
            <w:tcW w:w="1077" w:type="dxa"/>
          </w:tcPr>
          <w:p>
            <w:pPr>
              <w:pStyle w:val="21"/>
              <w:numPr>
                <w:ilvl w:val="0"/>
                <w:numId w:val="0"/>
              </w:numPr>
              <w:rPr>
                <w:rFonts w:hint="default"/>
                <w:sz w:val="24"/>
                <w:szCs w:val="24"/>
                <w:vertAlign w:val="baseline"/>
                <w:lang w:val="en-US" w:eastAsia="zh-CN"/>
              </w:rPr>
            </w:pPr>
            <w:r>
              <w:rPr>
                <w:rFonts w:hint="eastAsia"/>
                <w:sz w:val="24"/>
                <w:szCs w:val="24"/>
                <w:vertAlign w:val="baseline"/>
                <w:lang w:val="en-US" w:eastAsia="zh-CN"/>
              </w:rPr>
              <w:t>单价（元）</w:t>
            </w:r>
          </w:p>
        </w:tc>
        <w:tc>
          <w:tcPr>
            <w:tcW w:w="1077" w:type="dxa"/>
          </w:tcPr>
          <w:p>
            <w:pPr>
              <w:pStyle w:val="21"/>
              <w:numPr>
                <w:ilvl w:val="0"/>
                <w:numId w:val="0"/>
              </w:numPr>
              <w:rPr>
                <w:rFonts w:hint="default"/>
                <w:sz w:val="24"/>
                <w:szCs w:val="24"/>
                <w:vertAlign w:val="baseline"/>
                <w:lang w:val="en-US" w:eastAsia="zh-CN"/>
              </w:rPr>
            </w:pPr>
            <w:r>
              <w:rPr>
                <w:rFonts w:hint="eastAsia"/>
                <w:sz w:val="24"/>
                <w:szCs w:val="24"/>
                <w:vertAlign w:val="baseline"/>
                <w:lang w:val="en-US" w:eastAsia="zh-CN"/>
              </w:rPr>
              <w:t>合计（元）</w:t>
            </w:r>
          </w:p>
        </w:tc>
        <w:tc>
          <w:tcPr>
            <w:tcW w:w="1077" w:type="dxa"/>
          </w:tcPr>
          <w:p>
            <w:pPr>
              <w:pStyle w:val="21"/>
              <w:numPr>
                <w:ilvl w:val="0"/>
                <w:numId w:val="0"/>
              </w:numPr>
              <w:rPr>
                <w:rFonts w:hint="default"/>
                <w:sz w:val="24"/>
                <w:szCs w:val="24"/>
                <w:vertAlign w:val="baseline"/>
                <w:lang w:val="en-US" w:eastAsia="zh-CN"/>
              </w:rPr>
            </w:pPr>
            <w:r>
              <w:rPr>
                <w:rFonts w:hint="eastAsia"/>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 w:type="dxa"/>
          </w:tcPr>
          <w:p>
            <w:pPr>
              <w:pStyle w:val="21"/>
              <w:numPr>
                <w:ilvl w:val="0"/>
                <w:numId w:val="0"/>
              </w:numPr>
              <w:rPr>
                <w:rFonts w:hint="default" w:ascii="Times New Roman" w:hAnsi="Times New Roman" w:eastAsia="Times New Roman" w:cs="Times New Roman"/>
                <w:sz w:val="24"/>
                <w:szCs w:val="24"/>
                <w:vertAlign w:val="baseline"/>
                <w:lang w:val="en-US" w:eastAsia="zh-CN"/>
              </w:rPr>
            </w:pPr>
            <w:r>
              <w:rPr>
                <w:rFonts w:hint="eastAsia" w:ascii="Times New Roman" w:hAnsi="Times New Roman" w:eastAsia="Times New Roman" w:cs="Times New Roman"/>
                <w:sz w:val="24"/>
                <w:szCs w:val="24"/>
                <w:vertAlign w:val="baseline"/>
                <w:lang w:val="en-US" w:eastAsia="zh-CN"/>
              </w:rPr>
              <w:t>1</w:t>
            </w:r>
          </w:p>
        </w:tc>
        <w:tc>
          <w:tcPr>
            <w:tcW w:w="2166" w:type="dxa"/>
          </w:tcPr>
          <w:p>
            <w:pPr>
              <w:pStyle w:val="21"/>
              <w:numPr>
                <w:ilvl w:val="0"/>
                <w:numId w:val="0"/>
              </w:numPr>
              <w:rPr>
                <w:rFonts w:hint="default" w:ascii="Times New Roman" w:hAnsi="Times New Roman" w:eastAsia="Times New Roman" w:cs="Times New Roman"/>
                <w:sz w:val="24"/>
                <w:szCs w:val="24"/>
                <w:vertAlign w:val="baseline"/>
                <w:lang w:val="en-US" w:eastAsia="zh-CN"/>
              </w:rPr>
            </w:pPr>
            <w:r>
              <w:rPr>
                <w:rFonts w:hint="eastAsia" w:ascii="Times New Roman" w:hAnsi="Times New Roman" w:eastAsia="Times New Roman" w:cs="Times New Roman"/>
                <w:sz w:val="24"/>
                <w:szCs w:val="24"/>
                <w:vertAlign w:val="baseline"/>
                <w:lang w:val="en-US" w:eastAsia="zh-CN"/>
              </w:rPr>
              <w:t>全自动粪便分析仪</w:t>
            </w:r>
          </w:p>
        </w:tc>
        <w:tc>
          <w:tcPr>
            <w:tcW w:w="675" w:type="dxa"/>
            <w:vMerge w:val="restart"/>
          </w:tcPr>
          <w:p>
            <w:pPr>
              <w:pStyle w:val="21"/>
              <w:numPr>
                <w:ilvl w:val="0"/>
                <w:numId w:val="0"/>
              </w:numPr>
              <w:rPr>
                <w:rFonts w:hint="eastAsia" w:ascii="Times New Roman" w:hAnsi="Times New Roman" w:eastAsia="Times New Roman" w:cs="Times New Roman"/>
                <w:sz w:val="24"/>
                <w:szCs w:val="24"/>
                <w:vertAlign w:val="baseline"/>
                <w:lang w:val="en-US" w:eastAsia="zh-CN"/>
              </w:rPr>
            </w:pPr>
          </w:p>
          <w:p>
            <w:pPr>
              <w:pStyle w:val="21"/>
              <w:numPr>
                <w:ilvl w:val="0"/>
                <w:numId w:val="0"/>
              </w:numPr>
              <w:rPr>
                <w:rFonts w:hint="eastAsia" w:ascii="Times New Roman" w:hAnsi="Times New Roman" w:eastAsia="Times New Roman" w:cs="Times New Roman"/>
                <w:sz w:val="24"/>
                <w:szCs w:val="24"/>
                <w:vertAlign w:val="baseline"/>
                <w:lang w:val="en-US" w:eastAsia="zh-CN"/>
              </w:rPr>
            </w:pPr>
          </w:p>
          <w:p>
            <w:pPr>
              <w:pStyle w:val="21"/>
              <w:numPr>
                <w:ilvl w:val="0"/>
                <w:numId w:val="0"/>
              </w:numPr>
              <w:rPr>
                <w:rFonts w:hint="eastAsia" w:ascii="Times New Roman" w:hAnsi="Times New Roman" w:eastAsia="Times New Roman" w:cs="Times New Roman"/>
                <w:sz w:val="24"/>
                <w:szCs w:val="24"/>
                <w:vertAlign w:val="baseline"/>
                <w:lang w:val="en-US" w:eastAsia="zh-CN"/>
              </w:rPr>
            </w:pPr>
          </w:p>
          <w:p>
            <w:pPr>
              <w:pStyle w:val="21"/>
              <w:numPr>
                <w:ilvl w:val="0"/>
                <w:numId w:val="0"/>
              </w:numPr>
              <w:rPr>
                <w:rFonts w:hint="default" w:ascii="Times New Roman" w:hAnsi="Times New Roman" w:eastAsia="Times New Roman" w:cs="Times New Roman"/>
                <w:sz w:val="24"/>
                <w:szCs w:val="24"/>
                <w:vertAlign w:val="baseline"/>
                <w:lang w:val="en-US" w:eastAsia="zh-CN"/>
              </w:rPr>
            </w:pPr>
            <w:r>
              <w:rPr>
                <w:rFonts w:hint="eastAsia" w:ascii="Times New Roman" w:hAnsi="Times New Roman" w:eastAsia="Times New Roman" w:cs="Times New Roman"/>
                <w:sz w:val="24"/>
                <w:szCs w:val="24"/>
                <w:vertAlign w:val="baseline"/>
                <w:lang w:val="en-US" w:eastAsia="zh-CN"/>
              </w:rPr>
              <w:t>详见技术规格参数</w:t>
            </w:r>
          </w:p>
        </w:tc>
        <w:tc>
          <w:tcPr>
            <w:tcW w:w="688" w:type="dxa"/>
          </w:tcPr>
          <w:p>
            <w:pPr>
              <w:pStyle w:val="21"/>
              <w:numPr>
                <w:ilvl w:val="0"/>
                <w:numId w:val="0"/>
              </w:numPr>
              <w:rPr>
                <w:rFonts w:hint="default" w:ascii="Times New Roman" w:hAnsi="Times New Roman" w:eastAsia="Times New Roman" w:cs="Times New Roman"/>
                <w:sz w:val="24"/>
                <w:szCs w:val="24"/>
                <w:vertAlign w:val="baseline"/>
                <w:lang w:val="en-US" w:eastAsia="zh-CN"/>
              </w:rPr>
            </w:pPr>
            <w:r>
              <w:rPr>
                <w:rFonts w:hint="eastAsia" w:ascii="Times New Roman" w:hAnsi="Times New Roman" w:eastAsia="Times New Roman" w:cs="Times New Roman"/>
                <w:sz w:val="24"/>
                <w:szCs w:val="24"/>
                <w:vertAlign w:val="baseline"/>
                <w:lang w:val="en-US" w:eastAsia="zh-CN"/>
              </w:rPr>
              <w:t>套</w:t>
            </w:r>
          </w:p>
        </w:tc>
        <w:tc>
          <w:tcPr>
            <w:tcW w:w="779" w:type="dxa"/>
          </w:tcPr>
          <w:p>
            <w:pPr>
              <w:pStyle w:val="21"/>
              <w:numPr>
                <w:ilvl w:val="0"/>
                <w:numId w:val="0"/>
              </w:numPr>
              <w:rPr>
                <w:rFonts w:hint="default" w:ascii="Times New Roman" w:hAnsi="Times New Roman" w:eastAsia="Times New Roman" w:cs="Times New Roman"/>
                <w:sz w:val="24"/>
                <w:szCs w:val="24"/>
                <w:vertAlign w:val="baseline"/>
                <w:lang w:val="en-US" w:eastAsia="zh-CN"/>
              </w:rPr>
            </w:pPr>
            <w:r>
              <w:rPr>
                <w:rFonts w:hint="eastAsia" w:ascii="Times New Roman" w:hAnsi="Times New Roman" w:eastAsia="Times New Roman" w:cs="Times New Roman"/>
                <w:sz w:val="24"/>
                <w:szCs w:val="24"/>
                <w:vertAlign w:val="baseline"/>
                <w:lang w:val="en-US" w:eastAsia="zh-CN"/>
              </w:rPr>
              <w:t>1</w:t>
            </w:r>
          </w:p>
        </w:tc>
        <w:tc>
          <w:tcPr>
            <w:tcW w:w="1077" w:type="dxa"/>
          </w:tcPr>
          <w:p>
            <w:pPr>
              <w:pStyle w:val="21"/>
              <w:numPr>
                <w:ilvl w:val="0"/>
                <w:numId w:val="0"/>
              </w:numPr>
              <w:rPr>
                <w:rFonts w:hint="default" w:ascii="Times New Roman" w:hAnsi="Times New Roman" w:eastAsia="Times New Roman" w:cs="Times New Roman"/>
                <w:sz w:val="24"/>
                <w:szCs w:val="24"/>
                <w:vertAlign w:val="baseline"/>
                <w:lang w:val="en-US" w:eastAsia="zh-CN"/>
              </w:rPr>
            </w:pPr>
          </w:p>
        </w:tc>
        <w:tc>
          <w:tcPr>
            <w:tcW w:w="1077" w:type="dxa"/>
          </w:tcPr>
          <w:p>
            <w:pPr>
              <w:pStyle w:val="21"/>
              <w:numPr>
                <w:ilvl w:val="0"/>
                <w:numId w:val="0"/>
              </w:numPr>
              <w:rPr>
                <w:rFonts w:hint="default" w:ascii="Times New Roman" w:hAnsi="Times New Roman" w:eastAsia="Times New Roman" w:cs="Times New Roman"/>
                <w:sz w:val="24"/>
                <w:szCs w:val="24"/>
                <w:vertAlign w:val="baseline"/>
                <w:lang w:val="en-US" w:eastAsia="zh-CN"/>
              </w:rPr>
            </w:pPr>
          </w:p>
        </w:tc>
        <w:tc>
          <w:tcPr>
            <w:tcW w:w="1077" w:type="dxa"/>
          </w:tcPr>
          <w:p>
            <w:pPr>
              <w:pStyle w:val="21"/>
              <w:numPr>
                <w:ilvl w:val="0"/>
                <w:numId w:val="0"/>
              </w:numPr>
              <w:rPr>
                <w:rFonts w:hint="default" w:ascii="Times New Roman" w:hAnsi="Times New Roman" w:eastAsia="Times New Roman"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 w:type="dxa"/>
          </w:tcPr>
          <w:p>
            <w:pPr>
              <w:pStyle w:val="21"/>
              <w:numPr>
                <w:ilvl w:val="0"/>
                <w:numId w:val="0"/>
              </w:numPr>
              <w:rPr>
                <w:rFonts w:hint="default" w:ascii="Times New Roman" w:hAnsi="Times New Roman" w:eastAsia="Times New Roman" w:cs="Times New Roman"/>
                <w:sz w:val="24"/>
                <w:szCs w:val="24"/>
                <w:vertAlign w:val="baseline"/>
                <w:lang w:val="en-US" w:eastAsia="zh-CN"/>
              </w:rPr>
            </w:pPr>
            <w:r>
              <w:rPr>
                <w:rFonts w:hint="eastAsia" w:ascii="Times New Roman" w:hAnsi="Times New Roman" w:eastAsia="Times New Roman" w:cs="Times New Roman"/>
                <w:sz w:val="24"/>
                <w:szCs w:val="24"/>
                <w:vertAlign w:val="baseline"/>
                <w:lang w:val="en-US" w:eastAsia="zh-CN"/>
              </w:rPr>
              <w:t>2</w:t>
            </w:r>
          </w:p>
        </w:tc>
        <w:tc>
          <w:tcPr>
            <w:tcW w:w="2166" w:type="dxa"/>
          </w:tcPr>
          <w:p>
            <w:pPr>
              <w:pStyle w:val="21"/>
              <w:numPr>
                <w:ilvl w:val="0"/>
                <w:numId w:val="0"/>
              </w:numPr>
              <w:rPr>
                <w:rFonts w:hint="eastAsia" w:ascii="Times New Roman" w:hAnsi="Times New Roman" w:eastAsia="Times New Roman" w:cs="Times New Roman"/>
                <w:sz w:val="24"/>
                <w:szCs w:val="24"/>
                <w:vertAlign w:val="baseline"/>
                <w:lang w:val="en-US" w:eastAsia="zh-CN"/>
              </w:rPr>
            </w:pPr>
            <w:r>
              <w:rPr>
                <w:rFonts w:hint="eastAsia" w:ascii="Times New Roman" w:hAnsi="Times New Roman" w:eastAsia="Times New Roman" w:cs="Times New Roman"/>
                <w:sz w:val="24"/>
                <w:szCs w:val="24"/>
                <w:vertAlign w:val="baseline"/>
                <w:lang w:val="en-US" w:eastAsia="zh-CN"/>
              </w:rPr>
              <w:t>全自动尿沉渣分析仪</w:t>
            </w:r>
          </w:p>
        </w:tc>
        <w:tc>
          <w:tcPr>
            <w:tcW w:w="675" w:type="dxa"/>
            <w:vMerge w:val="continue"/>
          </w:tcPr>
          <w:p>
            <w:pPr>
              <w:pStyle w:val="21"/>
              <w:numPr>
                <w:ilvl w:val="0"/>
                <w:numId w:val="0"/>
              </w:numPr>
              <w:rPr>
                <w:rFonts w:hint="eastAsia" w:ascii="Times New Roman" w:hAnsi="Times New Roman" w:eastAsia="Times New Roman" w:cs="Times New Roman"/>
                <w:sz w:val="24"/>
                <w:szCs w:val="24"/>
                <w:vertAlign w:val="baseline"/>
                <w:lang w:val="en-US" w:eastAsia="zh-CN"/>
              </w:rPr>
            </w:pPr>
          </w:p>
        </w:tc>
        <w:tc>
          <w:tcPr>
            <w:tcW w:w="688" w:type="dxa"/>
            <w:vAlign w:val="top"/>
          </w:tcPr>
          <w:p>
            <w:pPr>
              <w:pStyle w:val="21"/>
              <w:numPr>
                <w:ilvl w:val="0"/>
                <w:numId w:val="0"/>
              </w:numPr>
              <w:rPr>
                <w:rFonts w:hint="eastAsia" w:ascii="Times New Roman" w:hAnsi="Times New Roman" w:eastAsia="Times New Roman" w:cs="Times New Roman"/>
                <w:sz w:val="24"/>
                <w:szCs w:val="24"/>
                <w:vertAlign w:val="baseline"/>
                <w:lang w:val="en-US" w:eastAsia="zh-CN"/>
              </w:rPr>
            </w:pPr>
            <w:r>
              <w:rPr>
                <w:rFonts w:hint="eastAsia" w:ascii="Times New Roman" w:hAnsi="Times New Roman" w:eastAsia="Times New Roman" w:cs="Times New Roman"/>
                <w:sz w:val="24"/>
                <w:szCs w:val="24"/>
                <w:vertAlign w:val="baseline"/>
                <w:lang w:val="en-US" w:eastAsia="zh-CN"/>
              </w:rPr>
              <w:t>套</w:t>
            </w:r>
          </w:p>
        </w:tc>
        <w:tc>
          <w:tcPr>
            <w:tcW w:w="779" w:type="dxa"/>
            <w:vAlign w:val="top"/>
          </w:tcPr>
          <w:p>
            <w:pPr>
              <w:pStyle w:val="21"/>
              <w:numPr>
                <w:ilvl w:val="0"/>
                <w:numId w:val="0"/>
              </w:numPr>
              <w:rPr>
                <w:rFonts w:hint="eastAsia" w:ascii="Times New Roman" w:hAnsi="Times New Roman" w:eastAsia="Times New Roman" w:cs="Times New Roman"/>
                <w:sz w:val="24"/>
                <w:szCs w:val="24"/>
                <w:vertAlign w:val="baseline"/>
                <w:lang w:val="en-US" w:eastAsia="zh-CN"/>
              </w:rPr>
            </w:pPr>
            <w:r>
              <w:rPr>
                <w:rFonts w:hint="eastAsia" w:ascii="Times New Roman" w:hAnsi="Times New Roman" w:eastAsia="Times New Roman" w:cs="Times New Roman"/>
                <w:sz w:val="24"/>
                <w:szCs w:val="24"/>
                <w:vertAlign w:val="baseline"/>
                <w:lang w:val="en-US" w:eastAsia="zh-CN"/>
              </w:rPr>
              <w:t>1</w:t>
            </w:r>
          </w:p>
        </w:tc>
        <w:tc>
          <w:tcPr>
            <w:tcW w:w="1077" w:type="dxa"/>
          </w:tcPr>
          <w:p>
            <w:pPr>
              <w:pStyle w:val="21"/>
              <w:numPr>
                <w:ilvl w:val="0"/>
                <w:numId w:val="0"/>
              </w:numPr>
              <w:rPr>
                <w:rFonts w:hint="default" w:ascii="Times New Roman" w:hAnsi="Times New Roman" w:eastAsia="Times New Roman" w:cs="Times New Roman"/>
                <w:sz w:val="24"/>
                <w:szCs w:val="24"/>
                <w:vertAlign w:val="baseline"/>
                <w:lang w:val="en-US" w:eastAsia="zh-CN"/>
              </w:rPr>
            </w:pPr>
          </w:p>
        </w:tc>
        <w:tc>
          <w:tcPr>
            <w:tcW w:w="1077" w:type="dxa"/>
          </w:tcPr>
          <w:p>
            <w:pPr>
              <w:pStyle w:val="21"/>
              <w:numPr>
                <w:ilvl w:val="0"/>
                <w:numId w:val="0"/>
              </w:numPr>
              <w:rPr>
                <w:rFonts w:hint="default" w:ascii="Times New Roman" w:hAnsi="Times New Roman" w:eastAsia="Times New Roman" w:cs="Times New Roman"/>
                <w:sz w:val="24"/>
                <w:szCs w:val="24"/>
                <w:vertAlign w:val="baseline"/>
                <w:lang w:val="en-US" w:eastAsia="zh-CN"/>
              </w:rPr>
            </w:pPr>
          </w:p>
        </w:tc>
        <w:tc>
          <w:tcPr>
            <w:tcW w:w="1077" w:type="dxa"/>
          </w:tcPr>
          <w:p>
            <w:pPr>
              <w:pStyle w:val="21"/>
              <w:numPr>
                <w:ilvl w:val="0"/>
                <w:numId w:val="0"/>
              </w:numPr>
              <w:rPr>
                <w:rFonts w:hint="default" w:ascii="Times New Roman" w:hAnsi="Times New Roman" w:eastAsia="Times New Roman"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 w:type="dxa"/>
          </w:tcPr>
          <w:p>
            <w:pPr>
              <w:pStyle w:val="21"/>
              <w:numPr>
                <w:ilvl w:val="0"/>
                <w:numId w:val="0"/>
              </w:numPr>
              <w:rPr>
                <w:rFonts w:hint="default" w:ascii="Times New Roman" w:hAnsi="Times New Roman" w:eastAsia="Times New Roman" w:cs="Times New Roman"/>
                <w:sz w:val="24"/>
                <w:szCs w:val="24"/>
                <w:vertAlign w:val="baseline"/>
                <w:lang w:val="en-US" w:eastAsia="zh-CN"/>
              </w:rPr>
            </w:pPr>
            <w:r>
              <w:rPr>
                <w:rFonts w:hint="eastAsia" w:ascii="Times New Roman" w:hAnsi="Times New Roman" w:eastAsia="Times New Roman" w:cs="Times New Roman"/>
                <w:sz w:val="24"/>
                <w:szCs w:val="24"/>
                <w:vertAlign w:val="baseline"/>
                <w:lang w:val="en-US" w:eastAsia="zh-CN"/>
              </w:rPr>
              <w:t>3</w:t>
            </w:r>
          </w:p>
        </w:tc>
        <w:tc>
          <w:tcPr>
            <w:tcW w:w="2166" w:type="dxa"/>
          </w:tcPr>
          <w:p>
            <w:pPr>
              <w:pStyle w:val="21"/>
              <w:numPr>
                <w:ilvl w:val="0"/>
                <w:numId w:val="0"/>
              </w:numPr>
              <w:rPr>
                <w:rFonts w:hint="eastAsia" w:ascii="Times New Roman" w:hAnsi="Times New Roman" w:eastAsia="Times New Roman" w:cs="Times New Roman"/>
                <w:sz w:val="24"/>
                <w:szCs w:val="24"/>
                <w:vertAlign w:val="baseline"/>
                <w:lang w:val="en-US" w:eastAsia="zh-CN"/>
              </w:rPr>
            </w:pPr>
            <w:r>
              <w:rPr>
                <w:rFonts w:hint="eastAsia" w:ascii="Times New Roman" w:hAnsi="Times New Roman" w:eastAsia="Times New Roman" w:cs="Times New Roman"/>
                <w:sz w:val="24"/>
                <w:szCs w:val="24"/>
                <w:vertAlign w:val="baseline"/>
                <w:lang w:val="en-US" w:eastAsia="zh-CN"/>
              </w:rPr>
              <w:t>化学发光分析仪</w:t>
            </w:r>
          </w:p>
        </w:tc>
        <w:tc>
          <w:tcPr>
            <w:tcW w:w="675" w:type="dxa"/>
            <w:vMerge w:val="continue"/>
          </w:tcPr>
          <w:p>
            <w:pPr>
              <w:pStyle w:val="21"/>
              <w:numPr>
                <w:ilvl w:val="0"/>
                <w:numId w:val="0"/>
              </w:numPr>
              <w:rPr>
                <w:rFonts w:hint="eastAsia" w:ascii="Times New Roman" w:hAnsi="Times New Roman" w:eastAsia="Times New Roman" w:cs="Times New Roman"/>
                <w:sz w:val="24"/>
                <w:szCs w:val="24"/>
                <w:vertAlign w:val="baseline"/>
                <w:lang w:val="en-US" w:eastAsia="zh-CN"/>
              </w:rPr>
            </w:pPr>
          </w:p>
        </w:tc>
        <w:tc>
          <w:tcPr>
            <w:tcW w:w="688" w:type="dxa"/>
            <w:vAlign w:val="top"/>
          </w:tcPr>
          <w:p>
            <w:pPr>
              <w:pStyle w:val="21"/>
              <w:numPr>
                <w:ilvl w:val="0"/>
                <w:numId w:val="0"/>
              </w:numPr>
              <w:rPr>
                <w:rFonts w:hint="eastAsia" w:ascii="Times New Roman" w:hAnsi="Times New Roman" w:eastAsia="Times New Roman" w:cs="Times New Roman"/>
                <w:sz w:val="24"/>
                <w:szCs w:val="24"/>
                <w:vertAlign w:val="baseline"/>
                <w:lang w:val="en-US" w:eastAsia="zh-CN"/>
              </w:rPr>
            </w:pPr>
            <w:r>
              <w:rPr>
                <w:rFonts w:hint="eastAsia" w:ascii="Times New Roman" w:hAnsi="Times New Roman" w:eastAsia="Times New Roman" w:cs="Times New Roman"/>
                <w:sz w:val="24"/>
                <w:szCs w:val="24"/>
                <w:vertAlign w:val="baseline"/>
                <w:lang w:val="en-US" w:eastAsia="zh-CN"/>
              </w:rPr>
              <w:t>套</w:t>
            </w:r>
          </w:p>
        </w:tc>
        <w:tc>
          <w:tcPr>
            <w:tcW w:w="779" w:type="dxa"/>
            <w:vAlign w:val="top"/>
          </w:tcPr>
          <w:p>
            <w:pPr>
              <w:pStyle w:val="21"/>
              <w:numPr>
                <w:ilvl w:val="0"/>
                <w:numId w:val="0"/>
              </w:numPr>
              <w:rPr>
                <w:rFonts w:hint="eastAsia" w:ascii="Times New Roman" w:hAnsi="Times New Roman" w:eastAsia="Times New Roman" w:cs="Times New Roman"/>
                <w:sz w:val="24"/>
                <w:szCs w:val="24"/>
                <w:vertAlign w:val="baseline"/>
                <w:lang w:val="en-US" w:eastAsia="zh-CN"/>
              </w:rPr>
            </w:pPr>
            <w:r>
              <w:rPr>
                <w:rFonts w:hint="eastAsia" w:ascii="Times New Roman" w:hAnsi="Times New Roman" w:eastAsia="Times New Roman" w:cs="Times New Roman"/>
                <w:sz w:val="24"/>
                <w:szCs w:val="24"/>
                <w:vertAlign w:val="baseline"/>
                <w:lang w:val="en-US" w:eastAsia="zh-CN"/>
              </w:rPr>
              <w:t>1</w:t>
            </w:r>
          </w:p>
        </w:tc>
        <w:tc>
          <w:tcPr>
            <w:tcW w:w="1077" w:type="dxa"/>
          </w:tcPr>
          <w:p>
            <w:pPr>
              <w:pStyle w:val="21"/>
              <w:numPr>
                <w:ilvl w:val="0"/>
                <w:numId w:val="0"/>
              </w:numPr>
              <w:rPr>
                <w:rFonts w:hint="default" w:ascii="Times New Roman" w:hAnsi="Times New Roman" w:eastAsia="Times New Roman" w:cs="Times New Roman"/>
                <w:sz w:val="24"/>
                <w:szCs w:val="24"/>
                <w:vertAlign w:val="baseline"/>
                <w:lang w:val="en-US" w:eastAsia="zh-CN"/>
              </w:rPr>
            </w:pPr>
          </w:p>
        </w:tc>
        <w:tc>
          <w:tcPr>
            <w:tcW w:w="1077" w:type="dxa"/>
          </w:tcPr>
          <w:p>
            <w:pPr>
              <w:pStyle w:val="21"/>
              <w:numPr>
                <w:ilvl w:val="0"/>
                <w:numId w:val="0"/>
              </w:numPr>
              <w:rPr>
                <w:rFonts w:hint="default" w:ascii="Times New Roman" w:hAnsi="Times New Roman" w:eastAsia="Times New Roman" w:cs="Times New Roman"/>
                <w:sz w:val="24"/>
                <w:szCs w:val="24"/>
                <w:vertAlign w:val="baseline"/>
                <w:lang w:val="en-US" w:eastAsia="zh-CN"/>
              </w:rPr>
            </w:pPr>
          </w:p>
        </w:tc>
        <w:tc>
          <w:tcPr>
            <w:tcW w:w="1077" w:type="dxa"/>
          </w:tcPr>
          <w:p>
            <w:pPr>
              <w:pStyle w:val="21"/>
              <w:numPr>
                <w:ilvl w:val="0"/>
                <w:numId w:val="0"/>
              </w:numPr>
              <w:rPr>
                <w:rFonts w:hint="default" w:ascii="Times New Roman" w:hAnsi="Times New Roman" w:eastAsia="Times New Roman"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 w:type="dxa"/>
          </w:tcPr>
          <w:p>
            <w:pPr>
              <w:pStyle w:val="21"/>
              <w:numPr>
                <w:ilvl w:val="0"/>
                <w:numId w:val="0"/>
              </w:numPr>
              <w:rPr>
                <w:rFonts w:hint="default" w:ascii="Times New Roman" w:hAnsi="Times New Roman" w:eastAsia="Times New Roman" w:cs="Times New Roman"/>
                <w:sz w:val="24"/>
                <w:szCs w:val="24"/>
                <w:vertAlign w:val="baseline"/>
                <w:lang w:val="en-US" w:eastAsia="zh-CN"/>
              </w:rPr>
            </w:pPr>
            <w:r>
              <w:rPr>
                <w:rFonts w:hint="eastAsia" w:ascii="Times New Roman" w:hAnsi="Times New Roman" w:eastAsia="Times New Roman" w:cs="Times New Roman"/>
                <w:sz w:val="24"/>
                <w:szCs w:val="24"/>
                <w:vertAlign w:val="baseline"/>
                <w:lang w:val="en-US" w:eastAsia="zh-CN"/>
              </w:rPr>
              <w:t>4</w:t>
            </w:r>
          </w:p>
        </w:tc>
        <w:tc>
          <w:tcPr>
            <w:tcW w:w="2166" w:type="dxa"/>
          </w:tcPr>
          <w:p>
            <w:pPr>
              <w:pStyle w:val="21"/>
              <w:numPr>
                <w:ilvl w:val="0"/>
                <w:numId w:val="0"/>
              </w:numPr>
              <w:rPr>
                <w:rFonts w:hint="default" w:ascii="Times New Roman" w:hAnsi="Times New Roman" w:eastAsia="Times New Roman" w:cs="Times New Roman"/>
                <w:sz w:val="24"/>
                <w:szCs w:val="24"/>
                <w:vertAlign w:val="baseline"/>
                <w:lang w:val="en-US" w:eastAsia="zh-CN"/>
              </w:rPr>
            </w:pPr>
            <w:r>
              <w:rPr>
                <w:rFonts w:hint="eastAsia" w:ascii="Times New Roman" w:hAnsi="Times New Roman" w:eastAsia="Times New Roman" w:cs="Times New Roman"/>
                <w:sz w:val="24"/>
                <w:szCs w:val="24"/>
                <w:vertAlign w:val="baseline"/>
                <w:lang w:val="en-US" w:eastAsia="zh-CN"/>
              </w:rPr>
              <w:t>心电图</w:t>
            </w:r>
          </w:p>
        </w:tc>
        <w:tc>
          <w:tcPr>
            <w:tcW w:w="675" w:type="dxa"/>
            <w:vMerge w:val="continue"/>
          </w:tcPr>
          <w:p>
            <w:pPr>
              <w:pStyle w:val="21"/>
              <w:numPr>
                <w:ilvl w:val="0"/>
                <w:numId w:val="0"/>
              </w:numPr>
              <w:rPr>
                <w:rFonts w:hint="eastAsia" w:ascii="Times New Roman" w:hAnsi="Times New Roman" w:eastAsia="Times New Roman" w:cs="Times New Roman"/>
                <w:sz w:val="24"/>
                <w:szCs w:val="24"/>
                <w:vertAlign w:val="baseline"/>
                <w:lang w:val="en-US" w:eastAsia="zh-CN"/>
              </w:rPr>
            </w:pPr>
          </w:p>
        </w:tc>
        <w:tc>
          <w:tcPr>
            <w:tcW w:w="688" w:type="dxa"/>
            <w:vAlign w:val="top"/>
          </w:tcPr>
          <w:p>
            <w:pPr>
              <w:pStyle w:val="21"/>
              <w:numPr>
                <w:ilvl w:val="0"/>
                <w:numId w:val="0"/>
              </w:numPr>
              <w:rPr>
                <w:rFonts w:hint="eastAsia" w:ascii="Times New Roman" w:hAnsi="Times New Roman" w:eastAsia="Times New Roman" w:cs="Times New Roman"/>
                <w:sz w:val="24"/>
                <w:szCs w:val="24"/>
                <w:vertAlign w:val="baseline"/>
                <w:lang w:val="en-US" w:eastAsia="zh-CN"/>
              </w:rPr>
            </w:pPr>
            <w:r>
              <w:rPr>
                <w:rFonts w:hint="eastAsia" w:ascii="Times New Roman" w:hAnsi="Times New Roman" w:eastAsia="Times New Roman" w:cs="Times New Roman"/>
                <w:sz w:val="24"/>
                <w:szCs w:val="24"/>
                <w:vertAlign w:val="baseline"/>
                <w:lang w:val="en-US" w:eastAsia="zh-CN"/>
              </w:rPr>
              <w:t>套</w:t>
            </w:r>
          </w:p>
        </w:tc>
        <w:tc>
          <w:tcPr>
            <w:tcW w:w="779" w:type="dxa"/>
            <w:vAlign w:val="top"/>
          </w:tcPr>
          <w:p>
            <w:pPr>
              <w:pStyle w:val="21"/>
              <w:numPr>
                <w:ilvl w:val="0"/>
                <w:numId w:val="0"/>
              </w:numPr>
              <w:rPr>
                <w:rFonts w:hint="eastAsia" w:ascii="Times New Roman" w:hAnsi="Times New Roman" w:eastAsia="Times New Roman" w:cs="Times New Roman"/>
                <w:sz w:val="24"/>
                <w:szCs w:val="24"/>
                <w:vertAlign w:val="baseline"/>
                <w:lang w:val="en-US" w:eastAsia="zh-CN"/>
              </w:rPr>
            </w:pPr>
            <w:r>
              <w:rPr>
                <w:rFonts w:hint="eastAsia" w:ascii="Times New Roman" w:hAnsi="Times New Roman" w:eastAsia="Times New Roman" w:cs="Times New Roman"/>
                <w:sz w:val="24"/>
                <w:szCs w:val="24"/>
                <w:vertAlign w:val="baseline"/>
                <w:lang w:val="en-US" w:eastAsia="zh-CN"/>
              </w:rPr>
              <w:t>1</w:t>
            </w:r>
          </w:p>
        </w:tc>
        <w:tc>
          <w:tcPr>
            <w:tcW w:w="1077" w:type="dxa"/>
          </w:tcPr>
          <w:p>
            <w:pPr>
              <w:pStyle w:val="21"/>
              <w:numPr>
                <w:ilvl w:val="0"/>
                <w:numId w:val="0"/>
              </w:numPr>
              <w:rPr>
                <w:rFonts w:hint="default" w:ascii="Times New Roman" w:hAnsi="Times New Roman" w:eastAsia="Times New Roman" w:cs="Times New Roman"/>
                <w:sz w:val="24"/>
                <w:szCs w:val="24"/>
                <w:vertAlign w:val="baseline"/>
                <w:lang w:val="en-US" w:eastAsia="zh-CN"/>
              </w:rPr>
            </w:pPr>
          </w:p>
        </w:tc>
        <w:tc>
          <w:tcPr>
            <w:tcW w:w="1077" w:type="dxa"/>
          </w:tcPr>
          <w:p>
            <w:pPr>
              <w:pStyle w:val="21"/>
              <w:numPr>
                <w:ilvl w:val="0"/>
                <w:numId w:val="0"/>
              </w:numPr>
              <w:rPr>
                <w:rFonts w:hint="default" w:ascii="Times New Roman" w:hAnsi="Times New Roman" w:eastAsia="Times New Roman" w:cs="Times New Roman"/>
                <w:sz w:val="24"/>
                <w:szCs w:val="24"/>
                <w:vertAlign w:val="baseline"/>
                <w:lang w:val="en-US" w:eastAsia="zh-CN"/>
              </w:rPr>
            </w:pPr>
          </w:p>
        </w:tc>
        <w:tc>
          <w:tcPr>
            <w:tcW w:w="1077" w:type="dxa"/>
          </w:tcPr>
          <w:p>
            <w:pPr>
              <w:pStyle w:val="21"/>
              <w:numPr>
                <w:ilvl w:val="0"/>
                <w:numId w:val="0"/>
              </w:numPr>
              <w:rPr>
                <w:rFonts w:hint="default" w:ascii="Times New Roman" w:hAnsi="Times New Roman" w:eastAsia="Times New Roman"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 w:type="dxa"/>
          </w:tcPr>
          <w:p>
            <w:pPr>
              <w:pStyle w:val="21"/>
              <w:numPr>
                <w:ilvl w:val="0"/>
                <w:numId w:val="0"/>
              </w:numPr>
              <w:rPr>
                <w:rFonts w:hint="default" w:ascii="Times New Roman" w:hAnsi="Times New Roman" w:eastAsia="Times New Roman" w:cs="Times New Roman"/>
                <w:sz w:val="24"/>
                <w:szCs w:val="24"/>
                <w:vertAlign w:val="baseline"/>
                <w:lang w:val="en-US" w:eastAsia="zh-CN"/>
              </w:rPr>
            </w:pPr>
            <w:r>
              <w:rPr>
                <w:rFonts w:hint="eastAsia" w:ascii="Times New Roman" w:hAnsi="Times New Roman" w:eastAsia="Times New Roman" w:cs="Times New Roman"/>
                <w:sz w:val="24"/>
                <w:szCs w:val="24"/>
                <w:vertAlign w:val="baseline"/>
                <w:lang w:val="en-US" w:eastAsia="zh-CN"/>
              </w:rPr>
              <w:t>5</w:t>
            </w:r>
          </w:p>
        </w:tc>
        <w:tc>
          <w:tcPr>
            <w:tcW w:w="2166" w:type="dxa"/>
          </w:tcPr>
          <w:p>
            <w:pPr>
              <w:pStyle w:val="21"/>
              <w:numPr>
                <w:ilvl w:val="0"/>
                <w:numId w:val="0"/>
              </w:numPr>
              <w:rPr>
                <w:rFonts w:hint="eastAsia" w:ascii="Times New Roman" w:hAnsi="Times New Roman" w:eastAsia="Times New Roman" w:cs="Times New Roman"/>
                <w:sz w:val="24"/>
                <w:szCs w:val="24"/>
                <w:vertAlign w:val="baseline"/>
                <w:lang w:val="en-US" w:eastAsia="zh-CN"/>
              </w:rPr>
            </w:pPr>
            <w:r>
              <w:rPr>
                <w:rFonts w:hint="eastAsia" w:ascii="Times New Roman" w:hAnsi="Times New Roman" w:eastAsia="Times New Roman" w:cs="Times New Roman"/>
                <w:sz w:val="24"/>
                <w:szCs w:val="24"/>
                <w:vertAlign w:val="baseline"/>
                <w:lang w:val="en-US" w:eastAsia="zh-CN"/>
              </w:rPr>
              <w:t>新冠病毒核酸快速检测设备</w:t>
            </w:r>
          </w:p>
        </w:tc>
        <w:tc>
          <w:tcPr>
            <w:tcW w:w="675" w:type="dxa"/>
            <w:vMerge w:val="continue"/>
          </w:tcPr>
          <w:p>
            <w:pPr>
              <w:pStyle w:val="21"/>
              <w:numPr>
                <w:ilvl w:val="0"/>
                <w:numId w:val="0"/>
              </w:numPr>
              <w:rPr>
                <w:rFonts w:hint="eastAsia" w:ascii="Times New Roman" w:hAnsi="Times New Roman" w:eastAsia="Times New Roman" w:cs="Times New Roman"/>
                <w:sz w:val="24"/>
                <w:szCs w:val="24"/>
                <w:vertAlign w:val="baseline"/>
                <w:lang w:val="en-US" w:eastAsia="zh-CN"/>
              </w:rPr>
            </w:pPr>
          </w:p>
        </w:tc>
        <w:tc>
          <w:tcPr>
            <w:tcW w:w="688" w:type="dxa"/>
            <w:vAlign w:val="top"/>
          </w:tcPr>
          <w:p>
            <w:pPr>
              <w:pStyle w:val="21"/>
              <w:numPr>
                <w:ilvl w:val="0"/>
                <w:numId w:val="0"/>
              </w:numPr>
              <w:rPr>
                <w:rFonts w:hint="eastAsia" w:ascii="Times New Roman" w:hAnsi="Times New Roman" w:eastAsia="Times New Roman" w:cs="Times New Roman"/>
                <w:sz w:val="24"/>
                <w:szCs w:val="24"/>
                <w:vertAlign w:val="baseline"/>
                <w:lang w:val="en-US" w:eastAsia="zh-CN"/>
              </w:rPr>
            </w:pPr>
            <w:r>
              <w:rPr>
                <w:rFonts w:hint="eastAsia" w:ascii="Times New Roman" w:hAnsi="Times New Roman" w:eastAsia="Times New Roman" w:cs="Times New Roman"/>
                <w:sz w:val="24"/>
                <w:szCs w:val="24"/>
                <w:vertAlign w:val="baseline"/>
                <w:lang w:val="en-US" w:eastAsia="zh-CN"/>
              </w:rPr>
              <w:t>套</w:t>
            </w:r>
          </w:p>
        </w:tc>
        <w:tc>
          <w:tcPr>
            <w:tcW w:w="779" w:type="dxa"/>
            <w:vAlign w:val="top"/>
          </w:tcPr>
          <w:p>
            <w:pPr>
              <w:pStyle w:val="21"/>
              <w:numPr>
                <w:ilvl w:val="0"/>
                <w:numId w:val="0"/>
              </w:numPr>
              <w:rPr>
                <w:rFonts w:hint="eastAsia" w:ascii="Times New Roman" w:hAnsi="Times New Roman" w:eastAsia="Times New Roman" w:cs="Times New Roman"/>
                <w:sz w:val="24"/>
                <w:szCs w:val="24"/>
                <w:vertAlign w:val="baseline"/>
                <w:lang w:val="en-US" w:eastAsia="zh-CN"/>
              </w:rPr>
            </w:pPr>
            <w:r>
              <w:rPr>
                <w:rFonts w:hint="eastAsia" w:ascii="Times New Roman" w:hAnsi="Times New Roman" w:eastAsia="Times New Roman" w:cs="Times New Roman"/>
                <w:sz w:val="24"/>
                <w:szCs w:val="24"/>
                <w:vertAlign w:val="baseline"/>
                <w:lang w:val="en-US" w:eastAsia="zh-CN"/>
              </w:rPr>
              <w:t>1</w:t>
            </w:r>
          </w:p>
        </w:tc>
        <w:tc>
          <w:tcPr>
            <w:tcW w:w="1077" w:type="dxa"/>
          </w:tcPr>
          <w:p>
            <w:pPr>
              <w:pStyle w:val="21"/>
              <w:numPr>
                <w:ilvl w:val="0"/>
                <w:numId w:val="0"/>
              </w:numPr>
              <w:rPr>
                <w:rFonts w:hint="default" w:ascii="Times New Roman" w:hAnsi="Times New Roman" w:eastAsia="Times New Roman" w:cs="Times New Roman"/>
                <w:sz w:val="24"/>
                <w:szCs w:val="24"/>
                <w:vertAlign w:val="baseline"/>
                <w:lang w:val="en-US" w:eastAsia="zh-CN"/>
              </w:rPr>
            </w:pPr>
          </w:p>
        </w:tc>
        <w:tc>
          <w:tcPr>
            <w:tcW w:w="1077" w:type="dxa"/>
          </w:tcPr>
          <w:p>
            <w:pPr>
              <w:pStyle w:val="21"/>
              <w:numPr>
                <w:ilvl w:val="0"/>
                <w:numId w:val="0"/>
              </w:numPr>
              <w:rPr>
                <w:rFonts w:hint="default" w:ascii="Times New Roman" w:hAnsi="Times New Roman" w:eastAsia="Times New Roman" w:cs="Times New Roman"/>
                <w:sz w:val="24"/>
                <w:szCs w:val="24"/>
                <w:vertAlign w:val="baseline"/>
                <w:lang w:val="en-US" w:eastAsia="zh-CN"/>
              </w:rPr>
            </w:pPr>
          </w:p>
        </w:tc>
        <w:tc>
          <w:tcPr>
            <w:tcW w:w="1077" w:type="dxa"/>
          </w:tcPr>
          <w:p>
            <w:pPr>
              <w:pStyle w:val="21"/>
              <w:numPr>
                <w:ilvl w:val="0"/>
                <w:numId w:val="0"/>
              </w:numPr>
              <w:rPr>
                <w:rFonts w:hint="default" w:ascii="Times New Roman" w:hAnsi="Times New Roman" w:eastAsia="Times New Roman"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 w:type="dxa"/>
          </w:tcPr>
          <w:p>
            <w:pPr>
              <w:pStyle w:val="21"/>
              <w:numPr>
                <w:ilvl w:val="0"/>
                <w:numId w:val="0"/>
              </w:numPr>
              <w:rPr>
                <w:rFonts w:hint="default" w:ascii="Times New Roman" w:hAnsi="Times New Roman" w:eastAsia="Times New Roman" w:cs="Times New Roman"/>
                <w:sz w:val="24"/>
                <w:szCs w:val="24"/>
                <w:vertAlign w:val="baseline"/>
                <w:lang w:val="en-US" w:eastAsia="zh-CN"/>
              </w:rPr>
            </w:pPr>
            <w:r>
              <w:rPr>
                <w:rFonts w:hint="eastAsia" w:ascii="Times New Roman" w:hAnsi="Times New Roman" w:eastAsia="Times New Roman" w:cs="Times New Roman"/>
                <w:sz w:val="24"/>
                <w:szCs w:val="24"/>
                <w:vertAlign w:val="baseline"/>
                <w:lang w:val="en-US" w:eastAsia="zh-CN"/>
              </w:rPr>
              <w:t>6</w:t>
            </w:r>
          </w:p>
        </w:tc>
        <w:tc>
          <w:tcPr>
            <w:tcW w:w="2166" w:type="dxa"/>
          </w:tcPr>
          <w:p>
            <w:pPr>
              <w:pStyle w:val="21"/>
              <w:numPr>
                <w:ilvl w:val="0"/>
                <w:numId w:val="0"/>
              </w:numPr>
              <w:rPr>
                <w:rFonts w:hint="eastAsia" w:ascii="Times New Roman" w:hAnsi="Times New Roman" w:eastAsia="Times New Roman" w:cs="Times New Roman"/>
                <w:sz w:val="24"/>
                <w:szCs w:val="24"/>
                <w:vertAlign w:val="baseline"/>
                <w:lang w:val="en-US" w:eastAsia="zh-CN"/>
              </w:rPr>
            </w:pPr>
            <w:r>
              <w:rPr>
                <w:rFonts w:hint="eastAsia" w:ascii="Times New Roman" w:hAnsi="Times New Roman" w:eastAsia="Times New Roman" w:cs="Times New Roman"/>
                <w:sz w:val="24"/>
                <w:szCs w:val="24"/>
                <w:vertAlign w:val="baseline"/>
                <w:lang w:val="en-US" w:eastAsia="zh-CN"/>
              </w:rPr>
              <w:t>特定蛋白分析仪</w:t>
            </w:r>
          </w:p>
        </w:tc>
        <w:tc>
          <w:tcPr>
            <w:tcW w:w="675" w:type="dxa"/>
            <w:vMerge w:val="continue"/>
          </w:tcPr>
          <w:p>
            <w:pPr>
              <w:pStyle w:val="21"/>
              <w:numPr>
                <w:ilvl w:val="0"/>
                <w:numId w:val="0"/>
              </w:numPr>
              <w:rPr>
                <w:rFonts w:hint="eastAsia" w:ascii="Times New Roman" w:hAnsi="Times New Roman" w:eastAsia="Times New Roman" w:cs="Times New Roman"/>
                <w:sz w:val="24"/>
                <w:szCs w:val="24"/>
                <w:vertAlign w:val="baseline"/>
                <w:lang w:val="en-US" w:eastAsia="zh-CN"/>
              </w:rPr>
            </w:pPr>
          </w:p>
        </w:tc>
        <w:tc>
          <w:tcPr>
            <w:tcW w:w="688" w:type="dxa"/>
            <w:vAlign w:val="top"/>
          </w:tcPr>
          <w:p>
            <w:pPr>
              <w:pStyle w:val="21"/>
              <w:numPr>
                <w:ilvl w:val="0"/>
                <w:numId w:val="0"/>
              </w:numPr>
              <w:rPr>
                <w:rFonts w:hint="eastAsia" w:ascii="Times New Roman" w:hAnsi="Times New Roman" w:eastAsia="Times New Roman" w:cs="Times New Roman"/>
                <w:sz w:val="24"/>
                <w:szCs w:val="24"/>
                <w:vertAlign w:val="baseline"/>
                <w:lang w:val="en-US" w:eastAsia="zh-CN"/>
              </w:rPr>
            </w:pPr>
            <w:r>
              <w:rPr>
                <w:rFonts w:hint="eastAsia" w:ascii="Times New Roman" w:hAnsi="Times New Roman" w:eastAsia="Times New Roman" w:cs="Times New Roman"/>
                <w:sz w:val="24"/>
                <w:szCs w:val="24"/>
                <w:vertAlign w:val="baseline"/>
                <w:lang w:val="en-US" w:eastAsia="zh-CN"/>
              </w:rPr>
              <w:t>套</w:t>
            </w:r>
          </w:p>
        </w:tc>
        <w:tc>
          <w:tcPr>
            <w:tcW w:w="779" w:type="dxa"/>
            <w:vAlign w:val="top"/>
          </w:tcPr>
          <w:p>
            <w:pPr>
              <w:pStyle w:val="21"/>
              <w:numPr>
                <w:ilvl w:val="0"/>
                <w:numId w:val="0"/>
              </w:numPr>
              <w:rPr>
                <w:rFonts w:hint="eastAsia" w:ascii="Times New Roman" w:hAnsi="Times New Roman" w:eastAsia="Times New Roman" w:cs="Times New Roman"/>
                <w:sz w:val="24"/>
                <w:szCs w:val="24"/>
                <w:vertAlign w:val="baseline"/>
                <w:lang w:val="en-US" w:eastAsia="zh-CN"/>
              </w:rPr>
            </w:pPr>
            <w:r>
              <w:rPr>
                <w:rFonts w:hint="eastAsia" w:ascii="Times New Roman" w:hAnsi="Times New Roman" w:eastAsia="Times New Roman" w:cs="Times New Roman"/>
                <w:sz w:val="24"/>
                <w:szCs w:val="24"/>
                <w:vertAlign w:val="baseline"/>
                <w:lang w:val="en-US" w:eastAsia="zh-CN"/>
              </w:rPr>
              <w:t>1</w:t>
            </w:r>
          </w:p>
        </w:tc>
        <w:tc>
          <w:tcPr>
            <w:tcW w:w="1077" w:type="dxa"/>
          </w:tcPr>
          <w:p>
            <w:pPr>
              <w:pStyle w:val="21"/>
              <w:numPr>
                <w:ilvl w:val="0"/>
                <w:numId w:val="0"/>
              </w:numPr>
              <w:rPr>
                <w:rFonts w:hint="default" w:ascii="Times New Roman" w:hAnsi="Times New Roman" w:eastAsia="Times New Roman" w:cs="Times New Roman"/>
                <w:sz w:val="24"/>
                <w:szCs w:val="24"/>
                <w:vertAlign w:val="baseline"/>
                <w:lang w:val="en-US" w:eastAsia="zh-CN"/>
              </w:rPr>
            </w:pPr>
          </w:p>
        </w:tc>
        <w:tc>
          <w:tcPr>
            <w:tcW w:w="1077" w:type="dxa"/>
          </w:tcPr>
          <w:p>
            <w:pPr>
              <w:pStyle w:val="21"/>
              <w:numPr>
                <w:ilvl w:val="0"/>
                <w:numId w:val="0"/>
              </w:numPr>
              <w:rPr>
                <w:rFonts w:hint="default" w:ascii="Times New Roman" w:hAnsi="Times New Roman" w:eastAsia="Times New Roman" w:cs="Times New Roman"/>
                <w:sz w:val="24"/>
                <w:szCs w:val="24"/>
                <w:vertAlign w:val="baseline"/>
                <w:lang w:val="en-US" w:eastAsia="zh-CN"/>
              </w:rPr>
            </w:pPr>
          </w:p>
        </w:tc>
        <w:tc>
          <w:tcPr>
            <w:tcW w:w="1077" w:type="dxa"/>
          </w:tcPr>
          <w:p>
            <w:pPr>
              <w:pStyle w:val="21"/>
              <w:numPr>
                <w:ilvl w:val="0"/>
                <w:numId w:val="0"/>
              </w:numPr>
              <w:rPr>
                <w:rFonts w:hint="default" w:ascii="Times New Roman" w:hAnsi="Times New Roman" w:eastAsia="Times New Roman"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 w:type="dxa"/>
          </w:tcPr>
          <w:p>
            <w:pPr>
              <w:pStyle w:val="21"/>
              <w:numPr>
                <w:ilvl w:val="0"/>
                <w:numId w:val="0"/>
              </w:numPr>
              <w:rPr>
                <w:rFonts w:hint="default" w:ascii="Times New Roman" w:hAnsi="Times New Roman" w:eastAsia="Times New Roman" w:cs="Times New Roman"/>
                <w:sz w:val="24"/>
                <w:szCs w:val="24"/>
                <w:vertAlign w:val="baseline"/>
                <w:lang w:val="en-US" w:eastAsia="zh-CN"/>
              </w:rPr>
            </w:pPr>
            <w:r>
              <w:rPr>
                <w:rFonts w:hint="eastAsia" w:ascii="Times New Roman" w:hAnsi="Times New Roman" w:eastAsia="Times New Roman" w:cs="Times New Roman"/>
                <w:sz w:val="24"/>
                <w:szCs w:val="24"/>
                <w:vertAlign w:val="baseline"/>
                <w:lang w:val="en-US" w:eastAsia="zh-CN"/>
              </w:rPr>
              <w:t>7</w:t>
            </w:r>
          </w:p>
        </w:tc>
        <w:tc>
          <w:tcPr>
            <w:tcW w:w="2166" w:type="dxa"/>
          </w:tcPr>
          <w:p>
            <w:pPr>
              <w:pStyle w:val="21"/>
              <w:numPr>
                <w:ilvl w:val="0"/>
                <w:numId w:val="0"/>
              </w:numPr>
              <w:rPr>
                <w:rFonts w:hint="eastAsia" w:ascii="Times New Roman" w:hAnsi="Times New Roman" w:eastAsia="Times New Roman" w:cs="Times New Roman"/>
                <w:sz w:val="24"/>
                <w:szCs w:val="24"/>
                <w:vertAlign w:val="baseline"/>
                <w:lang w:val="en-US" w:eastAsia="zh-CN"/>
              </w:rPr>
            </w:pPr>
            <w:r>
              <w:rPr>
                <w:rFonts w:hint="eastAsia" w:ascii="Times New Roman" w:hAnsi="Times New Roman" w:eastAsia="Times New Roman" w:cs="Times New Roman"/>
                <w:sz w:val="24"/>
                <w:szCs w:val="24"/>
                <w:vertAlign w:val="baseline"/>
                <w:lang w:val="en-US" w:eastAsia="zh-CN"/>
              </w:rPr>
              <w:t>输液泵</w:t>
            </w:r>
          </w:p>
        </w:tc>
        <w:tc>
          <w:tcPr>
            <w:tcW w:w="675" w:type="dxa"/>
            <w:vMerge w:val="continue"/>
          </w:tcPr>
          <w:p>
            <w:pPr>
              <w:pStyle w:val="21"/>
              <w:numPr>
                <w:ilvl w:val="0"/>
                <w:numId w:val="0"/>
              </w:numPr>
              <w:rPr>
                <w:rFonts w:hint="eastAsia" w:ascii="Times New Roman" w:hAnsi="Times New Roman" w:eastAsia="Times New Roman" w:cs="Times New Roman"/>
                <w:sz w:val="24"/>
                <w:szCs w:val="24"/>
                <w:vertAlign w:val="baseline"/>
                <w:lang w:val="en-US" w:eastAsia="zh-CN"/>
              </w:rPr>
            </w:pPr>
          </w:p>
        </w:tc>
        <w:tc>
          <w:tcPr>
            <w:tcW w:w="688" w:type="dxa"/>
            <w:vAlign w:val="top"/>
          </w:tcPr>
          <w:p>
            <w:pPr>
              <w:pStyle w:val="21"/>
              <w:numPr>
                <w:ilvl w:val="0"/>
                <w:numId w:val="0"/>
              </w:numPr>
              <w:rPr>
                <w:rFonts w:hint="eastAsia" w:ascii="Times New Roman" w:hAnsi="Times New Roman" w:eastAsia="Times New Roman" w:cs="Times New Roman"/>
                <w:sz w:val="24"/>
                <w:szCs w:val="24"/>
                <w:vertAlign w:val="baseline"/>
                <w:lang w:val="en-US" w:eastAsia="zh-CN"/>
              </w:rPr>
            </w:pPr>
            <w:r>
              <w:rPr>
                <w:rFonts w:hint="eastAsia" w:ascii="Times New Roman" w:hAnsi="Times New Roman" w:eastAsia="Times New Roman" w:cs="Times New Roman"/>
                <w:sz w:val="24"/>
                <w:szCs w:val="24"/>
                <w:vertAlign w:val="baseline"/>
                <w:lang w:val="en-US" w:eastAsia="zh-CN"/>
              </w:rPr>
              <w:t>套</w:t>
            </w:r>
          </w:p>
        </w:tc>
        <w:tc>
          <w:tcPr>
            <w:tcW w:w="779" w:type="dxa"/>
            <w:vAlign w:val="top"/>
          </w:tcPr>
          <w:p>
            <w:pPr>
              <w:pStyle w:val="21"/>
              <w:numPr>
                <w:ilvl w:val="0"/>
                <w:numId w:val="0"/>
              </w:numPr>
              <w:rPr>
                <w:rFonts w:hint="eastAsia" w:ascii="Times New Roman" w:hAnsi="Times New Roman" w:eastAsia="Times New Roman" w:cs="Times New Roman"/>
                <w:sz w:val="24"/>
                <w:szCs w:val="24"/>
                <w:vertAlign w:val="baseline"/>
                <w:lang w:val="en-US" w:eastAsia="zh-CN"/>
              </w:rPr>
            </w:pPr>
            <w:r>
              <w:rPr>
                <w:rFonts w:hint="eastAsia" w:ascii="Times New Roman" w:hAnsi="Times New Roman" w:eastAsia="Times New Roman" w:cs="Times New Roman"/>
                <w:sz w:val="24"/>
                <w:szCs w:val="24"/>
                <w:vertAlign w:val="baseline"/>
                <w:lang w:val="en-US" w:eastAsia="zh-CN"/>
              </w:rPr>
              <w:t>1</w:t>
            </w:r>
          </w:p>
        </w:tc>
        <w:tc>
          <w:tcPr>
            <w:tcW w:w="1077" w:type="dxa"/>
          </w:tcPr>
          <w:p>
            <w:pPr>
              <w:pStyle w:val="21"/>
              <w:numPr>
                <w:ilvl w:val="0"/>
                <w:numId w:val="0"/>
              </w:numPr>
              <w:rPr>
                <w:rFonts w:hint="default" w:ascii="Times New Roman" w:hAnsi="Times New Roman" w:eastAsia="Times New Roman" w:cs="Times New Roman"/>
                <w:sz w:val="24"/>
                <w:szCs w:val="24"/>
                <w:vertAlign w:val="baseline"/>
                <w:lang w:val="en-US" w:eastAsia="zh-CN"/>
              </w:rPr>
            </w:pPr>
          </w:p>
        </w:tc>
        <w:tc>
          <w:tcPr>
            <w:tcW w:w="1077" w:type="dxa"/>
          </w:tcPr>
          <w:p>
            <w:pPr>
              <w:pStyle w:val="21"/>
              <w:numPr>
                <w:ilvl w:val="0"/>
                <w:numId w:val="0"/>
              </w:numPr>
              <w:rPr>
                <w:rFonts w:hint="default" w:ascii="Times New Roman" w:hAnsi="Times New Roman" w:eastAsia="Times New Roman" w:cs="Times New Roman"/>
                <w:sz w:val="24"/>
                <w:szCs w:val="24"/>
                <w:vertAlign w:val="baseline"/>
                <w:lang w:val="en-US" w:eastAsia="zh-CN"/>
              </w:rPr>
            </w:pPr>
          </w:p>
        </w:tc>
        <w:tc>
          <w:tcPr>
            <w:tcW w:w="1077" w:type="dxa"/>
          </w:tcPr>
          <w:p>
            <w:pPr>
              <w:pStyle w:val="21"/>
              <w:numPr>
                <w:ilvl w:val="0"/>
                <w:numId w:val="0"/>
              </w:numPr>
              <w:rPr>
                <w:rFonts w:hint="default" w:ascii="Times New Roman" w:hAnsi="Times New Roman" w:eastAsia="Times New Roman"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 w:type="dxa"/>
          </w:tcPr>
          <w:p>
            <w:pPr>
              <w:pStyle w:val="21"/>
              <w:numPr>
                <w:ilvl w:val="0"/>
                <w:numId w:val="0"/>
              </w:numPr>
              <w:rPr>
                <w:rFonts w:hint="default" w:ascii="Times New Roman" w:hAnsi="Times New Roman" w:eastAsia="Times New Roman" w:cs="Times New Roman"/>
                <w:sz w:val="24"/>
                <w:szCs w:val="24"/>
                <w:vertAlign w:val="baseline"/>
                <w:lang w:val="en-US" w:eastAsia="zh-CN"/>
              </w:rPr>
            </w:pPr>
            <w:r>
              <w:rPr>
                <w:rFonts w:hint="eastAsia" w:ascii="Times New Roman" w:hAnsi="Times New Roman" w:eastAsia="Times New Roman" w:cs="Times New Roman"/>
                <w:sz w:val="24"/>
                <w:szCs w:val="24"/>
                <w:vertAlign w:val="baseline"/>
                <w:lang w:val="en-US" w:eastAsia="zh-CN"/>
              </w:rPr>
              <w:t>8</w:t>
            </w:r>
          </w:p>
        </w:tc>
        <w:tc>
          <w:tcPr>
            <w:tcW w:w="2166" w:type="dxa"/>
          </w:tcPr>
          <w:p>
            <w:pPr>
              <w:pStyle w:val="21"/>
              <w:numPr>
                <w:ilvl w:val="0"/>
                <w:numId w:val="0"/>
              </w:numPr>
              <w:rPr>
                <w:rFonts w:hint="eastAsia" w:ascii="Times New Roman" w:hAnsi="Times New Roman" w:eastAsia="Times New Roman" w:cs="Times New Roman"/>
                <w:sz w:val="24"/>
                <w:szCs w:val="24"/>
                <w:vertAlign w:val="baseline"/>
                <w:lang w:val="en-US" w:eastAsia="zh-CN"/>
              </w:rPr>
            </w:pPr>
            <w:r>
              <w:rPr>
                <w:rFonts w:hint="eastAsia" w:ascii="Times New Roman" w:hAnsi="Times New Roman" w:eastAsia="Times New Roman" w:cs="Times New Roman"/>
                <w:sz w:val="24"/>
                <w:szCs w:val="24"/>
                <w:vertAlign w:val="baseline"/>
                <w:lang w:val="en-US" w:eastAsia="zh-CN"/>
              </w:rPr>
              <w:t>注射泵</w:t>
            </w:r>
          </w:p>
        </w:tc>
        <w:tc>
          <w:tcPr>
            <w:tcW w:w="675" w:type="dxa"/>
            <w:vMerge w:val="continue"/>
          </w:tcPr>
          <w:p>
            <w:pPr>
              <w:pStyle w:val="21"/>
              <w:numPr>
                <w:ilvl w:val="0"/>
                <w:numId w:val="0"/>
              </w:numPr>
              <w:rPr>
                <w:rFonts w:hint="eastAsia" w:ascii="Times New Roman" w:hAnsi="Times New Roman" w:eastAsia="Times New Roman" w:cs="Times New Roman"/>
                <w:sz w:val="24"/>
                <w:szCs w:val="24"/>
                <w:vertAlign w:val="baseline"/>
                <w:lang w:val="en-US" w:eastAsia="zh-CN"/>
              </w:rPr>
            </w:pPr>
          </w:p>
        </w:tc>
        <w:tc>
          <w:tcPr>
            <w:tcW w:w="688" w:type="dxa"/>
            <w:vAlign w:val="top"/>
          </w:tcPr>
          <w:p>
            <w:pPr>
              <w:pStyle w:val="21"/>
              <w:numPr>
                <w:ilvl w:val="0"/>
                <w:numId w:val="0"/>
              </w:numPr>
              <w:rPr>
                <w:rFonts w:hint="eastAsia" w:ascii="Times New Roman" w:hAnsi="Times New Roman" w:eastAsia="Times New Roman" w:cs="Times New Roman"/>
                <w:sz w:val="24"/>
                <w:szCs w:val="24"/>
                <w:vertAlign w:val="baseline"/>
                <w:lang w:val="en-US" w:eastAsia="zh-CN"/>
              </w:rPr>
            </w:pPr>
            <w:r>
              <w:rPr>
                <w:rFonts w:hint="eastAsia" w:ascii="Times New Roman" w:hAnsi="Times New Roman" w:eastAsia="Times New Roman" w:cs="Times New Roman"/>
                <w:sz w:val="24"/>
                <w:szCs w:val="24"/>
                <w:vertAlign w:val="baseline"/>
                <w:lang w:val="en-US" w:eastAsia="zh-CN"/>
              </w:rPr>
              <w:t>套</w:t>
            </w:r>
          </w:p>
        </w:tc>
        <w:tc>
          <w:tcPr>
            <w:tcW w:w="779" w:type="dxa"/>
            <w:vAlign w:val="top"/>
          </w:tcPr>
          <w:p>
            <w:pPr>
              <w:pStyle w:val="21"/>
              <w:numPr>
                <w:ilvl w:val="0"/>
                <w:numId w:val="0"/>
              </w:numPr>
              <w:rPr>
                <w:rFonts w:hint="eastAsia" w:ascii="Times New Roman" w:hAnsi="Times New Roman" w:eastAsia="Times New Roman" w:cs="Times New Roman"/>
                <w:sz w:val="24"/>
                <w:szCs w:val="24"/>
                <w:vertAlign w:val="baseline"/>
                <w:lang w:val="en-US" w:eastAsia="zh-CN"/>
              </w:rPr>
            </w:pPr>
            <w:r>
              <w:rPr>
                <w:rFonts w:hint="eastAsia" w:ascii="Times New Roman" w:hAnsi="Times New Roman" w:eastAsia="Times New Roman" w:cs="Times New Roman"/>
                <w:sz w:val="24"/>
                <w:szCs w:val="24"/>
                <w:vertAlign w:val="baseline"/>
                <w:lang w:val="en-US" w:eastAsia="zh-CN"/>
              </w:rPr>
              <w:t>1</w:t>
            </w:r>
          </w:p>
        </w:tc>
        <w:tc>
          <w:tcPr>
            <w:tcW w:w="1077" w:type="dxa"/>
          </w:tcPr>
          <w:p>
            <w:pPr>
              <w:pStyle w:val="21"/>
              <w:numPr>
                <w:ilvl w:val="0"/>
                <w:numId w:val="0"/>
              </w:numPr>
              <w:rPr>
                <w:rFonts w:hint="default" w:ascii="Times New Roman" w:hAnsi="Times New Roman" w:eastAsia="Times New Roman" w:cs="Times New Roman"/>
                <w:sz w:val="24"/>
                <w:szCs w:val="24"/>
                <w:vertAlign w:val="baseline"/>
                <w:lang w:val="en-US" w:eastAsia="zh-CN"/>
              </w:rPr>
            </w:pPr>
          </w:p>
        </w:tc>
        <w:tc>
          <w:tcPr>
            <w:tcW w:w="1077" w:type="dxa"/>
          </w:tcPr>
          <w:p>
            <w:pPr>
              <w:pStyle w:val="21"/>
              <w:numPr>
                <w:ilvl w:val="0"/>
                <w:numId w:val="0"/>
              </w:numPr>
              <w:rPr>
                <w:rFonts w:hint="default" w:ascii="Times New Roman" w:hAnsi="Times New Roman" w:eastAsia="Times New Roman" w:cs="Times New Roman"/>
                <w:sz w:val="24"/>
                <w:szCs w:val="24"/>
                <w:vertAlign w:val="baseline"/>
                <w:lang w:val="en-US" w:eastAsia="zh-CN"/>
              </w:rPr>
            </w:pPr>
          </w:p>
        </w:tc>
        <w:tc>
          <w:tcPr>
            <w:tcW w:w="1077" w:type="dxa"/>
          </w:tcPr>
          <w:p>
            <w:pPr>
              <w:pStyle w:val="21"/>
              <w:numPr>
                <w:ilvl w:val="0"/>
                <w:numId w:val="0"/>
              </w:numPr>
              <w:rPr>
                <w:rFonts w:hint="default" w:ascii="Times New Roman" w:hAnsi="Times New Roman" w:eastAsia="Times New Roman"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 w:type="dxa"/>
          </w:tcPr>
          <w:p>
            <w:pPr>
              <w:pStyle w:val="21"/>
              <w:numPr>
                <w:ilvl w:val="0"/>
                <w:numId w:val="0"/>
              </w:numPr>
              <w:rPr>
                <w:rFonts w:hint="default" w:ascii="Times New Roman" w:hAnsi="Times New Roman" w:eastAsia="Times New Roman" w:cs="Times New Roman"/>
                <w:sz w:val="24"/>
                <w:szCs w:val="24"/>
                <w:vertAlign w:val="baseline"/>
                <w:lang w:val="en-US" w:eastAsia="zh-CN"/>
              </w:rPr>
            </w:pPr>
            <w:r>
              <w:rPr>
                <w:rFonts w:hint="eastAsia" w:ascii="Times New Roman" w:hAnsi="Times New Roman" w:eastAsia="Times New Roman" w:cs="Times New Roman"/>
                <w:sz w:val="24"/>
                <w:szCs w:val="24"/>
                <w:vertAlign w:val="baseline"/>
                <w:lang w:val="en-US" w:eastAsia="zh-CN"/>
              </w:rPr>
              <w:t>9</w:t>
            </w:r>
          </w:p>
        </w:tc>
        <w:tc>
          <w:tcPr>
            <w:tcW w:w="2166" w:type="dxa"/>
          </w:tcPr>
          <w:p>
            <w:pPr>
              <w:pStyle w:val="21"/>
              <w:numPr>
                <w:ilvl w:val="0"/>
                <w:numId w:val="0"/>
              </w:numPr>
              <w:rPr>
                <w:rFonts w:hint="eastAsia" w:ascii="Times New Roman" w:hAnsi="Times New Roman" w:eastAsia="Times New Roman" w:cs="Times New Roman"/>
                <w:sz w:val="24"/>
                <w:szCs w:val="24"/>
                <w:vertAlign w:val="baseline"/>
                <w:lang w:val="en-US" w:eastAsia="zh-CN"/>
              </w:rPr>
            </w:pPr>
            <w:r>
              <w:rPr>
                <w:rFonts w:hint="eastAsia" w:ascii="Times New Roman" w:hAnsi="Times New Roman" w:eastAsia="Times New Roman" w:cs="Times New Roman"/>
                <w:sz w:val="24"/>
                <w:szCs w:val="24"/>
                <w:vertAlign w:val="baseline"/>
                <w:lang w:val="en-US" w:eastAsia="zh-CN"/>
              </w:rPr>
              <w:t>负压担架</w:t>
            </w:r>
          </w:p>
        </w:tc>
        <w:tc>
          <w:tcPr>
            <w:tcW w:w="675" w:type="dxa"/>
            <w:vMerge w:val="continue"/>
          </w:tcPr>
          <w:p>
            <w:pPr>
              <w:pStyle w:val="21"/>
              <w:numPr>
                <w:ilvl w:val="0"/>
                <w:numId w:val="0"/>
              </w:numPr>
              <w:rPr>
                <w:rFonts w:hint="eastAsia" w:ascii="Times New Roman" w:hAnsi="Times New Roman" w:eastAsia="Times New Roman" w:cs="Times New Roman"/>
                <w:sz w:val="24"/>
                <w:szCs w:val="24"/>
                <w:vertAlign w:val="baseline"/>
                <w:lang w:val="en-US" w:eastAsia="zh-CN"/>
              </w:rPr>
            </w:pPr>
          </w:p>
        </w:tc>
        <w:tc>
          <w:tcPr>
            <w:tcW w:w="688" w:type="dxa"/>
            <w:vAlign w:val="top"/>
          </w:tcPr>
          <w:p>
            <w:pPr>
              <w:pStyle w:val="21"/>
              <w:numPr>
                <w:ilvl w:val="0"/>
                <w:numId w:val="0"/>
              </w:numPr>
              <w:rPr>
                <w:rFonts w:hint="eastAsia" w:ascii="Times New Roman" w:hAnsi="Times New Roman" w:eastAsia="Times New Roman" w:cs="Times New Roman"/>
                <w:sz w:val="24"/>
                <w:szCs w:val="24"/>
                <w:vertAlign w:val="baseline"/>
                <w:lang w:val="en-US" w:eastAsia="zh-CN"/>
              </w:rPr>
            </w:pPr>
            <w:r>
              <w:rPr>
                <w:rFonts w:hint="eastAsia" w:ascii="Times New Roman" w:hAnsi="Times New Roman" w:eastAsia="Times New Roman" w:cs="Times New Roman"/>
                <w:sz w:val="24"/>
                <w:szCs w:val="24"/>
                <w:vertAlign w:val="baseline"/>
                <w:lang w:val="en-US" w:eastAsia="zh-CN"/>
              </w:rPr>
              <w:t>套</w:t>
            </w:r>
          </w:p>
        </w:tc>
        <w:tc>
          <w:tcPr>
            <w:tcW w:w="779" w:type="dxa"/>
            <w:vAlign w:val="top"/>
          </w:tcPr>
          <w:p>
            <w:pPr>
              <w:pStyle w:val="21"/>
              <w:numPr>
                <w:ilvl w:val="0"/>
                <w:numId w:val="0"/>
              </w:numPr>
              <w:rPr>
                <w:rFonts w:hint="eastAsia" w:ascii="Times New Roman" w:hAnsi="Times New Roman" w:eastAsia="Times New Roman" w:cs="Times New Roman"/>
                <w:sz w:val="24"/>
                <w:szCs w:val="24"/>
                <w:vertAlign w:val="baseline"/>
                <w:lang w:val="en-US" w:eastAsia="zh-CN"/>
              </w:rPr>
            </w:pPr>
            <w:r>
              <w:rPr>
                <w:rFonts w:hint="eastAsia" w:ascii="Times New Roman" w:hAnsi="Times New Roman" w:eastAsia="Times New Roman" w:cs="Times New Roman"/>
                <w:sz w:val="24"/>
                <w:szCs w:val="24"/>
                <w:vertAlign w:val="baseline"/>
                <w:lang w:val="en-US" w:eastAsia="zh-CN"/>
              </w:rPr>
              <w:t>1</w:t>
            </w:r>
          </w:p>
        </w:tc>
        <w:tc>
          <w:tcPr>
            <w:tcW w:w="1077" w:type="dxa"/>
          </w:tcPr>
          <w:p>
            <w:pPr>
              <w:pStyle w:val="21"/>
              <w:numPr>
                <w:ilvl w:val="0"/>
                <w:numId w:val="0"/>
              </w:numPr>
              <w:rPr>
                <w:rFonts w:hint="default" w:ascii="Times New Roman" w:hAnsi="Times New Roman" w:eastAsia="Times New Roman" w:cs="Times New Roman"/>
                <w:sz w:val="24"/>
                <w:szCs w:val="24"/>
                <w:vertAlign w:val="baseline"/>
                <w:lang w:val="en-US" w:eastAsia="zh-CN"/>
              </w:rPr>
            </w:pPr>
          </w:p>
        </w:tc>
        <w:tc>
          <w:tcPr>
            <w:tcW w:w="1077" w:type="dxa"/>
          </w:tcPr>
          <w:p>
            <w:pPr>
              <w:pStyle w:val="21"/>
              <w:numPr>
                <w:ilvl w:val="0"/>
                <w:numId w:val="0"/>
              </w:numPr>
              <w:rPr>
                <w:rFonts w:hint="default" w:ascii="Times New Roman" w:hAnsi="Times New Roman" w:eastAsia="Times New Roman" w:cs="Times New Roman"/>
                <w:sz w:val="24"/>
                <w:szCs w:val="24"/>
                <w:vertAlign w:val="baseline"/>
                <w:lang w:val="en-US" w:eastAsia="zh-CN"/>
              </w:rPr>
            </w:pPr>
          </w:p>
        </w:tc>
        <w:tc>
          <w:tcPr>
            <w:tcW w:w="1077" w:type="dxa"/>
          </w:tcPr>
          <w:p>
            <w:pPr>
              <w:pStyle w:val="21"/>
              <w:numPr>
                <w:ilvl w:val="0"/>
                <w:numId w:val="0"/>
              </w:numPr>
              <w:rPr>
                <w:rFonts w:hint="default" w:ascii="Times New Roman" w:hAnsi="Times New Roman" w:eastAsia="Times New Roman"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 w:type="dxa"/>
          </w:tcPr>
          <w:p>
            <w:pPr>
              <w:pStyle w:val="21"/>
              <w:numPr>
                <w:ilvl w:val="0"/>
                <w:numId w:val="0"/>
              </w:numPr>
              <w:rPr>
                <w:rFonts w:hint="default" w:ascii="Times New Roman" w:hAnsi="Times New Roman" w:eastAsia="Times New Roman" w:cs="Times New Roman"/>
                <w:sz w:val="24"/>
                <w:szCs w:val="24"/>
                <w:vertAlign w:val="baseline"/>
                <w:lang w:val="en-US" w:eastAsia="zh-CN"/>
              </w:rPr>
            </w:pPr>
            <w:r>
              <w:rPr>
                <w:rFonts w:hint="eastAsia" w:ascii="Times New Roman" w:hAnsi="Times New Roman" w:eastAsia="Times New Roman" w:cs="Times New Roman"/>
                <w:sz w:val="24"/>
                <w:szCs w:val="24"/>
                <w:vertAlign w:val="baseline"/>
                <w:lang w:val="en-US" w:eastAsia="zh-CN"/>
              </w:rPr>
              <w:t>10</w:t>
            </w:r>
          </w:p>
        </w:tc>
        <w:tc>
          <w:tcPr>
            <w:tcW w:w="2166" w:type="dxa"/>
          </w:tcPr>
          <w:p>
            <w:pPr>
              <w:pStyle w:val="21"/>
              <w:numPr>
                <w:ilvl w:val="0"/>
                <w:numId w:val="0"/>
              </w:numPr>
              <w:rPr>
                <w:rFonts w:hint="eastAsia" w:ascii="Times New Roman" w:hAnsi="Times New Roman" w:eastAsia="Times New Roman" w:cs="Times New Roman"/>
                <w:sz w:val="24"/>
                <w:szCs w:val="24"/>
                <w:vertAlign w:val="baseline"/>
                <w:lang w:val="en-US" w:eastAsia="zh-CN"/>
              </w:rPr>
            </w:pPr>
            <w:r>
              <w:rPr>
                <w:rFonts w:hint="eastAsia" w:ascii="Times New Roman" w:hAnsi="Times New Roman" w:eastAsia="Times New Roman" w:cs="Times New Roman"/>
                <w:sz w:val="24"/>
                <w:szCs w:val="24"/>
                <w:vertAlign w:val="baseline"/>
                <w:lang w:val="en-US" w:eastAsia="zh-CN"/>
              </w:rPr>
              <w:t>生物安全柜</w:t>
            </w:r>
          </w:p>
        </w:tc>
        <w:tc>
          <w:tcPr>
            <w:tcW w:w="675" w:type="dxa"/>
            <w:vMerge w:val="continue"/>
          </w:tcPr>
          <w:p>
            <w:pPr>
              <w:pStyle w:val="21"/>
              <w:numPr>
                <w:ilvl w:val="0"/>
                <w:numId w:val="0"/>
              </w:numPr>
              <w:rPr>
                <w:rFonts w:hint="eastAsia" w:ascii="Times New Roman" w:hAnsi="Times New Roman" w:eastAsia="Times New Roman" w:cs="Times New Roman"/>
                <w:sz w:val="24"/>
                <w:szCs w:val="24"/>
                <w:vertAlign w:val="baseline"/>
                <w:lang w:val="en-US" w:eastAsia="zh-CN"/>
              </w:rPr>
            </w:pPr>
          </w:p>
        </w:tc>
        <w:tc>
          <w:tcPr>
            <w:tcW w:w="688" w:type="dxa"/>
            <w:vAlign w:val="top"/>
          </w:tcPr>
          <w:p>
            <w:pPr>
              <w:pStyle w:val="21"/>
              <w:numPr>
                <w:ilvl w:val="0"/>
                <w:numId w:val="0"/>
              </w:numPr>
              <w:rPr>
                <w:rFonts w:hint="eastAsia" w:ascii="Times New Roman" w:hAnsi="Times New Roman" w:eastAsia="Times New Roman" w:cs="Times New Roman"/>
                <w:sz w:val="24"/>
                <w:szCs w:val="24"/>
                <w:vertAlign w:val="baseline"/>
                <w:lang w:val="en-US" w:eastAsia="zh-CN"/>
              </w:rPr>
            </w:pPr>
            <w:r>
              <w:rPr>
                <w:rFonts w:hint="eastAsia" w:ascii="Times New Roman" w:hAnsi="Times New Roman" w:eastAsia="Times New Roman" w:cs="Times New Roman"/>
                <w:sz w:val="24"/>
                <w:szCs w:val="24"/>
                <w:vertAlign w:val="baseline"/>
                <w:lang w:val="en-US" w:eastAsia="zh-CN"/>
              </w:rPr>
              <w:t>套</w:t>
            </w:r>
          </w:p>
        </w:tc>
        <w:tc>
          <w:tcPr>
            <w:tcW w:w="779" w:type="dxa"/>
            <w:vAlign w:val="top"/>
          </w:tcPr>
          <w:p>
            <w:pPr>
              <w:pStyle w:val="21"/>
              <w:numPr>
                <w:ilvl w:val="0"/>
                <w:numId w:val="0"/>
              </w:numPr>
              <w:rPr>
                <w:rFonts w:hint="eastAsia" w:ascii="Times New Roman" w:hAnsi="Times New Roman" w:eastAsia="Times New Roman" w:cs="Times New Roman"/>
                <w:sz w:val="24"/>
                <w:szCs w:val="24"/>
                <w:vertAlign w:val="baseline"/>
                <w:lang w:val="en-US" w:eastAsia="zh-CN"/>
              </w:rPr>
            </w:pPr>
            <w:r>
              <w:rPr>
                <w:rFonts w:hint="eastAsia" w:ascii="Times New Roman" w:hAnsi="Times New Roman" w:eastAsia="Times New Roman" w:cs="Times New Roman"/>
                <w:sz w:val="24"/>
                <w:szCs w:val="24"/>
                <w:vertAlign w:val="baseline"/>
                <w:lang w:val="en-US" w:eastAsia="zh-CN"/>
              </w:rPr>
              <w:t>1</w:t>
            </w:r>
          </w:p>
        </w:tc>
        <w:tc>
          <w:tcPr>
            <w:tcW w:w="1077" w:type="dxa"/>
          </w:tcPr>
          <w:p>
            <w:pPr>
              <w:pStyle w:val="21"/>
              <w:numPr>
                <w:ilvl w:val="0"/>
                <w:numId w:val="0"/>
              </w:numPr>
              <w:rPr>
                <w:rFonts w:hint="default" w:ascii="Times New Roman" w:hAnsi="Times New Roman" w:eastAsia="Times New Roman" w:cs="Times New Roman"/>
                <w:sz w:val="24"/>
                <w:szCs w:val="24"/>
                <w:vertAlign w:val="baseline"/>
                <w:lang w:val="en-US" w:eastAsia="zh-CN"/>
              </w:rPr>
            </w:pPr>
          </w:p>
        </w:tc>
        <w:tc>
          <w:tcPr>
            <w:tcW w:w="1077" w:type="dxa"/>
          </w:tcPr>
          <w:p>
            <w:pPr>
              <w:pStyle w:val="21"/>
              <w:numPr>
                <w:ilvl w:val="0"/>
                <w:numId w:val="0"/>
              </w:numPr>
              <w:rPr>
                <w:rFonts w:hint="default" w:ascii="Times New Roman" w:hAnsi="Times New Roman" w:eastAsia="Times New Roman" w:cs="Times New Roman"/>
                <w:sz w:val="24"/>
                <w:szCs w:val="24"/>
                <w:vertAlign w:val="baseline"/>
                <w:lang w:val="en-US" w:eastAsia="zh-CN"/>
              </w:rPr>
            </w:pPr>
          </w:p>
        </w:tc>
        <w:tc>
          <w:tcPr>
            <w:tcW w:w="1077" w:type="dxa"/>
          </w:tcPr>
          <w:p>
            <w:pPr>
              <w:pStyle w:val="21"/>
              <w:numPr>
                <w:ilvl w:val="0"/>
                <w:numId w:val="0"/>
              </w:numPr>
              <w:rPr>
                <w:rFonts w:hint="default" w:ascii="Times New Roman" w:hAnsi="Times New Roman" w:eastAsia="Times New Roman"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 w:type="dxa"/>
          </w:tcPr>
          <w:p>
            <w:pPr>
              <w:pStyle w:val="21"/>
              <w:numPr>
                <w:ilvl w:val="0"/>
                <w:numId w:val="0"/>
              </w:numPr>
              <w:rPr>
                <w:rFonts w:hint="default" w:ascii="Times New Roman" w:hAnsi="Times New Roman" w:eastAsia="Times New Roman" w:cs="Times New Roman"/>
                <w:sz w:val="24"/>
                <w:szCs w:val="24"/>
                <w:vertAlign w:val="baseline"/>
                <w:lang w:val="en-US" w:eastAsia="zh-CN"/>
              </w:rPr>
            </w:pPr>
            <w:r>
              <w:rPr>
                <w:rFonts w:hint="eastAsia" w:ascii="Times New Roman" w:hAnsi="Times New Roman" w:eastAsia="Times New Roman" w:cs="Times New Roman"/>
                <w:sz w:val="24"/>
                <w:szCs w:val="24"/>
                <w:vertAlign w:val="baseline"/>
                <w:lang w:val="en-US" w:eastAsia="zh-CN"/>
              </w:rPr>
              <w:t>11</w:t>
            </w:r>
          </w:p>
        </w:tc>
        <w:tc>
          <w:tcPr>
            <w:tcW w:w="2166" w:type="dxa"/>
          </w:tcPr>
          <w:p>
            <w:pPr>
              <w:pStyle w:val="21"/>
              <w:numPr>
                <w:ilvl w:val="0"/>
                <w:numId w:val="0"/>
              </w:numPr>
              <w:rPr>
                <w:rFonts w:hint="default" w:ascii="Times New Roman" w:hAnsi="Times New Roman" w:eastAsia="Times New Roman" w:cs="Times New Roman"/>
                <w:sz w:val="24"/>
                <w:szCs w:val="24"/>
                <w:vertAlign w:val="baseline"/>
                <w:lang w:val="en-US" w:eastAsia="zh-CN"/>
              </w:rPr>
            </w:pPr>
            <w:r>
              <w:rPr>
                <w:rFonts w:hint="eastAsia" w:ascii="Times New Roman" w:hAnsi="Times New Roman" w:eastAsia="Times New Roman" w:cs="Times New Roman"/>
                <w:sz w:val="24"/>
                <w:szCs w:val="24"/>
                <w:vertAlign w:val="baseline"/>
                <w:lang w:val="en-US" w:eastAsia="zh-CN"/>
              </w:rPr>
              <w:t>合计（元）</w:t>
            </w:r>
          </w:p>
        </w:tc>
        <w:tc>
          <w:tcPr>
            <w:tcW w:w="1363" w:type="dxa"/>
            <w:gridSpan w:val="2"/>
          </w:tcPr>
          <w:p>
            <w:pPr>
              <w:pStyle w:val="21"/>
              <w:numPr>
                <w:ilvl w:val="0"/>
                <w:numId w:val="0"/>
              </w:numPr>
              <w:rPr>
                <w:rFonts w:hint="default" w:ascii="Times New Roman" w:hAnsi="Times New Roman" w:eastAsia="Times New Roman" w:cs="Times New Roman"/>
                <w:sz w:val="24"/>
                <w:szCs w:val="24"/>
                <w:vertAlign w:val="baseline"/>
                <w:lang w:val="en-US" w:eastAsia="zh-CN"/>
              </w:rPr>
            </w:pPr>
            <w:r>
              <w:rPr>
                <w:rFonts w:hint="eastAsia" w:ascii="Times New Roman" w:hAnsi="Times New Roman" w:eastAsia="Times New Roman" w:cs="Times New Roman"/>
                <w:sz w:val="24"/>
                <w:szCs w:val="24"/>
                <w:vertAlign w:val="baseline"/>
                <w:lang w:val="en-US" w:eastAsia="zh-CN"/>
              </w:rPr>
              <w:t>小写：</w:t>
            </w:r>
          </w:p>
        </w:tc>
        <w:tc>
          <w:tcPr>
            <w:tcW w:w="1856" w:type="dxa"/>
            <w:gridSpan w:val="2"/>
          </w:tcPr>
          <w:p>
            <w:pPr>
              <w:pStyle w:val="21"/>
              <w:numPr>
                <w:ilvl w:val="0"/>
                <w:numId w:val="0"/>
              </w:numPr>
              <w:rPr>
                <w:rFonts w:hint="default" w:ascii="Times New Roman" w:hAnsi="Times New Roman" w:eastAsia="Times New Roman" w:cs="Times New Roman"/>
                <w:sz w:val="24"/>
                <w:szCs w:val="24"/>
                <w:vertAlign w:val="baseline"/>
                <w:lang w:val="en-US" w:eastAsia="zh-CN"/>
              </w:rPr>
            </w:pPr>
            <w:r>
              <w:rPr>
                <w:rFonts w:hint="eastAsia" w:ascii="Times New Roman" w:hAnsi="Times New Roman" w:eastAsia="Times New Roman" w:cs="Times New Roman"/>
                <w:sz w:val="24"/>
                <w:szCs w:val="24"/>
                <w:vertAlign w:val="baseline"/>
                <w:lang w:val="en-US" w:eastAsia="zh-CN"/>
              </w:rPr>
              <w:t>大写：</w:t>
            </w:r>
          </w:p>
        </w:tc>
        <w:tc>
          <w:tcPr>
            <w:tcW w:w="1077" w:type="dxa"/>
          </w:tcPr>
          <w:p>
            <w:pPr>
              <w:pStyle w:val="21"/>
              <w:numPr>
                <w:ilvl w:val="0"/>
                <w:numId w:val="0"/>
              </w:numPr>
              <w:rPr>
                <w:rFonts w:hint="default" w:ascii="Times New Roman" w:hAnsi="Times New Roman" w:eastAsia="Times New Roman" w:cs="Times New Roman"/>
                <w:sz w:val="24"/>
                <w:szCs w:val="24"/>
                <w:vertAlign w:val="baseline"/>
                <w:lang w:val="en-US" w:eastAsia="zh-CN"/>
              </w:rPr>
            </w:pPr>
          </w:p>
        </w:tc>
        <w:tc>
          <w:tcPr>
            <w:tcW w:w="1077" w:type="dxa"/>
          </w:tcPr>
          <w:p>
            <w:pPr>
              <w:pStyle w:val="21"/>
              <w:numPr>
                <w:ilvl w:val="0"/>
                <w:numId w:val="0"/>
              </w:numPr>
              <w:rPr>
                <w:rFonts w:hint="default" w:ascii="Times New Roman" w:hAnsi="Times New Roman" w:eastAsia="Times New Roman" w:cs="Times New Roman"/>
                <w:sz w:val="24"/>
                <w:szCs w:val="24"/>
                <w:vertAlign w:val="baseline"/>
                <w:lang w:val="en-US" w:eastAsia="zh-CN"/>
              </w:rPr>
            </w:pPr>
          </w:p>
        </w:tc>
      </w:tr>
    </w:tbl>
    <w:p>
      <w:pPr>
        <w:pStyle w:val="21"/>
        <w:numPr>
          <w:ilvl w:val="0"/>
          <w:numId w:val="0"/>
        </w:numPr>
        <w:rPr>
          <w:rFonts w:hint="default" w:ascii="Times New Roman" w:hAnsi="Times New Roman" w:eastAsia="Times New Roman" w:cs="Times New Roman"/>
          <w:vertAlign w:val="baseline"/>
          <w:lang w:val="en-US" w:eastAsia="zh-CN"/>
        </w:rPr>
      </w:pPr>
    </w:p>
    <w:p>
      <w:pPr>
        <w:pStyle w:val="21"/>
        <w:numPr>
          <w:ilvl w:val="0"/>
          <w:numId w:val="0"/>
        </w:numPr>
        <w:rPr>
          <w:rFonts w:hint="default"/>
          <w:lang w:val="en-US" w:eastAsia="zh-CN"/>
        </w:rPr>
      </w:pPr>
    </w:p>
    <w:p>
      <w:pPr>
        <w:pStyle w:val="21"/>
        <w:numPr>
          <w:ilvl w:val="0"/>
          <w:numId w:val="0"/>
        </w:numPr>
        <w:rPr>
          <w:rFonts w:hint="default"/>
          <w:lang w:val="en-US" w:eastAsia="zh-CN"/>
        </w:rPr>
      </w:pPr>
    </w:p>
    <w:p>
      <w:pPr>
        <w:pStyle w:val="21"/>
        <w:numPr>
          <w:ilvl w:val="0"/>
          <w:numId w:val="0"/>
        </w:numPr>
        <w:rPr>
          <w:rFonts w:hint="default"/>
          <w:lang w:val="en-US" w:eastAsia="zh-CN"/>
        </w:rPr>
      </w:pPr>
    </w:p>
    <w:p>
      <w:pPr>
        <w:pStyle w:val="21"/>
        <w:numPr>
          <w:ilvl w:val="0"/>
          <w:numId w:val="0"/>
        </w:numPr>
        <w:rPr>
          <w:rFonts w:hint="default"/>
          <w:lang w:val="en-US" w:eastAsia="zh-CN"/>
        </w:rPr>
      </w:pPr>
    </w:p>
    <w:p>
      <w:pPr>
        <w:pStyle w:val="21"/>
        <w:numPr>
          <w:ilvl w:val="0"/>
          <w:numId w:val="0"/>
        </w:numPr>
        <w:rPr>
          <w:rFonts w:hint="default"/>
          <w:lang w:val="en-US" w:eastAsia="zh-CN"/>
        </w:rPr>
      </w:pPr>
    </w:p>
    <w:p>
      <w:pPr>
        <w:pStyle w:val="21"/>
        <w:numPr>
          <w:ilvl w:val="0"/>
          <w:numId w:val="0"/>
        </w:numPr>
        <w:rPr>
          <w:rFonts w:hint="default"/>
          <w:lang w:val="en-US" w:eastAsia="zh-CN"/>
        </w:rPr>
      </w:pPr>
    </w:p>
    <w:p>
      <w:pPr>
        <w:pStyle w:val="21"/>
        <w:numPr>
          <w:ilvl w:val="0"/>
          <w:numId w:val="0"/>
        </w:numPr>
        <w:rPr>
          <w:rFonts w:hint="default"/>
          <w:lang w:val="en-US" w:eastAsia="zh-CN"/>
        </w:rPr>
      </w:pPr>
    </w:p>
    <w:p>
      <w:pPr>
        <w:pStyle w:val="21"/>
        <w:numPr>
          <w:ilvl w:val="0"/>
          <w:numId w:val="0"/>
        </w:numPr>
        <w:rPr>
          <w:rFonts w:hint="default"/>
          <w:lang w:val="en-US" w:eastAsia="zh-CN"/>
        </w:rPr>
      </w:pPr>
    </w:p>
    <w:p>
      <w:pPr>
        <w:pStyle w:val="21"/>
        <w:numPr>
          <w:ilvl w:val="0"/>
          <w:numId w:val="0"/>
        </w:numPr>
        <w:rPr>
          <w:rFonts w:hint="default"/>
          <w:lang w:val="en-US" w:eastAsia="zh-CN"/>
        </w:rPr>
      </w:pPr>
    </w:p>
    <w:p>
      <w:pPr>
        <w:pStyle w:val="21"/>
        <w:numPr>
          <w:ilvl w:val="0"/>
          <w:numId w:val="0"/>
        </w:numPr>
        <w:rPr>
          <w:rFonts w:hint="default"/>
          <w:lang w:val="en-US" w:eastAsia="zh-CN"/>
        </w:rPr>
      </w:pPr>
    </w:p>
    <w:p>
      <w:pPr>
        <w:pStyle w:val="21"/>
        <w:numPr>
          <w:ilvl w:val="0"/>
          <w:numId w:val="0"/>
        </w:numPr>
        <w:rPr>
          <w:rFonts w:hint="default"/>
          <w:lang w:val="en-US" w:eastAsia="zh-CN"/>
        </w:rPr>
      </w:pPr>
    </w:p>
    <w:p>
      <w:pPr>
        <w:pStyle w:val="21"/>
        <w:numPr>
          <w:ilvl w:val="0"/>
          <w:numId w:val="0"/>
        </w:numPr>
        <w:rPr>
          <w:rFonts w:hint="default"/>
          <w:lang w:val="en-US" w:eastAsia="zh-CN"/>
        </w:rPr>
      </w:pPr>
    </w:p>
    <w:p>
      <w:pPr>
        <w:pStyle w:val="21"/>
        <w:numPr>
          <w:ilvl w:val="0"/>
          <w:numId w:val="0"/>
        </w:numPr>
        <w:rPr>
          <w:rFonts w:hint="default"/>
          <w:lang w:val="en-US" w:eastAsia="zh-CN"/>
        </w:rPr>
      </w:pPr>
    </w:p>
    <w:p>
      <w:pPr>
        <w:pStyle w:val="21"/>
        <w:numPr>
          <w:ilvl w:val="0"/>
          <w:numId w:val="0"/>
        </w:numPr>
        <w:rPr>
          <w:rFonts w:hint="default"/>
          <w:lang w:val="en-US" w:eastAsia="zh-CN"/>
        </w:rPr>
      </w:pPr>
    </w:p>
    <w:p>
      <w:pPr>
        <w:pStyle w:val="21"/>
        <w:numPr>
          <w:ilvl w:val="0"/>
          <w:numId w:val="0"/>
        </w:numPr>
        <w:rPr>
          <w:rFonts w:hint="default"/>
          <w:lang w:val="en-US" w:eastAsia="zh-CN"/>
        </w:rPr>
      </w:pPr>
    </w:p>
    <w:p>
      <w:pPr>
        <w:pStyle w:val="21"/>
        <w:numPr>
          <w:ilvl w:val="0"/>
          <w:numId w:val="0"/>
        </w:numPr>
        <w:rPr>
          <w:rFonts w:hint="default"/>
          <w:lang w:val="en-US" w:eastAsia="zh-CN"/>
        </w:rPr>
      </w:pPr>
    </w:p>
    <w:p>
      <w:pPr>
        <w:pStyle w:val="21"/>
        <w:numPr>
          <w:ilvl w:val="0"/>
          <w:numId w:val="0"/>
        </w:numPr>
        <w:rPr>
          <w:rFonts w:hint="default"/>
          <w:lang w:val="en-US" w:eastAsia="zh-CN"/>
        </w:rPr>
      </w:pPr>
    </w:p>
    <w:p>
      <w:pPr>
        <w:pStyle w:val="21"/>
        <w:numPr>
          <w:ilvl w:val="0"/>
          <w:numId w:val="0"/>
        </w:numPr>
        <w:rPr>
          <w:rFonts w:hint="default"/>
          <w:lang w:val="en-US" w:eastAsia="zh-CN"/>
        </w:rPr>
      </w:pPr>
    </w:p>
    <w:p>
      <w:pPr>
        <w:pStyle w:val="21"/>
        <w:numPr>
          <w:ilvl w:val="0"/>
          <w:numId w:val="0"/>
        </w:numPr>
        <w:rPr>
          <w:rFonts w:hint="default"/>
          <w:lang w:val="en-US" w:eastAsia="zh-CN"/>
        </w:rPr>
      </w:pPr>
    </w:p>
    <w:p>
      <w:pPr>
        <w:pStyle w:val="21"/>
        <w:numPr>
          <w:ilvl w:val="0"/>
          <w:numId w:val="0"/>
        </w:numPr>
        <w:rPr>
          <w:rFonts w:hint="default"/>
          <w:lang w:val="en-US" w:eastAsia="zh-CN"/>
        </w:rPr>
      </w:pPr>
    </w:p>
    <w:p>
      <w:pPr>
        <w:pStyle w:val="21"/>
        <w:numPr>
          <w:ilvl w:val="0"/>
          <w:numId w:val="0"/>
        </w:numPr>
        <w:rPr>
          <w:rFonts w:hint="default"/>
          <w:lang w:val="en-US" w:eastAsia="zh-CN"/>
        </w:rPr>
      </w:pPr>
    </w:p>
    <w:p>
      <w:pPr>
        <w:numPr>
          <w:ilvl w:val="0"/>
          <w:numId w:val="0"/>
        </w:numPr>
        <w:spacing w:line="500" w:lineRule="exact"/>
        <w:jc w:val="left"/>
        <w:outlineLvl w:val="0"/>
        <w:rPr>
          <w:rFonts w:hint="eastAsia"/>
          <w:lang w:val="en-US" w:eastAsia="zh-CN"/>
        </w:rPr>
      </w:pPr>
      <w:r>
        <w:rPr>
          <w:rFonts w:hint="eastAsia" w:ascii="仿宋" w:hAnsi="仿宋" w:eastAsia="仿宋" w:cs="仿宋"/>
          <w:b/>
          <w:bCs/>
          <w:color w:val="auto"/>
          <w:spacing w:val="10"/>
          <w:sz w:val="32"/>
          <w:szCs w:val="32"/>
          <w:highlight w:val="none"/>
          <w:lang w:val="en-US" w:eastAsia="zh-CN"/>
        </w:rPr>
        <w:t>2.技术规格参数</w:t>
      </w:r>
    </w:p>
    <w:tbl>
      <w:tblPr>
        <w:tblStyle w:val="16"/>
        <w:tblW w:w="0" w:type="auto"/>
        <w:tblInd w:w="10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2"/>
        <w:gridCol w:w="733"/>
        <w:gridCol w:w="925"/>
        <w:gridCol w:w="4905"/>
        <w:gridCol w:w="4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产品名称</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w:t>
            </w:r>
          </w:p>
        </w:tc>
        <w:tc>
          <w:tcPr>
            <w:tcW w:w="4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参数</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6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全自动粪便分析仪</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FA160</w:t>
            </w:r>
          </w:p>
        </w:tc>
        <w:tc>
          <w:tcPr>
            <w:tcW w:w="4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1.国产品牌。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2.▲生物安全：样本采集后运送、检测、回收全过程封闭。采样管螺旋拧紧上下硅胶全封闭，闭盖穿刺注入稀释液和取样，隔绝气溶胶传播。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3.检测项目： 全自动实现样本颜色与性状拍照、样本有形成分（细胞、食物残留、细菌、病毒、寄生虫虫体及虫卵、结晶与其它颗粒）显微镜检与拍照、样本免疫学项目（粪便隐血、转铁蛋白与其它蛋白、幽门螺杆菌、腺病毒、轮状病毒等）免疫层析法（含金标法）检测与结果自动判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 能出具经检验师判断及审核的符合《全国临床检验规程（第四版）》的带图报告，并连接医院LIS系统。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5.基本性能要求：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5.1 ▲检测速度：≥60标本/小时，双通道计数池；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5.2　进样方式：样本架循环轨道式进样，急诊和常规标本随到随检，具备无限制样本处理能力，一次进样≥50个；</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5.3 结构单元要求：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5.3.１样本性状摄像单元：高清CMOS摄像头，性状照片能储存与调用，并方便检验师调阅判断；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5.3.2样本稀释混匀过滤单元：自动穿刺注入稀释液，稀释液可选择4mL、6mL、8mL，以优化满足所有标本的检测要求，尤其是满足虫卵标本的集卵要求；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5.3.3▲高频往复式气动混匀，保证样本充分混匀而不破坏样本中有形成分；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5.3.4▲CMOS LED显微镜带焦距记忆功能并自动调焦，自动进行低倍镜（x10）和高倍镜（x40）切换，低倍镜（x10）预设检测24个视野可调，每个视野拍摄3个断层，主要用于寄生虫卵检测。高倍镜（x40）预设检测24个视野可调，每个视野拍摄5个断层，主要用于检测红细胞、白细胞、吞噬细胞、脓细胞、真菌孢子（霉菌）、夏科雷登结晶、脂肪球等。低倍镜和高倍镜均能对同一视野进行多层多焦距采集高清晰图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5.4 金标卡（免疫层析法）检测单元：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5.4.1▲卡仓数量≥2个，每个卡盒一次装卡50张，单项目可装载100张，自动送卡，卡量监测报警，不停机加卡。；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5.4.2具备自动传输、检测、回收金标卡功能；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 配置自动图形识别软件，能对红细胞、白细胞、真菌孢子、脂肪球、夏科雷登结晶、寄生虫虫卵等进行自动分类识别。</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7.LIS系统双向通讯功能，内置条码扫描。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 售后服务：保修期1年。专业维修厂家认证的工程师，并6小时内能到达现场维护仪器。</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995"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全自动尿沉渣分析仪</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FUS-1000</w:t>
            </w:r>
          </w:p>
        </w:tc>
        <w:tc>
          <w:tcPr>
            <w:tcW w:w="4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系统组成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主机、软件系统组成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检测功能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一台仪器同时具备尿干化学及尿有形成分的检测功能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技术规格</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检测项目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干化学检测参数≥14项，尿有形成分自动识别≥12项，具备浊度、颜色、比重检测功能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测试原理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有形成分采用平面流式细胞技术+高速摄像技术+人工智能识别技术对尿液中的有形成分进行定性、定量分析（无需等待粒子沉降，无需高低倍镜头转换，保证恒速高效）；干化学采用多波长光电比色法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采图量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≥950幅/样本</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测试速度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整机检测≥恒速60测试/小时；干化学检测≥60测试/小时；尿有形成分检测≥60测试/小时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样本存储量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≥50个样本</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样本量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最小量3mL非离心尿，吸入量约2.0mL</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数据存储量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≥10万条数据，可在需要时查询，断电后存储数据不丢失</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试纸仓容量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≥200条试纸</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废条仓最大容量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≥400条试纸</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样本处理方式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无需离心，无需染色</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临床报告方式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报告单可同时打印干化学及尿有形成分检测结果，并可显示有形成分真实图像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临床信息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可提供红细胞形态提示信息、正常红细胞百分比信息、尿培养提示信息、镜检提示信息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数据接口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双向通讯接口，支持网口LIS和串口LIS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软件系统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提供中文报告软件系统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操作界面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全中文显示操作界面，并具有多种语言转换的功能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产品配置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配置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配备品牌电脑，配置要求intel i3-8100、≥8GB内存、≥1T机械硬盘、≥21英寸显示器，Windows 10操作系统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条码阅读器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条码阅读器1个以上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售后服务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安装培训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免费安装、调试、人员培训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售后服务机构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厂家在省内有直属的售后服务机构或售后服务授权服务商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服务响应</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工程师2小时内响应，24小时到位服务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资质认证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CNAS认证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符合CNAS实验室质控要求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认证要求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具备CE产品认证、CFDA产品认证、ISO9001认证、ISO13485认证，获得国家技术创新示范企业称号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溯源性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系统具有溯源性，可提供经CFDA注册的原厂配套的高、中、低三个水平质控品进行定量质控；尿分析复合质控液可用于十四项干化学分析项目和红细胞、白细胞、结晶、管型有形成分分析项目的质量控制，确保检测结果准确可信，并提供注册证复印件；</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8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化学发光分析仪</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MAGLUMIX3</w:t>
            </w:r>
          </w:p>
        </w:tc>
        <w:tc>
          <w:tcPr>
            <w:tcW w:w="490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9"/>
              </w:numPr>
              <w:spacing w:line="360" w:lineRule="auto"/>
              <w:rPr>
                <w:bCs/>
                <w:sz w:val="24"/>
                <w:szCs w:val="28"/>
              </w:rPr>
            </w:pPr>
            <w:r>
              <w:rPr>
                <w:rFonts w:hAnsi="宋体"/>
                <w:bCs/>
                <w:sz w:val="24"/>
                <w:szCs w:val="28"/>
              </w:rPr>
              <w:t>发光原理：非酶参与的直接化学发光，</w:t>
            </w:r>
            <w:r>
              <w:rPr>
                <w:rFonts w:hAnsi="宋体"/>
                <w:bCs/>
                <w:sz w:val="24"/>
              </w:rPr>
              <w:t>试剂稳定期长</w:t>
            </w:r>
          </w:p>
          <w:p>
            <w:pPr>
              <w:numPr>
                <w:ilvl w:val="0"/>
                <w:numId w:val="9"/>
              </w:numPr>
              <w:spacing w:line="360" w:lineRule="auto"/>
              <w:rPr>
                <w:bCs/>
                <w:sz w:val="24"/>
                <w:szCs w:val="28"/>
              </w:rPr>
            </w:pPr>
            <w:r>
              <w:rPr>
                <w:rFonts w:hAnsi="宋体"/>
                <w:bCs/>
                <w:sz w:val="24"/>
                <w:szCs w:val="28"/>
              </w:rPr>
              <w:t>测试速度：</w:t>
            </w:r>
            <w:r>
              <w:rPr>
                <w:rFonts w:hint="eastAsia" w:hAnsi="宋体"/>
                <w:bCs/>
                <w:sz w:val="24"/>
                <w:szCs w:val="28"/>
              </w:rPr>
              <w:t>≥</w:t>
            </w:r>
            <w:r>
              <w:rPr>
                <w:rFonts w:hint="eastAsia"/>
                <w:bCs/>
                <w:color w:val="000000"/>
                <w:sz w:val="24"/>
              </w:rPr>
              <w:t>200T/H</w:t>
            </w:r>
            <w:r>
              <w:rPr>
                <w:rFonts w:hint="eastAsia" w:hAnsi="宋体"/>
                <w:bCs/>
                <w:color w:val="000000"/>
                <w:sz w:val="24"/>
              </w:rPr>
              <w:t xml:space="preserve">， </w:t>
            </w:r>
            <w:r>
              <w:rPr>
                <w:rFonts w:hAnsi="宋体"/>
                <w:bCs/>
                <w:color w:val="000000"/>
                <w:sz w:val="24"/>
              </w:rPr>
              <w:t>样本随到随测，第一份结果时间</w:t>
            </w:r>
            <w:r>
              <w:rPr>
                <w:rFonts w:hint="eastAsia" w:hAnsi="宋体"/>
                <w:bCs/>
                <w:color w:val="000000"/>
                <w:sz w:val="24"/>
              </w:rPr>
              <w:t>＜18min</w:t>
            </w:r>
          </w:p>
          <w:p>
            <w:pPr>
              <w:numPr>
                <w:ilvl w:val="0"/>
                <w:numId w:val="9"/>
              </w:numPr>
              <w:spacing w:line="360" w:lineRule="auto"/>
              <w:rPr>
                <w:bCs/>
                <w:sz w:val="24"/>
                <w:szCs w:val="28"/>
              </w:rPr>
            </w:pPr>
            <w:r>
              <w:rPr>
                <w:rFonts w:hAnsi="宋体"/>
                <w:bCs/>
                <w:sz w:val="24"/>
                <w:szCs w:val="28"/>
              </w:rPr>
              <w:t>样本处理模式：随机、急诊、批处理</w:t>
            </w:r>
          </w:p>
          <w:p>
            <w:pPr>
              <w:pStyle w:val="34"/>
              <w:numPr>
                <w:ilvl w:val="0"/>
                <w:numId w:val="9"/>
              </w:numPr>
              <w:ind w:firstLineChars="0"/>
              <w:rPr>
                <w:rFonts w:hAnsi="宋体"/>
                <w:color w:val="000000"/>
                <w:sz w:val="24"/>
              </w:rPr>
            </w:pPr>
            <w:r>
              <w:rPr>
                <w:rFonts w:hAnsi="宋体"/>
                <w:color w:val="000000"/>
                <w:sz w:val="24"/>
              </w:rPr>
              <w:t>样本位</w:t>
            </w:r>
            <w:r>
              <w:rPr>
                <w:rFonts w:hint="eastAsia" w:hAnsi="宋体"/>
                <w:color w:val="000000"/>
                <w:sz w:val="24"/>
              </w:rPr>
              <w:t>：≥</w:t>
            </w:r>
            <w:r>
              <w:rPr>
                <w:rFonts w:hint="eastAsia"/>
                <w:color w:val="000000"/>
                <w:sz w:val="24"/>
              </w:rPr>
              <w:t>70</w:t>
            </w:r>
            <w:r>
              <w:rPr>
                <w:rFonts w:hAnsi="宋体"/>
                <w:color w:val="000000"/>
                <w:sz w:val="24"/>
              </w:rPr>
              <w:t>个</w:t>
            </w:r>
            <w:r>
              <w:rPr>
                <w:rFonts w:hint="eastAsia" w:hAnsi="宋体"/>
                <w:color w:val="000000"/>
                <w:sz w:val="24"/>
              </w:rPr>
              <w:t>,</w:t>
            </w:r>
            <w:r>
              <w:rPr>
                <w:rFonts w:hint="eastAsia"/>
              </w:rPr>
              <w:t xml:space="preserve"> </w:t>
            </w:r>
            <w:r>
              <w:rPr>
                <w:rFonts w:hint="eastAsia" w:hAnsi="宋体"/>
                <w:color w:val="000000"/>
                <w:sz w:val="24"/>
              </w:rPr>
              <w:t>测试过程中可连续装载、替换，急诊优先，自定义急诊位，具自动重测功能</w:t>
            </w:r>
          </w:p>
          <w:p>
            <w:pPr>
              <w:numPr>
                <w:ilvl w:val="0"/>
                <w:numId w:val="9"/>
              </w:numPr>
              <w:spacing w:line="360" w:lineRule="auto"/>
              <w:rPr>
                <w:bCs/>
                <w:sz w:val="24"/>
                <w:szCs w:val="28"/>
              </w:rPr>
            </w:pPr>
            <w:r>
              <w:rPr>
                <w:rFonts w:hAnsi="宋体"/>
                <w:color w:val="000000"/>
                <w:sz w:val="24"/>
              </w:rPr>
              <w:t>采样针：</w:t>
            </w:r>
            <w:r>
              <w:rPr>
                <w:rFonts w:hint="eastAsia" w:hAnsi="宋体"/>
                <w:color w:val="000000"/>
                <w:sz w:val="24"/>
              </w:rPr>
              <w:t>单针设计，采用钛合金材质，</w:t>
            </w:r>
            <w:r>
              <w:rPr>
                <w:color w:val="000000"/>
                <w:sz w:val="24"/>
              </w:rPr>
              <w:t>TEFLON</w:t>
            </w:r>
            <w:r>
              <w:rPr>
                <w:rFonts w:hAnsi="宋体"/>
                <w:color w:val="000000"/>
                <w:sz w:val="24"/>
              </w:rPr>
              <w:t>涂层，</w:t>
            </w:r>
            <w:r>
              <w:rPr>
                <w:rFonts w:hint="eastAsia" w:hAnsi="宋体"/>
                <w:color w:val="000000"/>
                <w:sz w:val="24"/>
              </w:rPr>
              <w:t>具备自动液面探测、凝块探测、碰撞探测、随量跟踪功能、自动清洗等功能。</w:t>
            </w:r>
          </w:p>
          <w:p>
            <w:pPr>
              <w:numPr>
                <w:ilvl w:val="0"/>
                <w:numId w:val="9"/>
              </w:numPr>
              <w:spacing w:line="360" w:lineRule="auto"/>
              <w:rPr>
                <w:bCs/>
                <w:sz w:val="24"/>
                <w:szCs w:val="28"/>
              </w:rPr>
            </w:pPr>
            <w:r>
              <w:rPr>
                <w:rFonts w:hint="eastAsia" w:hAnsi="宋体"/>
                <w:color w:val="000000"/>
                <w:sz w:val="24"/>
              </w:rPr>
              <w:t>非接触式涡旋混匀，高效快速实现最佳分离清洗效果</w:t>
            </w:r>
          </w:p>
          <w:p>
            <w:pPr>
              <w:numPr>
                <w:ilvl w:val="0"/>
                <w:numId w:val="9"/>
              </w:numPr>
              <w:spacing w:line="360" w:lineRule="auto"/>
              <w:rPr>
                <w:bCs/>
                <w:sz w:val="24"/>
                <w:szCs w:val="28"/>
              </w:rPr>
            </w:pPr>
            <w:r>
              <w:rPr>
                <w:rFonts w:hAnsi="宋体"/>
                <w:bCs/>
                <w:sz w:val="24"/>
                <w:szCs w:val="28"/>
              </w:rPr>
              <w:t>试剂位：</w:t>
            </w:r>
            <w:r>
              <w:rPr>
                <w:rFonts w:hint="eastAsia" w:hAnsi="宋体"/>
                <w:bCs/>
                <w:sz w:val="24"/>
                <w:szCs w:val="28"/>
              </w:rPr>
              <w:t>≥</w:t>
            </w:r>
            <w:r>
              <w:rPr>
                <w:rFonts w:hint="eastAsia"/>
                <w:color w:val="000000"/>
                <w:sz w:val="24"/>
              </w:rPr>
              <w:t>20</w:t>
            </w:r>
            <w:r>
              <w:rPr>
                <w:rFonts w:hAnsi="宋体"/>
                <w:color w:val="000000"/>
                <w:sz w:val="24"/>
              </w:rPr>
              <w:t>个，</w:t>
            </w:r>
            <w:r>
              <w:rPr>
                <w:rFonts w:hint="eastAsia" w:hAnsi="宋体"/>
                <w:color w:val="000000"/>
                <w:sz w:val="24"/>
              </w:rPr>
              <w:t>可不间断连续加载卸载试剂</w:t>
            </w:r>
          </w:p>
          <w:p>
            <w:pPr>
              <w:pStyle w:val="34"/>
              <w:numPr>
                <w:ilvl w:val="0"/>
                <w:numId w:val="9"/>
              </w:numPr>
              <w:spacing w:line="360" w:lineRule="auto"/>
              <w:ind w:firstLineChars="0"/>
              <w:rPr>
                <w:rFonts w:hAnsi="宋体"/>
                <w:color w:val="000000"/>
                <w:sz w:val="24"/>
                <w:szCs w:val="28"/>
              </w:rPr>
            </w:pPr>
            <w:r>
              <w:rPr>
                <w:rFonts w:hAnsi="宋体"/>
                <w:color w:val="000000"/>
                <w:sz w:val="24"/>
                <w:szCs w:val="28"/>
              </w:rPr>
              <w:t>试剂种类：</w:t>
            </w:r>
            <w:r>
              <w:rPr>
                <w:bCs/>
                <w:color w:val="000000"/>
                <w:sz w:val="24"/>
                <w:szCs w:val="28"/>
              </w:rPr>
              <w:t>≥</w:t>
            </w:r>
            <w:r>
              <w:rPr>
                <w:rFonts w:hint="eastAsia"/>
                <w:bCs/>
                <w:color w:val="000000"/>
                <w:sz w:val="24"/>
                <w:szCs w:val="28"/>
                <w:lang w:val="en-US" w:eastAsia="zh-CN"/>
              </w:rPr>
              <w:t>98</w:t>
            </w:r>
            <w:r>
              <w:rPr>
                <w:rFonts w:hAnsi="宋体"/>
                <w:bCs/>
                <w:color w:val="000000"/>
                <w:sz w:val="24"/>
                <w:szCs w:val="28"/>
              </w:rPr>
              <w:t>种项目，包含：</w:t>
            </w:r>
            <w:r>
              <w:rPr>
                <w:rFonts w:hint="eastAsia" w:hAnsi="宋体"/>
                <w:color w:val="000000"/>
                <w:sz w:val="24"/>
                <w:szCs w:val="28"/>
              </w:rPr>
              <w:t>甲状腺功能、性激素、肿瘤标志物、心肌标志物、术前八项、TORCH、糖代谢、骨代谢、产前筛查、肝纤维化、炎症监测、药物监测等</w:t>
            </w:r>
          </w:p>
          <w:p>
            <w:pPr>
              <w:numPr>
                <w:ilvl w:val="0"/>
                <w:numId w:val="9"/>
              </w:numPr>
              <w:spacing w:line="360" w:lineRule="auto"/>
              <w:rPr>
                <w:bCs/>
                <w:sz w:val="24"/>
                <w:szCs w:val="28"/>
              </w:rPr>
            </w:pPr>
            <w:r>
              <w:rPr>
                <w:rFonts w:hAnsi="宋体"/>
                <w:color w:val="000000"/>
                <w:sz w:val="24"/>
                <w:szCs w:val="28"/>
              </w:rPr>
              <w:t>反应杯：</w:t>
            </w:r>
            <w:r>
              <w:rPr>
                <w:rFonts w:hint="eastAsia" w:hAnsi="宋体"/>
                <w:color w:val="000000"/>
                <w:sz w:val="24"/>
                <w:szCs w:val="28"/>
              </w:rPr>
              <w:t>：反应杯单杯设计，</w:t>
            </w:r>
            <w:r>
              <w:rPr>
                <w:rFonts w:hAnsi="宋体"/>
                <w:color w:val="000000"/>
                <w:sz w:val="24"/>
                <w:szCs w:val="28"/>
              </w:rPr>
              <w:t>测试过程中可随时添加</w:t>
            </w:r>
            <w:r>
              <w:rPr>
                <w:rFonts w:hint="eastAsia" w:hAnsi="宋体"/>
                <w:color w:val="000000"/>
                <w:sz w:val="24"/>
                <w:szCs w:val="28"/>
              </w:rPr>
              <w:t>，实时数量显示</w:t>
            </w:r>
          </w:p>
          <w:p>
            <w:pPr>
              <w:numPr>
                <w:ilvl w:val="0"/>
                <w:numId w:val="9"/>
              </w:numPr>
              <w:spacing w:line="360" w:lineRule="auto"/>
              <w:rPr>
                <w:bCs/>
                <w:sz w:val="24"/>
                <w:szCs w:val="28"/>
              </w:rPr>
            </w:pPr>
            <w:r>
              <w:rPr>
                <w:rFonts w:hAnsi="宋体"/>
                <w:bCs/>
                <w:color w:val="000000"/>
                <w:sz w:val="24"/>
              </w:rPr>
              <w:t>试剂包装：集成式试剂盒，无需预处理，即开即用</w:t>
            </w:r>
          </w:p>
          <w:p>
            <w:pPr>
              <w:numPr>
                <w:ilvl w:val="0"/>
                <w:numId w:val="9"/>
              </w:numPr>
              <w:spacing w:line="360" w:lineRule="auto"/>
              <w:rPr>
                <w:bCs/>
                <w:sz w:val="24"/>
                <w:szCs w:val="28"/>
              </w:rPr>
            </w:pPr>
            <w:r>
              <w:rPr>
                <w:rFonts w:hAnsi="宋体"/>
                <w:bCs/>
                <w:color w:val="000000"/>
                <w:sz w:val="24"/>
              </w:rPr>
              <w:t>试剂信息识别：采用射频识别技术读取试剂盒全部信息，瞬间完成</w:t>
            </w:r>
          </w:p>
          <w:p>
            <w:pPr>
              <w:numPr>
                <w:ilvl w:val="0"/>
                <w:numId w:val="9"/>
              </w:numPr>
              <w:spacing w:line="360" w:lineRule="auto"/>
              <w:rPr>
                <w:bCs/>
                <w:sz w:val="24"/>
                <w:szCs w:val="28"/>
              </w:rPr>
            </w:pPr>
            <w:r>
              <w:rPr>
                <w:rFonts w:hAnsi="宋体"/>
                <w:bCs/>
                <w:color w:val="000000"/>
                <w:sz w:val="24"/>
              </w:rPr>
              <w:t>试剂仓：</w:t>
            </w:r>
            <w:r>
              <w:rPr>
                <w:rFonts w:hint="eastAsia" w:hAnsi="宋体"/>
                <w:bCs/>
                <w:color w:val="000000"/>
                <w:sz w:val="24"/>
              </w:rPr>
              <w:t>24小时冷藏功能</w:t>
            </w:r>
          </w:p>
          <w:p>
            <w:pPr>
              <w:numPr>
                <w:ilvl w:val="0"/>
                <w:numId w:val="9"/>
              </w:numPr>
              <w:spacing w:line="360" w:lineRule="auto"/>
              <w:rPr>
                <w:rFonts w:hint="eastAsia"/>
                <w:bCs/>
                <w:sz w:val="24"/>
                <w:szCs w:val="28"/>
              </w:rPr>
            </w:pPr>
            <w:r>
              <w:rPr>
                <w:rFonts w:hint="eastAsia" w:hAnsi="宋体"/>
                <w:bCs/>
                <w:sz w:val="24"/>
                <w:szCs w:val="28"/>
              </w:rPr>
              <w:t>校</w:t>
            </w:r>
            <w:r>
              <w:rPr>
                <w:rFonts w:hAnsi="宋体"/>
                <w:bCs/>
                <w:sz w:val="24"/>
                <w:szCs w:val="28"/>
              </w:rPr>
              <w:t>准品：每盒试剂自带</w:t>
            </w:r>
            <w:r>
              <w:rPr>
                <w:rFonts w:hint="eastAsia" w:hAnsi="宋体"/>
                <w:bCs/>
                <w:sz w:val="24"/>
                <w:szCs w:val="28"/>
              </w:rPr>
              <w:t>校</w:t>
            </w:r>
            <w:r>
              <w:rPr>
                <w:rFonts w:hAnsi="宋体"/>
                <w:bCs/>
                <w:sz w:val="24"/>
                <w:szCs w:val="28"/>
              </w:rPr>
              <w:t>准品，无需另购，</w:t>
            </w:r>
          </w:p>
          <w:p>
            <w:pPr>
              <w:numPr>
                <w:ilvl w:val="0"/>
                <w:numId w:val="9"/>
              </w:numPr>
              <w:spacing w:line="360" w:lineRule="auto"/>
              <w:rPr>
                <w:bCs/>
                <w:color w:val="auto"/>
                <w:sz w:val="24"/>
                <w:szCs w:val="28"/>
              </w:rPr>
            </w:pPr>
            <w:r>
              <w:rPr>
                <w:rFonts w:hAnsi="宋体"/>
                <w:bCs/>
                <w:sz w:val="24"/>
                <w:szCs w:val="28"/>
              </w:rPr>
              <w:t>定标方式</w:t>
            </w:r>
            <w:r>
              <w:rPr>
                <w:rFonts w:hAnsi="宋体"/>
                <w:bCs/>
                <w:color w:val="auto"/>
                <w:sz w:val="24"/>
                <w:szCs w:val="28"/>
              </w:rPr>
              <w:t>：</w:t>
            </w:r>
            <w:r>
              <w:rPr>
                <w:rFonts w:hAnsi="宋体"/>
                <w:b/>
                <w:bCs/>
                <w:color w:val="auto"/>
                <w:sz w:val="24"/>
                <w:szCs w:val="28"/>
              </w:rPr>
              <w:t>内置</w:t>
            </w:r>
            <w:r>
              <w:rPr>
                <w:rFonts w:hint="eastAsia" w:hAnsi="宋体"/>
                <w:b/>
                <w:bCs/>
                <w:color w:val="auto"/>
                <w:sz w:val="24"/>
                <w:szCs w:val="28"/>
              </w:rPr>
              <w:t>十点定标标准</w:t>
            </w:r>
            <w:r>
              <w:rPr>
                <w:rFonts w:hAnsi="宋体"/>
                <w:b/>
                <w:bCs/>
                <w:color w:val="auto"/>
                <w:sz w:val="24"/>
                <w:szCs w:val="28"/>
              </w:rPr>
              <w:t>曲线</w:t>
            </w:r>
            <w:r>
              <w:rPr>
                <w:rFonts w:hint="eastAsia"/>
                <w:b/>
                <w:bCs/>
                <w:color w:val="auto"/>
                <w:sz w:val="24"/>
                <w:szCs w:val="28"/>
              </w:rPr>
              <w:t>，</w:t>
            </w:r>
            <w:r>
              <w:rPr>
                <w:rFonts w:hAnsi="宋体"/>
                <w:b/>
                <w:bCs/>
                <w:color w:val="auto"/>
                <w:sz w:val="24"/>
                <w:szCs w:val="28"/>
              </w:rPr>
              <w:t>两点</w:t>
            </w:r>
            <w:r>
              <w:rPr>
                <w:rFonts w:hint="eastAsia" w:hAnsi="宋体"/>
                <w:b/>
                <w:bCs/>
                <w:color w:val="auto"/>
                <w:sz w:val="24"/>
                <w:szCs w:val="28"/>
              </w:rPr>
              <w:t>校准定标</w:t>
            </w:r>
            <w:r>
              <w:rPr>
                <w:rFonts w:hAnsi="宋体"/>
                <w:b/>
                <w:bCs/>
                <w:color w:val="auto"/>
                <w:sz w:val="24"/>
                <w:szCs w:val="28"/>
              </w:rPr>
              <w:t>曲线，定标稳定期</w:t>
            </w:r>
            <w:r>
              <w:rPr>
                <w:rFonts w:hint="eastAsia" w:hAnsi="宋体"/>
                <w:b/>
                <w:bCs/>
                <w:color w:val="auto"/>
                <w:sz w:val="24"/>
                <w:szCs w:val="28"/>
              </w:rPr>
              <w:t>≥2</w:t>
            </w:r>
            <w:r>
              <w:rPr>
                <w:rFonts w:hAnsi="宋体"/>
                <w:b/>
                <w:bCs/>
                <w:color w:val="auto"/>
                <w:sz w:val="24"/>
                <w:szCs w:val="28"/>
              </w:rPr>
              <w:t>周</w:t>
            </w:r>
          </w:p>
          <w:p>
            <w:pPr>
              <w:numPr>
                <w:ilvl w:val="0"/>
                <w:numId w:val="9"/>
              </w:numPr>
              <w:spacing w:line="360" w:lineRule="auto"/>
              <w:rPr>
                <w:bCs/>
                <w:sz w:val="24"/>
                <w:szCs w:val="28"/>
              </w:rPr>
            </w:pPr>
            <w:r>
              <w:rPr>
                <w:rFonts w:hAnsi="宋体"/>
                <w:bCs/>
                <w:sz w:val="24"/>
                <w:szCs w:val="28"/>
              </w:rPr>
              <w:t>软件功能：人机对话的软件界面（支持</w:t>
            </w:r>
            <w:r>
              <w:rPr>
                <w:rFonts w:hint="eastAsia" w:hAnsi="宋体"/>
                <w:bCs/>
                <w:sz w:val="24"/>
                <w:szCs w:val="28"/>
              </w:rPr>
              <w:t>多</w:t>
            </w:r>
            <w:r>
              <w:rPr>
                <w:rFonts w:hAnsi="宋体"/>
                <w:bCs/>
                <w:sz w:val="24"/>
                <w:szCs w:val="28"/>
              </w:rPr>
              <w:t>种语言），触摸屏操作，简单、直观、便捷，随时显示试剂状态，具有提醒功能（更换激发底物、清洗液、倾倒废液）</w:t>
            </w:r>
          </w:p>
          <w:p>
            <w:pPr>
              <w:numPr>
                <w:ilvl w:val="0"/>
                <w:numId w:val="9"/>
              </w:numPr>
              <w:spacing w:line="360" w:lineRule="auto"/>
              <w:rPr>
                <w:bCs/>
                <w:sz w:val="24"/>
              </w:rPr>
            </w:pPr>
            <w:r>
              <w:rPr>
                <w:rFonts w:hAnsi="宋体"/>
                <w:bCs/>
                <w:sz w:val="24"/>
              </w:rPr>
              <w:t>自动稀释高浓度样本，自动重测</w:t>
            </w:r>
          </w:p>
          <w:p>
            <w:pPr>
              <w:numPr>
                <w:ilvl w:val="0"/>
                <w:numId w:val="9"/>
              </w:numPr>
              <w:spacing w:line="360" w:lineRule="auto"/>
              <w:rPr>
                <w:bCs/>
                <w:sz w:val="24"/>
              </w:rPr>
            </w:pPr>
            <w:r>
              <w:rPr>
                <w:rFonts w:hint="eastAsia"/>
                <w:bCs/>
                <w:sz w:val="24"/>
              </w:rPr>
              <w:t>样本稀释比例可自定义</w:t>
            </w:r>
          </w:p>
          <w:p>
            <w:pPr>
              <w:numPr>
                <w:ilvl w:val="0"/>
                <w:numId w:val="9"/>
              </w:numPr>
              <w:spacing w:line="360" w:lineRule="auto"/>
              <w:rPr>
                <w:bCs/>
                <w:sz w:val="24"/>
              </w:rPr>
            </w:pPr>
            <w:r>
              <w:rPr>
                <w:rFonts w:hAnsi="宋体"/>
                <w:bCs/>
                <w:sz w:val="24"/>
              </w:rPr>
              <w:t>试剂耗存量监测功能</w:t>
            </w:r>
          </w:p>
          <w:p>
            <w:pPr>
              <w:numPr>
                <w:ilvl w:val="0"/>
                <w:numId w:val="9"/>
              </w:numPr>
              <w:spacing w:line="360" w:lineRule="auto"/>
              <w:rPr>
                <w:bCs/>
                <w:sz w:val="24"/>
                <w:szCs w:val="28"/>
              </w:rPr>
            </w:pPr>
            <w:r>
              <w:rPr>
                <w:rFonts w:hAnsi="宋体"/>
                <w:bCs/>
                <w:sz w:val="24"/>
                <w:szCs w:val="28"/>
              </w:rPr>
              <w:t>电脑配置：品牌电脑，正版</w:t>
            </w:r>
            <w:r>
              <w:rPr>
                <w:bCs/>
                <w:sz w:val="24"/>
                <w:szCs w:val="28"/>
              </w:rPr>
              <w:t>Windows</w:t>
            </w:r>
            <w:r>
              <w:rPr>
                <w:rFonts w:hAnsi="宋体"/>
                <w:bCs/>
                <w:sz w:val="24"/>
                <w:szCs w:val="28"/>
              </w:rPr>
              <w:t>系统，彩色触摸显示器</w:t>
            </w:r>
          </w:p>
          <w:p>
            <w:pPr>
              <w:numPr>
                <w:ilvl w:val="0"/>
                <w:numId w:val="9"/>
              </w:numPr>
              <w:spacing w:line="360" w:lineRule="auto"/>
              <w:rPr>
                <w:sz w:val="24"/>
              </w:rPr>
            </w:pPr>
            <w:r>
              <w:rPr>
                <w:rFonts w:hAnsi="宋体"/>
                <w:bCs/>
                <w:sz w:val="24"/>
                <w:szCs w:val="28"/>
              </w:rPr>
              <w:t>联网功能：可通过</w:t>
            </w:r>
            <w:r>
              <w:rPr>
                <w:bCs/>
                <w:sz w:val="24"/>
                <w:szCs w:val="28"/>
              </w:rPr>
              <w:t>COM</w:t>
            </w:r>
            <w:r>
              <w:rPr>
                <w:rFonts w:hAnsi="宋体"/>
                <w:bCs/>
                <w:sz w:val="24"/>
                <w:szCs w:val="28"/>
              </w:rPr>
              <w:t>口或网卡与医院</w:t>
            </w:r>
            <w:r>
              <w:rPr>
                <w:bCs/>
                <w:sz w:val="24"/>
                <w:szCs w:val="28"/>
              </w:rPr>
              <w:t>LIS</w:t>
            </w:r>
            <w:r>
              <w:rPr>
                <w:rFonts w:hAnsi="宋体"/>
                <w:bCs/>
                <w:sz w:val="24"/>
                <w:szCs w:val="28"/>
              </w:rPr>
              <w:t>系统连续，实现远程数据共享</w:t>
            </w:r>
          </w:p>
          <w:p>
            <w:pPr>
              <w:numPr>
                <w:ilvl w:val="0"/>
                <w:numId w:val="9"/>
              </w:numPr>
              <w:spacing w:line="360" w:lineRule="auto"/>
              <w:rPr>
                <w:bCs/>
                <w:sz w:val="24"/>
              </w:rPr>
            </w:pPr>
            <w:r>
              <w:rPr>
                <w:rFonts w:hint="eastAsia" w:hAnsi="宋体"/>
                <w:bCs/>
                <w:sz w:val="24"/>
                <w:szCs w:val="28"/>
              </w:rPr>
              <w:t>占地面积＜1m</w:t>
            </w:r>
            <w:r>
              <w:rPr>
                <w:rFonts w:hint="eastAsia" w:hAnsi="宋体"/>
                <w:bCs/>
                <w:sz w:val="24"/>
                <w:szCs w:val="28"/>
                <w:vertAlign w:val="superscript"/>
              </w:rPr>
              <w:t>2</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bookmarkStart w:id="55" w:name="_GoBack"/>
            <w:bookmarkEnd w:id="55"/>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8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心电图</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SE-1201</w:t>
            </w:r>
          </w:p>
        </w:tc>
        <w:tc>
          <w:tcPr>
            <w:tcW w:w="4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一、工作条件：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 产品可在电源交流100伏~240伏，50/60赫兹，室温5—40℃和相对湿度25%RH~80%RH的环境下正常工作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  产品的电源插头符合中国标准，无需适配器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二、 ECG输入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2.1  ECG输入通道：标准12导联心电信号同步采集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2.2 导联选择：手动/自动可选,（支持Nehb、Cabrera导联体系）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*2.3  输入阻抗：≥90M Ω（10Hz）（提供相关证明文件）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2.4  频率响应：0.01Hz ~ 270Hz （提供相关证明文件）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2.5  定标电压：1mV±2%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*2.6  耐极化电压：±850mV （提供相关证明文件）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2.7  内部噪声：≤12.5µVp-p</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2.8  时间常数：≥3.2 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*2.9  共模抑制比：≥125dB（AC滤波开启）；（提供相关证明文件）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2.10 导联线：导联线内附抗除颤电击保护功能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三、波形处理：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3.1  A/D转换：≥24bit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*3.2   采样率：≥15kHz，每导联 （提供相关证明文件）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*3.3  灵敏度选择：1.25、2.5、5、10、20、10/5、自动（AGC）mm/mV（提供相关证明文件）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3.4  抗干扰滤波：具有交流滤波、肌电滤波、基线漂移滤波、低通滤波功能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3.5  自动分析功能：具有12导联同步自动分析以及RR分析功能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3.6  自诊断功能：具有设备自诊断及故障提示功能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四、存储器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*4.1  设备内置存储器，存储病历≥700例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4.2  数据可通过SD卡、USB口导入导出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4.3  支持外接U盘和SD卡可扩展存储空间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五、 显示器：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*5.1  ≥7英寸彩色液晶显示屏，倾斜角设计，支持显示背景网格</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5.2  显示信息：同屏显示12导同步心电波形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5.3  显示内容应包含波形、心率、导联、走纸速度、增益、滤波器、时间、电池电量指示、输入法、文件、信息提示区、中文患者信息等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六、记录器：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6.1  热敏式点阵打印机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6.2  走纸速度：5、6.25、10、12.5、25、50 mm/s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6.3  记录通道：3×4、3×4+1R、3×4+3R、6×2、6×2+1R、12×1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6.4  记录纸规格：支持折叠纸打印，打印纸宽度为：210mm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6.5  打印方式：实时同步或连续12道心电波形，分段打印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6.6  记录内容：心电波形、分析结果、明尼苏达码、平均模板以及导联名称、走纸速度、增益、滤波器、日期、中文患者信息、标记等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*6.7 可直接外接打印机，通过A4纸打印12道心电波形和报告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*6.8具备在无网格纸上打印网格功能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七、功能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*7.1  具有性别、年龄组快速切换键，减少医生手工输入，提高工作效率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7.2  可准确判定接触不良的电极并予以指示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7.3  拥有自动测量功能和自动诊断功能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7.4  手动、自动、节律、R-R四种工作模式可供选择。</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*7.5  自动模式下可以支持10-50s时间的采集，记录，存储，传输。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7.6  支持实时采样、触发采样、周期采样模式，支持心律失常检测自动延时打印报告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7.7  长时间波形冻结功能，方便医生对所需区间的波形进行更好的观察、分析、并选择所需要的时间段进行记录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7.8  具有病历管理功能，可进行病历查询、预览、修改、传输、打印，方便医生调阅病人信息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*7.9可以通过使用有线、无线方式和心电网络相连，实现病人预约信息的下载，检查数据自动上传，实现全方位信息化管理，优化医院工作流程，减少医生工作量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八、外部输入接口：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8.1  USB接口，网络接口功能，外部输入输出端口，SD卡接口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8.2  支持选配内置WIFI，支持使用有线、无线的方式进行联网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*8.3  支持DAT、PDF、SCP(选配)、FDA-XML(选配)、DICOM(选配)格式，满足医院信息化需求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8.4  支持一维码，二维码扫描仪获取病人信息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九、便携：外部隐藏式提手可方便机器移动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十、电源：交直流两用　自动转换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10.1 交流电源：交流 100V~240V  50Hz/60Hz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*10.2 直流电源：内置可充电锂离子电池，充足后可正常工作时间4小时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十一、产品认证：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*11.1通过CE认证、FDA注册，UL认证，取得CMD医疗器械产品认证证书（提供相关证明文件）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11.2公司需要通过ISO13485质量管理体系和ISO14001环境质量认证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11.3 在新疆设有注册的售后服务机构，保证售后服务的及时性和延续性</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6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生物安全柜</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BSC-1100IIB2-X标配风机管道</w:t>
            </w:r>
          </w:p>
        </w:tc>
        <w:tc>
          <w:tcPr>
            <w:tcW w:w="4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（1）分类：B2型，100%外排，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（2）外部尺寸≥（L×D×H）1100mm×750mm×2250mm；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*（3）内部尺寸≥（L×D×H）940mm ×600mm×660mm。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*（4）台面距离地面高度：750mm（尺寸可根据要求订制修改）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（5）风速： 平均下降风速：0.33±0.025m/s； 平均吸入口风速0.53±0.025m/s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（6）系统排风总量：1050 m³/h</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（7）额定功率：1300W（包含操作区插座负载500W）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（8）噪音等级：≤67dB（A）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（9）照明：≥1000lx</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*（10）过滤效率:送风和排风过滤器均采用世界知名品牌的硼硅酸盐玻璃纤维材质的ULPA高效过滤器，对0.12μm颗粒过滤效率≥99.9995%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（11）注册证号：国械注准20163222275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（12）重量：毛重243KG净重 225KG  外排风机毛重58KG 外排风机净重53KG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（13）使用人数：单人</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特定蛋白分析仪</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PA8800</w:t>
            </w:r>
          </w:p>
        </w:tc>
        <w:tc>
          <w:tcPr>
            <w:tcW w:w="4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适用范围适用于临床试验室对患者血样及体液进行特定蛋白（降钙素原、β-微球蛋白、C-反应蛋白 、D-二聚体、心型脂肪酸结合蛋白、超敏C反应蛋白 、微量白蛋白、胱抑素C、转铁蛋白、视黄醇结合蛋白、中性粒细胞明胶酶相关运载蛋白、类风湿因子、链球菌素O）检测。</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4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输液泵</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SP-100型</w:t>
            </w:r>
          </w:p>
        </w:tc>
        <w:tc>
          <w:tcPr>
            <w:tcW w:w="4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1、＊彩色液晶显示屏，给药速度和给药总量显示清晰、一目了然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2、体积小巧，便于转运安装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3、＊具有滴数和ml/h两种给药模式，方便临床使用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4、＊具有内置红外线光束检测和外置滴数传感器两种精度检测方法，提高给药精度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5、适用输液器：10、15、20、60滴/毫升标准PVC输液器（外径：3.4mm~4.5mm）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6、输液速度范围：0.1-999.9ml/h（10、15、20滴/毫升标准输液器）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7、输液总量显示：0-9999ml</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8、输液速度：1.0~999.9 ml/h</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9、输液精度：输液滴速精度：≤±2%（滴数大于150滴）；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输液流速精度：≤±5%（流量大于100毫升）。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10、快输速度：600ml/h</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11、输液流速精度：±5%（普通PVC标准输液器经校准后）</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输液滴速精度：±2%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12、KVO（保持静脉开通）流速：1ml/h</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13、气泡检测方式：超声波检测，检测范围50~1000ul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14、阻塞压力：40KPa、80KPa、120KPa，低中高三档可调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15、报警类型：气泡报警、管道堵塞报警、电池欠压报警、输液完毕报警、开门报警、滴速传感器脱落报警、外接电源掉电报警、故障报警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16、充电时间：充电10h以后，使用电池连续工作时间大于2h</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功率：≤20V</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8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注射泵</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KL-602</w:t>
            </w:r>
          </w:p>
        </w:tc>
        <w:tc>
          <w:tcPr>
            <w:tcW w:w="4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注射器规格：10 ml、20 ml、30 ml、50 ml</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注射精度：±2%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注射模式：速度模式、时间模式、体重模式、简易模式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丸剂量：1ml-5ml可调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使用环境：温度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湿度：20%-90%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大气压力：860-1060hPa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电源类型：AC220V±22V/50Hz±1Hz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尺寸：314mmx167mmx140mm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重量：约2.5KG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尺寸：314mmx167mmx140mm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重量：约2.5KG</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负压担架</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BFG-IV   BFG-VI</w:t>
            </w:r>
          </w:p>
        </w:tc>
        <w:tc>
          <w:tcPr>
            <w:tcW w:w="4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1、负压隔离舱基本参数：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☆（1）展开尺寸≥（L×D×H） BFG-IV：1900mm×560mm×500mm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BFG-VI：1900mm×680mm×500mm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（2）内部电源：DC 12V；</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（3）换气量：≥50L/min；</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（4）负压值：≥15Pa（2min内）；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（5）气溶胶漏过率：对0.3μm气溶胶微粒过滤效率不小于99.99%；</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（6）噪音等级：≤65dB（A）；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（7）充电时间：约8h；</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☆（8）放电时间：采用电池供电在正常情况下可连续抽吸（负压）时间大于等于4个小时；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（9）报警：低压力和低电量报警；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（10）包装箱外尺寸（L×D×H）880mm×880mm×760mm（出口木包装）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860mm×640mm×620mm（国内纸包装）；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（11）重量：  BFG-IV：毛重40KG(木包装)/23KG(纸包装)    净重 18KG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BFG-VI；毛重42KG(木包装)/25KG(纸包装)    净重 20KG；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（12）使用人数：1人</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6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新冠病毒核酸快速检测设备</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AGS8830-16 </w:t>
            </w:r>
          </w:p>
        </w:tc>
        <w:tc>
          <w:tcPr>
            <w:tcW w:w="4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1．产品名称： 实时荧光定量PCR仪（便携式快速实时荧光定量PCR仪）</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2.样本容量 16×0.2ml离心管（5-100μl）,适应常规0.2ml8联管及单管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3.反应灵敏度：10-1010Copies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4.荧光染料： F1：FAM、SYBR GreenⅠ；F2：HEX、VIC、JOE、TET、YELLOW；F3:ROX；F4：CY5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5.通道数：标配四通道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6.光学系统：高亮度LED扫描，光电传感器扫描检测，免校准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7.热盖温度范围：30-110℃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 检测试剂 ：开放式检测试剂耗材（通用常规PCR项目）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9.温控范围 ：30-100℃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10.均匀性：≤±0.1℃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11.温控精度：≤±0.1℃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12.升温速率：≥8℃/s(MAX)</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13.荧光强度检测重复性：CV≤0.5%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14.荧光线性 线性回归系数r≥0.995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15.仪器通讯接口：USB 2.0(可进行文件导入、导出)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16.软件：仪器可直接进行结果及数据分析，并配套电脑版专用分析软件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17.触控屏独立操作:LED彩色电容屏触控，无需连接电脑即可操作分析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18.注册认证:具有国家医疗器械注册证</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bl>
    <w:p>
      <w:pPr>
        <w:pStyle w:val="2"/>
        <w:rPr>
          <w:rFonts w:hint="eastAsia"/>
          <w:lang w:val="en-US" w:eastAsia="zh-CN"/>
        </w:rPr>
      </w:pPr>
    </w:p>
    <w:p>
      <w:pPr>
        <w:numPr>
          <w:ilvl w:val="0"/>
          <w:numId w:val="0"/>
        </w:numPr>
        <w:spacing w:line="500" w:lineRule="exact"/>
        <w:jc w:val="center"/>
        <w:outlineLvl w:val="0"/>
        <w:rPr>
          <w:rFonts w:hint="eastAsia" w:ascii="仿宋" w:hAnsi="仿宋" w:eastAsia="仿宋" w:cs="仿宋"/>
          <w:b/>
          <w:bCs/>
          <w:color w:val="auto"/>
          <w:spacing w:val="10"/>
          <w:sz w:val="32"/>
          <w:szCs w:val="32"/>
          <w:highlight w:val="none"/>
          <w:lang w:eastAsia="zh-CN"/>
        </w:rPr>
      </w:pPr>
    </w:p>
    <w:p>
      <w:pPr>
        <w:numPr>
          <w:ilvl w:val="0"/>
          <w:numId w:val="0"/>
        </w:numPr>
        <w:spacing w:line="500" w:lineRule="exact"/>
        <w:jc w:val="center"/>
        <w:outlineLvl w:val="0"/>
        <w:rPr>
          <w:rFonts w:hint="eastAsia" w:ascii="仿宋" w:hAnsi="仿宋" w:eastAsia="仿宋" w:cs="仿宋"/>
          <w:b/>
          <w:bCs/>
          <w:color w:val="auto"/>
          <w:spacing w:val="10"/>
          <w:sz w:val="32"/>
          <w:szCs w:val="32"/>
          <w:highlight w:val="none"/>
          <w:lang w:eastAsia="zh-CN"/>
        </w:rPr>
      </w:pPr>
    </w:p>
    <w:p>
      <w:pPr>
        <w:numPr>
          <w:ilvl w:val="0"/>
          <w:numId w:val="0"/>
        </w:numPr>
        <w:spacing w:line="500" w:lineRule="exact"/>
        <w:jc w:val="center"/>
        <w:outlineLvl w:val="0"/>
        <w:rPr>
          <w:rFonts w:hint="eastAsia" w:ascii="仿宋" w:hAnsi="仿宋" w:eastAsia="仿宋" w:cs="仿宋"/>
          <w:b/>
          <w:bCs/>
          <w:color w:val="auto"/>
          <w:spacing w:val="10"/>
          <w:sz w:val="32"/>
          <w:szCs w:val="32"/>
          <w:highlight w:val="none"/>
          <w:lang w:eastAsia="zh-CN"/>
        </w:rPr>
      </w:pPr>
    </w:p>
    <w:p>
      <w:pPr>
        <w:numPr>
          <w:ilvl w:val="0"/>
          <w:numId w:val="0"/>
        </w:numPr>
        <w:spacing w:line="500" w:lineRule="exact"/>
        <w:jc w:val="center"/>
        <w:outlineLvl w:val="0"/>
        <w:rPr>
          <w:rFonts w:hint="eastAsia" w:ascii="仿宋" w:hAnsi="仿宋" w:eastAsia="仿宋" w:cs="仿宋"/>
          <w:b/>
          <w:bCs/>
          <w:color w:val="auto"/>
          <w:spacing w:val="10"/>
          <w:sz w:val="32"/>
          <w:szCs w:val="32"/>
          <w:highlight w:val="none"/>
          <w:lang w:eastAsia="zh-CN"/>
        </w:rPr>
      </w:pPr>
    </w:p>
    <w:p>
      <w:pPr>
        <w:numPr>
          <w:ilvl w:val="0"/>
          <w:numId w:val="0"/>
        </w:numPr>
        <w:spacing w:line="500" w:lineRule="exact"/>
        <w:jc w:val="center"/>
        <w:outlineLvl w:val="0"/>
        <w:rPr>
          <w:rFonts w:hint="eastAsia" w:ascii="仿宋" w:hAnsi="仿宋" w:eastAsia="仿宋" w:cs="仿宋"/>
          <w:b/>
          <w:bCs/>
          <w:color w:val="auto"/>
          <w:spacing w:val="10"/>
          <w:sz w:val="32"/>
          <w:szCs w:val="32"/>
          <w:highlight w:val="none"/>
          <w:lang w:eastAsia="zh-CN"/>
        </w:rPr>
      </w:pPr>
    </w:p>
    <w:p>
      <w:pPr>
        <w:numPr>
          <w:ilvl w:val="0"/>
          <w:numId w:val="0"/>
        </w:numPr>
        <w:spacing w:line="500" w:lineRule="exact"/>
        <w:jc w:val="center"/>
        <w:outlineLvl w:val="0"/>
        <w:rPr>
          <w:rFonts w:hint="eastAsia" w:ascii="仿宋" w:hAnsi="仿宋" w:eastAsia="仿宋" w:cs="仿宋"/>
          <w:b/>
          <w:bCs/>
          <w:color w:val="auto"/>
          <w:spacing w:val="10"/>
          <w:sz w:val="32"/>
          <w:szCs w:val="32"/>
          <w:highlight w:val="none"/>
          <w:lang w:eastAsia="zh-CN"/>
        </w:rPr>
      </w:pPr>
    </w:p>
    <w:p>
      <w:pPr>
        <w:numPr>
          <w:ilvl w:val="0"/>
          <w:numId w:val="0"/>
        </w:numPr>
        <w:spacing w:line="500" w:lineRule="exact"/>
        <w:jc w:val="both"/>
        <w:outlineLvl w:val="0"/>
        <w:rPr>
          <w:rFonts w:hint="eastAsia" w:ascii="仿宋" w:hAnsi="仿宋" w:eastAsia="仿宋" w:cs="仿宋"/>
          <w:b/>
          <w:bCs/>
          <w:color w:val="auto"/>
          <w:spacing w:val="10"/>
          <w:sz w:val="32"/>
          <w:szCs w:val="32"/>
          <w:highlight w:val="none"/>
          <w:lang w:eastAsia="zh-CN"/>
        </w:rPr>
      </w:pPr>
    </w:p>
    <w:p>
      <w:pPr>
        <w:numPr>
          <w:ilvl w:val="0"/>
          <w:numId w:val="0"/>
        </w:numPr>
        <w:spacing w:line="500" w:lineRule="exact"/>
        <w:jc w:val="center"/>
        <w:outlineLvl w:val="0"/>
        <w:rPr>
          <w:rFonts w:hint="eastAsia" w:ascii="仿宋" w:hAnsi="仿宋" w:eastAsia="仿宋" w:cs="仿宋"/>
          <w:b/>
          <w:bCs/>
          <w:color w:val="auto"/>
          <w:spacing w:val="10"/>
          <w:sz w:val="32"/>
          <w:szCs w:val="32"/>
          <w:highlight w:val="none"/>
        </w:rPr>
      </w:pPr>
      <w:r>
        <w:rPr>
          <w:rFonts w:hint="eastAsia" w:ascii="仿宋" w:hAnsi="仿宋" w:eastAsia="仿宋" w:cs="仿宋"/>
          <w:b/>
          <w:bCs/>
          <w:color w:val="auto"/>
          <w:spacing w:val="10"/>
          <w:sz w:val="32"/>
          <w:szCs w:val="32"/>
          <w:highlight w:val="none"/>
          <w:lang w:eastAsia="zh-CN"/>
        </w:rPr>
        <w:t>第五部分</w:t>
      </w:r>
      <w:r>
        <w:rPr>
          <w:rFonts w:hint="eastAsia" w:ascii="仿宋" w:hAnsi="仿宋" w:eastAsia="仿宋" w:cs="仿宋"/>
          <w:b/>
          <w:bCs/>
          <w:color w:val="auto"/>
          <w:spacing w:val="10"/>
          <w:sz w:val="32"/>
          <w:szCs w:val="32"/>
          <w:highlight w:val="none"/>
          <w:lang w:val="en-US" w:eastAsia="zh-CN"/>
        </w:rPr>
        <w:t xml:space="preserve">  </w:t>
      </w:r>
      <w:r>
        <w:rPr>
          <w:rFonts w:hint="eastAsia" w:ascii="仿宋" w:hAnsi="仿宋" w:eastAsia="仿宋" w:cs="仿宋"/>
          <w:b/>
          <w:bCs/>
          <w:color w:val="auto"/>
          <w:spacing w:val="10"/>
          <w:sz w:val="32"/>
          <w:szCs w:val="32"/>
          <w:highlight w:val="none"/>
        </w:rPr>
        <w:t>报价文件格式</w:t>
      </w:r>
      <w:bookmarkEnd w:id="39"/>
      <w:bookmarkEnd w:id="40"/>
    </w:p>
    <w:p>
      <w:pPr>
        <w:widowControl w:val="0"/>
        <w:numPr>
          <w:ilvl w:val="0"/>
          <w:numId w:val="0"/>
        </w:numPr>
        <w:adjustRightInd w:val="0"/>
        <w:spacing w:line="500" w:lineRule="exact"/>
        <w:jc w:val="both"/>
        <w:textAlignment w:val="baseline"/>
        <w:rPr>
          <w:rFonts w:hint="eastAsia" w:ascii="仿宋" w:hAnsi="仿宋" w:eastAsia="仿宋" w:cs="仿宋"/>
          <w:b/>
          <w:bCs/>
          <w:color w:val="auto"/>
          <w:spacing w:val="10"/>
          <w:sz w:val="32"/>
          <w:szCs w:val="32"/>
          <w:highlight w:val="none"/>
        </w:rPr>
      </w:pPr>
    </w:p>
    <w:p>
      <w:pPr>
        <w:pStyle w:val="26"/>
        <w:numPr>
          <w:ilvl w:val="0"/>
          <w:numId w:val="0"/>
        </w:numPr>
        <w:snapToGrid w:val="0"/>
        <w:spacing w:before="0" w:line="500" w:lineRule="exact"/>
        <w:ind w:left="737" w:leftChars="0"/>
        <w:rPr>
          <w:rFonts w:hint="eastAsia" w:ascii="仿宋" w:hAnsi="仿宋" w:eastAsia="仿宋" w:cs="仿宋"/>
          <w:color w:val="auto"/>
          <w:spacing w:val="20"/>
          <w:sz w:val="28"/>
          <w:szCs w:val="28"/>
          <w:highlight w:val="none"/>
        </w:rPr>
      </w:pPr>
      <w:bookmarkStart w:id="41" w:name="_Toc26068"/>
      <w:bookmarkStart w:id="42" w:name="_Toc5920"/>
      <w:bookmarkStart w:id="43" w:name="_Toc14887_WPSOffice_Level2"/>
      <w:r>
        <w:rPr>
          <w:rFonts w:hint="eastAsia" w:ascii="仿宋" w:hAnsi="仿宋" w:eastAsia="仿宋" w:cs="仿宋"/>
          <w:color w:val="auto"/>
          <w:spacing w:val="20"/>
          <w:sz w:val="28"/>
          <w:szCs w:val="28"/>
          <w:highlight w:val="none"/>
          <w:lang w:eastAsia="zh-CN"/>
        </w:rPr>
        <w:t>一、</w:t>
      </w:r>
      <w:r>
        <w:rPr>
          <w:rFonts w:hint="eastAsia" w:ascii="仿宋" w:hAnsi="仿宋" w:eastAsia="仿宋" w:cs="仿宋"/>
          <w:color w:val="auto"/>
          <w:spacing w:val="20"/>
          <w:sz w:val="28"/>
          <w:szCs w:val="28"/>
          <w:highlight w:val="none"/>
        </w:rPr>
        <w:t>报价人提交文件须知</w:t>
      </w:r>
      <w:bookmarkEnd w:id="41"/>
      <w:bookmarkEnd w:id="42"/>
      <w:bookmarkEnd w:id="43"/>
    </w:p>
    <w:p>
      <w:pPr>
        <w:pStyle w:val="24"/>
        <w:numPr>
          <w:ilvl w:val="0"/>
          <w:numId w:val="10"/>
        </w:numPr>
        <w:tabs>
          <w:tab w:val="left" w:pos="0"/>
        </w:tabs>
        <w:snapToGrid w:val="0"/>
        <w:spacing w:line="500" w:lineRule="exact"/>
        <w:ind w:firstLine="624"/>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报价人应严格按照以下顺序填写和提交下述规定的全部格式文件以及其他有关资料，混乱的编排导致报价文件被误读或查找不到，后果由报价人承担。</w:t>
      </w:r>
    </w:p>
    <w:p>
      <w:pPr>
        <w:pStyle w:val="24"/>
        <w:numPr>
          <w:ilvl w:val="0"/>
          <w:numId w:val="10"/>
        </w:numPr>
        <w:tabs>
          <w:tab w:val="left" w:pos="0"/>
        </w:tabs>
        <w:snapToGrid w:val="0"/>
        <w:spacing w:line="500" w:lineRule="exact"/>
        <w:ind w:firstLine="624"/>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所附表格中要求回答的全部问题和信息都必须正面回答。</w:t>
      </w:r>
    </w:p>
    <w:p>
      <w:pPr>
        <w:pStyle w:val="24"/>
        <w:numPr>
          <w:ilvl w:val="0"/>
          <w:numId w:val="10"/>
        </w:numPr>
        <w:tabs>
          <w:tab w:val="left" w:pos="0"/>
        </w:tabs>
        <w:snapToGrid w:val="0"/>
        <w:spacing w:line="500" w:lineRule="exact"/>
        <w:ind w:firstLine="624"/>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本资格声明的签字人应保证全部声明和问题的回答是真实的和准确的。</w:t>
      </w:r>
    </w:p>
    <w:p>
      <w:pPr>
        <w:pStyle w:val="24"/>
        <w:numPr>
          <w:ilvl w:val="0"/>
          <w:numId w:val="10"/>
        </w:numPr>
        <w:tabs>
          <w:tab w:val="left" w:pos="0"/>
        </w:tabs>
        <w:snapToGrid w:val="0"/>
        <w:spacing w:line="500" w:lineRule="exact"/>
        <w:ind w:firstLine="624"/>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谈判小组将应用报价人提交的资料并根据自己的判断，决定报价人履行合同的合格性及能力。</w:t>
      </w:r>
    </w:p>
    <w:p>
      <w:pPr>
        <w:pStyle w:val="24"/>
        <w:numPr>
          <w:ilvl w:val="0"/>
          <w:numId w:val="10"/>
        </w:numPr>
        <w:tabs>
          <w:tab w:val="left" w:pos="0"/>
        </w:tabs>
        <w:snapToGrid w:val="0"/>
        <w:spacing w:line="500" w:lineRule="exact"/>
        <w:ind w:firstLine="624"/>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报价人提交的材料将被妥善保存，但不退还。</w:t>
      </w:r>
    </w:p>
    <w:p>
      <w:pPr>
        <w:pStyle w:val="24"/>
        <w:numPr>
          <w:ilvl w:val="0"/>
          <w:numId w:val="10"/>
        </w:numPr>
        <w:tabs>
          <w:tab w:val="left" w:pos="0"/>
        </w:tabs>
        <w:snapToGrid w:val="0"/>
        <w:spacing w:line="500" w:lineRule="exact"/>
        <w:ind w:firstLine="624"/>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全部文件应按报价人须知中规定的语言和份数提交。</w:t>
      </w:r>
    </w:p>
    <w:p>
      <w:pPr>
        <w:pStyle w:val="24"/>
        <w:numPr>
          <w:ilvl w:val="0"/>
          <w:numId w:val="10"/>
        </w:numPr>
        <w:tabs>
          <w:tab w:val="left" w:pos="0"/>
        </w:tabs>
        <w:snapToGrid w:val="0"/>
        <w:spacing w:line="500" w:lineRule="exact"/>
        <w:ind w:firstLine="624"/>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lang w:val="en-US" w:eastAsia="zh-CN"/>
        </w:rPr>
        <w:t>投标人自拟目录，目录中所示页码应为实际内容页码一致。</w:t>
      </w:r>
    </w:p>
    <w:p>
      <w:pPr>
        <w:widowControl w:val="0"/>
        <w:numPr>
          <w:ilvl w:val="0"/>
          <w:numId w:val="0"/>
        </w:numPr>
        <w:adjustRightInd w:val="0"/>
        <w:spacing w:line="500" w:lineRule="exact"/>
        <w:jc w:val="both"/>
        <w:textAlignment w:val="baseline"/>
        <w:rPr>
          <w:rFonts w:hint="eastAsia" w:ascii="仿宋" w:hAnsi="仿宋" w:eastAsia="仿宋" w:cs="仿宋"/>
          <w:b/>
          <w:bCs/>
          <w:color w:val="auto"/>
          <w:spacing w:val="10"/>
          <w:sz w:val="32"/>
          <w:szCs w:val="32"/>
          <w:highlight w:val="none"/>
        </w:rPr>
        <w:sectPr>
          <w:pgSz w:w="11906" w:h="16838"/>
          <w:pgMar w:top="1440" w:right="1706" w:bottom="1440" w:left="1800" w:header="851" w:footer="992" w:gutter="0"/>
          <w:pgNumType w:fmt="decimal"/>
          <w:cols w:space="425" w:num="1"/>
          <w:docGrid w:type="lines" w:linePitch="312" w:charSpace="0"/>
        </w:sectPr>
      </w:pPr>
      <w:r>
        <w:rPr>
          <w:rFonts w:hint="eastAsia" w:ascii="仿宋" w:hAnsi="仿宋" w:eastAsia="仿宋" w:cs="仿宋"/>
          <w:color w:val="auto"/>
          <w:spacing w:val="20"/>
          <w:sz w:val="28"/>
          <w:szCs w:val="28"/>
          <w:highlight w:val="none"/>
        </w:rPr>
        <w:br w:type="page"/>
      </w:r>
    </w:p>
    <w:p>
      <w:pPr>
        <w:spacing w:line="500" w:lineRule="exact"/>
        <w:jc w:val="center"/>
        <w:rPr>
          <w:rFonts w:hint="eastAsia" w:ascii="仿宋" w:hAnsi="仿宋" w:eastAsia="仿宋" w:cs="仿宋"/>
          <w:b/>
          <w:bCs/>
          <w:color w:val="auto"/>
          <w:spacing w:val="20"/>
          <w:sz w:val="36"/>
          <w:szCs w:val="36"/>
          <w:highlight w:val="none"/>
          <w:lang w:eastAsia="zh-CN"/>
        </w:rPr>
      </w:pPr>
      <w:bookmarkStart w:id="44" w:name="_Toc307_WPSOffice_Level2"/>
      <w:r>
        <w:rPr>
          <w:rFonts w:hint="eastAsia" w:ascii="仿宋" w:hAnsi="仿宋" w:eastAsia="仿宋" w:cs="仿宋"/>
          <w:b/>
          <w:bCs/>
          <w:color w:val="auto"/>
          <w:spacing w:val="20"/>
          <w:sz w:val="36"/>
          <w:szCs w:val="36"/>
          <w:highlight w:val="none"/>
          <w:lang w:eastAsia="zh-CN"/>
        </w:rPr>
        <w:t>二、报  价  函  （格式）</w:t>
      </w:r>
      <w:bookmarkEnd w:id="44"/>
    </w:p>
    <w:p>
      <w:pPr>
        <w:spacing w:line="500" w:lineRule="exact"/>
        <w:ind w:firstLine="2808" w:firstLineChars="1003"/>
        <w:rPr>
          <w:rFonts w:hint="eastAsia" w:ascii="仿宋" w:hAnsi="仿宋" w:eastAsia="仿宋" w:cs="仿宋"/>
          <w:bCs/>
          <w:color w:val="auto"/>
          <w:sz w:val="28"/>
          <w:szCs w:val="28"/>
          <w:highlight w:val="none"/>
        </w:rPr>
      </w:pPr>
    </w:p>
    <w:p>
      <w:pPr>
        <w:tabs>
          <w:tab w:val="left" w:pos="4860"/>
        </w:tabs>
        <w:spacing w:line="500" w:lineRule="exact"/>
        <w:rPr>
          <w:rFonts w:hint="eastAsia" w:ascii="仿宋" w:hAnsi="仿宋" w:eastAsia="仿宋" w:cs="仿宋"/>
          <w:b/>
          <w:bCs/>
          <w:color w:val="auto"/>
          <w:spacing w:val="20"/>
          <w:sz w:val="28"/>
          <w:szCs w:val="28"/>
          <w:highlight w:val="none"/>
        </w:rPr>
      </w:pPr>
      <w:r>
        <w:rPr>
          <w:rFonts w:hint="eastAsia" w:ascii="仿宋" w:hAnsi="仿宋" w:eastAsia="仿宋" w:cs="仿宋"/>
          <w:b/>
          <w:bCs/>
          <w:color w:val="auto"/>
          <w:spacing w:val="20"/>
          <w:sz w:val="28"/>
          <w:szCs w:val="28"/>
          <w:highlight w:val="none"/>
          <w:lang w:val="en-US" w:eastAsia="zh-CN"/>
        </w:rPr>
        <w:t>XXX（招标人名称）</w:t>
      </w:r>
      <w:r>
        <w:rPr>
          <w:rFonts w:hint="eastAsia" w:ascii="仿宋" w:hAnsi="仿宋" w:eastAsia="仿宋" w:cs="仿宋"/>
          <w:b/>
          <w:bCs/>
          <w:color w:val="auto"/>
          <w:spacing w:val="20"/>
          <w:sz w:val="28"/>
          <w:szCs w:val="28"/>
          <w:highlight w:val="none"/>
        </w:rPr>
        <w:t>：</w:t>
      </w:r>
    </w:p>
    <w:p>
      <w:pPr>
        <w:snapToGrid w:val="0"/>
        <w:spacing w:line="500" w:lineRule="exact"/>
        <w:ind w:firstLine="640" w:firstLineChars="200"/>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u w:val="single"/>
        </w:rPr>
        <w:t xml:space="preserve">                      </w:t>
      </w:r>
      <w:r>
        <w:rPr>
          <w:rFonts w:hint="eastAsia" w:ascii="仿宋" w:hAnsi="仿宋" w:eastAsia="仿宋" w:cs="仿宋"/>
          <w:color w:val="auto"/>
          <w:spacing w:val="20"/>
          <w:sz w:val="28"/>
          <w:szCs w:val="28"/>
          <w:highlight w:val="none"/>
        </w:rPr>
        <w:t>(报价人全称)授权</w:t>
      </w:r>
      <w:r>
        <w:rPr>
          <w:rFonts w:hint="eastAsia" w:ascii="仿宋" w:hAnsi="仿宋" w:eastAsia="仿宋" w:cs="仿宋"/>
          <w:color w:val="auto"/>
          <w:spacing w:val="20"/>
          <w:sz w:val="28"/>
          <w:szCs w:val="28"/>
          <w:highlight w:val="none"/>
          <w:u w:val="single"/>
        </w:rPr>
        <w:t xml:space="preserve">          </w:t>
      </w:r>
      <w:r>
        <w:rPr>
          <w:rFonts w:hint="eastAsia" w:ascii="仿宋" w:hAnsi="仿宋" w:eastAsia="仿宋" w:cs="仿宋"/>
          <w:color w:val="auto"/>
          <w:spacing w:val="20"/>
          <w:sz w:val="28"/>
          <w:szCs w:val="28"/>
          <w:highlight w:val="none"/>
        </w:rPr>
        <w:t>(报价人代表姓名)</w:t>
      </w:r>
      <w:r>
        <w:rPr>
          <w:rFonts w:hint="eastAsia" w:ascii="仿宋" w:hAnsi="仿宋" w:eastAsia="仿宋" w:cs="仿宋"/>
          <w:color w:val="auto"/>
          <w:spacing w:val="20"/>
          <w:sz w:val="28"/>
          <w:szCs w:val="28"/>
          <w:highlight w:val="none"/>
          <w:u w:val="single"/>
        </w:rPr>
        <w:t xml:space="preserve">            </w:t>
      </w:r>
      <w:r>
        <w:rPr>
          <w:rFonts w:hint="eastAsia" w:ascii="仿宋" w:hAnsi="仿宋" w:eastAsia="仿宋" w:cs="仿宋"/>
          <w:color w:val="auto"/>
          <w:spacing w:val="20"/>
          <w:sz w:val="28"/>
          <w:szCs w:val="28"/>
          <w:highlight w:val="none"/>
        </w:rPr>
        <w:t>(职务、职称)为我方代表，参加贵方组织的</w:t>
      </w:r>
      <w:r>
        <w:rPr>
          <w:rFonts w:hint="eastAsia" w:ascii="仿宋" w:hAnsi="仿宋" w:eastAsia="仿宋" w:cs="仿宋"/>
          <w:color w:val="auto"/>
          <w:spacing w:val="20"/>
          <w:sz w:val="28"/>
          <w:szCs w:val="28"/>
          <w:highlight w:val="none"/>
          <w:u w:val="single"/>
        </w:rPr>
        <w:t xml:space="preserve">                    </w:t>
      </w:r>
      <w:r>
        <w:rPr>
          <w:rFonts w:hint="eastAsia" w:ascii="仿宋" w:hAnsi="仿宋" w:eastAsia="仿宋" w:cs="仿宋"/>
          <w:color w:val="auto"/>
          <w:spacing w:val="20"/>
          <w:sz w:val="28"/>
          <w:szCs w:val="28"/>
          <w:highlight w:val="none"/>
        </w:rPr>
        <w:t>(项目名称、项目编号、包号)谈判的有关活动，并对此项目进行报价。为此：</w:t>
      </w:r>
    </w:p>
    <w:p>
      <w:pPr>
        <w:pStyle w:val="24"/>
        <w:snapToGrid w:val="0"/>
        <w:spacing w:line="500" w:lineRule="exact"/>
        <w:ind w:firstLine="640" w:firstLineChars="200"/>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1、我方同意在本项目谈判文件中规定的谈判日起的有效期内（见前附表）遵守本报价文件中的承诺且在此期限期满之前均具有约束力。</w:t>
      </w:r>
    </w:p>
    <w:p>
      <w:pPr>
        <w:pStyle w:val="24"/>
        <w:snapToGrid w:val="0"/>
        <w:spacing w:line="500" w:lineRule="exact"/>
        <w:ind w:firstLine="640" w:firstLineChars="200"/>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2、我方承诺已经具备《中华人民共和国政府采购法》中规定的参加政府采购活动的供应商应当具备的全部条件。</w:t>
      </w:r>
    </w:p>
    <w:p>
      <w:pPr>
        <w:snapToGrid w:val="0"/>
        <w:spacing w:line="500" w:lineRule="exact"/>
        <w:ind w:firstLine="640" w:firstLineChars="200"/>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3、提供谈判须知规定的全部报价文件，包括报价文件正本、副本、报价一览表等。</w:t>
      </w:r>
    </w:p>
    <w:p>
      <w:pPr>
        <w:pStyle w:val="24"/>
        <w:snapToGrid w:val="0"/>
        <w:spacing w:line="500" w:lineRule="exact"/>
        <w:ind w:firstLine="640" w:firstLineChars="200"/>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4、按谈判文件要求提供和交付的货物和服务的报价详见报价一览表。</w:t>
      </w:r>
    </w:p>
    <w:p>
      <w:pPr>
        <w:pStyle w:val="24"/>
        <w:snapToGrid w:val="0"/>
        <w:spacing w:line="500" w:lineRule="exact"/>
        <w:ind w:firstLine="640" w:firstLineChars="200"/>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5、我方承诺：完全理解最终报价超过采购预算金额时，报价将被拒绝。</w:t>
      </w:r>
    </w:p>
    <w:p>
      <w:pPr>
        <w:pStyle w:val="24"/>
        <w:tabs>
          <w:tab w:val="left" w:pos="1680"/>
        </w:tabs>
        <w:snapToGrid w:val="0"/>
        <w:spacing w:line="500" w:lineRule="exact"/>
        <w:ind w:firstLine="640" w:firstLineChars="200"/>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6、保证忠实地执行双方所签订的合同，并承担合同规定的责任和义务。</w:t>
      </w:r>
    </w:p>
    <w:p>
      <w:pPr>
        <w:pStyle w:val="24"/>
        <w:snapToGrid w:val="0"/>
        <w:spacing w:line="500" w:lineRule="exact"/>
        <w:ind w:firstLine="640" w:firstLineChars="200"/>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7、承诺完全满足和响应谈判文件中的各项商务和技术要求，若有偏差，已在报价文件商务条款偏离表中予以明确特别说明。</w:t>
      </w:r>
    </w:p>
    <w:p>
      <w:pPr>
        <w:pStyle w:val="24"/>
        <w:snapToGrid w:val="0"/>
        <w:spacing w:line="500" w:lineRule="exact"/>
        <w:ind w:firstLine="640" w:firstLineChars="200"/>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8、保证遵守谈判文件的规定。</w:t>
      </w:r>
    </w:p>
    <w:p>
      <w:pPr>
        <w:pStyle w:val="24"/>
        <w:snapToGrid w:val="0"/>
        <w:spacing w:line="500" w:lineRule="exact"/>
        <w:ind w:firstLine="640" w:firstLineChars="200"/>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10、我方完全理解贵方不一定接受最低价的报价或收到的任何报价。</w:t>
      </w:r>
    </w:p>
    <w:p>
      <w:pPr>
        <w:pStyle w:val="24"/>
        <w:snapToGrid w:val="0"/>
        <w:spacing w:line="500" w:lineRule="exact"/>
        <w:ind w:firstLine="640" w:firstLineChars="200"/>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11、我方愿意向贵方提供任何与本项报价有关的数据、情况和技术资料。若贵方需要，我方愿意提供我方做出的一切承诺的证明材料。</w:t>
      </w:r>
    </w:p>
    <w:p>
      <w:pPr>
        <w:pStyle w:val="24"/>
        <w:snapToGrid w:val="0"/>
        <w:spacing w:line="500" w:lineRule="exact"/>
        <w:ind w:firstLine="640" w:firstLineChars="200"/>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12、我方已详细审核全部谈判文件，包括谈判文件修改书（如有的话）、参考资料及有关附件，确认无误。</w:t>
      </w:r>
    </w:p>
    <w:p>
      <w:pPr>
        <w:pStyle w:val="24"/>
        <w:snapToGrid w:val="0"/>
        <w:spacing w:line="500" w:lineRule="exact"/>
        <w:ind w:firstLine="640" w:firstLineChars="200"/>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13、我方承诺：采购人若需追加采购本项目谈判文件所列货物及相关服务的，在不改变合同其他实质性条款的前提下，按相同或更优惠的折扣率保证供货。</w:t>
      </w:r>
    </w:p>
    <w:p>
      <w:pPr>
        <w:pStyle w:val="24"/>
        <w:snapToGrid w:val="0"/>
        <w:spacing w:line="500" w:lineRule="exact"/>
        <w:ind w:firstLine="640" w:firstLineChars="200"/>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14、我方承诺接受谈判文件中《合同范本》的全部条款且无任何异议。</w:t>
      </w:r>
    </w:p>
    <w:p>
      <w:pPr>
        <w:pStyle w:val="24"/>
        <w:snapToGrid w:val="0"/>
        <w:spacing w:line="500" w:lineRule="exact"/>
        <w:ind w:firstLine="640" w:firstLineChars="200"/>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15、我方将严格遵守《中华人民共和国政府采购法》的有关规定，若有下列情形之一的，将被处以采购金额5‰以上10‰以下的罚款，列入不良行为记录名单，在一至三年内禁止参加政府采购活动；有违法所得的，并处没收违法所得；情节严重的，由工商行政管理机关吊销营业执照；构成犯罪的，依法追究刑事责任：</w:t>
      </w:r>
    </w:p>
    <w:p>
      <w:pPr>
        <w:snapToGrid w:val="0"/>
        <w:spacing w:line="500" w:lineRule="exact"/>
        <w:ind w:firstLine="640" w:firstLineChars="200"/>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（1）提供虚假材料谋取中标、成交的；</w:t>
      </w:r>
    </w:p>
    <w:p>
      <w:pPr>
        <w:snapToGrid w:val="0"/>
        <w:spacing w:line="500" w:lineRule="exact"/>
        <w:ind w:firstLine="640" w:firstLineChars="200"/>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（2）采取不正当手段诋毁、排挤其他供应商的；</w:t>
      </w:r>
    </w:p>
    <w:p>
      <w:pPr>
        <w:snapToGrid w:val="0"/>
        <w:spacing w:line="500" w:lineRule="exact"/>
        <w:ind w:firstLine="640" w:firstLineChars="200"/>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（3）与采购人、其它供应商或者</w:t>
      </w:r>
      <w:r>
        <w:rPr>
          <w:rFonts w:hint="eastAsia" w:ascii="仿宋" w:hAnsi="仿宋" w:eastAsia="仿宋" w:cs="仿宋"/>
          <w:color w:val="auto"/>
          <w:spacing w:val="20"/>
          <w:sz w:val="28"/>
          <w:szCs w:val="28"/>
          <w:highlight w:val="none"/>
          <w:lang w:eastAsia="zh-CN"/>
        </w:rPr>
        <w:t>招标代理机构</w:t>
      </w:r>
      <w:r>
        <w:rPr>
          <w:rFonts w:hint="eastAsia" w:ascii="仿宋" w:hAnsi="仿宋" w:eastAsia="仿宋" w:cs="仿宋"/>
          <w:color w:val="auto"/>
          <w:spacing w:val="20"/>
          <w:sz w:val="28"/>
          <w:szCs w:val="28"/>
          <w:highlight w:val="none"/>
        </w:rPr>
        <w:t>工作人员恶意串通的；</w:t>
      </w:r>
    </w:p>
    <w:p>
      <w:pPr>
        <w:snapToGrid w:val="0"/>
        <w:spacing w:line="500" w:lineRule="exact"/>
        <w:ind w:firstLine="640" w:firstLineChars="200"/>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（4）向采购人、</w:t>
      </w:r>
      <w:r>
        <w:rPr>
          <w:rFonts w:hint="eastAsia" w:ascii="仿宋" w:hAnsi="仿宋" w:eastAsia="仿宋" w:cs="仿宋"/>
          <w:color w:val="auto"/>
          <w:spacing w:val="20"/>
          <w:sz w:val="28"/>
          <w:szCs w:val="28"/>
          <w:highlight w:val="none"/>
          <w:lang w:eastAsia="zh-CN"/>
        </w:rPr>
        <w:t>招标代理机构</w:t>
      </w:r>
      <w:r>
        <w:rPr>
          <w:rFonts w:hint="eastAsia" w:ascii="仿宋" w:hAnsi="仿宋" w:eastAsia="仿宋" w:cs="仿宋"/>
          <w:color w:val="auto"/>
          <w:spacing w:val="20"/>
          <w:sz w:val="28"/>
          <w:szCs w:val="28"/>
          <w:highlight w:val="none"/>
        </w:rPr>
        <w:t>工作人员行贿或者提供其他不正当利益的；</w:t>
      </w:r>
    </w:p>
    <w:p>
      <w:pPr>
        <w:snapToGrid w:val="0"/>
        <w:spacing w:line="500" w:lineRule="exact"/>
        <w:ind w:firstLine="640" w:firstLineChars="200"/>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（5）在采购过程中与采购人进行协商谈判的；</w:t>
      </w:r>
    </w:p>
    <w:p>
      <w:pPr>
        <w:snapToGrid w:val="0"/>
        <w:spacing w:line="500" w:lineRule="exact"/>
        <w:ind w:firstLine="640" w:firstLineChars="200"/>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（6）拒绝有关部门监督检查或提供虚假情况的。</w:t>
      </w:r>
    </w:p>
    <w:p>
      <w:pPr>
        <w:snapToGrid w:val="0"/>
        <w:spacing w:line="500" w:lineRule="exact"/>
        <w:rPr>
          <w:rFonts w:hint="eastAsia" w:ascii="仿宋" w:hAnsi="仿宋" w:eastAsia="仿宋" w:cs="仿宋"/>
          <w:color w:val="auto"/>
          <w:spacing w:val="20"/>
          <w:sz w:val="28"/>
          <w:szCs w:val="28"/>
          <w:highlight w:val="none"/>
        </w:rPr>
      </w:pPr>
    </w:p>
    <w:p>
      <w:pPr>
        <w:snapToGrid w:val="0"/>
        <w:spacing w:line="500" w:lineRule="exact"/>
        <w:rPr>
          <w:rFonts w:hint="eastAsia" w:ascii="仿宋" w:hAnsi="仿宋" w:eastAsia="仿宋" w:cs="仿宋"/>
          <w:color w:val="auto"/>
          <w:spacing w:val="20"/>
          <w:sz w:val="28"/>
          <w:szCs w:val="28"/>
          <w:highlight w:val="none"/>
        </w:rPr>
      </w:pPr>
    </w:p>
    <w:p>
      <w:pPr>
        <w:snapToGrid w:val="0"/>
        <w:spacing w:line="500" w:lineRule="exact"/>
        <w:rPr>
          <w:rFonts w:hint="eastAsia" w:ascii="仿宋" w:hAnsi="仿宋" w:eastAsia="仿宋" w:cs="仿宋"/>
          <w:color w:val="auto"/>
          <w:spacing w:val="20"/>
          <w:sz w:val="28"/>
          <w:szCs w:val="28"/>
          <w:highlight w:val="none"/>
        </w:rPr>
      </w:pPr>
    </w:p>
    <w:p>
      <w:pPr>
        <w:snapToGrid w:val="0"/>
        <w:spacing w:line="500" w:lineRule="exact"/>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所有有关本报价的一切往来联系方式为：</w:t>
      </w:r>
    </w:p>
    <w:p>
      <w:pPr>
        <w:tabs>
          <w:tab w:val="left" w:pos="480"/>
        </w:tabs>
        <w:snapToGrid w:val="0"/>
        <w:spacing w:line="500" w:lineRule="exact"/>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地址：</w:t>
      </w:r>
      <w:r>
        <w:rPr>
          <w:rFonts w:hint="eastAsia" w:ascii="仿宋" w:hAnsi="仿宋" w:eastAsia="仿宋" w:cs="仿宋"/>
          <w:color w:val="auto"/>
          <w:spacing w:val="20"/>
          <w:sz w:val="28"/>
          <w:szCs w:val="28"/>
          <w:highlight w:val="none"/>
        </w:rPr>
        <w:tab/>
      </w:r>
      <w:r>
        <w:rPr>
          <w:rFonts w:hint="eastAsia" w:ascii="仿宋" w:hAnsi="仿宋" w:eastAsia="仿宋" w:cs="仿宋"/>
          <w:color w:val="auto"/>
          <w:spacing w:val="20"/>
          <w:sz w:val="28"/>
          <w:szCs w:val="28"/>
          <w:highlight w:val="none"/>
        </w:rPr>
        <w:t xml:space="preserve">                            邮编：</w:t>
      </w:r>
      <w:r>
        <w:rPr>
          <w:rFonts w:hint="eastAsia" w:ascii="仿宋" w:hAnsi="仿宋" w:eastAsia="仿宋" w:cs="仿宋"/>
          <w:color w:val="auto"/>
          <w:spacing w:val="20"/>
          <w:sz w:val="28"/>
          <w:szCs w:val="28"/>
          <w:highlight w:val="none"/>
        </w:rPr>
        <w:tab/>
      </w:r>
    </w:p>
    <w:p>
      <w:pPr>
        <w:tabs>
          <w:tab w:val="left" w:pos="480"/>
        </w:tabs>
        <w:snapToGrid w:val="0"/>
        <w:spacing w:line="500" w:lineRule="exact"/>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电话：</w:t>
      </w:r>
      <w:r>
        <w:rPr>
          <w:rFonts w:hint="eastAsia" w:ascii="仿宋" w:hAnsi="仿宋" w:eastAsia="仿宋" w:cs="仿宋"/>
          <w:color w:val="auto"/>
          <w:spacing w:val="20"/>
          <w:sz w:val="28"/>
          <w:szCs w:val="28"/>
          <w:highlight w:val="none"/>
        </w:rPr>
        <w:tab/>
      </w:r>
      <w:r>
        <w:rPr>
          <w:rFonts w:hint="eastAsia" w:ascii="仿宋" w:hAnsi="仿宋" w:eastAsia="仿宋" w:cs="仿宋"/>
          <w:color w:val="auto"/>
          <w:spacing w:val="20"/>
          <w:sz w:val="28"/>
          <w:szCs w:val="28"/>
          <w:highlight w:val="none"/>
        </w:rPr>
        <w:t xml:space="preserve">                            传真：</w:t>
      </w:r>
    </w:p>
    <w:p>
      <w:pPr>
        <w:tabs>
          <w:tab w:val="left" w:pos="480"/>
        </w:tabs>
        <w:snapToGrid w:val="0"/>
        <w:spacing w:line="500" w:lineRule="exact"/>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投标单位代表姓名：</w:t>
      </w:r>
    </w:p>
    <w:p>
      <w:pPr>
        <w:tabs>
          <w:tab w:val="left" w:pos="480"/>
        </w:tabs>
        <w:snapToGrid w:val="0"/>
        <w:spacing w:line="500" w:lineRule="exact"/>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联系电话：              （办公）           （移动）</w:t>
      </w:r>
    </w:p>
    <w:p>
      <w:pPr>
        <w:tabs>
          <w:tab w:val="left" w:pos="480"/>
        </w:tabs>
        <w:snapToGrid w:val="0"/>
        <w:spacing w:line="500" w:lineRule="exact"/>
        <w:rPr>
          <w:rFonts w:hint="eastAsia" w:ascii="仿宋" w:hAnsi="仿宋" w:eastAsia="仿宋" w:cs="仿宋"/>
          <w:color w:val="auto"/>
          <w:spacing w:val="20"/>
          <w:sz w:val="28"/>
          <w:szCs w:val="28"/>
          <w:highlight w:val="none"/>
        </w:rPr>
      </w:pPr>
    </w:p>
    <w:p>
      <w:pPr>
        <w:tabs>
          <w:tab w:val="left" w:pos="480"/>
        </w:tabs>
        <w:snapToGrid w:val="0"/>
        <w:spacing w:line="500" w:lineRule="exact"/>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ab/>
      </w:r>
    </w:p>
    <w:p>
      <w:pPr>
        <w:tabs>
          <w:tab w:val="left" w:pos="480"/>
        </w:tabs>
        <w:snapToGrid w:val="0"/>
        <w:spacing w:line="500" w:lineRule="exact"/>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投标单位(公章)：</w:t>
      </w:r>
    </w:p>
    <w:p>
      <w:pPr>
        <w:tabs>
          <w:tab w:val="left" w:pos="480"/>
        </w:tabs>
        <w:snapToGrid w:val="0"/>
        <w:spacing w:line="500" w:lineRule="exact"/>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投标单位代表(签字或签章)：</w:t>
      </w:r>
      <w:r>
        <w:rPr>
          <w:rFonts w:hint="eastAsia" w:ascii="仿宋" w:hAnsi="仿宋" w:eastAsia="仿宋" w:cs="仿宋"/>
          <w:color w:val="auto"/>
          <w:spacing w:val="20"/>
          <w:sz w:val="28"/>
          <w:szCs w:val="28"/>
          <w:highlight w:val="none"/>
        </w:rPr>
        <w:tab/>
      </w:r>
    </w:p>
    <w:p>
      <w:pPr>
        <w:tabs>
          <w:tab w:val="left" w:pos="480"/>
        </w:tabs>
        <w:snapToGrid w:val="0"/>
        <w:spacing w:line="500" w:lineRule="exact"/>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日　期：</w:t>
      </w:r>
    </w:p>
    <w:p>
      <w:pPr>
        <w:tabs>
          <w:tab w:val="left" w:pos="480"/>
        </w:tabs>
        <w:snapToGrid w:val="0"/>
        <w:spacing w:line="500" w:lineRule="exact"/>
        <w:rPr>
          <w:rFonts w:hint="eastAsia" w:ascii="仿宋" w:hAnsi="仿宋" w:eastAsia="仿宋" w:cs="仿宋"/>
          <w:color w:val="auto"/>
          <w:spacing w:val="20"/>
          <w:sz w:val="28"/>
          <w:szCs w:val="28"/>
          <w:highlight w:val="none"/>
        </w:rPr>
      </w:pPr>
    </w:p>
    <w:p>
      <w:pPr>
        <w:snapToGrid w:val="0"/>
        <w:spacing w:line="500" w:lineRule="exact"/>
        <w:ind w:firstLine="642" w:firstLineChars="200"/>
        <w:rPr>
          <w:rFonts w:hint="eastAsia" w:ascii="仿宋" w:hAnsi="仿宋" w:eastAsia="仿宋" w:cs="仿宋"/>
          <w:b/>
          <w:color w:val="auto"/>
          <w:spacing w:val="20"/>
          <w:sz w:val="28"/>
          <w:szCs w:val="28"/>
          <w:highlight w:val="none"/>
        </w:rPr>
      </w:pPr>
    </w:p>
    <w:p>
      <w:pPr>
        <w:snapToGrid w:val="0"/>
        <w:spacing w:line="500" w:lineRule="exact"/>
        <w:ind w:firstLine="642" w:firstLineChars="200"/>
        <w:rPr>
          <w:rFonts w:hint="eastAsia" w:ascii="仿宋" w:hAnsi="仿宋" w:eastAsia="仿宋" w:cs="仿宋"/>
          <w:b/>
          <w:color w:val="auto"/>
          <w:spacing w:val="20"/>
          <w:sz w:val="28"/>
          <w:szCs w:val="28"/>
          <w:highlight w:val="none"/>
        </w:rPr>
      </w:pPr>
    </w:p>
    <w:p>
      <w:pPr>
        <w:snapToGrid w:val="0"/>
        <w:spacing w:line="500" w:lineRule="exact"/>
        <w:ind w:firstLine="642" w:firstLineChars="200"/>
        <w:rPr>
          <w:rFonts w:hint="eastAsia" w:ascii="仿宋" w:hAnsi="仿宋" w:eastAsia="仿宋" w:cs="仿宋"/>
          <w:b/>
          <w:color w:val="auto"/>
          <w:spacing w:val="20"/>
          <w:sz w:val="28"/>
          <w:szCs w:val="28"/>
          <w:highlight w:val="none"/>
        </w:rPr>
      </w:pPr>
    </w:p>
    <w:p>
      <w:pPr>
        <w:snapToGrid w:val="0"/>
        <w:spacing w:line="500" w:lineRule="exact"/>
        <w:ind w:firstLine="642" w:firstLineChars="200"/>
        <w:rPr>
          <w:rFonts w:hint="eastAsia" w:ascii="仿宋" w:hAnsi="仿宋" w:eastAsia="仿宋" w:cs="仿宋"/>
          <w:b/>
          <w:color w:val="auto"/>
          <w:spacing w:val="20"/>
          <w:sz w:val="28"/>
          <w:szCs w:val="28"/>
          <w:highlight w:val="none"/>
        </w:rPr>
      </w:pPr>
    </w:p>
    <w:p>
      <w:pPr>
        <w:snapToGrid w:val="0"/>
        <w:spacing w:line="500" w:lineRule="exact"/>
        <w:ind w:firstLine="642" w:firstLineChars="200"/>
        <w:rPr>
          <w:rFonts w:hint="eastAsia" w:ascii="仿宋" w:hAnsi="仿宋" w:eastAsia="仿宋" w:cs="仿宋"/>
          <w:b/>
          <w:color w:val="auto"/>
          <w:spacing w:val="20"/>
          <w:sz w:val="28"/>
          <w:szCs w:val="28"/>
          <w:highlight w:val="none"/>
        </w:rPr>
      </w:pPr>
      <w:r>
        <w:rPr>
          <w:rFonts w:hint="eastAsia" w:ascii="仿宋" w:hAnsi="仿宋" w:eastAsia="仿宋" w:cs="仿宋"/>
          <w:b/>
          <w:color w:val="auto"/>
          <w:spacing w:val="20"/>
          <w:sz w:val="28"/>
          <w:szCs w:val="28"/>
          <w:highlight w:val="none"/>
        </w:rPr>
        <w:t>注：除可填报项目外，对本报价函的任何修改将被视为非实质性响应报价，从而导致该报价被拒绝。</w:t>
      </w:r>
    </w:p>
    <w:p>
      <w:pPr>
        <w:snapToGrid w:val="0"/>
        <w:spacing w:line="500" w:lineRule="exact"/>
        <w:ind w:left="640" w:hanging="640" w:hangingChars="200"/>
        <w:jc w:val="center"/>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br w:type="page"/>
      </w:r>
    </w:p>
    <w:p>
      <w:pPr>
        <w:spacing w:line="500" w:lineRule="exact"/>
        <w:jc w:val="center"/>
        <w:rPr>
          <w:rFonts w:hint="eastAsia" w:ascii="仿宋" w:hAnsi="仿宋" w:eastAsia="仿宋" w:cs="仿宋"/>
          <w:b/>
          <w:bCs/>
          <w:color w:val="auto"/>
          <w:spacing w:val="20"/>
          <w:sz w:val="36"/>
          <w:szCs w:val="36"/>
          <w:highlight w:val="none"/>
          <w:lang w:eastAsia="zh-CN"/>
        </w:rPr>
      </w:pPr>
      <w:bookmarkStart w:id="45" w:name="_Toc2610_WPSOffice_Level2"/>
      <w:r>
        <w:rPr>
          <w:rFonts w:hint="eastAsia" w:ascii="仿宋" w:hAnsi="仿宋" w:eastAsia="仿宋" w:cs="仿宋"/>
          <w:b/>
          <w:bCs/>
          <w:color w:val="auto"/>
          <w:spacing w:val="20"/>
          <w:sz w:val="36"/>
          <w:szCs w:val="36"/>
          <w:highlight w:val="none"/>
          <w:lang w:eastAsia="zh-CN"/>
        </w:rPr>
        <w:t>三、法定代表人身份证明书 （格式）</w:t>
      </w:r>
      <w:bookmarkEnd w:id="45"/>
    </w:p>
    <w:p>
      <w:pPr>
        <w:spacing w:line="500" w:lineRule="exact"/>
        <w:ind w:firstLine="570"/>
        <w:jc w:val="center"/>
        <w:rPr>
          <w:rFonts w:hint="eastAsia" w:ascii="仿宋" w:hAnsi="仿宋" w:eastAsia="仿宋" w:cs="仿宋"/>
          <w:b/>
          <w:bCs w:val="0"/>
          <w:color w:val="auto"/>
          <w:spacing w:val="6"/>
          <w:sz w:val="32"/>
          <w:szCs w:val="32"/>
          <w:highlight w:val="none"/>
        </w:rPr>
      </w:pPr>
    </w:p>
    <w:p>
      <w:pPr>
        <w:keepNext w:val="0"/>
        <w:keepLines w:val="0"/>
        <w:pageBreakBefore w:val="0"/>
        <w:widowControl w:val="0"/>
        <w:kinsoku/>
        <w:wordWrap/>
        <w:overflowPunct/>
        <w:topLinePunct w:val="0"/>
        <w:autoSpaceDE/>
        <w:autoSpaceDN/>
        <w:bidi w:val="0"/>
        <w:adjustRightInd w:val="0"/>
        <w:spacing w:line="240" w:lineRule="auto"/>
        <w:ind w:left="0" w:leftChars="0" w:right="0" w:rightChars="0"/>
        <w:jc w:val="left"/>
        <w:textAlignment w:val="baseline"/>
        <w:outlineLvl w:val="9"/>
        <w:rPr>
          <w:rFonts w:hint="eastAsia" w:ascii="仿宋" w:hAnsi="仿宋" w:eastAsia="仿宋" w:cs="仿宋"/>
          <w:color w:val="auto"/>
          <w:spacing w:val="6"/>
          <w:sz w:val="28"/>
          <w:szCs w:val="28"/>
          <w:highlight w:val="none"/>
        </w:rPr>
      </w:pPr>
      <w:bookmarkStart w:id="46" w:name="_Toc175644065"/>
      <w:bookmarkStart w:id="47" w:name="_Toc86202635"/>
      <w:r>
        <w:rPr>
          <w:rFonts w:hint="eastAsia" w:ascii="仿宋" w:hAnsi="仿宋" w:eastAsia="仿宋" w:cs="仿宋"/>
          <w:color w:val="auto"/>
          <w:spacing w:val="20"/>
          <w:sz w:val="28"/>
          <w:szCs w:val="28"/>
          <w:highlight w:val="none"/>
          <w:lang w:eastAsia="zh-CN"/>
        </w:rPr>
        <w:tab/>
      </w:r>
      <w:r>
        <w:rPr>
          <w:rFonts w:hint="eastAsia" w:ascii="仿宋" w:hAnsi="仿宋" w:eastAsia="仿宋" w:cs="仿宋"/>
          <w:color w:val="auto"/>
          <w:spacing w:val="6"/>
          <w:sz w:val="28"/>
          <w:szCs w:val="28"/>
          <w:highlight w:val="none"/>
        </w:rPr>
        <w:t xml:space="preserve"> 单位名称：</w:t>
      </w:r>
      <w:r>
        <w:rPr>
          <w:rFonts w:hint="eastAsia" w:ascii="仿宋" w:hAnsi="仿宋" w:eastAsia="仿宋" w:cs="仿宋"/>
          <w:color w:val="auto"/>
          <w:spacing w:val="6"/>
          <w:sz w:val="28"/>
          <w:szCs w:val="28"/>
          <w:highlight w:val="none"/>
          <w:u w:val="single"/>
          <w:lang w:val="en-US" w:eastAsia="zh-CN"/>
        </w:rPr>
        <w:t xml:space="preserve">                                          </w:t>
      </w:r>
    </w:p>
    <w:p>
      <w:pPr>
        <w:keepNext w:val="0"/>
        <w:keepLines w:val="0"/>
        <w:pageBreakBefore w:val="0"/>
        <w:widowControl w:val="0"/>
        <w:tabs>
          <w:tab w:val="right" w:pos="9014"/>
        </w:tabs>
        <w:kinsoku/>
        <w:wordWrap/>
        <w:overflowPunct/>
        <w:topLinePunct w:val="0"/>
        <w:autoSpaceDE/>
        <w:autoSpaceDN/>
        <w:bidi w:val="0"/>
        <w:adjustRightInd w:val="0"/>
        <w:spacing w:line="240" w:lineRule="auto"/>
        <w:ind w:left="0" w:leftChars="0" w:right="0" w:rightChars="0"/>
        <w:jc w:val="left"/>
        <w:textAlignment w:val="baseline"/>
        <w:outlineLvl w:val="9"/>
        <w:rPr>
          <w:rFonts w:hint="eastAsia" w:ascii="仿宋" w:hAnsi="仿宋" w:eastAsia="仿宋" w:cs="仿宋"/>
          <w:color w:val="auto"/>
          <w:spacing w:val="6"/>
          <w:sz w:val="28"/>
          <w:szCs w:val="28"/>
          <w:highlight w:val="none"/>
        </w:rPr>
      </w:pPr>
      <w:r>
        <w:rPr>
          <w:rFonts w:hint="eastAsia" w:ascii="仿宋" w:hAnsi="仿宋" w:eastAsia="仿宋" w:cs="仿宋"/>
          <w:color w:val="auto"/>
          <w:spacing w:val="6"/>
          <w:sz w:val="28"/>
          <w:szCs w:val="28"/>
          <w:highlight w:val="none"/>
        </w:rPr>
        <w:t xml:space="preserve">    单位性质</w:t>
      </w:r>
      <w:r>
        <w:rPr>
          <w:rFonts w:hint="eastAsia" w:ascii="仿宋" w:hAnsi="仿宋" w:eastAsia="仿宋" w:cs="仿宋"/>
          <w:color w:val="auto"/>
          <w:spacing w:val="6"/>
          <w:sz w:val="28"/>
          <w:szCs w:val="28"/>
          <w:highlight w:val="none"/>
          <w:lang w:eastAsia="zh-CN"/>
        </w:rPr>
        <w:t>：</w:t>
      </w:r>
      <w:r>
        <w:rPr>
          <w:rFonts w:hint="eastAsia" w:ascii="仿宋" w:hAnsi="仿宋" w:eastAsia="仿宋" w:cs="仿宋"/>
          <w:color w:val="auto"/>
          <w:spacing w:val="6"/>
          <w:sz w:val="28"/>
          <w:szCs w:val="28"/>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val="0"/>
        <w:spacing w:line="240" w:lineRule="auto"/>
        <w:ind w:left="0" w:leftChars="0" w:right="0" w:rightChars="0"/>
        <w:jc w:val="left"/>
        <w:textAlignment w:val="baseline"/>
        <w:outlineLvl w:val="9"/>
        <w:rPr>
          <w:rFonts w:hint="eastAsia" w:ascii="仿宋" w:hAnsi="仿宋" w:eastAsia="仿宋" w:cs="仿宋"/>
          <w:color w:val="auto"/>
          <w:spacing w:val="6"/>
          <w:sz w:val="28"/>
          <w:szCs w:val="28"/>
          <w:highlight w:val="none"/>
        </w:rPr>
      </w:pPr>
      <w:r>
        <w:rPr>
          <w:rFonts w:hint="eastAsia" w:ascii="仿宋" w:hAnsi="仿宋" w:eastAsia="仿宋" w:cs="仿宋"/>
          <w:color w:val="auto"/>
          <w:spacing w:val="6"/>
          <w:sz w:val="28"/>
          <w:szCs w:val="28"/>
          <w:highlight w:val="none"/>
        </w:rPr>
        <w:t xml:space="preserve">    地    址：</w:t>
      </w:r>
      <w:r>
        <w:rPr>
          <w:rFonts w:hint="eastAsia" w:ascii="仿宋" w:hAnsi="仿宋" w:eastAsia="仿宋" w:cs="仿宋"/>
          <w:color w:val="auto"/>
          <w:spacing w:val="6"/>
          <w:sz w:val="28"/>
          <w:szCs w:val="28"/>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val="0"/>
        <w:spacing w:line="240" w:lineRule="auto"/>
        <w:ind w:left="0" w:leftChars="0" w:right="0" w:rightChars="0"/>
        <w:jc w:val="left"/>
        <w:textAlignment w:val="baseline"/>
        <w:outlineLvl w:val="9"/>
        <w:rPr>
          <w:rFonts w:hint="eastAsia" w:ascii="仿宋" w:hAnsi="仿宋" w:eastAsia="仿宋" w:cs="仿宋"/>
          <w:color w:val="auto"/>
          <w:spacing w:val="6"/>
          <w:sz w:val="28"/>
          <w:szCs w:val="28"/>
          <w:highlight w:val="none"/>
          <w:u w:val="single"/>
        </w:rPr>
      </w:pPr>
      <w:r>
        <w:rPr>
          <w:rFonts w:hint="eastAsia" w:ascii="仿宋" w:hAnsi="仿宋" w:eastAsia="仿宋" w:cs="仿宋"/>
          <w:color w:val="auto"/>
          <w:spacing w:val="6"/>
          <w:sz w:val="28"/>
          <w:szCs w:val="28"/>
          <w:highlight w:val="none"/>
        </w:rPr>
        <w:t xml:space="preserve">    成立时间：</w:t>
      </w:r>
      <w:r>
        <w:rPr>
          <w:rFonts w:hint="eastAsia" w:ascii="仿宋" w:hAnsi="仿宋" w:eastAsia="仿宋" w:cs="仿宋"/>
          <w:color w:val="auto"/>
          <w:spacing w:val="6"/>
          <w:sz w:val="28"/>
          <w:szCs w:val="28"/>
          <w:highlight w:val="none"/>
          <w:u w:val="single"/>
        </w:rPr>
        <w:t xml:space="preserve">    年    月    日</w:t>
      </w:r>
      <w:r>
        <w:rPr>
          <w:rFonts w:hint="eastAsia" w:ascii="仿宋" w:hAnsi="仿宋" w:eastAsia="仿宋" w:cs="仿宋"/>
          <w:color w:val="auto"/>
          <w:spacing w:val="6"/>
          <w:sz w:val="28"/>
          <w:szCs w:val="28"/>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val="0"/>
        <w:spacing w:line="240" w:lineRule="auto"/>
        <w:ind w:left="0" w:leftChars="0" w:right="0" w:rightChars="0"/>
        <w:jc w:val="left"/>
        <w:textAlignment w:val="baseline"/>
        <w:outlineLvl w:val="9"/>
        <w:rPr>
          <w:rFonts w:hint="eastAsia" w:ascii="仿宋" w:hAnsi="仿宋" w:eastAsia="仿宋" w:cs="仿宋"/>
          <w:color w:val="auto"/>
          <w:spacing w:val="6"/>
          <w:sz w:val="28"/>
          <w:szCs w:val="28"/>
          <w:highlight w:val="none"/>
        </w:rPr>
      </w:pPr>
      <w:r>
        <w:rPr>
          <w:rFonts w:hint="eastAsia" w:ascii="仿宋" w:hAnsi="仿宋" w:eastAsia="仿宋" w:cs="仿宋"/>
          <w:color w:val="auto"/>
          <w:spacing w:val="6"/>
          <w:sz w:val="28"/>
          <w:szCs w:val="28"/>
          <w:highlight w:val="none"/>
        </w:rPr>
        <w:t xml:space="preserve">   </w:t>
      </w:r>
      <w:r>
        <w:rPr>
          <w:rFonts w:hint="eastAsia" w:ascii="仿宋" w:hAnsi="仿宋" w:eastAsia="仿宋" w:cs="仿宋"/>
          <w:color w:val="auto"/>
          <w:spacing w:val="6"/>
          <w:sz w:val="28"/>
          <w:szCs w:val="28"/>
          <w:highlight w:val="none"/>
          <w:lang w:val="en-US" w:eastAsia="zh-CN"/>
        </w:rPr>
        <w:t xml:space="preserve"> </w:t>
      </w:r>
      <w:r>
        <w:rPr>
          <w:rFonts w:hint="eastAsia" w:ascii="仿宋" w:hAnsi="仿宋" w:eastAsia="仿宋" w:cs="仿宋"/>
          <w:color w:val="auto"/>
          <w:spacing w:val="6"/>
          <w:sz w:val="28"/>
          <w:szCs w:val="28"/>
          <w:highlight w:val="none"/>
        </w:rPr>
        <w:t>经营期限：</w:t>
      </w:r>
      <w:r>
        <w:rPr>
          <w:rFonts w:hint="eastAsia" w:ascii="仿宋" w:hAnsi="仿宋" w:eastAsia="仿宋" w:cs="仿宋"/>
          <w:color w:val="auto"/>
          <w:spacing w:val="6"/>
          <w:sz w:val="28"/>
          <w:szCs w:val="28"/>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val="0"/>
        <w:spacing w:line="240" w:lineRule="auto"/>
        <w:ind w:left="0" w:leftChars="0" w:right="0" w:rightChars="0" w:firstLine="555"/>
        <w:jc w:val="left"/>
        <w:textAlignment w:val="baseline"/>
        <w:outlineLvl w:val="9"/>
        <w:rPr>
          <w:rFonts w:hint="eastAsia" w:ascii="仿宋" w:hAnsi="仿宋" w:eastAsia="仿宋" w:cs="仿宋"/>
          <w:color w:val="auto"/>
          <w:spacing w:val="6"/>
          <w:sz w:val="28"/>
          <w:szCs w:val="28"/>
          <w:highlight w:val="none"/>
        </w:rPr>
      </w:pPr>
      <w:r>
        <w:rPr>
          <w:rFonts w:hint="eastAsia" w:ascii="仿宋" w:hAnsi="仿宋" w:eastAsia="仿宋" w:cs="仿宋"/>
          <w:color w:val="auto"/>
          <w:spacing w:val="6"/>
          <w:sz w:val="28"/>
          <w:szCs w:val="28"/>
          <w:highlight w:val="none"/>
        </w:rPr>
        <w:t>姓    名：</w:t>
      </w:r>
      <w:r>
        <w:rPr>
          <w:rFonts w:hint="eastAsia" w:ascii="仿宋" w:hAnsi="仿宋" w:eastAsia="仿宋" w:cs="仿宋"/>
          <w:color w:val="auto"/>
          <w:spacing w:val="6"/>
          <w:sz w:val="28"/>
          <w:szCs w:val="28"/>
          <w:highlight w:val="none"/>
          <w:u w:val="single"/>
        </w:rPr>
        <w:t xml:space="preserve">            </w:t>
      </w:r>
      <w:r>
        <w:rPr>
          <w:rFonts w:hint="eastAsia" w:ascii="仿宋" w:hAnsi="仿宋" w:eastAsia="仿宋" w:cs="仿宋"/>
          <w:color w:val="auto"/>
          <w:spacing w:val="6"/>
          <w:sz w:val="28"/>
          <w:szCs w:val="28"/>
          <w:highlight w:val="none"/>
        </w:rPr>
        <w:t xml:space="preserve">  性  别：</w:t>
      </w:r>
      <w:r>
        <w:rPr>
          <w:rFonts w:hint="eastAsia" w:ascii="仿宋" w:hAnsi="仿宋" w:eastAsia="仿宋" w:cs="仿宋"/>
          <w:color w:val="auto"/>
          <w:spacing w:val="6"/>
          <w:sz w:val="28"/>
          <w:szCs w:val="28"/>
          <w:highlight w:val="none"/>
          <w:lang w:val="en-US" w:eastAsia="zh-CN"/>
        </w:rPr>
        <w:t xml:space="preserve"> </w:t>
      </w:r>
      <w:r>
        <w:rPr>
          <w:rFonts w:hint="eastAsia" w:ascii="仿宋" w:hAnsi="仿宋" w:eastAsia="仿宋" w:cs="仿宋"/>
          <w:color w:val="auto"/>
          <w:spacing w:val="6"/>
          <w:sz w:val="28"/>
          <w:szCs w:val="28"/>
          <w:highlight w:val="none"/>
          <w:u w:val="single"/>
          <w:lang w:val="en-US" w:eastAsia="zh-CN"/>
        </w:rPr>
        <w:t xml:space="preserve">                    </w:t>
      </w:r>
      <w:r>
        <w:rPr>
          <w:rFonts w:hint="eastAsia" w:ascii="仿宋" w:hAnsi="仿宋" w:eastAsia="仿宋" w:cs="仿宋"/>
          <w:color w:val="auto"/>
          <w:spacing w:val="6"/>
          <w:sz w:val="28"/>
          <w:szCs w:val="28"/>
          <w:highlight w:val="none"/>
          <w:lang w:val="en-US" w:eastAsia="zh-CN"/>
        </w:rPr>
        <w:t xml:space="preserve">     </w:t>
      </w:r>
      <w:r>
        <w:rPr>
          <w:rFonts w:hint="eastAsia" w:ascii="仿宋" w:hAnsi="仿宋" w:eastAsia="仿宋" w:cs="仿宋"/>
          <w:color w:val="auto"/>
          <w:spacing w:val="6"/>
          <w:sz w:val="28"/>
          <w:szCs w:val="28"/>
          <w:highlight w:val="none"/>
        </w:rPr>
        <w:t xml:space="preserve">         </w:t>
      </w:r>
    </w:p>
    <w:p>
      <w:pPr>
        <w:keepNext w:val="0"/>
        <w:keepLines w:val="0"/>
        <w:pageBreakBefore w:val="0"/>
        <w:widowControl w:val="0"/>
        <w:kinsoku/>
        <w:wordWrap/>
        <w:overflowPunct/>
        <w:topLinePunct w:val="0"/>
        <w:autoSpaceDE/>
        <w:autoSpaceDN/>
        <w:bidi w:val="0"/>
        <w:adjustRightInd w:val="0"/>
        <w:spacing w:line="240" w:lineRule="auto"/>
        <w:ind w:left="0" w:leftChars="0" w:right="0" w:rightChars="0" w:firstLine="555"/>
        <w:jc w:val="left"/>
        <w:textAlignment w:val="baseline"/>
        <w:outlineLvl w:val="9"/>
        <w:rPr>
          <w:rFonts w:hint="eastAsia" w:ascii="仿宋" w:hAnsi="仿宋" w:eastAsia="仿宋" w:cs="仿宋"/>
          <w:color w:val="auto"/>
          <w:spacing w:val="6"/>
          <w:sz w:val="28"/>
          <w:szCs w:val="28"/>
          <w:highlight w:val="none"/>
        </w:rPr>
      </w:pPr>
      <w:r>
        <w:rPr>
          <w:rFonts w:hint="eastAsia" w:ascii="仿宋" w:hAnsi="仿宋" w:eastAsia="仿宋" w:cs="仿宋"/>
          <w:color w:val="auto"/>
          <w:spacing w:val="6"/>
          <w:sz w:val="28"/>
          <w:szCs w:val="28"/>
          <w:highlight w:val="none"/>
        </w:rPr>
        <w:t>年    龄：</w:t>
      </w:r>
      <w:r>
        <w:rPr>
          <w:rFonts w:hint="eastAsia" w:ascii="仿宋" w:hAnsi="仿宋" w:eastAsia="仿宋" w:cs="仿宋"/>
          <w:color w:val="auto"/>
          <w:spacing w:val="6"/>
          <w:sz w:val="28"/>
          <w:szCs w:val="28"/>
          <w:highlight w:val="none"/>
          <w:u w:val="single"/>
          <w:lang w:val="en-US" w:eastAsia="zh-CN"/>
        </w:rPr>
        <w:t xml:space="preserve">            </w:t>
      </w:r>
      <w:r>
        <w:rPr>
          <w:rFonts w:hint="eastAsia" w:ascii="仿宋" w:hAnsi="仿宋" w:eastAsia="仿宋" w:cs="仿宋"/>
          <w:color w:val="auto"/>
          <w:spacing w:val="6"/>
          <w:sz w:val="28"/>
          <w:szCs w:val="28"/>
          <w:highlight w:val="none"/>
        </w:rPr>
        <w:t xml:space="preserve">  职  务： </w:t>
      </w:r>
      <w:r>
        <w:rPr>
          <w:rFonts w:hint="eastAsia" w:ascii="仿宋" w:hAnsi="仿宋" w:eastAsia="仿宋" w:cs="仿宋"/>
          <w:color w:val="auto"/>
          <w:spacing w:val="6"/>
          <w:sz w:val="28"/>
          <w:szCs w:val="28"/>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val="0"/>
        <w:spacing w:line="240" w:lineRule="auto"/>
        <w:ind w:left="0" w:leftChars="0" w:right="0" w:rightChars="0"/>
        <w:jc w:val="left"/>
        <w:textAlignment w:val="baseline"/>
        <w:outlineLvl w:val="9"/>
        <w:rPr>
          <w:rFonts w:hint="eastAsia" w:ascii="仿宋" w:hAnsi="仿宋" w:eastAsia="仿宋" w:cs="仿宋"/>
          <w:color w:val="auto"/>
          <w:spacing w:val="6"/>
          <w:sz w:val="28"/>
          <w:szCs w:val="28"/>
          <w:highlight w:val="none"/>
        </w:rPr>
      </w:pPr>
      <w:r>
        <w:rPr>
          <w:rFonts w:hint="eastAsia" w:ascii="仿宋" w:hAnsi="仿宋" w:eastAsia="仿宋" w:cs="仿宋"/>
          <w:color w:val="auto"/>
          <w:spacing w:val="6"/>
          <w:sz w:val="28"/>
          <w:szCs w:val="28"/>
          <w:highlight w:val="none"/>
        </w:rPr>
        <w:t xml:space="preserve">    系  </w:t>
      </w:r>
      <w:r>
        <w:rPr>
          <w:rFonts w:hint="eastAsia" w:ascii="仿宋" w:hAnsi="仿宋" w:eastAsia="仿宋" w:cs="仿宋"/>
          <w:color w:val="auto"/>
          <w:spacing w:val="6"/>
          <w:sz w:val="28"/>
          <w:szCs w:val="28"/>
          <w:highlight w:val="none"/>
          <w:u w:val="single"/>
        </w:rPr>
        <w:t xml:space="preserve">     （报价</w:t>
      </w:r>
      <w:r>
        <w:rPr>
          <w:rFonts w:hint="eastAsia" w:ascii="仿宋" w:hAnsi="仿宋" w:eastAsia="仿宋" w:cs="仿宋"/>
          <w:color w:val="auto"/>
          <w:spacing w:val="6"/>
          <w:sz w:val="28"/>
          <w:szCs w:val="28"/>
          <w:highlight w:val="none"/>
          <w:u w:val="single"/>
          <w:lang w:eastAsia="zh-CN"/>
        </w:rPr>
        <w:t>单位</w:t>
      </w:r>
      <w:r>
        <w:rPr>
          <w:rFonts w:hint="eastAsia" w:ascii="仿宋" w:hAnsi="仿宋" w:eastAsia="仿宋" w:cs="仿宋"/>
          <w:color w:val="auto"/>
          <w:spacing w:val="6"/>
          <w:sz w:val="28"/>
          <w:szCs w:val="28"/>
          <w:highlight w:val="none"/>
          <w:u w:val="single"/>
        </w:rPr>
        <w:t xml:space="preserve">名称）          </w:t>
      </w:r>
      <w:r>
        <w:rPr>
          <w:rFonts w:hint="eastAsia" w:ascii="仿宋" w:hAnsi="仿宋" w:eastAsia="仿宋" w:cs="仿宋"/>
          <w:color w:val="auto"/>
          <w:spacing w:val="6"/>
          <w:sz w:val="28"/>
          <w:szCs w:val="28"/>
          <w:highlight w:val="none"/>
        </w:rPr>
        <w:t>的法定代表人。</w:t>
      </w:r>
    </w:p>
    <w:p>
      <w:pPr>
        <w:keepNext w:val="0"/>
        <w:keepLines w:val="0"/>
        <w:pageBreakBefore w:val="0"/>
        <w:widowControl w:val="0"/>
        <w:kinsoku/>
        <w:wordWrap/>
        <w:overflowPunct/>
        <w:topLinePunct w:val="0"/>
        <w:autoSpaceDE/>
        <w:autoSpaceDN/>
        <w:bidi w:val="0"/>
        <w:adjustRightInd w:val="0"/>
        <w:spacing w:line="240" w:lineRule="auto"/>
        <w:ind w:left="0" w:leftChars="0" w:right="0" w:rightChars="0"/>
        <w:jc w:val="left"/>
        <w:textAlignment w:val="baseline"/>
        <w:outlineLvl w:val="9"/>
        <w:rPr>
          <w:rFonts w:hint="eastAsia" w:ascii="仿宋" w:hAnsi="仿宋" w:eastAsia="仿宋" w:cs="仿宋"/>
          <w:color w:val="auto"/>
          <w:spacing w:val="6"/>
          <w:sz w:val="28"/>
          <w:szCs w:val="28"/>
          <w:highlight w:val="none"/>
        </w:rPr>
      </w:pPr>
      <w:r>
        <w:rPr>
          <w:rFonts w:hint="eastAsia" w:ascii="仿宋" w:hAnsi="仿宋" w:eastAsia="仿宋" w:cs="仿宋"/>
          <w:color w:val="auto"/>
          <w:spacing w:val="6"/>
          <w:sz w:val="28"/>
          <w:szCs w:val="28"/>
          <w:highlight w:val="none"/>
        </w:rPr>
        <w:t xml:space="preserve">      特此证明。</w:t>
      </w:r>
    </w:p>
    <w:p>
      <w:pPr>
        <w:keepNext w:val="0"/>
        <w:keepLines w:val="0"/>
        <w:pageBreakBefore w:val="0"/>
        <w:widowControl w:val="0"/>
        <w:kinsoku/>
        <w:wordWrap/>
        <w:overflowPunct/>
        <w:topLinePunct w:val="0"/>
        <w:autoSpaceDE/>
        <w:autoSpaceDN/>
        <w:bidi w:val="0"/>
        <w:adjustRightInd w:val="0"/>
        <w:spacing w:line="240" w:lineRule="auto"/>
        <w:ind w:left="0" w:leftChars="0" w:right="0" w:rightChars="0"/>
        <w:jc w:val="left"/>
        <w:textAlignment w:val="baseline"/>
        <w:outlineLvl w:val="9"/>
        <w:rPr>
          <w:rFonts w:hint="eastAsia" w:ascii="仿宋" w:hAnsi="仿宋" w:eastAsia="仿宋" w:cs="仿宋"/>
          <w:color w:val="auto"/>
          <w:spacing w:val="6"/>
          <w:sz w:val="28"/>
          <w:szCs w:val="28"/>
          <w:highlight w:val="none"/>
        </w:rPr>
      </w:pPr>
      <w:r>
        <w:rPr>
          <w:rFonts w:hint="eastAsia" w:ascii="仿宋" w:hAnsi="仿宋" w:eastAsia="仿宋" w:cs="仿宋"/>
          <w:color w:val="auto"/>
          <w:spacing w:val="6"/>
          <w:sz w:val="28"/>
          <w:szCs w:val="28"/>
          <w:highlight w:val="none"/>
        </w:rPr>
        <w:t xml:space="preserve">   </w:t>
      </w:r>
    </w:p>
    <w:tbl>
      <w:tblPr>
        <w:tblStyle w:val="16"/>
        <w:tblpPr w:leftFromText="180" w:rightFromText="180" w:vertAnchor="text" w:horzAnchor="page" w:tblpX="1658" w:tblpY="76"/>
        <w:tblOverlap w:val="never"/>
        <w:tblW w:w="9038" w:type="dxa"/>
        <w:tblInd w:w="0" w:type="dxa"/>
        <w:tblLayout w:type="fixed"/>
        <w:tblCellMar>
          <w:top w:w="0" w:type="dxa"/>
          <w:left w:w="108" w:type="dxa"/>
          <w:bottom w:w="0" w:type="dxa"/>
          <w:right w:w="108" w:type="dxa"/>
        </w:tblCellMar>
      </w:tblPr>
      <w:tblGrid>
        <w:gridCol w:w="4519"/>
        <w:gridCol w:w="4519"/>
      </w:tblGrid>
      <w:tr>
        <w:trPr>
          <w:trHeight w:val="3622" w:hRule="atLeast"/>
        </w:trPr>
        <w:tc>
          <w:tcPr>
            <w:tcW w:w="4519" w:type="dxa"/>
            <w:vAlign w:val="center"/>
          </w:tcPr>
          <w:p>
            <w:pPr>
              <w:spacing w:line="360" w:lineRule="auto"/>
              <w:rPr>
                <w:rFonts w:hint="eastAsia" w:ascii="仿宋" w:hAnsi="仿宋" w:eastAsia="仿宋" w:cs="仿宋"/>
                <w:color w:val="auto"/>
                <w:sz w:val="24"/>
                <w:szCs w:val="28"/>
                <w:highlight w:val="none"/>
              </w:rPr>
            </w:pPr>
          </w:p>
          <w:p>
            <w:pPr>
              <w:spacing w:line="360" w:lineRule="auto"/>
              <w:rPr>
                <w:rFonts w:hint="eastAsia" w:ascii="仿宋" w:hAnsi="仿宋" w:eastAsia="仿宋" w:cs="仿宋"/>
                <w:color w:val="auto"/>
                <w:sz w:val="24"/>
                <w:szCs w:val="28"/>
                <w:highlight w:val="none"/>
              </w:rPr>
            </w:pPr>
          </w:p>
          <w:p>
            <w:pPr>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法定代表人身份证复印件粘贴处</w:t>
            </w:r>
          </w:p>
          <w:p>
            <w:pPr>
              <w:spacing w:line="360" w:lineRule="auto"/>
              <w:jc w:val="center"/>
              <w:rPr>
                <w:rFonts w:hint="eastAsia" w:ascii="仿宋" w:hAnsi="仿宋" w:eastAsia="仿宋" w:cs="仿宋"/>
                <w:color w:val="auto"/>
                <w:sz w:val="24"/>
                <w:szCs w:val="28"/>
                <w:highlight w:val="none"/>
                <w:lang w:val="en-US" w:eastAsia="zh-CN"/>
              </w:rPr>
            </w:pPr>
            <w:r>
              <w:rPr>
                <w:rFonts w:hint="eastAsia" w:ascii="仿宋" w:hAnsi="仿宋" w:eastAsia="仿宋" w:cs="仿宋"/>
                <w:color w:val="auto"/>
                <w:sz w:val="24"/>
                <w:szCs w:val="28"/>
                <w:highlight w:val="none"/>
                <w:lang w:val="en-US" w:eastAsia="zh-CN"/>
              </w:rPr>
              <w:t>正面</w:t>
            </w:r>
          </w:p>
          <w:p>
            <w:pPr>
              <w:spacing w:line="360" w:lineRule="auto"/>
              <w:rPr>
                <w:rFonts w:hint="eastAsia" w:ascii="仿宋" w:hAnsi="仿宋" w:eastAsia="仿宋" w:cs="仿宋"/>
                <w:color w:val="auto"/>
                <w:sz w:val="24"/>
                <w:szCs w:val="28"/>
                <w:highlight w:val="none"/>
              </w:rPr>
            </w:pPr>
          </w:p>
        </w:tc>
        <w:tc>
          <w:tcPr>
            <w:tcW w:w="4519" w:type="dxa"/>
            <w:vAlign w:val="center"/>
          </w:tcPr>
          <w:p>
            <w:pPr>
              <w:spacing w:line="360" w:lineRule="auto"/>
              <w:rPr>
                <w:rFonts w:hint="eastAsia" w:ascii="仿宋" w:hAnsi="仿宋" w:eastAsia="仿宋" w:cs="仿宋"/>
                <w:color w:val="auto"/>
                <w:sz w:val="28"/>
                <w:szCs w:val="28"/>
                <w:highlight w:val="none"/>
              </w:rPr>
            </w:pPr>
          </w:p>
          <w:p>
            <w:pPr>
              <w:spacing w:line="360" w:lineRule="auto"/>
              <w:rPr>
                <w:rFonts w:hint="eastAsia" w:ascii="仿宋" w:hAnsi="仿宋" w:eastAsia="仿宋" w:cs="仿宋"/>
                <w:color w:val="auto"/>
                <w:sz w:val="28"/>
                <w:szCs w:val="28"/>
                <w:highlight w:val="none"/>
              </w:rPr>
            </w:pPr>
          </w:p>
          <w:p>
            <w:pPr>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法定代表人身份证复印件粘贴处</w:t>
            </w:r>
          </w:p>
          <w:p>
            <w:pPr>
              <w:spacing w:line="360" w:lineRule="auto"/>
              <w:jc w:val="center"/>
              <w:rPr>
                <w:rFonts w:hint="eastAsia" w:ascii="仿宋" w:hAnsi="仿宋" w:eastAsia="仿宋" w:cs="仿宋"/>
                <w:color w:val="auto"/>
                <w:sz w:val="24"/>
                <w:szCs w:val="28"/>
                <w:highlight w:val="none"/>
                <w:lang w:val="en-US" w:eastAsia="zh-CN"/>
              </w:rPr>
            </w:pPr>
            <w:r>
              <w:rPr>
                <w:rFonts w:hint="eastAsia" w:ascii="仿宋" w:hAnsi="仿宋" w:eastAsia="仿宋" w:cs="仿宋"/>
                <w:color w:val="auto"/>
                <w:sz w:val="24"/>
                <w:szCs w:val="28"/>
                <w:highlight w:val="none"/>
                <w:lang w:val="en-US" w:eastAsia="zh-CN"/>
              </w:rPr>
              <w:t>反面</w:t>
            </w:r>
          </w:p>
          <w:p>
            <w:pPr>
              <w:spacing w:line="360" w:lineRule="auto"/>
              <w:rPr>
                <w:rFonts w:hint="eastAsia" w:ascii="仿宋" w:hAnsi="仿宋" w:eastAsia="仿宋" w:cs="仿宋"/>
                <w:color w:val="auto"/>
                <w:sz w:val="24"/>
                <w:szCs w:val="28"/>
                <w:highlight w:val="none"/>
              </w:rPr>
            </w:pPr>
          </w:p>
        </w:tc>
      </w:tr>
    </w:tbl>
    <w:p>
      <w:pPr>
        <w:keepNext w:val="0"/>
        <w:keepLines w:val="0"/>
        <w:pageBreakBefore w:val="0"/>
        <w:widowControl w:val="0"/>
        <w:kinsoku/>
        <w:wordWrap/>
        <w:overflowPunct/>
        <w:topLinePunct w:val="0"/>
        <w:autoSpaceDE/>
        <w:autoSpaceDN/>
        <w:bidi w:val="0"/>
        <w:adjustRightInd w:val="0"/>
        <w:spacing w:line="240" w:lineRule="auto"/>
        <w:ind w:left="0" w:leftChars="0" w:right="0" w:rightChars="0"/>
        <w:jc w:val="left"/>
        <w:textAlignment w:val="baseline"/>
        <w:outlineLvl w:val="9"/>
        <w:rPr>
          <w:rFonts w:hint="eastAsia" w:ascii="仿宋" w:hAnsi="仿宋" w:eastAsia="仿宋" w:cs="仿宋"/>
          <w:color w:val="auto"/>
          <w:spacing w:val="6"/>
          <w:sz w:val="28"/>
          <w:szCs w:val="28"/>
          <w:highlight w:val="none"/>
        </w:rPr>
      </w:pPr>
    </w:p>
    <w:p>
      <w:pPr>
        <w:keepNext w:val="0"/>
        <w:keepLines w:val="0"/>
        <w:pageBreakBefore w:val="0"/>
        <w:widowControl w:val="0"/>
        <w:tabs>
          <w:tab w:val="left" w:pos="4000"/>
        </w:tabs>
        <w:kinsoku/>
        <w:wordWrap/>
        <w:overflowPunct/>
        <w:topLinePunct w:val="0"/>
        <w:autoSpaceDE/>
        <w:autoSpaceDN/>
        <w:bidi w:val="0"/>
        <w:adjustRightInd w:val="0"/>
        <w:snapToGrid w:val="0"/>
        <w:spacing w:line="240" w:lineRule="auto"/>
        <w:ind w:right="0" w:rightChars="0"/>
        <w:jc w:val="left"/>
        <w:textAlignment w:val="baseline"/>
        <w:outlineLvl w:val="9"/>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lang w:eastAsia="zh-CN"/>
        </w:rPr>
        <w:t>投标单位</w:t>
      </w:r>
      <w:r>
        <w:rPr>
          <w:rFonts w:hint="eastAsia" w:ascii="仿宋" w:hAnsi="仿宋" w:eastAsia="仿宋" w:cs="仿宋"/>
          <w:color w:val="auto"/>
          <w:spacing w:val="20"/>
          <w:sz w:val="28"/>
          <w:szCs w:val="28"/>
          <w:highlight w:val="none"/>
        </w:rPr>
        <w:t>(公章)：</w:t>
      </w:r>
    </w:p>
    <w:p>
      <w:pPr>
        <w:keepNext w:val="0"/>
        <w:keepLines w:val="0"/>
        <w:pageBreakBefore w:val="0"/>
        <w:widowControl w:val="0"/>
        <w:tabs>
          <w:tab w:val="left" w:pos="4000"/>
        </w:tabs>
        <w:kinsoku/>
        <w:wordWrap/>
        <w:overflowPunct/>
        <w:topLinePunct w:val="0"/>
        <w:autoSpaceDE/>
        <w:autoSpaceDN/>
        <w:bidi w:val="0"/>
        <w:adjustRightInd w:val="0"/>
        <w:snapToGrid w:val="0"/>
        <w:spacing w:line="240" w:lineRule="auto"/>
        <w:ind w:left="0" w:leftChars="0" w:right="0" w:rightChars="0"/>
        <w:jc w:val="left"/>
        <w:textAlignment w:val="baseline"/>
        <w:outlineLvl w:val="9"/>
        <w:rPr>
          <w:rFonts w:hint="eastAsia" w:ascii="仿宋" w:hAnsi="仿宋" w:eastAsia="仿宋" w:cs="仿宋"/>
          <w:color w:val="auto"/>
          <w:spacing w:val="20"/>
          <w:sz w:val="28"/>
          <w:szCs w:val="28"/>
          <w:highlight w:val="none"/>
        </w:rPr>
      </w:pPr>
    </w:p>
    <w:p>
      <w:pPr>
        <w:keepNext w:val="0"/>
        <w:keepLines w:val="0"/>
        <w:pageBreakBefore w:val="0"/>
        <w:widowControl w:val="0"/>
        <w:tabs>
          <w:tab w:val="left" w:pos="4000"/>
        </w:tabs>
        <w:kinsoku/>
        <w:wordWrap/>
        <w:overflowPunct/>
        <w:topLinePunct w:val="0"/>
        <w:autoSpaceDE/>
        <w:autoSpaceDN/>
        <w:bidi w:val="0"/>
        <w:adjustRightInd w:val="0"/>
        <w:snapToGrid w:val="0"/>
        <w:spacing w:line="240" w:lineRule="auto"/>
        <w:ind w:left="0" w:leftChars="0" w:right="0" w:rightChars="0"/>
        <w:jc w:val="left"/>
        <w:textAlignment w:val="baseline"/>
        <w:outlineLvl w:val="9"/>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lang w:eastAsia="zh-CN"/>
        </w:rPr>
        <w:t>投标单位</w:t>
      </w:r>
      <w:r>
        <w:rPr>
          <w:rFonts w:hint="eastAsia" w:ascii="仿宋" w:hAnsi="仿宋" w:eastAsia="仿宋" w:cs="仿宋"/>
          <w:color w:val="auto"/>
          <w:spacing w:val="20"/>
          <w:sz w:val="28"/>
          <w:szCs w:val="28"/>
          <w:highlight w:val="none"/>
        </w:rPr>
        <w:t>代表(签字或签章)：</w:t>
      </w:r>
    </w:p>
    <w:p>
      <w:pPr>
        <w:keepNext w:val="0"/>
        <w:keepLines w:val="0"/>
        <w:pageBreakBefore w:val="0"/>
        <w:widowControl w:val="0"/>
        <w:tabs>
          <w:tab w:val="left" w:pos="4000"/>
        </w:tabs>
        <w:kinsoku/>
        <w:wordWrap/>
        <w:overflowPunct/>
        <w:topLinePunct w:val="0"/>
        <w:autoSpaceDE/>
        <w:autoSpaceDN/>
        <w:bidi w:val="0"/>
        <w:adjustRightInd w:val="0"/>
        <w:snapToGrid w:val="0"/>
        <w:spacing w:line="240" w:lineRule="auto"/>
        <w:ind w:left="0" w:leftChars="0" w:right="0" w:rightChars="0"/>
        <w:jc w:val="left"/>
        <w:textAlignment w:val="baseline"/>
        <w:outlineLvl w:val="9"/>
        <w:rPr>
          <w:rFonts w:hint="eastAsia" w:ascii="仿宋" w:hAnsi="仿宋" w:eastAsia="仿宋" w:cs="仿宋"/>
          <w:color w:val="auto"/>
          <w:spacing w:val="20"/>
          <w:sz w:val="28"/>
          <w:szCs w:val="28"/>
          <w:highlight w:val="none"/>
        </w:rPr>
      </w:pPr>
    </w:p>
    <w:p>
      <w:pPr>
        <w:keepNext w:val="0"/>
        <w:keepLines w:val="0"/>
        <w:pageBreakBefore w:val="0"/>
        <w:widowControl w:val="0"/>
        <w:tabs>
          <w:tab w:val="left" w:pos="4000"/>
        </w:tabs>
        <w:kinsoku/>
        <w:wordWrap/>
        <w:overflowPunct/>
        <w:topLinePunct w:val="0"/>
        <w:autoSpaceDE/>
        <w:autoSpaceDN/>
        <w:bidi w:val="0"/>
        <w:adjustRightInd w:val="0"/>
        <w:snapToGrid w:val="0"/>
        <w:spacing w:line="240" w:lineRule="auto"/>
        <w:ind w:left="0" w:leftChars="0" w:right="0" w:rightChars="0"/>
        <w:jc w:val="left"/>
        <w:textAlignment w:val="baseline"/>
        <w:outlineLvl w:val="9"/>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日　期：</w:t>
      </w:r>
    </w:p>
    <w:p>
      <w:pPr>
        <w:keepNext w:val="0"/>
        <w:keepLines w:val="0"/>
        <w:pageBreakBefore w:val="0"/>
        <w:widowControl w:val="0"/>
        <w:tabs>
          <w:tab w:val="left" w:pos="480"/>
        </w:tabs>
        <w:kinsoku/>
        <w:wordWrap/>
        <w:overflowPunct/>
        <w:topLinePunct w:val="0"/>
        <w:autoSpaceDE/>
        <w:autoSpaceDN/>
        <w:bidi w:val="0"/>
        <w:adjustRightInd w:val="0"/>
        <w:spacing w:line="240" w:lineRule="auto"/>
        <w:ind w:left="0" w:leftChars="0" w:right="0" w:rightChars="0"/>
        <w:jc w:val="left"/>
        <w:textAlignment w:val="baseline"/>
        <w:outlineLvl w:val="9"/>
        <w:rPr>
          <w:rFonts w:hint="eastAsia" w:ascii="仿宋" w:hAnsi="仿宋" w:eastAsia="仿宋" w:cs="仿宋"/>
          <w:color w:val="auto"/>
          <w:spacing w:val="20"/>
          <w:sz w:val="28"/>
          <w:szCs w:val="28"/>
          <w:highlight w:val="none"/>
          <w:lang w:eastAsia="zh-CN"/>
        </w:rPr>
      </w:pPr>
    </w:p>
    <w:p>
      <w:pPr>
        <w:spacing w:line="500" w:lineRule="exact"/>
        <w:jc w:val="center"/>
        <w:rPr>
          <w:rFonts w:hint="eastAsia" w:ascii="仿宋" w:hAnsi="仿宋" w:eastAsia="仿宋" w:cs="仿宋"/>
          <w:b/>
          <w:bCs/>
          <w:color w:val="auto"/>
          <w:spacing w:val="20"/>
          <w:sz w:val="36"/>
          <w:szCs w:val="36"/>
          <w:highlight w:val="none"/>
          <w:lang w:eastAsia="zh-CN"/>
        </w:rPr>
      </w:pPr>
      <w:bookmarkStart w:id="48" w:name="_Toc18429_WPSOffice_Level2"/>
      <w:r>
        <w:rPr>
          <w:rFonts w:hint="eastAsia" w:ascii="仿宋" w:hAnsi="仿宋" w:eastAsia="仿宋" w:cs="仿宋"/>
          <w:b/>
          <w:bCs/>
          <w:color w:val="auto"/>
          <w:spacing w:val="20"/>
          <w:sz w:val="36"/>
          <w:szCs w:val="36"/>
          <w:highlight w:val="none"/>
          <w:lang w:eastAsia="zh-CN"/>
        </w:rPr>
        <w:t>四、</w:t>
      </w:r>
      <w:bookmarkEnd w:id="46"/>
      <w:bookmarkEnd w:id="47"/>
      <w:r>
        <w:rPr>
          <w:rFonts w:hint="eastAsia" w:ascii="仿宋" w:hAnsi="仿宋" w:eastAsia="仿宋" w:cs="仿宋"/>
          <w:b/>
          <w:bCs/>
          <w:color w:val="auto"/>
          <w:spacing w:val="20"/>
          <w:sz w:val="36"/>
          <w:szCs w:val="36"/>
          <w:highlight w:val="none"/>
          <w:lang w:eastAsia="zh-CN"/>
        </w:rPr>
        <w:t>法人授权委托书原件  （格式）</w:t>
      </w:r>
      <w:bookmarkEnd w:id="48"/>
    </w:p>
    <w:p>
      <w:pPr>
        <w:snapToGrid w:val="0"/>
        <w:spacing w:line="500" w:lineRule="exact"/>
        <w:rPr>
          <w:rFonts w:hint="eastAsia" w:ascii="仿宋" w:hAnsi="仿宋" w:eastAsia="仿宋" w:cs="仿宋"/>
          <w:b/>
          <w:bCs/>
          <w:color w:val="auto"/>
          <w:sz w:val="32"/>
          <w:szCs w:val="32"/>
          <w:highlight w:val="none"/>
        </w:rPr>
      </w:pPr>
    </w:p>
    <w:p>
      <w:pPr>
        <w:snapToGrid w:val="0"/>
        <w:spacing w:line="500" w:lineRule="exact"/>
        <w:rPr>
          <w:rFonts w:hint="eastAsia" w:ascii="仿宋" w:hAnsi="仿宋" w:eastAsia="仿宋" w:cs="仿宋"/>
          <w:b/>
          <w:color w:val="auto"/>
          <w:spacing w:val="20"/>
          <w:highlight w:val="none"/>
        </w:rPr>
      </w:pPr>
      <w:r>
        <w:rPr>
          <w:rFonts w:hint="eastAsia" w:ascii="仿宋" w:hAnsi="仿宋" w:eastAsia="仿宋" w:cs="仿宋"/>
          <w:b/>
          <w:color w:val="auto"/>
          <w:spacing w:val="20"/>
          <w:highlight w:val="none"/>
          <w:lang w:val="en-US" w:eastAsia="zh-CN"/>
        </w:rPr>
        <w:t>XXX（招标人名称）</w:t>
      </w:r>
      <w:r>
        <w:rPr>
          <w:rFonts w:hint="eastAsia" w:ascii="仿宋" w:hAnsi="仿宋" w:eastAsia="仿宋" w:cs="仿宋"/>
          <w:b/>
          <w:color w:val="auto"/>
          <w:spacing w:val="20"/>
          <w:highlight w:val="none"/>
        </w:rPr>
        <w:t>：</w:t>
      </w:r>
    </w:p>
    <w:p>
      <w:pPr>
        <w:snapToGrid w:val="0"/>
        <w:spacing w:line="500" w:lineRule="exact"/>
        <w:rPr>
          <w:rFonts w:hint="eastAsia" w:ascii="仿宋" w:hAnsi="仿宋" w:eastAsia="仿宋" w:cs="仿宋"/>
          <w:color w:val="auto"/>
          <w:spacing w:val="20"/>
          <w:sz w:val="28"/>
          <w:szCs w:val="21"/>
          <w:highlight w:val="none"/>
        </w:rPr>
      </w:pPr>
      <w:r>
        <w:rPr>
          <w:rFonts w:hint="eastAsia" w:ascii="仿宋" w:hAnsi="仿宋" w:eastAsia="仿宋" w:cs="仿宋"/>
          <w:color w:val="auto"/>
          <w:spacing w:val="20"/>
          <w:highlight w:val="none"/>
        </w:rPr>
        <w:t xml:space="preserve">    </w:t>
      </w:r>
      <w:r>
        <w:rPr>
          <w:rFonts w:hint="eastAsia" w:ascii="仿宋" w:hAnsi="仿宋" w:eastAsia="仿宋" w:cs="仿宋"/>
          <w:color w:val="auto"/>
          <w:spacing w:val="20"/>
          <w:sz w:val="28"/>
          <w:szCs w:val="21"/>
          <w:highlight w:val="none"/>
        </w:rPr>
        <w:t>本授权书声明：注册于</w:t>
      </w:r>
      <w:r>
        <w:rPr>
          <w:rFonts w:hint="eastAsia" w:ascii="仿宋" w:hAnsi="仿宋" w:eastAsia="仿宋" w:cs="仿宋"/>
          <w:color w:val="auto"/>
          <w:spacing w:val="20"/>
          <w:sz w:val="28"/>
          <w:szCs w:val="21"/>
          <w:highlight w:val="none"/>
          <w:u w:val="single"/>
        </w:rPr>
        <w:t xml:space="preserve">          </w:t>
      </w:r>
      <w:r>
        <w:rPr>
          <w:rFonts w:hint="eastAsia" w:ascii="仿宋" w:hAnsi="仿宋" w:eastAsia="仿宋" w:cs="仿宋"/>
          <w:color w:val="auto"/>
          <w:spacing w:val="20"/>
          <w:sz w:val="28"/>
          <w:szCs w:val="21"/>
          <w:highlight w:val="none"/>
        </w:rPr>
        <w:t>（投标住址）的</w:t>
      </w:r>
      <w:r>
        <w:rPr>
          <w:rFonts w:hint="eastAsia" w:ascii="仿宋" w:hAnsi="仿宋" w:eastAsia="仿宋" w:cs="仿宋"/>
          <w:color w:val="auto"/>
          <w:spacing w:val="20"/>
          <w:sz w:val="28"/>
          <w:szCs w:val="21"/>
          <w:highlight w:val="none"/>
          <w:u w:val="single"/>
        </w:rPr>
        <w:t xml:space="preserve">             </w:t>
      </w:r>
      <w:r>
        <w:rPr>
          <w:rFonts w:hint="eastAsia" w:ascii="仿宋" w:hAnsi="仿宋" w:eastAsia="仿宋" w:cs="仿宋"/>
          <w:color w:val="auto"/>
          <w:spacing w:val="20"/>
          <w:sz w:val="28"/>
          <w:szCs w:val="21"/>
          <w:highlight w:val="none"/>
        </w:rPr>
        <w:t>（投标名称）法定代表人</w:t>
      </w:r>
      <w:r>
        <w:rPr>
          <w:rFonts w:hint="eastAsia" w:ascii="仿宋" w:hAnsi="仿宋" w:eastAsia="仿宋" w:cs="仿宋"/>
          <w:color w:val="auto"/>
          <w:spacing w:val="20"/>
          <w:sz w:val="28"/>
          <w:szCs w:val="21"/>
          <w:highlight w:val="none"/>
          <w:u w:val="single"/>
        </w:rPr>
        <w:t xml:space="preserve">            </w:t>
      </w:r>
      <w:r>
        <w:rPr>
          <w:rFonts w:hint="eastAsia" w:ascii="仿宋" w:hAnsi="仿宋" w:eastAsia="仿宋" w:cs="仿宋"/>
          <w:color w:val="auto"/>
          <w:spacing w:val="20"/>
          <w:sz w:val="28"/>
          <w:szCs w:val="21"/>
          <w:highlight w:val="none"/>
        </w:rPr>
        <w:t>（法定代表人姓名、职务）代表本公司授权在下面签字的</w:t>
      </w:r>
      <w:r>
        <w:rPr>
          <w:rFonts w:hint="eastAsia" w:ascii="仿宋" w:hAnsi="仿宋" w:eastAsia="仿宋" w:cs="仿宋"/>
          <w:color w:val="auto"/>
          <w:spacing w:val="20"/>
          <w:sz w:val="28"/>
          <w:szCs w:val="21"/>
          <w:highlight w:val="none"/>
          <w:u w:val="single"/>
        </w:rPr>
        <w:t xml:space="preserve">          </w:t>
      </w:r>
      <w:r>
        <w:rPr>
          <w:rFonts w:hint="eastAsia" w:ascii="仿宋" w:hAnsi="仿宋" w:eastAsia="仿宋" w:cs="仿宋"/>
          <w:color w:val="auto"/>
          <w:spacing w:val="20"/>
          <w:sz w:val="28"/>
          <w:szCs w:val="21"/>
          <w:highlight w:val="none"/>
        </w:rPr>
        <w:t>（投标代表姓名、职务）为本公司的合法代理人，就贵方组织的</w:t>
      </w:r>
      <w:r>
        <w:rPr>
          <w:rFonts w:hint="eastAsia" w:ascii="仿宋" w:hAnsi="仿宋" w:eastAsia="仿宋" w:cs="仿宋"/>
          <w:b/>
          <w:color w:val="auto"/>
          <w:spacing w:val="20"/>
          <w:sz w:val="28"/>
          <w:szCs w:val="21"/>
          <w:highlight w:val="none"/>
          <w:u w:val="single"/>
        </w:rPr>
        <w:t xml:space="preserve">                 </w:t>
      </w:r>
      <w:r>
        <w:rPr>
          <w:rFonts w:hint="eastAsia" w:ascii="仿宋" w:hAnsi="仿宋" w:eastAsia="仿宋" w:cs="仿宋"/>
          <w:b/>
          <w:color w:val="auto"/>
          <w:spacing w:val="20"/>
          <w:sz w:val="28"/>
          <w:szCs w:val="21"/>
          <w:highlight w:val="none"/>
        </w:rPr>
        <w:t xml:space="preserve"> </w:t>
      </w:r>
      <w:r>
        <w:rPr>
          <w:rFonts w:hint="eastAsia" w:ascii="仿宋" w:hAnsi="仿宋" w:eastAsia="仿宋" w:cs="仿宋"/>
          <w:color w:val="auto"/>
          <w:spacing w:val="20"/>
          <w:sz w:val="28"/>
          <w:szCs w:val="21"/>
          <w:highlight w:val="none"/>
        </w:rPr>
        <w:t>项目，项目编号：</w:t>
      </w:r>
      <w:r>
        <w:rPr>
          <w:rFonts w:hint="eastAsia" w:ascii="仿宋" w:hAnsi="仿宋" w:eastAsia="仿宋" w:cs="仿宋"/>
          <w:b/>
          <w:color w:val="auto"/>
          <w:spacing w:val="20"/>
          <w:sz w:val="28"/>
          <w:szCs w:val="21"/>
          <w:highlight w:val="none"/>
          <w:u w:val="single"/>
        </w:rPr>
        <w:t xml:space="preserve">        </w:t>
      </w:r>
      <w:r>
        <w:rPr>
          <w:rFonts w:hint="eastAsia" w:ascii="仿宋" w:hAnsi="仿宋" w:eastAsia="仿宋" w:cs="仿宋"/>
          <w:color w:val="auto"/>
          <w:spacing w:val="20"/>
          <w:sz w:val="28"/>
          <w:szCs w:val="21"/>
          <w:highlight w:val="none"/>
        </w:rPr>
        <w:t>，以本公司名义处理一切与之有关的事务。</w:t>
      </w:r>
    </w:p>
    <w:p>
      <w:pPr>
        <w:snapToGrid w:val="0"/>
        <w:spacing w:line="500" w:lineRule="exact"/>
        <w:rPr>
          <w:rFonts w:hint="eastAsia" w:ascii="仿宋" w:hAnsi="仿宋" w:eastAsia="仿宋" w:cs="仿宋"/>
          <w:color w:val="auto"/>
          <w:spacing w:val="20"/>
          <w:sz w:val="28"/>
          <w:szCs w:val="21"/>
          <w:highlight w:val="none"/>
        </w:rPr>
      </w:pPr>
      <w:r>
        <w:rPr>
          <w:rFonts w:hint="eastAsia" w:ascii="仿宋" w:hAnsi="仿宋" w:eastAsia="仿宋" w:cs="仿宋"/>
          <w:color w:val="auto"/>
          <w:spacing w:val="20"/>
          <w:sz w:val="28"/>
          <w:szCs w:val="21"/>
          <w:highlight w:val="none"/>
        </w:rPr>
        <w:t xml:space="preserve">    本授权书于    年  </w:t>
      </w:r>
      <w:r>
        <w:rPr>
          <w:rFonts w:hint="eastAsia" w:ascii="仿宋" w:hAnsi="仿宋" w:eastAsia="仿宋" w:cs="仿宋"/>
          <w:color w:val="auto"/>
          <w:spacing w:val="20"/>
          <w:sz w:val="28"/>
          <w:szCs w:val="21"/>
          <w:highlight w:val="none"/>
          <w:lang w:val="en-US" w:eastAsia="zh-CN"/>
        </w:rPr>
        <w:t xml:space="preserve"> </w:t>
      </w:r>
      <w:r>
        <w:rPr>
          <w:rFonts w:hint="eastAsia" w:ascii="仿宋" w:hAnsi="仿宋" w:eastAsia="仿宋" w:cs="仿宋"/>
          <w:color w:val="auto"/>
          <w:spacing w:val="20"/>
          <w:sz w:val="28"/>
          <w:szCs w:val="21"/>
          <w:highlight w:val="none"/>
        </w:rPr>
        <w:t>月  日签字生效，特此声明。</w:t>
      </w:r>
    </w:p>
    <w:p>
      <w:pPr>
        <w:snapToGrid w:val="0"/>
        <w:spacing w:line="500" w:lineRule="exact"/>
        <w:rPr>
          <w:rFonts w:hint="eastAsia" w:ascii="仿宋" w:hAnsi="仿宋" w:eastAsia="仿宋" w:cs="仿宋"/>
          <w:b/>
          <w:color w:val="auto"/>
          <w:spacing w:val="20"/>
          <w:sz w:val="28"/>
          <w:szCs w:val="21"/>
          <w:highlight w:val="none"/>
        </w:rPr>
      </w:pPr>
      <w:r>
        <w:rPr>
          <w:rFonts w:hint="eastAsia" w:ascii="仿宋" w:hAnsi="仿宋" w:eastAsia="仿宋" w:cs="仿宋"/>
          <w:color w:val="auto"/>
          <w:spacing w:val="20"/>
          <w:sz w:val="28"/>
          <w:szCs w:val="21"/>
          <w:highlight w:val="none"/>
        </w:rPr>
        <w:t xml:space="preserve">   </w:t>
      </w:r>
      <w:r>
        <w:rPr>
          <w:rFonts w:hint="eastAsia" w:ascii="仿宋" w:hAnsi="仿宋" w:eastAsia="仿宋" w:cs="仿宋"/>
          <w:b/>
          <w:color w:val="auto"/>
          <w:spacing w:val="20"/>
          <w:sz w:val="28"/>
          <w:szCs w:val="21"/>
          <w:highlight w:val="none"/>
        </w:rPr>
        <w:t xml:space="preserve"> （附法人及委托人身份证</w:t>
      </w:r>
      <w:r>
        <w:rPr>
          <w:rFonts w:hint="eastAsia" w:ascii="仿宋" w:hAnsi="仿宋" w:eastAsia="仿宋" w:cs="仿宋"/>
          <w:b/>
          <w:color w:val="auto"/>
          <w:spacing w:val="20"/>
          <w:sz w:val="28"/>
          <w:szCs w:val="21"/>
          <w:highlight w:val="none"/>
          <w:lang w:val="en-US" w:eastAsia="zh-CN"/>
        </w:rPr>
        <w:t>正反面</w:t>
      </w:r>
      <w:r>
        <w:rPr>
          <w:rFonts w:hint="eastAsia" w:ascii="仿宋" w:hAnsi="仿宋" w:eastAsia="仿宋" w:cs="仿宋"/>
          <w:b/>
          <w:color w:val="auto"/>
          <w:spacing w:val="20"/>
          <w:sz w:val="28"/>
          <w:szCs w:val="21"/>
          <w:highlight w:val="none"/>
        </w:rPr>
        <w:t>复印件）</w:t>
      </w:r>
    </w:p>
    <w:p>
      <w:pPr>
        <w:snapToGrid w:val="0"/>
        <w:spacing w:line="500" w:lineRule="exact"/>
        <w:ind w:firstLine="640" w:firstLineChars="200"/>
        <w:rPr>
          <w:rFonts w:hint="eastAsia" w:ascii="仿宋" w:hAnsi="仿宋" w:eastAsia="仿宋" w:cs="仿宋"/>
          <w:color w:val="auto"/>
          <w:spacing w:val="20"/>
          <w:sz w:val="28"/>
          <w:szCs w:val="21"/>
          <w:highlight w:val="none"/>
        </w:rPr>
      </w:pPr>
    </w:p>
    <w:p>
      <w:pPr>
        <w:snapToGrid w:val="0"/>
        <w:spacing w:line="500" w:lineRule="exact"/>
        <w:ind w:firstLine="640" w:firstLineChars="200"/>
        <w:rPr>
          <w:rFonts w:hint="eastAsia" w:ascii="仿宋" w:hAnsi="仿宋" w:eastAsia="仿宋" w:cs="仿宋"/>
          <w:color w:val="auto"/>
          <w:spacing w:val="20"/>
          <w:sz w:val="28"/>
          <w:szCs w:val="21"/>
          <w:highlight w:val="none"/>
        </w:rPr>
      </w:pPr>
    </w:p>
    <w:p>
      <w:pPr>
        <w:snapToGrid w:val="0"/>
        <w:spacing w:line="500" w:lineRule="exact"/>
        <w:ind w:firstLine="640" w:firstLineChars="200"/>
        <w:rPr>
          <w:rFonts w:hint="eastAsia" w:ascii="仿宋" w:hAnsi="仿宋" w:eastAsia="仿宋" w:cs="仿宋"/>
          <w:color w:val="auto"/>
          <w:spacing w:val="20"/>
          <w:sz w:val="28"/>
          <w:szCs w:val="21"/>
          <w:highlight w:val="none"/>
        </w:rPr>
      </w:pPr>
    </w:p>
    <w:p>
      <w:pPr>
        <w:snapToGrid w:val="0"/>
        <w:spacing w:line="500" w:lineRule="exact"/>
        <w:ind w:firstLine="640" w:firstLineChars="200"/>
        <w:rPr>
          <w:rFonts w:hint="eastAsia" w:ascii="仿宋" w:hAnsi="仿宋" w:eastAsia="仿宋" w:cs="仿宋"/>
          <w:color w:val="auto"/>
          <w:spacing w:val="20"/>
          <w:sz w:val="28"/>
          <w:szCs w:val="21"/>
          <w:highlight w:val="none"/>
        </w:rPr>
      </w:pPr>
    </w:p>
    <w:p>
      <w:pPr>
        <w:snapToGrid w:val="0"/>
        <w:spacing w:line="500" w:lineRule="exact"/>
        <w:ind w:firstLine="640" w:firstLineChars="200"/>
        <w:rPr>
          <w:rFonts w:hint="eastAsia" w:ascii="仿宋" w:hAnsi="仿宋" w:eastAsia="仿宋" w:cs="仿宋"/>
          <w:color w:val="auto"/>
          <w:spacing w:val="20"/>
          <w:sz w:val="28"/>
          <w:szCs w:val="21"/>
          <w:highlight w:val="none"/>
        </w:rPr>
      </w:pPr>
    </w:p>
    <w:p>
      <w:pPr>
        <w:snapToGrid w:val="0"/>
        <w:spacing w:line="500" w:lineRule="exact"/>
        <w:ind w:firstLine="640" w:firstLineChars="200"/>
        <w:rPr>
          <w:rFonts w:hint="eastAsia" w:ascii="仿宋" w:hAnsi="仿宋" w:eastAsia="仿宋" w:cs="仿宋"/>
          <w:color w:val="auto"/>
          <w:spacing w:val="20"/>
          <w:sz w:val="28"/>
          <w:szCs w:val="21"/>
          <w:highlight w:val="none"/>
        </w:rPr>
      </w:pPr>
    </w:p>
    <w:p>
      <w:pPr>
        <w:snapToGrid w:val="0"/>
        <w:spacing w:line="500" w:lineRule="exact"/>
        <w:ind w:firstLine="640" w:firstLineChars="200"/>
        <w:rPr>
          <w:rFonts w:hint="eastAsia" w:ascii="仿宋" w:hAnsi="仿宋" w:eastAsia="仿宋" w:cs="仿宋"/>
          <w:color w:val="auto"/>
          <w:spacing w:val="20"/>
          <w:sz w:val="28"/>
          <w:szCs w:val="21"/>
          <w:highlight w:val="none"/>
        </w:rPr>
      </w:pPr>
    </w:p>
    <w:p>
      <w:pPr>
        <w:snapToGrid w:val="0"/>
        <w:spacing w:line="500" w:lineRule="exact"/>
        <w:ind w:firstLine="640" w:firstLineChars="200"/>
        <w:rPr>
          <w:rFonts w:hint="eastAsia" w:ascii="仿宋" w:hAnsi="仿宋" w:eastAsia="仿宋" w:cs="仿宋"/>
          <w:color w:val="auto"/>
          <w:spacing w:val="20"/>
          <w:sz w:val="28"/>
          <w:szCs w:val="21"/>
          <w:highlight w:val="none"/>
          <w:u w:val="single"/>
        </w:rPr>
      </w:pPr>
      <w:r>
        <w:rPr>
          <w:rFonts w:hint="eastAsia" w:ascii="仿宋" w:hAnsi="仿宋" w:eastAsia="仿宋" w:cs="仿宋"/>
          <w:color w:val="auto"/>
          <w:spacing w:val="20"/>
          <w:sz w:val="28"/>
          <w:szCs w:val="21"/>
          <w:highlight w:val="none"/>
        </w:rPr>
        <w:t>投标单位名称（盖章）：</w:t>
      </w:r>
      <w:r>
        <w:rPr>
          <w:rFonts w:hint="eastAsia" w:ascii="仿宋" w:hAnsi="仿宋" w:eastAsia="仿宋" w:cs="仿宋"/>
          <w:color w:val="auto"/>
          <w:spacing w:val="20"/>
          <w:sz w:val="28"/>
          <w:szCs w:val="21"/>
          <w:highlight w:val="none"/>
          <w:u w:val="single"/>
        </w:rPr>
        <w:t xml:space="preserve">                </w:t>
      </w:r>
      <w:r>
        <w:rPr>
          <w:rFonts w:hint="eastAsia" w:ascii="仿宋" w:hAnsi="仿宋" w:eastAsia="仿宋" w:cs="仿宋"/>
          <w:color w:val="auto"/>
          <w:spacing w:val="20"/>
          <w:sz w:val="28"/>
          <w:szCs w:val="21"/>
          <w:highlight w:val="none"/>
          <w:u w:val="single"/>
          <w:lang w:val="en-US" w:eastAsia="zh-CN"/>
        </w:rPr>
        <w:t xml:space="preserve"> </w:t>
      </w:r>
      <w:r>
        <w:rPr>
          <w:rFonts w:hint="eastAsia" w:ascii="仿宋" w:hAnsi="仿宋" w:eastAsia="仿宋" w:cs="仿宋"/>
          <w:color w:val="auto"/>
          <w:spacing w:val="20"/>
          <w:sz w:val="28"/>
          <w:szCs w:val="21"/>
          <w:highlight w:val="none"/>
          <w:u w:val="single"/>
        </w:rPr>
        <w:t xml:space="preserve"> </w:t>
      </w:r>
      <w:r>
        <w:rPr>
          <w:rFonts w:hint="eastAsia" w:ascii="仿宋" w:hAnsi="仿宋" w:eastAsia="仿宋" w:cs="仿宋"/>
          <w:color w:val="auto"/>
          <w:spacing w:val="20"/>
          <w:sz w:val="28"/>
          <w:szCs w:val="21"/>
          <w:highlight w:val="none"/>
          <w:u w:val="single"/>
          <w:lang w:val="en-US" w:eastAsia="zh-CN"/>
        </w:rPr>
        <w:t xml:space="preserve"> </w:t>
      </w:r>
      <w:r>
        <w:rPr>
          <w:rFonts w:hint="eastAsia" w:ascii="仿宋" w:hAnsi="仿宋" w:eastAsia="仿宋" w:cs="仿宋"/>
          <w:color w:val="auto"/>
          <w:spacing w:val="20"/>
          <w:sz w:val="28"/>
          <w:szCs w:val="21"/>
          <w:highlight w:val="none"/>
          <w:u w:val="single"/>
        </w:rPr>
        <w:t xml:space="preserve"> </w:t>
      </w:r>
    </w:p>
    <w:p>
      <w:pPr>
        <w:snapToGrid w:val="0"/>
        <w:spacing w:line="500" w:lineRule="exact"/>
        <w:ind w:firstLine="640" w:firstLineChars="200"/>
        <w:rPr>
          <w:rFonts w:hint="eastAsia" w:ascii="仿宋" w:hAnsi="仿宋" w:eastAsia="仿宋" w:cs="仿宋"/>
          <w:color w:val="auto"/>
          <w:spacing w:val="20"/>
          <w:sz w:val="28"/>
          <w:szCs w:val="21"/>
          <w:highlight w:val="none"/>
          <w:u w:val="single"/>
        </w:rPr>
      </w:pPr>
      <w:r>
        <w:rPr>
          <w:rFonts w:hint="eastAsia" w:ascii="仿宋" w:hAnsi="仿宋" w:eastAsia="仿宋" w:cs="仿宋"/>
          <w:color w:val="auto"/>
          <w:spacing w:val="20"/>
          <w:sz w:val="28"/>
          <w:szCs w:val="21"/>
          <w:highlight w:val="none"/>
        </w:rPr>
        <w:t>法定代表人姓名：</w:t>
      </w:r>
      <w:r>
        <w:rPr>
          <w:rFonts w:hint="eastAsia" w:ascii="仿宋" w:hAnsi="仿宋" w:eastAsia="仿宋" w:cs="仿宋"/>
          <w:color w:val="auto"/>
          <w:spacing w:val="20"/>
          <w:sz w:val="28"/>
          <w:szCs w:val="21"/>
          <w:highlight w:val="none"/>
          <w:u w:val="single"/>
        </w:rPr>
        <w:t xml:space="preserve">                      </w:t>
      </w:r>
      <w:r>
        <w:rPr>
          <w:rFonts w:hint="eastAsia" w:ascii="仿宋" w:hAnsi="仿宋" w:eastAsia="仿宋" w:cs="仿宋"/>
          <w:color w:val="auto"/>
          <w:spacing w:val="20"/>
          <w:sz w:val="28"/>
          <w:szCs w:val="21"/>
          <w:highlight w:val="none"/>
          <w:u w:val="single"/>
          <w:lang w:val="en-US" w:eastAsia="zh-CN"/>
        </w:rPr>
        <w:t xml:space="preserve">   </w:t>
      </w:r>
    </w:p>
    <w:p>
      <w:pPr>
        <w:snapToGrid w:val="0"/>
        <w:spacing w:line="500" w:lineRule="exact"/>
        <w:ind w:firstLine="640" w:firstLineChars="200"/>
        <w:rPr>
          <w:rFonts w:hint="eastAsia" w:ascii="仿宋" w:hAnsi="仿宋" w:eastAsia="仿宋" w:cs="仿宋"/>
          <w:color w:val="auto"/>
          <w:spacing w:val="20"/>
          <w:sz w:val="28"/>
          <w:szCs w:val="21"/>
          <w:highlight w:val="none"/>
          <w:u w:val="single"/>
        </w:rPr>
      </w:pPr>
      <w:r>
        <w:rPr>
          <w:rFonts w:hint="eastAsia" w:ascii="仿宋" w:hAnsi="仿宋" w:eastAsia="仿宋" w:cs="仿宋"/>
          <w:color w:val="auto"/>
          <w:spacing w:val="20"/>
          <w:sz w:val="28"/>
          <w:szCs w:val="21"/>
          <w:highlight w:val="none"/>
        </w:rPr>
        <w:t>法定代表人身份证号：</w:t>
      </w:r>
      <w:r>
        <w:rPr>
          <w:rFonts w:hint="eastAsia" w:ascii="仿宋" w:hAnsi="仿宋" w:eastAsia="仿宋" w:cs="仿宋"/>
          <w:color w:val="auto"/>
          <w:spacing w:val="20"/>
          <w:sz w:val="28"/>
          <w:szCs w:val="21"/>
          <w:highlight w:val="none"/>
          <w:u w:val="single"/>
        </w:rPr>
        <w:t xml:space="preserve">                </w:t>
      </w:r>
      <w:r>
        <w:rPr>
          <w:rFonts w:hint="eastAsia" w:ascii="仿宋" w:hAnsi="仿宋" w:eastAsia="仿宋" w:cs="仿宋"/>
          <w:color w:val="auto"/>
          <w:spacing w:val="20"/>
          <w:sz w:val="28"/>
          <w:szCs w:val="21"/>
          <w:highlight w:val="none"/>
          <w:u w:val="single"/>
          <w:lang w:val="en-US" w:eastAsia="zh-CN"/>
        </w:rPr>
        <w:t xml:space="preserve"> </w:t>
      </w:r>
      <w:r>
        <w:rPr>
          <w:rFonts w:hint="eastAsia" w:ascii="仿宋" w:hAnsi="仿宋" w:eastAsia="仿宋" w:cs="仿宋"/>
          <w:color w:val="auto"/>
          <w:spacing w:val="20"/>
          <w:sz w:val="28"/>
          <w:szCs w:val="21"/>
          <w:highlight w:val="none"/>
          <w:u w:val="single"/>
        </w:rPr>
        <w:t xml:space="preserve"> </w:t>
      </w:r>
      <w:r>
        <w:rPr>
          <w:rFonts w:hint="eastAsia" w:ascii="仿宋" w:hAnsi="仿宋" w:eastAsia="仿宋" w:cs="仿宋"/>
          <w:color w:val="auto"/>
          <w:spacing w:val="20"/>
          <w:sz w:val="28"/>
          <w:szCs w:val="21"/>
          <w:highlight w:val="none"/>
          <w:u w:val="single"/>
          <w:lang w:val="en-US" w:eastAsia="zh-CN"/>
        </w:rPr>
        <w:t xml:space="preserve">   </w:t>
      </w:r>
      <w:r>
        <w:rPr>
          <w:rFonts w:hint="eastAsia" w:ascii="仿宋" w:hAnsi="仿宋" w:eastAsia="仿宋" w:cs="仿宋"/>
          <w:color w:val="auto"/>
          <w:spacing w:val="20"/>
          <w:sz w:val="28"/>
          <w:szCs w:val="21"/>
          <w:highlight w:val="none"/>
          <w:u w:val="single"/>
        </w:rPr>
        <w:t xml:space="preserve"> </w:t>
      </w:r>
    </w:p>
    <w:p>
      <w:pPr>
        <w:snapToGrid w:val="0"/>
        <w:spacing w:line="500" w:lineRule="exact"/>
        <w:ind w:firstLine="640" w:firstLineChars="200"/>
        <w:rPr>
          <w:rFonts w:hint="eastAsia" w:ascii="仿宋" w:hAnsi="仿宋" w:eastAsia="仿宋" w:cs="仿宋"/>
          <w:color w:val="auto"/>
          <w:spacing w:val="20"/>
          <w:sz w:val="28"/>
          <w:szCs w:val="21"/>
          <w:highlight w:val="none"/>
          <w:u w:val="single"/>
        </w:rPr>
      </w:pPr>
      <w:r>
        <w:rPr>
          <w:rFonts w:hint="eastAsia" w:ascii="仿宋" w:hAnsi="仿宋" w:eastAsia="仿宋" w:cs="仿宋"/>
          <w:color w:val="auto"/>
          <w:spacing w:val="20"/>
          <w:sz w:val="28"/>
          <w:szCs w:val="21"/>
          <w:highlight w:val="none"/>
        </w:rPr>
        <w:t>委托人姓名：</w:t>
      </w:r>
      <w:r>
        <w:rPr>
          <w:rFonts w:hint="eastAsia" w:ascii="仿宋" w:hAnsi="仿宋" w:eastAsia="仿宋" w:cs="仿宋"/>
          <w:color w:val="auto"/>
          <w:spacing w:val="20"/>
          <w:sz w:val="28"/>
          <w:szCs w:val="21"/>
          <w:highlight w:val="none"/>
          <w:u w:val="single"/>
        </w:rPr>
        <w:t xml:space="preserve">                        </w:t>
      </w:r>
      <w:r>
        <w:rPr>
          <w:rFonts w:hint="eastAsia" w:ascii="仿宋" w:hAnsi="仿宋" w:eastAsia="仿宋" w:cs="仿宋"/>
          <w:color w:val="auto"/>
          <w:spacing w:val="20"/>
          <w:sz w:val="28"/>
          <w:szCs w:val="21"/>
          <w:highlight w:val="none"/>
          <w:u w:val="single"/>
          <w:lang w:val="en-US" w:eastAsia="zh-CN"/>
        </w:rPr>
        <w:t xml:space="preserve">    </w:t>
      </w:r>
      <w:r>
        <w:rPr>
          <w:rFonts w:hint="eastAsia" w:ascii="仿宋" w:hAnsi="仿宋" w:eastAsia="仿宋" w:cs="仿宋"/>
          <w:color w:val="auto"/>
          <w:spacing w:val="20"/>
          <w:sz w:val="28"/>
          <w:szCs w:val="21"/>
          <w:highlight w:val="none"/>
          <w:u w:val="single"/>
        </w:rPr>
        <w:t xml:space="preserve"> </w:t>
      </w:r>
    </w:p>
    <w:p>
      <w:pPr>
        <w:snapToGrid w:val="0"/>
        <w:spacing w:line="500" w:lineRule="exact"/>
        <w:ind w:firstLine="640" w:firstLineChars="200"/>
        <w:rPr>
          <w:rFonts w:hint="eastAsia" w:ascii="仿宋" w:hAnsi="仿宋" w:eastAsia="仿宋" w:cs="仿宋"/>
          <w:color w:val="auto"/>
          <w:spacing w:val="20"/>
          <w:sz w:val="28"/>
          <w:szCs w:val="21"/>
          <w:highlight w:val="none"/>
          <w:u w:val="single"/>
        </w:rPr>
      </w:pPr>
      <w:r>
        <w:rPr>
          <w:rFonts w:hint="eastAsia" w:ascii="仿宋" w:hAnsi="仿宋" w:eastAsia="仿宋" w:cs="仿宋"/>
          <w:color w:val="auto"/>
          <w:spacing w:val="20"/>
          <w:sz w:val="28"/>
          <w:szCs w:val="21"/>
          <w:highlight w:val="none"/>
        </w:rPr>
        <w:t>委托人身份证号：</w:t>
      </w:r>
      <w:r>
        <w:rPr>
          <w:rFonts w:hint="eastAsia" w:ascii="仿宋" w:hAnsi="仿宋" w:eastAsia="仿宋" w:cs="仿宋"/>
          <w:color w:val="auto"/>
          <w:spacing w:val="20"/>
          <w:sz w:val="28"/>
          <w:szCs w:val="21"/>
          <w:highlight w:val="none"/>
          <w:u w:val="single"/>
        </w:rPr>
        <w:t xml:space="preserve">                  </w:t>
      </w:r>
      <w:r>
        <w:rPr>
          <w:rFonts w:hint="eastAsia" w:ascii="仿宋" w:hAnsi="仿宋" w:eastAsia="仿宋" w:cs="仿宋"/>
          <w:color w:val="auto"/>
          <w:spacing w:val="20"/>
          <w:sz w:val="28"/>
          <w:szCs w:val="21"/>
          <w:highlight w:val="none"/>
          <w:u w:val="single"/>
          <w:lang w:val="en-US" w:eastAsia="zh-CN"/>
        </w:rPr>
        <w:t xml:space="preserve">   </w:t>
      </w:r>
      <w:r>
        <w:rPr>
          <w:rFonts w:hint="eastAsia" w:ascii="仿宋" w:hAnsi="仿宋" w:eastAsia="仿宋" w:cs="仿宋"/>
          <w:color w:val="auto"/>
          <w:spacing w:val="20"/>
          <w:sz w:val="28"/>
          <w:szCs w:val="21"/>
          <w:highlight w:val="none"/>
          <w:u w:val="single"/>
        </w:rPr>
        <w:t xml:space="preserve">  </w:t>
      </w:r>
      <w:r>
        <w:rPr>
          <w:rFonts w:hint="eastAsia" w:ascii="仿宋" w:hAnsi="仿宋" w:eastAsia="仿宋" w:cs="仿宋"/>
          <w:color w:val="auto"/>
          <w:spacing w:val="20"/>
          <w:sz w:val="28"/>
          <w:szCs w:val="21"/>
          <w:highlight w:val="none"/>
          <w:u w:val="single"/>
          <w:lang w:val="en-US" w:eastAsia="zh-CN"/>
        </w:rPr>
        <w:t xml:space="preserve"> </w:t>
      </w:r>
      <w:r>
        <w:rPr>
          <w:rFonts w:hint="eastAsia" w:ascii="仿宋" w:hAnsi="仿宋" w:eastAsia="仿宋" w:cs="仿宋"/>
          <w:color w:val="auto"/>
          <w:spacing w:val="20"/>
          <w:sz w:val="28"/>
          <w:szCs w:val="21"/>
          <w:highlight w:val="none"/>
          <w:u w:val="single"/>
        </w:rPr>
        <w:t xml:space="preserve"> </w:t>
      </w:r>
    </w:p>
    <w:p>
      <w:pPr>
        <w:spacing w:line="500" w:lineRule="exact"/>
        <w:jc w:val="center"/>
        <w:rPr>
          <w:rFonts w:hint="eastAsia" w:ascii="仿宋" w:hAnsi="仿宋" w:eastAsia="仿宋" w:cs="仿宋"/>
          <w:color w:val="auto"/>
          <w:spacing w:val="20"/>
          <w:sz w:val="32"/>
          <w:szCs w:val="32"/>
          <w:highlight w:val="none"/>
        </w:rPr>
      </w:pPr>
    </w:p>
    <w:p>
      <w:pPr>
        <w:snapToGrid w:val="0"/>
        <w:spacing w:line="500" w:lineRule="exact"/>
        <w:ind w:left="640" w:hanging="720" w:hangingChars="200"/>
        <w:rPr>
          <w:rFonts w:hint="eastAsia" w:ascii="仿宋" w:hAnsi="仿宋" w:eastAsia="仿宋" w:cs="仿宋"/>
          <w:color w:val="auto"/>
          <w:spacing w:val="20"/>
          <w:sz w:val="32"/>
          <w:szCs w:val="32"/>
          <w:highlight w:val="none"/>
        </w:rPr>
      </w:pPr>
    </w:p>
    <w:p>
      <w:pPr>
        <w:snapToGrid w:val="0"/>
        <w:spacing w:line="500" w:lineRule="exact"/>
        <w:ind w:firstLine="642" w:firstLineChars="200"/>
        <w:rPr>
          <w:rFonts w:hint="eastAsia" w:ascii="仿宋" w:hAnsi="仿宋" w:eastAsia="仿宋" w:cs="仿宋"/>
          <w:color w:val="auto"/>
          <w:spacing w:val="20"/>
          <w:sz w:val="28"/>
          <w:szCs w:val="28"/>
          <w:highlight w:val="none"/>
        </w:rPr>
      </w:pPr>
      <w:r>
        <w:rPr>
          <w:rFonts w:hint="eastAsia" w:ascii="仿宋" w:hAnsi="仿宋" w:eastAsia="仿宋" w:cs="仿宋"/>
          <w:b/>
          <w:color w:val="auto"/>
          <w:spacing w:val="20"/>
          <w:sz w:val="28"/>
          <w:szCs w:val="28"/>
          <w:highlight w:val="none"/>
        </w:rPr>
        <w:t>注：除可填报项目外，对本报价函的任何修改将被视为非实质性响应报价，从而导致该报价被拒绝。</w:t>
      </w:r>
    </w:p>
    <w:p>
      <w:pPr>
        <w:spacing w:line="500" w:lineRule="exact"/>
        <w:jc w:val="center"/>
        <w:rPr>
          <w:rFonts w:hint="eastAsia" w:ascii="仿宋" w:hAnsi="仿宋" w:eastAsia="仿宋" w:cs="仿宋"/>
          <w:b/>
          <w:bCs/>
          <w:color w:val="auto"/>
          <w:spacing w:val="20"/>
          <w:sz w:val="36"/>
          <w:szCs w:val="36"/>
          <w:highlight w:val="none"/>
          <w:lang w:eastAsia="zh-CN"/>
        </w:rPr>
      </w:pPr>
      <w:bookmarkStart w:id="49" w:name="_Toc27318_WPSOffice_Level2"/>
      <w:r>
        <w:rPr>
          <w:rFonts w:hint="eastAsia" w:ascii="仿宋" w:hAnsi="仿宋" w:eastAsia="仿宋" w:cs="仿宋"/>
          <w:b/>
          <w:bCs/>
          <w:color w:val="auto"/>
          <w:spacing w:val="20"/>
          <w:sz w:val="36"/>
          <w:szCs w:val="36"/>
          <w:highlight w:val="none"/>
          <w:lang w:eastAsia="zh-CN"/>
        </w:rPr>
        <w:t>五、</w:t>
      </w:r>
      <w:r>
        <w:rPr>
          <w:rFonts w:hint="eastAsia" w:ascii="仿宋" w:hAnsi="仿宋" w:eastAsia="仿宋" w:cs="仿宋"/>
          <w:b/>
          <w:bCs/>
          <w:color w:val="auto"/>
          <w:spacing w:val="20"/>
          <w:sz w:val="36"/>
          <w:szCs w:val="36"/>
          <w:highlight w:val="none"/>
          <w:lang w:val="en-US" w:eastAsia="zh-CN"/>
        </w:rPr>
        <w:t>开标</w:t>
      </w:r>
      <w:r>
        <w:rPr>
          <w:rFonts w:hint="eastAsia" w:ascii="仿宋" w:hAnsi="仿宋" w:eastAsia="仿宋" w:cs="仿宋"/>
          <w:b/>
          <w:bCs/>
          <w:color w:val="auto"/>
          <w:spacing w:val="20"/>
          <w:sz w:val="36"/>
          <w:szCs w:val="36"/>
          <w:highlight w:val="none"/>
          <w:lang w:eastAsia="zh-CN"/>
        </w:rPr>
        <w:t>一览表（格式）</w:t>
      </w:r>
      <w:bookmarkEnd w:id="49"/>
    </w:p>
    <w:p>
      <w:pPr>
        <w:spacing w:line="500" w:lineRule="exact"/>
        <w:jc w:val="right"/>
        <w:rPr>
          <w:rFonts w:hint="eastAsia" w:ascii="仿宋" w:hAnsi="仿宋" w:eastAsia="仿宋" w:cs="仿宋"/>
          <w:color w:val="auto"/>
          <w:spacing w:val="20"/>
          <w:sz w:val="28"/>
          <w:szCs w:val="28"/>
          <w:highlight w:val="none"/>
        </w:rPr>
      </w:pPr>
      <w:r>
        <w:rPr>
          <w:rFonts w:hint="eastAsia" w:ascii="仿宋" w:hAnsi="仿宋" w:eastAsia="仿宋" w:cs="仿宋"/>
          <w:bCs/>
          <w:color w:val="auto"/>
          <w:sz w:val="28"/>
          <w:szCs w:val="28"/>
          <w:highlight w:val="none"/>
        </w:rPr>
        <w:t>货币：人民币/元</w:t>
      </w:r>
    </w:p>
    <w:p>
      <w:pPr>
        <w:pStyle w:val="33"/>
        <w:adjustRightInd w:val="0"/>
        <w:snapToGrid w:val="0"/>
        <w:spacing w:line="500" w:lineRule="exact"/>
        <w:ind w:left="0" w:firstLine="0"/>
        <w:rPr>
          <w:rFonts w:ascii="宋体" w:hAnsi="宋体"/>
          <w:szCs w:val="28"/>
          <w:highlight w:val="none"/>
        </w:rPr>
      </w:pPr>
      <w:r>
        <w:rPr>
          <w:rFonts w:hint="eastAsia" w:ascii="宋体" w:hAnsi="宋体"/>
          <w:szCs w:val="28"/>
          <w:highlight w:val="none"/>
        </w:rPr>
        <w:t>项目编号：</w:t>
      </w:r>
      <w:r>
        <w:rPr>
          <w:rFonts w:hint="eastAsia" w:ascii="宋体" w:hAnsi="宋体"/>
          <w:szCs w:val="28"/>
          <w:highlight w:val="none"/>
          <w:u w:val="single"/>
        </w:rPr>
        <w:t xml:space="preserve">                        </w:t>
      </w:r>
      <w:r>
        <w:rPr>
          <w:rFonts w:hint="eastAsia" w:ascii="宋体" w:hAnsi="宋体"/>
          <w:szCs w:val="28"/>
          <w:highlight w:val="none"/>
        </w:rPr>
        <w:t xml:space="preserve">        </w:t>
      </w:r>
    </w:p>
    <w:p>
      <w:pPr>
        <w:pStyle w:val="33"/>
        <w:adjustRightInd w:val="0"/>
        <w:snapToGrid w:val="0"/>
        <w:spacing w:line="500" w:lineRule="exact"/>
        <w:ind w:left="1" w:hanging="1"/>
        <w:rPr>
          <w:rFonts w:hint="eastAsia" w:ascii="宋体" w:hAnsi="宋体"/>
          <w:szCs w:val="28"/>
          <w:highlight w:val="none"/>
          <w:u w:val="single"/>
        </w:rPr>
      </w:pPr>
      <w:r>
        <w:rPr>
          <w:rFonts w:hint="eastAsia" w:ascii="宋体" w:hAnsi="宋体"/>
          <w:szCs w:val="28"/>
          <w:highlight w:val="none"/>
        </w:rPr>
        <w:t>项目名称：</w:t>
      </w:r>
      <w:r>
        <w:rPr>
          <w:rFonts w:hint="eastAsia" w:ascii="宋体" w:hAnsi="宋体"/>
          <w:szCs w:val="28"/>
          <w:highlight w:val="none"/>
          <w:u w:val="single"/>
        </w:rPr>
        <w:t xml:space="preserve">                        </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10" w:type="dxa"/>
            <w:tcBorders>
              <w:bottom w:val="single" w:color="auto" w:sz="4" w:space="0"/>
            </w:tcBorders>
            <w:noWrap w:val="0"/>
            <w:vAlign w:val="center"/>
          </w:tcPr>
          <w:p>
            <w:pPr>
              <w:tabs>
                <w:tab w:val="left" w:pos="1337"/>
              </w:tabs>
              <w:spacing w:line="360" w:lineRule="auto"/>
              <w:jc w:val="center"/>
              <w:rPr>
                <w:rFonts w:hint="eastAsia" w:eastAsia="黑体"/>
                <w:sz w:val="28"/>
                <w:szCs w:val="28"/>
                <w:highlight w:val="none"/>
              </w:rPr>
            </w:pPr>
            <w:r>
              <w:rPr>
                <w:rFonts w:hint="eastAsia" w:ascii="黑体"/>
                <w:bCs/>
                <w:sz w:val="28"/>
                <w:szCs w:val="28"/>
                <w:highlight w:val="none"/>
              </w:rPr>
              <w:t>项目名称</w:t>
            </w:r>
          </w:p>
        </w:tc>
        <w:tc>
          <w:tcPr>
            <w:tcW w:w="6770" w:type="dxa"/>
            <w:tcBorders>
              <w:bottom w:val="single" w:color="auto" w:sz="4" w:space="0"/>
            </w:tcBorders>
            <w:noWrap w:val="0"/>
            <w:vAlign w:val="center"/>
          </w:tcPr>
          <w:p>
            <w:pPr>
              <w:tabs>
                <w:tab w:val="left" w:pos="1337"/>
              </w:tabs>
              <w:spacing w:line="360" w:lineRule="auto"/>
              <w:jc w:val="center"/>
              <w:rPr>
                <w:rFonts w:hint="eastAsia" w:ascii="黑体"/>
                <w:bCs/>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15" w:hRule="atLeast"/>
          <w:jc w:val="center"/>
        </w:trPr>
        <w:tc>
          <w:tcPr>
            <w:tcW w:w="2410" w:type="dxa"/>
            <w:noWrap w:val="0"/>
            <w:vAlign w:val="center"/>
          </w:tcPr>
          <w:p>
            <w:pPr>
              <w:tabs>
                <w:tab w:val="left" w:pos="1337"/>
              </w:tabs>
              <w:spacing w:line="360" w:lineRule="auto"/>
              <w:jc w:val="center"/>
              <w:rPr>
                <w:rFonts w:hint="eastAsia"/>
                <w:sz w:val="28"/>
                <w:szCs w:val="28"/>
                <w:highlight w:val="none"/>
              </w:rPr>
            </w:pPr>
            <w:r>
              <w:rPr>
                <w:rFonts w:hint="eastAsia" w:ascii="黑体"/>
                <w:bCs/>
                <w:sz w:val="28"/>
                <w:szCs w:val="28"/>
                <w:highlight w:val="none"/>
              </w:rPr>
              <w:t>投标</w:t>
            </w:r>
            <w:r>
              <w:rPr>
                <w:rFonts w:hint="eastAsia" w:ascii="黑体"/>
                <w:bCs/>
                <w:sz w:val="28"/>
                <w:szCs w:val="28"/>
                <w:highlight w:val="none"/>
                <w:lang w:eastAsia="zh-CN"/>
              </w:rPr>
              <w:t>总</w:t>
            </w:r>
            <w:r>
              <w:rPr>
                <w:rFonts w:hint="eastAsia" w:ascii="黑体"/>
                <w:bCs/>
                <w:sz w:val="28"/>
                <w:szCs w:val="28"/>
                <w:highlight w:val="none"/>
              </w:rPr>
              <w:t>报价</w:t>
            </w:r>
          </w:p>
        </w:tc>
        <w:tc>
          <w:tcPr>
            <w:tcW w:w="6770" w:type="dxa"/>
            <w:noWrap w:val="0"/>
            <w:vAlign w:val="top"/>
          </w:tcPr>
          <w:p>
            <w:pPr>
              <w:tabs>
                <w:tab w:val="left" w:pos="1337"/>
              </w:tabs>
              <w:spacing w:line="360" w:lineRule="auto"/>
              <w:rPr>
                <w:rFonts w:hint="eastAsia" w:ascii="黑体"/>
                <w:bCs/>
                <w:sz w:val="28"/>
                <w:szCs w:val="28"/>
                <w:highlight w:val="none"/>
              </w:rPr>
            </w:pPr>
          </w:p>
          <w:p>
            <w:pPr>
              <w:tabs>
                <w:tab w:val="left" w:pos="1337"/>
              </w:tabs>
              <w:spacing w:line="360" w:lineRule="auto"/>
              <w:rPr>
                <w:rFonts w:hint="eastAsia" w:ascii="黑体"/>
                <w:bCs/>
                <w:sz w:val="28"/>
                <w:szCs w:val="28"/>
                <w:highlight w:val="none"/>
              </w:rPr>
            </w:pPr>
            <w:r>
              <w:rPr>
                <w:rFonts w:hint="eastAsia" w:ascii="黑体"/>
                <w:bCs/>
                <w:sz w:val="28"/>
                <w:szCs w:val="28"/>
                <w:highlight w:val="none"/>
              </w:rPr>
              <w:t>小写：</w:t>
            </w:r>
            <w:r>
              <w:rPr>
                <w:rFonts w:hint="eastAsia" w:ascii="黑体"/>
                <w:bCs/>
                <w:sz w:val="28"/>
                <w:szCs w:val="28"/>
                <w:highlight w:val="none"/>
                <w:u w:val="single"/>
              </w:rPr>
              <w:t xml:space="preserve">                               </w:t>
            </w:r>
          </w:p>
          <w:p>
            <w:pPr>
              <w:tabs>
                <w:tab w:val="left" w:pos="1337"/>
              </w:tabs>
              <w:spacing w:line="360" w:lineRule="auto"/>
              <w:rPr>
                <w:rFonts w:hint="eastAsia" w:ascii="黑体"/>
                <w:bCs/>
                <w:sz w:val="28"/>
                <w:szCs w:val="28"/>
                <w:highlight w:val="none"/>
              </w:rPr>
            </w:pPr>
          </w:p>
          <w:p>
            <w:pPr>
              <w:tabs>
                <w:tab w:val="left" w:pos="1337"/>
              </w:tabs>
              <w:spacing w:line="360" w:lineRule="auto"/>
              <w:rPr>
                <w:rFonts w:hint="eastAsia" w:ascii="黑体"/>
                <w:bCs/>
                <w:sz w:val="28"/>
                <w:szCs w:val="28"/>
                <w:highlight w:val="none"/>
              </w:rPr>
            </w:pPr>
            <w:r>
              <w:rPr>
                <w:rFonts w:hint="eastAsia" w:ascii="黑体"/>
                <w:bCs/>
                <w:sz w:val="28"/>
                <w:szCs w:val="28"/>
                <w:highlight w:val="none"/>
              </w:rPr>
              <w:t>大写：</w:t>
            </w:r>
            <w:r>
              <w:rPr>
                <w:rFonts w:hint="eastAsia" w:ascii="黑体"/>
                <w:bCs/>
                <w:sz w:val="28"/>
                <w:szCs w:val="28"/>
                <w:highlight w:val="none"/>
                <w:u w:val="single"/>
              </w:rPr>
              <w:t xml:space="preserve">                               </w:t>
            </w:r>
          </w:p>
          <w:p>
            <w:pPr>
              <w:tabs>
                <w:tab w:val="left" w:pos="1337"/>
              </w:tabs>
              <w:spacing w:line="360" w:lineRule="auto"/>
              <w:rPr>
                <w:rFonts w:hint="eastAsia"/>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10" w:type="dxa"/>
            <w:noWrap w:val="0"/>
            <w:vAlign w:val="top"/>
          </w:tcPr>
          <w:p>
            <w:pPr>
              <w:tabs>
                <w:tab w:val="left" w:pos="1337"/>
              </w:tabs>
              <w:spacing w:line="360" w:lineRule="auto"/>
              <w:jc w:val="center"/>
              <w:rPr>
                <w:rFonts w:hint="eastAsia" w:eastAsia="宋体"/>
                <w:sz w:val="28"/>
                <w:szCs w:val="28"/>
                <w:highlight w:val="none"/>
                <w:lang w:eastAsia="zh-CN"/>
              </w:rPr>
            </w:pPr>
            <w:r>
              <w:rPr>
                <w:rFonts w:hint="eastAsia" w:ascii="黑体"/>
                <w:bCs/>
                <w:sz w:val="28"/>
                <w:szCs w:val="28"/>
                <w:highlight w:val="none"/>
                <w:lang w:val="en-US" w:eastAsia="zh-CN"/>
              </w:rPr>
              <w:t>供货期</w:t>
            </w:r>
          </w:p>
        </w:tc>
        <w:tc>
          <w:tcPr>
            <w:tcW w:w="6770" w:type="dxa"/>
            <w:noWrap w:val="0"/>
            <w:vAlign w:val="top"/>
          </w:tcPr>
          <w:p>
            <w:pPr>
              <w:tabs>
                <w:tab w:val="left" w:pos="1337"/>
              </w:tabs>
              <w:spacing w:line="360" w:lineRule="auto"/>
              <w:rPr>
                <w:rFonts w:hint="eastAsia" w:eastAsia="宋体"/>
                <w:sz w:val="28"/>
                <w:szCs w:val="28"/>
                <w:highlight w:val="none"/>
                <w:u w:val="single"/>
                <w:lang w:val="en-US" w:eastAsia="zh-CN"/>
              </w:rPr>
            </w:pPr>
            <w:r>
              <w:rPr>
                <w:rFonts w:hint="eastAsia"/>
                <w:sz w:val="28"/>
                <w:szCs w:val="28"/>
                <w:highlight w:val="none"/>
                <w:u w:val="single"/>
                <w:lang w:val="en-US" w:eastAsia="zh-CN"/>
              </w:rPr>
              <w:t xml:space="preserve">     </w:t>
            </w:r>
            <w:r>
              <w:rPr>
                <w:rFonts w:hint="eastAsia"/>
                <w:sz w:val="28"/>
                <w:szCs w:val="28"/>
                <w:highlight w:val="none"/>
                <w:u w:val="none"/>
                <w:lang w:val="en-US" w:eastAsia="zh-CN"/>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10" w:type="dxa"/>
            <w:noWrap w:val="0"/>
            <w:vAlign w:val="top"/>
          </w:tcPr>
          <w:p>
            <w:pPr>
              <w:tabs>
                <w:tab w:val="left" w:pos="1337"/>
              </w:tabs>
              <w:spacing w:line="360" w:lineRule="auto"/>
              <w:jc w:val="center"/>
              <w:rPr>
                <w:rFonts w:hint="default" w:ascii="黑体"/>
                <w:bCs/>
                <w:sz w:val="28"/>
                <w:szCs w:val="28"/>
                <w:highlight w:val="none"/>
                <w:lang w:val="en-US" w:eastAsia="zh-CN"/>
              </w:rPr>
            </w:pPr>
            <w:r>
              <w:rPr>
                <w:rFonts w:hint="eastAsia" w:ascii="黑体"/>
                <w:bCs/>
                <w:sz w:val="28"/>
                <w:szCs w:val="28"/>
                <w:highlight w:val="none"/>
                <w:lang w:val="en-US" w:eastAsia="zh-CN"/>
              </w:rPr>
              <w:t>质量标准</w:t>
            </w:r>
          </w:p>
        </w:tc>
        <w:tc>
          <w:tcPr>
            <w:tcW w:w="6770" w:type="dxa"/>
            <w:noWrap w:val="0"/>
            <w:vAlign w:val="top"/>
          </w:tcPr>
          <w:p>
            <w:pPr>
              <w:tabs>
                <w:tab w:val="left" w:pos="1337"/>
              </w:tabs>
              <w:spacing w:line="360" w:lineRule="auto"/>
              <w:rPr>
                <w:rFonts w:hint="eastAsia"/>
                <w:sz w:val="28"/>
                <w:szCs w:val="28"/>
                <w:highlight w:val="none"/>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9180" w:type="dxa"/>
            <w:gridSpan w:val="2"/>
            <w:noWrap w:val="0"/>
            <w:vAlign w:val="top"/>
          </w:tcPr>
          <w:p>
            <w:pPr>
              <w:tabs>
                <w:tab w:val="left" w:pos="1337"/>
              </w:tabs>
              <w:spacing w:line="360" w:lineRule="auto"/>
              <w:rPr>
                <w:rFonts w:hint="eastAsia"/>
                <w:sz w:val="28"/>
                <w:szCs w:val="28"/>
                <w:highlight w:val="none"/>
              </w:rPr>
            </w:pPr>
            <w:r>
              <w:rPr>
                <w:rFonts w:hint="eastAsia" w:ascii="黑体"/>
                <w:bCs/>
                <w:sz w:val="28"/>
                <w:szCs w:val="28"/>
                <w:highlight w:val="none"/>
              </w:rPr>
              <w:t>备注：</w:t>
            </w:r>
          </w:p>
        </w:tc>
      </w:tr>
    </w:tbl>
    <w:p>
      <w:pPr>
        <w:pStyle w:val="33"/>
        <w:adjustRightInd w:val="0"/>
        <w:snapToGrid w:val="0"/>
        <w:spacing w:line="400" w:lineRule="exact"/>
        <w:ind w:left="0" w:leftChars="0" w:firstLine="0" w:firstLineChars="0"/>
        <w:rPr>
          <w:rFonts w:hint="eastAsia" w:ascii="宋体" w:hAnsi="宋体"/>
          <w:szCs w:val="28"/>
          <w:highlight w:val="none"/>
        </w:rPr>
      </w:pPr>
      <w:r>
        <w:rPr>
          <w:rFonts w:hint="eastAsia" w:ascii="宋体" w:hAnsi="宋体"/>
          <w:szCs w:val="28"/>
          <w:highlight w:val="none"/>
        </w:rPr>
        <w:t>说明：1．所有价格均用人民币表示，单位为元。</w:t>
      </w:r>
    </w:p>
    <w:p>
      <w:pPr>
        <w:pStyle w:val="33"/>
        <w:spacing w:line="300" w:lineRule="auto"/>
        <w:ind w:left="1152" w:leftChars="304" w:hanging="422" w:hangingChars="151"/>
        <w:rPr>
          <w:rFonts w:hint="eastAsia" w:ascii="宋体" w:hAnsi="宋体"/>
          <w:szCs w:val="28"/>
          <w:highlight w:val="none"/>
        </w:rPr>
      </w:pPr>
      <w:r>
        <w:rPr>
          <w:rFonts w:hint="eastAsia" w:ascii="宋体" w:hAnsi="宋体"/>
          <w:szCs w:val="28"/>
          <w:highlight w:val="none"/>
        </w:rPr>
        <w:t>2、本项目总报价为货款、包装费、运杂费、安装测试费、技术培训费、售后服务开支、风险费、税金、利润等各种应有费用的总和。</w:t>
      </w:r>
    </w:p>
    <w:p>
      <w:pPr>
        <w:pStyle w:val="33"/>
        <w:adjustRightInd w:val="0"/>
        <w:snapToGrid w:val="0"/>
        <w:spacing w:line="500" w:lineRule="exact"/>
        <w:ind w:left="1777" w:leftChars="470" w:hanging="649" w:hangingChars="232"/>
        <w:rPr>
          <w:rFonts w:ascii="宋体" w:hAnsi="宋体"/>
          <w:szCs w:val="28"/>
          <w:highlight w:val="none"/>
          <w:u w:val="single"/>
        </w:rPr>
      </w:pPr>
      <w:r>
        <w:rPr>
          <w:rFonts w:hint="eastAsia" w:ascii="宋体" w:hAnsi="宋体"/>
          <w:szCs w:val="28"/>
          <w:highlight w:val="none"/>
        </w:rPr>
        <w:t>供应商名称（</w:t>
      </w:r>
      <w:r>
        <w:rPr>
          <w:rFonts w:hint="eastAsia" w:ascii="宋体" w:hAnsi="宋体"/>
          <w:szCs w:val="28"/>
          <w:highlight w:val="none"/>
          <w:lang w:eastAsia="zh-CN"/>
        </w:rPr>
        <w:t>公</w:t>
      </w:r>
      <w:r>
        <w:rPr>
          <w:rFonts w:hint="eastAsia" w:ascii="宋体" w:hAnsi="宋体"/>
          <w:szCs w:val="28"/>
          <w:highlight w:val="none"/>
        </w:rPr>
        <w:t>章）：</w:t>
      </w:r>
      <w:r>
        <w:rPr>
          <w:rFonts w:hint="eastAsia" w:ascii="宋体" w:hAnsi="宋体"/>
          <w:szCs w:val="28"/>
          <w:highlight w:val="none"/>
          <w:u w:val="single"/>
        </w:rPr>
        <w:t xml:space="preserve">                       </w:t>
      </w:r>
    </w:p>
    <w:p>
      <w:pPr>
        <w:pStyle w:val="33"/>
        <w:adjustRightInd w:val="0"/>
        <w:snapToGrid w:val="0"/>
        <w:spacing w:line="500" w:lineRule="exact"/>
        <w:ind w:left="1777" w:leftChars="470" w:hanging="649" w:hangingChars="232"/>
        <w:rPr>
          <w:rFonts w:ascii="宋体" w:hAnsi="宋体"/>
          <w:szCs w:val="28"/>
          <w:highlight w:val="none"/>
        </w:rPr>
      </w:pPr>
      <w:r>
        <w:rPr>
          <w:rFonts w:hint="eastAsia" w:ascii="宋体" w:hAnsi="宋体"/>
          <w:szCs w:val="28"/>
          <w:highlight w:val="none"/>
        </w:rPr>
        <w:t>供应商法定代表人</w:t>
      </w:r>
      <w:r>
        <w:rPr>
          <w:rFonts w:hint="eastAsia" w:ascii="宋体" w:hAnsi="宋体"/>
          <w:szCs w:val="28"/>
          <w:highlight w:val="none"/>
          <w:lang w:eastAsia="zh-CN"/>
        </w:rPr>
        <w:t>或授权委托人</w:t>
      </w:r>
      <w:r>
        <w:rPr>
          <w:rFonts w:hint="eastAsia" w:ascii="宋体" w:hAnsi="宋体"/>
          <w:szCs w:val="28"/>
          <w:highlight w:val="none"/>
        </w:rPr>
        <w:t>（</w:t>
      </w:r>
      <w:r>
        <w:rPr>
          <w:rFonts w:hint="eastAsia" w:ascii="宋体" w:hAnsi="宋体"/>
          <w:szCs w:val="28"/>
          <w:highlight w:val="none"/>
          <w:lang w:eastAsia="zh-CN"/>
        </w:rPr>
        <w:t>签字或盖章</w:t>
      </w:r>
      <w:r>
        <w:rPr>
          <w:rFonts w:hint="eastAsia" w:ascii="宋体" w:hAnsi="宋体"/>
          <w:szCs w:val="28"/>
          <w:highlight w:val="none"/>
        </w:rPr>
        <w:t>）：</w:t>
      </w:r>
      <w:r>
        <w:rPr>
          <w:rFonts w:hint="eastAsia" w:ascii="宋体" w:hAnsi="宋体"/>
          <w:szCs w:val="28"/>
          <w:highlight w:val="none"/>
          <w:u w:val="single"/>
        </w:rPr>
        <w:t xml:space="preserve">                 </w:t>
      </w:r>
    </w:p>
    <w:p>
      <w:pPr>
        <w:pStyle w:val="33"/>
        <w:adjustRightInd w:val="0"/>
        <w:snapToGrid w:val="0"/>
        <w:spacing w:line="500" w:lineRule="exact"/>
        <w:ind w:left="1777" w:leftChars="470" w:hanging="649" w:hangingChars="232"/>
        <w:rPr>
          <w:rFonts w:ascii="宋体" w:hAnsi="宋体"/>
          <w:szCs w:val="28"/>
          <w:highlight w:val="none"/>
        </w:rPr>
      </w:pPr>
      <w:r>
        <w:rPr>
          <w:rFonts w:hint="eastAsia" w:ascii="宋体" w:hAnsi="宋体"/>
          <w:szCs w:val="28"/>
          <w:highlight w:val="none"/>
        </w:rPr>
        <w:t>日期：</w:t>
      </w:r>
      <w:r>
        <w:rPr>
          <w:rFonts w:hint="eastAsia" w:ascii="宋体" w:hAnsi="宋体"/>
          <w:szCs w:val="28"/>
          <w:highlight w:val="none"/>
          <w:u w:val="single"/>
        </w:rPr>
        <w:t xml:space="preserve">          </w:t>
      </w:r>
      <w:r>
        <w:rPr>
          <w:rFonts w:hint="eastAsia" w:ascii="宋体" w:hAnsi="宋体"/>
          <w:szCs w:val="28"/>
          <w:highlight w:val="none"/>
        </w:rPr>
        <w:t>年</w:t>
      </w:r>
      <w:r>
        <w:rPr>
          <w:rFonts w:hint="eastAsia" w:ascii="宋体" w:hAnsi="宋体"/>
          <w:szCs w:val="28"/>
          <w:highlight w:val="none"/>
          <w:u w:val="single"/>
        </w:rPr>
        <w:t xml:space="preserve">     </w:t>
      </w:r>
      <w:r>
        <w:rPr>
          <w:rFonts w:hint="eastAsia" w:ascii="宋体" w:hAnsi="宋体"/>
          <w:szCs w:val="28"/>
          <w:highlight w:val="none"/>
        </w:rPr>
        <w:t xml:space="preserve"> 月</w:t>
      </w:r>
      <w:r>
        <w:rPr>
          <w:rFonts w:hint="eastAsia" w:ascii="宋体" w:hAnsi="宋体"/>
          <w:szCs w:val="28"/>
          <w:highlight w:val="none"/>
          <w:u w:val="single"/>
        </w:rPr>
        <w:t xml:space="preserve">    </w:t>
      </w:r>
      <w:r>
        <w:rPr>
          <w:rFonts w:hint="eastAsia" w:ascii="宋体" w:hAnsi="宋体"/>
          <w:szCs w:val="28"/>
          <w:highlight w:val="none"/>
        </w:rPr>
        <w:t xml:space="preserve"> 日</w:t>
      </w:r>
    </w:p>
    <w:p>
      <w:pPr>
        <w:spacing w:line="500" w:lineRule="exact"/>
        <w:jc w:val="both"/>
        <w:rPr>
          <w:rFonts w:hint="eastAsia" w:ascii="仿宋" w:hAnsi="仿宋" w:eastAsia="仿宋" w:cs="仿宋"/>
          <w:color w:val="auto"/>
          <w:spacing w:val="20"/>
          <w:sz w:val="28"/>
          <w:szCs w:val="28"/>
          <w:highlight w:val="none"/>
          <w:lang w:eastAsia="zh-CN"/>
        </w:rPr>
      </w:pPr>
    </w:p>
    <w:p>
      <w:pPr>
        <w:spacing w:line="500" w:lineRule="exact"/>
        <w:jc w:val="center"/>
        <w:rPr>
          <w:rFonts w:hint="eastAsia" w:ascii="仿宋" w:hAnsi="仿宋" w:eastAsia="仿宋" w:cs="仿宋"/>
          <w:b/>
          <w:bCs/>
          <w:color w:val="auto"/>
          <w:spacing w:val="20"/>
          <w:sz w:val="36"/>
          <w:szCs w:val="36"/>
          <w:highlight w:val="none"/>
          <w:lang w:eastAsia="zh-CN"/>
        </w:rPr>
      </w:pPr>
      <w:bookmarkStart w:id="50" w:name="_Toc31466_WPSOffice_Level2"/>
      <w:r>
        <w:rPr>
          <w:rFonts w:hint="eastAsia" w:ascii="仿宋" w:hAnsi="仿宋" w:eastAsia="仿宋" w:cs="仿宋"/>
          <w:b/>
          <w:bCs/>
          <w:color w:val="auto"/>
          <w:spacing w:val="20"/>
          <w:sz w:val="36"/>
          <w:szCs w:val="36"/>
          <w:highlight w:val="none"/>
          <w:lang w:eastAsia="zh-CN"/>
        </w:rPr>
        <w:t>六、</w:t>
      </w:r>
      <w:r>
        <w:rPr>
          <w:rFonts w:hint="eastAsia" w:ascii="仿宋" w:hAnsi="仿宋" w:eastAsia="仿宋" w:cs="仿宋"/>
          <w:b/>
          <w:bCs/>
          <w:color w:val="auto"/>
          <w:spacing w:val="20"/>
          <w:sz w:val="36"/>
          <w:szCs w:val="36"/>
          <w:highlight w:val="none"/>
          <w:lang w:val="en-US" w:eastAsia="zh-CN"/>
        </w:rPr>
        <w:t>报价</w:t>
      </w:r>
      <w:r>
        <w:rPr>
          <w:rFonts w:hint="eastAsia" w:ascii="仿宋" w:hAnsi="仿宋" w:eastAsia="仿宋" w:cs="仿宋"/>
          <w:b/>
          <w:bCs/>
          <w:color w:val="auto"/>
          <w:spacing w:val="20"/>
          <w:sz w:val="36"/>
          <w:szCs w:val="36"/>
          <w:highlight w:val="none"/>
          <w:lang w:eastAsia="zh-CN"/>
        </w:rPr>
        <w:t>明细报表</w:t>
      </w:r>
      <w:bookmarkEnd w:id="50"/>
    </w:p>
    <w:p>
      <w:pPr>
        <w:spacing w:line="500" w:lineRule="exact"/>
        <w:jc w:val="right"/>
        <w:rPr>
          <w:rFonts w:hint="eastAsia" w:ascii="宋体" w:hAnsi="宋体"/>
          <w:color w:val="auto"/>
          <w:spacing w:val="20"/>
          <w:sz w:val="28"/>
          <w:szCs w:val="28"/>
          <w:highlight w:val="none"/>
        </w:rPr>
      </w:pPr>
      <w:r>
        <w:rPr>
          <w:rFonts w:hint="eastAsia" w:ascii="宋体" w:hAnsi="宋体"/>
          <w:bCs/>
          <w:color w:val="auto"/>
          <w:sz w:val="28"/>
          <w:szCs w:val="28"/>
          <w:highlight w:val="none"/>
        </w:rPr>
        <w:t>货币：人民币/元</w:t>
      </w:r>
    </w:p>
    <w:p>
      <w:pPr>
        <w:pStyle w:val="33"/>
        <w:adjustRightInd w:val="0"/>
        <w:snapToGrid w:val="0"/>
        <w:spacing w:line="500" w:lineRule="exact"/>
        <w:rPr>
          <w:rFonts w:ascii="宋体" w:hAnsi="宋体"/>
          <w:szCs w:val="28"/>
          <w:highlight w:val="none"/>
        </w:rPr>
      </w:pPr>
      <w:r>
        <w:rPr>
          <w:rFonts w:hint="eastAsia" w:ascii="宋体" w:hAnsi="宋体"/>
          <w:szCs w:val="28"/>
          <w:highlight w:val="none"/>
        </w:rPr>
        <w:t>项目编号：</w:t>
      </w:r>
      <w:r>
        <w:rPr>
          <w:rFonts w:hint="eastAsia" w:ascii="宋体" w:hAnsi="宋体"/>
          <w:szCs w:val="28"/>
          <w:highlight w:val="none"/>
          <w:u w:val="single"/>
        </w:rPr>
        <w:t xml:space="preserve">                          </w:t>
      </w:r>
      <w:r>
        <w:rPr>
          <w:rFonts w:hint="eastAsia" w:ascii="宋体" w:hAnsi="宋体"/>
          <w:szCs w:val="28"/>
          <w:highlight w:val="none"/>
        </w:rPr>
        <w:t xml:space="preserve">         </w:t>
      </w:r>
    </w:p>
    <w:p>
      <w:pPr>
        <w:pStyle w:val="33"/>
        <w:adjustRightInd w:val="0"/>
        <w:snapToGrid w:val="0"/>
        <w:spacing w:line="500" w:lineRule="exact"/>
        <w:rPr>
          <w:rFonts w:hint="eastAsia" w:ascii="宋体" w:hAnsi="宋体"/>
          <w:szCs w:val="28"/>
          <w:highlight w:val="none"/>
          <w:u w:val="single"/>
        </w:rPr>
      </w:pPr>
      <w:r>
        <w:rPr>
          <w:rFonts w:hint="eastAsia" w:ascii="宋体" w:hAnsi="宋体"/>
          <w:szCs w:val="28"/>
          <w:highlight w:val="none"/>
        </w:rPr>
        <w:t>项目名称：</w:t>
      </w:r>
      <w:r>
        <w:rPr>
          <w:rFonts w:hint="eastAsia" w:ascii="宋体" w:hAnsi="宋体"/>
          <w:szCs w:val="28"/>
          <w:highlight w:val="none"/>
          <w:u w:val="single"/>
        </w:rPr>
        <w:t xml:space="preserve">                    </w:t>
      </w:r>
      <w:r>
        <w:rPr>
          <w:rFonts w:hint="eastAsia" w:ascii="宋体" w:hAnsi="宋体"/>
          <w:szCs w:val="28"/>
          <w:highlight w:val="none"/>
          <w:u w:val="single"/>
          <w:lang w:val="en-US" w:eastAsia="zh-CN"/>
        </w:rPr>
        <w:t xml:space="preserve">  </w:t>
      </w:r>
      <w:r>
        <w:rPr>
          <w:rFonts w:hint="eastAsia" w:ascii="宋体" w:hAnsi="宋体"/>
          <w:szCs w:val="28"/>
          <w:highlight w:val="none"/>
          <w:u w:val="single"/>
        </w:rPr>
        <w:t xml:space="preserve">    </w:t>
      </w:r>
    </w:p>
    <w:p>
      <w:pPr>
        <w:pStyle w:val="33"/>
        <w:adjustRightInd w:val="0"/>
        <w:snapToGrid w:val="0"/>
        <w:spacing w:line="500" w:lineRule="exact"/>
        <w:rPr>
          <w:rFonts w:hint="default" w:ascii="宋体" w:hAnsi="宋体"/>
          <w:szCs w:val="28"/>
          <w:highlight w:val="none"/>
          <w:u w:val="none"/>
          <w:lang w:val="en-US" w:eastAsia="zh-CN"/>
        </w:rPr>
      </w:pPr>
      <w:r>
        <w:rPr>
          <w:rFonts w:hint="eastAsia" w:ascii="宋体" w:hAnsi="宋体"/>
          <w:szCs w:val="28"/>
          <w:highlight w:val="none"/>
          <w:u w:val="none"/>
          <w:lang w:val="en-US" w:eastAsia="zh-CN"/>
        </w:rPr>
        <w:t>1.采购清单</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6"/>
        <w:gridCol w:w="2166"/>
        <w:gridCol w:w="675"/>
        <w:gridCol w:w="688"/>
        <w:gridCol w:w="779"/>
        <w:gridCol w:w="1077"/>
        <w:gridCol w:w="1077"/>
        <w:gridCol w:w="1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 w:type="dxa"/>
          </w:tcPr>
          <w:p>
            <w:pPr>
              <w:pStyle w:val="21"/>
              <w:numPr>
                <w:ilvl w:val="0"/>
                <w:numId w:val="0"/>
              </w:numPr>
              <w:rPr>
                <w:rFonts w:hint="default"/>
                <w:sz w:val="24"/>
                <w:szCs w:val="24"/>
                <w:vertAlign w:val="baseline"/>
                <w:lang w:val="en-US" w:eastAsia="zh-CN"/>
              </w:rPr>
            </w:pPr>
            <w:r>
              <w:rPr>
                <w:rFonts w:hint="eastAsia"/>
                <w:sz w:val="24"/>
                <w:szCs w:val="24"/>
                <w:vertAlign w:val="baseline"/>
                <w:lang w:val="en-US" w:eastAsia="zh-CN"/>
              </w:rPr>
              <w:t>序号</w:t>
            </w:r>
          </w:p>
        </w:tc>
        <w:tc>
          <w:tcPr>
            <w:tcW w:w="2166" w:type="dxa"/>
          </w:tcPr>
          <w:p>
            <w:pPr>
              <w:pStyle w:val="21"/>
              <w:numPr>
                <w:ilvl w:val="0"/>
                <w:numId w:val="0"/>
              </w:numPr>
              <w:rPr>
                <w:rFonts w:hint="default"/>
                <w:sz w:val="24"/>
                <w:szCs w:val="24"/>
                <w:vertAlign w:val="baseline"/>
                <w:lang w:val="en-US" w:eastAsia="zh-CN"/>
              </w:rPr>
            </w:pPr>
            <w:r>
              <w:rPr>
                <w:rFonts w:hint="eastAsia"/>
                <w:sz w:val="24"/>
                <w:szCs w:val="24"/>
                <w:vertAlign w:val="baseline"/>
                <w:lang w:val="en-US" w:eastAsia="zh-CN"/>
              </w:rPr>
              <w:t>采购项目名称</w:t>
            </w:r>
          </w:p>
        </w:tc>
        <w:tc>
          <w:tcPr>
            <w:tcW w:w="675" w:type="dxa"/>
          </w:tcPr>
          <w:p>
            <w:pPr>
              <w:pStyle w:val="21"/>
              <w:numPr>
                <w:ilvl w:val="0"/>
                <w:numId w:val="0"/>
              </w:numPr>
              <w:rPr>
                <w:rFonts w:hint="default"/>
                <w:sz w:val="24"/>
                <w:szCs w:val="24"/>
                <w:vertAlign w:val="baseline"/>
                <w:lang w:val="en-US" w:eastAsia="zh-CN"/>
              </w:rPr>
            </w:pPr>
            <w:r>
              <w:rPr>
                <w:rFonts w:hint="eastAsia"/>
                <w:sz w:val="24"/>
                <w:szCs w:val="24"/>
                <w:vertAlign w:val="baseline"/>
                <w:lang w:val="en-US" w:eastAsia="zh-CN"/>
              </w:rPr>
              <w:t>规格参数</w:t>
            </w:r>
          </w:p>
        </w:tc>
        <w:tc>
          <w:tcPr>
            <w:tcW w:w="688" w:type="dxa"/>
          </w:tcPr>
          <w:p>
            <w:pPr>
              <w:pStyle w:val="21"/>
              <w:numPr>
                <w:ilvl w:val="0"/>
                <w:numId w:val="0"/>
              </w:numPr>
              <w:rPr>
                <w:rFonts w:hint="default"/>
                <w:sz w:val="24"/>
                <w:szCs w:val="24"/>
                <w:vertAlign w:val="baseline"/>
                <w:lang w:val="en-US" w:eastAsia="zh-CN"/>
              </w:rPr>
            </w:pPr>
            <w:r>
              <w:rPr>
                <w:rFonts w:hint="eastAsia"/>
                <w:sz w:val="24"/>
                <w:szCs w:val="24"/>
                <w:vertAlign w:val="baseline"/>
                <w:lang w:val="en-US" w:eastAsia="zh-CN"/>
              </w:rPr>
              <w:t>单位</w:t>
            </w:r>
          </w:p>
        </w:tc>
        <w:tc>
          <w:tcPr>
            <w:tcW w:w="779" w:type="dxa"/>
          </w:tcPr>
          <w:p>
            <w:pPr>
              <w:pStyle w:val="21"/>
              <w:numPr>
                <w:ilvl w:val="0"/>
                <w:numId w:val="0"/>
              </w:numPr>
              <w:rPr>
                <w:rFonts w:hint="default"/>
                <w:sz w:val="24"/>
                <w:szCs w:val="24"/>
                <w:vertAlign w:val="baseline"/>
                <w:lang w:val="en-US" w:eastAsia="zh-CN"/>
              </w:rPr>
            </w:pPr>
            <w:r>
              <w:rPr>
                <w:rFonts w:hint="eastAsia"/>
                <w:sz w:val="24"/>
                <w:szCs w:val="24"/>
                <w:vertAlign w:val="baseline"/>
                <w:lang w:val="en-US" w:eastAsia="zh-CN"/>
              </w:rPr>
              <w:t>数量</w:t>
            </w:r>
          </w:p>
        </w:tc>
        <w:tc>
          <w:tcPr>
            <w:tcW w:w="1077" w:type="dxa"/>
          </w:tcPr>
          <w:p>
            <w:pPr>
              <w:pStyle w:val="21"/>
              <w:numPr>
                <w:ilvl w:val="0"/>
                <w:numId w:val="0"/>
              </w:numPr>
              <w:rPr>
                <w:rFonts w:hint="default"/>
                <w:sz w:val="24"/>
                <w:szCs w:val="24"/>
                <w:vertAlign w:val="baseline"/>
                <w:lang w:val="en-US" w:eastAsia="zh-CN"/>
              </w:rPr>
            </w:pPr>
            <w:r>
              <w:rPr>
                <w:rFonts w:hint="eastAsia"/>
                <w:sz w:val="24"/>
                <w:szCs w:val="24"/>
                <w:vertAlign w:val="baseline"/>
                <w:lang w:val="en-US" w:eastAsia="zh-CN"/>
              </w:rPr>
              <w:t>单价（元）</w:t>
            </w:r>
          </w:p>
        </w:tc>
        <w:tc>
          <w:tcPr>
            <w:tcW w:w="1077" w:type="dxa"/>
          </w:tcPr>
          <w:p>
            <w:pPr>
              <w:pStyle w:val="21"/>
              <w:numPr>
                <w:ilvl w:val="0"/>
                <w:numId w:val="0"/>
              </w:numPr>
              <w:rPr>
                <w:rFonts w:hint="default"/>
                <w:sz w:val="24"/>
                <w:szCs w:val="24"/>
                <w:vertAlign w:val="baseline"/>
                <w:lang w:val="en-US" w:eastAsia="zh-CN"/>
              </w:rPr>
            </w:pPr>
            <w:r>
              <w:rPr>
                <w:rFonts w:hint="eastAsia"/>
                <w:sz w:val="24"/>
                <w:szCs w:val="24"/>
                <w:vertAlign w:val="baseline"/>
                <w:lang w:val="en-US" w:eastAsia="zh-CN"/>
              </w:rPr>
              <w:t>合计（元）</w:t>
            </w:r>
          </w:p>
        </w:tc>
        <w:tc>
          <w:tcPr>
            <w:tcW w:w="1077" w:type="dxa"/>
          </w:tcPr>
          <w:p>
            <w:pPr>
              <w:pStyle w:val="21"/>
              <w:numPr>
                <w:ilvl w:val="0"/>
                <w:numId w:val="0"/>
              </w:numPr>
              <w:rPr>
                <w:rFonts w:hint="default"/>
                <w:sz w:val="24"/>
                <w:szCs w:val="24"/>
                <w:vertAlign w:val="baseline"/>
                <w:lang w:val="en-US" w:eastAsia="zh-CN"/>
              </w:rPr>
            </w:pPr>
            <w:r>
              <w:rPr>
                <w:rFonts w:hint="eastAsia"/>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 w:type="dxa"/>
          </w:tcPr>
          <w:p>
            <w:pPr>
              <w:pStyle w:val="21"/>
              <w:numPr>
                <w:ilvl w:val="0"/>
                <w:numId w:val="0"/>
              </w:numPr>
              <w:rPr>
                <w:rFonts w:hint="default" w:ascii="Times New Roman" w:hAnsi="Times New Roman" w:eastAsia="Times New Roman" w:cs="Times New Roman"/>
                <w:sz w:val="24"/>
                <w:szCs w:val="24"/>
                <w:vertAlign w:val="baseline"/>
                <w:lang w:val="en-US" w:eastAsia="zh-CN"/>
              </w:rPr>
            </w:pPr>
            <w:r>
              <w:rPr>
                <w:rFonts w:hint="eastAsia" w:ascii="Times New Roman" w:hAnsi="Times New Roman" w:eastAsia="Times New Roman" w:cs="Times New Roman"/>
                <w:sz w:val="24"/>
                <w:szCs w:val="24"/>
                <w:vertAlign w:val="baseline"/>
                <w:lang w:val="en-US" w:eastAsia="zh-CN"/>
              </w:rPr>
              <w:t>1</w:t>
            </w:r>
          </w:p>
        </w:tc>
        <w:tc>
          <w:tcPr>
            <w:tcW w:w="2166" w:type="dxa"/>
          </w:tcPr>
          <w:p>
            <w:pPr>
              <w:pStyle w:val="21"/>
              <w:numPr>
                <w:ilvl w:val="0"/>
                <w:numId w:val="0"/>
              </w:numPr>
              <w:rPr>
                <w:rFonts w:hint="default" w:ascii="Times New Roman" w:hAnsi="Times New Roman" w:eastAsia="Times New Roman" w:cs="Times New Roman"/>
                <w:sz w:val="24"/>
                <w:szCs w:val="24"/>
                <w:vertAlign w:val="baseline"/>
                <w:lang w:val="en-US" w:eastAsia="zh-CN"/>
              </w:rPr>
            </w:pPr>
            <w:r>
              <w:rPr>
                <w:rFonts w:hint="eastAsia" w:ascii="Times New Roman" w:hAnsi="Times New Roman" w:eastAsia="Times New Roman" w:cs="Times New Roman"/>
                <w:sz w:val="24"/>
                <w:szCs w:val="24"/>
                <w:vertAlign w:val="baseline"/>
                <w:lang w:val="en-US" w:eastAsia="zh-CN"/>
              </w:rPr>
              <w:t>全自动粪便分析仪</w:t>
            </w:r>
          </w:p>
        </w:tc>
        <w:tc>
          <w:tcPr>
            <w:tcW w:w="675" w:type="dxa"/>
            <w:vMerge w:val="restart"/>
          </w:tcPr>
          <w:p>
            <w:pPr>
              <w:pStyle w:val="21"/>
              <w:numPr>
                <w:ilvl w:val="0"/>
                <w:numId w:val="0"/>
              </w:numPr>
              <w:rPr>
                <w:rFonts w:hint="eastAsia" w:ascii="Times New Roman" w:hAnsi="Times New Roman" w:eastAsia="Times New Roman" w:cs="Times New Roman"/>
                <w:sz w:val="24"/>
                <w:szCs w:val="24"/>
                <w:vertAlign w:val="baseline"/>
                <w:lang w:val="en-US" w:eastAsia="zh-CN"/>
              </w:rPr>
            </w:pPr>
          </w:p>
          <w:p>
            <w:pPr>
              <w:pStyle w:val="21"/>
              <w:numPr>
                <w:ilvl w:val="0"/>
                <w:numId w:val="0"/>
              </w:numPr>
              <w:rPr>
                <w:rFonts w:hint="eastAsia" w:ascii="Times New Roman" w:hAnsi="Times New Roman" w:eastAsia="Times New Roman" w:cs="Times New Roman"/>
                <w:sz w:val="24"/>
                <w:szCs w:val="24"/>
                <w:vertAlign w:val="baseline"/>
                <w:lang w:val="en-US" w:eastAsia="zh-CN"/>
              </w:rPr>
            </w:pPr>
          </w:p>
          <w:p>
            <w:pPr>
              <w:pStyle w:val="21"/>
              <w:numPr>
                <w:ilvl w:val="0"/>
                <w:numId w:val="0"/>
              </w:numPr>
              <w:rPr>
                <w:rFonts w:hint="eastAsia" w:ascii="Times New Roman" w:hAnsi="Times New Roman" w:eastAsia="Times New Roman" w:cs="Times New Roman"/>
                <w:sz w:val="24"/>
                <w:szCs w:val="24"/>
                <w:vertAlign w:val="baseline"/>
                <w:lang w:val="en-US" w:eastAsia="zh-CN"/>
              </w:rPr>
            </w:pPr>
          </w:p>
          <w:p>
            <w:pPr>
              <w:pStyle w:val="21"/>
              <w:numPr>
                <w:ilvl w:val="0"/>
                <w:numId w:val="0"/>
              </w:numPr>
              <w:rPr>
                <w:rFonts w:hint="default" w:ascii="Times New Roman" w:hAnsi="Times New Roman" w:eastAsia="Times New Roman" w:cs="Times New Roman"/>
                <w:sz w:val="24"/>
                <w:szCs w:val="24"/>
                <w:vertAlign w:val="baseline"/>
                <w:lang w:val="en-US" w:eastAsia="zh-CN"/>
              </w:rPr>
            </w:pPr>
            <w:r>
              <w:rPr>
                <w:rFonts w:hint="eastAsia" w:ascii="Times New Roman" w:hAnsi="Times New Roman" w:eastAsia="Times New Roman" w:cs="Times New Roman"/>
                <w:sz w:val="24"/>
                <w:szCs w:val="24"/>
                <w:vertAlign w:val="baseline"/>
                <w:lang w:val="en-US" w:eastAsia="zh-CN"/>
              </w:rPr>
              <w:t>详见技术规格参数</w:t>
            </w:r>
          </w:p>
        </w:tc>
        <w:tc>
          <w:tcPr>
            <w:tcW w:w="688" w:type="dxa"/>
          </w:tcPr>
          <w:p>
            <w:pPr>
              <w:pStyle w:val="21"/>
              <w:numPr>
                <w:ilvl w:val="0"/>
                <w:numId w:val="0"/>
              </w:numPr>
              <w:rPr>
                <w:rFonts w:hint="default" w:ascii="Times New Roman" w:hAnsi="Times New Roman" w:eastAsia="Times New Roman" w:cs="Times New Roman"/>
                <w:sz w:val="24"/>
                <w:szCs w:val="24"/>
                <w:vertAlign w:val="baseline"/>
                <w:lang w:val="en-US" w:eastAsia="zh-CN"/>
              </w:rPr>
            </w:pPr>
            <w:r>
              <w:rPr>
                <w:rFonts w:hint="eastAsia" w:ascii="Times New Roman" w:hAnsi="Times New Roman" w:eastAsia="Times New Roman" w:cs="Times New Roman"/>
                <w:sz w:val="24"/>
                <w:szCs w:val="24"/>
                <w:vertAlign w:val="baseline"/>
                <w:lang w:val="en-US" w:eastAsia="zh-CN"/>
              </w:rPr>
              <w:t>套</w:t>
            </w:r>
          </w:p>
        </w:tc>
        <w:tc>
          <w:tcPr>
            <w:tcW w:w="779" w:type="dxa"/>
          </w:tcPr>
          <w:p>
            <w:pPr>
              <w:pStyle w:val="21"/>
              <w:numPr>
                <w:ilvl w:val="0"/>
                <w:numId w:val="0"/>
              </w:numPr>
              <w:rPr>
                <w:rFonts w:hint="default" w:ascii="Times New Roman" w:hAnsi="Times New Roman" w:eastAsia="Times New Roman" w:cs="Times New Roman"/>
                <w:sz w:val="24"/>
                <w:szCs w:val="24"/>
                <w:vertAlign w:val="baseline"/>
                <w:lang w:val="en-US" w:eastAsia="zh-CN"/>
              </w:rPr>
            </w:pPr>
            <w:r>
              <w:rPr>
                <w:rFonts w:hint="eastAsia" w:ascii="Times New Roman" w:hAnsi="Times New Roman" w:eastAsia="Times New Roman" w:cs="Times New Roman"/>
                <w:sz w:val="24"/>
                <w:szCs w:val="24"/>
                <w:vertAlign w:val="baseline"/>
                <w:lang w:val="en-US" w:eastAsia="zh-CN"/>
              </w:rPr>
              <w:t>1</w:t>
            </w:r>
          </w:p>
        </w:tc>
        <w:tc>
          <w:tcPr>
            <w:tcW w:w="1077" w:type="dxa"/>
          </w:tcPr>
          <w:p>
            <w:pPr>
              <w:pStyle w:val="21"/>
              <w:numPr>
                <w:ilvl w:val="0"/>
                <w:numId w:val="0"/>
              </w:numPr>
              <w:rPr>
                <w:rFonts w:hint="default" w:ascii="Times New Roman" w:hAnsi="Times New Roman" w:eastAsia="Times New Roman" w:cs="Times New Roman"/>
                <w:sz w:val="24"/>
                <w:szCs w:val="24"/>
                <w:vertAlign w:val="baseline"/>
                <w:lang w:val="en-US" w:eastAsia="zh-CN"/>
              </w:rPr>
            </w:pPr>
          </w:p>
        </w:tc>
        <w:tc>
          <w:tcPr>
            <w:tcW w:w="1077" w:type="dxa"/>
          </w:tcPr>
          <w:p>
            <w:pPr>
              <w:pStyle w:val="21"/>
              <w:numPr>
                <w:ilvl w:val="0"/>
                <w:numId w:val="0"/>
              </w:numPr>
              <w:rPr>
                <w:rFonts w:hint="default" w:ascii="Times New Roman" w:hAnsi="Times New Roman" w:eastAsia="Times New Roman" w:cs="Times New Roman"/>
                <w:sz w:val="24"/>
                <w:szCs w:val="24"/>
                <w:vertAlign w:val="baseline"/>
                <w:lang w:val="en-US" w:eastAsia="zh-CN"/>
              </w:rPr>
            </w:pPr>
          </w:p>
        </w:tc>
        <w:tc>
          <w:tcPr>
            <w:tcW w:w="1077" w:type="dxa"/>
          </w:tcPr>
          <w:p>
            <w:pPr>
              <w:pStyle w:val="21"/>
              <w:numPr>
                <w:ilvl w:val="0"/>
                <w:numId w:val="0"/>
              </w:numPr>
              <w:rPr>
                <w:rFonts w:hint="default" w:ascii="Times New Roman" w:hAnsi="Times New Roman" w:eastAsia="Times New Roman"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 w:type="dxa"/>
          </w:tcPr>
          <w:p>
            <w:pPr>
              <w:pStyle w:val="21"/>
              <w:numPr>
                <w:ilvl w:val="0"/>
                <w:numId w:val="0"/>
              </w:numPr>
              <w:rPr>
                <w:rFonts w:hint="default" w:ascii="Times New Roman" w:hAnsi="Times New Roman" w:eastAsia="Times New Roman" w:cs="Times New Roman"/>
                <w:sz w:val="24"/>
                <w:szCs w:val="24"/>
                <w:vertAlign w:val="baseline"/>
                <w:lang w:val="en-US" w:eastAsia="zh-CN"/>
              </w:rPr>
            </w:pPr>
            <w:r>
              <w:rPr>
                <w:rFonts w:hint="eastAsia" w:ascii="Times New Roman" w:hAnsi="Times New Roman" w:eastAsia="Times New Roman" w:cs="Times New Roman"/>
                <w:sz w:val="24"/>
                <w:szCs w:val="24"/>
                <w:vertAlign w:val="baseline"/>
                <w:lang w:val="en-US" w:eastAsia="zh-CN"/>
              </w:rPr>
              <w:t>2</w:t>
            </w:r>
          </w:p>
        </w:tc>
        <w:tc>
          <w:tcPr>
            <w:tcW w:w="2166" w:type="dxa"/>
          </w:tcPr>
          <w:p>
            <w:pPr>
              <w:pStyle w:val="21"/>
              <w:numPr>
                <w:ilvl w:val="0"/>
                <w:numId w:val="0"/>
              </w:numPr>
              <w:rPr>
                <w:rFonts w:hint="eastAsia" w:ascii="Times New Roman" w:hAnsi="Times New Roman" w:eastAsia="Times New Roman" w:cs="Times New Roman"/>
                <w:sz w:val="24"/>
                <w:szCs w:val="24"/>
                <w:vertAlign w:val="baseline"/>
                <w:lang w:val="en-US" w:eastAsia="zh-CN"/>
              </w:rPr>
            </w:pPr>
            <w:r>
              <w:rPr>
                <w:rFonts w:hint="eastAsia" w:ascii="Times New Roman" w:hAnsi="Times New Roman" w:eastAsia="Times New Roman" w:cs="Times New Roman"/>
                <w:sz w:val="24"/>
                <w:szCs w:val="24"/>
                <w:vertAlign w:val="baseline"/>
                <w:lang w:val="en-US" w:eastAsia="zh-CN"/>
              </w:rPr>
              <w:t>全自动尿沉渣分析仪</w:t>
            </w:r>
          </w:p>
        </w:tc>
        <w:tc>
          <w:tcPr>
            <w:tcW w:w="675" w:type="dxa"/>
            <w:vMerge w:val="continue"/>
          </w:tcPr>
          <w:p>
            <w:pPr>
              <w:pStyle w:val="21"/>
              <w:numPr>
                <w:ilvl w:val="0"/>
                <w:numId w:val="0"/>
              </w:numPr>
              <w:rPr>
                <w:rFonts w:hint="eastAsia" w:ascii="Times New Roman" w:hAnsi="Times New Roman" w:eastAsia="Times New Roman" w:cs="Times New Roman"/>
                <w:sz w:val="24"/>
                <w:szCs w:val="24"/>
                <w:vertAlign w:val="baseline"/>
                <w:lang w:val="en-US" w:eastAsia="zh-CN"/>
              </w:rPr>
            </w:pPr>
          </w:p>
        </w:tc>
        <w:tc>
          <w:tcPr>
            <w:tcW w:w="688" w:type="dxa"/>
            <w:vAlign w:val="top"/>
          </w:tcPr>
          <w:p>
            <w:pPr>
              <w:pStyle w:val="21"/>
              <w:numPr>
                <w:ilvl w:val="0"/>
                <w:numId w:val="0"/>
              </w:numPr>
              <w:rPr>
                <w:rFonts w:hint="eastAsia" w:ascii="Times New Roman" w:hAnsi="Times New Roman" w:eastAsia="Times New Roman" w:cs="Times New Roman"/>
                <w:sz w:val="24"/>
                <w:szCs w:val="24"/>
                <w:vertAlign w:val="baseline"/>
                <w:lang w:val="en-US" w:eastAsia="zh-CN"/>
              </w:rPr>
            </w:pPr>
            <w:r>
              <w:rPr>
                <w:rFonts w:hint="eastAsia" w:ascii="Times New Roman" w:hAnsi="Times New Roman" w:eastAsia="Times New Roman" w:cs="Times New Roman"/>
                <w:sz w:val="24"/>
                <w:szCs w:val="24"/>
                <w:vertAlign w:val="baseline"/>
                <w:lang w:val="en-US" w:eastAsia="zh-CN"/>
              </w:rPr>
              <w:t>套</w:t>
            </w:r>
          </w:p>
        </w:tc>
        <w:tc>
          <w:tcPr>
            <w:tcW w:w="779" w:type="dxa"/>
            <w:vAlign w:val="top"/>
          </w:tcPr>
          <w:p>
            <w:pPr>
              <w:pStyle w:val="21"/>
              <w:numPr>
                <w:ilvl w:val="0"/>
                <w:numId w:val="0"/>
              </w:numPr>
              <w:rPr>
                <w:rFonts w:hint="eastAsia" w:ascii="Times New Roman" w:hAnsi="Times New Roman" w:eastAsia="Times New Roman" w:cs="Times New Roman"/>
                <w:sz w:val="24"/>
                <w:szCs w:val="24"/>
                <w:vertAlign w:val="baseline"/>
                <w:lang w:val="en-US" w:eastAsia="zh-CN"/>
              </w:rPr>
            </w:pPr>
            <w:r>
              <w:rPr>
                <w:rFonts w:hint="eastAsia" w:ascii="Times New Roman" w:hAnsi="Times New Roman" w:eastAsia="Times New Roman" w:cs="Times New Roman"/>
                <w:sz w:val="24"/>
                <w:szCs w:val="24"/>
                <w:vertAlign w:val="baseline"/>
                <w:lang w:val="en-US" w:eastAsia="zh-CN"/>
              </w:rPr>
              <w:t>1</w:t>
            </w:r>
          </w:p>
        </w:tc>
        <w:tc>
          <w:tcPr>
            <w:tcW w:w="1077" w:type="dxa"/>
          </w:tcPr>
          <w:p>
            <w:pPr>
              <w:pStyle w:val="21"/>
              <w:numPr>
                <w:ilvl w:val="0"/>
                <w:numId w:val="0"/>
              </w:numPr>
              <w:rPr>
                <w:rFonts w:hint="default" w:ascii="Times New Roman" w:hAnsi="Times New Roman" w:eastAsia="Times New Roman" w:cs="Times New Roman"/>
                <w:sz w:val="24"/>
                <w:szCs w:val="24"/>
                <w:vertAlign w:val="baseline"/>
                <w:lang w:val="en-US" w:eastAsia="zh-CN"/>
              </w:rPr>
            </w:pPr>
          </w:p>
        </w:tc>
        <w:tc>
          <w:tcPr>
            <w:tcW w:w="1077" w:type="dxa"/>
          </w:tcPr>
          <w:p>
            <w:pPr>
              <w:pStyle w:val="21"/>
              <w:numPr>
                <w:ilvl w:val="0"/>
                <w:numId w:val="0"/>
              </w:numPr>
              <w:rPr>
                <w:rFonts w:hint="default" w:ascii="Times New Roman" w:hAnsi="Times New Roman" w:eastAsia="Times New Roman" w:cs="Times New Roman"/>
                <w:sz w:val="24"/>
                <w:szCs w:val="24"/>
                <w:vertAlign w:val="baseline"/>
                <w:lang w:val="en-US" w:eastAsia="zh-CN"/>
              </w:rPr>
            </w:pPr>
          </w:p>
        </w:tc>
        <w:tc>
          <w:tcPr>
            <w:tcW w:w="1077" w:type="dxa"/>
          </w:tcPr>
          <w:p>
            <w:pPr>
              <w:pStyle w:val="21"/>
              <w:numPr>
                <w:ilvl w:val="0"/>
                <w:numId w:val="0"/>
              </w:numPr>
              <w:rPr>
                <w:rFonts w:hint="default" w:ascii="Times New Roman" w:hAnsi="Times New Roman" w:eastAsia="Times New Roman"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 w:type="dxa"/>
          </w:tcPr>
          <w:p>
            <w:pPr>
              <w:pStyle w:val="21"/>
              <w:numPr>
                <w:ilvl w:val="0"/>
                <w:numId w:val="0"/>
              </w:numPr>
              <w:rPr>
                <w:rFonts w:hint="default" w:ascii="Times New Roman" w:hAnsi="Times New Roman" w:eastAsia="Times New Roman" w:cs="Times New Roman"/>
                <w:sz w:val="24"/>
                <w:szCs w:val="24"/>
                <w:vertAlign w:val="baseline"/>
                <w:lang w:val="en-US" w:eastAsia="zh-CN"/>
              </w:rPr>
            </w:pPr>
            <w:r>
              <w:rPr>
                <w:rFonts w:hint="eastAsia" w:ascii="Times New Roman" w:hAnsi="Times New Roman" w:eastAsia="Times New Roman" w:cs="Times New Roman"/>
                <w:sz w:val="24"/>
                <w:szCs w:val="24"/>
                <w:vertAlign w:val="baseline"/>
                <w:lang w:val="en-US" w:eastAsia="zh-CN"/>
              </w:rPr>
              <w:t>3</w:t>
            </w:r>
          </w:p>
        </w:tc>
        <w:tc>
          <w:tcPr>
            <w:tcW w:w="2166" w:type="dxa"/>
          </w:tcPr>
          <w:p>
            <w:pPr>
              <w:pStyle w:val="21"/>
              <w:numPr>
                <w:ilvl w:val="0"/>
                <w:numId w:val="0"/>
              </w:numPr>
              <w:rPr>
                <w:rFonts w:hint="eastAsia" w:ascii="Times New Roman" w:hAnsi="Times New Roman" w:eastAsia="Times New Roman" w:cs="Times New Roman"/>
                <w:sz w:val="24"/>
                <w:szCs w:val="24"/>
                <w:vertAlign w:val="baseline"/>
                <w:lang w:val="en-US" w:eastAsia="zh-CN"/>
              </w:rPr>
            </w:pPr>
            <w:r>
              <w:rPr>
                <w:rFonts w:hint="eastAsia" w:ascii="Times New Roman" w:hAnsi="Times New Roman" w:eastAsia="Times New Roman" w:cs="Times New Roman"/>
                <w:sz w:val="24"/>
                <w:szCs w:val="24"/>
                <w:vertAlign w:val="baseline"/>
                <w:lang w:val="en-US" w:eastAsia="zh-CN"/>
              </w:rPr>
              <w:t>化学发光分析仪</w:t>
            </w:r>
          </w:p>
        </w:tc>
        <w:tc>
          <w:tcPr>
            <w:tcW w:w="675" w:type="dxa"/>
            <w:vMerge w:val="continue"/>
          </w:tcPr>
          <w:p>
            <w:pPr>
              <w:pStyle w:val="21"/>
              <w:numPr>
                <w:ilvl w:val="0"/>
                <w:numId w:val="0"/>
              </w:numPr>
              <w:rPr>
                <w:rFonts w:hint="eastAsia" w:ascii="Times New Roman" w:hAnsi="Times New Roman" w:eastAsia="Times New Roman" w:cs="Times New Roman"/>
                <w:sz w:val="24"/>
                <w:szCs w:val="24"/>
                <w:vertAlign w:val="baseline"/>
                <w:lang w:val="en-US" w:eastAsia="zh-CN"/>
              </w:rPr>
            </w:pPr>
          </w:p>
        </w:tc>
        <w:tc>
          <w:tcPr>
            <w:tcW w:w="688" w:type="dxa"/>
            <w:vAlign w:val="top"/>
          </w:tcPr>
          <w:p>
            <w:pPr>
              <w:pStyle w:val="21"/>
              <w:numPr>
                <w:ilvl w:val="0"/>
                <w:numId w:val="0"/>
              </w:numPr>
              <w:rPr>
                <w:rFonts w:hint="eastAsia" w:ascii="Times New Roman" w:hAnsi="Times New Roman" w:eastAsia="Times New Roman" w:cs="Times New Roman"/>
                <w:sz w:val="24"/>
                <w:szCs w:val="24"/>
                <w:vertAlign w:val="baseline"/>
                <w:lang w:val="en-US" w:eastAsia="zh-CN"/>
              </w:rPr>
            </w:pPr>
            <w:r>
              <w:rPr>
                <w:rFonts w:hint="eastAsia" w:ascii="Times New Roman" w:hAnsi="Times New Roman" w:eastAsia="Times New Roman" w:cs="Times New Roman"/>
                <w:sz w:val="24"/>
                <w:szCs w:val="24"/>
                <w:vertAlign w:val="baseline"/>
                <w:lang w:val="en-US" w:eastAsia="zh-CN"/>
              </w:rPr>
              <w:t>套</w:t>
            </w:r>
          </w:p>
        </w:tc>
        <w:tc>
          <w:tcPr>
            <w:tcW w:w="779" w:type="dxa"/>
            <w:vAlign w:val="top"/>
          </w:tcPr>
          <w:p>
            <w:pPr>
              <w:pStyle w:val="21"/>
              <w:numPr>
                <w:ilvl w:val="0"/>
                <w:numId w:val="0"/>
              </w:numPr>
              <w:rPr>
                <w:rFonts w:hint="eastAsia" w:ascii="Times New Roman" w:hAnsi="Times New Roman" w:eastAsia="Times New Roman" w:cs="Times New Roman"/>
                <w:sz w:val="24"/>
                <w:szCs w:val="24"/>
                <w:vertAlign w:val="baseline"/>
                <w:lang w:val="en-US" w:eastAsia="zh-CN"/>
              </w:rPr>
            </w:pPr>
            <w:r>
              <w:rPr>
                <w:rFonts w:hint="eastAsia" w:ascii="Times New Roman" w:hAnsi="Times New Roman" w:eastAsia="Times New Roman" w:cs="Times New Roman"/>
                <w:sz w:val="24"/>
                <w:szCs w:val="24"/>
                <w:vertAlign w:val="baseline"/>
                <w:lang w:val="en-US" w:eastAsia="zh-CN"/>
              </w:rPr>
              <w:t>1</w:t>
            </w:r>
          </w:p>
        </w:tc>
        <w:tc>
          <w:tcPr>
            <w:tcW w:w="1077" w:type="dxa"/>
          </w:tcPr>
          <w:p>
            <w:pPr>
              <w:pStyle w:val="21"/>
              <w:numPr>
                <w:ilvl w:val="0"/>
                <w:numId w:val="0"/>
              </w:numPr>
              <w:rPr>
                <w:rFonts w:hint="default" w:ascii="Times New Roman" w:hAnsi="Times New Roman" w:eastAsia="Times New Roman" w:cs="Times New Roman"/>
                <w:sz w:val="24"/>
                <w:szCs w:val="24"/>
                <w:vertAlign w:val="baseline"/>
                <w:lang w:val="en-US" w:eastAsia="zh-CN"/>
              </w:rPr>
            </w:pPr>
          </w:p>
        </w:tc>
        <w:tc>
          <w:tcPr>
            <w:tcW w:w="1077" w:type="dxa"/>
          </w:tcPr>
          <w:p>
            <w:pPr>
              <w:pStyle w:val="21"/>
              <w:numPr>
                <w:ilvl w:val="0"/>
                <w:numId w:val="0"/>
              </w:numPr>
              <w:rPr>
                <w:rFonts w:hint="default" w:ascii="Times New Roman" w:hAnsi="Times New Roman" w:eastAsia="Times New Roman" w:cs="Times New Roman"/>
                <w:sz w:val="24"/>
                <w:szCs w:val="24"/>
                <w:vertAlign w:val="baseline"/>
                <w:lang w:val="en-US" w:eastAsia="zh-CN"/>
              </w:rPr>
            </w:pPr>
          </w:p>
        </w:tc>
        <w:tc>
          <w:tcPr>
            <w:tcW w:w="1077" w:type="dxa"/>
          </w:tcPr>
          <w:p>
            <w:pPr>
              <w:pStyle w:val="21"/>
              <w:numPr>
                <w:ilvl w:val="0"/>
                <w:numId w:val="0"/>
              </w:numPr>
              <w:rPr>
                <w:rFonts w:hint="default" w:ascii="Times New Roman" w:hAnsi="Times New Roman" w:eastAsia="Times New Roman"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 w:type="dxa"/>
          </w:tcPr>
          <w:p>
            <w:pPr>
              <w:pStyle w:val="21"/>
              <w:numPr>
                <w:ilvl w:val="0"/>
                <w:numId w:val="0"/>
              </w:numPr>
              <w:rPr>
                <w:rFonts w:hint="default" w:ascii="Times New Roman" w:hAnsi="Times New Roman" w:eastAsia="Times New Roman" w:cs="Times New Roman"/>
                <w:sz w:val="24"/>
                <w:szCs w:val="24"/>
                <w:vertAlign w:val="baseline"/>
                <w:lang w:val="en-US" w:eastAsia="zh-CN"/>
              </w:rPr>
            </w:pPr>
            <w:r>
              <w:rPr>
                <w:rFonts w:hint="eastAsia" w:ascii="Times New Roman" w:hAnsi="Times New Roman" w:eastAsia="Times New Roman" w:cs="Times New Roman"/>
                <w:sz w:val="24"/>
                <w:szCs w:val="24"/>
                <w:vertAlign w:val="baseline"/>
                <w:lang w:val="en-US" w:eastAsia="zh-CN"/>
              </w:rPr>
              <w:t>4</w:t>
            </w:r>
          </w:p>
        </w:tc>
        <w:tc>
          <w:tcPr>
            <w:tcW w:w="2166" w:type="dxa"/>
          </w:tcPr>
          <w:p>
            <w:pPr>
              <w:pStyle w:val="21"/>
              <w:numPr>
                <w:ilvl w:val="0"/>
                <w:numId w:val="0"/>
              </w:numPr>
              <w:rPr>
                <w:rFonts w:hint="default" w:ascii="Times New Roman" w:hAnsi="Times New Roman" w:eastAsia="Times New Roman" w:cs="Times New Roman"/>
                <w:sz w:val="24"/>
                <w:szCs w:val="24"/>
                <w:vertAlign w:val="baseline"/>
                <w:lang w:val="en-US" w:eastAsia="zh-CN"/>
              </w:rPr>
            </w:pPr>
            <w:r>
              <w:rPr>
                <w:rFonts w:hint="eastAsia" w:ascii="Times New Roman" w:hAnsi="Times New Roman" w:eastAsia="Times New Roman" w:cs="Times New Roman"/>
                <w:sz w:val="24"/>
                <w:szCs w:val="24"/>
                <w:vertAlign w:val="baseline"/>
                <w:lang w:val="en-US" w:eastAsia="zh-CN"/>
              </w:rPr>
              <w:t>心电图</w:t>
            </w:r>
          </w:p>
        </w:tc>
        <w:tc>
          <w:tcPr>
            <w:tcW w:w="675" w:type="dxa"/>
            <w:vMerge w:val="continue"/>
          </w:tcPr>
          <w:p>
            <w:pPr>
              <w:pStyle w:val="21"/>
              <w:numPr>
                <w:ilvl w:val="0"/>
                <w:numId w:val="0"/>
              </w:numPr>
              <w:rPr>
                <w:rFonts w:hint="eastAsia" w:ascii="Times New Roman" w:hAnsi="Times New Roman" w:eastAsia="Times New Roman" w:cs="Times New Roman"/>
                <w:sz w:val="24"/>
                <w:szCs w:val="24"/>
                <w:vertAlign w:val="baseline"/>
                <w:lang w:val="en-US" w:eastAsia="zh-CN"/>
              </w:rPr>
            </w:pPr>
          </w:p>
        </w:tc>
        <w:tc>
          <w:tcPr>
            <w:tcW w:w="688" w:type="dxa"/>
            <w:vAlign w:val="top"/>
          </w:tcPr>
          <w:p>
            <w:pPr>
              <w:pStyle w:val="21"/>
              <w:numPr>
                <w:ilvl w:val="0"/>
                <w:numId w:val="0"/>
              </w:numPr>
              <w:rPr>
                <w:rFonts w:hint="eastAsia" w:ascii="Times New Roman" w:hAnsi="Times New Roman" w:eastAsia="Times New Roman" w:cs="Times New Roman"/>
                <w:sz w:val="24"/>
                <w:szCs w:val="24"/>
                <w:vertAlign w:val="baseline"/>
                <w:lang w:val="en-US" w:eastAsia="zh-CN"/>
              </w:rPr>
            </w:pPr>
            <w:r>
              <w:rPr>
                <w:rFonts w:hint="eastAsia" w:ascii="Times New Roman" w:hAnsi="Times New Roman" w:eastAsia="Times New Roman" w:cs="Times New Roman"/>
                <w:sz w:val="24"/>
                <w:szCs w:val="24"/>
                <w:vertAlign w:val="baseline"/>
                <w:lang w:val="en-US" w:eastAsia="zh-CN"/>
              </w:rPr>
              <w:t>套</w:t>
            </w:r>
          </w:p>
        </w:tc>
        <w:tc>
          <w:tcPr>
            <w:tcW w:w="779" w:type="dxa"/>
            <w:vAlign w:val="top"/>
          </w:tcPr>
          <w:p>
            <w:pPr>
              <w:pStyle w:val="21"/>
              <w:numPr>
                <w:ilvl w:val="0"/>
                <w:numId w:val="0"/>
              </w:numPr>
              <w:rPr>
                <w:rFonts w:hint="eastAsia" w:ascii="Times New Roman" w:hAnsi="Times New Roman" w:eastAsia="Times New Roman" w:cs="Times New Roman"/>
                <w:sz w:val="24"/>
                <w:szCs w:val="24"/>
                <w:vertAlign w:val="baseline"/>
                <w:lang w:val="en-US" w:eastAsia="zh-CN"/>
              </w:rPr>
            </w:pPr>
            <w:r>
              <w:rPr>
                <w:rFonts w:hint="eastAsia" w:ascii="Times New Roman" w:hAnsi="Times New Roman" w:eastAsia="Times New Roman" w:cs="Times New Roman"/>
                <w:sz w:val="24"/>
                <w:szCs w:val="24"/>
                <w:vertAlign w:val="baseline"/>
                <w:lang w:val="en-US" w:eastAsia="zh-CN"/>
              </w:rPr>
              <w:t>1</w:t>
            </w:r>
          </w:p>
        </w:tc>
        <w:tc>
          <w:tcPr>
            <w:tcW w:w="1077" w:type="dxa"/>
          </w:tcPr>
          <w:p>
            <w:pPr>
              <w:pStyle w:val="21"/>
              <w:numPr>
                <w:ilvl w:val="0"/>
                <w:numId w:val="0"/>
              </w:numPr>
              <w:rPr>
                <w:rFonts w:hint="default" w:ascii="Times New Roman" w:hAnsi="Times New Roman" w:eastAsia="Times New Roman" w:cs="Times New Roman"/>
                <w:sz w:val="24"/>
                <w:szCs w:val="24"/>
                <w:vertAlign w:val="baseline"/>
                <w:lang w:val="en-US" w:eastAsia="zh-CN"/>
              </w:rPr>
            </w:pPr>
          </w:p>
        </w:tc>
        <w:tc>
          <w:tcPr>
            <w:tcW w:w="1077" w:type="dxa"/>
          </w:tcPr>
          <w:p>
            <w:pPr>
              <w:pStyle w:val="21"/>
              <w:numPr>
                <w:ilvl w:val="0"/>
                <w:numId w:val="0"/>
              </w:numPr>
              <w:rPr>
                <w:rFonts w:hint="default" w:ascii="Times New Roman" w:hAnsi="Times New Roman" w:eastAsia="Times New Roman" w:cs="Times New Roman"/>
                <w:sz w:val="24"/>
                <w:szCs w:val="24"/>
                <w:vertAlign w:val="baseline"/>
                <w:lang w:val="en-US" w:eastAsia="zh-CN"/>
              </w:rPr>
            </w:pPr>
          </w:p>
        </w:tc>
        <w:tc>
          <w:tcPr>
            <w:tcW w:w="1077" w:type="dxa"/>
          </w:tcPr>
          <w:p>
            <w:pPr>
              <w:pStyle w:val="21"/>
              <w:numPr>
                <w:ilvl w:val="0"/>
                <w:numId w:val="0"/>
              </w:numPr>
              <w:rPr>
                <w:rFonts w:hint="default" w:ascii="Times New Roman" w:hAnsi="Times New Roman" w:eastAsia="Times New Roman"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 w:type="dxa"/>
          </w:tcPr>
          <w:p>
            <w:pPr>
              <w:pStyle w:val="21"/>
              <w:numPr>
                <w:ilvl w:val="0"/>
                <w:numId w:val="0"/>
              </w:numPr>
              <w:rPr>
                <w:rFonts w:hint="default" w:ascii="Times New Roman" w:hAnsi="Times New Roman" w:eastAsia="Times New Roman" w:cs="Times New Roman"/>
                <w:sz w:val="24"/>
                <w:szCs w:val="24"/>
                <w:vertAlign w:val="baseline"/>
                <w:lang w:val="en-US" w:eastAsia="zh-CN"/>
              </w:rPr>
            </w:pPr>
            <w:r>
              <w:rPr>
                <w:rFonts w:hint="eastAsia" w:ascii="Times New Roman" w:hAnsi="Times New Roman" w:eastAsia="Times New Roman" w:cs="Times New Roman"/>
                <w:sz w:val="24"/>
                <w:szCs w:val="24"/>
                <w:vertAlign w:val="baseline"/>
                <w:lang w:val="en-US" w:eastAsia="zh-CN"/>
              </w:rPr>
              <w:t>5</w:t>
            </w:r>
          </w:p>
        </w:tc>
        <w:tc>
          <w:tcPr>
            <w:tcW w:w="2166" w:type="dxa"/>
          </w:tcPr>
          <w:p>
            <w:pPr>
              <w:pStyle w:val="21"/>
              <w:numPr>
                <w:ilvl w:val="0"/>
                <w:numId w:val="0"/>
              </w:numPr>
              <w:rPr>
                <w:rFonts w:hint="eastAsia" w:ascii="Times New Roman" w:hAnsi="Times New Roman" w:eastAsia="Times New Roman" w:cs="Times New Roman"/>
                <w:sz w:val="24"/>
                <w:szCs w:val="24"/>
                <w:vertAlign w:val="baseline"/>
                <w:lang w:val="en-US" w:eastAsia="zh-CN"/>
              </w:rPr>
            </w:pPr>
            <w:r>
              <w:rPr>
                <w:rFonts w:hint="eastAsia" w:ascii="Times New Roman" w:hAnsi="Times New Roman" w:eastAsia="Times New Roman" w:cs="Times New Roman"/>
                <w:sz w:val="24"/>
                <w:szCs w:val="24"/>
                <w:vertAlign w:val="baseline"/>
                <w:lang w:val="en-US" w:eastAsia="zh-CN"/>
              </w:rPr>
              <w:t>新冠病毒核酸快速检测设备</w:t>
            </w:r>
          </w:p>
        </w:tc>
        <w:tc>
          <w:tcPr>
            <w:tcW w:w="675" w:type="dxa"/>
            <w:vMerge w:val="continue"/>
          </w:tcPr>
          <w:p>
            <w:pPr>
              <w:pStyle w:val="21"/>
              <w:numPr>
                <w:ilvl w:val="0"/>
                <w:numId w:val="0"/>
              </w:numPr>
              <w:rPr>
                <w:rFonts w:hint="eastAsia" w:ascii="Times New Roman" w:hAnsi="Times New Roman" w:eastAsia="Times New Roman" w:cs="Times New Roman"/>
                <w:sz w:val="24"/>
                <w:szCs w:val="24"/>
                <w:vertAlign w:val="baseline"/>
                <w:lang w:val="en-US" w:eastAsia="zh-CN"/>
              </w:rPr>
            </w:pPr>
          </w:p>
        </w:tc>
        <w:tc>
          <w:tcPr>
            <w:tcW w:w="688" w:type="dxa"/>
            <w:vAlign w:val="top"/>
          </w:tcPr>
          <w:p>
            <w:pPr>
              <w:pStyle w:val="21"/>
              <w:numPr>
                <w:ilvl w:val="0"/>
                <w:numId w:val="0"/>
              </w:numPr>
              <w:rPr>
                <w:rFonts w:hint="eastAsia" w:ascii="Times New Roman" w:hAnsi="Times New Roman" w:eastAsia="Times New Roman" w:cs="Times New Roman"/>
                <w:sz w:val="24"/>
                <w:szCs w:val="24"/>
                <w:vertAlign w:val="baseline"/>
                <w:lang w:val="en-US" w:eastAsia="zh-CN"/>
              </w:rPr>
            </w:pPr>
            <w:r>
              <w:rPr>
                <w:rFonts w:hint="eastAsia" w:ascii="Times New Roman" w:hAnsi="Times New Roman" w:eastAsia="Times New Roman" w:cs="Times New Roman"/>
                <w:sz w:val="24"/>
                <w:szCs w:val="24"/>
                <w:vertAlign w:val="baseline"/>
                <w:lang w:val="en-US" w:eastAsia="zh-CN"/>
              </w:rPr>
              <w:t>套</w:t>
            </w:r>
          </w:p>
        </w:tc>
        <w:tc>
          <w:tcPr>
            <w:tcW w:w="779" w:type="dxa"/>
            <w:vAlign w:val="top"/>
          </w:tcPr>
          <w:p>
            <w:pPr>
              <w:pStyle w:val="21"/>
              <w:numPr>
                <w:ilvl w:val="0"/>
                <w:numId w:val="0"/>
              </w:numPr>
              <w:rPr>
                <w:rFonts w:hint="eastAsia" w:ascii="Times New Roman" w:hAnsi="Times New Roman" w:eastAsia="Times New Roman" w:cs="Times New Roman"/>
                <w:sz w:val="24"/>
                <w:szCs w:val="24"/>
                <w:vertAlign w:val="baseline"/>
                <w:lang w:val="en-US" w:eastAsia="zh-CN"/>
              </w:rPr>
            </w:pPr>
            <w:r>
              <w:rPr>
                <w:rFonts w:hint="eastAsia" w:ascii="Times New Roman" w:hAnsi="Times New Roman" w:eastAsia="Times New Roman" w:cs="Times New Roman"/>
                <w:sz w:val="24"/>
                <w:szCs w:val="24"/>
                <w:vertAlign w:val="baseline"/>
                <w:lang w:val="en-US" w:eastAsia="zh-CN"/>
              </w:rPr>
              <w:t>1</w:t>
            </w:r>
          </w:p>
        </w:tc>
        <w:tc>
          <w:tcPr>
            <w:tcW w:w="1077" w:type="dxa"/>
          </w:tcPr>
          <w:p>
            <w:pPr>
              <w:pStyle w:val="21"/>
              <w:numPr>
                <w:ilvl w:val="0"/>
                <w:numId w:val="0"/>
              </w:numPr>
              <w:rPr>
                <w:rFonts w:hint="default" w:ascii="Times New Roman" w:hAnsi="Times New Roman" w:eastAsia="Times New Roman" w:cs="Times New Roman"/>
                <w:sz w:val="24"/>
                <w:szCs w:val="24"/>
                <w:vertAlign w:val="baseline"/>
                <w:lang w:val="en-US" w:eastAsia="zh-CN"/>
              </w:rPr>
            </w:pPr>
          </w:p>
        </w:tc>
        <w:tc>
          <w:tcPr>
            <w:tcW w:w="1077" w:type="dxa"/>
          </w:tcPr>
          <w:p>
            <w:pPr>
              <w:pStyle w:val="21"/>
              <w:numPr>
                <w:ilvl w:val="0"/>
                <w:numId w:val="0"/>
              </w:numPr>
              <w:rPr>
                <w:rFonts w:hint="default" w:ascii="Times New Roman" w:hAnsi="Times New Roman" w:eastAsia="Times New Roman" w:cs="Times New Roman"/>
                <w:sz w:val="24"/>
                <w:szCs w:val="24"/>
                <w:vertAlign w:val="baseline"/>
                <w:lang w:val="en-US" w:eastAsia="zh-CN"/>
              </w:rPr>
            </w:pPr>
          </w:p>
        </w:tc>
        <w:tc>
          <w:tcPr>
            <w:tcW w:w="1077" w:type="dxa"/>
          </w:tcPr>
          <w:p>
            <w:pPr>
              <w:pStyle w:val="21"/>
              <w:numPr>
                <w:ilvl w:val="0"/>
                <w:numId w:val="0"/>
              </w:numPr>
              <w:rPr>
                <w:rFonts w:hint="default" w:ascii="Times New Roman" w:hAnsi="Times New Roman" w:eastAsia="Times New Roman"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 w:type="dxa"/>
          </w:tcPr>
          <w:p>
            <w:pPr>
              <w:pStyle w:val="21"/>
              <w:numPr>
                <w:ilvl w:val="0"/>
                <w:numId w:val="0"/>
              </w:numPr>
              <w:rPr>
                <w:rFonts w:hint="default" w:ascii="Times New Roman" w:hAnsi="Times New Roman" w:eastAsia="Times New Roman" w:cs="Times New Roman"/>
                <w:sz w:val="24"/>
                <w:szCs w:val="24"/>
                <w:vertAlign w:val="baseline"/>
                <w:lang w:val="en-US" w:eastAsia="zh-CN"/>
              </w:rPr>
            </w:pPr>
            <w:r>
              <w:rPr>
                <w:rFonts w:hint="eastAsia" w:ascii="Times New Roman" w:hAnsi="Times New Roman" w:eastAsia="Times New Roman" w:cs="Times New Roman"/>
                <w:sz w:val="24"/>
                <w:szCs w:val="24"/>
                <w:vertAlign w:val="baseline"/>
                <w:lang w:val="en-US" w:eastAsia="zh-CN"/>
              </w:rPr>
              <w:t>6</w:t>
            </w:r>
          </w:p>
        </w:tc>
        <w:tc>
          <w:tcPr>
            <w:tcW w:w="2166" w:type="dxa"/>
          </w:tcPr>
          <w:p>
            <w:pPr>
              <w:pStyle w:val="21"/>
              <w:numPr>
                <w:ilvl w:val="0"/>
                <w:numId w:val="0"/>
              </w:numPr>
              <w:rPr>
                <w:rFonts w:hint="eastAsia" w:ascii="Times New Roman" w:hAnsi="Times New Roman" w:eastAsia="Times New Roman" w:cs="Times New Roman"/>
                <w:sz w:val="24"/>
                <w:szCs w:val="24"/>
                <w:vertAlign w:val="baseline"/>
                <w:lang w:val="en-US" w:eastAsia="zh-CN"/>
              </w:rPr>
            </w:pPr>
            <w:r>
              <w:rPr>
                <w:rFonts w:hint="eastAsia" w:ascii="Times New Roman" w:hAnsi="Times New Roman" w:eastAsia="Times New Roman" w:cs="Times New Roman"/>
                <w:sz w:val="24"/>
                <w:szCs w:val="24"/>
                <w:vertAlign w:val="baseline"/>
                <w:lang w:val="en-US" w:eastAsia="zh-CN"/>
              </w:rPr>
              <w:t>特定蛋白分析仪</w:t>
            </w:r>
          </w:p>
        </w:tc>
        <w:tc>
          <w:tcPr>
            <w:tcW w:w="675" w:type="dxa"/>
            <w:vMerge w:val="continue"/>
          </w:tcPr>
          <w:p>
            <w:pPr>
              <w:pStyle w:val="21"/>
              <w:numPr>
                <w:ilvl w:val="0"/>
                <w:numId w:val="0"/>
              </w:numPr>
              <w:rPr>
                <w:rFonts w:hint="eastAsia" w:ascii="Times New Roman" w:hAnsi="Times New Roman" w:eastAsia="Times New Roman" w:cs="Times New Roman"/>
                <w:sz w:val="24"/>
                <w:szCs w:val="24"/>
                <w:vertAlign w:val="baseline"/>
                <w:lang w:val="en-US" w:eastAsia="zh-CN"/>
              </w:rPr>
            </w:pPr>
          </w:p>
        </w:tc>
        <w:tc>
          <w:tcPr>
            <w:tcW w:w="688" w:type="dxa"/>
            <w:vAlign w:val="top"/>
          </w:tcPr>
          <w:p>
            <w:pPr>
              <w:pStyle w:val="21"/>
              <w:numPr>
                <w:ilvl w:val="0"/>
                <w:numId w:val="0"/>
              </w:numPr>
              <w:rPr>
                <w:rFonts w:hint="eastAsia" w:ascii="Times New Roman" w:hAnsi="Times New Roman" w:eastAsia="Times New Roman" w:cs="Times New Roman"/>
                <w:sz w:val="24"/>
                <w:szCs w:val="24"/>
                <w:vertAlign w:val="baseline"/>
                <w:lang w:val="en-US" w:eastAsia="zh-CN"/>
              </w:rPr>
            </w:pPr>
            <w:r>
              <w:rPr>
                <w:rFonts w:hint="eastAsia" w:ascii="Times New Roman" w:hAnsi="Times New Roman" w:eastAsia="Times New Roman" w:cs="Times New Roman"/>
                <w:sz w:val="24"/>
                <w:szCs w:val="24"/>
                <w:vertAlign w:val="baseline"/>
                <w:lang w:val="en-US" w:eastAsia="zh-CN"/>
              </w:rPr>
              <w:t>套</w:t>
            </w:r>
          </w:p>
        </w:tc>
        <w:tc>
          <w:tcPr>
            <w:tcW w:w="779" w:type="dxa"/>
            <w:vAlign w:val="top"/>
          </w:tcPr>
          <w:p>
            <w:pPr>
              <w:pStyle w:val="21"/>
              <w:numPr>
                <w:ilvl w:val="0"/>
                <w:numId w:val="0"/>
              </w:numPr>
              <w:rPr>
                <w:rFonts w:hint="eastAsia" w:ascii="Times New Roman" w:hAnsi="Times New Roman" w:eastAsia="Times New Roman" w:cs="Times New Roman"/>
                <w:sz w:val="24"/>
                <w:szCs w:val="24"/>
                <w:vertAlign w:val="baseline"/>
                <w:lang w:val="en-US" w:eastAsia="zh-CN"/>
              </w:rPr>
            </w:pPr>
            <w:r>
              <w:rPr>
                <w:rFonts w:hint="eastAsia" w:ascii="Times New Roman" w:hAnsi="Times New Roman" w:eastAsia="Times New Roman" w:cs="Times New Roman"/>
                <w:sz w:val="24"/>
                <w:szCs w:val="24"/>
                <w:vertAlign w:val="baseline"/>
                <w:lang w:val="en-US" w:eastAsia="zh-CN"/>
              </w:rPr>
              <w:t>1</w:t>
            </w:r>
          </w:p>
        </w:tc>
        <w:tc>
          <w:tcPr>
            <w:tcW w:w="1077" w:type="dxa"/>
          </w:tcPr>
          <w:p>
            <w:pPr>
              <w:pStyle w:val="21"/>
              <w:numPr>
                <w:ilvl w:val="0"/>
                <w:numId w:val="0"/>
              </w:numPr>
              <w:rPr>
                <w:rFonts w:hint="default" w:ascii="Times New Roman" w:hAnsi="Times New Roman" w:eastAsia="Times New Roman" w:cs="Times New Roman"/>
                <w:sz w:val="24"/>
                <w:szCs w:val="24"/>
                <w:vertAlign w:val="baseline"/>
                <w:lang w:val="en-US" w:eastAsia="zh-CN"/>
              </w:rPr>
            </w:pPr>
          </w:p>
        </w:tc>
        <w:tc>
          <w:tcPr>
            <w:tcW w:w="1077" w:type="dxa"/>
          </w:tcPr>
          <w:p>
            <w:pPr>
              <w:pStyle w:val="21"/>
              <w:numPr>
                <w:ilvl w:val="0"/>
                <w:numId w:val="0"/>
              </w:numPr>
              <w:rPr>
                <w:rFonts w:hint="default" w:ascii="Times New Roman" w:hAnsi="Times New Roman" w:eastAsia="Times New Roman" w:cs="Times New Roman"/>
                <w:sz w:val="24"/>
                <w:szCs w:val="24"/>
                <w:vertAlign w:val="baseline"/>
                <w:lang w:val="en-US" w:eastAsia="zh-CN"/>
              </w:rPr>
            </w:pPr>
          </w:p>
        </w:tc>
        <w:tc>
          <w:tcPr>
            <w:tcW w:w="1077" w:type="dxa"/>
          </w:tcPr>
          <w:p>
            <w:pPr>
              <w:pStyle w:val="21"/>
              <w:numPr>
                <w:ilvl w:val="0"/>
                <w:numId w:val="0"/>
              </w:numPr>
              <w:rPr>
                <w:rFonts w:hint="default" w:ascii="Times New Roman" w:hAnsi="Times New Roman" w:eastAsia="Times New Roman"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 w:type="dxa"/>
          </w:tcPr>
          <w:p>
            <w:pPr>
              <w:pStyle w:val="21"/>
              <w:numPr>
                <w:ilvl w:val="0"/>
                <w:numId w:val="0"/>
              </w:numPr>
              <w:rPr>
                <w:rFonts w:hint="default" w:ascii="Times New Roman" w:hAnsi="Times New Roman" w:eastAsia="Times New Roman" w:cs="Times New Roman"/>
                <w:sz w:val="24"/>
                <w:szCs w:val="24"/>
                <w:vertAlign w:val="baseline"/>
                <w:lang w:val="en-US" w:eastAsia="zh-CN"/>
              </w:rPr>
            </w:pPr>
            <w:r>
              <w:rPr>
                <w:rFonts w:hint="eastAsia" w:ascii="Times New Roman" w:hAnsi="Times New Roman" w:eastAsia="Times New Roman" w:cs="Times New Roman"/>
                <w:sz w:val="24"/>
                <w:szCs w:val="24"/>
                <w:vertAlign w:val="baseline"/>
                <w:lang w:val="en-US" w:eastAsia="zh-CN"/>
              </w:rPr>
              <w:t>7</w:t>
            </w:r>
          </w:p>
        </w:tc>
        <w:tc>
          <w:tcPr>
            <w:tcW w:w="2166" w:type="dxa"/>
          </w:tcPr>
          <w:p>
            <w:pPr>
              <w:pStyle w:val="21"/>
              <w:numPr>
                <w:ilvl w:val="0"/>
                <w:numId w:val="0"/>
              </w:numPr>
              <w:rPr>
                <w:rFonts w:hint="eastAsia" w:ascii="Times New Roman" w:hAnsi="Times New Roman" w:eastAsia="Times New Roman" w:cs="Times New Roman"/>
                <w:sz w:val="24"/>
                <w:szCs w:val="24"/>
                <w:vertAlign w:val="baseline"/>
                <w:lang w:val="en-US" w:eastAsia="zh-CN"/>
              </w:rPr>
            </w:pPr>
            <w:r>
              <w:rPr>
                <w:rFonts w:hint="eastAsia" w:ascii="Times New Roman" w:hAnsi="Times New Roman" w:eastAsia="Times New Roman" w:cs="Times New Roman"/>
                <w:sz w:val="24"/>
                <w:szCs w:val="24"/>
                <w:vertAlign w:val="baseline"/>
                <w:lang w:val="en-US" w:eastAsia="zh-CN"/>
              </w:rPr>
              <w:t>输液泵</w:t>
            </w:r>
          </w:p>
        </w:tc>
        <w:tc>
          <w:tcPr>
            <w:tcW w:w="675" w:type="dxa"/>
            <w:vMerge w:val="continue"/>
          </w:tcPr>
          <w:p>
            <w:pPr>
              <w:pStyle w:val="21"/>
              <w:numPr>
                <w:ilvl w:val="0"/>
                <w:numId w:val="0"/>
              </w:numPr>
              <w:rPr>
                <w:rFonts w:hint="eastAsia" w:ascii="Times New Roman" w:hAnsi="Times New Roman" w:eastAsia="Times New Roman" w:cs="Times New Roman"/>
                <w:sz w:val="24"/>
                <w:szCs w:val="24"/>
                <w:vertAlign w:val="baseline"/>
                <w:lang w:val="en-US" w:eastAsia="zh-CN"/>
              </w:rPr>
            </w:pPr>
          </w:p>
        </w:tc>
        <w:tc>
          <w:tcPr>
            <w:tcW w:w="688" w:type="dxa"/>
            <w:vAlign w:val="top"/>
          </w:tcPr>
          <w:p>
            <w:pPr>
              <w:pStyle w:val="21"/>
              <w:numPr>
                <w:ilvl w:val="0"/>
                <w:numId w:val="0"/>
              </w:numPr>
              <w:rPr>
                <w:rFonts w:hint="eastAsia" w:ascii="Times New Roman" w:hAnsi="Times New Roman" w:eastAsia="Times New Roman" w:cs="Times New Roman"/>
                <w:sz w:val="24"/>
                <w:szCs w:val="24"/>
                <w:vertAlign w:val="baseline"/>
                <w:lang w:val="en-US" w:eastAsia="zh-CN"/>
              </w:rPr>
            </w:pPr>
            <w:r>
              <w:rPr>
                <w:rFonts w:hint="eastAsia" w:ascii="Times New Roman" w:hAnsi="Times New Roman" w:eastAsia="Times New Roman" w:cs="Times New Roman"/>
                <w:sz w:val="24"/>
                <w:szCs w:val="24"/>
                <w:vertAlign w:val="baseline"/>
                <w:lang w:val="en-US" w:eastAsia="zh-CN"/>
              </w:rPr>
              <w:t>套</w:t>
            </w:r>
          </w:p>
        </w:tc>
        <w:tc>
          <w:tcPr>
            <w:tcW w:w="779" w:type="dxa"/>
            <w:vAlign w:val="top"/>
          </w:tcPr>
          <w:p>
            <w:pPr>
              <w:pStyle w:val="21"/>
              <w:numPr>
                <w:ilvl w:val="0"/>
                <w:numId w:val="0"/>
              </w:numPr>
              <w:rPr>
                <w:rFonts w:hint="eastAsia" w:ascii="Times New Roman" w:hAnsi="Times New Roman" w:eastAsia="Times New Roman" w:cs="Times New Roman"/>
                <w:sz w:val="24"/>
                <w:szCs w:val="24"/>
                <w:vertAlign w:val="baseline"/>
                <w:lang w:val="en-US" w:eastAsia="zh-CN"/>
              </w:rPr>
            </w:pPr>
            <w:r>
              <w:rPr>
                <w:rFonts w:hint="eastAsia" w:ascii="Times New Roman" w:hAnsi="Times New Roman" w:eastAsia="Times New Roman" w:cs="Times New Roman"/>
                <w:sz w:val="24"/>
                <w:szCs w:val="24"/>
                <w:vertAlign w:val="baseline"/>
                <w:lang w:val="en-US" w:eastAsia="zh-CN"/>
              </w:rPr>
              <w:t>1</w:t>
            </w:r>
          </w:p>
        </w:tc>
        <w:tc>
          <w:tcPr>
            <w:tcW w:w="1077" w:type="dxa"/>
          </w:tcPr>
          <w:p>
            <w:pPr>
              <w:pStyle w:val="21"/>
              <w:numPr>
                <w:ilvl w:val="0"/>
                <w:numId w:val="0"/>
              </w:numPr>
              <w:rPr>
                <w:rFonts w:hint="default" w:ascii="Times New Roman" w:hAnsi="Times New Roman" w:eastAsia="Times New Roman" w:cs="Times New Roman"/>
                <w:sz w:val="24"/>
                <w:szCs w:val="24"/>
                <w:vertAlign w:val="baseline"/>
                <w:lang w:val="en-US" w:eastAsia="zh-CN"/>
              </w:rPr>
            </w:pPr>
          </w:p>
        </w:tc>
        <w:tc>
          <w:tcPr>
            <w:tcW w:w="1077" w:type="dxa"/>
          </w:tcPr>
          <w:p>
            <w:pPr>
              <w:pStyle w:val="21"/>
              <w:numPr>
                <w:ilvl w:val="0"/>
                <w:numId w:val="0"/>
              </w:numPr>
              <w:rPr>
                <w:rFonts w:hint="default" w:ascii="Times New Roman" w:hAnsi="Times New Roman" w:eastAsia="Times New Roman" w:cs="Times New Roman"/>
                <w:sz w:val="24"/>
                <w:szCs w:val="24"/>
                <w:vertAlign w:val="baseline"/>
                <w:lang w:val="en-US" w:eastAsia="zh-CN"/>
              </w:rPr>
            </w:pPr>
          </w:p>
        </w:tc>
        <w:tc>
          <w:tcPr>
            <w:tcW w:w="1077" w:type="dxa"/>
          </w:tcPr>
          <w:p>
            <w:pPr>
              <w:pStyle w:val="21"/>
              <w:numPr>
                <w:ilvl w:val="0"/>
                <w:numId w:val="0"/>
              </w:numPr>
              <w:rPr>
                <w:rFonts w:hint="default" w:ascii="Times New Roman" w:hAnsi="Times New Roman" w:eastAsia="Times New Roman"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 w:type="dxa"/>
          </w:tcPr>
          <w:p>
            <w:pPr>
              <w:pStyle w:val="21"/>
              <w:numPr>
                <w:ilvl w:val="0"/>
                <w:numId w:val="0"/>
              </w:numPr>
              <w:rPr>
                <w:rFonts w:hint="default" w:ascii="Times New Roman" w:hAnsi="Times New Roman" w:eastAsia="Times New Roman" w:cs="Times New Roman"/>
                <w:sz w:val="24"/>
                <w:szCs w:val="24"/>
                <w:vertAlign w:val="baseline"/>
                <w:lang w:val="en-US" w:eastAsia="zh-CN"/>
              </w:rPr>
            </w:pPr>
            <w:r>
              <w:rPr>
                <w:rFonts w:hint="eastAsia" w:ascii="Times New Roman" w:hAnsi="Times New Roman" w:eastAsia="Times New Roman" w:cs="Times New Roman"/>
                <w:sz w:val="24"/>
                <w:szCs w:val="24"/>
                <w:vertAlign w:val="baseline"/>
                <w:lang w:val="en-US" w:eastAsia="zh-CN"/>
              </w:rPr>
              <w:t>8</w:t>
            </w:r>
          </w:p>
        </w:tc>
        <w:tc>
          <w:tcPr>
            <w:tcW w:w="2166" w:type="dxa"/>
          </w:tcPr>
          <w:p>
            <w:pPr>
              <w:pStyle w:val="21"/>
              <w:numPr>
                <w:ilvl w:val="0"/>
                <w:numId w:val="0"/>
              </w:numPr>
              <w:rPr>
                <w:rFonts w:hint="eastAsia" w:ascii="Times New Roman" w:hAnsi="Times New Roman" w:eastAsia="Times New Roman" w:cs="Times New Roman"/>
                <w:sz w:val="24"/>
                <w:szCs w:val="24"/>
                <w:vertAlign w:val="baseline"/>
                <w:lang w:val="en-US" w:eastAsia="zh-CN"/>
              </w:rPr>
            </w:pPr>
            <w:r>
              <w:rPr>
                <w:rFonts w:hint="eastAsia" w:ascii="Times New Roman" w:hAnsi="Times New Roman" w:eastAsia="Times New Roman" w:cs="Times New Roman"/>
                <w:sz w:val="24"/>
                <w:szCs w:val="24"/>
                <w:vertAlign w:val="baseline"/>
                <w:lang w:val="en-US" w:eastAsia="zh-CN"/>
              </w:rPr>
              <w:t>注射泵</w:t>
            </w:r>
          </w:p>
        </w:tc>
        <w:tc>
          <w:tcPr>
            <w:tcW w:w="675" w:type="dxa"/>
            <w:vMerge w:val="continue"/>
          </w:tcPr>
          <w:p>
            <w:pPr>
              <w:pStyle w:val="21"/>
              <w:numPr>
                <w:ilvl w:val="0"/>
                <w:numId w:val="0"/>
              </w:numPr>
              <w:rPr>
                <w:rFonts w:hint="eastAsia" w:ascii="Times New Roman" w:hAnsi="Times New Roman" w:eastAsia="Times New Roman" w:cs="Times New Roman"/>
                <w:sz w:val="24"/>
                <w:szCs w:val="24"/>
                <w:vertAlign w:val="baseline"/>
                <w:lang w:val="en-US" w:eastAsia="zh-CN"/>
              </w:rPr>
            </w:pPr>
          </w:p>
        </w:tc>
        <w:tc>
          <w:tcPr>
            <w:tcW w:w="688" w:type="dxa"/>
            <w:vAlign w:val="top"/>
          </w:tcPr>
          <w:p>
            <w:pPr>
              <w:pStyle w:val="21"/>
              <w:numPr>
                <w:ilvl w:val="0"/>
                <w:numId w:val="0"/>
              </w:numPr>
              <w:rPr>
                <w:rFonts w:hint="eastAsia" w:ascii="Times New Roman" w:hAnsi="Times New Roman" w:eastAsia="Times New Roman" w:cs="Times New Roman"/>
                <w:sz w:val="24"/>
                <w:szCs w:val="24"/>
                <w:vertAlign w:val="baseline"/>
                <w:lang w:val="en-US" w:eastAsia="zh-CN"/>
              </w:rPr>
            </w:pPr>
            <w:r>
              <w:rPr>
                <w:rFonts w:hint="eastAsia" w:ascii="Times New Roman" w:hAnsi="Times New Roman" w:eastAsia="Times New Roman" w:cs="Times New Roman"/>
                <w:sz w:val="24"/>
                <w:szCs w:val="24"/>
                <w:vertAlign w:val="baseline"/>
                <w:lang w:val="en-US" w:eastAsia="zh-CN"/>
              </w:rPr>
              <w:t>套</w:t>
            </w:r>
          </w:p>
        </w:tc>
        <w:tc>
          <w:tcPr>
            <w:tcW w:w="779" w:type="dxa"/>
            <w:vAlign w:val="top"/>
          </w:tcPr>
          <w:p>
            <w:pPr>
              <w:pStyle w:val="21"/>
              <w:numPr>
                <w:ilvl w:val="0"/>
                <w:numId w:val="0"/>
              </w:numPr>
              <w:rPr>
                <w:rFonts w:hint="eastAsia" w:ascii="Times New Roman" w:hAnsi="Times New Roman" w:eastAsia="Times New Roman" w:cs="Times New Roman"/>
                <w:sz w:val="24"/>
                <w:szCs w:val="24"/>
                <w:vertAlign w:val="baseline"/>
                <w:lang w:val="en-US" w:eastAsia="zh-CN"/>
              </w:rPr>
            </w:pPr>
            <w:r>
              <w:rPr>
                <w:rFonts w:hint="eastAsia" w:ascii="Times New Roman" w:hAnsi="Times New Roman" w:eastAsia="Times New Roman" w:cs="Times New Roman"/>
                <w:sz w:val="24"/>
                <w:szCs w:val="24"/>
                <w:vertAlign w:val="baseline"/>
                <w:lang w:val="en-US" w:eastAsia="zh-CN"/>
              </w:rPr>
              <w:t>1</w:t>
            </w:r>
          </w:p>
        </w:tc>
        <w:tc>
          <w:tcPr>
            <w:tcW w:w="1077" w:type="dxa"/>
          </w:tcPr>
          <w:p>
            <w:pPr>
              <w:pStyle w:val="21"/>
              <w:numPr>
                <w:ilvl w:val="0"/>
                <w:numId w:val="0"/>
              </w:numPr>
              <w:rPr>
                <w:rFonts w:hint="default" w:ascii="Times New Roman" w:hAnsi="Times New Roman" w:eastAsia="Times New Roman" w:cs="Times New Roman"/>
                <w:sz w:val="24"/>
                <w:szCs w:val="24"/>
                <w:vertAlign w:val="baseline"/>
                <w:lang w:val="en-US" w:eastAsia="zh-CN"/>
              </w:rPr>
            </w:pPr>
          </w:p>
        </w:tc>
        <w:tc>
          <w:tcPr>
            <w:tcW w:w="1077" w:type="dxa"/>
          </w:tcPr>
          <w:p>
            <w:pPr>
              <w:pStyle w:val="21"/>
              <w:numPr>
                <w:ilvl w:val="0"/>
                <w:numId w:val="0"/>
              </w:numPr>
              <w:rPr>
                <w:rFonts w:hint="default" w:ascii="Times New Roman" w:hAnsi="Times New Roman" w:eastAsia="Times New Roman" w:cs="Times New Roman"/>
                <w:sz w:val="24"/>
                <w:szCs w:val="24"/>
                <w:vertAlign w:val="baseline"/>
                <w:lang w:val="en-US" w:eastAsia="zh-CN"/>
              </w:rPr>
            </w:pPr>
          </w:p>
        </w:tc>
        <w:tc>
          <w:tcPr>
            <w:tcW w:w="1077" w:type="dxa"/>
          </w:tcPr>
          <w:p>
            <w:pPr>
              <w:pStyle w:val="21"/>
              <w:numPr>
                <w:ilvl w:val="0"/>
                <w:numId w:val="0"/>
              </w:numPr>
              <w:rPr>
                <w:rFonts w:hint="default" w:ascii="Times New Roman" w:hAnsi="Times New Roman" w:eastAsia="Times New Roman"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 w:type="dxa"/>
          </w:tcPr>
          <w:p>
            <w:pPr>
              <w:pStyle w:val="21"/>
              <w:numPr>
                <w:ilvl w:val="0"/>
                <w:numId w:val="0"/>
              </w:numPr>
              <w:rPr>
                <w:rFonts w:hint="default" w:ascii="Times New Roman" w:hAnsi="Times New Roman" w:eastAsia="Times New Roman" w:cs="Times New Roman"/>
                <w:sz w:val="24"/>
                <w:szCs w:val="24"/>
                <w:vertAlign w:val="baseline"/>
                <w:lang w:val="en-US" w:eastAsia="zh-CN"/>
              </w:rPr>
            </w:pPr>
            <w:r>
              <w:rPr>
                <w:rFonts w:hint="eastAsia" w:ascii="Times New Roman" w:hAnsi="Times New Roman" w:eastAsia="Times New Roman" w:cs="Times New Roman"/>
                <w:sz w:val="24"/>
                <w:szCs w:val="24"/>
                <w:vertAlign w:val="baseline"/>
                <w:lang w:val="en-US" w:eastAsia="zh-CN"/>
              </w:rPr>
              <w:t>9</w:t>
            </w:r>
          </w:p>
        </w:tc>
        <w:tc>
          <w:tcPr>
            <w:tcW w:w="2166" w:type="dxa"/>
          </w:tcPr>
          <w:p>
            <w:pPr>
              <w:pStyle w:val="21"/>
              <w:numPr>
                <w:ilvl w:val="0"/>
                <w:numId w:val="0"/>
              </w:numPr>
              <w:rPr>
                <w:rFonts w:hint="eastAsia" w:ascii="Times New Roman" w:hAnsi="Times New Roman" w:eastAsia="Times New Roman" w:cs="Times New Roman"/>
                <w:sz w:val="24"/>
                <w:szCs w:val="24"/>
                <w:vertAlign w:val="baseline"/>
                <w:lang w:val="en-US" w:eastAsia="zh-CN"/>
              </w:rPr>
            </w:pPr>
            <w:r>
              <w:rPr>
                <w:rFonts w:hint="eastAsia" w:ascii="Times New Roman" w:hAnsi="Times New Roman" w:eastAsia="Times New Roman" w:cs="Times New Roman"/>
                <w:sz w:val="24"/>
                <w:szCs w:val="24"/>
                <w:vertAlign w:val="baseline"/>
                <w:lang w:val="en-US" w:eastAsia="zh-CN"/>
              </w:rPr>
              <w:t>负压担架</w:t>
            </w:r>
          </w:p>
        </w:tc>
        <w:tc>
          <w:tcPr>
            <w:tcW w:w="675" w:type="dxa"/>
            <w:vMerge w:val="continue"/>
          </w:tcPr>
          <w:p>
            <w:pPr>
              <w:pStyle w:val="21"/>
              <w:numPr>
                <w:ilvl w:val="0"/>
                <w:numId w:val="0"/>
              </w:numPr>
              <w:rPr>
                <w:rFonts w:hint="eastAsia" w:ascii="Times New Roman" w:hAnsi="Times New Roman" w:eastAsia="Times New Roman" w:cs="Times New Roman"/>
                <w:sz w:val="24"/>
                <w:szCs w:val="24"/>
                <w:vertAlign w:val="baseline"/>
                <w:lang w:val="en-US" w:eastAsia="zh-CN"/>
              </w:rPr>
            </w:pPr>
          </w:p>
        </w:tc>
        <w:tc>
          <w:tcPr>
            <w:tcW w:w="688" w:type="dxa"/>
            <w:vAlign w:val="top"/>
          </w:tcPr>
          <w:p>
            <w:pPr>
              <w:pStyle w:val="21"/>
              <w:numPr>
                <w:ilvl w:val="0"/>
                <w:numId w:val="0"/>
              </w:numPr>
              <w:rPr>
                <w:rFonts w:hint="eastAsia" w:ascii="Times New Roman" w:hAnsi="Times New Roman" w:eastAsia="Times New Roman" w:cs="Times New Roman"/>
                <w:sz w:val="24"/>
                <w:szCs w:val="24"/>
                <w:vertAlign w:val="baseline"/>
                <w:lang w:val="en-US" w:eastAsia="zh-CN"/>
              </w:rPr>
            </w:pPr>
            <w:r>
              <w:rPr>
                <w:rFonts w:hint="eastAsia" w:ascii="Times New Roman" w:hAnsi="Times New Roman" w:eastAsia="Times New Roman" w:cs="Times New Roman"/>
                <w:sz w:val="24"/>
                <w:szCs w:val="24"/>
                <w:vertAlign w:val="baseline"/>
                <w:lang w:val="en-US" w:eastAsia="zh-CN"/>
              </w:rPr>
              <w:t>套</w:t>
            </w:r>
          </w:p>
        </w:tc>
        <w:tc>
          <w:tcPr>
            <w:tcW w:w="779" w:type="dxa"/>
            <w:vAlign w:val="top"/>
          </w:tcPr>
          <w:p>
            <w:pPr>
              <w:pStyle w:val="21"/>
              <w:numPr>
                <w:ilvl w:val="0"/>
                <w:numId w:val="0"/>
              </w:numPr>
              <w:rPr>
                <w:rFonts w:hint="eastAsia" w:ascii="Times New Roman" w:hAnsi="Times New Roman" w:eastAsia="Times New Roman" w:cs="Times New Roman"/>
                <w:sz w:val="24"/>
                <w:szCs w:val="24"/>
                <w:vertAlign w:val="baseline"/>
                <w:lang w:val="en-US" w:eastAsia="zh-CN"/>
              </w:rPr>
            </w:pPr>
            <w:r>
              <w:rPr>
                <w:rFonts w:hint="eastAsia" w:ascii="Times New Roman" w:hAnsi="Times New Roman" w:eastAsia="Times New Roman" w:cs="Times New Roman"/>
                <w:sz w:val="24"/>
                <w:szCs w:val="24"/>
                <w:vertAlign w:val="baseline"/>
                <w:lang w:val="en-US" w:eastAsia="zh-CN"/>
              </w:rPr>
              <w:t>1</w:t>
            </w:r>
          </w:p>
        </w:tc>
        <w:tc>
          <w:tcPr>
            <w:tcW w:w="1077" w:type="dxa"/>
          </w:tcPr>
          <w:p>
            <w:pPr>
              <w:pStyle w:val="21"/>
              <w:numPr>
                <w:ilvl w:val="0"/>
                <w:numId w:val="0"/>
              </w:numPr>
              <w:rPr>
                <w:rFonts w:hint="default" w:ascii="Times New Roman" w:hAnsi="Times New Roman" w:eastAsia="Times New Roman" w:cs="Times New Roman"/>
                <w:sz w:val="24"/>
                <w:szCs w:val="24"/>
                <w:vertAlign w:val="baseline"/>
                <w:lang w:val="en-US" w:eastAsia="zh-CN"/>
              </w:rPr>
            </w:pPr>
          </w:p>
        </w:tc>
        <w:tc>
          <w:tcPr>
            <w:tcW w:w="1077" w:type="dxa"/>
          </w:tcPr>
          <w:p>
            <w:pPr>
              <w:pStyle w:val="21"/>
              <w:numPr>
                <w:ilvl w:val="0"/>
                <w:numId w:val="0"/>
              </w:numPr>
              <w:rPr>
                <w:rFonts w:hint="default" w:ascii="Times New Roman" w:hAnsi="Times New Roman" w:eastAsia="Times New Roman" w:cs="Times New Roman"/>
                <w:sz w:val="24"/>
                <w:szCs w:val="24"/>
                <w:vertAlign w:val="baseline"/>
                <w:lang w:val="en-US" w:eastAsia="zh-CN"/>
              </w:rPr>
            </w:pPr>
          </w:p>
        </w:tc>
        <w:tc>
          <w:tcPr>
            <w:tcW w:w="1077" w:type="dxa"/>
          </w:tcPr>
          <w:p>
            <w:pPr>
              <w:pStyle w:val="21"/>
              <w:numPr>
                <w:ilvl w:val="0"/>
                <w:numId w:val="0"/>
              </w:numPr>
              <w:rPr>
                <w:rFonts w:hint="default" w:ascii="Times New Roman" w:hAnsi="Times New Roman" w:eastAsia="Times New Roman"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 w:type="dxa"/>
          </w:tcPr>
          <w:p>
            <w:pPr>
              <w:pStyle w:val="21"/>
              <w:numPr>
                <w:ilvl w:val="0"/>
                <w:numId w:val="0"/>
              </w:numPr>
              <w:rPr>
                <w:rFonts w:hint="default" w:ascii="Times New Roman" w:hAnsi="Times New Roman" w:eastAsia="Times New Roman" w:cs="Times New Roman"/>
                <w:sz w:val="24"/>
                <w:szCs w:val="24"/>
                <w:vertAlign w:val="baseline"/>
                <w:lang w:val="en-US" w:eastAsia="zh-CN"/>
              </w:rPr>
            </w:pPr>
            <w:r>
              <w:rPr>
                <w:rFonts w:hint="eastAsia" w:ascii="Times New Roman" w:hAnsi="Times New Roman" w:eastAsia="Times New Roman" w:cs="Times New Roman"/>
                <w:sz w:val="24"/>
                <w:szCs w:val="24"/>
                <w:vertAlign w:val="baseline"/>
                <w:lang w:val="en-US" w:eastAsia="zh-CN"/>
              </w:rPr>
              <w:t>10</w:t>
            </w:r>
          </w:p>
        </w:tc>
        <w:tc>
          <w:tcPr>
            <w:tcW w:w="2166" w:type="dxa"/>
          </w:tcPr>
          <w:p>
            <w:pPr>
              <w:pStyle w:val="21"/>
              <w:numPr>
                <w:ilvl w:val="0"/>
                <w:numId w:val="0"/>
              </w:numPr>
              <w:rPr>
                <w:rFonts w:hint="eastAsia" w:ascii="Times New Roman" w:hAnsi="Times New Roman" w:eastAsia="Times New Roman" w:cs="Times New Roman"/>
                <w:sz w:val="24"/>
                <w:szCs w:val="24"/>
                <w:vertAlign w:val="baseline"/>
                <w:lang w:val="en-US" w:eastAsia="zh-CN"/>
              </w:rPr>
            </w:pPr>
            <w:r>
              <w:rPr>
                <w:rFonts w:hint="eastAsia" w:ascii="Times New Roman" w:hAnsi="Times New Roman" w:eastAsia="Times New Roman" w:cs="Times New Roman"/>
                <w:sz w:val="24"/>
                <w:szCs w:val="24"/>
                <w:vertAlign w:val="baseline"/>
                <w:lang w:val="en-US" w:eastAsia="zh-CN"/>
              </w:rPr>
              <w:t>生物安全柜</w:t>
            </w:r>
          </w:p>
        </w:tc>
        <w:tc>
          <w:tcPr>
            <w:tcW w:w="675" w:type="dxa"/>
            <w:vMerge w:val="continue"/>
          </w:tcPr>
          <w:p>
            <w:pPr>
              <w:pStyle w:val="21"/>
              <w:numPr>
                <w:ilvl w:val="0"/>
                <w:numId w:val="0"/>
              </w:numPr>
              <w:rPr>
                <w:rFonts w:hint="eastAsia" w:ascii="Times New Roman" w:hAnsi="Times New Roman" w:eastAsia="Times New Roman" w:cs="Times New Roman"/>
                <w:sz w:val="24"/>
                <w:szCs w:val="24"/>
                <w:vertAlign w:val="baseline"/>
                <w:lang w:val="en-US" w:eastAsia="zh-CN"/>
              </w:rPr>
            </w:pPr>
          </w:p>
        </w:tc>
        <w:tc>
          <w:tcPr>
            <w:tcW w:w="688" w:type="dxa"/>
            <w:vAlign w:val="top"/>
          </w:tcPr>
          <w:p>
            <w:pPr>
              <w:pStyle w:val="21"/>
              <w:numPr>
                <w:ilvl w:val="0"/>
                <w:numId w:val="0"/>
              </w:numPr>
              <w:rPr>
                <w:rFonts w:hint="eastAsia" w:ascii="Times New Roman" w:hAnsi="Times New Roman" w:eastAsia="Times New Roman" w:cs="Times New Roman"/>
                <w:sz w:val="24"/>
                <w:szCs w:val="24"/>
                <w:vertAlign w:val="baseline"/>
                <w:lang w:val="en-US" w:eastAsia="zh-CN"/>
              </w:rPr>
            </w:pPr>
            <w:r>
              <w:rPr>
                <w:rFonts w:hint="eastAsia" w:ascii="Times New Roman" w:hAnsi="Times New Roman" w:eastAsia="Times New Roman" w:cs="Times New Roman"/>
                <w:sz w:val="24"/>
                <w:szCs w:val="24"/>
                <w:vertAlign w:val="baseline"/>
                <w:lang w:val="en-US" w:eastAsia="zh-CN"/>
              </w:rPr>
              <w:t>套</w:t>
            </w:r>
          </w:p>
        </w:tc>
        <w:tc>
          <w:tcPr>
            <w:tcW w:w="779" w:type="dxa"/>
            <w:vAlign w:val="top"/>
          </w:tcPr>
          <w:p>
            <w:pPr>
              <w:pStyle w:val="21"/>
              <w:numPr>
                <w:ilvl w:val="0"/>
                <w:numId w:val="0"/>
              </w:numPr>
              <w:rPr>
                <w:rFonts w:hint="eastAsia" w:ascii="Times New Roman" w:hAnsi="Times New Roman" w:eastAsia="Times New Roman" w:cs="Times New Roman"/>
                <w:sz w:val="24"/>
                <w:szCs w:val="24"/>
                <w:vertAlign w:val="baseline"/>
                <w:lang w:val="en-US" w:eastAsia="zh-CN"/>
              </w:rPr>
            </w:pPr>
            <w:r>
              <w:rPr>
                <w:rFonts w:hint="eastAsia" w:ascii="Times New Roman" w:hAnsi="Times New Roman" w:eastAsia="Times New Roman" w:cs="Times New Roman"/>
                <w:sz w:val="24"/>
                <w:szCs w:val="24"/>
                <w:vertAlign w:val="baseline"/>
                <w:lang w:val="en-US" w:eastAsia="zh-CN"/>
              </w:rPr>
              <w:t>1</w:t>
            </w:r>
          </w:p>
        </w:tc>
        <w:tc>
          <w:tcPr>
            <w:tcW w:w="1077" w:type="dxa"/>
          </w:tcPr>
          <w:p>
            <w:pPr>
              <w:pStyle w:val="21"/>
              <w:numPr>
                <w:ilvl w:val="0"/>
                <w:numId w:val="0"/>
              </w:numPr>
              <w:rPr>
                <w:rFonts w:hint="default" w:ascii="Times New Roman" w:hAnsi="Times New Roman" w:eastAsia="Times New Roman" w:cs="Times New Roman"/>
                <w:sz w:val="24"/>
                <w:szCs w:val="24"/>
                <w:vertAlign w:val="baseline"/>
                <w:lang w:val="en-US" w:eastAsia="zh-CN"/>
              </w:rPr>
            </w:pPr>
          </w:p>
        </w:tc>
        <w:tc>
          <w:tcPr>
            <w:tcW w:w="1077" w:type="dxa"/>
          </w:tcPr>
          <w:p>
            <w:pPr>
              <w:pStyle w:val="21"/>
              <w:numPr>
                <w:ilvl w:val="0"/>
                <w:numId w:val="0"/>
              </w:numPr>
              <w:rPr>
                <w:rFonts w:hint="default" w:ascii="Times New Roman" w:hAnsi="Times New Roman" w:eastAsia="Times New Roman" w:cs="Times New Roman"/>
                <w:sz w:val="24"/>
                <w:szCs w:val="24"/>
                <w:vertAlign w:val="baseline"/>
                <w:lang w:val="en-US" w:eastAsia="zh-CN"/>
              </w:rPr>
            </w:pPr>
          </w:p>
        </w:tc>
        <w:tc>
          <w:tcPr>
            <w:tcW w:w="1077" w:type="dxa"/>
          </w:tcPr>
          <w:p>
            <w:pPr>
              <w:pStyle w:val="21"/>
              <w:numPr>
                <w:ilvl w:val="0"/>
                <w:numId w:val="0"/>
              </w:numPr>
              <w:rPr>
                <w:rFonts w:hint="default" w:ascii="Times New Roman" w:hAnsi="Times New Roman" w:eastAsia="Times New Roman"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 w:type="dxa"/>
          </w:tcPr>
          <w:p>
            <w:pPr>
              <w:pStyle w:val="21"/>
              <w:numPr>
                <w:ilvl w:val="0"/>
                <w:numId w:val="0"/>
              </w:numPr>
              <w:rPr>
                <w:rFonts w:hint="default" w:ascii="Times New Roman" w:hAnsi="Times New Roman" w:eastAsia="Times New Roman" w:cs="Times New Roman"/>
                <w:sz w:val="24"/>
                <w:szCs w:val="24"/>
                <w:vertAlign w:val="baseline"/>
                <w:lang w:val="en-US" w:eastAsia="zh-CN"/>
              </w:rPr>
            </w:pPr>
            <w:r>
              <w:rPr>
                <w:rFonts w:hint="eastAsia" w:ascii="Times New Roman" w:hAnsi="Times New Roman" w:eastAsia="Times New Roman" w:cs="Times New Roman"/>
                <w:sz w:val="24"/>
                <w:szCs w:val="24"/>
                <w:vertAlign w:val="baseline"/>
                <w:lang w:val="en-US" w:eastAsia="zh-CN"/>
              </w:rPr>
              <w:t>11</w:t>
            </w:r>
          </w:p>
        </w:tc>
        <w:tc>
          <w:tcPr>
            <w:tcW w:w="2166" w:type="dxa"/>
          </w:tcPr>
          <w:p>
            <w:pPr>
              <w:pStyle w:val="21"/>
              <w:numPr>
                <w:ilvl w:val="0"/>
                <w:numId w:val="0"/>
              </w:numPr>
              <w:rPr>
                <w:rFonts w:hint="default" w:ascii="Times New Roman" w:hAnsi="Times New Roman" w:eastAsia="Times New Roman" w:cs="Times New Roman"/>
                <w:sz w:val="24"/>
                <w:szCs w:val="24"/>
                <w:vertAlign w:val="baseline"/>
                <w:lang w:val="en-US" w:eastAsia="zh-CN"/>
              </w:rPr>
            </w:pPr>
            <w:r>
              <w:rPr>
                <w:rFonts w:hint="eastAsia" w:ascii="Times New Roman" w:hAnsi="Times New Roman" w:eastAsia="Times New Roman" w:cs="Times New Roman"/>
                <w:sz w:val="24"/>
                <w:szCs w:val="24"/>
                <w:vertAlign w:val="baseline"/>
                <w:lang w:val="en-US" w:eastAsia="zh-CN"/>
              </w:rPr>
              <w:t>合计（元）</w:t>
            </w:r>
          </w:p>
        </w:tc>
        <w:tc>
          <w:tcPr>
            <w:tcW w:w="1363" w:type="dxa"/>
            <w:gridSpan w:val="2"/>
          </w:tcPr>
          <w:p>
            <w:pPr>
              <w:pStyle w:val="21"/>
              <w:numPr>
                <w:ilvl w:val="0"/>
                <w:numId w:val="0"/>
              </w:numPr>
              <w:rPr>
                <w:rFonts w:hint="default" w:ascii="Times New Roman" w:hAnsi="Times New Roman" w:eastAsia="Times New Roman" w:cs="Times New Roman"/>
                <w:sz w:val="24"/>
                <w:szCs w:val="24"/>
                <w:vertAlign w:val="baseline"/>
                <w:lang w:val="en-US" w:eastAsia="zh-CN"/>
              </w:rPr>
            </w:pPr>
            <w:r>
              <w:rPr>
                <w:rFonts w:hint="eastAsia" w:ascii="Times New Roman" w:hAnsi="Times New Roman" w:eastAsia="Times New Roman" w:cs="Times New Roman"/>
                <w:sz w:val="24"/>
                <w:szCs w:val="24"/>
                <w:vertAlign w:val="baseline"/>
                <w:lang w:val="en-US" w:eastAsia="zh-CN"/>
              </w:rPr>
              <w:t>小写：</w:t>
            </w:r>
          </w:p>
        </w:tc>
        <w:tc>
          <w:tcPr>
            <w:tcW w:w="1856" w:type="dxa"/>
            <w:gridSpan w:val="2"/>
          </w:tcPr>
          <w:p>
            <w:pPr>
              <w:pStyle w:val="21"/>
              <w:numPr>
                <w:ilvl w:val="0"/>
                <w:numId w:val="0"/>
              </w:numPr>
              <w:rPr>
                <w:rFonts w:hint="default" w:ascii="Times New Roman" w:hAnsi="Times New Roman" w:eastAsia="Times New Roman" w:cs="Times New Roman"/>
                <w:sz w:val="24"/>
                <w:szCs w:val="24"/>
                <w:vertAlign w:val="baseline"/>
                <w:lang w:val="en-US" w:eastAsia="zh-CN"/>
              </w:rPr>
            </w:pPr>
            <w:r>
              <w:rPr>
                <w:rFonts w:hint="eastAsia" w:ascii="Times New Roman" w:hAnsi="Times New Roman" w:eastAsia="Times New Roman" w:cs="Times New Roman"/>
                <w:sz w:val="24"/>
                <w:szCs w:val="24"/>
                <w:vertAlign w:val="baseline"/>
                <w:lang w:val="en-US" w:eastAsia="zh-CN"/>
              </w:rPr>
              <w:t>大写：</w:t>
            </w:r>
          </w:p>
        </w:tc>
        <w:tc>
          <w:tcPr>
            <w:tcW w:w="1077" w:type="dxa"/>
          </w:tcPr>
          <w:p>
            <w:pPr>
              <w:pStyle w:val="21"/>
              <w:numPr>
                <w:ilvl w:val="0"/>
                <w:numId w:val="0"/>
              </w:numPr>
              <w:rPr>
                <w:rFonts w:hint="default" w:ascii="Times New Roman" w:hAnsi="Times New Roman" w:eastAsia="Times New Roman" w:cs="Times New Roman"/>
                <w:sz w:val="24"/>
                <w:szCs w:val="24"/>
                <w:vertAlign w:val="baseline"/>
                <w:lang w:val="en-US" w:eastAsia="zh-CN"/>
              </w:rPr>
            </w:pPr>
          </w:p>
        </w:tc>
        <w:tc>
          <w:tcPr>
            <w:tcW w:w="1077" w:type="dxa"/>
          </w:tcPr>
          <w:p>
            <w:pPr>
              <w:pStyle w:val="21"/>
              <w:numPr>
                <w:ilvl w:val="0"/>
                <w:numId w:val="0"/>
              </w:numPr>
              <w:rPr>
                <w:rFonts w:hint="default" w:ascii="Times New Roman" w:hAnsi="Times New Roman" w:eastAsia="Times New Roman" w:cs="Times New Roman"/>
                <w:sz w:val="24"/>
                <w:szCs w:val="24"/>
                <w:vertAlign w:val="baseline"/>
                <w:lang w:val="en-US" w:eastAsia="zh-CN"/>
              </w:rPr>
            </w:pPr>
          </w:p>
        </w:tc>
      </w:tr>
    </w:tbl>
    <w:p>
      <w:pPr>
        <w:pStyle w:val="33"/>
        <w:widowControl w:val="0"/>
        <w:adjustRightInd w:val="0"/>
        <w:snapToGrid w:val="0"/>
        <w:spacing w:before="0" w:after="0" w:line="500" w:lineRule="exact"/>
        <w:ind w:left="0" w:firstLine="0"/>
        <w:jc w:val="left"/>
        <w:rPr>
          <w:rFonts w:hint="eastAsia" w:ascii="宋体" w:hAnsi="宋体"/>
          <w:szCs w:val="28"/>
          <w:highlight w:val="none"/>
        </w:rPr>
      </w:pPr>
    </w:p>
    <w:p>
      <w:pPr>
        <w:pStyle w:val="33"/>
        <w:widowControl w:val="0"/>
        <w:adjustRightInd w:val="0"/>
        <w:snapToGrid w:val="0"/>
        <w:spacing w:before="0" w:after="0" w:line="500" w:lineRule="exact"/>
        <w:ind w:left="0" w:firstLine="0"/>
        <w:jc w:val="left"/>
        <w:rPr>
          <w:rFonts w:ascii="宋体" w:hAnsi="宋体"/>
          <w:szCs w:val="28"/>
          <w:highlight w:val="none"/>
        </w:rPr>
      </w:pPr>
      <w:r>
        <w:rPr>
          <w:rFonts w:hint="eastAsia" w:ascii="宋体" w:hAnsi="宋体"/>
          <w:szCs w:val="28"/>
          <w:highlight w:val="none"/>
        </w:rPr>
        <w:t>说明：1．所有价格均用人民币表示。</w:t>
      </w:r>
    </w:p>
    <w:p>
      <w:pPr>
        <w:pStyle w:val="33"/>
        <w:widowControl w:val="0"/>
        <w:adjustRightInd w:val="0"/>
        <w:snapToGrid w:val="0"/>
        <w:spacing w:before="0" w:after="0" w:line="500" w:lineRule="exact"/>
        <w:ind w:left="1152" w:leftChars="304" w:hanging="422" w:hangingChars="151"/>
        <w:jc w:val="left"/>
        <w:rPr>
          <w:rFonts w:ascii="宋体" w:hAnsi="宋体"/>
          <w:szCs w:val="28"/>
          <w:highlight w:val="none"/>
        </w:rPr>
      </w:pPr>
      <w:r>
        <w:rPr>
          <w:rFonts w:hint="eastAsia" w:ascii="宋体" w:hAnsi="宋体"/>
          <w:szCs w:val="28"/>
          <w:highlight w:val="none"/>
        </w:rPr>
        <w:t xml:space="preserve">2. </w:t>
      </w:r>
      <w:r>
        <w:rPr>
          <w:rFonts w:hint="eastAsia" w:ascii="宋体" w:hAnsi="宋体"/>
          <w:szCs w:val="28"/>
          <w:highlight w:val="none"/>
          <w:lang w:eastAsia="zh-CN"/>
        </w:rPr>
        <w:t>报价明细表</w:t>
      </w:r>
      <w:r>
        <w:rPr>
          <w:rFonts w:hint="eastAsia" w:ascii="宋体" w:hAnsi="宋体"/>
          <w:szCs w:val="28"/>
          <w:highlight w:val="none"/>
        </w:rPr>
        <w:t>总计价格必须与《</w:t>
      </w:r>
      <w:r>
        <w:rPr>
          <w:rFonts w:hint="eastAsia" w:ascii="宋体" w:hAnsi="宋体" w:cs="Times New Roman"/>
          <w:szCs w:val="28"/>
          <w:highlight w:val="none"/>
          <w:u w:val="none"/>
          <w:lang w:val="en-US" w:eastAsia="zh-CN"/>
        </w:rPr>
        <w:t>工程量清单</w:t>
      </w:r>
      <w:r>
        <w:rPr>
          <w:rFonts w:hint="eastAsia" w:ascii="宋体" w:hAnsi="宋体"/>
          <w:szCs w:val="28"/>
          <w:highlight w:val="none"/>
        </w:rPr>
        <w:t>》</w:t>
      </w:r>
      <w:r>
        <w:rPr>
          <w:rFonts w:hint="eastAsia" w:ascii="宋体" w:hAnsi="宋体"/>
          <w:szCs w:val="28"/>
          <w:highlight w:val="none"/>
          <w:lang w:val="en-US" w:eastAsia="zh-CN"/>
        </w:rPr>
        <w:t>格式</w:t>
      </w:r>
      <w:r>
        <w:rPr>
          <w:rFonts w:hint="eastAsia" w:ascii="宋体" w:hAnsi="宋体"/>
          <w:szCs w:val="28"/>
          <w:highlight w:val="none"/>
        </w:rPr>
        <w:t>一致。</w:t>
      </w:r>
    </w:p>
    <w:p>
      <w:pPr>
        <w:pStyle w:val="33"/>
        <w:widowControl w:val="0"/>
        <w:adjustRightInd w:val="0"/>
        <w:snapToGrid w:val="0"/>
        <w:spacing w:before="0" w:after="0" w:line="500" w:lineRule="exact"/>
        <w:ind w:left="1152" w:leftChars="304" w:hanging="422" w:hangingChars="151"/>
        <w:jc w:val="left"/>
        <w:rPr>
          <w:rFonts w:ascii="宋体" w:hAnsi="宋体"/>
          <w:szCs w:val="28"/>
          <w:highlight w:val="none"/>
        </w:rPr>
      </w:pPr>
      <w:r>
        <w:rPr>
          <w:rFonts w:hint="eastAsia" w:ascii="宋体" w:hAnsi="宋体"/>
          <w:szCs w:val="28"/>
          <w:highlight w:val="none"/>
        </w:rPr>
        <w:t>3. 如果不提供详细的</w:t>
      </w:r>
      <w:r>
        <w:rPr>
          <w:rFonts w:hint="eastAsia" w:ascii="宋体" w:hAnsi="宋体"/>
          <w:szCs w:val="28"/>
          <w:highlight w:val="none"/>
          <w:lang w:eastAsia="zh-CN"/>
        </w:rPr>
        <w:t>报价明细表</w:t>
      </w:r>
      <w:r>
        <w:rPr>
          <w:rFonts w:hint="eastAsia" w:ascii="宋体" w:hAnsi="宋体"/>
          <w:szCs w:val="28"/>
          <w:highlight w:val="none"/>
        </w:rPr>
        <w:t>将被视为没有实质性响应询价</w:t>
      </w:r>
      <w:r>
        <w:rPr>
          <w:rFonts w:hint="eastAsia" w:ascii="宋体" w:hAnsi="宋体"/>
          <w:szCs w:val="28"/>
          <w:highlight w:val="none"/>
          <w:lang w:eastAsia="zh-CN"/>
        </w:rPr>
        <w:t>文件</w:t>
      </w:r>
      <w:r>
        <w:rPr>
          <w:rFonts w:hint="eastAsia" w:ascii="宋体" w:hAnsi="宋体"/>
          <w:szCs w:val="28"/>
          <w:highlight w:val="none"/>
        </w:rPr>
        <w:t>。</w:t>
      </w:r>
    </w:p>
    <w:p>
      <w:pPr>
        <w:pStyle w:val="33"/>
        <w:widowControl w:val="0"/>
        <w:adjustRightInd w:val="0"/>
        <w:snapToGrid w:val="0"/>
        <w:spacing w:before="0" w:after="0" w:line="500" w:lineRule="exact"/>
        <w:ind w:left="1152" w:leftChars="304" w:hanging="422" w:hangingChars="151"/>
        <w:jc w:val="left"/>
        <w:rPr>
          <w:rFonts w:ascii="宋体" w:hAnsi="宋体"/>
          <w:szCs w:val="28"/>
          <w:highlight w:val="none"/>
        </w:rPr>
      </w:pPr>
      <w:r>
        <w:rPr>
          <w:rFonts w:hint="eastAsia" w:ascii="宋体" w:hAnsi="宋体"/>
          <w:szCs w:val="28"/>
          <w:highlight w:val="none"/>
        </w:rPr>
        <w:t>4．供应商必须按此表格式中的对应栏目内容填写，若需增加栏目，请在栏目“其它”中填写，并作详细说明。</w:t>
      </w:r>
    </w:p>
    <w:p>
      <w:pPr>
        <w:pStyle w:val="33"/>
        <w:adjustRightInd w:val="0"/>
        <w:snapToGrid w:val="0"/>
        <w:spacing w:line="500" w:lineRule="exact"/>
        <w:ind w:left="0" w:leftChars="0" w:firstLine="1120" w:firstLineChars="400"/>
        <w:rPr>
          <w:rFonts w:ascii="宋体" w:hAnsi="宋体"/>
          <w:szCs w:val="28"/>
          <w:highlight w:val="none"/>
          <w:u w:val="single"/>
        </w:rPr>
      </w:pPr>
      <w:r>
        <w:rPr>
          <w:rFonts w:hint="eastAsia" w:ascii="宋体" w:hAnsi="宋体"/>
          <w:szCs w:val="28"/>
          <w:highlight w:val="none"/>
        </w:rPr>
        <w:t>供应商名称（</w:t>
      </w:r>
      <w:r>
        <w:rPr>
          <w:rFonts w:hint="eastAsia" w:ascii="宋体" w:hAnsi="宋体"/>
          <w:szCs w:val="28"/>
          <w:highlight w:val="none"/>
          <w:lang w:eastAsia="zh-CN"/>
        </w:rPr>
        <w:t>公</w:t>
      </w:r>
      <w:r>
        <w:rPr>
          <w:rFonts w:hint="eastAsia" w:ascii="宋体" w:hAnsi="宋体"/>
          <w:szCs w:val="28"/>
          <w:highlight w:val="none"/>
        </w:rPr>
        <w:t>章）：</w:t>
      </w:r>
      <w:r>
        <w:rPr>
          <w:rFonts w:hint="eastAsia" w:ascii="宋体" w:hAnsi="宋体"/>
          <w:szCs w:val="28"/>
          <w:highlight w:val="none"/>
          <w:u w:val="single"/>
        </w:rPr>
        <w:t xml:space="preserve">                       </w:t>
      </w:r>
    </w:p>
    <w:p>
      <w:pPr>
        <w:pStyle w:val="33"/>
        <w:adjustRightInd w:val="0"/>
        <w:snapToGrid w:val="0"/>
        <w:spacing w:line="500" w:lineRule="exact"/>
        <w:ind w:left="1777" w:leftChars="470" w:hanging="649" w:hangingChars="232"/>
        <w:rPr>
          <w:rFonts w:ascii="宋体" w:hAnsi="宋体"/>
          <w:szCs w:val="28"/>
          <w:highlight w:val="none"/>
        </w:rPr>
      </w:pPr>
      <w:r>
        <w:rPr>
          <w:rFonts w:hint="eastAsia" w:ascii="宋体" w:hAnsi="宋体"/>
          <w:szCs w:val="28"/>
          <w:highlight w:val="none"/>
        </w:rPr>
        <w:t>供应商法定代表人</w:t>
      </w:r>
      <w:r>
        <w:rPr>
          <w:rFonts w:hint="eastAsia" w:ascii="宋体" w:hAnsi="宋体"/>
          <w:szCs w:val="28"/>
          <w:highlight w:val="none"/>
          <w:lang w:eastAsia="zh-CN"/>
        </w:rPr>
        <w:t>或授权委托人</w:t>
      </w:r>
      <w:r>
        <w:rPr>
          <w:rFonts w:hint="eastAsia" w:ascii="宋体" w:hAnsi="宋体"/>
          <w:szCs w:val="28"/>
          <w:highlight w:val="none"/>
        </w:rPr>
        <w:t>（</w:t>
      </w:r>
      <w:r>
        <w:rPr>
          <w:rFonts w:hint="eastAsia" w:ascii="宋体" w:hAnsi="宋体"/>
          <w:szCs w:val="28"/>
          <w:highlight w:val="none"/>
          <w:lang w:eastAsia="zh-CN"/>
        </w:rPr>
        <w:t>签字或盖章</w:t>
      </w:r>
      <w:r>
        <w:rPr>
          <w:rFonts w:hint="eastAsia" w:ascii="宋体" w:hAnsi="宋体"/>
          <w:szCs w:val="28"/>
          <w:highlight w:val="none"/>
        </w:rPr>
        <w:t>）：</w:t>
      </w:r>
      <w:r>
        <w:rPr>
          <w:rFonts w:hint="eastAsia" w:ascii="宋体" w:hAnsi="宋体"/>
          <w:szCs w:val="28"/>
          <w:highlight w:val="none"/>
          <w:u w:val="single"/>
        </w:rPr>
        <w:t xml:space="preserve">                 </w:t>
      </w:r>
    </w:p>
    <w:p>
      <w:pPr>
        <w:pStyle w:val="33"/>
        <w:adjustRightInd w:val="0"/>
        <w:snapToGrid w:val="0"/>
        <w:spacing w:line="500" w:lineRule="exact"/>
        <w:ind w:left="1777" w:leftChars="470" w:hanging="649" w:hangingChars="232"/>
        <w:rPr>
          <w:rFonts w:hint="eastAsia" w:ascii="宋体" w:hAnsi="宋体"/>
          <w:color w:val="auto"/>
          <w:spacing w:val="20"/>
          <w:sz w:val="28"/>
          <w:szCs w:val="28"/>
          <w:highlight w:val="none"/>
        </w:rPr>
      </w:pPr>
      <w:r>
        <w:rPr>
          <w:rFonts w:hint="eastAsia" w:ascii="宋体" w:hAnsi="宋体"/>
          <w:szCs w:val="28"/>
          <w:highlight w:val="none"/>
        </w:rPr>
        <w:t>日期：</w:t>
      </w:r>
      <w:r>
        <w:rPr>
          <w:rFonts w:hint="eastAsia" w:ascii="宋体" w:hAnsi="宋体"/>
          <w:szCs w:val="28"/>
          <w:highlight w:val="none"/>
          <w:u w:val="single"/>
        </w:rPr>
        <w:t xml:space="preserve">          </w:t>
      </w:r>
      <w:r>
        <w:rPr>
          <w:rFonts w:hint="eastAsia" w:ascii="宋体" w:hAnsi="宋体"/>
          <w:szCs w:val="28"/>
          <w:highlight w:val="none"/>
        </w:rPr>
        <w:t>年</w:t>
      </w:r>
      <w:r>
        <w:rPr>
          <w:rFonts w:hint="eastAsia" w:ascii="宋体" w:hAnsi="宋体"/>
          <w:szCs w:val="28"/>
          <w:highlight w:val="none"/>
          <w:u w:val="single"/>
        </w:rPr>
        <w:t xml:space="preserve">     </w:t>
      </w:r>
      <w:r>
        <w:rPr>
          <w:rFonts w:hint="eastAsia" w:ascii="宋体" w:hAnsi="宋体"/>
          <w:szCs w:val="28"/>
          <w:highlight w:val="none"/>
        </w:rPr>
        <w:t xml:space="preserve"> 月</w:t>
      </w:r>
      <w:r>
        <w:rPr>
          <w:rFonts w:hint="eastAsia" w:ascii="宋体" w:hAnsi="宋体"/>
          <w:szCs w:val="28"/>
          <w:highlight w:val="none"/>
          <w:u w:val="single"/>
        </w:rPr>
        <w:t xml:space="preserve">    </w:t>
      </w:r>
      <w:r>
        <w:rPr>
          <w:rFonts w:hint="eastAsia" w:ascii="宋体" w:hAnsi="宋体"/>
          <w:szCs w:val="28"/>
          <w:highlight w:val="none"/>
        </w:rPr>
        <w:t xml:space="preserve"> 日</w:t>
      </w:r>
    </w:p>
    <w:p>
      <w:pPr>
        <w:spacing w:line="500" w:lineRule="exact"/>
        <w:jc w:val="both"/>
        <w:rPr>
          <w:rFonts w:hint="eastAsia" w:ascii="宋体" w:hAnsi="宋体"/>
          <w:b/>
          <w:bCs/>
          <w:color w:val="auto"/>
          <w:spacing w:val="20"/>
          <w:sz w:val="32"/>
          <w:szCs w:val="32"/>
          <w:highlight w:val="none"/>
          <w:lang w:eastAsia="zh-CN"/>
        </w:rPr>
      </w:pPr>
      <w:bookmarkStart w:id="51" w:name="_Toc175644078"/>
      <w:bookmarkStart w:id="52" w:name="_Toc31525_WPSOffice_Level2"/>
    </w:p>
    <w:p>
      <w:pPr>
        <w:spacing w:line="500" w:lineRule="exact"/>
        <w:jc w:val="center"/>
        <w:rPr>
          <w:rFonts w:hint="eastAsia" w:ascii="仿宋" w:hAnsi="仿宋" w:eastAsia="仿宋" w:cs="仿宋"/>
          <w:b/>
          <w:bCs/>
          <w:color w:val="auto"/>
          <w:spacing w:val="20"/>
          <w:sz w:val="36"/>
          <w:szCs w:val="36"/>
          <w:highlight w:val="none"/>
          <w:lang w:eastAsia="zh-CN"/>
        </w:rPr>
      </w:pPr>
      <w:r>
        <w:rPr>
          <w:rFonts w:hint="eastAsia" w:ascii="仿宋" w:hAnsi="仿宋" w:eastAsia="仿宋" w:cs="仿宋"/>
          <w:b/>
          <w:bCs/>
          <w:color w:val="auto"/>
          <w:spacing w:val="20"/>
          <w:sz w:val="36"/>
          <w:szCs w:val="36"/>
          <w:highlight w:val="none"/>
          <w:lang w:eastAsia="zh-CN"/>
        </w:rPr>
        <w:t>七、技术规范偏离表</w:t>
      </w:r>
      <w:bookmarkEnd w:id="51"/>
      <w:r>
        <w:rPr>
          <w:rFonts w:hint="eastAsia" w:ascii="仿宋" w:hAnsi="仿宋" w:eastAsia="仿宋" w:cs="仿宋"/>
          <w:b/>
          <w:bCs/>
          <w:color w:val="auto"/>
          <w:spacing w:val="20"/>
          <w:sz w:val="36"/>
          <w:szCs w:val="36"/>
          <w:highlight w:val="none"/>
          <w:lang w:eastAsia="zh-CN"/>
        </w:rPr>
        <w:t>（格式）</w:t>
      </w:r>
      <w:bookmarkEnd w:id="52"/>
    </w:p>
    <w:p>
      <w:pPr>
        <w:spacing w:line="500" w:lineRule="exact"/>
        <w:jc w:val="center"/>
        <w:rPr>
          <w:rFonts w:hint="eastAsia" w:ascii="宋体" w:hAnsi="宋体"/>
          <w:color w:val="auto"/>
          <w:sz w:val="28"/>
          <w:szCs w:val="28"/>
          <w:highlight w:val="none"/>
        </w:rPr>
      </w:pPr>
    </w:p>
    <w:tbl>
      <w:tblPr>
        <w:tblStyle w:val="16"/>
        <w:tblW w:w="10300" w:type="dxa"/>
        <w:tblInd w:w="-7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1403"/>
        <w:gridCol w:w="2327"/>
        <w:gridCol w:w="2527"/>
        <w:gridCol w:w="2184"/>
        <w:gridCol w:w="10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4" w:hRule="atLeast"/>
        </w:trPr>
        <w:tc>
          <w:tcPr>
            <w:tcW w:w="800" w:type="dxa"/>
            <w:vAlign w:val="center"/>
          </w:tcPr>
          <w:p>
            <w:pPr>
              <w:spacing w:line="500" w:lineRule="exact"/>
              <w:jc w:val="center"/>
              <w:rPr>
                <w:rFonts w:hint="eastAsia" w:ascii="宋体" w:hAnsi="宋体"/>
                <w:color w:val="auto"/>
                <w:sz w:val="28"/>
                <w:szCs w:val="28"/>
                <w:highlight w:val="none"/>
              </w:rPr>
            </w:pPr>
            <w:r>
              <w:rPr>
                <w:rFonts w:hint="eastAsia" w:ascii="宋体" w:hAnsi="宋体"/>
                <w:color w:val="auto"/>
                <w:sz w:val="28"/>
                <w:szCs w:val="28"/>
                <w:highlight w:val="none"/>
              </w:rPr>
              <w:t>序号</w:t>
            </w:r>
          </w:p>
        </w:tc>
        <w:tc>
          <w:tcPr>
            <w:tcW w:w="1403" w:type="dxa"/>
            <w:vAlign w:val="center"/>
          </w:tcPr>
          <w:p>
            <w:pPr>
              <w:spacing w:line="500" w:lineRule="exact"/>
              <w:jc w:val="center"/>
              <w:rPr>
                <w:rFonts w:hint="eastAsia" w:ascii="宋体" w:hAnsi="宋体"/>
                <w:color w:val="auto"/>
                <w:sz w:val="28"/>
                <w:szCs w:val="28"/>
                <w:highlight w:val="none"/>
              </w:rPr>
            </w:pPr>
            <w:r>
              <w:rPr>
                <w:rFonts w:hint="eastAsia" w:ascii="宋体" w:hAnsi="宋体"/>
                <w:color w:val="auto"/>
                <w:sz w:val="28"/>
                <w:szCs w:val="28"/>
                <w:highlight w:val="none"/>
              </w:rPr>
              <w:t>名称</w:t>
            </w:r>
          </w:p>
        </w:tc>
        <w:tc>
          <w:tcPr>
            <w:tcW w:w="2327" w:type="dxa"/>
            <w:vAlign w:val="center"/>
          </w:tcPr>
          <w:p>
            <w:pPr>
              <w:spacing w:line="500" w:lineRule="exact"/>
              <w:jc w:val="center"/>
              <w:rPr>
                <w:rFonts w:hint="eastAsia" w:ascii="宋体" w:hAnsi="宋体"/>
                <w:color w:val="auto"/>
                <w:sz w:val="28"/>
                <w:szCs w:val="28"/>
                <w:highlight w:val="none"/>
              </w:rPr>
            </w:pPr>
            <w:r>
              <w:rPr>
                <w:rFonts w:hint="eastAsia" w:ascii="宋体" w:hAnsi="宋体"/>
                <w:color w:val="auto"/>
                <w:sz w:val="28"/>
                <w:szCs w:val="28"/>
                <w:highlight w:val="none"/>
              </w:rPr>
              <w:t>谈判文件要求的</w:t>
            </w:r>
            <w:r>
              <w:rPr>
                <w:rFonts w:ascii="宋体" w:hAnsi="宋体" w:cs="Arial"/>
                <w:color w:val="auto"/>
                <w:spacing w:val="20"/>
                <w:sz w:val="28"/>
                <w:szCs w:val="28"/>
                <w:highlight w:val="none"/>
              </w:rPr>
              <w:t>规格</w:t>
            </w:r>
            <w:r>
              <w:rPr>
                <w:rFonts w:hint="eastAsia" w:ascii="宋体" w:hAnsi="宋体"/>
                <w:color w:val="auto"/>
                <w:sz w:val="28"/>
                <w:szCs w:val="28"/>
                <w:highlight w:val="none"/>
              </w:rPr>
              <w:t>、配置、技术参数及性能说明</w:t>
            </w:r>
          </w:p>
        </w:tc>
        <w:tc>
          <w:tcPr>
            <w:tcW w:w="2527" w:type="dxa"/>
            <w:vAlign w:val="center"/>
          </w:tcPr>
          <w:p>
            <w:pPr>
              <w:spacing w:line="500" w:lineRule="exact"/>
              <w:jc w:val="center"/>
              <w:rPr>
                <w:rFonts w:hint="eastAsia" w:ascii="宋体" w:hAnsi="宋体"/>
                <w:color w:val="auto"/>
                <w:sz w:val="28"/>
                <w:szCs w:val="28"/>
                <w:highlight w:val="none"/>
              </w:rPr>
            </w:pPr>
            <w:r>
              <w:rPr>
                <w:rFonts w:hint="eastAsia" w:ascii="宋体" w:hAnsi="宋体"/>
                <w:color w:val="auto"/>
                <w:sz w:val="28"/>
                <w:szCs w:val="28"/>
                <w:highlight w:val="none"/>
              </w:rPr>
              <w:t>报价文件的</w:t>
            </w:r>
            <w:r>
              <w:rPr>
                <w:rFonts w:ascii="宋体" w:hAnsi="宋体" w:cs="Arial"/>
                <w:color w:val="auto"/>
                <w:spacing w:val="20"/>
                <w:sz w:val="28"/>
                <w:szCs w:val="28"/>
                <w:highlight w:val="none"/>
              </w:rPr>
              <w:t>规格</w:t>
            </w:r>
            <w:r>
              <w:rPr>
                <w:rFonts w:hint="eastAsia" w:ascii="宋体" w:hAnsi="宋体"/>
                <w:color w:val="auto"/>
                <w:sz w:val="28"/>
                <w:szCs w:val="28"/>
                <w:highlight w:val="none"/>
              </w:rPr>
              <w:t>、配置、技术参数及性能说明</w:t>
            </w:r>
          </w:p>
        </w:tc>
        <w:tc>
          <w:tcPr>
            <w:tcW w:w="2184" w:type="dxa"/>
            <w:vAlign w:val="center"/>
          </w:tcPr>
          <w:p>
            <w:pPr>
              <w:spacing w:line="500" w:lineRule="exact"/>
              <w:jc w:val="center"/>
              <w:rPr>
                <w:rFonts w:hint="eastAsia" w:ascii="宋体" w:hAnsi="宋体"/>
                <w:color w:val="auto"/>
                <w:sz w:val="28"/>
                <w:szCs w:val="28"/>
                <w:highlight w:val="none"/>
              </w:rPr>
            </w:pPr>
            <w:r>
              <w:rPr>
                <w:rFonts w:hint="eastAsia" w:ascii="宋体" w:hAnsi="宋体"/>
                <w:color w:val="auto"/>
                <w:sz w:val="28"/>
                <w:szCs w:val="28"/>
                <w:highlight w:val="none"/>
              </w:rPr>
              <w:t>偏离说明</w:t>
            </w:r>
          </w:p>
        </w:tc>
        <w:tc>
          <w:tcPr>
            <w:tcW w:w="1059" w:type="dxa"/>
            <w:vAlign w:val="center"/>
          </w:tcPr>
          <w:p>
            <w:pPr>
              <w:spacing w:line="500" w:lineRule="exact"/>
              <w:jc w:val="center"/>
              <w:rPr>
                <w:rFonts w:hint="eastAsia" w:ascii="宋体" w:hAnsi="宋体"/>
                <w:color w:val="auto"/>
                <w:sz w:val="28"/>
                <w:szCs w:val="28"/>
                <w:highlight w:val="none"/>
              </w:rPr>
            </w:pPr>
            <w:r>
              <w:rPr>
                <w:rFonts w:hint="eastAsia" w:ascii="宋体" w:hAnsi="宋体"/>
                <w:color w:val="auto"/>
                <w:sz w:val="28"/>
                <w:szCs w:val="2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trPr>
        <w:tc>
          <w:tcPr>
            <w:tcW w:w="800" w:type="dxa"/>
            <w:vAlign w:val="top"/>
          </w:tcPr>
          <w:p>
            <w:pPr>
              <w:spacing w:line="500" w:lineRule="exact"/>
              <w:rPr>
                <w:rFonts w:hint="eastAsia" w:ascii="宋体" w:hAnsi="宋体"/>
                <w:color w:val="auto"/>
                <w:sz w:val="28"/>
                <w:szCs w:val="28"/>
                <w:highlight w:val="none"/>
              </w:rPr>
            </w:pPr>
          </w:p>
        </w:tc>
        <w:tc>
          <w:tcPr>
            <w:tcW w:w="1403" w:type="dxa"/>
            <w:vAlign w:val="top"/>
          </w:tcPr>
          <w:p>
            <w:pPr>
              <w:spacing w:line="500" w:lineRule="exact"/>
              <w:rPr>
                <w:rFonts w:hint="eastAsia" w:ascii="宋体" w:hAnsi="宋体"/>
                <w:color w:val="auto"/>
                <w:sz w:val="28"/>
                <w:szCs w:val="28"/>
                <w:highlight w:val="none"/>
              </w:rPr>
            </w:pPr>
          </w:p>
        </w:tc>
        <w:tc>
          <w:tcPr>
            <w:tcW w:w="2327" w:type="dxa"/>
            <w:vAlign w:val="top"/>
          </w:tcPr>
          <w:p>
            <w:pPr>
              <w:spacing w:line="500" w:lineRule="exact"/>
              <w:rPr>
                <w:rFonts w:hint="eastAsia" w:ascii="宋体" w:hAnsi="宋体"/>
                <w:color w:val="auto"/>
                <w:sz w:val="28"/>
                <w:szCs w:val="28"/>
                <w:highlight w:val="none"/>
              </w:rPr>
            </w:pPr>
          </w:p>
        </w:tc>
        <w:tc>
          <w:tcPr>
            <w:tcW w:w="2527" w:type="dxa"/>
            <w:vAlign w:val="top"/>
          </w:tcPr>
          <w:p>
            <w:pPr>
              <w:spacing w:line="500" w:lineRule="exact"/>
              <w:rPr>
                <w:rFonts w:hint="eastAsia" w:ascii="宋体" w:hAnsi="宋体"/>
                <w:color w:val="auto"/>
                <w:sz w:val="28"/>
                <w:szCs w:val="28"/>
                <w:highlight w:val="none"/>
              </w:rPr>
            </w:pPr>
          </w:p>
        </w:tc>
        <w:tc>
          <w:tcPr>
            <w:tcW w:w="2184" w:type="dxa"/>
            <w:vAlign w:val="top"/>
          </w:tcPr>
          <w:p>
            <w:pPr>
              <w:spacing w:line="500" w:lineRule="exact"/>
              <w:rPr>
                <w:rFonts w:hint="eastAsia" w:ascii="宋体" w:hAnsi="宋体"/>
                <w:color w:val="auto"/>
                <w:sz w:val="28"/>
                <w:szCs w:val="28"/>
                <w:highlight w:val="none"/>
              </w:rPr>
            </w:pPr>
          </w:p>
        </w:tc>
        <w:tc>
          <w:tcPr>
            <w:tcW w:w="1059" w:type="dxa"/>
            <w:vAlign w:val="top"/>
          </w:tcPr>
          <w:p>
            <w:pPr>
              <w:spacing w:line="500" w:lineRule="exact"/>
              <w:rPr>
                <w:rFonts w:hint="eastAsia" w:ascii="宋体" w:hAnsi="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trPr>
        <w:tc>
          <w:tcPr>
            <w:tcW w:w="800" w:type="dxa"/>
            <w:vAlign w:val="top"/>
          </w:tcPr>
          <w:p>
            <w:pPr>
              <w:spacing w:line="500" w:lineRule="exact"/>
              <w:rPr>
                <w:rFonts w:hint="eastAsia" w:ascii="宋体" w:hAnsi="宋体"/>
                <w:color w:val="auto"/>
                <w:sz w:val="28"/>
                <w:szCs w:val="28"/>
                <w:highlight w:val="none"/>
              </w:rPr>
            </w:pPr>
          </w:p>
        </w:tc>
        <w:tc>
          <w:tcPr>
            <w:tcW w:w="1403" w:type="dxa"/>
            <w:vAlign w:val="top"/>
          </w:tcPr>
          <w:p>
            <w:pPr>
              <w:spacing w:line="500" w:lineRule="exact"/>
              <w:rPr>
                <w:rFonts w:hint="eastAsia" w:ascii="宋体" w:hAnsi="宋体"/>
                <w:color w:val="auto"/>
                <w:sz w:val="28"/>
                <w:szCs w:val="28"/>
                <w:highlight w:val="none"/>
              </w:rPr>
            </w:pPr>
          </w:p>
        </w:tc>
        <w:tc>
          <w:tcPr>
            <w:tcW w:w="2327" w:type="dxa"/>
            <w:vAlign w:val="top"/>
          </w:tcPr>
          <w:p>
            <w:pPr>
              <w:spacing w:line="500" w:lineRule="exact"/>
              <w:rPr>
                <w:rFonts w:hint="eastAsia" w:ascii="宋体" w:hAnsi="宋体"/>
                <w:color w:val="auto"/>
                <w:sz w:val="28"/>
                <w:szCs w:val="28"/>
                <w:highlight w:val="none"/>
              </w:rPr>
            </w:pPr>
          </w:p>
        </w:tc>
        <w:tc>
          <w:tcPr>
            <w:tcW w:w="2527" w:type="dxa"/>
            <w:vAlign w:val="top"/>
          </w:tcPr>
          <w:p>
            <w:pPr>
              <w:spacing w:line="500" w:lineRule="exact"/>
              <w:rPr>
                <w:rFonts w:hint="eastAsia" w:ascii="宋体" w:hAnsi="宋体"/>
                <w:color w:val="auto"/>
                <w:sz w:val="28"/>
                <w:szCs w:val="28"/>
                <w:highlight w:val="none"/>
              </w:rPr>
            </w:pPr>
          </w:p>
        </w:tc>
        <w:tc>
          <w:tcPr>
            <w:tcW w:w="2184" w:type="dxa"/>
            <w:vAlign w:val="top"/>
          </w:tcPr>
          <w:p>
            <w:pPr>
              <w:spacing w:line="500" w:lineRule="exact"/>
              <w:rPr>
                <w:rFonts w:hint="eastAsia" w:ascii="宋体" w:hAnsi="宋体"/>
                <w:color w:val="auto"/>
                <w:sz w:val="28"/>
                <w:szCs w:val="28"/>
                <w:highlight w:val="none"/>
              </w:rPr>
            </w:pPr>
          </w:p>
        </w:tc>
        <w:tc>
          <w:tcPr>
            <w:tcW w:w="1059" w:type="dxa"/>
            <w:vAlign w:val="top"/>
          </w:tcPr>
          <w:p>
            <w:pPr>
              <w:spacing w:line="500" w:lineRule="exact"/>
              <w:rPr>
                <w:rFonts w:hint="eastAsia" w:ascii="宋体" w:hAnsi="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trPr>
        <w:tc>
          <w:tcPr>
            <w:tcW w:w="800" w:type="dxa"/>
            <w:vAlign w:val="top"/>
          </w:tcPr>
          <w:p>
            <w:pPr>
              <w:spacing w:line="500" w:lineRule="exact"/>
              <w:rPr>
                <w:rFonts w:hint="eastAsia" w:ascii="宋体" w:hAnsi="宋体"/>
                <w:color w:val="auto"/>
                <w:sz w:val="28"/>
                <w:szCs w:val="28"/>
                <w:highlight w:val="none"/>
              </w:rPr>
            </w:pPr>
          </w:p>
        </w:tc>
        <w:tc>
          <w:tcPr>
            <w:tcW w:w="1403" w:type="dxa"/>
            <w:vAlign w:val="top"/>
          </w:tcPr>
          <w:p>
            <w:pPr>
              <w:spacing w:line="500" w:lineRule="exact"/>
              <w:rPr>
                <w:rFonts w:hint="eastAsia" w:ascii="宋体" w:hAnsi="宋体"/>
                <w:color w:val="auto"/>
                <w:sz w:val="28"/>
                <w:szCs w:val="28"/>
                <w:highlight w:val="none"/>
              </w:rPr>
            </w:pPr>
          </w:p>
        </w:tc>
        <w:tc>
          <w:tcPr>
            <w:tcW w:w="2327" w:type="dxa"/>
            <w:vAlign w:val="top"/>
          </w:tcPr>
          <w:p>
            <w:pPr>
              <w:spacing w:line="500" w:lineRule="exact"/>
              <w:rPr>
                <w:rFonts w:hint="eastAsia" w:ascii="宋体" w:hAnsi="宋体"/>
                <w:color w:val="auto"/>
                <w:sz w:val="28"/>
                <w:szCs w:val="28"/>
                <w:highlight w:val="none"/>
              </w:rPr>
            </w:pPr>
          </w:p>
        </w:tc>
        <w:tc>
          <w:tcPr>
            <w:tcW w:w="2527" w:type="dxa"/>
            <w:vAlign w:val="top"/>
          </w:tcPr>
          <w:p>
            <w:pPr>
              <w:spacing w:line="500" w:lineRule="exact"/>
              <w:rPr>
                <w:rFonts w:hint="eastAsia" w:ascii="宋体" w:hAnsi="宋体"/>
                <w:color w:val="auto"/>
                <w:sz w:val="28"/>
                <w:szCs w:val="28"/>
                <w:highlight w:val="none"/>
              </w:rPr>
            </w:pPr>
          </w:p>
        </w:tc>
        <w:tc>
          <w:tcPr>
            <w:tcW w:w="2184" w:type="dxa"/>
            <w:vAlign w:val="top"/>
          </w:tcPr>
          <w:p>
            <w:pPr>
              <w:spacing w:line="500" w:lineRule="exact"/>
              <w:rPr>
                <w:rFonts w:hint="eastAsia" w:ascii="宋体" w:hAnsi="宋体"/>
                <w:color w:val="auto"/>
                <w:sz w:val="28"/>
                <w:szCs w:val="28"/>
                <w:highlight w:val="none"/>
              </w:rPr>
            </w:pPr>
          </w:p>
        </w:tc>
        <w:tc>
          <w:tcPr>
            <w:tcW w:w="1059" w:type="dxa"/>
            <w:vAlign w:val="top"/>
          </w:tcPr>
          <w:p>
            <w:pPr>
              <w:spacing w:line="500" w:lineRule="exact"/>
              <w:rPr>
                <w:rFonts w:hint="eastAsia" w:ascii="宋体" w:hAnsi="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trPr>
        <w:tc>
          <w:tcPr>
            <w:tcW w:w="800" w:type="dxa"/>
            <w:vAlign w:val="top"/>
          </w:tcPr>
          <w:p>
            <w:pPr>
              <w:spacing w:line="500" w:lineRule="exact"/>
              <w:rPr>
                <w:rFonts w:hint="eastAsia" w:ascii="宋体" w:hAnsi="宋体"/>
                <w:color w:val="auto"/>
                <w:sz w:val="28"/>
                <w:szCs w:val="28"/>
                <w:highlight w:val="none"/>
              </w:rPr>
            </w:pPr>
          </w:p>
        </w:tc>
        <w:tc>
          <w:tcPr>
            <w:tcW w:w="1403" w:type="dxa"/>
            <w:vAlign w:val="top"/>
          </w:tcPr>
          <w:p>
            <w:pPr>
              <w:spacing w:line="500" w:lineRule="exact"/>
              <w:rPr>
                <w:rFonts w:hint="eastAsia" w:ascii="宋体" w:hAnsi="宋体"/>
                <w:color w:val="auto"/>
                <w:sz w:val="28"/>
                <w:szCs w:val="28"/>
                <w:highlight w:val="none"/>
              </w:rPr>
            </w:pPr>
          </w:p>
        </w:tc>
        <w:tc>
          <w:tcPr>
            <w:tcW w:w="2327" w:type="dxa"/>
            <w:vAlign w:val="top"/>
          </w:tcPr>
          <w:p>
            <w:pPr>
              <w:spacing w:line="500" w:lineRule="exact"/>
              <w:rPr>
                <w:rFonts w:hint="eastAsia" w:ascii="宋体" w:hAnsi="宋体"/>
                <w:color w:val="auto"/>
                <w:sz w:val="28"/>
                <w:szCs w:val="28"/>
                <w:highlight w:val="none"/>
              </w:rPr>
            </w:pPr>
          </w:p>
        </w:tc>
        <w:tc>
          <w:tcPr>
            <w:tcW w:w="2527" w:type="dxa"/>
            <w:vAlign w:val="top"/>
          </w:tcPr>
          <w:p>
            <w:pPr>
              <w:spacing w:line="500" w:lineRule="exact"/>
              <w:rPr>
                <w:rFonts w:hint="eastAsia" w:ascii="宋体" w:hAnsi="宋体"/>
                <w:color w:val="auto"/>
                <w:sz w:val="28"/>
                <w:szCs w:val="28"/>
                <w:highlight w:val="none"/>
              </w:rPr>
            </w:pPr>
          </w:p>
        </w:tc>
        <w:tc>
          <w:tcPr>
            <w:tcW w:w="2184" w:type="dxa"/>
            <w:vAlign w:val="top"/>
          </w:tcPr>
          <w:p>
            <w:pPr>
              <w:spacing w:line="500" w:lineRule="exact"/>
              <w:rPr>
                <w:rFonts w:hint="eastAsia" w:ascii="宋体" w:hAnsi="宋体"/>
                <w:color w:val="auto"/>
                <w:sz w:val="28"/>
                <w:szCs w:val="28"/>
                <w:highlight w:val="none"/>
              </w:rPr>
            </w:pPr>
          </w:p>
        </w:tc>
        <w:tc>
          <w:tcPr>
            <w:tcW w:w="1059" w:type="dxa"/>
            <w:vAlign w:val="top"/>
          </w:tcPr>
          <w:p>
            <w:pPr>
              <w:spacing w:line="500" w:lineRule="exact"/>
              <w:rPr>
                <w:rFonts w:hint="eastAsia" w:ascii="宋体" w:hAnsi="宋体"/>
                <w:color w:val="auto"/>
                <w:sz w:val="28"/>
                <w:szCs w:val="28"/>
                <w:highlight w:val="none"/>
              </w:rPr>
            </w:pPr>
          </w:p>
        </w:tc>
      </w:tr>
    </w:tbl>
    <w:p>
      <w:pPr>
        <w:pStyle w:val="10"/>
        <w:spacing w:line="360" w:lineRule="auto"/>
        <w:jc w:val="both"/>
        <w:rPr>
          <w:rFonts w:hint="eastAsia" w:hAnsi="宋体"/>
          <w:b/>
          <w:bCs/>
          <w:szCs w:val="24"/>
          <w:highlight w:val="none"/>
        </w:rPr>
      </w:pPr>
      <w:r>
        <w:rPr>
          <w:rFonts w:hint="eastAsia" w:hAnsi="宋体"/>
          <w:b/>
          <w:bCs/>
          <w:szCs w:val="24"/>
          <w:highlight w:val="none"/>
        </w:rPr>
        <w:t>注：（1）如无偏离请注明“无”字。</w:t>
      </w:r>
    </w:p>
    <w:p>
      <w:pPr>
        <w:pStyle w:val="10"/>
        <w:adjustRightInd w:val="0"/>
        <w:snapToGrid w:val="0"/>
        <w:spacing w:line="360" w:lineRule="auto"/>
        <w:ind w:firstLine="354" w:firstLineChars="147"/>
        <w:jc w:val="both"/>
        <w:rPr>
          <w:rFonts w:hint="eastAsia" w:hAnsi="宋体"/>
          <w:b/>
          <w:szCs w:val="24"/>
          <w:highlight w:val="none"/>
        </w:rPr>
      </w:pPr>
      <w:r>
        <w:rPr>
          <w:rFonts w:hint="eastAsia" w:hAnsi="宋体"/>
          <w:b/>
          <w:bCs/>
          <w:szCs w:val="24"/>
          <w:highlight w:val="none"/>
        </w:rPr>
        <w:t>（2）如投标在偏离表中无注明，应谈文件与招标文件不一致或差异，以招标文件为准。</w:t>
      </w:r>
    </w:p>
    <w:p>
      <w:pPr>
        <w:snapToGrid w:val="0"/>
        <w:spacing w:line="500" w:lineRule="exact"/>
        <w:rPr>
          <w:rFonts w:hint="eastAsia" w:ascii="宋体" w:hAnsi="宋体"/>
          <w:color w:val="auto"/>
          <w:spacing w:val="20"/>
          <w:sz w:val="28"/>
          <w:szCs w:val="28"/>
          <w:highlight w:val="none"/>
        </w:rPr>
      </w:pPr>
    </w:p>
    <w:p>
      <w:pPr>
        <w:snapToGrid w:val="0"/>
        <w:spacing w:line="500" w:lineRule="exact"/>
        <w:rPr>
          <w:rFonts w:hint="eastAsia" w:ascii="宋体" w:hAnsi="宋体"/>
          <w:color w:val="auto"/>
          <w:spacing w:val="20"/>
          <w:sz w:val="28"/>
          <w:szCs w:val="28"/>
          <w:highlight w:val="none"/>
        </w:rPr>
      </w:pPr>
    </w:p>
    <w:p>
      <w:pPr>
        <w:snapToGrid w:val="0"/>
        <w:spacing w:line="500" w:lineRule="exact"/>
        <w:rPr>
          <w:rFonts w:hint="eastAsia" w:ascii="宋体" w:hAnsi="宋体"/>
          <w:color w:val="auto"/>
          <w:spacing w:val="20"/>
          <w:sz w:val="28"/>
          <w:szCs w:val="28"/>
          <w:highlight w:val="none"/>
        </w:rPr>
      </w:pPr>
    </w:p>
    <w:p>
      <w:pPr>
        <w:keepNext w:val="0"/>
        <w:keepLines w:val="0"/>
        <w:pageBreakBefore w:val="0"/>
        <w:widowControl w:val="0"/>
        <w:kinsoku/>
        <w:wordWrap/>
        <w:overflowPunct/>
        <w:topLinePunct w:val="0"/>
        <w:autoSpaceDE/>
        <w:autoSpaceDN/>
        <w:bidi w:val="0"/>
        <w:adjustRightInd w:val="0"/>
        <w:snapToGrid/>
        <w:spacing w:line="480" w:lineRule="auto"/>
        <w:ind w:right="641"/>
        <w:textAlignment w:val="baseline"/>
        <w:outlineLvl w:val="9"/>
        <w:rPr>
          <w:rFonts w:hint="eastAsia" w:ascii="宋体" w:hAnsi="宋体"/>
          <w:color w:val="auto"/>
          <w:sz w:val="28"/>
          <w:szCs w:val="28"/>
          <w:highlight w:val="none"/>
        </w:rPr>
      </w:pPr>
      <w:r>
        <w:rPr>
          <w:rFonts w:hint="eastAsia" w:ascii="宋体" w:hAnsi="宋体"/>
          <w:color w:val="auto"/>
          <w:sz w:val="28"/>
          <w:szCs w:val="28"/>
          <w:highlight w:val="none"/>
          <w:lang w:eastAsia="zh-CN"/>
        </w:rPr>
        <w:t>投标单位</w:t>
      </w:r>
      <w:r>
        <w:rPr>
          <w:rFonts w:hint="eastAsia" w:ascii="宋体" w:hAnsi="宋体"/>
          <w:color w:val="auto"/>
          <w:sz w:val="28"/>
          <w:szCs w:val="28"/>
          <w:highlight w:val="none"/>
        </w:rPr>
        <w:t>(公章)：</w:t>
      </w:r>
    </w:p>
    <w:p>
      <w:pPr>
        <w:keepNext w:val="0"/>
        <w:keepLines w:val="0"/>
        <w:pageBreakBefore w:val="0"/>
        <w:widowControl w:val="0"/>
        <w:kinsoku/>
        <w:wordWrap/>
        <w:overflowPunct/>
        <w:topLinePunct w:val="0"/>
        <w:autoSpaceDE/>
        <w:autoSpaceDN/>
        <w:bidi w:val="0"/>
        <w:adjustRightInd w:val="0"/>
        <w:snapToGrid/>
        <w:spacing w:line="480" w:lineRule="auto"/>
        <w:ind w:right="641"/>
        <w:textAlignment w:val="baseline"/>
        <w:outlineLvl w:val="9"/>
        <w:rPr>
          <w:rFonts w:hint="eastAsia" w:ascii="宋体" w:hAnsi="宋体"/>
          <w:color w:val="auto"/>
          <w:sz w:val="28"/>
          <w:szCs w:val="28"/>
          <w:highlight w:val="none"/>
        </w:rPr>
      </w:pPr>
      <w:r>
        <w:rPr>
          <w:rFonts w:hint="eastAsia" w:ascii="宋体" w:hAnsi="宋体"/>
          <w:color w:val="auto"/>
          <w:sz w:val="28"/>
          <w:szCs w:val="28"/>
          <w:highlight w:val="none"/>
          <w:lang w:eastAsia="zh-CN"/>
        </w:rPr>
        <w:t>投标单位</w:t>
      </w:r>
      <w:r>
        <w:rPr>
          <w:rFonts w:hint="eastAsia" w:ascii="宋体" w:hAnsi="宋体"/>
          <w:color w:val="auto"/>
          <w:sz w:val="28"/>
          <w:szCs w:val="28"/>
          <w:highlight w:val="none"/>
        </w:rPr>
        <w:t>代表(签字或签章)：</w:t>
      </w:r>
    </w:p>
    <w:p>
      <w:pPr>
        <w:keepNext w:val="0"/>
        <w:keepLines w:val="0"/>
        <w:pageBreakBefore w:val="0"/>
        <w:widowControl w:val="0"/>
        <w:kinsoku/>
        <w:wordWrap/>
        <w:overflowPunct/>
        <w:topLinePunct w:val="0"/>
        <w:autoSpaceDE/>
        <w:autoSpaceDN/>
        <w:bidi w:val="0"/>
        <w:adjustRightInd w:val="0"/>
        <w:snapToGrid/>
        <w:spacing w:line="480" w:lineRule="auto"/>
        <w:ind w:right="641"/>
        <w:textAlignment w:val="baseline"/>
        <w:outlineLvl w:val="9"/>
        <w:rPr>
          <w:rFonts w:hint="eastAsia" w:ascii="宋体" w:hAnsi="宋体"/>
          <w:color w:val="auto"/>
          <w:sz w:val="28"/>
          <w:szCs w:val="28"/>
          <w:highlight w:val="none"/>
        </w:rPr>
      </w:pPr>
      <w:r>
        <w:rPr>
          <w:rFonts w:hint="eastAsia" w:ascii="宋体" w:hAnsi="宋体"/>
          <w:color w:val="auto"/>
          <w:sz w:val="28"/>
          <w:szCs w:val="28"/>
          <w:highlight w:val="none"/>
        </w:rPr>
        <w:t>日　期：</w:t>
      </w:r>
    </w:p>
    <w:p>
      <w:pPr>
        <w:keepNext w:val="0"/>
        <w:keepLines w:val="0"/>
        <w:pageBreakBefore w:val="0"/>
        <w:widowControl w:val="0"/>
        <w:kinsoku/>
        <w:wordWrap/>
        <w:overflowPunct/>
        <w:topLinePunct w:val="0"/>
        <w:autoSpaceDE/>
        <w:autoSpaceDN/>
        <w:bidi w:val="0"/>
        <w:adjustRightInd w:val="0"/>
        <w:snapToGrid/>
        <w:spacing w:line="480" w:lineRule="auto"/>
        <w:ind w:right="641"/>
        <w:textAlignment w:val="baseline"/>
        <w:outlineLvl w:val="9"/>
        <w:rPr>
          <w:rFonts w:hint="eastAsia" w:ascii="宋体" w:hAnsi="宋体"/>
          <w:color w:val="auto"/>
          <w:sz w:val="28"/>
          <w:szCs w:val="28"/>
          <w:highlight w:val="none"/>
        </w:rPr>
      </w:pPr>
    </w:p>
    <w:p>
      <w:pPr>
        <w:spacing w:line="500" w:lineRule="exact"/>
        <w:jc w:val="center"/>
        <w:rPr>
          <w:rFonts w:hint="eastAsia" w:ascii="宋体" w:hAnsi="宋体"/>
          <w:color w:val="auto"/>
          <w:spacing w:val="20"/>
          <w:sz w:val="28"/>
          <w:szCs w:val="28"/>
          <w:highlight w:val="none"/>
        </w:rPr>
      </w:pPr>
    </w:p>
    <w:p>
      <w:pPr>
        <w:spacing w:line="500" w:lineRule="exact"/>
        <w:jc w:val="center"/>
        <w:rPr>
          <w:rFonts w:hint="eastAsia" w:ascii="宋体" w:hAnsi="宋体"/>
          <w:color w:val="auto"/>
          <w:spacing w:val="20"/>
          <w:sz w:val="28"/>
          <w:szCs w:val="28"/>
          <w:highlight w:val="none"/>
        </w:rPr>
      </w:pPr>
    </w:p>
    <w:p>
      <w:pPr>
        <w:spacing w:line="500" w:lineRule="exact"/>
        <w:jc w:val="center"/>
        <w:rPr>
          <w:rFonts w:hint="eastAsia" w:ascii="仿宋" w:hAnsi="仿宋" w:eastAsia="仿宋" w:cs="仿宋"/>
          <w:b/>
          <w:bCs/>
          <w:color w:val="auto"/>
          <w:spacing w:val="20"/>
          <w:sz w:val="36"/>
          <w:szCs w:val="36"/>
          <w:highlight w:val="none"/>
        </w:rPr>
      </w:pPr>
      <w:bookmarkStart w:id="53" w:name="_Toc23071_WPSOffice_Level2"/>
      <w:r>
        <w:rPr>
          <w:rFonts w:hint="eastAsia" w:ascii="仿宋" w:hAnsi="仿宋" w:eastAsia="仿宋" w:cs="仿宋"/>
          <w:b/>
          <w:bCs/>
          <w:color w:val="auto"/>
          <w:spacing w:val="20"/>
          <w:sz w:val="36"/>
          <w:szCs w:val="36"/>
          <w:highlight w:val="none"/>
          <w:lang w:eastAsia="zh-CN"/>
        </w:rPr>
        <w:t>八</w:t>
      </w:r>
      <w:r>
        <w:rPr>
          <w:rFonts w:hint="eastAsia" w:ascii="仿宋" w:hAnsi="仿宋" w:eastAsia="仿宋" w:cs="仿宋"/>
          <w:b/>
          <w:bCs/>
          <w:color w:val="auto"/>
          <w:spacing w:val="20"/>
          <w:sz w:val="36"/>
          <w:szCs w:val="36"/>
          <w:highlight w:val="none"/>
        </w:rPr>
        <w:t>、质量保证和服务承诺</w:t>
      </w:r>
      <w:bookmarkEnd w:id="53"/>
    </w:p>
    <w:p>
      <w:pPr>
        <w:spacing w:line="500" w:lineRule="exact"/>
        <w:jc w:val="center"/>
        <w:rPr>
          <w:rFonts w:hint="eastAsia" w:ascii="宋体" w:hAnsi="宋体"/>
          <w:color w:val="auto"/>
          <w:spacing w:val="20"/>
          <w:sz w:val="28"/>
          <w:szCs w:val="28"/>
          <w:highlight w:val="none"/>
        </w:rPr>
      </w:pPr>
      <w:r>
        <w:rPr>
          <w:rFonts w:hint="eastAsia" w:ascii="宋体" w:hAnsi="宋体"/>
          <w:color w:val="auto"/>
          <w:spacing w:val="20"/>
          <w:sz w:val="28"/>
          <w:szCs w:val="28"/>
          <w:highlight w:val="none"/>
        </w:rPr>
        <w:t>（具体内容自拟）</w:t>
      </w:r>
    </w:p>
    <w:p>
      <w:pPr>
        <w:spacing w:line="500" w:lineRule="exact"/>
        <w:jc w:val="center"/>
        <w:rPr>
          <w:rFonts w:ascii="宋体" w:hAnsi="宋体"/>
          <w:color w:val="auto"/>
          <w:spacing w:val="20"/>
          <w:sz w:val="28"/>
          <w:szCs w:val="28"/>
          <w:highlight w:val="none"/>
        </w:rPr>
      </w:pPr>
    </w:p>
    <w:p>
      <w:pPr>
        <w:spacing w:line="500" w:lineRule="exact"/>
        <w:jc w:val="center"/>
        <w:rPr>
          <w:rFonts w:ascii="宋体" w:hAnsi="宋体"/>
          <w:color w:val="auto"/>
          <w:spacing w:val="20"/>
          <w:sz w:val="28"/>
          <w:szCs w:val="28"/>
          <w:highlight w:val="none"/>
        </w:rPr>
      </w:pPr>
    </w:p>
    <w:p>
      <w:pPr>
        <w:spacing w:line="500" w:lineRule="exact"/>
        <w:jc w:val="center"/>
        <w:rPr>
          <w:rFonts w:ascii="宋体" w:hAnsi="宋体"/>
          <w:color w:val="auto"/>
          <w:spacing w:val="20"/>
          <w:sz w:val="28"/>
          <w:szCs w:val="28"/>
          <w:highlight w:val="none"/>
        </w:rPr>
      </w:pPr>
    </w:p>
    <w:p>
      <w:pPr>
        <w:spacing w:line="500" w:lineRule="exact"/>
        <w:jc w:val="center"/>
        <w:rPr>
          <w:rFonts w:ascii="宋体" w:hAnsi="宋体"/>
          <w:color w:val="auto"/>
          <w:spacing w:val="20"/>
          <w:sz w:val="28"/>
          <w:szCs w:val="28"/>
          <w:highlight w:val="none"/>
        </w:rPr>
      </w:pPr>
    </w:p>
    <w:p>
      <w:pPr>
        <w:spacing w:line="500" w:lineRule="exact"/>
        <w:jc w:val="center"/>
        <w:rPr>
          <w:rFonts w:ascii="宋体" w:hAnsi="宋体"/>
          <w:color w:val="auto"/>
          <w:spacing w:val="20"/>
          <w:sz w:val="28"/>
          <w:szCs w:val="28"/>
          <w:highlight w:val="none"/>
        </w:rPr>
      </w:pPr>
    </w:p>
    <w:p>
      <w:pPr>
        <w:spacing w:line="500" w:lineRule="exact"/>
        <w:jc w:val="center"/>
        <w:rPr>
          <w:rFonts w:ascii="宋体" w:hAnsi="宋体"/>
          <w:color w:val="auto"/>
          <w:spacing w:val="20"/>
          <w:sz w:val="28"/>
          <w:szCs w:val="28"/>
          <w:highlight w:val="none"/>
        </w:rPr>
      </w:pPr>
    </w:p>
    <w:p>
      <w:pPr>
        <w:spacing w:line="500" w:lineRule="exact"/>
        <w:jc w:val="center"/>
        <w:rPr>
          <w:rFonts w:ascii="宋体" w:hAnsi="宋体"/>
          <w:color w:val="auto"/>
          <w:spacing w:val="20"/>
          <w:sz w:val="28"/>
          <w:szCs w:val="28"/>
          <w:highlight w:val="none"/>
        </w:rPr>
      </w:pPr>
    </w:p>
    <w:p>
      <w:pPr>
        <w:spacing w:line="500" w:lineRule="exact"/>
        <w:jc w:val="center"/>
        <w:rPr>
          <w:rFonts w:ascii="宋体" w:hAnsi="宋体"/>
          <w:color w:val="auto"/>
          <w:spacing w:val="20"/>
          <w:sz w:val="28"/>
          <w:szCs w:val="28"/>
          <w:highlight w:val="none"/>
        </w:rPr>
      </w:pPr>
    </w:p>
    <w:p>
      <w:pPr>
        <w:spacing w:line="500" w:lineRule="exact"/>
        <w:jc w:val="center"/>
        <w:rPr>
          <w:rFonts w:ascii="宋体" w:hAnsi="宋体"/>
          <w:color w:val="auto"/>
          <w:spacing w:val="20"/>
          <w:sz w:val="28"/>
          <w:szCs w:val="28"/>
          <w:highlight w:val="none"/>
        </w:rPr>
      </w:pPr>
    </w:p>
    <w:p>
      <w:pPr>
        <w:spacing w:line="500" w:lineRule="exact"/>
        <w:jc w:val="center"/>
        <w:rPr>
          <w:rFonts w:ascii="宋体" w:hAnsi="宋体"/>
          <w:color w:val="auto"/>
          <w:spacing w:val="20"/>
          <w:sz w:val="28"/>
          <w:szCs w:val="28"/>
          <w:highlight w:val="none"/>
        </w:rPr>
      </w:pPr>
    </w:p>
    <w:p>
      <w:pPr>
        <w:spacing w:line="500" w:lineRule="exact"/>
        <w:rPr>
          <w:rFonts w:hint="eastAsia" w:ascii="宋体" w:hAnsi="宋体"/>
          <w:color w:val="auto"/>
          <w:spacing w:val="20"/>
          <w:sz w:val="28"/>
          <w:szCs w:val="28"/>
          <w:highlight w:val="none"/>
        </w:rPr>
      </w:pPr>
    </w:p>
    <w:p>
      <w:pPr>
        <w:spacing w:line="500" w:lineRule="exact"/>
        <w:rPr>
          <w:rFonts w:hint="eastAsia" w:ascii="宋体" w:hAnsi="宋体"/>
          <w:color w:val="auto"/>
          <w:spacing w:val="20"/>
          <w:sz w:val="28"/>
          <w:szCs w:val="28"/>
          <w:highlight w:val="none"/>
        </w:rPr>
      </w:pPr>
    </w:p>
    <w:p>
      <w:pPr>
        <w:spacing w:line="500" w:lineRule="exact"/>
        <w:rPr>
          <w:rFonts w:hint="eastAsia" w:ascii="宋体" w:hAnsi="宋体"/>
          <w:color w:val="auto"/>
          <w:spacing w:val="20"/>
          <w:sz w:val="28"/>
          <w:szCs w:val="28"/>
          <w:highlight w:val="none"/>
        </w:rPr>
      </w:pPr>
    </w:p>
    <w:p>
      <w:pPr>
        <w:spacing w:line="500" w:lineRule="exact"/>
        <w:rPr>
          <w:rFonts w:hint="eastAsia" w:ascii="宋体" w:hAnsi="宋体"/>
          <w:color w:val="auto"/>
          <w:spacing w:val="20"/>
          <w:sz w:val="28"/>
          <w:szCs w:val="28"/>
          <w:highlight w:val="none"/>
        </w:rPr>
      </w:pPr>
    </w:p>
    <w:p>
      <w:pPr>
        <w:spacing w:line="500" w:lineRule="exact"/>
        <w:rPr>
          <w:rFonts w:hint="eastAsia" w:ascii="宋体" w:hAnsi="宋体"/>
          <w:color w:val="auto"/>
          <w:spacing w:val="20"/>
          <w:sz w:val="28"/>
          <w:szCs w:val="28"/>
          <w:highlight w:val="none"/>
        </w:rPr>
      </w:pPr>
    </w:p>
    <w:p>
      <w:pPr>
        <w:keepNext w:val="0"/>
        <w:keepLines w:val="0"/>
        <w:pageBreakBefore w:val="0"/>
        <w:widowControl w:val="0"/>
        <w:kinsoku/>
        <w:wordWrap/>
        <w:overflowPunct/>
        <w:topLinePunct w:val="0"/>
        <w:autoSpaceDE/>
        <w:autoSpaceDN/>
        <w:bidi w:val="0"/>
        <w:adjustRightInd w:val="0"/>
        <w:snapToGrid/>
        <w:spacing w:line="480" w:lineRule="auto"/>
        <w:jc w:val="both"/>
        <w:textAlignment w:val="baseline"/>
        <w:outlineLvl w:val="9"/>
        <w:rPr>
          <w:rFonts w:hint="eastAsia" w:ascii="宋体" w:hAnsi="宋体"/>
          <w:color w:val="auto"/>
          <w:spacing w:val="20"/>
          <w:sz w:val="28"/>
          <w:szCs w:val="28"/>
          <w:highlight w:val="none"/>
        </w:rPr>
      </w:pPr>
      <w:r>
        <w:rPr>
          <w:rFonts w:hint="eastAsia" w:ascii="宋体" w:hAnsi="宋体"/>
          <w:color w:val="auto"/>
          <w:spacing w:val="20"/>
          <w:sz w:val="28"/>
          <w:szCs w:val="28"/>
          <w:highlight w:val="none"/>
          <w:lang w:eastAsia="zh-CN"/>
        </w:rPr>
        <w:t>投标单位</w:t>
      </w:r>
      <w:r>
        <w:rPr>
          <w:rFonts w:hint="eastAsia" w:ascii="宋体" w:hAnsi="宋体"/>
          <w:color w:val="auto"/>
          <w:spacing w:val="20"/>
          <w:sz w:val="28"/>
          <w:szCs w:val="28"/>
          <w:highlight w:val="none"/>
        </w:rPr>
        <w:t>(公章)：</w:t>
      </w:r>
    </w:p>
    <w:p>
      <w:pPr>
        <w:keepNext w:val="0"/>
        <w:keepLines w:val="0"/>
        <w:pageBreakBefore w:val="0"/>
        <w:widowControl w:val="0"/>
        <w:kinsoku/>
        <w:wordWrap/>
        <w:overflowPunct/>
        <w:topLinePunct w:val="0"/>
        <w:autoSpaceDE/>
        <w:autoSpaceDN/>
        <w:bidi w:val="0"/>
        <w:adjustRightInd w:val="0"/>
        <w:snapToGrid/>
        <w:spacing w:line="480" w:lineRule="auto"/>
        <w:jc w:val="both"/>
        <w:textAlignment w:val="baseline"/>
        <w:outlineLvl w:val="9"/>
        <w:rPr>
          <w:rFonts w:hint="eastAsia" w:ascii="宋体" w:hAnsi="宋体"/>
          <w:color w:val="auto"/>
          <w:spacing w:val="20"/>
          <w:sz w:val="28"/>
          <w:szCs w:val="28"/>
          <w:highlight w:val="none"/>
        </w:rPr>
      </w:pPr>
      <w:r>
        <w:rPr>
          <w:rFonts w:hint="eastAsia" w:ascii="宋体" w:hAnsi="宋体"/>
          <w:color w:val="auto"/>
          <w:spacing w:val="20"/>
          <w:sz w:val="28"/>
          <w:szCs w:val="28"/>
          <w:highlight w:val="none"/>
          <w:lang w:eastAsia="zh-CN"/>
        </w:rPr>
        <w:t>投标单位</w:t>
      </w:r>
      <w:r>
        <w:rPr>
          <w:rFonts w:hint="eastAsia" w:ascii="宋体" w:hAnsi="宋体"/>
          <w:color w:val="auto"/>
          <w:spacing w:val="20"/>
          <w:sz w:val="28"/>
          <w:szCs w:val="28"/>
          <w:highlight w:val="none"/>
        </w:rPr>
        <w:t>代表(签字或签章)：</w:t>
      </w:r>
    </w:p>
    <w:p>
      <w:pPr>
        <w:keepNext w:val="0"/>
        <w:keepLines w:val="0"/>
        <w:pageBreakBefore w:val="0"/>
        <w:widowControl w:val="0"/>
        <w:kinsoku/>
        <w:wordWrap/>
        <w:overflowPunct/>
        <w:topLinePunct w:val="0"/>
        <w:autoSpaceDE/>
        <w:autoSpaceDN/>
        <w:bidi w:val="0"/>
        <w:adjustRightInd w:val="0"/>
        <w:snapToGrid/>
        <w:spacing w:line="480" w:lineRule="auto"/>
        <w:jc w:val="both"/>
        <w:textAlignment w:val="baseline"/>
        <w:outlineLvl w:val="9"/>
        <w:rPr>
          <w:rFonts w:hint="eastAsia" w:ascii="宋体" w:hAnsi="宋体"/>
          <w:color w:val="auto"/>
          <w:spacing w:val="20"/>
          <w:sz w:val="28"/>
          <w:szCs w:val="28"/>
          <w:highlight w:val="none"/>
        </w:rPr>
      </w:pPr>
      <w:r>
        <w:rPr>
          <w:rFonts w:hint="eastAsia" w:ascii="宋体" w:hAnsi="宋体"/>
          <w:color w:val="auto"/>
          <w:spacing w:val="20"/>
          <w:sz w:val="28"/>
          <w:szCs w:val="28"/>
          <w:highlight w:val="none"/>
        </w:rPr>
        <w:t>日　期：</w:t>
      </w:r>
    </w:p>
    <w:p>
      <w:pPr>
        <w:spacing w:line="500" w:lineRule="exact"/>
        <w:jc w:val="center"/>
        <w:rPr>
          <w:rFonts w:hint="eastAsia" w:ascii="宋体" w:hAnsi="宋体"/>
          <w:color w:val="auto"/>
          <w:spacing w:val="20"/>
          <w:sz w:val="28"/>
          <w:szCs w:val="28"/>
          <w:highlight w:val="none"/>
        </w:rPr>
      </w:pPr>
    </w:p>
    <w:p>
      <w:pPr>
        <w:spacing w:line="500" w:lineRule="exact"/>
        <w:jc w:val="center"/>
        <w:rPr>
          <w:rFonts w:hint="eastAsia" w:ascii="宋体" w:hAnsi="宋体"/>
          <w:color w:val="auto"/>
          <w:spacing w:val="20"/>
          <w:sz w:val="28"/>
          <w:szCs w:val="28"/>
          <w:highlight w:val="none"/>
        </w:rPr>
      </w:pPr>
    </w:p>
    <w:p>
      <w:pPr>
        <w:tabs>
          <w:tab w:val="left" w:pos="5748"/>
        </w:tabs>
        <w:spacing w:line="500" w:lineRule="exact"/>
        <w:jc w:val="left"/>
        <w:rPr>
          <w:rFonts w:hint="eastAsia" w:ascii="宋体" w:hAnsi="宋体" w:eastAsia="宋体"/>
          <w:color w:val="auto"/>
          <w:spacing w:val="20"/>
          <w:sz w:val="28"/>
          <w:szCs w:val="28"/>
          <w:highlight w:val="none"/>
          <w:lang w:eastAsia="zh-CN"/>
        </w:rPr>
      </w:pPr>
      <w:r>
        <w:rPr>
          <w:rFonts w:hint="eastAsia" w:ascii="宋体" w:hAnsi="宋体"/>
          <w:color w:val="auto"/>
          <w:spacing w:val="20"/>
          <w:sz w:val="28"/>
          <w:szCs w:val="28"/>
          <w:highlight w:val="none"/>
          <w:lang w:eastAsia="zh-CN"/>
        </w:rPr>
        <w:tab/>
      </w:r>
    </w:p>
    <w:p>
      <w:pPr>
        <w:spacing w:line="500" w:lineRule="exact"/>
        <w:jc w:val="center"/>
        <w:rPr>
          <w:rFonts w:hint="eastAsia" w:ascii="宋体" w:hAnsi="宋体"/>
          <w:color w:val="auto"/>
          <w:spacing w:val="20"/>
          <w:sz w:val="28"/>
          <w:szCs w:val="28"/>
          <w:highlight w:val="none"/>
        </w:rPr>
      </w:pPr>
    </w:p>
    <w:p>
      <w:pPr>
        <w:spacing w:line="500" w:lineRule="exact"/>
        <w:jc w:val="center"/>
        <w:rPr>
          <w:rFonts w:hint="eastAsia" w:ascii="宋体" w:hAnsi="宋体"/>
          <w:color w:val="auto"/>
          <w:spacing w:val="20"/>
          <w:sz w:val="28"/>
          <w:szCs w:val="28"/>
          <w:highlight w:val="none"/>
          <w:lang w:eastAsia="zh-CN"/>
        </w:rPr>
      </w:pPr>
    </w:p>
    <w:p>
      <w:pPr>
        <w:spacing w:line="500" w:lineRule="exact"/>
        <w:jc w:val="center"/>
        <w:rPr>
          <w:rFonts w:hint="eastAsia" w:ascii="宋体" w:hAnsi="宋体"/>
          <w:b/>
          <w:bCs/>
          <w:color w:val="auto"/>
          <w:spacing w:val="20"/>
          <w:sz w:val="32"/>
          <w:szCs w:val="32"/>
          <w:highlight w:val="none"/>
          <w:lang w:eastAsia="zh-CN"/>
        </w:rPr>
      </w:pPr>
      <w:bookmarkStart w:id="54" w:name="_Toc1951_WPSOffice_Level2"/>
    </w:p>
    <w:p>
      <w:pPr>
        <w:spacing w:line="500" w:lineRule="exact"/>
        <w:jc w:val="center"/>
        <w:rPr>
          <w:rFonts w:hint="eastAsia" w:ascii="宋体" w:hAnsi="宋体"/>
          <w:b/>
          <w:bCs/>
          <w:color w:val="auto"/>
          <w:spacing w:val="20"/>
          <w:sz w:val="32"/>
          <w:szCs w:val="32"/>
          <w:highlight w:val="none"/>
          <w:lang w:eastAsia="zh-CN"/>
        </w:rPr>
      </w:pPr>
    </w:p>
    <w:p>
      <w:pPr>
        <w:spacing w:line="500" w:lineRule="exact"/>
        <w:jc w:val="center"/>
        <w:rPr>
          <w:rFonts w:hint="eastAsia" w:ascii="仿宋" w:hAnsi="仿宋" w:eastAsia="仿宋" w:cs="仿宋"/>
          <w:b/>
          <w:bCs/>
          <w:color w:val="auto"/>
          <w:spacing w:val="20"/>
          <w:sz w:val="36"/>
          <w:szCs w:val="36"/>
          <w:highlight w:val="none"/>
          <w:lang w:eastAsia="zh-CN"/>
        </w:rPr>
      </w:pPr>
      <w:r>
        <w:rPr>
          <w:rFonts w:hint="eastAsia" w:ascii="仿宋" w:hAnsi="仿宋" w:eastAsia="仿宋" w:cs="仿宋"/>
          <w:b/>
          <w:bCs/>
          <w:color w:val="auto"/>
          <w:spacing w:val="20"/>
          <w:sz w:val="36"/>
          <w:szCs w:val="36"/>
          <w:highlight w:val="none"/>
          <w:lang w:eastAsia="zh-CN"/>
        </w:rPr>
        <w:t>九、项目实施的具体计划及保障措施</w:t>
      </w:r>
      <w:bookmarkEnd w:id="54"/>
    </w:p>
    <w:p>
      <w:pPr>
        <w:spacing w:line="500" w:lineRule="exact"/>
        <w:jc w:val="center"/>
        <w:rPr>
          <w:rFonts w:hint="eastAsia" w:ascii="宋体" w:hAnsi="宋体"/>
          <w:color w:val="auto"/>
          <w:spacing w:val="20"/>
          <w:sz w:val="28"/>
          <w:szCs w:val="28"/>
          <w:highlight w:val="none"/>
        </w:rPr>
      </w:pPr>
      <w:r>
        <w:rPr>
          <w:rFonts w:hint="eastAsia" w:ascii="宋体" w:hAnsi="宋体"/>
          <w:color w:val="auto"/>
          <w:spacing w:val="20"/>
          <w:sz w:val="28"/>
          <w:szCs w:val="28"/>
          <w:highlight w:val="none"/>
        </w:rPr>
        <w:t>（内容自拟）</w:t>
      </w:r>
    </w:p>
    <w:p>
      <w:pPr>
        <w:spacing w:line="500" w:lineRule="exact"/>
        <w:jc w:val="center"/>
        <w:rPr>
          <w:rFonts w:ascii="宋体" w:hAnsi="宋体"/>
          <w:color w:val="auto"/>
          <w:spacing w:val="20"/>
          <w:sz w:val="28"/>
          <w:szCs w:val="28"/>
          <w:highlight w:val="none"/>
        </w:rPr>
      </w:pPr>
    </w:p>
    <w:p>
      <w:pPr>
        <w:spacing w:line="500" w:lineRule="exact"/>
        <w:jc w:val="center"/>
        <w:rPr>
          <w:rFonts w:ascii="宋体" w:hAnsi="宋体"/>
          <w:color w:val="auto"/>
          <w:spacing w:val="20"/>
          <w:sz w:val="28"/>
          <w:szCs w:val="28"/>
          <w:highlight w:val="none"/>
        </w:rPr>
      </w:pPr>
    </w:p>
    <w:p>
      <w:pPr>
        <w:spacing w:line="500" w:lineRule="exact"/>
        <w:jc w:val="center"/>
        <w:rPr>
          <w:rFonts w:ascii="宋体" w:hAnsi="宋体"/>
          <w:color w:val="auto"/>
          <w:spacing w:val="20"/>
          <w:sz w:val="28"/>
          <w:szCs w:val="28"/>
          <w:highlight w:val="none"/>
        </w:rPr>
      </w:pPr>
    </w:p>
    <w:p>
      <w:pPr>
        <w:spacing w:line="500" w:lineRule="exact"/>
        <w:jc w:val="center"/>
        <w:rPr>
          <w:rFonts w:ascii="宋体" w:hAnsi="宋体"/>
          <w:color w:val="auto"/>
          <w:spacing w:val="20"/>
          <w:sz w:val="28"/>
          <w:szCs w:val="28"/>
          <w:highlight w:val="none"/>
        </w:rPr>
      </w:pPr>
    </w:p>
    <w:p>
      <w:pPr>
        <w:spacing w:line="500" w:lineRule="exact"/>
        <w:jc w:val="center"/>
        <w:rPr>
          <w:rFonts w:ascii="宋体" w:hAnsi="宋体"/>
          <w:color w:val="auto"/>
          <w:spacing w:val="20"/>
          <w:sz w:val="28"/>
          <w:szCs w:val="28"/>
          <w:highlight w:val="none"/>
        </w:rPr>
      </w:pPr>
    </w:p>
    <w:p>
      <w:pPr>
        <w:spacing w:line="500" w:lineRule="exact"/>
        <w:jc w:val="center"/>
        <w:rPr>
          <w:rFonts w:ascii="宋体" w:hAnsi="宋体"/>
          <w:color w:val="auto"/>
          <w:spacing w:val="20"/>
          <w:sz w:val="28"/>
          <w:szCs w:val="28"/>
          <w:highlight w:val="none"/>
        </w:rPr>
      </w:pPr>
    </w:p>
    <w:p>
      <w:pPr>
        <w:spacing w:line="500" w:lineRule="exact"/>
        <w:jc w:val="center"/>
        <w:rPr>
          <w:rFonts w:ascii="宋体" w:hAnsi="宋体"/>
          <w:color w:val="auto"/>
          <w:spacing w:val="20"/>
          <w:sz w:val="28"/>
          <w:szCs w:val="28"/>
          <w:highlight w:val="none"/>
        </w:rPr>
      </w:pPr>
    </w:p>
    <w:p>
      <w:pPr>
        <w:spacing w:line="500" w:lineRule="exact"/>
        <w:jc w:val="center"/>
        <w:rPr>
          <w:rFonts w:ascii="宋体" w:hAnsi="宋体"/>
          <w:color w:val="auto"/>
          <w:spacing w:val="20"/>
          <w:sz w:val="28"/>
          <w:szCs w:val="28"/>
          <w:highlight w:val="none"/>
        </w:rPr>
      </w:pPr>
    </w:p>
    <w:p>
      <w:pPr>
        <w:spacing w:line="500" w:lineRule="exact"/>
        <w:jc w:val="center"/>
        <w:rPr>
          <w:rFonts w:ascii="宋体" w:hAnsi="宋体"/>
          <w:color w:val="auto"/>
          <w:spacing w:val="20"/>
          <w:sz w:val="28"/>
          <w:szCs w:val="28"/>
          <w:highlight w:val="none"/>
        </w:rPr>
      </w:pPr>
    </w:p>
    <w:p>
      <w:pPr>
        <w:spacing w:line="500" w:lineRule="exact"/>
        <w:jc w:val="center"/>
        <w:rPr>
          <w:rFonts w:ascii="宋体" w:hAnsi="宋体"/>
          <w:color w:val="auto"/>
          <w:spacing w:val="20"/>
          <w:sz w:val="28"/>
          <w:szCs w:val="28"/>
          <w:highlight w:val="none"/>
        </w:rPr>
      </w:pPr>
    </w:p>
    <w:p>
      <w:pPr>
        <w:spacing w:line="500" w:lineRule="exact"/>
        <w:rPr>
          <w:rFonts w:hint="eastAsia" w:ascii="宋体" w:hAnsi="宋体"/>
          <w:color w:val="auto"/>
          <w:spacing w:val="20"/>
          <w:sz w:val="28"/>
          <w:szCs w:val="28"/>
          <w:highlight w:val="none"/>
        </w:rPr>
      </w:pPr>
    </w:p>
    <w:p>
      <w:pPr>
        <w:spacing w:line="500" w:lineRule="exact"/>
        <w:rPr>
          <w:rFonts w:hint="eastAsia" w:ascii="宋体" w:hAnsi="宋体"/>
          <w:color w:val="auto"/>
          <w:spacing w:val="20"/>
          <w:sz w:val="28"/>
          <w:szCs w:val="28"/>
          <w:highlight w:val="none"/>
        </w:rPr>
      </w:pPr>
    </w:p>
    <w:p>
      <w:pPr>
        <w:keepNext w:val="0"/>
        <w:keepLines w:val="0"/>
        <w:pageBreakBefore w:val="0"/>
        <w:widowControl w:val="0"/>
        <w:kinsoku/>
        <w:wordWrap/>
        <w:overflowPunct/>
        <w:topLinePunct w:val="0"/>
        <w:autoSpaceDE/>
        <w:autoSpaceDN/>
        <w:bidi w:val="0"/>
        <w:adjustRightInd w:val="0"/>
        <w:snapToGrid/>
        <w:spacing w:line="480" w:lineRule="auto"/>
        <w:jc w:val="both"/>
        <w:textAlignment w:val="baseline"/>
        <w:outlineLvl w:val="9"/>
        <w:rPr>
          <w:rFonts w:hint="eastAsia" w:ascii="宋体" w:hAnsi="宋体"/>
          <w:color w:val="auto"/>
          <w:spacing w:val="20"/>
          <w:sz w:val="28"/>
          <w:szCs w:val="28"/>
          <w:highlight w:val="none"/>
        </w:rPr>
      </w:pPr>
      <w:r>
        <w:rPr>
          <w:rFonts w:hint="eastAsia" w:ascii="宋体" w:hAnsi="宋体"/>
          <w:color w:val="auto"/>
          <w:spacing w:val="20"/>
          <w:sz w:val="28"/>
          <w:szCs w:val="28"/>
          <w:highlight w:val="none"/>
          <w:lang w:eastAsia="zh-CN"/>
        </w:rPr>
        <w:t>投标单位</w:t>
      </w:r>
      <w:r>
        <w:rPr>
          <w:rFonts w:hint="eastAsia" w:ascii="宋体" w:hAnsi="宋体"/>
          <w:color w:val="auto"/>
          <w:spacing w:val="20"/>
          <w:sz w:val="28"/>
          <w:szCs w:val="28"/>
          <w:highlight w:val="none"/>
        </w:rPr>
        <w:t>(公章)：</w:t>
      </w:r>
    </w:p>
    <w:p>
      <w:pPr>
        <w:keepNext w:val="0"/>
        <w:keepLines w:val="0"/>
        <w:pageBreakBefore w:val="0"/>
        <w:widowControl w:val="0"/>
        <w:kinsoku/>
        <w:wordWrap/>
        <w:overflowPunct/>
        <w:topLinePunct w:val="0"/>
        <w:autoSpaceDE/>
        <w:autoSpaceDN/>
        <w:bidi w:val="0"/>
        <w:adjustRightInd w:val="0"/>
        <w:snapToGrid/>
        <w:spacing w:line="480" w:lineRule="auto"/>
        <w:jc w:val="both"/>
        <w:textAlignment w:val="baseline"/>
        <w:outlineLvl w:val="9"/>
        <w:rPr>
          <w:rFonts w:hint="eastAsia" w:ascii="宋体" w:hAnsi="宋体"/>
          <w:color w:val="auto"/>
          <w:spacing w:val="20"/>
          <w:sz w:val="28"/>
          <w:szCs w:val="28"/>
          <w:highlight w:val="none"/>
        </w:rPr>
      </w:pPr>
      <w:r>
        <w:rPr>
          <w:rFonts w:hint="eastAsia" w:ascii="宋体" w:hAnsi="宋体"/>
          <w:color w:val="auto"/>
          <w:spacing w:val="20"/>
          <w:sz w:val="28"/>
          <w:szCs w:val="28"/>
          <w:highlight w:val="none"/>
          <w:lang w:eastAsia="zh-CN"/>
        </w:rPr>
        <w:t>投标单位</w:t>
      </w:r>
      <w:r>
        <w:rPr>
          <w:rFonts w:hint="eastAsia" w:ascii="宋体" w:hAnsi="宋体"/>
          <w:color w:val="auto"/>
          <w:spacing w:val="20"/>
          <w:sz w:val="28"/>
          <w:szCs w:val="28"/>
          <w:highlight w:val="none"/>
        </w:rPr>
        <w:t>代表(签字或签章)：</w:t>
      </w:r>
    </w:p>
    <w:p>
      <w:pPr>
        <w:keepNext w:val="0"/>
        <w:keepLines w:val="0"/>
        <w:pageBreakBefore w:val="0"/>
        <w:widowControl w:val="0"/>
        <w:kinsoku/>
        <w:wordWrap/>
        <w:overflowPunct/>
        <w:topLinePunct w:val="0"/>
        <w:autoSpaceDE/>
        <w:autoSpaceDN/>
        <w:bidi w:val="0"/>
        <w:adjustRightInd w:val="0"/>
        <w:snapToGrid/>
        <w:spacing w:line="480" w:lineRule="auto"/>
        <w:jc w:val="both"/>
        <w:textAlignment w:val="baseline"/>
        <w:outlineLvl w:val="9"/>
        <w:rPr>
          <w:rFonts w:hint="eastAsia" w:ascii="宋体" w:hAnsi="宋体"/>
          <w:color w:val="auto"/>
          <w:spacing w:val="20"/>
          <w:sz w:val="28"/>
          <w:szCs w:val="28"/>
          <w:highlight w:val="none"/>
        </w:rPr>
      </w:pPr>
      <w:r>
        <w:rPr>
          <w:rFonts w:hint="eastAsia" w:ascii="宋体" w:hAnsi="宋体"/>
          <w:color w:val="auto"/>
          <w:spacing w:val="20"/>
          <w:sz w:val="28"/>
          <w:szCs w:val="28"/>
          <w:highlight w:val="none"/>
        </w:rPr>
        <w:t>日　期：</w:t>
      </w:r>
    </w:p>
    <w:p>
      <w:pPr>
        <w:spacing w:line="500" w:lineRule="exact"/>
        <w:jc w:val="center"/>
        <w:rPr>
          <w:rFonts w:ascii="宋体" w:hAnsi="宋体"/>
          <w:color w:val="auto"/>
          <w:spacing w:val="20"/>
          <w:sz w:val="28"/>
          <w:szCs w:val="28"/>
          <w:highlight w:val="none"/>
        </w:rPr>
      </w:pPr>
    </w:p>
    <w:p>
      <w:pPr>
        <w:spacing w:line="500" w:lineRule="exact"/>
        <w:jc w:val="center"/>
        <w:rPr>
          <w:rFonts w:hint="eastAsia" w:ascii="仿宋" w:hAnsi="仿宋" w:eastAsia="仿宋" w:cs="仿宋"/>
          <w:color w:val="auto"/>
          <w:spacing w:val="20"/>
          <w:sz w:val="28"/>
          <w:szCs w:val="28"/>
          <w:highlight w:val="none"/>
          <w:lang w:eastAsia="zh-CN"/>
        </w:rPr>
      </w:pPr>
    </w:p>
    <w:p>
      <w:pPr>
        <w:rPr>
          <w:rFonts w:hint="eastAsia" w:ascii="仿宋" w:hAnsi="仿宋" w:eastAsia="仿宋" w:cs="仿宋"/>
          <w:b/>
          <w:bCs/>
          <w:color w:val="auto"/>
          <w:spacing w:val="20"/>
          <w:sz w:val="36"/>
          <w:szCs w:val="36"/>
          <w:highlight w:val="none"/>
        </w:rPr>
      </w:pPr>
      <w:r>
        <w:rPr>
          <w:rFonts w:hint="eastAsia" w:ascii="仿宋" w:hAnsi="仿宋" w:eastAsia="仿宋" w:cs="仿宋"/>
          <w:b/>
          <w:bCs/>
          <w:color w:val="auto"/>
          <w:spacing w:val="20"/>
          <w:sz w:val="36"/>
          <w:szCs w:val="36"/>
          <w:highlight w:val="none"/>
          <w:lang w:eastAsia="zh-CN"/>
        </w:rPr>
        <w:br w:type="page"/>
      </w:r>
    </w:p>
    <w:p>
      <w:pPr>
        <w:spacing w:line="500" w:lineRule="exact"/>
        <w:jc w:val="center"/>
        <w:rPr>
          <w:rFonts w:hint="eastAsia" w:ascii="仿宋" w:hAnsi="仿宋" w:eastAsia="仿宋" w:cs="仿宋"/>
          <w:b/>
          <w:bCs/>
          <w:color w:val="auto"/>
          <w:spacing w:val="20"/>
          <w:sz w:val="36"/>
          <w:szCs w:val="36"/>
          <w:highlight w:val="none"/>
        </w:rPr>
      </w:pPr>
      <w:r>
        <w:rPr>
          <w:rFonts w:hint="eastAsia" w:ascii="仿宋" w:hAnsi="仿宋" w:eastAsia="仿宋" w:cs="仿宋"/>
          <w:b/>
          <w:bCs/>
          <w:color w:val="auto"/>
          <w:spacing w:val="20"/>
          <w:sz w:val="36"/>
          <w:szCs w:val="36"/>
          <w:highlight w:val="none"/>
          <w:lang w:val="en-US" w:eastAsia="zh-CN"/>
        </w:rPr>
        <w:t>十、</w:t>
      </w:r>
      <w:r>
        <w:rPr>
          <w:rFonts w:hint="eastAsia" w:ascii="仿宋" w:hAnsi="仿宋" w:eastAsia="仿宋" w:cs="仿宋"/>
          <w:b/>
          <w:bCs/>
          <w:color w:val="auto"/>
          <w:spacing w:val="20"/>
          <w:sz w:val="36"/>
          <w:szCs w:val="36"/>
          <w:highlight w:val="none"/>
        </w:rPr>
        <w:t>综合说明</w:t>
      </w:r>
    </w:p>
    <w:p>
      <w:pPr>
        <w:spacing w:line="500" w:lineRule="exact"/>
        <w:jc w:val="center"/>
        <w:rPr>
          <w:rFonts w:hint="eastAsia" w:ascii="仿宋" w:hAnsi="仿宋" w:eastAsia="仿宋" w:cs="仿宋"/>
          <w:color w:val="auto"/>
          <w:spacing w:val="20"/>
          <w:sz w:val="28"/>
          <w:szCs w:val="28"/>
          <w:highlight w:val="none"/>
        </w:rPr>
      </w:pPr>
    </w:p>
    <w:p>
      <w:pPr>
        <w:spacing w:line="500" w:lineRule="exact"/>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1、资质证明文件：</w:t>
      </w:r>
    </w:p>
    <w:p>
      <w:pPr>
        <w:spacing w:line="500" w:lineRule="exact"/>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（1）企业法人营业执照副本复印件</w:t>
      </w:r>
    </w:p>
    <w:p>
      <w:pPr>
        <w:spacing w:line="500" w:lineRule="exact"/>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（2）企业组织机构代码证副本复印件</w:t>
      </w:r>
    </w:p>
    <w:p>
      <w:pPr>
        <w:spacing w:line="500" w:lineRule="exact"/>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（3）法定代表人身份证明(身份证复印件)</w:t>
      </w:r>
    </w:p>
    <w:p>
      <w:pPr>
        <w:spacing w:line="500" w:lineRule="exact"/>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（4）法人代表授权书(原件)</w:t>
      </w:r>
    </w:p>
    <w:p>
      <w:pPr>
        <w:spacing w:line="500" w:lineRule="exact"/>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（5）有依法缴纳税收和社会保障资金的良好记录</w:t>
      </w:r>
    </w:p>
    <w:p>
      <w:pPr>
        <w:spacing w:line="500" w:lineRule="exact"/>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（6）信用中国网站、中国政府采购网、国家企业信息系统查询结果截图</w:t>
      </w:r>
    </w:p>
    <w:p>
      <w:pPr>
        <w:spacing w:line="500" w:lineRule="exact"/>
        <w:jc w:val="left"/>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（7）医疗器械生产（经营）许可证、第二类医疗器械经营备案凭证</w:t>
      </w:r>
    </w:p>
    <w:p>
      <w:pPr>
        <w:spacing w:line="500" w:lineRule="exact"/>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2、报价人认为需要提供的其他技术材料</w:t>
      </w:r>
    </w:p>
    <w:p>
      <w:pPr>
        <w:spacing w:line="500" w:lineRule="exact"/>
        <w:jc w:val="left"/>
        <w:rPr>
          <w:rFonts w:hint="eastAsia" w:ascii="仿宋" w:hAnsi="仿宋" w:eastAsia="仿宋" w:cs="仿宋"/>
          <w:sz w:val="32"/>
          <w:szCs w:val="32"/>
          <w:highlight w:val="none"/>
          <w:lang w:val="en-US" w:eastAsia="zh-CN"/>
        </w:rPr>
      </w:pPr>
    </w:p>
    <w:p>
      <w:pPr>
        <w:spacing w:line="500" w:lineRule="exact"/>
        <w:jc w:val="left"/>
        <w:rPr>
          <w:rFonts w:hint="eastAsia" w:ascii="宋体" w:hAnsi="宋体"/>
          <w:color w:val="auto"/>
          <w:spacing w:val="20"/>
          <w:sz w:val="28"/>
          <w:szCs w:val="28"/>
          <w:highlight w:val="none"/>
          <w:lang w:val="en-US" w:eastAsia="zh-CN"/>
        </w:rPr>
      </w:pPr>
      <w:r>
        <w:rPr>
          <w:rFonts w:hint="eastAsia" w:ascii="仿宋" w:hAnsi="仿宋" w:eastAsia="仿宋" w:cs="仿宋"/>
          <w:sz w:val="32"/>
          <w:szCs w:val="32"/>
          <w:highlight w:val="none"/>
          <w:lang w:val="en-US" w:eastAsia="zh-CN"/>
        </w:rPr>
        <w:t>注：应谈人根据上述内容（不限于上述内容）要求自行编制</w:t>
      </w:r>
    </w:p>
    <w:sectPr>
      <w:pgSz w:w="11906" w:h="16838"/>
      <w:pgMar w:top="1440" w:right="1706"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2E56E1"/>
    <w:multiLevelType w:val="singleLevel"/>
    <w:tmpl w:val="B92E56E1"/>
    <w:lvl w:ilvl="0" w:tentative="0">
      <w:start w:val="4"/>
      <w:numFmt w:val="chineseCounting"/>
      <w:suff w:val="space"/>
      <w:lvlText w:val="第%1部分"/>
      <w:lvlJc w:val="left"/>
      <w:rPr>
        <w:rFonts w:hint="eastAsia"/>
      </w:rPr>
    </w:lvl>
  </w:abstractNum>
  <w:abstractNum w:abstractNumId="1">
    <w:nsid w:val="0444465B"/>
    <w:multiLevelType w:val="multilevel"/>
    <w:tmpl w:val="0444465B"/>
    <w:lvl w:ilvl="0" w:tentative="0">
      <w:start w:val="2"/>
      <w:numFmt w:val="decimal"/>
      <w:lvlText w:val="%1."/>
      <w:lvlJc w:val="left"/>
      <w:pPr>
        <w:tabs>
          <w:tab w:val="left" w:pos="962"/>
        </w:tabs>
        <w:ind w:left="962" w:hanging="360"/>
      </w:pPr>
      <w:rPr>
        <w:rFonts w:hint="default"/>
      </w:rPr>
    </w:lvl>
    <w:lvl w:ilvl="1" w:tentative="0">
      <w:start w:val="1"/>
      <w:numFmt w:val="lowerLetter"/>
      <w:lvlText w:val="%2)"/>
      <w:lvlJc w:val="left"/>
      <w:pPr>
        <w:tabs>
          <w:tab w:val="left" w:pos="1442"/>
        </w:tabs>
        <w:ind w:left="1442" w:hanging="420"/>
      </w:pPr>
    </w:lvl>
    <w:lvl w:ilvl="2" w:tentative="0">
      <w:start w:val="1"/>
      <w:numFmt w:val="lowerRoman"/>
      <w:lvlText w:val="%3."/>
      <w:lvlJc w:val="right"/>
      <w:pPr>
        <w:tabs>
          <w:tab w:val="left" w:pos="1862"/>
        </w:tabs>
        <w:ind w:left="1862" w:hanging="420"/>
      </w:pPr>
    </w:lvl>
    <w:lvl w:ilvl="3" w:tentative="0">
      <w:start w:val="1"/>
      <w:numFmt w:val="decimal"/>
      <w:lvlText w:val="%4."/>
      <w:lvlJc w:val="left"/>
      <w:pPr>
        <w:tabs>
          <w:tab w:val="left" w:pos="2282"/>
        </w:tabs>
        <w:ind w:left="2282" w:hanging="420"/>
      </w:pPr>
    </w:lvl>
    <w:lvl w:ilvl="4" w:tentative="0">
      <w:start w:val="1"/>
      <w:numFmt w:val="lowerLetter"/>
      <w:lvlText w:val="%5)"/>
      <w:lvlJc w:val="left"/>
      <w:pPr>
        <w:tabs>
          <w:tab w:val="left" w:pos="2702"/>
        </w:tabs>
        <w:ind w:left="2702" w:hanging="420"/>
      </w:pPr>
    </w:lvl>
    <w:lvl w:ilvl="5" w:tentative="0">
      <w:start w:val="1"/>
      <w:numFmt w:val="lowerRoman"/>
      <w:lvlText w:val="%6."/>
      <w:lvlJc w:val="right"/>
      <w:pPr>
        <w:tabs>
          <w:tab w:val="left" w:pos="3122"/>
        </w:tabs>
        <w:ind w:left="3122" w:hanging="420"/>
      </w:pPr>
    </w:lvl>
    <w:lvl w:ilvl="6" w:tentative="0">
      <w:start w:val="1"/>
      <w:numFmt w:val="decimal"/>
      <w:lvlText w:val="%7."/>
      <w:lvlJc w:val="left"/>
      <w:pPr>
        <w:tabs>
          <w:tab w:val="left" w:pos="3542"/>
        </w:tabs>
        <w:ind w:left="3542" w:hanging="420"/>
      </w:pPr>
    </w:lvl>
    <w:lvl w:ilvl="7" w:tentative="0">
      <w:start w:val="1"/>
      <w:numFmt w:val="lowerLetter"/>
      <w:lvlText w:val="%8)"/>
      <w:lvlJc w:val="left"/>
      <w:pPr>
        <w:tabs>
          <w:tab w:val="left" w:pos="3962"/>
        </w:tabs>
        <w:ind w:left="3962" w:hanging="420"/>
      </w:pPr>
    </w:lvl>
    <w:lvl w:ilvl="8" w:tentative="0">
      <w:start w:val="1"/>
      <w:numFmt w:val="lowerRoman"/>
      <w:lvlText w:val="%9."/>
      <w:lvlJc w:val="right"/>
      <w:pPr>
        <w:tabs>
          <w:tab w:val="left" w:pos="4382"/>
        </w:tabs>
        <w:ind w:left="4382" w:hanging="420"/>
      </w:pPr>
    </w:lvl>
  </w:abstractNum>
  <w:abstractNum w:abstractNumId="2">
    <w:nsid w:val="17194461"/>
    <w:multiLevelType w:val="singleLevel"/>
    <w:tmpl w:val="17194461"/>
    <w:lvl w:ilvl="0" w:tentative="0">
      <w:start w:val="1"/>
      <w:numFmt w:val="chineseCounting"/>
      <w:suff w:val="space"/>
      <w:lvlText w:val="第%1部分"/>
      <w:lvlJc w:val="left"/>
      <w:rPr>
        <w:rFonts w:hint="eastAsia"/>
      </w:rPr>
    </w:lvl>
  </w:abstractNum>
  <w:abstractNum w:abstractNumId="3">
    <w:nsid w:val="1A6D7187"/>
    <w:multiLevelType w:val="multilevel"/>
    <w:tmpl w:val="1A6D7187"/>
    <w:lvl w:ilvl="0" w:tentative="0">
      <w:start w:val="1"/>
      <w:numFmt w:val="japaneseCounting"/>
      <w:lvlText w:val="第%1条"/>
      <w:lvlJc w:val="left"/>
      <w:pPr>
        <w:tabs>
          <w:tab w:val="left" w:pos="1140"/>
        </w:tabs>
        <w:ind w:left="1140" w:hanging="1140"/>
      </w:pPr>
      <w:rPr>
        <w:rFonts w:hint="default"/>
        <w:b/>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28B5B715"/>
    <w:multiLevelType w:val="singleLevel"/>
    <w:tmpl w:val="28B5B715"/>
    <w:lvl w:ilvl="0" w:tentative="0">
      <w:start w:val="1"/>
      <w:numFmt w:val="decimal"/>
      <w:lvlText w:val="%1."/>
      <w:lvlJc w:val="left"/>
      <w:pPr>
        <w:tabs>
          <w:tab w:val="left" w:pos="312"/>
        </w:tabs>
      </w:pPr>
    </w:lvl>
  </w:abstractNum>
  <w:abstractNum w:abstractNumId="5">
    <w:nsid w:val="3FF44759"/>
    <w:multiLevelType w:val="multilevel"/>
    <w:tmpl w:val="3FF44759"/>
    <w:lvl w:ilvl="0" w:tentative="0">
      <w:start w:val="13"/>
      <w:numFmt w:val="decimal"/>
      <w:lvlText w:val="%1."/>
      <w:lvlJc w:val="left"/>
      <w:pPr>
        <w:tabs>
          <w:tab w:val="left" w:pos="1046"/>
        </w:tabs>
        <w:ind w:left="1046" w:hanging="450"/>
      </w:pPr>
      <w:rPr>
        <w:rFonts w:hint="default"/>
      </w:rPr>
    </w:lvl>
    <w:lvl w:ilvl="1" w:tentative="0">
      <w:start w:val="1"/>
      <w:numFmt w:val="lowerLetter"/>
      <w:lvlText w:val="%2)"/>
      <w:lvlJc w:val="left"/>
      <w:pPr>
        <w:tabs>
          <w:tab w:val="left" w:pos="1436"/>
        </w:tabs>
        <w:ind w:left="1436" w:hanging="420"/>
      </w:pPr>
    </w:lvl>
    <w:lvl w:ilvl="2" w:tentative="0">
      <w:start w:val="1"/>
      <w:numFmt w:val="lowerRoman"/>
      <w:lvlText w:val="%3."/>
      <w:lvlJc w:val="right"/>
      <w:pPr>
        <w:tabs>
          <w:tab w:val="left" w:pos="1856"/>
        </w:tabs>
        <w:ind w:left="1856" w:hanging="420"/>
      </w:pPr>
    </w:lvl>
    <w:lvl w:ilvl="3" w:tentative="0">
      <w:start w:val="1"/>
      <w:numFmt w:val="decimal"/>
      <w:lvlText w:val="%4."/>
      <w:lvlJc w:val="left"/>
      <w:pPr>
        <w:tabs>
          <w:tab w:val="left" w:pos="2276"/>
        </w:tabs>
        <w:ind w:left="2276" w:hanging="420"/>
      </w:pPr>
    </w:lvl>
    <w:lvl w:ilvl="4" w:tentative="0">
      <w:start w:val="1"/>
      <w:numFmt w:val="lowerLetter"/>
      <w:lvlText w:val="%5)"/>
      <w:lvlJc w:val="left"/>
      <w:pPr>
        <w:tabs>
          <w:tab w:val="left" w:pos="2696"/>
        </w:tabs>
        <w:ind w:left="2696" w:hanging="420"/>
      </w:pPr>
    </w:lvl>
    <w:lvl w:ilvl="5" w:tentative="0">
      <w:start w:val="1"/>
      <w:numFmt w:val="lowerRoman"/>
      <w:lvlText w:val="%6."/>
      <w:lvlJc w:val="right"/>
      <w:pPr>
        <w:tabs>
          <w:tab w:val="left" w:pos="3116"/>
        </w:tabs>
        <w:ind w:left="3116" w:hanging="420"/>
      </w:pPr>
    </w:lvl>
    <w:lvl w:ilvl="6" w:tentative="0">
      <w:start w:val="1"/>
      <w:numFmt w:val="decimal"/>
      <w:lvlText w:val="%7."/>
      <w:lvlJc w:val="left"/>
      <w:pPr>
        <w:tabs>
          <w:tab w:val="left" w:pos="3536"/>
        </w:tabs>
        <w:ind w:left="3536" w:hanging="420"/>
      </w:pPr>
    </w:lvl>
    <w:lvl w:ilvl="7" w:tentative="0">
      <w:start w:val="1"/>
      <w:numFmt w:val="lowerLetter"/>
      <w:lvlText w:val="%8)"/>
      <w:lvlJc w:val="left"/>
      <w:pPr>
        <w:tabs>
          <w:tab w:val="left" w:pos="3956"/>
        </w:tabs>
        <w:ind w:left="3956" w:hanging="420"/>
      </w:pPr>
    </w:lvl>
    <w:lvl w:ilvl="8" w:tentative="0">
      <w:start w:val="1"/>
      <w:numFmt w:val="lowerRoman"/>
      <w:lvlText w:val="%9."/>
      <w:lvlJc w:val="right"/>
      <w:pPr>
        <w:tabs>
          <w:tab w:val="left" w:pos="4376"/>
        </w:tabs>
        <w:ind w:left="4376" w:hanging="420"/>
      </w:pPr>
    </w:lvl>
  </w:abstractNum>
  <w:abstractNum w:abstractNumId="6">
    <w:nsid w:val="420C153B"/>
    <w:multiLevelType w:val="multilevel"/>
    <w:tmpl w:val="420C153B"/>
    <w:lvl w:ilvl="0" w:tentative="0">
      <w:start w:val="1"/>
      <w:numFmt w:val="decimal"/>
      <w:lvlText w:val="%1."/>
      <w:lvlJc w:val="left"/>
      <w:pPr>
        <w:tabs>
          <w:tab w:val="left" w:pos="737"/>
        </w:tabs>
        <w:ind w:left="0" w:firstLine="737"/>
      </w:pPr>
      <w:rPr>
        <w:rFonts w:hint="eastAsia"/>
      </w:rPr>
    </w:lvl>
    <w:lvl w:ilvl="1" w:tentative="0">
      <w:start w:val="1"/>
      <w:numFmt w:val="decimal"/>
      <w:lvlText w:val="%1.%2"/>
      <w:lvlJc w:val="left"/>
      <w:pPr>
        <w:tabs>
          <w:tab w:val="left" w:pos="567"/>
        </w:tabs>
        <w:ind w:left="0" w:firstLine="737"/>
      </w:pPr>
      <w:rPr>
        <w:rFonts w:hint="eastAsia"/>
      </w:rPr>
    </w:lvl>
    <w:lvl w:ilvl="2" w:tentative="0">
      <w:start w:val="1"/>
      <w:numFmt w:val="decimal"/>
      <w:lvlText w:val="%1.%2.%3"/>
      <w:lvlJc w:val="left"/>
      <w:pPr>
        <w:tabs>
          <w:tab w:val="left" w:pos="709"/>
        </w:tabs>
        <w:ind w:left="0" w:firstLine="737"/>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7">
    <w:nsid w:val="5EE532B8"/>
    <w:multiLevelType w:val="multilevel"/>
    <w:tmpl w:val="5EE532B8"/>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62E06EA7"/>
    <w:multiLevelType w:val="multilevel"/>
    <w:tmpl w:val="62E06EA7"/>
    <w:lvl w:ilvl="0" w:tentative="0">
      <w:start w:val="1"/>
      <w:numFmt w:val="chineseCountingThousand"/>
      <w:suff w:val="nothing"/>
      <w:lvlText w:val="第%1部分"/>
      <w:lvlJc w:val="center"/>
      <w:pPr>
        <w:ind w:left="0" w:firstLine="288"/>
      </w:pPr>
      <w:rPr>
        <w:rFonts w:hint="eastAsia"/>
        <w:sz w:val="28"/>
        <w:szCs w:val="28"/>
      </w:rPr>
    </w:lvl>
    <w:lvl w:ilvl="1" w:tentative="0">
      <w:start w:val="1"/>
      <w:numFmt w:val="chineseCountingThousand"/>
      <w:pStyle w:val="26"/>
      <w:suff w:val="nothing"/>
      <w:lvlText w:val="%2、"/>
      <w:lvlJc w:val="left"/>
      <w:pPr>
        <w:ind w:left="210" w:firstLine="510"/>
      </w:pPr>
      <w:rPr>
        <w:rFonts w:hint="eastAsia" w:ascii="宋体" w:hAnsi="宋体" w:eastAsia="宋体"/>
        <w:sz w:val="24"/>
        <w:szCs w:val="24"/>
        <w:lang w:val="en-US"/>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9">
    <w:nsid w:val="656D6133"/>
    <w:multiLevelType w:val="multilevel"/>
    <w:tmpl w:val="656D6133"/>
    <w:lvl w:ilvl="0" w:tentative="0">
      <w:start w:val="1"/>
      <w:numFmt w:val="chineseCountingThousand"/>
      <w:pStyle w:val="4"/>
      <w:suff w:val="nothing"/>
      <w:lvlText w:val="第%1部分"/>
      <w:lvlJc w:val="center"/>
      <w:pPr>
        <w:ind w:left="0" w:firstLine="288"/>
      </w:pPr>
      <w:rPr>
        <w:rFonts w:hint="eastAsia"/>
        <w:sz w:val="28"/>
        <w:szCs w:val="28"/>
      </w:rPr>
    </w:lvl>
    <w:lvl w:ilvl="1" w:tentative="0">
      <w:start w:val="1"/>
      <w:numFmt w:val="chineseCountingThousand"/>
      <w:suff w:val="nothing"/>
      <w:lvlText w:val="%2、"/>
      <w:lvlJc w:val="left"/>
      <w:pPr>
        <w:ind w:left="363" w:firstLine="177"/>
      </w:pPr>
      <w:rPr>
        <w:rFonts w:hint="eastAsia" w:ascii="仿宋_GB2312" w:hAnsi="宋体" w:eastAsia="仿宋_GB2312"/>
        <w:sz w:val="32"/>
        <w:szCs w:val="32"/>
        <w:lang w:val="en-US"/>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9"/>
  </w:num>
  <w:num w:numId="2">
    <w:abstractNumId w:val="8"/>
  </w:num>
  <w:num w:numId="3">
    <w:abstractNumId w:val="2"/>
  </w:num>
  <w:num w:numId="4">
    <w:abstractNumId w:val="1"/>
  </w:num>
  <w:num w:numId="5">
    <w:abstractNumId w:val="5"/>
  </w:num>
  <w:num w:numId="6">
    <w:abstractNumId w:val="3"/>
  </w:num>
  <w:num w:numId="7">
    <w:abstractNumId w:val="0"/>
  </w:num>
  <w:num w:numId="8">
    <w:abstractNumId w:val="4"/>
  </w:num>
  <w:num w:numId="9">
    <w:abstractNumId w:val="7"/>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DB663F"/>
    <w:rsid w:val="00A72874"/>
    <w:rsid w:val="016C1222"/>
    <w:rsid w:val="017056D5"/>
    <w:rsid w:val="01A21C7E"/>
    <w:rsid w:val="01A2536F"/>
    <w:rsid w:val="03436758"/>
    <w:rsid w:val="039E3610"/>
    <w:rsid w:val="03BD501B"/>
    <w:rsid w:val="043B481C"/>
    <w:rsid w:val="048604E7"/>
    <w:rsid w:val="049318D6"/>
    <w:rsid w:val="04DA34C6"/>
    <w:rsid w:val="05597645"/>
    <w:rsid w:val="05BD4CAD"/>
    <w:rsid w:val="069A3F14"/>
    <w:rsid w:val="072B473A"/>
    <w:rsid w:val="076810EF"/>
    <w:rsid w:val="082A5803"/>
    <w:rsid w:val="082C31EF"/>
    <w:rsid w:val="082F32CE"/>
    <w:rsid w:val="083B7E60"/>
    <w:rsid w:val="08642E66"/>
    <w:rsid w:val="08881F4A"/>
    <w:rsid w:val="088E2321"/>
    <w:rsid w:val="08A2336C"/>
    <w:rsid w:val="08C07AD1"/>
    <w:rsid w:val="08C2548E"/>
    <w:rsid w:val="08CB7DB1"/>
    <w:rsid w:val="08ED51A9"/>
    <w:rsid w:val="096D2081"/>
    <w:rsid w:val="0A000AAD"/>
    <w:rsid w:val="0BE42329"/>
    <w:rsid w:val="0C562C87"/>
    <w:rsid w:val="0C7A481C"/>
    <w:rsid w:val="0CDB663F"/>
    <w:rsid w:val="0D141FA2"/>
    <w:rsid w:val="0EB156C9"/>
    <w:rsid w:val="0EC51461"/>
    <w:rsid w:val="0F241D37"/>
    <w:rsid w:val="10396AEB"/>
    <w:rsid w:val="111C039E"/>
    <w:rsid w:val="121D0E76"/>
    <w:rsid w:val="132A5C5A"/>
    <w:rsid w:val="134F1C1B"/>
    <w:rsid w:val="141D1D6F"/>
    <w:rsid w:val="147B1C49"/>
    <w:rsid w:val="150C7C6B"/>
    <w:rsid w:val="15CA6427"/>
    <w:rsid w:val="161C19B9"/>
    <w:rsid w:val="161F5B2D"/>
    <w:rsid w:val="166631F9"/>
    <w:rsid w:val="166B6BCF"/>
    <w:rsid w:val="16776202"/>
    <w:rsid w:val="1687263B"/>
    <w:rsid w:val="16BA21CA"/>
    <w:rsid w:val="176D0C70"/>
    <w:rsid w:val="17BD1F85"/>
    <w:rsid w:val="18D951CA"/>
    <w:rsid w:val="18DA4C2C"/>
    <w:rsid w:val="18EF04F7"/>
    <w:rsid w:val="195D1088"/>
    <w:rsid w:val="196B4B95"/>
    <w:rsid w:val="19AB185A"/>
    <w:rsid w:val="1AFE69B5"/>
    <w:rsid w:val="1B625F8B"/>
    <w:rsid w:val="1B776837"/>
    <w:rsid w:val="1C2E49E1"/>
    <w:rsid w:val="1C2E7A24"/>
    <w:rsid w:val="1CFC1D8C"/>
    <w:rsid w:val="1D676A0B"/>
    <w:rsid w:val="1D882E55"/>
    <w:rsid w:val="1DB63701"/>
    <w:rsid w:val="1DBF212D"/>
    <w:rsid w:val="1DBF22B8"/>
    <w:rsid w:val="1DDC0F00"/>
    <w:rsid w:val="1E7B08F1"/>
    <w:rsid w:val="1E7F3942"/>
    <w:rsid w:val="1EB23A57"/>
    <w:rsid w:val="1EE53C73"/>
    <w:rsid w:val="1F4D2ACC"/>
    <w:rsid w:val="1F5166B7"/>
    <w:rsid w:val="1FFF0175"/>
    <w:rsid w:val="20967F9F"/>
    <w:rsid w:val="21821CEE"/>
    <w:rsid w:val="21AC63E1"/>
    <w:rsid w:val="21B773A6"/>
    <w:rsid w:val="21CA2512"/>
    <w:rsid w:val="22810850"/>
    <w:rsid w:val="2292058C"/>
    <w:rsid w:val="22B91D58"/>
    <w:rsid w:val="22D840BA"/>
    <w:rsid w:val="230D5513"/>
    <w:rsid w:val="232B6A28"/>
    <w:rsid w:val="23DB7E06"/>
    <w:rsid w:val="24756C99"/>
    <w:rsid w:val="24924FDB"/>
    <w:rsid w:val="24AF5C5B"/>
    <w:rsid w:val="24F50BBB"/>
    <w:rsid w:val="25A23093"/>
    <w:rsid w:val="26410AC1"/>
    <w:rsid w:val="26780114"/>
    <w:rsid w:val="273A64AB"/>
    <w:rsid w:val="276C1439"/>
    <w:rsid w:val="27B05D59"/>
    <w:rsid w:val="27B33B42"/>
    <w:rsid w:val="28932E8A"/>
    <w:rsid w:val="28DD33B5"/>
    <w:rsid w:val="28F62E6C"/>
    <w:rsid w:val="2917789B"/>
    <w:rsid w:val="29476878"/>
    <w:rsid w:val="29B53EDF"/>
    <w:rsid w:val="2A0065D8"/>
    <w:rsid w:val="2A037239"/>
    <w:rsid w:val="2A2C38DB"/>
    <w:rsid w:val="2A2D3541"/>
    <w:rsid w:val="2A930558"/>
    <w:rsid w:val="2ADB23E9"/>
    <w:rsid w:val="2B163C40"/>
    <w:rsid w:val="2B6451D7"/>
    <w:rsid w:val="2BA35A37"/>
    <w:rsid w:val="2C123D20"/>
    <w:rsid w:val="2C3D0E13"/>
    <w:rsid w:val="2D492FC5"/>
    <w:rsid w:val="2D6F38F0"/>
    <w:rsid w:val="2DBA14F0"/>
    <w:rsid w:val="2DC1126D"/>
    <w:rsid w:val="2DFD5800"/>
    <w:rsid w:val="2EE83CE2"/>
    <w:rsid w:val="2EF2020D"/>
    <w:rsid w:val="2F27355D"/>
    <w:rsid w:val="2F672DDD"/>
    <w:rsid w:val="2F8F3D46"/>
    <w:rsid w:val="2F9A05DE"/>
    <w:rsid w:val="305F0360"/>
    <w:rsid w:val="30ED689F"/>
    <w:rsid w:val="30F12CEA"/>
    <w:rsid w:val="313B7114"/>
    <w:rsid w:val="31B57E20"/>
    <w:rsid w:val="31D00019"/>
    <w:rsid w:val="328032E2"/>
    <w:rsid w:val="32EC0D02"/>
    <w:rsid w:val="33372F15"/>
    <w:rsid w:val="336A280F"/>
    <w:rsid w:val="336E1014"/>
    <w:rsid w:val="33B93FF5"/>
    <w:rsid w:val="359E724C"/>
    <w:rsid w:val="35A346ED"/>
    <w:rsid w:val="35CB3AA4"/>
    <w:rsid w:val="363132B6"/>
    <w:rsid w:val="37265207"/>
    <w:rsid w:val="378E5D83"/>
    <w:rsid w:val="37943882"/>
    <w:rsid w:val="37BA7652"/>
    <w:rsid w:val="37F4321E"/>
    <w:rsid w:val="382A05C1"/>
    <w:rsid w:val="3903314B"/>
    <w:rsid w:val="39631353"/>
    <w:rsid w:val="396947FD"/>
    <w:rsid w:val="39F471F4"/>
    <w:rsid w:val="3A634590"/>
    <w:rsid w:val="3AA36655"/>
    <w:rsid w:val="3ABD2CAF"/>
    <w:rsid w:val="3AD435F7"/>
    <w:rsid w:val="3B3F02D6"/>
    <w:rsid w:val="3B725780"/>
    <w:rsid w:val="3BB5760A"/>
    <w:rsid w:val="3BED3E82"/>
    <w:rsid w:val="3D0D2610"/>
    <w:rsid w:val="3D3E23F8"/>
    <w:rsid w:val="3E2977ED"/>
    <w:rsid w:val="3F0C679F"/>
    <w:rsid w:val="3F1E5503"/>
    <w:rsid w:val="3F434A92"/>
    <w:rsid w:val="3F4C23E8"/>
    <w:rsid w:val="3F587B83"/>
    <w:rsid w:val="3F862D76"/>
    <w:rsid w:val="3FB520AB"/>
    <w:rsid w:val="4072059F"/>
    <w:rsid w:val="41292919"/>
    <w:rsid w:val="416A44B8"/>
    <w:rsid w:val="42192127"/>
    <w:rsid w:val="42786286"/>
    <w:rsid w:val="435646C2"/>
    <w:rsid w:val="43BB718C"/>
    <w:rsid w:val="43D54C75"/>
    <w:rsid w:val="44740DA0"/>
    <w:rsid w:val="44785723"/>
    <w:rsid w:val="447945BC"/>
    <w:rsid w:val="44A32EE2"/>
    <w:rsid w:val="44BA306C"/>
    <w:rsid w:val="44D4232C"/>
    <w:rsid w:val="4530554C"/>
    <w:rsid w:val="453F0AFE"/>
    <w:rsid w:val="458A3789"/>
    <w:rsid w:val="459923B0"/>
    <w:rsid w:val="45D90E95"/>
    <w:rsid w:val="46966D69"/>
    <w:rsid w:val="47171C1C"/>
    <w:rsid w:val="47A22DE1"/>
    <w:rsid w:val="47AF6C87"/>
    <w:rsid w:val="47CF760D"/>
    <w:rsid w:val="48142F58"/>
    <w:rsid w:val="481A41F1"/>
    <w:rsid w:val="499C199B"/>
    <w:rsid w:val="4A9813B6"/>
    <w:rsid w:val="4AA519B9"/>
    <w:rsid w:val="4B386D93"/>
    <w:rsid w:val="4B894E13"/>
    <w:rsid w:val="4C917296"/>
    <w:rsid w:val="4C9B3800"/>
    <w:rsid w:val="4D2A4CDF"/>
    <w:rsid w:val="4E3A2999"/>
    <w:rsid w:val="4EA676D8"/>
    <w:rsid w:val="4EA812F6"/>
    <w:rsid w:val="4EDC56E9"/>
    <w:rsid w:val="4F20506F"/>
    <w:rsid w:val="51BC4505"/>
    <w:rsid w:val="51D331CE"/>
    <w:rsid w:val="52037BB1"/>
    <w:rsid w:val="523C182C"/>
    <w:rsid w:val="549748F0"/>
    <w:rsid w:val="550F6538"/>
    <w:rsid w:val="55517E87"/>
    <w:rsid w:val="55FE5756"/>
    <w:rsid w:val="56046C15"/>
    <w:rsid w:val="56112E69"/>
    <w:rsid w:val="561E1385"/>
    <w:rsid w:val="5633273E"/>
    <w:rsid w:val="568A233C"/>
    <w:rsid w:val="56DC6B00"/>
    <w:rsid w:val="57014DC2"/>
    <w:rsid w:val="57C617C9"/>
    <w:rsid w:val="57D23087"/>
    <w:rsid w:val="57FF46A8"/>
    <w:rsid w:val="58856201"/>
    <w:rsid w:val="589D52F9"/>
    <w:rsid w:val="58B4475B"/>
    <w:rsid w:val="58D2465D"/>
    <w:rsid w:val="58E379D1"/>
    <w:rsid w:val="596C503B"/>
    <w:rsid w:val="59D6795E"/>
    <w:rsid w:val="5A0E5B06"/>
    <w:rsid w:val="5A332F93"/>
    <w:rsid w:val="5AE61AEC"/>
    <w:rsid w:val="5CBD119B"/>
    <w:rsid w:val="5D7C1D13"/>
    <w:rsid w:val="5DFA7307"/>
    <w:rsid w:val="5E1F618C"/>
    <w:rsid w:val="5E2B2D38"/>
    <w:rsid w:val="5E3D7315"/>
    <w:rsid w:val="5E703611"/>
    <w:rsid w:val="5F5238D8"/>
    <w:rsid w:val="5FB32D4E"/>
    <w:rsid w:val="60326445"/>
    <w:rsid w:val="60462887"/>
    <w:rsid w:val="60A46997"/>
    <w:rsid w:val="60A934ED"/>
    <w:rsid w:val="60CF55CD"/>
    <w:rsid w:val="61076123"/>
    <w:rsid w:val="61601D50"/>
    <w:rsid w:val="61A05176"/>
    <w:rsid w:val="61F56C97"/>
    <w:rsid w:val="62072CE6"/>
    <w:rsid w:val="63054908"/>
    <w:rsid w:val="63302271"/>
    <w:rsid w:val="63922F7C"/>
    <w:rsid w:val="639C6075"/>
    <w:rsid w:val="63B557F6"/>
    <w:rsid w:val="63F47880"/>
    <w:rsid w:val="64872D90"/>
    <w:rsid w:val="64C7212E"/>
    <w:rsid w:val="64D63D1D"/>
    <w:rsid w:val="654E2C69"/>
    <w:rsid w:val="655F5252"/>
    <w:rsid w:val="657D078A"/>
    <w:rsid w:val="659B089E"/>
    <w:rsid w:val="65DC7A38"/>
    <w:rsid w:val="66193ECB"/>
    <w:rsid w:val="66526EDF"/>
    <w:rsid w:val="66E75F45"/>
    <w:rsid w:val="676E3222"/>
    <w:rsid w:val="67DD3747"/>
    <w:rsid w:val="68DE215D"/>
    <w:rsid w:val="69A51335"/>
    <w:rsid w:val="6A0E4CB0"/>
    <w:rsid w:val="6A756DC2"/>
    <w:rsid w:val="6A8477FC"/>
    <w:rsid w:val="6B2C2F1B"/>
    <w:rsid w:val="6C175565"/>
    <w:rsid w:val="6C6C0E5A"/>
    <w:rsid w:val="6C815E1C"/>
    <w:rsid w:val="6D535020"/>
    <w:rsid w:val="6E7D54F5"/>
    <w:rsid w:val="6E8478F8"/>
    <w:rsid w:val="6EEA2046"/>
    <w:rsid w:val="6F294D44"/>
    <w:rsid w:val="6F945D1A"/>
    <w:rsid w:val="6FF425FC"/>
    <w:rsid w:val="70407812"/>
    <w:rsid w:val="70815E0A"/>
    <w:rsid w:val="70A9663D"/>
    <w:rsid w:val="70B45608"/>
    <w:rsid w:val="70B70735"/>
    <w:rsid w:val="70DD71AB"/>
    <w:rsid w:val="70EB5104"/>
    <w:rsid w:val="715A18A6"/>
    <w:rsid w:val="71C96711"/>
    <w:rsid w:val="720228B8"/>
    <w:rsid w:val="723F156D"/>
    <w:rsid w:val="729E355A"/>
    <w:rsid w:val="72EB0AFA"/>
    <w:rsid w:val="731000D1"/>
    <w:rsid w:val="73957B10"/>
    <w:rsid w:val="73D66716"/>
    <w:rsid w:val="73F156A9"/>
    <w:rsid w:val="74150C80"/>
    <w:rsid w:val="74E94D66"/>
    <w:rsid w:val="75C35001"/>
    <w:rsid w:val="762A663E"/>
    <w:rsid w:val="768E1655"/>
    <w:rsid w:val="77C456D5"/>
    <w:rsid w:val="781463B8"/>
    <w:rsid w:val="781F6BCC"/>
    <w:rsid w:val="78226904"/>
    <w:rsid w:val="78365965"/>
    <w:rsid w:val="78A05715"/>
    <w:rsid w:val="79222D41"/>
    <w:rsid w:val="7927578D"/>
    <w:rsid w:val="796349D7"/>
    <w:rsid w:val="7A2623EA"/>
    <w:rsid w:val="7AB93EF7"/>
    <w:rsid w:val="7BBE7E9D"/>
    <w:rsid w:val="7C181AE8"/>
    <w:rsid w:val="7C851C07"/>
    <w:rsid w:val="7D485987"/>
    <w:rsid w:val="7DAD59C6"/>
    <w:rsid w:val="7E0528B5"/>
    <w:rsid w:val="7E5D0F05"/>
    <w:rsid w:val="7E773F31"/>
    <w:rsid w:val="7EBB79EA"/>
    <w:rsid w:val="7F0F7807"/>
    <w:rsid w:val="7F395792"/>
    <w:rsid w:val="7F5F76AC"/>
    <w:rsid w:val="7F61582D"/>
    <w:rsid w:val="7FCA29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60" w:lineRule="atLeast"/>
      <w:textAlignment w:val="baseline"/>
    </w:pPr>
    <w:rPr>
      <w:rFonts w:ascii="Times New Roman" w:hAnsi="Times New Roman" w:eastAsia="宋体" w:cs="Times New Roman"/>
      <w:sz w:val="24"/>
      <w:lang w:val="en-US" w:eastAsia="zh-CN" w:bidi="ar-SA"/>
    </w:rPr>
  </w:style>
  <w:style w:type="paragraph" w:styleId="4">
    <w:name w:val="heading 1"/>
    <w:basedOn w:val="1"/>
    <w:next w:val="1"/>
    <w:qFormat/>
    <w:uiPriority w:val="0"/>
    <w:pPr>
      <w:keepNext/>
      <w:keepLines/>
      <w:numPr>
        <w:ilvl w:val="0"/>
        <w:numId w:val="1"/>
      </w:numPr>
      <w:spacing w:before="340" w:after="330" w:line="578" w:lineRule="atLeast"/>
      <w:outlineLvl w:val="0"/>
    </w:pPr>
    <w:rPr>
      <w:b/>
      <w:bCs/>
      <w:kern w:val="44"/>
      <w:sz w:val="44"/>
      <w:szCs w:val="44"/>
    </w:rPr>
  </w:style>
  <w:style w:type="paragraph" w:styleId="5">
    <w:name w:val="heading 3"/>
    <w:basedOn w:val="1"/>
    <w:next w:val="1"/>
    <w:qFormat/>
    <w:uiPriority w:val="0"/>
    <w:pPr>
      <w:keepNext/>
      <w:keepLines/>
      <w:widowControl w:val="0"/>
      <w:spacing w:before="120" w:after="120" w:line="360" w:lineRule="auto"/>
      <w:jc w:val="both"/>
      <w:outlineLvl w:val="2"/>
    </w:pPr>
    <w:rPr>
      <w:b/>
      <w:bCs/>
      <w:sz w:val="28"/>
      <w:szCs w:val="18"/>
    </w:rPr>
  </w:style>
  <w:style w:type="paragraph" w:styleId="6">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line="440" w:lineRule="exact"/>
      <w:ind w:firstLine="480" w:firstLineChars="200"/>
    </w:pPr>
    <w:rPr>
      <w:sz w:val="24"/>
    </w:rPr>
  </w:style>
  <w:style w:type="paragraph" w:styleId="7">
    <w:name w:val="Normal Indent"/>
    <w:basedOn w:val="1"/>
    <w:unhideWhenUsed/>
    <w:qFormat/>
    <w:uiPriority w:val="0"/>
    <w:pPr>
      <w:ind w:firstLine="420" w:firstLineChars="200"/>
    </w:pPr>
    <w:rPr>
      <w:rFonts w:ascii="Calibri" w:hAnsi="Calibri"/>
    </w:rPr>
  </w:style>
  <w:style w:type="paragraph" w:styleId="8">
    <w:name w:val="annotation text"/>
    <w:basedOn w:val="1"/>
    <w:qFormat/>
    <w:uiPriority w:val="0"/>
    <w:pPr>
      <w:jc w:val="left"/>
    </w:pPr>
  </w:style>
  <w:style w:type="paragraph" w:styleId="9">
    <w:name w:val="Body Text"/>
    <w:basedOn w:val="1"/>
    <w:uiPriority w:val="0"/>
    <w:pPr>
      <w:spacing w:after="120"/>
    </w:pPr>
    <w:rPr>
      <w:rFonts w:ascii="Times New Roman" w:hAnsi="Times New Roman"/>
      <w:szCs w:val="24"/>
    </w:rPr>
  </w:style>
  <w:style w:type="paragraph" w:styleId="10">
    <w:name w:val="Plain Text"/>
    <w:basedOn w:val="1"/>
    <w:qFormat/>
    <w:uiPriority w:val="0"/>
    <w:rPr>
      <w:rFonts w:ascii="宋体" w:hAnsi="Courier New"/>
      <w:sz w:val="24"/>
      <w:szCs w:val="20"/>
    </w:rPr>
  </w:style>
  <w:style w:type="paragraph" w:styleId="11">
    <w:name w:val="footer"/>
    <w:basedOn w:val="1"/>
    <w:qFormat/>
    <w:uiPriority w:val="0"/>
    <w:pPr>
      <w:tabs>
        <w:tab w:val="center" w:pos="4153"/>
        <w:tab w:val="right" w:pos="8306"/>
      </w:tabs>
      <w:spacing w:line="240" w:lineRule="atLeast"/>
    </w:pPr>
    <w:rPr>
      <w:sz w:val="18"/>
    </w:rPr>
  </w:style>
  <w:style w:type="paragraph" w:styleId="12">
    <w:name w:val="header"/>
    <w:basedOn w:val="1"/>
    <w:qFormat/>
    <w:uiPriority w:val="99"/>
    <w:pPr>
      <w:pBdr>
        <w:bottom w:val="single" w:color="auto" w:sz="6" w:space="1"/>
      </w:pBdr>
      <w:tabs>
        <w:tab w:val="center" w:pos="4153"/>
        <w:tab w:val="right" w:pos="8306"/>
      </w:tabs>
      <w:spacing w:line="240" w:lineRule="atLeast"/>
      <w:jc w:val="center"/>
    </w:pPr>
    <w:rPr>
      <w:sz w:val="18"/>
    </w:rPr>
  </w:style>
  <w:style w:type="paragraph" w:styleId="13">
    <w:name w:val="toc 1"/>
    <w:basedOn w:val="1"/>
    <w:next w:val="1"/>
    <w:qFormat/>
    <w:uiPriority w:val="0"/>
  </w:style>
  <w:style w:type="paragraph" w:styleId="14">
    <w:name w:val="toc 2"/>
    <w:basedOn w:val="1"/>
    <w:next w:val="1"/>
    <w:qFormat/>
    <w:uiPriority w:val="0"/>
    <w:pPr>
      <w:ind w:left="420" w:leftChars="200"/>
    </w:pPr>
  </w:style>
  <w:style w:type="paragraph" w:styleId="15">
    <w:name w:val="Normal (Web)"/>
    <w:basedOn w:val="1"/>
    <w:qFormat/>
    <w:uiPriority w:val="0"/>
    <w:pPr>
      <w:spacing w:before="0" w:beforeAutospacing="1" w:after="0" w:afterAutospacing="1"/>
      <w:ind w:left="0" w:right="0"/>
      <w:jc w:val="left"/>
    </w:pPr>
    <w:rPr>
      <w:kern w:val="0"/>
      <w:sz w:val="24"/>
      <w:lang w:val="en-US" w:eastAsia="zh-CN" w:bidi="ar"/>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0"/>
    <w:rPr>
      <w:b/>
    </w:rPr>
  </w:style>
  <w:style w:type="character" w:styleId="20">
    <w:name w:val="HTML Sample"/>
    <w:basedOn w:val="18"/>
    <w:qFormat/>
    <w:uiPriority w:val="0"/>
    <w:rPr>
      <w:rFonts w:ascii="Courier New" w:hAnsi="Courier New"/>
    </w:rPr>
  </w:style>
  <w:style w:type="paragraph" w:styleId="21">
    <w:name w:val="No Spacing"/>
    <w:qFormat/>
    <w:uiPriority w:val="0"/>
    <w:pPr>
      <w:widowControl w:val="0"/>
      <w:jc w:val="both"/>
    </w:pPr>
    <w:rPr>
      <w:rFonts w:ascii="Times New Roman" w:hAnsi="Times New Roman" w:eastAsia="Times New Roman" w:cs="Times New Roman"/>
      <w:kern w:val="2"/>
      <w:sz w:val="21"/>
      <w:szCs w:val="22"/>
      <w:lang w:val="en-US" w:eastAsia="zh-CN" w:bidi="ar-SA"/>
    </w:rPr>
  </w:style>
  <w:style w:type="paragraph" w:customStyle="1" w:styleId="22">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3">
    <w:name w:val="样式 标题 1 + 四号 居中 段前: 12 磅 段后: 12 磅 行距: 单倍行距"/>
    <w:basedOn w:val="4"/>
    <w:qFormat/>
    <w:uiPriority w:val="0"/>
    <w:pPr>
      <w:spacing w:before="240" w:after="240" w:line="240" w:lineRule="auto"/>
      <w:jc w:val="center"/>
    </w:pPr>
    <w:rPr>
      <w:rFonts w:cs="宋体"/>
      <w:sz w:val="28"/>
      <w:szCs w:val="20"/>
    </w:rPr>
  </w:style>
  <w:style w:type="paragraph" w:customStyle="1" w:styleId="24">
    <w:name w:val="样式1"/>
    <w:basedOn w:val="1"/>
    <w:qFormat/>
    <w:uiPriority w:val="0"/>
    <w:pPr>
      <w:spacing w:line="240" w:lineRule="auto"/>
      <w:jc w:val="both"/>
    </w:pPr>
    <w:rPr>
      <w:rFonts w:ascii="宋体" w:hAnsi="宋体"/>
      <w:sz w:val="21"/>
      <w:szCs w:val="21"/>
    </w:rPr>
  </w:style>
  <w:style w:type="character" w:customStyle="1" w:styleId="25">
    <w:name w:val="px_10"/>
    <w:basedOn w:val="18"/>
    <w:qFormat/>
    <w:uiPriority w:val="0"/>
  </w:style>
  <w:style w:type="paragraph" w:customStyle="1" w:styleId="26">
    <w:name w:val="样式 样式 样式 样式 标题 2 + 宋体 五号 非加粗 黑色 + 段前: 6 磅 段后: 0 磅 行距: 单倍行距 + 段前:..."/>
    <w:basedOn w:val="1"/>
    <w:qFormat/>
    <w:uiPriority w:val="0"/>
    <w:pPr>
      <w:keepNext/>
      <w:keepLines/>
      <w:numPr>
        <w:ilvl w:val="1"/>
        <w:numId w:val="2"/>
      </w:numPr>
      <w:spacing w:before="240" w:line="240" w:lineRule="auto"/>
      <w:outlineLvl w:val="1"/>
    </w:pPr>
    <w:rPr>
      <w:rFonts w:ascii="宋体" w:hAnsi="宋体" w:cs="宋体"/>
      <w:b/>
      <w:bCs/>
      <w:color w:val="000000"/>
      <w:sz w:val="21"/>
    </w:rPr>
  </w:style>
  <w:style w:type="paragraph" w:customStyle="1" w:styleId="27">
    <w:name w:val="WPSOffice手动目录 1"/>
    <w:qFormat/>
    <w:uiPriority w:val="0"/>
    <w:pPr>
      <w:ind w:leftChars="0"/>
    </w:pPr>
    <w:rPr>
      <w:rFonts w:ascii="Times New Roman" w:hAnsi="Times New Roman" w:eastAsia="宋体" w:cs="Times New Roman"/>
      <w:sz w:val="20"/>
      <w:szCs w:val="20"/>
    </w:rPr>
  </w:style>
  <w:style w:type="paragraph" w:customStyle="1" w:styleId="28">
    <w:name w:val="WPSOffice手动目录 2"/>
    <w:qFormat/>
    <w:uiPriority w:val="0"/>
    <w:pPr>
      <w:ind w:leftChars="200"/>
    </w:pPr>
    <w:rPr>
      <w:rFonts w:ascii="Times New Roman" w:hAnsi="Times New Roman" w:eastAsia="宋体" w:cs="Times New Roman"/>
      <w:sz w:val="20"/>
      <w:szCs w:val="20"/>
    </w:rPr>
  </w:style>
  <w:style w:type="character" w:customStyle="1" w:styleId="29">
    <w:name w:val="font51"/>
    <w:basedOn w:val="18"/>
    <w:qFormat/>
    <w:uiPriority w:val="0"/>
    <w:rPr>
      <w:rFonts w:hint="default" w:ascii="Tahoma" w:hAnsi="Tahoma" w:eastAsia="Tahoma" w:cs="Tahoma"/>
      <w:color w:val="000000"/>
      <w:sz w:val="20"/>
      <w:szCs w:val="20"/>
      <w:u w:val="none"/>
    </w:rPr>
  </w:style>
  <w:style w:type="character" w:customStyle="1" w:styleId="30">
    <w:name w:val="font61"/>
    <w:basedOn w:val="18"/>
    <w:qFormat/>
    <w:uiPriority w:val="0"/>
    <w:rPr>
      <w:rFonts w:hint="eastAsia" w:ascii="宋体" w:hAnsi="宋体" w:eastAsia="宋体" w:cs="宋体"/>
      <w:color w:val="000000"/>
      <w:sz w:val="20"/>
      <w:szCs w:val="20"/>
      <w:u w:val="none"/>
    </w:rPr>
  </w:style>
  <w:style w:type="character" w:customStyle="1" w:styleId="31">
    <w:name w:val="font71"/>
    <w:basedOn w:val="18"/>
    <w:qFormat/>
    <w:uiPriority w:val="0"/>
    <w:rPr>
      <w:rFonts w:hint="default" w:ascii="Tahoma" w:hAnsi="Tahoma" w:eastAsia="Tahoma" w:cs="Tahoma"/>
      <w:color w:val="000000"/>
      <w:sz w:val="20"/>
      <w:szCs w:val="20"/>
      <w:u w:val="none"/>
    </w:rPr>
  </w:style>
  <w:style w:type="character" w:customStyle="1" w:styleId="32">
    <w:name w:val="font31"/>
    <w:basedOn w:val="18"/>
    <w:qFormat/>
    <w:uiPriority w:val="0"/>
    <w:rPr>
      <w:rFonts w:hint="eastAsia" w:ascii="宋体" w:hAnsi="宋体" w:eastAsia="宋体" w:cs="宋体"/>
      <w:color w:val="000000"/>
      <w:sz w:val="20"/>
      <w:szCs w:val="20"/>
      <w:u w:val="none"/>
    </w:rPr>
  </w:style>
  <w:style w:type="paragraph" w:customStyle="1" w:styleId="33">
    <w:name w:val="正文_0_0"/>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styleId="3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2018-09-14T08:45:00Z</dcterms:created>
  <dc:creator>Administrator</dc:creator>
  <cp:lastModifiedBy>WPS_988063007</cp:lastModifiedBy>
  <cp:lastPrinted>2021-08-07T06:02:00Z</cp:lastPrinted>
  <dcterms:modified xsi:type="dcterms:W3CDTF">2021-10-31T12:12:52Z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F3563A52178346EBA429468F402ED213</vt:lpwstr>
  </property>
</Properties>
</file>