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549" w:leftChars="0" w:hanging="1549" w:hangingChars="300"/>
        <w:jc w:val="center"/>
        <w:rPr>
          <w:rFonts w:hint="eastAsia" w:ascii="Arial" w:hAnsi="Arial" w:eastAsia="宋体" w:cs="Arial"/>
          <w:b/>
          <w:bCs/>
          <w:color w:val="000000" w:themeColor="text1"/>
          <w:spacing w:val="-23"/>
          <w:kern w:val="0"/>
          <w:sz w:val="56"/>
          <w:szCs w:val="56"/>
          <w:lang w:val="en-US" w:eastAsia="zh-CN"/>
          <w14:textFill>
            <w14:solidFill>
              <w14:schemeClr w14:val="tx1"/>
            </w14:solidFill>
          </w14:textFill>
        </w:rPr>
      </w:pPr>
      <w:r>
        <w:rPr>
          <w:rFonts w:hint="eastAsia" w:ascii="Arial" w:hAnsi="Arial" w:eastAsia="宋体" w:cs="Arial"/>
          <w:b/>
          <w:bCs/>
          <w:color w:val="000000" w:themeColor="text1"/>
          <w:spacing w:val="-23"/>
          <w:kern w:val="0"/>
          <w:sz w:val="56"/>
          <w:szCs w:val="56"/>
          <w:lang w:val="en-US" w:eastAsia="zh-CN"/>
          <w14:textFill>
            <w14:solidFill>
              <w14:schemeClr w14:val="tx1"/>
            </w14:solidFill>
          </w14:textFill>
        </w:rPr>
        <w:t>阿瓦提县教育和科学技术局</w:t>
      </w:r>
    </w:p>
    <w:p>
      <w:pPr>
        <w:pStyle w:val="2"/>
        <w:ind w:left="1549" w:leftChars="0" w:hanging="1549" w:hangingChars="300"/>
        <w:jc w:val="center"/>
        <w:rPr>
          <w:spacing w:val="45"/>
        </w:rPr>
      </w:pPr>
      <w:r>
        <w:rPr>
          <w:rFonts w:hint="eastAsia" w:ascii="Arial" w:hAnsi="Arial" w:eastAsia="宋体" w:cs="Arial"/>
          <w:b/>
          <w:bCs/>
          <w:color w:val="000000" w:themeColor="text1"/>
          <w:spacing w:val="-23"/>
          <w:kern w:val="0"/>
          <w:sz w:val="56"/>
          <w:szCs w:val="56"/>
          <w:lang w:val="en-US" w:eastAsia="zh-CN"/>
          <w14:textFill>
            <w14:solidFill>
              <w14:schemeClr w14:val="tx1"/>
            </w14:solidFill>
          </w14:textFill>
        </w:rPr>
        <w:t>采购3所学校校园绿化项目（二次）</w:t>
      </w:r>
    </w:p>
    <w:p>
      <w:pPr>
        <w:pStyle w:val="17"/>
        <w:jc w:val="center"/>
      </w:pPr>
    </w:p>
    <w:p>
      <w:pPr>
        <w:pStyle w:val="17"/>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lang w:eastAsia="zh-CN"/>
        </w:rPr>
      </w:pPr>
      <w:r>
        <w:rPr>
          <w:rFonts w:hint="eastAsia" w:ascii="黑体" w:hAnsi="宋体" w:eastAsia="黑体" w:cs="Times New Roman"/>
          <w:color w:val="auto"/>
          <w:sz w:val="70"/>
          <w:szCs w:val="70"/>
        </w:rPr>
        <w:t>竞争性</w:t>
      </w:r>
      <w:r>
        <w:rPr>
          <w:rFonts w:hint="eastAsia" w:ascii="黑体" w:hAnsi="宋体" w:eastAsia="黑体" w:cs="Times New Roman"/>
          <w:color w:val="auto"/>
          <w:sz w:val="70"/>
          <w:szCs w:val="70"/>
          <w:lang w:eastAsia="zh-CN"/>
        </w:rPr>
        <w:t>谈判文件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宋体" w:eastAsia="黑体" w:cs="Times New Roman"/>
          <w:color w:val="auto"/>
          <w:sz w:val="30"/>
          <w:szCs w:val="30"/>
        </w:rPr>
      </w:pPr>
      <w:r>
        <w:rPr>
          <w:rFonts w:hint="eastAsia" w:ascii="黑体" w:hAnsi="宋体" w:eastAsia="黑体" w:cs="Times New Roman"/>
          <w:color w:val="auto"/>
          <w:sz w:val="30"/>
          <w:szCs w:val="30"/>
        </w:rPr>
        <w:t>（项目编号：AWT-ZFCG-</w:t>
      </w:r>
      <w:r>
        <w:rPr>
          <w:rFonts w:hint="eastAsia" w:ascii="黑体" w:hAnsi="宋体" w:eastAsia="黑体" w:cs="Times New Roman"/>
          <w:color w:val="auto"/>
          <w:sz w:val="30"/>
          <w:szCs w:val="30"/>
          <w:lang w:val="en-US" w:eastAsia="zh-CN"/>
        </w:rPr>
        <w:t>AKSYZ</w:t>
      </w:r>
      <w:r>
        <w:rPr>
          <w:rFonts w:hint="eastAsia" w:ascii="黑体" w:hAnsi="宋体" w:eastAsia="黑体" w:cs="Times New Roman"/>
          <w:color w:val="auto"/>
          <w:sz w:val="30"/>
          <w:szCs w:val="30"/>
        </w:rPr>
        <w:t>-2021（JZXTP）-00</w:t>
      </w:r>
      <w:r>
        <w:rPr>
          <w:rFonts w:hint="eastAsia" w:ascii="黑体" w:hAnsi="宋体" w:eastAsia="黑体" w:cs="Times New Roman"/>
          <w:color w:val="auto"/>
          <w:sz w:val="30"/>
          <w:szCs w:val="30"/>
          <w:lang w:val="en-US" w:eastAsia="zh-CN"/>
        </w:rPr>
        <w:t>3-1</w:t>
      </w:r>
      <w:r>
        <w:rPr>
          <w:rFonts w:hint="eastAsia" w:ascii="黑体" w:hAnsi="宋体" w:eastAsia="黑体" w:cs="Times New Roman"/>
          <w:color w:val="auto"/>
          <w:sz w:val="30"/>
          <w:szCs w:val="30"/>
        </w:rPr>
        <w:t>）</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rPr>
          <w:rFonts w:ascii="宋体" w:hAnsi="宋体" w:eastAsia="宋体" w:cs="宋体"/>
          <w:b/>
          <w:bCs/>
          <w:sz w:val="28"/>
          <w:szCs w:val="28"/>
        </w:rPr>
      </w:pPr>
    </w:p>
    <w:p>
      <w:pPr>
        <w:ind w:firstLine="602" w:firstLineChars="200"/>
        <w:rPr>
          <w:rFonts w:ascii="宋体" w:hAnsi="宋体" w:eastAsia="宋体" w:cs="宋体"/>
          <w:b/>
          <w:bCs/>
          <w:sz w:val="30"/>
          <w:szCs w:val="30"/>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ind w:firstLine="900" w:firstLineChars="300"/>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 购  单 位：阿瓦提县教育和科学技术局</w:t>
      </w:r>
    </w:p>
    <w:p>
      <w:pPr>
        <w:spacing w:line="480" w:lineRule="auto"/>
        <w:ind w:firstLine="900" w:firstLineChars="300"/>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采购代理机构：阿克苏宜泽工程项目管理有限公司</w:t>
      </w:r>
    </w:p>
    <w:p>
      <w:pPr>
        <w:spacing w:line="360" w:lineRule="auto"/>
        <w:ind w:firstLine="2800" w:firstLineChars="1000"/>
        <w:jc w:val="both"/>
        <w:rPr>
          <w:rFonts w:hint="eastAsia" w:ascii="宋体" w:hAnsi="宋体" w:eastAsia="宋体" w:cs="宋体"/>
          <w:b w:val="0"/>
          <w:bCs/>
          <w:sz w:val="48"/>
          <w:szCs w:val="48"/>
          <w:lang w:eastAsia="zh-CN"/>
        </w:rPr>
      </w:pPr>
      <w:r>
        <w:rPr>
          <w:rFonts w:hint="eastAsia" w:ascii="黑体" w:hAnsi="黑体" w:eastAsia="黑体" w:cs="黑体"/>
          <w:color w:val="auto"/>
          <w:sz w:val="28"/>
          <w:szCs w:val="28"/>
          <w:lang w:val="en-US" w:eastAsia="zh-CN"/>
        </w:rPr>
        <w:t>二零二一年十一月</w:t>
      </w: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r>
        <w:rPr>
          <w:rFonts w:hint="eastAsia" w:ascii="宋体" w:hAnsi="宋体" w:eastAsia="宋体" w:cs="宋体"/>
          <w:b w:val="0"/>
          <w:bCs/>
          <w:sz w:val="48"/>
          <w:szCs w:val="48"/>
          <w:lang w:eastAsia="zh-CN"/>
        </w:rPr>
        <w:t>谈判文件</w:t>
      </w:r>
    </w:p>
    <w:p>
      <w:pPr>
        <w:rPr>
          <w:rFonts w:hint="eastAsia" w:ascii="宋体" w:hAnsi="宋体" w:eastAsia="宋体" w:cs="宋体"/>
          <w:b/>
          <w:sz w:val="32"/>
          <w:szCs w:val="24"/>
          <w:lang w:eastAsia="zh-CN"/>
        </w:rPr>
      </w:pPr>
      <w:r>
        <w:rPr>
          <w:rFonts w:hint="eastAsia" w:ascii="宋体" w:hAnsi="宋体" w:eastAsia="宋体" w:cs="宋体"/>
          <w:b/>
          <w:sz w:val="32"/>
          <w:szCs w:val="24"/>
          <w:lang w:eastAsia="zh-CN"/>
        </w:rPr>
        <w:t xml:space="preserve"> </w:t>
      </w:r>
    </w:p>
    <w:p>
      <w:pPr>
        <w:rPr>
          <w:rFonts w:hint="eastAsia" w:ascii="宋体" w:hAnsi="宋体" w:eastAsia="宋体" w:cs="宋体"/>
          <w:b/>
          <w:sz w:val="32"/>
          <w:szCs w:val="24"/>
          <w:lang w:eastAsia="zh-CN"/>
        </w:rPr>
      </w:pP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项目名称：阿瓦提县教育和科学技术局</w:t>
      </w:r>
      <w:r>
        <w:rPr>
          <w:rFonts w:hint="eastAsia" w:ascii="宋体" w:hAnsi="宋体" w:eastAsia="宋体" w:cs="宋体"/>
          <w:b w:val="0"/>
          <w:bCs/>
          <w:sz w:val="28"/>
          <w:szCs w:val="22"/>
          <w:lang w:val="en-US" w:eastAsia="zh-CN"/>
        </w:rPr>
        <w:t>采购3所学校校园绿化项目（二次）</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采购人（公章）：阿瓦提县教育和科学技术局</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p>
    <w:p>
      <w:pPr>
        <w:rPr>
          <w:rFonts w:hint="default" w:ascii="宋体" w:hAnsi="宋体" w:eastAsia="宋体" w:cs="宋体"/>
          <w:b w:val="0"/>
          <w:bCs/>
          <w:sz w:val="48"/>
          <w:szCs w:val="48"/>
          <w:lang w:val="en-US"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侯乐燕</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联系电话：0997-5137183 </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招标代理机构（公章）：阿克苏宜泽工程项目管理有限公司</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 xml:space="preserve">法定代表人（签字或盖章）： </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 xml:space="preserve"> 马文娟</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 xml:space="preserve"> 0997-2121802</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联系地址：</w:t>
      </w:r>
      <w:r>
        <w:rPr>
          <w:rFonts w:hint="eastAsia" w:ascii="宋体" w:hAnsi="宋体" w:eastAsia="宋体" w:cs="宋体"/>
          <w:b w:val="0"/>
          <w:bCs/>
          <w:sz w:val="28"/>
          <w:szCs w:val="22"/>
          <w:lang w:val="en-US" w:eastAsia="zh-CN"/>
        </w:rPr>
        <w:t>阿克苏市解放南路2-2-2-101号</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jc w:val="cente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val="en-US" w:eastAsia="zh-CN"/>
        </w:rPr>
        <w:t>2021年11月</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6"/>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eastAsia="zh-CN"/>
        </w:rPr>
        <w:t>竞争性谈判公告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"_Toc15311" </w:instrText>
      </w:r>
      <w:r>
        <w:fldChar w:fldCharType="separate"/>
      </w: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工程量</w:t>
      </w:r>
      <w:r>
        <w:rPr>
          <w:rFonts w:hint="eastAsia" w:ascii="宋体" w:hAnsi="宋体" w:eastAsia="宋体" w:cs="宋体"/>
          <w:bCs/>
          <w:sz w:val="28"/>
          <w:szCs w:val="28"/>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第六章 签订合同、合同主要条款</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16"/>
        <w:tabs>
          <w:tab w:val="right" w:leader="dot" w:pos="8820"/>
        </w:tabs>
        <w:rPr>
          <w:rFonts w:hint="default" w:ascii="宋体" w:hAnsi="宋体" w:eastAsia="宋体" w:cs="宋体"/>
          <w:sz w:val="28"/>
          <w:szCs w:val="28"/>
          <w:lang w:val="en-US" w:eastAsia="zh-CN"/>
        </w:rPr>
      </w:pPr>
      <w:r>
        <w:fldChar w:fldCharType="begin"/>
      </w:r>
      <w:r>
        <w:instrText xml:space="preserve"> HYPERLINK \l "_Toc6563" </w:instrText>
      </w:r>
      <w:r>
        <w:fldChar w:fldCharType="separate"/>
      </w:r>
      <w:r>
        <w:rPr>
          <w:rFonts w:hint="eastAsia" w:ascii="宋体" w:hAnsi="宋体" w:eastAsia="宋体" w:cs="宋体"/>
          <w:spacing w:val="20"/>
          <w:sz w:val="28"/>
          <w:szCs w:val="28"/>
        </w:rPr>
        <w:t xml:space="preserve">第七章 </w:t>
      </w:r>
      <w:r>
        <w:rPr>
          <w:rFonts w:hint="eastAsia" w:ascii="宋体" w:hAnsi="宋体" w:eastAsia="宋体" w:cs="宋体"/>
          <w:spacing w:val="20"/>
          <w:sz w:val="28"/>
          <w:szCs w:val="28"/>
          <w:lang w:eastAsia="zh-CN"/>
        </w:rPr>
        <w:t>响应文件</w:t>
      </w:r>
      <w:r>
        <w:rPr>
          <w:rFonts w:hint="eastAsia" w:ascii="宋体" w:hAnsi="宋体" w:eastAsia="宋体" w:cs="宋体"/>
          <w:spacing w:val="20"/>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32</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pgSz w:w="11906" w:h="16838"/>
          <w:pgMar w:top="1440" w:right="1486" w:bottom="1440" w:left="1600" w:header="851" w:footer="992" w:gutter="0"/>
          <w:pgNumType w:start="1"/>
          <w:cols w:space="425" w:num="1"/>
          <w:docGrid w:type="lines" w:linePitch="312" w:charSpace="0"/>
        </w:sect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bookmarkStart w:id="0" w:name="_Toc16127"/>
      <w:r>
        <w:rPr>
          <w:rFonts w:hint="eastAsia" w:asciiTheme="minorEastAsia" w:hAnsiTheme="minorEastAsia" w:cstheme="minorEastAsia"/>
          <w:b/>
          <w:bCs/>
          <w:sz w:val="36"/>
          <w:szCs w:val="36"/>
          <w:lang w:val="en-US" w:eastAsia="zh-CN"/>
        </w:rPr>
        <w:t>第一章 竞争性谈判公告</w:t>
      </w:r>
    </w:p>
    <w:tbl>
      <w:tblPr>
        <w:tblStyle w:val="20"/>
        <w:tblW w:w="966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项目概况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vertAlign w:val="baseline"/>
              </w:rPr>
            </w:pPr>
            <w:r>
              <w:rPr>
                <w:rFonts w:hint="eastAsia" w:ascii="仿宋" w:hAnsi="仿宋" w:eastAsia="仿宋" w:cs="仿宋"/>
                <w:sz w:val="24"/>
                <w:szCs w:val="24"/>
              </w:rPr>
              <w:t>    </w:t>
            </w:r>
            <w:r>
              <w:rPr>
                <w:rFonts w:hint="eastAsia" w:ascii="仿宋" w:hAnsi="仿宋" w:eastAsia="仿宋" w:cs="仿宋"/>
                <w:sz w:val="24"/>
                <w:szCs w:val="24"/>
                <w:lang w:eastAsia="zh-CN"/>
              </w:rPr>
              <w:t>阿瓦提县教育和科学技术局</w:t>
            </w:r>
            <w:r>
              <w:rPr>
                <w:rFonts w:hint="eastAsia" w:ascii="仿宋" w:hAnsi="仿宋" w:eastAsia="仿宋" w:cs="仿宋"/>
                <w:sz w:val="24"/>
                <w:szCs w:val="24"/>
                <w:lang w:val="en-US" w:eastAsia="zh-CN"/>
              </w:rPr>
              <w:t>采购3所学校校园绿化项目（二次）</w:t>
            </w:r>
            <w:r>
              <w:rPr>
                <w:rFonts w:hint="eastAsia" w:ascii="仿宋" w:hAnsi="仿宋" w:eastAsia="仿宋" w:cs="仿宋"/>
                <w:sz w:val="24"/>
                <w:szCs w:val="24"/>
              </w:rPr>
              <w:t>的潜在供应商应在政采云平台获取采购文件，并于2021年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w:t>
            </w:r>
            <w:r>
              <w:rPr>
                <w:rFonts w:hint="eastAsia" w:ascii="仿宋" w:hAnsi="仿宋" w:eastAsia="仿宋" w:cs="仿宋"/>
                <w:sz w:val="24"/>
                <w:szCs w:val="24"/>
                <w:lang w:val="en-US" w:eastAsia="zh-CN"/>
              </w:rPr>
              <w:t>11：00</w:t>
            </w:r>
            <w:r>
              <w:rPr>
                <w:rFonts w:hint="eastAsia" w:ascii="仿宋" w:hAnsi="仿宋" w:eastAsia="仿宋" w:cs="仿宋"/>
                <w:sz w:val="24"/>
                <w:szCs w:val="24"/>
              </w:rPr>
              <w:t>（北京时间）前提交响应文件。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项目编号： AWT-ZFCG-AKSYZ-2021（JZXTP）-003-1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项目名称：阿瓦提县教育和科学技术局采购3所学校校园绿化项目（二次）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预算金额（元）：780000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最高限价（元）：780000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采购需求：详见采购清单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标项名称:阿瓦提县教育和科学技术局采购3所学校校园绿化项目（二次）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 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预算金额（元）:780000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单位： 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简要规格描述：详见采购清单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合同履约期限：甲乙双方签订合同时自行约定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（1）《政府采购促进中小企业发展管理办法》（财库〔2020〕46号）；</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（2）《财政部、司法部关于政府采购支持监狱企业发展有关问题的通知》（财库〔2014〕68号）；</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（3）《国务院办公厅关于建立政府强制采购节能产品制度的通知》（国办发〔2007〕51号）；</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（4）《财政部 民政部 中国残疾人联合会关于促进残疾人就业政府采购政策的通知》财库〔2017〕141号；</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3.本项目的特定资格要求：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（1）具备有效经年检的三证合一的营业执照；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（2）法人代表或其委托代理人应提供本人身份证原件，委托代理人还应提供《法人代表授权委托书》原件；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（3）具备《林木种子生产经营许可证》资质原件。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（4）单位负责人为同一人或者存在直接控股、管理关系的不同供应商，不得参加同一合同项下的政府采购活动；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（5）“中国政府采购网”中被列入严重违法失信行为记录的且“信用中国”网系统中被列入失信惩戒对象、失信被执行人、重大税收违反、政府采购不良行为记录和“国家企业信用信息公示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（6）本项目不接受联合体投标。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备注：获取竞争性谈判文件时需在新疆政府采购网（政采云平台）上传以上资料原件扫描件。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时间：2021年11月01日至2021年11月03日，每天上午10:00至14:00，下午15:30至19:30（北京时间，法定节假日除外）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地点：政采云平台报名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方式：政采云平台报名成功后自行下载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截止时间：2021年11月04日 11:00（北京时间）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地点 ：阿瓦提县政务服务和公共资源交易中心三楼开标室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五、响应文件开启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开启时间：2021年11月04日 11:00（北京时间）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地点：阿瓦提县政务服务和公共资源交易中心三楼开标室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六、公告期限</w:t>
      </w:r>
      <w:r>
        <w:rPr>
          <w:rFonts w:hint="eastAsia" w:ascii="仿宋" w:hAnsi="仿宋" w:eastAsia="仿宋" w:cs="仿宋"/>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七、其他补充事宜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本公告在新疆政府采购网、阿瓦提县人民政府网网上发布。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w:t>
      </w:r>
      <w:r>
        <w:rPr>
          <w:rFonts w:hint="eastAsia" w:ascii="仿宋" w:hAnsi="仿宋" w:eastAsia="仿宋" w:cs="仿宋"/>
          <w:b/>
          <w:bCs/>
          <w:sz w:val="24"/>
          <w:szCs w:val="24"/>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称：阿瓦提县教育和科学技术局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址：阿瓦提县棉纺路55号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联系方式：0997-5137183 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址：阿克苏市解放南路2-2-2-101号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项目联系人：马文娟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 话：0997-2121802</w:t>
      </w: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第二章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须知前附表</w:t>
      </w:r>
      <w:bookmarkEnd w:id="0"/>
    </w:p>
    <w:tbl>
      <w:tblPr>
        <w:tblStyle w:val="19"/>
        <w:tblW w:w="9159" w:type="dxa"/>
        <w:jc w:val="center"/>
        <w:tblLayout w:type="fixed"/>
        <w:tblCellMar>
          <w:top w:w="0" w:type="dxa"/>
          <w:left w:w="108" w:type="dxa"/>
          <w:bottom w:w="0" w:type="dxa"/>
          <w:right w:w="108" w:type="dxa"/>
        </w:tblCellMar>
      </w:tblPr>
      <w:tblGrid>
        <w:gridCol w:w="764"/>
        <w:gridCol w:w="1931"/>
        <w:gridCol w:w="6464"/>
      </w:tblGrid>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条款名称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编列内容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采购人</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名称：</w:t>
            </w:r>
            <w:r>
              <w:rPr>
                <w:rFonts w:hint="eastAsia" w:ascii="仿宋" w:hAnsi="仿宋" w:eastAsia="仿宋" w:cs="仿宋"/>
                <w:color w:val="000000" w:themeColor="text1"/>
                <w:sz w:val="24"/>
                <w:szCs w:val="24"/>
                <w:lang w:val="zh-CN" w:eastAsia="zh-CN"/>
                <w14:textFill>
                  <w14:solidFill>
                    <w14:schemeClr w14:val="tx1"/>
                  </w14:solidFill>
                </w14:textFill>
              </w:rPr>
              <w:t>阿瓦提县教育和科学技术局</w:t>
            </w:r>
            <w:r>
              <w:rPr>
                <w:rFonts w:hint="eastAsia" w:ascii="仿宋" w:hAnsi="仿宋" w:eastAsia="仿宋" w:cs="仿宋"/>
                <w:color w:val="000000" w:themeColor="text1"/>
                <w:sz w:val="24"/>
                <w:szCs w:val="24"/>
                <w:lang w:val="zh-CN"/>
                <w14:textFill>
                  <w14:solidFill>
                    <w14:schemeClr w14:val="tx1"/>
                  </w14:solidFill>
                </w14:textFill>
              </w:rPr>
              <w:t> </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侯乐燕</w:t>
            </w:r>
            <w:r>
              <w:rPr>
                <w:rFonts w:hint="eastAsia" w:ascii="仿宋" w:hAnsi="仿宋" w:eastAsia="仿宋" w:cs="仿宋"/>
                <w:color w:val="000000" w:themeColor="text1"/>
                <w:sz w:val="24"/>
                <w:szCs w:val="24"/>
                <w:lang w:val="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0997-5137183</w:t>
            </w:r>
            <w:r>
              <w:rPr>
                <w:rFonts w:hint="eastAsia" w:ascii="仿宋" w:hAnsi="仿宋" w:eastAsia="仿宋" w:cs="仿宋"/>
                <w:color w:val="000000" w:themeColor="text1"/>
                <w:sz w:val="24"/>
                <w:szCs w:val="24"/>
                <w:lang w:val="zh-CN"/>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采购代理机构</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val="en-US" w:eastAsia="zh-CN"/>
                <w14:textFill>
                  <w14:solidFill>
                    <w14:schemeClr w14:val="tx1"/>
                  </w14:solidFill>
                </w14:textFill>
              </w:rPr>
              <w:t>阿克苏宜泽工程项目管理有限公司</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val="en-US" w:eastAsia="zh-CN"/>
                <w14:textFill>
                  <w14:solidFill>
                    <w14:schemeClr w14:val="tx1"/>
                  </w14:solidFill>
                </w14:textFill>
              </w:rPr>
              <w:t>阿克苏市解放南路2-2-2-101号</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马文娟</w:t>
            </w:r>
            <w:r>
              <w:rPr>
                <w:rFonts w:hint="eastAsia" w:ascii="仿宋" w:hAnsi="仿宋" w:eastAsia="仿宋" w:cs="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0997-2121802</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项目名称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阿瓦提县教育和科学技术局采购3所学校校园绿化项目（</w:t>
            </w:r>
            <w:r>
              <w:rPr>
                <w:rFonts w:hint="eastAsia" w:ascii="仿宋" w:hAnsi="仿宋" w:eastAsia="仿宋" w:cs="仿宋"/>
                <w:color w:val="000000" w:themeColor="text1"/>
                <w:sz w:val="24"/>
                <w:szCs w:val="24"/>
                <w:lang w:val="en-US" w:eastAsia="zh-CN"/>
                <w14:textFill>
                  <w14:solidFill>
                    <w14:schemeClr w14:val="tx1"/>
                  </w14:solidFill>
                </w14:textFill>
              </w:rPr>
              <w:t>二次</w:t>
            </w:r>
            <w:r>
              <w:rPr>
                <w:rFonts w:hint="eastAsia" w:ascii="仿宋" w:hAnsi="仿宋" w:eastAsia="仿宋" w:cs="仿宋"/>
                <w:color w:val="000000" w:themeColor="text1"/>
                <w:sz w:val="24"/>
                <w:szCs w:val="24"/>
                <w:lang w:val="zh-CN"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项目编号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 AWT-ZFCG-AKSYZ-2021（JZXTP）-00</w:t>
            </w:r>
            <w:r>
              <w:rPr>
                <w:rFonts w:hint="eastAsia" w:ascii="仿宋" w:hAnsi="仿宋" w:eastAsia="仿宋" w:cs="仿宋"/>
                <w:color w:val="000000" w:themeColor="text1"/>
                <w:sz w:val="24"/>
                <w:szCs w:val="24"/>
                <w:lang w:val="en-US" w:eastAsia="zh-CN"/>
                <w14:textFill>
                  <w14:solidFill>
                    <w14:schemeClr w14:val="tx1"/>
                  </w14:solidFill>
                </w14:textFill>
              </w:rPr>
              <w:t>3</w:t>
            </w:r>
            <w:bookmarkStart w:id="37" w:name="_GoBack"/>
            <w:bookmarkEnd w:id="37"/>
            <w:r>
              <w:rPr>
                <w:rFonts w:hint="eastAsia" w:ascii="仿宋" w:hAnsi="仿宋" w:eastAsia="仿宋" w:cs="仿宋"/>
                <w:color w:val="000000" w:themeColor="text1"/>
                <w:sz w:val="24"/>
                <w:szCs w:val="24"/>
                <w:lang w:val="en-US" w:eastAsia="zh-CN"/>
                <w14:textFill>
                  <w14:solidFill>
                    <w14:schemeClr w14:val="tx1"/>
                  </w14:solidFill>
                </w14:textFill>
              </w:rPr>
              <w:t>-1</w:t>
            </w:r>
          </w:p>
        </w:tc>
      </w:tr>
      <w:tr>
        <w:tblPrEx>
          <w:tblCellMar>
            <w:top w:w="0" w:type="dxa"/>
            <w:left w:w="108" w:type="dxa"/>
            <w:bottom w:w="0" w:type="dxa"/>
            <w:right w:w="108" w:type="dxa"/>
          </w:tblCellMar>
        </w:tblPrEx>
        <w:trPr>
          <w:trHeight w:val="59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资金来源</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专项资金</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最高限价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color w:val="000000" w:themeColor="text1"/>
                <w:kern w:val="0"/>
                <w:sz w:val="24"/>
                <w:szCs w:val="24"/>
                <w:shd w:val="clear" w:color="auto" w:fill="FFFFFF"/>
                <w14:textFill>
                  <w14:solidFill>
                    <w14:schemeClr w14:val="tx1"/>
                  </w14:solidFill>
                </w14:textFill>
              </w:rPr>
            </w:pP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小写：</w:t>
            </w:r>
            <w:r>
              <w:rPr>
                <w:rFonts w:hint="eastAsia" w:ascii="仿宋" w:hAnsi="仿宋" w:eastAsia="仿宋" w:cs="仿宋"/>
                <w:color w:val="000000" w:themeColor="text1"/>
                <w:sz w:val="24"/>
                <w:szCs w:val="24"/>
                <w:lang w:val="en-US" w:eastAsia="zh-CN"/>
                <w14:textFill>
                  <w14:solidFill>
                    <w14:schemeClr w14:val="tx1"/>
                  </w14:solidFill>
                </w14:textFill>
              </w:rPr>
              <w:t>780000</w:t>
            </w: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元</w:t>
            </w: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w:t>
            </w:r>
            <w:r>
              <w:rPr>
                <w:rFonts w:hint="eastAsia" w:ascii="仿宋" w:hAnsi="仿宋" w:eastAsia="仿宋" w:cs="仿宋"/>
                <w:b/>
                <w:bCs/>
                <w:color w:val="000000" w:themeColor="text1"/>
                <w:kern w:val="0"/>
                <w:sz w:val="24"/>
                <w:szCs w:val="24"/>
                <w:shd w:val="clear" w:color="auto" w:fill="FFFFFF"/>
                <w:lang w:eastAsia="zh-CN"/>
                <w14:textFill>
                  <w14:solidFill>
                    <w14:schemeClr w14:val="tx1"/>
                  </w14:solidFill>
                </w14:textFill>
              </w:rPr>
              <w:t>大写：</w:t>
            </w: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柒拾捌万元整</w:t>
            </w: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kern w:val="0"/>
                <w:sz w:val="24"/>
                <w:szCs w:val="24"/>
                <w:shd w:val="clear" w:color="auto" w:fill="FFFFFF"/>
                <w:lang w:val="zh-CN"/>
                <w14:textFill>
                  <w14:solidFill>
                    <w14:schemeClr w14:val="tx1"/>
                  </w14:solidFill>
                </w14:textFill>
              </w:rPr>
            </w:pP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报价的范围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color w:val="000000" w:themeColor="text1"/>
                <w:kern w:val="0"/>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w:t>
            </w:r>
            <w:r>
              <w:rPr>
                <w:rFonts w:hint="eastAsia" w:ascii="仿宋" w:hAnsi="仿宋" w:eastAsia="仿宋" w:cs="仿宋"/>
                <w:color w:val="000000" w:themeColor="text1"/>
                <w:sz w:val="24"/>
                <w:szCs w:val="24"/>
                <w14:textFill>
                  <w14:solidFill>
                    <w14:schemeClr w14:val="tx1"/>
                  </w14:solidFill>
                </w14:textFill>
              </w:rPr>
              <w:t>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30 </w:t>
            </w:r>
            <w:r>
              <w:rPr>
                <w:rFonts w:hint="eastAsia"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施工</w:t>
            </w:r>
            <w:r>
              <w:rPr>
                <w:rFonts w:hint="eastAsia" w:ascii="仿宋" w:hAnsi="仿宋" w:eastAsia="仿宋" w:cs="仿宋"/>
                <w:color w:val="000000" w:themeColor="text1"/>
                <w:sz w:val="24"/>
                <w:szCs w:val="24"/>
                <w14:textFill>
                  <w14:solidFill>
                    <w14:schemeClr w14:val="tx1"/>
                  </w14:solidFill>
                </w14:textFill>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采购人指定地点</w:t>
            </w:r>
          </w:p>
        </w:tc>
      </w:tr>
      <w:tr>
        <w:tblPrEx>
          <w:tblCellMar>
            <w:top w:w="0" w:type="dxa"/>
            <w:left w:w="108" w:type="dxa"/>
            <w:bottom w:w="0" w:type="dxa"/>
            <w:right w:w="108" w:type="dxa"/>
          </w:tblCellMar>
        </w:tblPrEx>
        <w:trPr>
          <w:trHeight w:val="69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供应商资格条件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（2）（财库〔2014〕68号）；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法人代表或其委托代理人应提供本人身份证原件，委托代理人还应提供《法人代表授权委托书》原件；（2）具备有效的营业执照原件；（3）供应商参加采购活动前三年内，如在“信用中国”网站、中国政府采购网被列入严重违法失信行为记录名单的（尚在处罚期内的），将拒绝其参加本次政府采购活动﹙投标人网上自行打印信用信息报告后加盖投标单位公章﹚；（4）与招标人存在利害关系可能影响招标公正性的单位，不得参加投标。单位负责人为同一人或存在控股、管理关系的不同单位，不得参加同一标段投标，否则，相关投标均无效。</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谈判有效期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谈判保证金</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Lines="20" w:line="400" w:lineRule="exact"/>
              <w:ind w:leftChars="0"/>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响应文件份数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响应文件正本</w:t>
            </w:r>
            <w:r>
              <w:rPr>
                <w:rFonts w:hint="eastAsia" w:ascii="仿宋" w:hAnsi="仿宋" w:eastAsia="仿宋" w:cs="仿宋"/>
                <w:b/>
                <w:bCs/>
                <w:color w:val="000000" w:themeColor="text1"/>
                <w:sz w:val="24"/>
                <w:szCs w:val="24"/>
                <w:lang w:val="zh-CN"/>
                <w14:textFill>
                  <w14:solidFill>
                    <w14:schemeClr w14:val="tx1"/>
                  </w14:solidFill>
                </w14:textFill>
              </w:rPr>
              <w:t>壹</w:t>
            </w:r>
            <w:r>
              <w:rPr>
                <w:rFonts w:hint="eastAsia" w:ascii="仿宋" w:hAnsi="仿宋" w:eastAsia="仿宋" w:cs="仿宋"/>
                <w:color w:val="000000" w:themeColor="text1"/>
                <w:sz w:val="24"/>
                <w:szCs w:val="24"/>
                <w:lang w:val="zh-CN"/>
                <w14:textFill>
                  <w14:solidFill>
                    <w14:schemeClr w14:val="tx1"/>
                  </w14:solidFill>
                </w14:textFill>
              </w:rPr>
              <w:t xml:space="preserve">份，副本 </w:t>
            </w:r>
            <w:r>
              <w:rPr>
                <w:rFonts w:hint="eastAsia" w:ascii="仿宋" w:hAnsi="仿宋" w:eastAsia="仿宋" w:cs="仿宋"/>
                <w:b/>
                <w:bCs/>
                <w:color w:val="000000" w:themeColor="text1"/>
                <w:sz w:val="24"/>
                <w:szCs w:val="24"/>
                <w:lang w:val="zh-CN"/>
                <w14:textFill>
                  <w14:solidFill>
                    <w14:schemeClr w14:val="tx1"/>
                  </w14:solidFill>
                </w14:textFill>
              </w:rPr>
              <w:t>叁</w:t>
            </w:r>
            <w:r>
              <w:rPr>
                <w:rFonts w:hint="eastAsia" w:ascii="仿宋" w:hAnsi="仿宋" w:eastAsia="仿宋" w:cs="仿宋"/>
                <w:color w:val="000000" w:themeColor="text1"/>
                <w:sz w:val="24"/>
                <w:szCs w:val="24"/>
                <w:lang w:val="zh-CN"/>
                <w14:textFill>
                  <w14:solidFill>
                    <w14:schemeClr w14:val="tx1"/>
                  </w14:solidFill>
                </w14:textFill>
              </w:rPr>
              <w:t xml:space="preserve"> 份。</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电子版响应文件</w:t>
            </w: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份</w:t>
            </w:r>
            <w:r>
              <w:rPr>
                <w:rFonts w:hint="eastAsia" w:ascii="仿宋" w:hAnsi="仿宋" w:eastAsia="仿宋" w:cs="仿宋"/>
                <w:color w:val="000000" w:themeColor="text1"/>
                <w:sz w:val="24"/>
                <w:szCs w:val="24"/>
                <w:lang w:val="zh-CN"/>
                <w14:textFill>
                  <w14:solidFill>
                    <w14:schemeClr w14:val="tx1"/>
                  </w14:solidFill>
                </w14:textFill>
              </w:rPr>
              <w:t>：内容与纸质响应文件正本一致，</w:t>
            </w:r>
            <w:r>
              <w:rPr>
                <w:rFonts w:hint="eastAsia" w:ascii="仿宋" w:hAnsi="仿宋" w:eastAsia="仿宋" w:cs="仿宋"/>
                <w:color w:val="000000" w:themeColor="text1"/>
                <w:sz w:val="24"/>
                <w:szCs w:val="24"/>
                <w:lang w:val="zh-CN" w:eastAsia="zh-CN"/>
                <w14:textFill>
                  <w14:solidFill>
                    <w14:schemeClr w14:val="tx1"/>
                  </w14:solidFill>
                </w14:textFill>
              </w:rPr>
              <w:t>格式为PDF。</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履约保证金的收取及退还</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w:t>
            </w:r>
            <w:r>
              <w:rPr>
                <w:rFonts w:hint="eastAsia" w:ascii="仿宋" w:hAnsi="仿宋" w:eastAsia="仿宋" w:cs="仿宋"/>
                <w:color w:val="000000" w:themeColor="text1"/>
                <w:sz w:val="24"/>
                <w:szCs w:val="24"/>
                <w14:textFill>
                  <w14:solidFill>
                    <w14:schemeClr w14:val="tx1"/>
                  </w14:solidFill>
                </w14:textFill>
              </w:rPr>
              <w:t>递交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时间：</w:t>
            </w:r>
            <w:r>
              <w:rPr>
                <w:rFonts w:hint="eastAsia" w:ascii="仿宋" w:hAnsi="仿宋" w:eastAsia="仿宋" w:cs="仿宋"/>
                <w:sz w:val="24"/>
                <w:szCs w:val="24"/>
                <w:lang w:val="en-US" w:eastAsia="zh-CN"/>
              </w:rPr>
              <w:t>2021年11月04日 11:00</w:t>
            </w:r>
            <w:r>
              <w:rPr>
                <w:rFonts w:hint="eastAsia" w:ascii="仿宋" w:hAnsi="仿宋" w:eastAsia="仿宋" w:cs="仿宋"/>
                <w:color w:val="000000" w:themeColor="text1"/>
                <w:sz w:val="24"/>
                <w:lang w:val="zh-CN"/>
                <w14:textFill>
                  <w14:solidFill>
                    <w14:schemeClr w14:val="tx1"/>
                  </w14:solidFill>
                </w14:textFill>
              </w:rPr>
              <w:t>时</w:t>
            </w:r>
            <w:r>
              <w:rPr>
                <w:rFonts w:hint="eastAsia" w:ascii="仿宋" w:hAnsi="仿宋" w:eastAsia="仿宋" w:cs="仿宋"/>
                <w:color w:val="000000" w:themeColor="text1"/>
                <w:sz w:val="24"/>
                <w:szCs w:val="24"/>
                <w:lang w:val="zh-CN"/>
                <w14:textFill>
                  <w14:solidFill>
                    <w14:schemeClr w14:val="tx1"/>
                  </w14:solidFill>
                </w14:textFill>
              </w:rPr>
              <w:t>（北京时间）</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pacing w:val="-16"/>
                <w:sz w:val="24"/>
                <w:szCs w:val="24"/>
                <w14:textFill>
                  <w14:solidFill>
                    <w14:schemeClr w14:val="tx1"/>
                  </w14:solidFill>
                </w14:textFill>
              </w:rPr>
              <w:t>逾期作自动放弃。</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w:t>
            </w:r>
            <w:r>
              <w:rPr>
                <w:rFonts w:hint="eastAsia" w:ascii="仿宋" w:hAnsi="仿宋" w:eastAsia="仿宋" w:cs="仿宋"/>
                <w:color w:val="000000" w:themeColor="text1"/>
                <w:sz w:val="24"/>
                <w:szCs w:val="24"/>
                <w14:textFill>
                  <w14:solidFill>
                    <w14:schemeClr w14:val="tx1"/>
                  </w14:solidFill>
                </w14:textFill>
              </w:rPr>
              <w:t>递</w:t>
            </w:r>
            <w:r>
              <w:rPr>
                <w:rFonts w:hint="eastAsia" w:ascii="仿宋" w:hAnsi="仿宋" w:eastAsia="仿宋" w:cs="仿宋"/>
                <w:bCs/>
                <w:color w:val="000000" w:themeColor="text1"/>
                <w:sz w:val="24"/>
                <w:szCs w:val="24"/>
                <w14:textFill>
                  <w14:solidFill>
                    <w14:schemeClr w14:val="tx1"/>
                  </w14:solidFill>
                </w14:textFill>
              </w:rPr>
              <w:t>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bidi w:val="0"/>
              <w:snapToGrid/>
              <w:spacing w:beforeLines="20" w:line="400" w:lineRule="exact"/>
              <w:ind w:left="226" w:hanging="225" w:hangingChars="94"/>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开标时间及地点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时间：</w:t>
            </w:r>
            <w:r>
              <w:rPr>
                <w:rFonts w:hint="eastAsia" w:ascii="仿宋" w:hAnsi="仿宋" w:eastAsia="仿宋" w:cs="仿宋"/>
                <w:sz w:val="24"/>
                <w:szCs w:val="24"/>
                <w:lang w:val="en-US" w:eastAsia="zh-CN"/>
              </w:rPr>
              <w:t>2021年11月04日 11:00</w:t>
            </w:r>
            <w:r>
              <w:rPr>
                <w:rFonts w:hint="eastAsia" w:ascii="仿宋" w:hAnsi="仿宋" w:eastAsia="仿宋" w:cs="仿宋"/>
                <w:color w:val="000000" w:themeColor="text1"/>
                <w:sz w:val="24"/>
                <w:lang w:val="zh-CN"/>
                <w14:textFill>
                  <w14:solidFill>
                    <w14:schemeClr w14:val="tx1"/>
                  </w14:solidFill>
                </w14:textFill>
              </w:rPr>
              <w:t>时</w:t>
            </w:r>
            <w:r>
              <w:rPr>
                <w:rFonts w:hint="eastAsia" w:ascii="仿宋" w:hAnsi="仿宋" w:eastAsia="仿宋" w:cs="仿宋"/>
                <w:color w:val="000000" w:themeColor="text1"/>
                <w:sz w:val="24"/>
                <w:szCs w:val="24"/>
                <w:lang w:val="zh-CN"/>
                <w14:textFill>
                  <w14:solidFill>
                    <w14:schemeClr w14:val="tx1"/>
                  </w14:solidFill>
                </w14:textFill>
              </w:rPr>
              <w:t>（北京时间）</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地点：</w:t>
            </w:r>
            <w:r>
              <w:rPr>
                <w:rFonts w:hint="eastAsia" w:ascii="仿宋" w:hAnsi="仿宋" w:eastAsia="仿宋" w:cs="仿宋"/>
                <w:color w:val="000000" w:themeColor="text1"/>
                <w:sz w:val="24"/>
                <w:szCs w:val="24"/>
                <w:lang w:val="zh-CN" w:eastAsia="zh-CN"/>
                <w14:textFill>
                  <w14:solidFill>
                    <w14:schemeClr w14:val="tx1"/>
                  </w14:solidFill>
                </w14:textFill>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Style w:val="26"/>
                <w:rFonts w:hint="eastAsia" w:ascii="仿宋" w:hAnsi="仿宋" w:eastAsia="仿宋" w:cs="仿宋"/>
                <w:b w:val="0"/>
                <w:bCs w:val="0"/>
                <w:color w:val="000000" w:themeColor="text1"/>
                <w:sz w:val="24"/>
                <w:szCs w:val="24"/>
                <w:lang w:val="zh-CN"/>
                <w14:textFill>
                  <w14:solidFill>
                    <w14:schemeClr w14:val="tx1"/>
                  </w14:solidFill>
                </w14:textFill>
              </w:rPr>
            </w:pPr>
            <w:r>
              <w:rPr>
                <w:rStyle w:val="26"/>
                <w:rFonts w:hint="eastAsia" w:ascii="仿宋" w:hAnsi="仿宋" w:eastAsia="仿宋" w:cs="仿宋"/>
                <w:b w:val="0"/>
                <w:bCs w:val="0"/>
                <w:color w:val="000000" w:themeColor="text1"/>
                <w:sz w:val="24"/>
                <w:szCs w:val="24"/>
                <w:lang w:val="zh-CN"/>
                <w14:textFill>
                  <w14:solidFill>
                    <w14:schemeClr w14:val="tx1"/>
                  </w14:solidFill>
                </w14:textFill>
              </w:rPr>
              <w:t>供应商在开标时需携带的验资文件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14:textFill>
                  <w14:solidFill>
                    <w14:schemeClr w14:val="tx1"/>
                  </w14:solidFill>
                </w14:textFill>
              </w:rPr>
            </w:pPr>
            <w:r>
              <w:rPr>
                <w:rStyle w:val="26"/>
                <w:rFonts w:hint="eastAsia" w:ascii="仿宋" w:hAnsi="仿宋" w:eastAsia="仿宋" w:cs="仿宋"/>
                <w:b w:val="0"/>
                <w:bCs w:val="0"/>
                <w:color w:val="000000" w:themeColor="text1"/>
                <w:sz w:val="24"/>
                <w14:textFill>
                  <w14:solidFill>
                    <w14:schemeClr w14:val="tx1"/>
                  </w14:solidFill>
                </w14:textFill>
              </w:rPr>
              <w:t>参加投标时必须携带以下证件（原件）：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en-US"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2、有效的营业执照原件；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en-US"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3、具备《林木种子生产经营许可证》资质原件。</w:t>
            </w:r>
          </w:p>
          <w:p>
            <w:pPr>
              <w:pStyle w:val="2"/>
              <w:keepNext w:val="0"/>
              <w:keepLines w:val="0"/>
              <w:pageBreakBefore w:val="0"/>
              <w:widowControl w:val="0"/>
              <w:kinsoku/>
              <w:wordWrap/>
              <w:overflowPunct/>
              <w:topLinePunct w:val="0"/>
              <w:bidi w:val="0"/>
              <w:snapToGrid/>
              <w:spacing w:line="400" w:lineRule="exact"/>
              <w:ind w:left="0" w:leftChars="0" w:firstLine="0" w:firstLineChars="0"/>
              <w:outlineLvl w:val="9"/>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kern w:val="2"/>
                <w:sz w:val="24"/>
                <w:szCs w:val="24"/>
                <w:lang w:val="en-US" w:eastAsia="zh-CN" w:bidi="ar-SA"/>
                <w14:textFill>
                  <w14:solidFill>
                    <w14:schemeClr w14:val="tx1"/>
                  </w14:solidFill>
                </w14:textFill>
              </w:rPr>
              <w:t>近年度完税证明；近三个月社保缴纳明细（需有相关人员明细）</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bidi="ar-SA"/>
                <w14:textFill>
                  <w14:solidFill>
                    <w14:schemeClr w14:val="tx1"/>
                  </w14:solidFill>
                </w14:textFill>
              </w:rPr>
              <w:t>5、</w:t>
            </w:r>
            <w:r>
              <w:rPr>
                <w:rStyle w:val="26"/>
                <w:rFonts w:hint="eastAsia" w:ascii="仿宋" w:hAnsi="仿宋" w:eastAsia="仿宋" w:cs="仿宋"/>
                <w:b w:val="0"/>
                <w:bCs w:val="0"/>
                <w:color w:val="000000" w:themeColor="text1"/>
                <w:sz w:val="24"/>
                <w:lang w:val="en-US" w:eastAsia="zh-CN"/>
                <w14:textFill>
                  <w14:solidFill>
                    <w14:schemeClr w14:val="tx1"/>
                  </w14:solidFill>
                </w14:textFill>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备注：</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（1）开标时，投标人必须提交上述证明材料，未提交或提交不全的视为验资不合格；</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（2）</w:t>
            </w:r>
            <w:r>
              <w:rPr>
                <w:rStyle w:val="26"/>
                <w:rFonts w:hint="eastAsia" w:ascii="仿宋" w:hAnsi="仿宋" w:eastAsia="仿宋" w:cs="仿宋"/>
                <w:b w:val="0"/>
                <w:bCs w:val="0"/>
                <w:color w:val="000000" w:themeColor="text1"/>
                <w:sz w:val="24"/>
                <w:lang w:val="en-US" w:eastAsia="zh-CN"/>
                <w14:textFill>
                  <w14:solidFill>
                    <w14:schemeClr w14:val="tx1"/>
                  </w14:solidFill>
                </w14:textFill>
              </w:rPr>
              <w:t>谈判</w:t>
            </w:r>
            <w:r>
              <w:rPr>
                <w:rStyle w:val="26"/>
                <w:rFonts w:hint="eastAsia" w:ascii="仿宋" w:hAnsi="仿宋" w:eastAsia="仿宋" w:cs="仿宋"/>
                <w:b w:val="0"/>
                <w:bCs w:val="0"/>
                <w:color w:val="000000" w:themeColor="text1"/>
                <w:sz w:val="24"/>
                <w:lang w:val="zh-CN" w:eastAsia="zh-CN"/>
                <w14:textFill>
                  <w14:solidFill>
                    <w14:schemeClr w14:val="tx1"/>
                  </w14:solidFill>
                </w14:textFill>
              </w:rPr>
              <w:t>文件中所要求的相关证明资料原件，应当在递交</w:t>
            </w:r>
            <w:r>
              <w:rPr>
                <w:rStyle w:val="26"/>
                <w:rFonts w:hint="eastAsia" w:ascii="仿宋" w:hAnsi="仿宋" w:eastAsia="仿宋" w:cs="仿宋"/>
                <w:b w:val="0"/>
                <w:bCs w:val="0"/>
                <w:color w:val="000000" w:themeColor="text1"/>
                <w:sz w:val="24"/>
                <w:lang w:val="en-US" w:eastAsia="zh-CN"/>
                <w14:textFill>
                  <w14:solidFill>
                    <w14:schemeClr w14:val="tx1"/>
                  </w14:solidFill>
                </w14:textFill>
              </w:rPr>
              <w:t>响应</w:t>
            </w:r>
            <w:r>
              <w:rPr>
                <w:rStyle w:val="26"/>
                <w:rFonts w:hint="eastAsia" w:ascii="仿宋" w:hAnsi="仿宋" w:eastAsia="仿宋" w:cs="仿宋"/>
                <w:b w:val="0"/>
                <w:bCs w:val="0"/>
                <w:color w:val="000000" w:themeColor="text1"/>
                <w:sz w:val="24"/>
                <w:lang w:val="zh-CN" w:eastAsia="zh-CN"/>
                <w14:textFill>
                  <w14:solidFill>
                    <w14:schemeClr w14:val="tx1"/>
                  </w14:solidFill>
                </w14:textFill>
              </w:rPr>
              <w:t>文件截止时间前一同带入开标场地，逾期拒绝接收。</w:t>
            </w:r>
          </w:p>
          <w:p>
            <w:pPr>
              <w:keepNext w:val="0"/>
              <w:keepLines w:val="0"/>
              <w:pageBreakBefore w:val="0"/>
              <w:widowControl w:val="0"/>
              <w:kinsoku/>
              <w:wordWrap/>
              <w:overflowPunct/>
              <w:topLinePunct w:val="0"/>
              <w:bidi w:val="0"/>
              <w:snapToGrid/>
              <w:spacing w:beforeLines="20" w:line="360" w:lineRule="exact"/>
              <w:outlineLvl w:val="9"/>
              <w:rPr>
                <w:rStyle w:val="26"/>
                <w:rFonts w:hint="eastAsia" w:ascii="仿宋" w:hAnsi="仿宋" w:eastAsia="仿宋" w:cs="仿宋"/>
                <w:b w:val="0"/>
                <w:bCs w:val="0"/>
                <w:color w:val="000000" w:themeColor="text1"/>
                <w:sz w:val="24"/>
                <w:szCs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（3）以上证明材料的公证件不予认可。</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6"/>
                <w:rFonts w:hint="eastAsia" w:ascii="仿宋" w:hAnsi="仿宋" w:eastAsia="仿宋" w:cs="仿宋"/>
                <w:b/>
                <w:bCs/>
                <w:color w:val="000000" w:themeColor="text1"/>
                <w:sz w:val="24"/>
                <w:szCs w:val="22"/>
                <w:lang w:val="en-US" w:eastAsia="zh-CN"/>
                <w14:textFill>
                  <w14:solidFill>
                    <w14:schemeClr w14:val="tx1"/>
                  </w14:solidFill>
                </w14:textFill>
              </w:rPr>
            </w:pPr>
            <w:r>
              <w:rPr>
                <w:rStyle w:val="26"/>
                <w:rFonts w:hint="eastAsia" w:ascii="仿宋" w:hAnsi="仿宋" w:eastAsia="仿宋" w:cs="仿宋"/>
                <w:b/>
                <w:bCs/>
                <w:color w:val="000000" w:themeColor="text1"/>
                <w:sz w:val="24"/>
                <w:szCs w:val="22"/>
                <w:lang w:val="en-US" w:eastAsia="zh-CN"/>
                <w14:textFill>
                  <w14:solidFill>
                    <w14:schemeClr w14:val="tx1"/>
                  </w14:solidFill>
                </w14:textFill>
              </w:rPr>
              <w:t>低于成本价</w:t>
            </w:r>
          </w:p>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6"/>
                <w:rFonts w:hint="eastAsia" w:ascii="仿宋" w:hAnsi="仿宋" w:eastAsia="仿宋" w:cs="仿宋"/>
                <w:b/>
                <w:bCs/>
                <w:color w:val="000000" w:themeColor="text1"/>
                <w:sz w:val="24"/>
                <w:szCs w:val="22"/>
                <w:lang w:val="en-US" w:eastAsia="zh-CN"/>
                <w14:textFill>
                  <w14:solidFill>
                    <w14:schemeClr w14:val="tx1"/>
                  </w14:solidFill>
                </w14:textFill>
              </w:rPr>
            </w:pPr>
            <w:r>
              <w:rPr>
                <w:rStyle w:val="26"/>
                <w:rFonts w:hint="eastAsia" w:ascii="仿宋" w:hAnsi="仿宋" w:eastAsia="仿宋" w:cs="仿宋"/>
                <w:b/>
                <w:bCs/>
                <w:color w:val="000000" w:themeColor="text1"/>
                <w:sz w:val="24"/>
                <w:szCs w:val="22"/>
                <w:lang w:val="en-US" w:eastAsia="zh-CN"/>
                <w14:textFill>
                  <w14:solidFill>
                    <w14:schemeClr w14:val="tx1"/>
                  </w14:solidFill>
                </w14:textFill>
              </w:rPr>
              <w:t>不正当竞争预防措施</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bCs/>
                <w:color w:val="000000" w:themeColor="text1"/>
                <w:sz w:val="24"/>
                <w:szCs w:val="22"/>
                <w:u w:val="single"/>
                <w:lang w:val="en-US" w:eastAsia="zh-CN"/>
                <w14:textFill>
                  <w14:solidFill>
                    <w14:schemeClr w14:val="tx1"/>
                  </w14:solidFill>
                </w14:textFill>
              </w:rPr>
            </w:pPr>
            <w:r>
              <w:rPr>
                <w:rStyle w:val="26"/>
                <w:rFonts w:hint="eastAsia" w:ascii="仿宋" w:hAnsi="仿宋" w:eastAsia="仿宋" w:cs="仿宋"/>
                <w:b/>
                <w:bCs/>
                <w:color w:val="000000" w:themeColor="text1"/>
                <w:sz w:val="24"/>
                <w:szCs w:val="22"/>
                <w:u w:val="single"/>
                <w:lang w:val="en-US" w:eastAsia="zh-CN"/>
                <w14:textFill>
                  <w14:solidFill>
                    <w14:schemeClr w14:val="tx1"/>
                  </w14:solidFill>
                </w14:textFill>
              </w:rPr>
              <w:t>低于成本价不正当竞争预防措施：</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r>
              <w:rPr>
                <w:rStyle w:val="26"/>
                <w:rFonts w:hint="eastAsia" w:ascii="仿宋" w:hAnsi="仿宋" w:eastAsia="仿宋" w:cs="仿宋"/>
                <w:b/>
                <w:bCs/>
                <w:color w:val="000000" w:themeColor="text1"/>
                <w:sz w:val="24"/>
                <w:szCs w:val="24"/>
                <w:lang w:val="zh-CN" w:eastAsia="zh-CN"/>
                <w14:textFill>
                  <w14:solidFill>
                    <w14:schemeClr w14:val="tx1"/>
                  </w14:solidFill>
                </w14:textFill>
              </w:rPr>
              <w:t>其他补充事宜</w:t>
            </w:r>
          </w:p>
        </w:tc>
        <w:tc>
          <w:tcPr>
            <w:tcW w:w="6464"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color w:val="000000" w:themeColor="text1"/>
                <w:sz w:val="24"/>
                <w:szCs w:val="24"/>
                <w:lang w:val="zh-CN" w:eastAsia="zh-CN" w:bidi="ar-SA"/>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1、</w:t>
            </w:r>
            <w:r>
              <w:rPr>
                <w:rStyle w:val="26"/>
                <w:rFonts w:hint="eastAsia" w:cs="仿宋"/>
                <w:b/>
                <w:bCs/>
                <w:color w:val="000000" w:themeColor="text1"/>
                <w:sz w:val="24"/>
                <w:szCs w:val="24"/>
                <w:lang w:val="zh-CN" w:eastAsia="zh-CN" w:bidi="ar-SA"/>
                <w14:textFill>
                  <w14:solidFill>
                    <w14:schemeClr w14:val="tx1"/>
                  </w14:solidFill>
                </w14:textFill>
              </w:rPr>
              <w:t>场地服务费：供应商在提交响应文件时，需按规定缴纳场地服务费。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color w:val="000000" w:themeColor="text1"/>
                <w:sz w:val="24"/>
                <w:szCs w:val="24"/>
                <w:lang w:val="zh-CN" w:eastAsia="zh-CN" w:bidi="ar-SA"/>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2、</w:t>
            </w:r>
            <w:r>
              <w:rPr>
                <w:rStyle w:val="26"/>
                <w:rFonts w:hint="eastAsia" w:cs="仿宋"/>
                <w:b/>
                <w:bCs/>
                <w:color w:val="000000" w:themeColor="text1"/>
                <w:sz w:val="24"/>
                <w:szCs w:val="24"/>
                <w:lang w:val="zh-CN" w:eastAsia="zh-CN" w:bidi="ar-SA"/>
                <w14:textFill>
                  <w14:solidFill>
                    <w14:schemeClr w14:val="tx1"/>
                  </w14:solidFill>
                </w14:textFill>
              </w:rPr>
              <w:t>公证费：</w:t>
            </w:r>
            <w:r>
              <w:rPr>
                <w:rStyle w:val="26"/>
                <w:rFonts w:hint="eastAsia" w:cs="仿宋"/>
                <w:b/>
                <w:bCs/>
                <w:color w:val="000000" w:themeColor="text1"/>
                <w:sz w:val="24"/>
                <w:szCs w:val="24"/>
                <w:lang w:val="en-US" w:eastAsia="zh-CN" w:bidi="ar-SA"/>
                <w14:textFill>
                  <w14:solidFill>
                    <w14:schemeClr w14:val="tx1"/>
                  </w14:solidFill>
                </w14:textFill>
              </w:rPr>
              <w:t>成交供应商</w:t>
            </w:r>
            <w:r>
              <w:rPr>
                <w:rStyle w:val="26"/>
                <w:rFonts w:hint="eastAsia" w:cs="仿宋"/>
                <w:b/>
                <w:bCs/>
                <w:color w:val="000000" w:themeColor="text1"/>
                <w:sz w:val="24"/>
                <w:szCs w:val="24"/>
                <w:lang w:val="zh-CN" w:eastAsia="zh-CN" w:bidi="ar-SA"/>
                <w14:textFill>
                  <w14:solidFill>
                    <w14:schemeClr w14:val="tx1"/>
                  </w14:solidFill>
                </w14:textFill>
              </w:rPr>
              <w:t>需按规定缴纳公证费。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000000" w:themeColor="text1"/>
                <w:lang w:val="zh-CN" w:eastAsia="zh-CN"/>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3、成交供应商</w:t>
            </w:r>
            <w:r>
              <w:rPr>
                <w:rStyle w:val="26"/>
                <w:rFonts w:hint="eastAsia" w:cs="仿宋"/>
                <w:b/>
                <w:bCs/>
                <w:color w:val="000000" w:themeColor="text1"/>
                <w:sz w:val="24"/>
                <w:szCs w:val="24"/>
                <w:lang w:val="zh-CN" w:eastAsia="zh-CN" w:bidi="ar-SA"/>
                <w14:textFill>
                  <w14:solidFill>
                    <w14:schemeClr w14:val="tx1"/>
                  </w14:solidFill>
                </w14:textFill>
              </w:rPr>
              <w:t>应按本谈判文件的规定，在《成交结果通知书》核发时至核发后3天向采购代理机构支付中标服务费。</w:t>
            </w:r>
          </w:p>
        </w:tc>
      </w:tr>
    </w:tbl>
    <w:p>
      <w:pPr>
        <w:jc w:val="center"/>
        <w:outlineLvl w:val="0"/>
        <w:rPr>
          <w:rFonts w:hint="eastAsia" w:ascii="宋体" w:hAnsi="宋体" w:eastAsia="宋体" w:cs="宋体"/>
          <w:b/>
          <w:bCs/>
          <w:sz w:val="32"/>
          <w:szCs w:val="32"/>
        </w:rPr>
      </w:pPr>
      <w:bookmarkStart w:id="1" w:name="_Toc15311"/>
      <w:r>
        <w:rPr>
          <w:rFonts w:hint="eastAsia" w:ascii="宋体" w:hAnsi="宋体" w:eastAsia="宋体" w:cs="宋体"/>
          <w:b/>
          <w:bCs/>
          <w:sz w:val="32"/>
          <w:szCs w:val="32"/>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第三章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w:t>
      </w:r>
      <w:bookmarkEnd w:id="1"/>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27"/>
        <w:keepNext w:val="0"/>
        <w:keepLines w:val="0"/>
        <w:pageBreakBefore w:val="0"/>
        <w:widowControl w:val="0"/>
        <w:kinsoku/>
        <w:wordWrap/>
        <w:overflowPunct/>
        <w:topLinePunct w:val="0"/>
        <w:bidi w:val="0"/>
        <w:snapToGrid w:val="0"/>
        <w:spacing w:line="500" w:lineRule="exact"/>
        <w:ind w:firstLine="600" w:firstLineChars="200"/>
        <w:outlineLvl w:val="9"/>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定义</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2" w:name="_Toc27510"/>
      <w:bookmarkStart w:id="3" w:name="_Toc464831129"/>
      <w:r>
        <w:rPr>
          <w:rFonts w:hint="eastAsia" w:ascii="仿宋" w:hAnsi="仿宋" w:eastAsia="仿宋" w:cs="仿宋"/>
          <w:b/>
          <w:bCs/>
          <w:sz w:val="28"/>
          <w:szCs w:val="28"/>
        </w:rPr>
        <w:t>3、</w:t>
      </w:r>
      <w:bookmarkEnd w:id="2"/>
      <w:bookmarkEnd w:id="3"/>
      <w:r>
        <w:rPr>
          <w:rFonts w:hint="eastAsia" w:ascii="仿宋" w:hAnsi="仿宋" w:eastAsia="仿宋" w:cs="仿宋"/>
          <w:b/>
          <w:bCs/>
          <w:sz w:val="28"/>
          <w:szCs w:val="28"/>
        </w:rPr>
        <w:t>相关法律法规及原则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4、谈判费用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5、谈判报价</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投标报价是应包括货物、包装、运输、技术服务、各项检测、安装、保险、税金、货到就位以及等一切税金和费用。</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8、解释权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第一章 招标公告；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第四章 评标办法；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工程量清单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后附</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第六章 合同范本</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keepNext w:val="0"/>
        <w:keepLines w:val="0"/>
        <w:pageBreakBefore w:val="0"/>
        <w:widowControl w:val="0"/>
        <w:kinsoku/>
        <w:wordWrap/>
        <w:overflowPunct/>
        <w:topLinePunct w:val="0"/>
        <w:bidi w:val="0"/>
        <w:spacing w:line="500" w:lineRule="exact"/>
        <w:ind w:firstLine="281" w:firstLineChars="100"/>
        <w:outlineLvl w:val="9"/>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报价函</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）报价一览表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zh-CN"/>
        </w:rPr>
        <w:t>分项报价明细表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sz w:val="28"/>
          <w:szCs w:val="28"/>
          <w:lang w:val="en-US" w:eastAsia="zh-CN"/>
        </w:rPr>
        <w:t>具有良好的商业信誉和健全的财务会计制度</w:t>
      </w:r>
    </w:p>
    <w:p>
      <w:pPr>
        <w:pStyle w:val="2"/>
        <w:keepNext w:val="0"/>
        <w:keepLines w:val="0"/>
        <w:pageBreakBefore w:val="0"/>
        <w:widowControl w:val="0"/>
        <w:kinsoku/>
        <w:wordWrap/>
        <w:overflowPunct/>
        <w:topLinePunct w:val="0"/>
        <w:bidi w:val="0"/>
        <w:spacing w:line="500" w:lineRule="exact"/>
        <w:ind w:left="0" w:leftChars="0" w:firstLine="280" w:firstLineChars="1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kern w:val="2"/>
          <w:sz w:val="28"/>
          <w:szCs w:val="28"/>
          <w:lang w:val="en-US" w:eastAsia="zh-CN" w:bidi="ar-SA"/>
        </w:rPr>
        <w:t>有依法缴纳税收和社会保障资金的良好记录</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）信用中国、中国政府采购网查询报告复印件</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lang w:eastAsia="zh-CN"/>
        </w:rPr>
        <w:t>）技术偏离表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lang w:eastAsia="zh-CN"/>
        </w:rPr>
        <w:t>）</w:t>
      </w:r>
      <w:r>
        <w:rPr>
          <w:rFonts w:hint="eastAsia" w:ascii="仿宋" w:hAnsi="仿宋" w:eastAsia="仿宋"/>
          <w:color w:val="auto"/>
          <w:sz w:val="28"/>
          <w:szCs w:val="28"/>
        </w:rPr>
        <w:t>在经营活动中没有重大违法记录的书面声明</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lang w:eastAsia="zh-CN"/>
        </w:rPr>
        <w:t>）</w:t>
      </w:r>
      <w:r>
        <w:rPr>
          <w:rFonts w:hint="eastAsia" w:ascii="仿宋" w:hAnsi="仿宋" w:eastAsia="仿宋" w:cs="宋体"/>
          <w:color w:val="auto"/>
          <w:kern w:val="1"/>
          <w:sz w:val="28"/>
          <w:szCs w:val="28"/>
        </w:rPr>
        <w:t>政府采购诚信承诺书</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lang w:eastAsia="zh-CN"/>
        </w:rPr>
        <w:t>）其他资料</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bCs/>
          <w:sz w:val="28"/>
          <w:szCs w:val="28"/>
        </w:rPr>
      </w:pPr>
      <w:r>
        <w:rPr>
          <w:rFonts w:hint="eastAsia" w:ascii="仿宋" w:hAnsi="仿宋" w:eastAsia="仿宋" w:cs="仿宋"/>
          <w:b/>
          <w:bCs/>
          <w:sz w:val="28"/>
          <w:szCs w:val="28"/>
        </w:rPr>
        <w:t>12、</w:t>
      </w:r>
      <w:bookmarkStart w:id="4" w:name="_Toc177824880"/>
      <w:bookmarkStart w:id="5" w:name="_Toc177870550"/>
      <w:bookmarkStart w:id="6" w:name="_Toc177825128"/>
      <w:bookmarkStart w:id="7" w:name="_Toc177824947"/>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4"/>
      <w:bookmarkEnd w:id="5"/>
      <w:bookmarkEnd w:id="6"/>
      <w:bookmarkEnd w:id="7"/>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rPr>
        <w:t>%作为履约保证金。</w:t>
      </w:r>
    </w:p>
    <w:p>
      <w:pPr>
        <w:keepNext w:val="0"/>
        <w:keepLines w:val="0"/>
        <w:pageBreakBefore w:val="0"/>
        <w:widowControl w:val="0"/>
        <w:kinsoku/>
        <w:wordWrap/>
        <w:overflowPunct/>
        <w:topLinePunct w:val="0"/>
        <w:bidi w:val="0"/>
        <w:spacing w:line="500" w:lineRule="exact"/>
        <w:ind w:firstLine="281" w:firstLineChars="100"/>
        <w:jc w:val="left"/>
        <w:outlineLvl w:val="9"/>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keepNext w:val="0"/>
        <w:keepLines w:val="0"/>
        <w:pageBreakBefore w:val="0"/>
        <w:widowControl w:val="0"/>
        <w:kinsoku/>
        <w:wordWrap/>
        <w:overflowPunct/>
        <w:topLinePunct w:val="0"/>
        <w:bidi w:val="0"/>
        <w:spacing w:line="500" w:lineRule="exact"/>
        <w:ind w:left="239" w:leftChars="114"/>
        <w:jc w:val="left"/>
        <w:outlineLvl w:val="9"/>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正本与副本均应使用不能擦去的墨水打印，投标文件应由企业法人或法人授权代表在逐</w:t>
      </w:r>
      <w:r>
        <w:rPr>
          <w:rFonts w:hint="eastAsia" w:ascii="仿宋" w:hAnsi="仿宋" w:eastAsia="仿宋" w:cs="仿宋"/>
          <w:sz w:val="28"/>
          <w:szCs w:val="28"/>
          <w:lang w:eastAsia="zh-CN"/>
        </w:rPr>
        <w:t>页</w:t>
      </w:r>
      <w:r>
        <w:rPr>
          <w:rFonts w:hint="eastAsia" w:ascii="仿宋" w:hAnsi="仿宋" w:eastAsia="仿宋" w:cs="仿宋"/>
          <w:sz w:val="28"/>
          <w:szCs w:val="28"/>
        </w:rPr>
        <w:t>签</w:t>
      </w:r>
      <w:r>
        <w:rPr>
          <w:rFonts w:hint="eastAsia" w:ascii="仿宋" w:hAnsi="仿宋" w:eastAsia="仿宋" w:cs="仿宋"/>
          <w:sz w:val="28"/>
          <w:szCs w:val="28"/>
          <w:lang w:eastAsia="zh-CN"/>
        </w:rPr>
        <w:t>字</w:t>
      </w:r>
      <w:r>
        <w:rPr>
          <w:rFonts w:hint="eastAsia" w:ascii="仿宋" w:hAnsi="仿宋" w:eastAsia="仿宋" w:cs="仿宋"/>
          <w:sz w:val="28"/>
          <w:szCs w:val="28"/>
        </w:rPr>
        <w:t>及加盖单位的公章。</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12"/>
        <w:keepNext w:val="0"/>
        <w:keepLines w:val="0"/>
        <w:pageBreakBefore w:val="0"/>
        <w:widowControl w:val="0"/>
        <w:kinsoku/>
        <w:wordWrap/>
        <w:overflowPunct/>
        <w:topLinePunct w:val="0"/>
        <w:bidi w:val="0"/>
        <w:spacing w:line="500" w:lineRule="exact"/>
        <w:ind w:firstLine="480"/>
        <w:outlineLvl w:val="9"/>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的正本、副本分别装订成册，电子</w:t>
      </w:r>
      <w:r>
        <w:rPr>
          <w:rFonts w:hint="eastAsia" w:ascii="仿宋" w:hAnsi="仿宋" w:eastAsia="仿宋" w:cs="仿宋"/>
          <w:sz w:val="28"/>
          <w:szCs w:val="28"/>
          <w:lang w:eastAsia="zh-CN"/>
        </w:rPr>
        <w:t>版</w:t>
      </w:r>
      <w:r>
        <w:rPr>
          <w:rFonts w:hint="eastAsia" w:ascii="仿宋" w:hAnsi="仿宋" w:eastAsia="仿宋" w:cs="仿宋"/>
          <w:sz w:val="28"/>
          <w:szCs w:val="28"/>
          <w:lang w:val="en-US" w:eastAsia="zh-CN"/>
        </w:rPr>
        <w:t>单独封在一个</w:t>
      </w:r>
      <w:r>
        <w:rPr>
          <w:rFonts w:hint="eastAsia" w:ascii="仿宋" w:hAnsi="仿宋" w:eastAsia="仿宋" w:cs="仿宋"/>
          <w:sz w:val="28"/>
          <w:szCs w:val="28"/>
          <w:lang w:eastAsia="zh-CN"/>
        </w:rPr>
        <w:t>封套里，</w:t>
      </w:r>
      <w:r>
        <w:rPr>
          <w:rFonts w:hint="eastAsia" w:ascii="仿宋" w:hAnsi="仿宋" w:eastAsia="仿宋" w:cs="仿宋"/>
          <w:sz w:val="28"/>
          <w:szCs w:val="28"/>
        </w:rPr>
        <w:t>再统一密封在一个封袋中，并在封口处加盖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w:t>
      </w:r>
      <w:r>
        <w:rPr>
          <w:rFonts w:hint="eastAsia" w:ascii="仿宋" w:hAnsi="仿宋" w:eastAsia="仿宋" w:cs="仿宋"/>
          <w:sz w:val="28"/>
          <w:szCs w:val="28"/>
        </w:rPr>
        <w:t>签署、盖章</w:t>
      </w:r>
      <w:r>
        <w:rPr>
          <w:rFonts w:hint="eastAsia" w:ascii="仿宋" w:hAnsi="仿宋" w:eastAsia="仿宋" w:cs="仿宋"/>
          <w:kern w:val="2"/>
          <w:sz w:val="28"/>
          <w:szCs w:val="28"/>
          <w:lang w:val="en-US" w:eastAsia="zh-CN" w:bidi="ar-SA"/>
        </w:rPr>
        <w:t>、装订的；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（3）资格证明文件不全的，或者不符合招标文件标明的资格要求的；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17"/>
        <w:keepNext w:val="0"/>
        <w:keepLines w:val="0"/>
        <w:pageBreakBefore w:val="0"/>
        <w:widowControl w:val="0"/>
        <w:kinsoku/>
        <w:wordWrap/>
        <w:overflowPunct/>
        <w:topLinePunct w:val="0"/>
        <w:bidi w:val="0"/>
        <w:spacing w:line="50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4.符合竞争性谈判招标文件明确规定的其他无效投标条款的。</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（1）开标准备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、监督部门、</w:t>
      </w:r>
      <w:r>
        <w:rPr>
          <w:rFonts w:hint="eastAsia" w:ascii="仿宋" w:hAnsi="仿宋" w:eastAsia="仿宋" w:cs="仿宋"/>
          <w:sz w:val="28"/>
          <w:szCs w:val="28"/>
          <w:lang w:eastAsia="zh-CN"/>
        </w:rPr>
        <w:t>采购代理机构</w:t>
      </w:r>
      <w:r>
        <w:rPr>
          <w:rFonts w:hint="eastAsia" w:ascii="仿宋" w:hAnsi="仿宋" w:eastAsia="仿宋" w:cs="仿宋"/>
          <w:sz w:val="28"/>
          <w:szCs w:val="28"/>
        </w:rPr>
        <w:t>、公证处将在规定的时间和地点进行开标，</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的法定代表人或其委托代理人须参加开标会。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（2）开标程序：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bookmarkStart w:id="8" w:name="_Toc177870554"/>
      <w:r>
        <w:rPr>
          <w:rFonts w:hint="eastAsia" w:ascii="仿宋" w:hAnsi="仿宋" w:eastAsia="仿宋" w:cs="仿宋"/>
          <w:sz w:val="28"/>
          <w:szCs w:val="28"/>
        </w:rPr>
        <w:t>2.1</w:t>
      </w:r>
      <w:r>
        <w:rPr>
          <w:rFonts w:hint="eastAsia" w:ascii="仿宋" w:hAnsi="仿宋" w:eastAsia="仿宋" w:cs="仿宋"/>
          <w:sz w:val="28"/>
          <w:szCs w:val="28"/>
          <w:lang w:eastAsia="zh-CN"/>
        </w:rPr>
        <w:t>采购代理机构</w:t>
      </w:r>
      <w:r>
        <w:rPr>
          <w:rFonts w:hint="eastAsia" w:ascii="仿宋" w:hAnsi="仿宋" w:eastAsia="仿宋" w:cs="仿宋"/>
          <w:sz w:val="28"/>
          <w:szCs w:val="28"/>
        </w:rPr>
        <w:t>宣布开标会议开始，介绍到会人员；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的密封情况由</w:t>
      </w:r>
      <w:r>
        <w:rPr>
          <w:rFonts w:hint="eastAsia" w:ascii="仿宋" w:hAnsi="仿宋" w:eastAsia="仿宋" w:cs="仿宋"/>
          <w:sz w:val="28"/>
          <w:szCs w:val="28"/>
          <w:lang w:val="en-US" w:eastAsia="zh-CN"/>
        </w:rPr>
        <w:t>供应商</w:t>
      </w:r>
      <w:r>
        <w:rPr>
          <w:rFonts w:hint="eastAsia" w:ascii="仿宋" w:hAnsi="仿宋" w:eastAsia="仿宋" w:cs="仿宋"/>
          <w:sz w:val="28"/>
          <w:szCs w:val="28"/>
        </w:rPr>
        <w:t>代表或公证人员检查，确定密封无误后开标。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eastAsia="zh-CN"/>
        </w:rPr>
        <w:t>采购代理机构</w:t>
      </w:r>
      <w:r>
        <w:rPr>
          <w:rFonts w:hint="eastAsia" w:ascii="仿宋" w:hAnsi="仿宋" w:eastAsia="仿宋" w:cs="仿宋"/>
          <w:sz w:val="28"/>
          <w:szCs w:val="28"/>
        </w:rPr>
        <w:t>协同监督部门及公证处公证人员对</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的法定代表人或其委托代理人进行到场验证；</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2.4谈判小组对各</w:t>
      </w:r>
      <w:r>
        <w:rPr>
          <w:rFonts w:hint="eastAsia" w:ascii="仿宋" w:hAnsi="仿宋" w:eastAsia="仿宋" w:cs="仿宋"/>
          <w:sz w:val="28"/>
          <w:szCs w:val="28"/>
          <w:lang w:eastAsia="zh-CN"/>
        </w:rPr>
        <w:t>响应文件</w:t>
      </w:r>
      <w:r>
        <w:rPr>
          <w:rFonts w:hint="eastAsia" w:ascii="仿宋" w:hAnsi="仿宋" w:eastAsia="仿宋" w:cs="仿宋"/>
          <w:sz w:val="28"/>
          <w:szCs w:val="28"/>
        </w:rPr>
        <w:t>进行符合性评审，符合性评审通过的才能进行后面的报价环节。</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2.5宣布拟中标候选人；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2.6会议结束。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2.7</w:t>
      </w:r>
      <w:r>
        <w:rPr>
          <w:rFonts w:hint="eastAsia" w:ascii="仿宋" w:hAnsi="仿宋" w:eastAsia="仿宋" w:cs="仿宋"/>
          <w:sz w:val="28"/>
          <w:szCs w:val="28"/>
          <w:lang w:eastAsia="zh-CN"/>
        </w:rPr>
        <w:t>采购人</w:t>
      </w:r>
      <w:r>
        <w:rPr>
          <w:rFonts w:hint="eastAsia" w:ascii="仿宋" w:hAnsi="仿宋" w:eastAsia="仿宋" w:cs="仿宋"/>
          <w:sz w:val="28"/>
          <w:szCs w:val="28"/>
        </w:rPr>
        <w:t>将按照上述内容做开标记录，存档备案。</w:t>
      </w:r>
    </w:p>
    <w:bookmarkEnd w:id="8"/>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、评标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（一）组建评标小组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、公证处依法组建由3人以上（含3人）奇数的人员组成的谈判小组，负责对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进行审查、质询、评审和比较等。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2、谈判委员会负责对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进行评审和比较，并向</w:t>
      </w:r>
      <w:r>
        <w:rPr>
          <w:rFonts w:hint="eastAsia" w:ascii="仿宋" w:hAnsi="仿宋" w:eastAsia="仿宋" w:cs="仿宋"/>
          <w:sz w:val="28"/>
          <w:szCs w:val="28"/>
          <w:lang w:eastAsia="zh-CN"/>
        </w:rPr>
        <w:t>采购人</w:t>
      </w:r>
      <w:r>
        <w:rPr>
          <w:rFonts w:hint="eastAsia" w:ascii="仿宋" w:hAnsi="仿宋" w:eastAsia="仿宋" w:cs="仿宋"/>
          <w:sz w:val="28"/>
          <w:szCs w:val="28"/>
        </w:rPr>
        <w:t xml:space="preserve">推荐中标候选人。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（二）公开招标程序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1）根据公开、公平、公正、诚信科学的原则，组织公开招标采购。</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2）具体工作流程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①谈判评审小组审阅竞争性谈判</w:t>
      </w:r>
      <w:r>
        <w:rPr>
          <w:rFonts w:hint="eastAsia" w:ascii="仿宋" w:hAnsi="仿宋" w:eastAsia="仿宋" w:cs="仿宋"/>
          <w:sz w:val="28"/>
          <w:szCs w:val="28"/>
          <w:lang w:eastAsia="zh-CN"/>
        </w:rPr>
        <w:t>谈判文件</w:t>
      </w:r>
      <w:r>
        <w:rPr>
          <w:rFonts w:hint="eastAsia" w:ascii="仿宋" w:hAnsi="仿宋" w:eastAsia="仿宋" w:cs="仿宋"/>
          <w:sz w:val="28"/>
          <w:szCs w:val="28"/>
        </w:rPr>
        <w:t>和</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供应商</w:t>
      </w:r>
      <w:r>
        <w:rPr>
          <w:rFonts w:hint="eastAsia" w:ascii="仿宋" w:hAnsi="仿宋" w:eastAsia="仿宋" w:cs="仿宋"/>
          <w:sz w:val="28"/>
          <w:szCs w:val="28"/>
        </w:rPr>
        <w:t>顺序逐家回答谈判评审小组的答疑；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③围绕要点谈判评审小组全体成员集中与各个</w:t>
      </w:r>
      <w:r>
        <w:rPr>
          <w:rFonts w:hint="eastAsia" w:ascii="仿宋" w:hAnsi="仿宋" w:eastAsia="仿宋" w:cs="仿宋"/>
          <w:sz w:val="28"/>
          <w:szCs w:val="28"/>
          <w:lang w:val="en-US" w:eastAsia="zh-CN"/>
        </w:rPr>
        <w:t>供应商</w:t>
      </w:r>
      <w:r>
        <w:rPr>
          <w:rFonts w:hint="eastAsia" w:ascii="仿宋" w:hAnsi="仿宋" w:eastAsia="仿宋" w:cs="仿宋"/>
          <w:sz w:val="28"/>
          <w:szCs w:val="28"/>
        </w:rPr>
        <w:t>分别进行答疑。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（三）错误修正</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如果出现计算或表达上的错误，修正错误的原则如下：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响应文件</w:t>
      </w:r>
      <w:r>
        <w:rPr>
          <w:rFonts w:hint="eastAsia" w:ascii="仿宋" w:hAnsi="仿宋" w:eastAsia="仿宋" w:cs="仿宋"/>
          <w:sz w:val="28"/>
          <w:szCs w:val="28"/>
        </w:rPr>
        <w:t>的大写金额和小写金额不一致的，以大写金额为准；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3.对不同文字文本</w:t>
      </w:r>
      <w:r>
        <w:rPr>
          <w:rFonts w:hint="eastAsia" w:ascii="仿宋" w:hAnsi="仿宋" w:eastAsia="仿宋" w:cs="仿宋"/>
          <w:sz w:val="28"/>
          <w:szCs w:val="28"/>
          <w:lang w:eastAsia="zh-CN"/>
        </w:rPr>
        <w:t>响应文件</w:t>
      </w:r>
      <w:r>
        <w:rPr>
          <w:rFonts w:hint="eastAsia" w:ascii="仿宋" w:hAnsi="仿宋" w:eastAsia="仿宋" w:cs="仿宋"/>
          <w:sz w:val="28"/>
          <w:szCs w:val="28"/>
        </w:rPr>
        <w:t>的解释发生异议的，以中文文本为准；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4.按上述修正错误的原则及方法调整或修正</w:t>
      </w:r>
      <w:r>
        <w:rPr>
          <w:rFonts w:hint="eastAsia" w:ascii="仿宋" w:hAnsi="仿宋" w:eastAsia="仿宋" w:cs="仿宋"/>
          <w:sz w:val="28"/>
          <w:szCs w:val="28"/>
          <w:lang w:eastAsia="zh-CN"/>
        </w:rPr>
        <w:t>响应文件</w:t>
      </w:r>
      <w:r>
        <w:rPr>
          <w:rFonts w:hint="eastAsia" w:ascii="仿宋" w:hAnsi="仿宋" w:eastAsia="仿宋" w:cs="仿宋"/>
          <w:sz w:val="28"/>
          <w:szCs w:val="28"/>
        </w:rPr>
        <w:t>的投标报价，</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同意后，调整后的投标报价对</w:t>
      </w:r>
      <w:r>
        <w:rPr>
          <w:rFonts w:hint="eastAsia" w:ascii="仿宋" w:hAnsi="仿宋" w:eastAsia="仿宋" w:cs="仿宋"/>
          <w:sz w:val="28"/>
          <w:szCs w:val="28"/>
          <w:lang w:val="en-US" w:eastAsia="zh-CN"/>
        </w:rPr>
        <w:t>供应商</w:t>
      </w:r>
      <w:r>
        <w:rPr>
          <w:rFonts w:hint="eastAsia" w:ascii="仿宋" w:hAnsi="仿宋" w:eastAsia="仿宋" w:cs="仿宋"/>
          <w:sz w:val="28"/>
          <w:szCs w:val="28"/>
        </w:rPr>
        <w:t>起约束作用。如果</w:t>
      </w:r>
      <w:r>
        <w:rPr>
          <w:rFonts w:hint="eastAsia" w:ascii="仿宋" w:hAnsi="仿宋" w:eastAsia="仿宋" w:cs="仿宋"/>
          <w:sz w:val="28"/>
          <w:szCs w:val="28"/>
          <w:lang w:val="en-US" w:eastAsia="zh-CN"/>
        </w:rPr>
        <w:t>供应商</w:t>
      </w:r>
      <w:r>
        <w:rPr>
          <w:rFonts w:hint="eastAsia" w:ascii="仿宋" w:hAnsi="仿宋" w:eastAsia="仿宋" w:cs="仿宋"/>
          <w:sz w:val="28"/>
          <w:szCs w:val="28"/>
        </w:rPr>
        <w:t>不接受修正后的报价，则其投标将被拒绝。</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的评价与比较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1、谈判委员会只对实质上响应</w:t>
      </w:r>
      <w:r>
        <w:rPr>
          <w:rFonts w:hint="eastAsia" w:ascii="仿宋" w:hAnsi="仿宋" w:eastAsia="仿宋" w:cs="仿宋"/>
          <w:sz w:val="28"/>
          <w:szCs w:val="28"/>
          <w:lang w:eastAsia="zh-CN"/>
        </w:rPr>
        <w:t>谈判文件</w:t>
      </w:r>
      <w:r>
        <w:rPr>
          <w:rFonts w:hint="eastAsia" w:ascii="仿宋" w:hAnsi="仿宋" w:eastAsia="仿宋" w:cs="仿宋"/>
          <w:sz w:val="28"/>
          <w:szCs w:val="28"/>
        </w:rPr>
        <w:t>要求的</w:t>
      </w:r>
      <w:r>
        <w:rPr>
          <w:rFonts w:hint="eastAsia" w:ascii="仿宋" w:hAnsi="仿宋" w:eastAsia="仿宋" w:cs="仿宋"/>
          <w:sz w:val="28"/>
          <w:szCs w:val="28"/>
          <w:lang w:eastAsia="zh-CN"/>
        </w:rPr>
        <w:t>响应文件</w:t>
      </w:r>
      <w:r>
        <w:rPr>
          <w:rFonts w:hint="eastAsia" w:ascii="仿宋" w:hAnsi="仿宋" w:eastAsia="仿宋" w:cs="仿宋"/>
          <w:sz w:val="28"/>
          <w:szCs w:val="28"/>
        </w:rPr>
        <w:t>进行综合评价和比较。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2、评标时除价格因素外应考虑下列因素：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施工</w:t>
      </w:r>
      <w:r>
        <w:rPr>
          <w:rFonts w:hint="eastAsia" w:ascii="仿宋" w:hAnsi="仿宋" w:eastAsia="仿宋" w:cs="仿宋"/>
          <w:sz w:val="28"/>
          <w:szCs w:val="28"/>
        </w:rPr>
        <w:t>能力和</w:t>
      </w:r>
      <w:r>
        <w:rPr>
          <w:rFonts w:hint="eastAsia" w:ascii="仿宋" w:hAnsi="仿宋" w:eastAsia="仿宋" w:cs="仿宋"/>
          <w:sz w:val="28"/>
          <w:szCs w:val="28"/>
          <w:lang w:val="en-US" w:eastAsia="zh-CN"/>
        </w:rPr>
        <w:t>工</w:t>
      </w:r>
      <w:r>
        <w:rPr>
          <w:rFonts w:hint="eastAsia" w:ascii="仿宋" w:hAnsi="仿宋" w:eastAsia="仿宋" w:cs="仿宋"/>
          <w:sz w:val="28"/>
          <w:szCs w:val="28"/>
        </w:rPr>
        <w:t>期时间；</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的技术支持能力和各种服务能力;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w:t>
      </w:r>
      <w:r>
        <w:rPr>
          <w:rFonts w:hint="eastAsia" w:ascii="仿宋" w:hAnsi="仿宋" w:eastAsia="仿宋" w:cs="仿宋"/>
          <w:sz w:val="28"/>
          <w:szCs w:val="28"/>
          <w:lang w:eastAsia="zh-CN"/>
        </w:rPr>
        <w:t>谈判文件</w:t>
      </w:r>
      <w:r>
        <w:rPr>
          <w:rFonts w:hint="eastAsia" w:ascii="仿宋" w:hAnsi="仿宋" w:eastAsia="仿宋" w:cs="仿宋"/>
          <w:sz w:val="28"/>
          <w:szCs w:val="28"/>
        </w:rPr>
        <w:t>中付款条件的响应性；</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的业绩情况；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的综合实力和信誉;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是否能保质、保量、准确、全面完成本项目。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3、谈判委员会根据</w:t>
      </w:r>
      <w:r>
        <w:rPr>
          <w:rFonts w:hint="eastAsia" w:ascii="仿宋" w:hAnsi="仿宋" w:eastAsia="仿宋" w:cs="仿宋"/>
          <w:sz w:val="28"/>
          <w:szCs w:val="28"/>
          <w:lang w:eastAsia="zh-CN"/>
        </w:rPr>
        <w:t>谈判文件</w:t>
      </w:r>
      <w:r>
        <w:rPr>
          <w:rFonts w:hint="eastAsia" w:ascii="仿宋" w:hAnsi="仿宋" w:eastAsia="仿宋" w:cs="仿宋"/>
          <w:sz w:val="28"/>
          <w:szCs w:val="28"/>
        </w:rPr>
        <w:t>中规定的评标方法进行评标，并向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提交书面评标报告和推荐中标人。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4、当出现投标价格相同分值时，按以下顺序排列：</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（1）选定技术质量最好的；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（2）如技术质量也相等时，选定技术支持和服务承诺最好的；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）评标报告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谈判委员会应向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提交书面评标报告。评标报告应全面反映评标过程和中标物品、中标价格、中标人或中标候选人的情况。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 评标过程的保密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凡是属于审查、澄清、评审和比较的有关资料以及建议，任何人均不得向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或其他无关的人员透露。</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在评标过程中，所进行的力图影响评标结果的不公正活动，可能导致其投标被拒绝。</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sz w:val="28"/>
          <w:szCs w:val="28"/>
        </w:rPr>
      </w:pPr>
      <w:bookmarkStart w:id="9" w:name="_Toc170792772"/>
      <w:bookmarkStart w:id="10" w:name="_Toc107820051"/>
      <w:r>
        <w:rPr>
          <w:rFonts w:hint="eastAsia" w:ascii="仿宋" w:hAnsi="仿宋" w:eastAsia="仿宋" w:cs="仿宋"/>
          <w:sz w:val="28"/>
          <w:szCs w:val="28"/>
          <w:lang w:eastAsia="zh-CN"/>
        </w:rPr>
        <w:t>（七）</w:t>
      </w:r>
      <w:r>
        <w:rPr>
          <w:rFonts w:hint="eastAsia" w:ascii="仿宋" w:hAnsi="仿宋" w:eastAsia="仿宋" w:cs="仿宋"/>
          <w:sz w:val="28"/>
          <w:szCs w:val="28"/>
        </w:rPr>
        <w:t>评标原则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hint="eastAsia" w:ascii="仿宋" w:hAnsi="仿宋" w:eastAsia="仿宋" w:cs="仿宋"/>
          <w:sz w:val="28"/>
          <w:szCs w:val="28"/>
          <w:lang w:val="en-US" w:eastAsia="zh-CN"/>
        </w:rPr>
        <w:t>供应商</w:t>
      </w:r>
      <w:r>
        <w:rPr>
          <w:rFonts w:hint="eastAsia" w:ascii="仿宋" w:hAnsi="仿宋" w:eastAsia="仿宋" w:cs="仿宋"/>
          <w:sz w:val="28"/>
          <w:szCs w:val="28"/>
        </w:rPr>
        <w:t>接触。</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2、评委会向招标负责单位报告评标情况及结果。根据有关规定，对未中标单位不作任何解释。为此，评委会对未中标单位要求说明理由均不予受理。</w:t>
      </w:r>
    </w:p>
    <w:bookmarkEnd w:id="9"/>
    <w:bookmarkEnd w:id="10"/>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3、符合性评审合格后方可进入报价环节，符合性评审未通过的投标单位视为无效投标。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1" w:name="_Toc17578_WPSOffice_Level1"/>
      <w:r>
        <w:rPr>
          <w:rFonts w:hint="eastAsia" w:ascii="仿宋" w:hAnsi="仿宋" w:eastAsia="仿宋" w:cs="仿宋"/>
          <w:b/>
          <w:bCs/>
          <w:sz w:val="28"/>
          <w:szCs w:val="28"/>
        </w:rPr>
        <w:t>1</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、定标</w:t>
      </w:r>
      <w:bookmarkEnd w:id="11"/>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采购代理机构</w:t>
      </w:r>
      <w:r>
        <w:rPr>
          <w:rFonts w:hint="eastAsia"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hint="eastAsia" w:ascii="仿宋" w:hAnsi="仿宋" w:eastAsia="仿宋" w:cs="仿宋"/>
          <w:sz w:val="28"/>
          <w:szCs w:val="28"/>
          <w:lang w:eastAsia="zh-CN"/>
        </w:rPr>
        <w:t>谈判文件</w:t>
      </w:r>
      <w:r>
        <w:rPr>
          <w:rFonts w:hint="eastAsia" w:ascii="仿宋" w:hAnsi="仿宋" w:eastAsia="仿宋" w:cs="仿宋"/>
          <w:sz w:val="28"/>
          <w:szCs w:val="28"/>
        </w:rPr>
        <w:t>规定应提交履约保证金而在规定的期限内未能提交的，</w:t>
      </w:r>
      <w:r>
        <w:rPr>
          <w:rFonts w:hint="eastAsia" w:ascii="仿宋" w:hAnsi="仿宋" w:eastAsia="仿宋" w:cs="仿宋"/>
          <w:sz w:val="28"/>
          <w:szCs w:val="28"/>
          <w:lang w:eastAsia="zh-CN"/>
        </w:rPr>
        <w:t>采购人</w:t>
      </w:r>
      <w:r>
        <w:rPr>
          <w:rFonts w:hint="eastAsia" w:ascii="仿宋" w:hAnsi="仿宋" w:eastAsia="仿宋" w:cs="仿宋"/>
          <w:sz w:val="28"/>
          <w:szCs w:val="28"/>
        </w:rPr>
        <w:t>可以依序确定其他中标候选人为中标人。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采购代理机构</w:t>
      </w:r>
      <w:r>
        <w:rPr>
          <w:rFonts w:hint="eastAsia" w:ascii="仿宋" w:hAnsi="仿宋" w:eastAsia="仿宋" w:cs="仿宋"/>
          <w:sz w:val="28"/>
          <w:szCs w:val="28"/>
        </w:rPr>
        <w:t>在评标结束后，将招标结果进行预中标公示，时间为</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个工作日，在新疆政府采购网公布中标人名单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（三）公示期过后无任何质疑及投诉，</w:t>
      </w:r>
      <w:r>
        <w:rPr>
          <w:rFonts w:hint="eastAsia" w:ascii="仿宋" w:hAnsi="仿宋" w:eastAsia="仿宋" w:cs="仿宋"/>
          <w:sz w:val="28"/>
          <w:szCs w:val="28"/>
          <w:lang w:eastAsia="zh-CN"/>
        </w:rPr>
        <w:t>采购代理机构</w:t>
      </w:r>
      <w:r>
        <w:rPr>
          <w:rFonts w:hint="eastAsia" w:ascii="仿宋" w:hAnsi="仿宋" w:eastAsia="仿宋" w:cs="仿宋"/>
          <w:sz w:val="28"/>
          <w:szCs w:val="28"/>
        </w:rPr>
        <w:t>以书面形式发出《</w:t>
      </w:r>
      <w:r>
        <w:rPr>
          <w:rFonts w:hint="eastAsia" w:ascii="仿宋" w:hAnsi="仿宋" w:eastAsia="仿宋" w:cs="仿宋"/>
          <w:sz w:val="28"/>
          <w:szCs w:val="28"/>
          <w:lang w:eastAsia="zh-CN"/>
        </w:rPr>
        <w:t>成交</w:t>
      </w:r>
      <w:r>
        <w:rPr>
          <w:rFonts w:hint="eastAsia" w:ascii="仿宋" w:hAnsi="仿宋" w:eastAsia="仿宋" w:cs="仿宋"/>
          <w:sz w:val="28"/>
          <w:szCs w:val="28"/>
        </w:rPr>
        <w:t>通知书》，不解释落标原因。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（四）履约保证金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rPr>
        <w:t>1、中标人应在收到中标通知书后、签订合同前向</w:t>
      </w:r>
      <w:r>
        <w:rPr>
          <w:rFonts w:hint="eastAsia" w:ascii="仿宋" w:hAnsi="仿宋" w:eastAsia="仿宋" w:cs="仿宋"/>
          <w:sz w:val="28"/>
          <w:szCs w:val="28"/>
          <w:lang w:eastAsia="zh-CN"/>
        </w:rPr>
        <w:t>采购人</w:t>
      </w:r>
      <w:r>
        <w:rPr>
          <w:rFonts w:hint="eastAsia" w:ascii="仿宋" w:hAnsi="仿宋" w:eastAsia="仿宋" w:cs="仿宋"/>
          <w:sz w:val="28"/>
          <w:szCs w:val="28"/>
        </w:rPr>
        <w:t>提交履约保证金，履约保证金额</w:t>
      </w:r>
      <w:r>
        <w:rPr>
          <w:rFonts w:hint="eastAsia" w:ascii="仿宋" w:hAnsi="仿宋" w:eastAsia="仿宋" w:cs="仿宋"/>
          <w:sz w:val="28"/>
          <w:szCs w:val="28"/>
          <w:lang w:eastAsia="zh-CN"/>
        </w:rPr>
        <w:t>按照</w:t>
      </w:r>
      <w:r>
        <w:rPr>
          <w:rFonts w:hint="eastAsia" w:ascii="仿宋" w:hAnsi="仿宋" w:eastAsia="仿宋" w:cs="仿宋"/>
          <w:sz w:val="28"/>
          <w:szCs w:val="28"/>
          <w:lang w:val="en-US" w:eastAsia="zh-CN"/>
        </w:rPr>
        <w:t>供应商</w:t>
      </w:r>
      <w:r>
        <w:rPr>
          <w:rFonts w:hint="eastAsia" w:ascii="仿宋" w:hAnsi="仿宋" w:eastAsia="仿宋" w:cs="仿宋"/>
          <w:sz w:val="28"/>
          <w:szCs w:val="28"/>
          <w:lang w:eastAsia="zh-CN"/>
        </w:rPr>
        <w:t>须知前附表第</w:t>
      </w:r>
      <w:r>
        <w:rPr>
          <w:rFonts w:hint="eastAsia" w:ascii="仿宋" w:hAnsi="仿宋" w:eastAsia="仿宋" w:cs="仿宋"/>
          <w:sz w:val="28"/>
          <w:szCs w:val="28"/>
          <w:lang w:val="en-US" w:eastAsia="zh-CN"/>
        </w:rPr>
        <w:t>14项</w:t>
      </w:r>
      <w:r>
        <w:rPr>
          <w:rFonts w:hint="eastAsia" w:ascii="仿宋" w:hAnsi="仿宋" w:eastAsia="仿宋" w:cs="仿宋"/>
          <w:sz w:val="28"/>
          <w:szCs w:val="28"/>
          <w:lang w:eastAsia="zh-CN"/>
        </w:rPr>
        <w:t>缴纳</w:t>
      </w:r>
      <w:r>
        <w:rPr>
          <w:rFonts w:hint="eastAsia" w:ascii="仿宋" w:hAnsi="仿宋" w:eastAsia="仿宋" w:cs="仿宋"/>
          <w:sz w:val="28"/>
          <w:szCs w:val="28"/>
        </w:rPr>
        <w:t>。履约保证金期限为供货服务期。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2、合同履行后无质量问题无利息退还履约保证金。若中标人未按工期完成的履约保证金将不退还。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3、如果中标人未按双方签订合同事项履约，则没收其全部履约保证金；履约保证金不足以赔偿损失的，按实际损失赔偿。</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2" w:name="_Toc30675_WPSOffice_Level1"/>
      <w:bookmarkStart w:id="13" w:name="_Toc177870556"/>
      <w:r>
        <w:rPr>
          <w:rFonts w:hint="eastAsia" w:ascii="仿宋" w:hAnsi="仿宋" w:eastAsia="仿宋" w:cs="仿宋"/>
          <w:b/>
          <w:bCs/>
          <w:sz w:val="28"/>
          <w:szCs w:val="28"/>
        </w:rPr>
        <w:t>1</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、合同</w:t>
      </w:r>
      <w:bookmarkEnd w:id="12"/>
      <w:bookmarkEnd w:id="13"/>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（一）签订合同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1.成交人应自中标通知书发出后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1、提供虚假资料谋取中标、成交的；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5、在招标采购过程中与采购人进行协商谈判的；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有前六项情形之一的，中标成交无效。</w:t>
      </w:r>
    </w:p>
    <w:p>
      <w:pPr>
        <w:spacing w:line="360" w:lineRule="auto"/>
        <w:jc w:val="center"/>
        <w:rPr>
          <w:rFonts w:asciiTheme="minorEastAsia" w:hAnsiTheme="minorEastAsia" w:cstheme="minorEastAsia"/>
          <w:b/>
          <w:bCs/>
          <w:sz w:val="36"/>
          <w:szCs w:val="36"/>
        </w:rPr>
      </w:pPr>
      <w:r>
        <w:rPr>
          <w:rFonts w:asciiTheme="minorEastAsia" w:hAnsiTheme="minorEastAsia" w:cstheme="minorEastAsia"/>
          <w:b/>
          <w:bCs/>
          <w:sz w:val="36"/>
          <w:szCs w:val="36"/>
        </w:rPr>
        <w:br w:type="page"/>
      </w:r>
    </w:p>
    <w:p>
      <w:pPr>
        <w:pStyle w:val="2"/>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bookmarkStart w:id="14" w:name="_Toc5802"/>
      <w:r>
        <w:rPr>
          <w:rFonts w:hint="eastAsia" w:asciiTheme="minorEastAsia" w:hAnsiTheme="minorEastAsia" w:cstheme="minorEastAsia"/>
          <w:b/>
          <w:bCs/>
          <w:sz w:val="36"/>
          <w:szCs w:val="36"/>
        </w:rPr>
        <w:t>第四章  评标办法</w:t>
      </w:r>
      <w:bookmarkEnd w:id="14"/>
    </w:p>
    <w:p>
      <w:pPr>
        <w:numPr>
          <w:ilvl w:val="0"/>
          <w:numId w:val="0"/>
        </w:numPr>
        <w:spacing w:line="360" w:lineRule="auto"/>
        <w:rPr>
          <w:rFonts w:hint="eastAsia" w:ascii="仿宋" w:hAnsi="仿宋" w:eastAsia="仿宋" w:cs="仿宋"/>
          <w:b/>
          <w:bCs/>
          <w:sz w:val="28"/>
          <w:szCs w:val="28"/>
        </w:rPr>
      </w:pPr>
      <w:bookmarkStart w:id="15" w:name="_Toc19509"/>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bookmarkEnd w:id="15"/>
      <w:r>
        <w:rPr>
          <w:rFonts w:hint="eastAsia" w:ascii="仿宋" w:hAnsi="仿宋" w:eastAsia="仿宋" w:cs="仿宋"/>
          <w:b/>
          <w:bCs/>
          <w:sz w:val="28"/>
          <w:szCs w:val="28"/>
        </w:rPr>
        <w:t>评审</w:t>
      </w:r>
      <w:r>
        <w:rPr>
          <w:rFonts w:hint="eastAsia" w:ascii="仿宋" w:hAnsi="仿宋" w:eastAsia="仿宋" w:cs="仿宋"/>
          <w:b/>
          <w:bCs/>
          <w:sz w:val="28"/>
          <w:szCs w:val="28"/>
          <w:lang w:eastAsia="zh-CN"/>
        </w:rPr>
        <w:t>附</w:t>
      </w:r>
      <w:r>
        <w:rPr>
          <w:rFonts w:hint="eastAsia" w:ascii="仿宋" w:hAnsi="仿宋" w:eastAsia="仿宋" w:cs="仿宋"/>
          <w:b/>
          <w:bCs/>
          <w:sz w:val="28"/>
          <w:szCs w:val="28"/>
        </w:rPr>
        <w:t>表</w:t>
      </w:r>
    </w:p>
    <w:tbl>
      <w:tblPr>
        <w:tblStyle w:val="19"/>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sz w:val="24"/>
                <w:szCs w:val="24"/>
                <w:lang w:val="en-US"/>
              </w:rPr>
            </w:pPr>
            <w:r>
              <w:rPr>
                <w:rFonts w:hint="eastAsia" w:ascii="仿宋" w:hAnsi="仿宋" w:eastAsia="仿宋" w:cs="仿宋"/>
                <w:color w:val="auto"/>
                <w:sz w:val="24"/>
                <w:szCs w:val="24"/>
                <w:lang w:val="en-US" w:eastAsia="zh-CN"/>
              </w:rPr>
              <w:t>有效的营业执照、开户许可证。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按要求提</w:t>
            </w:r>
            <w:r>
              <w:rPr>
                <w:rFonts w:hint="eastAsia" w:ascii="仿宋" w:hAnsi="仿宋" w:eastAsia="仿宋" w:cs="仿宋"/>
                <w:color w:val="auto"/>
                <w:sz w:val="24"/>
                <w:szCs w:val="24"/>
                <w:lang w:val="en-US" w:eastAsia="zh-CN"/>
              </w:rPr>
              <w:t>供“信用中国”网站和中国政府采购网的查询结果的截图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格式符合</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w:t>
            </w:r>
            <w:r>
              <w:rPr>
                <w:rFonts w:hint="eastAsia" w:ascii="仿宋" w:hAnsi="仿宋" w:eastAsia="仿宋" w:cs="仿宋"/>
                <w:color w:val="auto"/>
                <w:sz w:val="24"/>
                <w:szCs w:val="24"/>
                <w:lang w:eastAsia="zh-CN"/>
              </w:rPr>
              <w:t>期</w:t>
            </w:r>
            <w:r>
              <w:rPr>
                <w:rFonts w:hint="eastAsia" w:ascii="仿宋" w:hAnsi="仿宋" w:eastAsia="仿宋" w:cs="仿宋"/>
                <w:color w:val="auto"/>
                <w:sz w:val="24"/>
                <w:szCs w:val="24"/>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响应性、完整性是否符合竞争性谈判文件要求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响应文件中没有采购人不能接受的附加条件的</w:t>
            </w:r>
          </w:p>
        </w:tc>
      </w:tr>
    </w:tbl>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eastAsia="zh-CN"/>
        </w:rPr>
      </w:pPr>
      <w:bookmarkStart w:id="16" w:name="_Toc13997"/>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7" w:name="_Toc24199"/>
      <w:bookmarkStart w:id="18" w:name="_Toc7987"/>
      <w:bookmarkStart w:id="19" w:name="_Toc7692"/>
      <w:r>
        <w:rPr>
          <w:rFonts w:hint="eastAsia" w:ascii="仿宋" w:hAnsi="仿宋" w:eastAsia="仿宋" w:cs="仿宋"/>
          <w:color w:val="auto"/>
          <w:sz w:val="28"/>
          <w:szCs w:val="28"/>
          <w:lang w:val="en-US" w:eastAsia="zh-CN"/>
        </w:rPr>
        <w:t>3.评审标准</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0" w:name="_Toc29867"/>
      <w:bookmarkStart w:id="21" w:name="_Toc12165"/>
      <w:bookmarkStart w:id="22" w:name="_Toc21244"/>
      <w:r>
        <w:rPr>
          <w:rFonts w:hint="eastAsia" w:ascii="仿宋" w:hAnsi="仿宋" w:eastAsia="仿宋" w:cs="仿宋"/>
          <w:color w:val="auto"/>
          <w:sz w:val="28"/>
          <w:szCs w:val="28"/>
          <w:lang w:val="en-US" w:eastAsia="zh-CN"/>
        </w:rPr>
        <w:t>4.评审程序</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（3）投标函中投标报价与工程量汇总价不一致时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偏离招标文件实质性要求和条件的。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.1.3投标报价有算术错误的，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按以下原则对投标报价进行修正，修正的价格经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.2详细评审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由谈判小组与供应商进行谈判，供应商进行第二轮报价。第一轮报价为响应文件内报价，第二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第二轮报价后未选出合格的供应商，经采购人、监督部门、公证处、谈判小组协商均同意后可继续报价（初步评审未通过的投标单位视为无效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sectPr>
          <w:footerReference r:id="rId3" w:type="default"/>
          <w:pgSz w:w="11906" w:h="16838"/>
          <w:pgMar w:top="1440" w:right="1266" w:bottom="1440" w:left="1400" w:header="851" w:footer="992" w:gutter="0"/>
          <w:pgNumType w:fmt="decimal" w:start="1"/>
          <w:cols w:space="425" w:num="1"/>
          <w:docGrid w:type="lines" w:linePitch="312" w:charSpace="0"/>
        </w:sect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pPr>
        <w:numPr>
          <w:ilvl w:val="0"/>
          <w:numId w:val="6"/>
        </w:numPr>
        <w:spacing w:after="156" w:afterLines="50"/>
        <w:ind w:left="0" w:leftChars="0" w:firstLine="0" w:firstLineChars="0"/>
        <w:jc w:val="center"/>
        <w:outlineLvl w:val="1"/>
        <w:rPr>
          <w:rFonts w:hint="eastAsia" w:asciiTheme="minorEastAsia" w:hAnsiTheme="minorEastAsia" w:cstheme="minorEastAsia"/>
          <w:b/>
          <w:bCs/>
          <w:sz w:val="36"/>
          <w:szCs w:val="36"/>
        </w:rPr>
      </w:pPr>
      <w:bookmarkStart w:id="23" w:name="_Toc26281"/>
      <w:r>
        <w:rPr>
          <w:rFonts w:hint="eastAsia" w:asciiTheme="minorEastAsia" w:hAnsiTheme="minorEastAsia" w:cstheme="minorEastAsia"/>
          <w:b/>
          <w:bCs/>
          <w:sz w:val="36"/>
          <w:szCs w:val="36"/>
        </w:rPr>
        <w:t xml:space="preserve"> </w:t>
      </w:r>
      <w:bookmarkEnd w:id="23"/>
      <w:r>
        <w:rPr>
          <w:rFonts w:hint="eastAsia" w:asciiTheme="minorEastAsia" w:hAnsiTheme="minorEastAsia" w:cstheme="minorEastAsia"/>
          <w:b/>
          <w:bCs/>
          <w:sz w:val="36"/>
          <w:szCs w:val="36"/>
          <w:lang w:val="en-US" w:eastAsia="zh-CN"/>
        </w:rPr>
        <w:t>工程量清单</w:t>
      </w:r>
    </w:p>
    <w:p>
      <w:pPr>
        <w:widowControl w:val="0"/>
        <w:numPr>
          <w:ilvl w:val="0"/>
          <w:numId w:val="0"/>
        </w:numPr>
        <w:spacing w:after="156" w:afterLines="50"/>
        <w:jc w:val="center"/>
        <w:outlineLvl w:val="1"/>
        <w:rPr>
          <w:rFonts w:hint="eastAsia" w:asciiTheme="minorEastAsia" w:hAnsiTheme="minorEastAsia" w:cstheme="minorEastAsia"/>
          <w:b/>
          <w:bCs/>
          <w:sz w:val="36"/>
          <w:szCs w:val="36"/>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1091"/>
        <w:gridCol w:w="1286"/>
        <w:gridCol w:w="1069"/>
        <w:gridCol w:w="961"/>
        <w:gridCol w:w="1645"/>
        <w:gridCol w:w="1532"/>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阿瓦提县鲁迅小学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1.包栽包活；    2.包含一年免费养护。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红叶海棠</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紫穗槐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高度80cm</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46150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9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8"/>
                <w:szCs w:val="28"/>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阿瓦提县乌鲁却勒镇龙子心小学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1.包栽包活；    2.包含一年免费养护。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红叶海棠</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紫穗槐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高度80cm</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9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8"/>
                <w:szCs w:val="28"/>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阿瓦提县英艾日克镇中心小学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1.包栽包活；    2.包含一年免费养护。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红叶海棠</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紫穗槐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高度80cm</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60465</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9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8"/>
                <w:szCs w:val="28"/>
                <w:u w:val="none"/>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bl>
    <w:p>
      <w:pPr>
        <w:rPr>
          <w:rFonts w:ascii="宋体" w:hAnsi="宋体" w:cs="Arial"/>
          <w:b/>
          <w:bCs/>
          <w:color w:val="000000"/>
          <w:sz w:val="24"/>
        </w:rPr>
      </w:pPr>
    </w:p>
    <w:p>
      <w:pPr>
        <w:numPr>
          <w:ilvl w:val="0"/>
          <w:numId w:val="0"/>
        </w:numPr>
        <w:spacing w:after="156" w:afterLines="50"/>
        <w:ind w:leftChars="0"/>
        <w:jc w:val="both"/>
        <w:outlineLvl w:val="1"/>
        <w:rPr>
          <w:rFonts w:hint="eastAsia" w:asciiTheme="minorEastAsia" w:hAnsiTheme="minorEastAsia" w:cstheme="minorEastAsia"/>
          <w:b/>
          <w:bCs/>
          <w:sz w:val="36"/>
          <w:szCs w:val="36"/>
        </w:rPr>
      </w:pPr>
    </w:p>
    <w:p>
      <w:pPr>
        <w:numPr>
          <w:ilvl w:val="0"/>
          <w:numId w:val="0"/>
        </w:numPr>
        <w:spacing w:after="156" w:afterLines="50"/>
        <w:ind w:leftChars="0"/>
        <w:jc w:val="both"/>
        <w:outlineLvl w:val="1"/>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 xml:space="preserve">第六章 </w:t>
      </w:r>
      <w:r>
        <w:rPr>
          <w:rFonts w:hint="eastAsia" w:asciiTheme="minorEastAsia" w:hAnsiTheme="minorEastAsia" w:cstheme="minorEastAsia"/>
          <w:b/>
          <w:bCs/>
          <w:sz w:val="36"/>
          <w:szCs w:val="36"/>
        </w:rPr>
        <w:t>签订合同、合同主要条款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bookmarkStart w:id="24" w:name="_Toc30964"/>
      <w:bookmarkStart w:id="25" w:name="_Toc6563"/>
      <w:r>
        <w:rPr>
          <w:rFonts w:hint="eastAsia" w:ascii="仿宋" w:hAnsi="仿宋" w:eastAsia="仿宋" w:cs="仿宋"/>
          <w:b/>
          <w:bCs w:val="0"/>
          <w:color w:val="auto"/>
          <w:sz w:val="28"/>
          <w:szCs w:val="28"/>
          <w:lang w:val="en-US" w:eastAsia="zh-CN"/>
        </w:rPr>
        <w:t>通用条款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专用条款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1、词语定义及合同文件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2、合同文件及解释顺序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3、语言文字和适用法律、标准及规范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3.1本合同使用汉语言文字。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3.2适用法律和法规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需要明示的法律、行政法规：《中华人民共和国建筑法》、《中华人民共和国合同法》。</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3.3适用标准、规范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4.1发包人向承包人提供图纸日期和套数：在合同签订5天内提供2套图纸。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发包人对图纸的保密要求：不得外借。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二、双方一般权利和义务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5.1监理单位委派的工程师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5.2发包人派驻的工程师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职权：负责施工全过程内、外部关系协调、处理往来文件，对工程进度、质量、造价进行管理。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6、项目经理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6.1项目经理必须由取得建造师资格的人员担任。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7、发包人工作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7.1发包人应按约定的时间和要求完成以下工作：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（1）施工场地具备施工条件的要求及完成的时间：本工程开工前5日内。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（3）水准点与坐标控制点交验要求：执行《通用条款》8.1.（6）款。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（4）图纸会审和设计交底时间：工程开工前7日内。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8、承包人工作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8.1承包人应按约定时间和要求，完成以下工作：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⑴应提供计划、报表的名称及完成时间：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每月25日向业主、监理单位报送叁份报表。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⑵承担施工安全保卫工作及非夜间施工照明的责任和要求：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⑶需承包人办理的有关施工场地交通、环卫和施工噪声管理等手续：</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⑷已完工程成品保护的特殊要求及费用承担：执行《通用条款》9.1.（6）款。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⑹施工场地清洁卫生的要求：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执行《通用条款》9.1.（2）款。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三、施工组织设计和工期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9、进度计划</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工程师确认的时间：五日内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10、工期延误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10.1双方约定工期顺延的其他情况：执行《通用条款》13条。工期不要求提前。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四、质量与验收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11.工程质量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符合国家GB50300-2001各项《建筑工程质量统一验收标准》合格等级。</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12、隐蔽工程和中间验收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五、安全施工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执行《通用条款》第五条全部条款和国家、省、市关于安全文明施工的要求规定。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六、合同价款与支付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13、合同价款及调整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13.1本合同价款采用可调价格方式确定，价格调整因素为工程量变更。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13.2双方约定合同价款的其他调整因素：不执行《通用条款》23.3条。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14、工程预付款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发包人向承包人预付工程款的时间和金额或占合同价款总额的比例：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合同签订后两周内付30%预付款。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15、工程量确认</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15.1承包人向监理工程师提交已完工程量报告的时间： 每月25日。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16、工程款支付：签订工程合同时另行约定。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17、承包人施工使用的机械设备、检测设备及所采购的材料设备</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17.1对于承包人采购的材料设备均应遵守以下约定：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八、工程变更（如若是设计合理性问题造成的变更，由承包方负责相关变更费用。）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18．确定变更价款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九、竣工验收与结算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19、竣工验收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19.1.承包人提供竣工图的约定：竣工验收后一个月内，交竣工图及资料文件二套。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20、竣工结算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20.4竣工结算经双方签字盖章确认后15日内一次付清（除预留5%保修金外）全部工程尾款。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十、违约、索赔和争议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21、违约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21.1本合同中关于发包人违约的具体责任如下：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本合同通用条款第30.3款约定发包人违约应承担的违约责任：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21.2 本合同中关于承包人违约的具体责任如下：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22.1双方约定，在履行合同过程中产生争议时：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首先按第（1）种方式进行调解，调解不能达成一致时按第（2）种方式解决。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（1）请合同主管部门和造价主管部门调解；</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（2）向工程建设所在地的仲裁委员会提请仲裁或向人民法院提起诉讼。</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十一、其他</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23、工程分包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24、不可抗力</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24.1双方关于不可抗力的约定：执行《通用条款》第39条。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25、合同份数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25.1双方约定合同副本份数：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正本两份，副本陆份；发、承包双方各持正本壹份、副本叁份。</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26、补充条款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27 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1、验收按有关国家规范中的相关技术要求，验收方法参照ISO139，GB6529-86，ISO187-90，GB/T10739-2002。</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2、所用施工材料应符合绿色环保要求，并达到室内环境检测标准。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合同文件格式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合同编号：</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2.本合同包括下列文件：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（1）协议书(包括补充协议)；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（2）中标通知书；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（3）投标报价书；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（4）专用合同条款；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（6）技术条款；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（8）经双方确认进入合同的其它文件。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4.发包人保证按照合同规定付款并承担合同规定的发包人的全部义务和责任。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承包人：(名称)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(盖单位章)                       (盖单位章)</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法定代表人：    (姓名)             法定代表人：    (姓名)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(或委托代理人)  (签名)             (或委托代理人)  (签名)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地    址：                         地    址：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 xml:space="preserve">网    址：                         网    址：        </w:t>
      </w:r>
      <w:r>
        <w:rPr>
          <w:rFonts w:hint="eastAsia" w:ascii="仿宋" w:hAnsi="仿宋" w:eastAsia="仿宋" w:cs="仿宋"/>
          <w:b/>
          <w:color w:val="auto"/>
          <w:sz w:val="28"/>
          <w:szCs w:val="28"/>
          <w:lang w:eastAsia="zh-CN"/>
        </w:rPr>
        <w:t xml:space="preserve">        </w:t>
      </w:r>
    </w:p>
    <w:p>
      <w:pPr>
        <w:pStyle w:val="33"/>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bookmarkEnd w:id="24"/>
    </w:p>
    <w:p>
      <w:pPr>
        <w:snapToGrid w:val="0"/>
        <w:spacing w:line="500" w:lineRule="exact"/>
        <w:jc w:val="center"/>
        <w:outlineLvl w:val="0"/>
        <w:rPr>
          <w:rFonts w:hint="eastAsia" w:asciiTheme="minorEastAsia" w:hAnsiTheme="minorEastAsia" w:cstheme="minorEastAsia"/>
          <w:b/>
          <w:spacing w:val="20"/>
          <w:sz w:val="44"/>
          <w:szCs w:val="44"/>
        </w:rPr>
      </w:pPr>
      <w:r>
        <w:rPr>
          <w:rFonts w:hint="eastAsia" w:asciiTheme="minorEastAsia" w:hAnsiTheme="minorEastAsia" w:cstheme="minorEastAsia"/>
          <w:b/>
          <w:spacing w:val="20"/>
          <w:sz w:val="44"/>
          <w:szCs w:val="44"/>
        </w:rPr>
        <w:br w:type="page"/>
      </w:r>
    </w:p>
    <w:p>
      <w:pPr>
        <w:snapToGrid w:val="0"/>
        <w:spacing w:line="500" w:lineRule="exact"/>
        <w:jc w:val="center"/>
        <w:outlineLvl w:val="0"/>
        <w:rPr>
          <w:rFonts w:asciiTheme="minorEastAsia" w:hAnsiTheme="minorEastAsia" w:cstheme="minorEastAsia"/>
          <w:b/>
          <w:spacing w:val="20"/>
          <w:sz w:val="44"/>
          <w:szCs w:val="44"/>
        </w:rPr>
      </w:pPr>
      <w:r>
        <w:rPr>
          <w:rFonts w:hint="eastAsia" w:asciiTheme="minorEastAsia" w:hAnsiTheme="minorEastAsia" w:cstheme="minorEastAsia"/>
          <w:b/>
          <w:spacing w:val="20"/>
          <w:sz w:val="44"/>
          <w:szCs w:val="44"/>
        </w:rPr>
        <w:t xml:space="preserve">第七章  </w:t>
      </w:r>
      <w:r>
        <w:rPr>
          <w:rFonts w:hint="eastAsia" w:asciiTheme="minorEastAsia" w:hAnsiTheme="minorEastAsia" w:cstheme="minorEastAsia"/>
          <w:b/>
          <w:spacing w:val="20"/>
          <w:sz w:val="44"/>
          <w:szCs w:val="44"/>
          <w:lang w:eastAsia="zh-CN"/>
        </w:rPr>
        <w:t>响应文件</w:t>
      </w:r>
      <w:r>
        <w:rPr>
          <w:rFonts w:hint="eastAsia" w:asciiTheme="minorEastAsia" w:hAnsiTheme="minorEastAsia" w:cstheme="minorEastAsia"/>
          <w:b/>
          <w:spacing w:val="20"/>
          <w:sz w:val="44"/>
          <w:szCs w:val="44"/>
        </w:rPr>
        <w:t>格式</w:t>
      </w:r>
      <w:bookmarkEnd w:id="25"/>
    </w:p>
    <w:p>
      <w:pPr>
        <w:snapToGrid w:val="0"/>
        <w:spacing w:line="500" w:lineRule="exact"/>
        <w:rPr>
          <w:rFonts w:asciiTheme="minorEastAsia" w:hAnsiTheme="minorEastAsia" w:cstheme="minorEastAsia"/>
          <w:b/>
          <w:spacing w:val="20"/>
          <w:sz w:val="28"/>
          <w:szCs w:val="28"/>
        </w:rPr>
      </w:pPr>
    </w:p>
    <w:p>
      <w:pPr>
        <w:numPr>
          <w:ilvl w:val="0"/>
          <w:numId w:val="0"/>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26" w:name="_Toc32738"/>
      <w:r>
        <w:rPr>
          <w:rFonts w:hint="eastAsia" w:ascii="宋体" w:hAnsi="宋体" w:cs="宋体"/>
          <w:sz w:val="28"/>
          <w:szCs w:val="28"/>
          <w:lang w:val="en-US" w:eastAsia="zh-CN"/>
        </w:rPr>
        <w:t>供应商</w:t>
      </w:r>
      <w:r>
        <w:rPr>
          <w:rFonts w:hint="eastAsia" w:ascii="宋体" w:hAnsi="宋体" w:cs="宋体"/>
          <w:sz w:val="28"/>
          <w:szCs w:val="28"/>
        </w:rPr>
        <w:t>名称（盖章）：</w:t>
      </w:r>
      <w:r>
        <w:rPr>
          <w:rFonts w:hint="eastAsia" w:ascii="宋体" w:hAnsi="宋体" w:cs="宋体"/>
          <w:sz w:val="28"/>
          <w:szCs w:val="28"/>
          <w:u w:val="single"/>
        </w:rPr>
        <w:t xml:space="preserve">                              </w:t>
      </w:r>
      <w:bookmarkEnd w:id="26"/>
      <w:bookmarkStart w:id="27"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27"/>
      <w:bookmarkStart w:id="28" w:name="_Toc3693"/>
    </w:p>
    <w:p>
      <w:pPr>
        <w:spacing w:line="360" w:lineRule="auto"/>
        <w:rPr>
          <w:rFonts w:ascii="宋体" w:hAnsi="宋体" w:cs="宋体"/>
          <w:sz w:val="28"/>
          <w:szCs w:val="28"/>
          <w:u w:val="single"/>
        </w:rPr>
      </w:pPr>
      <w:r>
        <w:rPr>
          <w:rFonts w:hint="eastAsia" w:ascii="宋体" w:hAnsi="宋体" w:cs="宋体"/>
          <w:sz w:val="28"/>
          <w:szCs w:val="28"/>
          <w:lang w:val="en-US" w:eastAsia="zh-CN"/>
        </w:rPr>
        <w:t>供应商</w:t>
      </w:r>
      <w:r>
        <w:rPr>
          <w:rFonts w:hint="eastAsia" w:ascii="宋体" w:hAnsi="宋体" w:cs="宋体"/>
          <w:sz w:val="28"/>
          <w:szCs w:val="28"/>
        </w:rPr>
        <w:t>地址：</w:t>
      </w:r>
      <w:bookmarkEnd w:id="28"/>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9"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29"/>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both"/>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28"/>
        <w:numPr>
          <w:ilvl w:val="0"/>
          <w:numId w:val="0"/>
        </w:numPr>
        <w:snapToGrid w:val="0"/>
        <w:spacing w:before="0" w:after="0" w:line="500" w:lineRule="exact"/>
        <w:ind w:leftChars="0"/>
        <w:jc w:val="both"/>
        <w:rPr>
          <w:rFonts w:asciiTheme="minorEastAsia" w:hAnsiTheme="minorEastAsia" w:cstheme="minorEastAsia"/>
          <w:bCs w:val="0"/>
          <w:spacing w:val="20"/>
          <w:szCs w:val="28"/>
        </w:rPr>
      </w:pPr>
      <w:bookmarkStart w:id="30" w:name="_Toc11515"/>
      <w:bookmarkStart w:id="31" w:name="_Toc3799"/>
      <w:r>
        <w:rPr>
          <w:rFonts w:hint="eastAsia" w:asciiTheme="minorEastAsia" w:hAnsiTheme="minorEastAsia" w:cstheme="minorEastAsia"/>
          <w:bCs w:val="0"/>
          <w:spacing w:val="20"/>
          <w:szCs w:val="28"/>
          <w:lang w:eastAsia="zh-CN"/>
        </w:rPr>
        <w:t>响应文件</w:t>
      </w:r>
      <w:r>
        <w:rPr>
          <w:rFonts w:hint="eastAsia" w:asciiTheme="minorEastAsia" w:hAnsiTheme="minorEastAsia" w:cstheme="minorEastAsia"/>
          <w:bCs w:val="0"/>
          <w:spacing w:val="20"/>
          <w:szCs w:val="28"/>
        </w:rPr>
        <w:t>封皮</w:t>
      </w:r>
      <w:bookmarkEnd w:id="30"/>
      <w:bookmarkEnd w:id="31"/>
    </w:p>
    <w:p>
      <w:pPr>
        <w:pStyle w:val="28"/>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4897120</wp:posOffset>
                </wp:positionH>
                <wp:positionV relativeFrom="paragraph">
                  <wp:posOffset>50165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6pt;margin-top:3.95pt;height:28.85pt;width:81.85pt;z-index:251659264;v-text-anchor:middle;mso-width-relative:page;mso-height-relative:page;" filled="f" stroked="t" coordsize="21600,21600" o:gfxdata="UEsDBAoAAAAAAIdO4kAAAAAAAAAAAAAAAAAEAAAAZHJzL1BLAwQUAAAACACHTuJA3A5LSNcAAAAI&#10;AQAADwAAAGRycy9kb3ducmV2LnhtbE2PwU7DMBBE70j8g7VI3Kid0qQ0xOkhiAMCCVG4cHPjJQnE&#10;6yh2kvL3LCe4zWpGs2+K/cn1YsYxdJ40JCsFAqn2tqNGw9vr/dUNiBANWdN7Qg3fGGBfnp8VJrd+&#10;oRecD7ERXEIhNxraGIdcylC36ExY+QGJvQ8/OhP5HBtpR7NwuevlWqlMOtMRf2jNgFWL9ddhchre&#10;00/53FWLmZ4e7h7TefSq2nitLy8SdQsi4in+heEXn9GhZKajn8gG0WvYbpM1R1nsQLC/u96wOGrI&#10;0gxkWcj/A8of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DktI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32"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lang w:val="en-US" w:eastAsia="zh-CN"/>
        </w:rPr>
        <w:t>供应商</w:t>
      </w:r>
      <w:r>
        <w:rPr>
          <w:rFonts w:hint="eastAsia"/>
          <w:sz w:val="28"/>
          <w:szCs w:val="28"/>
        </w:rPr>
        <w:t>名称：</w:t>
      </w:r>
      <w:r>
        <w:rPr>
          <w:rFonts w:hint="eastAsia"/>
          <w:sz w:val="28"/>
          <w:szCs w:val="28"/>
          <w:u w:val="single"/>
        </w:rPr>
        <w:t xml:space="preserve">               </w:t>
      </w:r>
      <w:r>
        <w:rPr>
          <w:rFonts w:hint="eastAsia"/>
          <w:sz w:val="28"/>
          <w:szCs w:val="28"/>
        </w:rPr>
        <w:t>（盖章）</w:t>
      </w:r>
      <w:bookmarkEnd w:id="32"/>
    </w:p>
    <w:p>
      <w:pPr>
        <w:spacing w:line="360" w:lineRule="auto"/>
        <w:ind w:firstLine="1680" w:firstLineChars="600"/>
        <w:rPr>
          <w:rFonts w:hint="eastAsia"/>
          <w:sz w:val="28"/>
          <w:szCs w:val="28"/>
        </w:rPr>
      </w:pPr>
      <w:bookmarkStart w:id="33"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3"/>
      <w:bookmarkStart w:id="34" w:name="_Toc26551"/>
      <w:bookmarkStart w:id="35" w:name="_Toc24203"/>
      <w:bookmarkStart w:id="36" w:name="_Toc398"/>
    </w:p>
    <w:p>
      <w:pPr>
        <w:spacing w:line="360" w:lineRule="auto"/>
        <w:ind w:firstLine="2520" w:firstLineChars="900"/>
        <w:rPr>
          <w:rFonts w:hint="eastAsia"/>
          <w:sz w:val="28"/>
          <w:szCs w:val="28"/>
        </w:rPr>
      </w:pPr>
    </w:p>
    <w:p>
      <w:pPr>
        <w:spacing w:line="360" w:lineRule="auto"/>
        <w:ind w:firstLine="2520" w:firstLineChars="900"/>
        <w:rPr>
          <w:rFonts w:hint="eastAsia"/>
          <w:sz w:val="28"/>
          <w:szCs w:val="28"/>
        </w:rPr>
      </w:pPr>
      <w:r>
        <w:rPr>
          <w:rFonts w:hint="eastAsia"/>
          <w:sz w:val="28"/>
          <w:szCs w:val="28"/>
        </w:rPr>
        <w:t>年     月     日</w:t>
      </w:r>
      <w:bookmarkEnd w:id="34"/>
    </w:p>
    <w:p>
      <w:pPr>
        <w:pStyle w:val="28"/>
        <w:numPr>
          <w:ilvl w:val="0"/>
          <w:numId w:val="0"/>
        </w:numPr>
        <w:snapToGrid w:val="0"/>
        <w:spacing w:before="0" w:after="0" w:line="500" w:lineRule="exact"/>
        <w:ind w:firstLine="1988" w:firstLineChars="900"/>
        <w:jc w:val="both"/>
        <w:rPr>
          <w:rFonts w:hint="eastAsia" w:ascii="仿宋" w:hAnsi="仿宋" w:eastAsia="仿宋" w:cs="仿宋"/>
          <w:sz w:val="22"/>
          <w:szCs w:val="22"/>
        </w:rPr>
      </w:pPr>
    </w:p>
    <w:p>
      <w:pPr>
        <w:pStyle w:val="28"/>
        <w:numPr>
          <w:ilvl w:val="0"/>
          <w:numId w:val="0"/>
        </w:numPr>
        <w:snapToGrid w:val="0"/>
        <w:spacing w:before="0" w:after="0" w:line="500" w:lineRule="exact"/>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目   录</w:t>
      </w:r>
    </w:p>
    <w:p>
      <w:pPr>
        <w:pStyle w:val="28"/>
        <w:numPr>
          <w:ilvl w:val="0"/>
          <w:numId w:val="0"/>
        </w:numPr>
        <w:snapToGrid w:val="0"/>
        <w:spacing w:before="0" w:after="0" w:line="500" w:lineRule="exact"/>
        <w:ind w:firstLine="2530" w:firstLineChars="900"/>
        <w:jc w:val="both"/>
        <w:rPr>
          <w:rFonts w:hint="eastAsia" w:ascii="仿宋" w:hAnsi="仿宋" w:eastAsia="仿宋" w:cs="仿宋"/>
          <w:sz w:val="28"/>
          <w:szCs w:val="28"/>
        </w:rPr>
      </w:pP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报价函</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报价一览表</w:t>
      </w:r>
    </w:p>
    <w:p>
      <w:pPr>
        <w:spacing w:line="360" w:lineRule="auto"/>
        <w:ind w:left="210" w:left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lang w:val="zh-CN"/>
        </w:rPr>
        <w:t>分项报价明细表（</w:t>
      </w:r>
      <w:r>
        <w:rPr>
          <w:rFonts w:hint="eastAsia" w:ascii="仿宋" w:hAnsi="仿宋" w:eastAsia="仿宋" w:cs="仿宋"/>
          <w:b w:val="0"/>
          <w:bCs w:val="0"/>
          <w:sz w:val="28"/>
          <w:szCs w:val="28"/>
          <w:lang w:val="en-US" w:eastAsia="zh-CN"/>
        </w:rPr>
        <w:t>格式自拟</w:t>
      </w:r>
      <w:r>
        <w:rPr>
          <w:rFonts w:hint="eastAsia" w:ascii="仿宋" w:hAnsi="仿宋" w:eastAsia="仿宋" w:cs="仿宋"/>
          <w:b w:val="0"/>
          <w:bCs w:val="0"/>
          <w:sz w:val="28"/>
          <w:szCs w:val="28"/>
          <w:lang w:val="zh-CN"/>
        </w:rPr>
        <w:t>）</w:t>
      </w:r>
    </w:p>
    <w:p>
      <w:pPr>
        <w:spacing w:line="360" w:lineRule="auto"/>
        <w:ind w:left="210" w:leftChars="1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信用中国、中国政府采购网查询报告复印件</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lang w:eastAsia="zh-CN"/>
        </w:rPr>
        <w:t>技术偏离表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九、</w:t>
      </w:r>
      <w:r>
        <w:rPr>
          <w:rFonts w:hint="eastAsia" w:ascii="仿宋" w:hAnsi="仿宋" w:eastAsia="仿宋"/>
          <w:color w:val="auto"/>
          <w:sz w:val="28"/>
          <w:szCs w:val="28"/>
        </w:rPr>
        <w:t>在经营活动中没有重大违法记录的书面声明</w:t>
      </w:r>
    </w:p>
    <w:p>
      <w:pPr>
        <w:spacing w:line="360" w:lineRule="auto"/>
        <w:ind w:left="210" w:leftChars="100"/>
        <w:rPr>
          <w:rFonts w:hint="eastAsia" w:ascii="仿宋" w:hAnsi="仿宋" w:eastAsia="仿宋" w:cs="宋体"/>
          <w:color w:val="auto"/>
          <w:kern w:val="1"/>
          <w:sz w:val="28"/>
          <w:szCs w:val="28"/>
        </w:rPr>
      </w:pPr>
      <w:r>
        <w:rPr>
          <w:rFonts w:hint="eastAsia" w:ascii="仿宋" w:hAnsi="仿宋" w:eastAsia="仿宋"/>
          <w:color w:val="auto"/>
          <w:kern w:val="1"/>
          <w:sz w:val="24"/>
          <w:szCs w:val="24"/>
          <w:lang w:eastAsia="zh-CN"/>
        </w:rPr>
        <w:t>十、</w:t>
      </w:r>
      <w:r>
        <w:rPr>
          <w:rFonts w:hint="eastAsia" w:ascii="仿宋" w:hAnsi="仿宋" w:eastAsia="仿宋" w:cs="宋体"/>
          <w:color w:val="auto"/>
          <w:kern w:val="1"/>
          <w:sz w:val="28"/>
          <w:szCs w:val="28"/>
        </w:rPr>
        <w:t>政府采购诚信承诺书</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十一、</w:t>
      </w:r>
      <w:r>
        <w:rPr>
          <w:rFonts w:hint="eastAsia" w:ascii="仿宋" w:hAnsi="仿宋" w:eastAsia="仿宋" w:cs="仿宋"/>
          <w:b w:val="0"/>
          <w:bCs w:val="0"/>
          <w:sz w:val="28"/>
          <w:szCs w:val="28"/>
          <w:lang w:eastAsia="zh-CN"/>
        </w:rPr>
        <w:t>其他资料</w:t>
      </w:r>
    </w:p>
    <w:p>
      <w:pPr>
        <w:pStyle w:val="28"/>
        <w:numPr>
          <w:ilvl w:val="0"/>
          <w:numId w:val="0"/>
        </w:numPr>
        <w:snapToGrid w:val="0"/>
        <w:spacing w:before="0" w:after="0" w:line="500" w:lineRule="exact"/>
        <w:ind w:firstLine="3253" w:firstLineChars="900"/>
        <w:jc w:val="both"/>
        <w:rPr>
          <w:rFonts w:asciiTheme="minorEastAsia" w:hAnsiTheme="minorEastAsia" w:cstheme="minorEastAsia"/>
          <w:bCs w:val="0"/>
          <w:spacing w:val="20"/>
          <w:szCs w:val="28"/>
        </w:rPr>
      </w:pPr>
      <w:r>
        <w:rPr>
          <w:rFonts w:ascii="宋体" w:hAnsi="宋体"/>
          <w:kern w:val="1"/>
          <w:sz w:val="36"/>
          <w:szCs w:val="36"/>
        </w:rPr>
        <w:br w:type="page"/>
      </w:r>
      <w:bookmarkEnd w:id="35"/>
      <w:bookmarkEnd w:id="36"/>
    </w:p>
    <w:p>
      <w:pPr>
        <w:widowControl/>
        <w:autoSpaceDE w:val="0"/>
        <w:autoSpaceDN w:val="0"/>
        <w:adjustRightInd w:val="0"/>
        <w:spacing w:before="120" w:after="120" w:line="300" w:lineRule="auto"/>
        <w:ind w:right="-481"/>
        <w:jc w:val="center"/>
        <w:rPr>
          <w:rFonts w:ascii="仿宋" w:hAnsi="仿宋" w:eastAsia="仿宋"/>
          <w:color w:val="auto"/>
          <w:kern w:val="1"/>
          <w:sz w:val="28"/>
          <w:szCs w:val="28"/>
        </w:rPr>
      </w:pPr>
      <w:r>
        <w:rPr>
          <w:rFonts w:hint="eastAsia" w:ascii="宋体" w:hAnsi="宋体" w:cs="宋体"/>
          <w:color w:val="auto"/>
          <w:kern w:val="1"/>
          <w:sz w:val="30"/>
          <w:szCs w:val="30"/>
          <w:lang w:eastAsia="zh-CN"/>
        </w:rPr>
        <w:t>一、</w:t>
      </w:r>
      <w:r>
        <w:rPr>
          <w:rFonts w:hint="eastAsia" w:ascii="仿宋" w:hAnsi="仿宋" w:eastAsia="仿宋" w:cs="宋体"/>
          <w:color w:val="auto"/>
          <w:kern w:val="1"/>
          <w:sz w:val="28"/>
          <w:szCs w:val="28"/>
        </w:rPr>
        <w:t>报价函</w:t>
      </w:r>
    </w:p>
    <w:p>
      <w:pPr>
        <w:widowControl/>
        <w:autoSpaceDE w:val="0"/>
        <w:autoSpaceDN w:val="0"/>
        <w:adjustRightInd w:val="0"/>
        <w:spacing w:line="380" w:lineRule="exact"/>
        <w:ind w:right="-481"/>
        <w:rPr>
          <w:rFonts w:ascii="仿宋" w:hAnsi="仿宋" w:eastAsia="仿宋"/>
          <w:color w:val="auto"/>
          <w:kern w:val="1"/>
          <w:sz w:val="24"/>
          <w:szCs w:val="24"/>
          <w:u w:val="single"/>
        </w:rPr>
      </w:pPr>
    </w:p>
    <w:p>
      <w:pPr>
        <w:widowControl/>
        <w:autoSpaceDE w:val="0"/>
        <w:autoSpaceDN w:val="0"/>
        <w:adjustRightInd w:val="0"/>
        <w:spacing w:line="38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Style w:val="26"/>
          <w:rFonts w:hint="eastAsia"/>
          <w:color w:val="auto"/>
          <w:sz w:val="24"/>
          <w:szCs w:val="24"/>
        </w:rPr>
        <w:t>：</w:t>
      </w:r>
    </w:p>
    <w:p>
      <w:pPr>
        <w:widowControl/>
        <w:autoSpaceDE w:val="0"/>
        <w:autoSpaceDN w:val="0"/>
        <w:adjustRightInd w:val="0"/>
        <w:spacing w:line="480" w:lineRule="exact"/>
        <w:rPr>
          <w:rFonts w:ascii="仿宋" w:hAnsi="仿宋" w:eastAsia="仿宋"/>
          <w:color w:val="auto"/>
          <w:kern w:val="1"/>
          <w:sz w:val="24"/>
          <w:szCs w:val="24"/>
        </w:rPr>
      </w:pPr>
    </w:p>
    <w:p>
      <w:pPr>
        <w:widowControl/>
        <w:autoSpaceDE w:val="0"/>
        <w:autoSpaceDN w:val="0"/>
        <w:adjustRightInd w:val="0"/>
        <w:spacing w:line="46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（供应商名称）</w:t>
      </w:r>
      <w:r>
        <w:rPr>
          <w:rStyle w:val="26"/>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26"/>
          <w:rFonts w:hint="eastAsia"/>
          <w:color w:val="auto"/>
          <w:sz w:val="24"/>
          <w:szCs w:val="24"/>
        </w:rPr>
        <w:t>。</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6"/>
          <w:rFonts w:hint="eastAsia"/>
          <w:color w:val="auto"/>
          <w:sz w:val="24"/>
          <w:szCs w:val="24"/>
        </w:rPr>
        <w:t>我</w:t>
      </w:r>
      <w:r>
        <w:rPr>
          <w:rFonts w:hint="eastAsia" w:ascii="仿宋" w:hAnsi="仿宋" w:eastAsia="仿宋" w:cs="仿宋"/>
          <w:color w:val="auto"/>
          <w:kern w:val="1"/>
          <w:sz w:val="24"/>
          <w:szCs w:val="24"/>
          <w:u w:val="single"/>
        </w:rPr>
        <w:t>（姓名）</w:t>
      </w:r>
      <w:r>
        <w:rPr>
          <w:rStyle w:val="26"/>
          <w:rFonts w:hint="eastAsia"/>
          <w:color w:val="auto"/>
          <w:sz w:val="24"/>
          <w:szCs w:val="24"/>
        </w:rPr>
        <w:t>系</w:t>
      </w:r>
      <w:r>
        <w:rPr>
          <w:rFonts w:hint="eastAsia" w:ascii="仿宋" w:hAnsi="仿宋" w:eastAsia="仿宋" w:cs="仿宋"/>
          <w:color w:val="auto"/>
          <w:kern w:val="1"/>
          <w:sz w:val="24"/>
          <w:szCs w:val="24"/>
          <w:u w:val="single"/>
        </w:rPr>
        <w:t>（供应商名称）</w:t>
      </w:r>
      <w:r>
        <w:rPr>
          <w:rStyle w:val="26"/>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26"/>
          <w:rFonts w:hint="eastAsia"/>
          <w:color w:val="auto"/>
          <w:sz w:val="24"/>
          <w:szCs w:val="24"/>
        </w:rPr>
        <w:t>的报价，为此，我方就本次报价有关事项郑重声明如下：</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1</w:t>
      </w:r>
      <w:r>
        <w:rPr>
          <w:rStyle w:val="26"/>
          <w:rFonts w:hint="eastAsia"/>
          <w:color w:val="auto"/>
          <w:sz w:val="24"/>
          <w:szCs w:val="24"/>
        </w:rPr>
        <w:t>、我方已详细审查全部采购文件，同意采购文件的各项要求。</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2</w:t>
      </w:r>
      <w:r>
        <w:rPr>
          <w:rStyle w:val="26"/>
          <w:rFonts w:hint="eastAsia"/>
          <w:color w:val="auto"/>
          <w:sz w:val="24"/>
          <w:szCs w:val="24"/>
        </w:rPr>
        <w:t>、我方向贵方提交的所有响应文件、资料都是准确的和真实的。</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3</w:t>
      </w:r>
      <w:r>
        <w:rPr>
          <w:rStyle w:val="26"/>
          <w:rFonts w:hint="eastAsia"/>
          <w:color w:val="auto"/>
          <w:sz w:val="24"/>
          <w:szCs w:val="24"/>
        </w:rPr>
        <w:t>、若中标，我方将按照采购文件规定履行合同责任和义务。</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4</w:t>
      </w:r>
      <w:r>
        <w:rPr>
          <w:rStyle w:val="26"/>
          <w:rFonts w:hint="eastAsia"/>
          <w:color w:val="auto"/>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6"/>
          <w:color w:val="auto"/>
          <w:sz w:val="24"/>
          <w:szCs w:val="24"/>
        </w:rPr>
        <w:t>5</w:t>
      </w:r>
      <w:r>
        <w:rPr>
          <w:rStyle w:val="26"/>
          <w:rFonts w:hint="eastAsia"/>
          <w:color w:val="auto"/>
          <w:sz w:val="24"/>
          <w:szCs w:val="24"/>
        </w:rPr>
        <w:t>、响应文件自开标日起有效期为</w:t>
      </w:r>
      <w:r>
        <w:rPr>
          <w:rFonts w:hint="eastAsia" w:ascii="仿宋" w:hAnsi="仿宋" w:eastAsia="仿宋" w:cs="仿宋"/>
          <w:color w:val="auto"/>
          <w:kern w:val="1"/>
          <w:sz w:val="24"/>
          <w:szCs w:val="24"/>
          <w:u w:val="single"/>
          <w:lang w:val="en-US" w:eastAsia="zh-CN"/>
        </w:rPr>
        <w:t xml:space="preserve">     </w:t>
      </w:r>
      <w:r>
        <w:rPr>
          <w:rStyle w:val="26"/>
          <w:rFonts w:hint="eastAsia"/>
          <w:color w:val="auto"/>
          <w:sz w:val="24"/>
          <w:szCs w:val="24"/>
        </w:rPr>
        <w:t>日历日。</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6.</w:t>
      </w:r>
      <w:r>
        <w:rPr>
          <w:rStyle w:val="26"/>
          <w:rFonts w:hint="eastAsia"/>
          <w:color w:val="auto"/>
          <w:sz w:val="24"/>
          <w:szCs w:val="24"/>
        </w:rPr>
        <w:t>以上事项如有虚假或者隐瞒，我方愿意承担一切后果。</w:t>
      </w: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autoSpaceDE w:val="0"/>
        <w:autoSpaceDN w:val="0"/>
        <w:adjustRightInd w:val="0"/>
        <w:spacing w:before="120" w:line="460" w:lineRule="exact"/>
        <w:ind w:right="-481" w:firstLine="3676" w:firstLineChars="1532"/>
        <w:rPr>
          <w:rStyle w:val="26"/>
          <w:color w:val="auto"/>
          <w:sz w:val="24"/>
          <w:szCs w:val="24"/>
        </w:rPr>
      </w:pPr>
      <w:r>
        <w:rPr>
          <w:rStyle w:val="26"/>
          <w:rFonts w:hint="eastAsia"/>
          <w:color w:val="auto"/>
          <w:sz w:val="24"/>
          <w:szCs w:val="24"/>
        </w:rPr>
        <w:t>供应商全称（公章）：</w:t>
      </w:r>
      <w:r>
        <w:rPr>
          <w:rStyle w:val="26"/>
          <w:color w:val="auto"/>
          <w:sz w:val="24"/>
          <w:szCs w:val="24"/>
        </w:rPr>
        <w:t xml:space="preserve">               </w:t>
      </w:r>
    </w:p>
    <w:p>
      <w:pPr>
        <w:widowControl/>
        <w:autoSpaceDE w:val="0"/>
        <w:autoSpaceDN w:val="0"/>
        <w:adjustRightInd w:val="0"/>
        <w:spacing w:before="120" w:after="50" w:line="460" w:lineRule="exact"/>
        <w:ind w:right="119" w:firstLine="3720"/>
        <w:rPr>
          <w:rStyle w:val="26"/>
          <w:color w:val="auto"/>
          <w:sz w:val="24"/>
          <w:szCs w:val="24"/>
        </w:rPr>
      </w:pPr>
      <w:r>
        <w:rPr>
          <w:rStyle w:val="26"/>
          <w:rFonts w:hint="eastAsia"/>
          <w:color w:val="auto"/>
          <w:sz w:val="24"/>
          <w:szCs w:val="24"/>
        </w:rPr>
        <w:t>法定代表人（签字）：</w:t>
      </w:r>
      <w:r>
        <w:rPr>
          <w:rStyle w:val="26"/>
          <w:color w:val="auto"/>
          <w:sz w:val="24"/>
          <w:szCs w:val="24"/>
        </w:rPr>
        <w:t xml:space="preserve">               </w:t>
      </w:r>
    </w:p>
    <w:p>
      <w:pPr>
        <w:widowControl/>
        <w:autoSpaceDE w:val="0"/>
        <w:autoSpaceDN w:val="0"/>
        <w:adjustRightInd w:val="0"/>
        <w:spacing w:line="480" w:lineRule="auto"/>
        <w:ind w:right="-481" w:firstLine="3600" w:firstLineChars="1500"/>
        <w:jc w:val="center"/>
        <w:rPr>
          <w:rFonts w:ascii="仿宋" w:hAnsi="仿宋" w:eastAsia="仿宋"/>
          <w:color w:val="auto"/>
          <w:sz w:val="28"/>
          <w:szCs w:val="28"/>
          <w:lang w:val="zh-CN"/>
        </w:rPr>
      </w:pP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 xml:space="preserve">    </w:t>
      </w:r>
      <w:r>
        <w:rPr>
          <w:rFonts w:ascii="仿宋" w:hAnsi="仿宋" w:eastAsia="仿宋" w:cs="仿宋"/>
          <w:color w:val="auto"/>
          <w:kern w:val="1"/>
          <w:sz w:val="24"/>
          <w:szCs w:val="24"/>
          <w:u w:val="single"/>
        </w:rPr>
        <w:t xml:space="preserve"> </w:t>
      </w:r>
      <w:r>
        <w:rPr>
          <w:rFonts w:ascii="宋体" w:hAnsi="宋体" w:cs="宋体"/>
          <w:color w:val="auto"/>
          <w:kern w:val="1"/>
          <w:sz w:val="30"/>
          <w:szCs w:val="30"/>
        </w:rPr>
        <w:br w:type="page"/>
      </w:r>
      <w:r>
        <w:rPr>
          <w:rFonts w:hint="eastAsia" w:ascii="宋体" w:hAnsi="宋体" w:cs="宋体"/>
          <w:color w:val="auto"/>
          <w:kern w:val="1"/>
          <w:sz w:val="30"/>
          <w:szCs w:val="30"/>
          <w:lang w:eastAsia="zh-CN"/>
        </w:rPr>
        <w:t>二、</w:t>
      </w:r>
      <w:r>
        <w:rPr>
          <w:rFonts w:hint="eastAsia" w:ascii="仿宋" w:hAnsi="仿宋" w:eastAsia="仿宋" w:cs="仿宋"/>
          <w:color w:val="auto"/>
          <w:kern w:val="1"/>
          <w:sz w:val="28"/>
          <w:szCs w:val="28"/>
        </w:rPr>
        <w:t>报价</w:t>
      </w:r>
      <w:r>
        <w:rPr>
          <w:rFonts w:hint="eastAsia" w:ascii="仿宋" w:hAnsi="仿宋" w:eastAsia="仿宋" w:cs="宋体"/>
          <w:color w:val="auto"/>
          <w:sz w:val="28"/>
          <w:szCs w:val="28"/>
          <w:lang w:val="zh-CN"/>
        </w:rPr>
        <w:t>一览表（</w:t>
      </w:r>
      <w:r>
        <w:rPr>
          <w:rFonts w:hint="eastAsia" w:ascii="仿宋" w:hAnsi="仿宋" w:eastAsia="仿宋" w:cs="宋体"/>
          <w:color w:val="auto"/>
          <w:sz w:val="28"/>
          <w:szCs w:val="28"/>
          <w:lang w:val="en-US" w:eastAsia="zh-CN"/>
        </w:rPr>
        <w:t>第一轮报价</w:t>
      </w:r>
      <w:r>
        <w:rPr>
          <w:rFonts w:hint="eastAsia" w:ascii="仿宋" w:hAnsi="仿宋" w:eastAsia="仿宋" w:cs="宋体"/>
          <w:color w:val="auto"/>
          <w:sz w:val="28"/>
          <w:szCs w:val="28"/>
          <w:lang w:val="zh-CN"/>
        </w:rPr>
        <w:t>）</w:t>
      </w:r>
    </w:p>
    <w:tbl>
      <w:tblPr>
        <w:tblStyle w:val="19"/>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工  </w:t>
            </w:r>
            <w:r>
              <w:rPr>
                <w:rFonts w:hint="eastAsia" w:ascii="仿宋" w:hAnsi="仿宋" w:eastAsia="仿宋" w:cs="仿宋"/>
                <w:color w:val="auto"/>
                <w:sz w:val="24"/>
                <w:szCs w:val="24"/>
                <w:lang w:eastAsia="zh-CN"/>
              </w:rPr>
              <w:t>期</w:t>
            </w:r>
          </w:p>
        </w:tc>
        <w:tc>
          <w:tcPr>
            <w:tcW w:w="7600" w:type="dxa"/>
            <w:vAlign w:val="center"/>
          </w:tcPr>
          <w:p>
            <w:pPr>
              <w:spacing w:line="440" w:lineRule="exact"/>
              <w:rPr>
                <w:rFonts w:hint="eastAsia" w:ascii="仿宋" w:hAnsi="仿宋" w:eastAsia="仿宋" w:cs="仿宋"/>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投标报价</w:t>
            </w:r>
          </w:p>
        </w:tc>
        <w:tc>
          <w:tcPr>
            <w:tcW w:w="7600" w:type="dxa"/>
            <w:vAlign w:val="center"/>
          </w:tcPr>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vAlign w:val="top"/>
          </w:tcPr>
          <w:p>
            <w:pPr>
              <w:spacing w:line="440" w:lineRule="exact"/>
              <w:jc w:val="center"/>
              <w:rPr>
                <w:rFonts w:hint="eastAsia" w:ascii="仿宋" w:hAnsi="仿宋" w:eastAsia="仿宋" w:cs="仿宋"/>
                <w:color w:val="auto"/>
                <w:sz w:val="24"/>
                <w:szCs w:val="24"/>
              </w:rPr>
            </w:pPr>
          </w:p>
        </w:tc>
      </w:tr>
    </w:tbl>
    <w:p>
      <w:pPr>
        <w:pStyle w:val="30"/>
        <w:rPr>
          <w:color w:val="auto"/>
          <w:szCs w:val="24"/>
        </w:rPr>
      </w:pPr>
    </w:p>
    <w:p>
      <w:pPr>
        <w:pStyle w:val="30"/>
        <w:rPr>
          <w:color w:val="auto"/>
          <w:szCs w:val="24"/>
        </w:rPr>
      </w:pP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spacing w:line="360" w:lineRule="auto"/>
        <w:ind w:firstLine="6720" w:firstLineChars="2800"/>
        <w:rPr>
          <w:rFonts w:hint="eastAsia" w:ascii="仿宋" w:hAnsi="仿宋" w:eastAsia="仿宋" w:cs="仿宋"/>
          <w:color w:val="auto"/>
          <w:sz w:val="24"/>
          <w:szCs w:val="24"/>
        </w:rPr>
      </w:pPr>
    </w:p>
    <w:p>
      <w:pPr>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p>
    <w:p>
      <w:pPr>
        <w:pStyle w:val="31"/>
        <w:jc w:val="center"/>
        <w:rPr>
          <w:rFonts w:ascii="仿宋" w:hAnsi="仿宋" w:eastAsia="仿宋"/>
          <w:color w:val="auto"/>
          <w:lang w:val="zh-CN"/>
        </w:rPr>
      </w:pPr>
      <w:r>
        <w:rPr>
          <w:rFonts w:ascii="仿宋" w:hAnsi="仿宋" w:eastAsia="仿宋" w:cs="仿宋"/>
          <w:color w:val="auto"/>
          <w:szCs w:val="21"/>
          <w:lang w:val="zh-CN"/>
        </w:rPr>
        <w:br w:type="page"/>
      </w:r>
      <w:r>
        <w:rPr>
          <w:rFonts w:hint="eastAsia" w:ascii="仿宋" w:hAnsi="仿宋" w:eastAsia="仿宋" w:cs="仿宋"/>
          <w:color w:val="auto"/>
          <w:szCs w:val="21"/>
          <w:lang w:val="zh-CN"/>
        </w:rPr>
        <w:t>三、</w:t>
      </w:r>
      <w:r>
        <w:rPr>
          <w:rFonts w:hint="eastAsia" w:ascii="仿宋" w:hAnsi="仿宋" w:eastAsia="仿宋"/>
          <w:color w:val="auto"/>
          <w:lang w:val="zh-CN"/>
        </w:rPr>
        <w:t>分项报价明细表（格式可自拟）</w:t>
      </w:r>
    </w:p>
    <w:p>
      <w:pPr>
        <w:autoSpaceDE w:val="0"/>
        <w:autoSpaceDN w:val="0"/>
        <w:adjustRightInd w:val="0"/>
        <w:spacing w:line="360" w:lineRule="auto"/>
        <w:rPr>
          <w:rFonts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项目编号：</w:t>
      </w:r>
      <w:r>
        <w:rPr>
          <w:rFonts w:ascii="仿宋" w:hAnsi="仿宋" w:eastAsia="仿宋" w:cs="仿宋"/>
          <w:color w:val="auto"/>
          <w:sz w:val="24"/>
          <w:szCs w:val="24"/>
          <w:lang w:val="zh-CN"/>
        </w:rPr>
        <w:t xml:space="preserve"> </w:t>
      </w:r>
    </w:p>
    <w:tbl>
      <w:tblPr>
        <w:tblStyle w:val="19"/>
        <w:tblW w:w="9480" w:type="dxa"/>
        <w:tblInd w:w="0" w:type="dxa"/>
        <w:tblLayout w:type="fixed"/>
        <w:tblCellMar>
          <w:top w:w="0" w:type="dxa"/>
          <w:left w:w="0" w:type="dxa"/>
          <w:bottom w:w="0" w:type="dxa"/>
          <w:right w:w="0" w:type="dxa"/>
        </w:tblCellMar>
      </w:tblPr>
      <w:tblGrid>
        <w:gridCol w:w="1047"/>
        <w:gridCol w:w="2487"/>
        <w:gridCol w:w="1047"/>
        <w:gridCol w:w="1015"/>
        <w:gridCol w:w="2277"/>
        <w:gridCol w:w="1607"/>
      </w:tblGrid>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序号</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名称</w:t>
            </w: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单位</w:t>
            </w: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规格</w:t>
            </w:r>
          </w:p>
        </w:tc>
        <w:tc>
          <w:tcPr>
            <w:tcW w:w="1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备注</w:t>
            </w: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both"/>
              <w:rPr>
                <w:rFonts w:hint="eastAsia" w:ascii="仿宋" w:hAnsi="仿宋" w:eastAsia="仿宋"/>
                <w:color w:val="auto"/>
                <w:sz w:val="24"/>
                <w:szCs w:val="24"/>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default" w:ascii="仿宋" w:hAnsi="仿宋" w:eastAsia="仿宋"/>
                <w:color w:val="auto"/>
                <w:sz w:val="24"/>
                <w:szCs w:val="24"/>
                <w:lang w:val="en-US"/>
              </w:rPr>
            </w:pPr>
          </w:p>
        </w:tc>
        <w:tc>
          <w:tcPr>
            <w:tcW w:w="160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utoSpaceDE w:val="0"/>
              <w:autoSpaceDN w:val="0"/>
              <w:adjustRightIn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小写：</w:t>
            </w:r>
          </w:p>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大写：</w:t>
            </w:r>
          </w:p>
        </w:tc>
      </w:tr>
    </w:tbl>
    <w:p>
      <w:pPr>
        <w:autoSpaceDE w:val="0"/>
        <w:autoSpaceDN w:val="0"/>
        <w:adjustRightInd w:val="0"/>
        <w:spacing w:line="360" w:lineRule="auto"/>
        <w:rPr>
          <w:rFonts w:ascii="仿宋" w:hAnsi="仿宋" w:eastAsia="仿宋" w:cs="仿宋"/>
          <w:color w:val="auto"/>
          <w:sz w:val="24"/>
          <w:szCs w:val="24"/>
          <w:lang w:val="zh-CN"/>
        </w:rPr>
      </w:pPr>
    </w:p>
    <w:p>
      <w:pPr>
        <w:pStyle w:val="30"/>
        <w:rPr>
          <w:rFonts w:hint="eastAsia"/>
          <w:color w:val="auto"/>
          <w:szCs w:val="24"/>
          <w:lang w:val="zh-CN"/>
        </w:rPr>
      </w:pPr>
    </w:p>
    <w:p>
      <w:pPr>
        <w:pStyle w:val="30"/>
        <w:ind w:firstLine="4320" w:firstLineChars="1800"/>
        <w:jc w:val="both"/>
        <w:rPr>
          <w:color w:val="auto"/>
          <w:szCs w:val="24"/>
          <w:lang w:val="zh-CN"/>
        </w:rPr>
      </w:pPr>
      <w:r>
        <w:rPr>
          <w:rFonts w:hint="eastAsia"/>
          <w:color w:val="auto"/>
          <w:szCs w:val="24"/>
          <w:lang w:val="zh-CN"/>
        </w:rPr>
        <w:t>供应商名称</w:t>
      </w:r>
      <w:r>
        <w:rPr>
          <w:rFonts w:hint="eastAsia"/>
          <w:color w:val="auto"/>
          <w:szCs w:val="24"/>
          <w:lang w:val="en-US" w:eastAsia="zh-CN"/>
        </w:rPr>
        <w:t xml:space="preserve"> </w:t>
      </w:r>
      <w:r>
        <w:rPr>
          <w:rFonts w:hint="eastAsia"/>
          <w:color w:val="auto"/>
          <w:szCs w:val="24"/>
          <w:u w:val="single"/>
          <w:lang w:val="en-US" w:eastAsia="zh-CN"/>
        </w:rPr>
        <w:t xml:space="preserve">                </w:t>
      </w:r>
      <w:r>
        <w:rPr>
          <w:rFonts w:hint="eastAsia"/>
          <w:color w:val="auto"/>
          <w:szCs w:val="24"/>
          <w:lang w:val="zh-CN"/>
        </w:rPr>
        <w:t>（盖公章）：</w:t>
      </w:r>
    </w:p>
    <w:p>
      <w:pPr>
        <w:pStyle w:val="30"/>
        <w:jc w:val="right"/>
        <w:rPr>
          <w:color w:val="auto"/>
          <w:szCs w:val="24"/>
          <w:lang w:val="zh-CN"/>
        </w:rPr>
      </w:pPr>
      <w:r>
        <w:rPr>
          <w:rFonts w:hint="eastAsia"/>
          <w:color w:val="auto"/>
          <w:szCs w:val="24"/>
          <w:lang w:val="zh-CN"/>
        </w:rPr>
        <w:t>供应商法定代表人或者被授权代表</w:t>
      </w:r>
      <w:r>
        <w:rPr>
          <w:rFonts w:hint="eastAsia"/>
          <w:color w:val="auto"/>
          <w:szCs w:val="24"/>
          <w:u w:val="single"/>
          <w:lang w:val="en-US" w:eastAsia="zh-CN"/>
        </w:rPr>
        <w:t xml:space="preserve">   </w:t>
      </w:r>
      <w:r>
        <w:rPr>
          <w:rFonts w:hint="eastAsia"/>
          <w:color w:val="auto"/>
          <w:szCs w:val="24"/>
          <w:lang w:val="zh-CN"/>
        </w:rPr>
        <w:t>（签字）：</w:t>
      </w:r>
    </w:p>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ind w:right="-481"/>
        <w:jc w:val="left"/>
        <w:rPr>
          <w:rStyle w:val="26"/>
          <w:color w:val="auto"/>
          <w:sz w:val="24"/>
          <w:szCs w:val="24"/>
        </w:rPr>
      </w:pPr>
    </w:p>
    <w:p>
      <w:pPr>
        <w:widowControl/>
        <w:autoSpaceDE w:val="0"/>
        <w:autoSpaceDN w:val="0"/>
        <w:adjustRightInd w:val="0"/>
        <w:spacing w:line="460" w:lineRule="exact"/>
        <w:ind w:firstLine="5160" w:firstLineChars="2150"/>
        <w:rPr>
          <w:rFonts w:ascii="仿宋" w:hAnsi="仿宋" w:eastAsia="仿宋" w:cs="仿宋"/>
          <w:color w:val="auto"/>
          <w:kern w:val="1"/>
          <w:sz w:val="24"/>
          <w:szCs w:val="24"/>
          <w:u w:val="single"/>
        </w:rPr>
      </w:pPr>
    </w:p>
    <w:p>
      <w:pPr>
        <w:spacing w:line="440" w:lineRule="exact"/>
        <w:jc w:val="center"/>
        <w:rPr>
          <w:rFonts w:ascii="仿宋" w:hAnsi="仿宋" w:eastAsia="仿宋"/>
          <w:color w:val="auto"/>
          <w:sz w:val="28"/>
          <w:szCs w:val="28"/>
        </w:rPr>
      </w:pPr>
      <w:r>
        <w:rPr>
          <w:rFonts w:ascii="仿宋" w:hAnsi="仿宋" w:eastAsia="仿宋" w:cs="仿宋"/>
          <w:color w:val="auto"/>
          <w:kern w:val="1"/>
          <w:sz w:val="24"/>
          <w:szCs w:val="24"/>
          <w:u w:val="single"/>
        </w:rPr>
        <w:br w:type="page"/>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p>
    <w:p>
      <w:pPr>
        <w:spacing w:line="440" w:lineRule="exact"/>
        <w:rPr>
          <w:color w:val="auto"/>
          <w:sz w:val="20"/>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spacing w:line="440" w:lineRule="exact"/>
        <w:rPr>
          <w:rFonts w:ascii="仿宋" w:hAnsi="仿宋" w:eastAsia="仿宋"/>
          <w:color w:val="auto"/>
          <w:sz w:val="24"/>
          <w:szCs w:val="24"/>
        </w:rPr>
      </w:pPr>
    </w:p>
    <w:p>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pPr>
        <w:widowControl/>
        <w:autoSpaceDE w:val="0"/>
        <w:autoSpaceDN w:val="0"/>
        <w:adjustRightInd w:val="0"/>
        <w:spacing w:line="460" w:lineRule="exac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widowControl/>
        <w:autoSpaceDE w:val="0"/>
        <w:autoSpaceDN w:val="0"/>
        <w:adjustRightInd w:val="0"/>
        <w:spacing w:line="460" w:lineRule="exact"/>
        <w:rPr>
          <w:rFonts w:hint="eastAsia" w:ascii="仿宋" w:hAnsi="仿宋" w:eastAsia="仿宋"/>
          <w:color w:val="auto"/>
          <w:kern w:val="1"/>
          <w:sz w:val="24"/>
          <w:szCs w:val="24"/>
        </w:rPr>
      </w:pPr>
    </w:p>
    <w:p>
      <w:pPr>
        <w:widowControl/>
        <w:autoSpaceDE w:val="0"/>
        <w:autoSpaceDN w:val="0"/>
        <w:adjustRightInd w:val="0"/>
        <w:spacing w:line="460" w:lineRule="exact"/>
        <w:jc w:val="center"/>
        <w:rPr>
          <w:rFonts w:ascii="仿宋" w:hAnsi="仿宋" w:eastAsia="仿宋"/>
          <w:color w:val="auto"/>
          <w:kern w:val="1"/>
          <w:sz w:val="28"/>
          <w:szCs w:val="28"/>
        </w:rPr>
      </w:pPr>
      <w:r>
        <w:rPr>
          <w:rStyle w:val="26"/>
          <w:color w:val="auto"/>
          <w:sz w:val="24"/>
          <w:szCs w:val="24"/>
        </w:rPr>
        <w:br w:type="page"/>
      </w:r>
      <w:r>
        <w:rPr>
          <w:rFonts w:hint="eastAsia" w:ascii="仿宋" w:hAnsi="仿宋" w:eastAsia="仿宋" w:cs="宋体"/>
          <w:color w:val="auto"/>
          <w:kern w:val="1"/>
          <w:sz w:val="28"/>
          <w:szCs w:val="28"/>
        </w:rPr>
        <w:t>法定代表人授权委托书</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48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Fonts w:ascii="仿宋" w:hAnsi="仿宋" w:eastAsia="仿宋" w:cs="仿宋"/>
          <w:color w:val="auto"/>
          <w:kern w:val="1"/>
          <w:sz w:val="24"/>
          <w:szCs w:val="24"/>
          <w:u w:val="single"/>
        </w:rPr>
        <w:t xml:space="preserve">   </w:t>
      </w:r>
      <w:r>
        <w:rPr>
          <w:rStyle w:val="26"/>
          <w:rFonts w:hint="eastAsia"/>
          <w:color w:val="auto"/>
          <w:sz w:val="24"/>
          <w:szCs w:val="24"/>
        </w:rPr>
        <w:t>：</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6"/>
          <w:rFonts w:hint="eastAsia"/>
          <w:color w:val="auto"/>
          <w:sz w:val="24"/>
          <w:szCs w:val="24"/>
        </w:rPr>
        <w:t>我</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w:t>
      </w:r>
      <w:r>
        <w:rPr>
          <w:rFonts w:ascii="仿宋" w:hAnsi="仿宋" w:eastAsia="仿宋" w:cs="仿宋"/>
          <w:color w:val="auto"/>
          <w:kern w:val="1"/>
          <w:sz w:val="24"/>
          <w:szCs w:val="24"/>
          <w:u w:val="single"/>
        </w:rPr>
        <w:t xml:space="preserve"> </w:t>
      </w:r>
      <w:r>
        <w:rPr>
          <w:rStyle w:val="26"/>
          <w:rFonts w:hint="eastAsia"/>
          <w:color w:val="auto"/>
          <w:sz w:val="24"/>
          <w:szCs w:val="24"/>
        </w:rPr>
        <w:t>系</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（供应商名称）</w:t>
      </w:r>
      <w:r>
        <w:rPr>
          <w:rStyle w:val="26"/>
          <w:rFonts w:hint="eastAsia"/>
          <w:color w:val="auto"/>
          <w:sz w:val="24"/>
          <w:szCs w:val="24"/>
        </w:rPr>
        <w:t>法定代表人，现授权委托我公司的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（姓名、职务或者职称）</w:t>
      </w:r>
      <w:r>
        <w:rPr>
          <w:rStyle w:val="26"/>
          <w:rFonts w:hint="eastAsia"/>
          <w:color w:val="auto"/>
          <w:sz w:val="24"/>
          <w:szCs w:val="24"/>
        </w:rPr>
        <w:t>为我公司本次</w:t>
      </w:r>
      <w:r>
        <w:rPr>
          <w:rFonts w:ascii="仿宋" w:hAnsi="仿宋" w:eastAsia="仿宋" w:cs="仿宋"/>
          <w:color w:val="auto"/>
          <w:kern w:val="1"/>
          <w:sz w:val="24"/>
          <w:szCs w:val="24"/>
          <w:u w:val="single"/>
        </w:rPr>
        <w:t xml:space="preserve">             </w:t>
      </w:r>
      <w:r>
        <w:rPr>
          <w:rStyle w:val="26"/>
          <w:rFonts w:hint="eastAsia"/>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26"/>
          <w:color w:val="auto"/>
          <w:sz w:val="24"/>
          <w:szCs w:val="24"/>
        </w:rPr>
      </w:pPr>
      <w:r>
        <w:rPr>
          <w:rStyle w:val="26"/>
          <w:rFonts w:hint="eastAsia"/>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26"/>
          <w:color w:val="auto"/>
          <w:sz w:val="24"/>
          <w:szCs w:val="24"/>
        </w:rPr>
      </w:pPr>
      <w:r>
        <w:rPr>
          <w:rStyle w:val="26"/>
          <w:rFonts w:hint="eastAsia"/>
          <w:color w:val="auto"/>
          <w:sz w:val="24"/>
          <w:szCs w:val="24"/>
        </w:rPr>
        <w:t>被授权代表无权转让委托权。特此授权。</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6"/>
          <w:rFonts w:hint="eastAsia"/>
          <w:color w:val="auto"/>
          <w:sz w:val="24"/>
          <w:szCs w:val="24"/>
        </w:rPr>
        <w:t>本授权委托书于</w:t>
      </w:r>
      <w:r>
        <w:rPr>
          <w:rFonts w:ascii="仿宋" w:hAnsi="仿宋" w:eastAsia="仿宋" w:cs="仿宋"/>
          <w:color w:val="auto"/>
          <w:kern w:val="1"/>
          <w:sz w:val="24"/>
          <w:szCs w:val="24"/>
          <w:u w:val="single"/>
        </w:rPr>
        <w:t xml:space="preserve">        </w:t>
      </w:r>
      <w:r>
        <w:rPr>
          <w:rStyle w:val="26"/>
          <w:rFonts w:hint="eastAsia"/>
          <w:color w:val="auto"/>
          <w:sz w:val="24"/>
          <w:szCs w:val="24"/>
        </w:rPr>
        <w:t>年</w:t>
      </w:r>
      <w:r>
        <w:rPr>
          <w:rFonts w:ascii="仿宋" w:hAnsi="仿宋" w:eastAsia="仿宋" w:cs="仿宋"/>
          <w:color w:val="auto"/>
          <w:kern w:val="1"/>
          <w:sz w:val="24"/>
          <w:szCs w:val="24"/>
          <w:u w:val="single"/>
        </w:rPr>
        <w:t xml:space="preserve">        </w:t>
      </w:r>
      <w:r>
        <w:rPr>
          <w:rStyle w:val="26"/>
          <w:rFonts w:hint="eastAsia"/>
          <w:color w:val="auto"/>
          <w:sz w:val="24"/>
          <w:szCs w:val="24"/>
        </w:rPr>
        <w:t>月</w:t>
      </w:r>
      <w:r>
        <w:rPr>
          <w:rFonts w:ascii="仿宋" w:hAnsi="仿宋" w:eastAsia="仿宋" w:cs="仿宋"/>
          <w:color w:val="auto"/>
          <w:kern w:val="1"/>
          <w:sz w:val="24"/>
          <w:szCs w:val="24"/>
          <w:u w:val="single"/>
        </w:rPr>
        <w:t xml:space="preserve">        </w:t>
      </w:r>
      <w:r>
        <w:rPr>
          <w:rStyle w:val="26"/>
          <w:rFonts w:hint="eastAsia"/>
          <w:color w:val="auto"/>
          <w:sz w:val="24"/>
          <w:szCs w:val="24"/>
        </w:rPr>
        <w:t>日签字生效</w:t>
      </w:r>
      <w:r>
        <w:rPr>
          <w:rStyle w:val="26"/>
          <w:color w:val="auto"/>
          <w:sz w:val="24"/>
          <w:szCs w:val="24"/>
        </w:rPr>
        <w:t>,</w:t>
      </w:r>
      <w:r>
        <w:rPr>
          <w:rStyle w:val="26"/>
          <w:rFonts w:hint="eastAsia"/>
          <w:color w:val="auto"/>
          <w:sz w:val="24"/>
          <w:szCs w:val="24"/>
        </w:rPr>
        <w:t>特此声明。</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360" w:lineRule="auto"/>
        <w:ind w:right="-481"/>
        <w:jc w:val="center"/>
        <w:rPr>
          <w:rFonts w:ascii="仿宋" w:hAnsi="仿宋" w:eastAsia="仿宋" w:cs="仿宋"/>
          <w:color w:val="auto"/>
          <w:kern w:val="1"/>
          <w:sz w:val="24"/>
          <w:szCs w:val="24"/>
        </w:rPr>
      </w:pPr>
      <w:r>
        <w:rPr>
          <w:rFonts w:ascii="仿宋" w:hAnsi="仿宋" w:eastAsia="仿宋" w:cs="仿宋"/>
          <w:color w:val="auto"/>
          <w:kern w:val="1"/>
          <w:sz w:val="24"/>
          <w:szCs w:val="24"/>
        </w:rPr>
        <w:t>(</w:t>
      </w:r>
      <w:r>
        <w:rPr>
          <w:rFonts w:hint="eastAsia" w:ascii="仿宋" w:hAnsi="仿宋" w:eastAsia="仿宋" w:cs="仿宋"/>
          <w:color w:val="auto"/>
          <w:kern w:val="1"/>
          <w:sz w:val="24"/>
          <w:szCs w:val="24"/>
        </w:rPr>
        <w:t>附法人代表身份证以及被授权代表身份证复印件</w:t>
      </w:r>
      <w:r>
        <w:rPr>
          <w:rFonts w:ascii="仿宋" w:hAnsi="仿宋" w:eastAsia="仿宋" w:cs="仿宋"/>
          <w:color w:val="auto"/>
          <w:kern w:val="1"/>
          <w:sz w:val="24"/>
          <w:szCs w:val="24"/>
        </w:rPr>
        <w:t>)</w:t>
      </w:r>
    </w:p>
    <w:p>
      <w:pPr>
        <w:widowControl/>
        <w:autoSpaceDE w:val="0"/>
        <w:autoSpaceDN w:val="0"/>
        <w:adjustRightInd w:val="0"/>
        <w:spacing w:line="360" w:lineRule="auto"/>
        <w:ind w:right="-481"/>
        <w:jc w:val="center"/>
        <w:rPr>
          <w:rFonts w:ascii="仿宋" w:hAnsi="仿宋" w:eastAsia="仿宋" w:cs="仿宋"/>
          <w:color w:val="auto"/>
          <w:kern w:val="1"/>
          <w:sz w:val="24"/>
          <w:szCs w:val="24"/>
        </w:rPr>
      </w:pPr>
    </w:p>
    <w:p>
      <w:pPr>
        <w:widowControl/>
        <w:autoSpaceDE w:val="0"/>
        <w:autoSpaceDN w:val="0"/>
        <w:adjustRightInd w:val="0"/>
        <w:spacing w:line="360" w:lineRule="auto"/>
        <w:ind w:right="-481"/>
        <w:jc w:val="center"/>
        <w:rPr>
          <w:rFonts w:ascii="仿宋" w:hAnsi="仿宋" w:eastAsia="仿宋"/>
          <w:color w:val="auto"/>
          <w:kern w:val="1"/>
          <w:sz w:val="24"/>
          <w:szCs w:val="24"/>
        </w:rPr>
      </w:pPr>
    </w:p>
    <w:p>
      <w:pPr>
        <w:widowControl/>
        <w:autoSpaceDE w:val="0"/>
        <w:autoSpaceDN w:val="0"/>
        <w:adjustRightInd w:val="0"/>
        <w:spacing w:line="360" w:lineRule="auto"/>
        <w:ind w:right="-481"/>
        <w:rPr>
          <w:rStyle w:val="26"/>
          <w:color w:val="auto"/>
          <w:sz w:val="24"/>
          <w:szCs w:val="24"/>
        </w:rPr>
      </w:pPr>
      <w:r>
        <w:rPr>
          <w:rStyle w:val="26"/>
          <w:rFonts w:hint="eastAsia"/>
          <w:color w:val="auto"/>
          <w:sz w:val="24"/>
          <w:szCs w:val="24"/>
        </w:rPr>
        <w:t>被授权代表姓名：</w:t>
      </w:r>
      <w:r>
        <w:rPr>
          <w:rStyle w:val="26"/>
          <w:color w:val="auto"/>
          <w:sz w:val="24"/>
          <w:szCs w:val="24"/>
        </w:rPr>
        <w:t xml:space="preserve">             </w:t>
      </w:r>
      <w:r>
        <w:rPr>
          <w:rStyle w:val="26"/>
          <w:rFonts w:hint="eastAsia"/>
          <w:color w:val="auto"/>
          <w:sz w:val="24"/>
          <w:szCs w:val="24"/>
        </w:rPr>
        <w:t>性</w:t>
      </w:r>
      <w:r>
        <w:rPr>
          <w:rStyle w:val="26"/>
          <w:color w:val="auto"/>
          <w:sz w:val="24"/>
          <w:szCs w:val="24"/>
        </w:rPr>
        <w:t xml:space="preserve"> </w:t>
      </w:r>
      <w:r>
        <w:rPr>
          <w:rStyle w:val="26"/>
          <w:rFonts w:hint="eastAsia"/>
          <w:color w:val="auto"/>
          <w:sz w:val="24"/>
          <w:szCs w:val="24"/>
        </w:rPr>
        <w:t>别：</w:t>
      </w: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龄：</w:t>
      </w:r>
    </w:p>
    <w:p>
      <w:pPr>
        <w:widowControl/>
        <w:autoSpaceDE w:val="0"/>
        <w:autoSpaceDN w:val="0"/>
        <w:adjustRightInd w:val="0"/>
        <w:spacing w:line="360" w:lineRule="auto"/>
        <w:ind w:right="-481"/>
        <w:rPr>
          <w:rStyle w:val="26"/>
          <w:color w:val="auto"/>
          <w:sz w:val="24"/>
          <w:szCs w:val="24"/>
        </w:rPr>
      </w:pPr>
      <w:r>
        <w:rPr>
          <w:rStyle w:val="26"/>
          <w:rFonts w:hint="eastAsia"/>
          <w:color w:val="auto"/>
          <w:sz w:val="24"/>
          <w:szCs w:val="24"/>
        </w:rPr>
        <w:t>单</w:t>
      </w:r>
      <w:r>
        <w:rPr>
          <w:rStyle w:val="26"/>
          <w:color w:val="auto"/>
          <w:sz w:val="24"/>
          <w:szCs w:val="24"/>
        </w:rPr>
        <w:t xml:space="preserve">  </w:t>
      </w:r>
      <w:r>
        <w:rPr>
          <w:rStyle w:val="26"/>
          <w:rFonts w:hint="eastAsia"/>
          <w:color w:val="auto"/>
          <w:sz w:val="24"/>
          <w:szCs w:val="24"/>
        </w:rPr>
        <w:t>位：</w:t>
      </w:r>
      <w:r>
        <w:rPr>
          <w:rStyle w:val="26"/>
          <w:color w:val="auto"/>
          <w:sz w:val="24"/>
          <w:szCs w:val="24"/>
        </w:rPr>
        <w:t xml:space="preserve">                     </w:t>
      </w:r>
      <w:r>
        <w:rPr>
          <w:rStyle w:val="26"/>
          <w:rFonts w:hint="eastAsia"/>
          <w:color w:val="auto"/>
          <w:sz w:val="24"/>
          <w:szCs w:val="24"/>
        </w:rPr>
        <w:t>部</w:t>
      </w:r>
      <w:r>
        <w:rPr>
          <w:rStyle w:val="26"/>
          <w:color w:val="auto"/>
          <w:sz w:val="24"/>
          <w:szCs w:val="24"/>
        </w:rPr>
        <w:t xml:space="preserve"> </w:t>
      </w:r>
      <w:r>
        <w:rPr>
          <w:rStyle w:val="26"/>
          <w:rFonts w:hint="eastAsia"/>
          <w:color w:val="auto"/>
          <w:sz w:val="24"/>
          <w:szCs w:val="24"/>
        </w:rPr>
        <w:t>门：</w:t>
      </w:r>
      <w:r>
        <w:rPr>
          <w:rStyle w:val="26"/>
          <w:color w:val="auto"/>
          <w:sz w:val="24"/>
          <w:szCs w:val="24"/>
        </w:rPr>
        <w:t xml:space="preserve">              </w:t>
      </w:r>
      <w:r>
        <w:rPr>
          <w:rStyle w:val="26"/>
          <w:rFonts w:hint="eastAsia"/>
          <w:color w:val="auto"/>
          <w:sz w:val="24"/>
          <w:szCs w:val="24"/>
        </w:rPr>
        <w:t>职</w:t>
      </w:r>
      <w:r>
        <w:rPr>
          <w:rStyle w:val="26"/>
          <w:color w:val="auto"/>
          <w:sz w:val="24"/>
          <w:szCs w:val="24"/>
        </w:rPr>
        <w:t xml:space="preserve"> </w:t>
      </w:r>
      <w:r>
        <w:rPr>
          <w:rStyle w:val="26"/>
          <w:rFonts w:hint="eastAsia"/>
          <w:color w:val="auto"/>
          <w:sz w:val="24"/>
          <w:szCs w:val="24"/>
        </w:rPr>
        <w:t>务：</w:t>
      </w: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firstLine="4320"/>
        <w:rPr>
          <w:rStyle w:val="26"/>
          <w:color w:val="auto"/>
          <w:sz w:val="24"/>
          <w:szCs w:val="24"/>
        </w:rPr>
      </w:pPr>
      <w:r>
        <w:rPr>
          <w:rStyle w:val="26"/>
          <w:rFonts w:hint="eastAsia"/>
          <w:color w:val="auto"/>
          <w:sz w:val="24"/>
          <w:szCs w:val="24"/>
        </w:rPr>
        <w:t>供应商（公章）：</w:t>
      </w:r>
    </w:p>
    <w:p>
      <w:pPr>
        <w:widowControl/>
        <w:autoSpaceDE w:val="0"/>
        <w:autoSpaceDN w:val="0"/>
        <w:adjustRightInd w:val="0"/>
        <w:spacing w:line="360" w:lineRule="auto"/>
        <w:ind w:right="-481" w:firstLine="4320"/>
        <w:rPr>
          <w:rStyle w:val="26"/>
          <w:color w:val="auto"/>
          <w:sz w:val="24"/>
          <w:szCs w:val="24"/>
        </w:rPr>
      </w:pPr>
      <w:r>
        <w:rPr>
          <w:rStyle w:val="26"/>
          <w:rFonts w:hint="eastAsia"/>
          <w:color w:val="auto"/>
          <w:sz w:val="24"/>
          <w:szCs w:val="24"/>
        </w:rPr>
        <w:t>法定代表人（签字）：</w:t>
      </w:r>
    </w:p>
    <w:p>
      <w:pPr>
        <w:spacing w:before="100" w:beforeAutospacing="1" w:after="100" w:afterAutospacing="1"/>
        <w:jc w:val="center"/>
        <w:rPr>
          <w:rFonts w:hint="eastAsia" w:ascii="仿宋" w:hAnsi="仿宋" w:eastAsia="仿宋" w:cs="仿宋"/>
          <w:color w:val="auto"/>
          <w:kern w:val="1"/>
          <w:sz w:val="24"/>
          <w:szCs w:val="24"/>
          <w:u w:val="none"/>
          <w:lang w:eastAsia="zh-CN"/>
        </w:rPr>
      </w:pPr>
      <w:r>
        <w:rPr>
          <w:rStyle w:val="26"/>
          <w:rFonts w:hint="eastAsia" w:eastAsia="仿宋"/>
          <w:color w:val="auto"/>
          <w:sz w:val="24"/>
          <w:szCs w:val="24"/>
          <w:lang w:val="en-US" w:eastAsia="zh-CN"/>
        </w:rPr>
        <w:t xml:space="preserve">                    </w:t>
      </w: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月</w:t>
      </w:r>
      <w:r>
        <w:rPr>
          <w:rStyle w:val="26"/>
          <w:color w:val="auto"/>
          <w:sz w:val="24"/>
          <w:szCs w:val="24"/>
        </w:rPr>
        <w:t xml:space="preserve">   </w:t>
      </w:r>
      <w:r>
        <w:rPr>
          <w:rStyle w:val="26"/>
          <w:rFonts w:hint="eastAsia"/>
          <w:color w:val="auto"/>
          <w:sz w:val="24"/>
          <w:szCs w:val="24"/>
        </w:rPr>
        <w:t>日</w:t>
      </w:r>
      <w:r>
        <w:rPr>
          <w:rFonts w:ascii="仿宋" w:hAnsi="仿宋" w:eastAsia="仿宋" w:cs="仿宋"/>
          <w:color w:val="auto"/>
          <w:kern w:val="1"/>
          <w:sz w:val="24"/>
          <w:szCs w:val="24"/>
          <w:u w:val="single"/>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lang w:eastAsia="zh-CN"/>
        </w:rPr>
      </w:pPr>
      <w:r>
        <w:rPr>
          <w:rFonts w:hint="eastAsia" w:ascii="仿宋" w:hAnsi="仿宋" w:eastAsia="仿宋" w:cs="宋体"/>
          <w:color w:val="auto"/>
          <w:kern w:val="1"/>
          <w:sz w:val="28"/>
          <w:szCs w:val="28"/>
          <w:lang w:val="en-US" w:eastAsia="zh-CN"/>
        </w:rPr>
        <w:t>五</w:t>
      </w:r>
      <w:r>
        <w:rPr>
          <w:rFonts w:hint="eastAsia" w:ascii="仿宋" w:hAnsi="仿宋" w:eastAsia="仿宋" w:cs="宋体"/>
          <w:color w:val="auto"/>
          <w:kern w:val="1"/>
          <w:sz w:val="28"/>
          <w:szCs w:val="28"/>
          <w:lang w:eastAsia="zh-CN"/>
        </w:rPr>
        <w:t>、</w:t>
      </w:r>
      <w:r>
        <w:rPr>
          <w:rFonts w:hint="eastAsia" w:ascii="仿宋" w:hAnsi="仿宋" w:eastAsia="仿宋" w:cs="仿宋"/>
          <w:b w:val="0"/>
          <w:bCs w:val="0"/>
          <w:color w:val="auto"/>
          <w:sz w:val="28"/>
          <w:szCs w:val="28"/>
          <w:lang w:val="en-US" w:eastAsia="zh-CN"/>
        </w:rPr>
        <w:t>信用中国、中国政府采购网、国家企业信用信息公示查询报告复印件</w:t>
      </w:r>
      <w:r>
        <w:rPr>
          <w:rFonts w:ascii="仿宋" w:hAnsi="仿宋" w:eastAsia="仿宋" w:cs="仿宋"/>
          <w:color w:val="auto"/>
          <w:kern w:val="1"/>
          <w:sz w:val="24"/>
          <w:szCs w:val="24"/>
          <w:u w:val="single"/>
        </w:rPr>
        <w:br w:type="page"/>
      </w:r>
      <w:r>
        <w:rPr>
          <w:rFonts w:hint="eastAsia" w:ascii="仿宋" w:hAnsi="仿宋" w:eastAsia="仿宋" w:cs="仿宋"/>
          <w:color w:val="auto"/>
          <w:kern w:val="1"/>
          <w:sz w:val="24"/>
          <w:szCs w:val="24"/>
          <w:u w:val="none"/>
          <w:lang w:val="en-US" w:eastAsia="zh-CN"/>
        </w:rPr>
        <w:t>六</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商务</w:t>
      </w:r>
      <w:r>
        <w:rPr>
          <w:rFonts w:hint="eastAsia" w:ascii="仿宋" w:hAnsi="仿宋" w:eastAsia="仿宋" w:cs="仿宋"/>
          <w:b w:val="0"/>
          <w:bCs w:val="0"/>
          <w:color w:val="auto"/>
          <w:sz w:val="28"/>
          <w:szCs w:val="28"/>
          <w:lang w:eastAsia="zh-CN"/>
        </w:rPr>
        <w:t>偏离表</w:t>
      </w:r>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62"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300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售后服务保障要求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备品备件以及耗材等要求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质保期</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交货时间以及地点</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付款条件</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政策性加分条件</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质量管理、企业信用要求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能力或者业绩要求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bl>
    <w:p>
      <w:pPr>
        <w:spacing w:before="100" w:beforeAutospacing="1" w:after="100" w:afterAutospacing="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Style w:val="26"/>
          <w:rFonts w:hint="eastAsia" w:ascii="仿宋" w:hAnsi="仿宋" w:eastAsia="仿宋" w:cs="仿宋"/>
          <w:color w:val="auto"/>
          <w:sz w:val="24"/>
          <w:szCs w:val="24"/>
          <w:lang w:eastAsia="zh-CN"/>
        </w:rPr>
      </w:pPr>
      <w:r>
        <w:rPr>
          <w:rFonts w:hint="eastAsia" w:ascii="仿宋" w:hAnsi="仿宋" w:eastAsia="仿宋"/>
          <w:color w:val="auto"/>
          <w:sz w:val="28"/>
          <w:szCs w:val="28"/>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r>
        <w:rPr>
          <w:rStyle w:val="26"/>
          <w:rFonts w:hint="eastAsia" w:ascii="仿宋" w:hAnsi="仿宋" w:eastAsia="仿宋" w:cs="仿宋"/>
          <w:color w:val="auto"/>
          <w:sz w:val="28"/>
          <w:szCs w:val="28"/>
          <w:lang w:eastAsia="zh-CN"/>
        </w:rPr>
        <w:t>技术偏离表</w:t>
      </w: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148"/>
        <w:gridCol w:w="2993"/>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4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29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1"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bl>
    <w:p>
      <w:pPr>
        <w:widowControl/>
        <w:numPr>
          <w:ilvl w:val="0"/>
          <w:numId w:val="0"/>
        </w:numPr>
        <w:autoSpaceDE w:val="0"/>
        <w:autoSpaceDN w:val="0"/>
        <w:adjustRightInd w:val="0"/>
        <w:spacing w:line="440" w:lineRule="exact"/>
        <w:rPr>
          <w:rStyle w:val="26"/>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lang w:val="en-US" w:eastAsia="zh-CN"/>
        </w:rPr>
        <w:t>本项目不允许负偏离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2、请供应商在“偏离情况”一栏详细描述存在正偏离或负偏离技术指标，并标明偏离情况；</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3、采购文件技术指标未做要求的，不视为正偏离。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投  标  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before="100" w:beforeAutospacing="1" w:after="100" w:afterAutospacing="1"/>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after="240" w:afterLines="100" w:line="360" w:lineRule="auto"/>
        <w:jc w:val="center"/>
        <w:rPr>
          <w:rFonts w:hint="default" w:ascii="仿宋" w:hAnsi="仿宋" w:eastAsia="仿宋" w:cs="仿宋"/>
          <w:b w:val="0"/>
          <w:bCs w:val="0"/>
          <w:color w:val="auto"/>
          <w:kern w:val="1"/>
          <w:sz w:val="28"/>
          <w:szCs w:val="28"/>
          <w:u w:val="none"/>
          <w:lang w:val="en-US" w:eastAsia="zh-CN"/>
        </w:rPr>
      </w:pPr>
      <w:r>
        <w:rPr>
          <w:rFonts w:ascii="仿宋" w:hAnsi="仿宋" w:eastAsia="仿宋" w:cs="仿宋"/>
          <w:color w:val="auto"/>
          <w:kern w:val="1"/>
          <w:sz w:val="24"/>
          <w:szCs w:val="24"/>
          <w:u w:val="single"/>
        </w:rPr>
        <w:br w:type="page"/>
      </w:r>
    </w:p>
    <w:p>
      <w:pPr>
        <w:spacing w:after="240" w:afterLines="100" w:line="360" w:lineRule="auto"/>
        <w:jc w:val="center"/>
        <w:rPr>
          <w:rFonts w:hint="eastAsia" w:ascii="仿宋" w:hAnsi="仿宋" w:eastAsia="仿宋" w:cs="仿宋"/>
          <w:color w:val="auto"/>
          <w:sz w:val="24"/>
          <w:szCs w:val="24"/>
          <w:lang w:eastAsia="zh-CN"/>
        </w:rPr>
      </w:pPr>
      <w:r>
        <w:rPr>
          <w:rStyle w:val="26"/>
          <w:rFonts w:hint="eastAsia" w:ascii="仿宋" w:hAnsi="仿宋" w:eastAsia="仿宋" w:cs="仿宋"/>
          <w:color w:val="auto"/>
          <w:sz w:val="28"/>
          <w:szCs w:val="28"/>
          <w:lang w:val="en-US" w:eastAsia="zh-CN"/>
        </w:rPr>
        <w:t>八</w:t>
      </w:r>
      <w:r>
        <w:rPr>
          <w:rStyle w:val="26"/>
          <w:rFonts w:hint="eastAsia" w:ascii="仿宋" w:hAnsi="仿宋" w:eastAsia="仿宋" w:cs="仿宋"/>
          <w:color w:val="auto"/>
          <w:sz w:val="28"/>
          <w:szCs w:val="28"/>
          <w:lang w:eastAsia="zh-CN"/>
        </w:rPr>
        <w:t>、</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1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3" w:type="dxa"/>
            <w:gridSpan w:val="4"/>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vAlign w:val="center"/>
          </w:tcPr>
          <w:p>
            <w:pPr>
              <w:jc w:val="center"/>
              <w:rPr>
                <w:rFonts w:hint="eastAsia" w:ascii="仿宋" w:hAnsi="仿宋" w:eastAsia="仿宋" w:cs="仿宋"/>
                <w:color w:val="auto"/>
                <w:sz w:val="24"/>
                <w:szCs w:val="24"/>
              </w:rPr>
            </w:pP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7" w:type="dxa"/>
            <w:vAlign w:val="center"/>
          </w:tcPr>
          <w:p>
            <w:pPr>
              <w:jc w:val="center"/>
              <w:rPr>
                <w:rFonts w:hint="eastAsia" w:ascii="仿宋" w:hAnsi="仿宋" w:eastAsia="仿宋" w:cs="仿宋"/>
                <w:color w:val="auto"/>
                <w:sz w:val="24"/>
                <w:szCs w:val="24"/>
              </w:rPr>
            </w:pPr>
          </w:p>
        </w:tc>
        <w:tc>
          <w:tcPr>
            <w:tcW w:w="1406"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vAlign w:val="center"/>
          </w:tcPr>
          <w:p>
            <w:pPr>
              <w:jc w:val="center"/>
              <w:rPr>
                <w:rFonts w:hint="eastAsia" w:ascii="仿宋" w:hAnsi="仿宋" w:eastAsia="仿宋" w:cs="仿宋"/>
                <w:color w:val="auto"/>
                <w:sz w:val="24"/>
                <w:szCs w:val="24"/>
              </w:rPr>
            </w:pPr>
          </w:p>
        </w:tc>
        <w:tc>
          <w:tcPr>
            <w:tcW w:w="105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6" w:type="dxa"/>
            <w:gridSpan w:val="7"/>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6" w:type="dxa"/>
            <w:gridSpan w:val="7"/>
            <w:vAlign w:val="center"/>
          </w:tcPr>
          <w:p>
            <w:pPr>
              <w:rPr>
                <w:rFonts w:hint="eastAsia" w:ascii="仿宋" w:hAnsi="仿宋" w:eastAsia="仿宋" w:cs="仿宋"/>
                <w:color w:val="auto"/>
                <w:sz w:val="24"/>
                <w:szCs w:val="24"/>
              </w:rPr>
            </w:pPr>
          </w:p>
        </w:tc>
      </w:tr>
    </w:tbl>
    <w:p>
      <w:pPr>
        <w:spacing w:before="100" w:beforeAutospacing="1" w:after="100" w:afterAutospacing="1"/>
        <w:jc w:val="center"/>
        <w:rPr>
          <w:rFonts w:ascii="仿宋" w:hAnsi="仿宋" w:eastAsia="仿宋"/>
          <w:color w:val="auto"/>
          <w:sz w:val="28"/>
          <w:szCs w:val="28"/>
        </w:rPr>
      </w:pPr>
      <w:r>
        <w:rPr>
          <w:rFonts w:hint="eastAsia" w:ascii="仿宋" w:hAnsi="仿宋" w:eastAsia="仿宋" w:cs="仿宋"/>
          <w:b/>
          <w:bCs/>
          <w:color w:val="auto"/>
          <w:sz w:val="24"/>
          <w:szCs w:val="24"/>
        </w:rPr>
        <w:t>注：本表后应附企业</w:t>
      </w:r>
      <w:r>
        <w:rPr>
          <w:rFonts w:hint="eastAsia" w:ascii="仿宋" w:hAnsi="仿宋" w:eastAsia="仿宋" w:cs="仿宋"/>
          <w:b/>
          <w:bCs/>
          <w:color w:val="auto"/>
          <w:sz w:val="24"/>
          <w:szCs w:val="24"/>
          <w:lang w:val="en-US" w:eastAsia="zh-CN"/>
        </w:rPr>
        <w:t>三证合一营业执照</w:t>
      </w:r>
      <w:r>
        <w:rPr>
          <w:rFonts w:hint="eastAsia" w:ascii="仿宋" w:hAnsi="仿宋" w:eastAsia="仿宋" w:cs="仿宋"/>
          <w:b/>
          <w:bCs/>
          <w:color w:val="auto"/>
          <w:sz w:val="24"/>
          <w:szCs w:val="24"/>
        </w:rPr>
        <w:t>、开户许可证、</w:t>
      </w:r>
      <w:r>
        <w:rPr>
          <w:rFonts w:hint="eastAsia" w:ascii="仿宋" w:hAnsi="仿宋" w:eastAsia="仿宋" w:cs="仿宋"/>
          <w:b/>
          <w:bCs/>
          <w:color w:val="auto"/>
          <w:sz w:val="24"/>
          <w:szCs w:val="24"/>
          <w:lang w:eastAsia="zh-CN"/>
        </w:rPr>
        <w:t>资质证书</w:t>
      </w:r>
      <w:r>
        <w:rPr>
          <w:rFonts w:hint="eastAsia" w:ascii="仿宋" w:hAnsi="仿宋" w:eastAsia="仿宋" w:cs="仿宋"/>
          <w:b/>
          <w:bCs/>
          <w:color w:val="auto"/>
          <w:sz w:val="24"/>
          <w:szCs w:val="24"/>
        </w:rPr>
        <w:t>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r>
        <w:rPr>
          <w:rFonts w:ascii="仿宋" w:hAnsi="仿宋" w:eastAsia="仿宋" w:cs="仿宋"/>
          <w:color w:val="auto"/>
          <w:kern w:val="1"/>
          <w:sz w:val="24"/>
          <w:szCs w:val="24"/>
          <w:u w:val="single"/>
        </w:rPr>
        <w:br w:type="page"/>
      </w:r>
      <w:r>
        <w:rPr>
          <w:rFonts w:hint="eastAsia" w:ascii="仿宋" w:hAnsi="仿宋" w:eastAsia="仿宋" w:cs="仿宋"/>
          <w:b w:val="0"/>
          <w:bCs w:val="0"/>
          <w:color w:val="auto"/>
          <w:kern w:val="1"/>
          <w:sz w:val="28"/>
          <w:szCs w:val="28"/>
          <w:u w:val="none"/>
          <w:lang w:val="en-US" w:eastAsia="zh-CN"/>
        </w:rPr>
        <w:t>九、</w:t>
      </w:r>
      <w:r>
        <w:rPr>
          <w:rFonts w:hint="eastAsia" w:ascii="仿宋" w:hAnsi="仿宋" w:eastAsia="仿宋"/>
          <w:color w:val="auto"/>
          <w:sz w:val="28"/>
          <w:szCs w:val="28"/>
        </w:rPr>
        <w:t>在经营活动中没有重大违法记录的书面声明</w:t>
      </w:r>
    </w:p>
    <w:p>
      <w:pPr>
        <w:jc w:val="center"/>
        <w:rPr>
          <w:rFonts w:ascii="仿宋" w:hAnsi="仿宋" w:eastAsia="仿宋"/>
          <w:color w:val="auto"/>
          <w:sz w:val="24"/>
          <w:szCs w:val="24"/>
        </w:rPr>
      </w:pPr>
    </w:p>
    <w:p>
      <w:pPr>
        <w:wordWrap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rPr>
        <w:t>供应商因违法经营受到刑事处罚或者责令停产停业、吊销许可证或者执照、较大数额罚款等行政处罚）</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lang w:eastAsia="zh-CN"/>
        </w:rPr>
        <w:t>供</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应</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备注：供应商没有被公开披露或查处违法违规行为的，注明“无”即可。</w:t>
      </w:r>
    </w:p>
    <w:p>
      <w:pPr>
        <w:widowControl/>
        <w:autoSpaceDE w:val="0"/>
        <w:autoSpaceDN w:val="0"/>
        <w:adjustRightInd w:val="0"/>
        <w:spacing w:line="360" w:lineRule="auto"/>
        <w:jc w:val="center"/>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olor w:val="auto"/>
          <w:sz w:val="28"/>
          <w:szCs w:val="28"/>
          <w:lang w:eastAsia="zh-CN"/>
        </w:rPr>
        <w:t>十、</w:t>
      </w:r>
      <w:r>
        <w:rPr>
          <w:rFonts w:hint="eastAsia" w:ascii="仿宋" w:hAnsi="仿宋" w:eastAsia="仿宋" w:cs="宋体"/>
          <w:color w:val="auto"/>
          <w:kern w:val="1"/>
          <w:sz w:val="28"/>
          <w:szCs w:val="28"/>
        </w:rPr>
        <w:t>政府采购诚信承诺书</w:t>
      </w:r>
    </w:p>
    <w:p>
      <w:pPr>
        <w:widowControl/>
        <w:autoSpaceDE w:val="0"/>
        <w:autoSpaceDN w:val="0"/>
        <w:adjustRightInd w:val="0"/>
        <w:spacing w:line="360" w:lineRule="auto"/>
        <w:rPr>
          <w:rFonts w:ascii="仿宋" w:hAnsi="仿宋" w:eastAsia="仿宋" w:cs="Arial"/>
          <w:b/>
          <w:bCs/>
          <w:color w:val="auto"/>
          <w:kern w:val="1"/>
          <w:sz w:val="24"/>
          <w:szCs w:val="24"/>
        </w:rPr>
      </w:pPr>
    </w:p>
    <w:p>
      <w:pPr>
        <w:widowControl/>
        <w:autoSpaceDE w:val="0"/>
        <w:autoSpaceDN w:val="0"/>
        <w:adjustRightInd w:val="0"/>
        <w:spacing w:line="36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（采购代理机构）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6"/>
          <w:rFonts w:hint="eastAsia"/>
          <w:color w:val="auto"/>
          <w:sz w:val="24"/>
          <w:szCs w:val="24"/>
        </w:rPr>
        <w:t>我公司</w:t>
      </w:r>
      <w:r>
        <w:rPr>
          <w:rFonts w:ascii="仿宋" w:hAnsi="仿宋" w:eastAsia="仿宋" w:cs="仿宋"/>
          <w:color w:val="auto"/>
          <w:kern w:val="1"/>
          <w:sz w:val="24"/>
          <w:szCs w:val="24"/>
          <w:u w:val="single"/>
        </w:rPr>
        <w:t xml:space="preserve">               </w:t>
      </w:r>
      <w:r>
        <w:rPr>
          <w:rStyle w:val="26"/>
          <w:rFonts w:hint="eastAsia"/>
          <w:color w:val="auto"/>
          <w:sz w:val="24"/>
          <w:szCs w:val="24"/>
        </w:rPr>
        <w:t>（供应商名称）已详细阅读了</w:t>
      </w:r>
      <w:r>
        <w:rPr>
          <w:rFonts w:ascii="仿宋" w:hAnsi="仿宋" w:eastAsia="仿宋" w:cs="仿宋"/>
          <w:color w:val="auto"/>
          <w:kern w:val="1"/>
          <w:sz w:val="24"/>
          <w:szCs w:val="24"/>
          <w:u w:val="single"/>
        </w:rPr>
        <w:t xml:space="preserve">             </w:t>
      </w:r>
      <w:r>
        <w:rPr>
          <w:rStyle w:val="26"/>
          <w:rFonts w:hint="eastAsia"/>
          <w:color w:val="auto"/>
          <w:sz w:val="24"/>
          <w:szCs w:val="24"/>
        </w:rPr>
        <w:t>项目（项目编号：</w:t>
      </w:r>
      <w:r>
        <w:rPr>
          <w:rFonts w:ascii="仿宋" w:hAnsi="仿宋" w:eastAsia="仿宋" w:cs="仿宋"/>
          <w:color w:val="auto"/>
          <w:kern w:val="1"/>
          <w:sz w:val="24"/>
          <w:szCs w:val="24"/>
          <w:u w:val="single"/>
        </w:rPr>
        <w:t xml:space="preserve">          </w:t>
      </w:r>
      <w:r>
        <w:rPr>
          <w:rStyle w:val="26"/>
          <w:rFonts w:hint="eastAsia"/>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26"/>
          <w:color w:val="auto"/>
          <w:sz w:val="24"/>
          <w:szCs w:val="24"/>
        </w:rPr>
      </w:pPr>
      <w:r>
        <w:rPr>
          <w:rStyle w:val="26"/>
          <w:rFonts w:hint="eastAsia"/>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6"/>
          <w:rFonts w:hint="eastAsia"/>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26"/>
          <w:rFonts w:hint="eastAsia"/>
          <w:color w:val="auto"/>
          <w:sz w:val="24"/>
          <w:szCs w:val="24"/>
        </w:rPr>
        <w:t>不排挤其他供应商，不损害采购人的合法权益；不向谈判小组、采购人提供利益以牟取中标。</w:t>
      </w:r>
    </w:p>
    <w:p>
      <w:pPr>
        <w:widowControl/>
        <w:autoSpaceDE w:val="0"/>
        <w:autoSpaceDN w:val="0"/>
        <w:adjustRightInd w:val="0"/>
        <w:spacing w:line="360" w:lineRule="auto"/>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26"/>
          <w:color w:val="auto"/>
          <w:sz w:val="24"/>
          <w:szCs w:val="24"/>
        </w:rPr>
      </w:pPr>
      <w:r>
        <w:rPr>
          <w:rStyle w:val="26"/>
          <w:rFonts w:hint="eastAsia"/>
          <w:color w:val="auto"/>
          <w:sz w:val="24"/>
          <w:szCs w:val="24"/>
        </w:rPr>
        <w:t>若有违反以上承诺内容的行为，我公司自愿接受取消报价资格、记入信用档案、没收保证金、媒体通报、</w:t>
      </w:r>
      <w:r>
        <w:rPr>
          <w:rStyle w:val="26"/>
          <w:color w:val="auto"/>
          <w:sz w:val="24"/>
          <w:szCs w:val="24"/>
        </w:rPr>
        <w:t>1-3</w:t>
      </w:r>
      <w:r>
        <w:rPr>
          <w:rStyle w:val="26"/>
          <w:rFonts w:hint="eastAsia"/>
          <w:color w:val="auto"/>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360" w:lineRule="auto"/>
        <w:ind w:right="-481" w:firstLine="420"/>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jc w:val="center"/>
        <w:rPr>
          <w:rStyle w:val="26"/>
          <w:color w:val="auto"/>
          <w:sz w:val="24"/>
          <w:szCs w:val="24"/>
        </w:rPr>
      </w:pPr>
      <w:r>
        <w:rPr>
          <w:rStyle w:val="26"/>
          <w:color w:val="auto"/>
          <w:sz w:val="24"/>
          <w:szCs w:val="24"/>
        </w:rPr>
        <w:t xml:space="preserve">                       </w:t>
      </w:r>
      <w:r>
        <w:rPr>
          <w:rStyle w:val="26"/>
          <w:rFonts w:hint="eastAsia"/>
          <w:color w:val="auto"/>
          <w:sz w:val="24"/>
          <w:szCs w:val="24"/>
        </w:rPr>
        <w:t>供应商名称</w:t>
      </w:r>
      <w:r>
        <w:rPr>
          <w:rStyle w:val="26"/>
          <w:color w:val="auto"/>
          <w:sz w:val="24"/>
          <w:szCs w:val="24"/>
        </w:rPr>
        <w:t>(</w:t>
      </w:r>
      <w:r>
        <w:rPr>
          <w:rStyle w:val="26"/>
          <w:rFonts w:hint="eastAsia"/>
          <w:color w:val="auto"/>
          <w:sz w:val="24"/>
          <w:szCs w:val="24"/>
        </w:rPr>
        <w:t>盖公章</w:t>
      </w:r>
      <w:r>
        <w:rPr>
          <w:rStyle w:val="26"/>
          <w:color w:val="auto"/>
          <w:sz w:val="24"/>
          <w:szCs w:val="24"/>
        </w:rPr>
        <w:t>)</w:t>
      </w:r>
      <w:r>
        <w:rPr>
          <w:rStyle w:val="26"/>
          <w:rFonts w:hint="eastAsia"/>
          <w:color w:val="auto"/>
          <w:sz w:val="24"/>
          <w:szCs w:val="24"/>
        </w:rPr>
        <w:t>：</w:t>
      </w:r>
    </w:p>
    <w:p>
      <w:pPr>
        <w:widowControl/>
        <w:autoSpaceDE w:val="0"/>
        <w:autoSpaceDN w:val="0"/>
        <w:adjustRightInd w:val="0"/>
        <w:spacing w:line="360" w:lineRule="auto"/>
        <w:ind w:right="-481"/>
        <w:jc w:val="center"/>
        <w:rPr>
          <w:rStyle w:val="26"/>
          <w:color w:val="auto"/>
          <w:sz w:val="24"/>
          <w:szCs w:val="24"/>
        </w:rPr>
      </w:pPr>
      <w:r>
        <w:rPr>
          <w:rStyle w:val="26"/>
          <w:color w:val="auto"/>
          <w:sz w:val="24"/>
          <w:szCs w:val="24"/>
        </w:rPr>
        <w:t xml:space="preserve">                       </w:t>
      </w:r>
      <w:r>
        <w:rPr>
          <w:rStyle w:val="26"/>
          <w:rFonts w:hint="eastAsia"/>
          <w:color w:val="auto"/>
          <w:sz w:val="24"/>
          <w:szCs w:val="24"/>
        </w:rPr>
        <w:t>法定代表人（签字）：</w:t>
      </w:r>
    </w:p>
    <w:p>
      <w:pPr>
        <w:widowControl/>
        <w:autoSpaceDE w:val="0"/>
        <w:autoSpaceDN w:val="0"/>
        <w:adjustRightInd w:val="0"/>
        <w:spacing w:line="360" w:lineRule="auto"/>
        <w:ind w:right="-481" w:firstLine="720"/>
        <w:jc w:val="center"/>
        <w:rPr>
          <w:rStyle w:val="26"/>
          <w:color w:val="auto"/>
          <w:sz w:val="24"/>
          <w:szCs w:val="24"/>
        </w:rPr>
      </w:pP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月</w:t>
      </w:r>
      <w:r>
        <w:rPr>
          <w:rStyle w:val="26"/>
          <w:color w:val="auto"/>
          <w:sz w:val="24"/>
          <w:szCs w:val="24"/>
        </w:rPr>
        <w:t xml:space="preserve">   </w:t>
      </w:r>
      <w:r>
        <w:rPr>
          <w:rStyle w:val="26"/>
          <w:rFonts w:hint="eastAsia"/>
          <w:color w:val="auto"/>
          <w:sz w:val="24"/>
          <w:szCs w:val="24"/>
        </w:rPr>
        <w:t>日</w:t>
      </w:r>
    </w:p>
    <w:p>
      <w:pPr>
        <w:widowControl/>
        <w:autoSpaceDE w:val="0"/>
        <w:autoSpaceDN w:val="0"/>
        <w:adjustRightInd w:val="0"/>
        <w:spacing w:line="360" w:lineRule="auto"/>
        <w:jc w:val="center"/>
        <w:rPr>
          <w:rFonts w:hint="eastAsia" w:ascii="仿宋" w:hAnsi="仿宋" w:eastAsia="仿宋"/>
          <w:color w:val="auto"/>
          <w:kern w:val="1"/>
          <w:sz w:val="24"/>
          <w:szCs w:val="24"/>
          <w:lang w:eastAsia="zh-CN"/>
        </w:rPr>
      </w:pPr>
      <w:r>
        <w:rPr>
          <w:rFonts w:ascii="仿宋" w:hAnsi="仿宋" w:eastAsia="仿宋"/>
          <w:color w:val="auto"/>
          <w:kern w:val="1"/>
          <w:sz w:val="24"/>
          <w:szCs w:val="24"/>
        </w:rPr>
        <w:br w:type="page"/>
      </w:r>
      <w:r>
        <w:rPr>
          <w:rFonts w:hint="eastAsia" w:ascii="仿宋" w:hAnsi="仿宋" w:eastAsia="仿宋"/>
          <w:color w:val="auto"/>
          <w:kern w:val="1"/>
          <w:sz w:val="24"/>
          <w:szCs w:val="24"/>
          <w:lang w:eastAsia="zh-CN"/>
        </w:rPr>
        <w:t>十</w:t>
      </w:r>
      <w:r>
        <w:rPr>
          <w:rFonts w:hint="eastAsia" w:ascii="仿宋" w:hAnsi="仿宋" w:eastAsia="仿宋"/>
          <w:color w:val="auto"/>
          <w:kern w:val="1"/>
          <w:sz w:val="24"/>
          <w:szCs w:val="24"/>
          <w:lang w:val="en-US" w:eastAsia="zh-CN"/>
        </w:rPr>
        <w:t>一</w:t>
      </w:r>
      <w:r>
        <w:rPr>
          <w:rFonts w:hint="eastAsia" w:ascii="仿宋" w:hAnsi="仿宋" w:eastAsia="仿宋"/>
          <w:color w:val="auto"/>
          <w:kern w:val="1"/>
          <w:sz w:val="24"/>
          <w:szCs w:val="24"/>
          <w:lang w:eastAsia="zh-CN"/>
        </w:rPr>
        <w:t>、</w:t>
      </w:r>
      <w:r>
        <w:rPr>
          <w:rFonts w:hint="eastAsia" w:ascii="仿宋" w:hAnsi="仿宋" w:eastAsia="仿宋" w:cs="宋体"/>
          <w:color w:val="auto"/>
          <w:kern w:val="1"/>
          <w:sz w:val="28"/>
          <w:szCs w:val="28"/>
          <w:lang w:eastAsia="zh-CN"/>
        </w:rPr>
        <w:t>其他资料</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r>
        <w:rPr>
          <w:rStyle w:val="26"/>
          <w:rFonts w:hint="eastAsia"/>
          <w:color w:val="auto"/>
          <w:sz w:val="24"/>
          <w:szCs w:val="24"/>
        </w:rPr>
        <w:t>（</w:t>
      </w:r>
      <w:r>
        <w:rPr>
          <w:rStyle w:val="26"/>
          <w:rFonts w:hint="eastAsia" w:eastAsia="仿宋"/>
          <w:color w:val="auto"/>
          <w:sz w:val="24"/>
          <w:szCs w:val="24"/>
          <w:lang w:eastAsia="zh-CN"/>
        </w:rPr>
        <w:t>中小微企业</w:t>
      </w:r>
      <w:r>
        <w:rPr>
          <w:rStyle w:val="26"/>
          <w:rFonts w:hint="eastAsia"/>
          <w:color w:val="auto"/>
          <w:sz w:val="24"/>
          <w:szCs w:val="24"/>
        </w:rPr>
        <w:t>等</w:t>
      </w:r>
      <w:r>
        <w:rPr>
          <w:rStyle w:val="26"/>
          <w:rFonts w:hint="eastAsia" w:eastAsia="仿宋"/>
          <w:color w:val="auto"/>
          <w:sz w:val="24"/>
          <w:szCs w:val="24"/>
          <w:lang w:eastAsia="zh-CN"/>
        </w:rPr>
        <w:t>其他资料，供应商</w:t>
      </w:r>
      <w:r>
        <w:rPr>
          <w:rStyle w:val="26"/>
          <w:rFonts w:hint="eastAsia"/>
          <w:color w:val="auto"/>
          <w:sz w:val="24"/>
          <w:szCs w:val="24"/>
        </w:rPr>
        <w:t>可自拟）</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00" w:lineRule="exact"/>
        <w:textAlignment w:val="auto"/>
        <w:outlineLvl w:val="9"/>
        <w:rPr>
          <w:rFonts w:hint="eastAsia" w:hAnsi="宋体" w:cs="宋体"/>
          <w:b/>
          <w:bCs/>
          <w:color w:val="auto"/>
          <w:lang w:val="en-US" w:eastAsia="zh-CN"/>
        </w:rPr>
      </w:pPr>
      <w:r>
        <w:rPr>
          <w:rFonts w:hint="eastAsia" w:cs="宋体"/>
          <w:b/>
          <w:bCs/>
          <w:color w:val="auto"/>
          <w:lang w:val="en-US" w:eastAsia="zh-CN"/>
        </w:rPr>
        <w:t>附件1：</w:t>
      </w:r>
      <w:r>
        <w:rPr>
          <w:rFonts w:hint="eastAsia" w:hAnsi="宋体" w:cs="宋体"/>
          <w:b/>
          <w:bCs/>
          <w:color w:val="auto"/>
          <w:lang w:val="en-US" w:eastAsia="zh-CN"/>
        </w:rPr>
        <w:t>中小企业声明函(若有)</w:t>
      </w:r>
    </w:p>
    <w:p>
      <w:pPr>
        <w:widowControl/>
        <w:autoSpaceDE w:val="0"/>
        <w:autoSpaceDN w:val="0"/>
        <w:adjustRightInd w:val="0"/>
        <w:spacing w:line="588" w:lineRule="exact"/>
        <w:rPr>
          <w:rFonts w:ascii="仿宋" w:hAnsi="仿宋" w:eastAsia="仿宋"/>
          <w:b/>
          <w:bCs/>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rFonts w:hint="eastAsia"/>
          <w:color w:val="auto"/>
          <w:sz w:val="24"/>
          <w:szCs w:val="24"/>
        </w:rPr>
        <w:t>本公司郑重声明，根据《政府采购促进中小企业发展暂行办法》（财库</w:t>
      </w:r>
      <w:r>
        <w:rPr>
          <w:rStyle w:val="26"/>
          <w:color w:val="auto"/>
          <w:sz w:val="24"/>
          <w:szCs w:val="24"/>
        </w:rPr>
        <w:t>[20</w:t>
      </w:r>
      <w:r>
        <w:rPr>
          <w:rStyle w:val="26"/>
          <w:rFonts w:hint="eastAsia" w:eastAsia="仿宋"/>
          <w:color w:val="auto"/>
          <w:sz w:val="24"/>
          <w:szCs w:val="24"/>
          <w:lang w:val="en-US" w:eastAsia="zh-CN"/>
        </w:rPr>
        <w:t>20</w:t>
      </w:r>
      <w:r>
        <w:rPr>
          <w:rStyle w:val="26"/>
          <w:color w:val="auto"/>
          <w:sz w:val="24"/>
          <w:szCs w:val="24"/>
        </w:rPr>
        <w:t>]</w:t>
      </w:r>
      <w:r>
        <w:rPr>
          <w:rStyle w:val="26"/>
          <w:rFonts w:hint="eastAsia" w:eastAsia="仿宋"/>
          <w:color w:val="auto"/>
          <w:sz w:val="24"/>
          <w:szCs w:val="24"/>
          <w:lang w:val="en-US" w:eastAsia="zh-CN"/>
        </w:rPr>
        <w:t>46</w:t>
      </w:r>
      <w:r>
        <w:rPr>
          <w:rStyle w:val="26"/>
          <w:rFonts w:hint="eastAsia"/>
          <w:color w:val="auto"/>
          <w:sz w:val="24"/>
          <w:szCs w:val="24"/>
        </w:rPr>
        <w:t>号）的规定，本公司为</w:t>
      </w:r>
      <w:r>
        <w:rPr>
          <w:rStyle w:val="26"/>
          <w:color w:val="auto"/>
          <w:sz w:val="24"/>
          <w:szCs w:val="24"/>
        </w:rPr>
        <w:t xml:space="preserve"> </w:t>
      </w:r>
      <w:r>
        <w:rPr>
          <w:rFonts w:hint="eastAsia" w:ascii="仿宋" w:hAnsi="仿宋" w:eastAsia="仿宋" w:cs="仿宋"/>
          <w:color w:val="auto"/>
          <w:kern w:val="1"/>
          <w:sz w:val="24"/>
          <w:szCs w:val="24"/>
          <w:u w:val="single"/>
        </w:rPr>
        <w:t>（请填写：中型、小型、微型）</w:t>
      </w:r>
      <w:r>
        <w:rPr>
          <w:rStyle w:val="26"/>
          <w:color w:val="auto"/>
          <w:sz w:val="24"/>
          <w:szCs w:val="24"/>
        </w:rPr>
        <w:t xml:space="preserve"> </w:t>
      </w:r>
      <w:r>
        <w:rPr>
          <w:rStyle w:val="26"/>
          <w:rFonts w:hint="eastAsia"/>
          <w:color w:val="auto"/>
          <w:sz w:val="24"/>
          <w:szCs w:val="24"/>
        </w:rPr>
        <w:t>企业。即，本公司同时满足以下条件：</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color w:val="auto"/>
          <w:sz w:val="24"/>
          <w:szCs w:val="24"/>
        </w:rPr>
        <w:t>1.</w:t>
      </w:r>
      <w:r>
        <w:rPr>
          <w:rStyle w:val="26"/>
          <w:rFonts w:hint="eastAsia"/>
          <w:color w:val="auto"/>
          <w:sz w:val="24"/>
          <w:szCs w:val="24"/>
        </w:rPr>
        <w:t>根据《工业和信息化部、国家统计局、国家发展和改革委员会、财政部关于印发中小企业划型标准规定的通知》（工信部联企业</w:t>
      </w:r>
      <w:r>
        <w:rPr>
          <w:rStyle w:val="26"/>
          <w:color w:val="auto"/>
          <w:sz w:val="24"/>
          <w:szCs w:val="24"/>
        </w:rPr>
        <w:t>[2011]300</w:t>
      </w:r>
      <w:r>
        <w:rPr>
          <w:rStyle w:val="26"/>
          <w:rFonts w:hint="eastAsia"/>
          <w:color w:val="auto"/>
          <w:sz w:val="24"/>
          <w:szCs w:val="24"/>
        </w:rPr>
        <w:t>号）规定的划分标准，本公司为</w:t>
      </w:r>
      <w:r>
        <w:rPr>
          <w:rStyle w:val="26"/>
          <w:color w:val="auto"/>
          <w:sz w:val="24"/>
          <w:szCs w:val="24"/>
        </w:rPr>
        <w:t xml:space="preserve"> </w:t>
      </w:r>
      <w:r>
        <w:rPr>
          <w:rFonts w:hint="eastAsia" w:ascii="仿宋" w:hAnsi="仿宋" w:eastAsia="仿宋" w:cs="仿宋"/>
          <w:color w:val="auto"/>
          <w:kern w:val="1"/>
          <w:sz w:val="24"/>
          <w:szCs w:val="24"/>
          <w:u w:val="single"/>
        </w:rPr>
        <w:t>（请填写：中型、小型、微型）</w:t>
      </w:r>
      <w:r>
        <w:rPr>
          <w:rFonts w:ascii="仿宋" w:hAnsi="仿宋" w:eastAsia="仿宋" w:cs="仿宋"/>
          <w:color w:val="auto"/>
          <w:kern w:val="1"/>
          <w:sz w:val="24"/>
          <w:szCs w:val="24"/>
          <w:u w:val="single"/>
        </w:rPr>
        <w:t xml:space="preserve"> </w:t>
      </w:r>
      <w:r>
        <w:rPr>
          <w:rStyle w:val="26"/>
          <w:rFonts w:hint="eastAsia"/>
          <w:color w:val="auto"/>
          <w:sz w:val="24"/>
          <w:szCs w:val="24"/>
        </w:rPr>
        <w:t>企业。</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color w:val="auto"/>
          <w:sz w:val="24"/>
          <w:szCs w:val="24"/>
        </w:rPr>
        <w:t>2.</w:t>
      </w:r>
      <w:r>
        <w:rPr>
          <w:rStyle w:val="26"/>
          <w:rFonts w:hint="eastAsia"/>
          <w:color w:val="auto"/>
          <w:sz w:val="24"/>
          <w:szCs w:val="24"/>
        </w:rPr>
        <w:t>本公司参加</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Style w:val="26"/>
          <w:rFonts w:hint="eastAsia"/>
          <w:color w:val="auto"/>
          <w:sz w:val="24"/>
          <w:szCs w:val="24"/>
        </w:rPr>
        <w:t>的</w:t>
      </w:r>
      <w:r>
        <w:rPr>
          <w:rStyle w:val="26"/>
          <w:color w:val="auto"/>
          <w:sz w:val="24"/>
          <w:szCs w:val="24"/>
        </w:rPr>
        <w:t xml:space="preserve"> </w:t>
      </w:r>
      <w:r>
        <w:rPr>
          <w:rFonts w:hint="eastAsia" w:ascii="仿宋" w:hAnsi="仿宋" w:eastAsia="仿宋" w:cs="仿宋"/>
          <w:color w:val="auto"/>
          <w:kern w:val="1"/>
          <w:sz w:val="24"/>
          <w:szCs w:val="24"/>
          <w:u w:val="single"/>
        </w:rPr>
        <w:t>（项目名称）</w:t>
      </w:r>
      <w:r>
        <w:rPr>
          <w:rFonts w:ascii="仿宋" w:hAnsi="仿宋" w:eastAsia="仿宋" w:cs="仿宋"/>
          <w:color w:val="auto"/>
          <w:kern w:val="1"/>
          <w:sz w:val="24"/>
          <w:szCs w:val="24"/>
          <w:u w:val="single"/>
        </w:rPr>
        <w:t xml:space="preserve"> </w:t>
      </w:r>
      <w:r>
        <w:rPr>
          <w:rStyle w:val="26"/>
          <w:rFonts w:hint="eastAsia"/>
          <w:color w:val="auto"/>
          <w:sz w:val="24"/>
          <w:szCs w:val="24"/>
        </w:rPr>
        <w:t>采购活动提供本企业制造的货物，由本企业承担工程、提供服务，或者提供其他</w:t>
      </w:r>
      <w:r>
        <w:rPr>
          <w:rFonts w:hint="eastAsia" w:ascii="仿宋" w:hAnsi="仿宋" w:eastAsia="仿宋" w:cs="仿宋"/>
          <w:color w:val="auto"/>
          <w:kern w:val="1"/>
          <w:sz w:val="24"/>
          <w:szCs w:val="24"/>
          <w:u w:val="single"/>
        </w:rPr>
        <w:t>（请填写：中型、小型、微型）</w:t>
      </w:r>
      <w:r>
        <w:rPr>
          <w:rStyle w:val="26"/>
          <w:rFonts w:hint="eastAsia"/>
          <w:color w:val="auto"/>
          <w:sz w:val="24"/>
          <w:szCs w:val="24"/>
        </w:rPr>
        <w:t>企业制造的货物。本条所称货物不包括使用大型企业注册商标的货物。</w:t>
      </w:r>
    </w:p>
    <w:p>
      <w:pPr>
        <w:widowControl/>
        <w:autoSpaceDE w:val="0"/>
        <w:autoSpaceDN w:val="0"/>
        <w:adjustRightInd w:val="0"/>
        <w:spacing w:line="588" w:lineRule="exact"/>
        <w:ind w:firstLine="504"/>
        <w:rPr>
          <w:rStyle w:val="26"/>
          <w:color w:val="auto"/>
          <w:sz w:val="24"/>
          <w:szCs w:val="24"/>
        </w:rPr>
      </w:pPr>
      <w:r>
        <w:rPr>
          <w:rStyle w:val="26"/>
          <w:rFonts w:hint="eastAsia"/>
          <w:color w:val="auto"/>
          <w:sz w:val="24"/>
          <w:szCs w:val="24"/>
        </w:rPr>
        <w:t>本公司对上述声明的真实性负责。如有虚假，将依法承担相应责任。</w:t>
      </w: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tabs>
          <w:tab w:val="left" w:pos="4860"/>
        </w:tabs>
        <w:autoSpaceDE w:val="0"/>
        <w:autoSpaceDN w:val="0"/>
        <w:adjustRightInd w:val="0"/>
        <w:spacing w:line="588" w:lineRule="exact"/>
        <w:ind w:firstLine="504"/>
        <w:jc w:val="center"/>
        <w:rPr>
          <w:rFonts w:ascii="仿宋" w:hAnsi="仿宋" w:eastAsia="仿宋" w:cs="仿宋"/>
          <w:color w:val="auto"/>
          <w:kern w:val="1"/>
          <w:sz w:val="24"/>
          <w:szCs w:val="24"/>
        </w:rPr>
      </w:pPr>
      <w:r>
        <w:rPr>
          <w:rFonts w:ascii="仿宋" w:hAnsi="仿宋" w:eastAsia="仿宋" w:cs="仿宋"/>
          <w:color w:val="auto"/>
          <w:kern w:val="1"/>
          <w:sz w:val="24"/>
          <w:szCs w:val="24"/>
        </w:rPr>
        <w:t xml:space="preserve">               </w:t>
      </w:r>
      <w:r>
        <w:rPr>
          <w:rFonts w:hint="eastAsia" w:ascii="仿宋" w:hAnsi="仿宋" w:eastAsia="仿宋" w:cs="仿宋"/>
          <w:color w:val="auto"/>
          <w:kern w:val="1"/>
          <w:sz w:val="24"/>
          <w:szCs w:val="24"/>
        </w:rPr>
        <w:t>企业名称（公章）：</w:t>
      </w:r>
      <w:r>
        <w:rPr>
          <w:rFonts w:ascii="仿宋" w:hAnsi="仿宋" w:eastAsia="仿宋" w:cs="仿宋"/>
          <w:color w:val="auto"/>
          <w:kern w:val="1"/>
          <w:sz w:val="24"/>
          <w:szCs w:val="24"/>
        </w:rPr>
        <w:t xml:space="preserve"> </w:t>
      </w:r>
    </w:p>
    <w:p>
      <w:pPr>
        <w:widowControl/>
        <w:autoSpaceDE w:val="0"/>
        <w:autoSpaceDN w:val="0"/>
        <w:adjustRightInd w:val="0"/>
        <w:spacing w:line="360" w:lineRule="auto"/>
        <w:ind w:right="-481" w:firstLine="756"/>
        <w:jc w:val="center"/>
        <w:rPr>
          <w:rStyle w:val="26"/>
          <w:rFonts w:hint="eastAsia"/>
          <w:color w:val="auto"/>
          <w:sz w:val="24"/>
          <w:szCs w:val="24"/>
        </w:rPr>
      </w:pPr>
      <w:r>
        <w:rPr>
          <w:rStyle w:val="26"/>
          <w:color w:val="auto"/>
          <w:sz w:val="24"/>
          <w:szCs w:val="24"/>
        </w:rPr>
        <w:t xml:space="preserve">       </w:t>
      </w: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p>
    <w:p>
      <w:pPr>
        <w:widowControl/>
        <w:autoSpaceDE w:val="0"/>
        <w:autoSpaceDN w:val="0"/>
        <w:adjustRightInd w:val="0"/>
        <w:spacing w:line="360" w:lineRule="auto"/>
        <w:ind w:right="-481" w:firstLine="756"/>
        <w:jc w:val="center"/>
        <w:rPr>
          <w:rStyle w:val="26"/>
          <w:rFonts w:hint="eastAsia"/>
          <w:color w:val="auto"/>
          <w:sz w:val="24"/>
          <w:szCs w:val="24"/>
        </w:rPr>
      </w:pPr>
    </w:p>
    <w:p>
      <w:pPr>
        <w:widowControl/>
        <w:autoSpaceDE w:val="0"/>
        <w:autoSpaceDN w:val="0"/>
        <w:adjustRightInd w:val="0"/>
        <w:spacing w:line="360" w:lineRule="auto"/>
        <w:ind w:right="-481"/>
        <w:jc w:val="both"/>
        <w:rPr>
          <w:rFonts w:asciiTheme="minorEastAsia" w:hAnsiTheme="minorEastAsia" w:cstheme="minorEastAsia"/>
          <w:b/>
          <w:bCs/>
          <w:sz w:val="28"/>
          <w:szCs w:val="28"/>
        </w:rPr>
      </w:pPr>
    </w:p>
    <w:sectPr>
      <w:pgSz w:w="11906" w:h="16838"/>
      <w:pgMar w:top="1440" w:right="1266" w:bottom="1440" w:left="14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E11B"/>
    <w:multiLevelType w:val="singleLevel"/>
    <w:tmpl w:val="8686E11B"/>
    <w:lvl w:ilvl="0" w:tentative="0">
      <w:start w:val="1"/>
      <w:numFmt w:val="decimal"/>
      <w:suff w:val="nothing"/>
      <w:lvlText w:val="（%1）"/>
      <w:lvlJc w:val="left"/>
    </w:lvl>
  </w:abstractNum>
  <w:abstractNum w:abstractNumId="1">
    <w:nsid w:val="9F3A1049"/>
    <w:multiLevelType w:val="singleLevel"/>
    <w:tmpl w:val="9F3A1049"/>
    <w:lvl w:ilvl="0" w:tentative="0">
      <w:start w:val="1"/>
      <w:numFmt w:val="decimal"/>
      <w:suff w:val="nothing"/>
      <w:lvlText w:val="（%1）"/>
      <w:lvlJc w:val="left"/>
    </w:lvl>
  </w:abstractNum>
  <w:abstractNum w:abstractNumId="2">
    <w:nsid w:val="C223D84F"/>
    <w:multiLevelType w:val="singleLevel"/>
    <w:tmpl w:val="C223D84F"/>
    <w:lvl w:ilvl="0" w:tentative="0">
      <w:start w:val="5"/>
      <w:numFmt w:val="chineseCounting"/>
      <w:suff w:val="space"/>
      <w:lvlText w:val="第%1章"/>
      <w:lvlJc w:val="left"/>
      <w:rPr>
        <w:rFonts w:hint="eastAsia"/>
      </w:rPr>
    </w:lvl>
  </w:abstractNum>
  <w:abstractNum w:abstractNumId="3">
    <w:nsid w:val="158AFC14"/>
    <w:multiLevelType w:val="singleLevel"/>
    <w:tmpl w:val="158AFC14"/>
    <w:lvl w:ilvl="0" w:tentative="0">
      <w:start w:val="1"/>
      <w:numFmt w:val="decimal"/>
      <w:suff w:val="nothing"/>
      <w:lvlText w:val="%1、"/>
      <w:lvlJc w:val="left"/>
    </w:lvl>
  </w:abstractNum>
  <w:abstractNum w:abstractNumId="4">
    <w:nsid w:val="369709A3"/>
    <w:multiLevelType w:val="multilevel"/>
    <w:tmpl w:val="369709A3"/>
    <w:lvl w:ilvl="0" w:tentative="0">
      <w:start w:val="1"/>
      <w:numFmt w:val="decimal"/>
      <w:pStyle w:val="3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B5D"/>
    <w:rsid w:val="004B65C8"/>
    <w:rsid w:val="004D1139"/>
    <w:rsid w:val="00895944"/>
    <w:rsid w:val="00B07488"/>
    <w:rsid w:val="01152742"/>
    <w:rsid w:val="014D6C96"/>
    <w:rsid w:val="0272461C"/>
    <w:rsid w:val="02B4184C"/>
    <w:rsid w:val="02BE77FF"/>
    <w:rsid w:val="03B22215"/>
    <w:rsid w:val="03B32202"/>
    <w:rsid w:val="03B65F33"/>
    <w:rsid w:val="03F07D47"/>
    <w:rsid w:val="044475E9"/>
    <w:rsid w:val="04933CF6"/>
    <w:rsid w:val="04C77C94"/>
    <w:rsid w:val="04D90A25"/>
    <w:rsid w:val="05180C21"/>
    <w:rsid w:val="06624E81"/>
    <w:rsid w:val="06A017E7"/>
    <w:rsid w:val="081D4571"/>
    <w:rsid w:val="08356626"/>
    <w:rsid w:val="090066D8"/>
    <w:rsid w:val="09566BF5"/>
    <w:rsid w:val="0A191624"/>
    <w:rsid w:val="0A2B6EA4"/>
    <w:rsid w:val="0A36162E"/>
    <w:rsid w:val="0A534551"/>
    <w:rsid w:val="0B3F377D"/>
    <w:rsid w:val="0B7B345A"/>
    <w:rsid w:val="0CB24A12"/>
    <w:rsid w:val="0CDE3A3C"/>
    <w:rsid w:val="0D1B4ACA"/>
    <w:rsid w:val="0D5B3A6E"/>
    <w:rsid w:val="0EFA7764"/>
    <w:rsid w:val="101D3800"/>
    <w:rsid w:val="10466C55"/>
    <w:rsid w:val="10794850"/>
    <w:rsid w:val="10925018"/>
    <w:rsid w:val="109E6306"/>
    <w:rsid w:val="10D80D31"/>
    <w:rsid w:val="10DB66AE"/>
    <w:rsid w:val="1139299D"/>
    <w:rsid w:val="113D6C10"/>
    <w:rsid w:val="114B4010"/>
    <w:rsid w:val="11705FD2"/>
    <w:rsid w:val="117C22C7"/>
    <w:rsid w:val="11CC5F25"/>
    <w:rsid w:val="11F34687"/>
    <w:rsid w:val="11FD14F4"/>
    <w:rsid w:val="12461AD2"/>
    <w:rsid w:val="12F047C3"/>
    <w:rsid w:val="135C591C"/>
    <w:rsid w:val="136E2585"/>
    <w:rsid w:val="13D64BC0"/>
    <w:rsid w:val="146514AE"/>
    <w:rsid w:val="14696FB4"/>
    <w:rsid w:val="14751AF8"/>
    <w:rsid w:val="155D507F"/>
    <w:rsid w:val="169B4FBD"/>
    <w:rsid w:val="16A71EDA"/>
    <w:rsid w:val="16D11D10"/>
    <w:rsid w:val="170D1296"/>
    <w:rsid w:val="177B2CFE"/>
    <w:rsid w:val="178B2C4A"/>
    <w:rsid w:val="181C4145"/>
    <w:rsid w:val="195012C3"/>
    <w:rsid w:val="195B1D17"/>
    <w:rsid w:val="19617803"/>
    <w:rsid w:val="197B6937"/>
    <w:rsid w:val="1A000911"/>
    <w:rsid w:val="1A676048"/>
    <w:rsid w:val="1C526787"/>
    <w:rsid w:val="1C9A5769"/>
    <w:rsid w:val="1CD27213"/>
    <w:rsid w:val="1E3412DC"/>
    <w:rsid w:val="1E6B6F4F"/>
    <w:rsid w:val="1E9E0319"/>
    <w:rsid w:val="1EE1548C"/>
    <w:rsid w:val="1F5A0DDA"/>
    <w:rsid w:val="1F82141A"/>
    <w:rsid w:val="1F8B2BC5"/>
    <w:rsid w:val="20167895"/>
    <w:rsid w:val="201D349E"/>
    <w:rsid w:val="20803793"/>
    <w:rsid w:val="21193D80"/>
    <w:rsid w:val="218B3461"/>
    <w:rsid w:val="236F6B23"/>
    <w:rsid w:val="23CD221B"/>
    <w:rsid w:val="24581881"/>
    <w:rsid w:val="24A909EC"/>
    <w:rsid w:val="251D0654"/>
    <w:rsid w:val="257102F6"/>
    <w:rsid w:val="25A334FD"/>
    <w:rsid w:val="260F43FD"/>
    <w:rsid w:val="2694788A"/>
    <w:rsid w:val="26FD4C9B"/>
    <w:rsid w:val="271700CD"/>
    <w:rsid w:val="27A91DA2"/>
    <w:rsid w:val="27C363AC"/>
    <w:rsid w:val="27CC08B2"/>
    <w:rsid w:val="27EF427B"/>
    <w:rsid w:val="28031310"/>
    <w:rsid w:val="2847589B"/>
    <w:rsid w:val="284D2978"/>
    <w:rsid w:val="284E0937"/>
    <w:rsid w:val="28754007"/>
    <w:rsid w:val="28BD2045"/>
    <w:rsid w:val="2956300A"/>
    <w:rsid w:val="299F2948"/>
    <w:rsid w:val="29CB39D2"/>
    <w:rsid w:val="29DA7E81"/>
    <w:rsid w:val="2BE72A24"/>
    <w:rsid w:val="2C194E3B"/>
    <w:rsid w:val="2C2C71D1"/>
    <w:rsid w:val="2C46445B"/>
    <w:rsid w:val="2C876F18"/>
    <w:rsid w:val="2C8F3700"/>
    <w:rsid w:val="2D497B22"/>
    <w:rsid w:val="2DAB08CB"/>
    <w:rsid w:val="2E272C66"/>
    <w:rsid w:val="2E2C174C"/>
    <w:rsid w:val="2E3C2A38"/>
    <w:rsid w:val="2E694030"/>
    <w:rsid w:val="2EF400ED"/>
    <w:rsid w:val="2F9107C1"/>
    <w:rsid w:val="2FC75808"/>
    <w:rsid w:val="30545B26"/>
    <w:rsid w:val="309D5B74"/>
    <w:rsid w:val="30B00F59"/>
    <w:rsid w:val="313A47AE"/>
    <w:rsid w:val="319F0F93"/>
    <w:rsid w:val="31AC2F48"/>
    <w:rsid w:val="31C86C94"/>
    <w:rsid w:val="33673A68"/>
    <w:rsid w:val="342C09D4"/>
    <w:rsid w:val="344E6D83"/>
    <w:rsid w:val="34543309"/>
    <w:rsid w:val="38692F00"/>
    <w:rsid w:val="387A0371"/>
    <w:rsid w:val="38A719B1"/>
    <w:rsid w:val="38E121C4"/>
    <w:rsid w:val="39720700"/>
    <w:rsid w:val="39B100B2"/>
    <w:rsid w:val="39C475CE"/>
    <w:rsid w:val="39E75FCA"/>
    <w:rsid w:val="39FD325A"/>
    <w:rsid w:val="3A7931FC"/>
    <w:rsid w:val="3ADE6088"/>
    <w:rsid w:val="3B4F2E11"/>
    <w:rsid w:val="3BB01560"/>
    <w:rsid w:val="3BE358F7"/>
    <w:rsid w:val="3C492980"/>
    <w:rsid w:val="3CCF37D9"/>
    <w:rsid w:val="3CF742BB"/>
    <w:rsid w:val="3D404A6E"/>
    <w:rsid w:val="3DD256DE"/>
    <w:rsid w:val="3E191B2C"/>
    <w:rsid w:val="3E294A1A"/>
    <w:rsid w:val="3E337836"/>
    <w:rsid w:val="3E7A0638"/>
    <w:rsid w:val="3EF3072A"/>
    <w:rsid w:val="3F052DA4"/>
    <w:rsid w:val="3F580FFA"/>
    <w:rsid w:val="3F9345FF"/>
    <w:rsid w:val="409F117E"/>
    <w:rsid w:val="40BB3C40"/>
    <w:rsid w:val="40C40FA0"/>
    <w:rsid w:val="41C70698"/>
    <w:rsid w:val="41C81259"/>
    <w:rsid w:val="423471D6"/>
    <w:rsid w:val="42400648"/>
    <w:rsid w:val="4258722D"/>
    <w:rsid w:val="42E40748"/>
    <w:rsid w:val="43205ACD"/>
    <w:rsid w:val="43352C7F"/>
    <w:rsid w:val="43353D13"/>
    <w:rsid w:val="43C72B1B"/>
    <w:rsid w:val="441848D7"/>
    <w:rsid w:val="441B6537"/>
    <w:rsid w:val="44585E32"/>
    <w:rsid w:val="44B17E05"/>
    <w:rsid w:val="46A748F7"/>
    <w:rsid w:val="476B698A"/>
    <w:rsid w:val="4779062A"/>
    <w:rsid w:val="478F0DA2"/>
    <w:rsid w:val="47AF06D2"/>
    <w:rsid w:val="47B271CF"/>
    <w:rsid w:val="47CB41FA"/>
    <w:rsid w:val="47CF0C20"/>
    <w:rsid w:val="47D64F47"/>
    <w:rsid w:val="48996F97"/>
    <w:rsid w:val="48B72537"/>
    <w:rsid w:val="48D87259"/>
    <w:rsid w:val="48E67502"/>
    <w:rsid w:val="49432778"/>
    <w:rsid w:val="4945458A"/>
    <w:rsid w:val="49A37C8A"/>
    <w:rsid w:val="49FF2B0C"/>
    <w:rsid w:val="4AFF01D6"/>
    <w:rsid w:val="4B9D1B13"/>
    <w:rsid w:val="4BC442D5"/>
    <w:rsid w:val="4C3428A9"/>
    <w:rsid w:val="4C5B66FC"/>
    <w:rsid w:val="4CBF7BD1"/>
    <w:rsid w:val="4CCF11F9"/>
    <w:rsid w:val="4D4C64EE"/>
    <w:rsid w:val="4DD15F23"/>
    <w:rsid w:val="4DD947BF"/>
    <w:rsid w:val="4F017455"/>
    <w:rsid w:val="4FC63E3A"/>
    <w:rsid w:val="4FF17976"/>
    <w:rsid w:val="500C795C"/>
    <w:rsid w:val="50BA0EB2"/>
    <w:rsid w:val="50C46E53"/>
    <w:rsid w:val="50F80A99"/>
    <w:rsid w:val="511001C2"/>
    <w:rsid w:val="512F6BDF"/>
    <w:rsid w:val="513C3A82"/>
    <w:rsid w:val="5189734D"/>
    <w:rsid w:val="519A0177"/>
    <w:rsid w:val="51C16EB3"/>
    <w:rsid w:val="51D44151"/>
    <w:rsid w:val="521B2CF4"/>
    <w:rsid w:val="52420558"/>
    <w:rsid w:val="533B0D68"/>
    <w:rsid w:val="53835A80"/>
    <w:rsid w:val="54981B49"/>
    <w:rsid w:val="551F7191"/>
    <w:rsid w:val="55801C3C"/>
    <w:rsid w:val="563E1624"/>
    <w:rsid w:val="563F1005"/>
    <w:rsid w:val="56552B42"/>
    <w:rsid w:val="56D07854"/>
    <w:rsid w:val="56F92690"/>
    <w:rsid w:val="57045464"/>
    <w:rsid w:val="575040BD"/>
    <w:rsid w:val="588B4881"/>
    <w:rsid w:val="58BA6DFA"/>
    <w:rsid w:val="59AE1F0A"/>
    <w:rsid w:val="59CB305B"/>
    <w:rsid w:val="5A021188"/>
    <w:rsid w:val="5A8E5A94"/>
    <w:rsid w:val="5AA130DC"/>
    <w:rsid w:val="5B41492A"/>
    <w:rsid w:val="5D344916"/>
    <w:rsid w:val="5DE47974"/>
    <w:rsid w:val="5EAC4157"/>
    <w:rsid w:val="5EAD44B6"/>
    <w:rsid w:val="5FD44CD5"/>
    <w:rsid w:val="60096D90"/>
    <w:rsid w:val="60C13351"/>
    <w:rsid w:val="613A59F4"/>
    <w:rsid w:val="615570F6"/>
    <w:rsid w:val="62152BDC"/>
    <w:rsid w:val="62355447"/>
    <w:rsid w:val="623E290A"/>
    <w:rsid w:val="62B5001B"/>
    <w:rsid w:val="63130A5D"/>
    <w:rsid w:val="634963FC"/>
    <w:rsid w:val="635579D0"/>
    <w:rsid w:val="635C541D"/>
    <w:rsid w:val="63821CCB"/>
    <w:rsid w:val="641F3858"/>
    <w:rsid w:val="64DE6CE6"/>
    <w:rsid w:val="651E160A"/>
    <w:rsid w:val="656C272F"/>
    <w:rsid w:val="6570114F"/>
    <w:rsid w:val="6589632B"/>
    <w:rsid w:val="659805F3"/>
    <w:rsid w:val="65F550A9"/>
    <w:rsid w:val="66D103F5"/>
    <w:rsid w:val="66E4370C"/>
    <w:rsid w:val="673B62F6"/>
    <w:rsid w:val="674D05B9"/>
    <w:rsid w:val="67942A68"/>
    <w:rsid w:val="684103CB"/>
    <w:rsid w:val="68495A85"/>
    <w:rsid w:val="6854371D"/>
    <w:rsid w:val="685E57EF"/>
    <w:rsid w:val="687F2043"/>
    <w:rsid w:val="68AB3F3A"/>
    <w:rsid w:val="68FC1CCA"/>
    <w:rsid w:val="693B14EC"/>
    <w:rsid w:val="6942270A"/>
    <w:rsid w:val="69454BC5"/>
    <w:rsid w:val="69813DBC"/>
    <w:rsid w:val="698E373D"/>
    <w:rsid w:val="6994576A"/>
    <w:rsid w:val="6A211B82"/>
    <w:rsid w:val="6A5538B4"/>
    <w:rsid w:val="6B1A35C7"/>
    <w:rsid w:val="6B7C55CD"/>
    <w:rsid w:val="6BA470F5"/>
    <w:rsid w:val="6BD82176"/>
    <w:rsid w:val="6C0B2895"/>
    <w:rsid w:val="6CA3553A"/>
    <w:rsid w:val="6D366BFE"/>
    <w:rsid w:val="6E29712D"/>
    <w:rsid w:val="6E515F2E"/>
    <w:rsid w:val="6EA93E5C"/>
    <w:rsid w:val="6F7E337B"/>
    <w:rsid w:val="6F98559B"/>
    <w:rsid w:val="703619C6"/>
    <w:rsid w:val="707F7611"/>
    <w:rsid w:val="70B723C7"/>
    <w:rsid w:val="70BD0494"/>
    <w:rsid w:val="715169B7"/>
    <w:rsid w:val="71DF764D"/>
    <w:rsid w:val="71F03DAA"/>
    <w:rsid w:val="72580259"/>
    <w:rsid w:val="725B571A"/>
    <w:rsid w:val="72986BE0"/>
    <w:rsid w:val="72A43855"/>
    <w:rsid w:val="730637C9"/>
    <w:rsid w:val="734B7EDA"/>
    <w:rsid w:val="74021F36"/>
    <w:rsid w:val="7438343A"/>
    <w:rsid w:val="749E1287"/>
    <w:rsid w:val="74DB7215"/>
    <w:rsid w:val="751768A0"/>
    <w:rsid w:val="753F2360"/>
    <w:rsid w:val="7557603D"/>
    <w:rsid w:val="755D6A2D"/>
    <w:rsid w:val="75DC3766"/>
    <w:rsid w:val="75EE1DFC"/>
    <w:rsid w:val="76477252"/>
    <w:rsid w:val="76997FFC"/>
    <w:rsid w:val="772D10B7"/>
    <w:rsid w:val="77B2446E"/>
    <w:rsid w:val="78A13A6D"/>
    <w:rsid w:val="78F954E0"/>
    <w:rsid w:val="79664F9A"/>
    <w:rsid w:val="79E411AB"/>
    <w:rsid w:val="7AB77F1C"/>
    <w:rsid w:val="7B1C18ED"/>
    <w:rsid w:val="7C1F2C58"/>
    <w:rsid w:val="7C501688"/>
    <w:rsid w:val="7CC26420"/>
    <w:rsid w:val="7D020E54"/>
    <w:rsid w:val="7D360E32"/>
    <w:rsid w:val="7D64607D"/>
    <w:rsid w:val="7DD72E0B"/>
    <w:rsid w:val="7F0B763B"/>
    <w:rsid w:val="7F242711"/>
    <w:rsid w:val="7F9D119E"/>
    <w:rsid w:val="7FB36A37"/>
    <w:rsid w:val="7FC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9"/>
    <w:pPr>
      <w:keepNext/>
      <w:keepLines/>
      <w:spacing w:before="60" w:after="60" w:line="500" w:lineRule="exact"/>
      <w:outlineLvl w:val="1"/>
    </w:pPr>
    <w:rPr>
      <w:rFonts w:ascii="Cambria" w:hAnsi="Cambria" w:eastAsia="宋体" w:cs="Times New Roman"/>
      <w:sz w:val="30"/>
      <w:szCs w:val="32"/>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paragraph" w:styleId="7">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6">
    <w:name w:val="Normal Indent"/>
    <w:basedOn w:val="1"/>
    <w:unhideWhenUsed/>
    <w:qFormat/>
    <w:uiPriority w:val="0"/>
    <w:pPr>
      <w:ind w:firstLine="420" w:firstLineChars="200"/>
    </w:pPr>
    <w:rPr>
      <w:rFonts w:ascii="Calibri" w:hAnsi="Calibri"/>
    </w:rPr>
  </w:style>
  <w:style w:type="paragraph" w:styleId="8">
    <w:name w:val="toa heading"/>
    <w:basedOn w:val="1"/>
    <w:next w:val="1"/>
    <w:semiHidden/>
    <w:unhideWhenUsed/>
    <w:qFormat/>
    <w:uiPriority w:val="99"/>
    <w:pPr>
      <w:spacing w:before="120"/>
    </w:pPr>
    <w:rPr>
      <w:rFonts w:asciiTheme="majorHAnsi" w:hAnsiTheme="majorHAnsi" w:cstheme="majorBidi"/>
      <w:sz w:val="24"/>
      <w:szCs w:val="24"/>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spacing w:beforeAutospacing="1" w:afterAutospacing="1"/>
      <w:jc w:val="left"/>
    </w:pPr>
    <w:rPr>
      <w:rFonts w:cs="Times New Roman"/>
      <w:kern w:val="0"/>
      <w:sz w:val="24"/>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qFormat/>
    <w:uiPriority w:val="0"/>
    <w:pPr>
      <w:spacing w:line="382" w:lineRule="exact"/>
      <w:ind w:firstLine="200" w:firstLineChars="200"/>
    </w:pPr>
    <w:rPr>
      <w:rFonts w:ascii="宋体" w:hAnsi="Courier New" w:cs="Courier New"/>
      <w:sz w:val="24"/>
      <w:szCs w:val="21"/>
    </w:rPr>
  </w:style>
  <w:style w:type="paragraph" w:styleId="13">
    <w:name w:val="Balloon Text"/>
    <w:basedOn w:val="1"/>
    <w:link w:val="2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First Indent"/>
    <w:basedOn w:val="2"/>
    <w:unhideWhenUsed/>
    <w:qFormat/>
    <w:uiPriority w:val="0"/>
    <w:pPr>
      <w:spacing w:before="0" w:after="120" w:line="312" w:lineRule="atLeast"/>
      <w:ind w:firstLine="420" w:firstLineChars="100"/>
    </w:pPr>
    <w:rPr>
      <w:sz w:val="21"/>
    </w:rPr>
  </w:style>
  <w:style w:type="paragraph" w:styleId="18">
    <w:name w:val="Body Text First Indent 2"/>
    <w:basedOn w:val="9"/>
    <w:qFormat/>
    <w:uiPriority w:val="0"/>
    <w:pPr>
      <w:ind w:firstLine="420" w:firstLineChars="200"/>
    </w:pPr>
    <w:rPr>
      <w:kern w:val="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333333"/>
      <w:u w:val="none"/>
    </w:rPr>
  </w:style>
  <w:style w:type="character" w:styleId="24">
    <w:name w:val="Hyperlink"/>
    <w:basedOn w:val="21"/>
    <w:unhideWhenUsed/>
    <w:qFormat/>
    <w:uiPriority w:val="99"/>
    <w:rPr>
      <w:color w:val="0000FF"/>
      <w:u w:val="single"/>
    </w:rPr>
  </w:style>
  <w:style w:type="character" w:styleId="25">
    <w:name w:val="HTML Sample"/>
    <w:basedOn w:val="21"/>
    <w:qFormat/>
    <w:uiPriority w:val="0"/>
    <w:rPr>
      <w:rFonts w:ascii="Courier New" w:hAnsi="Courier New"/>
    </w:rPr>
  </w:style>
  <w:style w:type="character" w:customStyle="1" w:styleId="26">
    <w:name w:val="样式 仿宋"/>
    <w:qFormat/>
    <w:uiPriority w:val="0"/>
    <w:rPr>
      <w:rFonts w:ascii="仿宋" w:hAnsi="仿宋" w:eastAsia="仿宋"/>
      <w:kern w:val="1"/>
    </w:rPr>
  </w:style>
  <w:style w:type="paragraph" w:customStyle="1" w:styleId="27">
    <w:name w:val="样式1"/>
    <w:basedOn w:val="1"/>
    <w:qFormat/>
    <w:uiPriority w:val="0"/>
    <w:rPr>
      <w:rFonts w:ascii="宋体" w:hAnsi="宋体"/>
      <w:szCs w:val="21"/>
    </w:rPr>
  </w:style>
  <w:style w:type="paragraph" w:customStyle="1" w:styleId="28">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29">
    <w:name w:val="批注框文本 Char"/>
    <w:basedOn w:val="21"/>
    <w:link w:val="13"/>
    <w:qFormat/>
    <w:uiPriority w:val="0"/>
    <w:rPr>
      <w:kern w:val="2"/>
      <w:sz w:val="18"/>
      <w:szCs w:val="18"/>
    </w:rPr>
  </w:style>
  <w:style w:type="paragraph" w:customStyle="1" w:styleId="30">
    <w:name w:val="样式 仿宋 行距: 1.5 倍行距"/>
    <w:basedOn w:val="1"/>
    <w:qFormat/>
    <w:uiPriority w:val="0"/>
    <w:pPr>
      <w:spacing w:line="360" w:lineRule="auto"/>
    </w:pPr>
    <w:rPr>
      <w:rFonts w:ascii="仿宋" w:hAnsi="仿宋" w:eastAsia="仿宋" w:cs="宋体"/>
      <w:sz w:val="24"/>
      <w:szCs w:val="20"/>
    </w:rPr>
  </w:style>
  <w:style w:type="paragraph" w:customStyle="1" w:styleId="31">
    <w:name w:val="样式 宋体 四号 居中 行距: 1.5 倍行距"/>
    <w:basedOn w:val="1"/>
    <w:qFormat/>
    <w:uiPriority w:val="0"/>
    <w:pPr>
      <w:spacing w:line="360" w:lineRule="auto"/>
      <w:jc w:val="center"/>
    </w:pPr>
    <w:rPr>
      <w:rFonts w:ascii="宋体" w:hAnsi="Cambria" w:cs="宋体"/>
      <w:sz w:val="28"/>
      <w:szCs w:val="20"/>
    </w:rPr>
  </w:style>
  <w:style w:type="paragraph" w:styleId="3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3">
    <w:name w:val="正文缩进_0"/>
    <w:basedOn w:val="34"/>
    <w:unhideWhenUsed/>
    <w:qFormat/>
    <w:uiPriority w:val="0"/>
    <w:pPr>
      <w:ind w:firstLine="420" w:firstLineChars="200"/>
    </w:pPr>
    <w:rPr>
      <w:rFonts w:ascii="Calibri" w:hAnsi="Calibri"/>
      <w:szCs w:val="22"/>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character" w:customStyle="1" w:styleId="36">
    <w:name w:val="font11"/>
    <w:basedOn w:val="21"/>
    <w:qFormat/>
    <w:uiPriority w:val="0"/>
    <w:rPr>
      <w:rFonts w:hint="eastAsia" w:ascii="宋体" w:hAnsi="宋体" w:eastAsia="宋体" w:cs="宋体"/>
      <w:color w:val="000000"/>
      <w:sz w:val="24"/>
      <w:szCs w:val="24"/>
      <w:u w:val="none"/>
    </w:rPr>
  </w:style>
  <w:style w:type="character" w:customStyle="1" w:styleId="37">
    <w:name w:val="font51"/>
    <w:basedOn w:val="21"/>
    <w:qFormat/>
    <w:uiPriority w:val="0"/>
    <w:rPr>
      <w:rFonts w:hint="default" w:ascii="仿宋_GB2312" w:eastAsia="仿宋_GB2312" w:cs="仿宋_GB2312"/>
      <w:color w:val="000000"/>
      <w:sz w:val="24"/>
      <w:szCs w:val="24"/>
      <w:u w:val="none"/>
    </w:rPr>
  </w:style>
  <w:style w:type="character" w:customStyle="1" w:styleId="38">
    <w:name w:val="font191"/>
    <w:basedOn w:val="21"/>
    <w:qFormat/>
    <w:uiPriority w:val="0"/>
    <w:rPr>
      <w:rFonts w:hint="eastAsia" w:ascii="仿宋" w:hAnsi="仿宋" w:eastAsia="仿宋" w:cs="仿宋"/>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3</TotalTime>
  <ScaleCrop>false</ScaleCrop>
  <LinksUpToDate>false</LinksUpToDate>
  <CharactersWithSpaces>11690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Administrator</cp:lastModifiedBy>
  <cp:lastPrinted>2020-05-11T04:28:00Z</cp:lastPrinted>
  <dcterms:modified xsi:type="dcterms:W3CDTF">2021-10-29T03:12:42Z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EF37F02A8B0945EFA02E058CEE59A2DB</vt:lpwstr>
  </property>
</Properties>
</file>