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华文中宋" w:hAnsi="华文中宋" w:eastAsia="华文中宋"/>
          <w:highlight w:val="none"/>
        </w:rPr>
      </w:pPr>
      <w:r>
        <w:rPr>
          <w:rFonts w:hint="eastAsia" w:ascii="华文中宋" w:hAnsi="华文中宋" w:eastAsia="华文中宋"/>
          <w:highlight w:val="none"/>
          <w:lang w:eastAsia="zh-CN"/>
        </w:rPr>
        <w:t>竞争性谈判</w:t>
      </w:r>
      <w:r>
        <w:rPr>
          <w:rFonts w:hint="eastAsia" w:ascii="华文中宋" w:hAnsi="华文中宋" w:eastAsia="华文中宋"/>
          <w:highlight w:val="none"/>
        </w:rPr>
        <w:t>公告</w:t>
      </w:r>
    </w:p>
    <w:p>
      <w:pPr>
        <w:rPr>
          <w:highlight w:val="none"/>
        </w:rPr>
      </w:pP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rPr>
      </w:pPr>
      <w:r>
        <w:rPr>
          <w:rFonts w:hint="eastAsia" w:ascii="仿宋" w:hAnsi="仿宋" w:eastAsia="仿宋"/>
          <w:sz w:val="28"/>
          <w:szCs w:val="28"/>
          <w:highlight w:val="none"/>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rPr>
      </w:pPr>
      <w:r>
        <w:rPr>
          <w:rFonts w:hint="eastAsia" w:ascii="仿宋" w:hAnsi="仿宋" w:eastAsia="仿宋"/>
          <w:sz w:val="28"/>
          <w:szCs w:val="28"/>
          <w:highlight w:val="none"/>
          <w:u w:val="single"/>
        </w:rPr>
        <w:t>青河县2021年农业畜牧业产业发展项目-牧民转场服务驿站</w:t>
      </w:r>
      <w:r>
        <w:rPr>
          <w:rFonts w:hint="eastAsia" w:ascii="仿宋" w:hAnsi="仿宋" w:eastAsia="仿宋"/>
          <w:sz w:val="28"/>
          <w:szCs w:val="28"/>
          <w:highlight w:val="none"/>
          <w:u w:val="single"/>
          <w:lang w:val="en-US" w:eastAsia="zh-CN"/>
        </w:rPr>
        <w:t>-改建</w:t>
      </w:r>
      <w:r>
        <w:rPr>
          <w:rFonts w:hint="eastAsia" w:ascii="仿宋" w:hAnsi="仿宋" w:eastAsia="仿宋"/>
          <w:sz w:val="28"/>
          <w:szCs w:val="28"/>
          <w:highlight w:val="none"/>
        </w:rPr>
        <w:t>的潜在供应商应在</w:t>
      </w:r>
      <w:r>
        <w:rPr>
          <w:rFonts w:hint="eastAsia" w:ascii="仿宋" w:hAnsi="仿宋" w:eastAsia="仿宋"/>
          <w:sz w:val="28"/>
          <w:szCs w:val="28"/>
          <w:highlight w:val="none"/>
          <w:u w:val="single"/>
          <w:lang w:val="en-US" w:eastAsia="zh-CN"/>
        </w:rPr>
        <w:t>新疆金泰首致项目管理咨询有限公司（阿勒泰地区阿勒泰市御华园小区2栋4单元3楼）</w:t>
      </w:r>
      <w:r>
        <w:rPr>
          <w:rFonts w:hint="eastAsia" w:ascii="仿宋" w:hAnsi="仿宋" w:eastAsia="仿宋"/>
          <w:sz w:val="28"/>
          <w:szCs w:val="28"/>
          <w:highlight w:val="none"/>
        </w:rPr>
        <w:t>获取采购文件，并于</w:t>
      </w:r>
      <w:r>
        <w:rPr>
          <w:rFonts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2021</w:t>
      </w:r>
      <w:r>
        <w:rPr>
          <w:rFonts w:ascii="仿宋" w:hAnsi="仿宋" w:eastAsia="仿宋"/>
          <w:sz w:val="28"/>
          <w:szCs w:val="28"/>
          <w:highlight w:val="none"/>
          <w:u w:val="single"/>
        </w:rPr>
        <w:t xml:space="preserve"> </w:t>
      </w:r>
      <w:r>
        <w:rPr>
          <w:rFonts w:hint="eastAsia" w:ascii="仿宋" w:hAnsi="仿宋" w:eastAsia="仿宋"/>
          <w:bCs/>
          <w:sz w:val="28"/>
          <w:szCs w:val="28"/>
          <w:highlight w:val="none"/>
          <w:u w:val="single"/>
        </w:rPr>
        <w:t xml:space="preserve">年 </w:t>
      </w:r>
      <w:r>
        <w:rPr>
          <w:rFonts w:hint="eastAsia" w:ascii="仿宋" w:hAnsi="仿宋" w:eastAsia="仿宋"/>
          <w:bCs/>
          <w:sz w:val="28"/>
          <w:szCs w:val="28"/>
          <w:highlight w:val="none"/>
          <w:u w:val="single"/>
          <w:lang w:val="en-US" w:eastAsia="zh-CN"/>
        </w:rPr>
        <w:t xml:space="preserve">11 </w:t>
      </w:r>
      <w:r>
        <w:rPr>
          <w:rFonts w:hint="eastAsia" w:ascii="仿宋" w:hAnsi="仿宋" w:eastAsia="仿宋"/>
          <w:bCs/>
          <w:sz w:val="28"/>
          <w:szCs w:val="28"/>
          <w:highlight w:val="none"/>
          <w:u w:val="single"/>
        </w:rPr>
        <w:t xml:space="preserve">月 </w:t>
      </w:r>
      <w:r>
        <w:rPr>
          <w:rFonts w:hint="eastAsia" w:ascii="仿宋" w:hAnsi="仿宋" w:eastAsia="仿宋"/>
          <w:bCs/>
          <w:sz w:val="28"/>
          <w:szCs w:val="28"/>
          <w:highlight w:val="none"/>
          <w:u w:val="single"/>
          <w:lang w:val="en-US" w:eastAsia="zh-CN"/>
        </w:rPr>
        <w:t>05</w:t>
      </w:r>
      <w:r>
        <w:rPr>
          <w:rFonts w:hint="eastAsia" w:ascii="仿宋" w:hAnsi="仿宋" w:eastAsia="仿宋"/>
          <w:bCs/>
          <w:sz w:val="28"/>
          <w:szCs w:val="28"/>
          <w:highlight w:val="none"/>
          <w:u w:val="single"/>
        </w:rPr>
        <w:t xml:space="preserve">日 </w:t>
      </w:r>
      <w:r>
        <w:rPr>
          <w:rFonts w:hint="eastAsia" w:ascii="仿宋" w:hAnsi="仿宋" w:eastAsia="仿宋"/>
          <w:bCs/>
          <w:sz w:val="28"/>
          <w:szCs w:val="28"/>
          <w:highlight w:val="none"/>
          <w:u w:val="single"/>
          <w:lang w:val="en-US" w:eastAsia="zh-CN"/>
        </w:rPr>
        <w:t>16</w:t>
      </w:r>
      <w:r>
        <w:rPr>
          <w:rFonts w:hint="eastAsia" w:ascii="仿宋" w:hAnsi="仿宋" w:eastAsia="仿宋"/>
          <w:bCs/>
          <w:sz w:val="28"/>
          <w:szCs w:val="28"/>
          <w:highlight w:val="none"/>
          <w:u w:val="single"/>
        </w:rPr>
        <w:t xml:space="preserve">点 </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 xml:space="preserve"> 分</w:t>
      </w:r>
      <w:r>
        <w:rPr>
          <w:rFonts w:hint="eastAsia" w:ascii="仿宋" w:hAnsi="仿宋" w:eastAsia="仿宋"/>
          <w:bCs/>
          <w:sz w:val="28"/>
          <w:szCs w:val="28"/>
          <w:highlight w:val="none"/>
        </w:rPr>
        <w:t>（北京时间）前提交响应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pPr>
        <w:rPr>
          <w:highlight w:val="none"/>
        </w:rPr>
      </w:pPr>
    </w:p>
    <w:p>
      <w:pPr>
        <w:pStyle w:val="4"/>
        <w:spacing w:line="360" w:lineRule="auto"/>
        <w:rPr>
          <w:rFonts w:ascii="黑体" w:hAnsi="黑体" w:cs="宋体"/>
          <w:b w:val="0"/>
          <w:sz w:val="28"/>
          <w:szCs w:val="28"/>
          <w:highlight w:val="none"/>
        </w:rPr>
      </w:pPr>
      <w:bookmarkStart w:id="0" w:name="_Toc28359012"/>
      <w:bookmarkStart w:id="1" w:name="_Toc35393629"/>
      <w:bookmarkStart w:id="2" w:name="_Toc28359089"/>
      <w:bookmarkStart w:id="3" w:name="_Toc35393798"/>
      <w:r>
        <w:rPr>
          <w:rFonts w:hint="eastAsia" w:ascii="黑体" w:hAnsi="黑体" w:cs="宋体"/>
          <w:b w:val="0"/>
          <w:sz w:val="28"/>
          <w:szCs w:val="28"/>
          <w:highlight w:val="none"/>
        </w:rPr>
        <w:t>一、项目基本情况</w:t>
      </w:r>
      <w:bookmarkEnd w:id="0"/>
      <w:bookmarkEnd w:id="1"/>
      <w:bookmarkEnd w:id="2"/>
      <w:bookmarkEnd w:id="3"/>
    </w:p>
    <w:p>
      <w:pPr>
        <w:ind w:firstLine="560" w:firstLineChars="200"/>
        <w:rPr>
          <w:rFonts w:hint="default" w:ascii="仿宋" w:hAnsi="仿宋" w:eastAsia="仿宋"/>
          <w:sz w:val="28"/>
          <w:szCs w:val="28"/>
          <w:highlight w:val="none"/>
          <w:u w:val="none"/>
          <w:lang w:val="en-US" w:eastAsia="zh-CN"/>
        </w:rPr>
      </w:pPr>
      <w:r>
        <w:rPr>
          <w:rFonts w:hint="eastAsia" w:ascii="仿宋" w:hAnsi="仿宋" w:eastAsia="仿宋"/>
          <w:sz w:val="28"/>
          <w:szCs w:val="28"/>
          <w:highlight w:val="none"/>
        </w:rPr>
        <w:t>项目编号：</w:t>
      </w:r>
      <w:r>
        <w:rPr>
          <w:rFonts w:hint="eastAsia" w:ascii="仿宋" w:hAnsi="仿宋" w:eastAsia="仿宋"/>
          <w:sz w:val="28"/>
          <w:szCs w:val="28"/>
          <w:highlight w:val="none"/>
          <w:lang w:val="en-US" w:eastAsia="zh-CN"/>
        </w:rPr>
        <w:t>ZFCGQ-</w:t>
      </w:r>
      <w:r>
        <w:rPr>
          <w:rFonts w:hint="eastAsia" w:ascii="仿宋" w:hAnsi="仿宋" w:eastAsia="仿宋"/>
          <w:sz w:val="28"/>
          <w:szCs w:val="28"/>
          <w:highlight w:val="none"/>
          <w:u w:val="none"/>
          <w:lang w:val="en-US" w:eastAsia="zh-CN"/>
        </w:rPr>
        <w:t>JTSZZB2021-09</w:t>
      </w:r>
    </w:p>
    <w:p>
      <w:pPr>
        <w:ind w:left="1959" w:leftChars="266" w:hanging="1400" w:hangingChars="500"/>
        <w:rPr>
          <w:rFonts w:hint="eastAsia" w:ascii="仿宋" w:hAnsi="仿宋" w:eastAsia="仿宋"/>
          <w:sz w:val="28"/>
          <w:szCs w:val="28"/>
          <w:highlight w:val="none"/>
          <w:lang w:val="en-US" w:eastAsia="zh-CN"/>
        </w:rPr>
      </w:pPr>
      <w:r>
        <w:rPr>
          <w:rFonts w:hint="eastAsia" w:ascii="仿宋" w:hAnsi="仿宋" w:eastAsia="仿宋"/>
          <w:sz w:val="28"/>
          <w:szCs w:val="28"/>
          <w:highlight w:val="none"/>
        </w:rPr>
        <w:t>项目名称：</w:t>
      </w:r>
      <w:bookmarkStart w:id="34" w:name="_GoBack"/>
      <w:r>
        <w:rPr>
          <w:rFonts w:hint="eastAsia" w:ascii="仿宋" w:hAnsi="仿宋" w:eastAsia="仿宋"/>
          <w:sz w:val="28"/>
          <w:szCs w:val="28"/>
          <w:highlight w:val="none"/>
        </w:rPr>
        <w:t>青河县2021年农业畜牧业产业发展项目-牧民转场服务驿站</w:t>
      </w:r>
      <w:r>
        <w:rPr>
          <w:rFonts w:hint="eastAsia" w:ascii="仿宋" w:hAnsi="仿宋" w:eastAsia="仿宋"/>
          <w:sz w:val="28"/>
          <w:szCs w:val="28"/>
          <w:highlight w:val="none"/>
          <w:lang w:val="en-US" w:eastAsia="zh-CN"/>
        </w:rPr>
        <w:t>-改建</w:t>
      </w:r>
    </w:p>
    <w:bookmarkEnd w:id="34"/>
    <w:p>
      <w:pPr>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采购方式：</w:t>
      </w:r>
      <w:r>
        <w:rPr>
          <w:rFonts w:hint="eastAsia" w:ascii="仿宋" w:hAnsi="仿宋" w:eastAsia="仿宋"/>
          <w:sz w:val="28"/>
          <w:szCs w:val="28"/>
          <w:highlight w:val="none"/>
          <w:lang w:eastAsia="zh-CN"/>
        </w:rPr>
        <w:t>☑</w:t>
      </w:r>
      <w:r>
        <w:rPr>
          <w:rFonts w:hint="eastAsia" w:ascii="仿宋" w:hAnsi="仿宋" w:eastAsia="仿宋"/>
          <w:sz w:val="28"/>
          <w:szCs w:val="28"/>
          <w:highlight w:val="none"/>
        </w:rPr>
        <w:t xml:space="preserve">竞争性谈判 </w:t>
      </w:r>
      <w:r>
        <w:rPr>
          <w:rFonts w:hint="eastAsia" w:ascii="仿宋" w:hAnsi="仿宋" w:eastAsia="仿宋"/>
          <w:sz w:val="28"/>
          <w:szCs w:val="28"/>
          <w:highlight w:val="none"/>
          <w:lang w:eastAsia="zh-CN"/>
        </w:rPr>
        <w:t>□</w:t>
      </w:r>
      <w:r>
        <w:rPr>
          <w:rFonts w:hint="eastAsia" w:ascii="仿宋" w:hAnsi="仿宋" w:eastAsia="仿宋"/>
          <w:sz w:val="28"/>
          <w:szCs w:val="28"/>
          <w:highlight w:val="none"/>
        </w:rPr>
        <w:t xml:space="preserve">竞争性磋商 </w:t>
      </w:r>
      <w:r>
        <w:rPr>
          <w:rFonts w:hint="eastAsia" w:ascii="仿宋" w:hAnsi="仿宋" w:eastAsia="仿宋"/>
          <w:sz w:val="28"/>
          <w:szCs w:val="28"/>
          <w:highlight w:val="none"/>
          <w:lang w:eastAsia="zh-CN"/>
        </w:rPr>
        <w:t>□</w:t>
      </w:r>
      <w:r>
        <w:rPr>
          <w:rFonts w:hint="eastAsia" w:ascii="仿宋" w:hAnsi="仿宋" w:eastAsia="仿宋"/>
          <w:sz w:val="28"/>
          <w:szCs w:val="28"/>
          <w:highlight w:val="none"/>
        </w:rPr>
        <w:t>询价</w:t>
      </w:r>
    </w:p>
    <w:p>
      <w:pPr>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rPr>
        <w:t>预算金额：</w:t>
      </w:r>
      <w:r>
        <w:rPr>
          <w:rFonts w:hint="eastAsia" w:ascii="仿宋" w:hAnsi="仿宋" w:eastAsia="仿宋"/>
          <w:sz w:val="28"/>
          <w:szCs w:val="28"/>
          <w:highlight w:val="none"/>
          <w:lang w:val="en-US" w:eastAsia="zh-CN"/>
        </w:rPr>
        <w:t>3000000.00元</w:t>
      </w:r>
    </w:p>
    <w:p>
      <w:pPr>
        <w:ind w:left="1959" w:leftChars="266" w:hanging="1400" w:hangingChars="500"/>
        <w:rPr>
          <w:rFonts w:hint="eastAsia" w:ascii="仿宋" w:hAnsi="仿宋" w:eastAsia="仿宋"/>
          <w:sz w:val="28"/>
          <w:szCs w:val="28"/>
          <w:highlight w:val="none"/>
          <w:lang w:val="en-US" w:eastAsia="zh-CN"/>
        </w:rPr>
      </w:pPr>
      <w:r>
        <w:rPr>
          <w:rFonts w:hint="eastAsia" w:ascii="仿宋" w:hAnsi="仿宋" w:eastAsia="仿宋"/>
          <w:sz w:val="28"/>
          <w:szCs w:val="28"/>
          <w:highlight w:val="none"/>
        </w:rPr>
        <w:t>采购需求：</w:t>
      </w:r>
      <w:r>
        <w:rPr>
          <w:rFonts w:hint="eastAsia" w:ascii="仿宋" w:hAnsi="仿宋" w:eastAsia="仿宋"/>
          <w:sz w:val="28"/>
          <w:szCs w:val="28"/>
          <w:highlight w:val="none"/>
          <w:lang w:val="en-US" w:eastAsia="zh-CN"/>
        </w:rPr>
        <w:t>详见招标文件</w:t>
      </w:r>
    </w:p>
    <w:p>
      <w:pPr>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本项目</w:t>
      </w:r>
      <w:r>
        <w:rPr>
          <w:rFonts w:hint="eastAsia" w:ascii="仿宋" w:hAnsi="仿宋" w:eastAsia="仿宋"/>
          <w:sz w:val="28"/>
          <w:szCs w:val="28"/>
          <w:highlight w:val="none"/>
          <w:lang w:eastAsia="zh-CN"/>
        </w:rPr>
        <w:t>不</w:t>
      </w:r>
      <w:r>
        <w:rPr>
          <w:rFonts w:hint="eastAsia" w:ascii="仿宋" w:hAnsi="仿宋" w:eastAsia="仿宋"/>
          <w:sz w:val="28"/>
          <w:szCs w:val="28"/>
          <w:highlight w:val="none"/>
        </w:rPr>
        <w:t>接受联合体。</w:t>
      </w:r>
      <w:bookmarkStart w:id="4" w:name="_Toc35393799"/>
      <w:bookmarkStart w:id="5" w:name="_Toc28359013"/>
      <w:bookmarkStart w:id="6" w:name="_Toc35393630"/>
      <w:bookmarkStart w:id="7" w:name="_Toc28359090"/>
    </w:p>
    <w:p>
      <w:pPr>
        <w:pStyle w:val="4"/>
        <w:spacing w:line="360" w:lineRule="auto"/>
        <w:rPr>
          <w:rFonts w:hint="eastAsia" w:ascii="黑体" w:hAnsi="黑体" w:cs="宋体"/>
          <w:b w:val="0"/>
          <w:sz w:val="28"/>
          <w:szCs w:val="28"/>
          <w:highlight w:val="none"/>
          <w:lang w:val="en-US" w:eastAsia="zh-CN"/>
        </w:rPr>
      </w:pPr>
      <w:r>
        <w:rPr>
          <w:rFonts w:hint="eastAsia" w:ascii="黑体" w:hAnsi="黑体" w:cs="宋体"/>
          <w:b w:val="0"/>
          <w:sz w:val="28"/>
          <w:szCs w:val="28"/>
          <w:highlight w:val="none"/>
          <w:lang w:val="en-US" w:eastAsia="zh-CN"/>
        </w:rPr>
        <w:t>二、申请人的资格要求：</w:t>
      </w:r>
      <w:bookmarkEnd w:id="4"/>
      <w:bookmarkEnd w:id="5"/>
      <w:bookmarkEnd w:id="6"/>
      <w:bookmarkEnd w:id="7"/>
      <w:bookmarkStart w:id="8" w:name="_Toc35393800"/>
      <w:bookmarkStart w:id="9" w:name="_Toc28359091"/>
      <w:bookmarkStart w:id="10" w:name="_Toc28359014"/>
      <w:bookmarkStart w:id="11" w:name="_Toc35393631"/>
    </w:p>
    <w:p>
      <w:pPr>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1、投标人必须符合《中华人民共和国政府采购法》第二十二条规定。</w:t>
      </w:r>
    </w:p>
    <w:p>
      <w:pPr>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1.1具有独立承担民事责任的能力；</w:t>
      </w:r>
      <w:r>
        <w:rPr>
          <w:rFonts w:hint="eastAsia" w:ascii="仿宋" w:hAnsi="仿宋" w:eastAsia="仿宋" w:cs="Times New Roman"/>
          <w:sz w:val="28"/>
          <w:szCs w:val="28"/>
          <w:highlight w:val="none"/>
          <w:lang w:val="en-US" w:eastAsia="zh-CN"/>
        </w:rPr>
        <w:br w:type="textWrapping"/>
      </w:r>
      <w:r>
        <w:rPr>
          <w:rFonts w:hint="eastAsia" w:ascii="仿宋" w:hAnsi="仿宋" w:eastAsia="仿宋" w:cs="Times New Roman"/>
          <w:sz w:val="28"/>
          <w:szCs w:val="28"/>
          <w:highlight w:val="none"/>
          <w:lang w:val="en-US" w:eastAsia="zh-CN"/>
        </w:rPr>
        <w:t>1.2具有良好的商业信誉和健全的财务会计制度；</w:t>
      </w:r>
      <w:r>
        <w:rPr>
          <w:rFonts w:hint="eastAsia" w:ascii="仿宋" w:hAnsi="仿宋" w:eastAsia="仿宋" w:cs="Times New Roman"/>
          <w:sz w:val="28"/>
          <w:szCs w:val="28"/>
          <w:highlight w:val="none"/>
          <w:lang w:val="en-US" w:eastAsia="zh-CN"/>
        </w:rPr>
        <w:br w:type="textWrapping"/>
      </w:r>
      <w:r>
        <w:rPr>
          <w:rFonts w:hint="eastAsia" w:ascii="仿宋" w:hAnsi="仿宋" w:eastAsia="仿宋" w:cs="Times New Roman"/>
          <w:sz w:val="28"/>
          <w:szCs w:val="28"/>
          <w:highlight w:val="none"/>
          <w:lang w:val="en-US" w:eastAsia="zh-CN"/>
        </w:rPr>
        <w:t>1.3具有履行合同所必需的设备和专业技术能力；</w:t>
      </w:r>
      <w:r>
        <w:rPr>
          <w:rFonts w:hint="eastAsia" w:ascii="仿宋" w:hAnsi="仿宋" w:eastAsia="仿宋" w:cs="Times New Roman"/>
          <w:sz w:val="28"/>
          <w:szCs w:val="28"/>
          <w:highlight w:val="none"/>
          <w:lang w:val="en-US" w:eastAsia="zh-CN"/>
        </w:rPr>
        <w:br w:type="textWrapping"/>
      </w:r>
      <w:r>
        <w:rPr>
          <w:rFonts w:hint="eastAsia" w:ascii="仿宋" w:hAnsi="仿宋" w:eastAsia="仿宋" w:cs="Times New Roman"/>
          <w:sz w:val="28"/>
          <w:szCs w:val="28"/>
          <w:highlight w:val="none"/>
          <w:lang w:val="en-US" w:eastAsia="zh-CN"/>
        </w:rPr>
        <w:t>1.4有依法缴纳税收和社会保障资金的良好记录；</w:t>
      </w:r>
      <w:r>
        <w:rPr>
          <w:rFonts w:hint="eastAsia" w:ascii="仿宋" w:hAnsi="仿宋" w:eastAsia="仿宋" w:cs="Times New Roman"/>
          <w:sz w:val="28"/>
          <w:szCs w:val="28"/>
          <w:highlight w:val="none"/>
          <w:lang w:val="en-US" w:eastAsia="zh-CN"/>
        </w:rPr>
        <w:br w:type="textWrapping"/>
      </w:r>
      <w:r>
        <w:rPr>
          <w:rFonts w:hint="eastAsia" w:ascii="仿宋" w:hAnsi="仿宋" w:eastAsia="仿宋" w:cs="Times New Roman"/>
          <w:sz w:val="28"/>
          <w:szCs w:val="28"/>
          <w:highlight w:val="none"/>
          <w:lang w:val="en-US" w:eastAsia="zh-CN"/>
        </w:rPr>
        <w:t>1.5参加政府采购活动前三年内，在经营活动中没有重大违法记录；</w:t>
      </w:r>
      <w:r>
        <w:rPr>
          <w:rFonts w:hint="eastAsia" w:ascii="仿宋" w:hAnsi="仿宋" w:eastAsia="仿宋" w:cs="Times New Roman"/>
          <w:sz w:val="28"/>
          <w:szCs w:val="28"/>
          <w:highlight w:val="none"/>
          <w:lang w:val="en-US" w:eastAsia="zh-CN"/>
        </w:rPr>
        <w:br w:type="textWrapping"/>
      </w:r>
      <w:r>
        <w:rPr>
          <w:rFonts w:hint="eastAsia" w:ascii="仿宋" w:hAnsi="仿宋" w:eastAsia="仿宋" w:cs="Times New Roman"/>
          <w:sz w:val="28"/>
          <w:szCs w:val="28"/>
          <w:highlight w:val="none"/>
          <w:lang w:val="en-US" w:eastAsia="zh-CN"/>
        </w:rPr>
        <w:t>1.6法律、行政法规规定的其他条件。</w:t>
      </w:r>
    </w:p>
    <w:p>
      <w:pPr>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 xml:space="preserve">2、资质条件： 建筑工程施工总承包叁级（含叁级）及以上资质，有安全生产许可证。疆外单位必须是在新疆维吾尔自治区区外进疆企业信息报送的单位。项目经理资格：项目经理须具备建筑工程专业贰级（含贰级）及以上注册建造师执业资格，具备有效的安全生产考核合格证书，且未担任其他建设工程项目的项目经理。 </w:t>
      </w:r>
      <w:r>
        <w:rPr>
          <w:rFonts w:hint="eastAsia" w:ascii="仿宋" w:hAnsi="仿宋" w:eastAsia="仿宋" w:cs="Times New Roman"/>
          <w:sz w:val="28"/>
          <w:szCs w:val="28"/>
          <w:highlight w:val="none"/>
          <w:lang w:val="en-US" w:eastAsia="zh-CN"/>
        </w:rPr>
        <w:br w:type="textWrapping"/>
      </w:r>
      <w:r>
        <w:rPr>
          <w:rFonts w:hint="eastAsia" w:ascii="仿宋" w:hAnsi="仿宋" w:eastAsia="仿宋" w:cs="Times New Roman"/>
          <w:sz w:val="28"/>
          <w:szCs w:val="28"/>
          <w:highlight w:val="none"/>
          <w:lang w:val="en-US" w:eastAsia="zh-CN"/>
        </w:rPr>
        <w:t>3、投标人参加本次政府采购活动应具备下列条标要求投标人须提供有效的营业执照、并在人员、设备、资金等方面具有相应的能力；</w:t>
      </w:r>
    </w:p>
    <w:p>
      <w:pPr>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3.1 需提供“信用中国”网站（www.creditchina.gov.cn）和“中国政府采购网”（ www.ccgp.gov.cn）中“政府采购严重违法失信行为信息记录”查询结果的截图并加盖公章。</w:t>
      </w:r>
    </w:p>
    <w:p>
      <w:pPr>
        <w:rPr>
          <w:rFonts w:hint="default"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4、本项目不接受联合体投标。</w:t>
      </w:r>
    </w:p>
    <w:p>
      <w:pPr>
        <w:pStyle w:val="4"/>
        <w:spacing w:line="360" w:lineRule="auto"/>
        <w:rPr>
          <w:rFonts w:hint="eastAsia" w:ascii="黑体" w:hAnsi="黑体" w:cs="宋体"/>
          <w:b w:val="0"/>
          <w:sz w:val="28"/>
          <w:szCs w:val="28"/>
          <w:highlight w:val="none"/>
          <w:lang w:val="en-US" w:eastAsia="zh-CN"/>
        </w:rPr>
      </w:pPr>
      <w:r>
        <w:rPr>
          <w:rFonts w:hint="eastAsia" w:ascii="黑体" w:hAnsi="黑体" w:cs="宋体"/>
          <w:b w:val="0"/>
          <w:sz w:val="28"/>
          <w:szCs w:val="28"/>
          <w:highlight w:val="none"/>
          <w:lang w:val="en-US" w:eastAsia="zh-CN"/>
        </w:rPr>
        <w:t>三、获取采购文件</w:t>
      </w:r>
      <w:bookmarkEnd w:id="8"/>
      <w:bookmarkEnd w:id="9"/>
      <w:bookmarkEnd w:id="10"/>
      <w:bookmarkEnd w:id="11"/>
    </w:p>
    <w:p>
      <w:pPr>
        <w:spacing w:line="360" w:lineRule="auto"/>
        <w:rPr>
          <w:rFonts w:ascii="仿宋" w:hAnsi="仿宋" w:eastAsia="仿宋" w:cs="宋体"/>
          <w:sz w:val="28"/>
          <w:szCs w:val="28"/>
          <w:highlight w:val="none"/>
        </w:rPr>
      </w:pPr>
      <w:r>
        <w:rPr>
          <w:rFonts w:hint="eastAsia" w:ascii="仿宋" w:hAnsi="仿宋" w:eastAsia="仿宋" w:cs="宋体"/>
          <w:sz w:val="28"/>
          <w:szCs w:val="28"/>
          <w:highlight w:val="none"/>
        </w:rPr>
        <w:t>时间：</w:t>
      </w:r>
      <w:r>
        <w:rPr>
          <w:rFonts w:hint="eastAsia" w:ascii="仿宋" w:hAnsi="仿宋" w:eastAsia="仿宋" w:cs="宋体"/>
          <w:sz w:val="28"/>
          <w:szCs w:val="28"/>
          <w:highlight w:val="none"/>
          <w:u w:val="single"/>
          <w:lang w:val="en-US" w:eastAsia="zh-CN"/>
        </w:rPr>
        <w:t>2021</w:t>
      </w:r>
      <w:r>
        <w:rPr>
          <w:rFonts w:hint="eastAsia" w:ascii="仿宋" w:hAnsi="仿宋" w:eastAsia="仿宋" w:cs="宋体"/>
          <w:sz w:val="28"/>
          <w:szCs w:val="28"/>
          <w:highlight w:val="none"/>
          <w:lang w:val="en-US" w:eastAsia="zh-CN"/>
        </w:rPr>
        <w:t>年</w:t>
      </w:r>
      <w:r>
        <w:rPr>
          <w:rFonts w:hint="eastAsia" w:ascii="仿宋" w:hAnsi="仿宋" w:eastAsia="仿宋" w:cs="宋体"/>
          <w:sz w:val="28"/>
          <w:szCs w:val="28"/>
          <w:highlight w:val="none"/>
          <w:u w:val="single"/>
          <w:lang w:val="en-US" w:eastAsia="zh-CN"/>
        </w:rPr>
        <w:t>10</w:t>
      </w:r>
      <w:r>
        <w:rPr>
          <w:rFonts w:hint="eastAsia" w:ascii="仿宋" w:hAnsi="仿宋" w:eastAsia="仿宋" w:cs="宋体"/>
          <w:sz w:val="28"/>
          <w:szCs w:val="28"/>
          <w:highlight w:val="none"/>
          <w:lang w:val="en-US" w:eastAsia="zh-CN"/>
        </w:rPr>
        <w:t>月</w:t>
      </w:r>
      <w:r>
        <w:rPr>
          <w:rFonts w:hint="eastAsia" w:ascii="仿宋" w:hAnsi="仿宋" w:eastAsia="仿宋" w:cs="宋体"/>
          <w:sz w:val="28"/>
          <w:szCs w:val="28"/>
          <w:highlight w:val="none"/>
          <w:u w:val="single"/>
          <w:lang w:val="en-US" w:eastAsia="zh-CN"/>
        </w:rPr>
        <w:t>28</w:t>
      </w:r>
      <w:r>
        <w:rPr>
          <w:rFonts w:hint="eastAsia" w:ascii="仿宋" w:hAnsi="仿宋" w:eastAsia="仿宋" w:cs="宋体"/>
          <w:sz w:val="28"/>
          <w:szCs w:val="28"/>
          <w:highlight w:val="none"/>
          <w:lang w:val="en-US" w:eastAsia="zh-CN"/>
        </w:rPr>
        <w:t>日至</w:t>
      </w:r>
      <w:r>
        <w:rPr>
          <w:rFonts w:hint="eastAsia" w:ascii="仿宋" w:hAnsi="仿宋" w:eastAsia="仿宋" w:cs="宋体"/>
          <w:sz w:val="28"/>
          <w:szCs w:val="28"/>
          <w:highlight w:val="none"/>
          <w:u w:val="single"/>
          <w:lang w:val="en-US" w:eastAsia="zh-CN"/>
        </w:rPr>
        <w:t>2021</w:t>
      </w:r>
      <w:r>
        <w:rPr>
          <w:rFonts w:hint="eastAsia" w:ascii="仿宋" w:hAnsi="仿宋" w:eastAsia="仿宋" w:cs="宋体"/>
          <w:sz w:val="28"/>
          <w:szCs w:val="28"/>
          <w:highlight w:val="none"/>
          <w:lang w:val="en-US" w:eastAsia="zh-CN"/>
        </w:rPr>
        <w:t>年</w:t>
      </w:r>
      <w:r>
        <w:rPr>
          <w:rFonts w:hint="eastAsia" w:ascii="仿宋" w:hAnsi="仿宋" w:eastAsia="仿宋" w:cs="宋体"/>
          <w:sz w:val="28"/>
          <w:szCs w:val="28"/>
          <w:highlight w:val="none"/>
          <w:u w:val="single"/>
          <w:lang w:val="en-US" w:eastAsia="zh-CN"/>
        </w:rPr>
        <w:t>11</w:t>
      </w:r>
      <w:r>
        <w:rPr>
          <w:rFonts w:hint="eastAsia" w:ascii="仿宋" w:hAnsi="仿宋" w:eastAsia="仿宋" w:cs="宋体"/>
          <w:sz w:val="28"/>
          <w:szCs w:val="28"/>
          <w:highlight w:val="none"/>
          <w:lang w:val="en-US" w:eastAsia="zh-CN"/>
        </w:rPr>
        <w:t>月</w:t>
      </w:r>
      <w:r>
        <w:rPr>
          <w:rFonts w:hint="eastAsia" w:ascii="仿宋" w:hAnsi="仿宋" w:eastAsia="仿宋" w:cs="宋体"/>
          <w:sz w:val="28"/>
          <w:szCs w:val="28"/>
          <w:highlight w:val="none"/>
          <w:u w:val="single"/>
          <w:lang w:val="en-US" w:eastAsia="zh-CN"/>
        </w:rPr>
        <w:t>1</w:t>
      </w:r>
      <w:r>
        <w:rPr>
          <w:rFonts w:hint="eastAsia" w:ascii="仿宋" w:hAnsi="仿宋" w:eastAsia="仿宋" w:cs="宋体"/>
          <w:sz w:val="28"/>
          <w:szCs w:val="28"/>
          <w:highlight w:val="none"/>
          <w:lang w:val="en-US" w:eastAsia="zh-CN"/>
        </w:rPr>
        <w:t>日上午</w:t>
      </w:r>
      <w:r>
        <w:rPr>
          <w:rFonts w:hint="eastAsia" w:ascii="仿宋" w:hAnsi="仿宋" w:eastAsia="仿宋" w:cs="宋体"/>
          <w:sz w:val="28"/>
          <w:szCs w:val="28"/>
          <w:highlight w:val="none"/>
          <w:u w:val="single"/>
          <w:lang w:val="en-US" w:eastAsia="zh-CN"/>
        </w:rPr>
        <w:t>10:00-13：30</w:t>
      </w:r>
      <w:r>
        <w:rPr>
          <w:rFonts w:hint="eastAsia" w:ascii="仿宋" w:hAnsi="仿宋" w:eastAsia="仿宋" w:cs="宋体"/>
          <w:sz w:val="28"/>
          <w:szCs w:val="28"/>
          <w:highlight w:val="none"/>
          <w:lang w:val="en-US" w:eastAsia="zh-CN"/>
        </w:rPr>
        <w:t>，下午</w:t>
      </w:r>
      <w:r>
        <w:rPr>
          <w:rFonts w:hint="eastAsia" w:ascii="仿宋" w:hAnsi="仿宋" w:eastAsia="仿宋" w:cs="宋体"/>
          <w:sz w:val="28"/>
          <w:szCs w:val="28"/>
          <w:highlight w:val="none"/>
          <w:u w:val="single"/>
          <w:lang w:val="en-US" w:eastAsia="zh-CN"/>
        </w:rPr>
        <w:t>16：00-19:00</w:t>
      </w:r>
      <w:r>
        <w:rPr>
          <w:rFonts w:hint="eastAsia" w:ascii="仿宋" w:hAnsi="仿宋" w:eastAsia="仿宋" w:cs="宋体"/>
          <w:sz w:val="28"/>
          <w:szCs w:val="28"/>
          <w:highlight w:val="none"/>
        </w:rPr>
        <w:t>（北京时间 ）</w:t>
      </w:r>
    </w:p>
    <w:p>
      <w:pPr>
        <w:spacing w:line="360" w:lineRule="auto"/>
        <w:rPr>
          <w:rFonts w:hint="default" w:ascii="仿宋" w:hAnsi="仿宋" w:eastAsia="仿宋" w:cs="宋体"/>
          <w:sz w:val="28"/>
          <w:szCs w:val="28"/>
          <w:highlight w:val="none"/>
          <w:u w:val="single"/>
          <w:lang w:val="en-US" w:eastAsia="zh-CN"/>
        </w:rPr>
      </w:pPr>
      <w:r>
        <w:rPr>
          <w:rFonts w:hint="eastAsia" w:ascii="仿宋" w:hAnsi="仿宋" w:eastAsia="仿宋" w:cs="宋体"/>
          <w:sz w:val="28"/>
          <w:szCs w:val="28"/>
          <w:highlight w:val="none"/>
        </w:rPr>
        <w:t>地点：阿勒泰地区阿勒泰市</w:t>
      </w:r>
      <w:r>
        <w:rPr>
          <w:rFonts w:hint="eastAsia" w:ascii="仿宋" w:hAnsi="仿宋" w:eastAsia="仿宋" w:cs="宋体"/>
          <w:sz w:val="28"/>
          <w:szCs w:val="28"/>
          <w:highlight w:val="none"/>
          <w:lang w:eastAsia="zh-CN"/>
        </w:rPr>
        <w:t>御华园小区</w:t>
      </w:r>
      <w:r>
        <w:rPr>
          <w:rFonts w:hint="eastAsia" w:ascii="仿宋" w:hAnsi="仿宋" w:eastAsia="仿宋" w:cs="宋体"/>
          <w:sz w:val="28"/>
          <w:szCs w:val="28"/>
          <w:highlight w:val="none"/>
          <w:lang w:val="en-US" w:eastAsia="zh-CN"/>
        </w:rPr>
        <w:t>2栋4单元3楼</w:t>
      </w:r>
    </w:p>
    <w:p>
      <w:pPr>
        <w:spacing w:line="360" w:lineRule="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rPr>
        <w:t>售价：</w:t>
      </w:r>
      <w:r>
        <w:rPr>
          <w:rFonts w:hint="eastAsia" w:ascii="仿宋" w:hAnsi="仿宋" w:eastAsia="仿宋" w:cs="宋体"/>
          <w:sz w:val="28"/>
          <w:szCs w:val="28"/>
          <w:highlight w:val="none"/>
          <w:lang w:val="en-US" w:eastAsia="zh-CN"/>
        </w:rPr>
        <w:t>300元/份，售后不退。</w:t>
      </w:r>
      <w:bookmarkStart w:id="12" w:name="_Toc28359092"/>
      <w:bookmarkStart w:id="13" w:name="_Toc35393801"/>
      <w:bookmarkStart w:id="14" w:name="_Toc28359015"/>
      <w:bookmarkStart w:id="15" w:name="_Toc35393632"/>
    </w:p>
    <w:p>
      <w:pPr>
        <w:pStyle w:val="2"/>
        <w:rPr>
          <w:rFonts w:hint="eastAsia" w:ascii="仿宋" w:hAnsi="仿宋" w:eastAsia="仿宋" w:cs="宋体"/>
          <w:sz w:val="28"/>
          <w:szCs w:val="28"/>
          <w:highlight w:val="none"/>
          <w:lang w:val="en-US" w:eastAsia="zh-CN"/>
        </w:rPr>
      </w:pPr>
    </w:p>
    <w:p>
      <w:pPr>
        <w:pStyle w:val="2"/>
        <w:rPr>
          <w:rFonts w:hint="eastAsia" w:ascii="仿宋" w:hAnsi="仿宋" w:eastAsia="仿宋" w:cs="宋体"/>
          <w:sz w:val="28"/>
          <w:szCs w:val="28"/>
          <w:highlight w:val="none"/>
          <w:lang w:val="en-US" w:eastAsia="zh-CN"/>
        </w:rPr>
      </w:pPr>
    </w:p>
    <w:p>
      <w:pPr>
        <w:pStyle w:val="2"/>
        <w:rPr>
          <w:rFonts w:hint="eastAsia" w:ascii="仿宋" w:hAnsi="仿宋" w:eastAsia="仿宋" w:cs="宋体"/>
          <w:sz w:val="28"/>
          <w:szCs w:val="28"/>
          <w:highlight w:val="none"/>
          <w:lang w:val="en-US" w:eastAsia="zh-CN"/>
        </w:rPr>
      </w:pPr>
    </w:p>
    <w:p>
      <w:pPr>
        <w:spacing w:line="360" w:lineRule="auto"/>
        <w:rPr>
          <w:rFonts w:hint="eastAsia" w:ascii="黑体" w:hAnsi="黑体" w:eastAsia="黑体" w:cs="宋体"/>
          <w:b w:val="0"/>
          <w:sz w:val="28"/>
          <w:szCs w:val="28"/>
          <w:highlight w:val="none"/>
          <w:lang w:val="en-US" w:eastAsia="zh-CN"/>
        </w:rPr>
      </w:pPr>
      <w:r>
        <w:rPr>
          <w:rFonts w:hint="eastAsia" w:ascii="黑体" w:hAnsi="黑体" w:cs="宋体"/>
          <w:b w:val="0"/>
          <w:sz w:val="28"/>
          <w:szCs w:val="28"/>
          <w:highlight w:val="none"/>
        </w:rPr>
        <w:t>四、响应文件提交</w:t>
      </w:r>
      <w:bookmarkEnd w:id="12"/>
      <w:bookmarkEnd w:id="13"/>
      <w:bookmarkEnd w:id="14"/>
      <w:bookmarkEnd w:id="15"/>
    </w:p>
    <w:p>
      <w:pPr>
        <w:rPr>
          <w:rFonts w:hint="eastAsia" w:ascii="仿宋" w:hAnsi="仿宋" w:eastAsia="仿宋"/>
          <w:sz w:val="28"/>
          <w:szCs w:val="28"/>
          <w:highlight w:val="none"/>
        </w:rPr>
      </w:pPr>
      <w:r>
        <w:rPr>
          <w:rFonts w:hint="eastAsia" w:ascii="仿宋" w:hAnsi="仿宋" w:eastAsia="仿宋"/>
          <w:sz w:val="28"/>
          <w:szCs w:val="28"/>
          <w:highlight w:val="none"/>
        </w:rPr>
        <w:t>截止时间：</w:t>
      </w:r>
      <w:r>
        <w:rPr>
          <w:rFonts w:hint="eastAsia" w:ascii="仿宋" w:hAnsi="仿宋" w:eastAsia="仿宋"/>
          <w:sz w:val="28"/>
          <w:szCs w:val="28"/>
          <w:highlight w:val="none"/>
          <w:u w:val="single"/>
          <w:lang w:val="en-US" w:eastAsia="zh-CN"/>
        </w:rPr>
        <w:t>2021</w:t>
      </w:r>
      <w:r>
        <w:rPr>
          <w:rFonts w:ascii="仿宋" w:hAnsi="仿宋" w:eastAsia="仿宋"/>
          <w:sz w:val="28"/>
          <w:szCs w:val="28"/>
          <w:highlight w:val="none"/>
          <w:u w:val="single"/>
        </w:rPr>
        <w:t xml:space="preserve"> </w:t>
      </w:r>
      <w:r>
        <w:rPr>
          <w:rFonts w:hint="eastAsia" w:ascii="仿宋" w:hAnsi="仿宋" w:eastAsia="仿宋"/>
          <w:bCs/>
          <w:sz w:val="28"/>
          <w:szCs w:val="28"/>
          <w:highlight w:val="none"/>
          <w:u w:val="single"/>
        </w:rPr>
        <w:t xml:space="preserve">年 </w:t>
      </w:r>
      <w:r>
        <w:rPr>
          <w:rFonts w:hint="eastAsia" w:ascii="仿宋" w:hAnsi="仿宋" w:eastAsia="仿宋"/>
          <w:bCs/>
          <w:sz w:val="28"/>
          <w:szCs w:val="28"/>
          <w:highlight w:val="none"/>
          <w:u w:val="single"/>
          <w:lang w:val="en-US" w:eastAsia="zh-CN"/>
        </w:rPr>
        <w:t>11</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05</w:t>
      </w:r>
      <w:r>
        <w:rPr>
          <w:rFonts w:hint="eastAsia" w:ascii="仿宋" w:hAnsi="仿宋" w:eastAsia="仿宋"/>
          <w:bCs/>
          <w:sz w:val="28"/>
          <w:szCs w:val="28"/>
          <w:highlight w:val="none"/>
          <w:u w:val="single"/>
        </w:rPr>
        <w:t xml:space="preserve">日 </w:t>
      </w:r>
      <w:r>
        <w:rPr>
          <w:rFonts w:hint="eastAsia" w:ascii="仿宋" w:hAnsi="仿宋" w:eastAsia="仿宋"/>
          <w:bCs/>
          <w:sz w:val="28"/>
          <w:szCs w:val="28"/>
          <w:highlight w:val="none"/>
          <w:u w:val="single"/>
          <w:lang w:val="en-US" w:eastAsia="zh-CN"/>
        </w:rPr>
        <w:t>16</w:t>
      </w:r>
      <w:r>
        <w:rPr>
          <w:rFonts w:hint="eastAsia" w:ascii="仿宋" w:hAnsi="仿宋" w:eastAsia="仿宋"/>
          <w:bCs/>
          <w:sz w:val="28"/>
          <w:szCs w:val="28"/>
          <w:highlight w:val="none"/>
          <w:u w:val="single"/>
        </w:rPr>
        <w:t xml:space="preserve">点 </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 xml:space="preserve"> 分</w:t>
      </w:r>
      <w:r>
        <w:rPr>
          <w:rFonts w:hint="eastAsia" w:ascii="仿宋" w:hAnsi="仿宋" w:eastAsia="仿宋"/>
          <w:sz w:val="28"/>
          <w:szCs w:val="28"/>
          <w:highlight w:val="none"/>
        </w:rPr>
        <w:t>（北京时间）</w:t>
      </w:r>
    </w:p>
    <w:p>
      <w:pPr>
        <w:spacing w:line="360" w:lineRule="auto"/>
        <w:rPr>
          <w:rFonts w:ascii="仿宋" w:hAnsi="仿宋" w:eastAsia="仿宋" w:cs="宋体"/>
          <w:sz w:val="28"/>
          <w:szCs w:val="28"/>
          <w:highlight w:val="none"/>
          <w:u w:val="single"/>
        </w:rPr>
      </w:pPr>
      <w:r>
        <w:rPr>
          <w:rFonts w:hint="eastAsia" w:ascii="仿宋" w:hAnsi="仿宋" w:eastAsia="仿宋"/>
          <w:sz w:val="28"/>
          <w:szCs w:val="28"/>
          <w:highlight w:val="none"/>
        </w:rPr>
        <w:t>地点：</w:t>
      </w:r>
      <w:r>
        <w:rPr>
          <w:rFonts w:hint="eastAsia" w:ascii="仿宋" w:hAnsi="仿宋" w:eastAsia="仿宋"/>
          <w:sz w:val="28"/>
          <w:szCs w:val="28"/>
          <w:highlight w:val="none"/>
          <w:lang w:val="en-US" w:eastAsia="zh-CN"/>
        </w:rPr>
        <w:t>新疆金泰首致项目管理咨询有限公司</w:t>
      </w:r>
      <w:r>
        <w:rPr>
          <w:rFonts w:hint="eastAsia" w:ascii="仿宋" w:hAnsi="仿宋" w:eastAsia="仿宋" w:cs="宋体"/>
          <w:sz w:val="28"/>
          <w:szCs w:val="28"/>
          <w:highlight w:val="none"/>
          <w:lang w:val="en-US" w:eastAsia="zh-CN"/>
        </w:rPr>
        <w:t>（阿勒泰地区阿勒泰市御华园小区2栋4单元3楼）</w:t>
      </w:r>
    </w:p>
    <w:p>
      <w:pPr>
        <w:pStyle w:val="4"/>
        <w:spacing w:line="360" w:lineRule="auto"/>
        <w:rPr>
          <w:rFonts w:ascii="黑体" w:hAnsi="黑体" w:cs="宋体"/>
          <w:b w:val="0"/>
          <w:sz w:val="28"/>
          <w:szCs w:val="28"/>
          <w:highlight w:val="none"/>
        </w:rPr>
      </w:pPr>
      <w:bookmarkStart w:id="16" w:name="_Toc35393803"/>
      <w:bookmarkStart w:id="17" w:name="_Toc28359017"/>
      <w:bookmarkStart w:id="18" w:name="_Toc28359094"/>
      <w:bookmarkStart w:id="19" w:name="_Toc35393634"/>
      <w:r>
        <w:rPr>
          <w:rFonts w:hint="eastAsia" w:ascii="黑体" w:hAnsi="黑体" w:cs="宋体"/>
          <w:b w:val="0"/>
          <w:sz w:val="28"/>
          <w:szCs w:val="28"/>
          <w:highlight w:val="none"/>
          <w:lang w:eastAsia="zh-CN"/>
        </w:rPr>
        <w:t>五</w:t>
      </w:r>
      <w:r>
        <w:rPr>
          <w:rFonts w:hint="eastAsia" w:ascii="黑体" w:hAnsi="黑体" w:cs="宋体"/>
          <w:b w:val="0"/>
          <w:sz w:val="28"/>
          <w:szCs w:val="28"/>
          <w:highlight w:val="none"/>
        </w:rPr>
        <w:t>、公告期限</w:t>
      </w:r>
      <w:bookmarkEnd w:id="16"/>
      <w:bookmarkEnd w:id="17"/>
      <w:bookmarkEnd w:id="18"/>
      <w:bookmarkEnd w:id="19"/>
    </w:p>
    <w:p>
      <w:pPr>
        <w:ind w:firstLine="560" w:firstLineChars="200"/>
        <w:rPr>
          <w:rFonts w:ascii="仿宋" w:hAnsi="仿宋" w:eastAsia="仿宋" w:cs="宋体"/>
          <w:kern w:val="0"/>
          <w:sz w:val="28"/>
          <w:szCs w:val="28"/>
          <w:highlight w:val="none"/>
        </w:rPr>
      </w:pPr>
      <w:r>
        <w:rPr>
          <w:rFonts w:hint="eastAsia" w:ascii="仿宋" w:hAnsi="仿宋" w:eastAsia="仿宋" w:cs="宋体"/>
          <w:kern w:val="0"/>
          <w:sz w:val="28"/>
          <w:szCs w:val="28"/>
          <w:highlight w:val="none"/>
        </w:rPr>
        <w:t>自本公告发布之日起</w:t>
      </w:r>
      <w:r>
        <w:rPr>
          <w:rFonts w:hint="eastAsia" w:ascii="仿宋" w:hAnsi="仿宋" w:eastAsia="仿宋" w:cs="宋体"/>
          <w:kern w:val="0"/>
          <w:sz w:val="28"/>
          <w:szCs w:val="28"/>
          <w:highlight w:val="none"/>
          <w:lang w:val="en-US" w:eastAsia="zh-CN"/>
        </w:rPr>
        <w:t>3</w:t>
      </w:r>
      <w:r>
        <w:rPr>
          <w:rFonts w:hint="eastAsia" w:ascii="仿宋" w:hAnsi="仿宋" w:eastAsia="仿宋" w:cs="宋体"/>
          <w:kern w:val="0"/>
          <w:sz w:val="28"/>
          <w:szCs w:val="28"/>
          <w:highlight w:val="none"/>
        </w:rPr>
        <w:t>个工作日。</w:t>
      </w:r>
    </w:p>
    <w:p>
      <w:pPr>
        <w:pStyle w:val="4"/>
        <w:numPr>
          <w:ilvl w:val="0"/>
          <w:numId w:val="1"/>
        </w:numPr>
        <w:spacing w:line="360" w:lineRule="auto"/>
        <w:rPr>
          <w:rFonts w:hint="eastAsia" w:ascii="黑体" w:hAnsi="黑体" w:cs="宋体"/>
          <w:b w:val="0"/>
          <w:sz w:val="28"/>
          <w:szCs w:val="28"/>
          <w:highlight w:val="none"/>
        </w:rPr>
      </w:pPr>
      <w:bookmarkStart w:id="20" w:name="_Toc35393804"/>
      <w:bookmarkStart w:id="21" w:name="_Toc35393635"/>
      <w:r>
        <w:rPr>
          <w:rFonts w:hint="eastAsia" w:ascii="黑体" w:hAnsi="黑体" w:cs="宋体"/>
          <w:b w:val="0"/>
          <w:sz w:val="28"/>
          <w:szCs w:val="28"/>
          <w:highlight w:val="none"/>
        </w:rPr>
        <w:t>其他补充事宜</w:t>
      </w:r>
      <w:bookmarkEnd w:id="20"/>
      <w:bookmarkEnd w:id="21"/>
    </w:p>
    <w:p>
      <w:pPr>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报名资料：</w:t>
      </w:r>
    </w:p>
    <w:p>
      <w:pPr>
        <w:ind w:firstLine="560" w:firstLineChars="200"/>
        <w:rPr>
          <w:rFonts w:hint="eastAsia"/>
          <w:highlight w:val="none"/>
          <w:lang w:val="en-US" w:eastAsia="zh-CN"/>
        </w:rPr>
      </w:pPr>
      <w:r>
        <w:rPr>
          <w:rFonts w:hint="eastAsia" w:ascii="仿宋" w:hAnsi="仿宋" w:eastAsia="仿宋" w:cs="宋体"/>
          <w:sz w:val="28"/>
          <w:szCs w:val="28"/>
          <w:highlight w:val="none"/>
          <w:lang w:val="en-US" w:eastAsia="zh-CN"/>
        </w:rPr>
        <w:fldChar w:fldCharType="begin"/>
      </w:r>
      <w:r>
        <w:rPr>
          <w:rFonts w:hint="eastAsia" w:ascii="仿宋" w:hAnsi="仿宋" w:eastAsia="仿宋" w:cs="宋体"/>
          <w:sz w:val="28"/>
          <w:szCs w:val="28"/>
          <w:highlight w:val="none"/>
          <w:lang w:val="en-US" w:eastAsia="zh-CN"/>
        </w:rPr>
        <w:instrText xml:space="preserve"> HYPERLINK "mailto:因疫情影响，特殊时期本次招标的投标人报名前请致电代理公司，将报名时所需提交的资料（加盖公章）扫描件发956859697@qq.com；开标时间与投标截止时间为暂定," </w:instrText>
      </w:r>
      <w:r>
        <w:rPr>
          <w:rFonts w:hint="eastAsia" w:ascii="仿宋" w:hAnsi="仿宋" w:eastAsia="仿宋" w:cs="宋体"/>
          <w:sz w:val="28"/>
          <w:szCs w:val="28"/>
          <w:highlight w:val="none"/>
          <w:lang w:val="en-US" w:eastAsia="zh-CN"/>
        </w:rPr>
        <w:fldChar w:fldCharType="separate"/>
      </w:r>
      <w:r>
        <w:rPr>
          <w:rFonts w:hint="eastAsia" w:ascii="仿宋" w:hAnsi="仿宋" w:eastAsia="仿宋" w:cs="宋体"/>
          <w:sz w:val="28"/>
          <w:szCs w:val="28"/>
          <w:highlight w:val="none"/>
          <w:lang w:val="en-US" w:eastAsia="zh-CN"/>
        </w:rPr>
        <w:t>企业法人证明或法定代表人授权委托书及委托代理人身份证、营业执照副本、资质证书副本、安全生产许可证副本、项目负责人注册证书及安全考核证、网上信用记录证明打印件加盖公章：含“信用中国”网站（www.creditchina.gov.cn ）中企业信用信息查询结果；“中国政府采购网”（ www.ccgp.gov.cn ）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外省企业需提供进疆企业信息报送手续原件，以上资料需提供原件查验，复印件壹份均应在有效期内加盖公章作为报名资料留存</w:t>
      </w:r>
      <w:r>
        <w:rPr>
          <w:rFonts w:hint="eastAsia" w:ascii="仿宋" w:hAnsi="仿宋" w:eastAsia="仿宋" w:cs="宋体"/>
          <w:sz w:val="28"/>
          <w:szCs w:val="28"/>
          <w:highlight w:val="none"/>
          <w:lang w:val="en-US" w:eastAsia="zh-CN"/>
        </w:rPr>
        <w:fldChar w:fldCharType="end"/>
      </w:r>
      <w:r>
        <w:rPr>
          <w:rFonts w:hint="eastAsia" w:ascii="仿宋" w:hAnsi="仿宋" w:eastAsia="仿宋" w:cs="宋体"/>
          <w:sz w:val="28"/>
          <w:szCs w:val="28"/>
          <w:highlight w:val="none"/>
          <w:lang w:val="en-US" w:eastAsia="zh-CN"/>
        </w:rPr>
        <w:t>，交至</w:t>
      </w:r>
      <w:r>
        <w:rPr>
          <w:rFonts w:hint="eastAsia" w:ascii="仿宋" w:hAnsi="仿宋" w:eastAsia="仿宋"/>
          <w:sz w:val="28"/>
          <w:szCs w:val="28"/>
          <w:highlight w:val="none"/>
          <w:lang w:val="en-US" w:eastAsia="zh-CN"/>
        </w:rPr>
        <w:t>新疆金泰首致项目管理咨询有限公司</w:t>
      </w:r>
      <w:r>
        <w:rPr>
          <w:rFonts w:hint="eastAsia" w:ascii="仿宋" w:hAnsi="仿宋" w:eastAsia="仿宋" w:cs="宋体"/>
          <w:sz w:val="28"/>
          <w:szCs w:val="28"/>
          <w:highlight w:val="none"/>
          <w:lang w:val="en-US" w:eastAsia="zh-CN"/>
        </w:rPr>
        <w:t>（阿勒泰地区阿勒泰市御华园小区2栋4单元3楼）</w:t>
      </w:r>
      <w:r>
        <w:rPr>
          <w:rFonts w:hint="eastAsia"/>
          <w:highlight w:val="none"/>
          <w:lang w:val="en-US" w:eastAsia="zh-CN"/>
        </w:rPr>
        <w:t>。</w:t>
      </w:r>
    </w:p>
    <w:p>
      <w:pPr>
        <w:pStyle w:val="4"/>
        <w:spacing w:line="360" w:lineRule="auto"/>
        <w:rPr>
          <w:rFonts w:ascii="黑体" w:hAnsi="黑体" w:cs="宋体"/>
          <w:b w:val="0"/>
          <w:sz w:val="28"/>
          <w:szCs w:val="28"/>
          <w:highlight w:val="none"/>
        </w:rPr>
      </w:pPr>
      <w:bookmarkStart w:id="22" w:name="_Toc28359018"/>
      <w:bookmarkStart w:id="23" w:name="_Toc35393805"/>
      <w:bookmarkStart w:id="24" w:name="_Toc35393636"/>
      <w:bookmarkStart w:id="25" w:name="_Toc28359095"/>
      <w:r>
        <w:rPr>
          <w:rFonts w:hint="eastAsia" w:ascii="黑体" w:hAnsi="黑体" w:cs="宋体"/>
          <w:b w:val="0"/>
          <w:sz w:val="28"/>
          <w:szCs w:val="28"/>
          <w:highlight w:val="none"/>
          <w:lang w:eastAsia="zh-CN"/>
        </w:rPr>
        <w:t>七</w:t>
      </w:r>
      <w:r>
        <w:rPr>
          <w:rFonts w:hint="eastAsia" w:ascii="黑体" w:hAnsi="黑体" w:cs="宋体"/>
          <w:b w:val="0"/>
          <w:sz w:val="28"/>
          <w:szCs w:val="28"/>
          <w:highlight w:val="none"/>
        </w:rPr>
        <w:t>、凡对本次采购提出询问，请按</w:t>
      </w:r>
      <w:r>
        <w:rPr>
          <w:rFonts w:ascii="黑体" w:hAnsi="黑体" w:cs="宋体"/>
          <w:b w:val="0"/>
          <w:sz w:val="28"/>
          <w:szCs w:val="28"/>
          <w:highlight w:val="none"/>
        </w:rPr>
        <w:t>以下方式</w:t>
      </w:r>
      <w:r>
        <w:rPr>
          <w:rFonts w:hint="eastAsia" w:ascii="黑体" w:hAnsi="黑体" w:cs="宋体"/>
          <w:b w:val="0"/>
          <w:sz w:val="28"/>
          <w:szCs w:val="28"/>
          <w:highlight w:val="none"/>
        </w:rPr>
        <w:t>联系。</w:t>
      </w:r>
      <w:bookmarkEnd w:id="22"/>
      <w:bookmarkEnd w:id="23"/>
      <w:bookmarkEnd w:id="24"/>
      <w:bookmarkEnd w:id="25"/>
    </w:p>
    <w:p>
      <w:pPr>
        <w:pStyle w:val="4"/>
        <w:spacing w:line="360" w:lineRule="auto"/>
        <w:ind w:firstLine="840" w:firstLineChars="300"/>
        <w:rPr>
          <w:rFonts w:ascii="仿宋" w:hAnsi="仿宋" w:eastAsia="仿宋" w:cs="宋体"/>
          <w:b w:val="0"/>
          <w:sz w:val="28"/>
          <w:szCs w:val="28"/>
          <w:highlight w:val="none"/>
        </w:rPr>
      </w:pPr>
      <w:bookmarkStart w:id="26" w:name="_Toc28359019"/>
      <w:bookmarkStart w:id="27" w:name="_Toc28359096"/>
      <w:bookmarkStart w:id="28" w:name="_Toc35393637"/>
      <w:bookmarkStart w:id="29" w:name="_Toc35393806"/>
      <w:r>
        <w:rPr>
          <w:rFonts w:hint="eastAsia" w:ascii="仿宋" w:hAnsi="仿宋" w:eastAsia="仿宋" w:cs="宋体"/>
          <w:b w:val="0"/>
          <w:sz w:val="28"/>
          <w:szCs w:val="28"/>
          <w:highlight w:val="none"/>
        </w:rPr>
        <w:t>1.采购人信息</w:t>
      </w:r>
      <w:bookmarkEnd w:id="26"/>
      <w:bookmarkEnd w:id="27"/>
      <w:bookmarkEnd w:id="28"/>
      <w:bookmarkEnd w:id="29"/>
    </w:p>
    <w:p>
      <w:pPr>
        <w:spacing w:line="360" w:lineRule="auto"/>
        <w:ind w:left="1129" w:leftChars="371" w:hanging="350" w:hangingChars="125"/>
        <w:jc w:val="left"/>
        <w:rPr>
          <w:rFonts w:hint="eastAsia" w:ascii="仿宋" w:hAnsi="仿宋" w:eastAsia="仿宋"/>
          <w:sz w:val="28"/>
          <w:szCs w:val="28"/>
          <w:highlight w:val="none"/>
          <w:u w:val="single"/>
          <w:lang w:eastAsia="zh-CN"/>
        </w:rPr>
      </w:pPr>
      <w:r>
        <w:rPr>
          <w:rFonts w:hint="eastAsia" w:ascii="仿宋" w:hAnsi="仿宋" w:eastAsia="仿宋"/>
          <w:sz w:val="28"/>
          <w:szCs w:val="28"/>
          <w:highlight w:val="none"/>
        </w:rPr>
        <w:t>名    称：</w:t>
      </w:r>
      <w:r>
        <w:rPr>
          <w:rFonts w:hint="eastAsia" w:ascii="仿宋" w:hAnsi="仿宋" w:eastAsia="仿宋" w:cs="Times New Roman"/>
          <w:sz w:val="28"/>
          <w:szCs w:val="28"/>
          <w:highlight w:val="none"/>
          <w:u w:val="single"/>
          <w:lang w:val="en-US" w:eastAsia="zh-CN"/>
        </w:rPr>
        <w:t>青河县农业农村局</w:t>
      </w:r>
    </w:p>
    <w:p>
      <w:pPr>
        <w:spacing w:line="360" w:lineRule="auto"/>
        <w:ind w:left="1129" w:leftChars="371" w:hanging="350" w:hangingChars="125"/>
        <w:jc w:val="left"/>
        <w:rPr>
          <w:rFonts w:hint="default" w:ascii="仿宋" w:hAnsi="仿宋" w:eastAsia="仿宋"/>
          <w:sz w:val="28"/>
          <w:szCs w:val="28"/>
          <w:highlight w:val="none"/>
          <w:lang w:val="en-US"/>
        </w:rPr>
      </w:pPr>
      <w:r>
        <w:rPr>
          <w:rFonts w:hint="eastAsia" w:ascii="仿宋" w:hAnsi="仿宋" w:eastAsia="仿宋"/>
          <w:sz w:val="28"/>
          <w:szCs w:val="28"/>
          <w:highlight w:val="none"/>
          <w:lang w:val="en-US" w:eastAsia="zh-CN"/>
        </w:rPr>
        <w:t>联 系 人：</w:t>
      </w:r>
      <w:r>
        <w:rPr>
          <w:rFonts w:hint="eastAsia" w:ascii="仿宋" w:hAnsi="仿宋" w:eastAsia="仿宋"/>
          <w:sz w:val="28"/>
          <w:szCs w:val="28"/>
          <w:highlight w:val="none"/>
          <w:u w:val="single"/>
          <w:lang w:val="en-US" w:eastAsia="zh-CN"/>
        </w:rPr>
        <w:t xml:space="preserve">杨艳芳            </w:t>
      </w:r>
    </w:p>
    <w:p>
      <w:pPr>
        <w:spacing w:line="360" w:lineRule="auto"/>
        <w:ind w:left="1129" w:leftChars="371" w:hanging="350" w:hangingChars="125"/>
        <w:jc w:val="left"/>
        <w:rPr>
          <w:rFonts w:ascii="仿宋" w:hAnsi="仿宋" w:eastAsia="仿宋"/>
          <w:sz w:val="28"/>
          <w:szCs w:val="28"/>
          <w:highlight w:val="none"/>
        </w:rPr>
      </w:pPr>
      <w:r>
        <w:rPr>
          <w:rFonts w:hint="eastAsia" w:ascii="仿宋" w:hAnsi="仿宋" w:eastAsia="仿宋"/>
          <w:sz w:val="28"/>
          <w:szCs w:val="28"/>
          <w:highlight w:val="none"/>
        </w:rPr>
        <w:t>联系方式：</w:t>
      </w:r>
      <w:r>
        <w:rPr>
          <w:rFonts w:hint="eastAsia" w:ascii="仿宋" w:hAnsi="仿宋" w:eastAsia="仿宋"/>
          <w:sz w:val="28"/>
          <w:szCs w:val="28"/>
          <w:highlight w:val="none"/>
          <w:u w:val="single"/>
        </w:rPr>
        <w:t xml:space="preserve">18997513031　　　 </w:t>
      </w:r>
    </w:p>
    <w:p>
      <w:pPr>
        <w:pStyle w:val="4"/>
        <w:spacing w:line="360" w:lineRule="auto"/>
        <w:ind w:firstLine="840" w:firstLineChars="300"/>
        <w:rPr>
          <w:rFonts w:ascii="仿宋" w:hAnsi="仿宋" w:eastAsia="仿宋" w:cs="宋体"/>
          <w:b w:val="0"/>
          <w:sz w:val="28"/>
          <w:szCs w:val="28"/>
          <w:highlight w:val="none"/>
        </w:rPr>
      </w:pPr>
      <w:bookmarkStart w:id="30" w:name="_Toc28359020"/>
      <w:bookmarkStart w:id="31" w:name="_Toc28359097"/>
      <w:bookmarkStart w:id="32" w:name="_Toc35393638"/>
      <w:bookmarkStart w:id="33" w:name="_Toc35393807"/>
      <w:r>
        <w:rPr>
          <w:rFonts w:hint="eastAsia" w:ascii="仿宋" w:hAnsi="仿宋" w:eastAsia="仿宋" w:cs="宋体"/>
          <w:b w:val="0"/>
          <w:sz w:val="28"/>
          <w:szCs w:val="28"/>
          <w:highlight w:val="none"/>
        </w:rPr>
        <w:t>2.采购代理机构信息</w:t>
      </w:r>
      <w:bookmarkEnd w:id="30"/>
      <w:bookmarkEnd w:id="31"/>
      <w:bookmarkEnd w:id="32"/>
      <w:bookmarkEnd w:id="33"/>
    </w:p>
    <w:p>
      <w:pPr>
        <w:spacing w:line="360" w:lineRule="auto"/>
        <w:ind w:left="1129" w:leftChars="371" w:hanging="350" w:hangingChars="125"/>
        <w:jc w:val="left"/>
        <w:rPr>
          <w:rFonts w:hint="eastAsia" w:ascii="仿宋" w:hAnsi="仿宋" w:eastAsia="仿宋" w:cs="Times New Roman"/>
          <w:sz w:val="28"/>
          <w:szCs w:val="28"/>
          <w:highlight w:val="none"/>
          <w:u w:val="single"/>
          <w:lang w:val="en-US" w:eastAsia="zh-CN"/>
        </w:rPr>
      </w:pPr>
      <w:r>
        <w:rPr>
          <w:rFonts w:hint="eastAsia" w:ascii="仿宋" w:hAnsi="仿宋" w:eastAsia="仿宋"/>
          <w:sz w:val="28"/>
          <w:szCs w:val="28"/>
          <w:highlight w:val="none"/>
        </w:rPr>
        <w:t>名    称：</w:t>
      </w:r>
      <w:r>
        <w:rPr>
          <w:rFonts w:hint="eastAsia" w:ascii="仿宋" w:hAnsi="仿宋" w:eastAsia="仿宋"/>
          <w:sz w:val="28"/>
          <w:szCs w:val="28"/>
          <w:highlight w:val="none"/>
          <w:u w:val="single"/>
          <w:lang w:val="en-US" w:eastAsia="zh-CN"/>
        </w:rPr>
        <w:t>新疆金泰首致项目管理咨询有限公司</w:t>
      </w:r>
    </w:p>
    <w:p>
      <w:pPr>
        <w:spacing w:line="360" w:lineRule="auto"/>
        <w:ind w:left="1129" w:leftChars="371" w:hanging="350" w:hangingChars="125"/>
        <w:jc w:val="left"/>
        <w:rPr>
          <w:rFonts w:hint="eastAsia" w:ascii="仿宋" w:hAnsi="仿宋" w:eastAsia="仿宋" w:cs="Times New Roman"/>
          <w:sz w:val="28"/>
          <w:szCs w:val="28"/>
          <w:highlight w:val="none"/>
          <w:u w:val="single"/>
          <w:lang w:val="en-US" w:eastAsia="zh-CN"/>
        </w:rPr>
      </w:pPr>
      <w:r>
        <w:rPr>
          <w:rFonts w:hint="eastAsia" w:ascii="仿宋" w:hAnsi="仿宋" w:eastAsia="仿宋" w:cs="Times New Roman"/>
          <w:sz w:val="28"/>
          <w:szCs w:val="28"/>
          <w:highlight w:val="none"/>
          <w:u w:val="none"/>
          <w:lang w:val="en-US" w:eastAsia="zh-CN"/>
        </w:rPr>
        <w:t xml:space="preserve">联 系 人: </w:t>
      </w:r>
      <w:r>
        <w:rPr>
          <w:rFonts w:hint="eastAsia" w:ascii="仿宋" w:hAnsi="仿宋" w:eastAsia="仿宋" w:cs="Times New Roman"/>
          <w:sz w:val="28"/>
          <w:szCs w:val="28"/>
          <w:highlight w:val="none"/>
          <w:u w:val="single"/>
          <w:lang w:val="en-US" w:eastAsia="zh-CN"/>
        </w:rPr>
        <w:t>贾梦华  　　　　　　　　   　　</w:t>
      </w:r>
    </w:p>
    <w:p>
      <w:pPr>
        <w:spacing w:line="360" w:lineRule="auto"/>
        <w:ind w:left="1129" w:leftChars="371" w:hanging="350" w:hangingChars="125"/>
        <w:jc w:val="left"/>
        <w:rPr>
          <w:highlight w:val="none"/>
        </w:rPr>
      </w:pPr>
      <w:r>
        <w:rPr>
          <w:rFonts w:hint="eastAsia" w:ascii="仿宋" w:hAnsi="仿宋" w:eastAsia="仿宋" w:cs="Times New Roman"/>
          <w:sz w:val="28"/>
          <w:szCs w:val="28"/>
          <w:highlight w:val="none"/>
          <w:u w:val="none"/>
          <w:lang w:val="en-US" w:eastAsia="zh-CN"/>
        </w:rPr>
        <w:t>联系方式：</w:t>
      </w:r>
      <w:r>
        <w:rPr>
          <w:rFonts w:hint="eastAsia" w:ascii="仿宋" w:hAnsi="仿宋" w:eastAsia="仿宋" w:cs="Times New Roman"/>
          <w:sz w:val="28"/>
          <w:szCs w:val="28"/>
          <w:highlight w:val="none"/>
          <w:u w:val="single"/>
          <w:lang w:val="en-US" w:eastAsia="zh-CN"/>
        </w:rPr>
        <w:t xml:space="preserve">13669957007　　　　　　　  </w:t>
      </w:r>
      <w:r>
        <w:rPr>
          <w:rFonts w:hint="eastAsia" w:ascii="仿宋" w:hAnsi="仿宋" w:eastAsia="仿宋"/>
          <w:sz w:val="28"/>
          <w:szCs w:val="28"/>
          <w:highlight w:val="none"/>
          <w:u w:val="single"/>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0234F9"/>
    <w:multiLevelType w:val="singleLevel"/>
    <w:tmpl w:val="AB0234F9"/>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4F0BB3"/>
    <w:rsid w:val="0199657C"/>
    <w:rsid w:val="05820021"/>
    <w:rsid w:val="06323D68"/>
    <w:rsid w:val="07565BB7"/>
    <w:rsid w:val="0AA4085E"/>
    <w:rsid w:val="0AE50B1A"/>
    <w:rsid w:val="0B9C2B3B"/>
    <w:rsid w:val="0C48786D"/>
    <w:rsid w:val="0EF31B2A"/>
    <w:rsid w:val="0EF31D8E"/>
    <w:rsid w:val="0F101D93"/>
    <w:rsid w:val="12381C1A"/>
    <w:rsid w:val="123E73CE"/>
    <w:rsid w:val="129D09B1"/>
    <w:rsid w:val="13107B36"/>
    <w:rsid w:val="13442E59"/>
    <w:rsid w:val="14B56E47"/>
    <w:rsid w:val="15514806"/>
    <w:rsid w:val="15BF2535"/>
    <w:rsid w:val="15FF2330"/>
    <w:rsid w:val="16656405"/>
    <w:rsid w:val="168107EC"/>
    <w:rsid w:val="16ED3A49"/>
    <w:rsid w:val="17613C9B"/>
    <w:rsid w:val="17FB4E87"/>
    <w:rsid w:val="1A2C16DA"/>
    <w:rsid w:val="1AD2047B"/>
    <w:rsid w:val="1BC42341"/>
    <w:rsid w:val="1C7B6FCE"/>
    <w:rsid w:val="1E6059FE"/>
    <w:rsid w:val="1FBA1E2B"/>
    <w:rsid w:val="20BE2856"/>
    <w:rsid w:val="22650A8C"/>
    <w:rsid w:val="25DA43BF"/>
    <w:rsid w:val="26A41B80"/>
    <w:rsid w:val="26D503F1"/>
    <w:rsid w:val="288E6FC5"/>
    <w:rsid w:val="28A022CC"/>
    <w:rsid w:val="29447FF4"/>
    <w:rsid w:val="29624DD4"/>
    <w:rsid w:val="29C6248E"/>
    <w:rsid w:val="2A7C5943"/>
    <w:rsid w:val="2CA1794C"/>
    <w:rsid w:val="2EE23B79"/>
    <w:rsid w:val="301D637C"/>
    <w:rsid w:val="31306813"/>
    <w:rsid w:val="31BA35C5"/>
    <w:rsid w:val="326D1262"/>
    <w:rsid w:val="340A5B38"/>
    <w:rsid w:val="357B450D"/>
    <w:rsid w:val="36CE3B15"/>
    <w:rsid w:val="3D20535A"/>
    <w:rsid w:val="3E247F72"/>
    <w:rsid w:val="3EE96EFB"/>
    <w:rsid w:val="3F422863"/>
    <w:rsid w:val="3F44063A"/>
    <w:rsid w:val="401E5D47"/>
    <w:rsid w:val="40BF3414"/>
    <w:rsid w:val="425773EC"/>
    <w:rsid w:val="426A0B55"/>
    <w:rsid w:val="436455B1"/>
    <w:rsid w:val="44BE01AD"/>
    <w:rsid w:val="44C620CF"/>
    <w:rsid w:val="4642372E"/>
    <w:rsid w:val="48E82D22"/>
    <w:rsid w:val="490A1674"/>
    <w:rsid w:val="49437579"/>
    <w:rsid w:val="4A031AEA"/>
    <w:rsid w:val="4D246238"/>
    <w:rsid w:val="4DBF21BA"/>
    <w:rsid w:val="4DC61DC9"/>
    <w:rsid w:val="4DCE768C"/>
    <w:rsid w:val="4E924C90"/>
    <w:rsid w:val="50B63980"/>
    <w:rsid w:val="518B7D8B"/>
    <w:rsid w:val="51E25656"/>
    <w:rsid w:val="520B6216"/>
    <w:rsid w:val="52D4776B"/>
    <w:rsid w:val="56677E13"/>
    <w:rsid w:val="57256CEF"/>
    <w:rsid w:val="5A8D2871"/>
    <w:rsid w:val="5B892770"/>
    <w:rsid w:val="5D117A33"/>
    <w:rsid w:val="5D302FE4"/>
    <w:rsid w:val="5E8A3586"/>
    <w:rsid w:val="5F2F1C48"/>
    <w:rsid w:val="5F690D7D"/>
    <w:rsid w:val="604C0802"/>
    <w:rsid w:val="65B34745"/>
    <w:rsid w:val="66064013"/>
    <w:rsid w:val="66757A5F"/>
    <w:rsid w:val="66D944D6"/>
    <w:rsid w:val="673A35CE"/>
    <w:rsid w:val="673A3D25"/>
    <w:rsid w:val="685F25A7"/>
    <w:rsid w:val="686162D2"/>
    <w:rsid w:val="68A2639D"/>
    <w:rsid w:val="68C204FB"/>
    <w:rsid w:val="6B976636"/>
    <w:rsid w:val="6D167119"/>
    <w:rsid w:val="712E6B84"/>
    <w:rsid w:val="734F0BB3"/>
    <w:rsid w:val="738B03C6"/>
    <w:rsid w:val="73C077A9"/>
    <w:rsid w:val="74365FBA"/>
    <w:rsid w:val="749A7016"/>
    <w:rsid w:val="7545103D"/>
    <w:rsid w:val="77AA362B"/>
    <w:rsid w:val="78D13514"/>
    <w:rsid w:val="7CDD2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afterLines="0" w:afterAutospacing="0"/>
    </w:pPr>
  </w:style>
  <w:style w:type="paragraph" w:styleId="5">
    <w:name w:val="Normal Indent"/>
    <w:basedOn w:val="1"/>
    <w:qFormat/>
    <w:uiPriority w:val="0"/>
    <w:pPr>
      <w:ind w:firstLine="420"/>
    </w:pPr>
    <w:rPr>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2021-04-23T02:51:00Z</dcterms:created>
  <dc:creator>Administrator</dc:creator>
  <cp:lastModifiedBy>NTKO</cp:lastModifiedBy>
  <cp:lastPrinted>2021-08-04T02:34:00Z</cp:lastPrinted>
  <dcterms:modified xsi:type="dcterms:W3CDTF">2021-10-28T05:21:23Z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C47EE5C296E54E7BB3F8F260AA0C7A7C</vt:lpwstr>
  </property>
</Properties>
</file>