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eastAsia="宋体" w:cs="宋体"/>
          <w:b/>
          <w:bCs/>
          <w:sz w:val="48"/>
          <w:szCs w:val="48"/>
          <w:lang w:eastAsia="zh-CN"/>
        </w:rPr>
      </w:pP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b/>
          <w:color w:val="000000"/>
          <w:sz w:val="56"/>
          <w:szCs w:val="22"/>
          <w:lang w:val="zh-CN" w:eastAsia="zh-CN"/>
        </w:rPr>
        <w:t>民丰县编制土地征收成片开发方案</w:t>
      </w: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lang w:eastAsia="zh-CN"/>
        </w:rPr>
      </w:pPr>
      <w:r>
        <w:rPr>
          <w:rFonts w:hint="eastAsia" w:ascii="宋体" w:hAnsi="宋体" w:eastAsia="宋体" w:cs="宋体"/>
          <w:sz w:val="28"/>
          <w:szCs w:val="28"/>
          <w:lang w:val="en-US" w:eastAsia="zh-CN"/>
        </w:rPr>
        <w:t>项目</w:t>
      </w:r>
      <w:r>
        <w:rPr>
          <w:rFonts w:hint="eastAsia" w:ascii="宋体" w:hAnsi="宋体" w:eastAsia="宋体" w:cs="宋体"/>
          <w:sz w:val="28"/>
          <w:szCs w:val="28"/>
        </w:rPr>
        <w:t>编号：</w:t>
      </w:r>
      <w:r>
        <w:rPr>
          <w:rFonts w:hint="eastAsia" w:ascii="宋体" w:hAnsi="宋体" w:eastAsia="宋体" w:cs="宋体"/>
          <w:sz w:val="28"/>
          <w:szCs w:val="28"/>
          <w:lang w:eastAsia="zh-CN"/>
        </w:rPr>
        <w:t>MFX-TRFY-CG-012</w:t>
      </w: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jc w:val="left"/>
        <w:textAlignment w:val="auto"/>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包项名称：民丰县编制土地征收成片开发方案</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eastAsia="zh-CN"/>
        </w:rPr>
      </w:pPr>
      <w:r>
        <w:rPr>
          <w:rFonts w:hint="eastAsia" w:ascii="宋体" w:hAnsi="宋体" w:eastAsia="宋体" w:cs="宋体"/>
          <w:b w:val="0"/>
          <w:bCs/>
          <w:color w:val="000000"/>
          <w:sz w:val="28"/>
          <w:szCs w:val="28"/>
          <w:lang w:val="zh-CN"/>
        </w:rPr>
        <w:t>采购人（盖章）：民丰县自然资源局</w:t>
      </w:r>
      <w:r>
        <w:rPr>
          <w:rFonts w:hint="eastAsia" w:ascii="宋体" w:hAnsi="宋体" w:eastAsia="宋体" w:cs="宋体"/>
          <w:b w:val="0"/>
          <w:bCs/>
          <w:color w:val="000000"/>
          <w:sz w:val="28"/>
          <w:szCs w:val="28"/>
          <w:lang w:val="zh-CN"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eastAsia="zh-CN"/>
        </w:rPr>
      </w:pPr>
      <w:r>
        <w:rPr>
          <w:rFonts w:hint="eastAsia" w:ascii="宋体" w:hAnsi="宋体" w:eastAsia="宋体" w:cs="宋体"/>
          <w:b w:val="0"/>
          <w:bCs/>
          <w:color w:val="000000"/>
          <w:sz w:val="28"/>
          <w:szCs w:val="28"/>
          <w:lang w:val="zh-CN" w:eastAsia="zh-CN"/>
        </w:rPr>
        <w:t>地址：和田地区民丰县尼雅镇民丰县兰帕北路15号 </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highlight w:val="none"/>
          <w:lang w:val="zh-CN" w:eastAsia="zh-CN"/>
        </w:rPr>
      </w:pPr>
      <w:r>
        <w:rPr>
          <w:rFonts w:hint="eastAsia" w:ascii="宋体" w:hAnsi="宋体" w:eastAsia="宋体" w:cs="宋体"/>
          <w:b w:val="0"/>
          <w:bCs/>
          <w:color w:val="000000"/>
          <w:sz w:val="28"/>
          <w:szCs w:val="28"/>
          <w:lang w:val="zh-CN"/>
        </w:rPr>
        <w:t>联 系 人：</w:t>
      </w:r>
      <w:r>
        <w:rPr>
          <w:rFonts w:hint="eastAsia" w:ascii="宋体" w:hAnsi="宋体" w:eastAsia="宋体" w:cs="宋体"/>
          <w:b w:val="0"/>
          <w:bCs/>
          <w:color w:val="000000"/>
          <w:sz w:val="28"/>
          <w:szCs w:val="28"/>
          <w:highlight w:val="none"/>
          <w:lang w:val="en-US" w:eastAsia="zh-CN"/>
        </w:rPr>
        <w:t>赵霞</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zh-CN"/>
        </w:rPr>
        <w:t>电    话：</w:t>
      </w:r>
      <w:r>
        <w:rPr>
          <w:rFonts w:hint="eastAsia" w:ascii="宋体" w:hAnsi="宋体" w:eastAsia="宋体" w:cs="宋体"/>
          <w:b w:val="0"/>
          <w:bCs/>
          <w:color w:val="000000"/>
          <w:sz w:val="28"/>
          <w:szCs w:val="28"/>
          <w:highlight w:val="none"/>
          <w:lang w:val="zh-CN" w:eastAsia="zh-CN"/>
        </w:rPr>
        <w:t>15009050806</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rPr>
      </w:pPr>
      <w:r>
        <w:rPr>
          <w:rFonts w:hint="eastAsia" w:ascii="宋体" w:hAnsi="宋体" w:eastAsia="宋体" w:cs="宋体"/>
          <w:b w:val="0"/>
          <w:bCs/>
          <w:color w:val="000000"/>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zh-CN"/>
        </w:rPr>
        <w:t>采购代理机构（盖章）：</w:t>
      </w:r>
      <w:r>
        <w:rPr>
          <w:rFonts w:hint="eastAsia" w:ascii="宋体" w:hAnsi="宋体" w:eastAsia="宋体" w:cs="宋体"/>
          <w:b w:val="0"/>
          <w:bCs/>
          <w:color w:val="000000"/>
          <w:sz w:val="28"/>
          <w:szCs w:val="28"/>
          <w:lang w:val="en-US" w:eastAsia="zh-CN"/>
        </w:rPr>
        <w:t>新疆天润丰源招标有限公司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eastAsia="zh-CN"/>
        </w:rPr>
      </w:pPr>
      <w:r>
        <w:rPr>
          <w:rFonts w:hint="eastAsia" w:ascii="宋体" w:hAnsi="宋体" w:eastAsia="宋体" w:cs="宋体"/>
          <w:b w:val="0"/>
          <w:bCs/>
          <w:color w:val="000000"/>
          <w:kern w:val="0"/>
          <w:sz w:val="28"/>
          <w:szCs w:val="28"/>
          <w:lang w:val="zh-CN"/>
        </w:rPr>
        <w:t>项目负责人</w:t>
      </w:r>
      <w:r>
        <w:rPr>
          <w:rFonts w:hint="eastAsia" w:ascii="宋体" w:hAnsi="宋体" w:eastAsia="宋体" w:cs="宋体"/>
          <w:b w:val="0"/>
          <w:bCs/>
          <w:color w:val="000000"/>
          <w:sz w:val="28"/>
          <w:szCs w:val="28"/>
          <w:lang w:val="zh-CN"/>
        </w:rPr>
        <w:t>：</w:t>
      </w:r>
      <w:r>
        <w:rPr>
          <w:rFonts w:hint="eastAsia" w:ascii="宋体" w:hAnsi="宋体" w:eastAsia="宋体" w:cs="宋体"/>
          <w:b w:val="0"/>
          <w:bCs/>
          <w:color w:val="000000"/>
          <w:sz w:val="28"/>
          <w:szCs w:val="28"/>
          <w:lang w:val="zh-CN" w:eastAsia="zh-CN"/>
        </w:rPr>
        <w:t>刘林钰</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kern w:val="0"/>
          <w:sz w:val="28"/>
          <w:szCs w:val="28"/>
          <w:lang w:val="zh-CN"/>
        </w:rPr>
        <w:t xml:space="preserve">电   </w:t>
      </w:r>
      <w:r>
        <w:rPr>
          <w:rFonts w:hint="eastAsia" w:ascii="宋体" w:hAnsi="宋体" w:eastAsia="宋体" w:cs="宋体"/>
          <w:b w:val="0"/>
          <w:bCs/>
          <w:color w:val="000000"/>
          <w:kern w:val="0"/>
          <w:sz w:val="28"/>
          <w:szCs w:val="28"/>
          <w:lang w:val="en-US" w:eastAsia="zh-CN"/>
        </w:rPr>
        <w:t xml:space="preserve">  </w:t>
      </w:r>
      <w:r>
        <w:rPr>
          <w:rFonts w:hint="eastAsia" w:ascii="宋体" w:hAnsi="宋体" w:eastAsia="宋体" w:cs="宋体"/>
          <w:b w:val="0"/>
          <w:bCs/>
          <w:color w:val="000000"/>
          <w:kern w:val="0"/>
          <w:sz w:val="28"/>
          <w:szCs w:val="28"/>
          <w:lang w:val="zh-CN"/>
        </w:rPr>
        <w:t xml:space="preserve"> 话</w:t>
      </w:r>
      <w:r>
        <w:rPr>
          <w:rFonts w:hint="eastAsia" w:ascii="宋体" w:hAnsi="宋体" w:eastAsia="宋体" w:cs="宋体"/>
          <w:b w:val="0"/>
          <w:bCs/>
          <w:color w:val="000000"/>
          <w:sz w:val="28"/>
          <w:szCs w:val="28"/>
          <w:lang w:val="zh-CN"/>
        </w:rPr>
        <w:t>：</w:t>
      </w:r>
      <w:r>
        <w:rPr>
          <w:rFonts w:hint="eastAsia" w:ascii="宋体" w:hAnsi="宋体" w:eastAsia="宋体" w:cs="宋体"/>
          <w:b w:val="0"/>
          <w:bCs/>
          <w:color w:val="000000"/>
          <w:sz w:val="28"/>
          <w:szCs w:val="28"/>
          <w:lang w:val="en-US" w:eastAsia="zh-CN"/>
        </w:rPr>
        <w:t>15001530809</w:t>
      </w:r>
    </w:p>
    <w:p>
      <w:pPr>
        <w:ind w:firstLine="840" w:firstLineChars="300"/>
        <w:rPr>
          <w:rFonts w:hint="eastAsia" w:ascii="宋体" w:hAnsi="宋体" w:eastAsia="宋体" w:cs="宋体"/>
          <w:b w:val="0"/>
          <w:bCs/>
          <w:color w:val="000000"/>
          <w:kern w:val="0"/>
          <w:sz w:val="28"/>
          <w:szCs w:val="28"/>
          <w:lang w:val="zh-CN" w:eastAsia="zh-CN" w:bidi="ar-SA"/>
        </w:rPr>
      </w:pPr>
      <w:r>
        <w:rPr>
          <w:rFonts w:hint="eastAsia" w:ascii="宋体" w:hAnsi="宋体" w:eastAsia="宋体" w:cs="宋体"/>
          <w:b w:val="0"/>
          <w:bCs/>
          <w:color w:val="000000"/>
          <w:kern w:val="0"/>
          <w:sz w:val="28"/>
          <w:szCs w:val="28"/>
          <w:lang w:val="zh-CN" w:eastAsia="zh-CN" w:bidi="ar-SA"/>
        </w:rPr>
        <w:t>详</w:t>
      </w:r>
      <w:r>
        <w:rPr>
          <w:rFonts w:hint="eastAsia" w:ascii="宋体" w:hAnsi="宋体" w:eastAsia="宋体" w:cs="宋体"/>
          <w:b w:val="0"/>
          <w:bCs/>
          <w:color w:val="000000"/>
          <w:kern w:val="0"/>
          <w:sz w:val="28"/>
          <w:szCs w:val="28"/>
          <w:lang w:val="en-US" w:eastAsia="zh-CN" w:bidi="ar-SA"/>
        </w:rPr>
        <w:t xml:space="preserve"> </w:t>
      </w:r>
      <w:r>
        <w:rPr>
          <w:rFonts w:hint="eastAsia" w:ascii="宋体" w:hAnsi="宋体" w:eastAsia="宋体" w:cs="宋体"/>
          <w:b w:val="0"/>
          <w:bCs/>
          <w:color w:val="000000"/>
          <w:kern w:val="0"/>
          <w:sz w:val="28"/>
          <w:szCs w:val="28"/>
          <w:lang w:val="zh-CN" w:eastAsia="zh-CN" w:bidi="ar-SA"/>
        </w:rPr>
        <w:t>细</w:t>
      </w:r>
      <w:r>
        <w:rPr>
          <w:rFonts w:hint="eastAsia" w:ascii="宋体" w:hAnsi="宋体" w:eastAsia="宋体" w:cs="宋体"/>
          <w:b w:val="0"/>
          <w:bCs/>
          <w:color w:val="000000"/>
          <w:kern w:val="0"/>
          <w:sz w:val="28"/>
          <w:szCs w:val="28"/>
          <w:lang w:val="en-US" w:eastAsia="zh-CN" w:bidi="ar-SA"/>
        </w:rPr>
        <w:t xml:space="preserve"> </w:t>
      </w:r>
      <w:r>
        <w:rPr>
          <w:rFonts w:hint="eastAsia" w:ascii="宋体" w:hAnsi="宋体" w:eastAsia="宋体" w:cs="宋体"/>
          <w:b w:val="0"/>
          <w:bCs/>
          <w:color w:val="000000"/>
          <w:kern w:val="0"/>
          <w:sz w:val="28"/>
          <w:szCs w:val="28"/>
          <w:lang w:val="zh-CN" w:eastAsia="zh-CN" w:bidi="ar-SA"/>
        </w:rPr>
        <w:t>地址：</w:t>
      </w:r>
      <w:r>
        <w:rPr>
          <w:rFonts w:hint="eastAsia" w:ascii="宋体" w:hAnsi="宋体" w:eastAsia="宋体" w:cs="宋体"/>
          <w:b w:val="0"/>
          <w:bCs/>
          <w:color w:val="000000"/>
          <w:sz w:val="28"/>
          <w:szCs w:val="28"/>
          <w:highlight w:val="none"/>
          <w:lang w:eastAsia="zh-CN"/>
        </w:rPr>
        <w:t>和田市玉都国际广场银座8楼</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日      期：2021年10月</w:t>
      </w:r>
    </w:p>
    <w:p>
      <w:pPr>
        <w:pStyle w:val="19"/>
        <w:numPr>
          <w:ilvl w:val="0"/>
          <w:numId w:val="0"/>
        </w:numPr>
        <w:ind w:leftChars="0"/>
        <w:jc w:val="center"/>
        <w:rPr>
          <w:rFonts w:hint="eastAsia" w:ascii="宋体" w:hAnsi="宋体" w:eastAsia="宋体" w:cs="宋体"/>
          <w:b/>
          <w:bCs w:val="0"/>
          <w:sz w:val="32"/>
        </w:rPr>
      </w:pPr>
    </w:p>
    <w:p>
      <w:pPr>
        <w:pStyle w:val="19"/>
        <w:numPr>
          <w:ilvl w:val="0"/>
          <w:numId w:val="0"/>
        </w:numPr>
        <w:ind w:leftChars="0"/>
        <w:jc w:val="center"/>
        <w:rPr>
          <w:rFonts w:hint="eastAsia" w:ascii="宋体" w:hAnsi="宋体" w:eastAsia="宋体" w:cs="宋体"/>
          <w:b/>
          <w:bCs w:val="0"/>
          <w:sz w:val="32"/>
        </w:rPr>
      </w:pPr>
    </w:p>
    <w:p>
      <w:pPr>
        <w:pStyle w:val="19"/>
        <w:numPr>
          <w:ilvl w:val="0"/>
          <w:numId w:val="0"/>
        </w:numPr>
        <w:ind w:leftChars="0"/>
        <w:jc w:val="center"/>
        <w:rPr>
          <w:rFonts w:hint="eastAsia" w:ascii="宋体" w:hAnsi="宋体" w:eastAsia="宋体" w:cs="宋体"/>
          <w:b/>
          <w:bCs w:val="0"/>
          <w:sz w:val="32"/>
        </w:rPr>
      </w:pPr>
    </w:p>
    <w:p>
      <w:pPr>
        <w:pStyle w:val="19"/>
        <w:numPr>
          <w:ilvl w:val="0"/>
          <w:numId w:val="0"/>
        </w:numPr>
        <w:ind w:leftChars="0"/>
        <w:jc w:val="center"/>
        <w:rPr>
          <w:rFonts w:hint="eastAsia" w:ascii="宋体" w:hAnsi="宋体" w:eastAsia="宋体" w:cs="宋体"/>
          <w:b/>
          <w:bCs w:val="0"/>
          <w:sz w:val="32"/>
          <w:lang w:val="en-US" w:eastAsia="zh-CN"/>
        </w:rPr>
      </w:pPr>
      <w:r>
        <w:rPr>
          <w:rFonts w:hint="eastAsia" w:ascii="宋体" w:hAnsi="宋体" w:eastAsia="宋体" w:cs="宋体"/>
          <w:b/>
          <w:bCs w:val="0"/>
          <w:sz w:val="32"/>
        </w:rPr>
        <w:t>新疆·和田地区·</w:t>
      </w:r>
      <w:r>
        <w:rPr>
          <w:rFonts w:hint="eastAsia" w:ascii="宋体" w:hAnsi="宋体" w:eastAsia="宋体" w:cs="宋体"/>
          <w:b/>
          <w:bCs w:val="0"/>
          <w:sz w:val="32"/>
          <w:lang w:val="en-US" w:eastAsia="zh-CN"/>
        </w:rPr>
        <w:t>民丰县</w:t>
      </w:r>
    </w:p>
    <w:p>
      <w:pPr>
        <w:pStyle w:val="19"/>
        <w:numPr>
          <w:ilvl w:val="0"/>
          <w:numId w:val="0"/>
        </w:numPr>
        <w:ind w:leftChars="0"/>
        <w:jc w:val="center"/>
        <w:rPr>
          <w:rFonts w:hint="eastAsia" w:ascii="宋体" w:hAnsi="宋体" w:eastAsia="宋体" w:cs="宋体"/>
          <w:b/>
          <w:bCs w:val="0"/>
          <w:sz w:val="32"/>
          <w:lang w:val="en-US" w:eastAsia="zh-CN"/>
        </w:rPr>
      </w:pPr>
    </w:p>
    <w:p>
      <w:pPr>
        <w:pStyle w:val="19"/>
        <w:numPr>
          <w:ilvl w:val="0"/>
          <w:numId w:val="0"/>
        </w:numPr>
        <w:ind w:leftChars="0"/>
        <w:jc w:val="center"/>
        <w:rPr>
          <w:rFonts w:hint="eastAsia" w:ascii="宋体" w:hAnsi="宋体" w:eastAsia="宋体" w:cs="宋体"/>
          <w:b/>
          <w:bCs w:val="0"/>
          <w:sz w:val="32"/>
          <w:lang w:val="en-US" w:eastAsia="zh-CN"/>
        </w:rPr>
      </w:pPr>
    </w:p>
    <w:p>
      <w:pPr>
        <w:pStyle w:val="20"/>
        <w:rPr>
          <w:rFonts w:hint="eastAsia" w:ascii="宋体" w:hAnsi="宋体" w:eastAsia="宋体" w:cs="宋体"/>
        </w:rPr>
      </w:pPr>
    </w:p>
    <w:p>
      <w:pPr>
        <w:ind w:left="0" w:leftChars="0" w:firstLine="0" w:firstLineChars="0"/>
        <w:rPr>
          <w:rFonts w:hint="eastAsia" w:ascii="宋体" w:hAnsi="宋体" w:eastAsia="宋体" w:cs="宋体"/>
        </w:rPr>
      </w:pPr>
      <w:r>
        <w:rPr>
          <w:rFonts w:hint="eastAsia" w:ascii="宋体" w:hAnsi="宋体"/>
          <w:b/>
          <w:bCs/>
          <w:color w:val="000000"/>
          <w:sz w:val="32"/>
          <w:szCs w:val="32"/>
        </w:rPr>
        <w:t>招投标监督管理机构备案登记栏</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2" w:hRule="atLeast"/>
          <w:jc w:val="center"/>
        </w:trPr>
        <w:tc>
          <w:tcPr>
            <w:tcW w:w="9540" w:type="dxa"/>
            <w:noWrap w:val="0"/>
            <w:vAlign w:val="top"/>
          </w:tcPr>
          <w:p>
            <w:pPr>
              <w:jc w:val="both"/>
              <w:rPr>
                <w:rFonts w:hint="eastAsia"/>
              </w:rPr>
            </w:pPr>
            <w:r>
              <w:rPr>
                <w:rFonts w:hint="eastAsia"/>
              </w:rPr>
              <w:t>本文件已报备</w:t>
            </w:r>
          </w:p>
          <w:p>
            <w:pPr>
              <w:jc w:val="center"/>
              <w:rPr>
                <w:rFonts w:hint="eastAsia"/>
              </w:rPr>
            </w:pPr>
          </w:p>
          <w:p>
            <w:pPr>
              <w:jc w:val="center"/>
              <w:rPr>
                <w:rFonts w:hint="eastAsia"/>
              </w:rPr>
            </w:pPr>
          </w:p>
          <w:p>
            <w:pPr>
              <w:pStyle w:val="5"/>
              <w:numPr>
                <w:ilvl w:val="2"/>
                <w:numId w:val="0"/>
              </w:numPr>
              <w:ind w:leftChars="0"/>
              <w:jc w:val="both"/>
              <w:rPr>
                <w:rFonts w:hint="eastAsia"/>
              </w:rPr>
            </w:pPr>
          </w:p>
          <w:p>
            <w:pPr>
              <w:rPr>
                <w:rFonts w:hint="eastAsia"/>
              </w:rPr>
            </w:pPr>
          </w:p>
          <w:p>
            <w:pPr>
              <w:spacing w:line="502" w:lineRule="exact"/>
              <w:ind w:right="20"/>
              <w:jc w:val="both"/>
              <w:rPr>
                <w:rFonts w:hint="eastAsia"/>
                <w:lang w:val="en-US" w:eastAsia="zh-CN"/>
              </w:rPr>
            </w:pPr>
          </w:p>
          <w:p>
            <w:pPr>
              <w:spacing w:line="502" w:lineRule="exact"/>
              <w:ind w:right="20"/>
              <w:jc w:val="right"/>
              <w:rPr>
                <w:rFonts w:hint="eastAsia"/>
                <w:lang w:val="en-US" w:eastAsia="zh-CN"/>
              </w:rPr>
            </w:pPr>
          </w:p>
          <w:p>
            <w:pPr>
              <w:spacing w:line="502" w:lineRule="exact"/>
              <w:ind w:right="20"/>
              <w:jc w:val="right"/>
              <w:rPr>
                <w:rFonts w:hint="eastAsia"/>
                <w:lang w:val="en-US" w:eastAsia="zh-CN"/>
              </w:rPr>
            </w:pPr>
          </w:p>
          <w:p>
            <w:pPr>
              <w:spacing w:line="502" w:lineRule="exact"/>
              <w:ind w:right="20"/>
              <w:jc w:val="right"/>
              <w:rPr>
                <w:rFonts w:hint="eastAsia"/>
                <w:lang w:val="en-US" w:eastAsia="zh-CN"/>
              </w:rPr>
            </w:pPr>
          </w:p>
          <w:p>
            <w:pPr>
              <w:pStyle w:val="20"/>
              <w:rPr>
                <w:rFonts w:hint="eastAsia"/>
                <w:lang w:val="en-US" w:eastAsia="zh-CN"/>
              </w:rPr>
            </w:pPr>
          </w:p>
          <w:p>
            <w:pPr>
              <w:spacing w:line="502" w:lineRule="exact"/>
              <w:ind w:right="20"/>
              <w:jc w:val="center"/>
              <w:rPr>
                <w:rFonts w:hint="eastAsia"/>
                <w:lang w:val="en-US" w:eastAsia="zh-CN"/>
              </w:rPr>
            </w:pPr>
            <w:r>
              <w:rPr>
                <w:rFonts w:hint="eastAsia"/>
                <w:lang w:val="en-US" w:eastAsia="zh-CN"/>
              </w:rPr>
              <w:t>民丰县政府采购办盖章处</w:t>
            </w:r>
          </w:p>
          <w:p>
            <w:pPr>
              <w:pStyle w:val="20"/>
              <w:rPr>
                <w:rFonts w:hint="eastAsia"/>
                <w:lang w:val="en-US" w:eastAsia="zh-CN"/>
              </w:rPr>
            </w:pPr>
          </w:p>
          <w:p>
            <w:pPr>
              <w:pStyle w:val="7"/>
              <w:rPr>
                <w:rFonts w:hint="eastAsia"/>
                <w:lang w:val="en-US" w:eastAsia="zh-CN"/>
              </w:rPr>
            </w:pPr>
          </w:p>
          <w:p>
            <w:pPr>
              <w:rPr>
                <w:rFonts w:hint="eastAsia"/>
                <w:lang w:val="en-US" w:eastAsia="zh-CN"/>
              </w:rPr>
            </w:pPr>
          </w:p>
          <w:p>
            <w:pPr>
              <w:pStyle w:val="20"/>
              <w:rPr>
                <w:rFonts w:hint="eastAsia"/>
                <w:lang w:val="en-US" w:eastAsia="zh-CN"/>
              </w:rPr>
            </w:pPr>
          </w:p>
          <w:p>
            <w:pPr>
              <w:pStyle w:val="7"/>
              <w:rPr>
                <w:rFonts w:hint="eastAsia"/>
                <w:lang w:val="en-US" w:eastAsia="zh-CN"/>
              </w:rPr>
            </w:pPr>
          </w:p>
          <w:p>
            <w:pPr>
              <w:rPr>
                <w:rFonts w:hint="eastAsia"/>
                <w:lang w:val="en-US" w:eastAsia="zh-CN"/>
              </w:rPr>
            </w:pPr>
          </w:p>
          <w:p>
            <w:pPr>
              <w:pStyle w:val="7"/>
              <w:ind w:left="0" w:leftChars="0" w:firstLine="0" w:firstLineChars="0"/>
              <w:rPr>
                <w:rFonts w:hint="eastAsia"/>
                <w:lang w:val="en-US" w:eastAsia="zh-CN"/>
              </w:rPr>
            </w:pPr>
          </w:p>
          <w:p>
            <w:pPr>
              <w:rPr>
                <w:rFonts w:hint="eastAsia"/>
                <w:lang w:val="en-US" w:eastAsia="zh-CN"/>
              </w:rPr>
            </w:pPr>
          </w:p>
          <w:p>
            <w:pPr>
              <w:pStyle w:val="20"/>
              <w:rPr>
                <w:rFonts w:hint="eastAsia"/>
                <w:lang w:val="en-US" w:eastAsia="zh-CN"/>
              </w:rPr>
            </w:pPr>
          </w:p>
          <w:p>
            <w:pPr>
              <w:pStyle w:val="5"/>
              <w:numPr>
                <w:ilvl w:val="2"/>
                <w:numId w:val="0"/>
              </w:numPr>
              <w:ind w:leftChars="0"/>
              <w:jc w:val="right"/>
              <w:rPr>
                <w:rFonts w:hint="default"/>
                <w:lang w:val="en-US" w:eastAsia="zh-CN"/>
              </w:rPr>
            </w:pPr>
            <w:r>
              <w:rPr>
                <w:rFonts w:hint="eastAsia" w:ascii="宋体" w:hAnsi="宋体" w:eastAsia="宋体" w:cs="宋体"/>
                <w:color w:val="000000"/>
                <w:sz w:val="28"/>
                <w:szCs w:val="28"/>
                <w:lang w:eastAsia="zh-CN"/>
              </w:rPr>
              <w:t>民丰县编制土地征收成片开发方案</w:t>
            </w:r>
          </w:p>
        </w:tc>
      </w:tr>
    </w:tbl>
    <w:p>
      <w:pPr>
        <w:ind w:right="-45"/>
        <w:jc w:val="both"/>
        <w:rPr>
          <w:rFonts w:hint="eastAsia" w:ascii="宋体" w:hAnsi="宋体" w:eastAsia="宋体" w:cs="宋体"/>
          <w:b/>
          <w:bCs/>
          <w:color w:val="000000"/>
          <w:sz w:val="36"/>
          <w:szCs w:val="36"/>
        </w:rPr>
      </w:pPr>
    </w:p>
    <w:p>
      <w:pPr>
        <w:ind w:right="-45"/>
        <w:jc w:val="center"/>
        <w:rPr>
          <w:rFonts w:hint="eastAsia" w:ascii="宋体" w:hAnsi="宋体" w:eastAsia="宋体" w:cs="宋体"/>
          <w:b/>
          <w:bCs/>
          <w:color w:val="000000"/>
          <w:sz w:val="36"/>
          <w:szCs w:val="36"/>
        </w:rPr>
      </w:pPr>
    </w:p>
    <w:p>
      <w:pPr>
        <w:pStyle w:val="20"/>
        <w:rPr>
          <w:rFonts w:hint="eastAsia"/>
        </w:rPr>
      </w:pPr>
    </w:p>
    <w:p>
      <w:pPr>
        <w:ind w:right="-45"/>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目    录</w:t>
      </w:r>
    </w:p>
    <w:p>
      <w:pPr>
        <w:ind w:right="-45"/>
        <w:jc w:val="center"/>
        <w:rPr>
          <w:rFonts w:hint="eastAsia" w:ascii="宋体" w:hAnsi="宋体" w:eastAsia="宋体" w:cs="宋体"/>
          <w:b/>
          <w:bCs/>
          <w:color w:val="000000"/>
          <w:sz w:val="36"/>
          <w:szCs w:val="36"/>
        </w:rPr>
      </w:pP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pPr>
      <w:r>
        <w:rPr>
          <w:rFonts w:hint="eastAsia" w:ascii="宋体" w:hAnsi="宋体" w:eastAsia="宋体" w:cs="宋体"/>
          <w:b/>
          <w:bCs/>
          <w:sz w:val="48"/>
        </w:rPr>
        <w:fldChar w:fldCharType="begin"/>
      </w:r>
      <w:r>
        <w:rPr>
          <w:rFonts w:hint="eastAsia" w:ascii="宋体" w:hAnsi="宋体" w:eastAsia="宋体" w:cs="宋体"/>
          <w:b/>
          <w:bCs/>
          <w:sz w:val="48"/>
        </w:rPr>
        <w:instrText xml:space="preserve"> TOC \o "1-3" \h \z \u </w:instrText>
      </w:r>
      <w:r>
        <w:rPr>
          <w:rFonts w:hint="eastAsia" w:ascii="宋体" w:hAnsi="宋体" w:eastAsia="宋体" w:cs="宋体"/>
          <w:b/>
          <w:bCs/>
          <w:sz w:val="48"/>
        </w:rPr>
        <w:fldChar w:fldCharType="separate"/>
      </w:r>
      <w:r>
        <w:rPr>
          <w:rFonts w:hint="eastAsia" w:ascii="宋体" w:hAnsi="宋体" w:eastAsia="宋体" w:cs="宋体"/>
          <w:bCs/>
        </w:rPr>
        <w:fldChar w:fldCharType="begin"/>
      </w:r>
      <w:r>
        <w:rPr>
          <w:rFonts w:hint="eastAsia" w:ascii="宋体" w:hAnsi="宋体" w:eastAsia="宋体" w:cs="宋体"/>
          <w:bCs/>
        </w:rPr>
        <w:instrText xml:space="preserve"> HYPERLINK \l _Toc8568 </w:instrText>
      </w:r>
      <w:r>
        <w:rPr>
          <w:rFonts w:hint="eastAsia" w:ascii="宋体" w:hAnsi="宋体" w:eastAsia="宋体" w:cs="宋体"/>
          <w:bCs/>
        </w:rPr>
        <w:fldChar w:fldCharType="separate"/>
      </w:r>
      <w:r>
        <w:rPr>
          <w:rFonts w:hint="eastAsia" w:ascii="宋体" w:hAnsi="宋体" w:eastAsia="宋体" w:cs="宋体"/>
          <w:szCs w:val="40"/>
        </w:rPr>
        <w:t>投标人须知一览表</w:t>
      </w:r>
      <w:r>
        <w:tab/>
      </w:r>
      <w:r>
        <w:fldChar w:fldCharType="begin"/>
      </w:r>
      <w:r>
        <w:instrText xml:space="preserve"> PAGEREF _Toc8568 </w:instrText>
      </w:r>
      <w:r>
        <w:fldChar w:fldCharType="separate"/>
      </w:r>
      <w:r>
        <w:t>7</w:t>
      </w:r>
      <w:r>
        <w:fldChar w:fldCharType="end"/>
      </w:r>
      <w:r>
        <w:rPr>
          <w:rFonts w:hint="eastAsia" w:ascii="宋体" w:hAnsi="宋体" w:eastAsia="宋体" w:cs="宋体"/>
          <w:bCs/>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_Toc25155 </w:instrText>
      </w:r>
      <w:r>
        <w:rPr>
          <w:rFonts w:hint="eastAsia" w:ascii="宋体" w:hAnsi="宋体" w:eastAsia="宋体" w:cs="宋体"/>
          <w:bCs/>
        </w:rPr>
        <w:fldChar w:fldCharType="separate"/>
      </w:r>
      <w:r>
        <w:rPr>
          <w:rFonts w:hint="eastAsia" w:ascii="宋体" w:hAnsi="宋体" w:eastAsia="宋体" w:cs="宋体"/>
          <w:szCs w:val="52"/>
        </w:rPr>
        <w:t>第一章 谈判</w:t>
      </w:r>
      <w:r>
        <w:rPr>
          <w:rFonts w:hint="eastAsia" w:ascii="宋体" w:hAnsi="宋体" w:eastAsia="宋体" w:cs="宋体"/>
          <w:szCs w:val="52"/>
          <w:lang w:val="en-US" w:eastAsia="zh-CN"/>
        </w:rPr>
        <w:t>须知</w:t>
      </w:r>
      <w:r>
        <w:tab/>
      </w:r>
      <w:r>
        <w:fldChar w:fldCharType="begin"/>
      </w:r>
      <w:r>
        <w:instrText xml:space="preserve"> PAGEREF _Toc25155 </w:instrText>
      </w:r>
      <w:r>
        <w:fldChar w:fldCharType="separate"/>
      </w:r>
      <w:r>
        <w:t>12</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_Toc19451 </w:instrText>
      </w:r>
      <w:r>
        <w:rPr>
          <w:rFonts w:hint="eastAsia" w:ascii="宋体" w:hAnsi="宋体" w:eastAsia="宋体" w:cs="宋体"/>
          <w:bCs/>
        </w:rPr>
        <w:fldChar w:fldCharType="separate"/>
      </w:r>
      <w:r>
        <w:rPr>
          <w:rFonts w:hint="eastAsia" w:ascii="宋体" w:hAnsi="宋体" w:eastAsia="宋体" w:cs="宋体"/>
          <w:szCs w:val="30"/>
        </w:rPr>
        <w:t>（一）总   则</w:t>
      </w:r>
      <w:r>
        <w:tab/>
      </w:r>
      <w:r>
        <w:fldChar w:fldCharType="begin"/>
      </w:r>
      <w:r>
        <w:instrText xml:space="preserve"> PAGEREF _Toc19451 </w:instrText>
      </w:r>
      <w:r>
        <w:fldChar w:fldCharType="separate"/>
      </w:r>
      <w:r>
        <w:t>12</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_Toc21945 </w:instrText>
      </w:r>
      <w:r>
        <w:rPr>
          <w:rFonts w:hint="eastAsia" w:ascii="宋体" w:hAnsi="宋体" w:eastAsia="宋体" w:cs="宋体"/>
          <w:bCs/>
        </w:rPr>
        <w:fldChar w:fldCharType="separate"/>
      </w:r>
      <w:r>
        <w:rPr>
          <w:rFonts w:hint="eastAsia" w:ascii="宋体" w:hAnsi="宋体" w:eastAsia="宋体" w:cs="宋体"/>
          <w:szCs w:val="30"/>
        </w:rPr>
        <w:t>（二） 谈判文件</w:t>
      </w:r>
      <w:r>
        <w:tab/>
      </w:r>
      <w:r>
        <w:fldChar w:fldCharType="begin"/>
      </w:r>
      <w:r>
        <w:instrText xml:space="preserve"> PAGEREF _Toc21945 </w:instrText>
      </w:r>
      <w:r>
        <w:fldChar w:fldCharType="separate"/>
      </w:r>
      <w:r>
        <w:t>13</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_Toc16959 </w:instrText>
      </w:r>
      <w:r>
        <w:rPr>
          <w:rFonts w:hint="eastAsia" w:ascii="宋体" w:hAnsi="宋体" w:eastAsia="宋体" w:cs="宋体"/>
          <w:bCs/>
        </w:rPr>
        <w:fldChar w:fldCharType="separate"/>
      </w:r>
      <w:r>
        <w:rPr>
          <w:rFonts w:hint="eastAsia" w:ascii="宋体" w:hAnsi="宋体" w:eastAsia="宋体" w:cs="宋体"/>
          <w:szCs w:val="30"/>
        </w:rPr>
        <w:t>（三）谈判响应文件的编制</w:t>
      </w:r>
      <w:r>
        <w:tab/>
      </w:r>
      <w:r>
        <w:fldChar w:fldCharType="begin"/>
      </w:r>
      <w:r>
        <w:instrText xml:space="preserve"> PAGEREF _Toc16959 </w:instrText>
      </w:r>
      <w:r>
        <w:fldChar w:fldCharType="separate"/>
      </w:r>
      <w:r>
        <w:t>14</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_Toc1051 </w:instrText>
      </w:r>
      <w:r>
        <w:rPr>
          <w:rFonts w:hint="eastAsia" w:ascii="宋体" w:hAnsi="宋体" w:eastAsia="宋体" w:cs="宋体"/>
          <w:bCs/>
        </w:rPr>
        <w:fldChar w:fldCharType="separate"/>
      </w:r>
      <w:r>
        <w:rPr>
          <w:rFonts w:hint="eastAsia" w:ascii="宋体" w:hAnsi="宋体" w:eastAsia="宋体" w:cs="宋体"/>
          <w:szCs w:val="30"/>
        </w:rPr>
        <w:t>（四）谈判响应文件的提交</w:t>
      </w:r>
      <w:r>
        <w:tab/>
      </w:r>
      <w:r>
        <w:fldChar w:fldCharType="begin"/>
      </w:r>
      <w:r>
        <w:instrText xml:space="preserve"> PAGEREF _Toc1051 </w:instrText>
      </w:r>
      <w:r>
        <w:fldChar w:fldCharType="separate"/>
      </w:r>
      <w:r>
        <w:t>16</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_Toc31282 </w:instrText>
      </w:r>
      <w:r>
        <w:rPr>
          <w:rFonts w:hint="eastAsia" w:ascii="宋体" w:hAnsi="宋体" w:eastAsia="宋体" w:cs="宋体"/>
          <w:bCs/>
        </w:rPr>
        <w:fldChar w:fldCharType="separate"/>
      </w:r>
      <w:r>
        <w:rPr>
          <w:rFonts w:hint="eastAsia" w:ascii="宋体" w:hAnsi="宋体" w:eastAsia="宋体" w:cs="宋体"/>
          <w:szCs w:val="30"/>
        </w:rPr>
        <w:t>（五）谈判</w:t>
      </w:r>
      <w:r>
        <w:tab/>
      </w:r>
      <w:r>
        <w:fldChar w:fldCharType="begin"/>
      </w:r>
      <w:r>
        <w:instrText xml:space="preserve"> PAGEREF _Toc31282 </w:instrText>
      </w:r>
      <w:r>
        <w:fldChar w:fldCharType="separate"/>
      </w:r>
      <w:r>
        <w:t>17</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_Toc12054 </w:instrText>
      </w:r>
      <w:r>
        <w:rPr>
          <w:rFonts w:hint="eastAsia" w:ascii="宋体" w:hAnsi="宋体" w:eastAsia="宋体" w:cs="宋体"/>
          <w:bCs/>
        </w:rPr>
        <w:fldChar w:fldCharType="separate"/>
      </w:r>
      <w:r>
        <w:rPr>
          <w:rFonts w:hint="eastAsia" w:ascii="宋体" w:hAnsi="宋体" w:eastAsia="宋体" w:cs="宋体"/>
          <w:szCs w:val="30"/>
        </w:rPr>
        <w:t>（七）合同的授予</w:t>
      </w:r>
      <w:r>
        <w:tab/>
      </w:r>
      <w:r>
        <w:fldChar w:fldCharType="begin"/>
      </w:r>
      <w:r>
        <w:instrText xml:space="preserve"> PAGEREF _Toc12054 </w:instrText>
      </w:r>
      <w:r>
        <w:fldChar w:fldCharType="separate"/>
      </w:r>
      <w:r>
        <w:t>20</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_Toc11357 </w:instrText>
      </w:r>
      <w:r>
        <w:rPr>
          <w:rFonts w:hint="eastAsia" w:ascii="宋体" w:hAnsi="宋体" w:eastAsia="宋体" w:cs="宋体"/>
          <w:bCs/>
        </w:rPr>
        <w:fldChar w:fldCharType="separate"/>
      </w:r>
      <w:r>
        <w:rPr>
          <w:rFonts w:hint="eastAsia" w:ascii="宋体" w:hAnsi="宋体" w:eastAsia="宋体" w:cs="宋体"/>
          <w:szCs w:val="30"/>
        </w:rPr>
        <w:t>（</w:t>
      </w:r>
      <w:r>
        <w:rPr>
          <w:rFonts w:hint="eastAsia" w:ascii="宋体" w:hAnsi="宋体" w:eastAsia="宋体" w:cs="宋体"/>
          <w:szCs w:val="30"/>
          <w:lang w:val="en-US" w:eastAsia="zh-CN"/>
        </w:rPr>
        <w:t>八</w:t>
      </w:r>
      <w:r>
        <w:rPr>
          <w:rFonts w:hint="eastAsia" w:ascii="宋体" w:hAnsi="宋体" w:eastAsia="宋体" w:cs="宋体"/>
          <w:szCs w:val="30"/>
        </w:rPr>
        <w:t>）其   他</w:t>
      </w:r>
      <w:r>
        <w:tab/>
      </w:r>
      <w:r>
        <w:fldChar w:fldCharType="begin"/>
      </w:r>
      <w:r>
        <w:instrText xml:space="preserve"> PAGEREF _Toc11357 </w:instrText>
      </w:r>
      <w:r>
        <w:fldChar w:fldCharType="separate"/>
      </w:r>
      <w:r>
        <w:t>21</w:t>
      </w:r>
      <w:r>
        <w:fldChar w:fldCharType="end"/>
      </w:r>
      <w:r>
        <w:rPr>
          <w:rFonts w:hint="eastAsia" w:ascii="宋体" w:hAnsi="宋体" w:eastAsia="宋体" w:cs="宋体"/>
          <w:bCs/>
          <w:color w:val="000000"/>
        </w:rPr>
        <w:fldChar w:fldCharType="end"/>
      </w:r>
    </w:p>
    <w:p>
      <w:pPr>
        <w:pStyle w:val="12"/>
        <w:tabs>
          <w:tab w:val="right" w:leader="dot" w:pos="9746"/>
          <w:tab w:val="clear" w:pos="9180"/>
        </w:tabs>
      </w:pPr>
    </w:p>
    <w:p>
      <w:pPr>
        <w:keepNext w:val="0"/>
        <w:keepLines w:val="0"/>
        <w:pageBreakBefore w:val="0"/>
        <w:widowControl w:val="0"/>
        <w:kinsoku/>
        <w:wordWrap/>
        <w:overflowPunct/>
        <w:topLinePunct w:val="0"/>
        <w:autoSpaceDE/>
        <w:autoSpaceDN/>
        <w:bidi w:val="0"/>
        <w:adjustRightInd/>
        <w:snapToGrid/>
        <w:spacing w:line="480" w:lineRule="auto"/>
        <w:ind w:left="560"/>
        <w:textAlignment w:val="auto"/>
        <w:rPr>
          <w:rFonts w:hint="eastAsia" w:ascii="宋体" w:hAnsi="宋体" w:eastAsia="宋体" w:cs="宋体"/>
          <w:color w:val="000000"/>
          <w:sz w:val="24"/>
        </w:rPr>
      </w:pPr>
      <w:r>
        <w:rPr>
          <w:rFonts w:hint="eastAsia" w:ascii="宋体" w:hAnsi="宋体" w:eastAsia="宋体" w:cs="宋体"/>
          <w:bCs/>
          <w:color w:val="000000"/>
        </w:rPr>
        <w:fldChar w:fldCharType="end"/>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rPr>
      </w:pP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rPr>
      </w:pP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rPr>
      </w:pPr>
    </w:p>
    <w:p>
      <w:pPr>
        <w:pStyle w:val="3"/>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仿宋_GB2312" w:hAnsi="仿宋_GB2312" w:eastAsia="仿宋_GB2312" w:cs="仿宋_GB2312"/>
          <w:b w:val="0"/>
          <w:bCs w:val="0"/>
          <w:sz w:val="36"/>
          <w:szCs w:val="36"/>
          <w:highlight w:val="none"/>
        </w:rPr>
      </w:pPr>
      <w:bookmarkStart w:id="0" w:name="_Toc27787"/>
      <w:bookmarkStart w:id="1" w:name="_Toc21469"/>
      <w:bookmarkStart w:id="2" w:name="_Toc8568"/>
      <w:r>
        <w:rPr>
          <w:rFonts w:hint="eastAsia" w:ascii="宋体" w:hAnsi="宋体" w:eastAsia="宋体" w:cs="宋体"/>
          <w:b/>
          <w:bCs/>
          <w:color w:val="000000"/>
          <w:sz w:val="36"/>
          <w:szCs w:val="44"/>
          <w:highlight w:val="none"/>
          <w:lang w:val="en-US" w:eastAsia="zh-CN"/>
        </w:rPr>
        <w:t>民丰县编制土地征收成片开发方案竞争性谈判公告</w:t>
      </w:r>
      <w:bookmarkEnd w:id="0"/>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仿宋" w:hAnsi="仿宋" w:eastAsia="仿宋" w:cs="仿宋"/>
          <w:kern w:val="0"/>
          <w:sz w:val="27"/>
          <w:szCs w:val="27"/>
          <w:lang w:val="en-US" w:eastAsia="zh-CN" w:bidi="ar-SA"/>
        </w:rPr>
      </w:pPr>
      <w:r>
        <w:rPr>
          <w:rFonts w:hint="eastAsia" w:ascii="仿宋" w:hAnsi="仿宋" w:eastAsia="仿宋" w:cs="仿宋"/>
          <w:kern w:val="0"/>
          <w:sz w:val="27"/>
          <w:szCs w:val="27"/>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40" w:firstLineChars="200"/>
        <w:jc w:val="both"/>
        <w:textAlignment w:val="auto"/>
        <w:rPr>
          <w:rFonts w:ascii="黑体" w:hAnsi="宋体" w:eastAsia="黑体" w:cs="黑体"/>
          <w:sz w:val="31"/>
          <w:szCs w:val="31"/>
        </w:rPr>
      </w:pPr>
      <w:r>
        <w:rPr>
          <w:rFonts w:hint="eastAsia" w:ascii="仿宋" w:hAnsi="仿宋" w:eastAsia="仿宋" w:cs="仿宋"/>
          <w:kern w:val="0"/>
          <w:sz w:val="27"/>
          <w:szCs w:val="27"/>
          <w:lang w:val="en-US" w:eastAsia="zh-CN" w:bidi="ar-SA"/>
        </w:rPr>
        <w:t>民丰县编制土地征收成片开发方案的潜在供应商应在新疆政府采购网（http://www.ccgp-xinjiang.gov.cn/）查阅本项目公告，并在该项目采购公告附件中获取采购文件，并于</w:t>
      </w:r>
      <w:r>
        <w:rPr>
          <w:rFonts w:hint="eastAsia" w:ascii="仿宋" w:hAnsi="仿宋" w:eastAsia="仿宋" w:cs="仿宋"/>
          <w:kern w:val="0"/>
          <w:sz w:val="27"/>
          <w:szCs w:val="27"/>
          <w:highlight w:val="none"/>
          <w:lang w:val="en-US" w:eastAsia="zh-CN" w:bidi="ar-SA"/>
        </w:rPr>
        <w:t xml:space="preserve"> 2021年11月05日 16点 30分</w:t>
      </w:r>
      <w:r>
        <w:rPr>
          <w:rFonts w:hint="eastAsia" w:ascii="仿宋" w:hAnsi="仿宋" w:eastAsia="仿宋" w:cs="仿宋"/>
          <w:kern w:val="0"/>
          <w:sz w:val="27"/>
          <w:szCs w:val="27"/>
          <w:lang w:val="en-US" w:eastAsia="zh-CN" w:bidi="ar-SA"/>
        </w:rPr>
        <w:t>（北京时间）前提交响应文件。</w:t>
      </w:r>
      <w:r>
        <w:rPr>
          <w:rFonts w:ascii="黑体" w:hAnsi="宋体" w:eastAsia="黑体" w:cs="黑体"/>
          <w:sz w:val="31"/>
          <w:szCs w:val="31"/>
        </w:rPr>
        <w:t xml:space="preserve"> </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b/>
          <w:bCs w:val="0"/>
          <w:sz w:val="27"/>
          <w:szCs w:val="27"/>
          <w:lang w:val="en-US" w:eastAsia="zh-CN"/>
        </w:rPr>
      </w:pPr>
      <w:r>
        <w:rPr>
          <w:rFonts w:ascii="仿宋" w:hAnsi="仿宋" w:eastAsia="仿宋" w:cs="仿宋"/>
          <w:sz w:val="27"/>
          <w:szCs w:val="27"/>
        </w:rPr>
        <w:t xml:space="preserve"> </w:t>
      </w:r>
      <w:r>
        <w:rPr>
          <w:rStyle w:val="28"/>
          <w:rFonts w:hint="eastAsia" w:ascii="黑体" w:hAnsi="宋体" w:eastAsia="黑体" w:cs="黑体"/>
          <w:b/>
          <w:bCs w:val="0"/>
          <w:sz w:val="27"/>
          <w:szCs w:val="27"/>
          <w:lang w:val="en-US" w:eastAsia="zh-CN"/>
        </w:rPr>
        <w:t>一、</w:t>
      </w:r>
      <w:r>
        <w:rPr>
          <w:rStyle w:val="28"/>
          <w:rFonts w:ascii="黑体" w:hAnsi="宋体" w:eastAsia="黑体" w:cs="黑体"/>
          <w:i w:val="0"/>
          <w:iCs w:val="0"/>
          <w:caps w:val="0"/>
          <w:color w:val="000000"/>
          <w:spacing w:val="0"/>
          <w:sz w:val="27"/>
          <w:szCs w:val="27"/>
        </w:rPr>
        <w:t>项目基本情况</w:t>
      </w:r>
      <w:r>
        <w:rPr>
          <w:rFonts w:ascii="黑体" w:hAnsi="宋体" w:eastAsia="黑体" w:cs="黑体"/>
          <w:i w:val="0"/>
          <w:iCs w:val="0"/>
          <w:caps w:val="0"/>
          <w:color w:val="000000"/>
          <w:spacing w:val="0"/>
          <w:sz w:val="31"/>
          <w:szCs w:val="31"/>
        </w:rPr>
        <w:t>  </w:t>
      </w:r>
    </w:p>
    <w:p>
      <w:pPr>
        <w:pStyle w:val="22"/>
        <w:keepNext w:val="0"/>
        <w:keepLines w:val="0"/>
        <w:widowControl/>
        <w:suppressLineNumbers w:val="0"/>
        <w:spacing w:before="75" w:beforeAutospacing="0" w:after="75" w:afterAutospacing="0" w:line="240" w:lineRule="auto"/>
        <w:ind w:left="0" w:right="0" w:firstLine="240" w:firstLineChars="10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项目编号：</w:t>
      </w:r>
      <w:r>
        <w:rPr>
          <w:rFonts w:hint="eastAsia" w:ascii="仿宋" w:hAnsi="仿宋" w:eastAsia="仿宋" w:cs="仿宋"/>
          <w:i w:val="0"/>
          <w:iCs w:val="0"/>
          <w:caps w:val="0"/>
          <w:color w:val="000000"/>
          <w:spacing w:val="0"/>
          <w:sz w:val="24"/>
          <w:szCs w:val="24"/>
          <w:lang w:eastAsia="zh-CN"/>
        </w:rPr>
        <w:t>MFX-TRFY-CG-0</w:t>
      </w:r>
      <w:r>
        <w:rPr>
          <w:rFonts w:hint="eastAsia" w:ascii="仿宋" w:hAnsi="仿宋" w:eastAsia="仿宋" w:cs="仿宋"/>
          <w:i w:val="0"/>
          <w:iCs w:val="0"/>
          <w:caps w:val="0"/>
          <w:color w:val="000000"/>
          <w:spacing w:val="0"/>
          <w:sz w:val="24"/>
          <w:szCs w:val="24"/>
          <w:lang w:val="en-US" w:eastAsia="zh-CN"/>
        </w:rPr>
        <w:t>12</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项目名称：</w:t>
      </w:r>
      <w:r>
        <w:rPr>
          <w:rFonts w:hint="eastAsia" w:ascii="仿宋" w:hAnsi="仿宋" w:eastAsia="仿宋" w:cs="仿宋"/>
          <w:i w:val="0"/>
          <w:iCs w:val="0"/>
          <w:caps w:val="0"/>
          <w:color w:val="000000"/>
          <w:spacing w:val="0"/>
          <w:sz w:val="24"/>
          <w:szCs w:val="24"/>
          <w:lang w:eastAsia="zh-CN"/>
        </w:rPr>
        <w:t>民丰县编制土地征收成片开发方案</w:t>
      </w:r>
      <w:r>
        <w:rPr>
          <w:rFonts w:hint="eastAsia" w:ascii="仿宋" w:hAnsi="仿宋" w:eastAsia="仿宋" w:cs="仿宋"/>
          <w:i w:val="0"/>
          <w:iCs w:val="0"/>
          <w:caps w:val="0"/>
          <w:color w:val="000000"/>
          <w:spacing w:val="0"/>
          <w:sz w:val="24"/>
          <w:szCs w:val="24"/>
        </w:rPr>
        <w:t xml:space="preserve">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采购方式：竞争性谈判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预算金额（元）：</w:t>
      </w:r>
      <w:r>
        <w:rPr>
          <w:rFonts w:hint="eastAsia" w:ascii="仿宋" w:hAnsi="仿宋" w:eastAsia="仿宋" w:cs="仿宋"/>
          <w:i w:val="0"/>
          <w:iCs w:val="0"/>
          <w:caps w:val="0"/>
          <w:color w:val="000000"/>
          <w:spacing w:val="0"/>
          <w:sz w:val="24"/>
          <w:szCs w:val="24"/>
          <w:lang w:val="en-US" w:eastAsia="zh-CN"/>
        </w:rPr>
        <w:t>150000.00</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最高限价（元）标项一:</w:t>
      </w:r>
      <w:r>
        <w:rPr>
          <w:rFonts w:hint="eastAsia" w:ascii="仿宋" w:hAnsi="仿宋" w:eastAsia="仿宋" w:cs="仿宋"/>
          <w:i w:val="0"/>
          <w:iCs w:val="0"/>
          <w:caps w:val="0"/>
          <w:color w:val="000000"/>
          <w:spacing w:val="0"/>
          <w:sz w:val="24"/>
          <w:szCs w:val="24"/>
          <w:lang w:val="en-US" w:eastAsia="zh-CN"/>
        </w:rPr>
        <w:t xml:space="preserve">150000.00   </w:t>
      </w:r>
    </w:p>
    <w:p>
      <w:pPr>
        <w:pStyle w:val="22"/>
        <w:keepNext w:val="0"/>
        <w:keepLines w:val="0"/>
        <w:widowControl/>
        <w:suppressLineNumbers w:val="0"/>
        <w:spacing w:before="75" w:beforeAutospacing="0" w:after="75" w:afterAutospacing="0" w:line="240" w:lineRule="auto"/>
        <w:ind w:left="0" w:right="0" w:firstLine="240" w:firstLineChars="10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采购需求：</w:t>
      </w:r>
    </w:p>
    <w:p>
      <w:pPr>
        <w:pStyle w:val="22"/>
        <w:keepNext w:val="0"/>
        <w:keepLines w:val="0"/>
        <w:widowControl/>
        <w:suppressLineNumbers w:val="0"/>
        <w:spacing w:before="75" w:beforeAutospacing="0" w:after="75" w:afterAutospacing="0" w:line="240" w:lineRule="auto"/>
        <w:ind w:left="0" w:right="0" w:firstLine="240" w:firstLineChars="10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标项一:</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标项名称:</w:t>
      </w:r>
      <w:r>
        <w:rPr>
          <w:rFonts w:hint="eastAsia" w:ascii="仿宋" w:hAnsi="仿宋" w:eastAsia="仿宋" w:cs="仿宋"/>
          <w:i w:val="0"/>
          <w:iCs w:val="0"/>
          <w:caps w:val="0"/>
          <w:color w:val="000000"/>
          <w:spacing w:val="0"/>
          <w:sz w:val="24"/>
          <w:szCs w:val="24"/>
          <w:lang w:eastAsia="zh-CN"/>
        </w:rPr>
        <w:t>民丰县编制土地征收成片开发方案</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spacing w:val="0"/>
          <w:sz w:val="24"/>
          <w:szCs w:val="24"/>
        </w:rPr>
        <w:t>数量:1</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预算金额（元）:</w:t>
      </w:r>
      <w:r>
        <w:rPr>
          <w:rFonts w:hint="eastAsia" w:ascii="仿宋" w:hAnsi="仿宋" w:eastAsia="仿宋" w:cs="仿宋"/>
          <w:i w:val="0"/>
          <w:iCs w:val="0"/>
          <w:caps w:val="0"/>
          <w:color w:val="000000"/>
          <w:spacing w:val="0"/>
          <w:sz w:val="24"/>
          <w:szCs w:val="24"/>
          <w:lang w:val="en-US" w:eastAsia="zh-CN"/>
        </w:rPr>
        <w:t>150000.00</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highlight w:val="none"/>
        </w:rPr>
        <w:t>简要规格描述或项目基本概况介绍、用途：</w:t>
      </w:r>
      <w:r>
        <w:rPr>
          <w:rFonts w:hint="eastAsia" w:ascii="仿宋" w:hAnsi="仿宋" w:eastAsia="仿宋" w:cs="仿宋"/>
          <w:i w:val="0"/>
          <w:iCs w:val="0"/>
          <w:caps w:val="0"/>
          <w:color w:val="000000"/>
          <w:spacing w:val="0"/>
          <w:sz w:val="24"/>
          <w:szCs w:val="24"/>
          <w:highlight w:val="none"/>
          <w:lang w:eastAsia="zh-CN"/>
        </w:rPr>
        <w:t>民丰县编制土地征收成片开发方案</w:t>
      </w:r>
      <w:r>
        <w:rPr>
          <w:rFonts w:hint="eastAsia" w:ascii="仿宋" w:hAnsi="仿宋" w:eastAsia="仿宋" w:cs="仿宋"/>
          <w:i w:val="0"/>
          <w:iCs w:val="0"/>
          <w:caps w:val="0"/>
          <w:color w:val="000000"/>
          <w:spacing w:val="0"/>
          <w:sz w:val="24"/>
          <w:szCs w:val="24"/>
          <w:highlight w:val="none"/>
        </w:rPr>
        <w:t>，共3片区，片区一:69.9550公顷，片区二36.1441公顷，片区三26.2924公顷</w:t>
      </w:r>
      <w:r>
        <w:rPr>
          <w:rFonts w:hint="eastAsia" w:ascii="仿宋" w:hAnsi="仿宋" w:eastAsia="仿宋" w:cs="仿宋"/>
          <w:i w:val="0"/>
          <w:iCs w:val="0"/>
          <w:caps w:val="0"/>
          <w:color w:val="000000"/>
          <w:spacing w:val="0"/>
          <w:sz w:val="24"/>
          <w:szCs w:val="24"/>
          <w:highlight w:val="none"/>
          <w:lang w:eastAsia="zh-CN"/>
        </w:rPr>
        <w:t>。</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xml:space="preserve">合同履约期限： </w:t>
      </w:r>
      <w:r>
        <w:rPr>
          <w:rFonts w:hint="eastAsia" w:ascii="仿宋" w:hAnsi="仿宋" w:eastAsia="仿宋" w:cs="仿宋"/>
          <w:i w:val="0"/>
          <w:iCs w:val="0"/>
          <w:caps w:val="0"/>
          <w:color w:val="000000"/>
          <w:spacing w:val="0"/>
          <w:sz w:val="24"/>
          <w:szCs w:val="24"/>
          <w:highlight w:val="none"/>
          <w:lang w:val="en-US" w:eastAsia="zh-CN"/>
        </w:rPr>
        <w:t>15</w:t>
      </w:r>
      <w:r>
        <w:rPr>
          <w:rFonts w:hint="eastAsia" w:ascii="仿宋" w:hAnsi="仿宋" w:eastAsia="仿宋" w:cs="仿宋"/>
          <w:i w:val="0"/>
          <w:iCs w:val="0"/>
          <w:caps w:val="0"/>
          <w:color w:val="000000"/>
          <w:spacing w:val="0"/>
          <w:sz w:val="24"/>
          <w:szCs w:val="24"/>
          <w:highlight w:val="none"/>
        </w:rPr>
        <w:t>日</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本项目（否）接受联合体投标。</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二、申请人的资格要求：</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1.满足《中华人民共和国政府采购法》第二十二条规定；</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2.落实政府采购政策需满足的资格要求：无 </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3.本项目的特定资格要求：</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lang w:eastAsia="zh-CN"/>
        </w:rPr>
        <w:t>具有经年审合格的三证合一营业执照</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2</w:t>
      </w:r>
      <w:r>
        <w:rPr>
          <w:rFonts w:hint="eastAsia" w:ascii="仿宋" w:hAnsi="仿宋" w:eastAsia="仿宋" w:cs="仿宋"/>
          <w:i w:val="0"/>
          <w:iCs w:val="0"/>
          <w:caps w:val="0"/>
          <w:color w:val="000000"/>
          <w:spacing w:val="0"/>
          <w:sz w:val="24"/>
          <w:szCs w:val="24"/>
        </w:rPr>
        <w:t>）法定代表人投标需携带法定代表人证明书及法定代表人身份证（原件），委托代理人投标需携带法定代表人授权委托书及委托代理人身份证（原件）；需提供公司近三个月社保证明（缴费凭证，个人明细）</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rPr>
        <w:t>）具有良好的商业信誉和健全的财务会计制度（需提供会计事务所出具2020年度财务审计报告，2020年10月份后成立的公司可不提供但需提供银行出具的近三个月的资信证明）</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4</w:t>
      </w:r>
      <w:r>
        <w:rPr>
          <w:rFonts w:hint="eastAsia" w:ascii="仿宋" w:hAnsi="仿宋" w:eastAsia="仿宋" w:cs="仿宋"/>
          <w:i w:val="0"/>
          <w:iCs w:val="0"/>
          <w:caps w:val="0"/>
          <w:color w:val="000000"/>
          <w:spacing w:val="0"/>
          <w:sz w:val="24"/>
          <w:szCs w:val="24"/>
        </w:rPr>
        <w:t>）提供税务机关出具近三个月的完税证明（新成立公司按实际发生提供）</w:t>
      </w:r>
      <w:r>
        <w:rPr>
          <w:rFonts w:hint="eastAsia" w:ascii="仿宋" w:hAnsi="仿宋" w:eastAsia="仿宋" w:cs="仿宋"/>
          <w:i w:val="0"/>
          <w:iCs w:val="0"/>
          <w:caps w:val="0"/>
          <w:color w:val="000000"/>
          <w:spacing w:val="0"/>
          <w:sz w:val="24"/>
          <w:szCs w:val="24"/>
          <w:lang w:eastAsia="zh-CN"/>
        </w:rPr>
        <w:t>；</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5</w:t>
      </w:r>
      <w:r>
        <w:rPr>
          <w:rFonts w:hint="eastAsia" w:ascii="仿宋" w:hAnsi="仿宋" w:eastAsia="仿宋" w:cs="仿宋"/>
          <w:i w:val="0"/>
          <w:iCs w:val="0"/>
          <w:caps w:val="0"/>
          <w:color w:val="000000"/>
          <w:spacing w:val="0"/>
          <w:sz w:val="24"/>
          <w:szCs w:val="24"/>
        </w:rPr>
        <w:t>）凡拟参加本次采购项目的投标企业如在“信用中国”网站(www.creditchina.gov.cn)被列入失信被执行人、重大税收违法案件当事人名单、政府采购严重违法失信行为记录名单的、中国政府釆购网(www.ccgp.gov.cn)政府采购严重违法失信行为记录名单的、国家企业信用信息公示系统(www.gsxt.gov.cn)经营异常名录的，将拒绝其参与本次政府釆购活动；</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6</w:t>
      </w:r>
      <w:r>
        <w:rPr>
          <w:rFonts w:hint="eastAsia" w:ascii="仿宋" w:hAnsi="仿宋" w:eastAsia="仿宋" w:cs="仿宋"/>
          <w:i w:val="0"/>
          <w:iCs w:val="0"/>
          <w:caps w:val="0"/>
          <w:color w:val="000000"/>
          <w:spacing w:val="0"/>
          <w:sz w:val="24"/>
          <w:szCs w:val="24"/>
        </w:rPr>
        <w:t>）企业负责人为同一人或者存在直接控股、管理关系的不同投标人，不得参加同一合同项下的政府采购活动。否则，皆取消投标资格。</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7</w:t>
      </w:r>
      <w:r>
        <w:rPr>
          <w:rFonts w:hint="eastAsia" w:ascii="仿宋" w:hAnsi="仿宋" w:eastAsia="仿宋" w:cs="仿宋"/>
          <w:i w:val="0"/>
          <w:iCs w:val="0"/>
          <w:caps w:val="0"/>
          <w:color w:val="000000"/>
          <w:spacing w:val="0"/>
          <w:sz w:val="24"/>
          <w:szCs w:val="24"/>
        </w:rPr>
        <w:t>）同时需提供资格要</w:t>
      </w:r>
      <w:r>
        <w:rPr>
          <w:rFonts w:hint="eastAsia" w:ascii="仿宋" w:hAnsi="仿宋" w:eastAsia="仿宋" w:cs="仿宋"/>
          <w:i w:val="0"/>
          <w:iCs w:val="0"/>
          <w:caps w:val="0"/>
          <w:color w:val="000000"/>
          <w:spacing w:val="0"/>
          <w:sz w:val="24"/>
          <w:szCs w:val="24"/>
          <w:highlight w:val="none"/>
        </w:rPr>
        <w:t>求：</w:t>
      </w:r>
      <w:r>
        <w:rPr>
          <w:rFonts w:hint="eastAsia" w:ascii="仿宋" w:hAnsi="仿宋" w:eastAsia="仿宋" w:cs="仿宋"/>
          <w:i w:val="0"/>
          <w:iCs w:val="0"/>
          <w:caps w:val="0"/>
          <w:color w:val="000000"/>
          <w:spacing w:val="0"/>
          <w:sz w:val="24"/>
          <w:szCs w:val="24"/>
          <w:highlight w:val="none"/>
          <w:lang w:val="en-US" w:eastAsia="zh-CN"/>
        </w:rPr>
        <w:t>投标人应具备乙级或乙级以上测绘资质证书，疆外企业还需提供本地区国土系统备案证明，项目负责人具备相关专业中级及以上的职称；</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highlight w:val="none"/>
        </w:rPr>
      </w:pPr>
      <w:r>
        <w:rPr>
          <w:rStyle w:val="28"/>
          <w:rFonts w:hint="eastAsia" w:ascii="黑体" w:hAnsi="宋体" w:eastAsia="黑体" w:cs="黑体"/>
          <w:i w:val="0"/>
          <w:iCs w:val="0"/>
          <w:caps w:val="0"/>
          <w:color w:val="000000"/>
          <w:spacing w:val="0"/>
          <w:sz w:val="27"/>
          <w:szCs w:val="27"/>
          <w:highlight w:val="none"/>
        </w:rPr>
        <w:t>三、获取采购文件</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rPr>
        <w:t>      时间</w:t>
      </w:r>
      <w:r>
        <w:rPr>
          <w:rFonts w:hint="eastAsia" w:ascii="仿宋" w:hAnsi="仿宋" w:eastAsia="仿宋" w:cs="仿宋"/>
          <w:i w:val="0"/>
          <w:iCs w:val="0"/>
          <w:caps w:val="0"/>
          <w:color w:val="000000"/>
          <w:spacing w:val="0"/>
          <w:sz w:val="24"/>
          <w:szCs w:val="24"/>
          <w:highlight w:val="none"/>
        </w:rPr>
        <w:t>：2021年</w:t>
      </w:r>
      <w:r>
        <w:rPr>
          <w:rFonts w:hint="eastAsia" w:ascii="仿宋" w:hAnsi="仿宋" w:eastAsia="仿宋" w:cs="仿宋"/>
          <w:i w:val="0"/>
          <w:iCs w:val="0"/>
          <w:caps w:val="0"/>
          <w:color w:val="000000"/>
          <w:spacing w:val="0"/>
          <w:sz w:val="24"/>
          <w:szCs w:val="24"/>
          <w:highlight w:val="none"/>
          <w:lang w:val="en-US" w:eastAsia="zh-CN"/>
        </w:rPr>
        <w:t>11</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01</w:t>
      </w:r>
      <w:r>
        <w:rPr>
          <w:rFonts w:hint="eastAsia" w:ascii="仿宋" w:hAnsi="仿宋" w:eastAsia="仿宋" w:cs="仿宋"/>
          <w:i w:val="0"/>
          <w:iCs w:val="0"/>
          <w:caps w:val="0"/>
          <w:color w:val="000000"/>
          <w:spacing w:val="0"/>
          <w:sz w:val="24"/>
          <w:szCs w:val="24"/>
          <w:highlight w:val="none"/>
        </w:rPr>
        <w:t>日至2021年</w:t>
      </w:r>
      <w:r>
        <w:rPr>
          <w:rFonts w:hint="eastAsia" w:ascii="仿宋" w:hAnsi="仿宋" w:eastAsia="仿宋" w:cs="仿宋"/>
          <w:i w:val="0"/>
          <w:iCs w:val="0"/>
          <w:caps w:val="0"/>
          <w:color w:val="000000"/>
          <w:spacing w:val="0"/>
          <w:sz w:val="24"/>
          <w:szCs w:val="24"/>
          <w:highlight w:val="none"/>
          <w:lang w:val="en-US" w:eastAsia="zh-CN"/>
        </w:rPr>
        <w:t>11</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04</w:t>
      </w:r>
      <w:r>
        <w:rPr>
          <w:rFonts w:hint="eastAsia" w:ascii="仿宋" w:hAnsi="仿宋" w:eastAsia="仿宋" w:cs="仿宋"/>
          <w:i w:val="0"/>
          <w:iCs w:val="0"/>
          <w:caps w:val="0"/>
          <w:color w:val="000000"/>
          <w:spacing w:val="0"/>
          <w:sz w:val="24"/>
          <w:szCs w:val="24"/>
          <w:highlight w:val="none"/>
        </w:rPr>
        <w:t>日，每天上午00:00至12:00，下午12:00至20:00（北京时间，法定节假日除外）</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地点：新疆政府采购网（http://www.ccgp-xinjiang.gov.cn/）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方式：供应商企业自行登录新疆政府采购网官网（http://www.ccgp-xinjiang.gov.cn/），首页点击“采购公告”，进入项目公告中自行下载谈判文件并参与投标。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售价（元）：</w:t>
      </w:r>
      <w:r>
        <w:rPr>
          <w:rFonts w:hint="eastAsia" w:ascii="仿宋" w:hAnsi="仿宋" w:eastAsia="仿宋" w:cs="仿宋"/>
          <w:i w:val="0"/>
          <w:iCs w:val="0"/>
          <w:caps w:val="0"/>
          <w:color w:val="000000"/>
          <w:spacing w:val="0"/>
          <w:sz w:val="24"/>
          <w:szCs w:val="24"/>
          <w:lang w:val="en-US" w:eastAsia="zh-CN"/>
        </w:rPr>
        <w:t>0</w:t>
      </w:r>
      <w:r>
        <w:rPr>
          <w:rFonts w:hint="eastAsia" w:ascii="仿宋" w:hAnsi="仿宋" w:eastAsia="仿宋" w:cs="仿宋"/>
          <w:i w:val="0"/>
          <w:iCs w:val="0"/>
          <w:caps w:val="0"/>
          <w:color w:val="000000"/>
          <w:spacing w:val="0"/>
          <w:sz w:val="24"/>
          <w:szCs w:val="24"/>
        </w:rPr>
        <w:t> </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四、响应文件提交</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rPr>
        <w:t>    截止时间：</w:t>
      </w:r>
      <w:r>
        <w:rPr>
          <w:rFonts w:hint="eastAsia" w:ascii="仿宋" w:hAnsi="仿宋" w:eastAsia="仿宋" w:cs="仿宋"/>
          <w:i w:val="0"/>
          <w:iCs w:val="0"/>
          <w:caps w:val="0"/>
          <w:color w:val="000000"/>
          <w:spacing w:val="0"/>
          <w:sz w:val="24"/>
          <w:szCs w:val="24"/>
          <w:highlight w:val="none"/>
          <w:lang w:eastAsia="zh-CN"/>
        </w:rPr>
        <w:t>2021年11月05日 16:30（北京时间）</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地点：</w:t>
      </w:r>
      <w:r>
        <w:rPr>
          <w:rFonts w:hint="eastAsia" w:ascii="仿宋" w:hAnsi="仿宋" w:eastAsia="仿宋" w:cs="仿宋"/>
          <w:i w:val="0"/>
          <w:iCs w:val="0"/>
          <w:caps w:val="0"/>
          <w:color w:val="000000"/>
          <w:spacing w:val="0"/>
          <w:sz w:val="24"/>
          <w:szCs w:val="24"/>
          <w:lang w:eastAsia="zh-CN"/>
        </w:rPr>
        <w:t>民丰县行政服务和公共资源交易中心 （民丰县买迪尼也提东路7号）民丰县青少年活动中心二楼</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五、响应文件开启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开启时间：</w:t>
      </w:r>
      <w:r>
        <w:rPr>
          <w:rFonts w:hint="eastAsia" w:ascii="仿宋" w:hAnsi="仿宋" w:eastAsia="仿宋" w:cs="仿宋"/>
          <w:i w:val="0"/>
          <w:iCs w:val="0"/>
          <w:caps w:val="0"/>
          <w:color w:val="000000"/>
          <w:spacing w:val="0"/>
          <w:sz w:val="24"/>
          <w:szCs w:val="24"/>
          <w:lang w:eastAsia="zh-CN"/>
        </w:rPr>
        <w:t>2021年11月05日 16:30（北京时间）</w:t>
      </w:r>
      <w:r>
        <w:rPr>
          <w:rFonts w:hint="eastAsia" w:ascii="仿宋" w:hAnsi="仿宋" w:eastAsia="仿宋" w:cs="仿宋"/>
          <w:i w:val="0"/>
          <w:iCs w:val="0"/>
          <w:caps w:val="0"/>
          <w:color w:val="000000"/>
          <w:spacing w:val="0"/>
          <w:sz w:val="24"/>
          <w:szCs w:val="24"/>
        </w:rPr>
        <w:t>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xml:space="preserve"> 地点：</w:t>
      </w:r>
      <w:r>
        <w:rPr>
          <w:rFonts w:hint="eastAsia" w:ascii="仿宋" w:hAnsi="仿宋" w:eastAsia="仿宋" w:cs="仿宋"/>
          <w:i w:val="0"/>
          <w:iCs w:val="0"/>
          <w:caps w:val="0"/>
          <w:color w:val="000000"/>
          <w:spacing w:val="0"/>
          <w:sz w:val="24"/>
          <w:szCs w:val="24"/>
          <w:lang w:eastAsia="zh-CN"/>
        </w:rPr>
        <w:t>民丰县行政服务和公共资源交易中心 （民丰县买迪尼也提东路7号）民丰县青少年活动中心二楼</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六、公告期限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自本公告发布之日起3个工作日。</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七、其他补充事宜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无  </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八、凡对本次招标提出询问，请按以下方式联系</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民丰县自然资源局</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地 址：</w:t>
      </w:r>
      <w:r>
        <w:rPr>
          <w:rFonts w:hint="eastAsia" w:ascii="仿宋" w:hAnsi="仿宋" w:eastAsia="仿宋" w:cs="仿宋"/>
          <w:i w:val="0"/>
          <w:iCs w:val="0"/>
          <w:caps w:val="0"/>
          <w:color w:val="000000"/>
          <w:spacing w:val="0"/>
          <w:sz w:val="24"/>
          <w:szCs w:val="24"/>
          <w:lang w:val="zh-CN" w:eastAsia="zh-CN"/>
        </w:rPr>
        <w:t>和田地区民丰县尼雅镇民丰县兰帕北路15号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联系方式：</w:t>
      </w:r>
      <w:r>
        <w:rPr>
          <w:rFonts w:hint="eastAsia" w:ascii="仿宋" w:hAnsi="仿宋" w:eastAsia="仿宋" w:cs="仿宋"/>
          <w:i w:val="0"/>
          <w:iCs w:val="0"/>
          <w:caps w:val="0"/>
          <w:color w:val="000000"/>
          <w:spacing w:val="0"/>
          <w:sz w:val="24"/>
          <w:szCs w:val="24"/>
          <w:lang w:val="en-US" w:eastAsia="zh-CN"/>
        </w:rPr>
        <w:t>15009050806</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2.采购代理机构信息</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新疆天润丰源招标有限公司</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地 址：</w:t>
      </w:r>
      <w:r>
        <w:rPr>
          <w:rFonts w:hint="eastAsia" w:ascii="仿宋" w:hAnsi="仿宋" w:eastAsia="仿宋" w:cs="仿宋"/>
          <w:i w:val="0"/>
          <w:iCs w:val="0"/>
          <w:caps w:val="0"/>
          <w:color w:val="000000"/>
          <w:spacing w:val="0"/>
          <w:sz w:val="24"/>
          <w:szCs w:val="24"/>
          <w:lang w:eastAsia="zh-CN"/>
        </w:rPr>
        <w:t>和田市玉都国际广场银座8楼</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联系方式：</w:t>
      </w:r>
      <w:r>
        <w:rPr>
          <w:rFonts w:hint="eastAsia" w:ascii="仿宋" w:hAnsi="仿宋" w:eastAsia="仿宋" w:cs="仿宋"/>
          <w:i w:val="0"/>
          <w:iCs w:val="0"/>
          <w:caps w:val="0"/>
          <w:color w:val="000000"/>
          <w:spacing w:val="0"/>
          <w:sz w:val="24"/>
          <w:szCs w:val="24"/>
          <w:lang w:eastAsia="zh-CN"/>
        </w:rPr>
        <w:t>15001530809</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3.项目联系方式</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项目联系人：</w:t>
      </w:r>
      <w:r>
        <w:rPr>
          <w:rFonts w:hint="eastAsia" w:ascii="仿宋" w:hAnsi="仿宋" w:eastAsia="仿宋" w:cs="仿宋"/>
          <w:i w:val="0"/>
          <w:iCs w:val="0"/>
          <w:caps w:val="0"/>
          <w:color w:val="000000"/>
          <w:spacing w:val="0"/>
          <w:sz w:val="24"/>
          <w:szCs w:val="24"/>
          <w:lang w:eastAsia="zh-CN"/>
        </w:rPr>
        <w:t>刘林钰</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电 话：</w:t>
      </w:r>
      <w:r>
        <w:rPr>
          <w:rFonts w:hint="eastAsia" w:ascii="仿宋" w:hAnsi="仿宋" w:eastAsia="仿宋" w:cs="仿宋"/>
          <w:i w:val="0"/>
          <w:iCs w:val="0"/>
          <w:caps w:val="0"/>
          <w:color w:val="000000"/>
          <w:spacing w:val="0"/>
          <w:sz w:val="24"/>
          <w:szCs w:val="24"/>
          <w:lang w:eastAsia="zh-CN"/>
        </w:rPr>
        <w:t>15001530809</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spacing w:line="520" w:lineRule="exact"/>
        <w:jc w:val="center"/>
        <w:outlineLvl w:val="0"/>
        <w:rPr>
          <w:rFonts w:hint="eastAsia" w:ascii="宋体" w:hAnsi="宋体" w:eastAsia="宋体" w:cs="宋体"/>
          <w:b/>
          <w:sz w:val="40"/>
          <w:szCs w:val="40"/>
          <w:lang w:eastAsia="zh-CN"/>
        </w:rPr>
      </w:pPr>
    </w:p>
    <w:p>
      <w:pPr>
        <w:spacing w:line="520" w:lineRule="exact"/>
        <w:jc w:val="center"/>
        <w:outlineLvl w:val="0"/>
        <w:rPr>
          <w:rFonts w:hint="eastAsia" w:ascii="宋体" w:hAnsi="宋体" w:eastAsia="宋体" w:cs="宋体"/>
          <w:b/>
          <w:sz w:val="40"/>
          <w:szCs w:val="40"/>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spacing w:line="520" w:lineRule="exact"/>
        <w:jc w:val="center"/>
        <w:outlineLvl w:val="0"/>
        <w:rPr>
          <w:rFonts w:hint="eastAsia" w:ascii="宋体" w:hAnsi="宋体" w:eastAsia="宋体" w:cs="宋体"/>
          <w:b/>
          <w:sz w:val="40"/>
          <w:szCs w:val="40"/>
        </w:rPr>
      </w:pPr>
    </w:p>
    <w:p>
      <w:pPr>
        <w:pStyle w:val="20"/>
        <w:rPr>
          <w:rFonts w:hint="eastAsia" w:ascii="宋体" w:hAnsi="宋体" w:eastAsia="宋体" w:cs="宋体"/>
          <w:b/>
          <w:sz w:val="40"/>
          <w:szCs w:val="40"/>
        </w:rPr>
      </w:pPr>
    </w:p>
    <w:p>
      <w:pPr>
        <w:pStyle w:val="7"/>
        <w:rPr>
          <w:rFonts w:hint="eastAsia" w:ascii="宋体" w:hAnsi="宋体" w:eastAsia="宋体" w:cs="宋体"/>
          <w:b/>
          <w:sz w:val="40"/>
          <w:szCs w:val="40"/>
        </w:rPr>
      </w:pPr>
    </w:p>
    <w:p>
      <w:pPr>
        <w:rPr>
          <w:rFonts w:hint="eastAsia" w:ascii="宋体" w:hAnsi="宋体" w:eastAsia="宋体" w:cs="宋体"/>
          <w:b/>
          <w:sz w:val="40"/>
          <w:szCs w:val="40"/>
        </w:rPr>
      </w:pPr>
    </w:p>
    <w:p>
      <w:pPr>
        <w:pStyle w:val="20"/>
        <w:rPr>
          <w:rFonts w:hint="eastAsia" w:ascii="宋体" w:hAnsi="宋体" w:eastAsia="宋体" w:cs="宋体"/>
          <w:b/>
          <w:sz w:val="40"/>
          <w:szCs w:val="40"/>
        </w:rPr>
      </w:pPr>
    </w:p>
    <w:p>
      <w:pPr>
        <w:pStyle w:val="7"/>
        <w:rPr>
          <w:rFonts w:hint="eastAsia" w:ascii="宋体" w:hAnsi="宋体" w:eastAsia="宋体" w:cs="宋体"/>
          <w:b/>
          <w:sz w:val="40"/>
          <w:szCs w:val="40"/>
        </w:rPr>
      </w:pPr>
    </w:p>
    <w:p>
      <w:pPr>
        <w:rPr>
          <w:rFonts w:hint="eastAsia" w:ascii="宋体" w:hAnsi="宋体" w:eastAsia="宋体" w:cs="宋体"/>
          <w:b/>
          <w:sz w:val="40"/>
          <w:szCs w:val="40"/>
        </w:rPr>
      </w:pPr>
    </w:p>
    <w:p>
      <w:pPr>
        <w:pStyle w:val="20"/>
        <w:rPr>
          <w:rFonts w:hint="eastAsia" w:ascii="宋体" w:hAnsi="宋体" w:eastAsia="宋体" w:cs="宋体"/>
          <w:b/>
          <w:sz w:val="40"/>
          <w:szCs w:val="40"/>
        </w:rPr>
      </w:pPr>
    </w:p>
    <w:p>
      <w:pPr>
        <w:pStyle w:val="7"/>
        <w:rPr>
          <w:rFonts w:hint="eastAsia" w:ascii="宋体" w:hAnsi="宋体" w:eastAsia="宋体" w:cs="宋体"/>
          <w:b/>
          <w:sz w:val="40"/>
          <w:szCs w:val="40"/>
        </w:rPr>
      </w:pPr>
    </w:p>
    <w:p>
      <w:pPr>
        <w:rPr>
          <w:rFonts w:hint="eastAsia" w:ascii="宋体" w:hAnsi="宋体" w:eastAsia="宋体" w:cs="宋体"/>
          <w:b/>
          <w:sz w:val="40"/>
          <w:szCs w:val="40"/>
        </w:rPr>
      </w:pPr>
    </w:p>
    <w:p>
      <w:pPr>
        <w:pStyle w:val="20"/>
        <w:rPr>
          <w:rFonts w:hint="eastAsia" w:ascii="宋体" w:hAnsi="宋体" w:eastAsia="宋体" w:cs="宋体"/>
          <w:b/>
          <w:sz w:val="40"/>
          <w:szCs w:val="40"/>
        </w:rPr>
      </w:pPr>
    </w:p>
    <w:p>
      <w:pPr>
        <w:pStyle w:val="7"/>
        <w:rPr>
          <w:rFonts w:hint="eastAsia" w:ascii="宋体" w:hAnsi="宋体" w:eastAsia="宋体" w:cs="宋体"/>
          <w:b/>
          <w:sz w:val="40"/>
          <w:szCs w:val="40"/>
        </w:rPr>
      </w:pPr>
    </w:p>
    <w:p>
      <w:pPr>
        <w:rPr>
          <w:rFonts w:hint="eastAsia"/>
        </w:rPr>
      </w:pPr>
    </w:p>
    <w:p>
      <w:pPr>
        <w:pStyle w:val="7"/>
        <w:ind w:left="0" w:leftChars="0" w:firstLine="0" w:firstLineChars="0"/>
        <w:rPr>
          <w:rFonts w:hint="eastAsia"/>
        </w:rPr>
      </w:pPr>
    </w:p>
    <w:p>
      <w:pPr>
        <w:spacing w:line="520" w:lineRule="exact"/>
        <w:jc w:val="center"/>
        <w:outlineLvl w:val="0"/>
        <w:rPr>
          <w:rFonts w:hint="eastAsia" w:ascii="宋体" w:hAnsi="宋体" w:eastAsia="宋体" w:cs="宋体"/>
          <w:b/>
          <w:sz w:val="40"/>
          <w:szCs w:val="40"/>
        </w:rPr>
      </w:pPr>
      <w:r>
        <w:rPr>
          <w:rFonts w:hint="eastAsia" w:ascii="宋体" w:hAnsi="宋体" w:eastAsia="宋体" w:cs="宋体"/>
          <w:b/>
          <w:sz w:val="40"/>
          <w:szCs w:val="40"/>
        </w:rPr>
        <w:t>投标人须知一览表</w:t>
      </w:r>
      <w:bookmarkEnd w:id="1"/>
      <w:bookmarkEnd w:id="2"/>
    </w:p>
    <w:tbl>
      <w:tblPr>
        <w:tblStyle w:val="25"/>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1"/>
        <w:gridCol w:w="1938"/>
        <w:gridCol w:w="74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601" w:type="dxa"/>
            <w:tcBorders>
              <w:top w:val="single" w:color="auto" w:sz="12"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938" w:type="dxa"/>
            <w:tcBorders>
              <w:top w:val="single" w:color="auto" w:sz="12" w:space="0"/>
              <w:righ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条款名称</w:t>
            </w:r>
          </w:p>
        </w:tc>
        <w:tc>
          <w:tcPr>
            <w:tcW w:w="7472" w:type="dxa"/>
            <w:tcBorders>
              <w:top w:val="single" w:color="auto" w:sz="12" w:space="0"/>
              <w:lef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4"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938"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w:t>
            </w:r>
          </w:p>
        </w:tc>
        <w:tc>
          <w:tcPr>
            <w:tcW w:w="7472" w:type="dxa"/>
            <w:tcBorders>
              <w:left w:val="single" w:color="auto" w:sz="4" w:space="0"/>
            </w:tcBorders>
            <w:noWrap w:val="0"/>
            <w:vAlign w:val="center"/>
          </w:tcPr>
          <w:p>
            <w:pPr>
              <w:spacing w:before="24" w:beforeLines="10" w:after="24" w:afterLines="10" w:line="360" w:lineRule="exact"/>
              <w:ind w:firstLine="0" w:firstLineChars="0"/>
              <w:rPr>
                <w:rFonts w:hint="eastAsia" w:ascii="宋体" w:hAnsi="宋体" w:eastAsia="宋体" w:cs="宋体"/>
                <w:color w:val="000000"/>
                <w:kern w:val="0"/>
                <w:sz w:val="24"/>
                <w:highlight w:val="none"/>
                <w:lang w:val="en-US"/>
              </w:rPr>
            </w:pPr>
            <w:r>
              <w:rPr>
                <w:rFonts w:hint="eastAsia" w:ascii="宋体" w:hAnsi="宋体" w:eastAsia="宋体" w:cs="宋体"/>
                <w:color w:val="000000"/>
                <w:kern w:val="0"/>
                <w:sz w:val="24"/>
                <w:highlight w:val="none"/>
              </w:rPr>
              <w:t>名  称：</w:t>
            </w:r>
            <w:r>
              <w:rPr>
                <w:rFonts w:hint="eastAsia" w:ascii="宋体" w:hAnsi="宋体" w:eastAsia="宋体" w:cs="宋体"/>
                <w:color w:val="000000"/>
                <w:kern w:val="0"/>
                <w:sz w:val="24"/>
                <w:highlight w:val="none"/>
                <w:lang w:val="en-US" w:eastAsia="zh-CN"/>
              </w:rPr>
              <w:t xml:space="preserve">民丰县自然资源局 </w:t>
            </w:r>
          </w:p>
          <w:p>
            <w:pPr>
              <w:pStyle w:val="20"/>
              <w:rPr>
                <w:rFonts w:hint="eastAsia" w:ascii="宋体" w:hAnsi="宋体" w:eastAsia="宋体" w:cs="宋体"/>
                <w:color w:val="000000"/>
                <w:kern w:val="0"/>
                <w:sz w:val="24"/>
                <w:highlight w:val="none"/>
              </w:rPr>
            </w:pPr>
            <w:r>
              <w:rPr>
                <w:rFonts w:hint="eastAsia" w:ascii="宋体" w:hAnsi="宋体" w:eastAsia="宋体" w:cs="宋体"/>
                <w:sz w:val="24"/>
                <w:szCs w:val="24"/>
                <w:lang w:eastAsia="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址：</w:t>
            </w:r>
            <w:r>
              <w:rPr>
                <w:rFonts w:hint="eastAsia" w:ascii="宋体" w:hAnsi="宋体" w:eastAsia="宋体" w:cs="宋体"/>
                <w:sz w:val="24"/>
                <w:szCs w:val="24"/>
                <w:lang w:val="zh-CN" w:eastAsia="zh-CN"/>
              </w:rPr>
              <w:t>和田地区民丰县尼雅镇民丰县兰帕北路15号 </w:t>
            </w:r>
            <w:r>
              <w:rPr>
                <w:rFonts w:hint="eastAsia" w:ascii="宋体" w:hAnsi="宋体" w:eastAsia="宋体" w:cs="宋体"/>
                <w:sz w:val="24"/>
                <w:szCs w:val="24"/>
                <w:lang w:eastAsia="zh-CN"/>
              </w:rPr>
              <w:t xml:space="preserve"> </w:t>
            </w:r>
          </w:p>
          <w:p>
            <w:pPr>
              <w:spacing w:before="24" w:beforeLines="10" w:after="24" w:afterLines="10" w:line="360" w:lineRule="exact"/>
              <w:ind w:firstLine="0" w:firstLineChars="0"/>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联系人：</w:t>
            </w:r>
            <w:r>
              <w:rPr>
                <w:rFonts w:hint="eastAsia" w:ascii="宋体" w:hAnsi="宋体" w:eastAsia="宋体" w:cs="宋体"/>
                <w:color w:val="000000"/>
                <w:kern w:val="0"/>
                <w:sz w:val="24"/>
                <w:highlight w:val="none"/>
                <w:lang w:val="en-US" w:eastAsia="zh-CN"/>
              </w:rPr>
              <w:t>赵霞</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000000"/>
                <w:sz w:val="24"/>
                <w:highlight w:val="none"/>
                <w:lang w:val="en-US"/>
              </w:rPr>
            </w:pPr>
            <w:r>
              <w:rPr>
                <w:rFonts w:hint="eastAsia" w:ascii="宋体" w:hAnsi="宋体" w:eastAsia="宋体" w:cs="宋体"/>
                <w:color w:val="000000"/>
                <w:kern w:val="0"/>
                <w:sz w:val="24"/>
                <w:highlight w:val="none"/>
              </w:rPr>
              <w:t>电  话：</w:t>
            </w:r>
            <w:r>
              <w:rPr>
                <w:rFonts w:hint="eastAsia" w:ascii="宋体" w:hAnsi="宋体" w:eastAsia="宋体" w:cs="宋体"/>
                <w:color w:val="000000"/>
                <w:kern w:val="0"/>
                <w:sz w:val="24"/>
                <w:highlight w:val="none"/>
                <w:lang w:val="en-US" w:eastAsia="zh-CN"/>
              </w:rPr>
              <w:t>15009050806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938"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代理机构</w:t>
            </w:r>
          </w:p>
        </w:tc>
        <w:tc>
          <w:tcPr>
            <w:tcW w:w="747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rPr>
              <w:t xml:space="preserve">名  称: </w:t>
            </w:r>
            <w:r>
              <w:rPr>
                <w:rFonts w:hint="eastAsia" w:ascii="宋体" w:hAnsi="宋体" w:eastAsia="宋体" w:cs="宋体"/>
                <w:i w:val="0"/>
                <w:iCs w:val="0"/>
                <w:color w:val="000000"/>
                <w:sz w:val="24"/>
                <w:szCs w:val="24"/>
                <w:highlight w:val="none"/>
                <w:lang w:eastAsia="zh-CN"/>
              </w:rPr>
              <w:t>新疆天润丰源招标有限公司</w:t>
            </w:r>
          </w:p>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eastAsia" w:ascii="宋体" w:hAnsi="宋体" w:eastAsia="宋体" w:cs="宋体"/>
                <w:i w:val="0"/>
                <w:iCs w:val="0"/>
                <w:color w:val="000000"/>
                <w:sz w:val="24"/>
                <w:szCs w:val="24"/>
                <w:highlight w:val="none"/>
                <w:lang w:eastAsia="zh-CN"/>
              </w:rPr>
            </w:pPr>
            <w:r>
              <w:rPr>
                <w:rFonts w:hint="eastAsia" w:ascii="宋体" w:hAnsi="宋体" w:eastAsia="宋体" w:cs="宋体"/>
                <w:color w:val="000000"/>
                <w:sz w:val="24"/>
                <w:szCs w:val="24"/>
                <w:highlight w:val="none"/>
              </w:rPr>
              <w:t xml:space="preserve">地  址: </w:t>
            </w:r>
            <w:r>
              <w:rPr>
                <w:rFonts w:hint="eastAsia" w:ascii="宋体" w:hAnsi="宋体" w:eastAsia="宋体" w:cs="宋体"/>
                <w:i w:val="0"/>
                <w:iCs w:val="0"/>
                <w:color w:val="000000"/>
                <w:sz w:val="24"/>
                <w:szCs w:val="24"/>
                <w:highlight w:val="none"/>
                <w:lang w:eastAsia="zh-CN"/>
              </w:rPr>
              <w:t>和田市玉都国际广场银座8楼</w:t>
            </w:r>
          </w:p>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联系人: </w:t>
            </w:r>
            <w:r>
              <w:rPr>
                <w:rFonts w:hint="eastAsia" w:ascii="宋体" w:hAnsi="宋体" w:eastAsia="宋体" w:cs="宋体"/>
                <w:color w:val="000000"/>
                <w:sz w:val="24"/>
                <w:szCs w:val="24"/>
                <w:highlight w:val="none"/>
                <w:lang w:val="en-US" w:eastAsia="zh-CN"/>
              </w:rPr>
              <w:t>刘林钰</w:t>
            </w:r>
          </w:p>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lang w:val="en-US" w:eastAsia="zh-CN"/>
              </w:rPr>
              <w:t xml:space="preserve"> 15001530809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投标企业</w:t>
            </w:r>
            <w:r>
              <w:rPr>
                <w:rFonts w:hint="eastAsia" w:ascii="宋体" w:hAnsi="宋体" w:eastAsia="宋体" w:cs="宋体"/>
                <w:color w:val="000000"/>
                <w:sz w:val="24"/>
                <w:szCs w:val="24"/>
                <w:highlight w:val="none"/>
              </w:rPr>
              <w:t>资格要求</w:t>
            </w:r>
          </w:p>
        </w:tc>
        <w:tc>
          <w:tcPr>
            <w:tcW w:w="747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2.落实政府采购政策需满足的资格要求：</w:t>
            </w:r>
            <w:r>
              <w:rPr>
                <w:rFonts w:hint="eastAsia" w:ascii="宋体" w:hAnsi="宋体" w:eastAsia="宋体" w:cs="宋体"/>
                <w:sz w:val="24"/>
                <w:szCs w:val="24"/>
                <w:highlight w:val="none"/>
                <w:lang w:eastAsia="zh-CN"/>
              </w:rPr>
              <w:t>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）具有经年审合格的三证合一营业执照；</w:t>
            </w:r>
          </w:p>
          <w:p>
            <w:pPr>
              <w:pStyle w:val="20"/>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）法定代表人投标需携带法定代表人证明书及法定代表人身份证（原件）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委托代理人投标需携带法定代表人授权委托书及委托代理人身份证（原件）；需提供</w:t>
            </w:r>
            <w:r>
              <w:rPr>
                <w:rFonts w:hint="eastAsia" w:ascii="宋体" w:hAnsi="宋体" w:eastAsia="宋体" w:cs="宋体"/>
                <w:sz w:val="24"/>
                <w:szCs w:val="24"/>
                <w:highlight w:val="none"/>
                <w:lang w:val="en-US" w:eastAsia="zh-CN"/>
              </w:rPr>
              <w:t>公司近三个月</w:t>
            </w:r>
            <w:r>
              <w:rPr>
                <w:rFonts w:hint="eastAsia" w:ascii="宋体" w:hAnsi="宋体" w:eastAsia="宋体" w:cs="宋体"/>
                <w:sz w:val="24"/>
                <w:szCs w:val="24"/>
                <w:highlight w:val="none"/>
                <w:lang w:eastAsia="zh-CN"/>
              </w:rPr>
              <w:t>社保证明（</w:t>
            </w:r>
            <w:r>
              <w:rPr>
                <w:rFonts w:hint="eastAsia" w:ascii="宋体" w:hAnsi="宋体" w:eastAsia="宋体" w:cs="宋体"/>
                <w:sz w:val="24"/>
                <w:szCs w:val="24"/>
                <w:highlight w:val="none"/>
                <w:lang w:val="en-US" w:eastAsia="zh-CN"/>
              </w:rPr>
              <w:t>缴费凭证，个人明细</w:t>
            </w:r>
            <w:r>
              <w:rPr>
                <w:rFonts w:hint="eastAsia" w:ascii="宋体" w:hAnsi="宋体" w:eastAsia="宋体" w:cs="宋体"/>
                <w:sz w:val="24"/>
                <w:szCs w:val="24"/>
                <w:highlight w:val="none"/>
                <w:lang w:eastAsia="zh-CN"/>
              </w:rPr>
              <w:t>）。</w:t>
            </w:r>
          </w:p>
          <w:p>
            <w:pPr>
              <w:keepNext w:val="0"/>
              <w:keepLines w:val="0"/>
              <w:widowControl/>
              <w:suppressLineNumbers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具有良好的商业信誉和健全的财务会计制度（需提供会计事务所出具20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年度财务审计报告，2020年10月份后成立的公司可不提供但需提供银行出具的近三个月的资信证明</w:t>
            </w:r>
            <w:r>
              <w:rPr>
                <w:rFonts w:hint="eastAsia" w:ascii="宋体" w:hAnsi="宋体" w:eastAsia="宋体" w:cs="宋体"/>
                <w:sz w:val="24"/>
                <w:szCs w:val="24"/>
                <w:highlight w:val="none"/>
                <w:lang w:eastAsia="zh-CN"/>
              </w:rPr>
              <w:t>）。</w:t>
            </w:r>
          </w:p>
          <w:p>
            <w:pPr>
              <w:pStyle w:val="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）提供税务机关出具近三个月的完税证明（新成立公司按实际发生提供）。</w:t>
            </w:r>
          </w:p>
          <w:p>
            <w:pPr>
              <w:pStyle w:val="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凡拟参加本次</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eastAsia="zh-CN"/>
              </w:rPr>
              <w:t>投标企业</w:t>
            </w:r>
            <w:r>
              <w:rPr>
                <w:rFonts w:hint="eastAsia" w:ascii="宋体" w:hAnsi="宋体" w:eastAsia="宋体" w:cs="宋体"/>
                <w:sz w:val="24"/>
                <w:szCs w:val="24"/>
                <w:highlight w:val="none"/>
              </w:rPr>
              <w:t>如在“信用中国”网站(</w:t>
            </w:r>
            <w:r>
              <w:rPr>
                <w:rFonts w:hint="eastAsia" w:ascii="宋体" w:hAnsi="宋体" w:eastAsia="宋体" w:cs="宋体"/>
                <w:sz w:val="24"/>
                <w:szCs w:val="24"/>
                <w:highlight w:val="none"/>
                <w:lang w:val="en-US" w:eastAsia="zh-CN"/>
              </w:rPr>
              <w:t>www</w:t>
            </w:r>
            <w:r>
              <w:rPr>
                <w:rFonts w:hint="eastAsia" w:ascii="宋体" w:hAnsi="宋体" w:eastAsia="宋体" w:cs="宋体"/>
                <w:sz w:val="24"/>
                <w:szCs w:val="24"/>
                <w:highlight w:val="none"/>
              </w:rPr>
              <w:t>.creditchina.gov.cn)被列入失信被执行人、重大税收违法案件当事人名单、政府采购严重违法失信行为记录名单的、中国</w:t>
            </w:r>
            <w:r>
              <w:rPr>
                <w:rFonts w:hint="eastAsia" w:ascii="宋体" w:hAnsi="宋体" w:eastAsia="宋体" w:cs="宋体"/>
                <w:sz w:val="24"/>
                <w:szCs w:val="24"/>
                <w:highlight w:val="none"/>
                <w:lang w:val="en-US" w:eastAsia="zh-CN"/>
              </w:rPr>
              <w:t>政府</w:t>
            </w:r>
            <w:r>
              <w:rPr>
                <w:rFonts w:hint="eastAsia" w:ascii="宋体" w:hAnsi="宋体" w:eastAsia="宋体" w:cs="宋体"/>
                <w:sz w:val="24"/>
                <w:szCs w:val="24"/>
                <w:highlight w:val="none"/>
              </w:rPr>
              <w:t>釆购网(www.ccgp.gov.cn)政府采购严重违法失信行为记录名单的、国家企业信用信息公示系统(www.gsxt.gov.cn)经营异常名录的，将拒绝其参与本次政府釆购活动；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企业负责人为同一人或者存在直接控股、管理关系的不同投标人，不得参加同一合同项下的政府采购活动。否则，皆取消投标资格</w:t>
            </w:r>
            <w:r>
              <w:rPr>
                <w:rFonts w:hint="eastAsia" w:ascii="宋体" w:hAnsi="宋体" w:eastAsia="宋体" w:cs="宋体"/>
                <w:sz w:val="24"/>
                <w:szCs w:val="24"/>
                <w:highlight w:val="none"/>
                <w:lang w:eastAsia="zh-CN"/>
              </w:rPr>
              <w:t>。</w:t>
            </w:r>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eastAsia="宋体" w:cs="宋体"/>
                <w:i w:val="0"/>
                <w:iCs w:val="0"/>
                <w:caps w:val="0"/>
                <w:color w:val="000000"/>
                <w:spacing w:val="0"/>
                <w:sz w:val="24"/>
                <w:szCs w:val="24"/>
                <w:highlight w:val="none"/>
                <w:lang w:val="en-US" w:eastAsia="zh-CN"/>
              </w:rPr>
              <w:t>投标人应具备乙级或乙级以上测绘资质证书，疆外企业还需提供本地区国土系统备案证明，项目负责人具备相关专业中级及以上的职称；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4</w:t>
            </w:r>
          </w:p>
        </w:tc>
        <w:tc>
          <w:tcPr>
            <w:tcW w:w="1938" w:type="dxa"/>
            <w:tcBorders>
              <w:right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包项</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lang w:val="en-US" w:eastAsia="zh-CN"/>
              </w:rPr>
              <w:t>/项目编号</w:t>
            </w:r>
          </w:p>
        </w:tc>
        <w:tc>
          <w:tcPr>
            <w:tcW w:w="7472"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default" w:ascii="宋体" w:hAnsi="宋体" w:eastAsia="宋体" w:cs="宋体"/>
                <w:color w:val="000000"/>
                <w:kern w:val="0"/>
                <w:sz w:val="24"/>
                <w:highlight w:val="none"/>
                <w:lang w:val="en-US"/>
              </w:rPr>
            </w:pPr>
            <w:r>
              <w:rPr>
                <w:rFonts w:hint="eastAsia" w:ascii="宋体" w:hAnsi="宋体" w:eastAsia="宋体" w:cs="宋体"/>
                <w:color w:val="000000"/>
                <w:kern w:val="0"/>
                <w:sz w:val="24"/>
                <w:highlight w:val="none"/>
                <w:lang w:val="en-US" w:eastAsia="zh-CN"/>
              </w:rPr>
              <w:t>民丰县编制土地征收成片开发方案/</w:t>
            </w:r>
            <w:r>
              <w:rPr>
                <w:rFonts w:hint="eastAsia" w:ascii="仿宋" w:hAnsi="仿宋" w:eastAsia="仿宋" w:cs="仿宋"/>
                <w:i w:val="0"/>
                <w:iCs w:val="0"/>
                <w:caps w:val="0"/>
                <w:color w:val="000000"/>
                <w:spacing w:val="0"/>
                <w:sz w:val="24"/>
                <w:szCs w:val="24"/>
                <w:lang w:eastAsia="zh-CN"/>
              </w:rPr>
              <w:t>MFX-TRFY-CG-012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5</w:t>
            </w:r>
          </w:p>
        </w:tc>
        <w:tc>
          <w:tcPr>
            <w:tcW w:w="1938"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资金来源</w:t>
            </w:r>
          </w:p>
        </w:tc>
        <w:tc>
          <w:tcPr>
            <w:tcW w:w="7472"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default" w:ascii="宋体" w:hAnsi="宋体" w:eastAsia="宋体" w:cs="宋体"/>
                <w:color w:val="000000"/>
                <w:kern w:val="0"/>
                <w:sz w:val="24"/>
                <w:highlight w:val="none"/>
                <w:lang w:val="en-US" w:eastAsia="zh-CN"/>
              </w:rPr>
            </w:pPr>
            <w:r>
              <w:rPr>
                <w:rFonts w:hint="eastAsia" w:ascii="Times New Roman" w:hAnsi="Times New Roman" w:eastAsia="宋体" w:cs="Times New Roman"/>
                <w:sz w:val="24"/>
                <w:szCs w:val="24"/>
                <w:highlight w:val="none"/>
                <w:lang w:val="en-US" w:eastAsia="zh-CN"/>
              </w:rPr>
              <w:t>财政拨款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6</w:t>
            </w:r>
          </w:p>
        </w:tc>
        <w:tc>
          <w:tcPr>
            <w:tcW w:w="1938"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最高限价</w:t>
            </w:r>
          </w:p>
        </w:tc>
        <w:tc>
          <w:tcPr>
            <w:tcW w:w="7472"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150000.00元   </w:t>
            </w:r>
          </w:p>
          <w:p>
            <w:pPr>
              <w:tabs>
                <w:tab w:val="left" w:pos="900"/>
              </w:tabs>
              <w:spacing w:before="24" w:beforeLines="10" w:after="24" w:afterLines="10" w:line="360" w:lineRule="exact"/>
              <w:ind w:firstLine="0" w:firstLineChars="0"/>
              <w:rPr>
                <w:rFonts w:hint="eastAsia" w:ascii="宋体" w:hAnsi="宋体" w:eastAsia="宋体" w:cs="宋体"/>
                <w:b/>
                <w:bCs/>
                <w:color w:val="000000"/>
                <w:kern w:val="0"/>
                <w:sz w:val="24"/>
                <w:highlight w:val="none"/>
              </w:rPr>
            </w:pPr>
            <w:r>
              <w:rPr>
                <w:rFonts w:hint="eastAsia" w:ascii="宋体" w:hAnsi="宋体" w:eastAsia="宋体" w:cs="宋体"/>
                <w:color w:val="FF0000"/>
                <w:sz w:val="24"/>
                <w:szCs w:val="24"/>
                <w:highlight w:val="yellow"/>
                <w:lang w:val="en-US" w:eastAsia="zh-CN"/>
              </w:rPr>
              <w:t>最高限价：150000.00元</w:t>
            </w:r>
            <w:r>
              <w:rPr>
                <w:rFonts w:hint="eastAsia" w:ascii="宋体" w:hAnsi="宋体" w:eastAsia="宋体" w:cs="宋体"/>
                <w:b/>
                <w:bCs/>
                <w:color w:val="FF0000"/>
                <w:kern w:val="0"/>
                <w:sz w:val="24"/>
                <w:highlight w:val="none"/>
              </w:rPr>
              <w:t>，</w:t>
            </w:r>
            <w:r>
              <w:rPr>
                <w:rFonts w:hint="eastAsia" w:ascii="宋体" w:hAnsi="宋体" w:eastAsia="宋体" w:cs="宋体"/>
                <w:b/>
                <w:bCs/>
                <w:color w:val="000000"/>
                <w:kern w:val="0"/>
                <w:sz w:val="24"/>
                <w:highlight w:val="none"/>
              </w:rPr>
              <w:t>(此为最高</w:t>
            </w:r>
            <w:r>
              <w:rPr>
                <w:rFonts w:hint="eastAsia" w:ascii="宋体" w:hAnsi="宋体" w:eastAsia="宋体" w:cs="宋体"/>
                <w:b/>
                <w:bCs/>
                <w:color w:val="000000"/>
                <w:kern w:val="0"/>
                <w:sz w:val="24"/>
                <w:highlight w:val="none"/>
                <w:lang w:eastAsia="zh-CN"/>
              </w:rPr>
              <w:t>限</w:t>
            </w:r>
            <w:r>
              <w:rPr>
                <w:rFonts w:hint="eastAsia" w:ascii="宋体" w:hAnsi="宋体" w:eastAsia="宋体" w:cs="宋体"/>
                <w:b/>
                <w:bCs/>
                <w:color w:val="000000"/>
                <w:kern w:val="0"/>
                <w:sz w:val="24"/>
                <w:highlight w:val="none"/>
              </w:rPr>
              <w:t>价，超过</w:t>
            </w:r>
            <w:r>
              <w:rPr>
                <w:rFonts w:hint="eastAsia" w:ascii="宋体" w:hAnsi="宋体" w:eastAsia="宋体" w:cs="宋体"/>
                <w:b/>
                <w:bCs/>
                <w:color w:val="000000"/>
                <w:kern w:val="0"/>
                <w:sz w:val="24"/>
                <w:highlight w:val="none"/>
                <w:lang w:eastAsia="zh-CN"/>
              </w:rPr>
              <w:t>此限价</w:t>
            </w:r>
            <w:r>
              <w:rPr>
                <w:rFonts w:hint="eastAsia" w:ascii="宋体" w:hAnsi="宋体" w:eastAsia="宋体" w:cs="宋体"/>
                <w:b/>
                <w:bCs/>
                <w:color w:val="000000"/>
                <w:kern w:val="0"/>
                <w:sz w:val="24"/>
                <w:highlight w:val="none"/>
              </w:rPr>
              <w:t>为无效报价)</w:t>
            </w:r>
          </w:p>
          <w:p>
            <w:pPr>
              <w:tabs>
                <w:tab w:val="left" w:pos="900"/>
              </w:tabs>
              <w:spacing w:before="24" w:beforeLines="10" w:after="24" w:afterLines="10" w:line="360" w:lineRule="exact"/>
              <w:ind w:firstLine="0" w:firstLineChars="0"/>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投标报价高于</w:t>
            </w:r>
            <w:r>
              <w:rPr>
                <w:rFonts w:hint="eastAsia" w:ascii="宋体" w:hAnsi="宋体" w:eastAsia="宋体" w:cs="宋体"/>
                <w:b/>
                <w:bCs/>
                <w:color w:val="000000"/>
                <w:kern w:val="0"/>
                <w:sz w:val="24"/>
                <w:highlight w:val="none"/>
                <w:lang w:eastAsia="zh-CN"/>
              </w:rPr>
              <w:t>最高限价</w:t>
            </w:r>
            <w:r>
              <w:rPr>
                <w:rFonts w:hint="eastAsia" w:ascii="宋体" w:hAnsi="宋体" w:eastAsia="宋体" w:cs="宋体"/>
                <w:b/>
                <w:bCs/>
                <w:color w:val="000000"/>
                <w:kern w:val="0"/>
                <w:sz w:val="24"/>
                <w:highlight w:val="none"/>
              </w:rPr>
              <w:t>按废标处理，敬请投标人注意！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7</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采购方式</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u w:val="single"/>
                <w:lang w:val="en-US" w:eastAsia="zh-CN"/>
              </w:rPr>
            </w:pPr>
            <w:r>
              <w:rPr>
                <w:rFonts w:hint="eastAsia" w:ascii="宋体" w:hAnsi="宋体" w:eastAsia="宋体" w:cs="宋体"/>
                <w:b w:val="0"/>
                <w:bCs w:val="0"/>
                <w:color w:val="000000"/>
                <w:sz w:val="24"/>
                <w:highlight w:val="none"/>
                <w:u w:val="none"/>
                <w:lang w:val="en-US"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1" w:hRule="atLeast"/>
          <w:jc w:val="center"/>
        </w:trPr>
        <w:tc>
          <w:tcPr>
            <w:tcW w:w="601" w:type="dxa"/>
            <w:vMerge w:val="restart"/>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8</w:t>
            </w:r>
          </w:p>
        </w:tc>
        <w:tc>
          <w:tcPr>
            <w:tcW w:w="1938" w:type="dxa"/>
            <w:vMerge w:val="restart"/>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评标方法</w:t>
            </w:r>
          </w:p>
        </w:tc>
        <w:tc>
          <w:tcPr>
            <w:tcW w:w="7472" w:type="dxa"/>
            <w:tcBorders>
              <w:left w:val="single" w:color="auto" w:sz="4" w:space="0"/>
              <w:bottom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最低价评标法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vMerge w:val="continue"/>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p>
        </w:tc>
        <w:tc>
          <w:tcPr>
            <w:tcW w:w="1938" w:type="dxa"/>
            <w:vMerge w:val="continue"/>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p>
        </w:tc>
        <w:tc>
          <w:tcPr>
            <w:tcW w:w="7472" w:type="dxa"/>
            <w:tcBorders>
              <w:top w:val="single" w:color="auto" w:sz="4" w:space="0"/>
              <w:left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开标会议结束后，进行评标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9</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交货地点</w:t>
            </w:r>
            <w:r>
              <w:rPr>
                <w:rFonts w:hint="eastAsia" w:ascii="宋体" w:hAnsi="宋体" w:eastAsia="宋体" w:cs="宋体"/>
                <w:color w:val="000000"/>
                <w:sz w:val="24"/>
                <w:highlight w:val="none"/>
                <w:lang w:val="en-US" w:eastAsia="zh-CN"/>
              </w:rPr>
              <w:t>及合同履行期限</w:t>
            </w:r>
          </w:p>
        </w:tc>
        <w:tc>
          <w:tcPr>
            <w:tcW w:w="7472" w:type="dxa"/>
            <w:tcBorders>
              <w:left w:val="single" w:color="auto" w:sz="4" w:space="0"/>
            </w:tcBorders>
            <w:noWrap w:val="0"/>
            <w:vAlign w:val="center"/>
          </w:tcPr>
          <w:p>
            <w:pPr>
              <w:keepNext w:val="0"/>
              <w:keepLines w:val="0"/>
              <w:widowControl/>
              <w:suppressLineNumbers w:val="0"/>
              <w:ind w:firstLine="0" w:firstLineChars="0"/>
              <w:jc w:val="left"/>
              <w:rPr>
                <w:rFonts w:hint="default" w:ascii="宋体" w:hAnsi="宋体" w:eastAsia="宋体" w:cs="宋体"/>
                <w:sz w:val="24"/>
                <w:szCs w:val="22"/>
                <w:lang w:val="en-US" w:eastAsia="zh-CN"/>
              </w:rPr>
            </w:pPr>
            <w:r>
              <w:rPr>
                <w:rFonts w:hint="eastAsia" w:ascii="宋体" w:hAnsi="宋体" w:eastAsia="宋体" w:cs="宋体"/>
                <w:color w:val="000000"/>
                <w:sz w:val="24"/>
                <w:highlight w:val="none"/>
                <w:lang w:val="en-US" w:eastAsia="zh-CN"/>
              </w:rPr>
              <w:t>合同履行期限</w:t>
            </w:r>
            <w:r>
              <w:rPr>
                <w:rFonts w:hint="eastAsia"/>
                <w:sz w:val="24"/>
                <w:szCs w:val="22"/>
                <w:lang w:val="en-US" w:eastAsia="zh-CN"/>
              </w:rPr>
              <w:t>：15天</w:t>
            </w:r>
          </w:p>
          <w:p>
            <w:pPr>
              <w:keepNext w:val="0"/>
              <w:keepLines w:val="0"/>
              <w:widowControl/>
              <w:suppressLineNumbers w:val="0"/>
              <w:ind w:firstLine="0" w:firstLineChars="0"/>
              <w:jc w:val="left"/>
              <w:rPr>
                <w:rFonts w:hint="default" w:eastAsia="宋体"/>
                <w:lang w:val="en-US" w:eastAsia="zh-CN"/>
              </w:rPr>
            </w:pPr>
            <w:r>
              <w:rPr>
                <w:rFonts w:hint="eastAsia" w:ascii="宋体" w:hAnsi="宋体" w:eastAsia="宋体" w:cs="宋体"/>
                <w:color w:val="000000"/>
                <w:sz w:val="24"/>
                <w:highlight w:val="none"/>
              </w:rPr>
              <w:t>交货地点</w:t>
            </w:r>
            <w:r>
              <w:rPr>
                <w:rFonts w:hint="eastAsia" w:ascii="宋体" w:hAnsi="宋体" w:eastAsia="宋体" w:cs="宋体"/>
                <w:sz w:val="24"/>
                <w:szCs w:val="22"/>
                <w:lang w:val="en-US"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10</w:t>
            </w:r>
          </w:p>
        </w:tc>
        <w:tc>
          <w:tcPr>
            <w:tcW w:w="1938" w:type="dxa"/>
            <w:tcBorders>
              <w:right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质量要求</w:t>
            </w:r>
          </w:p>
        </w:tc>
        <w:tc>
          <w:tcPr>
            <w:tcW w:w="7472" w:type="dxa"/>
            <w:tcBorders>
              <w:left w:val="single" w:color="auto" w:sz="4" w:space="0"/>
            </w:tcBorders>
            <w:noWrap w:val="0"/>
            <w:vAlign w:val="center"/>
          </w:tcPr>
          <w:p>
            <w:pPr>
              <w:spacing w:line="360" w:lineRule="exact"/>
              <w:ind w:firstLine="0" w:firstLineChars="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按照国家和行业标准及招标文件的要求采购，质量达到合格及以上。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11</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联合体投标</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12</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考察现场、标前答疑会</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单位认为有必要，另行书面通知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13</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投标人对</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提出质疑的时间</w:t>
            </w:r>
          </w:p>
        </w:tc>
        <w:tc>
          <w:tcPr>
            <w:tcW w:w="7472" w:type="dxa"/>
            <w:tcBorders>
              <w:left w:val="single" w:color="auto" w:sz="4" w:space="0"/>
            </w:tcBorders>
            <w:noWrap w:val="0"/>
            <w:vAlign w:val="center"/>
          </w:tcPr>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自</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发售时间起的</w:t>
            </w:r>
            <w:r>
              <w:rPr>
                <w:rFonts w:hint="eastAsia" w:ascii="宋体" w:hAnsi="宋体" w:eastAsia="宋体" w:cs="宋体"/>
                <w:color w:val="000000"/>
                <w:sz w:val="24"/>
                <w:highlight w:val="none"/>
                <w:lang w:eastAsia="zh-CN"/>
              </w:rPr>
              <w:t>三</w:t>
            </w:r>
            <w:r>
              <w:rPr>
                <w:rFonts w:hint="eastAsia" w:ascii="宋体" w:hAnsi="宋体" w:eastAsia="宋体" w:cs="宋体"/>
                <w:color w:val="000000"/>
                <w:sz w:val="24"/>
                <w:highlight w:val="none"/>
              </w:rPr>
              <w:t>个工作日内（各潜在投标人如有质疑，请于规定的日期内提出，以书面形式提出质疑，质疑书应列明理由、依据，加盖单位公章递交至</w:t>
            </w:r>
            <w:r>
              <w:rPr>
                <w:rFonts w:hint="eastAsia" w:ascii="宋体" w:hAnsi="宋体" w:eastAsia="宋体" w:cs="宋体"/>
                <w:i w:val="0"/>
                <w:iCs w:val="0"/>
                <w:color w:val="000000"/>
                <w:sz w:val="24"/>
                <w:szCs w:val="24"/>
                <w:highlight w:val="none"/>
                <w:lang w:eastAsia="zh-CN"/>
              </w:rPr>
              <w:t>新疆天润丰源招标有限公司</w:t>
            </w:r>
            <w:r>
              <w:rPr>
                <w:rFonts w:hint="eastAsia" w:ascii="宋体" w:hAnsi="宋体" w:eastAsia="宋体" w:cs="宋体"/>
                <w:color w:val="000000"/>
                <w:sz w:val="24"/>
                <w:highlight w:val="none"/>
              </w:rPr>
              <w:t>；投标人须对质疑内容的真实性承担责任，由</w:t>
            </w: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人或</w:t>
            </w: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代理机构负责解释。如在规定的日期内未收到任何投标人递交的质疑书，视为投标人可完全响应。）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1"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14</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构成</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的其他文件</w:t>
            </w:r>
          </w:p>
        </w:tc>
        <w:tc>
          <w:tcPr>
            <w:tcW w:w="7472" w:type="dxa"/>
            <w:tcBorders>
              <w:left w:val="single" w:color="auto" w:sz="4" w:space="0"/>
            </w:tcBorders>
            <w:noWrap w:val="0"/>
            <w:vAlign w:val="center"/>
          </w:tcPr>
          <w:p>
            <w:pPr>
              <w:spacing w:line="240" w:lineRule="auto"/>
              <w:ind w:firstLine="0"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的澄清、修改书及有关补充通知为</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601" w:type="dxa"/>
            <w:noWrap w:val="0"/>
            <w:vAlign w:val="center"/>
          </w:tcPr>
          <w:p>
            <w:pPr>
              <w:spacing w:line="360" w:lineRule="exact"/>
              <w:ind w:firstLine="0" w:firstLineChars="0"/>
              <w:jc w:val="center"/>
              <w:rPr>
                <w:rFonts w:hint="default"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15</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投标截止时间</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2021年11月05日16：30</w:t>
            </w:r>
            <w:r>
              <w:rPr>
                <w:rFonts w:hint="eastAsia" w:ascii="宋体" w:hAnsi="宋体" w:eastAsia="宋体" w:cs="宋体"/>
                <w:bCs/>
                <w:color w:val="000000"/>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16</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投标有效期</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60</w:t>
            </w:r>
            <w:r>
              <w:rPr>
                <w:rFonts w:hint="eastAsia" w:ascii="宋体" w:hAnsi="宋体" w:eastAsia="宋体" w:cs="宋体"/>
                <w:bCs/>
                <w:color w:val="000000"/>
                <w:sz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6"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17</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投标保证金</w:t>
            </w:r>
          </w:p>
        </w:tc>
        <w:tc>
          <w:tcPr>
            <w:tcW w:w="7472" w:type="dxa"/>
            <w:tcBorders>
              <w:lef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投标保证金的形式：转账、汇款（须从</w:t>
            </w:r>
            <w:r>
              <w:rPr>
                <w:rFonts w:hint="eastAsia" w:ascii="宋体" w:hAnsi="宋体" w:eastAsia="宋体" w:cs="宋体"/>
                <w:b/>
                <w:bCs w:val="0"/>
                <w:color w:val="000000"/>
                <w:sz w:val="24"/>
                <w:highlight w:val="none"/>
                <w:lang w:eastAsia="zh-CN"/>
              </w:rPr>
              <w:t>投标企业</w:t>
            </w:r>
            <w:r>
              <w:rPr>
                <w:rFonts w:hint="eastAsia" w:ascii="宋体" w:hAnsi="宋体" w:eastAsia="宋体" w:cs="宋体"/>
                <w:b/>
                <w:bCs w:val="0"/>
                <w:color w:val="000000"/>
                <w:sz w:val="24"/>
                <w:highlight w:val="none"/>
              </w:rPr>
              <w:t>基本账户转出）；</w:t>
            </w:r>
          </w:p>
          <w:p>
            <w:pPr>
              <w:keepNext w:val="0"/>
              <w:keepLines w:val="0"/>
              <w:suppressLineNumbers w:val="0"/>
              <w:spacing w:before="0" w:beforeAutospacing="0" w:after="0" w:afterAutospacing="0" w:line="360" w:lineRule="auto"/>
              <w:ind w:left="0" w:right="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投标保证金：¥.3000.00元（叁仟元整）</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请于采购文件指定日期前将投标保证金足额汇入（存入）以下账户：</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开户名称：民丰县行政服务和公共资源交易中心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开户银行：中国农业银行股份有限公司民丰县支行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账号：30582301040020842</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特别注意：投标人请于投标截止时间及开标时间前将投标保证金缴入指定账户，注明项目名称及用途，以进账时间为准确定投标保证金缴纳的时效性，无须到民丰县公共资源交易中心换取收据，开标时需携带投标保证金电子回单。</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投标保证金有效期应当与投标有效期一致。</w:t>
            </w:r>
          </w:p>
          <w:p>
            <w:pPr>
              <w:spacing w:line="360" w:lineRule="auto"/>
              <w:ind w:firstLine="0" w:firstLineChars="0"/>
              <w:rPr>
                <w:rFonts w:hint="eastAsia"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由投标人基本账户汇出，且不得以分公司的名义转账。</w:t>
            </w:r>
          </w:p>
          <w:p>
            <w:pPr>
              <w:pStyle w:val="20"/>
              <w:rPr>
                <w:rFonts w:hint="eastAsia" w:ascii="宋体" w:hAnsi="宋体" w:eastAsia="宋体" w:cs="宋体"/>
                <w:b/>
                <w:bCs/>
                <w:sz w:val="24"/>
                <w:szCs w:val="24"/>
              </w:rPr>
            </w:pPr>
            <w:r>
              <w:rPr>
                <w:rFonts w:hint="eastAsia" w:ascii="宋体" w:hAnsi="宋体" w:eastAsia="宋体" w:cs="宋体"/>
                <w:b/>
                <w:bCs/>
                <w:color w:val="000000"/>
                <w:sz w:val="24"/>
                <w:szCs w:val="24"/>
                <w:highlight w:val="none"/>
                <w:lang w:val="en-US" w:eastAsia="zh-CN"/>
              </w:rPr>
              <w:t>集团公司可采用名下子公司账户汇出，但开标现场须提供相关证明材料。</w:t>
            </w:r>
          </w:p>
          <w:p>
            <w:pPr>
              <w:spacing w:line="360" w:lineRule="auto"/>
              <w:ind w:firstLine="0" w:firstLineChars="0"/>
              <w:rPr>
                <w:rFonts w:hint="eastAsia"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投标单位须在汇款单备注栏标明：XXX项目XXX包段（标段）及项目编号。</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退保证金需要：投标保证金回执单、开户许可证、退回保证金收据。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18</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备选投标方案和报价</w:t>
            </w:r>
          </w:p>
        </w:tc>
        <w:tc>
          <w:tcPr>
            <w:tcW w:w="7472" w:type="dxa"/>
            <w:tcBorders>
              <w:left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19</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签字或盖章</w:t>
            </w:r>
          </w:p>
        </w:tc>
        <w:tc>
          <w:tcPr>
            <w:tcW w:w="7472" w:type="dxa"/>
            <w:tcBorders>
              <w:left w:val="single" w:color="auto" w:sz="4" w:space="0"/>
            </w:tcBorders>
            <w:noWrap w:val="0"/>
            <w:vAlign w:val="center"/>
          </w:tcPr>
          <w:p>
            <w:pPr>
              <w:spacing w:line="240" w:lineRule="auto"/>
              <w:ind w:left="715" w:leftChars="1" w:hanging="712" w:hangingChars="297"/>
              <w:jc w:val="both"/>
              <w:rPr>
                <w:rFonts w:hint="eastAsia" w:ascii="宋体" w:hAnsi="宋体" w:eastAsia="宋体" w:cs="宋体"/>
                <w:bCs/>
                <w:color w:val="000000"/>
                <w:sz w:val="24"/>
              </w:rPr>
            </w:pPr>
            <w:r>
              <w:rPr>
                <w:rFonts w:hint="eastAsia" w:ascii="宋体" w:hAnsi="宋体" w:eastAsia="宋体" w:cs="宋体"/>
                <w:bCs/>
                <w:color w:val="000000"/>
                <w:sz w:val="24"/>
              </w:rPr>
              <w:t>投标人必须按照</w:t>
            </w:r>
            <w:r>
              <w:rPr>
                <w:rFonts w:hint="eastAsia" w:ascii="宋体" w:hAnsi="宋体" w:eastAsia="宋体" w:cs="宋体"/>
                <w:bCs/>
                <w:color w:val="000000"/>
                <w:sz w:val="24"/>
                <w:lang w:eastAsia="zh-CN"/>
              </w:rPr>
              <w:t>采购文件</w:t>
            </w:r>
            <w:r>
              <w:rPr>
                <w:rFonts w:hint="eastAsia" w:ascii="宋体" w:hAnsi="宋体" w:eastAsia="宋体" w:cs="宋体"/>
                <w:bCs/>
                <w:color w:val="000000"/>
                <w:sz w:val="24"/>
              </w:rPr>
              <w:t>的规定和要求</w:t>
            </w:r>
            <w:r>
              <w:rPr>
                <w:rFonts w:hint="eastAsia" w:ascii="宋体" w:hAnsi="宋体" w:eastAsia="宋体" w:cs="宋体"/>
                <w:bCs/>
                <w:color w:val="000000"/>
                <w:sz w:val="24"/>
                <w:lang w:eastAsia="zh-CN"/>
              </w:rPr>
              <w:t>签字或盖章</w:t>
            </w:r>
            <w:r>
              <w:rPr>
                <w:rFonts w:hint="eastAsia" w:ascii="宋体" w:hAnsi="宋体" w:eastAsia="宋体" w:cs="宋体"/>
                <w:bCs/>
                <w:color w:val="000000"/>
                <w:sz w:val="24"/>
              </w:rPr>
              <w:t>（法人代表的签字</w:t>
            </w:r>
          </w:p>
          <w:p>
            <w:pPr>
              <w:spacing w:line="240" w:lineRule="auto"/>
              <w:ind w:left="715" w:leftChars="1" w:hanging="712" w:hangingChars="297"/>
              <w:jc w:val="both"/>
              <w:rPr>
                <w:rFonts w:hint="eastAsia" w:ascii="宋体" w:hAnsi="宋体" w:eastAsia="宋体" w:cs="宋体"/>
                <w:bCs/>
                <w:color w:val="000000"/>
                <w:sz w:val="24"/>
              </w:rPr>
            </w:pPr>
            <w:r>
              <w:rPr>
                <w:rFonts w:hint="eastAsia" w:ascii="宋体" w:hAnsi="宋体" w:eastAsia="宋体" w:cs="宋体"/>
                <w:bCs/>
                <w:color w:val="000000"/>
                <w:sz w:val="24"/>
              </w:rPr>
              <w:t>可用具有法定效力的签字章）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投标文件份数</w:t>
            </w:r>
          </w:p>
        </w:tc>
        <w:tc>
          <w:tcPr>
            <w:tcW w:w="7472" w:type="dxa"/>
            <w:tcBorders>
              <w:left w:val="single" w:color="auto" w:sz="4" w:space="0"/>
            </w:tcBorders>
            <w:noWrap w:val="0"/>
            <w:vAlign w:val="center"/>
          </w:tcPr>
          <w:p>
            <w:pPr>
              <w:widowControl/>
              <w:autoSpaceDE w:val="0"/>
              <w:autoSpaceDN w:val="0"/>
              <w:ind w:firstLine="0" w:firstLineChars="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投标文件：一份正本</w:t>
            </w:r>
            <w:r>
              <w:rPr>
                <w:rFonts w:hint="eastAsia" w:ascii="宋体" w:hAnsi="宋体" w:eastAsia="宋体" w:cs="宋体"/>
                <w:color w:val="000000"/>
                <w:kern w:val="0"/>
                <w:sz w:val="24"/>
                <w:lang w:val="en-US" w:eastAsia="zh-CN"/>
              </w:rPr>
              <w:t>（单独密封）</w:t>
            </w:r>
            <w:r>
              <w:rPr>
                <w:rFonts w:hint="eastAsia" w:ascii="宋体" w:hAnsi="宋体" w:eastAsia="宋体" w:cs="宋体"/>
                <w:color w:val="000000"/>
                <w:kern w:val="0"/>
                <w:sz w:val="24"/>
              </w:rPr>
              <w:t>、四份副本</w:t>
            </w:r>
            <w:r>
              <w:rPr>
                <w:rFonts w:hint="eastAsia" w:ascii="宋体" w:hAnsi="宋体" w:eastAsia="宋体" w:cs="宋体"/>
                <w:color w:val="000000"/>
                <w:kern w:val="0"/>
                <w:sz w:val="24"/>
                <w:lang w:val="en-US" w:eastAsia="zh-CN"/>
              </w:rPr>
              <w:t>（装入一个档案袋内密封）</w:t>
            </w:r>
            <w:r>
              <w:rPr>
                <w:rFonts w:hint="eastAsia" w:ascii="宋体" w:hAnsi="宋体" w:eastAsia="宋体" w:cs="宋体"/>
                <w:color w:val="000000"/>
                <w:kern w:val="0"/>
                <w:sz w:val="24"/>
              </w:rPr>
              <w:t>、一份电子档（</w:t>
            </w:r>
            <w:r>
              <w:rPr>
                <w:rFonts w:hint="eastAsia" w:ascii="宋体" w:hAnsi="宋体" w:eastAsia="宋体" w:cs="宋体"/>
                <w:color w:val="000000"/>
                <w:kern w:val="0"/>
                <w:sz w:val="24"/>
                <w:lang w:val="en-US" w:eastAsia="zh-CN"/>
              </w:rPr>
              <w:t>U盘</w:t>
            </w: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（单独密封）</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一份报价一览表。（单独密封）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投标文件外层密封袋的标注</w:t>
            </w:r>
          </w:p>
        </w:tc>
        <w:tc>
          <w:tcPr>
            <w:tcW w:w="7472" w:type="dxa"/>
            <w:tcBorders>
              <w:left w:val="single" w:color="auto" w:sz="4" w:space="0"/>
            </w:tcBorders>
            <w:noWrap w:val="0"/>
            <w:vAlign w:val="center"/>
          </w:tcPr>
          <w:p>
            <w:pPr>
              <w:ind w:firstLine="0" w:firstLineChars="0"/>
              <w:rPr>
                <w:rFonts w:hint="eastAsia" w:ascii="宋体" w:hAnsi="宋体" w:eastAsia="宋体" w:cs="宋体"/>
                <w:bCs/>
                <w:color w:val="000000"/>
                <w:sz w:val="24"/>
                <w:lang w:eastAsia="zh-CN"/>
              </w:rPr>
            </w:pPr>
            <w:r>
              <w:rPr>
                <w:rFonts w:hint="eastAsia" w:ascii="宋体" w:hAnsi="宋体" w:eastAsia="宋体" w:cs="宋体"/>
                <w:sz w:val="24"/>
                <w:szCs w:val="24"/>
                <w:lang w:val="en-US" w:eastAsia="zh-CN"/>
              </w:rPr>
              <w:t>谈判响应人应将所有的谈判响应文件的正本、副本及电子版分别密封在封袋中，在封袋正面注明：“谈判响应文件（正本）”、“谈判响应文件（副本）”、“谈判响应文件（电子版）”“</w:t>
            </w:r>
            <w:r>
              <w:rPr>
                <w:rFonts w:hint="eastAsia" w:ascii="宋体" w:hAnsi="宋体" w:eastAsia="宋体" w:cs="宋体"/>
                <w:color w:val="000000"/>
                <w:kern w:val="0"/>
                <w:sz w:val="24"/>
                <w:lang w:val="en-US" w:eastAsia="zh-CN"/>
              </w:rPr>
              <w:t>报价一览表</w:t>
            </w:r>
            <w:r>
              <w:rPr>
                <w:rFonts w:hint="default" w:ascii="宋体" w:hAnsi="宋体" w:eastAsia="宋体" w:cs="宋体"/>
                <w:color w:val="000000"/>
                <w:kern w:val="0"/>
                <w:sz w:val="24"/>
                <w:lang w:val="en-US" w:eastAsia="zh-CN"/>
              </w:rPr>
              <w:t>”</w:t>
            </w:r>
            <w:r>
              <w:rPr>
                <w:rFonts w:hint="eastAsia" w:ascii="宋体" w:hAnsi="宋体" w:eastAsia="宋体" w:cs="宋体"/>
                <w:sz w:val="24"/>
                <w:szCs w:val="24"/>
                <w:lang w:val="en-US" w:eastAsia="zh-CN"/>
              </w:rPr>
              <w:t>的响应字样。封袋上加贴封条，并在封袋的封口处加盖谈判响应人企业印章、企业法定代表人或其委托代理人印章。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22</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投标文件封面的标注</w:t>
            </w:r>
          </w:p>
        </w:tc>
        <w:tc>
          <w:tcPr>
            <w:tcW w:w="7472"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在谈判响应文件密封袋上均应：</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1写明采购人名称；</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2注明下列识别标志：</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(1)项目信息</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(2)投标单位信息</w:t>
            </w:r>
          </w:p>
          <w:p>
            <w:pPr>
              <w:ind w:firstLine="240" w:firstLineChars="100"/>
              <w:rPr>
                <w:rFonts w:hint="eastAsia" w:ascii="宋体" w:hAnsi="宋体" w:eastAsia="宋体" w:cs="宋体"/>
                <w:sz w:val="21"/>
                <w:lang w:val="en-US" w:eastAsia="zh-CN"/>
              </w:rPr>
            </w:pPr>
            <w:r>
              <w:rPr>
                <w:rFonts w:hint="eastAsia" w:ascii="宋体" w:hAnsi="宋体" w:eastAsia="宋体" w:cs="宋体"/>
                <w:sz w:val="24"/>
                <w:szCs w:val="24"/>
                <w:lang w:val="en-US" w:eastAsia="zh-CN"/>
              </w:rPr>
              <w:t>(3)     年   月   日   上午    时    分谈判，此时间以前不得开封（北京时间）。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递交投标文件的地点</w:t>
            </w:r>
          </w:p>
        </w:tc>
        <w:tc>
          <w:tcPr>
            <w:tcW w:w="7472" w:type="dxa"/>
            <w:tcBorders>
              <w:left w:val="single" w:color="auto" w:sz="4" w:space="0"/>
            </w:tcBorders>
            <w:noWrap w:val="0"/>
            <w:vAlign w:val="center"/>
          </w:tcPr>
          <w:p>
            <w:pPr>
              <w:spacing w:line="240" w:lineRule="auto"/>
              <w:rPr>
                <w:rFonts w:hint="eastAsia" w:ascii="宋体" w:hAnsi="宋体" w:eastAsia="宋体" w:cs="宋体"/>
                <w:bCs/>
                <w:color w:val="000000"/>
                <w:sz w:val="24"/>
                <w:lang w:eastAsia="zh-CN"/>
              </w:rPr>
            </w:pPr>
            <w:r>
              <w:rPr>
                <w:rFonts w:hint="eastAsia" w:ascii="宋体" w:hAnsi="宋体" w:eastAsia="宋体" w:cs="宋体"/>
                <w:sz w:val="24"/>
                <w:szCs w:val="24"/>
                <w:lang w:eastAsia="zh-CN"/>
              </w:rPr>
              <w:t xml:space="preserve">民丰县行政服务和公共资源交易中心 （民丰县买迪尼也提东路7号）民丰县青少年活动中心二楼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评标委员的组建</w:t>
            </w:r>
          </w:p>
        </w:tc>
        <w:tc>
          <w:tcPr>
            <w:tcW w:w="7472" w:type="dxa"/>
            <w:tcBorders>
              <w:left w:val="single" w:color="auto" w:sz="4" w:space="0"/>
            </w:tcBorders>
            <w:noWrap w:val="0"/>
            <w:vAlign w:val="center"/>
          </w:tcPr>
          <w:p>
            <w:pPr>
              <w:spacing w:line="240" w:lineRule="auto"/>
              <w:ind w:left="715" w:leftChars="1" w:hanging="712" w:hangingChars="297"/>
              <w:jc w:val="left"/>
              <w:rPr>
                <w:rFonts w:hint="eastAsia" w:ascii="宋体" w:hAnsi="宋体" w:eastAsia="宋体" w:cs="宋体"/>
                <w:bCs/>
                <w:color w:val="000000"/>
                <w:sz w:val="24"/>
              </w:rPr>
            </w:pPr>
            <w:r>
              <w:rPr>
                <w:rFonts w:hint="eastAsia" w:ascii="宋体" w:hAnsi="宋体" w:eastAsia="宋体" w:cs="宋体"/>
                <w:bCs/>
                <w:color w:val="auto"/>
                <w:sz w:val="24"/>
                <w:highlight w:val="none"/>
              </w:rPr>
              <w:t>评标委员会构成</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人或</w:t>
            </w:r>
            <w:r>
              <w:rPr>
                <w:rFonts w:hint="eastAsia" w:ascii="宋体" w:hAnsi="宋体" w:eastAsia="宋体" w:cs="宋体"/>
                <w:bCs/>
                <w:color w:val="auto"/>
                <w:sz w:val="24"/>
                <w:highlight w:val="none"/>
                <w:lang w:val="en-US" w:eastAsia="zh-CN"/>
              </w:rPr>
              <w:t>3人</w:t>
            </w:r>
            <w:r>
              <w:rPr>
                <w:rFonts w:hint="eastAsia" w:ascii="宋体" w:hAnsi="宋体" w:eastAsia="宋体" w:cs="宋体"/>
                <w:bCs/>
                <w:color w:val="auto"/>
                <w:sz w:val="24"/>
                <w:highlight w:val="none"/>
              </w:rPr>
              <w:t>以上单数组成，</w:t>
            </w:r>
            <w:r>
              <w:rPr>
                <w:rFonts w:hint="eastAsia" w:ascii="宋体" w:hAnsi="宋体" w:eastAsia="宋体" w:cs="宋体"/>
                <w:bCs/>
                <w:color w:val="auto"/>
                <w:sz w:val="24"/>
                <w:highlight w:val="none"/>
                <w:lang w:val="en-US" w:eastAsia="zh-CN"/>
              </w:rPr>
              <w:t>其中</w:t>
            </w:r>
            <w:r>
              <w:rPr>
                <w:rFonts w:hint="eastAsia" w:ascii="宋体" w:hAnsi="宋体" w:eastAsia="宋体" w:cs="宋体"/>
                <w:bCs/>
                <w:color w:val="auto"/>
                <w:sz w:val="24"/>
                <w:highlight w:val="none"/>
              </w:rPr>
              <w:t>业主专家1人；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2"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w:t>
            </w:r>
          </w:p>
        </w:tc>
        <w:tc>
          <w:tcPr>
            <w:tcW w:w="1938" w:type="dxa"/>
            <w:tcBorders>
              <w:right w:val="single" w:color="auto" w:sz="4" w:space="0"/>
            </w:tcBorders>
            <w:noWrap w:val="0"/>
            <w:vAlign w:val="center"/>
          </w:tcPr>
          <w:p>
            <w:pPr>
              <w:spacing w:line="240" w:lineRule="auto"/>
              <w:ind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开标时间和地点</w:t>
            </w:r>
          </w:p>
        </w:tc>
        <w:tc>
          <w:tcPr>
            <w:tcW w:w="7472" w:type="dxa"/>
            <w:tcBorders>
              <w:left w:val="single" w:color="auto" w:sz="4" w:space="0"/>
            </w:tcBorders>
            <w:noWrap w:val="0"/>
            <w:vAlign w:val="center"/>
          </w:tcPr>
          <w:p>
            <w:pPr>
              <w:spacing w:line="240" w:lineRule="auto"/>
              <w:rPr>
                <w:rFonts w:hint="eastAsia" w:ascii="宋体" w:hAnsi="宋体" w:eastAsia="宋体" w:cs="宋体"/>
                <w:bCs/>
                <w:color w:val="000000"/>
                <w:sz w:val="24"/>
                <w:highlight w:val="yellow"/>
              </w:rPr>
            </w:pPr>
            <w:r>
              <w:rPr>
                <w:rFonts w:hint="eastAsia" w:ascii="宋体" w:hAnsi="宋体" w:eastAsia="宋体" w:cs="宋体"/>
                <w:bCs/>
                <w:color w:val="000000"/>
                <w:sz w:val="24"/>
              </w:rPr>
              <w:t>开</w:t>
            </w:r>
            <w:r>
              <w:rPr>
                <w:rFonts w:hint="eastAsia" w:ascii="宋体" w:hAnsi="宋体" w:eastAsia="宋体" w:cs="宋体"/>
                <w:bCs/>
                <w:color w:val="000000"/>
                <w:sz w:val="24"/>
                <w:highlight w:val="none"/>
              </w:rPr>
              <w:t>标时间：</w:t>
            </w:r>
            <w:r>
              <w:rPr>
                <w:rFonts w:hint="eastAsia" w:ascii="宋体" w:hAnsi="宋体" w:eastAsia="宋体" w:cs="宋体"/>
                <w:bCs/>
                <w:color w:val="000000"/>
                <w:sz w:val="24"/>
                <w:highlight w:val="none"/>
                <w:lang w:eastAsia="zh-CN"/>
              </w:rPr>
              <w:t>2021年11月0</w:t>
            </w:r>
            <w:r>
              <w:rPr>
                <w:rFonts w:hint="eastAsia" w:ascii="宋体" w:hAnsi="宋体" w:eastAsia="宋体" w:cs="宋体"/>
                <w:bCs/>
                <w:color w:val="000000"/>
                <w:sz w:val="24"/>
                <w:highlight w:val="none"/>
                <w:lang w:val="en-US" w:eastAsia="zh-CN"/>
              </w:rPr>
              <w:t>5</w:t>
            </w:r>
            <w:r>
              <w:rPr>
                <w:rFonts w:hint="eastAsia" w:ascii="宋体" w:hAnsi="宋体" w:eastAsia="宋体" w:cs="宋体"/>
                <w:bCs/>
                <w:color w:val="000000"/>
                <w:sz w:val="24"/>
                <w:highlight w:val="none"/>
                <w:lang w:eastAsia="zh-CN"/>
              </w:rPr>
              <w:t>日16点30分</w:t>
            </w:r>
            <w:r>
              <w:rPr>
                <w:rFonts w:hint="eastAsia" w:ascii="宋体" w:hAnsi="宋体" w:eastAsia="宋体" w:cs="宋体"/>
                <w:bCs/>
                <w:color w:val="000000"/>
                <w:sz w:val="24"/>
                <w:highlight w:val="none"/>
              </w:rPr>
              <w:t>（北京时间）</w:t>
            </w:r>
          </w:p>
          <w:p>
            <w:pPr>
              <w:spacing w:line="240" w:lineRule="auto"/>
              <w:jc w:val="left"/>
              <w:rPr>
                <w:rFonts w:hint="eastAsia" w:ascii="宋体" w:hAnsi="宋体" w:eastAsia="宋体" w:cs="宋体"/>
                <w:bCs/>
                <w:color w:val="000000"/>
                <w:sz w:val="24"/>
                <w:lang w:eastAsia="zh-CN"/>
              </w:rPr>
            </w:pPr>
            <w:r>
              <w:rPr>
                <w:rFonts w:hint="eastAsia" w:ascii="宋体" w:hAnsi="宋体" w:eastAsia="宋体" w:cs="宋体"/>
                <w:bCs/>
                <w:color w:val="000000"/>
                <w:sz w:val="24"/>
              </w:rPr>
              <w:t>开标地点：</w:t>
            </w:r>
            <w:r>
              <w:rPr>
                <w:rFonts w:hint="eastAsia" w:ascii="宋体" w:hAnsi="宋体" w:eastAsia="宋体" w:cs="宋体"/>
                <w:bCs/>
                <w:color w:val="000000"/>
                <w:sz w:val="24"/>
                <w:lang w:eastAsia="zh-CN"/>
              </w:rPr>
              <w:t xml:space="preserve">民丰县行政服务和公共资源交易中心 （民丰县买迪尼也提东路7号）民丰县青少年活动中心二楼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01" w:type="dxa"/>
            <w:tcBorders>
              <w:bottom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w:t>
            </w:r>
          </w:p>
        </w:tc>
        <w:tc>
          <w:tcPr>
            <w:tcW w:w="1938" w:type="dxa"/>
            <w:tcBorders>
              <w:bottom w:val="single" w:color="auto" w:sz="4" w:space="0"/>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关于运距补充说明</w:t>
            </w:r>
          </w:p>
        </w:tc>
        <w:tc>
          <w:tcPr>
            <w:tcW w:w="7472" w:type="dxa"/>
            <w:tcBorders>
              <w:left w:val="single" w:color="auto" w:sz="4" w:space="0"/>
              <w:bottom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业主指定地点或合同中指定地点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7" w:hRule="atLeast"/>
          <w:jc w:val="center"/>
        </w:trPr>
        <w:tc>
          <w:tcPr>
            <w:tcW w:w="601" w:type="dxa"/>
            <w:tcBorders>
              <w:top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27</w:t>
            </w:r>
          </w:p>
        </w:tc>
        <w:tc>
          <w:tcPr>
            <w:tcW w:w="1938" w:type="dxa"/>
            <w:tcBorders>
              <w:top w:val="single" w:color="auto" w:sz="4" w:space="0"/>
              <w:right w:val="single" w:color="auto" w:sz="4" w:space="0"/>
            </w:tcBorders>
            <w:noWrap w:val="0"/>
            <w:vAlign w:val="center"/>
          </w:tcPr>
          <w:p>
            <w:pPr>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履约保证金</w:t>
            </w:r>
          </w:p>
        </w:tc>
        <w:tc>
          <w:tcPr>
            <w:tcW w:w="7472" w:type="dxa"/>
            <w:tcBorders>
              <w:top w:val="single" w:color="auto" w:sz="4" w:space="0"/>
              <w:left w:val="single" w:color="auto" w:sz="4" w:space="0"/>
              <w:bottom w:val="single" w:color="auto" w:sz="4" w:space="0"/>
            </w:tcBorders>
            <w:noWrap w:val="0"/>
            <w:vAlign w:val="center"/>
          </w:tcPr>
          <w:p>
            <w:pPr>
              <w:ind w:firstLine="0" w:firstLineChars="0"/>
              <w:rPr>
                <w:rFonts w:hint="eastAsia" w:ascii="宋体" w:hAnsi="宋体" w:eastAsia="宋体" w:cs="宋体"/>
              </w:rPr>
            </w:pPr>
            <w:r>
              <w:rPr>
                <w:rFonts w:hint="eastAsia" w:ascii="宋体" w:hAnsi="宋体" w:eastAsia="宋体" w:cs="宋体"/>
                <w:sz w:val="24"/>
                <w:szCs w:val="24"/>
              </w:rPr>
              <w:t>履约保证金：中标单位在</w:t>
            </w:r>
            <w:r>
              <w:rPr>
                <w:rFonts w:hint="eastAsia" w:ascii="宋体" w:hAnsi="宋体" w:eastAsia="宋体" w:cs="宋体"/>
                <w:sz w:val="24"/>
                <w:szCs w:val="24"/>
                <w:lang w:val="en-US" w:eastAsia="zh-CN"/>
              </w:rPr>
              <w:t>签订合同前</w:t>
            </w:r>
            <w:r>
              <w:rPr>
                <w:rFonts w:hint="eastAsia" w:ascii="宋体" w:hAnsi="宋体" w:eastAsia="宋体" w:cs="宋体"/>
                <w:sz w:val="24"/>
                <w:szCs w:val="24"/>
              </w:rPr>
              <w:t>，将中标价10%的履约保证金交到用户单位财务账上并与用户单位签订合同。产品验收合格后将10%的履约保证</w:t>
            </w:r>
            <w:r>
              <w:rPr>
                <w:rFonts w:hint="eastAsia" w:ascii="宋体" w:hAnsi="宋体" w:eastAsia="宋体" w:cs="宋体"/>
                <w:sz w:val="24"/>
                <w:szCs w:val="24"/>
                <w:lang w:val="en-US" w:eastAsia="zh-CN"/>
              </w:rPr>
              <w:t>一</w:t>
            </w:r>
            <w:r>
              <w:rPr>
                <w:rFonts w:hint="eastAsia" w:ascii="宋体" w:hAnsi="宋体" w:eastAsia="宋体" w:cs="宋体"/>
                <w:sz w:val="24"/>
                <w:szCs w:val="24"/>
              </w:rPr>
              <w:t>次性无息退还中标单位。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28</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评审前采购人及监督人代表对</w:t>
            </w:r>
            <w:r>
              <w:rPr>
                <w:rFonts w:hint="eastAsia" w:ascii="宋体" w:hAnsi="宋体" w:eastAsia="宋体" w:cs="宋体"/>
                <w:color w:val="000000"/>
                <w:sz w:val="24"/>
                <w:szCs w:val="24"/>
                <w:highlight w:val="none"/>
                <w:lang w:eastAsia="zh-CN"/>
              </w:rPr>
              <w:t>投标企业</w:t>
            </w:r>
            <w:r>
              <w:rPr>
                <w:rFonts w:hint="eastAsia" w:ascii="宋体" w:hAnsi="宋体" w:eastAsia="宋体" w:cs="宋体"/>
                <w:color w:val="000000"/>
                <w:sz w:val="24"/>
                <w:szCs w:val="24"/>
                <w:highlight w:val="none"/>
              </w:rPr>
              <w:t>资格符合 性核验</w:t>
            </w:r>
          </w:p>
        </w:tc>
        <w:tc>
          <w:tcPr>
            <w:tcW w:w="7472" w:type="dxa"/>
            <w:tcBorders>
              <w:top w:val="single" w:color="auto" w:sz="4" w:space="0"/>
              <w:left w:val="single" w:color="auto" w:sz="4" w:space="0"/>
              <w:right w:val="single" w:color="auto" w:sz="4" w:space="0"/>
            </w:tcBorders>
            <w:noWrap w:val="0"/>
            <w:vAlign w:val="center"/>
          </w:tcPr>
          <w:p>
            <w:pPr>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开标时，投标企业需单独提供以下证件进行核验： </w:t>
            </w:r>
          </w:p>
          <w:tbl>
            <w:tblPr>
              <w:tblStyle w:val="25"/>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24" w:hRule="atLeast"/>
                <w:jc w:val="center"/>
              </w:trPr>
              <w:tc>
                <w:tcPr>
                  <w:tcW w:w="7472" w:type="dxa"/>
                  <w:tcBorders>
                    <w:left w:val="single" w:color="auto" w:sz="4" w:space="0"/>
                  </w:tcBorders>
                  <w:noWrap w:val="0"/>
                  <w:vAlign w:val="center"/>
                </w:tcPr>
                <w:p>
                  <w:pPr>
                    <w:spacing w:line="240" w:lineRule="auto"/>
                    <w:rPr>
                      <w:rFonts w:hint="eastAsia"/>
                      <w:sz w:val="24"/>
                      <w:szCs w:val="24"/>
                      <w:lang w:val="en-US" w:eastAsia="zh-CN"/>
                    </w:rPr>
                  </w:pPr>
                  <w:r>
                    <w:rPr>
                      <w:rFonts w:hint="eastAsia"/>
                      <w:sz w:val="24"/>
                      <w:szCs w:val="24"/>
                      <w:lang w:val="en-US" w:eastAsia="zh-CN"/>
                    </w:rPr>
                    <w:t>（1）具有经年审合格的三证合一营业执照（原件或复印件加盖公章）；</w:t>
                  </w:r>
                  <w:r>
                    <w:rPr>
                      <w:rFonts w:hint="eastAsia"/>
                      <w:sz w:val="24"/>
                      <w:szCs w:val="24"/>
                      <w:lang w:val="en-US" w:eastAsia="zh-CN"/>
                    </w:rPr>
                    <w:br w:type="textWrapping"/>
                  </w:r>
                  <w:r>
                    <w:rPr>
                      <w:rFonts w:hint="eastAsia"/>
                      <w:sz w:val="24"/>
                      <w:szCs w:val="24"/>
                      <w:lang w:val="en-US" w:eastAsia="zh-CN"/>
                    </w:rPr>
                    <w:t>（2）法定代表人投标需携带法定代表人证明书及法定代表人身份证（原件），委托代理人投标需携带法定代表人授权委托书及委托代理人身份证（原件）；需提供公司近三个月社保证明（缴费凭证，个人明细）；</w:t>
                  </w:r>
                  <w:r>
                    <w:rPr>
                      <w:rFonts w:hint="eastAsia"/>
                      <w:sz w:val="24"/>
                      <w:szCs w:val="24"/>
                      <w:lang w:val="en-US" w:eastAsia="zh-CN"/>
                    </w:rPr>
                    <w:br w:type="textWrapping"/>
                  </w:r>
                  <w:r>
                    <w:rPr>
                      <w:rFonts w:hint="eastAsia"/>
                      <w:sz w:val="24"/>
                      <w:szCs w:val="24"/>
                      <w:lang w:val="en-US" w:eastAsia="zh-CN"/>
                    </w:rPr>
                    <w:t>（3）具有良好的商业信誉和健全的财务会计制度（需提供会计事务所出具2020年度财务审计报告，2020年10月份后成立的公司可不提供但需提供银行出具的近三个月的资信证明）（原件或复印件加盖公章）；</w:t>
                  </w:r>
                  <w:r>
                    <w:rPr>
                      <w:rFonts w:hint="eastAsia"/>
                      <w:sz w:val="24"/>
                      <w:szCs w:val="24"/>
                      <w:lang w:val="en-US" w:eastAsia="zh-CN"/>
                    </w:rPr>
                    <w:br w:type="textWrapping"/>
                  </w:r>
                  <w:r>
                    <w:rPr>
                      <w:rFonts w:hint="eastAsia"/>
                      <w:sz w:val="24"/>
                      <w:szCs w:val="24"/>
                      <w:lang w:val="en-US" w:eastAsia="zh-CN"/>
                    </w:rPr>
                    <w:t>（4）提供税务机关出具近三个月的完税证明（新成立公司按实际发生提供）（原件或复印件加盖公章）；</w:t>
                  </w:r>
                </w:p>
                <w:p>
                  <w:pPr>
                    <w:spacing w:line="240" w:lineRule="auto"/>
                    <w:rPr>
                      <w:rFonts w:hint="eastAsia"/>
                      <w:sz w:val="24"/>
                      <w:szCs w:val="24"/>
                      <w:lang w:val="en-US" w:eastAsia="zh-CN"/>
                    </w:rPr>
                  </w:pPr>
                  <w:r>
                    <w:rPr>
                      <w:rFonts w:hint="eastAsia"/>
                      <w:sz w:val="24"/>
                      <w:szCs w:val="24"/>
                      <w:lang w:val="en-US" w:eastAsia="zh-CN"/>
                    </w:rPr>
                    <w:t>（5）投标保证金回单（加盖公章）；</w:t>
                  </w:r>
                </w:p>
                <w:p>
                  <w:pPr>
                    <w:spacing w:line="240" w:lineRule="auto"/>
                    <w:rPr>
                      <w:rFonts w:hint="eastAsia"/>
                      <w:sz w:val="24"/>
                      <w:szCs w:val="24"/>
                      <w:lang w:val="en-US" w:eastAsia="zh-CN"/>
                    </w:rPr>
                  </w:pPr>
                  <w:r>
                    <w:rPr>
                      <w:rFonts w:hint="eastAsia"/>
                      <w:sz w:val="24"/>
                      <w:szCs w:val="24"/>
                      <w:lang w:eastAsia="zh-CN"/>
                    </w:rPr>
                    <w:t>（</w:t>
                  </w:r>
                  <w:r>
                    <w:rPr>
                      <w:rFonts w:hint="eastAsia"/>
                      <w:sz w:val="24"/>
                      <w:szCs w:val="24"/>
                      <w:lang w:val="en-US" w:eastAsia="zh-CN"/>
                    </w:rPr>
                    <w:t>6）</w:t>
                  </w:r>
                  <w:r>
                    <w:rPr>
                      <w:rFonts w:hint="eastAsia"/>
                      <w:sz w:val="24"/>
                      <w:szCs w:val="24"/>
                    </w:rPr>
                    <w:t>凡拟参加本次</w:t>
                  </w:r>
                  <w:r>
                    <w:rPr>
                      <w:rFonts w:hint="eastAsia"/>
                      <w:sz w:val="24"/>
                      <w:szCs w:val="24"/>
                      <w:lang w:eastAsia="zh-CN"/>
                    </w:rPr>
                    <w:t>采购</w:t>
                  </w:r>
                  <w:r>
                    <w:rPr>
                      <w:rFonts w:hint="eastAsia"/>
                      <w:sz w:val="24"/>
                      <w:szCs w:val="24"/>
                    </w:rPr>
                    <w:t>项目的</w:t>
                  </w:r>
                  <w:r>
                    <w:rPr>
                      <w:rFonts w:hint="eastAsia"/>
                      <w:sz w:val="24"/>
                      <w:szCs w:val="24"/>
                      <w:lang w:eastAsia="zh-CN"/>
                    </w:rPr>
                    <w:t>投标企业</w:t>
                  </w:r>
                  <w:r>
                    <w:rPr>
                      <w:rFonts w:hint="eastAsia"/>
                      <w:sz w:val="24"/>
                      <w:szCs w:val="24"/>
                    </w:rPr>
                    <w:t>如在“信用中国”网站(</w:t>
                  </w:r>
                  <w:r>
                    <w:rPr>
                      <w:rFonts w:hint="eastAsia"/>
                      <w:sz w:val="24"/>
                      <w:szCs w:val="24"/>
                      <w:lang w:val="en-US" w:eastAsia="zh-CN"/>
                    </w:rPr>
                    <w:t>www</w:t>
                  </w:r>
                  <w:r>
                    <w:rPr>
                      <w:rFonts w:hint="eastAsia"/>
                      <w:sz w:val="24"/>
                      <w:szCs w:val="24"/>
                    </w:rPr>
                    <w:t>.creditchina.gov.cn)被列入失信被执行人、重大税收违法案件当事人名单、政府采购严重违法失信行为记录名单的、中国</w:t>
                  </w:r>
                  <w:r>
                    <w:rPr>
                      <w:rFonts w:hint="eastAsia"/>
                      <w:sz w:val="24"/>
                      <w:szCs w:val="24"/>
                      <w:lang w:val="en-US" w:eastAsia="zh-CN"/>
                    </w:rPr>
                    <w:t>政府</w:t>
                  </w:r>
                  <w:r>
                    <w:rPr>
                      <w:rFonts w:hint="eastAsia"/>
                      <w:sz w:val="24"/>
                      <w:szCs w:val="24"/>
                    </w:rPr>
                    <w:t>釆购网(www.ccgp.gov.cn)政府采购严重违法失信行为记录名单的、国家企业信用信息公示系统(www.gsxt.gov.cn)经营异常名录的，将拒绝其参与本次政府釆购活动；</w:t>
                  </w:r>
                  <w:r>
                    <w:rPr>
                      <w:rFonts w:hint="eastAsia"/>
                      <w:sz w:val="24"/>
                      <w:szCs w:val="24"/>
                      <w:lang w:eastAsia="zh-CN"/>
                    </w:rPr>
                    <w:t>（</w:t>
                  </w:r>
                  <w:r>
                    <w:rPr>
                      <w:rFonts w:hint="eastAsia"/>
                      <w:sz w:val="24"/>
                      <w:szCs w:val="24"/>
                      <w:lang w:val="en-US" w:eastAsia="zh-CN"/>
                    </w:rPr>
                    <w:t>开标现场查验）</w:t>
                  </w:r>
                </w:p>
                <w:p>
                  <w:pPr>
                    <w:spacing w:line="240" w:lineRule="auto"/>
                    <w:rPr>
                      <w:rFonts w:hint="default"/>
                      <w:highlight w:val="none"/>
                      <w:lang w:val="en-US" w:eastAsia="zh-CN"/>
                    </w:rPr>
                  </w:pPr>
                  <w:r>
                    <w:rPr>
                      <w:rFonts w:hint="eastAsia"/>
                      <w:sz w:val="24"/>
                      <w:szCs w:val="24"/>
                      <w:lang w:val="en-US" w:eastAsia="zh-CN"/>
                    </w:rPr>
                    <w:t>（7）投标人应具备乙级或乙级以上测绘资质证书，疆外企业还需提供本地区国土系统备案证明，项目负责人具备相关专业中级及以上的职称（原件或复印件加盖公章）；</w:t>
                  </w:r>
                </w:p>
              </w:tc>
            </w:tr>
          </w:tbl>
          <w:p>
            <w:pPr>
              <w:ind w:firstLine="0" w:firstLineChars="0"/>
              <w:rPr>
                <w:rFonts w:hint="default"/>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7"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29</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低价认定</w:t>
            </w:r>
          </w:p>
        </w:tc>
        <w:tc>
          <w:tcPr>
            <w:tcW w:w="7472" w:type="dxa"/>
            <w:tcBorders>
              <w:left w:val="single" w:color="auto" w:sz="4" w:space="0"/>
              <w:bottom w:val="single" w:color="auto" w:sz="4" w:space="0"/>
              <w:right w:val="single" w:color="auto" w:sz="4" w:space="0"/>
            </w:tcBorders>
            <w:noWrap w:val="0"/>
            <w:vAlign w:val="center"/>
          </w:tcPr>
          <w:p>
            <w:pPr>
              <w:widowControl/>
              <w:tabs>
                <w:tab w:val="left" w:pos="9214"/>
              </w:tabs>
              <w:adjustRightInd w:val="0"/>
              <w:spacing w:after="120" w:line="400" w:lineRule="atLeast"/>
              <w:ind w:left="0" w:leftChars="0" w:right="-58" w:firstLine="0" w:firstLineChars="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根据中华人民共和国《政府采购货物和服务采购投标管理办法》（财政部令第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6"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30</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处理</w:t>
            </w:r>
          </w:p>
        </w:tc>
        <w:tc>
          <w:tcPr>
            <w:tcW w:w="7472" w:type="dxa"/>
            <w:tcBorders>
              <w:top w:val="single" w:color="auto" w:sz="4" w:space="0"/>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为同一人或者存在直接控股、管理关系的不同投标企业不得参加同一合同项下的政府采购活动。采购项目实行资格预审的，单位负责人为同一人或者存在直接控股、管理关系的不同投标企业可以参加资格预审，但只能由投标企业确定其中一家符合条件的投标企业参加后续的政府采购活动，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30</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利害关系代理人处理</w:t>
            </w:r>
          </w:p>
        </w:tc>
        <w:tc>
          <w:tcPr>
            <w:tcW w:w="7472"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2家以上的投标企业不得在同一合同项下的项目中，同时委托同一个自然人、同一家庭的人员、同一单位的人员作为其代理人，否则，其投标文件作为无效处理。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601" w:type="dxa"/>
            <w:noWrap w:val="0"/>
            <w:vAlign w:val="center"/>
          </w:tcPr>
          <w:p>
            <w:pPr>
              <w:spacing w:line="360" w:lineRule="exact"/>
              <w:ind w:firstLine="0" w:firstLineChars="0"/>
              <w:jc w:val="center"/>
              <w:rPr>
                <w:rFonts w:hint="default" w:ascii="宋体" w:hAnsi="宋体" w:eastAsia="宋体" w:cs="宋体"/>
                <w:b/>
                <w:bCs/>
                <w:color w:val="000000"/>
                <w:sz w:val="24"/>
                <w:lang w:val="en-US" w:eastAsia="zh-CN"/>
              </w:rPr>
            </w:pPr>
            <w:r>
              <w:rPr>
                <w:rFonts w:hint="eastAsia" w:ascii="宋体" w:hAnsi="宋体" w:eastAsia="宋体" w:cs="宋体"/>
                <w:b w:val="0"/>
                <w:bCs w:val="0"/>
                <w:color w:val="000000"/>
                <w:sz w:val="24"/>
                <w:lang w:val="en-US" w:eastAsia="zh-CN"/>
              </w:rPr>
              <w:t>31</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 w:val="0"/>
                <w:bCs w:val="0"/>
                <w:color w:val="000000"/>
                <w:sz w:val="24"/>
                <w:highlight w:val="red"/>
              </w:rPr>
            </w:pPr>
            <w:r>
              <w:rPr>
                <w:rFonts w:hint="eastAsia" w:ascii="宋体" w:hAnsi="宋体" w:eastAsia="宋体" w:cs="宋体"/>
                <w:b w:val="0"/>
                <w:bCs w:val="0"/>
                <w:color w:val="000000"/>
                <w:sz w:val="24"/>
                <w:highlight w:val="none"/>
              </w:rPr>
              <w:t>中标服务费</w:t>
            </w:r>
          </w:p>
        </w:tc>
        <w:tc>
          <w:tcPr>
            <w:tcW w:w="7472" w:type="dxa"/>
            <w:tcBorders>
              <w:lef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val="0"/>
                <w:bCs w:val="0"/>
                <w:color w:val="000000"/>
                <w:sz w:val="24"/>
                <w:highlight w:val="red"/>
              </w:rPr>
            </w:pPr>
            <w:r>
              <w:rPr>
                <w:rFonts w:hint="eastAsia" w:ascii="宋体" w:hAnsi="宋体" w:eastAsia="宋体" w:cs="宋体"/>
                <w:color w:val="000000"/>
                <w:sz w:val="24"/>
                <w:szCs w:val="24"/>
                <w:lang w:val="en-US" w:eastAsia="zh-CN"/>
              </w:rPr>
              <w:t>参照</w:t>
            </w:r>
            <w:r>
              <w:rPr>
                <w:rFonts w:hint="eastAsia" w:ascii="宋体" w:hAnsi="宋体" w:eastAsia="宋体" w:cs="宋体"/>
                <w:i w:val="0"/>
                <w:iCs w:val="0"/>
                <w:caps w:val="0"/>
                <w:color w:val="FF0033"/>
                <w:spacing w:val="0"/>
                <w:sz w:val="24"/>
                <w:szCs w:val="24"/>
              </w:rPr>
              <w:t>《招标代理服务收费管理暂行办法》计价格[2002]1980号文和发改价格[2011]534号</w:t>
            </w:r>
            <w:r>
              <w:rPr>
                <w:rFonts w:hint="eastAsia" w:ascii="宋体" w:hAnsi="宋体" w:eastAsia="宋体" w:cs="宋体"/>
                <w:i w:val="0"/>
                <w:iCs w:val="0"/>
                <w:caps w:val="0"/>
                <w:color w:val="000000"/>
                <w:spacing w:val="0"/>
                <w:sz w:val="24"/>
                <w:szCs w:val="24"/>
                <w:lang w:val="en-US" w:eastAsia="zh-CN"/>
              </w:rPr>
              <w:t>计算</w:t>
            </w:r>
            <w:r>
              <w:rPr>
                <w:rFonts w:hint="eastAsia" w:ascii="宋体" w:hAnsi="宋体" w:eastAsia="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10011" w:type="dxa"/>
            <w:gridSpan w:val="3"/>
            <w:noWrap w:val="0"/>
            <w:vAlign w:val="center"/>
          </w:tcPr>
          <w:p>
            <w:pPr>
              <w:pStyle w:val="1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hAnsi="宋体" w:cs="宋体"/>
                <w:color w:val="000000"/>
                <w:sz w:val="24"/>
                <w:szCs w:val="24"/>
                <w:lang w:eastAsia="zh-CN"/>
              </w:rPr>
            </w:pPr>
            <w:r>
              <w:rPr>
                <w:rFonts w:hint="eastAsia" w:ascii="宋体" w:hAnsi="宋体" w:cs="宋体"/>
                <w:b/>
                <w:bCs/>
                <w:color w:val="auto"/>
                <w:sz w:val="24"/>
                <w:szCs w:val="24"/>
                <w:highlight w:val="none"/>
              </w:rPr>
              <w:t>如多家投标人提供的核心产品品牌相同的，按</w:t>
            </w:r>
            <w:r>
              <w:rPr>
                <w:rFonts w:hint="eastAsia" w:ascii="宋体" w:hAnsi="宋体" w:cs="宋体"/>
                <w:b/>
                <w:bCs/>
                <w:color w:val="auto"/>
                <w:sz w:val="24"/>
                <w:szCs w:val="24"/>
                <w:highlight w:val="none"/>
                <w:lang w:val="en-US" w:eastAsia="zh-CN"/>
              </w:rPr>
              <w:t>下</w:t>
            </w:r>
            <w:r>
              <w:rPr>
                <w:rFonts w:hint="eastAsia" w:ascii="宋体" w:hAnsi="宋体" w:cs="宋体"/>
                <w:b/>
                <w:bCs/>
                <w:color w:val="auto"/>
                <w:sz w:val="24"/>
                <w:szCs w:val="24"/>
                <w:highlight w:val="none"/>
              </w:rPr>
              <w:t>述规定执行</w:t>
            </w:r>
            <w:r>
              <w:rPr>
                <w:rFonts w:hint="eastAsia" w:ascii="宋体" w:hAnsi="宋体" w:cs="宋体"/>
                <w:b/>
                <w:bCs/>
                <w:color w:val="auto"/>
                <w:sz w:val="24"/>
                <w:szCs w:val="24"/>
                <w:highlight w:val="none"/>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cs="宋体"/>
                <w:b/>
                <w:bCs/>
                <w:color w:val="auto"/>
                <w:sz w:val="24"/>
                <w:szCs w:val="24"/>
                <w:highlight w:val="none"/>
                <w:lang w:val="en-US" w:eastAsia="zh-CN"/>
              </w:rPr>
              <w:t>谈判</w:t>
            </w:r>
            <w:r>
              <w:rPr>
                <w:rFonts w:hint="eastAsia" w:ascii="宋体" w:hAnsi="宋体" w:cs="宋体"/>
                <w:b/>
                <w:bCs/>
                <w:color w:val="auto"/>
                <w:sz w:val="24"/>
                <w:szCs w:val="24"/>
                <w:highlight w:val="none"/>
                <w:lang w:eastAsia="zh-CN"/>
              </w:rPr>
              <w:t>文件规定的方式确定一个参加评标的投标人，</w:t>
            </w:r>
            <w:r>
              <w:rPr>
                <w:rFonts w:hint="eastAsia" w:ascii="宋体" w:hAnsi="宋体" w:cs="宋体"/>
                <w:b/>
                <w:bCs/>
                <w:color w:val="auto"/>
                <w:sz w:val="24"/>
                <w:szCs w:val="24"/>
                <w:highlight w:val="none"/>
                <w:lang w:val="en-US" w:eastAsia="zh-CN"/>
              </w:rPr>
              <w:t>谈判</w:t>
            </w:r>
            <w:r>
              <w:rPr>
                <w:rFonts w:hint="eastAsia" w:ascii="宋体" w:hAnsi="宋体" w:cs="宋体"/>
                <w:b/>
                <w:bCs/>
                <w:color w:val="auto"/>
                <w:sz w:val="24"/>
                <w:szCs w:val="24"/>
                <w:highlight w:val="none"/>
                <w:lang w:eastAsia="zh-CN"/>
              </w:rPr>
              <w:t>文件未规定的采取随机抽取方式确定，其他投标无效。</w:t>
            </w:r>
          </w:p>
        </w:tc>
      </w:tr>
    </w:tbl>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20"/>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20"/>
        <w:rPr>
          <w:rFonts w:hint="eastAsia" w:ascii="宋体" w:hAnsi="宋体" w:eastAsia="宋体" w:cs="宋体"/>
          <w:sz w:val="24"/>
        </w:rPr>
      </w:pPr>
    </w:p>
    <w:p>
      <w:pPr>
        <w:rPr>
          <w:rFonts w:hint="eastAsia" w:ascii="宋体" w:hAnsi="宋体" w:eastAsia="宋体" w:cs="宋体"/>
          <w:sz w:val="52"/>
          <w:szCs w:val="52"/>
        </w:rPr>
      </w:pPr>
      <w:bookmarkStart w:id="3" w:name="_Toc25155"/>
      <w:r>
        <w:rPr>
          <w:rFonts w:hint="eastAsia" w:ascii="宋体" w:hAnsi="宋体" w:eastAsia="宋体" w:cs="宋体"/>
          <w:sz w:val="52"/>
          <w:szCs w:val="52"/>
        </w:rPr>
        <w:br w:type="page"/>
      </w:r>
    </w:p>
    <w:p>
      <w:pPr>
        <w:pStyle w:val="5"/>
        <w:numPr>
          <w:ilvl w:val="2"/>
          <w:numId w:val="0"/>
        </w:numPr>
        <w:spacing w:line="520" w:lineRule="exact"/>
        <w:ind w:leftChars="0"/>
        <w:jc w:val="center"/>
        <w:rPr>
          <w:rFonts w:hint="eastAsia" w:ascii="宋体" w:hAnsi="宋体" w:eastAsia="宋体" w:cs="宋体"/>
          <w:sz w:val="52"/>
          <w:szCs w:val="52"/>
        </w:rPr>
      </w:pPr>
      <w:r>
        <w:rPr>
          <w:rFonts w:hint="eastAsia" w:ascii="宋体" w:hAnsi="宋体" w:eastAsia="宋体" w:cs="宋体"/>
          <w:sz w:val="52"/>
          <w:szCs w:val="52"/>
        </w:rPr>
        <w:t>谈判</w:t>
      </w:r>
      <w:r>
        <w:rPr>
          <w:rFonts w:hint="eastAsia" w:ascii="宋体" w:hAnsi="宋体" w:eastAsia="宋体" w:cs="宋体"/>
          <w:sz w:val="52"/>
          <w:szCs w:val="52"/>
          <w:lang w:val="en-US" w:eastAsia="zh-CN"/>
        </w:rPr>
        <w:t>须知</w:t>
      </w:r>
      <w:bookmarkEnd w:id="3"/>
    </w:p>
    <w:p>
      <w:pPr>
        <w:pStyle w:val="5"/>
        <w:numPr>
          <w:ilvl w:val="0"/>
          <w:numId w:val="0"/>
        </w:numPr>
        <w:spacing w:line="520" w:lineRule="exact"/>
        <w:ind w:leftChars="0" w:firstLine="3614" w:firstLineChars="1200"/>
        <w:jc w:val="both"/>
        <w:rPr>
          <w:rFonts w:hint="eastAsia" w:ascii="宋体" w:hAnsi="宋体" w:eastAsia="宋体" w:cs="宋体"/>
          <w:sz w:val="30"/>
          <w:szCs w:val="30"/>
        </w:rPr>
      </w:pPr>
      <w:bookmarkStart w:id="4" w:name="_Toc19451"/>
      <w:r>
        <w:rPr>
          <w:rFonts w:hint="eastAsia" w:ascii="宋体" w:hAnsi="宋体" w:eastAsia="宋体" w:cs="宋体"/>
          <w:sz w:val="30"/>
          <w:szCs w:val="30"/>
        </w:rPr>
        <w:t>（一）总   则</w:t>
      </w:r>
      <w:bookmarkEnd w:id="4"/>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rPr>
        <w:t>1、工程说明</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1.1本采购项目说明详见前附表；</w:t>
      </w:r>
    </w:p>
    <w:p>
      <w:pPr>
        <w:keepNext w:val="0"/>
        <w:keepLines w:val="0"/>
        <w:pageBreakBefore w:val="0"/>
        <w:kinsoku/>
        <w:wordWrap/>
        <w:overflowPunct/>
        <w:topLinePunct w:val="0"/>
        <w:autoSpaceDE/>
        <w:autoSpaceDN/>
        <w:bidi w:val="0"/>
        <w:adjustRightInd/>
        <w:snapToGrid/>
        <w:spacing w:line="440" w:lineRule="exact"/>
        <w:ind w:right="0" w:rightChars="0" w:firstLine="48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1.2本采购项目按照《中华人民共和国</w:t>
      </w:r>
      <w:r>
        <w:rPr>
          <w:rFonts w:hint="eastAsia" w:ascii="宋体" w:hAnsi="宋体" w:eastAsia="宋体" w:cs="宋体"/>
          <w:color w:val="000000"/>
          <w:sz w:val="24"/>
          <w:lang w:eastAsia="zh-CN"/>
        </w:rPr>
        <w:t>采购</w:t>
      </w:r>
      <w:r>
        <w:rPr>
          <w:rFonts w:hint="eastAsia" w:ascii="宋体" w:hAnsi="宋体" w:eastAsia="宋体" w:cs="宋体"/>
          <w:color w:val="000000"/>
          <w:sz w:val="24"/>
        </w:rPr>
        <w:t>投标法》、《中华人民共和国政府采购法》等有关法律、行政法规和部门规章，通过竞争性谈判采购方式择优选定一家</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w:t>
      </w:r>
    </w:p>
    <w:p>
      <w:pPr>
        <w:keepNext w:val="0"/>
        <w:keepLines w:val="0"/>
        <w:pageBreakBefore w:val="0"/>
        <w:numPr>
          <w:ilvl w:val="0"/>
          <w:numId w:val="3"/>
        </w:numPr>
        <w:kinsoku/>
        <w:wordWrap/>
        <w:overflowPunct/>
        <w:topLinePunct w:val="0"/>
        <w:autoSpaceDE/>
        <w:autoSpaceDN/>
        <w:bidi w:val="0"/>
        <w:adjustRightInd/>
        <w:snapToGrid/>
        <w:spacing w:line="440" w:lineRule="exact"/>
        <w:ind w:right="0" w:rightChars="0" w:firstLine="48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eastAsia="zh-CN"/>
        </w:rPr>
        <w:t>采购</w:t>
      </w:r>
      <w:r>
        <w:rPr>
          <w:rFonts w:hint="eastAsia" w:ascii="宋体" w:hAnsi="宋体" w:eastAsia="宋体" w:cs="宋体"/>
          <w:b/>
          <w:bCs/>
          <w:color w:val="000000"/>
          <w:sz w:val="24"/>
        </w:rPr>
        <w:t>范围</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2.1谈判范围：</w:t>
      </w:r>
      <w:r>
        <w:rPr>
          <w:rFonts w:hint="eastAsia" w:ascii="宋体" w:hAnsi="宋体" w:eastAsia="宋体" w:cs="宋体"/>
          <w:sz w:val="24"/>
        </w:rPr>
        <w:t>谈判文件内所包含的全部内容。</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2" w:firstLineChars="20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3、</w:t>
      </w:r>
      <w:r>
        <w:rPr>
          <w:rFonts w:hint="eastAsia" w:ascii="宋体" w:hAnsi="宋体" w:eastAsia="宋体" w:cs="宋体"/>
          <w:b/>
          <w:bCs/>
          <w:color w:val="000000"/>
          <w:sz w:val="24"/>
        </w:rPr>
        <w:t>资金来源</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000000"/>
          <w:sz w:val="24"/>
          <w:highlight w:val="yellow"/>
        </w:rPr>
      </w:pPr>
      <w:r>
        <w:rPr>
          <w:rFonts w:hint="eastAsia" w:ascii="宋体" w:hAnsi="宋体" w:eastAsia="宋体" w:cs="宋体"/>
          <w:color w:val="000000"/>
          <w:sz w:val="24"/>
        </w:rPr>
        <w:t>3.1本采购项目资金来源为</w:t>
      </w:r>
      <w:r>
        <w:rPr>
          <w:rFonts w:hint="eastAsia" w:ascii="宋体" w:hAnsi="宋体" w:eastAsia="宋体" w:cs="宋体"/>
          <w:color w:val="000000"/>
          <w:sz w:val="24"/>
          <w:lang w:eastAsia="zh-CN"/>
        </w:rPr>
        <w:t>：财政拨款。</w:t>
      </w:r>
    </w:p>
    <w:p>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4、</w:t>
      </w:r>
      <w:r>
        <w:rPr>
          <w:rFonts w:hint="eastAsia" w:ascii="宋体" w:hAnsi="宋体" w:eastAsia="宋体" w:cs="宋体"/>
          <w:b/>
          <w:bCs/>
          <w:color w:val="000000"/>
          <w:sz w:val="24"/>
        </w:rPr>
        <w:t>合格的谈判人</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rPr>
        <w:t>2.落实政府采购政策需满足的资格要求：</w:t>
      </w:r>
      <w:r>
        <w:rPr>
          <w:rFonts w:hint="eastAsia" w:ascii="宋体" w:hAnsi="宋体" w:eastAsia="宋体" w:cs="宋体"/>
          <w:color w:val="000000"/>
          <w:sz w:val="24"/>
          <w:lang w:eastAsia="zh-CN"/>
        </w:rPr>
        <w:t>无</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3.本项目的特定资格要求：</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）具有经年审合格的三证合一营业执照；</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lang w:eastAsia="zh-CN"/>
        </w:rPr>
        <w:t>）法定代表人投标需携带法定代表人证明书及法定代表人身份证（原件）</w:t>
      </w:r>
      <w:r>
        <w:rPr>
          <w:rFonts w:hint="eastAsia" w:ascii="宋体" w:hAnsi="宋体" w:eastAsia="宋体" w:cs="宋体"/>
          <w:color w:val="000000"/>
          <w:sz w:val="24"/>
        </w:rPr>
        <w:t>，</w:t>
      </w:r>
      <w:r>
        <w:rPr>
          <w:rFonts w:hint="eastAsia" w:ascii="宋体" w:hAnsi="宋体" w:eastAsia="宋体" w:cs="宋体"/>
          <w:color w:val="000000"/>
          <w:sz w:val="24"/>
          <w:lang w:eastAsia="zh-CN"/>
        </w:rPr>
        <w:t>委托代理人投标需携带法定代表人授权委托书及委托代理人身份证（原件）；需提供</w:t>
      </w:r>
      <w:r>
        <w:rPr>
          <w:rFonts w:hint="eastAsia" w:ascii="宋体" w:hAnsi="宋体" w:eastAsia="宋体" w:cs="宋体"/>
          <w:color w:val="000000"/>
          <w:sz w:val="24"/>
          <w:lang w:val="en-US" w:eastAsia="zh-CN"/>
        </w:rPr>
        <w:t>公司近三个月</w:t>
      </w:r>
      <w:r>
        <w:rPr>
          <w:rFonts w:hint="eastAsia" w:ascii="宋体" w:hAnsi="宋体" w:eastAsia="宋体" w:cs="宋体"/>
          <w:color w:val="000000"/>
          <w:sz w:val="24"/>
          <w:lang w:eastAsia="zh-CN"/>
        </w:rPr>
        <w:t>社保证明（</w:t>
      </w:r>
      <w:r>
        <w:rPr>
          <w:rFonts w:hint="eastAsia" w:ascii="宋体" w:hAnsi="宋体" w:eastAsia="宋体" w:cs="宋体"/>
          <w:color w:val="000000"/>
          <w:sz w:val="24"/>
          <w:lang w:val="en-US" w:eastAsia="zh-CN"/>
        </w:rPr>
        <w:t>缴费凭证，个人明细</w:t>
      </w:r>
      <w:r>
        <w:rPr>
          <w:rFonts w:hint="eastAsia" w:ascii="宋体" w:hAnsi="宋体" w:eastAsia="宋体" w:cs="宋体"/>
          <w:color w:val="000000"/>
          <w:sz w:val="24"/>
          <w:lang w:eastAsia="zh-CN"/>
        </w:rPr>
        <w:t>）。</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具有良好的商业信誉和健全的财务会计制度（需提供会计事务所出具20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年度财务审计报告，2020年10月份后成立的公司可不提供但需提供银行出具的近三个月的资信证明</w:t>
      </w:r>
      <w:r>
        <w:rPr>
          <w:rFonts w:hint="eastAsia" w:ascii="宋体" w:hAnsi="宋体" w:eastAsia="宋体" w:cs="宋体"/>
          <w:color w:val="000000"/>
          <w:sz w:val="24"/>
          <w:lang w:eastAsia="zh-CN"/>
        </w:rPr>
        <w:t>）。</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）提供税务机关出具近三个月的完税证明（新成立公司按实际发生提供）。</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rPr>
        <w:t>凡拟参加本次</w:t>
      </w:r>
      <w:r>
        <w:rPr>
          <w:rFonts w:hint="eastAsia" w:ascii="宋体" w:hAnsi="宋体" w:eastAsia="宋体" w:cs="宋体"/>
          <w:color w:val="000000"/>
          <w:sz w:val="24"/>
          <w:lang w:eastAsia="zh-CN"/>
        </w:rPr>
        <w:t>采购</w:t>
      </w:r>
      <w:r>
        <w:rPr>
          <w:rFonts w:hint="eastAsia" w:ascii="宋体" w:hAnsi="宋体" w:eastAsia="宋体" w:cs="宋体"/>
          <w:color w:val="000000"/>
          <w:sz w:val="24"/>
        </w:rPr>
        <w:t>项目的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如在“信用中国”网站(</w:t>
      </w:r>
      <w:r>
        <w:rPr>
          <w:rFonts w:hint="eastAsia" w:ascii="宋体" w:hAnsi="宋体" w:eastAsia="宋体" w:cs="宋体"/>
          <w:color w:val="000000"/>
          <w:sz w:val="24"/>
          <w:lang w:val="en-US" w:eastAsia="zh-CN"/>
        </w:rPr>
        <w:t>www</w:t>
      </w:r>
      <w:r>
        <w:rPr>
          <w:rFonts w:hint="eastAsia" w:ascii="宋体" w:hAnsi="宋体" w:eastAsia="宋体" w:cs="宋体"/>
          <w:color w:val="000000"/>
          <w:sz w:val="24"/>
        </w:rPr>
        <w:t>.creditchina.gov.cn)被列入失信被执行人、重大税收违法案件当事人名单、政府采购严重违法失信行为记录名单的、中国</w:t>
      </w:r>
      <w:r>
        <w:rPr>
          <w:rFonts w:hint="eastAsia" w:ascii="宋体" w:hAnsi="宋体" w:eastAsia="宋体" w:cs="宋体"/>
          <w:color w:val="000000"/>
          <w:sz w:val="24"/>
          <w:lang w:val="en-US" w:eastAsia="zh-CN"/>
        </w:rPr>
        <w:t>政府</w:t>
      </w:r>
      <w:r>
        <w:rPr>
          <w:rFonts w:hint="eastAsia" w:ascii="宋体" w:hAnsi="宋体" w:eastAsia="宋体" w:cs="宋体"/>
          <w:color w:val="000000"/>
          <w:sz w:val="24"/>
        </w:rPr>
        <w:t>釆购网(www.ccgp.gov.cn)政府采购严重违法失信行为记录名单的、国家企业信用信息公示系统(www.gsxt.gov.cn)经营异常名录的，将拒绝其参与本次政府釆购活动；</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6</w:t>
      </w:r>
      <w:r>
        <w:rPr>
          <w:rFonts w:hint="eastAsia" w:ascii="宋体" w:hAnsi="宋体" w:eastAsia="宋体" w:cs="宋体"/>
          <w:color w:val="000000"/>
          <w:sz w:val="24"/>
          <w:lang w:eastAsia="zh-CN"/>
        </w:rPr>
        <w:t>）</w:t>
      </w:r>
      <w:r>
        <w:rPr>
          <w:rFonts w:hint="eastAsia" w:ascii="宋体" w:hAnsi="宋体" w:eastAsia="宋体" w:cs="宋体"/>
          <w:color w:val="000000"/>
          <w:sz w:val="24"/>
        </w:rPr>
        <w:t>企业负责人为同一人或者存在直接控股、管理关系的不同投标人，不得参加同一合同项下的政府采购活动。否则，皆取消投标资格</w:t>
      </w:r>
      <w:r>
        <w:rPr>
          <w:rFonts w:hint="eastAsia" w:ascii="宋体" w:hAnsi="宋体" w:eastAsia="宋体" w:cs="宋体"/>
          <w:color w:val="000000"/>
          <w:sz w:val="24"/>
          <w:lang w:eastAsia="zh-CN"/>
        </w:rPr>
        <w:t>。</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7）投标人应具备乙级或乙级以上测绘资质证书，疆外企业还需提供本地区国土系统备案证明，项目负责人具备相关专业中级及以上的职称；</w:t>
      </w:r>
    </w:p>
    <w:p>
      <w:pPr>
        <w:pStyle w:val="22"/>
        <w:keepNext w:val="0"/>
        <w:keepLines w:val="0"/>
        <w:pageBreakBefore w:val="0"/>
        <w:kinsoku/>
        <w:wordWrap/>
        <w:overflowPunct/>
        <w:topLinePunct w:val="0"/>
        <w:autoSpaceDE/>
        <w:autoSpaceDN/>
        <w:bidi w:val="0"/>
        <w:adjustRightInd/>
        <w:snapToGrid/>
        <w:spacing w:before="0" w:beforeLines="0" w:beforeAutospacing="0" w:after="0" w:afterLines="0" w:afterAutospacing="0" w:line="370" w:lineRule="exact"/>
        <w:ind w:right="0" w:rightChars="0" w:firstLine="480"/>
        <w:textAlignment w:val="auto"/>
        <w:outlineLvl w:val="9"/>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5、谈判费用</w:t>
      </w:r>
    </w:p>
    <w:p>
      <w:pPr>
        <w:pStyle w:val="22"/>
        <w:keepNext w:val="0"/>
        <w:keepLines w:val="0"/>
        <w:pageBreakBefore w:val="0"/>
        <w:kinsoku/>
        <w:wordWrap/>
        <w:overflowPunct/>
        <w:topLinePunct w:val="0"/>
        <w:autoSpaceDE/>
        <w:autoSpaceDN/>
        <w:bidi w:val="0"/>
        <w:adjustRightInd/>
        <w:snapToGrid/>
        <w:spacing w:before="0" w:beforeLines="0" w:beforeAutospacing="0" w:after="0" w:afterLines="0" w:afterAutospacing="0" w:line="370" w:lineRule="exact"/>
        <w:ind w:right="0" w:rightChars="0" w:firstLine="480"/>
        <w:textAlignment w:val="auto"/>
        <w:outlineLvl w:val="9"/>
        <w:rPr>
          <w:rFonts w:hint="eastAsia" w:ascii="宋体" w:hAnsi="宋体" w:eastAsia="宋体" w:cs="宋体"/>
          <w:sz w:val="30"/>
          <w:szCs w:val="30"/>
        </w:rPr>
      </w:pPr>
      <w:r>
        <w:rPr>
          <w:rFonts w:hint="eastAsia" w:ascii="宋体" w:hAnsi="宋体" w:eastAsia="宋体" w:cs="宋体"/>
          <w:color w:val="000000"/>
          <w:sz w:val="24"/>
        </w:rPr>
        <w:t>5.1谈判</w:t>
      </w:r>
      <w:r>
        <w:rPr>
          <w:rFonts w:hint="eastAsia" w:ascii="宋体" w:hAnsi="宋体" w:eastAsia="宋体" w:cs="宋体"/>
          <w:sz w:val="24"/>
        </w:rPr>
        <w:t>响应</w:t>
      </w:r>
      <w:r>
        <w:rPr>
          <w:rFonts w:hint="eastAsia" w:ascii="宋体" w:hAnsi="宋体" w:eastAsia="宋体" w:cs="宋体"/>
          <w:color w:val="000000"/>
          <w:sz w:val="24"/>
        </w:rPr>
        <w:t>人应承担其参加本采购活动自身所发生的费用。</w:t>
      </w:r>
      <w:bookmarkStart w:id="5" w:name="_Toc21945"/>
    </w:p>
    <w:p>
      <w:pPr>
        <w:pStyle w:val="5"/>
        <w:numPr>
          <w:ilvl w:val="2"/>
          <w:numId w:val="0"/>
        </w:numPr>
        <w:spacing w:line="520" w:lineRule="exact"/>
        <w:rPr>
          <w:rFonts w:hint="eastAsia" w:ascii="宋体" w:hAnsi="宋体" w:eastAsia="宋体" w:cs="宋体"/>
          <w:sz w:val="30"/>
          <w:szCs w:val="30"/>
        </w:rPr>
      </w:pPr>
      <w:r>
        <w:rPr>
          <w:rFonts w:hint="eastAsia" w:ascii="宋体" w:hAnsi="宋体" w:eastAsia="宋体" w:cs="宋体"/>
          <w:sz w:val="30"/>
          <w:szCs w:val="30"/>
        </w:rPr>
        <w:t>（二） 谈判文件</w:t>
      </w:r>
      <w:bookmarkEnd w:id="5"/>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7、谈判文件的组成</w:t>
      </w:r>
    </w:p>
    <w:p>
      <w:pPr>
        <w:spacing w:line="500" w:lineRule="exact"/>
        <w:ind w:firstLine="602" w:firstLineChars="251"/>
        <w:rPr>
          <w:rFonts w:hint="eastAsia" w:ascii="宋体" w:hAnsi="宋体" w:eastAsia="宋体" w:cs="宋体"/>
          <w:color w:val="000000"/>
          <w:sz w:val="24"/>
        </w:rPr>
      </w:pPr>
      <w:r>
        <w:rPr>
          <w:rFonts w:hint="eastAsia" w:ascii="宋体" w:hAnsi="宋体" w:eastAsia="宋体" w:cs="宋体"/>
          <w:color w:val="000000"/>
          <w:sz w:val="24"/>
        </w:rPr>
        <w:t>7.1谈判文件包括下列内容：</w:t>
      </w:r>
    </w:p>
    <w:p>
      <w:pPr>
        <w:spacing w:line="500" w:lineRule="exact"/>
        <w:ind w:firstLine="1008" w:firstLineChars="420"/>
        <w:rPr>
          <w:rFonts w:hint="eastAsia" w:ascii="宋体" w:hAnsi="宋体" w:eastAsia="宋体" w:cs="宋体"/>
          <w:color w:val="000000"/>
          <w:sz w:val="24"/>
        </w:rPr>
      </w:pPr>
      <w:r>
        <w:rPr>
          <w:rFonts w:hint="eastAsia" w:ascii="宋体" w:hAnsi="宋体" w:eastAsia="宋体" w:cs="宋体"/>
          <w:color w:val="000000"/>
          <w:sz w:val="24"/>
        </w:rPr>
        <w:t>前附表</w:t>
      </w:r>
    </w:p>
    <w:p>
      <w:pPr>
        <w:pStyle w:val="14"/>
        <w:widowControl/>
        <w:numPr>
          <w:ilvl w:val="0"/>
          <w:numId w:val="4"/>
        </w:numPr>
        <w:spacing w:line="500" w:lineRule="exact"/>
        <w:rPr>
          <w:rFonts w:hint="eastAsia" w:ascii="宋体" w:hAnsi="宋体" w:eastAsia="宋体" w:cs="宋体"/>
          <w:color w:val="000000"/>
          <w:kern w:val="0"/>
        </w:rPr>
      </w:pPr>
      <w:r>
        <w:rPr>
          <w:rFonts w:hint="eastAsia" w:ascii="宋体" w:hAnsi="宋体" w:eastAsia="宋体" w:cs="宋体"/>
          <w:color w:val="000000"/>
          <w:kern w:val="0"/>
        </w:rPr>
        <w:t>谈判须知</w:t>
      </w:r>
    </w:p>
    <w:p>
      <w:pPr>
        <w:pStyle w:val="14"/>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技术规范</w:t>
      </w:r>
    </w:p>
    <w:p>
      <w:pPr>
        <w:pStyle w:val="14"/>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合同文件格式</w:t>
      </w:r>
    </w:p>
    <w:p>
      <w:pPr>
        <w:pStyle w:val="14"/>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谈判响应文件格式</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7.2 除7.1内容外，</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人在谈判</w:t>
      </w:r>
      <w:r>
        <w:rPr>
          <w:rFonts w:hint="eastAsia" w:ascii="宋体" w:hAnsi="宋体" w:eastAsia="宋体" w:cs="宋体"/>
          <w:sz w:val="24"/>
        </w:rPr>
        <w:t>响应</w:t>
      </w:r>
      <w:r>
        <w:rPr>
          <w:rFonts w:hint="eastAsia" w:ascii="宋体" w:hAnsi="宋体" w:eastAsia="宋体" w:cs="宋体"/>
          <w:color w:val="000000"/>
          <w:sz w:val="24"/>
        </w:rPr>
        <w:t>人提交谈判</w:t>
      </w:r>
      <w:r>
        <w:rPr>
          <w:rFonts w:hint="eastAsia" w:ascii="宋体" w:hAnsi="宋体" w:eastAsia="宋体" w:cs="宋体"/>
          <w:sz w:val="24"/>
        </w:rPr>
        <w:t>响应</w:t>
      </w:r>
      <w:r>
        <w:rPr>
          <w:rFonts w:hint="eastAsia" w:ascii="宋体" w:hAnsi="宋体" w:eastAsia="宋体" w:cs="宋体"/>
          <w:color w:val="000000"/>
          <w:sz w:val="24"/>
        </w:rPr>
        <w:t>文件截止时间3天前，以书面形式发出的对</w:t>
      </w:r>
      <w:r>
        <w:rPr>
          <w:rFonts w:hint="eastAsia" w:ascii="宋体" w:hAnsi="宋体" w:eastAsia="宋体" w:cs="宋体"/>
          <w:sz w:val="24"/>
        </w:rPr>
        <w:t>谈判</w:t>
      </w:r>
      <w:r>
        <w:rPr>
          <w:rFonts w:hint="eastAsia" w:ascii="宋体" w:hAnsi="宋体" w:eastAsia="宋体" w:cs="宋体"/>
          <w:color w:val="000000"/>
          <w:sz w:val="24"/>
        </w:rPr>
        <w:t>文件的澄清或修改内容，均为谈判文件的组成部分，对采购人和谈判</w:t>
      </w:r>
      <w:r>
        <w:rPr>
          <w:rFonts w:hint="eastAsia" w:ascii="宋体" w:hAnsi="宋体" w:eastAsia="宋体" w:cs="宋体"/>
          <w:sz w:val="24"/>
        </w:rPr>
        <w:t>响应</w:t>
      </w:r>
      <w:r>
        <w:rPr>
          <w:rFonts w:hint="eastAsia" w:ascii="宋体" w:hAnsi="宋体" w:eastAsia="宋体" w:cs="宋体"/>
          <w:color w:val="000000"/>
          <w:sz w:val="24"/>
        </w:rPr>
        <w:t>人起约束作用。</w:t>
      </w:r>
    </w:p>
    <w:p>
      <w:pPr>
        <w:spacing w:line="500" w:lineRule="exact"/>
        <w:ind w:firstLine="532"/>
        <w:rPr>
          <w:rFonts w:hint="eastAsia" w:ascii="宋体" w:hAnsi="宋体" w:eastAsia="宋体" w:cs="宋体"/>
          <w:color w:val="000000"/>
          <w:sz w:val="24"/>
        </w:rPr>
      </w:pPr>
      <w:r>
        <w:rPr>
          <w:rFonts w:hint="eastAsia" w:ascii="宋体" w:hAnsi="宋体" w:eastAsia="宋体" w:cs="宋体"/>
          <w:color w:val="000000"/>
          <w:sz w:val="24"/>
        </w:rPr>
        <w:t>7.3 谈判</w:t>
      </w:r>
      <w:r>
        <w:rPr>
          <w:rFonts w:hint="eastAsia" w:ascii="宋体" w:hAnsi="宋体" w:eastAsia="宋体" w:cs="宋体"/>
          <w:sz w:val="24"/>
        </w:rPr>
        <w:t>响应</w:t>
      </w:r>
      <w:r>
        <w:rPr>
          <w:rFonts w:hint="eastAsia" w:ascii="宋体" w:hAnsi="宋体" w:eastAsia="宋体" w:cs="宋体"/>
          <w:color w:val="000000"/>
          <w:sz w:val="24"/>
        </w:rPr>
        <w:t>人获取谈判文件后，应仔细检查谈判文件的所有内容，如有残缺等问题应在获得谈判文件3日内向采购人提出，否则，由此引起的损失由谈判</w:t>
      </w:r>
      <w:r>
        <w:rPr>
          <w:rFonts w:hint="eastAsia" w:ascii="宋体" w:hAnsi="宋体" w:eastAsia="宋体" w:cs="宋体"/>
          <w:sz w:val="24"/>
        </w:rPr>
        <w:t>响应</w:t>
      </w:r>
      <w:r>
        <w:rPr>
          <w:rFonts w:hint="eastAsia" w:ascii="宋体" w:hAnsi="宋体" w:eastAsia="宋体" w:cs="宋体"/>
          <w:color w:val="000000"/>
          <w:sz w:val="24"/>
        </w:rPr>
        <w:t>人自己承担。谈判</w:t>
      </w:r>
      <w:r>
        <w:rPr>
          <w:rFonts w:hint="eastAsia" w:ascii="宋体" w:hAnsi="宋体" w:eastAsia="宋体" w:cs="宋体"/>
          <w:sz w:val="24"/>
        </w:rPr>
        <w:t>响应</w:t>
      </w:r>
      <w:r>
        <w:rPr>
          <w:rFonts w:hint="eastAsia" w:ascii="宋体" w:hAnsi="宋体" w:eastAsia="宋体" w:cs="宋体"/>
          <w:color w:val="000000"/>
          <w:sz w:val="24"/>
        </w:rPr>
        <w:t>人同时应认真审阅谈判文件中所有的事项、格式、条款和规范要求等，若谈判</w:t>
      </w:r>
      <w:r>
        <w:rPr>
          <w:rFonts w:hint="eastAsia" w:ascii="宋体" w:hAnsi="宋体" w:eastAsia="宋体" w:cs="宋体"/>
          <w:sz w:val="24"/>
        </w:rPr>
        <w:t>响应</w:t>
      </w:r>
      <w:r>
        <w:rPr>
          <w:rFonts w:hint="eastAsia" w:ascii="宋体" w:hAnsi="宋体" w:eastAsia="宋体" w:cs="宋体"/>
          <w:color w:val="000000"/>
          <w:sz w:val="24"/>
        </w:rPr>
        <w:t>人的谈判</w:t>
      </w:r>
      <w:r>
        <w:rPr>
          <w:rFonts w:hint="eastAsia" w:ascii="宋体" w:hAnsi="宋体" w:eastAsia="宋体" w:cs="宋体"/>
          <w:sz w:val="24"/>
        </w:rPr>
        <w:t>响应</w:t>
      </w:r>
      <w:r>
        <w:rPr>
          <w:rFonts w:hint="eastAsia" w:ascii="宋体" w:hAnsi="宋体" w:eastAsia="宋体" w:cs="宋体"/>
          <w:color w:val="000000"/>
          <w:sz w:val="24"/>
        </w:rPr>
        <w:t>文件没有按谈判文件要求提交全部资料，或谈判</w:t>
      </w:r>
      <w:r>
        <w:rPr>
          <w:rFonts w:hint="eastAsia" w:ascii="宋体" w:hAnsi="宋体" w:eastAsia="宋体" w:cs="宋体"/>
          <w:sz w:val="24"/>
        </w:rPr>
        <w:t>响应</w:t>
      </w:r>
      <w:r>
        <w:rPr>
          <w:rFonts w:hint="eastAsia" w:ascii="宋体" w:hAnsi="宋体" w:eastAsia="宋体" w:cs="宋体"/>
          <w:color w:val="000000"/>
          <w:sz w:val="24"/>
        </w:rPr>
        <w:t>文件没有对谈判文件做出实质性响应，其风险由谈判</w:t>
      </w:r>
      <w:r>
        <w:rPr>
          <w:rFonts w:hint="eastAsia" w:ascii="宋体" w:hAnsi="宋体" w:eastAsia="宋体" w:cs="宋体"/>
          <w:sz w:val="24"/>
        </w:rPr>
        <w:t>响应</w:t>
      </w:r>
      <w:r>
        <w:rPr>
          <w:rFonts w:hint="eastAsia" w:ascii="宋体" w:hAnsi="宋体" w:eastAsia="宋体" w:cs="宋体"/>
          <w:color w:val="000000"/>
          <w:sz w:val="24"/>
        </w:rPr>
        <w:t>人自行承担，并根据有关条款规定，该谈判</w:t>
      </w:r>
      <w:r>
        <w:rPr>
          <w:rFonts w:hint="eastAsia" w:ascii="宋体" w:hAnsi="宋体" w:eastAsia="宋体" w:cs="宋体"/>
          <w:sz w:val="24"/>
        </w:rPr>
        <w:t>响应文件</w:t>
      </w:r>
      <w:r>
        <w:rPr>
          <w:rFonts w:hint="eastAsia" w:ascii="宋体" w:hAnsi="宋体" w:eastAsia="宋体" w:cs="宋体"/>
          <w:color w:val="000000"/>
          <w:sz w:val="24"/>
        </w:rPr>
        <w:t>有可能被拒绝。</w:t>
      </w:r>
    </w:p>
    <w:p>
      <w:pPr>
        <w:spacing w:line="500" w:lineRule="exact"/>
        <w:ind w:firstLine="532"/>
        <w:rPr>
          <w:rFonts w:hint="eastAsia" w:ascii="宋体" w:hAnsi="宋体" w:eastAsia="宋体" w:cs="宋体"/>
          <w:b/>
          <w:bCs/>
          <w:color w:val="000000"/>
          <w:sz w:val="24"/>
        </w:rPr>
      </w:pPr>
      <w:r>
        <w:rPr>
          <w:rFonts w:hint="eastAsia" w:ascii="宋体" w:hAnsi="宋体" w:eastAsia="宋体" w:cs="宋体"/>
          <w:b/>
          <w:bCs/>
          <w:color w:val="000000"/>
          <w:sz w:val="24"/>
        </w:rPr>
        <w:t>8、谈判文件的澄清</w:t>
      </w:r>
    </w:p>
    <w:p>
      <w:pPr>
        <w:spacing w:line="500" w:lineRule="exact"/>
        <w:ind w:firstLine="480"/>
        <w:rPr>
          <w:rFonts w:hint="eastAsia" w:ascii="宋体" w:hAnsi="宋体" w:eastAsia="宋体" w:cs="宋体"/>
          <w:bCs/>
          <w:kern w:val="2"/>
          <w:sz w:val="24"/>
          <w:szCs w:val="20"/>
        </w:rPr>
      </w:pPr>
      <w:r>
        <w:rPr>
          <w:rFonts w:hint="eastAsia" w:ascii="宋体" w:hAnsi="宋体" w:eastAsia="宋体" w:cs="宋体"/>
          <w:bCs/>
          <w:kern w:val="2"/>
          <w:sz w:val="24"/>
          <w:szCs w:val="20"/>
        </w:rPr>
        <w:t>8.1要求澄清谈判文件的响应人应在响应文件递交截止三个工作日前将需要澄清及答疑的内容以书面形式并加盖企业公章按谈判须知前附表中的地址提交到代理机构处。代理机构将对收到的要求澄清的问题予以答复。代理机构将答复发给所有谈判文件收受人( 包括对要求澄清问题的说明，但不指明问题的来源。</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9、谈判文件的修改</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9.1 谈判文件发出后，在提交谈判文件截止时间3日前，</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人可对谈判文件进行必要的澄清或修改。</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9.2 谈判文件的修改将以书面形式发送给所有谈判人，谈判人应于收到该修改文件后及时以书面形式给予确认。谈判文件的修改内容作为谈判文件的组成部分，具有约束作用。</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9.3谈判文件的澄清、修改、补充等内容均以书面形式明确的内容为准。当谈判文件、谈判文件的澄清、修改、补充等在同一内容的表述上不一致时，以最后发出的书面文件为准。</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9.4为使谈判人在编制谈判文件时有充分的时间对谈判文件的澄清、修改、补充等内容进行研究，采购人将酌情延长提交谈判文件的截止时间，具体时间将在谈判文件的修改、补充通知中予以明确。</w:t>
      </w:r>
    </w:p>
    <w:p>
      <w:pPr>
        <w:pStyle w:val="5"/>
        <w:numPr>
          <w:ilvl w:val="2"/>
          <w:numId w:val="0"/>
        </w:numPr>
        <w:spacing w:line="520" w:lineRule="exact"/>
        <w:rPr>
          <w:rFonts w:hint="eastAsia" w:ascii="宋体" w:hAnsi="宋体" w:eastAsia="宋体" w:cs="宋体"/>
          <w:sz w:val="30"/>
          <w:szCs w:val="30"/>
        </w:rPr>
      </w:pPr>
      <w:bookmarkStart w:id="6" w:name="_Toc16959"/>
      <w:r>
        <w:rPr>
          <w:rFonts w:hint="eastAsia" w:ascii="宋体" w:hAnsi="宋体" w:eastAsia="宋体" w:cs="宋体"/>
          <w:sz w:val="30"/>
          <w:szCs w:val="30"/>
        </w:rPr>
        <w:t>（三）谈判响应文件的编制</w:t>
      </w:r>
      <w:bookmarkEnd w:id="6"/>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10、谈判响应文件的语言</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10.1谈判响应文件和与谈判有关的所有文件均应使用中文</w:t>
      </w:r>
      <w:r>
        <w:rPr>
          <w:rFonts w:hint="eastAsia" w:ascii="宋体" w:hAnsi="宋体" w:eastAsia="宋体" w:cs="宋体"/>
          <w:color w:val="000000"/>
          <w:sz w:val="24"/>
          <w:lang w:eastAsia="zh-CN"/>
        </w:rPr>
        <w:t>。</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11、谈判响应文件的组成</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一、法定代表人身份证明书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二、谈判响应文件签署授权委托书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三、谈判函及谈判函附表</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四、投标人基本情况表</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rPr>
        <w:t>五、投标保证金</w:t>
      </w:r>
      <w:r>
        <w:rPr>
          <w:rFonts w:hint="eastAsia" w:ascii="宋体" w:hAnsi="宋体" w:eastAsia="宋体" w:cs="宋体"/>
          <w:color w:val="000000"/>
          <w:sz w:val="24"/>
          <w:lang w:val="en-US" w:eastAsia="zh-CN"/>
        </w:rPr>
        <w:t>凭证</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rPr>
        <w:t>六、</w:t>
      </w:r>
      <w:r>
        <w:rPr>
          <w:rFonts w:hint="eastAsia" w:ascii="宋体" w:hAnsi="宋体" w:eastAsia="宋体" w:cs="宋体"/>
          <w:color w:val="000000"/>
          <w:sz w:val="24"/>
          <w:lang w:val="en-US" w:eastAsia="zh-CN"/>
        </w:rPr>
        <w:t>项目方案</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七、投标人无失信行为承诺</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八</w:t>
      </w:r>
      <w:r>
        <w:rPr>
          <w:rFonts w:hint="eastAsia" w:ascii="宋体" w:hAnsi="宋体" w:eastAsia="宋体" w:cs="宋体"/>
          <w:color w:val="000000"/>
          <w:sz w:val="24"/>
        </w:rPr>
        <w:t>、</w:t>
      </w:r>
      <w:r>
        <w:rPr>
          <w:rFonts w:hint="eastAsia" w:ascii="宋体" w:hAnsi="宋体" w:eastAsia="宋体" w:cs="宋体"/>
          <w:color w:val="000000"/>
          <w:sz w:val="24"/>
          <w:lang w:val="en-US" w:eastAsia="zh-CN"/>
        </w:rPr>
        <w:t>售后</w:t>
      </w:r>
      <w:r>
        <w:rPr>
          <w:rFonts w:hint="eastAsia" w:ascii="宋体" w:hAnsi="宋体" w:eastAsia="宋体" w:cs="宋体"/>
          <w:color w:val="000000"/>
          <w:sz w:val="24"/>
        </w:rPr>
        <w:t>服务承诺书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九</w:t>
      </w:r>
      <w:r>
        <w:rPr>
          <w:rFonts w:hint="eastAsia" w:ascii="宋体" w:hAnsi="宋体" w:eastAsia="宋体" w:cs="宋体"/>
          <w:color w:val="000000"/>
          <w:sz w:val="24"/>
        </w:rPr>
        <w:t>、反商业贿赂承诺书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十</w:t>
      </w:r>
      <w:r>
        <w:rPr>
          <w:rFonts w:hint="eastAsia" w:ascii="宋体" w:hAnsi="宋体" w:eastAsia="宋体" w:cs="宋体"/>
          <w:color w:val="000000"/>
          <w:sz w:val="24"/>
        </w:rPr>
        <w:t>、投标人认为应附的其他资料</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12、谈判响应文件格式</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谈判响应文件应当使用谈判文件所提供格式（表格可以按同样格式扩展）。</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13、谈判报价</w:t>
      </w:r>
    </w:p>
    <w:p>
      <w:pPr>
        <w:spacing w:line="520" w:lineRule="exact"/>
        <w:ind w:firstLine="532"/>
        <w:rPr>
          <w:rFonts w:hint="eastAsia" w:ascii="宋体" w:hAnsi="宋体" w:eastAsia="宋体" w:cs="宋体"/>
          <w:sz w:val="24"/>
        </w:rPr>
      </w:pPr>
      <w:r>
        <w:rPr>
          <w:rFonts w:hint="eastAsia" w:ascii="宋体" w:hAnsi="宋体" w:eastAsia="宋体" w:cs="宋体"/>
          <w:color w:val="000000"/>
          <w:sz w:val="24"/>
        </w:rPr>
        <w:t>13.1</w:t>
      </w:r>
      <w:r>
        <w:rPr>
          <w:rFonts w:hint="eastAsia" w:ascii="宋体" w:hAnsi="宋体" w:eastAsia="宋体" w:cs="宋体"/>
          <w:sz w:val="24"/>
        </w:rPr>
        <w:t>本工程的谈判报价以采购清单为依据，由谈判响应人按照谈判文件、谈判文件的补充通知、答疑纪要、现场情况、承包范围，并充分考虑配送期间各类市场风险和国家政策性调整等风险系数，根据自身情况，在合理范围内，自主考虑、优惠报价，但不得低于企业成本。</w:t>
      </w:r>
    </w:p>
    <w:p>
      <w:pPr>
        <w:spacing w:line="540" w:lineRule="exact"/>
        <w:ind w:firstLine="482"/>
        <w:rPr>
          <w:rFonts w:hint="eastAsia" w:ascii="宋体" w:hAnsi="宋体" w:eastAsia="宋体" w:cs="宋体"/>
          <w:sz w:val="24"/>
        </w:rPr>
      </w:pPr>
      <w:r>
        <w:rPr>
          <w:rFonts w:hint="eastAsia" w:ascii="宋体" w:hAnsi="宋体" w:eastAsia="宋体" w:cs="宋体"/>
          <w:sz w:val="24"/>
        </w:rPr>
        <w:t>13.2谈判报价应包括货物本价、</w:t>
      </w:r>
      <w:r>
        <w:rPr>
          <w:rFonts w:hint="eastAsia" w:ascii="宋体" w:hAnsi="宋体" w:eastAsia="宋体" w:cs="宋体"/>
          <w:sz w:val="24"/>
          <w:lang w:val="en-US" w:eastAsia="zh-CN"/>
        </w:rPr>
        <w:t>辅材、人工、机械、间接、</w:t>
      </w:r>
      <w:r>
        <w:rPr>
          <w:rFonts w:hint="eastAsia" w:ascii="宋体" w:hAnsi="宋体" w:eastAsia="宋体" w:cs="宋体"/>
          <w:sz w:val="24"/>
        </w:rPr>
        <w:t>运输、转运、检测检验、保险、利润、税金、安全责任</w:t>
      </w:r>
      <w:r>
        <w:rPr>
          <w:rFonts w:hint="eastAsia" w:ascii="宋体" w:hAnsi="宋体" w:eastAsia="宋体" w:cs="宋体"/>
          <w:sz w:val="24"/>
          <w:lang w:eastAsia="zh-CN"/>
        </w:rPr>
        <w:t>、</w:t>
      </w:r>
      <w:r>
        <w:rPr>
          <w:rFonts w:hint="eastAsia" w:ascii="宋体" w:hAnsi="宋体" w:eastAsia="宋体" w:cs="宋体"/>
          <w:sz w:val="24"/>
          <w:lang w:val="en-US" w:eastAsia="zh-CN"/>
        </w:rPr>
        <w:t>施工</w:t>
      </w:r>
      <w:r>
        <w:rPr>
          <w:rFonts w:hint="eastAsia" w:ascii="宋体" w:hAnsi="宋体" w:eastAsia="宋体" w:cs="宋体"/>
          <w:sz w:val="24"/>
        </w:rPr>
        <w:t>等完成本项目所需的一切费用。</w:t>
      </w:r>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14、谈判货币</w:t>
      </w:r>
    </w:p>
    <w:p>
      <w:pPr>
        <w:spacing w:line="540" w:lineRule="exact"/>
        <w:ind w:firstLine="480"/>
        <w:rPr>
          <w:rFonts w:hint="eastAsia" w:ascii="宋体" w:hAnsi="宋体" w:eastAsia="宋体" w:cs="宋体"/>
          <w:color w:val="000000"/>
          <w:sz w:val="24"/>
        </w:rPr>
      </w:pPr>
      <w:r>
        <w:rPr>
          <w:rFonts w:hint="eastAsia" w:ascii="宋体" w:hAnsi="宋体" w:eastAsia="宋体" w:cs="宋体"/>
          <w:color w:val="000000"/>
          <w:sz w:val="24"/>
        </w:rPr>
        <w:t>14.1本</w:t>
      </w:r>
      <w:r>
        <w:rPr>
          <w:rFonts w:hint="eastAsia" w:ascii="宋体" w:hAnsi="宋体" w:eastAsia="宋体" w:cs="宋体"/>
          <w:color w:val="000000"/>
          <w:sz w:val="24"/>
          <w:lang w:val="en-US" w:eastAsia="zh-CN"/>
        </w:rPr>
        <w:t>项目</w:t>
      </w:r>
      <w:r>
        <w:rPr>
          <w:rFonts w:hint="eastAsia" w:ascii="宋体" w:hAnsi="宋体" w:eastAsia="宋体" w:cs="宋体"/>
          <w:color w:val="000000"/>
          <w:sz w:val="24"/>
        </w:rPr>
        <w:t>谈判报价采用的币种为人民币。</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15、谈判有效期</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15.1谈判有效期60日历天（从谈判截止之日算起），在此期限内，凡符合本谈判文件要求的谈判响应文件均保持有效。</w:t>
      </w:r>
    </w:p>
    <w:p>
      <w:pPr>
        <w:spacing w:line="520" w:lineRule="exact"/>
        <w:ind w:firstLine="480"/>
        <w:rPr>
          <w:rFonts w:hint="eastAsia" w:ascii="宋体" w:hAnsi="宋体" w:eastAsia="宋体" w:cs="宋体"/>
          <w:color w:val="000000"/>
          <w:sz w:val="24"/>
        </w:rPr>
      </w:pPr>
      <w:r>
        <w:rPr>
          <w:rFonts w:hint="eastAsia" w:ascii="宋体" w:hAnsi="宋体" w:eastAsia="宋体" w:cs="宋体"/>
          <w:color w:val="000000"/>
          <w:sz w:val="24"/>
        </w:rPr>
        <w:t>15.2在特殊情况下，</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在原定谈判有效期内，可以根据需要以书面形式向谈判响应人提出延长谈判有效期的要求，对此要求谈判响应人须以书面形式予以答复。同意延长谈判有效期的谈判响应人既不能要求也不允许修改其谈判响应文件。</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16、谈判保证金</w:t>
      </w:r>
    </w:p>
    <w:p>
      <w:pPr>
        <w:spacing w:line="520" w:lineRule="exact"/>
        <w:ind w:left="528" w:leftChars="170" w:hanging="52" w:hangingChars="22"/>
        <w:rPr>
          <w:rFonts w:hint="eastAsia" w:ascii="宋体" w:hAnsi="宋体" w:eastAsia="宋体" w:cs="宋体"/>
          <w:color w:val="auto"/>
          <w:sz w:val="24"/>
        </w:rPr>
      </w:pPr>
      <w:r>
        <w:rPr>
          <w:rFonts w:hint="eastAsia" w:ascii="宋体" w:hAnsi="宋体" w:eastAsia="宋体" w:cs="宋体"/>
          <w:sz w:val="24"/>
        </w:rPr>
        <w:t>16.1</w:t>
      </w:r>
      <w:r>
        <w:rPr>
          <w:rFonts w:hint="eastAsia" w:ascii="宋体" w:hAnsi="宋体" w:eastAsia="宋体" w:cs="宋体"/>
          <w:color w:val="000000"/>
          <w:sz w:val="24"/>
        </w:rPr>
        <w:t>谈判响应人应按前附表要求的时间及金额采用基本户转账形式将保证金交至</w:t>
      </w:r>
      <w:r>
        <w:rPr>
          <w:rFonts w:hint="eastAsia" w:ascii="宋体" w:hAnsi="宋体" w:eastAsia="宋体" w:cs="宋体"/>
          <w:color w:val="auto"/>
          <w:sz w:val="24"/>
          <w:lang w:val="en-US" w:eastAsia="zh-CN"/>
        </w:rPr>
        <w:t>民丰县公共资源交易中心</w:t>
      </w:r>
      <w:r>
        <w:rPr>
          <w:rFonts w:hint="eastAsia" w:ascii="宋体" w:hAnsi="宋体" w:eastAsia="宋体" w:cs="宋体"/>
          <w:color w:val="auto"/>
          <w:sz w:val="24"/>
        </w:rPr>
        <w:t>。</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16.2如有下列情况之一，谈判响应人的谈判保证金不予退还</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16.2.1谈判响应人在谈判有效期内撤回其谈判响应文件；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16.2.2谈判响应人违反有关规定，串通作弊；</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16.2.3谈判响应人提供假证件的</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16.3对于未能按要求提交谈判保证金的谈判，采购人将视为不响应谈判文件而予以拒绝</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16.4在谈判有效期满后五个工作日内向未成交人退还谈判保证金。在谈判有效期满前确定成交人的，在确定成交人后五个工作日内退还。</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17、谈判响应文件的份数和签署</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17.1 谈判人应按前附表规定的份数提交谈判响应文件。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17.2 谈判响应文件的正本和副本均需打印或使用不褪色的墨水笔书写，字迹应清晰易于辨认，正本和副本如有不一致之处，以正本为准。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17.3 谈判响应文件封面、谈判函均应加盖谈判响应人印章并经法定代表人或其委托代理人</w:t>
      </w:r>
      <w:r>
        <w:rPr>
          <w:rFonts w:hint="eastAsia" w:ascii="宋体" w:hAnsi="宋体" w:eastAsia="宋体" w:cs="宋体"/>
          <w:color w:val="000000"/>
          <w:sz w:val="24"/>
          <w:lang w:eastAsia="zh-CN"/>
        </w:rPr>
        <w:t>签字或盖章</w:t>
      </w:r>
      <w:r>
        <w:rPr>
          <w:rFonts w:hint="eastAsia" w:ascii="宋体" w:hAnsi="宋体" w:eastAsia="宋体" w:cs="宋体"/>
          <w:color w:val="auto"/>
          <w:sz w:val="24"/>
          <w:lang w:val="en-US" w:eastAsia="zh-CN"/>
        </w:rPr>
        <w:t>。</w:t>
      </w:r>
      <w:r>
        <w:rPr>
          <w:rFonts w:hint="eastAsia" w:ascii="宋体" w:hAnsi="宋体" w:eastAsia="宋体" w:cs="宋体"/>
          <w:color w:val="000000"/>
          <w:sz w:val="24"/>
        </w:rPr>
        <w:t>由委托代理人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的在谈判响应文件中须同时提交谈判响应文件签署授权委托书。谈判响应文件签署授权委托书格式、签字、盖章及内容均应符合要求，否则谈判响应文件签署授权委托书无效。</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17.4 除谈判响应人对错误处须修改外，全套谈判响应文件应无涂改或行间插字和增删。如有修改，修改处应由谈判响应人加盖谈判响应人的印章或由谈判响应文件签字人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w:t>
      </w:r>
    </w:p>
    <w:p>
      <w:pPr>
        <w:pStyle w:val="5"/>
        <w:numPr>
          <w:ilvl w:val="2"/>
          <w:numId w:val="0"/>
        </w:numPr>
        <w:spacing w:line="520" w:lineRule="exact"/>
        <w:rPr>
          <w:rFonts w:hint="eastAsia" w:ascii="宋体" w:hAnsi="宋体" w:eastAsia="宋体" w:cs="宋体"/>
          <w:sz w:val="10"/>
          <w:szCs w:val="10"/>
        </w:rPr>
      </w:pPr>
      <w:bookmarkStart w:id="7" w:name="_Toc1051"/>
      <w:r>
        <w:rPr>
          <w:rFonts w:hint="eastAsia" w:ascii="宋体" w:hAnsi="宋体" w:eastAsia="宋体" w:cs="宋体"/>
          <w:sz w:val="30"/>
          <w:szCs w:val="30"/>
        </w:rPr>
        <w:t>（四）谈判响应文件的提交</w:t>
      </w:r>
      <w:bookmarkEnd w:id="7"/>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18、谈判响应文件的装订、密封和标记</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18.1谈判响应人应将所有谈判响应文件的正本和所有副本、电子文档密封。</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18.2在谈判响应文件密封袋上均应：</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18.2.1写明采购人名称；</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18.2.2注明下列识别标志：</w:t>
      </w:r>
    </w:p>
    <w:p>
      <w:pPr>
        <w:spacing w:line="520" w:lineRule="exact"/>
        <w:ind w:firstLine="500"/>
        <w:rPr>
          <w:rFonts w:hint="default" w:ascii="宋体" w:hAnsi="宋体" w:eastAsia="宋体" w:cs="宋体"/>
          <w:b w:val="0"/>
          <w:bCs w:val="0"/>
          <w:color w:val="000000"/>
          <w:sz w:val="24"/>
          <w:lang w:val="en-US" w:eastAsia="zh-CN"/>
        </w:rPr>
      </w:pPr>
      <w:r>
        <w:rPr>
          <w:rFonts w:hint="eastAsia" w:ascii="宋体" w:hAnsi="宋体" w:eastAsia="宋体" w:cs="宋体"/>
          <w:b w:val="0"/>
          <w:bCs w:val="0"/>
          <w:color w:val="000000"/>
          <w:sz w:val="24"/>
        </w:rPr>
        <w:t>(1)</w:t>
      </w:r>
      <w:r>
        <w:rPr>
          <w:rFonts w:hint="eastAsia" w:ascii="宋体" w:hAnsi="宋体" w:eastAsia="宋体" w:cs="宋体"/>
          <w:b w:val="0"/>
          <w:bCs w:val="0"/>
          <w:color w:val="000000"/>
          <w:sz w:val="24"/>
          <w:lang w:val="en-US" w:eastAsia="zh-CN"/>
        </w:rPr>
        <w:t>项目信息</w:t>
      </w:r>
    </w:p>
    <w:p>
      <w:pPr>
        <w:spacing w:line="520" w:lineRule="exact"/>
        <w:ind w:firstLine="500"/>
        <w:rPr>
          <w:rFonts w:hint="default" w:ascii="宋体" w:hAnsi="宋体" w:eastAsia="宋体" w:cs="宋体"/>
          <w:b w:val="0"/>
          <w:bCs w:val="0"/>
          <w:color w:val="000000"/>
          <w:sz w:val="24"/>
          <w:lang w:val="en-US" w:eastAsia="zh-CN"/>
        </w:rPr>
      </w:pPr>
      <w:r>
        <w:rPr>
          <w:rFonts w:hint="eastAsia" w:ascii="宋体" w:hAnsi="宋体" w:eastAsia="宋体" w:cs="宋体"/>
          <w:b w:val="0"/>
          <w:bCs w:val="0"/>
          <w:color w:val="000000"/>
          <w:sz w:val="24"/>
        </w:rPr>
        <w:t>(2)</w:t>
      </w:r>
      <w:r>
        <w:rPr>
          <w:rFonts w:hint="eastAsia" w:ascii="宋体" w:hAnsi="宋体" w:eastAsia="宋体" w:cs="宋体"/>
          <w:b w:val="0"/>
          <w:bCs w:val="0"/>
          <w:color w:val="000000"/>
          <w:sz w:val="24"/>
          <w:lang w:val="en-US" w:eastAsia="zh-CN"/>
        </w:rPr>
        <w:t>投标单位信息</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val="en-US" w:eastAsia="zh-CN"/>
        </w:rPr>
        <w:t>3</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u w:val="single"/>
        </w:rPr>
        <w:t xml:space="preserve">     年   月   日</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u w:val="single"/>
        </w:rPr>
        <w:t>上午    时    分</w:t>
      </w:r>
      <w:r>
        <w:rPr>
          <w:rFonts w:hint="eastAsia" w:ascii="宋体" w:hAnsi="宋体" w:eastAsia="宋体" w:cs="宋体"/>
          <w:b w:val="0"/>
          <w:bCs w:val="0"/>
          <w:color w:val="000000"/>
          <w:sz w:val="24"/>
        </w:rPr>
        <w:t>谈判，此时间以前不得开封</w:t>
      </w:r>
      <w:r>
        <w:rPr>
          <w:rFonts w:hint="eastAsia" w:ascii="宋体" w:hAnsi="宋体" w:eastAsia="宋体" w:cs="宋体"/>
          <w:b w:val="0"/>
          <w:bCs w:val="0"/>
          <w:color w:val="000000"/>
          <w:sz w:val="24"/>
          <w:lang w:eastAsia="zh-CN"/>
        </w:rPr>
        <w:t>（北京时间）</w:t>
      </w:r>
      <w:r>
        <w:rPr>
          <w:rFonts w:hint="eastAsia" w:ascii="宋体" w:hAnsi="宋体" w:eastAsia="宋体" w:cs="宋体"/>
          <w:b w:val="0"/>
          <w:bCs w:val="0"/>
          <w:color w:val="000000"/>
          <w:sz w:val="24"/>
        </w:rPr>
        <w:t>。</w:t>
      </w:r>
    </w:p>
    <w:p>
      <w:pPr>
        <w:spacing w:line="520" w:lineRule="exact"/>
        <w:ind w:firstLine="500"/>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val="en-US" w:eastAsia="zh-CN"/>
        </w:rPr>
        <w:t>4</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val="en-US" w:eastAsia="zh-CN"/>
        </w:rPr>
        <w:t>谈判响应人应将所有的谈判响应文件的正本、副本及电子版分别密封在封袋中，在封袋正面注明：“谈判响应文件（正本）”、“谈判响应文件（副本）”、“谈判响应文件（电子版）”“报价一览表”的响应字样。封袋上加贴封条，并在封袋的封口处加盖谈判响应人企业印章、企业法定代表人或其委托代理人印章。</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18.3 如果谈判响应文件没有按本谈判须知的规定装订(采用死页胶装)和加写标记及密封，采购人将不承担谈判响应文件提前开封的责任。对由此造成提前开封的谈判响应文件将予以拒绝，并退还给谈判响应人。</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19、谈判响应文件的提交</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19.1 谈判响应人应于谈判之前将谈判响应文件递交至谈判地点（按本须知前附表所规定的地点）。</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20、谈判响应文件提交的截止时间</w:t>
      </w:r>
    </w:p>
    <w:p>
      <w:pPr>
        <w:spacing w:line="520" w:lineRule="exact"/>
        <w:ind w:firstLine="500"/>
        <w:rPr>
          <w:rFonts w:hint="eastAsia" w:ascii="宋体" w:hAnsi="宋体" w:eastAsia="宋体" w:cs="宋体"/>
          <w:b/>
          <w:color w:val="000000"/>
          <w:sz w:val="24"/>
        </w:rPr>
      </w:pPr>
      <w:r>
        <w:rPr>
          <w:rFonts w:hint="eastAsia" w:ascii="宋体" w:hAnsi="宋体" w:eastAsia="宋体" w:cs="宋体"/>
          <w:color w:val="000000"/>
          <w:sz w:val="24"/>
        </w:rPr>
        <w:t>20.1采购人在谈判截止时间以后将拒绝接收迟到的谈判响应文件。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20.2 采购人可按规定以修改补充通知的方式，酌情延长提交谈判响应文件的截止时间。在此情况下，谈判响应人的所有权利和义务以及谈判响应人受制约的截止时间，均以延长后新的谈判截止时间为准。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20.3 到谈判截止时间为止，采购人收到的谈判响应文件少于3个的，采购人将依法重新组织采购。</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21、迟交的谈判响应文件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21.1采购人在本须知规定的谈判截止时间以后收到的谈判响应文件，将被拒绝并退回给谈判响应人。</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22、谈判响应文件的补充、修改与撤回</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22.1 谈判响应人在提交谈判响应文件以后，在规定的谈判截止时间之前，可以书面形式补充修改或撤回已提交的谈判响应文件，并以书面形式通知采购人。补充、修改的内容为谈判响应文件的组成部分。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22.2 谈判响应人对谈判响应文件的补充、修改，应按本须知有关规定密封、标记和提交，并在内外层谈判响应文件密封袋上清楚标明“补充、修改”或“撤回”字样。</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22.3在谈判截止时间之后，谈判响应人不得补充、修改谈判文件。</w:t>
      </w:r>
    </w:p>
    <w:p>
      <w:pPr>
        <w:spacing w:line="520" w:lineRule="exact"/>
        <w:ind w:firstLine="500"/>
        <w:rPr>
          <w:rFonts w:hint="eastAsia" w:ascii="宋体" w:hAnsi="宋体" w:eastAsia="宋体" w:cs="宋体"/>
          <w:color w:val="000000"/>
          <w:sz w:val="10"/>
          <w:szCs w:val="10"/>
        </w:rPr>
      </w:pPr>
      <w:r>
        <w:rPr>
          <w:rFonts w:hint="eastAsia" w:ascii="宋体" w:hAnsi="宋体" w:eastAsia="宋体" w:cs="宋体"/>
          <w:color w:val="000000"/>
          <w:sz w:val="24"/>
        </w:rPr>
        <w:t>22.4 在谈判截止时间至谈判有效期满之前，谈判响应人不得撤回其谈判响应文件，否则其谈判保证金将被没收。</w:t>
      </w:r>
    </w:p>
    <w:p>
      <w:pPr>
        <w:pStyle w:val="5"/>
        <w:numPr>
          <w:ilvl w:val="2"/>
          <w:numId w:val="0"/>
        </w:numPr>
        <w:spacing w:line="520" w:lineRule="exact"/>
        <w:rPr>
          <w:rFonts w:hint="eastAsia" w:ascii="宋体" w:hAnsi="宋体" w:eastAsia="宋体" w:cs="宋体"/>
          <w:sz w:val="10"/>
          <w:szCs w:val="10"/>
        </w:rPr>
      </w:pPr>
      <w:bookmarkStart w:id="8" w:name="_Toc31282"/>
      <w:r>
        <w:rPr>
          <w:rFonts w:hint="eastAsia" w:ascii="宋体" w:hAnsi="宋体" w:eastAsia="宋体" w:cs="宋体"/>
          <w:sz w:val="30"/>
          <w:szCs w:val="30"/>
        </w:rPr>
        <w:t>（五）谈判</w:t>
      </w:r>
      <w:bookmarkEnd w:id="8"/>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23、谈判</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23.1采购人按本须知前附表所规定的时间和地点谈判，并邀请所有谈判响应人参加。谈判响应人应按时参加谈判会议并签到，谈判响应人参加谈判会议时应出示以下证件：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（1）具有经年审合格的三证合一营业执照（原件或复印件加盖公章）；</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2）法定代表人投标需携带法定代表人证明书及法定代表人身份证（原件），委托代理人投标需携带法定代表人授权委托书及委托代理人身份证（原件）；需提供公司近三个月社保证明（缴费凭证，个人明细）；</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（3）具有良好的商业信誉和健全的财务会计制度（需提供会计事务所出具2020年度财务审计报告，2020年10月份后成立的公司可不提供但需提供银行出具的近三个月的资信证明）（原件或复印件加盖公章）；</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（4）提供税务机关出具近三个月的完税证明（新成立公司按实际发生提供）（原件或复印件加盖公章）；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（5）投标保证金回单（加盖公章）；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6）</w:t>
      </w:r>
      <w:r>
        <w:rPr>
          <w:rFonts w:hint="eastAsia" w:ascii="宋体" w:hAnsi="宋体" w:eastAsia="宋体" w:cs="宋体"/>
          <w:color w:val="000000"/>
          <w:sz w:val="24"/>
        </w:rPr>
        <w:t>凡拟参加本次</w:t>
      </w:r>
      <w:r>
        <w:rPr>
          <w:rFonts w:hint="eastAsia" w:ascii="宋体" w:hAnsi="宋体" w:eastAsia="宋体" w:cs="宋体"/>
          <w:color w:val="000000"/>
          <w:sz w:val="24"/>
          <w:lang w:eastAsia="zh-CN"/>
        </w:rPr>
        <w:t>采购</w:t>
      </w:r>
      <w:r>
        <w:rPr>
          <w:rFonts w:hint="eastAsia" w:ascii="宋体" w:hAnsi="宋体" w:eastAsia="宋体" w:cs="宋体"/>
          <w:color w:val="000000"/>
          <w:sz w:val="24"/>
        </w:rPr>
        <w:t>项目的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如在“信用中国”网站(</w:t>
      </w:r>
      <w:r>
        <w:rPr>
          <w:rFonts w:hint="eastAsia" w:ascii="宋体" w:hAnsi="宋体" w:eastAsia="宋体" w:cs="宋体"/>
          <w:color w:val="000000"/>
          <w:sz w:val="24"/>
          <w:lang w:val="en-US" w:eastAsia="zh-CN"/>
        </w:rPr>
        <w:t>www</w:t>
      </w:r>
      <w:r>
        <w:rPr>
          <w:rFonts w:hint="eastAsia" w:ascii="宋体" w:hAnsi="宋体" w:eastAsia="宋体" w:cs="宋体"/>
          <w:color w:val="000000"/>
          <w:sz w:val="24"/>
        </w:rPr>
        <w:t>.creditchina.gov.cn)被列入失信被执行人、重大税收违法案件当事人名单、政府采购严重违法失信行为记录名单的、中国</w:t>
      </w:r>
      <w:r>
        <w:rPr>
          <w:rFonts w:hint="eastAsia" w:ascii="宋体" w:hAnsi="宋体" w:eastAsia="宋体" w:cs="宋体"/>
          <w:color w:val="000000"/>
          <w:sz w:val="24"/>
          <w:lang w:val="en-US" w:eastAsia="zh-CN"/>
        </w:rPr>
        <w:t>政府</w:t>
      </w:r>
      <w:r>
        <w:rPr>
          <w:rFonts w:hint="eastAsia" w:ascii="宋体" w:hAnsi="宋体" w:eastAsia="宋体" w:cs="宋体"/>
          <w:color w:val="000000"/>
          <w:sz w:val="24"/>
        </w:rPr>
        <w:t>釆购网(www.ccgp.gov.cn)政府采购严重违法失信行为记录名单的、国家企业信用信息公示系统(www.gsxt.gov.cn)经营异常名录的，将拒绝其参与本次政府釆购活动；</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开标现场查验）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（7）投标人应具备乙级或乙级以上测绘资质证书，疆外企业还需提供本地区国土系统备案证明，项目负责人具备相关专业中级及以上的职称（原件或复印件加盖公章）；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rPr>
      </w:pPr>
      <w:r>
        <w:rPr>
          <w:rFonts w:hint="eastAsia" w:ascii="宋体" w:hAnsi="宋体" w:eastAsia="宋体" w:cs="宋体"/>
          <w:color w:val="000000"/>
          <w:sz w:val="24"/>
        </w:rPr>
        <w:t>23.2按规定提交合格的撤回通知的谈判响应文件不予开封，并退回给谈判响应人；按本须知规定确定为无效的谈判响应文件，不予送交评审。</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 谈判程序：</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23.3.1 谈判由采购人或采购代理机构主持；</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23.3.2 由谈判响应人或其推选的代表检查谈判响应文件的密封情况；</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23.3.3谈判顺序：按照响应文件递交签到的逆顺序进行；</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23.3.4谈判（采购人将对谈判过程进行记录，以存档备查）；</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23.3.5如有必要，谈判响应人可推荐相关技术人员对整个项目进行简单描述。</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b/>
          <w:bCs/>
          <w:color w:val="000000"/>
          <w:sz w:val="24"/>
        </w:rPr>
      </w:pPr>
      <w:r>
        <w:rPr>
          <w:rFonts w:hint="eastAsia" w:ascii="宋体" w:hAnsi="宋体" w:eastAsia="宋体" w:cs="宋体"/>
          <w:b/>
          <w:bCs/>
          <w:color w:val="000000"/>
          <w:sz w:val="24"/>
        </w:rPr>
        <w:t>24、谈判响应文件的有效性</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r>
        <w:rPr>
          <w:rFonts w:hint="eastAsia" w:ascii="宋体" w:hAnsi="宋体" w:eastAsia="宋体" w:cs="宋体"/>
          <w:color w:val="000000"/>
          <w:sz w:val="24"/>
        </w:rPr>
        <w:t>采购人将有效谈判响应文件，送谈判小组进行评审、比较。</w:t>
      </w:r>
    </w:p>
    <w:p>
      <w:pPr>
        <w:rPr>
          <w:rFonts w:hint="eastAsia"/>
          <w:lang w:val="en-US" w:eastAsia="zh-CN"/>
        </w:rPr>
      </w:pPr>
    </w:p>
    <w:p>
      <w:pPr>
        <w:numPr>
          <w:ilvl w:val="0"/>
          <w:numId w:val="0"/>
        </w:numPr>
        <w:spacing w:line="520" w:lineRule="exact"/>
        <w:jc w:val="center"/>
        <w:rPr>
          <w:rFonts w:hint="eastAsia" w:ascii="宋体" w:hAnsi="宋体" w:eastAsia="宋体" w:cs="宋体"/>
          <w:lang w:val="en-US" w:eastAsia="zh-CN"/>
        </w:rPr>
      </w:pPr>
      <w:r>
        <w:rPr>
          <w:rFonts w:hint="eastAsia" w:ascii="宋体" w:hAnsi="宋体" w:eastAsia="宋体" w:cs="宋体"/>
          <w:b/>
          <w:sz w:val="30"/>
          <w:szCs w:val="30"/>
          <w:lang w:val="en-US" w:eastAsia="zh-CN" w:bidi="ar-SA"/>
        </w:rPr>
        <w:t>（六）谈判与成交</w:t>
      </w:r>
    </w:p>
    <w:p>
      <w:pPr>
        <w:spacing w:line="520" w:lineRule="exact"/>
        <w:ind w:firstLine="479" w:firstLineChars="199"/>
        <w:rPr>
          <w:rFonts w:hint="eastAsia" w:ascii="宋体" w:hAnsi="宋体" w:eastAsia="宋体" w:cs="宋体"/>
          <w:b/>
          <w:bCs/>
          <w:color w:val="000000"/>
          <w:sz w:val="24"/>
        </w:rPr>
      </w:pPr>
      <w:r>
        <w:rPr>
          <w:rFonts w:hint="eastAsia" w:ascii="宋体" w:hAnsi="宋体" w:eastAsia="宋体" w:cs="宋体"/>
          <w:b/>
          <w:bCs/>
          <w:color w:val="000000"/>
          <w:sz w:val="24"/>
        </w:rPr>
        <w:t>25、谈判小组与评标</w:t>
      </w:r>
    </w:p>
    <w:p>
      <w:pPr>
        <w:spacing w:line="520" w:lineRule="exact"/>
        <w:ind w:left="238" w:leftChars="85" w:firstLine="187" w:firstLineChars="78"/>
        <w:rPr>
          <w:rFonts w:hint="eastAsia" w:ascii="宋体" w:hAnsi="宋体" w:eastAsia="宋体" w:cs="宋体"/>
          <w:sz w:val="24"/>
        </w:rPr>
      </w:pPr>
      <w:r>
        <w:rPr>
          <w:rFonts w:hint="eastAsia" w:ascii="宋体" w:hAnsi="宋体" w:eastAsia="宋体" w:cs="宋体"/>
          <w:sz w:val="24"/>
        </w:rPr>
        <w:t>25.1谈判小组由采购人依法组建，负责谈判活动，其中采购人的代表一名和有关技术、</w:t>
      </w:r>
      <w:r>
        <w:rPr>
          <w:rFonts w:hint="eastAsia" w:ascii="宋体" w:hAnsi="宋体" w:eastAsia="宋体" w:cs="宋体"/>
          <w:sz w:val="24"/>
          <w:lang w:val="en-US" w:eastAsia="zh-CN"/>
        </w:rPr>
        <w:t xml:space="preserve"> </w:t>
      </w:r>
      <w:r>
        <w:rPr>
          <w:rFonts w:hint="eastAsia" w:ascii="宋体" w:hAnsi="宋体" w:eastAsia="宋体" w:cs="宋体"/>
          <w:sz w:val="24"/>
        </w:rPr>
        <w:t>经济等方面的专家二名。</w:t>
      </w:r>
    </w:p>
    <w:p>
      <w:pPr>
        <w:spacing w:line="520" w:lineRule="exact"/>
        <w:ind w:firstLine="500"/>
        <w:rPr>
          <w:rFonts w:hint="eastAsia" w:ascii="宋体" w:hAnsi="宋体" w:eastAsia="宋体" w:cs="宋体"/>
          <w:color w:val="000000"/>
          <w:sz w:val="24"/>
        </w:rPr>
      </w:pPr>
      <w:r>
        <w:rPr>
          <w:rFonts w:hint="eastAsia" w:ascii="宋体" w:hAnsi="宋体" w:eastAsia="宋体" w:cs="宋体"/>
          <w:sz w:val="24"/>
        </w:rPr>
        <w:t>25.2参加谈判的专家由采购人在</w:t>
      </w:r>
      <w:r>
        <w:rPr>
          <w:rFonts w:hint="eastAsia" w:ascii="宋体" w:hAnsi="宋体" w:eastAsia="宋体" w:cs="宋体"/>
          <w:color w:val="000000"/>
          <w:sz w:val="24"/>
        </w:rPr>
        <w:t>谈判前从相关的</w:t>
      </w:r>
      <w:r>
        <w:rPr>
          <w:rFonts w:hint="eastAsia" w:ascii="宋体" w:hAnsi="宋体" w:eastAsia="宋体" w:cs="宋体"/>
          <w:color w:val="000000"/>
          <w:sz w:val="24"/>
          <w:lang w:val="en-US" w:eastAsia="zh-CN"/>
        </w:rPr>
        <w:t>政采云</w:t>
      </w:r>
      <w:r>
        <w:rPr>
          <w:rFonts w:hint="eastAsia" w:ascii="宋体" w:hAnsi="宋体" w:eastAsia="宋体" w:cs="宋体"/>
          <w:color w:val="000000"/>
          <w:sz w:val="24"/>
        </w:rPr>
        <w:t>专家库中随机抽选。</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25.3与谈判响应人有利害关系的人不得进入谈判小组。</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25.4谈判小组成员应当客观、公正地履行职务，遵守职业道德，对所提出的评审意见承担个人责任。</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26、谈判过程的保密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26.1谈判后，直至授予成交人合同为止，凡属于对谈判响应文件的审查、澄清、评价和比较的有关资料以及成交候选人的推荐情况，与谈判有关的其他任何情况均严格保密。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26.2 在谈判响应文件的评审和比较、成交候选人推荐以及授予合同的过程中，谈判响应人向采购人和谈判小组施加影响的任何行为，都将会导致其谈判被拒绝。</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26.3成交人确定后，采购人不对未成交人就谈判过程以及未能成交原因作出任何解释。未成交人不得向谈判小组组成人员或其他有关人员索问谈判过程的情况和材料。</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27、谈判响应文件的初步评审</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27.1 经采购人审查符合本须知有关规定的谈判响应文件，才能提交谈判小组进行评审。</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27.2 评标时，谈判小组将首先评定每份谈判响应文件是否在实质上响应了谈判文件的要求。所谓实质上响应，是指谈判响应文件应与谈判文件的所有实质性条款、条件和要求相符，无显著差异或保留，或者对合同中约定的采购人的权利和谈判响应人的义务方面造成重大的限制，纠正这些显著差异或保留将会对其他实质上响应谈判文件要求的谈判响应文件的谈判响应人的竞争地位产生不公正的影响。</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27.3如果谈判响应文件实质上不响应谈判文件的各项要求，谈判小组将予以拒绝，并且不允许谈判响应人通过修改或撤销其不符合要求的差异或保留，使之成为具有响应性的谈判。</w:t>
      </w:r>
    </w:p>
    <w:p>
      <w:pPr>
        <w:spacing w:line="48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28、谈判响应文件计算错误的修正</w:t>
      </w:r>
    </w:p>
    <w:p>
      <w:pPr>
        <w:spacing w:line="480" w:lineRule="exact"/>
        <w:ind w:firstLine="480"/>
        <w:rPr>
          <w:rFonts w:hint="eastAsia" w:ascii="宋体" w:hAnsi="宋体" w:eastAsia="宋体" w:cs="宋体"/>
          <w:color w:val="000000"/>
          <w:sz w:val="24"/>
        </w:rPr>
      </w:pPr>
      <w:r>
        <w:rPr>
          <w:rFonts w:hint="eastAsia" w:ascii="宋体" w:hAnsi="宋体" w:eastAsia="宋体" w:cs="宋体"/>
          <w:color w:val="000000"/>
          <w:sz w:val="24"/>
        </w:rPr>
        <w:t>28.1谈判小组将对确定为实质上响应谈判文件要求的谈判响应文件进行校核，看其是否有计算或表达上的错误，修正错误的原则如下：</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28.1.1如果数字表示的金额和用文字表示的金额不一致时，应以文字表示的金额为准；</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28.1.2当单价与数量的乘积与合价不一致时，以单价为准，除非谈判小组认为单价有明显的小数点错误，此时应以标出的合价为准，并修改单价；</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28.2 按上述修正错误的原则及方法调整或修正谈判响应文件的谈判报价，谈判响应人同意后，调整后的谈判报价对谈判响应人起约束作用。如果谈判响应人不接受修正后的报价，则其谈判将被拒绝并且其谈判保证金也将被没收，并不影响谈判工作。</w:t>
      </w:r>
    </w:p>
    <w:p>
      <w:pPr>
        <w:spacing w:line="48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29、谈判响应文件的评审和比较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u w:val="single"/>
        </w:rPr>
      </w:pPr>
      <w:r>
        <w:rPr>
          <w:rFonts w:hint="eastAsia" w:ascii="宋体" w:hAnsi="宋体" w:eastAsia="宋体" w:cs="宋体"/>
          <w:sz w:val="24"/>
        </w:rPr>
        <w:t>29.1</w:t>
      </w:r>
      <w:r>
        <w:rPr>
          <w:rFonts w:hint="eastAsia" w:ascii="宋体" w:hAnsi="宋体" w:eastAsia="宋体" w:cs="宋体"/>
          <w:bCs/>
          <w:sz w:val="24"/>
        </w:rPr>
        <w:t>谈判办法：最低评标价法，即全部满足谈判文件要求的情况下以第二次报价最低的谈判响应人为成交人。</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bCs w:val="0"/>
          <w:sz w:val="24"/>
        </w:rPr>
      </w:pPr>
      <w:r>
        <w:rPr>
          <w:rFonts w:hint="eastAsia" w:ascii="宋体" w:hAnsi="宋体" w:eastAsia="宋体" w:cs="宋体"/>
          <w:bCs/>
          <w:color w:val="000000"/>
          <w:sz w:val="24"/>
        </w:rPr>
        <w:t>29.</w:t>
      </w:r>
      <w:r>
        <w:rPr>
          <w:rFonts w:hint="eastAsia" w:ascii="宋体" w:hAnsi="宋体" w:eastAsia="宋体" w:cs="宋体"/>
          <w:bCs/>
          <w:color w:val="000000"/>
          <w:sz w:val="24"/>
          <w:lang w:val="en-US" w:eastAsia="zh-CN"/>
        </w:rPr>
        <w:t>2</w:t>
      </w:r>
      <w:r>
        <w:rPr>
          <w:rFonts w:hint="eastAsia" w:ascii="宋体" w:hAnsi="宋体" w:eastAsia="宋体" w:cs="宋体"/>
          <w:b/>
          <w:bCs w:val="0"/>
          <w:color w:val="000000"/>
          <w:sz w:val="24"/>
          <w:lang w:val="en-US" w:eastAsia="zh-CN"/>
        </w:rPr>
        <w:t>谈判响应人对所投产品根据市场行情自主报价：竞争性谈判采购方式要求必须进行至少二次以上的报价，通常进行两轮报价（特殊情况可能进行三次或三次以上的报价），第一轮以谈判响应文件正本中的“谈判函”内的价格为准（不公开宣布第一轮参与谈判的谈判响应人的报价情况），采购代理机构将在开标现场组织谈判小组谈判过后符合条件的谈判响应人进行最终报价，在符合采购需求、质量和服务相等的前提下，推荐最终报价中提出最低报价的谈判响应人作为中标候选人。</w:t>
      </w:r>
      <w:r>
        <w:rPr>
          <w:rFonts w:hint="eastAsia" w:ascii="宋体" w:hAnsi="宋体" w:eastAsia="宋体" w:cs="宋体"/>
          <w:b/>
          <w:bCs w:val="0"/>
          <w:sz w:val="24"/>
        </w:rPr>
        <w:t>（注：第二次报价可以和第一次报价相同，但不能</w:t>
      </w:r>
      <w:r>
        <w:rPr>
          <w:rFonts w:hint="eastAsia" w:ascii="宋体" w:hAnsi="宋体" w:eastAsia="宋体" w:cs="宋体"/>
          <w:b/>
          <w:bCs w:val="0"/>
          <w:sz w:val="24"/>
          <w:lang w:val="en-US" w:eastAsia="zh-CN"/>
        </w:rPr>
        <w:t>高</w:t>
      </w:r>
      <w:r>
        <w:rPr>
          <w:rFonts w:hint="eastAsia" w:ascii="宋体" w:hAnsi="宋体" w:eastAsia="宋体" w:cs="宋体"/>
          <w:b/>
          <w:bCs w:val="0"/>
          <w:sz w:val="24"/>
        </w:rPr>
        <w:t>于第一次报价；举例：如第一次报价为</w:t>
      </w:r>
      <w:r>
        <w:rPr>
          <w:rFonts w:hint="eastAsia" w:ascii="宋体" w:hAnsi="宋体" w:eastAsia="宋体" w:cs="宋体"/>
          <w:b/>
          <w:bCs w:val="0"/>
          <w:sz w:val="24"/>
          <w:lang w:val="en-US" w:eastAsia="zh-CN"/>
        </w:rPr>
        <w:t>100元</w:t>
      </w:r>
      <w:r>
        <w:rPr>
          <w:rFonts w:hint="eastAsia" w:ascii="宋体" w:hAnsi="宋体" w:eastAsia="宋体" w:cs="宋体"/>
          <w:b/>
          <w:bCs w:val="0"/>
          <w:sz w:val="24"/>
        </w:rPr>
        <w:t>，则第二次报价不能</w:t>
      </w:r>
      <w:r>
        <w:rPr>
          <w:rFonts w:hint="eastAsia" w:ascii="宋体" w:hAnsi="宋体" w:eastAsia="宋体" w:cs="宋体"/>
          <w:b/>
          <w:bCs w:val="0"/>
          <w:sz w:val="24"/>
          <w:lang w:val="en-US" w:eastAsia="zh-CN"/>
        </w:rPr>
        <w:t>高于100元。</w:t>
      </w:r>
      <w:r>
        <w:rPr>
          <w:rFonts w:hint="eastAsia" w:ascii="宋体" w:hAnsi="宋体" w:eastAsia="宋体" w:cs="宋体"/>
          <w:b/>
          <w:bCs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sz w:val="24"/>
        </w:rPr>
      </w:pPr>
      <w:r>
        <w:rPr>
          <w:rFonts w:hint="eastAsia" w:ascii="宋体" w:hAnsi="宋体" w:eastAsia="宋体" w:cs="宋体"/>
          <w:bCs/>
          <w:sz w:val="24"/>
        </w:rPr>
        <w:t>29.</w:t>
      </w:r>
      <w:r>
        <w:rPr>
          <w:rFonts w:hint="eastAsia" w:ascii="宋体" w:hAnsi="宋体" w:eastAsia="宋体" w:cs="宋体"/>
          <w:bCs/>
          <w:sz w:val="24"/>
          <w:lang w:val="en-US" w:eastAsia="zh-CN"/>
        </w:rPr>
        <w:t>3</w:t>
      </w:r>
      <w:r>
        <w:rPr>
          <w:rFonts w:hint="eastAsia" w:ascii="宋体" w:hAnsi="宋体" w:eastAsia="宋体" w:cs="宋体"/>
          <w:sz w:val="24"/>
        </w:rPr>
        <w:t>谈判小组仅对实质上响应谈判文件要求的谈判响应文件进行评估和比较；</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rPr>
      </w:pPr>
      <w:r>
        <w:rPr>
          <w:rFonts w:hint="eastAsia" w:ascii="宋体" w:hAnsi="宋体" w:eastAsia="宋体" w:cs="宋体"/>
          <w:sz w:val="24"/>
        </w:rPr>
        <w:t>29.</w:t>
      </w:r>
      <w:r>
        <w:rPr>
          <w:rFonts w:hint="eastAsia" w:ascii="宋体" w:hAnsi="宋体" w:eastAsia="宋体" w:cs="宋体"/>
          <w:sz w:val="24"/>
          <w:lang w:val="en-US" w:eastAsia="zh-CN"/>
        </w:rPr>
        <w:t>4</w:t>
      </w:r>
      <w:r>
        <w:rPr>
          <w:rFonts w:hint="eastAsia" w:ascii="宋体" w:hAnsi="宋体" w:eastAsia="宋体" w:cs="宋体"/>
          <w:color w:val="000000"/>
          <w:sz w:val="24"/>
        </w:rPr>
        <w:t>谈判小组所有成员集中与单一</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分别进行谈判。若谈判内容有实质性变动的，谈判小组应当以书面形式通知所有参加谈判的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bCs/>
          <w:color w:val="000000"/>
          <w:sz w:val="24"/>
        </w:rPr>
        <w:t>29.</w:t>
      </w:r>
      <w:r>
        <w:rPr>
          <w:rFonts w:hint="eastAsia" w:ascii="宋体" w:hAnsi="宋体" w:eastAsia="宋体" w:cs="宋体"/>
          <w:bCs/>
          <w:color w:val="000000"/>
          <w:sz w:val="24"/>
          <w:lang w:val="en-US" w:eastAsia="zh-CN"/>
        </w:rPr>
        <w:t>5</w:t>
      </w:r>
      <w:r>
        <w:rPr>
          <w:rFonts w:hint="eastAsia" w:ascii="宋体" w:hAnsi="宋体" w:eastAsia="宋体" w:cs="宋体"/>
          <w:color w:val="000000"/>
          <w:sz w:val="24"/>
        </w:rPr>
        <w:t>谈判共分二次进行：响应文件中的内容为第一次谈判内容，第一次谈判内容保密，谈判小组将根据第一次谈判的内容确定不少于三家的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参加第二次谈判，第二次谈判内容为最终谈判内容，所有参加第二次谈判（最终）的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在规定时间内递交最终报价函，最后进行公开宣标；</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29.</w:t>
      </w:r>
      <w:r>
        <w:rPr>
          <w:rFonts w:hint="eastAsia" w:ascii="宋体" w:hAnsi="宋体" w:eastAsia="宋体" w:cs="宋体"/>
          <w:color w:val="000000"/>
          <w:sz w:val="24"/>
          <w:lang w:val="en-US" w:eastAsia="zh-CN"/>
        </w:rPr>
        <w:t>6</w:t>
      </w:r>
      <w:r>
        <w:rPr>
          <w:rFonts w:hint="eastAsia" w:ascii="宋体" w:hAnsi="宋体" w:eastAsia="宋体" w:cs="宋体"/>
          <w:color w:val="000000"/>
          <w:sz w:val="24"/>
        </w:rPr>
        <w:t>谈判小组将根据“《中华人民共和国政府采购法》和《政府采购货物和服务</w:t>
      </w:r>
      <w:r>
        <w:rPr>
          <w:rFonts w:hint="eastAsia" w:ascii="宋体" w:hAnsi="宋体" w:eastAsia="宋体" w:cs="宋体"/>
          <w:color w:val="000000"/>
          <w:sz w:val="24"/>
          <w:lang w:eastAsia="zh-CN"/>
        </w:rPr>
        <w:t>采购</w:t>
      </w:r>
      <w:r>
        <w:rPr>
          <w:rFonts w:hint="eastAsia" w:ascii="宋体" w:hAnsi="宋体" w:eastAsia="宋体" w:cs="宋体"/>
          <w:color w:val="000000"/>
          <w:sz w:val="24"/>
        </w:rPr>
        <w:t>投标管理办法》（财政部令第18号）及财库[2007]2号令”有关规定向采购人推荐3名成交候选人。</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rPr>
      </w:pPr>
      <w:r>
        <w:rPr>
          <w:rFonts w:hint="eastAsia" w:ascii="宋体" w:hAnsi="宋体" w:eastAsia="宋体" w:cs="宋体"/>
          <w:bCs/>
          <w:color w:val="000000"/>
          <w:sz w:val="24"/>
        </w:rPr>
        <w:t>30、</w:t>
      </w:r>
      <w:r>
        <w:rPr>
          <w:rFonts w:hint="eastAsia" w:ascii="宋体" w:hAnsi="宋体" w:eastAsia="宋体" w:cs="宋体"/>
          <w:color w:val="000000"/>
          <w:sz w:val="24"/>
        </w:rPr>
        <w:t>在谈判过程中，凡遇到谈判响应文件中无界定或界定不清、前后不一致使谈判小组成员意见有分歧且又难以协商一致的问题，均由谈判小组予以表决，获半数以上同意的即为通过，未获半数同意的即为否决。</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000000"/>
          <w:sz w:val="24"/>
        </w:rPr>
      </w:pPr>
      <w:r>
        <w:rPr>
          <w:rFonts w:hint="eastAsia" w:ascii="宋体" w:hAnsi="宋体" w:eastAsia="宋体" w:cs="宋体"/>
          <w:b/>
          <w:bCs/>
          <w:color w:val="000000"/>
          <w:sz w:val="24"/>
        </w:rPr>
        <w:t>31、成交及履约保证金</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rPr>
      </w:pPr>
      <w:r>
        <w:rPr>
          <w:rFonts w:hint="eastAsia" w:ascii="宋体" w:hAnsi="宋体" w:eastAsia="宋体" w:cs="宋体"/>
          <w:color w:val="000000"/>
          <w:sz w:val="24"/>
        </w:rPr>
        <w:t>31.1谈判结束后，谈判小组应当编制谈判工作报告，谈判工作报告须经谈判小组全体成员签字确认。谈判小组提出书面谈判工作报告后5日内，采购人根据谈判小组提交的谈判工作报告和推荐的成交候选</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确定</w:t>
      </w:r>
      <w:r>
        <w:rPr>
          <w:rFonts w:hint="eastAsia" w:ascii="宋体" w:hAnsi="宋体" w:eastAsia="宋体" w:cs="宋体"/>
          <w:color w:val="000000"/>
          <w:sz w:val="24"/>
          <w:lang w:val="en-US" w:eastAsia="zh-CN"/>
        </w:rPr>
        <w:t>中标候选人</w:t>
      </w:r>
      <w:r>
        <w:rPr>
          <w:rFonts w:hint="eastAsia" w:ascii="宋体" w:hAnsi="宋体" w:eastAsia="宋体" w:cs="宋体"/>
          <w:color w:val="000000"/>
          <w:sz w:val="24"/>
        </w:rPr>
        <w:t>。</w:t>
      </w:r>
    </w:p>
    <w:p>
      <w:pPr>
        <w:spacing w:line="500" w:lineRule="atLeast"/>
        <w:ind w:firstLine="480"/>
        <w:rPr>
          <w:rFonts w:hint="eastAsia" w:ascii="宋体" w:hAnsi="宋体" w:eastAsia="宋体" w:cs="宋体"/>
          <w:color w:val="000000"/>
          <w:sz w:val="24"/>
        </w:rPr>
      </w:pPr>
      <w:r>
        <w:rPr>
          <w:rFonts w:hint="eastAsia" w:ascii="宋体" w:hAnsi="宋体" w:eastAsia="宋体" w:cs="宋体"/>
          <w:color w:val="000000"/>
          <w:sz w:val="24"/>
        </w:rPr>
        <w:t>31.2谈判小组根据谈判响应人谈判价按从低到高的顺序向采购人</w:t>
      </w:r>
      <w:r>
        <w:rPr>
          <w:rFonts w:hint="eastAsia" w:ascii="宋体" w:hAnsi="宋体" w:eastAsia="宋体" w:cs="宋体"/>
          <w:sz w:val="24"/>
        </w:rPr>
        <w:t>推荐3名成交候选</w:t>
      </w:r>
      <w:r>
        <w:rPr>
          <w:rFonts w:hint="eastAsia" w:ascii="宋体" w:hAnsi="宋体" w:eastAsia="宋体" w:cs="宋体"/>
          <w:color w:val="000000"/>
          <w:sz w:val="24"/>
        </w:rPr>
        <w:t>人。</w:t>
      </w:r>
    </w:p>
    <w:p>
      <w:pPr>
        <w:spacing w:line="500" w:lineRule="atLeast"/>
        <w:ind w:firstLine="480"/>
        <w:rPr>
          <w:rFonts w:hint="eastAsia" w:ascii="宋体" w:hAnsi="宋体" w:eastAsia="宋体" w:cs="宋体"/>
          <w:color w:val="000000"/>
          <w:sz w:val="24"/>
        </w:rPr>
      </w:pPr>
      <w:r>
        <w:rPr>
          <w:rFonts w:hint="eastAsia" w:ascii="宋体" w:hAnsi="宋体" w:eastAsia="宋体" w:cs="宋体"/>
          <w:color w:val="000000"/>
          <w:sz w:val="24"/>
        </w:rPr>
        <w:t>31.3由采购人根据谈判小组推荐的成交候选人确定成交人，成交候选人即为成交人。成交候选人放弃成交或因不可抗力提出不能履行合同，采购人可以按谈判响应人谈判价从低到高的顺序向下依次确定成交人。</w:t>
      </w:r>
    </w:p>
    <w:p>
      <w:pPr>
        <w:spacing w:line="500" w:lineRule="atLeast"/>
        <w:ind w:firstLine="480"/>
        <w:rPr>
          <w:rFonts w:hint="eastAsia" w:ascii="宋体" w:hAnsi="宋体" w:eastAsia="宋体" w:cs="宋体"/>
          <w:sz w:val="24"/>
        </w:rPr>
      </w:pPr>
      <w:r>
        <w:rPr>
          <w:rFonts w:hint="eastAsia" w:ascii="宋体" w:hAnsi="宋体" w:eastAsia="宋体" w:cs="宋体"/>
          <w:sz w:val="24"/>
        </w:rPr>
        <w:t>31.4采购人按规定确定成交人后，采购代理机构将在</w:t>
      </w:r>
      <w:r>
        <w:rPr>
          <w:rFonts w:hint="eastAsia" w:ascii="宋体" w:hAnsi="宋体" w:eastAsia="宋体" w:cs="宋体"/>
          <w:b/>
          <w:sz w:val="24"/>
        </w:rPr>
        <w:t>《</w:t>
      </w:r>
      <w:r>
        <w:rPr>
          <w:rFonts w:hint="eastAsia" w:ascii="宋体" w:hAnsi="宋体" w:eastAsia="宋体" w:cs="宋体"/>
          <w:b/>
          <w:sz w:val="24"/>
          <w:lang w:val="en-US" w:eastAsia="zh-CN"/>
        </w:rPr>
        <w:t>新疆维吾尔自治区政府采购网</w:t>
      </w:r>
      <w:r>
        <w:rPr>
          <w:rFonts w:hint="eastAsia" w:ascii="宋体" w:hAnsi="宋体" w:eastAsia="宋体" w:cs="宋体"/>
          <w:b/>
          <w:sz w:val="24"/>
        </w:rPr>
        <w:t>》</w:t>
      </w:r>
      <w:r>
        <w:rPr>
          <w:rFonts w:hint="eastAsia" w:ascii="宋体" w:hAnsi="宋体" w:eastAsia="宋体" w:cs="宋体"/>
          <w:sz w:val="24"/>
        </w:rPr>
        <w:t>上发布成交公告。</w:t>
      </w:r>
    </w:p>
    <w:p>
      <w:pPr>
        <w:spacing w:line="500" w:lineRule="atLeast"/>
        <w:ind w:firstLine="480"/>
        <w:rPr>
          <w:rFonts w:hint="eastAsia" w:ascii="宋体" w:hAnsi="宋体" w:eastAsia="宋体" w:cs="宋体"/>
          <w:color w:val="000000"/>
          <w:sz w:val="24"/>
        </w:rPr>
      </w:pPr>
      <w:r>
        <w:rPr>
          <w:rFonts w:hint="eastAsia" w:ascii="宋体" w:hAnsi="宋体" w:eastAsia="宋体" w:cs="宋体"/>
          <w:sz w:val="24"/>
        </w:rPr>
        <w:t>31.5响应人若对谈判结果有疑问，有权按照中华人民共和国财政部第20号令规定的程序进行投诉和质疑，但须对投诉和质疑内容的真实性承担责任。</w:t>
      </w:r>
    </w:p>
    <w:p>
      <w:pPr>
        <w:spacing w:line="500" w:lineRule="atLeast"/>
        <w:ind w:firstLine="480"/>
        <w:rPr>
          <w:rFonts w:hint="eastAsia" w:ascii="宋体" w:hAnsi="宋体" w:eastAsia="宋体" w:cs="宋体"/>
          <w:sz w:val="24"/>
        </w:rPr>
      </w:pPr>
      <w:r>
        <w:rPr>
          <w:rFonts w:hint="eastAsia" w:ascii="宋体" w:hAnsi="宋体" w:eastAsia="宋体" w:cs="宋体"/>
          <w:sz w:val="24"/>
        </w:rPr>
        <w:t>31.6成交人应在接到成交通知书3日内、合同签订前5日内向采购单位提交履约保证金成交价的10%，否则视为自动放弃成交权。</w:t>
      </w:r>
    </w:p>
    <w:p>
      <w:pPr>
        <w:pStyle w:val="5"/>
        <w:numPr>
          <w:ilvl w:val="2"/>
          <w:numId w:val="0"/>
        </w:numPr>
        <w:spacing w:line="520" w:lineRule="exact"/>
        <w:rPr>
          <w:rFonts w:hint="eastAsia" w:ascii="宋体" w:hAnsi="宋体" w:eastAsia="宋体" w:cs="宋体"/>
          <w:sz w:val="30"/>
          <w:szCs w:val="30"/>
        </w:rPr>
      </w:pPr>
      <w:bookmarkStart w:id="9" w:name="_Toc12054"/>
      <w:r>
        <w:rPr>
          <w:rFonts w:hint="eastAsia" w:ascii="宋体" w:hAnsi="宋体" w:eastAsia="宋体" w:cs="宋体"/>
          <w:sz w:val="30"/>
          <w:szCs w:val="30"/>
        </w:rPr>
        <w:t>（七）合同的授予</w:t>
      </w:r>
      <w:bookmarkEnd w:id="9"/>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32、合同授予标准</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32.1本采购合同将授予经过谈判小组推荐并经采购人确定的成交人。</w:t>
      </w:r>
    </w:p>
    <w:p>
      <w:pPr>
        <w:spacing w:line="54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33、成交通知书</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33.1成交通知书是合同的组成部分。</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33.2成交人确定后，采购人将于15日内向</w:t>
      </w:r>
      <w:r>
        <w:rPr>
          <w:rFonts w:hint="eastAsia" w:ascii="宋体" w:hAnsi="宋体" w:eastAsia="宋体" w:cs="宋体"/>
          <w:sz w:val="24"/>
        </w:rPr>
        <w:t>相关部门</w:t>
      </w:r>
      <w:r>
        <w:rPr>
          <w:rFonts w:hint="eastAsia" w:ascii="宋体" w:hAnsi="宋体" w:eastAsia="宋体" w:cs="宋体"/>
          <w:color w:val="000000"/>
          <w:sz w:val="24"/>
        </w:rPr>
        <w:t>提交谈判情况的书面报告。</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 xml:space="preserve">33.3确定出成交人后采购人将以书面形式通知成交的谈判响应人其谈判响应文件被接受。 </w:t>
      </w:r>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34、合同的签订</w:t>
      </w:r>
    </w:p>
    <w:p>
      <w:pPr>
        <w:spacing w:line="540" w:lineRule="exact"/>
        <w:ind w:firstLine="480"/>
        <w:rPr>
          <w:rFonts w:hint="eastAsia" w:ascii="宋体" w:hAnsi="宋体" w:eastAsia="宋体" w:cs="宋体"/>
          <w:color w:val="000000"/>
          <w:sz w:val="24"/>
        </w:rPr>
      </w:pPr>
      <w:r>
        <w:rPr>
          <w:rFonts w:hint="eastAsia" w:ascii="宋体" w:hAnsi="宋体" w:eastAsia="宋体" w:cs="宋体"/>
          <w:color w:val="000000"/>
          <w:sz w:val="24"/>
        </w:rPr>
        <w:t>34.1 采购人与成交人将于成交通知书发出之日起30日内，按照谈判文件及其补充通知、谈判文件、答疑纪要、成交通知书和成交人的谈判响应文件签署书面合同。</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34.2 采购人如不按本谈判须知有关规定与成交人订立合同，或者采购人、成交人订立背离合同实质性内容的协议，应改正同时，依法承担相应法律责任。</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34.3 成交人如不按本谈判须知有关规定与采购人订立合同，则采购人将废除成交，谈判保证金不予退还，给采购人造成的损失超过谈判保证金数额的，还应当对超过部分予以赔偿，同时依法承担相应法律责任。</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34.4 成交人应当按照合同约定履行义务，完成成交项目供货，不得将成交项目转让（转包）给他人,否则采购人有权提出赔偿。</w:t>
      </w: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sz w:val="24"/>
          <w:szCs w:val="24"/>
        </w:rPr>
      </w:pPr>
    </w:p>
    <w:p>
      <w:pPr>
        <w:pStyle w:val="20"/>
        <w:rPr>
          <w:rFonts w:hint="eastAsia" w:ascii="宋体" w:hAnsi="宋体" w:eastAsia="宋体" w:cs="宋体"/>
          <w:color w:val="000000"/>
          <w:sz w:val="24"/>
        </w:rPr>
      </w:pPr>
    </w:p>
    <w:p>
      <w:pPr>
        <w:widowControl w:val="0"/>
        <w:numPr>
          <w:ilvl w:val="0"/>
          <w:numId w:val="0"/>
        </w:numPr>
        <w:adjustRightInd w:val="0"/>
        <w:snapToGrid w:val="0"/>
        <w:spacing w:line="240" w:lineRule="auto"/>
        <w:jc w:val="center"/>
        <w:rPr>
          <w:rFonts w:hint="eastAsia" w:ascii="宋体" w:hAnsi="宋体" w:eastAsia="宋体" w:cs="宋体"/>
          <w:b/>
          <w:bCs/>
          <w:sz w:val="52"/>
          <w:szCs w:val="52"/>
          <w:lang w:val="en-US" w:eastAsia="zh-CN"/>
        </w:rPr>
      </w:pPr>
    </w:p>
    <w:p>
      <w:pP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br w:type="page"/>
      </w:r>
    </w:p>
    <w:p>
      <w:pPr>
        <w:numPr>
          <w:ilvl w:val="0"/>
          <w:numId w:val="0"/>
        </w:numPr>
        <w:adjustRightInd w:val="0"/>
        <w:snapToGrid w:val="0"/>
        <w:spacing w:line="240" w:lineRule="auto"/>
        <w:ind w:leftChars="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第二章采购清单</w:t>
      </w:r>
    </w:p>
    <w:p>
      <w:pPr>
        <w:rPr>
          <w:rFonts w:hint="eastAsia"/>
          <w:lang w:val="en-US" w:eastAsia="zh-CN"/>
        </w:rPr>
      </w:pPr>
    </w:p>
    <w:p>
      <w:pPr>
        <w:rPr>
          <w:rFonts w:hint="eastAsia" w:ascii="宋体" w:hAnsi="宋体" w:eastAsia="宋体" w:cs="宋体"/>
          <w:b/>
          <w:bCs/>
          <w:sz w:val="52"/>
          <w:szCs w:val="52"/>
          <w:lang w:val="en-US" w:eastAsia="zh-CN" w:bidi="ar-SA"/>
        </w:rPr>
      </w:pPr>
      <w:r>
        <w:rPr>
          <w:rFonts w:hint="eastAsia" w:ascii="宋体" w:hAnsi="宋体" w:eastAsia="宋体" w:cs="宋体"/>
          <w:color w:val="000000"/>
          <w:sz w:val="24"/>
          <w:lang w:val="en-US" w:eastAsia="zh-CN"/>
        </w:rPr>
        <w:t>民丰县编制土地征收成片开发方案:共3个片区，片区一:69.9550公顷，片区二36.1441公顷，片区三26.2924公顷，对各片区进行方案及报告编写，图件图册制作等。</w:t>
      </w:r>
      <w:r>
        <w:rPr>
          <w:rFonts w:hint="eastAsia" w:ascii="宋体" w:hAnsi="宋体" w:eastAsia="宋体" w:cs="宋体"/>
          <w:b/>
          <w:bCs/>
          <w:sz w:val="52"/>
          <w:szCs w:val="52"/>
          <w:lang w:val="en-US" w:eastAsia="zh-CN" w:bidi="ar-SA"/>
        </w:rPr>
        <w:br w:type="page"/>
      </w:r>
    </w:p>
    <w:p>
      <w:pPr>
        <w:spacing w:line="360" w:lineRule="auto"/>
        <w:jc w:val="center"/>
        <w:rPr>
          <w:rFonts w:hint="eastAsia" w:ascii="宋体" w:hAnsi="宋体" w:eastAsia="宋体" w:cs="宋体"/>
          <w:sz w:val="32"/>
          <w:szCs w:val="32"/>
        </w:rPr>
      </w:pPr>
      <w:r>
        <w:rPr>
          <w:rFonts w:hint="eastAsia" w:ascii="宋体" w:hAnsi="宋体" w:eastAsia="宋体" w:cs="宋体"/>
          <w:b/>
          <w:bCs/>
          <w:sz w:val="52"/>
          <w:szCs w:val="52"/>
          <w:lang w:val="en-US" w:eastAsia="zh-CN" w:bidi="ar-SA"/>
        </w:rPr>
        <w:t>第三章 合同条款及格式（样本）</w:t>
      </w:r>
    </w:p>
    <w:p>
      <w:pPr>
        <w:pStyle w:val="3"/>
        <w:tabs>
          <w:tab w:val="left" w:pos="0"/>
        </w:tabs>
        <w:ind w:firstLine="723" w:firstLineChars="200"/>
        <w:jc w:val="center"/>
        <w:rPr>
          <w:rFonts w:hint="eastAsia"/>
          <w:b/>
          <w:bCs/>
          <w:sz w:val="36"/>
          <w:szCs w:val="36"/>
        </w:rPr>
      </w:pPr>
      <w:r>
        <w:rPr>
          <w:rFonts w:hint="eastAsia"/>
          <w:b/>
          <w:bCs/>
          <w:sz w:val="36"/>
          <w:szCs w:val="36"/>
        </w:rPr>
        <w:t>合同条款及格式</w:t>
      </w:r>
    </w:p>
    <w:p>
      <w:pPr>
        <w:wordWrap w:val="0"/>
        <w:ind w:firstLine="480" w:firstLineChars="200"/>
        <w:jc w:val="right"/>
        <w:rPr>
          <w:rFonts w:eastAsia="仿宋_GB2312"/>
          <w:sz w:val="24"/>
        </w:rPr>
      </w:pPr>
      <w:r>
        <w:rPr>
          <w:sz w:val="24"/>
        </w:rPr>
        <w:t>合同编号：</w:t>
      </w:r>
      <w:r>
        <w:rPr>
          <w:rFonts w:hint="eastAsia" w:ascii="宋体" w:hAnsi="宋体"/>
          <w:sz w:val="24"/>
          <w:u w:val="single"/>
        </w:rPr>
        <w:t xml:space="preserve">            </w:t>
      </w:r>
      <w:r>
        <w:rPr>
          <w:sz w:val="24"/>
          <w:u w:val="single"/>
        </w:rPr>
        <w:t xml:space="preserve"> </w:t>
      </w:r>
    </w:p>
    <w:p>
      <w:pPr>
        <w:pStyle w:val="21"/>
        <w:ind w:firstLine="1028" w:firstLineChars="200"/>
        <w:jc w:val="center"/>
        <w:rPr>
          <w:rFonts w:eastAsia="方正小标宋简体"/>
          <w:b/>
          <w:bCs/>
          <w:spacing w:val="-4"/>
          <w:sz w:val="52"/>
          <w:szCs w:val="30"/>
        </w:rPr>
      </w:pPr>
    </w:p>
    <w:p>
      <w:pPr>
        <w:pStyle w:val="21"/>
        <w:ind w:firstLine="1028" w:firstLineChars="200"/>
        <w:jc w:val="center"/>
        <w:rPr>
          <w:rFonts w:eastAsia="方正小标宋简体"/>
          <w:b/>
          <w:bCs/>
          <w:spacing w:val="-4"/>
          <w:sz w:val="52"/>
          <w:szCs w:val="30"/>
        </w:rPr>
      </w:pPr>
    </w:p>
    <w:p>
      <w:pPr>
        <w:pStyle w:val="21"/>
        <w:ind w:firstLine="1028" w:firstLineChars="200"/>
        <w:jc w:val="center"/>
        <w:rPr>
          <w:rFonts w:eastAsia="方正小标宋简体"/>
          <w:b/>
          <w:bCs/>
          <w:spacing w:val="-4"/>
          <w:sz w:val="52"/>
          <w:szCs w:val="30"/>
        </w:rPr>
      </w:pPr>
      <w:r>
        <w:rPr>
          <w:rFonts w:eastAsia="方正小标宋简体"/>
          <w:b/>
          <w:bCs/>
          <w:spacing w:val="-4"/>
          <w:sz w:val="52"/>
          <w:szCs w:val="30"/>
        </w:rPr>
        <w:t>采 购 合 同</w:t>
      </w:r>
    </w:p>
    <w:p>
      <w:pPr>
        <w:pStyle w:val="21"/>
        <w:ind w:firstLine="1028" w:firstLineChars="200"/>
        <w:jc w:val="center"/>
        <w:rPr>
          <w:rFonts w:eastAsia="方正小标宋简体"/>
          <w:b/>
          <w:bCs/>
          <w:spacing w:val="-4"/>
          <w:sz w:val="52"/>
          <w:szCs w:val="30"/>
        </w:rPr>
      </w:pPr>
    </w:p>
    <w:p>
      <w:pPr>
        <w:pStyle w:val="21"/>
        <w:ind w:firstLine="1028" w:firstLineChars="200"/>
        <w:jc w:val="center"/>
        <w:rPr>
          <w:rFonts w:eastAsia="方正小标宋简体"/>
          <w:b/>
          <w:bCs/>
          <w:spacing w:val="-4"/>
          <w:sz w:val="52"/>
          <w:szCs w:val="30"/>
        </w:rPr>
      </w:pPr>
    </w:p>
    <w:p>
      <w:pPr>
        <w:pStyle w:val="13"/>
        <w:spacing w:line="600" w:lineRule="exact"/>
        <w:ind w:firstLine="643" w:firstLineChars="200"/>
        <w:jc w:val="left"/>
        <w:rPr>
          <w:rFonts w:hint="default" w:eastAsia="方正小标宋简体"/>
          <w:b/>
          <w:bCs/>
          <w:spacing w:val="-4"/>
          <w:sz w:val="52"/>
          <w:szCs w:val="30"/>
          <w:lang w:val="en-US" w:eastAsia="zh-CN"/>
        </w:rPr>
      </w:pPr>
      <w:r>
        <w:rPr>
          <w:rFonts w:hint="eastAsia" w:ascii="宋体" w:hAnsi="Courier New" w:eastAsia="仿宋_GB2312" w:cs="Times New Roman"/>
          <w:b/>
          <w:bCs/>
          <w:color w:val="auto"/>
          <w:kern w:val="2"/>
          <w:sz w:val="32"/>
          <w:szCs w:val="20"/>
          <w:lang w:val="en-US" w:eastAsia="zh-CN" w:bidi="ar-SA"/>
        </w:rPr>
        <w:t>项目名称：</w:t>
      </w:r>
      <w:r>
        <w:rPr>
          <w:rFonts w:ascii="Times New Roman" w:hAnsi="Times New Roman" w:eastAsia="仿宋_GB2312"/>
          <w:sz w:val="32"/>
          <w:szCs w:val="30"/>
          <w:u w:val="single"/>
        </w:rPr>
        <w:t xml:space="preserve">   </w:t>
      </w:r>
      <w:r>
        <w:rPr>
          <w:rFonts w:hint="eastAsia" w:ascii="Times New Roman" w:hAnsi="Times New Roman" w:eastAsia="仿宋_GB2312"/>
          <w:sz w:val="32"/>
          <w:szCs w:val="30"/>
          <w:u w:val="single"/>
        </w:rPr>
        <w:t xml:space="preserve">                        </w:t>
      </w:r>
      <w:r>
        <w:rPr>
          <w:rFonts w:ascii="Times New Roman" w:hAnsi="Times New Roman" w:eastAsia="仿宋_GB2312"/>
          <w:bCs/>
          <w:sz w:val="32"/>
          <w:szCs w:val="30"/>
          <w:u w:val="single"/>
        </w:rPr>
        <w:t xml:space="preserve">       </w:t>
      </w:r>
      <w:r>
        <w:rPr>
          <w:rFonts w:ascii="Times New Roman" w:hAnsi="Times New Roman" w:eastAsia="仿宋_GB2312"/>
          <w:sz w:val="32"/>
          <w:szCs w:val="30"/>
          <w:u w:val="single"/>
        </w:rPr>
        <w:t xml:space="preserve"> </w:t>
      </w:r>
    </w:p>
    <w:p>
      <w:pPr>
        <w:pStyle w:val="13"/>
        <w:spacing w:line="600" w:lineRule="exact"/>
        <w:ind w:firstLine="643" w:firstLineChars="200"/>
        <w:jc w:val="left"/>
        <w:rPr>
          <w:rFonts w:hint="default" w:eastAsia="仿宋_GB2312"/>
          <w:sz w:val="32"/>
          <w:u w:val="single"/>
          <w:lang w:val="en-US" w:eastAsia="zh-CN"/>
        </w:rPr>
      </w:pPr>
      <w:r>
        <w:rPr>
          <w:rFonts w:eastAsia="仿宋_GB2312"/>
          <w:b/>
          <w:bCs/>
          <w:sz w:val="32"/>
        </w:rPr>
        <w:t>甲    方：</w:t>
      </w:r>
      <w:r>
        <w:rPr>
          <w:rFonts w:ascii="Times New Roman" w:hAnsi="Times New Roman" w:eastAsia="仿宋_GB2312"/>
          <w:sz w:val="32"/>
          <w:szCs w:val="30"/>
          <w:u w:val="single"/>
        </w:rPr>
        <w:t xml:space="preserve">   </w:t>
      </w:r>
      <w:r>
        <w:rPr>
          <w:rFonts w:hint="eastAsia" w:ascii="Times New Roman" w:hAnsi="Times New Roman" w:eastAsia="仿宋_GB2312"/>
          <w:sz w:val="32"/>
          <w:szCs w:val="30"/>
          <w:u w:val="single"/>
        </w:rPr>
        <w:t xml:space="preserve">                        </w:t>
      </w:r>
      <w:r>
        <w:rPr>
          <w:rFonts w:ascii="Times New Roman" w:hAnsi="Times New Roman" w:eastAsia="仿宋_GB2312"/>
          <w:bCs/>
          <w:sz w:val="32"/>
          <w:szCs w:val="30"/>
          <w:u w:val="single"/>
        </w:rPr>
        <w:t xml:space="preserve">       </w:t>
      </w:r>
      <w:r>
        <w:rPr>
          <w:rFonts w:ascii="Times New Roman" w:hAnsi="Times New Roman" w:eastAsia="仿宋_GB2312"/>
          <w:sz w:val="32"/>
          <w:szCs w:val="30"/>
          <w:u w:val="single"/>
        </w:rPr>
        <w:t xml:space="preserve"> </w:t>
      </w:r>
    </w:p>
    <w:p>
      <w:pPr>
        <w:pStyle w:val="13"/>
        <w:spacing w:line="600" w:lineRule="exact"/>
        <w:ind w:firstLine="643" w:firstLineChars="200"/>
        <w:jc w:val="left"/>
        <w:rPr>
          <w:rFonts w:ascii="Times New Roman" w:hAnsi="Times New Roman" w:eastAsia="仿宋_GB2312"/>
          <w:sz w:val="32"/>
          <w:szCs w:val="30"/>
          <w:u w:val="single"/>
        </w:rPr>
      </w:pPr>
      <w:r>
        <w:rPr>
          <w:rFonts w:ascii="Times New Roman" w:hAnsi="Times New Roman" w:eastAsia="仿宋_GB2312"/>
          <w:b/>
          <w:bCs/>
          <w:sz w:val="32"/>
          <w:szCs w:val="30"/>
        </w:rPr>
        <w:t>乙    方：</w:t>
      </w:r>
      <w:r>
        <w:rPr>
          <w:rFonts w:ascii="Times New Roman" w:hAnsi="Times New Roman" w:eastAsia="仿宋_GB2312"/>
          <w:sz w:val="32"/>
          <w:szCs w:val="30"/>
          <w:u w:val="single"/>
        </w:rPr>
        <w:t xml:space="preserve">   </w:t>
      </w:r>
      <w:r>
        <w:rPr>
          <w:rFonts w:hint="eastAsia" w:ascii="Times New Roman" w:hAnsi="Times New Roman" w:eastAsia="仿宋_GB2312"/>
          <w:sz w:val="32"/>
          <w:szCs w:val="30"/>
          <w:u w:val="single"/>
        </w:rPr>
        <w:t xml:space="preserve">                        </w:t>
      </w:r>
      <w:r>
        <w:rPr>
          <w:rFonts w:ascii="Times New Roman" w:hAnsi="Times New Roman" w:eastAsia="仿宋_GB2312"/>
          <w:bCs/>
          <w:sz w:val="32"/>
          <w:szCs w:val="30"/>
          <w:u w:val="single"/>
        </w:rPr>
        <w:t xml:space="preserve">       </w:t>
      </w:r>
      <w:r>
        <w:rPr>
          <w:rFonts w:ascii="Times New Roman" w:hAnsi="Times New Roman" w:eastAsia="仿宋_GB2312"/>
          <w:sz w:val="32"/>
          <w:szCs w:val="30"/>
          <w:u w:val="single"/>
        </w:rPr>
        <w:t xml:space="preserve"> </w:t>
      </w:r>
    </w:p>
    <w:p>
      <w:pPr>
        <w:ind w:firstLine="643" w:firstLineChars="200"/>
        <w:rPr>
          <w:rFonts w:eastAsia="仿宋_GB2312"/>
          <w:b/>
          <w:sz w:val="32"/>
        </w:rPr>
      </w:pPr>
      <w:r>
        <w:rPr>
          <w:rFonts w:eastAsia="仿宋_GB2312"/>
          <w:b/>
          <w:sz w:val="32"/>
        </w:rPr>
        <w:t>签订地点：</w:t>
      </w:r>
      <w:r>
        <w:rPr>
          <w:rFonts w:hint="eastAsia" w:eastAsia="仿宋_GB2312"/>
          <w:bCs/>
          <w:sz w:val="32"/>
          <w:u w:val="single"/>
        </w:rPr>
        <w:t xml:space="preserve">                      </w:t>
      </w:r>
      <w:r>
        <w:rPr>
          <w:rFonts w:eastAsia="仿宋_GB2312"/>
          <w:bCs/>
          <w:sz w:val="32"/>
          <w:u w:val="single"/>
        </w:rPr>
        <w:t xml:space="preserve">        </w:t>
      </w:r>
      <w:r>
        <w:rPr>
          <w:rFonts w:hint="eastAsia" w:eastAsia="仿宋_GB2312"/>
          <w:bCs/>
          <w:sz w:val="32"/>
          <w:u w:val="single"/>
        </w:rPr>
        <w:t xml:space="preserve"> </w:t>
      </w:r>
      <w:r>
        <w:rPr>
          <w:rFonts w:eastAsia="仿宋_GB2312"/>
          <w:bCs/>
          <w:sz w:val="32"/>
          <w:u w:val="single"/>
        </w:rPr>
        <w:t xml:space="preserve">    </w:t>
      </w:r>
    </w:p>
    <w:p>
      <w:pPr>
        <w:ind w:firstLine="643" w:firstLineChars="200"/>
        <w:jc w:val="center"/>
        <w:rPr>
          <w:b/>
          <w:bCs/>
          <w:kern w:val="0"/>
          <w:sz w:val="28"/>
          <w:szCs w:val="28"/>
          <w:lang w:val="zh-CN"/>
        </w:rPr>
      </w:pPr>
      <w:r>
        <w:rPr>
          <w:rFonts w:eastAsia="仿宋_GB2312"/>
          <w:b/>
          <w:sz w:val="32"/>
        </w:rPr>
        <w:t>二</w:t>
      </w:r>
      <w:r>
        <w:rPr>
          <w:b/>
          <w:sz w:val="32"/>
        </w:rPr>
        <w:t>〇</w:t>
      </w:r>
      <w:r>
        <w:rPr>
          <w:rFonts w:hint="eastAsia" w:eastAsia="仿宋_GB2312"/>
          <w:b/>
          <w:sz w:val="32"/>
          <w:lang w:val="en-US" w:eastAsia="zh-CN"/>
        </w:rPr>
        <w:t>二一</w:t>
      </w:r>
      <w:r>
        <w:rPr>
          <w:rFonts w:eastAsia="仿宋_GB2312"/>
          <w:b/>
          <w:sz w:val="32"/>
        </w:rPr>
        <w:t>年  月  日</w:t>
      </w:r>
    </w:p>
    <w:p>
      <w:pPr>
        <w:ind w:firstLine="560" w:firstLineChars="200"/>
        <w:jc w:val="center"/>
        <w:rPr>
          <w:rFonts w:hint="eastAsia"/>
          <w:b/>
          <w:bCs/>
          <w:kern w:val="0"/>
          <w:sz w:val="28"/>
          <w:szCs w:val="28"/>
          <w:lang w:val="zh-CN"/>
        </w:rPr>
      </w:pPr>
      <w:r>
        <w:rPr>
          <w:b/>
          <w:bCs/>
          <w:kern w:val="0"/>
          <w:sz w:val="28"/>
          <w:szCs w:val="28"/>
          <w:lang w:val="zh-CN"/>
        </w:rPr>
        <w:br w:type="page"/>
      </w:r>
    </w:p>
    <w:p>
      <w:pPr>
        <w:tabs>
          <w:tab w:val="left" w:pos="840"/>
        </w:tabs>
        <w:autoSpaceDE w:val="0"/>
        <w:autoSpaceDN w:val="0"/>
        <w:adjustRightInd w:val="0"/>
        <w:ind w:firstLine="480" w:firstLineChars="200"/>
        <w:jc w:val="left"/>
        <w:rPr>
          <w:rFonts w:hint="default"/>
          <w:kern w:val="0"/>
          <w:sz w:val="24"/>
          <w:u w:val="single"/>
          <w:lang w:val="en-US"/>
        </w:rPr>
      </w:pPr>
      <w:r>
        <w:rPr>
          <w:b/>
          <w:bCs/>
          <w:kern w:val="0"/>
          <w:sz w:val="24"/>
          <w:lang w:val="zh-CN"/>
        </w:rPr>
        <w:t>甲方：</w:t>
      </w:r>
      <w:r>
        <w:rPr>
          <w:kern w:val="0"/>
          <w:sz w:val="24"/>
          <w:u w:val="single"/>
        </w:rPr>
        <w:t xml:space="preserve">                      </w:t>
      </w:r>
    </w:p>
    <w:p>
      <w:pPr>
        <w:tabs>
          <w:tab w:val="left" w:pos="840"/>
        </w:tabs>
        <w:autoSpaceDE w:val="0"/>
        <w:autoSpaceDN w:val="0"/>
        <w:adjustRightInd w:val="0"/>
        <w:ind w:firstLine="480" w:firstLineChars="200"/>
        <w:jc w:val="left"/>
        <w:rPr>
          <w:kern w:val="0"/>
          <w:sz w:val="24"/>
          <w:u w:val="single"/>
        </w:rPr>
      </w:pPr>
      <w:r>
        <w:rPr>
          <w:b/>
          <w:bCs/>
          <w:kern w:val="0"/>
          <w:sz w:val="24"/>
          <w:lang w:val="zh-CN"/>
        </w:rPr>
        <w:t>乙方：</w:t>
      </w:r>
      <w:r>
        <w:rPr>
          <w:kern w:val="0"/>
          <w:sz w:val="24"/>
          <w:u w:val="single"/>
        </w:rPr>
        <w:t xml:space="preserve">                      </w:t>
      </w:r>
    </w:p>
    <w:p>
      <w:pPr>
        <w:ind w:firstLine="480" w:firstLineChars="200"/>
        <w:jc w:val="left"/>
        <w:rPr>
          <w:kern w:val="0"/>
          <w:sz w:val="24"/>
          <w:u w:val="single"/>
        </w:rPr>
      </w:pPr>
      <w:r>
        <w:rPr>
          <w:rFonts w:hint="eastAsia"/>
          <w:b w:val="0"/>
          <w:bCs w:val="0"/>
          <w:kern w:val="0"/>
          <w:sz w:val="24"/>
          <w:u w:val="single"/>
          <w:lang w:val="en-US" w:eastAsia="zh-CN"/>
        </w:rPr>
        <w:t>民丰县自然资源局</w:t>
      </w:r>
      <w:r>
        <w:rPr>
          <w:kern w:val="0"/>
          <w:sz w:val="24"/>
          <w:lang w:val="zh-CN"/>
        </w:rPr>
        <w:t>（以下简称甲方）与</w:t>
      </w:r>
      <w:r>
        <w:rPr>
          <w:kern w:val="0"/>
          <w:sz w:val="24"/>
          <w:u w:val="single"/>
        </w:rPr>
        <w:t xml:space="preserve">         </w:t>
      </w:r>
      <w:r>
        <w:rPr>
          <w:kern w:val="0"/>
          <w:sz w:val="24"/>
          <w:lang w:val="zh-CN"/>
        </w:rPr>
        <w:t>以下简称乙方）就</w:t>
      </w:r>
      <w:r>
        <w:rPr>
          <w:rFonts w:hint="eastAsia"/>
          <w:kern w:val="0"/>
          <w:sz w:val="24"/>
          <w:u w:val="single"/>
          <w:lang w:val="en-US" w:eastAsia="zh-CN"/>
        </w:rPr>
        <w:t xml:space="preserve">            </w:t>
      </w:r>
      <w:r>
        <w:rPr>
          <w:kern w:val="0"/>
          <w:sz w:val="24"/>
          <w:lang w:val="zh-CN"/>
        </w:rPr>
        <w:t>，经双方协商一致，签定本合同，共同遵守如下条款：</w:t>
      </w:r>
      <w:r>
        <w:rPr>
          <w:kern w:val="0"/>
          <w:sz w:val="24"/>
        </w:rPr>
        <w:t xml:space="preserve"> </w:t>
      </w:r>
    </w:p>
    <w:p>
      <w:pPr>
        <w:autoSpaceDE w:val="0"/>
        <w:autoSpaceDN w:val="0"/>
        <w:adjustRightInd w:val="0"/>
        <w:ind w:firstLine="480" w:firstLineChars="200"/>
        <w:jc w:val="center"/>
        <w:rPr>
          <w:b/>
          <w:bCs/>
          <w:kern w:val="0"/>
          <w:sz w:val="24"/>
        </w:rPr>
      </w:pPr>
      <w:r>
        <w:rPr>
          <w:rFonts w:hint="eastAsia"/>
          <w:b/>
          <w:bCs/>
          <w:kern w:val="0"/>
          <w:sz w:val="24"/>
          <w:lang w:val="zh-CN"/>
        </w:rPr>
        <w:t xml:space="preserve">第一条 </w:t>
      </w:r>
      <w:r>
        <w:rPr>
          <w:b/>
          <w:bCs/>
          <w:kern w:val="0"/>
          <w:sz w:val="24"/>
          <w:lang w:val="zh-CN"/>
        </w:rPr>
        <w:t>总则</w:t>
      </w:r>
    </w:p>
    <w:p>
      <w:pPr>
        <w:numPr>
          <w:ilvl w:val="1"/>
          <w:numId w:val="5"/>
        </w:numPr>
        <w:tabs>
          <w:tab w:val="left" w:pos="425"/>
        </w:tabs>
        <w:autoSpaceDE w:val="0"/>
        <w:autoSpaceDN w:val="0"/>
        <w:adjustRightInd w:val="0"/>
        <w:ind w:firstLine="480" w:firstLineChars="200"/>
        <w:jc w:val="left"/>
        <w:rPr>
          <w:kern w:val="0"/>
          <w:sz w:val="24"/>
          <w:lang w:val="zh-CN"/>
        </w:rPr>
      </w:pPr>
      <w:r>
        <w:rPr>
          <w:kern w:val="0"/>
          <w:sz w:val="24"/>
          <w:lang w:val="zh-CN"/>
        </w:rPr>
        <w:t>本合同双方必须遵守《中华人民共和国</w:t>
      </w:r>
      <w:r>
        <w:rPr>
          <w:rFonts w:hint="eastAsia"/>
          <w:kern w:val="0"/>
          <w:sz w:val="24"/>
          <w:lang w:val="en-US" w:eastAsia="zh-CN"/>
        </w:rPr>
        <w:t>民法典</w:t>
      </w:r>
      <w:r>
        <w:rPr>
          <w:kern w:val="0"/>
          <w:sz w:val="24"/>
          <w:lang w:val="zh-CN"/>
        </w:rPr>
        <w:t>》，并各自履行应付的全部义务。</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1.2 </w:t>
      </w:r>
      <w:r>
        <w:rPr>
          <w:kern w:val="0"/>
          <w:sz w:val="24"/>
          <w:lang w:val="zh-CN"/>
        </w:rPr>
        <w:t>下列文件组成本合同的文件及作为解的先后顺序：                        项目的照标文件及中标人澄；</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1.3 </w:t>
      </w:r>
      <w:r>
        <w:rPr>
          <w:kern w:val="0"/>
          <w:sz w:val="24"/>
          <w:lang w:val="zh-CN"/>
        </w:rPr>
        <w:t>本项目的</w:t>
      </w:r>
      <w:r>
        <w:rPr>
          <w:rFonts w:hint="eastAsia"/>
          <w:kern w:val="0"/>
          <w:sz w:val="24"/>
          <w:lang w:val="zh-CN"/>
        </w:rPr>
        <w:t>中标</w:t>
      </w:r>
      <w:r>
        <w:rPr>
          <w:kern w:val="0"/>
          <w:sz w:val="24"/>
          <w:lang w:val="zh-CN"/>
        </w:rPr>
        <w:t>通知书；</w:t>
      </w:r>
    </w:p>
    <w:p>
      <w:pPr>
        <w:numPr>
          <w:ilvl w:val="1"/>
          <w:numId w:val="6"/>
        </w:numPr>
        <w:tabs>
          <w:tab w:val="left" w:pos="425"/>
        </w:tabs>
        <w:autoSpaceDE w:val="0"/>
        <w:autoSpaceDN w:val="0"/>
        <w:adjustRightInd w:val="0"/>
        <w:ind w:firstLine="480" w:firstLineChars="200"/>
        <w:jc w:val="left"/>
        <w:rPr>
          <w:kern w:val="0"/>
          <w:sz w:val="24"/>
          <w:lang w:val="zh-CN"/>
        </w:rPr>
      </w:pPr>
      <w:r>
        <w:rPr>
          <w:kern w:val="0"/>
          <w:sz w:val="24"/>
          <w:lang w:val="zh-CN"/>
        </w:rPr>
        <w:t>本合同及其附件；</w:t>
      </w:r>
    </w:p>
    <w:p>
      <w:pPr>
        <w:numPr>
          <w:ilvl w:val="1"/>
          <w:numId w:val="6"/>
        </w:numPr>
        <w:tabs>
          <w:tab w:val="left" w:pos="425"/>
        </w:tabs>
        <w:autoSpaceDE w:val="0"/>
        <w:autoSpaceDN w:val="0"/>
        <w:adjustRightInd w:val="0"/>
        <w:ind w:firstLine="480" w:firstLineChars="200"/>
        <w:jc w:val="left"/>
        <w:rPr>
          <w:kern w:val="0"/>
          <w:sz w:val="24"/>
          <w:lang w:val="zh-CN"/>
        </w:rPr>
      </w:pPr>
      <w:r>
        <w:rPr>
          <w:kern w:val="0"/>
          <w:sz w:val="24"/>
          <w:lang w:val="zh-CN"/>
        </w:rPr>
        <w:t>乙方(中标人)的</w:t>
      </w:r>
      <w:r>
        <w:rPr>
          <w:rFonts w:hint="eastAsia"/>
          <w:kern w:val="0"/>
          <w:sz w:val="24"/>
          <w:lang w:val="zh-CN"/>
        </w:rPr>
        <w:t>响应文件</w:t>
      </w:r>
      <w:r>
        <w:rPr>
          <w:kern w:val="0"/>
          <w:sz w:val="24"/>
          <w:lang w:val="zh-CN"/>
        </w:rPr>
        <w:t>及其附件；</w:t>
      </w:r>
    </w:p>
    <w:p>
      <w:pPr>
        <w:numPr>
          <w:ilvl w:val="1"/>
          <w:numId w:val="6"/>
        </w:numPr>
        <w:tabs>
          <w:tab w:val="left" w:pos="425"/>
        </w:tabs>
        <w:autoSpaceDE w:val="0"/>
        <w:autoSpaceDN w:val="0"/>
        <w:adjustRightInd w:val="0"/>
        <w:ind w:firstLine="480" w:firstLineChars="200"/>
        <w:jc w:val="left"/>
        <w:rPr>
          <w:kern w:val="0"/>
          <w:sz w:val="24"/>
          <w:lang w:val="zh-CN"/>
        </w:rPr>
      </w:pPr>
      <w:r>
        <w:rPr>
          <w:kern w:val="0"/>
          <w:sz w:val="24"/>
          <w:lang w:val="zh-CN"/>
        </w:rPr>
        <w:t xml:space="preserve">行业标准、规范及有关技术文件等。 </w:t>
      </w:r>
    </w:p>
    <w:p>
      <w:pPr>
        <w:numPr>
          <w:ilvl w:val="1"/>
          <w:numId w:val="6"/>
        </w:numPr>
        <w:tabs>
          <w:tab w:val="left" w:pos="0"/>
        </w:tabs>
        <w:autoSpaceDE w:val="0"/>
        <w:autoSpaceDN w:val="0"/>
        <w:adjustRightInd w:val="0"/>
        <w:ind w:firstLine="480" w:firstLineChars="200"/>
        <w:jc w:val="left"/>
        <w:rPr>
          <w:kern w:val="0"/>
          <w:sz w:val="24"/>
          <w:lang w:val="zh-CN"/>
        </w:rPr>
      </w:pPr>
      <w:r>
        <w:rPr>
          <w:kern w:val="0"/>
          <w:sz w:val="24"/>
          <w:lang w:val="zh-CN"/>
        </w:rPr>
        <w:t>乙方保全部按照合同条款的规定向甲方提供优质的产品和服务。</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1.8 </w:t>
      </w:r>
      <w:r>
        <w:rPr>
          <w:kern w:val="0"/>
          <w:sz w:val="24"/>
          <w:lang w:val="zh-CN"/>
        </w:rPr>
        <w:t>甲方保证按照合同条款规定的时间和方式付给乙方到期应付的价款。</w:t>
      </w:r>
    </w:p>
    <w:p>
      <w:pPr>
        <w:numPr>
          <w:ilvl w:val="0"/>
          <w:numId w:val="7"/>
        </w:numPr>
        <w:autoSpaceDE w:val="0"/>
        <w:autoSpaceDN w:val="0"/>
        <w:adjustRightInd w:val="0"/>
        <w:ind w:firstLine="480" w:firstLineChars="200"/>
        <w:jc w:val="center"/>
        <w:rPr>
          <w:b/>
          <w:bCs/>
          <w:kern w:val="0"/>
          <w:sz w:val="24"/>
          <w:lang w:val="zh-CN"/>
        </w:rPr>
      </w:pPr>
      <w:r>
        <w:rPr>
          <w:b/>
          <w:bCs/>
          <w:kern w:val="0"/>
          <w:sz w:val="24"/>
          <w:lang w:val="zh-CN"/>
        </w:rPr>
        <w:t>合同要素</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2.1  </w:t>
      </w:r>
      <w:r>
        <w:rPr>
          <w:kern w:val="0"/>
          <w:sz w:val="24"/>
          <w:lang w:val="zh-CN"/>
        </w:rPr>
        <w:t>“合同”系指甲乙双方签署的、合同格中载明的甲乙双方所达成的协议，包括所有的附件、附录和上述文件所提到的构成合同的所文件，并按本合同第一条“总则”第2款的先后顺序解释。</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2.2  </w:t>
      </w:r>
      <w:r>
        <w:rPr>
          <w:kern w:val="0"/>
          <w:sz w:val="24"/>
          <w:lang w:val="zh-CN"/>
        </w:rPr>
        <w:t>“合同价格”系指根据合同规定乙方在正确地完全履行合同义务后甲方应支付给乙方的价格。</w:t>
      </w:r>
    </w:p>
    <w:p>
      <w:pPr>
        <w:numPr>
          <w:ilvl w:val="1"/>
          <w:numId w:val="8"/>
        </w:numPr>
        <w:tabs>
          <w:tab w:val="left" w:pos="425"/>
        </w:tabs>
        <w:autoSpaceDE w:val="0"/>
        <w:autoSpaceDN w:val="0"/>
        <w:adjustRightInd w:val="0"/>
        <w:ind w:firstLine="480" w:firstLineChars="200"/>
        <w:jc w:val="left"/>
        <w:rPr>
          <w:kern w:val="0"/>
          <w:sz w:val="24"/>
          <w:lang w:val="zh-CN"/>
        </w:rPr>
      </w:pPr>
      <w:r>
        <w:rPr>
          <w:kern w:val="0"/>
          <w:sz w:val="24"/>
          <w:lang w:val="zh-CN"/>
        </w:rPr>
        <w:t>“合同条款”系指本合同条款。</w:t>
      </w:r>
    </w:p>
    <w:p>
      <w:pPr>
        <w:numPr>
          <w:ilvl w:val="1"/>
          <w:numId w:val="8"/>
        </w:numPr>
        <w:tabs>
          <w:tab w:val="left" w:pos="425"/>
        </w:tabs>
        <w:autoSpaceDE w:val="0"/>
        <w:autoSpaceDN w:val="0"/>
        <w:adjustRightInd w:val="0"/>
        <w:ind w:firstLine="480" w:firstLineChars="200"/>
        <w:jc w:val="left"/>
        <w:rPr>
          <w:kern w:val="0"/>
          <w:sz w:val="24"/>
        </w:rPr>
      </w:pPr>
      <w:r>
        <w:rPr>
          <w:kern w:val="0"/>
          <w:sz w:val="24"/>
          <w:lang w:val="zh-CN"/>
        </w:rPr>
        <w:t>技需求”指的是招标文件中技术需求。</w:t>
      </w:r>
    </w:p>
    <w:p>
      <w:pPr>
        <w:autoSpaceDE w:val="0"/>
        <w:autoSpaceDN w:val="0"/>
        <w:adjustRightInd w:val="0"/>
        <w:ind w:firstLine="480" w:firstLineChars="200"/>
        <w:jc w:val="center"/>
        <w:rPr>
          <w:b/>
          <w:bCs/>
          <w:kern w:val="0"/>
          <w:sz w:val="24"/>
          <w:lang w:val="zh-CN"/>
        </w:rPr>
      </w:pPr>
      <w:r>
        <w:rPr>
          <w:rFonts w:hint="eastAsia"/>
          <w:b/>
          <w:bCs/>
          <w:kern w:val="0"/>
          <w:sz w:val="24"/>
          <w:lang w:val="zh-CN"/>
        </w:rPr>
        <w:t xml:space="preserve">第三条 </w:t>
      </w:r>
      <w:r>
        <w:rPr>
          <w:b/>
          <w:bCs/>
          <w:kern w:val="0"/>
          <w:sz w:val="24"/>
          <w:lang w:val="zh-CN"/>
        </w:rPr>
        <w:t>实体</w:t>
      </w:r>
    </w:p>
    <w:p>
      <w:pPr>
        <w:numPr>
          <w:ilvl w:val="1"/>
          <w:numId w:val="9"/>
        </w:numPr>
        <w:tabs>
          <w:tab w:val="left" w:pos="425"/>
        </w:tabs>
        <w:autoSpaceDE w:val="0"/>
        <w:autoSpaceDN w:val="0"/>
        <w:adjustRightInd w:val="0"/>
        <w:ind w:firstLine="480" w:firstLineChars="200"/>
        <w:jc w:val="left"/>
        <w:rPr>
          <w:kern w:val="0"/>
          <w:sz w:val="24"/>
        </w:rPr>
      </w:pPr>
      <w:r>
        <w:rPr>
          <w:kern w:val="0"/>
          <w:sz w:val="24"/>
          <w:lang w:val="zh-CN"/>
        </w:rPr>
        <w:t>“甲方”系指在合同中指明的购买货物和服务的单位。</w:t>
      </w:r>
    </w:p>
    <w:p>
      <w:pPr>
        <w:numPr>
          <w:ilvl w:val="1"/>
          <w:numId w:val="9"/>
        </w:numPr>
        <w:tabs>
          <w:tab w:val="left" w:pos="425"/>
        </w:tabs>
        <w:autoSpaceDE w:val="0"/>
        <w:autoSpaceDN w:val="0"/>
        <w:adjustRightInd w:val="0"/>
        <w:ind w:firstLine="480" w:firstLineChars="200"/>
        <w:jc w:val="left"/>
        <w:rPr>
          <w:kern w:val="0"/>
          <w:sz w:val="24"/>
        </w:rPr>
      </w:pPr>
      <w:r>
        <w:rPr>
          <w:kern w:val="0"/>
          <w:sz w:val="24"/>
          <w:lang w:val="zh-CN"/>
        </w:rPr>
        <w:t>“乙方”系指在合同中指明的提供本合同项下货物和服务的公司或实体</w:t>
      </w:r>
    </w:p>
    <w:p>
      <w:pPr>
        <w:numPr>
          <w:ilvl w:val="1"/>
          <w:numId w:val="9"/>
        </w:numPr>
        <w:tabs>
          <w:tab w:val="left" w:pos="425"/>
        </w:tabs>
        <w:autoSpaceDE w:val="0"/>
        <w:autoSpaceDN w:val="0"/>
        <w:adjustRightInd w:val="0"/>
        <w:ind w:firstLine="480" w:firstLineChars="200"/>
        <w:jc w:val="left"/>
        <w:rPr>
          <w:kern w:val="0"/>
          <w:sz w:val="24"/>
        </w:rPr>
      </w:pPr>
      <w:r>
        <w:rPr>
          <w:kern w:val="0"/>
          <w:sz w:val="24"/>
          <w:lang w:val="zh-CN"/>
        </w:rPr>
        <w:t>“最终用户”</w:t>
      </w:r>
      <w:r>
        <w:rPr>
          <w:kern w:val="0"/>
          <w:sz w:val="24"/>
        </w:rPr>
        <w:t xml:space="preserve"> </w:t>
      </w:r>
      <w:r>
        <w:rPr>
          <w:kern w:val="0"/>
          <w:sz w:val="24"/>
          <w:lang w:val="zh-CN"/>
        </w:rPr>
        <w:t>系指在合同中指明的、授权甲方采购合同项下货物和服务的委托单位。</w:t>
      </w:r>
    </w:p>
    <w:p>
      <w:pPr>
        <w:autoSpaceDE w:val="0"/>
        <w:autoSpaceDN w:val="0"/>
        <w:adjustRightInd w:val="0"/>
        <w:ind w:firstLine="480" w:firstLineChars="200"/>
        <w:jc w:val="center"/>
        <w:rPr>
          <w:rFonts w:hint="eastAsia"/>
          <w:b/>
          <w:bCs/>
          <w:kern w:val="0"/>
          <w:sz w:val="24"/>
          <w:lang w:val="zh-CN"/>
        </w:rPr>
      </w:pPr>
      <w:r>
        <w:rPr>
          <w:rFonts w:hint="eastAsia"/>
          <w:b/>
          <w:bCs/>
          <w:kern w:val="0"/>
          <w:sz w:val="24"/>
          <w:lang w:val="zh-CN"/>
        </w:rPr>
        <w:t xml:space="preserve">第四条 </w:t>
      </w:r>
      <w:r>
        <w:rPr>
          <w:b/>
          <w:bCs/>
          <w:kern w:val="0"/>
          <w:sz w:val="24"/>
          <w:lang w:val="zh-CN"/>
        </w:rPr>
        <w:t>事项</w:t>
      </w:r>
    </w:p>
    <w:p>
      <w:pPr>
        <w:autoSpaceDE w:val="0"/>
        <w:autoSpaceDN w:val="0"/>
        <w:adjustRightInd w:val="0"/>
        <w:ind w:firstLine="480" w:firstLineChars="200"/>
        <w:jc w:val="center"/>
        <w:rPr>
          <w:rFonts w:hint="eastAsia"/>
          <w:b/>
          <w:bCs/>
          <w:kern w:val="0"/>
          <w:sz w:val="24"/>
          <w:lang w:val="zh-CN"/>
        </w:rPr>
      </w:pPr>
      <w:r>
        <w:rPr>
          <w:rFonts w:hint="eastAsia"/>
          <w:kern w:val="0"/>
          <w:sz w:val="24"/>
          <w:lang w:val="zh-CN"/>
        </w:rPr>
        <w:t>4.1</w:t>
      </w:r>
      <w:r>
        <w:rPr>
          <w:kern w:val="0"/>
          <w:sz w:val="24"/>
          <w:lang w:val="zh-CN"/>
        </w:rPr>
        <w:t>“货物”系指乙方根据合同规定须向甲方提供的一切产品和／或其它材料。详见本合同第三条“合同标的”。</w:t>
      </w:r>
    </w:p>
    <w:p>
      <w:pPr>
        <w:autoSpaceDE w:val="0"/>
        <w:autoSpaceDN w:val="0"/>
        <w:adjustRightInd w:val="0"/>
        <w:ind w:firstLine="480" w:firstLineChars="200"/>
        <w:jc w:val="center"/>
        <w:rPr>
          <w:rFonts w:hint="eastAsia"/>
          <w:b/>
          <w:bCs/>
          <w:kern w:val="0"/>
          <w:sz w:val="24"/>
          <w:lang w:val="zh-CN"/>
        </w:rPr>
      </w:pPr>
      <w:r>
        <w:rPr>
          <w:rFonts w:hint="eastAsia"/>
          <w:bCs/>
          <w:kern w:val="0"/>
          <w:sz w:val="24"/>
          <w:lang w:val="zh-CN"/>
        </w:rPr>
        <w:t>4.2</w:t>
      </w:r>
      <w:r>
        <w:rPr>
          <w:kern w:val="0"/>
          <w:sz w:val="24"/>
          <w:lang w:val="zh-CN"/>
        </w:rPr>
        <w:t>“务”系指根据同规定，乙方应提供的技术、管理和其它服务，包括但不限于：安装、调试、检测、验收及技术服务等。详见本合同三条“合同标的”。</w:t>
      </w:r>
    </w:p>
    <w:p>
      <w:pPr>
        <w:autoSpaceDE w:val="0"/>
        <w:autoSpaceDN w:val="0"/>
        <w:adjustRightInd w:val="0"/>
        <w:ind w:firstLine="480" w:firstLineChars="200"/>
        <w:jc w:val="left"/>
        <w:rPr>
          <w:b/>
          <w:bCs/>
          <w:kern w:val="0"/>
          <w:sz w:val="24"/>
          <w:lang w:val="zh-CN"/>
        </w:rPr>
      </w:pPr>
      <w:r>
        <w:rPr>
          <w:rFonts w:hint="eastAsia"/>
          <w:kern w:val="0"/>
          <w:sz w:val="24"/>
          <w:lang w:val="zh-CN"/>
        </w:rPr>
        <w:t>4.3</w:t>
      </w:r>
      <w:r>
        <w:rPr>
          <w:kern w:val="0"/>
          <w:sz w:val="24"/>
          <w:lang w:val="zh-CN"/>
        </w:rPr>
        <w:t>“资料”指乙方在合同项下，根据合同规定须向甲方提供的所有文件。</w:t>
      </w:r>
    </w:p>
    <w:p>
      <w:pPr>
        <w:autoSpaceDE w:val="0"/>
        <w:autoSpaceDN w:val="0"/>
        <w:adjustRightInd w:val="0"/>
        <w:ind w:firstLine="480" w:firstLineChars="200"/>
        <w:jc w:val="center"/>
        <w:rPr>
          <w:rFonts w:hint="eastAsia"/>
          <w:b/>
          <w:bCs/>
          <w:kern w:val="0"/>
          <w:sz w:val="24"/>
          <w:lang w:val="zh-CN"/>
        </w:rPr>
      </w:pPr>
      <w:r>
        <w:rPr>
          <w:rFonts w:hint="eastAsia"/>
          <w:b/>
          <w:bCs/>
          <w:kern w:val="0"/>
          <w:sz w:val="24"/>
          <w:lang w:val="zh-CN"/>
        </w:rPr>
        <w:t xml:space="preserve">第五条 </w:t>
      </w:r>
      <w:r>
        <w:rPr>
          <w:b/>
          <w:bCs/>
          <w:kern w:val="0"/>
          <w:sz w:val="24"/>
          <w:lang w:val="zh-CN"/>
        </w:rPr>
        <w:t>活动</w:t>
      </w:r>
    </w:p>
    <w:p>
      <w:pPr>
        <w:autoSpaceDE w:val="0"/>
        <w:autoSpaceDN w:val="0"/>
        <w:adjustRightInd w:val="0"/>
        <w:ind w:firstLine="480" w:firstLineChars="200"/>
        <w:jc w:val="left"/>
        <w:rPr>
          <w:rFonts w:hint="eastAsia"/>
          <w:b/>
          <w:bCs/>
          <w:kern w:val="0"/>
          <w:sz w:val="24"/>
          <w:lang w:val="zh-CN"/>
        </w:rPr>
      </w:pPr>
      <w:r>
        <w:rPr>
          <w:rFonts w:hint="eastAsia"/>
          <w:kern w:val="0"/>
          <w:sz w:val="24"/>
          <w:lang w:val="zh-CN"/>
        </w:rPr>
        <w:t>5.1</w:t>
      </w:r>
      <w:r>
        <w:rPr>
          <w:kern w:val="0"/>
          <w:sz w:val="24"/>
          <w:lang w:val="zh-CN"/>
        </w:rPr>
        <w:t xml:space="preserve"> “</w:t>
      </w:r>
      <w:r>
        <w:rPr>
          <w:rFonts w:hint="eastAsia"/>
          <w:kern w:val="0"/>
          <w:sz w:val="24"/>
          <w:lang w:val="zh-CN"/>
        </w:rPr>
        <w:t>供货</w:t>
      </w:r>
      <w:r>
        <w:rPr>
          <w:kern w:val="0"/>
          <w:sz w:val="24"/>
          <w:lang w:val="zh-CN"/>
        </w:rPr>
        <w:t>”是指乙方按照合同规定，向甲提供货物。</w:t>
      </w:r>
    </w:p>
    <w:p>
      <w:pPr>
        <w:autoSpaceDE w:val="0"/>
        <w:autoSpaceDN w:val="0"/>
        <w:adjustRightInd w:val="0"/>
        <w:ind w:firstLine="480" w:firstLineChars="200"/>
        <w:jc w:val="left"/>
        <w:rPr>
          <w:b/>
          <w:bCs/>
          <w:kern w:val="0"/>
          <w:sz w:val="24"/>
          <w:lang w:val="zh-CN"/>
        </w:rPr>
      </w:pPr>
      <w:r>
        <w:rPr>
          <w:rFonts w:hint="eastAsia"/>
          <w:kern w:val="0"/>
          <w:sz w:val="24"/>
          <w:lang w:val="zh-CN"/>
        </w:rPr>
        <w:t>5.2</w:t>
      </w:r>
      <w:r>
        <w:rPr>
          <w:kern w:val="0"/>
          <w:sz w:val="24"/>
          <w:lang w:val="zh-CN"/>
        </w:rPr>
        <w:t>“验收”是指所有合同项下所供货物在检测中达到合同规的技术标准后甲方予以接受。</w:t>
      </w:r>
    </w:p>
    <w:p>
      <w:pPr>
        <w:numPr>
          <w:ilvl w:val="0"/>
          <w:numId w:val="10"/>
        </w:numPr>
        <w:autoSpaceDE w:val="0"/>
        <w:autoSpaceDN w:val="0"/>
        <w:adjustRightInd w:val="0"/>
        <w:ind w:firstLine="480" w:firstLineChars="200"/>
        <w:jc w:val="center"/>
        <w:rPr>
          <w:b/>
          <w:bCs/>
          <w:kern w:val="0"/>
          <w:sz w:val="24"/>
          <w:lang w:val="zh-CN"/>
        </w:rPr>
      </w:pPr>
      <w:r>
        <w:rPr>
          <w:b/>
          <w:bCs/>
          <w:kern w:val="0"/>
          <w:sz w:val="24"/>
          <w:lang w:val="zh-CN"/>
        </w:rPr>
        <w:t>地点和时间</w:t>
      </w:r>
    </w:p>
    <w:p>
      <w:pPr>
        <w:tabs>
          <w:tab w:val="left" w:pos="425"/>
        </w:tabs>
        <w:autoSpaceDE w:val="0"/>
        <w:autoSpaceDN w:val="0"/>
        <w:adjustRightInd w:val="0"/>
        <w:ind w:firstLine="480" w:firstLineChars="200"/>
        <w:rPr>
          <w:rFonts w:hint="eastAsia"/>
          <w:kern w:val="0"/>
          <w:sz w:val="24"/>
          <w:lang w:val="zh-CN"/>
        </w:rPr>
      </w:pPr>
      <w:r>
        <w:rPr>
          <w:rFonts w:hint="eastAsia"/>
          <w:kern w:val="0"/>
          <w:sz w:val="24"/>
          <w:lang w:val="zh-CN"/>
        </w:rPr>
        <w:t>6.1</w:t>
      </w:r>
      <w:r>
        <w:rPr>
          <w:kern w:val="0"/>
          <w:sz w:val="24"/>
          <w:lang w:val="zh-CN"/>
        </w:rPr>
        <w:t>“</w:t>
      </w:r>
      <w:r>
        <w:rPr>
          <w:rFonts w:hint="eastAsia"/>
          <w:kern w:val="0"/>
          <w:sz w:val="24"/>
          <w:lang w:val="zh-CN"/>
        </w:rPr>
        <w:t>供货</w:t>
      </w:r>
      <w:r>
        <w:rPr>
          <w:kern w:val="0"/>
          <w:sz w:val="24"/>
          <w:lang w:val="zh-CN"/>
        </w:rPr>
        <w:t>地点”指的是本同第六条“</w:t>
      </w:r>
      <w:r>
        <w:rPr>
          <w:rFonts w:hint="eastAsia"/>
          <w:kern w:val="0"/>
          <w:sz w:val="24"/>
          <w:lang w:val="zh-CN"/>
        </w:rPr>
        <w:t>供货</w:t>
      </w:r>
      <w:r>
        <w:rPr>
          <w:kern w:val="0"/>
          <w:sz w:val="24"/>
          <w:lang w:val="zh-CN"/>
        </w:rPr>
        <w:t>”中标明的货物交付场所。</w:t>
      </w:r>
    </w:p>
    <w:p>
      <w:pPr>
        <w:tabs>
          <w:tab w:val="left" w:pos="425"/>
        </w:tabs>
        <w:autoSpaceDE w:val="0"/>
        <w:autoSpaceDN w:val="0"/>
        <w:adjustRightInd w:val="0"/>
        <w:ind w:firstLine="480" w:firstLineChars="200"/>
        <w:rPr>
          <w:kern w:val="0"/>
          <w:sz w:val="24"/>
          <w:lang w:val="zh-CN"/>
        </w:rPr>
      </w:pPr>
      <w:r>
        <w:rPr>
          <w:rFonts w:hint="eastAsia"/>
          <w:kern w:val="0"/>
          <w:sz w:val="24"/>
          <w:lang w:val="zh-CN"/>
        </w:rPr>
        <w:t>6.2</w:t>
      </w:r>
      <w:r>
        <w:rPr>
          <w:kern w:val="0"/>
          <w:sz w:val="24"/>
          <w:lang w:val="zh-CN"/>
        </w:rPr>
        <w:t>“质量保证期“是指自合同验收之日起一定时间内，乙方保所供货物符合合同规定的质量、规格、设计等要求，并负责消除存在的任何陷。详见本合同第十五条“质量保证期及售后服务”。</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第七条 </w:t>
      </w:r>
      <w:r>
        <w:rPr>
          <w:b/>
          <w:bCs/>
          <w:kern w:val="0"/>
          <w:sz w:val="24"/>
          <w:lang w:val="zh-CN"/>
        </w:rPr>
        <w:t>合同标的</w:t>
      </w:r>
    </w:p>
    <w:p>
      <w:pPr>
        <w:autoSpaceDE w:val="0"/>
        <w:autoSpaceDN w:val="0"/>
        <w:adjustRightInd w:val="0"/>
        <w:ind w:firstLine="480" w:firstLineChars="200"/>
        <w:rPr>
          <w:rFonts w:hint="eastAsia"/>
          <w:b/>
          <w:bCs/>
          <w:kern w:val="0"/>
          <w:sz w:val="24"/>
        </w:rPr>
      </w:pPr>
      <w:r>
        <w:rPr>
          <w:rFonts w:hint="eastAsia"/>
          <w:kern w:val="0"/>
          <w:sz w:val="24"/>
          <w:lang w:val="zh-CN"/>
        </w:rPr>
        <w:t>7.1</w:t>
      </w:r>
      <w:r>
        <w:rPr>
          <w:kern w:val="0"/>
          <w:sz w:val="24"/>
          <w:lang w:val="zh-CN"/>
        </w:rPr>
        <w:t>本合同标的为</w:t>
      </w:r>
      <w:r>
        <w:rPr>
          <w:kern w:val="0"/>
          <w:sz w:val="24"/>
          <w:u w:val="single"/>
        </w:rPr>
        <w:t xml:space="preserve">                                  </w:t>
      </w:r>
      <w:r>
        <w:rPr>
          <w:kern w:val="0"/>
          <w:sz w:val="24"/>
          <w:lang w:val="zh-CN"/>
        </w:rPr>
        <w:t>项目，本合同价格为固定。合同总价以货到方指定</w:t>
      </w:r>
      <w:r>
        <w:rPr>
          <w:rFonts w:hint="eastAsia"/>
          <w:kern w:val="0"/>
          <w:sz w:val="24"/>
          <w:lang w:val="zh-CN"/>
        </w:rPr>
        <w:t>供货</w:t>
      </w:r>
      <w:r>
        <w:rPr>
          <w:kern w:val="0"/>
          <w:sz w:val="24"/>
          <w:lang w:val="zh-CN"/>
        </w:rPr>
        <w:t>地点的全部费用为标准，包括制造货物所使用的原材料，货物设计、制造、集成的价格，满足货物在质量保证期内正常运行所要求的专用工具、备品、易损件以及货物本身已缴纳或应缴纳的全部增值税、营业税、销售税和其他税费，货物交付至甲方指定</w:t>
      </w:r>
      <w:r>
        <w:rPr>
          <w:rFonts w:hint="eastAsia"/>
          <w:kern w:val="0"/>
          <w:sz w:val="24"/>
          <w:lang w:val="zh-CN"/>
        </w:rPr>
        <w:t>供货</w:t>
      </w:r>
      <w:r>
        <w:rPr>
          <w:kern w:val="0"/>
          <w:sz w:val="24"/>
          <w:lang w:val="zh-CN"/>
        </w:rPr>
        <w:t>地点的运输费、保险费和伴随货物交运的有关费用以及与货物有关的安装、调试、检测、验收、培训及技术服务等所有费用。</w:t>
      </w:r>
    </w:p>
    <w:p>
      <w:pPr>
        <w:autoSpaceDE w:val="0"/>
        <w:autoSpaceDN w:val="0"/>
        <w:adjustRightInd w:val="0"/>
        <w:ind w:firstLine="480" w:firstLineChars="200"/>
        <w:rPr>
          <w:b/>
          <w:bCs/>
          <w:kern w:val="0"/>
          <w:sz w:val="24"/>
        </w:rPr>
      </w:pPr>
      <w:r>
        <w:rPr>
          <w:rFonts w:hint="eastAsia"/>
          <w:kern w:val="0"/>
          <w:sz w:val="24"/>
          <w:lang w:val="zh-CN"/>
        </w:rPr>
        <w:t>7.2</w:t>
      </w:r>
      <w:r>
        <w:rPr>
          <w:kern w:val="0"/>
          <w:sz w:val="24"/>
          <w:lang w:val="zh-CN"/>
        </w:rPr>
        <w:t>供货货物名称、规格型号、单位、数量及金额：（人民币元）</w:t>
      </w:r>
    </w:p>
    <w:tbl>
      <w:tblPr>
        <w:tblStyle w:val="25"/>
        <w:tblW w:w="9132" w:type="dxa"/>
        <w:jc w:val="center"/>
        <w:tblLayout w:type="fixed"/>
        <w:tblCellMar>
          <w:top w:w="0" w:type="dxa"/>
          <w:left w:w="30" w:type="dxa"/>
          <w:bottom w:w="0" w:type="dxa"/>
          <w:right w:w="30" w:type="dxa"/>
        </w:tblCellMar>
      </w:tblPr>
      <w:tblGrid>
        <w:gridCol w:w="732"/>
        <w:gridCol w:w="2276"/>
        <w:gridCol w:w="1965"/>
        <w:gridCol w:w="1041"/>
        <w:gridCol w:w="1041"/>
        <w:gridCol w:w="1041"/>
        <w:gridCol w:w="1036"/>
      </w:tblGrid>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序号</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货物名称</w:t>
            </w: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rPr>
              <w:t>品牌</w:t>
            </w:r>
            <w:r>
              <w:rPr>
                <w:kern w:val="0"/>
                <w:sz w:val="24"/>
                <w:lang w:val="zh-CN"/>
              </w:rPr>
              <w:t>规格型号</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单位</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数量</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单价</w:t>
            </w: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总价</w:t>
            </w: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r>
              <w:rPr>
                <w:rFonts w:hint="eastAsia" w:ascii="宋体" w:hAnsi="宋体" w:eastAsia="宋体" w:cs="宋体"/>
                <w:i w:val="0"/>
                <w:color w:val="000000"/>
                <w:kern w:val="0"/>
                <w:sz w:val="24"/>
                <w:szCs w:val="24"/>
                <w:u w:val="none"/>
                <w:lang w:val="en-US" w:eastAsia="zh-CN" w:bidi="ar"/>
              </w:rPr>
              <w:t>1</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r>
              <w:rPr>
                <w:rFonts w:hint="eastAsia" w:ascii="宋体" w:hAnsi="宋体" w:eastAsia="宋体" w:cs="宋体"/>
                <w:i w:val="0"/>
                <w:color w:val="000000"/>
                <w:kern w:val="0"/>
                <w:sz w:val="24"/>
                <w:szCs w:val="24"/>
                <w:u w:val="none"/>
                <w:lang w:val="en-US" w:eastAsia="zh-CN" w:bidi="ar"/>
              </w:rPr>
              <w:t>2</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7</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8</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574" w:hRule="atLeast"/>
          <w:jc w:val="center"/>
        </w:trPr>
        <w:tc>
          <w:tcPr>
            <w:tcW w:w="9132" w:type="dxa"/>
            <w:gridSpan w:val="7"/>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r>
              <w:rPr>
                <w:b/>
                <w:bCs/>
                <w:kern w:val="0"/>
                <w:sz w:val="24"/>
                <w:lang w:val="zh-CN"/>
              </w:rPr>
              <w:t>小写：</w:t>
            </w:r>
            <w:r>
              <w:rPr>
                <w:b/>
                <w:bCs/>
                <w:kern w:val="0"/>
                <w:sz w:val="24"/>
                <w:u w:val="single"/>
              </w:rPr>
              <w:t xml:space="preserve">          </w:t>
            </w:r>
            <w:r>
              <w:rPr>
                <w:b/>
                <w:bCs/>
                <w:kern w:val="0"/>
                <w:sz w:val="24"/>
              </w:rPr>
              <w:t>元，</w:t>
            </w:r>
            <w:r>
              <w:rPr>
                <w:b/>
                <w:bCs/>
                <w:kern w:val="0"/>
                <w:sz w:val="24"/>
                <w:lang w:val="zh-CN"/>
              </w:rPr>
              <w:t>大写（人民币）：</w:t>
            </w:r>
            <w:r>
              <w:rPr>
                <w:b/>
                <w:bCs/>
                <w:kern w:val="0"/>
                <w:sz w:val="24"/>
                <w:u w:val="single"/>
              </w:rPr>
              <w:t xml:space="preserve">            </w:t>
            </w:r>
            <w:r>
              <w:rPr>
                <w:b/>
                <w:bCs/>
                <w:kern w:val="0"/>
                <w:sz w:val="24"/>
              </w:rPr>
              <w:t>万元整</w:t>
            </w:r>
          </w:p>
        </w:tc>
      </w:tr>
      <w:tr>
        <w:tblPrEx>
          <w:tblCellMar>
            <w:top w:w="0" w:type="dxa"/>
            <w:left w:w="30" w:type="dxa"/>
            <w:bottom w:w="0" w:type="dxa"/>
            <w:right w:w="30" w:type="dxa"/>
          </w:tblCellMar>
        </w:tblPrEx>
        <w:trPr>
          <w:trHeight w:val="853" w:hRule="atLeast"/>
          <w:jc w:val="center"/>
        </w:trPr>
        <w:tc>
          <w:tcPr>
            <w:tcW w:w="9132" w:type="dxa"/>
            <w:gridSpan w:val="7"/>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left"/>
              <w:rPr>
                <w:b/>
                <w:bCs/>
                <w:kern w:val="0"/>
                <w:sz w:val="24"/>
                <w:lang w:val="zh-CN"/>
              </w:rPr>
            </w:pPr>
            <w:r>
              <w:rPr>
                <w:color w:val="000000"/>
                <w:sz w:val="24"/>
              </w:rPr>
              <w:t>注：所有货款以人民币进行结算，该价格中包括货物本身价、乙方应缴纳的各种税金、货物运输到合同指定地点，安装、调试、售后等一切与之相关的产品和服务。</w:t>
            </w:r>
          </w:p>
        </w:tc>
      </w:tr>
    </w:tbl>
    <w:p>
      <w:pPr>
        <w:tabs>
          <w:tab w:val="left" w:pos="425"/>
        </w:tabs>
        <w:autoSpaceDE w:val="0"/>
        <w:autoSpaceDN w:val="0"/>
        <w:adjustRightInd w:val="0"/>
        <w:ind w:left="-291" w:leftChars="-104" w:firstLine="480" w:firstLineChars="200"/>
        <w:jc w:val="left"/>
        <w:rPr>
          <w:b/>
          <w:bCs/>
          <w:kern w:val="0"/>
          <w:sz w:val="24"/>
          <w:lang w:val="zh-CN"/>
        </w:rPr>
      </w:pPr>
      <w:r>
        <w:rPr>
          <w:rFonts w:hint="eastAsia"/>
          <w:b/>
          <w:bCs/>
          <w:kern w:val="0"/>
          <w:sz w:val="24"/>
          <w:lang w:val="zh-CN"/>
        </w:rPr>
        <w:t>7.3</w:t>
      </w:r>
      <w:r>
        <w:rPr>
          <w:b/>
          <w:bCs/>
          <w:kern w:val="0"/>
          <w:sz w:val="24"/>
          <w:lang w:val="zh-CN"/>
        </w:rPr>
        <w:t>具体的供货范围、技术要求详见招标文件、</w:t>
      </w:r>
      <w:r>
        <w:rPr>
          <w:rFonts w:hint="eastAsia"/>
          <w:b/>
          <w:bCs/>
          <w:kern w:val="0"/>
          <w:sz w:val="24"/>
          <w:lang w:val="zh-CN"/>
        </w:rPr>
        <w:t>响应文件</w:t>
      </w:r>
      <w:r>
        <w:rPr>
          <w:b/>
          <w:bCs/>
          <w:kern w:val="0"/>
          <w:sz w:val="24"/>
          <w:lang w:val="zh-CN"/>
        </w:rPr>
        <w:t>的技术部分及合同附件。</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第八条 </w:t>
      </w:r>
      <w:r>
        <w:rPr>
          <w:b/>
          <w:bCs/>
          <w:kern w:val="0"/>
          <w:sz w:val="24"/>
          <w:lang w:val="zh-CN"/>
        </w:rPr>
        <w:t>货物产地及标准</w:t>
      </w:r>
    </w:p>
    <w:p>
      <w:pPr>
        <w:autoSpaceDE w:val="0"/>
        <w:autoSpaceDN w:val="0"/>
        <w:adjustRightInd w:val="0"/>
        <w:ind w:firstLine="480" w:firstLineChars="200"/>
        <w:jc w:val="left"/>
        <w:rPr>
          <w:b/>
          <w:bCs/>
          <w:kern w:val="0"/>
          <w:sz w:val="24"/>
        </w:rPr>
      </w:pPr>
      <w:r>
        <w:rPr>
          <w:rFonts w:hint="eastAsia"/>
          <w:kern w:val="0"/>
          <w:sz w:val="24"/>
          <w:lang w:val="zh-CN"/>
        </w:rPr>
        <w:t>8.1</w:t>
      </w:r>
      <w:r>
        <w:rPr>
          <w:kern w:val="0"/>
          <w:sz w:val="24"/>
          <w:lang w:val="zh-CN"/>
        </w:rPr>
        <w:t>标准</w:t>
      </w:r>
      <w:r>
        <w:rPr>
          <w:kern w:val="0"/>
          <w:sz w:val="24"/>
        </w:rPr>
        <w:t>:</w:t>
      </w:r>
      <w:r>
        <w:rPr>
          <w:kern w:val="0"/>
          <w:sz w:val="24"/>
          <w:lang w:val="zh-CN"/>
        </w:rPr>
        <w:t>本合同所指的货物及服务应符合合同附件的技术规格所述的标准：如果没有提及适用标准，则应符合华人民共和国国家标准或业标准。这些标准必须是有关机构发布的最新版本的标准。</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第九条 </w:t>
      </w:r>
      <w:r>
        <w:rPr>
          <w:b/>
          <w:bCs/>
          <w:kern w:val="0"/>
          <w:sz w:val="24"/>
          <w:lang w:val="zh-CN"/>
        </w:rPr>
        <w:t>保密条款</w:t>
      </w:r>
    </w:p>
    <w:p>
      <w:pPr>
        <w:autoSpaceDE w:val="0"/>
        <w:autoSpaceDN w:val="0"/>
        <w:adjustRightInd w:val="0"/>
        <w:ind w:firstLine="480" w:firstLineChars="200"/>
        <w:jc w:val="left"/>
        <w:rPr>
          <w:b/>
          <w:bCs/>
          <w:kern w:val="0"/>
          <w:sz w:val="24"/>
        </w:rPr>
      </w:pPr>
      <w:r>
        <w:rPr>
          <w:rFonts w:hint="eastAsia"/>
          <w:kern w:val="0"/>
          <w:sz w:val="24"/>
          <w:lang w:val="zh-CN"/>
        </w:rPr>
        <w:t>9.1</w:t>
      </w:r>
      <w:r>
        <w:rPr>
          <w:kern w:val="0"/>
          <w:sz w:val="24"/>
          <w:lang w:val="zh-CN"/>
        </w:rPr>
        <w:t>对于在合同履行过程中所获得或了解的商业秘密，任何一方应承担保密义务。未经对方事先的书面许可，任何一方得利用或披露这些息。</w:t>
      </w:r>
    </w:p>
    <w:p>
      <w:pPr>
        <w:numPr>
          <w:ilvl w:val="0"/>
          <w:numId w:val="11"/>
        </w:numPr>
        <w:autoSpaceDE w:val="0"/>
        <w:autoSpaceDN w:val="0"/>
        <w:adjustRightInd w:val="0"/>
        <w:ind w:firstLine="480" w:firstLineChars="200"/>
        <w:jc w:val="center"/>
        <w:rPr>
          <w:rFonts w:hint="eastAsia"/>
          <w:b/>
          <w:bCs/>
          <w:kern w:val="0"/>
          <w:sz w:val="24"/>
        </w:rPr>
      </w:pPr>
      <w:r>
        <w:rPr>
          <w:b/>
          <w:bCs/>
          <w:kern w:val="0"/>
          <w:sz w:val="24"/>
          <w:lang w:val="zh-CN"/>
        </w:rPr>
        <w:t>付款方式和期限</w:t>
      </w:r>
    </w:p>
    <w:p>
      <w:pPr>
        <w:autoSpaceDE w:val="0"/>
        <w:autoSpaceDN w:val="0"/>
        <w:adjustRightInd w:val="0"/>
        <w:ind w:firstLine="480" w:firstLineChars="200"/>
        <w:jc w:val="left"/>
        <w:rPr>
          <w:rFonts w:hint="eastAsia"/>
          <w:b/>
          <w:bCs/>
          <w:kern w:val="0"/>
          <w:sz w:val="24"/>
        </w:rPr>
      </w:pPr>
      <w:r>
        <w:rPr>
          <w:rFonts w:hint="eastAsia"/>
          <w:kern w:val="0"/>
          <w:sz w:val="24"/>
          <w:lang w:val="zh-CN"/>
        </w:rPr>
        <w:t>10.1</w:t>
      </w:r>
      <w:r>
        <w:rPr>
          <w:rFonts w:hint="eastAsia"/>
          <w:kern w:val="0"/>
          <w:sz w:val="24"/>
          <w:lang w:val="en-US" w:eastAsia="zh-CN"/>
        </w:rPr>
        <w:t>付款方式：</w:t>
      </w:r>
      <w:r>
        <w:rPr>
          <w:rFonts w:hint="eastAsia"/>
          <w:kern w:val="0"/>
          <w:sz w:val="24"/>
          <w:u w:val="single"/>
          <w:lang w:val="en-US" w:eastAsia="zh-CN"/>
        </w:rPr>
        <w:t xml:space="preserve">               </w:t>
      </w:r>
      <w:r>
        <w:rPr>
          <w:rFonts w:hint="eastAsia"/>
          <w:kern w:val="0"/>
          <w:sz w:val="24"/>
          <w:lang w:val="zh-CN"/>
        </w:rPr>
        <w:t>。</w:t>
      </w:r>
    </w:p>
    <w:p>
      <w:pPr>
        <w:autoSpaceDE w:val="0"/>
        <w:autoSpaceDN w:val="0"/>
        <w:adjustRightInd w:val="0"/>
        <w:ind w:firstLine="480" w:firstLineChars="200"/>
        <w:jc w:val="left"/>
        <w:rPr>
          <w:rFonts w:hint="eastAsia"/>
          <w:b/>
          <w:bCs/>
          <w:kern w:val="0"/>
          <w:sz w:val="24"/>
        </w:rPr>
      </w:pPr>
      <w:r>
        <w:rPr>
          <w:rFonts w:hint="eastAsia"/>
          <w:kern w:val="0"/>
          <w:sz w:val="24"/>
          <w:lang w:val="zh-CN"/>
        </w:rPr>
        <w:t>10.2质保期</w:t>
      </w:r>
      <w:r>
        <w:rPr>
          <w:rFonts w:hint="eastAsia"/>
          <w:kern w:val="0"/>
          <w:sz w:val="24"/>
          <w:u w:val="single"/>
        </w:rPr>
        <w:t xml:space="preserve">      </w:t>
      </w:r>
      <w:r>
        <w:rPr>
          <w:rFonts w:hint="eastAsia"/>
          <w:kern w:val="0"/>
          <w:sz w:val="24"/>
          <w:lang w:val="zh-CN"/>
        </w:rPr>
        <w:t>年（根据中标单位承诺填写）。</w:t>
      </w:r>
    </w:p>
    <w:p>
      <w:pPr>
        <w:autoSpaceDE w:val="0"/>
        <w:autoSpaceDN w:val="0"/>
        <w:adjustRightInd w:val="0"/>
        <w:ind w:firstLine="480" w:firstLineChars="200"/>
        <w:jc w:val="left"/>
        <w:rPr>
          <w:rFonts w:hint="eastAsia"/>
          <w:b/>
          <w:bCs/>
          <w:kern w:val="0"/>
          <w:sz w:val="24"/>
        </w:rPr>
      </w:pPr>
      <w:r>
        <w:rPr>
          <w:rFonts w:hint="eastAsia"/>
          <w:kern w:val="0"/>
          <w:sz w:val="24"/>
        </w:rPr>
        <w:t>10.3</w:t>
      </w:r>
      <w:r>
        <w:rPr>
          <w:kern w:val="0"/>
          <w:sz w:val="24"/>
          <w:lang w:val="zh-CN"/>
        </w:rPr>
        <w:t>乙方具备述付款条件后向甲方申请货款时，先将相关结算资料提交方。乙方需要提供以下付款单据：</w:t>
      </w:r>
      <w:r>
        <w:rPr>
          <w:kern w:val="0"/>
          <w:sz w:val="24"/>
        </w:rPr>
        <w:t xml:space="preserve"> </w:t>
      </w:r>
    </w:p>
    <w:p>
      <w:pPr>
        <w:autoSpaceDE w:val="0"/>
        <w:autoSpaceDN w:val="0"/>
        <w:adjustRightInd w:val="0"/>
        <w:ind w:firstLine="480" w:firstLineChars="200"/>
        <w:jc w:val="left"/>
        <w:rPr>
          <w:rFonts w:hint="eastAsia"/>
          <w:b/>
          <w:bCs/>
          <w:kern w:val="0"/>
          <w:sz w:val="24"/>
        </w:rPr>
      </w:pPr>
      <w:r>
        <w:rPr>
          <w:rFonts w:hint="eastAsia"/>
          <w:kern w:val="0"/>
          <w:sz w:val="24"/>
          <w:lang w:val="zh-CN"/>
        </w:rPr>
        <w:t>10.4</w:t>
      </w:r>
      <w:r>
        <w:rPr>
          <w:kern w:val="0"/>
          <w:sz w:val="24"/>
          <w:lang w:val="zh-CN"/>
        </w:rPr>
        <w:t>根据甲方要求供产品的检验合格证书或检测机构出具的检测报告；</w:t>
      </w:r>
    </w:p>
    <w:p>
      <w:pPr>
        <w:autoSpaceDE w:val="0"/>
        <w:autoSpaceDN w:val="0"/>
        <w:adjustRightInd w:val="0"/>
        <w:ind w:firstLine="480" w:firstLineChars="200"/>
        <w:jc w:val="left"/>
        <w:rPr>
          <w:rFonts w:hint="eastAsia"/>
          <w:b/>
          <w:bCs/>
          <w:kern w:val="0"/>
          <w:sz w:val="24"/>
        </w:rPr>
      </w:pPr>
      <w:r>
        <w:rPr>
          <w:rFonts w:hint="eastAsia"/>
          <w:kern w:val="0"/>
          <w:sz w:val="24"/>
          <w:lang w:val="zh-CN"/>
        </w:rPr>
        <w:t>10.5</w:t>
      </w:r>
      <w:r>
        <w:rPr>
          <w:kern w:val="0"/>
          <w:sz w:val="24"/>
          <w:lang w:val="zh-CN"/>
        </w:rPr>
        <w:t>甲方签署的到货验收合格证明正本一份；</w:t>
      </w:r>
    </w:p>
    <w:p>
      <w:pPr>
        <w:autoSpaceDE w:val="0"/>
        <w:autoSpaceDN w:val="0"/>
        <w:adjustRightInd w:val="0"/>
        <w:ind w:firstLine="480" w:firstLineChars="200"/>
        <w:jc w:val="left"/>
        <w:rPr>
          <w:rFonts w:hint="eastAsia"/>
          <w:b/>
          <w:bCs/>
          <w:kern w:val="0"/>
          <w:sz w:val="24"/>
        </w:rPr>
      </w:pPr>
      <w:r>
        <w:rPr>
          <w:rFonts w:hint="eastAsia"/>
          <w:kern w:val="0"/>
          <w:sz w:val="24"/>
          <w:lang w:val="zh-CN"/>
        </w:rPr>
        <w:t>10.6</w:t>
      </w:r>
      <w:r>
        <w:rPr>
          <w:kern w:val="0"/>
          <w:sz w:val="24"/>
          <w:lang w:val="zh-CN"/>
        </w:rPr>
        <w:t>申请货款等值的税务发票正本一份；</w:t>
      </w:r>
    </w:p>
    <w:p>
      <w:pPr>
        <w:autoSpaceDE w:val="0"/>
        <w:autoSpaceDN w:val="0"/>
        <w:adjustRightInd w:val="0"/>
        <w:ind w:firstLine="480" w:firstLineChars="200"/>
        <w:jc w:val="left"/>
        <w:rPr>
          <w:rFonts w:hint="eastAsia"/>
          <w:b/>
          <w:bCs/>
          <w:kern w:val="0"/>
          <w:sz w:val="24"/>
        </w:rPr>
      </w:pPr>
      <w:r>
        <w:rPr>
          <w:rFonts w:hint="eastAsia"/>
          <w:kern w:val="0"/>
          <w:sz w:val="24"/>
          <w:lang w:val="zh-CN"/>
        </w:rPr>
        <w:t>10.7</w:t>
      </w:r>
      <w:r>
        <w:rPr>
          <w:kern w:val="0"/>
          <w:sz w:val="24"/>
          <w:lang w:val="zh-CN"/>
        </w:rPr>
        <w:t>乙方申请付款时，发票必须由方提供，不得将货运等发票直接提供给甲方。</w:t>
      </w:r>
    </w:p>
    <w:p>
      <w:pPr>
        <w:autoSpaceDE w:val="0"/>
        <w:autoSpaceDN w:val="0"/>
        <w:adjustRightInd w:val="0"/>
        <w:ind w:firstLine="480" w:firstLineChars="200"/>
        <w:jc w:val="left"/>
        <w:rPr>
          <w:b/>
          <w:bCs/>
          <w:kern w:val="0"/>
          <w:sz w:val="24"/>
        </w:rPr>
      </w:pPr>
      <w:r>
        <w:rPr>
          <w:rFonts w:hint="eastAsia"/>
          <w:kern w:val="0"/>
          <w:sz w:val="24"/>
        </w:rPr>
        <w:t>1.8</w:t>
      </w:r>
      <w:r>
        <w:rPr>
          <w:kern w:val="0"/>
          <w:sz w:val="24"/>
          <w:lang w:val="zh-CN"/>
        </w:rPr>
        <w:t>本合同项目下合同价款由使用单位负责支付</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第十一条 供货</w:t>
      </w:r>
    </w:p>
    <w:p>
      <w:pPr>
        <w:autoSpaceDE w:val="0"/>
        <w:autoSpaceDN w:val="0"/>
        <w:adjustRightInd w:val="0"/>
        <w:ind w:firstLine="480" w:firstLineChars="200"/>
        <w:jc w:val="left"/>
        <w:rPr>
          <w:rFonts w:hint="eastAsia"/>
          <w:b/>
          <w:kern w:val="0"/>
          <w:sz w:val="24"/>
          <w:u w:val="single"/>
          <w:lang w:val="en-US" w:eastAsia="zh-CN"/>
        </w:rPr>
      </w:pPr>
      <w:r>
        <w:rPr>
          <w:rFonts w:hint="eastAsia"/>
          <w:b/>
          <w:kern w:val="0"/>
          <w:sz w:val="24"/>
          <w:lang w:val="zh-CN"/>
        </w:rPr>
        <w:t>11.1供货</w:t>
      </w:r>
      <w:r>
        <w:rPr>
          <w:b/>
          <w:kern w:val="0"/>
          <w:sz w:val="24"/>
          <w:lang w:val="zh-CN"/>
        </w:rPr>
        <w:t>地点：</w:t>
      </w:r>
      <w:r>
        <w:rPr>
          <w:rFonts w:hint="eastAsia"/>
          <w:b/>
          <w:kern w:val="0"/>
          <w:sz w:val="24"/>
          <w:u w:val="single"/>
          <w:lang w:val="en-US" w:eastAsia="zh-CN"/>
        </w:rPr>
        <w:t xml:space="preserve">                    </w:t>
      </w:r>
    </w:p>
    <w:p>
      <w:pPr>
        <w:autoSpaceDE w:val="0"/>
        <w:autoSpaceDN w:val="0"/>
        <w:adjustRightInd w:val="0"/>
        <w:ind w:firstLine="480" w:firstLineChars="200"/>
        <w:jc w:val="left"/>
        <w:rPr>
          <w:b/>
          <w:bCs/>
          <w:kern w:val="0"/>
          <w:sz w:val="24"/>
        </w:rPr>
      </w:pPr>
      <w:r>
        <w:rPr>
          <w:rFonts w:hint="eastAsia"/>
          <w:b/>
          <w:kern w:val="0"/>
          <w:sz w:val="24"/>
        </w:rPr>
        <w:t>11.2供货</w:t>
      </w:r>
      <w:r>
        <w:rPr>
          <w:b/>
          <w:kern w:val="0"/>
          <w:sz w:val="24"/>
          <w:lang w:val="zh-CN"/>
        </w:rPr>
        <w:t>周期：合同</w:t>
      </w:r>
      <w:r>
        <w:rPr>
          <w:rFonts w:hint="eastAsia"/>
          <w:b/>
          <w:kern w:val="0"/>
          <w:sz w:val="24"/>
          <w:lang w:val="zh-CN"/>
        </w:rPr>
        <w:t>签订</w:t>
      </w:r>
      <w:r>
        <w:rPr>
          <w:b/>
          <w:kern w:val="0"/>
          <w:sz w:val="24"/>
          <w:lang w:val="zh-CN"/>
        </w:rPr>
        <w:t>后</w:t>
      </w:r>
      <w:r>
        <w:rPr>
          <w:b/>
          <w:kern w:val="0"/>
          <w:sz w:val="24"/>
        </w:rPr>
        <w:t>_</w:t>
      </w:r>
      <w:r>
        <w:rPr>
          <w:b/>
          <w:kern w:val="0"/>
          <w:sz w:val="24"/>
          <w:u w:val="single"/>
        </w:rPr>
        <w:t xml:space="preserve">  </w:t>
      </w:r>
      <w:r>
        <w:rPr>
          <w:rFonts w:hint="eastAsia"/>
          <w:b/>
          <w:kern w:val="0"/>
          <w:sz w:val="24"/>
          <w:u w:val="single"/>
        </w:rPr>
        <w:t xml:space="preserve"> </w:t>
      </w:r>
      <w:r>
        <w:rPr>
          <w:rFonts w:hint="eastAsia"/>
          <w:b/>
          <w:kern w:val="0"/>
          <w:sz w:val="24"/>
        </w:rPr>
        <w:t>日历日</w:t>
      </w:r>
      <w:r>
        <w:rPr>
          <w:b/>
          <w:kern w:val="0"/>
          <w:sz w:val="24"/>
          <w:lang w:val="zh-CN"/>
        </w:rPr>
        <w:t>内</w:t>
      </w:r>
      <w:r>
        <w:rPr>
          <w:rFonts w:hint="eastAsia"/>
          <w:kern w:val="0"/>
          <w:sz w:val="24"/>
          <w:lang w:val="zh-CN"/>
        </w:rPr>
        <w:t>（据投标单位承诺写）</w:t>
      </w:r>
      <w:r>
        <w:rPr>
          <w:kern w:val="0"/>
          <w:sz w:val="24"/>
          <w:lang w:val="zh-CN"/>
        </w:rPr>
        <w:t>完成</w:t>
      </w:r>
      <w:r>
        <w:rPr>
          <w:rFonts w:hint="eastAsia"/>
          <w:kern w:val="0"/>
          <w:sz w:val="24"/>
          <w:lang w:val="zh-CN"/>
        </w:rPr>
        <w:t>供货</w:t>
      </w:r>
      <w:r>
        <w:rPr>
          <w:kern w:val="0"/>
          <w:sz w:val="24"/>
          <w:lang w:val="zh-CN"/>
        </w:rPr>
        <w:t>、安装、调试并验收合格。</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十二条 </w:t>
      </w:r>
      <w:r>
        <w:rPr>
          <w:b/>
          <w:bCs/>
          <w:kern w:val="0"/>
          <w:sz w:val="24"/>
          <w:lang w:val="zh-CN"/>
        </w:rPr>
        <w:t>包装、装运和运</w:t>
      </w:r>
    </w:p>
    <w:p>
      <w:pPr>
        <w:autoSpaceDE w:val="0"/>
        <w:autoSpaceDN w:val="0"/>
        <w:adjustRightInd w:val="0"/>
        <w:ind w:firstLine="480" w:firstLineChars="200"/>
        <w:rPr>
          <w:rFonts w:hint="eastAsia"/>
          <w:b/>
          <w:bCs/>
          <w:kern w:val="0"/>
          <w:sz w:val="24"/>
        </w:rPr>
      </w:pPr>
      <w:r>
        <w:rPr>
          <w:rFonts w:hint="eastAsia"/>
          <w:kern w:val="0"/>
          <w:sz w:val="24"/>
          <w:lang w:val="zh-CN"/>
        </w:rPr>
        <w:t>12.1</w:t>
      </w:r>
      <w:r>
        <w:rPr>
          <w:kern w:val="0"/>
          <w:sz w:val="24"/>
          <w:lang w:val="zh-CN"/>
        </w:rPr>
        <w:t>包装必须与运输方式相适应，包装方式的确定及包装费用均由乙方负责；由于不适当的包装而造成货物运输过程中有任何损坏由乙负责。</w:t>
      </w:r>
    </w:p>
    <w:p>
      <w:pPr>
        <w:autoSpaceDE w:val="0"/>
        <w:autoSpaceDN w:val="0"/>
        <w:adjustRightInd w:val="0"/>
        <w:ind w:firstLine="480" w:firstLineChars="200"/>
        <w:rPr>
          <w:rFonts w:hint="eastAsia"/>
          <w:b/>
          <w:bCs/>
          <w:kern w:val="0"/>
          <w:sz w:val="24"/>
        </w:rPr>
      </w:pPr>
      <w:r>
        <w:rPr>
          <w:rFonts w:hint="eastAsia"/>
          <w:kern w:val="0"/>
          <w:sz w:val="24"/>
        </w:rPr>
        <w:t>12.2</w:t>
      </w:r>
      <w:r>
        <w:rPr>
          <w:kern w:val="0"/>
          <w:sz w:val="24"/>
          <w:lang w:val="zh-CN"/>
        </w:rPr>
        <w:t>包装应足以承受整个过程中的运输、转运、装卸、储存等，充分考虑到运输途中的各种情况（如暴露于恶劣气候等）和项目现场的气特点，以及露天存放的需要。如出现包装破损，乙方应采取补救措施，保证设备及备品备件在运输过程中不受损失及损坏。如出现损失及损坏，责任由乙方承担。</w:t>
      </w:r>
    </w:p>
    <w:p>
      <w:pPr>
        <w:autoSpaceDE w:val="0"/>
        <w:autoSpaceDN w:val="0"/>
        <w:adjustRightInd w:val="0"/>
        <w:ind w:firstLine="480" w:firstLineChars="200"/>
        <w:rPr>
          <w:rFonts w:hint="eastAsia"/>
          <w:b/>
          <w:bCs/>
          <w:kern w:val="0"/>
          <w:sz w:val="24"/>
        </w:rPr>
      </w:pPr>
      <w:r>
        <w:rPr>
          <w:rFonts w:hint="eastAsia"/>
          <w:kern w:val="0"/>
          <w:sz w:val="24"/>
          <w:lang w:val="zh-CN"/>
        </w:rPr>
        <w:t>12.3</w:t>
      </w:r>
      <w:r>
        <w:rPr>
          <w:kern w:val="0"/>
          <w:sz w:val="24"/>
          <w:lang w:val="zh-CN"/>
        </w:rPr>
        <w:t>专用工具及备品备件应分别包装，并在包装箱外加以注明其用处。</w:t>
      </w:r>
    </w:p>
    <w:p>
      <w:pPr>
        <w:autoSpaceDE w:val="0"/>
        <w:autoSpaceDN w:val="0"/>
        <w:adjustRightInd w:val="0"/>
        <w:ind w:firstLine="480" w:firstLineChars="200"/>
        <w:rPr>
          <w:rFonts w:hint="eastAsia"/>
          <w:b/>
          <w:bCs/>
          <w:kern w:val="0"/>
          <w:sz w:val="24"/>
        </w:rPr>
      </w:pPr>
      <w:r>
        <w:rPr>
          <w:rFonts w:hint="eastAsia"/>
          <w:kern w:val="0"/>
          <w:sz w:val="24"/>
        </w:rPr>
        <w:t>12.4</w:t>
      </w:r>
      <w:r>
        <w:rPr>
          <w:kern w:val="0"/>
          <w:sz w:val="24"/>
          <w:lang w:val="zh-CN"/>
        </w:rPr>
        <w:t>每一包装箱两个侧面用不褪色的油漆和明显易见的中文样做出标记。标记内容包括：箱（件）号、毛重、尺码（长×宽×高用</w:t>
      </w:r>
      <w:r>
        <w:rPr>
          <w:kern w:val="0"/>
          <w:sz w:val="24"/>
        </w:rPr>
        <w:t>mm</w:t>
      </w:r>
      <w:r>
        <w:rPr>
          <w:kern w:val="0"/>
          <w:sz w:val="24"/>
          <w:lang w:val="zh-CN"/>
        </w:rPr>
        <w:t>示）、净重</w:t>
      </w:r>
      <w:r>
        <w:rPr>
          <w:kern w:val="0"/>
          <w:sz w:val="24"/>
        </w:rPr>
        <w:t>(kg)</w:t>
      </w:r>
      <w:r>
        <w:rPr>
          <w:kern w:val="0"/>
          <w:sz w:val="24"/>
          <w:lang w:val="zh-CN"/>
        </w:rPr>
        <w:t>、到货地址、收货人名称、合同编号以及“勿近潮湿”、“小心轻放”、“此边向上”等。</w:t>
      </w:r>
    </w:p>
    <w:p>
      <w:pPr>
        <w:autoSpaceDE w:val="0"/>
        <w:autoSpaceDN w:val="0"/>
        <w:adjustRightInd w:val="0"/>
        <w:ind w:firstLine="480" w:firstLineChars="200"/>
        <w:rPr>
          <w:b/>
          <w:bCs/>
          <w:kern w:val="0"/>
          <w:sz w:val="24"/>
        </w:rPr>
      </w:pPr>
      <w:r>
        <w:rPr>
          <w:rFonts w:hint="eastAsia"/>
          <w:kern w:val="0"/>
          <w:sz w:val="24"/>
          <w:lang w:val="zh-CN"/>
        </w:rPr>
        <w:t>12.5</w:t>
      </w:r>
      <w:r>
        <w:rPr>
          <w:kern w:val="0"/>
          <w:sz w:val="24"/>
          <w:lang w:val="zh-CN"/>
        </w:rPr>
        <w:t>包装费、运输费、保险费、装卸费已包含在合同价内。</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第十三条 </w:t>
      </w:r>
      <w:r>
        <w:rPr>
          <w:b/>
          <w:bCs/>
          <w:kern w:val="0"/>
          <w:sz w:val="24"/>
          <w:lang w:val="zh-CN"/>
        </w:rPr>
        <w:t>装运单证</w:t>
      </w:r>
    </w:p>
    <w:p>
      <w:pPr>
        <w:autoSpaceDE w:val="0"/>
        <w:autoSpaceDN w:val="0"/>
        <w:adjustRightInd w:val="0"/>
        <w:ind w:firstLine="480" w:firstLineChars="200"/>
        <w:rPr>
          <w:rFonts w:hint="eastAsia"/>
          <w:b/>
          <w:bCs/>
          <w:kern w:val="0"/>
          <w:sz w:val="24"/>
        </w:rPr>
      </w:pPr>
      <w:r>
        <w:rPr>
          <w:rFonts w:hint="eastAsia"/>
          <w:kern w:val="0"/>
          <w:sz w:val="24"/>
          <w:lang w:val="zh-CN"/>
        </w:rPr>
        <w:t>13.1</w:t>
      </w:r>
      <w:r>
        <w:rPr>
          <w:kern w:val="0"/>
          <w:sz w:val="24"/>
          <w:lang w:val="zh-CN"/>
        </w:rPr>
        <w:t>运输的以下单证原件在到货同时交给甲方核，其单证副本（或复印件）则应在发货后及时交给甲方；</w:t>
      </w:r>
    </w:p>
    <w:p>
      <w:pPr>
        <w:autoSpaceDE w:val="0"/>
        <w:autoSpaceDN w:val="0"/>
        <w:adjustRightInd w:val="0"/>
        <w:ind w:firstLine="480" w:firstLineChars="200"/>
        <w:rPr>
          <w:rFonts w:hint="eastAsia"/>
          <w:b/>
          <w:bCs/>
          <w:kern w:val="0"/>
          <w:sz w:val="24"/>
        </w:rPr>
      </w:pPr>
      <w:r>
        <w:rPr>
          <w:rFonts w:hint="eastAsia"/>
          <w:kern w:val="0"/>
          <w:sz w:val="24"/>
        </w:rPr>
        <w:t>132</w:t>
      </w:r>
      <w:r>
        <w:rPr>
          <w:kern w:val="0"/>
          <w:sz w:val="24"/>
          <w:lang w:val="zh-CN"/>
        </w:rPr>
        <w:t>装箱单一式三份，明合同号、装运标志、货物内容、每件包装尺码及重量；</w:t>
      </w:r>
    </w:p>
    <w:p>
      <w:pPr>
        <w:autoSpaceDE w:val="0"/>
        <w:autoSpaceDN w:val="0"/>
        <w:adjustRightInd w:val="0"/>
        <w:ind w:firstLine="480" w:firstLineChars="200"/>
        <w:rPr>
          <w:b/>
          <w:bCs/>
          <w:kern w:val="0"/>
          <w:sz w:val="24"/>
        </w:rPr>
      </w:pPr>
      <w:r>
        <w:rPr>
          <w:rFonts w:hint="eastAsia"/>
          <w:kern w:val="0"/>
          <w:sz w:val="24"/>
        </w:rPr>
        <w:t>13.3</w:t>
      </w:r>
      <w:r>
        <w:rPr>
          <w:kern w:val="0"/>
          <w:sz w:val="24"/>
          <w:lang w:val="zh-CN"/>
        </w:rPr>
        <w:t>制造厂出具的质量及数量证明书各一式一份</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第十四条 </w:t>
      </w:r>
      <w:r>
        <w:rPr>
          <w:b/>
          <w:bCs/>
          <w:kern w:val="0"/>
          <w:sz w:val="24"/>
          <w:lang w:val="zh-CN"/>
        </w:rPr>
        <w:t>技术文件</w:t>
      </w:r>
    </w:p>
    <w:p>
      <w:pPr>
        <w:autoSpaceDE w:val="0"/>
        <w:autoSpaceDN w:val="0"/>
        <w:adjustRightInd w:val="0"/>
        <w:ind w:firstLine="480" w:firstLineChars="200"/>
        <w:rPr>
          <w:rFonts w:hint="eastAsia"/>
          <w:b/>
          <w:bCs/>
          <w:kern w:val="0"/>
          <w:sz w:val="24"/>
        </w:rPr>
      </w:pPr>
      <w:r>
        <w:rPr>
          <w:rFonts w:hint="eastAsia"/>
          <w:kern w:val="0"/>
          <w:sz w:val="24"/>
          <w:lang w:val="zh-CN"/>
        </w:rPr>
        <w:t>14.1</w:t>
      </w:r>
      <w:r>
        <w:rPr>
          <w:kern w:val="0"/>
          <w:sz w:val="24"/>
          <w:lang w:val="zh-CN"/>
        </w:rPr>
        <w:t>乙方应在供货同时向甲方提供所有有关本合同执行的术文件。技术文件的具体内容详见技术规范。如果必需合同又未作规定的要方才能提供的技术文件，乙方也应及时向甲方提供。技术文件可以是手册、图纸或其他形式的文件资料。</w:t>
      </w:r>
    </w:p>
    <w:p>
      <w:pPr>
        <w:autoSpaceDE w:val="0"/>
        <w:autoSpaceDN w:val="0"/>
        <w:adjustRightInd w:val="0"/>
        <w:ind w:firstLine="480" w:firstLineChars="200"/>
        <w:rPr>
          <w:rFonts w:hint="eastAsia"/>
          <w:b/>
          <w:bCs/>
          <w:kern w:val="0"/>
          <w:sz w:val="24"/>
        </w:rPr>
      </w:pPr>
      <w:r>
        <w:rPr>
          <w:rFonts w:hint="eastAsia"/>
          <w:kern w:val="0"/>
          <w:sz w:val="24"/>
          <w:lang w:val="zh-CN"/>
        </w:rPr>
        <w:t>14.2</w:t>
      </w:r>
      <w:r>
        <w:rPr>
          <w:kern w:val="0"/>
          <w:sz w:val="24"/>
          <w:lang w:val="zh-CN"/>
        </w:rPr>
        <w:t>上述技术文件应包含保证甲方能够正确进行使用、检查、维修、维护以及验收、技术培训等所需的所有内容。乙方的该项义务并不意着对乙方在本合同项下关于使用、检查、维修、维护以及验收、技术培训等义务的转移。</w:t>
      </w:r>
    </w:p>
    <w:p>
      <w:pPr>
        <w:autoSpaceDE w:val="0"/>
        <w:autoSpaceDN w:val="0"/>
        <w:adjustRightInd w:val="0"/>
        <w:ind w:firstLine="480" w:firstLineChars="200"/>
        <w:rPr>
          <w:rFonts w:hint="eastAsia"/>
          <w:b/>
          <w:bCs/>
          <w:kern w:val="0"/>
          <w:sz w:val="24"/>
        </w:rPr>
      </w:pPr>
      <w:r>
        <w:rPr>
          <w:rFonts w:hint="eastAsia"/>
          <w:kern w:val="0"/>
          <w:sz w:val="24"/>
          <w:lang w:val="zh-CN"/>
        </w:rPr>
        <w:t>14.3</w:t>
      </w:r>
      <w:r>
        <w:rPr>
          <w:kern w:val="0"/>
          <w:sz w:val="24"/>
          <w:lang w:val="zh-CN"/>
        </w:rPr>
        <w:t>甲方完全按照技术文件的指导进行的任何使用、检查、维修、维护、验收所引起的货物和</w:t>
      </w:r>
      <w:r>
        <w:rPr>
          <w:kern w:val="0"/>
          <w:sz w:val="24"/>
        </w:rPr>
        <w:t>/</w:t>
      </w:r>
      <w:r>
        <w:rPr>
          <w:kern w:val="0"/>
          <w:sz w:val="24"/>
          <w:lang w:val="zh-CN"/>
        </w:rPr>
        <w:t>或其部件的损坏由乙方承担责任。</w:t>
      </w:r>
    </w:p>
    <w:p>
      <w:pPr>
        <w:autoSpaceDE w:val="0"/>
        <w:autoSpaceDN w:val="0"/>
        <w:adjustRightInd w:val="0"/>
        <w:ind w:firstLine="480" w:firstLineChars="200"/>
        <w:rPr>
          <w:rFonts w:hint="eastAsia"/>
          <w:b/>
          <w:bCs/>
          <w:kern w:val="0"/>
          <w:sz w:val="24"/>
        </w:rPr>
      </w:pPr>
      <w:r>
        <w:rPr>
          <w:rFonts w:hint="eastAsia"/>
          <w:kern w:val="0"/>
          <w:sz w:val="24"/>
          <w:lang w:val="zh-CN"/>
        </w:rPr>
        <w:t>144</w:t>
      </w:r>
      <w:r>
        <w:rPr>
          <w:kern w:val="0"/>
          <w:sz w:val="24"/>
          <w:lang w:val="zh-CN"/>
        </w:rPr>
        <w:t>所有乙方提供的技术文件的全部费用已包含在合同货物价格中。</w:t>
      </w:r>
    </w:p>
    <w:p>
      <w:pPr>
        <w:autoSpaceDE w:val="0"/>
        <w:autoSpaceDN w:val="0"/>
        <w:adjustRightInd w:val="0"/>
        <w:ind w:firstLine="480" w:firstLineChars="200"/>
        <w:rPr>
          <w:rFonts w:hint="eastAsia"/>
          <w:b/>
          <w:bCs/>
          <w:kern w:val="0"/>
          <w:sz w:val="24"/>
        </w:rPr>
      </w:pPr>
      <w:r>
        <w:rPr>
          <w:rFonts w:hint="eastAsia"/>
          <w:kern w:val="0"/>
          <w:sz w:val="24"/>
        </w:rPr>
        <w:t>14.5</w:t>
      </w:r>
      <w:r>
        <w:rPr>
          <w:kern w:val="0"/>
          <w:sz w:val="24"/>
          <w:lang w:val="zh-CN"/>
        </w:rPr>
        <w:t>所有未列明交付时间的乙方应提供的技术文件，必须单独装伴随货物按交付时间交付给甲方。</w:t>
      </w:r>
    </w:p>
    <w:p>
      <w:pPr>
        <w:autoSpaceDE w:val="0"/>
        <w:autoSpaceDN w:val="0"/>
        <w:adjustRightInd w:val="0"/>
        <w:ind w:firstLine="480" w:firstLineChars="200"/>
        <w:rPr>
          <w:b/>
          <w:bCs/>
          <w:kern w:val="0"/>
          <w:sz w:val="24"/>
        </w:rPr>
      </w:pPr>
      <w:r>
        <w:rPr>
          <w:rFonts w:hint="eastAsia"/>
          <w:kern w:val="0"/>
          <w:sz w:val="24"/>
        </w:rPr>
        <w:t>14.6</w:t>
      </w:r>
      <w:r>
        <w:rPr>
          <w:kern w:val="0"/>
          <w:sz w:val="24"/>
          <w:lang w:val="zh-CN"/>
        </w:rPr>
        <w:t>甲方到货后如发现乙方未供有关文件，可以推迟付款，直至乙方补齐有关文件。</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第十五条 </w:t>
      </w:r>
      <w:r>
        <w:rPr>
          <w:b/>
          <w:bCs/>
          <w:kern w:val="0"/>
          <w:sz w:val="24"/>
          <w:lang w:val="zh-CN"/>
        </w:rPr>
        <w:t>知识产权</w:t>
      </w:r>
    </w:p>
    <w:p>
      <w:pPr>
        <w:autoSpaceDE w:val="0"/>
        <w:autoSpaceDN w:val="0"/>
        <w:adjustRightInd w:val="0"/>
        <w:ind w:firstLine="480" w:firstLineChars="200"/>
        <w:rPr>
          <w:rFonts w:hint="eastAsia"/>
          <w:b/>
          <w:bCs/>
          <w:kern w:val="0"/>
          <w:sz w:val="24"/>
        </w:rPr>
      </w:pPr>
      <w:r>
        <w:rPr>
          <w:rFonts w:hint="eastAsia"/>
          <w:kern w:val="0"/>
          <w:sz w:val="24"/>
          <w:lang w:val="zh-CN"/>
        </w:rPr>
        <w:t>15.1</w:t>
      </w:r>
      <w:r>
        <w:rPr>
          <w:kern w:val="0"/>
          <w:sz w:val="24"/>
          <w:lang w:val="zh-CN"/>
        </w:rPr>
        <w:t>乙方应保证，甲在中华人民共和国使用该货物或货物的任何一部分时，免受第三方提出的侵犯其专利权、商权或其他知识产权的诉。如发生此类纠纷，由乙方承担一切责任。</w:t>
      </w:r>
    </w:p>
    <w:p>
      <w:pPr>
        <w:autoSpaceDE w:val="0"/>
        <w:autoSpaceDN w:val="0"/>
        <w:adjustRightInd w:val="0"/>
        <w:ind w:firstLine="480" w:firstLineChars="200"/>
        <w:rPr>
          <w:b/>
          <w:bCs/>
          <w:kern w:val="0"/>
          <w:sz w:val="24"/>
        </w:rPr>
      </w:pPr>
      <w:r>
        <w:rPr>
          <w:rFonts w:hint="eastAsia"/>
          <w:kern w:val="0"/>
          <w:sz w:val="24"/>
          <w:lang w:val="zh-CN"/>
        </w:rPr>
        <w:t>15.2</w:t>
      </w:r>
      <w:r>
        <w:rPr>
          <w:kern w:val="0"/>
          <w:sz w:val="24"/>
          <w:lang w:val="zh-CN"/>
        </w:rPr>
        <w:t>乙方为执行本合同而提供的技术资料、软件的使用权归甲方所有。</w:t>
      </w:r>
    </w:p>
    <w:p>
      <w:pPr>
        <w:autoSpaceDE w:val="0"/>
        <w:autoSpaceDN w:val="0"/>
        <w:adjustRightInd w:val="0"/>
        <w:ind w:firstLine="480" w:firstLineChars="200"/>
        <w:jc w:val="center"/>
        <w:rPr>
          <w:rFonts w:hint="eastAsia"/>
          <w:kern w:val="0"/>
          <w:sz w:val="24"/>
        </w:rPr>
      </w:pPr>
      <w:r>
        <w:rPr>
          <w:rFonts w:hint="eastAsia"/>
          <w:b/>
          <w:bCs/>
          <w:kern w:val="0"/>
          <w:sz w:val="24"/>
          <w:lang w:val="zh-CN"/>
        </w:rPr>
        <w:t xml:space="preserve">第十六条 </w:t>
      </w:r>
      <w:r>
        <w:rPr>
          <w:b/>
          <w:bCs/>
          <w:kern w:val="0"/>
          <w:sz w:val="24"/>
          <w:lang w:val="zh-CN"/>
        </w:rPr>
        <w:t>第三方责任</w:t>
      </w:r>
    </w:p>
    <w:p>
      <w:pPr>
        <w:autoSpaceDE w:val="0"/>
        <w:autoSpaceDN w:val="0"/>
        <w:adjustRightInd w:val="0"/>
        <w:ind w:firstLine="480" w:firstLineChars="200"/>
        <w:jc w:val="left"/>
        <w:rPr>
          <w:kern w:val="0"/>
          <w:sz w:val="24"/>
        </w:rPr>
      </w:pPr>
      <w:r>
        <w:rPr>
          <w:rFonts w:hint="eastAsia"/>
          <w:kern w:val="0"/>
          <w:sz w:val="24"/>
          <w:lang w:val="zh-CN"/>
        </w:rPr>
        <w:t>16.1</w:t>
      </w:r>
      <w:r>
        <w:rPr>
          <w:kern w:val="0"/>
          <w:sz w:val="24"/>
          <w:lang w:val="zh-CN"/>
        </w:rPr>
        <w:t>乙方与其代理之相互关系、相责任义务等均由乙方与代理商自行协商约定，但在与本合同相关的任何情形，乙方与其任何一家代商二者之间的约定仅属于其内部分担权利义务及其内部约定分担对外责任的办法，乙方与该代理商二者对甲方、最终用户、相关第三方则应承担连带责任，而乙方依据合同原所承担的对甲方、最终用户及第三方的责任均并不因此被减免。</w:t>
      </w:r>
    </w:p>
    <w:p>
      <w:pPr>
        <w:autoSpaceDE w:val="0"/>
        <w:autoSpaceDN w:val="0"/>
        <w:adjustRightInd w:val="0"/>
        <w:ind w:firstLine="480" w:firstLineChars="200"/>
        <w:jc w:val="center"/>
        <w:rPr>
          <w:b/>
          <w:bCs/>
          <w:kern w:val="0"/>
          <w:sz w:val="24"/>
        </w:rPr>
      </w:pPr>
      <w:r>
        <w:rPr>
          <w:rFonts w:hint="eastAsia"/>
          <w:b/>
          <w:bCs/>
          <w:kern w:val="0"/>
          <w:sz w:val="24"/>
          <w:lang w:val="zh-CN"/>
        </w:rPr>
        <w:t xml:space="preserve">第十七条 </w:t>
      </w:r>
      <w:r>
        <w:rPr>
          <w:b/>
          <w:bCs/>
          <w:kern w:val="0"/>
          <w:sz w:val="24"/>
          <w:lang w:val="zh-CN"/>
        </w:rPr>
        <w:t>备品备件</w:t>
      </w:r>
    </w:p>
    <w:p>
      <w:pPr>
        <w:autoSpaceDE w:val="0"/>
        <w:autoSpaceDN w:val="0"/>
        <w:adjustRightInd w:val="0"/>
        <w:ind w:left="360" w:firstLine="480" w:firstLineChars="200"/>
        <w:rPr>
          <w:kern w:val="0"/>
          <w:sz w:val="24"/>
        </w:rPr>
      </w:pPr>
      <w:r>
        <w:rPr>
          <w:rFonts w:hint="eastAsia"/>
          <w:kern w:val="0"/>
          <w:sz w:val="24"/>
          <w:lang w:val="zh-CN"/>
        </w:rPr>
        <w:t>本条范畴：</w:t>
      </w:r>
      <w:r>
        <w:rPr>
          <w:kern w:val="0"/>
          <w:sz w:val="24"/>
          <w:lang w:val="zh-CN"/>
        </w:rPr>
        <w:t>专用工具、备品、易损件</w:t>
      </w:r>
    </w:p>
    <w:p>
      <w:pPr>
        <w:autoSpaceDE w:val="0"/>
        <w:autoSpaceDN w:val="0"/>
        <w:adjustRightInd w:val="0"/>
        <w:ind w:firstLine="480" w:firstLineChars="200"/>
        <w:jc w:val="center"/>
        <w:rPr>
          <w:rFonts w:hint="eastAsia"/>
          <w:b/>
          <w:bCs/>
          <w:kern w:val="0"/>
          <w:sz w:val="24"/>
          <w:lang w:val="zh-CN"/>
        </w:rPr>
      </w:pPr>
      <w:r>
        <w:rPr>
          <w:rFonts w:hint="eastAsia"/>
          <w:b/>
          <w:bCs/>
          <w:kern w:val="0"/>
          <w:sz w:val="24"/>
          <w:lang w:val="zh-CN"/>
        </w:rPr>
        <w:t xml:space="preserve">第十八条 </w:t>
      </w:r>
      <w:r>
        <w:rPr>
          <w:b/>
          <w:bCs/>
          <w:kern w:val="0"/>
          <w:sz w:val="24"/>
          <w:lang w:val="zh-CN"/>
        </w:rPr>
        <w:t>专用工具</w:t>
      </w:r>
    </w:p>
    <w:p>
      <w:pPr>
        <w:autoSpaceDE w:val="0"/>
        <w:autoSpaceDN w:val="0"/>
        <w:adjustRightInd w:val="0"/>
        <w:ind w:firstLine="480" w:firstLineChars="200"/>
        <w:jc w:val="left"/>
        <w:rPr>
          <w:rFonts w:hint="eastAsia"/>
          <w:b/>
          <w:bCs/>
          <w:kern w:val="0"/>
          <w:sz w:val="24"/>
          <w:lang w:val="zh-CN"/>
        </w:rPr>
      </w:pPr>
      <w:r>
        <w:rPr>
          <w:rFonts w:hint="eastAsia"/>
          <w:kern w:val="0"/>
          <w:sz w:val="24"/>
          <w:lang w:val="zh-CN"/>
        </w:rPr>
        <w:t>18.1</w:t>
      </w:r>
      <w:r>
        <w:rPr>
          <w:kern w:val="0"/>
          <w:sz w:val="24"/>
          <w:lang w:val="zh-CN"/>
        </w:rPr>
        <w:t>乙方应提供必要的、全新的和完整的检测与维修需的专用工具</w:t>
      </w:r>
      <w:r>
        <w:rPr>
          <w:rFonts w:hint="eastAsia"/>
          <w:kern w:val="0"/>
          <w:sz w:val="24"/>
          <w:u w:val="single"/>
        </w:rPr>
        <w:t xml:space="preserve">    </w:t>
      </w:r>
      <w:r>
        <w:rPr>
          <w:kern w:val="0"/>
          <w:sz w:val="24"/>
          <w:lang w:val="zh-CN"/>
        </w:rPr>
        <w:t>套。</w:t>
      </w:r>
    </w:p>
    <w:p>
      <w:pPr>
        <w:autoSpaceDE w:val="0"/>
        <w:autoSpaceDN w:val="0"/>
        <w:adjustRightInd w:val="0"/>
        <w:ind w:firstLine="480" w:firstLineChars="200"/>
        <w:jc w:val="left"/>
        <w:rPr>
          <w:rFonts w:hint="eastAsia"/>
          <w:b/>
          <w:bCs/>
          <w:kern w:val="0"/>
          <w:sz w:val="24"/>
          <w:lang w:val="zh-CN"/>
        </w:rPr>
      </w:pPr>
      <w:r>
        <w:rPr>
          <w:rFonts w:hint="eastAsia"/>
          <w:kern w:val="0"/>
          <w:sz w:val="24"/>
        </w:rPr>
        <w:t>18.2</w:t>
      </w:r>
      <w:r>
        <w:rPr>
          <w:kern w:val="0"/>
          <w:sz w:val="24"/>
          <w:lang w:val="zh-CN"/>
        </w:rPr>
        <w:t>货物验收合格移交，这些专用工具应单装箱直接交付甲方或由甲方指定的接受方。</w:t>
      </w:r>
    </w:p>
    <w:p>
      <w:pPr>
        <w:autoSpaceDE w:val="0"/>
        <w:autoSpaceDN w:val="0"/>
        <w:adjustRightInd w:val="0"/>
        <w:ind w:firstLine="480" w:firstLineChars="200"/>
        <w:jc w:val="left"/>
        <w:rPr>
          <w:b/>
          <w:bCs/>
          <w:kern w:val="0"/>
          <w:sz w:val="24"/>
          <w:lang w:val="zh-CN"/>
        </w:rPr>
      </w:pPr>
      <w:r>
        <w:rPr>
          <w:rFonts w:hint="eastAsia"/>
          <w:kern w:val="0"/>
          <w:sz w:val="24"/>
        </w:rPr>
        <w:t>18.3</w:t>
      </w:r>
      <w:r>
        <w:rPr>
          <w:kern w:val="0"/>
          <w:sz w:val="24"/>
          <w:lang w:val="zh-CN"/>
        </w:rPr>
        <w:t>乙方须针对货物的正常损耗，向甲提供能满足质量保证期内正常运行</w:t>
      </w:r>
      <w:r>
        <w:rPr>
          <w:rFonts w:hint="eastAsia"/>
          <w:kern w:val="0"/>
          <w:sz w:val="24"/>
          <w:u w:val="single"/>
        </w:rPr>
        <w:t xml:space="preserve">    </w:t>
      </w:r>
      <w:r>
        <w:rPr>
          <w:kern w:val="0"/>
          <w:sz w:val="24"/>
          <w:lang w:val="zh-CN"/>
        </w:rPr>
        <w:t>年内所需专用工具、备品备件、易损件，这部分费用包含在合同价内。</w:t>
      </w:r>
    </w:p>
    <w:p>
      <w:pPr>
        <w:autoSpaceDE w:val="0"/>
        <w:autoSpaceDN w:val="0"/>
        <w:adjustRightInd w:val="0"/>
        <w:ind w:firstLine="480" w:firstLineChars="200"/>
        <w:jc w:val="center"/>
        <w:rPr>
          <w:b/>
          <w:bCs/>
          <w:kern w:val="0"/>
          <w:sz w:val="24"/>
        </w:rPr>
      </w:pPr>
      <w:r>
        <w:rPr>
          <w:rFonts w:hint="eastAsia"/>
          <w:b/>
          <w:bCs/>
          <w:kern w:val="0"/>
          <w:sz w:val="24"/>
          <w:lang w:val="zh-CN"/>
        </w:rPr>
        <w:t xml:space="preserve">第十九条 </w:t>
      </w:r>
      <w:r>
        <w:rPr>
          <w:b/>
          <w:bCs/>
          <w:kern w:val="0"/>
          <w:sz w:val="24"/>
          <w:lang w:val="zh-CN"/>
        </w:rPr>
        <w:t>伴随服务</w:t>
      </w:r>
    </w:p>
    <w:p>
      <w:pPr>
        <w:autoSpaceDE w:val="0"/>
        <w:autoSpaceDN w:val="0"/>
        <w:adjustRightInd w:val="0"/>
        <w:ind w:firstLine="480" w:firstLineChars="200"/>
        <w:rPr>
          <w:kern w:val="0"/>
          <w:sz w:val="24"/>
        </w:rPr>
      </w:pPr>
      <w:r>
        <w:rPr>
          <w:rFonts w:hint="eastAsia"/>
          <w:kern w:val="0"/>
          <w:sz w:val="24"/>
        </w:rPr>
        <w:t>19.1</w:t>
      </w:r>
      <w:r>
        <w:rPr>
          <w:kern w:val="0"/>
          <w:sz w:val="24"/>
          <w:lang w:val="zh-CN"/>
        </w:rPr>
        <w:t>乙方被要求按照合同的规定，提供下列服务：</w:t>
      </w:r>
    </w:p>
    <w:p>
      <w:pPr>
        <w:autoSpaceDE w:val="0"/>
        <w:autoSpaceDN w:val="0"/>
        <w:adjustRightInd w:val="0"/>
        <w:ind w:firstLine="480" w:firstLineChars="200"/>
        <w:rPr>
          <w:kern w:val="0"/>
          <w:sz w:val="24"/>
        </w:rPr>
      </w:pPr>
      <w:r>
        <w:rPr>
          <w:kern w:val="0"/>
          <w:sz w:val="24"/>
        </w:rPr>
        <w:t>(1)</w:t>
      </w:r>
      <w:r>
        <w:rPr>
          <w:kern w:val="0"/>
          <w:sz w:val="24"/>
        </w:rPr>
        <w:tab/>
      </w:r>
      <w:r>
        <w:rPr>
          <w:kern w:val="0"/>
          <w:sz w:val="24"/>
          <w:lang w:val="zh-CN"/>
        </w:rPr>
        <w:t>实施所供货物的现场安装、调试和试运行；</w:t>
      </w:r>
      <w:r>
        <w:rPr>
          <w:kern w:val="0"/>
          <w:sz w:val="24"/>
        </w:rPr>
        <w:t xml:space="preserve"> </w:t>
      </w:r>
    </w:p>
    <w:p>
      <w:pPr>
        <w:autoSpaceDE w:val="0"/>
        <w:autoSpaceDN w:val="0"/>
        <w:adjustRightInd w:val="0"/>
        <w:ind w:firstLine="480" w:firstLineChars="200"/>
        <w:rPr>
          <w:kern w:val="0"/>
          <w:sz w:val="24"/>
        </w:rPr>
      </w:pPr>
      <w:r>
        <w:rPr>
          <w:kern w:val="0"/>
          <w:sz w:val="24"/>
        </w:rPr>
        <w:t>(2)</w:t>
      </w:r>
      <w:r>
        <w:rPr>
          <w:kern w:val="0"/>
          <w:sz w:val="24"/>
        </w:rPr>
        <w:tab/>
      </w:r>
      <w:r>
        <w:rPr>
          <w:kern w:val="0"/>
          <w:sz w:val="24"/>
          <w:lang w:val="zh-CN"/>
        </w:rPr>
        <w:t>提供货物所需备件专用工具；</w:t>
      </w:r>
    </w:p>
    <w:p>
      <w:pPr>
        <w:autoSpaceDE w:val="0"/>
        <w:autoSpaceDN w:val="0"/>
        <w:adjustRightInd w:val="0"/>
        <w:ind w:firstLine="480" w:firstLineChars="200"/>
        <w:rPr>
          <w:kern w:val="0"/>
          <w:sz w:val="24"/>
        </w:rPr>
      </w:pPr>
      <w:r>
        <w:rPr>
          <w:kern w:val="0"/>
          <w:sz w:val="24"/>
        </w:rPr>
        <w:t>(3)</w:t>
      </w:r>
      <w:r>
        <w:rPr>
          <w:kern w:val="0"/>
          <w:sz w:val="24"/>
        </w:rPr>
        <w:tab/>
      </w:r>
      <w:r>
        <w:rPr>
          <w:kern w:val="0"/>
          <w:sz w:val="24"/>
          <w:lang w:val="zh-CN"/>
        </w:rPr>
        <w:t>为所供货物提供详细的技术文件</w:t>
      </w:r>
    </w:p>
    <w:p>
      <w:pPr>
        <w:autoSpaceDE w:val="0"/>
        <w:autoSpaceDN w:val="0"/>
        <w:adjustRightInd w:val="0"/>
        <w:ind w:firstLine="480" w:firstLineChars="200"/>
        <w:rPr>
          <w:kern w:val="0"/>
          <w:sz w:val="24"/>
        </w:rPr>
      </w:pPr>
      <w:r>
        <w:rPr>
          <w:kern w:val="0"/>
          <w:sz w:val="24"/>
        </w:rPr>
        <w:t>(4)</w:t>
      </w:r>
      <w:r>
        <w:rPr>
          <w:kern w:val="0"/>
          <w:sz w:val="24"/>
        </w:rPr>
        <w:tab/>
      </w:r>
      <w:r>
        <w:rPr>
          <w:kern w:val="0"/>
          <w:sz w:val="24"/>
          <w:lang w:val="zh-CN"/>
        </w:rPr>
        <w:t>在双方商定的一定期限内对所供货物提供维和技术支持，但前提条件是该服务并不能除乙方在合同保证期内所承担的义务；</w:t>
      </w:r>
    </w:p>
    <w:p>
      <w:pPr>
        <w:autoSpaceDE w:val="0"/>
        <w:autoSpaceDN w:val="0"/>
        <w:adjustRightInd w:val="0"/>
        <w:ind w:firstLine="480" w:firstLineChars="200"/>
        <w:rPr>
          <w:kern w:val="0"/>
          <w:sz w:val="24"/>
        </w:rPr>
      </w:pPr>
      <w:r>
        <w:rPr>
          <w:kern w:val="0"/>
          <w:sz w:val="24"/>
        </w:rPr>
        <w:t>()</w:t>
      </w:r>
      <w:r>
        <w:rPr>
          <w:kern w:val="0"/>
          <w:sz w:val="24"/>
        </w:rPr>
        <w:tab/>
      </w:r>
      <w:r>
        <w:rPr>
          <w:kern w:val="0"/>
          <w:sz w:val="24"/>
          <w:lang w:val="zh-CN"/>
        </w:rPr>
        <w:t>在乙方厂家和</w:t>
      </w:r>
      <w:r>
        <w:rPr>
          <w:kern w:val="0"/>
          <w:sz w:val="24"/>
        </w:rPr>
        <w:t>/</w:t>
      </w:r>
      <w:r>
        <w:rPr>
          <w:kern w:val="0"/>
          <w:sz w:val="24"/>
          <w:lang w:val="zh-CN"/>
        </w:rPr>
        <w:t>或在项目现场就所供货物对买方人员进行培训。</w:t>
      </w:r>
      <w:r>
        <w:rPr>
          <w:kern w:val="0"/>
          <w:sz w:val="24"/>
        </w:rPr>
        <w:t xml:space="preserve"> </w:t>
      </w:r>
    </w:p>
    <w:p>
      <w:pPr>
        <w:autoSpaceDE w:val="0"/>
        <w:autoSpaceDN w:val="0"/>
        <w:adjustRightInd w:val="0"/>
        <w:ind w:firstLine="480" w:firstLineChars="200"/>
        <w:rPr>
          <w:kern w:val="0"/>
          <w:sz w:val="24"/>
        </w:rPr>
      </w:pPr>
      <w:r>
        <w:rPr>
          <w:rFonts w:hint="eastAsia"/>
          <w:kern w:val="0"/>
          <w:sz w:val="24"/>
        </w:rPr>
        <w:t>19.2</w:t>
      </w:r>
      <w:r>
        <w:rPr>
          <w:kern w:val="0"/>
          <w:sz w:val="24"/>
          <w:lang w:val="zh-CN"/>
        </w:rPr>
        <w:t>乙方应提供附件技术要求中规定的所有服务。为履行要的伴随服务的报价应包括在合同价中。</w:t>
      </w:r>
    </w:p>
    <w:p>
      <w:pPr>
        <w:autoSpaceDE w:val="0"/>
        <w:autoSpaceDN w:val="0"/>
        <w:adjustRightInd w:val="0"/>
        <w:ind w:firstLine="480" w:firstLineChars="200"/>
        <w:rPr>
          <w:kern w:val="0"/>
          <w:sz w:val="24"/>
        </w:rPr>
      </w:pPr>
      <w:r>
        <w:rPr>
          <w:rFonts w:hint="eastAsia"/>
          <w:kern w:val="0"/>
          <w:sz w:val="24"/>
        </w:rPr>
        <w:t>19.3</w:t>
      </w:r>
      <w:r>
        <w:rPr>
          <w:kern w:val="0"/>
          <w:sz w:val="24"/>
        </w:rPr>
        <w:t>.</w:t>
      </w:r>
      <w:r>
        <w:rPr>
          <w:kern w:val="0"/>
          <w:sz w:val="24"/>
          <w:lang w:val="zh-CN"/>
        </w:rPr>
        <w:t>乙方提供设备安装场地计服务，提供效果图和平面布局图。</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第二十条 </w:t>
      </w:r>
      <w:r>
        <w:rPr>
          <w:b/>
          <w:bCs/>
          <w:kern w:val="0"/>
          <w:sz w:val="24"/>
          <w:lang w:val="zh-CN"/>
        </w:rPr>
        <w:t>检验和测试</w:t>
      </w:r>
    </w:p>
    <w:p>
      <w:pPr>
        <w:autoSpaceDE w:val="0"/>
        <w:autoSpaceDN w:val="0"/>
        <w:adjustRightInd w:val="0"/>
        <w:ind w:firstLine="480" w:firstLineChars="200"/>
        <w:jc w:val="left"/>
        <w:rPr>
          <w:rFonts w:hint="eastAsia"/>
          <w:b/>
          <w:bCs/>
          <w:kern w:val="0"/>
          <w:sz w:val="24"/>
        </w:rPr>
      </w:pPr>
      <w:r>
        <w:rPr>
          <w:rFonts w:hint="eastAsia"/>
          <w:kern w:val="0"/>
          <w:sz w:val="24"/>
          <w:lang w:val="zh-CN"/>
        </w:rPr>
        <w:t>20.1</w:t>
      </w:r>
      <w:r>
        <w:rPr>
          <w:kern w:val="0"/>
          <w:sz w:val="24"/>
          <w:lang w:val="zh-CN"/>
        </w:rPr>
        <w:t>检验和测试由使用单位负责执行</w:t>
      </w:r>
    </w:p>
    <w:p>
      <w:pPr>
        <w:autoSpaceDE w:val="0"/>
        <w:autoSpaceDN w:val="0"/>
        <w:adjustRightInd w:val="0"/>
        <w:ind w:firstLine="480" w:firstLineChars="200"/>
        <w:jc w:val="left"/>
        <w:rPr>
          <w:rFonts w:hint="eastAsia"/>
          <w:b/>
          <w:bCs/>
          <w:kern w:val="0"/>
          <w:sz w:val="24"/>
        </w:rPr>
      </w:pPr>
      <w:r>
        <w:rPr>
          <w:rFonts w:hint="eastAsia"/>
          <w:kern w:val="0"/>
          <w:sz w:val="24"/>
        </w:rPr>
        <w:t>20.2</w:t>
      </w:r>
      <w:r>
        <w:rPr>
          <w:kern w:val="0"/>
          <w:sz w:val="24"/>
          <w:lang w:val="zh-CN"/>
        </w:rPr>
        <w:t>在</w:t>
      </w:r>
      <w:r>
        <w:rPr>
          <w:rFonts w:hint="eastAsia"/>
          <w:kern w:val="0"/>
          <w:sz w:val="24"/>
          <w:lang w:val="zh-CN"/>
        </w:rPr>
        <w:t>供货</w:t>
      </w:r>
      <w:r>
        <w:rPr>
          <w:kern w:val="0"/>
          <w:sz w:val="24"/>
          <w:lang w:val="zh-CN"/>
        </w:rPr>
        <w:t>前，乙方应让制造商对货物的质量、规格、性能、数量重量等进行详细而全面检验。乙方</w:t>
      </w:r>
      <w:r>
        <w:rPr>
          <w:kern w:val="0"/>
          <w:sz w:val="24"/>
        </w:rPr>
        <w:t>/</w:t>
      </w:r>
      <w:r>
        <w:rPr>
          <w:kern w:val="0"/>
          <w:sz w:val="24"/>
          <w:lang w:val="zh-CN"/>
        </w:rPr>
        <w:t>厂家应出具一份证明货物符合同规定的检验证书，检验证书是付款时提交文件的一个组成部分，但不能作为有关质量、规格、性能、数量或重量的最终检验。制造商检验的结果和细节应根据情况向甲方提供。</w:t>
      </w:r>
    </w:p>
    <w:p>
      <w:pPr>
        <w:autoSpaceDE w:val="0"/>
        <w:autoSpaceDN w:val="0"/>
        <w:adjustRightInd w:val="0"/>
        <w:ind w:firstLine="480" w:firstLineChars="200"/>
        <w:jc w:val="left"/>
        <w:rPr>
          <w:rFonts w:hint="eastAsia"/>
          <w:b/>
          <w:bCs/>
          <w:kern w:val="0"/>
          <w:sz w:val="24"/>
        </w:rPr>
      </w:pPr>
      <w:r>
        <w:rPr>
          <w:rFonts w:hint="eastAsia"/>
          <w:kern w:val="0"/>
          <w:sz w:val="24"/>
          <w:lang w:val="zh-CN"/>
        </w:rPr>
        <w:t>20.3</w:t>
      </w:r>
      <w:r>
        <w:rPr>
          <w:kern w:val="0"/>
          <w:sz w:val="24"/>
          <w:lang w:val="zh-CN"/>
        </w:rPr>
        <w:t>货物抵达现场后，甲方应尽快与乙方约定时间和地点开箱，对货物的质量、规格、数量和重量进行检验，并出具收到货物证明。如果方发现货物规格或数量与合同不符，有权向乙方提出索赔。</w:t>
      </w:r>
    </w:p>
    <w:p>
      <w:pPr>
        <w:autoSpaceDE w:val="0"/>
        <w:autoSpaceDN w:val="0"/>
        <w:adjustRightInd w:val="0"/>
        <w:ind w:firstLine="480" w:firstLineChars="200"/>
        <w:jc w:val="left"/>
        <w:rPr>
          <w:rFonts w:hint="eastAsia"/>
          <w:b/>
          <w:bCs/>
          <w:kern w:val="0"/>
          <w:sz w:val="24"/>
        </w:rPr>
      </w:pPr>
      <w:r>
        <w:rPr>
          <w:rFonts w:hint="eastAsia"/>
          <w:kern w:val="0"/>
          <w:sz w:val="24"/>
          <w:lang w:val="zh-CN"/>
        </w:rPr>
        <w:t>20.4</w:t>
      </w:r>
      <w:r>
        <w:rPr>
          <w:kern w:val="0"/>
          <w:sz w:val="24"/>
          <w:lang w:val="zh-CN"/>
        </w:rPr>
        <w:t>对乙方在合同项下提供的货物，甲方有权组织有关部门进行全面的测试和验收，以证明货物符合合同及甲方使用的需求。</w:t>
      </w:r>
    </w:p>
    <w:p>
      <w:pPr>
        <w:autoSpaceDE w:val="0"/>
        <w:autoSpaceDN w:val="0"/>
        <w:adjustRightInd w:val="0"/>
        <w:ind w:firstLine="480" w:firstLineChars="200"/>
        <w:jc w:val="left"/>
        <w:rPr>
          <w:b/>
          <w:bCs/>
          <w:kern w:val="0"/>
          <w:sz w:val="24"/>
        </w:rPr>
      </w:pPr>
      <w:r>
        <w:rPr>
          <w:rFonts w:hint="eastAsia"/>
          <w:kern w:val="0"/>
          <w:sz w:val="24"/>
        </w:rPr>
        <w:t>20.5</w:t>
      </w:r>
      <w:r>
        <w:rPr>
          <w:kern w:val="0"/>
          <w:sz w:val="24"/>
          <w:lang w:val="zh-CN"/>
        </w:rPr>
        <w:t>果在合同保证期满前，甲方发现乙方所提供的货物或其组成部分与合同要求不符，或被证实有缺陷，包括潜在的缺陷，或使用不合的材料，甲方应及时通知乙方，并向乙方提出索赔。</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第二十一条 </w:t>
      </w:r>
      <w:r>
        <w:rPr>
          <w:b/>
          <w:bCs/>
          <w:kern w:val="0"/>
          <w:sz w:val="24"/>
          <w:lang w:val="zh-CN"/>
        </w:rPr>
        <w:t>合同管理</w:t>
      </w:r>
    </w:p>
    <w:p>
      <w:pPr>
        <w:autoSpaceDE w:val="0"/>
        <w:autoSpaceDN w:val="0"/>
        <w:adjustRightInd w:val="0"/>
        <w:ind w:firstLine="480" w:firstLineChars="200"/>
        <w:jc w:val="left"/>
        <w:rPr>
          <w:b/>
          <w:bCs/>
          <w:kern w:val="0"/>
          <w:sz w:val="24"/>
        </w:rPr>
      </w:pPr>
      <w:r>
        <w:rPr>
          <w:rFonts w:hint="eastAsia"/>
          <w:kern w:val="0"/>
          <w:sz w:val="24"/>
          <w:lang w:val="zh-CN"/>
        </w:rPr>
        <w:t>21.1</w:t>
      </w:r>
      <w:r>
        <w:rPr>
          <w:kern w:val="0"/>
          <w:sz w:val="24"/>
          <w:lang w:val="zh-CN"/>
        </w:rPr>
        <w:t>为便于管理，甲方和乙方在合同执行期间的联络，应通过指定的项目负责人进行。</w:t>
      </w:r>
      <w:r>
        <w:rPr>
          <w:rFonts w:hint="eastAsia"/>
          <w:kern w:val="0"/>
          <w:sz w:val="24"/>
        </w:rPr>
        <w:t>21.2</w:t>
      </w:r>
      <w:r>
        <w:rPr>
          <w:kern w:val="0"/>
          <w:sz w:val="24"/>
          <w:lang w:val="zh-CN"/>
        </w:rPr>
        <w:t>整个检验验收期，乙方应接受甲方的统管理和必要的监督检查。</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第二十二条 </w:t>
      </w:r>
      <w:r>
        <w:rPr>
          <w:b/>
          <w:bCs/>
          <w:kern w:val="0"/>
          <w:sz w:val="24"/>
          <w:lang w:val="zh-CN"/>
        </w:rPr>
        <w:t>质量保证期及售后服务</w:t>
      </w:r>
    </w:p>
    <w:p>
      <w:pPr>
        <w:autoSpaceDE w:val="0"/>
        <w:autoSpaceDN w:val="0"/>
        <w:adjustRightInd w:val="0"/>
        <w:ind w:firstLine="480" w:firstLineChars="200"/>
        <w:rPr>
          <w:rFonts w:hint="eastAsia"/>
          <w:b/>
          <w:bCs/>
          <w:kern w:val="0"/>
          <w:sz w:val="24"/>
        </w:rPr>
      </w:pPr>
      <w:r>
        <w:rPr>
          <w:rFonts w:hint="eastAsia"/>
          <w:kern w:val="0"/>
          <w:sz w:val="24"/>
          <w:lang w:val="zh-CN"/>
        </w:rPr>
        <w:t>22.1</w:t>
      </w:r>
      <w:r>
        <w:rPr>
          <w:kern w:val="0"/>
          <w:sz w:val="24"/>
          <w:lang w:val="zh-CN"/>
        </w:rPr>
        <w:t>乙方必须向甲方提供对货物出厂所进行货物检验的证书及质量证明书。乙方必须保证所供货物合同规定的质量、规格和性能相一致乙方保证合同货物是原厂全新、未曾使用过的，其质量、规格及技术特征完全符合合同附件的要求。</w:t>
      </w:r>
    </w:p>
    <w:p>
      <w:pPr>
        <w:autoSpaceDE w:val="0"/>
        <w:autoSpaceDN w:val="0"/>
        <w:adjustRightInd w:val="0"/>
        <w:ind w:firstLine="480" w:firstLineChars="200"/>
        <w:rPr>
          <w:rFonts w:hint="eastAsia"/>
          <w:b/>
          <w:bCs/>
          <w:kern w:val="0"/>
          <w:sz w:val="24"/>
        </w:rPr>
      </w:pPr>
      <w:r>
        <w:rPr>
          <w:rFonts w:hint="eastAsia"/>
          <w:kern w:val="0"/>
          <w:sz w:val="24"/>
          <w:lang w:val="zh-CN"/>
        </w:rPr>
        <w:t>22.2</w:t>
      </w:r>
      <w:r>
        <w:rPr>
          <w:kern w:val="0"/>
          <w:sz w:val="24"/>
          <w:lang w:val="zh-CN"/>
        </w:rPr>
        <w:t>质量保证期为全部货物验收合格之日起</w:t>
      </w:r>
      <w:r>
        <w:rPr>
          <w:kern w:val="0"/>
          <w:sz w:val="24"/>
          <w:u w:val="single"/>
        </w:rPr>
        <w:t xml:space="preserve">     </w:t>
      </w:r>
      <w:r>
        <w:rPr>
          <w:kern w:val="0"/>
          <w:sz w:val="24"/>
          <w:lang w:val="zh-CN"/>
        </w:rPr>
        <w:t>年</w:t>
      </w:r>
      <w:r>
        <w:rPr>
          <w:rFonts w:hint="eastAsia"/>
          <w:kern w:val="0"/>
          <w:sz w:val="24"/>
          <w:lang w:val="zh-CN"/>
        </w:rPr>
        <w:t>（根据投标单位承诺填写）</w:t>
      </w:r>
      <w:r>
        <w:rPr>
          <w:kern w:val="0"/>
          <w:sz w:val="24"/>
          <w:lang w:val="zh-CN"/>
        </w:rPr>
        <w:t>。质保期内，乙方对由于设计、工艺和</w:t>
      </w:r>
      <w:r>
        <w:rPr>
          <w:kern w:val="0"/>
          <w:sz w:val="24"/>
        </w:rPr>
        <w:t>/</w:t>
      </w:r>
      <w:r>
        <w:rPr>
          <w:kern w:val="0"/>
          <w:sz w:val="24"/>
          <w:lang w:val="zh-CN"/>
        </w:rPr>
        <w:t>或材料的缺而引发的故障负责。在此期间，乙方提供对系统的免费升级改造，以及维修、保养或免费更换等服务，由此产生的费用包括在合同总价中，甲方将不须支付任何费用。在接到最终用户报修故障通知后，乙方应在</w:t>
      </w:r>
      <w:r>
        <w:rPr>
          <w:kern w:val="0"/>
          <w:sz w:val="24"/>
        </w:rPr>
        <w:t>12</w:t>
      </w:r>
      <w:r>
        <w:rPr>
          <w:kern w:val="0"/>
          <w:sz w:val="24"/>
          <w:lang w:val="zh-CN"/>
        </w:rPr>
        <w:t>小时内作出响应，</w:t>
      </w:r>
      <w:r>
        <w:rPr>
          <w:kern w:val="0"/>
          <w:sz w:val="24"/>
        </w:rPr>
        <w:t>24</w:t>
      </w:r>
      <w:r>
        <w:rPr>
          <w:kern w:val="0"/>
          <w:sz w:val="24"/>
          <w:lang w:val="zh-CN"/>
        </w:rPr>
        <w:t>小时内到达报修现场及时解决出现的故障。</w:t>
      </w:r>
    </w:p>
    <w:p>
      <w:pPr>
        <w:autoSpaceDE w:val="0"/>
        <w:autoSpaceDN w:val="0"/>
        <w:adjustRightInd w:val="0"/>
        <w:ind w:firstLine="480" w:firstLineChars="200"/>
        <w:rPr>
          <w:rFonts w:hint="eastAsia"/>
          <w:b/>
          <w:bCs/>
          <w:kern w:val="0"/>
          <w:sz w:val="24"/>
        </w:rPr>
      </w:pPr>
      <w:r>
        <w:rPr>
          <w:rFonts w:hint="eastAsia"/>
          <w:kern w:val="0"/>
          <w:sz w:val="24"/>
          <w:lang w:val="zh-CN"/>
        </w:rPr>
        <w:t>22.3</w:t>
      </w:r>
      <w:r>
        <w:rPr>
          <w:kern w:val="0"/>
          <w:sz w:val="24"/>
          <w:lang w:val="zh-CN"/>
        </w:rPr>
        <w:t>质量保证期内非人为原因损坏、失效或己达到报废标准的零部件除无偿更换外，对更换上的零部件还应有继续</w:t>
      </w:r>
      <w:r>
        <w:rPr>
          <w:kern w:val="0"/>
          <w:sz w:val="24"/>
        </w:rPr>
        <w:t>_</w:t>
      </w:r>
      <w:r>
        <w:rPr>
          <w:kern w:val="0"/>
          <w:sz w:val="24"/>
          <w:u w:val="single"/>
        </w:rPr>
        <w:t xml:space="preserve">     </w:t>
      </w:r>
      <w:r>
        <w:rPr>
          <w:kern w:val="0"/>
          <w:sz w:val="24"/>
          <w:lang w:val="zh-CN"/>
        </w:rPr>
        <w:t>年的质量证期。</w:t>
      </w:r>
      <w:r>
        <w:rPr>
          <w:rFonts w:ascii="宋体" w:cs="宋体"/>
          <w:kern w:val="0"/>
          <w:sz w:val="24"/>
          <w:lang w:val="zh-CN"/>
        </w:rPr>
        <w:t>使用单位需从供货商单独购买产品及配件</w:t>
      </w:r>
      <w:r>
        <w:rPr>
          <w:rFonts w:hint="eastAsia" w:ascii="宋体" w:cs="宋体"/>
          <w:kern w:val="0"/>
          <w:sz w:val="24"/>
          <w:lang w:val="zh-CN"/>
        </w:rPr>
        <w:t>或已过质保期需更换配件</w:t>
      </w:r>
      <w:r>
        <w:rPr>
          <w:rFonts w:ascii="宋体" w:cs="宋体"/>
          <w:kern w:val="0"/>
          <w:sz w:val="24"/>
          <w:lang w:val="zh-CN"/>
        </w:rPr>
        <w:t>时，供应商应低于市场价的30%出售</w:t>
      </w:r>
      <w:r>
        <w:rPr>
          <w:rFonts w:hint="eastAsia" w:ascii="宋体" w:cs="宋体"/>
          <w:kern w:val="0"/>
          <w:sz w:val="24"/>
          <w:lang w:val="zh-CN"/>
        </w:rPr>
        <w:t>。</w:t>
      </w:r>
    </w:p>
    <w:p>
      <w:pPr>
        <w:autoSpaceDE w:val="0"/>
        <w:autoSpaceDN w:val="0"/>
        <w:adjustRightInd w:val="0"/>
        <w:ind w:firstLine="480" w:firstLineChars="200"/>
        <w:rPr>
          <w:rFonts w:hint="eastAsia"/>
          <w:b/>
          <w:bCs/>
          <w:kern w:val="0"/>
          <w:sz w:val="24"/>
        </w:rPr>
      </w:pPr>
      <w:r>
        <w:rPr>
          <w:rFonts w:hint="eastAsia"/>
          <w:kern w:val="0"/>
          <w:sz w:val="24"/>
          <w:lang w:val="zh-CN"/>
        </w:rPr>
        <w:t>22.4</w:t>
      </w:r>
      <w:r>
        <w:rPr>
          <w:kern w:val="0"/>
          <w:sz w:val="24"/>
          <w:lang w:val="zh-CN"/>
        </w:rPr>
        <w:t>乙方保证在超过质保期后，以成本价向甲方提供合同货物的永久维护、改造、升级服务。</w:t>
      </w:r>
    </w:p>
    <w:p>
      <w:pPr>
        <w:autoSpaceDE w:val="0"/>
        <w:autoSpaceDN w:val="0"/>
        <w:adjustRightInd w:val="0"/>
        <w:ind w:firstLine="480" w:firstLineChars="200"/>
        <w:rPr>
          <w:b/>
          <w:bCs/>
          <w:kern w:val="0"/>
          <w:sz w:val="24"/>
        </w:rPr>
      </w:pPr>
      <w:r>
        <w:rPr>
          <w:rFonts w:hint="eastAsia"/>
          <w:kern w:val="0"/>
          <w:sz w:val="24"/>
        </w:rPr>
        <w:t>22.5</w:t>
      </w:r>
      <w:r>
        <w:rPr>
          <w:kern w:val="0"/>
          <w:sz w:val="24"/>
          <w:lang w:val="zh-CN"/>
        </w:rPr>
        <w:t>在任何时候，乙方均不能免除因物本身的缺陷所应负的责任。乙方货物不符质量要求，致使不能实现合同目的，甲方可拒收货物或除合同。甲方拒收货物或者解除合同时，标的物毁损、丢失的风险由乙方承担。</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第二十三条 </w:t>
      </w:r>
      <w:r>
        <w:rPr>
          <w:b/>
          <w:bCs/>
          <w:kern w:val="0"/>
          <w:sz w:val="24"/>
          <w:lang w:val="zh-CN"/>
        </w:rPr>
        <w:t>异议索赔</w:t>
      </w:r>
    </w:p>
    <w:p>
      <w:pPr>
        <w:autoSpaceDE w:val="0"/>
        <w:autoSpaceDN w:val="0"/>
        <w:adjustRightInd w:val="0"/>
        <w:ind w:firstLine="480" w:firstLineChars="200"/>
        <w:rPr>
          <w:rFonts w:hint="eastAsia"/>
          <w:b/>
          <w:bCs/>
          <w:kern w:val="0"/>
          <w:sz w:val="24"/>
        </w:rPr>
      </w:pPr>
      <w:r>
        <w:rPr>
          <w:rFonts w:hint="eastAsia"/>
          <w:kern w:val="0"/>
          <w:sz w:val="24"/>
          <w:lang w:val="zh-CN"/>
        </w:rPr>
        <w:t>23.1</w:t>
      </w:r>
      <w:r>
        <w:rPr>
          <w:kern w:val="0"/>
          <w:sz w:val="24"/>
          <w:lang w:val="zh-CN"/>
        </w:rPr>
        <w:t>如果乙方对偏差负有责任，甲方提出索赔的，双方同意选择下述一种或几种方法解决索赔事宜：</w:t>
      </w:r>
    </w:p>
    <w:p>
      <w:pPr>
        <w:autoSpaceDE w:val="0"/>
        <w:autoSpaceDN w:val="0"/>
        <w:adjustRightInd w:val="0"/>
        <w:ind w:firstLine="480" w:firstLineChars="200"/>
        <w:rPr>
          <w:rFonts w:hint="eastAsia"/>
          <w:b/>
          <w:bCs/>
          <w:kern w:val="0"/>
          <w:sz w:val="24"/>
        </w:rPr>
      </w:pPr>
      <w:r>
        <w:rPr>
          <w:rFonts w:hint="eastAsia"/>
          <w:kern w:val="0"/>
          <w:sz w:val="24"/>
          <w:lang w:val="zh-CN"/>
        </w:rPr>
        <w:t>23.2</w:t>
      </w:r>
      <w:r>
        <w:rPr>
          <w:kern w:val="0"/>
          <w:sz w:val="24"/>
          <w:lang w:val="zh-CN"/>
        </w:rPr>
        <w:t>方对于所提供的货物与同要求不符负有责任。乙方同意甲方拒收货物并把被拒收的货物的金额以合同规定的同种货币退给甲方，方负担由此发生的一切损失和费用。包括银行利息、运输和保险费、检验费、仓储和装卸费以及为保管和保护被拒绝货物所需要的其它必要费用；</w:t>
      </w:r>
    </w:p>
    <w:p>
      <w:pPr>
        <w:autoSpaceDE w:val="0"/>
        <w:autoSpaceDN w:val="0"/>
        <w:adjustRightInd w:val="0"/>
        <w:ind w:firstLine="480" w:firstLineChars="200"/>
        <w:rPr>
          <w:rFonts w:hint="eastAsia"/>
          <w:b/>
          <w:bCs/>
          <w:kern w:val="0"/>
          <w:sz w:val="24"/>
        </w:rPr>
      </w:pPr>
      <w:r>
        <w:rPr>
          <w:rFonts w:hint="eastAsia"/>
          <w:kern w:val="0"/>
          <w:sz w:val="24"/>
          <w:lang w:val="zh-CN"/>
        </w:rPr>
        <w:t>23.3</w:t>
      </w:r>
      <w:r>
        <w:rPr>
          <w:kern w:val="0"/>
          <w:sz w:val="24"/>
          <w:lang w:val="zh-CN"/>
        </w:rPr>
        <w:t>如货物到达后发现有受损和有疵劣，根据货物的疵劣和受损程度以及甲方遭受损失的金额，经双方同意降低货物价格；</w:t>
      </w:r>
    </w:p>
    <w:p>
      <w:pPr>
        <w:autoSpaceDE w:val="0"/>
        <w:autoSpaceDN w:val="0"/>
        <w:adjustRightInd w:val="0"/>
        <w:ind w:firstLine="480" w:firstLineChars="200"/>
        <w:rPr>
          <w:rFonts w:hint="eastAsia"/>
          <w:b/>
          <w:bCs/>
          <w:kern w:val="0"/>
          <w:sz w:val="24"/>
        </w:rPr>
      </w:pPr>
      <w:r>
        <w:rPr>
          <w:rFonts w:hint="eastAsia"/>
          <w:kern w:val="0"/>
          <w:sz w:val="24"/>
        </w:rPr>
        <w:t>23.4</w:t>
      </w:r>
      <w:r>
        <w:rPr>
          <w:kern w:val="0"/>
          <w:sz w:val="24"/>
          <w:lang w:val="zh-CN"/>
        </w:rPr>
        <w:t>对缺陷的零件、部件和设备，乙方须更换以达到合同规定的规格、质量和性能，乙方承担一切费用和风险并负担甲方遭受的一切损。同时乙方应相应顺延被更换货物的质量保证期。</w:t>
      </w:r>
    </w:p>
    <w:p>
      <w:pPr>
        <w:autoSpaceDE w:val="0"/>
        <w:autoSpaceDN w:val="0"/>
        <w:adjustRightInd w:val="0"/>
        <w:ind w:firstLine="480" w:firstLineChars="200"/>
        <w:rPr>
          <w:rFonts w:hint="eastAsia"/>
          <w:b/>
          <w:bCs/>
          <w:kern w:val="0"/>
          <w:sz w:val="24"/>
        </w:rPr>
      </w:pPr>
      <w:r>
        <w:rPr>
          <w:rFonts w:hint="eastAsia"/>
          <w:kern w:val="0"/>
          <w:sz w:val="24"/>
          <w:lang w:val="zh-CN"/>
        </w:rPr>
        <w:t>23.5</w:t>
      </w:r>
      <w:r>
        <w:rPr>
          <w:kern w:val="0"/>
          <w:sz w:val="24"/>
          <w:lang w:val="zh-CN"/>
        </w:rPr>
        <w:t>因乙方原因造成甲方任何的直接的财产损失可提出索赔，包括但不限于甲方的相关设备损失或由于乙方的疏忽的行为或失职造成甲方员的伤害等。</w:t>
      </w:r>
    </w:p>
    <w:p>
      <w:pPr>
        <w:autoSpaceDE w:val="0"/>
        <w:autoSpaceDN w:val="0"/>
        <w:adjustRightInd w:val="0"/>
        <w:ind w:firstLine="480" w:firstLineChars="200"/>
        <w:rPr>
          <w:rFonts w:hint="eastAsia"/>
          <w:b/>
          <w:bCs/>
          <w:kern w:val="0"/>
          <w:sz w:val="24"/>
        </w:rPr>
      </w:pPr>
      <w:r>
        <w:rPr>
          <w:rFonts w:hint="eastAsia"/>
          <w:kern w:val="0"/>
          <w:sz w:val="24"/>
          <w:lang w:val="zh-CN"/>
        </w:rPr>
        <w:t>23.6</w:t>
      </w:r>
      <w:r>
        <w:rPr>
          <w:kern w:val="0"/>
          <w:sz w:val="24"/>
          <w:lang w:val="zh-CN"/>
        </w:rPr>
        <w:t>如果乙方在收到索赔通知后十天内未作答复，上述索赔应视为已被乙方接受。</w:t>
      </w:r>
      <w:r>
        <w:rPr>
          <w:kern w:val="0"/>
          <w:sz w:val="24"/>
        </w:rPr>
        <w:t xml:space="preserve"> </w:t>
      </w:r>
      <w:r>
        <w:rPr>
          <w:kern w:val="0"/>
          <w:sz w:val="24"/>
          <w:lang w:val="zh-CN"/>
        </w:rPr>
        <w:t>如乙方未能在甲方收到索赔通知后十天内或征得甲方意的延长期限内，按照以上方法解决索赔事宜，甲方将有权从剩余货款中扣回索赔金额，同时保留进一步要求索赔的权利。</w:t>
      </w:r>
    </w:p>
    <w:p>
      <w:pPr>
        <w:autoSpaceDE w:val="0"/>
        <w:autoSpaceDN w:val="0"/>
        <w:adjustRightInd w:val="0"/>
        <w:ind w:firstLine="480" w:firstLineChars="200"/>
        <w:rPr>
          <w:b/>
          <w:bCs/>
          <w:kern w:val="0"/>
          <w:sz w:val="24"/>
        </w:rPr>
      </w:pPr>
      <w:r>
        <w:rPr>
          <w:rFonts w:hint="eastAsia"/>
          <w:kern w:val="0"/>
          <w:sz w:val="24"/>
          <w:lang w:val="zh-CN"/>
        </w:rPr>
        <w:t>23.7</w:t>
      </w:r>
      <w:r>
        <w:rPr>
          <w:kern w:val="0"/>
          <w:sz w:val="24"/>
          <w:lang w:val="zh-CN"/>
        </w:rPr>
        <w:t>事故索赔：凡与乙方或其分包商为本合同目的而雇佣的任何人员的伤亡有关而导致的所有损失、开支或索赔、损害赔偿费、诉讼费和他费用，如非甲方原因，乙方应对之负责并保证甲方免于上述损失、开支或赔偿、损害赔偿费、诉讼费和其他费用。</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第二十四条 </w:t>
      </w:r>
      <w:r>
        <w:rPr>
          <w:b/>
          <w:bCs/>
          <w:kern w:val="0"/>
          <w:sz w:val="24"/>
          <w:lang w:val="zh-CN"/>
        </w:rPr>
        <w:t>不可抗力</w:t>
      </w:r>
    </w:p>
    <w:p>
      <w:pPr>
        <w:autoSpaceDE w:val="0"/>
        <w:autoSpaceDN w:val="0"/>
        <w:adjustRightInd w:val="0"/>
        <w:ind w:left="-288" w:leftChars="-103" w:firstLine="480" w:firstLineChars="200"/>
        <w:jc w:val="left"/>
        <w:rPr>
          <w:rFonts w:hint="eastAsia"/>
          <w:b/>
          <w:bCs/>
          <w:kern w:val="0"/>
          <w:sz w:val="24"/>
        </w:rPr>
      </w:pPr>
      <w:r>
        <w:rPr>
          <w:rFonts w:hint="eastAsia"/>
          <w:kern w:val="0"/>
          <w:sz w:val="24"/>
          <w:lang w:val="zh-CN"/>
        </w:rPr>
        <w:t>24.1</w:t>
      </w:r>
      <w:r>
        <w:rPr>
          <w:kern w:val="0"/>
          <w:sz w:val="24"/>
          <w:lang w:val="zh-CN"/>
        </w:rPr>
        <w:t>如果任何一方当事人受诸如战争、严重的火灾、台风、地震、洪水以及其他不能预见、不能避免且不能服的事件的影响而无法履行合同项下的任何义务，受影响的一方当事人应将此类事件的发生以传真方式通知另一方当事人并应在不可抗力事件发生后</w:t>
      </w:r>
      <w:r>
        <w:rPr>
          <w:kern w:val="0"/>
          <w:sz w:val="24"/>
        </w:rPr>
        <w:t>10</w:t>
      </w:r>
      <w:r>
        <w:rPr>
          <w:kern w:val="0"/>
          <w:sz w:val="24"/>
          <w:lang w:val="zh-CN"/>
        </w:rPr>
        <w:t>天内以航空挂号信将有关当局或机构出具的证明文件提交给另一方当事人。</w:t>
      </w:r>
    </w:p>
    <w:p>
      <w:pPr>
        <w:autoSpaceDE w:val="0"/>
        <w:autoSpaceDN w:val="0"/>
        <w:adjustRightInd w:val="0"/>
        <w:ind w:leftChars="-103" w:firstLine="480" w:firstLineChars="200"/>
        <w:jc w:val="left"/>
        <w:rPr>
          <w:b/>
          <w:bCs/>
          <w:kern w:val="0"/>
          <w:sz w:val="24"/>
        </w:rPr>
      </w:pPr>
      <w:r>
        <w:rPr>
          <w:rFonts w:hint="eastAsia"/>
          <w:kern w:val="0"/>
          <w:sz w:val="24"/>
        </w:rPr>
        <w:t>24.2</w:t>
      </w:r>
      <w:r>
        <w:rPr>
          <w:kern w:val="0"/>
          <w:sz w:val="24"/>
          <w:lang w:val="zh-CN"/>
        </w:rPr>
        <w:t>由于不可抗力的原因造成乙方不能按合同规定</w:t>
      </w:r>
      <w:r>
        <w:rPr>
          <w:rFonts w:hint="eastAsia"/>
          <w:kern w:val="0"/>
          <w:sz w:val="24"/>
          <w:lang w:val="zh-CN"/>
        </w:rPr>
        <w:t>供货</w:t>
      </w:r>
      <w:r>
        <w:rPr>
          <w:kern w:val="0"/>
          <w:sz w:val="24"/>
          <w:lang w:val="zh-CN"/>
        </w:rPr>
        <w:t>时，乙方应立即以本条第</w:t>
      </w:r>
      <w:r>
        <w:rPr>
          <w:kern w:val="0"/>
          <w:sz w:val="24"/>
        </w:rPr>
        <w:t>1</w:t>
      </w:r>
      <w:r>
        <w:rPr>
          <w:kern w:val="0"/>
          <w:sz w:val="24"/>
          <w:lang w:val="zh-CN"/>
        </w:rPr>
        <w:t>款方式通告甲方，证明事故的存在。在不可抗力事件发生后，双方应努力寻求采取合理的方案履行不受不可抗力影响的其他事项。如人力不可抗拒因素继续存在，致使在合同规定的</w:t>
      </w:r>
      <w:r>
        <w:rPr>
          <w:rFonts w:hint="eastAsia"/>
          <w:kern w:val="0"/>
          <w:sz w:val="24"/>
          <w:lang w:val="zh-CN"/>
        </w:rPr>
        <w:t>供货</w:t>
      </w:r>
      <w:r>
        <w:rPr>
          <w:kern w:val="0"/>
          <w:sz w:val="24"/>
          <w:lang w:val="zh-CN"/>
        </w:rPr>
        <w:t>期后三十天内仍不能</w:t>
      </w:r>
      <w:r>
        <w:rPr>
          <w:rFonts w:hint="eastAsia"/>
          <w:kern w:val="0"/>
          <w:sz w:val="24"/>
          <w:lang w:val="zh-CN"/>
        </w:rPr>
        <w:t>供货</w:t>
      </w:r>
      <w:r>
        <w:rPr>
          <w:kern w:val="0"/>
          <w:sz w:val="24"/>
          <w:lang w:val="zh-CN"/>
        </w:rPr>
        <w:t>，甲方则有权解除合同，这时，买卖双方均不互提出索赔。甲方不承担终止合同的责任，也不可没收履约保证金。</w:t>
      </w:r>
    </w:p>
    <w:p>
      <w:pPr>
        <w:autoSpaceDE w:val="0"/>
        <w:autoSpaceDN w:val="0"/>
        <w:adjustRightInd w:val="0"/>
        <w:ind w:left="360" w:firstLine="480" w:firstLineChars="200"/>
        <w:jc w:val="center"/>
        <w:rPr>
          <w:b/>
          <w:bCs/>
          <w:kern w:val="0"/>
          <w:sz w:val="24"/>
          <w:highlight w:val="none"/>
        </w:rPr>
      </w:pPr>
      <w:r>
        <w:rPr>
          <w:rFonts w:hint="eastAsia"/>
          <w:b/>
          <w:bCs/>
          <w:kern w:val="0"/>
          <w:sz w:val="24"/>
          <w:highlight w:val="none"/>
          <w:lang w:val="zh-CN"/>
        </w:rPr>
        <w:t xml:space="preserve">第二十五条 </w:t>
      </w:r>
      <w:r>
        <w:rPr>
          <w:b/>
          <w:bCs/>
          <w:kern w:val="0"/>
          <w:sz w:val="24"/>
          <w:highlight w:val="none"/>
          <w:lang w:val="zh-CN"/>
        </w:rPr>
        <w:t>违约条款</w:t>
      </w:r>
    </w:p>
    <w:p>
      <w:pPr>
        <w:autoSpaceDE w:val="0"/>
        <w:autoSpaceDN w:val="0"/>
        <w:adjustRightInd w:val="0"/>
        <w:ind w:firstLine="480" w:firstLineChars="200"/>
        <w:rPr>
          <w:kern w:val="0"/>
          <w:sz w:val="24"/>
          <w:highlight w:val="none"/>
        </w:rPr>
      </w:pPr>
      <w:r>
        <w:rPr>
          <w:rFonts w:hint="eastAsia"/>
          <w:kern w:val="0"/>
          <w:sz w:val="24"/>
          <w:highlight w:val="none"/>
          <w:lang w:val="zh-CN"/>
        </w:rPr>
        <w:t>25.1</w:t>
      </w:r>
      <w:r>
        <w:rPr>
          <w:kern w:val="0"/>
          <w:sz w:val="24"/>
          <w:highlight w:val="none"/>
          <w:lang w:val="zh-CN"/>
        </w:rPr>
        <w:t>乙方所交产品品种型号、规格、材质、质量等不符合规定的，乙方应向甲方支付合同金额</w:t>
      </w:r>
      <w:r>
        <w:rPr>
          <w:kern w:val="0"/>
          <w:sz w:val="24"/>
          <w:highlight w:val="none"/>
          <w:u w:val="single"/>
        </w:rPr>
        <w:t xml:space="preserve"> </w:t>
      </w:r>
      <w:r>
        <w:rPr>
          <w:rFonts w:hint="eastAsia"/>
          <w:kern w:val="0"/>
          <w:sz w:val="24"/>
          <w:highlight w:val="none"/>
          <w:u w:val="single"/>
          <w:lang w:val="en-US" w:eastAsia="zh-CN"/>
        </w:rPr>
        <w:t>3</w:t>
      </w:r>
      <w:r>
        <w:rPr>
          <w:kern w:val="0"/>
          <w:sz w:val="24"/>
          <w:highlight w:val="none"/>
          <w:u w:val="single"/>
        </w:rPr>
        <w:t xml:space="preserve">% </w:t>
      </w:r>
      <w:r>
        <w:rPr>
          <w:kern w:val="0"/>
          <w:sz w:val="24"/>
          <w:highlight w:val="none"/>
        </w:rPr>
        <w:t>的违约金甲方有权要求乙方在</w:t>
      </w:r>
      <w:r>
        <w:rPr>
          <w:kern w:val="0"/>
          <w:sz w:val="24"/>
          <w:highlight w:val="none"/>
          <w:u w:val="single"/>
        </w:rPr>
        <w:t xml:space="preserve">  </w:t>
      </w:r>
      <w:r>
        <w:rPr>
          <w:kern w:val="0"/>
          <w:sz w:val="24"/>
          <w:highlight w:val="none"/>
        </w:rPr>
        <w:t>日内更换约定货物，</w:t>
      </w:r>
      <w:r>
        <w:rPr>
          <w:kern w:val="0"/>
          <w:sz w:val="24"/>
          <w:highlight w:val="none"/>
          <w:lang w:val="zh-CN"/>
        </w:rPr>
        <w:t>由乙方负责包换或保修，并承担修理、调换或退货而支付的一切费用。</w:t>
      </w:r>
      <w:r>
        <w:rPr>
          <w:kern w:val="0"/>
          <w:sz w:val="24"/>
          <w:highlight w:val="none"/>
        </w:rPr>
        <w:t>如乙方在</w:t>
      </w:r>
      <w:r>
        <w:rPr>
          <w:kern w:val="0"/>
          <w:sz w:val="24"/>
          <w:highlight w:val="none"/>
          <w:u w:val="single"/>
        </w:rPr>
        <w:t xml:space="preserve"> 5 </w:t>
      </w:r>
      <w:r>
        <w:rPr>
          <w:kern w:val="0"/>
          <w:sz w:val="24"/>
          <w:highlight w:val="none"/>
        </w:rPr>
        <w:t>日内</w:t>
      </w:r>
      <w:r>
        <w:rPr>
          <w:kern w:val="0"/>
          <w:sz w:val="24"/>
          <w:highlight w:val="none"/>
          <w:lang w:val="zh-CN"/>
        </w:rPr>
        <w:t>不能修理或者不能调换的</w:t>
      </w:r>
      <w:r>
        <w:rPr>
          <w:kern w:val="0"/>
          <w:sz w:val="24"/>
          <w:highlight w:val="none"/>
        </w:rPr>
        <w:t>，</w:t>
      </w:r>
      <w:r>
        <w:rPr>
          <w:kern w:val="0"/>
          <w:sz w:val="24"/>
          <w:highlight w:val="none"/>
          <w:lang w:val="zh-CN"/>
        </w:rPr>
        <w:t>按不能</w:t>
      </w:r>
      <w:r>
        <w:rPr>
          <w:rFonts w:hint="eastAsia"/>
          <w:kern w:val="0"/>
          <w:sz w:val="24"/>
          <w:highlight w:val="none"/>
          <w:lang w:val="zh-CN"/>
        </w:rPr>
        <w:t>供货</w:t>
      </w:r>
      <w:r>
        <w:rPr>
          <w:kern w:val="0"/>
          <w:sz w:val="24"/>
          <w:highlight w:val="none"/>
          <w:lang w:val="zh-CN"/>
        </w:rPr>
        <w:t>处理，</w:t>
      </w:r>
      <w:r>
        <w:rPr>
          <w:kern w:val="0"/>
          <w:sz w:val="24"/>
          <w:highlight w:val="none"/>
        </w:rPr>
        <w:t>甲方有权终止合同。</w:t>
      </w:r>
    </w:p>
    <w:p>
      <w:pPr>
        <w:autoSpaceDE w:val="0"/>
        <w:autoSpaceDN w:val="0"/>
        <w:adjustRightInd w:val="0"/>
        <w:ind w:firstLine="480" w:firstLineChars="200"/>
        <w:rPr>
          <w:kern w:val="0"/>
          <w:sz w:val="24"/>
          <w:highlight w:val="none"/>
        </w:rPr>
      </w:pPr>
      <w:r>
        <w:rPr>
          <w:rFonts w:hint="eastAsia"/>
          <w:kern w:val="0"/>
          <w:sz w:val="24"/>
          <w:highlight w:val="none"/>
          <w:lang w:val="zh-CN"/>
        </w:rPr>
        <w:t>25.2</w:t>
      </w:r>
      <w:r>
        <w:rPr>
          <w:kern w:val="0"/>
          <w:sz w:val="24"/>
          <w:highlight w:val="none"/>
          <w:lang w:val="zh-CN"/>
        </w:rPr>
        <w:t>除不可抗力原因外，如因乙方的原因造成项目延期，每延误一日，乙方的赔偿费按合同总额的</w:t>
      </w:r>
      <w:r>
        <w:rPr>
          <w:kern w:val="0"/>
          <w:sz w:val="24"/>
          <w:highlight w:val="none"/>
          <w:u w:val="single"/>
        </w:rPr>
        <w:t xml:space="preserve"> 1% </w:t>
      </w:r>
      <w:r>
        <w:rPr>
          <w:kern w:val="0"/>
          <w:sz w:val="24"/>
          <w:highlight w:val="none"/>
          <w:lang w:val="zh-CN"/>
        </w:rPr>
        <w:t>计收，不足一天按一天计算，至</w:t>
      </w:r>
      <w:r>
        <w:rPr>
          <w:rFonts w:hint="eastAsia"/>
          <w:kern w:val="0"/>
          <w:sz w:val="24"/>
          <w:highlight w:val="none"/>
          <w:lang w:val="zh-CN"/>
        </w:rPr>
        <w:t>供货</w:t>
      </w:r>
      <w:r>
        <w:rPr>
          <w:kern w:val="0"/>
          <w:sz w:val="24"/>
          <w:highlight w:val="none"/>
          <w:lang w:val="zh-CN"/>
        </w:rPr>
        <w:t>或提供服务为止，误期赔偿费最高限额为合同总额的</w:t>
      </w:r>
      <w:r>
        <w:rPr>
          <w:rFonts w:hint="eastAsia"/>
          <w:kern w:val="0"/>
          <w:sz w:val="24"/>
          <w:highlight w:val="none"/>
          <w:u w:val="single"/>
          <w:lang w:val="en-US" w:eastAsia="zh-CN"/>
        </w:rPr>
        <w:t>1</w:t>
      </w:r>
      <w:r>
        <w:rPr>
          <w:kern w:val="0"/>
          <w:sz w:val="24"/>
          <w:highlight w:val="none"/>
          <w:u w:val="single"/>
        </w:rPr>
        <w:t xml:space="preserve">0% </w:t>
      </w:r>
      <w:r>
        <w:rPr>
          <w:kern w:val="0"/>
          <w:sz w:val="24"/>
          <w:highlight w:val="none"/>
          <w:lang w:val="zh-CN"/>
        </w:rPr>
        <w:t>。因乙方原因造成项目延期超过</w:t>
      </w:r>
      <w:r>
        <w:rPr>
          <w:kern w:val="0"/>
          <w:sz w:val="24"/>
          <w:highlight w:val="none"/>
          <w:u w:val="single"/>
        </w:rPr>
        <w:t xml:space="preserve"> 20</w:t>
      </w:r>
      <w:r>
        <w:rPr>
          <w:kern w:val="0"/>
          <w:sz w:val="24"/>
          <w:highlight w:val="none"/>
          <w:u w:val="single"/>
          <w:lang w:val="zh-CN"/>
        </w:rPr>
        <w:t>日</w:t>
      </w:r>
      <w:r>
        <w:rPr>
          <w:kern w:val="0"/>
          <w:sz w:val="24"/>
          <w:highlight w:val="none"/>
          <w:u w:val="single"/>
        </w:rPr>
        <w:t xml:space="preserve"> </w:t>
      </w:r>
      <w:r>
        <w:rPr>
          <w:kern w:val="0"/>
          <w:sz w:val="24"/>
          <w:highlight w:val="none"/>
          <w:lang w:val="zh-CN"/>
        </w:rPr>
        <w:t>，甲方有权终止合同。</w:t>
      </w:r>
    </w:p>
    <w:p>
      <w:pPr>
        <w:autoSpaceDE w:val="0"/>
        <w:autoSpaceDN w:val="0"/>
        <w:adjustRightInd w:val="0"/>
        <w:ind w:firstLine="480" w:firstLineChars="200"/>
        <w:rPr>
          <w:kern w:val="0"/>
          <w:sz w:val="24"/>
          <w:highlight w:val="none"/>
        </w:rPr>
      </w:pPr>
      <w:r>
        <w:rPr>
          <w:rFonts w:hint="eastAsia"/>
          <w:kern w:val="0"/>
          <w:sz w:val="24"/>
          <w:highlight w:val="none"/>
          <w:lang w:val="zh-CN"/>
        </w:rPr>
        <w:t>25.3</w:t>
      </w:r>
      <w:r>
        <w:rPr>
          <w:kern w:val="0"/>
          <w:sz w:val="24"/>
          <w:highlight w:val="none"/>
          <w:lang w:val="zh-CN"/>
        </w:rPr>
        <w:t>如因甲方自身原因造成乙方</w:t>
      </w:r>
      <w:r>
        <w:rPr>
          <w:rFonts w:hint="eastAsia"/>
          <w:kern w:val="0"/>
          <w:sz w:val="24"/>
          <w:highlight w:val="none"/>
          <w:lang w:val="zh-CN"/>
        </w:rPr>
        <w:t>供货</w:t>
      </w:r>
      <w:r>
        <w:rPr>
          <w:kern w:val="0"/>
          <w:sz w:val="24"/>
          <w:highlight w:val="none"/>
          <w:lang w:val="zh-CN"/>
        </w:rPr>
        <w:t>期延误，经双方确认后</w:t>
      </w:r>
      <w:r>
        <w:rPr>
          <w:rFonts w:hint="eastAsia"/>
          <w:kern w:val="0"/>
          <w:sz w:val="24"/>
          <w:highlight w:val="none"/>
          <w:lang w:val="zh-CN"/>
        </w:rPr>
        <w:t>供货</w:t>
      </w:r>
      <w:r>
        <w:rPr>
          <w:kern w:val="0"/>
          <w:sz w:val="24"/>
          <w:highlight w:val="none"/>
          <w:lang w:val="zh-CN"/>
        </w:rPr>
        <w:t>期相应顺延，双方互不承担违约责任。</w:t>
      </w:r>
    </w:p>
    <w:p>
      <w:pPr>
        <w:autoSpaceDE w:val="0"/>
        <w:autoSpaceDN w:val="0"/>
        <w:adjustRightInd w:val="0"/>
        <w:ind w:firstLine="480" w:firstLineChars="200"/>
        <w:rPr>
          <w:rFonts w:hint="eastAsia"/>
          <w:kern w:val="0"/>
          <w:sz w:val="24"/>
          <w:highlight w:val="none"/>
        </w:rPr>
      </w:pPr>
      <w:r>
        <w:rPr>
          <w:rFonts w:hint="eastAsia"/>
          <w:kern w:val="0"/>
          <w:sz w:val="24"/>
          <w:highlight w:val="none"/>
        </w:rPr>
        <w:t>25.4</w:t>
      </w:r>
      <w:r>
        <w:rPr>
          <w:kern w:val="0"/>
          <w:sz w:val="24"/>
          <w:highlight w:val="none"/>
          <w:lang w:val="zh-CN"/>
        </w:rPr>
        <w:t>如果甲方不能在合同规期限内向乙方付款，每延误一日应向乙方支付合同总额</w:t>
      </w:r>
      <w:r>
        <w:rPr>
          <w:kern w:val="0"/>
          <w:sz w:val="24"/>
          <w:highlight w:val="none"/>
          <w:u w:val="single"/>
        </w:rPr>
        <w:t xml:space="preserve"> </w:t>
      </w:r>
      <w:r>
        <w:rPr>
          <w:rFonts w:hint="eastAsia"/>
          <w:kern w:val="0"/>
          <w:sz w:val="24"/>
          <w:highlight w:val="none"/>
          <w:u w:val="single"/>
          <w:lang w:val="en-US" w:eastAsia="zh-CN"/>
        </w:rPr>
        <w:t>3</w:t>
      </w:r>
      <w:r>
        <w:rPr>
          <w:kern w:val="0"/>
          <w:sz w:val="24"/>
          <w:highlight w:val="none"/>
          <w:u w:val="single"/>
        </w:rPr>
        <w:t xml:space="preserve">% </w:t>
      </w:r>
      <w:r>
        <w:rPr>
          <w:kern w:val="0"/>
          <w:sz w:val="24"/>
          <w:highlight w:val="none"/>
          <w:lang w:val="zh-CN"/>
        </w:rPr>
        <w:t>的违约金，不足一天按一天计算，直至甲方约支付应付款为止，违约金最高限额为合同总额的</w:t>
      </w:r>
      <w:r>
        <w:rPr>
          <w:rFonts w:hint="eastAsia"/>
          <w:kern w:val="0"/>
          <w:sz w:val="24"/>
          <w:highlight w:val="none"/>
          <w:u w:val="single"/>
          <w:lang w:val="en-US" w:eastAsia="zh-CN"/>
        </w:rPr>
        <w:t>1</w:t>
      </w:r>
      <w:r>
        <w:rPr>
          <w:kern w:val="0"/>
          <w:sz w:val="24"/>
          <w:highlight w:val="none"/>
          <w:u w:val="single"/>
        </w:rPr>
        <w:t xml:space="preserve">0% </w:t>
      </w:r>
      <w:r>
        <w:rPr>
          <w:kern w:val="0"/>
          <w:sz w:val="24"/>
          <w:highlight w:val="none"/>
          <w:lang w:val="zh-CN"/>
        </w:rPr>
        <w:t>。甲方延迟付款超过</w:t>
      </w:r>
      <w:r>
        <w:rPr>
          <w:kern w:val="0"/>
          <w:sz w:val="24"/>
          <w:highlight w:val="none"/>
          <w:u w:val="single"/>
        </w:rPr>
        <w:t xml:space="preserve">  30</w:t>
      </w:r>
      <w:r>
        <w:rPr>
          <w:kern w:val="0"/>
          <w:sz w:val="24"/>
          <w:highlight w:val="none"/>
          <w:u w:val="single"/>
          <w:lang w:val="zh-CN"/>
        </w:rPr>
        <w:t>日</w:t>
      </w:r>
      <w:r>
        <w:rPr>
          <w:kern w:val="0"/>
          <w:sz w:val="24"/>
          <w:highlight w:val="none"/>
          <w:u w:val="single"/>
        </w:rPr>
        <w:t xml:space="preserve"> </w:t>
      </w:r>
      <w:r>
        <w:rPr>
          <w:kern w:val="0"/>
          <w:sz w:val="24"/>
          <w:highlight w:val="none"/>
          <w:lang w:val="zh-CN"/>
        </w:rPr>
        <w:t>，乙方有权终止合同。</w:t>
      </w:r>
      <w:r>
        <w:rPr>
          <w:kern w:val="0"/>
          <w:sz w:val="24"/>
          <w:highlight w:val="none"/>
        </w:rPr>
        <w:t xml:space="preserve"> </w:t>
      </w:r>
    </w:p>
    <w:p>
      <w:pPr>
        <w:autoSpaceDE w:val="0"/>
        <w:autoSpaceDN w:val="0"/>
        <w:adjustRightInd w:val="0"/>
        <w:ind w:firstLine="480" w:firstLineChars="200"/>
        <w:rPr>
          <w:kern w:val="0"/>
          <w:sz w:val="24"/>
          <w:highlight w:val="none"/>
        </w:rPr>
      </w:pPr>
      <w:r>
        <w:rPr>
          <w:rFonts w:hint="eastAsia"/>
          <w:kern w:val="0"/>
          <w:sz w:val="24"/>
          <w:highlight w:val="none"/>
          <w:lang w:val="zh-CN"/>
        </w:rPr>
        <w:t>25.5</w:t>
      </w:r>
      <w:r>
        <w:rPr>
          <w:kern w:val="0"/>
          <w:sz w:val="24"/>
          <w:highlight w:val="none"/>
          <w:lang w:val="zh-CN"/>
        </w:rPr>
        <w:t>本合同中对于甲方付款和乙方交付使用有先决条件的约定，按约定执行。</w:t>
      </w:r>
    </w:p>
    <w:p>
      <w:pPr>
        <w:autoSpaceDE w:val="0"/>
        <w:autoSpaceDN w:val="0"/>
        <w:adjustRightInd w:val="0"/>
        <w:ind w:left="360" w:firstLine="480" w:firstLineChars="200"/>
        <w:jc w:val="center"/>
        <w:rPr>
          <w:b/>
          <w:bCs/>
          <w:kern w:val="0"/>
          <w:sz w:val="24"/>
          <w:highlight w:val="none"/>
        </w:rPr>
      </w:pPr>
      <w:r>
        <w:rPr>
          <w:rFonts w:hint="eastAsia"/>
          <w:b/>
          <w:bCs/>
          <w:kern w:val="0"/>
          <w:sz w:val="24"/>
          <w:highlight w:val="none"/>
          <w:lang w:val="zh-CN"/>
        </w:rPr>
        <w:t xml:space="preserve">第二十六条 </w:t>
      </w:r>
      <w:r>
        <w:rPr>
          <w:b/>
          <w:bCs/>
          <w:kern w:val="0"/>
          <w:sz w:val="24"/>
          <w:highlight w:val="none"/>
          <w:lang w:val="zh-CN"/>
        </w:rPr>
        <w:t>产权与风险转移</w:t>
      </w:r>
    </w:p>
    <w:p>
      <w:pPr>
        <w:autoSpaceDE w:val="0"/>
        <w:autoSpaceDN w:val="0"/>
        <w:adjustRightInd w:val="0"/>
        <w:ind w:left="-425" w:firstLine="480" w:firstLineChars="200"/>
        <w:rPr>
          <w:rFonts w:hint="eastAsia"/>
          <w:kern w:val="0"/>
          <w:sz w:val="24"/>
          <w:highlight w:val="none"/>
        </w:rPr>
      </w:pPr>
      <w:r>
        <w:rPr>
          <w:rFonts w:hint="eastAsia"/>
          <w:kern w:val="0"/>
          <w:sz w:val="24"/>
          <w:highlight w:val="none"/>
          <w:lang w:val="zh-CN"/>
        </w:rPr>
        <w:t>26.1</w:t>
      </w:r>
      <w:r>
        <w:rPr>
          <w:kern w:val="0"/>
          <w:sz w:val="24"/>
          <w:highlight w:val="none"/>
          <w:lang w:val="zh-CN"/>
        </w:rPr>
        <w:t>货物的权自到货验收之日起由乙方转移至甲方。</w:t>
      </w:r>
    </w:p>
    <w:p>
      <w:pPr>
        <w:autoSpaceDE w:val="0"/>
        <w:autoSpaceDN w:val="0"/>
        <w:adjustRightInd w:val="0"/>
        <w:ind w:left="-425" w:firstLine="480" w:firstLineChars="200"/>
        <w:rPr>
          <w:rFonts w:hint="eastAsia"/>
          <w:kern w:val="0"/>
          <w:sz w:val="24"/>
        </w:rPr>
      </w:pPr>
      <w:r>
        <w:rPr>
          <w:rFonts w:hint="eastAsia"/>
          <w:kern w:val="0"/>
          <w:sz w:val="24"/>
        </w:rPr>
        <w:t>26.2</w:t>
      </w:r>
      <w:r>
        <w:rPr>
          <w:kern w:val="0"/>
          <w:sz w:val="24"/>
          <w:lang w:val="zh-CN"/>
        </w:rPr>
        <w:t>货物损坏、灭失的风在产权转移的同时由乙方转移至甲方。</w:t>
      </w:r>
    </w:p>
    <w:p>
      <w:pPr>
        <w:autoSpaceDE w:val="0"/>
        <w:autoSpaceDN w:val="0"/>
        <w:adjustRightInd w:val="0"/>
        <w:ind w:left="-425" w:firstLine="480" w:firstLineChars="200"/>
        <w:rPr>
          <w:rFonts w:hint="eastAsia"/>
          <w:kern w:val="0"/>
          <w:sz w:val="24"/>
        </w:rPr>
      </w:pPr>
      <w:r>
        <w:rPr>
          <w:rFonts w:hint="eastAsia"/>
          <w:kern w:val="0"/>
          <w:sz w:val="24"/>
        </w:rPr>
        <w:t>26.3</w:t>
      </w:r>
      <w:r>
        <w:rPr>
          <w:kern w:val="0"/>
          <w:sz w:val="24"/>
          <w:lang w:val="zh-CN"/>
        </w:rPr>
        <w:t>在拒收情况下，或者解除合同时，货物毁损、灭失的风险由乙方承担。</w:t>
      </w:r>
    </w:p>
    <w:p>
      <w:pPr>
        <w:autoSpaceDE w:val="0"/>
        <w:autoSpaceDN w:val="0"/>
        <w:adjustRightInd w:val="0"/>
        <w:ind w:left="-425" w:firstLine="480" w:firstLineChars="200"/>
        <w:rPr>
          <w:rFonts w:hint="eastAsia"/>
          <w:kern w:val="0"/>
          <w:sz w:val="24"/>
        </w:rPr>
      </w:pPr>
      <w:r>
        <w:rPr>
          <w:rFonts w:hint="eastAsia"/>
          <w:kern w:val="0"/>
          <w:sz w:val="24"/>
        </w:rPr>
        <w:t>26.4</w:t>
      </w:r>
      <w:r>
        <w:rPr>
          <w:kern w:val="0"/>
          <w:sz w:val="24"/>
          <w:lang w:val="zh-CN"/>
        </w:rPr>
        <w:t>产权和风险的转移，不影响因乙方不按约定履行义务时，甲方要求其承担违约责任的权利。</w:t>
      </w:r>
    </w:p>
    <w:p>
      <w:pPr>
        <w:autoSpaceDE w:val="0"/>
        <w:autoSpaceDN w:val="0"/>
        <w:adjustRightInd w:val="0"/>
        <w:ind w:left="-425" w:firstLine="480" w:firstLineChars="200"/>
        <w:rPr>
          <w:kern w:val="0"/>
          <w:sz w:val="24"/>
        </w:rPr>
      </w:pPr>
      <w:r>
        <w:rPr>
          <w:rFonts w:hint="eastAsia"/>
          <w:kern w:val="0"/>
          <w:sz w:val="24"/>
        </w:rPr>
        <w:t>26.5</w:t>
      </w:r>
      <w:r>
        <w:rPr>
          <w:kern w:val="0"/>
          <w:sz w:val="24"/>
          <w:lang w:val="zh-CN"/>
        </w:rPr>
        <w:t>乙方交由承运人运输的在途货物，毁损、灭失的风险由乙方承担。</w:t>
      </w:r>
      <w:r>
        <w:rPr>
          <w:kern w:val="0"/>
          <w:sz w:val="24"/>
        </w:rPr>
        <w:tab/>
      </w:r>
    </w:p>
    <w:p>
      <w:pPr>
        <w:autoSpaceDE w:val="0"/>
        <w:autoSpaceDN w:val="0"/>
        <w:adjustRightInd w:val="0"/>
        <w:ind w:left="360" w:firstLine="480" w:firstLineChars="200"/>
        <w:jc w:val="center"/>
        <w:rPr>
          <w:b/>
          <w:bCs/>
          <w:kern w:val="0"/>
          <w:sz w:val="24"/>
        </w:rPr>
      </w:pPr>
      <w:r>
        <w:rPr>
          <w:rFonts w:hint="eastAsia"/>
          <w:b/>
          <w:bCs/>
          <w:kern w:val="0"/>
          <w:sz w:val="24"/>
          <w:lang w:val="zh-CN"/>
        </w:rPr>
        <w:t xml:space="preserve">第二十七条 </w:t>
      </w:r>
      <w:r>
        <w:rPr>
          <w:b/>
          <w:bCs/>
          <w:kern w:val="0"/>
          <w:sz w:val="24"/>
          <w:lang w:val="zh-CN"/>
        </w:rPr>
        <w:t>合同变更</w:t>
      </w:r>
    </w:p>
    <w:p>
      <w:pPr>
        <w:autoSpaceDE w:val="0"/>
        <w:autoSpaceDN w:val="0"/>
        <w:adjustRightInd w:val="0"/>
        <w:ind w:firstLine="480" w:firstLineChars="200"/>
        <w:rPr>
          <w:kern w:val="0"/>
          <w:sz w:val="24"/>
          <w:lang w:val="zh-CN"/>
        </w:rPr>
      </w:pPr>
      <w:r>
        <w:rPr>
          <w:rFonts w:hint="eastAsia"/>
          <w:kern w:val="0"/>
          <w:sz w:val="24"/>
          <w:lang w:val="zh-CN"/>
        </w:rPr>
        <w:t>27.1</w:t>
      </w:r>
      <w:r>
        <w:rPr>
          <w:kern w:val="0"/>
          <w:sz w:val="24"/>
          <w:lang w:val="zh-CN"/>
        </w:rPr>
        <w:t>乙方根据现场实际情况，确实需变更原合同约定的货物，乙方应预先提出变更清单对照表及其变更的理由和椐，经甲方确认后实施双方签署的文件作为合同附件）。</w:t>
      </w:r>
    </w:p>
    <w:p>
      <w:pPr>
        <w:autoSpaceDE w:val="0"/>
        <w:autoSpaceDN w:val="0"/>
        <w:adjustRightInd w:val="0"/>
        <w:ind w:firstLine="480" w:firstLineChars="200"/>
        <w:rPr>
          <w:rFonts w:hint="eastAsia"/>
          <w:kern w:val="0"/>
          <w:sz w:val="24"/>
        </w:rPr>
      </w:pPr>
      <w:r>
        <w:rPr>
          <w:rFonts w:hint="eastAsia"/>
          <w:kern w:val="0"/>
          <w:sz w:val="24"/>
        </w:rPr>
        <w:t>27.2</w:t>
      </w:r>
      <w:r>
        <w:rPr>
          <w:kern w:val="0"/>
          <w:sz w:val="24"/>
          <w:lang w:val="zh-CN"/>
        </w:rPr>
        <w:t>无论乙方提供的货物是按原合同的要求或根据现场实际情况变更后的货物，乙方都不能免除对货物应承担的责任。</w:t>
      </w:r>
    </w:p>
    <w:p>
      <w:pPr>
        <w:autoSpaceDE w:val="0"/>
        <w:autoSpaceDN w:val="0"/>
        <w:adjustRightInd w:val="0"/>
        <w:ind w:firstLine="480" w:firstLineChars="200"/>
        <w:rPr>
          <w:kern w:val="0"/>
          <w:sz w:val="24"/>
        </w:rPr>
      </w:pPr>
      <w:r>
        <w:rPr>
          <w:rFonts w:hint="eastAsia"/>
          <w:kern w:val="0"/>
          <w:sz w:val="24"/>
        </w:rPr>
        <w:t>27.3</w:t>
      </w:r>
      <w:r>
        <w:rPr>
          <w:kern w:val="0"/>
          <w:sz w:val="24"/>
          <w:lang w:val="zh-CN"/>
        </w:rPr>
        <w:t>因甲方原因变更合同货物的，甲方应书面通知乙方，双方协商后签署有关变更文件。如造成乙方损失的，由甲方承担。</w:t>
      </w:r>
    </w:p>
    <w:p>
      <w:pPr>
        <w:autoSpaceDE w:val="0"/>
        <w:autoSpaceDN w:val="0"/>
        <w:adjustRightInd w:val="0"/>
        <w:ind w:left="360" w:firstLine="480" w:firstLineChars="200"/>
        <w:jc w:val="center"/>
        <w:rPr>
          <w:b/>
          <w:bCs/>
          <w:kern w:val="0"/>
          <w:sz w:val="24"/>
        </w:rPr>
      </w:pPr>
      <w:r>
        <w:rPr>
          <w:rFonts w:hint="eastAsia"/>
          <w:b/>
          <w:bCs/>
          <w:kern w:val="0"/>
          <w:sz w:val="24"/>
          <w:lang w:val="zh-CN"/>
        </w:rPr>
        <w:t xml:space="preserve">第二十八 </w:t>
      </w:r>
      <w:r>
        <w:rPr>
          <w:b/>
          <w:bCs/>
          <w:kern w:val="0"/>
          <w:sz w:val="24"/>
          <w:lang w:val="zh-CN"/>
        </w:rPr>
        <w:t>违约终止合同</w:t>
      </w:r>
    </w:p>
    <w:p>
      <w:pPr>
        <w:autoSpaceDE w:val="0"/>
        <w:autoSpaceDN w:val="0"/>
        <w:adjustRightInd w:val="0"/>
        <w:ind w:left="360" w:firstLine="480" w:firstLineChars="200"/>
        <w:rPr>
          <w:kern w:val="0"/>
          <w:sz w:val="24"/>
          <w:lang w:val="zh-CN"/>
        </w:rPr>
      </w:pPr>
      <w:r>
        <w:rPr>
          <w:kern w:val="0"/>
          <w:sz w:val="24"/>
          <w:lang w:val="zh-CN"/>
        </w:rPr>
        <w:t>除本合同另有规定外，乙方未经甲方同意单方面终止本合同，则应按照本合同总金额的30%向甲方支付违约金</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第二十九条 </w:t>
      </w:r>
      <w:r>
        <w:rPr>
          <w:b/>
          <w:bCs/>
          <w:kern w:val="0"/>
          <w:sz w:val="24"/>
          <w:lang w:val="zh-CN"/>
        </w:rPr>
        <w:t>争端的解决法律适用</w:t>
      </w:r>
    </w:p>
    <w:p>
      <w:pPr>
        <w:autoSpaceDE w:val="0"/>
        <w:autoSpaceDN w:val="0"/>
        <w:adjustRightInd w:val="0"/>
        <w:ind w:left="-288" w:leftChars="-103" w:firstLine="480" w:firstLineChars="200"/>
        <w:jc w:val="left"/>
        <w:rPr>
          <w:b/>
          <w:bCs/>
          <w:kern w:val="0"/>
          <w:sz w:val="24"/>
        </w:rPr>
      </w:pPr>
      <w:r>
        <w:rPr>
          <w:rFonts w:hint="eastAsia"/>
          <w:kern w:val="0"/>
          <w:sz w:val="24"/>
        </w:rPr>
        <w:t>29.1</w:t>
      </w:r>
      <w:r>
        <w:rPr>
          <w:kern w:val="0"/>
          <w:sz w:val="24"/>
          <w:lang w:val="zh-CN"/>
        </w:rPr>
        <w:t>合同实施或与合同有关的一切争端应通过双方友好协商解决。如果友好协商开始</w:t>
      </w:r>
    </w:p>
    <w:p>
      <w:pPr>
        <w:autoSpaceDE w:val="0"/>
        <w:autoSpaceDN w:val="0"/>
        <w:adjustRightInd w:val="0"/>
        <w:ind w:firstLine="480" w:firstLineChars="200"/>
        <w:rPr>
          <w:rFonts w:hint="eastAsia"/>
          <w:kern w:val="0"/>
          <w:sz w:val="24"/>
        </w:rPr>
      </w:pPr>
      <w:r>
        <w:rPr>
          <w:kern w:val="0"/>
          <w:sz w:val="24"/>
          <w:lang w:val="zh-CN"/>
        </w:rPr>
        <w:t>后</w:t>
      </w:r>
      <w:r>
        <w:rPr>
          <w:kern w:val="0"/>
          <w:sz w:val="24"/>
        </w:rPr>
        <w:t>60</w:t>
      </w:r>
      <w:r>
        <w:rPr>
          <w:kern w:val="0"/>
          <w:sz w:val="24"/>
          <w:lang w:val="zh-CN"/>
        </w:rPr>
        <w:t>还不能解决，任何一方都可向</w:t>
      </w:r>
      <w:r>
        <w:rPr>
          <w:kern w:val="0"/>
          <w:sz w:val="24"/>
          <w:u w:val="single"/>
        </w:rPr>
        <w:t xml:space="preserve">  当地  </w:t>
      </w:r>
      <w:r>
        <w:rPr>
          <w:rFonts w:hint="eastAsia"/>
          <w:kern w:val="0"/>
          <w:sz w:val="24"/>
          <w:lang w:val="zh-CN"/>
        </w:rPr>
        <w:t>人民法院</w:t>
      </w:r>
      <w:r>
        <w:rPr>
          <w:kern w:val="0"/>
          <w:sz w:val="24"/>
          <w:lang w:val="zh-CN"/>
        </w:rPr>
        <w:t>申请</w:t>
      </w:r>
      <w:r>
        <w:rPr>
          <w:rFonts w:hint="eastAsia"/>
          <w:kern w:val="0"/>
          <w:sz w:val="24"/>
          <w:lang w:val="zh-CN"/>
        </w:rPr>
        <w:t>诉讼</w:t>
      </w:r>
      <w:r>
        <w:rPr>
          <w:kern w:val="0"/>
          <w:sz w:val="24"/>
          <w:lang w:val="zh-CN"/>
        </w:rPr>
        <w:t>。</w:t>
      </w:r>
    </w:p>
    <w:p>
      <w:pPr>
        <w:autoSpaceDE w:val="0"/>
        <w:autoSpaceDN w:val="0"/>
        <w:adjustRightInd w:val="0"/>
        <w:ind w:firstLine="480" w:firstLineChars="200"/>
        <w:rPr>
          <w:kern w:val="0"/>
          <w:sz w:val="24"/>
        </w:rPr>
      </w:pPr>
      <w:r>
        <w:rPr>
          <w:rFonts w:hint="eastAsia"/>
          <w:kern w:val="0"/>
          <w:sz w:val="24"/>
          <w:lang w:val="zh-CN"/>
        </w:rPr>
        <w:t>29.2</w:t>
      </w:r>
      <w:r>
        <w:rPr>
          <w:kern w:val="0"/>
          <w:sz w:val="24"/>
          <w:lang w:val="zh-CN"/>
        </w:rPr>
        <w:t>本合同应按照中华人民共和国现行法律进行解释。</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第三条 </w:t>
      </w:r>
      <w:r>
        <w:rPr>
          <w:b/>
          <w:bCs/>
          <w:kern w:val="0"/>
          <w:sz w:val="24"/>
          <w:lang w:val="zh-CN"/>
        </w:rPr>
        <w:t>通知</w:t>
      </w:r>
    </w:p>
    <w:p>
      <w:pPr>
        <w:autoSpaceDE w:val="0"/>
        <w:autoSpaceDN w:val="0"/>
        <w:adjustRightInd w:val="0"/>
        <w:ind w:left="-288" w:leftChars="-103" w:firstLine="480" w:firstLineChars="200"/>
        <w:jc w:val="left"/>
        <w:rPr>
          <w:rFonts w:hint="eastAsia"/>
          <w:b/>
          <w:bCs/>
          <w:kern w:val="0"/>
          <w:sz w:val="24"/>
        </w:rPr>
      </w:pPr>
      <w:r>
        <w:rPr>
          <w:rFonts w:hint="eastAsia"/>
          <w:kern w:val="0"/>
          <w:sz w:val="24"/>
          <w:lang w:val="zh-CN"/>
        </w:rPr>
        <w:t>30.1</w:t>
      </w:r>
      <w:r>
        <w:rPr>
          <w:kern w:val="0"/>
          <w:sz w:val="24"/>
          <w:lang w:val="zh-CN"/>
        </w:rPr>
        <w:t>本合同一方给对方的通知应用书面形式送达合同规定的对方的地址，电传或传真要经对方的书面确认。</w:t>
      </w:r>
    </w:p>
    <w:p>
      <w:pPr>
        <w:autoSpaceDE w:val="0"/>
        <w:autoSpaceDN w:val="0"/>
        <w:adjustRightInd w:val="0"/>
        <w:ind w:left="31" w:leftChars="11" w:firstLine="480" w:firstLineChars="200"/>
        <w:jc w:val="left"/>
        <w:rPr>
          <w:b/>
          <w:bCs/>
          <w:kern w:val="0"/>
          <w:sz w:val="24"/>
        </w:rPr>
      </w:pPr>
      <w:r>
        <w:rPr>
          <w:rFonts w:hint="eastAsia"/>
          <w:kern w:val="0"/>
          <w:sz w:val="24"/>
        </w:rPr>
        <w:t>3.2</w:t>
      </w:r>
      <w:r>
        <w:rPr>
          <w:kern w:val="0"/>
          <w:sz w:val="24"/>
          <w:lang w:val="zh-CN"/>
        </w:rPr>
        <w:t>通知以送到日期或通知书的生效日期为生效日期，两者中以较晚的一个日期为准。</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第三十一条 </w:t>
      </w:r>
      <w:r>
        <w:rPr>
          <w:b/>
          <w:bCs/>
          <w:kern w:val="0"/>
          <w:sz w:val="24"/>
          <w:lang w:val="zh-CN"/>
        </w:rPr>
        <w:t>税和关税</w:t>
      </w:r>
    </w:p>
    <w:p>
      <w:pPr>
        <w:autoSpaceDE w:val="0"/>
        <w:autoSpaceDN w:val="0"/>
        <w:adjustRightInd w:val="0"/>
        <w:ind w:leftChars="-103" w:firstLine="480" w:firstLineChars="200"/>
        <w:jc w:val="center"/>
        <w:rPr>
          <w:rFonts w:hint="eastAsia"/>
          <w:b/>
          <w:bCs/>
          <w:kern w:val="0"/>
          <w:sz w:val="24"/>
        </w:rPr>
      </w:pPr>
      <w:r>
        <w:rPr>
          <w:rFonts w:hint="eastAsia"/>
          <w:kern w:val="0"/>
          <w:sz w:val="24"/>
          <w:lang w:val="zh-CN"/>
        </w:rPr>
        <w:t>31.1</w:t>
      </w:r>
      <w:r>
        <w:rPr>
          <w:kern w:val="0"/>
          <w:sz w:val="24"/>
          <w:lang w:val="zh-CN"/>
        </w:rPr>
        <w:t>中国政府根据现行税法对甲方征收的与本合同有关的一切税费均应由甲方负担。</w:t>
      </w:r>
    </w:p>
    <w:p>
      <w:pPr>
        <w:autoSpaceDE w:val="0"/>
        <w:autoSpaceDN w:val="0"/>
        <w:adjustRightInd w:val="0"/>
        <w:ind w:left="-288" w:leftChars="-103" w:firstLine="480" w:firstLineChars="200"/>
        <w:jc w:val="left"/>
        <w:rPr>
          <w:rFonts w:hint="eastAsia"/>
          <w:b/>
          <w:bCs/>
          <w:kern w:val="0"/>
          <w:sz w:val="24"/>
        </w:rPr>
      </w:pPr>
      <w:r>
        <w:rPr>
          <w:rFonts w:hint="eastAsia"/>
          <w:kern w:val="0"/>
          <w:sz w:val="24"/>
        </w:rPr>
        <w:t>31.2</w:t>
      </w:r>
      <w:r>
        <w:rPr>
          <w:kern w:val="0"/>
          <w:sz w:val="24"/>
          <w:lang w:val="zh-CN"/>
        </w:rPr>
        <w:t>中国政根据现行的税法规定对乙方或其雇员征收的与本合同有关的一切税费（包括但不限于乙方为制造本合同项下的设备和部件的进口关税、所有货物的国内增值税）均应由乙方负担。</w:t>
      </w:r>
    </w:p>
    <w:p>
      <w:pPr>
        <w:autoSpaceDE w:val="0"/>
        <w:autoSpaceDN w:val="0"/>
        <w:adjustRightInd w:val="0"/>
        <w:ind w:left="-288" w:leftChars="-103" w:firstLine="480" w:firstLineChars="200"/>
        <w:jc w:val="left"/>
        <w:rPr>
          <w:b/>
          <w:bCs/>
          <w:kern w:val="0"/>
          <w:sz w:val="24"/>
        </w:rPr>
      </w:pPr>
      <w:r>
        <w:rPr>
          <w:rFonts w:hint="eastAsia"/>
          <w:kern w:val="0"/>
          <w:sz w:val="24"/>
        </w:rPr>
        <w:t>31.3</w:t>
      </w:r>
      <w:r>
        <w:rPr>
          <w:kern w:val="0"/>
          <w:sz w:val="24"/>
          <w:lang w:val="zh-CN"/>
        </w:rPr>
        <w:t>在中国境外发生的与本合同执行有关的一切税费均应由乙方负担。</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第三十二条 </w:t>
      </w:r>
      <w:r>
        <w:rPr>
          <w:b/>
          <w:bCs/>
          <w:kern w:val="0"/>
          <w:sz w:val="24"/>
          <w:lang w:val="zh-CN"/>
        </w:rPr>
        <w:t>合同生效</w:t>
      </w:r>
    </w:p>
    <w:p>
      <w:pPr>
        <w:autoSpaceDE w:val="0"/>
        <w:autoSpaceDN w:val="0"/>
        <w:adjustRightInd w:val="0"/>
        <w:ind w:left="-288" w:leftChars="-103" w:firstLine="480" w:firstLineChars="200"/>
        <w:jc w:val="left"/>
        <w:rPr>
          <w:b/>
          <w:bCs/>
          <w:kern w:val="0"/>
          <w:sz w:val="24"/>
        </w:rPr>
      </w:pPr>
      <w:r>
        <w:rPr>
          <w:rFonts w:hint="eastAsia"/>
          <w:kern w:val="0"/>
          <w:sz w:val="24"/>
          <w:lang w:val="zh-CN"/>
        </w:rPr>
        <w:t>32.1</w:t>
      </w:r>
      <w:r>
        <w:rPr>
          <w:kern w:val="0"/>
          <w:sz w:val="24"/>
          <w:lang w:val="zh-CN"/>
        </w:rPr>
        <w:t>合同经双方授权代表签字盖章；</w:t>
      </w:r>
    </w:p>
    <w:p>
      <w:pPr>
        <w:autoSpaceDE w:val="0"/>
        <w:autoSpaceDN w:val="0"/>
        <w:adjustRightInd w:val="0"/>
        <w:ind w:leftChars="-103" w:firstLine="480" w:firstLineChars="200"/>
        <w:rPr>
          <w:b/>
          <w:bCs/>
          <w:kern w:val="0"/>
          <w:sz w:val="24"/>
        </w:rPr>
      </w:pPr>
      <w:r>
        <w:rPr>
          <w:rFonts w:hint="eastAsia"/>
          <w:kern w:val="0"/>
          <w:sz w:val="24"/>
        </w:rPr>
        <w:t>32.2</w:t>
      </w:r>
      <w:r>
        <w:rPr>
          <w:kern w:val="0"/>
          <w:sz w:val="24"/>
          <w:lang w:val="zh-CN"/>
        </w:rPr>
        <w:t>满足上述第</w:t>
      </w:r>
      <w:r>
        <w:rPr>
          <w:kern w:val="0"/>
          <w:sz w:val="24"/>
        </w:rPr>
        <w:t>1</w:t>
      </w:r>
      <w:r>
        <w:rPr>
          <w:kern w:val="0"/>
          <w:sz w:val="24"/>
          <w:lang w:val="zh-CN"/>
        </w:rPr>
        <w:t>条，以实现的日期为准本合同即时生效。</w:t>
      </w:r>
      <w:r>
        <w:rPr>
          <w:rFonts w:hint="eastAsia"/>
          <w:b/>
          <w:bCs/>
          <w:kern w:val="0"/>
          <w:sz w:val="24"/>
          <w:lang w:val="zh-CN"/>
        </w:rPr>
        <w:t xml:space="preserve">第三十三条 </w:t>
      </w:r>
      <w:r>
        <w:rPr>
          <w:b/>
          <w:bCs/>
          <w:kern w:val="0"/>
          <w:sz w:val="24"/>
          <w:lang w:val="zh-CN"/>
        </w:rPr>
        <w:t>其它</w:t>
      </w:r>
    </w:p>
    <w:p>
      <w:pPr>
        <w:autoSpaceDE w:val="0"/>
        <w:autoSpaceDN w:val="0"/>
        <w:adjustRightInd w:val="0"/>
        <w:ind w:leftChars="-103" w:firstLine="480" w:firstLineChars="200"/>
        <w:rPr>
          <w:kern w:val="0"/>
          <w:sz w:val="24"/>
        </w:rPr>
      </w:pPr>
      <w:r>
        <w:rPr>
          <w:rFonts w:hint="eastAsia"/>
          <w:kern w:val="0"/>
          <w:sz w:val="24"/>
          <w:lang w:val="zh-CN"/>
        </w:rPr>
        <w:t>33.1</w:t>
      </w:r>
      <w:r>
        <w:rPr>
          <w:kern w:val="0"/>
          <w:sz w:val="24"/>
          <w:lang w:val="zh-CN"/>
        </w:rPr>
        <w:t>合同之所有附件均为合同的有效组成部分，与本合同具有同样法律效力。</w:t>
      </w:r>
    </w:p>
    <w:p>
      <w:pPr>
        <w:autoSpaceDE w:val="0"/>
        <w:autoSpaceDN w:val="0"/>
        <w:adjustRightInd w:val="0"/>
        <w:ind w:left="142" w:firstLine="480" w:firstLineChars="200"/>
        <w:jc w:val="left"/>
        <w:rPr>
          <w:rFonts w:hint="eastAsia"/>
          <w:kern w:val="0"/>
          <w:sz w:val="24"/>
        </w:rPr>
      </w:pPr>
      <w:r>
        <w:rPr>
          <w:rFonts w:hint="eastAsia"/>
          <w:kern w:val="0"/>
          <w:sz w:val="24"/>
        </w:rPr>
        <w:t>33.2</w:t>
      </w:r>
      <w:r>
        <w:rPr>
          <w:kern w:val="0"/>
          <w:sz w:val="24"/>
          <w:lang w:val="zh-CN"/>
        </w:rPr>
        <w:t>在执行本合同的过程中所有经买卖双方签署确认的文件（包括会议纪要、补充协议、往来信函）即成为本合同的有效组成部分，其效日期为双方签字盖章或确认之日期。除非有特别说明，本合同所有有效组成部分中相矛盾的条款以生效日期较后的条款为准。</w:t>
      </w:r>
    </w:p>
    <w:p>
      <w:pPr>
        <w:autoSpaceDE w:val="0"/>
        <w:autoSpaceDN w:val="0"/>
        <w:adjustRightInd w:val="0"/>
        <w:ind w:left="142" w:firstLine="480" w:firstLineChars="200"/>
        <w:jc w:val="left"/>
        <w:rPr>
          <w:rFonts w:hint="eastAsia"/>
          <w:kern w:val="0"/>
          <w:sz w:val="24"/>
        </w:rPr>
      </w:pPr>
      <w:r>
        <w:rPr>
          <w:rFonts w:hint="eastAsia"/>
          <w:kern w:val="0"/>
          <w:sz w:val="24"/>
          <w:lang w:val="zh-CN"/>
        </w:rPr>
        <w:t>33.3</w:t>
      </w:r>
      <w:r>
        <w:rPr>
          <w:kern w:val="0"/>
          <w:sz w:val="24"/>
          <w:lang w:val="zh-CN"/>
        </w:rPr>
        <w:t>除甲方事先书面同意外，乙方不得部分或全部转让其应履行的合同项下的义务。</w:t>
      </w:r>
    </w:p>
    <w:p>
      <w:pPr>
        <w:autoSpaceDE w:val="0"/>
        <w:autoSpaceDN w:val="0"/>
        <w:adjustRightInd w:val="0"/>
        <w:ind w:left="142" w:firstLine="480" w:firstLineChars="200"/>
        <w:jc w:val="left"/>
        <w:rPr>
          <w:kern w:val="0"/>
          <w:sz w:val="24"/>
        </w:rPr>
      </w:pPr>
      <w:r>
        <w:rPr>
          <w:rFonts w:hint="eastAsia"/>
          <w:kern w:val="0"/>
          <w:sz w:val="24"/>
        </w:rPr>
        <w:t>33.4</w:t>
      </w:r>
      <w:r>
        <w:rPr>
          <w:kern w:val="0"/>
          <w:sz w:val="24"/>
          <w:lang w:val="zh-CN"/>
        </w:rPr>
        <w:t>本合同一式</w:t>
      </w:r>
      <w:r>
        <w:rPr>
          <w:rFonts w:hint="eastAsia"/>
          <w:kern w:val="0"/>
          <w:sz w:val="24"/>
          <w:u w:val="single"/>
        </w:rPr>
        <w:t xml:space="preserve">  肆  </w:t>
      </w:r>
      <w:r>
        <w:rPr>
          <w:kern w:val="0"/>
          <w:sz w:val="24"/>
          <w:lang w:val="zh-CN"/>
        </w:rPr>
        <w:t>份，甲方执</w:t>
      </w:r>
      <w:r>
        <w:rPr>
          <w:rFonts w:hint="eastAsia"/>
          <w:kern w:val="0"/>
          <w:sz w:val="24"/>
          <w:u w:val="single"/>
        </w:rPr>
        <w:t xml:space="preserve">  </w:t>
      </w:r>
      <w:r>
        <w:rPr>
          <w:rFonts w:hint="eastAsia"/>
          <w:kern w:val="0"/>
          <w:sz w:val="24"/>
          <w:u w:val="single"/>
          <w:lang w:val="en-US" w:eastAsia="zh-CN"/>
        </w:rPr>
        <w:t>贰</w:t>
      </w:r>
      <w:r>
        <w:rPr>
          <w:kern w:val="0"/>
          <w:sz w:val="24"/>
          <w:lang w:val="zh-CN"/>
        </w:rPr>
        <w:t>份，乙方执</w:t>
      </w:r>
      <w:r>
        <w:rPr>
          <w:rFonts w:hint="eastAsia"/>
          <w:kern w:val="0"/>
          <w:sz w:val="24"/>
          <w:u w:val="single"/>
        </w:rPr>
        <w:t xml:space="preserve">  </w:t>
      </w:r>
      <w:r>
        <w:rPr>
          <w:rFonts w:hint="eastAsia"/>
          <w:kern w:val="0"/>
          <w:sz w:val="24"/>
          <w:u w:val="single"/>
          <w:lang w:val="en-US" w:eastAsia="zh-CN"/>
        </w:rPr>
        <w:t>贰</w:t>
      </w:r>
      <w:r>
        <w:rPr>
          <w:rFonts w:hint="eastAsia"/>
          <w:kern w:val="0"/>
          <w:sz w:val="24"/>
          <w:u w:val="single"/>
        </w:rPr>
        <w:t xml:space="preserve"> </w:t>
      </w:r>
      <w:r>
        <w:rPr>
          <w:kern w:val="0"/>
          <w:sz w:val="24"/>
          <w:lang w:val="zh-CN"/>
        </w:rPr>
        <w:t>份。</w:t>
      </w:r>
    </w:p>
    <w:tbl>
      <w:tblPr>
        <w:tblStyle w:val="25"/>
        <w:tblW w:w="0" w:type="auto"/>
        <w:jc w:val="center"/>
        <w:tblLayout w:type="fixed"/>
        <w:tblCellMar>
          <w:top w:w="0" w:type="dxa"/>
          <w:left w:w="108" w:type="dxa"/>
          <w:bottom w:w="0" w:type="dxa"/>
          <w:right w:w="108" w:type="dxa"/>
        </w:tblCellMar>
      </w:tblPr>
      <w:tblGrid>
        <w:gridCol w:w="4936"/>
        <w:gridCol w:w="4786"/>
      </w:tblGrid>
      <w:tr>
        <w:tblPrEx>
          <w:tblCellMar>
            <w:top w:w="0" w:type="dxa"/>
            <w:left w:w="108" w:type="dxa"/>
            <w:bottom w:w="0" w:type="dxa"/>
            <w:right w:w="108" w:type="dxa"/>
          </w:tblCellMar>
        </w:tblPrEx>
        <w:trPr>
          <w:trHeight w:val="818" w:hRule="atLeast"/>
          <w:jc w:val="center"/>
        </w:trPr>
        <w:tc>
          <w:tcPr>
            <w:tcW w:w="4936" w:type="dxa"/>
            <w:noWrap w:val="0"/>
            <w:vAlign w:val="top"/>
          </w:tcPr>
          <w:p>
            <w:pPr>
              <w:autoSpaceDE w:val="0"/>
              <w:autoSpaceDN w:val="0"/>
              <w:adjustRightInd w:val="0"/>
              <w:spacing w:line="400" w:lineRule="exact"/>
              <w:rPr>
                <w:color w:val="000000"/>
                <w:sz w:val="24"/>
                <w:shd w:val="clear" w:color="auto" w:fill="FFFFFF"/>
              </w:rPr>
            </w:pPr>
            <w:r>
              <w:rPr>
                <w:color w:val="000000"/>
                <w:sz w:val="24"/>
                <w:shd w:val="clear" w:color="auto" w:fill="FFFFFF"/>
              </w:rPr>
              <w:t>甲方（盖章）：</w:t>
            </w:r>
            <w:r>
              <w:rPr>
                <w:kern w:val="0"/>
                <w:sz w:val="24"/>
                <w:lang w:val="zh-CN"/>
              </w:rPr>
              <w:t xml:space="preserve"> </w:t>
            </w:r>
          </w:p>
        </w:tc>
        <w:tc>
          <w:tcPr>
            <w:tcW w:w="4786" w:type="dxa"/>
            <w:noWrap w:val="0"/>
            <w:vAlign w:val="top"/>
          </w:tcPr>
          <w:p>
            <w:pPr>
              <w:autoSpaceDN w:val="0"/>
              <w:spacing w:line="400" w:lineRule="exact"/>
              <w:ind w:left="1560" w:hanging="1560" w:hangingChars="650"/>
              <w:rPr>
                <w:color w:val="000000"/>
                <w:sz w:val="24"/>
                <w:shd w:val="clear" w:color="auto" w:fill="FFFFFF"/>
              </w:rPr>
            </w:pPr>
            <w:r>
              <w:rPr>
                <w:color w:val="000000"/>
                <w:sz w:val="24"/>
                <w:shd w:val="clear" w:color="auto" w:fill="FFFFFF"/>
              </w:rPr>
              <w:t>乙方（盖章）：</w:t>
            </w:r>
          </w:p>
        </w:tc>
      </w:tr>
      <w:tr>
        <w:tblPrEx>
          <w:tblCellMar>
            <w:top w:w="0" w:type="dxa"/>
            <w:left w:w="108" w:type="dxa"/>
            <w:bottom w:w="0" w:type="dxa"/>
            <w:right w:w="108" w:type="dxa"/>
          </w:tblCellMar>
        </w:tblPrEx>
        <w:trPr>
          <w:trHeight w:val="511"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定代表人： </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法定代表人：</w:t>
            </w:r>
          </w:p>
        </w:tc>
      </w:tr>
      <w:tr>
        <w:tblPrEx>
          <w:tblCellMar>
            <w:top w:w="0" w:type="dxa"/>
            <w:left w:w="108" w:type="dxa"/>
            <w:bottom w:w="0" w:type="dxa"/>
            <w:right w:w="108" w:type="dxa"/>
          </w:tblCellMar>
        </w:tblPrEx>
        <w:trPr>
          <w:trHeight w:val="5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甲方代表（签字）：</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乙方代表（签字）：</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rFonts w:hint="default" w:eastAsia="宋体"/>
                <w:color w:val="000000"/>
                <w:sz w:val="24"/>
                <w:shd w:val="clear" w:color="auto" w:fill="FFFFFF"/>
                <w:lang w:val="en-US" w:eastAsia="zh-CN"/>
              </w:rPr>
            </w:pPr>
            <w:r>
              <w:rPr>
                <w:color w:val="000000"/>
                <w:sz w:val="24"/>
                <w:shd w:val="clear" w:color="auto" w:fill="FFFFFF"/>
              </w:rPr>
              <w:t xml:space="preserve">地址： </w:t>
            </w:r>
          </w:p>
        </w:tc>
        <w:tc>
          <w:tcPr>
            <w:tcW w:w="4786" w:type="dxa"/>
            <w:noWrap w:val="0"/>
            <w:vAlign w:val="center"/>
          </w:tcPr>
          <w:p>
            <w:pPr>
              <w:spacing w:line="400" w:lineRule="exact"/>
              <w:ind w:left="542" w:hanging="542" w:hangingChars="226"/>
              <w:rPr>
                <w:color w:val="000000"/>
                <w:sz w:val="24"/>
                <w:shd w:val="clear" w:color="auto" w:fill="FFFFFF"/>
              </w:rPr>
            </w:pPr>
            <w:r>
              <w:rPr>
                <w:color w:val="000000"/>
                <w:sz w:val="24"/>
                <w:shd w:val="clear" w:color="auto" w:fill="FFFFFF"/>
              </w:rPr>
              <w:t>地址：</w:t>
            </w:r>
          </w:p>
        </w:tc>
      </w:tr>
      <w:tr>
        <w:tblPrEx>
          <w:tblCellMar>
            <w:top w:w="0" w:type="dxa"/>
            <w:left w:w="108" w:type="dxa"/>
            <w:bottom w:w="0" w:type="dxa"/>
            <w:right w:w="108" w:type="dxa"/>
          </w:tblCellMar>
        </w:tblPrEx>
        <w:trPr>
          <w:trHeight w:val="627"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电话：</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电话： </w:t>
            </w:r>
          </w:p>
        </w:tc>
      </w:tr>
      <w:tr>
        <w:tblPrEx>
          <w:tblCellMar>
            <w:top w:w="0" w:type="dxa"/>
            <w:left w:w="108" w:type="dxa"/>
            <w:bottom w:w="0" w:type="dxa"/>
            <w:right w:w="108" w:type="dxa"/>
          </w:tblCellMar>
        </w:tblPrEx>
        <w:trPr>
          <w:trHeight w:val="67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传真：</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传真： </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开户银行： </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开户银行：</w:t>
            </w:r>
          </w:p>
        </w:tc>
      </w:tr>
      <w:tr>
        <w:tblPrEx>
          <w:tblCellMar>
            <w:top w:w="0" w:type="dxa"/>
            <w:left w:w="108" w:type="dxa"/>
            <w:bottom w:w="0" w:type="dxa"/>
            <w:right w:w="108" w:type="dxa"/>
          </w:tblCellMar>
        </w:tblPrEx>
        <w:trPr>
          <w:trHeight w:val="511"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账    号：</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账    号： </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合同订立地点：</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合同订立地点：</w:t>
            </w:r>
          </w:p>
        </w:tc>
      </w:tr>
      <w:tr>
        <w:tblPrEx>
          <w:tblCellMar>
            <w:top w:w="0" w:type="dxa"/>
            <w:left w:w="108" w:type="dxa"/>
            <w:bottom w:w="0" w:type="dxa"/>
            <w:right w:w="108" w:type="dxa"/>
          </w:tblCellMar>
        </w:tblPrEx>
        <w:trPr>
          <w:trHeight w:val="63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合同签订日期：  年  月   日</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合同签订日期：    年  月   日</w:t>
            </w:r>
          </w:p>
        </w:tc>
      </w:tr>
    </w:tbl>
    <w:p>
      <w:pPr>
        <w:autoSpaceDE w:val="0"/>
        <w:autoSpaceDN w:val="0"/>
        <w:adjustRightInd w:val="0"/>
        <w:spacing w:line="400" w:lineRule="exact"/>
        <w:ind w:left="360" w:firstLine="480" w:firstLineChars="200"/>
        <w:jc w:val="center"/>
        <w:rPr>
          <w:rFonts w:eastAsia="黑体"/>
          <w:b/>
          <w:color w:val="0D0D0D"/>
          <w:sz w:val="36"/>
        </w:rPr>
      </w:pPr>
      <w:r>
        <w:rPr>
          <w:b/>
          <w:bCs/>
          <w:kern w:val="0"/>
          <w:sz w:val="24"/>
          <w:lang w:val="zh-CN"/>
        </w:rPr>
        <w:t>合同附件</w:t>
      </w:r>
    </w:p>
    <w:p>
      <w:pPr>
        <w:autoSpaceDE w:val="0"/>
        <w:autoSpaceDN w:val="0"/>
        <w:adjustRightInd w:val="0"/>
        <w:spacing w:line="400" w:lineRule="exact"/>
        <w:ind w:firstLine="480" w:firstLineChars="200"/>
        <w:jc w:val="left"/>
        <w:rPr>
          <w:rFonts w:hint="eastAsia" w:ascii="宋体" w:hAnsi="Arial" w:cs="宋体"/>
          <w:kern w:val="0"/>
          <w:sz w:val="24"/>
          <w:lang w:val="zh-CN"/>
        </w:rPr>
      </w:pPr>
      <w:r>
        <w:rPr>
          <w:rFonts w:hint="eastAsia" w:ascii="宋体" w:hAnsi="Arial" w:cs="宋体"/>
          <w:kern w:val="0"/>
          <w:sz w:val="24"/>
          <w:lang w:val="zh-CN"/>
        </w:rPr>
        <w:t>附件一、技术参数及其他</w:t>
      </w:r>
    </w:p>
    <w:p>
      <w:pPr>
        <w:autoSpaceDE w:val="0"/>
        <w:autoSpaceDN w:val="0"/>
        <w:adjustRightInd w:val="0"/>
        <w:spacing w:line="400" w:lineRule="exact"/>
        <w:ind w:firstLine="480" w:firstLineChars="200"/>
        <w:jc w:val="left"/>
        <w:rPr>
          <w:kern w:val="0"/>
          <w:sz w:val="24"/>
        </w:rPr>
      </w:pPr>
      <w:r>
        <w:rPr>
          <w:rFonts w:hint="eastAsia" w:ascii="宋体" w:hAnsi="Arial" w:cs="宋体"/>
          <w:kern w:val="0"/>
          <w:sz w:val="24"/>
          <w:lang w:val="zh-CN"/>
        </w:rPr>
        <w:t>附件二、售后服务及承诺</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备注：最终付款方式以中标方和买方单位签订的合同为主。</w:t>
      </w:r>
    </w:p>
    <w:p>
      <w:pPr>
        <w:rPr>
          <w:rFonts w:hint="eastAsia" w:ascii="宋体" w:hAnsi="宋体" w:eastAsia="宋体" w:cs="宋体"/>
          <w:b/>
          <w:bCs/>
          <w:sz w:val="24"/>
          <w:szCs w:val="21"/>
        </w:rPr>
      </w:pPr>
      <w:r>
        <w:rPr>
          <w:rFonts w:hint="eastAsia" w:ascii="宋体" w:hAnsi="宋体" w:eastAsia="宋体" w:cs="宋体"/>
          <w:b/>
          <w:bCs/>
          <w:sz w:val="24"/>
          <w:szCs w:val="21"/>
        </w:rPr>
        <w:br w:type="page"/>
      </w:r>
    </w:p>
    <w:p>
      <w:pPr>
        <w:pStyle w:val="23"/>
        <w:ind w:left="0" w:leftChars="0" w:firstLine="0" w:firstLineChars="0"/>
        <w:rPr>
          <w:rFonts w:hint="eastAsia" w:ascii="宋体" w:hAnsi="宋体" w:eastAsia="宋体" w:cs="宋体"/>
          <w:b/>
          <w:bCs/>
          <w:sz w:val="24"/>
          <w:szCs w:val="21"/>
        </w:rPr>
      </w:pPr>
    </w:p>
    <w:p>
      <w:pPr>
        <w:pStyle w:val="5"/>
        <w:numPr>
          <w:ilvl w:val="2"/>
          <w:numId w:val="0"/>
        </w:numPr>
        <w:spacing w:before="0" w:beforeLines="0" w:after="0" w:afterLines="0" w:line="240" w:lineRule="auto"/>
        <w:rPr>
          <w:rFonts w:hint="eastAsia" w:ascii="宋体" w:hAnsi="宋体" w:eastAsia="宋体" w:cs="宋体"/>
          <w:sz w:val="52"/>
          <w:szCs w:val="52"/>
        </w:rPr>
      </w:pPr>
      <w:bookmarkStart w:id="10" w:name="_Toc21569"/>
      <w:r>
        <w:rPr>
          <w:rFonts w:hint="eastAsia" w:ascii="宋体" w:hAnsi="宋体" w:eastAsia="宋体" w:cs="宋体"/>
          <w:sz w:val="52"/>
          <w:szCs w:val="52"/>
        </w:rPr>
        <w:t>第四章 谈判响应文件格式</w:t>
      </w:r>
      <w:bookmarkEnd w:id="10"/>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jc w:val="center"/>
        <w:rPr>
          <w:rFonts w:hint="eastAsia" w:ascii="宋体" w:hAnsi="宋体" w:eastAsia="宋体" w:cs="宋体"/>
          <w:color w:val="000000"/>
          <w:sz w:val="32"/>
        </w:rPr>
      </w:pPr>
      <w:r>
        <w:rPr>
          <w:rFonts w:hint="eastAsia" w:ascii="宋体" w:hAnsi="宋体" w:eastAsia="宋体" w:cs="宋体"/>
          <w:color w:val="000000"/>
          <w:sz w:val="32"/>
          <w:u w:val="single"/>
        </w:rPr>
        <w:t xml:space="preserve">                            </w:t>
      </w:r>
      <w:r>
        <w:rPr>
          <w:rFonts w:hint="eastAsia" w:ascii="宋体" w:hAnsi="宋体" w:eastAsia="宋体" w:cs="宋体"/>
          <w:color w:val="000000"/>
          <w:sz w:val="32"/>
        </w:rPr>
        <w:t>项目</w:t>
      </w:r>
    </w:p>
    <w:p>
      <w:pPr>
        <w:adjustRightInd w:val="0"/>
        <w:snapToGrid w:val="0"/>
        <w:spacing w:line="500" w:lineRule="atLeast"/>
        <w:jc w:val="center"/>
        <w:rPr>
          <w:rFonts w:hint="eastAsia" w:ascii="宋体" w:hAnsi="宋体" w:eastAsia="宋体" w:cs="宋体"/>
          <w:b/>
          <w:bCs/>
          <w:color w:val="000000"/>
          <w:sz w:val="24"/>
        </w:rPr>
      </w:pPr>
    </w:p>
    <w:p>
      <w:pPr>
        <w:adjustRightInd w:val="0"/>
        <w:snapToGrid w:val="0"/>
        <w:spacing w:line="500" w:lineRule="atLeast"/>
        <w:jc w:val="center"/>
        <w:rPr>
          <w:rFonts w:hint="eastAsia" w:ascii="宋体" w:hAnsi="宋体" w:eastAsia="宋体" w:cs="宋体"/>
          <w:b/>
          <w:bCs/>
          <w:color w:val="000000"/>
          <w:sz w:val="84"/>
          <w:szCs w:val="84"/>
        </w:rPr>
      </w:pPr>
      <w:r>
        <w:rPr>
          <w:rFonts w:hint="eastAsia" w:ascii="宋体" w:hAnsi="宋体" w:eastAsia="宋体" w:cs="宋体"/>
          <w:b/>
          <w:bCs/>
          <w:color w:val="000000"/>
          <w:sz w:val="120"/>
        </w:rPr>
        <w:t xml:space="preserve"> </w:t>
      </w:r>
      <w:r>
        <w:rPr>
          <w:rFonts w:hint="eastAsia" w:ascii="宋体" w:hAnsi="宋体" w:eastAsia="宋体" w:cs="宋体"/>
          <w:b/>
          <w:bCs/>
          <w:color w:val="000000"/>
          <w:sz w:val="84"/>
          <w:szCs w:val="84"/>
        </w:rPr>
        <w:t>谈判响应文件</w:t>
      </w:r>
    </w:p>
    <w:p>
      <w:pPr>
        <w:adjustRightInd w:val="0"/>
        <w:snapToGrid w:val="0"/>
        <w:spacing w:line="500" w:lineRule="atLeast"/>
        <w:jc w:val="center"/>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项目</w:t>
      </w:r>
      <w:r>
        <w:rPr>
          <w:rFonts w:hint="eastAsia" w:ascii="宋体" w:hAnsi="宋体" w:eastAsia="宋体" w:cs="宋体"/>
          <w:color w:val="000000"/>
          <w:sz w:val="32"/>
          <w:szCs w:val="32"/>
        </w:rPr>
        <w:t>编号：</w:t>
      </w:r>
    </w:p>
    <w:p>
      <w:pPr>
        <w:pStyle w:val="20"/>
        <w:jc w:val="center"/>
        <w:rPr>
          <w:rFonts w:hint="eastAsia" w:eastAsia="宋体"/>
          <w:lang w:eastAsia="zh-CN"/>
        </w:rPr>
      </w:pPr>
      <w:r>
        <w:rPr>
          <w:rFonts w:hint="eastAsia" w:ascii="宋体" w:hAnsi="宋体" w:eastAsia="宋体" w:cs="宋体"/>
          <w:color w:val="000000"/>
          <w:sz w:val="32"/>
          <w:szCs w:val="32"/>
          <w:lang w:val="en-US" w:eastAsia="zh-CN"/>
        </w:rPr>
        <w:t>包项名称</w:t>
      </w:r>
      <w:r>
        <w:rPr>
          <w:rFonts w:hint="eastAsia" w:ascii="宋体" w:hAnsi="宋体" w:eastAsia="宋体" w:cs="宋体"/>
          <w:color w:val="000000"/>
          <w:sz w:val="32"/>
          <w:szCs w:val="32"/>
          <w:lang w:eastAsia="zh-CN"/>
        </w:rPr>
        <w:t>：</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ind w:firstLine="1243" w:firstLineChars="444"/>
        <w:rPr>
          <w:rFonts w:hint="eastAsia" w:ascii="宋体" w:hAnsi="宋体" w:eastAsia="宋体" w:cs="宋体"/>
          <w:color w:val="000000"/>
        </w:rPr>
      </w:pPr>
    </w:p>
    <w:p>
      <w:pPr>
        <w:adjustRightInd w:val="0"/>
        <w:snapToGrid w:val="0"/>
        <w:spacing w:line="500" w:lineRule="atLeast"/>
        <w:ind w:firstLine="1243" w:firstLineChars="444"/>
        <w:rPr>
          <w:rFonts w:hint="eastAsia" w:ascii="宋体" w:hAnsi="宋体" w:eastAsia="宋体" w:cs="宋体"/>
          <w:color w:val="000000"/>
          <w:u w:val="single"/>
        </w:rPr>
      </w:pPr>
      <w:r>
        <w:rPr>
          <w:rFonts w:hint="eastAsia" w:ascii="宋体" w:hAnsi="宋体" w:eastAsia="宋体" w:cs="宋体"/>
          <w:color w:val="000000"/>
        </w:rPr>
        <w:t>谈判响应人：</w:t>
      </w:r>
      <w:r>
        <w:rPr>
          <w:rFonts w:hint="eastAsia" w:ascii="宋体" w:hAnsi="宋体" w:eastAsia="宋体" w:cs="宋体"/>
          <w:color w:val="000000"/>
          <w:u w:val="single"/>
        </w:rPr>
        <w:t xml:space="preserve">          （盖章）           </w:t>
      </w:r>
    </w:p>
    <w:p>
      <w:pPr>
        <w:adjustRightInd w:val="0"/>
        <w:snapToGrid w:val="0"/>
        <w:spacing w:line="500" w:lineRule="atLeast"/>
        <w:ind w:firstLine="1223" w:firstLineChars="437"/>
        <w:rPr>
          <w:rFonts w:hint="eastAsia" w:ascii="宋体" w:hAnsi="宋体" w:eastAsia="宋体" w:cs="宋体"/>
          <w:color w:val="000000"/>
        </w:rPr>
      </w:pPr>
      <w:r>
        <w:rPr>
          <w:rFonts w:hint="eastAsia" w:ascii="宋体" w:hAnsi="宋体" w:eastAsia="宋体" w:cs="宋体"/>
          <w:color w:val="000000"/>
        </w:rPr>
        <w:t>法定代表人或委托代理人：</w:t>
      </w:r>
      <w:r>
        <w:rPr>
          <w:rFonts w:hint="eastAsia" w:ascii="宋体" w:hAnsi="宋体" w:eastAsia="宋体" w:cs="宋体"/>
          <w:color w:val="000000"/>
          <w:u w:val="single"/>
        </w:rPr>
        <w:t>（签字</w:t>
      </w:r>
      <w:r>
        <w:rPr>
          <w:rFonts w:hint="eastAsia" w:ascii="宋体" w:hAnsi="宋体" w:eastAsia="宋体" w:cs="宋体"/>
          <w:color w:val="000000"/>
          <w:u w:val="single"/>
          <w:lang w:val="en-US" w:eastAsia="zh-CN"/>
        </w:rPr>
        <w:t>或</w:t>
      </w:r>
      <w:r>
        <w:rPr>
          <w:rFonts w:hint="eastAsia" w:ascii="宋体" w:hAnsi="宋体" w:eastAsia="宋体" w:cs="宋体"/>
          <w:color w:val="000000"/>
          <w:u w:val="single"/>
        </w:rPr>
        <w:t xml:space="preserve">盖章）   </w:t>
      </w:r>
    </w:p>
    <w:p>
      <w:pPr>
        <w:adjustRightInd w:val="0"/>
        <w:snapToGrid w:val="0"/>
        <w:spacing w:line="500" w:lineRule="atLeast"/>
        <w:ind w:firstLine="1243" w:firstLineChars="444"/>
        <w:rPr>
          <w:rFonts w:hint="eastAsia" w:ascii="宋体" w:hAnsi="宋体" w:eastAsia="宋体" w:cs="宋体"/>
          <w:color w:val="000000"/>
        </w:rPr>
      </w:pPr>
      <w:r>
        <w:rPr>
          <w:rFonts w:hint="eastAsia" w:ascii="宋体" w:hAnsi="宋体" w:eastAsia="宋体" w:cs="宋体"/>
          <w:color w:val="000000"/>
        </w:rPr>
        <w:t>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pPr>
        <w:adjustRightInd w:val="0"/>
        <w:snapToGrid w:val="0"/>
        <w:spacing w:line="480" w:lineRule="atLeast"/>
        <w:jc w:val="center"/>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480" w:lineRule="atLeast"/>
        <w:jc w:val="both"/>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jc w:val="center"/>
        <w:rPr>
          <w:rFonts w:hint="eastAsia" w:ascii="仿宋" w:hAnsi="仿宋" w:eastAsia="仿宋" w:cs="仿宋"/>
          <w:b w:val="0"/>
          <w:bCs w:val="0"/>
          <w:color w:val="000000" w:themeColor="text1"/>
          <w:highlight w:val="none"/>
          <w:lang w:eastAsia="zh-CN"/>
          <w14:textFill>
            <w14:solidFill>
              <w14:schemeClr w14:val="tx1"/>
            </w14:solidFill>
          </w14:textFill>
        </w:rPr>
      </w:pPr>
      <w:bookmarkStart w:id="11" w:name="_Toc18068"/>
      <w:bookmarkStart w:id="12" w:name="_Toc31586"/>
      <w:bookmarkStart w:id="13" w:name="_Toc13746"/>
      <w:r>
        <w:rPr>
          <w:rFonts w:hint="eastAsia" w:ascii="仿宋" w:hAnsi="仿宋" w:eastAsia="仿宋" w:cs="仿宋"/>
          <w:b w:val="0"/>
          <w:bCs w:val="0"/>
          <w:color w:val="000000" w:themeColor="text1"/>
          <w:highlight w:val="none"/>
          <w:lang w:eastAsia="zh-CN"/>
          <w14:textFill>
            <w14:solidFill>
              <w14:schemeClr w14:val="tx1"/>
            </w14:solidFill>
          </w14:textFill>
        </w:rPr>
        <w:t>目录</w:t>
      </w:r>
    </w:p>
    <w:p>
      <w:pPr>
        <w:tabs>
          <w:tab w:val="left" w:pos="1662"/>
        </w:tabs>
        <w:spacing w:line="360" w:lineRule="auto"/>
        <w:ind w:left="179" w:leftChars="64"/>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投标人须按下列顺序排列和装订投标文件并连续标注页码：</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TOC \o "1-3" \n  \h \u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_Toc12609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满足《中华人民共和国政府采购法》第二十二条要求</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_Toc3314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（一）投标函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_Toc6723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（二）投标人资格证明文件</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_Toc18466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（三）商务偏离表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_Toc31364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（四）开标一览表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_Toc14099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（五）</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w:t>
      </w:r>
      <w:r>
        <w:rPr>
          <w:rFonts w:hint="eastAsia" w:ascii="仿宋" w:hAnsi="仿宋" w:eastAsia="仿宋" w:cs="仿宋"/>
          <w:b w:val="0"/>
          <w:bCs w:val="0"/>
          <w:color w:val="000000" w:themeColor="text1"/>
          <w:sz w:val="24"/>
          <w:szCs w:val="24"/>
          <w:highlight w:val="none"/>
          <w14:textFill>
            <w14:solidFill>
              <w14:schemeClr w14:val="tx1"/>
            </w14:solidFill>
          </w14:textFill>
        </w:rPr>
        <w:t>报价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明细</w:t>
      </w:r>
      <w:r>
        <w:rPr>
          <w:rFonts w:hint="eastAsia" w:ascii="仿宋" w:hAnsi="仿宋" w:eastAsia="仿宋" w:cs="仿宋"/>
          <w:b w:val="0"/>
          <w:bCs w:val="0"/>
          <w:color w:val="000000" w:themeColor="text1"/>
          <w:sz w:val="24"/>
          <w:szCs w:val="24"/>
          <w:highlight w:val="none"/>
          <w14:textFill>
            <w14:solidFill>
              <w14:schemeClr w14:val="tx1"/>
            </w14:solidFill>
          </w14:textFill>
        </w:rPr>
        <w:t>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_Toc12085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）法定代表人身份证明及法定代表人授权委托书格式</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_Toc656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七</w:t>
      </w:r>
      <w:r>
        <w:rPr>
          <w:rFonts w:hint="eastAsia" w:ascii="仿宋" w:hAnsi="仿宋" w:eastAsia="仿宋" w:cs="仿宋"/>
          <w:b w:val="0"/>
          <w:bCs w:val="0"/>
          <w:color w:val="000000" w:themeColor="text1"/>
          <w:sz w:val="24"/>
          <w:szCs w:val="24"/>
          <w:highlight w:val="none"/>
          <w14:textFill>
            <w14:solidFill>
              <w14:schemeClr w14:val="tx1"/>
            </w14:solidFill>
          </w14:textFill>
        </w:rPr>
        <w:t>）投标单位反商业贿赂承诺书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_Toc17833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（八）</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节能、环保产品证明（如有）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_Toc13195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（九）</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中小企业声明函（如是）</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_Toc14418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十</w:t>
      </w:r>
      <w:r>
        <w:rPr>
          <w:rFonts w:hint="eastAsia" w:ascii="仿宋" w:hAnsi="仿宋" w:eastAsia="仿宋" w:cs="仿宋"/>
          <w:b w:val="0"/>
          <w:bCs w:val="0"/>
          <w:color w:val="000000" w:themeColor="text1"/>
          <w:sz w:val="24"/>
          <w:szCs w:val="24"/>
          <w:highlight w:val="none"/>
          <w14:textFill>
            <w14:solidFill>
              <w14:schemeClr w14:val="tx1"/>
            </w14:solidFill>
          </w14:textFill>
        </w:rPr>
        <w:t>）投标保证金</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_Toc3019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val="0"/>
          <w:bCs w:val="0"/>
          <w:color w:val="000000" w:themeColor="text1"/>
          <w:sz w:val="24"/>
          <w:szCs w:val="24"/>
          <w:highlight w:val="none"/>
          <w14:textFill>
            <w14:solidFill>
              <w14:schemeClr w14:val="tx1"/>
            </w14:solidFill>
          </w14:textFill>
        </w:rPr>
        <w:t>）技术条款偏离表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_Toc23781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val="0"/>
          <w:bCs w:val="0"/>
          <w:color w:val="000000" w:themeColor="text1"/>
          <w:sz w:val="24"/>
          <w:szCs w:val="24"/>
          <w:highlight w:val="none"/>
          <w14:textFill>
            <w14:solidFill>
              <w14:schemeClr w14:val="tx1"/>
            </w14:solidFill>
          </w14:textFill>
        </w:rPr>
        <w:t>）投标人基本情况表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_Toc30025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（十三）技术方案</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_Toc15412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val="0"/>
          <w:bCs w:val="0"/>
          <w:color w:val="000000" w:themeColor="text1"/>
          <w:sz w:val="24"/>
          <w:szCs w:val="24"/>
          <w:highlight w:val="none"/>
          <w14:textFill>
            <w14:solidFill>
              <w14:schemeClr w14:val="tx1"/>
            </w14:solidFill>
          </w14:textFill>
        </w:rPr>
        <w:t>）质量保证措施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_Toc23967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售后</w:t>
      </w:r>
      <w:r>
        <w:rPr>
          <w:rFonts w:hint="eastAsia" w:ascii="仿宋" w:hAnsi="仿宋" w:eastAsia="仿宋" w:cs="仿宋"/>
          <w:b w:val="0"/>
          <w:bCs w:val="0"/>
          <w:color w:val="000000" w:themeColor="text1"/>
          <w:sz w:val="24"/>
          <w:szCs w:val="24"/>
          <w:highlight w:val="none"/>
          <w14:textFill>
            <w14:solidFill>
              <w14:schemeClr w14:val="tx1"/>
            </w14:solidFill>
          </w14:textFill>
        </w:rPr>
        <w:t>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_Toc25484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）其他有利于投标人的资料（如有）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tabs>
          <w:tab w:val="left" w:pos="1662"/>
        </w:tabs>
        <w:spacing w:line="360" w:lineRule="auto"/>
        <w:ind w:left="179" w:leftChars="64"/>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tabs>
          <w:tab w:val="left" w:pos="1662"/>
        </w:tabs>
        <w:ind w:left="179" w:leftChars="64"/>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注：投标文件的内容包括但不仅限于上述内容，如有不足请自行补充。</w:t>
      </w:r>
    </w:p>
    <w:p>
      <w:pPr>
        <w:rPr>
          <w:rFonts w:hint="eastAsia" w:ascii="仿宋" w:hAnsi="仿宋" w:eastAsia="仿宋" w:cs="仿宋"/>
          <w:b w:val="0"/>
          <w:bCs w:val="0"/>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5"/>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jc w:val="both"/>
        <w:outlineLvl w:val="1"/>
        <w:rPr>
          <w:rFonts w:hint="eastAsia" w:ascii="仿宋" w:hAnsi="仿宋" w:eastAsia="仿宋" w:cs="仿宋"/>
          <w:b/>
          <w:bCs/>
          <w:color w:val="000000" w:themeColor="text1"/>
          <w:sz w:val="36"/>
          <w:szCs w:val="36"/>
          <w:highlight w:val="none"/>
          <w14:textFill>
            <w14:solidFill>
              <w14:schemeClr w14:val="tx1"/>
            </w14:solidFill>
          </w14:textFill>
        </w:rPr>
      </w:pPr>
    </w:p>
    <w:p>
      <w:pPr>
        <w:tabs>
          <w:tab w:val="left" w:pos="1662"/>
        </w:tabs>
        <w:spacing w:before="113" w:line="360" w:lineRule="auto"/>
        <w:ind w:left="179" w:leftChars="64" w:firstLine="1"/>
        <w:jc w:val="center"/>
        <w:outlineLvl w:val="1"/>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满足《中华人民共和国政府采购法》第二十二条要求</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采购人)：</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我方：满足《中华人民共和国政府采购法》第二十二条要求</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具有独立承担民事责任的能力；</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具有良好的商业信誉和健全的财务会计制度； 具有履行合同所必需的设备和专业技术能力； 有依法缴纳税收和社会保障资金的良好记录；</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参加政府采购活动前三年内，在经营活动中没有重大违法记录； 法律、行政法规规定的其他条件。</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特此声明！</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投标人名称(盖单位章)：</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法定代表人或其委托代理人 (签字)： </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日期： </w:t>
      </w:r>
    </w:p>
    <w:p>
      <w:pPr>
        <w:tabs>
          <w:tab w:val="left" w:pos="1662"/>
        </w:tabs>
        <w:spacing w:before="113" w:line="360" w:lineRule="auto"/>
        <w:ind w:left="179"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经年审合格的企业法人营业执照</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rPr>
          <w:rFonts w:hint="eastAsia" w:ascii="仿宋" w:hAnsi="仿宋" w:eastAsia="仿宋" w:cs="仿宋"/>
          <w:color w:val="000000" w:themeColor="text1"/>
          <w:highlight w:val="none"/>
          <w:lang w:val="en-US" w:eastAsia="zh-CN"/>
          <w14:textFill>
            <w14:solidFill>
              <w14:schemeClr w14:val="tx1"/>
            </w14:solidFill>
          </w14:textFill>
        </w:rPr>
      </w:pPr>
    </w:p>
    <w:p>
      <w:pPr>
        <w:rPr>
          <w:rFonts w:hint="eastAsia" w:ascii="仿宋" w:hAnsi="仿宋" w:eastAsia="仿宋" w:cs="仿宋"/>
          <w:color w:val="000000" w:themeColor="text1"/>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numPr>
          <w:ilvl w:val="2"/>
          <w:numId w:val="0"/>
        </w:numPr>
        <w:ind w:left="400" w:leftChars="0"/>
        <w:outlineLvl w:val="9"/>
        <w:rPr>
          <w:rFonts w:hint="eastAsia" w:ascii="仿宋" w:hAnsi="仿宋" w:eastAsia="仿宋" w:cs="仿宋"/>
          <w:color w:val="000000" w:themeColor="text1"/>
          <w:highlight w:val="none"/>
          <w:lang w:val="en-US" w:eastAsia="zh-CN"/>
          <w14:textFill>
            <w14:solidFill>
              <w14:schemeClr w14:val="tx1"/>
            </w14:solidFill>
          </w14:textFill>
        </w:rPr>
      </w:pPr>
    </w:p>
    <w:p>
      <w:pPr>
        <w:rPr>
          <w:rFonts w:hint="eastAsia" w:ascii="仿宋" w:hAnsi="仿宋" w:eastAsia="仿宋" w:cs="仿宋"/>
          <w:color w:val="000000" w:themeColor="text1"/>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 xml:space="preserve">1.2 </w:t>
      </w:r>
      <w:r>
        <w:rPr>
          <w:rFonts w:hint="eastAsia" w:ascii="仿宋" w:hAnsi="仿宋" w:eastAsia="仿宋" w:cs="仿宋"/>
          <w:i w:val="0"/>
          <w:caps w:val="0"/>
          <w:color w:val="000000"/>
          <w:spacing w:val="0"/>
          <w:kern w:val="0"/>
          <w:sz w:val="24"/>
          <w:szCs w:val="24"/>
          <w:highlight w:val="none"/>
          <w:lang w:val="en-US" w:eastAsia="zh-CN" w:bidi="ar-SA"/>
        </w:rPr>
        <w:t>具有良好的商业信誉和健全的财务会计制度（需提供2020年财务审计报告，2021年新成立公司不提供</w:t>
      </w:r>
      <w:r>
        <w:rPr>
          <w:rFonts w:hint="eastAsia" w:ascii="仿宋" w:hAnsi="仿宋" w:eastAsia="仿宋" w:cs="仿宋"/>
          <w:i w:val="0"/>
          <w:iCs w:val="0"/>
          <w:caps w:val="0"/>
          <w:color w:val="000000"/>
          <w:spacing w:val="0"/>
          <w:sz w:val="24"/>
          <w:szCs w:val="24"/>
          <w:highlight w:val="none"/>
        </w:rPr>
        <w:t>但需提供银行出具的近三个月的资信证明</w:t>
      </w:r>
      <w:r>
        <w:rPr>
          <w:rFonts w:hint="eastAsia" w:ascii="仿宋" w:hAnsi="仿宋" w:eastAsia="仿宋" w:cs="仿宋"/>
          <w:i w:val="0"/>
          <w:caps w:val="0"/>
          <w:color w:val="000000"/>
          <w:spacing w:val="0"/>
          <w:kern w:val="0"/>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right="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1.3</w:t>
      </w:r>
      <w:r>
        <w:rPr>
          <w:rFonts w:hint="eastAsia" w:ascii="仿宋" w:hAnsi="仿宋" w:eastAsia="仿宋" w:cs="仿宋"/>
          <w:i w:val="0"/>
          <w:caps w:val="0"/>
          <w:color w:val="000000"/>
          <w:spacing w:val="0"/>
          <w:kern w:val="0"/>
          <w:sz w:val="24"/>
          <w:szCs w:val="24"/>
          <w:highlight w:val="none"/>
          <w:lang w:val="en-US" w:eastAsia="zh-CN" w:bidi="ar-SA"/>
        </w:rPr>
        <w:t>具有依法缴纳税收的良好记录（提供近三个月的完税证明或报税相关资料）；</w:t>
      </w: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1.4</w:t>
      </w:r>
      <w:r>
        <w:rPr>
          <w:rFonts w:hint="eastAsia" w:ascii="仿宋" w:hAnsi="仿宋" w:eastAsia="仿宋" w:cs="仿宋"/>
          <w:i w:val="0"/>
          <w:caps w:val="0"/>
          <w:color w:val="000000"/>
          <w:spacing w:val="0"/>
          <w:kern w:val="0"/>
          <w:sz w:val="24"/>
          <w:szCs w:val="24"/>
          <w:highlight w:val="none"/>
          <w:lang w:val="en-US" w:eastAsia="zh-CN" w:bidi="ar-SA"/>
        </w:rPr>
        <w:t>供应商未被列入“信用中国网（www.creditchina.gov.cn）”被列入政府采购严重违法失信名单、 重大收违法案件当事人名单； “中国政府采购网（www.ccgp.gov.cn）”未列入政府采购严重违法失信行为记录名单的；“国家企业信用信息公示系统（http://www.gsxt.gov.cn）”未列入经营异常名录信息、 列入严重违法失信企业名单（黑名单）信息。</w:t>
      </w:r>
      <w:r>
        <w:rPr>
          <w:rFonts w:hint="eastAsia" w:ascii="仿宋" w:hAnsi="仿宋" w:eastAsia="仿宋" w:cs="仿宋"/>
          <w:b/>
          <w:bCs/>
          <w:color w:val="000000" w:themeColor="text1"/>
          <w:sz w:val="24"/>
          <w:szCs w:val="24"/>
          <w:highlight w:val="none"/>
          <w:lang w:eastAsia="zh-CN"/>
          <w14:textFill>
            <w14:solidFill>
              <w14:schemeClr w14:val="tx1"/>
            </w14:solidFill>
          </w14:textFill>
        </w:rPr>
        <w:t>附：相关网页截图</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谈判响应人名称(盖单位章)：</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法定代表人或其委托代理人 (签字</w:t>
      </w:r>
      <w:r>
        <w:rPr>
          <w:rFonts w:hint="eastAsia" w:ascii="仿宋" w:hAnsi="仿宋" w:eastAsia="仿宋" w:cs="仿宋"/>
          <w:color w:val="000000" w:themeColor="text1"/>
          <w:sz w:val="24"/>
          <w:szCs w:val="24"/>
          <w:highlight w:val="none"/>
          <w:lang w:val="en-US" w:eastAsia="zh-CN"/>
          <w14:textFill>
            <w14:solidFill>
              <w14:schemeClr w14:val="tx1"/>
            </w14:solidFill>
          </w14:textFill>
        </w:rPr>
        <w:t>或盖章</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日期： </w:t>
      </w:r>
    </w:p>
    <w:p>
      <w:pPr>
        <w:tabs>
          <w:tab w:val="left" w:pos="1662"/>
        </w:tabs>
        <w:spacing w:before="113" w:line="360" w:lineRule="auto"/>
        <w:ind w:left="179"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4" w:name="_Toc20316"/>
      <w:bookmarkStart w:id="15" w:name="_Toc16784"/>
      <w:bookmarkStart w:id="16" w:name="_Toc22882"/>
      <w:bookmarkStart w:id="17" w:name="_Toc4079"/>
      <w:bookmarkStart w:id="18" w:name="_Toc3314"/>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line="360" w:lineRule="auto"/>
        <w:ind w:left="179"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（一）投标函</w:t>
      </w:r>
      <w:bookmarkEnd w:id="14"/>
      <w:bookmarkEnd w:id="15"/>
      <w:bookmarkEnd w:id="16"/>
      <w:bookmarkEnd w:id="17"/>
      <w:bookmarkEnd w:id="18"/>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（招标人名称）</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根据贵方为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项目招标的投标公告</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项目编号  </w:t>
      </w:r>
      <w:r>
        <w:rPr>
          <w:rFonts w:hint="eastAsia" w:ascii="仿宋" w:hAnsi="仿宋" w:eastAsia="仿宋" w:cs="仿宋"/>
          <w:color w:val="000000" w:themeColor="text1"/>
          <w:sz w:val="24"/>
          <w:szCs w:val="24"/>
          <w:highlight w:val="none"/>
          <w14:textFill>
            <w14:solidFill>
              <w14:schemeClr w14:val="tx1"/>
            </w14:solidFill>
          </w14:textFill>
        </w:rPr>
        <w:t>，签字代表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（姓名、职务） </w:t>
      </w:r>
      <w:r>
        <w:rPr>
          <w:rFonts w:hint="eastAsia" w:ascii="仿宋" w:hAnsi="仿宋" w:eastAsia="仿宋" w:cs="仿宋"/>
          <w:color w:val="000000" w:themeColor="text1"/>
          <w:sz w:val="24"/>
          <w:szCs w:val="24"/>
          <w:highlight w:val="none"/>
          <w14:textFill>
            <w14:solidFill>
              <w14:schemeClr w14:val="tx1"/>
            </w14:solidFill>
          </w14:textFill>
        </w:rPr>
        <w:t>经正式授权并代表投标人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（投标人名称、地址） </w:t>
      </w:r>
      <w:r>
        <w:rPr>
          <w:rFonts w:hint="eastAsia" w:ascii="仿宋" w:hAnsi="仿宋" w:eastAsia="仿宋" w:cs="仿宋"/>
          <w:color w:val="000000" w:themeColor="text1"/>
          <w:sz w:val="24"/>
          <w:szCs w:val="24"/>
          <w:highlight w:val="none"/>
          <w14:textFill>
            <w14:solidFill>
              <w14:schemeClr w14:val="tx1"/>
            </w14:solidFill>
          </w14:textFill>
        </w:rPr>
        <w:t>对此项目进行投标。据此函，签字代表宣布并同意如下：</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1、愿意按照招标文件的一切要求，提供和交付的货物和服务投标总价为</w:t>
      </w:r>
      <w:r>
        <w:rPr>
          <w:rFonts w:hint="eastAsia" w:ascii="仿宋" w:hAnsi="仿宋" w:eastAsia="仿宋" w:cs="仿宋"/>
          <w:color w:val="000000" w:themeColor="text1"/>
          <w:sz w:val="24"/>
          <w:szCs w:val="24"/>
          <w:highlight w:val="none"/>
          <w:u w:val="single"/>
          <w14:textFill>
            <w14:solidFill>
              <w14:schemeClr w14:val="tx1"/>
            </w14:solidFill>
          </w14:textFill>
        </w:rPr>
        <w:t>（注明币种，并用文字和数字表示的投标总价）</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2、我方同意在本项目招标文件中规定的开标日起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日历日内 遵守本投标文件中的承诺且在此期限期满之前均具有约束力。</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3、我方承诺已经具备《中华人民共和国政府采购法》中规定的参加政府采购活动的供应商应当具备的条件：</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具有独立承担民事责任的能力；</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具有良好的商业信誉和健全的财务会计制度；</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具有履行合同所必需的设备和专业技术能力；</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有依法缴纳税收和社会保障资金的良好记录；</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3.5 参加此项采购活动前三年内，在经营活动中没有重大违法记录。</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4、提供投标须知规定的全部投标文件，共计正本</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份，副本</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5、按招标文件要求提供和交付的货物和服务的投标报价详见投标报价表。</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6、保证忠实地执行双方所签订的合同，并承担合同规定的责任和义务。</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7、如果在开标后规定的投标有效期内撤回投标，我方的投标保证金可被贵方没收。</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8、我方完全理解贵方不一定接受最低价的投标或收到的任何投标。</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9、我方愿意向贵方提供任何与本项投标有关的数据、情况和技术资料。若贵方需要，我方愿意提供我方做出的一切承诺的证明材料。</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10、我方已详细审核全部投标文件，包括“修改投标文件”“补充文件”“补遗文件”（如有的话）、参考资料及有关附件，确认无误。</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11、我方将严格遵守《中华人民共和国政府采购法》的有关规定，若有下列情形之一的，将被处以采购金额 5‰以上 10‰以下的罚款，列入不良行为记录名单，在一至三年内禁止参加政府采购活动；有违法所得的，并处没收违法所得；情节严重的，由工商行政管理机关吊销营业执照；构成犯罪的，依法追究刑事责任：</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 提供虚假材料谋取中标、成交的；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 采取不正当手段诋毁、排挤其他供应商的；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 与采购人、其它供应商或者采购代理机构恶意串通的；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11.4 向采购人、采购代理机构行贿或者提供其他不正当利益的；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11.5 未经采购代理机构同意，在采购过程中与采购人进行协商谈判的；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11.6 拒绝有关部门监督检查或提供虚假情况的。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与本投标有关的一切正式往来信函请寄：</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传真：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谈判响应人代表签字：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谈判响应人名称：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5040" w:firstLineChars="2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（单位公章）</w:t>
      </w:r>
    </w:p>
    <w:p>
      <w:pPr>
        <w:tabs>
          <w:tab w:val="left" w:pos="1662"/>
        </w:tabs>
        <w:spacing w:before="113" w:line="360" w:lineRule="auto"/>
        <w:ind w:left="179" w:leftChars="64" w:firstLine="4320" w:firstLineChars="18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     年    月  日</w:t>
      </w:r>
    </w:p>
    <w:p>
      <w:pPr>
        <w:tabs>
          <w:tab w:val="left" w:pos="1662"/>
        </w:tabs>
        <w:spacing w:before="113" w:line="360" w:lineRule="auto"/>
        <w:ind w:left="179" w:leftChars="64"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注：除可填报项目外，对本投标函的任何修改将被视为非实质性相应投标，从而导致该投标被拒绝</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pStyle w:val="2"/>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9" w:name="_Toc26852"/>
      <w:bookmarkStart w:id="20" w:name="_Toc9326"/>
      <w:bookmarkStart w:id="21" w:name="_Toc6126"/>
      <w:bookmarkStart w:id="22" w:name="_Toc17235"/>
      <w:bookmarkStart w:id="23" w:name="_Toc6723"/>
      <w:r>
        <w:rPr>
          <w:rFonts w:hint="eastAsia" w:ascii="仿宋" w:hAnsi="仿宋" w:eastAsia="仿宋" w:cs="仿宋"/>
          <w:color w:val="000000" w:themeColor="text1"/>
          <w:sz w:val="28"/>
          <w:szCs w:val="28"/>
          <w:highlight w:val="none"/>
          <w14:textFill>
            <w14:solidFill>
              <w14:schemeClr w14:val="tx1"/>
            </w14:solidFill>
          </w14:textFill>
        </w:rPr>
        <w:t>（二）投标人资格证明文件</w:t>
      </w:r>
      <w:bookmarkEnd w:id="19"/>
      <w:bookmarkEnd w:id="20"/>
      <w:bookmarkEnd w:id="21"/>
      <w:bookmarkEnd w:id="22"/>
      <w:bookmarkEnd w:id="23"/>
    </w:p>
    <w:p>
      <w:pPr>
        <w:pStyle w:val="2"/>
        <w:spacing w:before="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1、关于资格的声明函</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（采购人名称）</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关于贵方 20</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u w:val="single"/>
          <w14:textFill>
            <w14:solidFill>
              <w14:schemeClr w14:val="tx1"/>
            </w14:solidFill>
          </w14:textFill>
        </w:rPr>
        <w:t>（项目编号）</w:t>
      </w:r>
      <w:r>
        <w:rPr>
          <w:rFonts w:hint="eastAsia" w:ascii="仿宋" w:hAnsi="仿宋" w:eastAsia="仿宋" w:cs="仿宋"/>
          <w:color w:val="000000" w:themeColor="text1"/>
          <w:sz w:val="24"/>
          <w:szCs w:val="24"/>
          <w:highlight w:val="none"/>
          <w14:textFill>
            <w14:solidFill>
              <w14:schemeClr w14:val="tx1"/>
            </w14:solidFill>
          </w14:textFill>
        </w:rPr>
        <w:t>招标</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关于</w:t>
      </w:r>
      <w:r>
        <w:rPr>
          <w:rFonts w:hint="eastAsia" w:ascii="仿宋" w:hAnsi="仿宋" w:eastAsia="仿宋" w:cs="仿宋"/>
          <w:color w:val="000000" w:themeColor="text1"/>
          <w:sz w:val="24"/>
          <w:szCs w:val="24"/>
          <w:highlight w:val="none"/>
          <w:u w:val="single"/>
          <w14:textFill>
            <w14:solidFill>
              <w14:schemeClr w14:val="tx1"/>
            </w14:solidFill>
          </w14:textFill>
        </w:rPr>
        <w:t>“      ”</w:t>
      </w:r>
      <w:r>
        <w:rPr>
          <w:rFonts w:hint="eastAsia" w:ascii="仿宋" w:hAnsi="仿宋" w:eastAsia="仿宋" w:cs="仿宋"/>
          <w:color w:val="000000" w:themeColor="text1"/>
          <w:sz w:val="24"/>
          <w:szCs w:val="24"/>
          <w:highlight w:val="none"/>
          <w14:textFill>
            <w14:solidFill>
              <w14:schemeClr w14:val="tx1"/>
            </w14:solidFill>
          </w14:textFill>
        </w:rPr>
        <w:t>的招标项目，本签字人愿意参加投标，并有能力提供 （项目名称） 项目中的货物及相关服务，并保证所提交的所有文件和说明是真实和准确的。</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谈判响应人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投标单位名称（盖章） </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（签字</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或盖章</w:t>
      </w:r>
      <w:r>
        <w:rPr>
          <w:rFonts w:hint="eastAsia" w:ascii="仿宋" w:hAnsi="仿宋" w:eastAsia="仿宋" w:cs="仿宋"/>
          <w:color w:val="000000" w:themeColor="text1"/>
          <w:sz w:val="24"/>
          <w:szCs w:val="24"/>
          <w:highlight w:val="none"/>
          <w:u w:val="single"/>
          <w14:textFill>
            <w14:solidFill>
              <w14:schemeClr w14:val="tx1"/>
            </w14:solidFill>
          </w14:textFill>
        </w:rPr>
        <w:t>）</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传真： </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邮编： </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pPr>
        <w:pStyle w:val="11"/>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24" w:name="_Toc1122"/>
      <w:bookmarkStart w:id="25" w:name="_Toc10118"/>
      <w:bookmarkStart w:id="26" w:name="_Toc24134"/>
      <w:bookmarkStart w:id="27" w:name="_Toc18466"/>
      <w:bookmarkStart w:id="28" w:name="_Toc613"/>
      <w:r>
        <w:rPr>
          <w:rFonts w:hint="eastAsia" w:ascii="仿宋" w:hAnsi="仿宋" w:eastAsia="仿宋" w:cs="仿宋"/>
          <w:color w:val="000000" w:themeColor="text1"/>
          <w:sz w:val="28"/>
          <w:szCs w:val="28"/>
          <w:highlight w:val="none"/>
          <w14:textFill>
            <w14:solidFill>
              <w14:schemeClr w14:val="tx1"/>
            </w14:solidFill>
          </w14:textFill>
        </w:rPr>
        <w:t>（三）商务偏离表</w:t>
      </w:r>
      <w:bookmarkEnd w:id="24"/>
      <w:bookmarkEnd w:id="25"/>
      <w:bookmarkEnd w:id="26"/>
      <w:bookmarkEnd w:id="27"/>
      <w:bookmarkEnd w:id="28"/>
    </w:p>
    <w:p>
      <w:pPr>
        <w:wordWrap w:val="0"/>
        <w:spacing w:line="360" w:lineRule="auto"/>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项目名称：</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pPr>
        <w:pStyle w:val="17"/>
        <w:pBdr>
          <w:bottom w:val="none" w:color="auto" w:sz="0" w:space="0"/>
        </w:pBdr>
        <w:tabs>
          <w:tab w:val="clear" w:pos="4153"/>
          <w:tab w:val="clear" w:pos="8306"/>
        </w:tabs>
        <w:wordWrap w:val="0"/>
        <w:snapToGrid/>
        <w:spacing w:line="360" w:lineRule="auto"/>
        <w:jc w:val="both"/>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项目编号：</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p>
    <w:tbl>
      <w:tblPr>
        <w:tblStyle w:val="2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579"/>
        <w:gridCol w:w="2333"/>
        <w:gridCol w:w="135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718" w:type="dxa"/>
            <w:noWrap w:val="0"/>
            <w:vAlign w:val="center"/>
          </w:tcPr>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2579"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条目号</w:t>
            </w:r>
          </w:p>
        </w:tc>
        <w:tc>
          <w:tcPr>
            <w:tcW w:w="2333"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招标文件的</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商务条款</w:t>
            </w:r>
          </w:p>
        </w:tc>
        <w:tc>
          <w:tcPr>
            <w:tcW w:w="1350"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投标文件的</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商务条款</w:t>
            </w:r>
          </w:p>
        </w:tc>
        <w:tc>
          <w:tcPr>
            <w:tcW w:w="1340" w:type="dxa"/>
            <w:noWrap w:val="0"/>
            <w:vAlign w:val="center"/>
          </w:tcPr>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bl>
    <w:p>
      <w:pPr>
        <w:spacing w:before="240" w:line="360" w:lineRule="auto"/>
        <w:rPr>
          <w:rFonts w:hint="eastAsia" w:ascii="仿宋" w:hAnsi="仿宋" w:eastAsia="仿宋" w:cs="仿宋"/>
          <w:b/>
          <w:bCs/>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pacing w:line="360" w:lineRule="auto"/>
        <w:ind w:firstLine="398" w:firstLineChars="166"/>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谈判响应人名称：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adjustRightInd w:val="0"/>
        <w:spacing w:line="360" w:lineRule="auto"/>
        <w:ind w:firstLine="420" w:firstLineChars="175"/>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(签字</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或盖章</w:t>
      </w:r>
      <w:r>
        <w:rPr>
          <w:rFonts w:hint="eastAsia" w:ascii="仿宋" w:hAnsi="仿宋" w:eastAsia="仿宋" w:cs="仿宋"/>
          <w:bCs/>
          <w:color w:val="000000" w:themeColor="text1"/>
          <w:sz w:val="24"/>
          <w:szCs w:val="24"/>
          <w:highlight w:val="none"/>
          <w14:textFill>
            <w14:solidFill>
              <w14:schemeClr w14:val="tx1"/>
            </w14:solidFill>
          </w14:textFill>
        </w:rPr>
        <w:t>)</w:t>
      </w:r>
    </w:p>
    <w:p>
      <w:pPr>
        <w:adjustRightInd w:val="0"/>
        <w:spacing w:line="360" w:lineRule="auto"/>
        <w:ind w:firstLine="420" w:firstLineChars="175"/>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 20    年    月   日</w:t>
      </w:r>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29" w:name="_Toc31364"/>
      <w:bookmarkStart w:id="30" w:name="_Toc21525"/>
      <w:bookmarkStart w:id="31" w:name="_Toc19105"/>
      <w:bookmarkStart w:id="32" w:name="_Toc21473"/>
      <w:bookmarkStart w:id="33" w:name="_Toc18864"/>
      <w:r>
        <w:rPr>
          <w:rFonts w:hint="eastAsia" w:ascii="仿宋" w:hAnsi="仿宋" w:eastAsia="仿宋" w:cs="仿宋"/>
          <w:color w:val="000000" w:themeColor="text1"/>
          <w:sz w:val="28"/>
          <w:szCs w:val="28"/>
          <w:highlight w:val="none"/>
          <w14:textFill>
            <w14:solidFill>
              <w14:schemeClr w14:val="tx1"/>
            </w14:solidFill>
          </w14:textFill>
        </w:rPr>
        <w:t>（四）开标一览表</w:t>
      </w:r>
      <w:bookmarkEnd w:id="29"/>
      <w:bookmarkEnd w:id="30"/>
      <w:bookmarkEnd w:id="31"/>
      <w:bookmarkEnd w:id="32"/>
      <w:bookmarkEnd w:id="33"/>
    </w:p>
    <w:p>
      <w:pPr>
        <w:tabs>
          <w:tab w:val="left" w:pos="4915"/>
        </w:tabs>
        <w:spacing w:line="360" w:lineRule="auto"/>
        <w:ind w:left="70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                       项目编号：</w:t>
      </w:r>
    </w:p>
    <w:p>
      <w:pPr>
        <w:spacing w:before="132" w:line="360" w:lineRule="auto"/>
        <w:ind w:left="70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包项名称：                       </w:t>
      </w:r>
      <w:r>
        <w:rPr>
          <w:rFonts w:hint="eastAsia" w:ascii="仿宋" w:hAnsi="仿宋" w:eastAsia="仿宋" w:cs="仿宋"/>
          <w:color w:val="000000" w:themeColor="text1"/>
          <w:sz w:val="24"/>
          <w:szCs w:val="24"/>
          <w:highlight w:val="none"/>
          <w14:textFill>
            <w14:solidFill>
              <w14:schemeClr w14:val="tx1"/>
            </w14:solidFill>
          </w14:textFill>
        </w:rPr>
        <w:t>投标单位名称：</w:t>
      </w:r>
    </w:p>
    <w:tbl>
      <w:tblPr>
        <w:tblStyle w:val="2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3369"/>
        <w:gridCol w:w="1915"/>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blHeader/>
          <w:jc w:val="center"/>
        </w:trPr>
        <w:tc>
          <w:tcPr>
            <w:tcW w:w="1832"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项目名称</w:t>
            </w:r>
          </w:p>
        </w:tc>
        <w:tc>
          <w:tcPr>
            <w:tcW w:w="3369"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投标价（元）</w:t>
            </w:r>
          </w:p>
        </w:tc>
        <w:tc>
          <w:tcPr>
            <w:tcW w:w="1915" w:type="dxa"/>
            <w:noWrap w:val="0"/>
            <w:vAlign w:val="center"/>
          </w:tcPr>
          <w:p>
            <w:pPr>
              <w:adjustRightInd w:val="0"/>
              <w:snapToGrid w:val="0"/>
              <w:spacing w:line="360" w:lineRule="auto"/>
              <w:jc w:val="center"/>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合同履行期限</w:t>
            </w:r>
          </w:p>
        </w:tc>
        <w:tc>
          <w:tcPr>
            <w:tcW w:w="1243"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备</w:t>
            </w:r>
            <w:bookmarkStart w:id="95" w:name="_GoBack"/>
            <w:bookmarkEnd w:id="95"/>
            <w:r>
              <w:rPr>
                <w:rFonts w:hint="eastAsia" w:ascii="仿宋" w:hAnsi="仿宋" w:eastAsia="仿宋" w:cs="仿宋"/>
                <w:b/>
                <w:bCs/>
                <w:color w:val="000000" w:themeColor="text1"/>
                <w:sz w:val="24"/>
                <w:szCs w:val="24"/>
                <w:highlight w:val="none"/>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1832" w:type="dxa"/>
            <w:noWrap w:val="0"/>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369" w:type="dxa"/>
            <w:noWrap w:val="0"/>
            <w:vAlign w:val="center"/>
          </w:tcPr>
          <w:p>
            <w:pPr>
              <w:pStyle w:val="37"/>
              <w:tabs>
                <w:tab w:val="left" w:pos="3228"/>
              </w:tabs>
              <w:spacing w:before="80" w:line="360" w:lineRule="auto"/>
              <w:ind w:right="10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小</w:t>
            </w:r>
            <w:r>
              <w:rPr>
                <w:rFonts w:hint="eastAsia" w:ascii="仿宋" w:hAnsi="仿宋" w:eastAsia="仿宋" w:cs="仿宋"/>
                <w:color w:val="000000" w:themeColor="text1"/>
                <w:sz w:val="24"/>
                <w:szCs w:val="24"/>
                <w:highlight w:val="none"/>
                <w14:textFill>
                  <w14:solidFill>
                    <w14:schemeClr w14:val="tx1"/>
                  </w14:solidFill>
                </w14:textFill>
              </w:rPr>
              <w:t>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大写：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tc>
        <w:tc>
          <w:tcPr>
            <w:tcW w:w="1915" w:type="dxa"/>
            <w:noWrap w:val="0"/>
            <w:vAlign w:val="center"/>
          </w:tcPr>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center"/>
          </w:tcPr>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pStyle w:val="2"/>
        <w:spacing w:before="4"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注：1.表中大小写不一致时，以大写为准。</w:t>
      </w:r>
    </w:p>
    <w:p>
      <w:pPr>
        <w:tabs>
          <w:tab w:val="left" w:pos="1336"/>
        </w:tabs>
        <w:spacing w:line="360" w:lineRule="auto"/>
        <w:ind w:firstLine="484" w:firstLineChars="20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color w:val="000000" w:themeColor="text1"/>
          <w:sz w:val="24"/>
          <w:szCs w:val="24"/>
          <w:highlight w:val="none"/>
          <w14:textFill>
            <w14:solidFill>
              <w14:schemeClr w14:val="tx1"/>
            </w14:solidFill>
          </w14:textFill>
        </w:rPr>
        <w:t>.投标报价为完成本次采购项目的</w:t>
      </w:r>
      <w:r>
        <w:rPr>
          <w:rFonts w:hint="eastAsia" w:ascii="仿宋" w:hAnsi="仿宋" w:eastAsia="仿宋" w:cs="仿宋"/>
          <w:b/>
          <w:color w:val="000000" w:themeColor="text1"/>
          <w:sz w:val="24"/>
          <w:szCs w:val="24"/>
          <w:highlight w:val="none"/>
          <w:lang w:val="zh-CN"/>
          <w14:textFill>
            <w14:solidFill>
              <w14:schemeClr w14:val="tx1"/>
            </w14:solidFill>
          </w14:textFill>
        </w:rPr>
        <w:t>运输、转运、装卸、储存、</w:t>
      </w:r>
      <w:r>
        <w:rPr>
          <w:rFonts w:hint="eastAsia" w:ascii="仿宋" w:hAnsi="仿宋" w:eastAsia="仿宋" w:cs="仿宋"/>
          <w:b/>
          <w:color w:val="000000" w:themeColor="text1"/>
          <w:sz w:val="24"/>
          <w:szCs w:val="24"/>
          <w:highlight w:val="none"/>
          <w:lang w:eastAsia="zh-CN"/>
          <w14:textFill>
            <w14:solidFill>
              <w14:schemeClr w14:val="tx1"/>
            </w14:solidFill>
          </w14:textFill>
        </w:rPr>
        <w:t>税金和相关售后服务等</w:t>
      </w:r>
      <w:r>
        <w:rPr>
          <w:rFonts w:hint="eastAsia" w:ascii="仿宋" w:hAnsi="仿宋" w:eastAsia="仿宋" w:cs="仿宋"/>
          <w:b/>
          <w:color w:val="000000" w:themeColor="text1"/>
          <w:sz w:val="24"/>
          <w:szCs w:val="24"/>
          <w:highlight w:val="none"/>
          <w14:textFill>
            <w14:solidFill>
              <w14:schemeClr w14:val="tx1"/>
            </w14:solidFill>
          </w14:textFill>
        </w:rPr>
        <w:t>一切相关费用。</w:t>
      </w:r>
    </w:p>
    <w:p>
      <w:pPr>
        <w:tabs>
          <w:tab w:val="left" w:pos="1336"/>
        </w:tabs>
        <w:spacing w:before="4" w:line="360" w:lineRule="auto"/>
        <w:ind w:left="706" w:leftChars="193" w:right="590" w:hanging="166" w:hangingChars="6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color w:val="000000" w:themeColor="text1"/>
          <w:sz w:val="24"/>
          <w:szCs w:val="24"/>
          <w:highlight w:val="none"/>
          <w14:textFill>
            <w14:solidFill>
              <w14:schemeClr w14:val="tx1"/>
            </w14:solidFill>
          </w14:textFill>
        </w:rPr>
        <w:t>.本表中“投标报价总额”必须与《投标函》中的“投标总价”及《投标报价明细表》</w:t>
      </w:r>
      <w:r>
        <w:rPr>
          <w:rFonts w:hint="eastAsia" w:ascii="仿宋" w:hAnsi="仿宋" w:eastAsia="仿宋" w:cs="仿宋"/>
          <w:b/>
          <w:color w:val="000000" w:themeColor="text1"/>
          <w:sz w:val="24"/>
          <w:szCs w:val="24"/>
          <w:highlight w:val="none"/>
          <w:lang w:val="en-US" w:eastAsia="zh-CN"/>
          <w14:textFill>
            <w14:solidFill>
              <w14:schemeClr w14:val="tx1"/>
            </w14:solidFill>
          </w14:textFill>
        </w:rPr>
        <w:t>总价</w:t>
      </w:r>
      <w:r>
        <w:rPr>
          <w:rFonts w:hint="eastAsia" w:ascii="仿宋" w:hAnsi="仿宋" w:eastAsia="仿宋" w:cs="仿宋"/>
          <w:b/>
          <w:color w:val="000000" w:themeColor="text1"/>
          <w:sz w:val="24"/>
          <w:szCs w:val="24"/>
          <w:highlight w:val="none"/>
          <w14:textFill>
            <w14:solidFill>
              <w14:schemeClr w14:val="tx1"/>
            </w14:solidFill>
          </w14:textFill>
        </w:rPr>
        <w:t>均保持一致，如不一致，以《开标一览表》为准。</w:t>
      </w:r>
    </w:p>
    <w:p>
      <w:pPr>
        <w:pStyle w:val="2"/>
        <w:spacing w:before="5" w:line="360" w:lineRule="auto"/>
        <w:rPr>
          <w:rFonts w:hint="eastAsia" w:ascii="仿宋" w:hAnsi="仿宋" w:eastAsia="仿宋" w:cs="仿宋"/>
          <w:color w:val="000000" w:themeColor="text1"/>
          <w:highlight w:val="none"/>
          <w14:textFill>
            <w14:solidFill>
              <w14:schemeClr w14:val="tx1"/>
            </w14:solidFill>
          </w14:textFill>
        </w:rPr>
      </w:pPr>
    </w:p>
    <w:p>
      <w:pPr>
        <w:pStyle w:val="2"/>
        <w:spacing w:before="5" w:line="360" w:lineRule="auto"/>
        <w:rPr>
          <w:rFonts w:hint="eastAsia" w:ascii="仿宋" w:hAnsi="仿宋" w:eastAsia="仿宋" w:cs="仿宋"/>
          <w:color w:val="000000" w:themeColor="text1"/>
          <w:highlight w:val="none"/>
          <w14:textFill>
            <w14:solidFill>
              <w14:schemeClr w14:val="tx1"/>
            </w14:solidFill>
          </w14:textFill>
        </w:rPr>
      </w:pPr>
    </w:p>
    <w:p>
      <w:pPr>
        <w:pStyle w:val="10"/>
        <w:rPr>
          <w:rFonts w:hint="eastAsia" w:ascii="仿宋" w:hAnsi="仿宋" w:eastAsia="仿宋" w:cs="仿宋"/>
          <w:color w:val="000000" w:themeColor="text1"/>
          <w:highlight w:val="none"/>
          <w14:textFill>
            <w14:solidFill>
              <w14:schemeClr w14:val="tx1"/>
            </w14:solidFill>
          </w14:textFill>
        </w:rPr>
      </w:pPr>
    </w:p>
    <w:p>
      <w:pPr>
        <w:pStyle w:val="2"/>
        <w:spacing w:before="5"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谈判响应人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（盖章）：</w:t>
      </w:r>
    </w:p>
    <w:p>
      <w:pPr>
        <w:pStyle w:val="2"/>
        <w:spacing w:before="5"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法定代表人（签字</w:t>
      </w:r>
      <w:r>
        <w:rPr>
          <w:rFonts w:hint="eastAsia" w:ascii="仿宋" w:hAnsi="仿宋" w:eastAsia="仿宋" w:cs="仿宋"/>
          <w:color w:val="000000" w:themeColor="text1"/>
          <w:sz w:val="28"/>
          <w:szCs w:val="28"/>
          <w:highlight w:val="none"/>
          <w:lang w:val="en-US" w:eastAsia="zh-CN"/>
          <w14:textFill>
            <w14:solidFill>
              <w14:schemeClr w14:val="tx1"/>
            </w14:solidFill>
          </w14:textFill>
        </w:rPr>
        <w:t>或盖章</w:t>
      </w:r>
      <w:r>
        <w:rPr>
          <w:rFonts w:hint="eastAsia" w:ascii="仿宋" w:hAnsi="仿宋" w:eastAsia="仿宋" w:cs="仿宋"/>
          <w:color w:val="000000" w:themeColor="text1"/>
          <w:sz w:val="28"/>
          <w:szCs w:val="28"/>
          <w:highlight w:val="none"/>
          <w14:textFill>
            <w14:solidFill>
              <w14:schemeClr w14:val="tx1"/>
            </w14:solidFill>
          </w14:textFill>
        </w:rPr>
        <w:t>）：</w:t>
      </w:r>
    </w:p>
    <w:p>
      <w:pPr>
        <w:pStyle w:val="2"/>
        <w:spacing w:before="5" w:line="360" w:lineRule="auto"/>
        <w:ind w:firstLine="4760" w:firstLineChars="17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授权代表</w:t>
      </w:r>
      <w:r>
        <w:rPr>
          <w:rFonts w:hint="eastAsia" w:ascii="仿宋" w:hAnsi="仿宋" w:eastAsia="仿宋" w:cs="仿宋"/>
          <w:color w:val="000000" w:themeColor="text1"/>
          <w:sz w:val="28"/>
          <w:szCs w:val="28"/>
          <w:highlight w:val="none"/>
          <w:lang w:val="en-US" w:eastAsia="zh-CN"/>
          <w14:textFill>
            <w14:solidFill>
              <w14:schemeClr w14:val="tx1"/>
            </w14:solidFill>
          </w14:textFill>
        </w:rPr>
        <w:t>人</w:t>
      </w:r>
      <w:r>
        <w:rPr>
          <w:rFonts w:hint="eastAsia" w:ascii="仿宋" w:hAnsi="仿宋" w:eastAsia="仿宋" w:cs="仿宋"/>
          <w:color w:val="000000" w:themeColor="text1"/>
          <w:sz w:val="28"/>
          <w:szCs w:val="28"/>
          <w:highlight w:val="none"/>
          <w14:textFill>
            <w14:solidFill>
              <w14:schemeClr w14:val="tx1"/>
            </w14:solidFill>
          </w14:textFill>
        </w:rPr>
        <w:t>（签字</w:t>
      </w:r>
      <w:r>
        <w:rPr>
          <w:rFonts w:hint="eastAsia" w:ascii="仿宋" w:hAnsi="仿宋" w:eastAsia="仿宋" w:cs="仿宋"/>
          <w:color w:val="000000" w:themeColor="text1"/>
          <w:sz w:val="28"/>
          <w:szCs w:val="28"/>
          <w:highlight w:val="none"/>
          <w:lang w:val="en-US" w:eastAsia="zh-CN"/>
          <w14:textFill>
            <w14:solidFill>
              <w14:schemeClr w14:val="tx1"/>
            </w14:solidFill>
          </w14:textFill>
        </w:rPr>
        <w:t>或盖章</w:t>
      </w:r>
      <w:r>
        <w:rPr>
          <w:rFonts w:hint="eastAsia" w:ascii="仿宋" w:hAnsi="仿宋" w:eastAsia="仿宋" w:cs="仿宋"/>
          <w:color w:val="000000" w:themeColor="text1"/>
          <w:sz w:val="28"/>
          <w:szCs w:val="28"/>
          <w:highlight w:val="none"/>
          <w14:textFill>
            <w14:solidFill>
              <w14:schemeClr w14:val="tx1"/>
            </w14:solidFill>
          </w14:textFill>
        </w:rPr>
        <w:t>）：</w:t>
      </w:r>
    </w:p>
    <w:p>
      <w:pPr>
        <w:pStyle w:val="2"/>
        <w:spacing w:before="5"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年   月  日</w:t>
      </w:r>
    </w:p>
    <w:p>
      <w:pPr>
        <w:pStyle w:val="11"/>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p>
    <w:p>
      <w:pPr>
        <w:pStyle w:val="11"/>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34" w:name="_Toc19010"/>
      <w:bookmarkStart w:id="35" w:name="_Toc13501"/>
      <w:bookmarkStart w:id="36" w:name="_Toc14393"/>
      <w:bookmarkStart w:id="37" w:name="_Toc26770"/>
      <w:bookmarkStart w:id="38" w:name="_Toc14099"/>
      <w:r>
        <w:rPr>
          <w:rFonts w:hint="eastAsia" w:ascii="仿宋" w:hAnsi="仿宋" w:eastAsia="仿宋" w:cs="仿宋"/>
          <w:color w:val="000000" w:themeColor="text1"/>
          <w:sz w:val="28"/>
          <w:szCs w:val="28"/>
          <w:highlight w:val="none"/>
          <w14:textFill>
            <w14:solidFill>
              <w14:schemeClr w14:val="tx1"/>
            </w14:solidFill>
          </w14:textFill>
        </w:rPr>
        <w:t>（五）</w:t>
      </w:r>
      <w:bookmarkStart w:id="39" w:name="_Toc1083"/>
      <w:bookmarkStart w:id="40" w:name="_Toc14233"/>
      <w:r>
        <w:rPr>
          <w:rFonts w:hint="eastAsia" w:ascii="仿宋" w:hAnsi="仿宋" w:eastAsia="仿宋" w:cs="仿宋"/>
          <w:color w:val="000000" w:themeColor="text1"/>
          <w:sz w:val="28"/>
          <w:szCs w:val="28"/>
          <w:highlight w:val="none"/>
          <w:lang w:eastAsia="zh-CN"/>
          <w14:textFill>
            <w14:solidFill>
              <w14:schemeClr w14:val="tx1"/>
            </w14:solidFill>
          </w14:textFill>
        </w:rPr>
        <w:t>投标</w:t>
      </w:r>
      <w:r>
        <w:rPr>
          <w:rFonts w:hint="eastAsia" w:ascii="仿宋" w:hAnsi="仿宋" w:eastAsia="仿宋" w:cs="仿宋"/>
          <w:color w:val="000000" w:themeColor="text1"/>
          <w:sz w:val="28"/>
          <w:highlight w:val="none"/>
          <w14:textFill>
            <w14:solidFill>
              <w14:schemeClr w14:val="tx1"/>
            </w14:solidFill>
          </w14:textFill>
        </w:rPr>
        <w:t>报价</w:t>
      </w:r>
      <w:r>
        <w:rPr>
          <w:rFonts w:hint="eastAsia" w:ascii="仿宋" w:hAnsi="仿宋" w:eastAsia="仿宋" w:cs="仿宋"/>
          <w:color w:val="000000" w:themeColor="text1"/>
          <w:sz w:val="28"/>
          <w:highlight w:val="none"/>
          <w:lang w:val="en-US" w:eastAsia="zh-CN"/>
          <w14:textFill>
            <w14:solidFill>
              <w14:schemeClr w14:val="tx1"/>
            </w14:solidFill>
          </w14:textFill>
        </w:rPr>
        <w:t>明细</w:t>
      </w:r>
      <w:r>
        <w:rPr>
          <w:rFonts w:hint="eastAsia" w:ascii="仿宋" w:hAnsi="仿宋" w:eastAsia="仿宋" w:cs="仿宋"/>
          <w:color w:val="000000" w:themeColor="text1"/>
          <w:sz w:val="28"/>
          <w:highlight w:val="none"/>
          <w14:textFill>
            <w14:solidFill>
              <w14:schemeClr w14:val="tx1"/>
            </w14:solidFill>
          </w14:textFill>
        </w:rPr>
        <w:t>表</w:t>
      </w:r>
      <w:bookmarkEnd w:id="34"/>
      <w:bookmarkEnd w:id="35"/>
      <w:bookmarkEnd w:id="36"/>
      <w:bookmarkEnd w:id="37"/>
      <w:bookmarkEnd w:id="38"/>
      <w:bookmarkEnd w:id="39"/>
      <w:bookmarkEnd w:id="40"/>
    </w:p>
    <w:p>
      <w:pPr>
        <w:wordWrap w:val="0"/>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pPr>
        <w:pStyle w:val="17"/>
        <w:pBdr>
          <w:bottom w:val="none" w:color="auto" w:sz="0" w:space="0"/>
        </w:pBdr>
        <w:tabs>
          <w:tab w:val="clear" w:pos="4153"/>
          <w:tab w:val="clear" w:pos="8306"/>
        </w:tabs>
        <w:wordWrap w:val="0"/>
        <w:snapToGrid/>
        <w:spacing w:line="360" w:lineRule="auto"/>
        <w:jc w:val="both"/>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项目编号：</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w:t>
      </w:r>
    </w:p>
    <w:tbl>
      <w:tblPr>
        <w:tblStyle w:val="25"/>
        <w:tblW w:w="94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3"/>
        <w:gridCol w:w="1248"/>
        <w:gridCol w:w="1181"/>
        <w:gridCol w:w="1417"/>
        <w:gridCol w:w="1243"/>
        <w:gridCol w:w="1350"/>
        <w:gridCol w:w="1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1248"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p>
        </w:tc>
        <w:tc>
          <w:tcPr>
            <w:tcW w:w="1181"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产地、品牌、</w:t>
            </w:r>
            <w:r>
              <w:rPr>
                <w:rFonts w:hint="eastAsia" w:ascii="仿宋" w:hAnsi="仿宋" w:eastAsia="仿宋" w:cs="仿宋"/>
                <w:color w:val="000000" w:themeColor="text1"/>
                <w:sz w:val="24"/>
                <w:highlight w:val="none"/>
                <w14:textFill>
                  <w14:solidFill>
                    <w14:schemeClr w14:val="tx1"/>
                  </w14:solidFill>
                </w14:textFill>
              </w:rPr>
              <w:t>规格型号</w:t>
            </w:r>
          </w:p>
        </w:tc>
        <w:tc>
          <w:tcPr>
            <w:tcW w:w="1417"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单价</w:t>
            </w:r>
          </w:p>
        </w:tc>
        <w:tc>
          <w:tcPr>
            <w:tcW w:w="124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350"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1892"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投标总价（元）</w:t>
            </w:r>
            <w:r>
              <w:rPr>
                <w:rFonts w:hint="eastAsia" w:ascii="仿宋" w:hAnsi="仿宋" w:eastAsia="仿宋" w:cs="仿宋"/>
                <w:color w:val="000000" w:themeColor="text1"/>
                <w:sz w:val="24"/>
                <w:highlight w:val="none"/>
                <w14:textFill>
                  <w14:solidFill>
                    <w14:schemeClr w14:val="tx1"/>
                  </w14:solidFill>
                </w14:textFill>
              </w:rPr>
              <w:t xml:space="preserve"> </w:t>
            </w:r>
          </w:p>
        </w:tc>
        <w:tc>
          <w:tcPr>
            <w:tcW w:w="8331" w:type="dxa"/>
            <w:gridSpan w:val="6"/>
            <w:noWrap w:val="0"/>
            <w:vAlign w:val="center"/>
          </w:tcPr>
          <w:p>
            <w:pPr>
              <w:pageBreakBefore w:val="0"/>
              <w:tabs>
                <w:tab w:val="left" w:pos="0"/>
              </w:tabs>
              <w:kinsoku/>
              <w:wordWrap/>
              <w:overflowPunct/>
              <w:topLinePunct w:val="0"/>
              <w:bidi w:val="0"/>
              <w:spacing w:line="240" w:lineRule="auto"/>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人民币大写</w:t>
            </w:r>
          </w:p>
        </w:tc>
        <w:tc>
          <w:tcPr>
            <w:tcW w:w="8331" w:type="dxa"/>
            <w:gridSpan w:val="6"/>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p>
        </w:tc>
      </w:tr>
    </w:tbl>
    <w:p>
      <w:pPr>
        <w:spacing w:line="360" w:lineRule="auto"/>
        <w:ind w:firstLine="570"/>
        <w:rPr>
          <w:rFonts w:hint="eastAsia" w:ascii="仿宋" w:hAnsi="仿宋" w:eastAsia="仿宋" w:cs="仿宋"/>
          <w:b/>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谈判响应人名称：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法定代表人或授权代表：</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签字或盖章</w:t>
      </w:r>
      <w:r>
        <w:rPr>
          <w:rFonts w:hint="eastAsia" w:ascii="仿宋" w:hAnsi="仿宋" w:eastAsia="仿宋" w:cs="仿宋"/>
          <w:bCs/>
          <w:color w:val="000000" w:themeColor="text1"/>
          <w:sz w:val="24"/>
          <w:szCs w:val="24"/>
          <w:highlight w:val="none"/>
          <w14:textFill>
            <w14:solidFill>
              <w14:schemeClr w14:val="tx1"/>
            </w14:solidFill>
          </w14:textFill>
        </w:rPr>
        <w:t>)</w:t>
      </w:r>
    </w:p>
    <w:p>
      <w:pPr>
        <w:pStyle w:val="11"/>
        <w:spacing w:line="360" w:lineRule="auto"/>
        <w:ind w:left="1080" w:leftChars="300" w:right="72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投标日期：20   年   月   日</w:t>
      </w:r>
    </w:p>
    <w:p>
      <w:pPr>
        <w:pStyle w:val="11"/>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left="179"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1" w:name="_Toc1404"/>
      <w:bookmarkStart w:id="42" w:name="_Toc13495"/>
      <w:bookmarkStart w:id="43" w:name="_Toc10347"/>
      <w:bookmarkStart w:id="44" w:name="_Toc27020"/>
      <w:bookmarkStart w:id="45" w:name="_Toc12085"/>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六</w:t>
      </w:r>
      <w:r>
        <w:rPr>
          <w:rFonts w:hint="eastAsia" w:ascii="仿宋" w:hAnsi="仿宋" w:eastAsia="仿宋" w:cs="仿宋"/>
          <w:color w:val="000000" w:themeColor="text1"/>
          <w:sz w:val="28"/>
          <w:szCs w:val="28"/>
          <w:highlight w:val="none"/>
          <w14:textFill>
            <w14:solidFill>
              <w14:schemeClr w14:val="tx1"/>
            </w14:solidFill>
          </w14:textFill>
        </w:rPr>
        <w:t>）法定代表人身份证明及法定代表人授权委托书格式</w:t>
      </w:r>
      <w:bookmarkEnd w:id="41"/>
      <w:bookmarkEnd w:id="42"/>
      <w:bookmarkEnd w:id="43"/>
      <w:bookmarkEnd w:id="44"/>
      <w:bookmarkEnd w:id="45"/>
    </w:p>
    <w:p>
      <w:pPr>
        <w:tabs>
          <w:tab w:val="left" w:pos="1662"/>
        </w:tabs>
        <w:spacing w:before="113" w:line="360" w:lineRule="auto"/>
        <w:ind w:left="179"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法定代表人身份证明</w:t>
      </w:r>
    </w:p>
    <w:p>
      <w:pPr>
        <w:tabs>
          <w:tab w:val="left" w:pos="1662"/>
        </w:tabs>
        <w:spacing w:before="113"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（采购人）：</w:t>
      </w:r>
    </w:p>
    <w:p>
      <w:pPr>
        <w:tabs>
          <w:tab w:val="left" w:pos="1662"/>
        </w:tabs>
        <w:spacing w:before="113"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兹证明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同志在我单位任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（职务），是我单位的法定代表人。</w:t>
      </w:r>
    </w:p>
    <w:p>
      <w:pPr>
        <w:tabs>
          <w:tab w:val="left" w:pos="1662"/>
        </w:tabs>
        <w:spacing w:before="113"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附法定代表人基本情况：</w:t>
      </w:r>
    </w:p>
    <w:p>
      <w:pPr>
        <w:tabs>
          <w:tab w:val="left" w:pos="1662"/>
        </w:tabs>
        <w:spacing w:before="113" w:line="360" w:lineRule="auto"/>
        <w:ind w:left="179" w:leftChars="64" w:firstLine="364" w:firstLineChars="1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签字或盖章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性别</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364" w:firstLineChars="1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firstLine="484" w:firstLineChars="202"/>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通讯地址：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firstLine="484" w:firstLineChars="20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right="112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单位名称：（公章） </w:t>
      </w:r>
    </w:p>
    <w:p>
      <w:pPr>
        <w:tabs>
          <w:tab w:val="left" w:pos="1662"/>
        </w:tabs>
        <w:spacing w:before="113" w:line="360" w:lineRule="auto"/>
        <w:ind w:right="112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年    月   日</w:t>
      </w:r>
    </w:p>
    <w:p>
      <w:pPr>
        <w:tabs>
          <w:tab w:val="left" w:pos="1662"/>
        </w:tabs>
        <w:spacing w:before="113"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附：法定代表人近三个月的公司社保缴纳凭证（社保缴费凭证及个人明细表）及法定代表人身份证</w:t>
      </w:r>
    </w:p>
    <w:p>
      <w:pPr>
        <w:tabs>
          <w:tab w:val="left" w:pos="1662"/>
        </w:tabs>
        <w:spacing w:before="113" w:line="360" w:lineRule="auto"/>
        <w:ind w:left="179"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ind w:left="179"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line="360" w:lineRule="auto"/>
        <w:ind w:left="179"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ind w:left="179"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2、法定代表人授权委托书</w:t>
      </w:r>
    </w:p>
    <w:p>
      <w:pPr>
        <w:tabs>
          <w:tab w:val="left" w:pos="1662"/>
        </w:tabs>
        <w:spacing w:before="113" w:line="400" w:lineRule="exact"/>
        <w:ind w:left="179"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本授权书声明：注册于</w:t>
      </w:r>
      <w:r>
        <w:rPr>
          <w:rFonts w:hint="eastAsia" w:ascii="仿宋" w:hAnsi="仿宋" w:eastAsia="仿宋" w:cs="仿宋"/>
          <w:color w:val="000000" w:themeColor="text1"/>
          <w:sz w:val="21"/>
          <w:szCs w:val="21"/>
          <w:highlight w:val="none"/>
          <w:u w:val="single"/>
          <w14:textFill>
            <w14:solidFill>
              <w14:schemeClr w14:val="tx1"/>
            </w14:solidFill>
          </w14:textFill>
        </w:rPr>
        <w:t>（地区的名称）</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u w:val="single"/>
          <w14:textFill>
            <w14:solidFill>
              <w14:schemeClr w14:val="tx1"/>
            </w14:solidFill>
          </w14:textFill>
        </w:rPr>
        <w:t>（公司名称）</w:t>
      </w:r>
      <w:r>
        <w:rPr>
          <w:rFonts w:hint="eastAsia" w:ascii="仿宋" w:hAnsi="仿宋" w:eastAsia="仿宋" w:cs="仿宋"/>
          <w:color w:val="000000" w:themeColor="text1"/>
          <w:sz w:val="21"/>
          <w:szCs w:val="21"/>
          <w:highlight w:val="none"/>
          <w14:textFill>
            <w14:solidFill>
              <w14:schemeClr w14:val="tx1"/>
            </w14:solidFill>
          </w14:textFill>
        </w:rPr>
        <w:t>，在下面签字的法定代表人</w:t>
      </w:r>
      <w:r>
        <w:rPr>
          <w:rFonts w:hint="eastAsia" w:ascii="仿宋" w:hAnsi="仿宋" w:eastAsia="仿宋" w:cs="仿宋"/>
          <w:color w:val="000000" w:themeColor="text1"/>
          <w:sz w:val="21"/>
          <w:szCs w:val="21"/>
          <w:highlight w:val="none"/>
          <w:u w:val="single"/>
          <w14:textFill>
            <w14:solidFill>
              <w14:schemeClr w14:val="tx1"/>
            </w14:solidFill>
          </w14:textFill>
        </w:rPr>
        <w:t>（姓名、职务）</w:t>
      </w:r>
      <w:r>
        <w:rPr>
          <w:rFonts w:hint="eastAsia" w:ascii="仿宋" w:hAnsi="仿宋" w:eastAsia="仿宋" w:cs="仿宋"/>
          <w:color w:val="000000" w:themeColor="text1"/>
          <w:sz w:val="21"/>
          <w:szCs w:val="21"/>
          <w:highlight w:val="none"/>
          <w14:textFill>
            <w14:solidFill>
              <w14:schemeClr w14:val="tx1"/>
            </w14:solidFill>
          </w14:textFill>
        </w:rPr>
        <w:t>，代表本公司委托在下面签字的</w:t>
      </w:r>
      <w:r>
        <w:rPr>
          <w:rFonts w:hint="eastAsia" w:ascii="仿宋" w:hAnsi="仿宋" w:eastAsia="仿宋" w:cs="仿宋"/>
          <w:color w:val="000000" w:themeColor="text1"/>
          <w:sz w:val="21"/>
          <w:szCs w:val="21"/>
          <w:highlight w:val="none"/>
          <w:u w:val="single"/>
          <w14:textFill>
            <w14:solidFill>
              <w14:schemeClr w14:val="tx1"/>
            </w14:solidFill>
          </w14:textFill>
        </w:rPr>
        <w:t>（被授权人的姓名、职务）</w:t>
      </w:r>
      <w:r>
        <w:rPr>
          <w:rFonts w:hint="eastAsia" w:ascii="仿宋" w:hAnsi="仿宋" w:eastAsia="仿宋" w:cs="仿宋"/>
          <w:color w:val="000000" w:themeColor="text1"/>
          <w:sz w:val="21"/>
          <w:szCs w:val="21"/>
          <w:highlight w:val="none"/>
          <w14:textFill>
            <w14:solidFill>
              <w14:schemeClr w14:val="tx1"/>
            </w14:solidFill>
          </w14:textFill>
        </w:rPr>
        <w:t>为本公司的合法代理人，就</w:t>
      </w:r>
      <w:r>
        <w:rPr>
          <w:rFonts w:hint="eastAsia" w:ascii="仿宋" w:hAnsi="仿宋" w:eastAsia="仿宋" w:cs="仿宋"/>
          <w:color w:val="000000" w:themeColor="text1"/>
          <w:sz w:val="21"/>
          <w:szCs w:val="21"/>
          <w:highlight w:val="none"/>
          <w:u w:val="single"/>
          <w14:textFill>
            <w14:solidFill>
              <w14:schemeClr w14:val="tx1"/>
            </w14:solidFill>
          </w14:textFill>
        </w:rPr>
        <w:t>（项目名称）</w:t>
      </w:r>
      <w:r>
        <w:rPr>
          <w:rFonts w:hint="eastAsia" w:ascii="仿宋" w:hAnsi="仿宋" w:eastAsia="仿宋" w:cs="仿宋"/>
          <w:color w:val="000000" w:themeColor="text1"/>
          <w:sz w:val="21"/>
          <w:szCs w:val="21"/>
          <w:highlight w:val="none"/>
          <w14:textFill>
            <w14:solidFill>
              <w14:schemeClr w14:val="tx1"/>
            </w14:solidFill>
          </w14:textFill>
        </w:rPr>
        <w:t>的投标，以本公司的名义处理一切与之有关的事务。</w:t>
      </w:r>
    </w:p>
    <w:p>
      <w:pPr>
        <w:tabs>
          <w:tab w:val="left" w:pos="1662"/>
        </w:tabs>
        <w:spacing w:before="113" w:line="400" w:lineRule="exact"/>
        <w:ind w:left="179"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本授权书于 20    年   月  日签字生效，代理人无转委托权，特此声明。</w:t>
      </w:r>
    </w:p>
    <w:p>
      <w:pPr>
        <w:tabs>
          <w:tab w:val="left" w:pos="1662"/>
        </w:tabs>
        <w:spacing w:before="113" w:line="400" w:lineRule="exact"/>
        <w:ind w:left="179"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附：法定代表人及委托代理人的身份证复印件</w:t>
      </w:r>
    </w:p>
    <w:tbl>
      <w:tblPr>
        <w:tblStyle w:val="25"/>
        <w:tblW w:w="9418"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9"/>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（法定代表人身份证正面）</w:t>
            </w:r>
          </w:p>
        </w:tc>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（法定代理人身份证正面）</w:t>
            </w:r>
          </w:p>
        </w:tc>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（法定代理人身份证反面）</w:t>
            </w:r>
          </w:p>
        </w:tc>
      </w:tr>
    </w:tbl>
    <w:p>
      <w:pPr>
        <w:tabs>
          <w:tab w:val="left" w:pos="1662"/>
        </w:tabs>
        <w:spacing w:before="113" w:line="400" w:lineRule="exact"/>
        <w:ind w:left="179"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谈判响应人：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(盖单位章)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法定代表人签字</w:t>
      </w:r>
      <w:r>
        <w:rPr>
          <w:rFonts w:hint="eastAsia" w:ascii="仿宋" w:hAnsi="仿宋" w:eastAsia="仿宋" w:cs="仿宋"/>
          <w:color w:val="000000" w:themeColor="text1"/>
          <w:sz w:val="21"/>
          <w:szCs w:val="21"/>
          <w:highlight w:val="none"/>
          <w:lang w:val="en-US"/>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身份证号码：</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委托代理人签字：</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身份证号码：</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授权日期：20    年      月   日</w:t>
      </w:r>
    </w:p>
    <w:p>
      <w:pPr>
        <w:tabs>
          <w:tab w:val="left" w:pos="1662"/>
        </w:tabs>
        <w:spacing w:before="113" w:line="360" w:lineRule="auto"/>
        <w:ind w:left="601" w:leftChars="64" w:hanging="422" w:hanging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注：1.法定代表人签字必须是亲笔签名，盖章无效。</w:t>
      </w:r>
    </w:p>
    <w:p>
      <w:pPr>
        <w:numPr>
          <w:ilvl w:val="0"/>
          <w:numId w:val="12"/>
        </w:numPr>
        <w:tabs>
          <w:tab w:val="left" w:pos="1662"/>
        </w:tabs>
        <w:spacing w:before="113" w:line="360" w:lineRule="auto"/>
        <w:ind w:left="179" w:leftChars="64"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投标人的委托代理人作为公司的代表前来参加投标的投标人，须提供委托人</w:t>
      </w:r>
      <w:r>
        <w:rPr>
          <w:rFonts w:hint="eastAsia" w:ascii="仿宋" w:hAnsi="仿宋" w:eastAsia="仿宋" w:cs="仿宋"/>
          <w:b/>
          <w:color w:val="000000" w:themeColor="text1"/>
          <w:sz w:val="21"/>
          <w:szCs w:val="21"/>
          <w:highlight w:val="none"/>
          <w:lang w:eastAsia="zh-CN"/>
          <w14:textFill>
            <w14:solidFill>
              <w14:schemeClr w14:val="tx1"/>
            </w14:solidFill>
          </w14:textFill>
        </w:rPr>
        <w:t>近三个月的社保缴费证明及社保局出具的个人缴费明细</w:t>
      </w:r>
    </w:p>
    <w:p>
      <w:pPr>
        <w:tabs>
          <w:tab w:val="left" w:pos="1662"/>
        </w:tabs>
        <w:spacing w:before="113" w:line="360" w:lineRule="auto"/>
        <w:ind w:left="179" w:leftChars="64" w:firstLine="1"/>
        <w:rPr>
          <w:rFonts w:hint="eastAsia" w:ascii="仿宋" w:hAnsi="仿宋" w:eastAsia="仿宋" w:cs="仿宋"/>
          <w:color w:val="000000" w:themeColor="text1"/>
          <w:sz w:val="28"/>
          <w:szCs w:val="28"/>
          <w:highlight w:val="none"/>
          <w14:textFill>
            <w14:solidFill>
              <w14:schemeClr w14:val="tx1"/>
            </w14:solidFill>
          </w14:textFill>
        </w:rPr>
      </w:pPr>
    </w:p>
    <w:p>
      <w:pPr>
        <w:pStyle w:val="24"/>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24"/>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24"/>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11"/>
        <w:spacing w:line="360" w:lineRule="auto"/>
        <w:ind w:left="62" w:leftChars="22" w:firstLine="560" w:firstLineChars="20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6" w:name="_Toc22526"/>
      <w:bookmarkStart w:id="47" w:name="_Toc2749"/>
      <w:bookmarkStart w:id="48" w:name="_Toc13273"/>
      <w:bookmarkStart w:id="49" w:name="_Toc656"/>
      <w:bookmarkStart w:id="50" w:name="_Toc8055"/>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七</w:t>
      </w:r>
      <w:r>
        <w:rPr>
          <w:rFonts w:hint="eastAsia" w:ascii="仿宋" w:hAnsi="仿宋" w:eastAsia="仿宋" w:cs="仿宋"/>
          <w:color w:val="000000" w:themeColor="text1"/>
          <w:sz w:val="28"/>
          <w:szCs w:val="28"/>
          <w:highlight w:val="none"/>
          <w14:textFill>
            <w14:solidFill>
              <w14:schemeClr w14:val="tx1"/>
            </w14:solidFill>
          </w14:textFill>
        </w:rPr>
        <w:t>）投标单位反商业贿赂承诺书</w:t>
      </w:r>
      <w:bookmarkEnd w:id="46"/>
      <w:bookmarkEnd w:id="47"/>
      <w:bookmarkEnd w:id="48"/>
      <w:bookmarkEnd w:id="49"/>
      <w:bookmarkEnd w:id="50"/>
    </w:p>
    <w:p>
      <w:pPr>
        <w:pStyle w:val="11"/>
        <w:spacing w:line="360" w:lineRule="auto"/>
        <w:ind w:left="62"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承诺书（1）</w:t>
      </w:r>
    </w:p>
    <w:p>
      <w:pPr>
        <w:pStyle w:val="11"/>
        <w:spacing w:line="480" w:lineRule="auto"/>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我公司承诺在</w:t>
      </w:r>
      <w:r>
        <w:rPr>
          <w:rFonts w:hint="eastAsia" w:ascii="仿宋" w:hAnsi="仿宋" w:eastAsia="仿宋" w:cs="仿宋"/>
          <w:color w:val="000000" w:themeColor="text1"/>
          <w:sz w:val="21"/>
          <w:szCs w:val="21"/>
          <w:highlight w:val="none"/>
          <w:u w:val="single"/>
          <w14:textFill>
            <w14:solidFill>
              <w14:schemeClr w14:val="tx1"/>
            </w14:solidFill>
          </w14:textFill>
        </w:rPr>
        <w:t>（项目编号、项目名称）</w:t>
      </w:r>
      <w:r>
        <w:rPr>
          <w:rFonts w:hint="eastAsia" w:ascii="仿宋" w:hAnsi="仿宋" w:eastAsia="仿宋" w:cs="仿宋"/>
          <w:color w:val="000000" w:themeColor="text1"/>
          <w:sz w:val="21"/>
          <w:szCs w:val="21"/>
          <w:highlight w:val="none"/>
          <w14:textFill>
            <w14:solidFill>
              <w14:schemeClr w14:val="tx1"/>
            </w14:solidFill>
          </w14:textFill>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spacing w:line="480" w:lineRule="auto"/>
        <w:ind w:left="0" w:leftChars="0" w:right="2240" w:firstLine="0" w:firstLineChars="0"/>
        <w:jc w:val="righ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谈判响应人：（盖章）     </w:t>
      </w:r>
    </w:p>
    <w:p>
      <w:pPr>
        <w:pStyle w:val="11"/>
        <w:spacing w:line="360" w:lineRule="auto"/>
        <w:ind w:left="0" w:leftChars="0" w:firstLine="0" w:firstLineChars="0"/>
        <w:jc w:val="righ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法定代表人或授权代理人：（</w:t>
      </w:r>
      <w:r>
        <w:rPr>
          <w:rFonts w:hint="eastAsia" w:ascii="仿宋" w:hAnsi="仿宋" w:eastAsia="仿宋" w:cs="仿宋"/>
          <w:color w:val="000000" w:themeColor="text1"/>
          <w:sz w:val="21"/>
          <w:szCs w:val="21"/>
          <w:highlight w:val="none"/>
          <w:lang w:val="en-US" w:eastAsia="zh-CN"/>
          <w14:textFill>
            <w14:solidFill>
              <w14:schemeClr w14:val="tx1"/>
            </w14:solidFill>
          </w14:textFill>
        </w:rPr>
        <w:t>签字或盖章</w:t>
      </w:r>
      <w:r>
        <w:rPr>
          <w:rFonts w:hint="eastAsia" w:ascii="仿宋" w:hAnsi="仿宋" w:eastAsia="仿宋" w:cs="仿宋"/>
          <w:color w:val="000000" w:themeColor="text1"/>
          <w:sz w:val="21"/>
          <w:szCs w:val="21"/>
          <w:highlight w:val="none"/>
          <w14:textFill>
            <w14:solidFill>
              <w14:schemeClr w14:val="tx1"/>
            </w14:solidFill>
          </w14:textFill>
        </w:rPr>
        <w:t>）</w:t>
      </w:r>
    </w:p>
    <w:p>
      <w:pPr>
        <w:pStyle w:val="11"/>
        <w:spacing w:line="360" w:lineRule="auto"/>
        <w:ind w:left="62" w:leftChars="22" w:right="2240" w:firstLine="420" w:firstLineChars="20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年  月  日</w:t>
      </w:r>
    </w:p>
    <w:p>
      <w:pPr>
        <w:pStyle w:val="11"/>
        <w:spacing w:line="360" w:lineRule="auto"/>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11"/>
        <w:spacing w:line="360" w:lineRule="auto"/>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11"/>
        <w:spacing w:line="360" w:lineRule="auto"/>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11"/>
        <w:spacing w:line="360" w:lineRule="auto"/>
        <w:ind w:left="62"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spacing w:line="360" w:lineRule="auto"/>
        <w:ind w:left="62"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承诺书（2）</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我公司承诺在参加本次</w:t>
      </w:r>
      <w:r>
        <w:rPr>
          <w:rFonts w:hint="eastAsia" w:ascii="仿宋" w:hAnsi="仿宋" w:eastAsia="仿宋" w:cs="仿宋"/>
          <w:color w:val="000000" w:themeColor="text1"/>
          <w:sz w:val="21"/>
          <w:szCs w:val="21"/>
          <w:highlight w:val="none"/>
          <w:u w:val="single"/>
          <w14:textFill>
            <w14:solidFill>
              <w14:schemeClr w14:val="tx1"/>
            </w14:solidFill>
          </w14:textFill>
        </w:rPr>
        <w:t>（项目编号、项目名称）</w:t>
      </w:r>
      <w:r>
        <w:rPr>
          <w:rFonts w:hint="eastAsia" w:ascii="仿宋" w:hAnsi="仿宋" w:eastAsia="仿宋" w:cs="仿宋"/>
          <w:color w:val="000000" w:themeColor="text1"/>
          <w:sz w:val="21"/>
          <w:szCs w:val="21"/>
          <w:highlight w:val="none"/>
          <w14:textFill>
            <w14:solidFill>
              <w14:schemeClr w14:val="tx1"/>
            </w14:solidFill>
          </w14:textFill>
        </w:rPr>
        <w:t xml:space="preserve">投标前三年内，无以下行为： </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重大违法行为；</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商业贿赂行为；</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政府采购法《第七十七条》，列入不良行为记录名单的各种行为；</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如有上述行为，我公司及项目参与人员自愿放弃本次项目的投标、报价资格，若为预中标、成交人，也自愿放弃中标、成交资格。</w:t>
      </w:r>
    </w:p>
    <w:p>
      <w:pPr>
        <w:pStyle w:val="11"/>
        <w:spacing w:line="400" w:lineRule="exact"/>
        <w:ind w:left="62" w:leftChars="22" w:firstLine="3150" w:firstLineChars="15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谈判响应人：（盖章）</w:t>
      </w:r>
    </w:p>
    <w:p>
      <w:pPr>
        <w:pStyle w:val="11"/>
        <w:spacing w:line="400" w:lineRule="exact"/>
        <w:ind w:left="62" w:leftChars="22" w:firstLine="3150" w:firstLineChars="15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法定代表人或授权代理人：（</w:t>
      </w:r>
      <w:r>
        <w:rPr>
          <w:rFonts w:hint="eastAsia" w:ascii="仿宋" w:hAnsi="仿宋" w:eastAsia="仿宋" w:cs="仿宋"/>
          <w:color w:val="000000" w:themeColor="text1"/>
          <w:sz w:val="21"/>
          <w:szCs w:val="21"/>
          <w:highlight w:val="none"/>
          <w:lang w:val="en-US" w:eastAsia="zh-CN"/>
          <w14:textFill>
            <w14:solidFill>
              <w14:schemeClr w14:val="tx1"/>
            </w14:solidFill>
          </w14:textFill>
        </w:rPr>
        <w:t>签字或盖章</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pStyle w:val="11"/>
        <w:spacing w:line="400" w:lineRule="exact"/>
        <w:ind w:left="62" w:leftChars="22" w:firstLine="3780" w:firstLineChars="18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年  月  日</w:t>
      </w:r>
    </w:p>
    <w:p>
      <w:pPr>
        <w:tabs>
          <w:tab w:val="left" w:pos="1662"/>
        </w:tabs>
        <w:spacing w:before="113"/>
        <w:ind w:left="179"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jc w:val="both"/>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spacing w:line="400" w:lineRule="exact"/>
        <w:jc w:val="center"/>
        <w:outlineLvl w:val="0"/>
        <w:rPr>
          <w:rFonts w:hint="eastAsia" w:ascii="仿宋" w:hAnsi="仿宋" w:eastAsia="仿宋" w:cs="仿宋"/>
          <w:b/>
          <w:bCs/>
          <w:color w:val="000000" w:themeColor="text1"/>
          <w:sz w:val="28"/>
          <w:szCs w:val="28"/>
          <w:highlight w:val="none"/>
          <w14:textFill>
            <w14:solidFill>
              <w14:schemeClr w14:val="tx1"/>
            </w14:solidFill>
          </w14:textFill>
        </w:rPr>
      </w:pPr>
      <w:bookmarkStart w:id="51" w:name="_Toc23683"/>
      <w:bookmarkStart w:id="52" w:name="_Toc17833"/>
      <w:bookmarkStart w:id="53" w:name="_Toc8815"/>
      <w:bookmarkStart w:id="54" w:name="_Toc9996"/>
      <w:bookmarkStart w:id="55" w:name="_Toc10784"/>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（八）</w:t>
      </w:r>
      <w:r>
        <w:rPr>
          <w:rFonts w:hint="eastAsia" w:ascii="仿宋" w:hAnsi="仿宋" w:eastAsia="仿宋" w:cs="仿宋"/>
          <w:color w:val="000000" w:themeColor="text1"/>
          <w:kern w:val="0"/>
          <w:sz w:val="28"/>
          <w:szCs w:val="28"/>
          <w:highlight w:val="none"/>
          <w:lang w:val="zh-CN" w:eastAsia="zh-CN" w:bidi="ar-SA"/>
          <w14:textFill>
            <w14:solidFill>
              <w14:schemeClr w14:val="tx1"/>
            </w14:solidFill>
          </w14:textFill>
        </w:rPr>
        <w:t>节能、环保产品证明（如有）</w:t>
      </w:r>
      <w:bookmarkEnd w:id="51"/>
      <w:bookmarkEnd w:id="52"/>
      <w:bookmarkEnd w:id="53"/>
      <w:bookmarkEnd w:id="54"/>
      <w:bookmarkEnd w:id="55"/>
    </w:p>
    <w:p>
      <w:pPr>
        <w:spacing w:line="400" w:lineRule="exact"/>
        <w:rPr>
          <w:rFonts w:hint="eastAsia" w:ascii="仿宋" w:hAnsi="仿宋" w:eastAsia="仿宋" w:cs="仿宋"/>
          <w:b/>
          <w:bCs/>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Cs w:val="21"/>
          <w:highlight w:val="none"/>
          <w14:textFill>
            <w14:solidFill>
              <w14:schemeClr w14:val="tx1"/>
            </w14:solidFill>
          </w14:textFill>
        </w:rPr>
      </w:pP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采购人名称          </w:t>
      </w:r>
      <w:r>
        <w:rPr>
          <w:rFonts w:hint="eastAsia" w:ascii="仿宋" w:hAnsi="仿宋" w:eastAsia="仿宋" w:cs="仿宋"/>
          <w:color w:val="000000" w:themeColor="text1"/>
          <w:sz w:val="21"/>
          <w:szCs w:val="21"/>
          <w:highlight w:val="none"/>
          <w14:textFill>
            <w14:solidFill>
              <w14:schemeClr w14:val="tx1"/>
            </w14:solidFill>
          </w14:textFill>
        </w:rPr>
        <w:t>：</w:t>
      </w: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现附上</w:t>
      </w:r>
      <w:r>
        <w:rPr>
          <w:rFonts w:hint="eastAsia" w:ascii="仿宋" w:hAnsi="仿宋" w:eastAsia="仿宋" w:cs="仿宋"/>
          <w:color w:val="000000" w:themeColor="text1"/>
          <w:sz w:val="21"/>
          <w:szCs w:val="21"/>
          <w:highlight w:val="none"/>
          <w:u w:val="single"/>
          <w14:textFill>
            <w14:solidFill>
              <w14:schemeClr w14:val="tx1"/>
            </w14:solidFill>
          </w14:textFill>
        </w:rPr>
        <w:t xml:space="preserve">         （节能、环保产品产品目录）         </w:t>
      </w:r>
      <w:r>
        <w:rPr>
          <w:rFonts w:hint="eastAsia" w:ascii="仿宋" w:hAnsi="仿宋" w:eastAsia="仿宋" w:cs="仿宋"/>
          <w:color w:val="000000" w:themeColor="text1"/>
          <w:sz w:val="21"/>
          <w:szCs w:val="21"/>
          <w:highlight w:val="none"/>
          <w14:textFill>
            <w14:solidFill>
              <w14:schemeClr w14:val="tx1"/>
            </w14:solidFill>
          </w14:textFill>
        </w:rPr>
        <w:t>证明文件（可在</w:t>
      </w:r>
      <w:r>
        <w:rPr>
          <w:rFonts w:hint="eastAsia" w:ascii="仿宋" w:hAnsi="仿宋" w:eastAsia="仿宋" w:cs="仿宋"/>
          <w:color w:val="000000" w:themeColor="text1"/>
          <w:sz w:val="21"/>
          <w:szCs w:val="21"/>
          <w:highlight w:val="none"/>
          <w:u w:val="single"/>
          <w14:textFill>
            <w14:solidFill>
              <w14:schemeClr w14:val="tx1"/>
            </w14:solidFill>
          </w14:textFill>
        </w:rPr>
        <w:t xml:space="preserve"> 网站名称 </w:t>
      </w:r>
      <w:r>
        <w:rPr>
          <w:rFonts w:hint="eastAsia" w:ascii="仿宋" w:hAnsi="仿宋" w:eastAsia="仿宋" w:cs="仿宋"/>
          <w:color w:val="000000" w:themeColor="text1"/>
          <w:sz w:val="21"/>
          <w:szCs w:val="21"/>
          <w:highlight w:val="none"/>
          <w14:textFill>
            <w14:solidFill>
              <w14:schemeClr w14:val="tx1"/>
            </w14:solidFill>
          </w14:textFill>
        </w:rPr>
        <w:t>网站进行查询）复印件，该证件真实有效。</w:t>
      </w: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pStyle w:val="2"/>
        <w:spacing w:line="400" w:lineRule="exact"/>
        <w:ind w:firstLine="42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spacing w:line="40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before="100" w:beforeAutospacing="1" w:after="100" w:afterAutospacing="1" w:line="380" w:lineRule="exact"/>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谈判响应人</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（单位公章）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法定代表人或授权代表人（签字</w:t>
      </w:r>
      <w:r>
        <w:rPr>
          <w:rFonts w:hint="eastAsia" w:ascii="仿宋" w:hAnsi="仿宋" w:eastAsia="仿宋" w:cs="仿宋"/>
          <w:color w:val="000000" w:themeColor="text1"/>
          <w:sz w:val="21"/>
          <w:szCs w:val="21"/>
          <w:highlight w:val="none"/>
          <w:lang w:val="en-US" w:eastAsia="zh-CN"/>
          <w14:textFill>
            <w14:solidFill>
              <w14:schemeClr w14:val="tx1"/>
            </w14:solidFill>
          </w14:textFill>
        </w:rPr>
        <w:t>或盖章</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日期：   年   月   日</w:t>
      </w:r>
    </w:p>
    <w:p>
      <w:pPr>
        <w:jc w:val="both"/>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rPr>
          <w:rFonts w:hint="eastAsia"/>
        </w:rPr>
      </w:pPr>
    </w:p>
    <w:p>
      <w:pPr>
        <w:jc w:val="center"/>
        <w:outlineLvl w:val="0"/>
        <w:rPr>
          <w:rFonts w:hint="eastAsia" w:ascii="仿宋" w:hAnsi="仿宋" w:eastAsia="仿宋" w:cs="仿宋"/>
          <w:b/>
          <w:bCs/>
          <w:color w:val="000000" w:themeColor="text1"/>
          <w:sz w:val="28"/>
          <w:szCs w:val="28"/>
          <w:highlight w:val="none"/>
          <w14:textFill>
            <w14:solidFill>
              <w14:schemeClr w14:val="tx1"/>
            </w14:solidFill>
          </w14:textFill>
        </w:rPr>
      </w:pPr>
      <w:bookmarkStart w:id="56" w:name="_Toc8722"/>
      <w:bookmarkStart w:id="57" w:name="_Toc24878"/>
      <w:bookmarkStart w:id="58" w:name="_Toc13195"/>
      <w:bookmarkStart w:id="59" w:name="_Toc5125"/>
      <w:bookmarkStart w:id="60" w:name="_Toc30006"/>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（九）</w:t>
      </w:r>
      <w:r>
        <w:rPr>
          <w:rFonts w:hint="eastAsia" w:ascii="仿宋" w:hAnsi="仿宋" w:eastAsia="仿宋" w:cs="仿宋"/>
          <w:color w:val="000000" w:themeColor="text1"/>
          <w:kern w:val="0"/>
          <w:sz w:val="28"/>
          <w:szCs w:val="28"/>
          <w:highlight w:val="none"/>
          <w:lang w:val="zh-CN" w:eastAsia="zh-CN" w:bidi="ar-SA"/>
          <w14:textFill>
            <w14:solidFill>
              <w14:schemeClr w14:val="tx1"/>
            </w14:solidFill>
          </w14:textFill>
        </w:rPr>
        <w:t>中小企业声明函（如是）</w:t>
      </w:r>
      <w:bookmarkEnd w:id="56"/>
      <w:bookmarkEnd w:id="57"/>
      <w:bookmarkEnd w:id="58"/>
      <w:bookmarkEnd w:id="59"/>
      <w:bookmarkEnd w:id="60"/>
    </w:p>
    <w:p>
      <w:pPr>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本公司郑重声明，根据《政府采购促进中小企业发展暂行办法》（财库〔2011〕181号）的规定，本公司为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（请填写：中型、小型、微型）企业。即本公司同时满足以下条件：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2、本公司参加</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单位的</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项目采购活动提供本企业制造的货物，由本企业承担工程、提供服务，或者提供其他</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（请填写：中型、小型、微型）企业制造的货物。本条所称货物不包括使用大型企业注册商标的货物。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本公司对上述声明的真实性负责。如有虚假，将依法承担相应责任。</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p>
      <w:pPr>
        <w:spacing w:line="560" w:lineRule="atLeast"/>
        <w:rPr>
          <w:rFonts w:hint="eastAsia" w:ascii="仿宋" w:hAnsi="仿宋" w:eastAsia="仿宋" w:cs="仿宋"/>
          <w:color w:val="000000" w:themeColor="text1"/>
          <w:sz w:val="21"/>
          <w:szCs w:val="21"/>
          <w:highlight w:val="none"/>
          <w14:textFill>
            <w14:solidFill>
              <w14:schemeClr w14:val="tx1"/>
            </w14:solidFill>
          </w14:textFill>
        </w:rPr>
      </w:pPr>
    </w:p>
    <w:p>
      <w:pPr>
        <w:spacing w:before="100" w:beforeAutospacing="1" w:after="100" w:afterAutospacing="1" w:line="380" w:lineRule="exact"/>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谈判响应人：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（单位公章）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法定代表人或授权代表人（</w:t>
      </w:r>
      <w:r>
        <w:rPr>
          <w:rFonts w:hint="eastAsia" w:ascii="仿宋" w:hAnsi="仿宋" w:eastAsia="仿宋" w:cs="仿宋"/>
          <w:color w:val="000000" w:themeColor="text1"/>
          <w:sz w:val="21"/>
          <w:szCs w:val="21"/>
          <w:highlight w:val="none"/>
          <w:lang w:val="en-US" w:eastAsia="zh-CN"/>
          <w14:textFill>
            <w14:solidFill>
              <w14:schemeClr w14:val="tx1"/>
            </w14:solidFill>
          </w14:textFill>
        </w:rPr>
        <w:t>签字或盖章</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日期：   年   月   日</w:t>
      </w:r>
    </w:p>
    <w:p>
      <w:pPr>
        <w:jc w:val="center"/>
        <w:rPr>
          <w:rFonts w:hint="eastAsia" w:ascii="仿宋" w:hAnsi="仿宋" w:eastAsia="仿宋" w:cs="仿宋"/>
          <w:b/>
          <w:bCs/>
          <w:color w:val="000000" w:themeColor="text1"/>
          <w:sz w:val="21"/>
          <w:szCs w:val="21"/>
          <w:highlight w:val="none"/>
          <w14:textFill>
            <w14:solidFill>
              <w14:schemeClr w14:val="tx1"/>
            </w14:solidFill>
          </w14:textFill>
        </w:rPr>
      </w:pPr>
    </w:p>
    <w:p>
      <w:pPr>
        <w:pStyle w:val="2"/>
        <w:spacing w:line="400" w:lineRule="exact"/>
        <w:ind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注：根据《政府采购促进中小企业发展暂行办法》（财库〔2011〕181号）文的有关规定，投标人属于符合本办法第二条之规定的中小企业者，应在资格性文件中提供相关部门出具的资格证明材料，否则不予认可。</w:t>
      </w:r>
    </w:p>
    <w:p>
      <w:pPr>
        <w:tabs>
          <w:tab w:val="left" w:pos="1662"/>
        </w:tabs>
        <w:spacing w:before="113"/>
        <w:ind w:left="179"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61" w:name="_Toc28089"/>
      <w:bookmarkStart w:id="62" w:name="_Toc14569"/>
      <w:bookmarkStart w:id="63" w:name="_Toc20463"/>
      <w:bookmarkStart w:id="64" w:name="_Toc3035"/>
      <w:bookmarkStart w:id="65" w:name="_Toc14418"/>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14:textFill>
            <w14:solidFill>
              <w14:schemeClr w14:val="tx1"/>
            </w14:solidFill>
          </w14:textFill>
        </w:rPr>
        <w:t>）投标保证金</w:t>
      </w:r>
      <w:bookmarkEnd w:id="61"/>
      <w:bookmarkEnd w:id="62"/>
      <w:bookmarkEnd w:id="63"/>
      <w:bookmarkEnd w:id="64"/>
      <w:bookmarkEnd w:id="65"/>
    </w:p>
    <w:p>
      <w:pPr>
        <w:pStyle w:val="2"/>
        <w:spacing w:before="5"/>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w:t>
      </w:r>
      <w:r>
        <w:rPr>
          <w:rFonts w:hint="eastAsia" w:ascii="仿宋" w:hAnsi="仿宋" w:eastAsia="仿宋" w:cs="仿宋"/>
          <w:b/>
          <w:color w:val="000000" w:themeColor="text1"/>
          <w:sz w:val="24"/>
          <w:szCs w:val="24"/>
          <w:highlight w:val="none"/>
          <w:lang w:eastAsia="zh-CN"/>
          <w14:textFill>
            <w14:solidFill>
              <w14:schemeClr w14:val="tx1"/>
            </w14:solidFill>
          </w14:textFill>
        </w:rPr>
        <w:t>投标保证金电子回单</w:t>
      </w:r>
      <w:r>
        <w:rPr>
          <w:rFonts w:hint="eastAsia" w:ascii="仿宋" w:hAnsi="仿宋" w:eastAsia="仿宋" w:cs="仿宋"/>
          <w:b/>
          <w:color w:val="000000" w:themeColor="text1"/>
          <w:sz w:val="24"/>
          <w:szCs w:val="24"/>
          <w:highlight w:val="none"/>
          <w14:textFill>
            <w14:solidFill>
              <w14:schemeClr w14:val="tx1"/>
            </w14:solidFill>
          </w14:textFill>
        </w:rPr>
        <w:t>，同时在开标时，将</w:t>
      </w:r>
      <w:r>
        <w:rPr>
          <w:rFonts w:hint="eastAsia" w:ascii="仿宋" w:hAnsi="仿宋" w:eastAsia="仿宋" w:cs="仿宋"/>
          <w:b/>
          <w:color w:val="000000" w:themeColor="text1"/>
          <w:sz w:val="24"/>
          <w:szCs w:val="24"/>
          <w:highlight w:val="none"/>
          <w:lang w:eastAsia="zh-CN"/>
          <w14:textFill>
            <w14:solidFill>
              <w14:schemeClr w14:val="tx1"/>
            </w14:solidFill>
          </w14:textFill>
        </w:rPr>
        <w:t>投标保证金电子回单</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原件</w:t>
      </w:r>
      <w:r>
        <w:rPr>
          <w:rFonts w:hint="eastAsia" w:ascii="仿宋" w:hAnsi="仿宋" w:eastAsia="仿宋" w:cs="仿宋"/>
          <w:b/>
          <w:color w:val="000000" w:themeColor="text1"/>
          <w:sz w:val="24"/>
          <w:szCs w:val="24"/>
          <w:highlight w:val="none"/>
          <w14:textFill>
            <w14:solidFill>
              <w14:schemeClr w14:val="tx1"/>
            </w14:solidFill>
          </w14:textFill>
        </w:rPr>
        <w:t>携带至开标现场以备查验，未提供后果自负。</w:t>
      </w: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bookmarkStart w:id="66" w:name="_Toc3019"/>
      <w:bookmarkStart w:id="67" w:name="_Toc3163"/>
      <w:bookmarkStart w:id="68" w:name="_Toc31152"/>
      <w:bookmarkStart w:id="69" w:name="_Toc22582"/>
      <w:bookmarkStart w:id="70" w:name="_Toc7295"/>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2"/>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）技术条款偏离表</w:t>
      </w:r>
      <w:bookmarkEnd w:id="66"/>
      <w:bookmarkEnd w:id="67"/>
      <w:bookmarkEnd w:id="68"/>
      <w:bookmarkEnd w:id="69"/>
      <w:bookmarkEnd w:id="70"/>
    </w:p>
    <w:p>
      <w:pPr>
        <w:wordWrap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项目名称：</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p>
    <w:p>
      <w:pPr>
        <w:pStyle w:val="17"/>
        <w:pBdr>
          <w:bottom w:val="none" w:color="auto" w:sz="0" w:space="0"/>
        </w:pBdr>
        <w:tabs>
          <w:tab w:val="clear" w:pos="4153"/>
          <w:tab w:val="clear" w:pos="8306"/>
        </w:tabs>
        <w:wordWrap w:val="0"/>
        <w:snapToGrid/>
        <w:spacing w:line="360" w:lineRule="auto"/>
        <w:jc w:val="both"/>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项目编号：</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p>
    <w:p>
      <w:pPr>
        <w:pStyle w:val="17"/>
        <w:pBdr>
          <w:bottom w:val="none" w:color="auto" w:sz="0" w:space="0"/>
        </w:pBdr>
        <w:tabs>
          <w:tab w:val="clear" w:pos="4153"/>
          <w:tab w:val="clear" w:pos="8306"/>
        </w:tabs>
        <w:wordWrap w:val="0"/>
        <w:snapToGrid/>
        <w:spacing w:line="360" w:lineRule="auto"/>
        <w:jc w:val="both"/>
        <w:rPr>
          <w:rFonts w:hint="default" w:ascii="仿宋" w:hAnsi="仿宋" w:eastAsia="仿宋" w:cs="仿宋"/>
          <w:b/>
          <w:bCs/>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包项名称：</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 xml:space="preserve">                                </w:t>
      </w:r>
    </w:p>
    <w:tbl>
      <w:tblPr>
        <w:tblStyle w:val="25"/>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341"/>
        <w:gridCol w:w="2924"/>
        <w:gridCol w:w="1285"/>
        <w:gridCol w:w="12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3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341"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招标文件规格要求条目号</w:t>
            </w:r>
          </w:p>
        </w:tc>
        <w:tc>
          <w:tcPr>
            <w:tcW w:w="2924" w:type="dxa"/>
            <w:noWrap w:val="0"/>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w:t>
            </w:r>
          </w:p>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规格要求</w:t>
            </w:r>
          </w:p>
        </w:tc>
        <w:tc>
          <w:tcPr>
            <w:tcW w:w="1285" w:type="dxa"/>
            <w:noWrap w:val="0"/>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w:t>
            </w:r>
            <w:r>
              <w:rPr>
                <w:rFonts w:hint="eastAsia" w:ascii="仿宋" w:hAnsi="仿宋" w:eastAsia="仿宋" w:cs="仿宋"/>
                <w:color w:val="000000" w:themeColor="text1"/>
                <w:sz w:val="24"/>
                <w:szCs w:val="24"/>
                <w:highlight w:val="none"/>
                <w:lang w:val="en-US"/>
                <w14:textFill>
                  <w14:solidFill>
                    <w14:schemeClr w14:val="tx1"/>
                  </w14:solidFill>
                </w14:textFill>
              </w:rPr>
              <w:t>文件</w:t>
            </w:r>
          </w:p>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规格要求</w:t>
            </w:r>
          </w:p>
        </w:tc>
        <w:tc>
          <w:tcPr>
            <w:tcW w:w="128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偏离</w:t>
            </w:r>
          </w:p>
        </w:tc>
        <w:tc>
          <w:tcPr>
            <w:tcW w:w="128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spacing w:line="360" w:lineRule="auto"/>
        <w:ind w:firstLine="570"/>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注：为使评标委员会准确理解及保证评审工作顺利进行，请供应商针对</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谈判</w:t>
      </w:r>
      <w:r>
        <w:rPr>
          <w:rFonts w:hint="eastAsia" w:ascii="仿宋" w:hAnsi="仿宋" w:eastAsia="仿宋" w:cs="仿宋"/>
          <w:b/>
          <w:bCs w:val="0"/>
          <w:color w:val="000000" w:themeColor="text1"/>
          <w:sz w:val="24"/>
          <w:szCs w:val="24"/>
          <w:highlight w:val="none"/>
          <w14:textFill>
            <w14:solidFill>
              <w14:schemeClr w14:val="tx1"/>
            </w14:solidFill>
          </w14:textFill>
        </w:rPr>
        <w:t>文件的要求，结合所供货物的实际性能、技术指标等逐条进行说明，说明货物或产品的实际响应程度。如简单的以“无偏离、完全响应”等类似表述，有可能给投标供应商带来的不利或导致投标被否决，将由供应商自行承担，敬请供应商注意！</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谈判响应人名称：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法定代表人或授权代表：</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签字或盖章</w:t>
      </w:r>
      <w:r>
        <w:rPr>
          <w:rFonts w:hint="eastAsia" w:ascii="仿宋" w:hAnsi="仿宋" w:eastAsia="仿宋" w:cs="仿宋"/>
          <w:bCs/>
          <w:color w:val="000000" w:themeColor="text1"/>
          <w:sz w:val="24"/>
          <w:szCs w:val="24"/>
          <w:highlight w:val="none"/>
          <w14:textFill>
            <w14:solidFill>
              <w14:schemeClr w14:val="tx1"/>
            </w14:solidFill>
          </w14:textFill>
        </w:rPr>
        <w:t>)</w:t>
      </w:r>
    </w:p>
    <w:p>
      <w:pPr>
        <w:pStyle w:val="11"/>
        <w:spacing w:line="360" w:lineRule="auto"/>
        <w:ind w:left="1080" w:leftChars="300" w:right="720" w:hanging="240" w:hanging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投标日期：20   年   月   日</w:t>
      </w:r>
    </w:p>
    <w:p>
      <w:pPr>
        <w:pStyle w:val="2"/>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firstLine="560" w:firstLineChars="20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71" w:name="_Toc28496"/>
      <w:bookmarkStart w:id="72" w:name="_Toc2051"/>
      <w:bookmarkStart w:id="73" w:name="_Toc15718"/>
      <w:bookmarkStart w:id="74" w:name="_Toc23781"/>
      <w:bookmarkStart w:id="75" w:name="_Toc18404"/>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）投标人基本情况表</w:t>
      </w:r>
      <w:bookmarkEnd w:id="71"/>
      <w:bookmarkEnd w:id="72"/>
      <w:bookmarkEnd w:id="73"/>
      <w:bookmarkEnd w:id="74"/>
      <w:bookmarkEnd w:id="75"/>
    </w:p>
    <w:tbl>
      <w:tblPr>
        <w:tblStyle w:val="25"/>
        <w:tblW w:w="9223"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8"/>
        <w:gridCol w:w="3586"/>
        <w:gridCol w:w="1739"/>
        <w:gridCol w:w="1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18"/>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企业注册名称</w:t>
            </w:r>
          </w:p>
        </w:tc>
        <w:tc>
          <w:tcPr>
            <w:tcW w:w="3586"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37"/>
              <w:spacing w:before="118"/>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建立日期</w:t>
            </w:r>
          </w:p>
        </w:tc>
        <w:tc>
          <w:tcPr>
            <w:tcW w:w="1730"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19"/>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企业详细地址</w:t>
            </w:r>
          </w:p>
        </w:tc>
        <w:tc>
          <w:tcPr>
            <w:tcW w:w="3586"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37"/>
              <w:spacing w:before="119"/>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企业性质</w:t>
            </w:r>
          </w:p>
        </w:tc>
        <w:tc>
          <w:tcPr>
            <w:tcW w:w="1730"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20"/>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企业法人代表</w:t>
            </w:r>
          </w:p>
        </w:tc>
        <w:tc>
          <w:tcPr>
            <w:tcW w:w="3586"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37"/>
              <w:spacing w:before="120"/>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技术负责人</w:t>
            </w:r>
          </w:p>
        </w:tc>
        <w:tc>
          <w:tcPr>
            <w:tcW w:w="1730"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18"/>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联系人</w:t>
            </w:r>
          </w:p>
        </w:tc>
        <w:tc>
          <w:tcPr>
            <w:tcW w:w="3586"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37"/>
              <w:spacing w:before="118"/>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联系电话</w:t>
            </w:r>
          </w:p>
        </w:tc>
        <w:tc>
          <w:tcPr>
            <w:tcW w:w="1730"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19"/>
              <w:ind w:left="92" w:right="85"/>
              <w:jc w:val="center"/>
              <w:rPr>
                <w:rFonts w:hint="eastAsia" w:ascii="仿宋" w:hAnsi="仿宋" w:eastAsia="仿宋" w:cs="仿宋"/>
                <w:color w:val="000000" w:themeColor="text1"/>
                <w:sz w:val="21"/>
                <w:highlight w:val="none"/>
                <w:lang w:eastAsia="zh-CN"/>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企业资质等级</w:t>
            </w:r>
            <w:r>
              <w:rPr>
                <w:rFonts w:hint="eastAsia" w:ascii="仿宋" w:hAnsi="仿宋" w:eastAsia="仿宋" w:cs="仿宋"/>
                <w:color w:val="000000" w:themeColor="text1"/>
                <w:sz w:val="21"/>
                <w:highlight w:val="none"/>
                <w:lang w:eastAsia="zh-CN"/>
                <w14:textFill>
                  <w14:solidFill>
                    <w14:schemeClr w14:val="tx1"/>
                  </w14:solidFill>
                </w14:textFill>
              </w:rPr>
              <w:t>（</w:t>
            </w:r>
            <w:r>
              <w:rPr>
                <w:rFonts w:hint="eastAsia" w:ascii="仿宋" w:hAnsi="仿宋" w:eastAsia="仿宋" w:cs="仿宋"/>
                <w:color w:val="000000" w:themeColor="text1"/>
                <w:sz w:val="21"/>
                <w:highlight w:val="none"/>
                <w:lang w:val="en-US" w:eastAsia="zh-CN"/>
                <w14:textFill>
                  <w14:solidFill>
                    <w14:schemeClr w14:val="tx1"/>
                  </w14:solidFill>
                </w14:textFill>
              </w:rPr>
              <w:t>如有</w:t>
            </w:r>
            <w:r>
              <w:rPr>
                <w:rFonts w:hint="eastAsia" w:ascii="仿宋" w:hAnsi="仿宋" w:eastAsia="仿宋" w:cs="仿宋"/>
                <w:color w:val="000000" w:themeColor="text1"/>
                <w:sz w:val="21"/>
                <w:highlight w:val="none"/>
                <w:lang w:eastAsia="zh-CN"/>
                <w14:textFill>
                  <w14:solidFill>
                    <w14:schemeClr w14:val="tx1"/>
                  </w14:solidFill>
                </w14:textFill>
              </w:rPr>
              <w:t>）</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noWrap w:val="0"/>
            <w:vAlign w:val="top"/>
          </w:tcPr>
          <w:p>
            <w:pPr>
              <w:pStyle w:val="37"/>
              <w:ind w:left="95"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组织机构代码证或统</w:t>
            </w:r>
          </w:p>
          <w:p>
            <w:pPr>
              <w:pStyle w:val="37"/>
              <w:spacing w:before="4" w:line="251" w:lineRule="exact"/>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一社会信用代码</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noWrap w:val="0"/>
            <w:vAlign w:val="top"/>
          </w:tcPr>
          <w:p>
            <w:pPr>
              <w:pStyle w:val="37"/>
              <w:spacing w:line="269" w:lineRule="exact"/>
              <w:ind w:left="95"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银行开户银行及账号</w:t>
            </w:r>
            <w:r>
              <w:rPr>
                <w:rFonts w:hint="eastAsia" w:ascii="仿宋" w:hAnsi="仿宋" w:eastAsia="仿宋" w:cs="仿宋"/>
                <w:color w:val="000000" w:themeColor="text1"/>
                <w:w w:val="99"/>
                <w:sz w:val="21"/>
                <w:highlight w:val="none"/>
                <w14:textFill>
                  <w14:solidFill>
                    <w14:schemeClr w14:val="tx1"/>
                  </w14:solidFill>
                </w14:textFill>
              </w:rPr>
              <w:t>等</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2168" w:type="dxa"/>
            <w:noWrap w:val="0"/>
            <w:vAlign w:val="top"/>
          </w:tcPr>
          <w:p>
            <w:pPr>
              <w:pStyle w:val="37"/>
              <w:spacing w:before="1"/>
              <w:ind w:firstLine="482"/>
              <w:rPr>
                <w:rFonts w:hint="eastAsia" w:ascii="仿宋" w:hAnsi="仿宋" w:eastAsia="仿宋" w:cs="仿宋"/>
                <w:b/>
                <w:color w:val="000000" w:themeColor="text1"/>
                <w:sz w:val="24"/>
                <w:highlight w:val="none"/>
                <w14:textFill>
                  <w14:solidFill>
                    <w14:schemeClr w14:val="tx1"/>
                  </w14:solidFill>
                </w14:textFill>
              </w:rPr>
            </w:pPr>
          </w:p>
          <w:p>
            <w:pPr>
              <w:pStyle w:val="37"/>
              <w:ind w:left="90"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业务范围</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2168" w:type="dxa"/>
            <w:noWrap w:val="0"/>
            <w:vAlign w:val="top"/>
          </w:tcPr>
          <w:p>
            <w:pPr>
              <w:pStyle w:val="37"/>
              <w:spacing w:before="128" w:line="242" w:lineRule="auto"/>
              <w:ind w:left="955" w:right="943"/>
              <w:jc w:val="both"/>
              <w:rPr>
                <w:rFonts w:hint="eastAsia" w:ascii="仿宋" w:hAnsi="仿宋" w:eastAsia="仿宋" w:cs="仿宋"/>
                <w:b/>
                <w:color w:val="000000" w:themeColor="text1"/>
                <w:sz w:val="20"/>
                <w:highlight w:val="none"/>
                <w14:textFill>
                  <w14:solidFill>
                    <w14:schemeClr w14:val="tx1"/>
                  </w14:solidFill>
                </w14:textFill>
              </w:rPr>
            </w:pPr>
          </w:p>
          <w:p>
            <w:pPr>
              <w:pStyle w:val="37"/>
              <w:spacing w:before="128" w:line="242" w:lineRule="auto"/>
              <w:ind w:left="955" w:right="943"/>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企业简介</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bl>
    <w:p>
      <w:pPr>
        <w:spacing w:before="75" w:line="360" w:lineRule="auto"/>
        <w:ind w:left="881" w:right="691"/>
        <w:rPr>
          <w:rFonts w:hint="eastAsia" w:ascii="仿宋" w:hAnsi="仿宋" w:eastAsia="仿宋" w:cs="仿宋"/>
          <w:b/>
          <w:color w:val="000000" w:themeColor="text1"/>
          <w:spacing w:val="-8"/>
          <w:sz w:val="21"/>
          <w:szCs w:val="21"/>
          <w:highlight w:val="none"/>
          <w14:textFill>
            <w14:solidFill>
              <w14:schemeClr w14:val="tx1"/>
            </w14:solidFill>
          </w14:textFill>
        </w:rPr>
      </w:pPr>
      <w:r>
        <w:rPr>
          <w:rFonts w:hint="eastAsia" w:ascii="仿宋" w:hAnsi="仿宋" w:eastAsia="仿宋" w:cs="仿宋"/>
          <w:b/>
          <w:color w:val="000000" w:themeColor="text1"/>
          <w:spacing w:val="-8"/>
          <w:sz w:val="21"/>
          <w:szCs w:val="21"/>
          <w:highlight w:val="none"/>
          <w14:textFill>
            <w14:solidFill>
              <w14:schemeClr w14:val="tx1"/>
            </w14:solidFill>
          </w14:textFill>
        </w:rPr>
        <w:t>注：在本表后应附：</w:t>
      </w:r>
    </w:p>
    <w:p>
      <w:pPr>
        <w:spacing w:before="75" w:line="360" w:lineRule="auto"/>
        <w:ind w:left="567" w:right="691" w:firstLine="358"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16"/>
          <w:sz w:val="21"/>
          <w:szCs w:val="21"/>
          <w:highlight w:val="none"/>
          <w14:textFill>
            <w14:solidFill>
              <w14:schemeClr w14:val="tx1"/>
            </w14:solidFill>
          </w14:textFill>
        </w:rPr>
        <w:t>1</w:t>
      </w:r>
      <w:r>
        <w:rPr>
          <w:rFonts w:hint="eastAsia" w:ascii="仿宋" w:hAnsi="仿宋" w:eastAsia="仿宋" w:cs="仿宋"/>
          <w:b/>
          <w:color w:val="000000" w:themeColor="text1"/>
          <w:spacing w:val="-7"/>
          <w:sz w:val="21"/>
          <w:szCs w:val="21"/>
          <w:highlight w:val="none"/>
          <w14:textFill>
            <w14:solidFill>
              <w14:schemeClr w14:val="tx1"/>
            </w14:solidFill>
          </w14:textFill>
        </w:rPr>
        <w:t>、投标单位企业法人营业执照副本或具有同等法律效力的许可经营证明文件的复印件(并</w:t>
      </w:r>
      <w:r>
        <w:rPr>
          <w:rFonts w:hint="eastAsia" w:ascii="仿宋" w:hAnsi="仿宋" w:eastAsia="仿宋" w:cs="仿宋"/>
          <w:b/>
          <w:color w:val="000000" w:themeColor="text1"/>
          <w:sz w:val="21"/>
          <w:szCs w:val="21"/>
          <w:highlight w:val="none"/>
          <w14:textFill>
            <w14:solidFill>
              <w14:schemeClr w14:val="tx1"/>
            </w14:solidFill>
          </w14:textFill>
        </w:rPr>
        <w:t>加盖单位章)、相关资质证书、</w:t>
      </w:r>
      <w:r>
        <w:rPr>
          <w:rFonts w:hint="eastAsia" w:ascii="仿宋" w:hAnsi="仿宋" w:eastAsia="仿宋" w:cs="仿宋"/>
          <w:b/>
          <w:color w:val="000000" w:themeColor="text1"/>
          <w:sz w:val="21"/>
          <w:szCs w:val="21"/>
          <w:highlight w:val="none"/>
          <w:lang w:val="en-US" w:eastAsia="zh-CN"/>
          <w14:textFill>
            <w14:solidFill>
              <w14:schemeClr w14:val="tx1"/>
            </w14:solidFill>
          </w14:textFill>
        </w:rPr>
        <w:t>开户</w:t>
      </w:r>
      <w:r>
        <w:rPr>
          <w:rFonts w:hint="eastAsia" w:ascii="仿宋" w:hAnsi="仿宋" w:eastAsia="仿宋" w:cs="仿宋"/>
          <w:b/>
          <w:color w:val="000000" w:themeColor="text1"/>
          <w:sz w:val="21"/>
          <w:szCs w:val="21"/>
          <w:highlight w:val="none"/>
          <w14:textFill>
            <w14:solidFill>
              <w14:schemeClr w14:val="tx1"/>
            </w14:solidFill>
          </w14:textFill>
        </w:rPr>
        <w:t>许可证书及本招标文件中相关资格要求的内容等资料的复印件。</w:t>
      </w:r>
    </w:p>
    <w:p>
      <w:pPr>
        <w:spacing w:line="360" w:lineRule="auto"/>
        <w:ind w:left="567"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2、银行开户许可证；</w:t>
      </w:r>
    </w:p>
    <w:p>
      <w:pPr>
        <w:spacing w:before="110" w:line="360" w:lineRule="auto"/>
        <w:ind w:left="567"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3、附：其他相关证明材料复印件（如有需要）</w:t>
      </w:r>
    </w:p>
    <w:p>
      <w:pPr>
        <w:spacing w:before="110" w:line="360" w:lineRule="auto"/>
        <w:ind w:left="567"/>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以上复印件在投标文件正本中均为加盖公章复印件，必须完整、清晰可辨、有效。</w:t>
      </w:r>
    </w:p>
    <w:p>
      <w:pPr>
        <w:pStyle w:val="11"/>
        <w:ind w:left="1109"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11"/>
        <w:ind w:left="1109"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11"/>
        <w:ind w:left="1109"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76" w:name="_Toc30025"/>
      <w:bookmarkStart w:id="77" w:name="_Toc11828"/>
      <w:bookmarkStart w:id="78" w:name="_Toc32557"/>
      <w:bookmarkStart w:id="79" w:name="_Toc5394"/>
      <w:bookmarkStart w:id="80" w:name="_Toc32068"/>
      <w:r>
        <w:rPr>
          <w:rFonts w:hint="eastAsia" w:ascii="仿宋" w:hAnsi="仿宋" w:eastAsia="仿宋" w:cs="仿宋"/>
          <w:color w:val="000000" w:themeColor="text1"/>
          <w:sz w:val="28"/>
          <w:szCs w:val="28"/>
          <w:highlight w:val="none"/>
          <w:lang w:val="en-US" w:eastAsia="zh-CN"/>
          <w14:textFill>
            <w14:solidFill>
              <w14:schemeClr w14:val="tx1"/>
            </w14:solidFill>
          </w14:textFill>
        </w:rPr>
        <w:br w:type="page"/>
      </w:r>
    </w:p>
    <w:p>
      <w:pPr>
        <w:pStyle w:val="2"/>
        <w:numPr>
          <w:ilvl w:val="0"/>
          <w:numId w:val="0"/>
        </w:numPr>
        <w:spacing w:before="5"/>
        <w:jc w:val="center"/>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（十三）技术方案</w:t>
      </w:r>
      <w:bookmarkEnd w:id="76"/>
      <w:bookmarkEnd w:id="77"/>
      <w:bookmarkEnd w:id="78"/>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（根据项目情况自行编制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内容和格式自拟）</w:t>
      </w:r>
    </w:p>
    <w:p>
      <w:pPr>
        <w:pStyle w:val="2"/>
        <w:widowControl w:val="0"/>
        <w:numPr>
          <w:ilvl w:val="0"/>
          <w:numId w:val="0"/>
        </w:numPr>
        <w:autoSpaceDE w:val="0"/>
        <w:autoSpaceDN w:val="0"/>
        <w:spacing w:before="5"/>
        <w:jc w:val="center"/>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pStyle w:val="2"/>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81" w:name="_Toc19221"/>
      <w:bookmarkStart w:id="82" w:name="_Toc31584"/>
      <w:bookmarkStart w:id="83" w:name="_Toc15412"/>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）质量保证措施</w:t>
      </w:r>
      <w:bookmarkEnd w:id="79"/>
      <w:bookmarkEnd w:id="80"/>
      <w:bookmarkEnd w:id="81"/>
      <w:bookmarkEnd w:id="82"/>
      <w:bookmarkEnd w:id="83"/>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（根据项目情况自行编制，内容和格式自拟）</w:t>
      </w:r>
    </w:p>
    <w:p>
      <w:pPr>
        <w:pStyle w:val="11"/>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84" w:name="_Toc23967"/>
      <w:bookmarkStart w:id="85" w:name="_Toc10699"/>
      <w:bookmarkStart w:id="86" w:name="_Toc17355"/>
      <w:bookmarkStart w:id="87" w:name="_Toc29446"/>
      <w:bookmarkStart w:id="88" w:name="_Toc30737"/>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售后服务</w:t>
      </w:r>
      <w:r>
        <w:rPr>
          <w:rFonts w:hint="eastAsia" w:ascii="仿宋" w:hAnsi="仿宋" w:eastAsia="仿宋" w:cs="仿宋"/>
          <w:color w:val="000000" w:themeColor="text1"/>
          <w:sz w:val="28"/>
          <w:szCs w:val="28"/>
          <w:highlight w:val="none"/>
          <w14:textFill>
            <w14:solidFill>
              <w14:schemeClr w14:val="tx1"/>
            </w14:solidFill>
          </w14:textFill>
        </w:rPr>
        <w:t>承诺书</w:t>
      </w:r>
      <w:bookmarkEnd w:id="84"/>
      <w:bookmarkEnd w:id="85"/>
      <w:bookmarkEnd w:id="86"/>
      <w:bookmarkEnd w:id="87"/>
      <w:bookmarkEnd w:id="88"/>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（根据项目情况自行编制，内容和格式自拟）</w:t>
      </w:r>
    </w:p>
    <w:p>
      <w:pPr>
        <w:widowControl/>
        <w:adjustRightInd w:val="0"/>
        <w:spacing w:line="360" w:lineRule="auto"/>
        <w:ind w:firstLine="6720" w:firstLineChars="2400"/>
        <w:jc w:val="left"/>
        <w:rPr>
          <w:rFonts w:hint="eastAsia" w:ascii="仿宋" w:hAnsi="仿宋" w:eastAsia="仿宋" w:cs="仿宋"/>
          <w:color w:val="auto"/>
          <w:kern w:val="0"/>
          <w:sz w:val="28"/>
          <w:szCs w:val="28"/>
          <w:highlight w:val="none"/>
        </w:rPr>
      </w:pPr>
    </w:p>
    <w:p>
      <w:pPr>
        <w:pStyle w:val="11"/>
        <w:spacing w:line="360" w:lineRule="auto"/>
        <w:ind w:left="62" w:leftChars="22"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62" w:leftChars="22"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0" w:leftChars="0" w:firstLine="0" w:firstLineChars="0"/>
        <w:rPr>
          <w:rFonts w:hint="eastAsia" w:ascii="仿宋" w:hAnsi="仿宋" w:eastAsia="仿宋" w:cs="仿宋"/>
          <w:color w:val="000000" w:themeColor="text1"/>
          <w:sz w:val="21"/>
          <w:szCs w:val="21"/>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89" w:name="_Toc25484"/>
      <w:bookmarkStart w:id="90" w:name="_Toc28494"/>
      <w:bookmarkStart w:id="91" w:name="_Toc10880"/>
      <w:bookmarkStart w:id="92" w:name="_Toc14471"/>
      <w:bookmarkStart w:id="93" w:name="_Toc20166"/>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both"/>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14:textFill>
            <w14:solidFill>
              <w14:schemeClr w14:val="tx1"/>
            </w14:solidFill>
          </w14:textFill>
        </w:rPr>
        <w:t>）其他有利于谈判响应人的资料（如有）</w:t>
      </w:r>
      <w:bookmarkEnd w:id="89"/>
      <w:bookmarkEnd w:id="90"/>
      <w:bookmarkEnd w:id="91"/>
      <w:bookmarkEnd w:id="92"/>
      <w:bookmarkEnd w:id="93"/>
    </w:p>
    <w:p>
      <w:pPr>
        <w:pStyle w:val="11"/>
        <w:spacing w:line="360" w:lineRule="auto"/>
        <w:ind w:left="62" w:leftChars="22"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特别提示：谈判响应人可根据各自实际情况，提供有利于投标评审相关资质、各类证书、信誉等资料或</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关于采购内容的相关检测报告</w:t>
      </w:r>
      <w:r>
        <w:rPr>
          <w:rFonts w:hint="eastAsia" w:ascii="仿宋" w:hAnsi="仿宋" w:eastAsia="仿宋" w:cs="仿宋"/>
          <w:color w:val="000000" w:themeColor="text1"/>
          <w:sz w:val="28"/>
          <w:szCs w:val="28"/>
          <w:highlight w:val="none"/>
          <w14:textFill>
            <w14:solidFill>
              <w14:schemeClr w14:val="tx1"/>
            </w14:solidFill>
          </w14:textFill>
        </w:rPr>
        <w:t>文件，所提供的证明材料须满足本招标评审的具体要求， 且投标人须对证明材料的真实性和有效性负责；若提供虚假证明材料，则按相关法规规定执行处罚。</w:t>
      </w:r>
    </w:p>
    <w:p>
      <w:pPr>
        <w:rPr>
          <w:rFonts w:hint="eastAsia" w:ascii="仿宋" w:hAnsi="仿宋" w:eastAsia="仿宋" w:cs="仿宋"/>
          <w:color w:val="000000" w:themeColor="text1"/>
          <w:highlight w:val="none"/>
          <w14:textFill>
            <w14:solidFill>
              <w14:schemeClr w14:val="tx1"/>
            </w14:solidFill>
          </w14:textFill>
        </w:rPr>
      </w:pPr>
    </w:p>
    <w:p>
      <w:pP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br w:type="page"/>
      </w:r>
    </w:p>
    <w:p>
      <w:pPr>
        <w:pStyle w:val="3"/>
        <w:numPr>
          <w:ilvl w:val="0"/>
          <w:numId w:val="0"/>
        </w:numPr>
        <w:bidi w:val="0"/>
        <w:ind w:leftChars="0"/>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评审标准</w:t>
      </w:r>
      <w:bookmarkEnd w:id="11"/>
      <w:bookmarkEnd w:id="12"/>
      <w:bookmarkEnd w:id="13"/>
    </w:p>
    <w:p>
      <w:pPr>
        <w:pStyle w:val="20"/>
        <w:numPr>
          <w:ilvl w:val="0"/>
          <w:numId w:val="0"/>
        </w:numPr>
        <w:spacing w:before="120" w:line="360" w:lineRule="auto"/>
        <w:jc w:val="left"/>
        <w:rPr>
          <w:rFonts w:hint="eastAsia" w:ascii="宋体" w:hAnsi="宋体" w:eastAsia="宋体" w:cs="宋体"/>
          <w:b w:val="0"/>
          <w:bCs/>
          <w:i w:val="0"/>
          <w:color w:val="auto"/>
          <w:kern w:val="0"/>
          <w:sz w:val="28"/>
          <w:szCs w:val="28"/>
          <w:u w:val="none"/>
          <w:lang w:val="en-US" w:eastAsia="zh-CN" w:bidi="ar"/>
        </w:rPr>
      </w:pPr>
      <w:r>
        <w:rPr>
          <w:rFonts w:hint="eastAsia" w:ascii="宋体" w:hAnsi="宋体" w:eastAsia="宋体" w:cs="宋体"/>
          <w:b w:val="0"/>
          <w:bCs/>
          <w:i w:val="0"/>
          <w:color w:val="auto"/>
          <w:kern w:val="0"/>
          <w:sz w:val="28"/>
          <w:szCs w:val="28"/>
          <w:u w:val="none"/>
          <w:lang w:val="en-US" w:eastAsia="zh-CN" w:bidi="ar"/>
        </w:rPr>
        <w:t>附表1、   投标人资格审查</w:t>
      </w:r>
    </w:p>
    <w:p>
      <w:pPr>
        <w:pStyle w:val="20"/>
        <w:numPr>
          <w:ilvl w:val="0"/>
          <w:numId w:val="0"/>
        </w:numPr>
        <w:spacing w:before="120" w:line="360" w:lineRule="auto"/>
        <w:jc w:val="left"/>
        <w:rPr>
          <w:rFonts w:hint="eastAsia" w:ascii="宋体" w:hAnsi="宋体" w:eastAsia="宋体" w:cs="宋体"/>
          <w:b w:val="0"/>
          <w:bCs/>
          <w:i w:val="0"/>
          <w:color w:val="auto"/>
          <w:kern w:val="0"/>
          <w:sz w:val="28"/>
          <w:szCs w:val="28"/>
          <w:u w:val="none"/>
          <w:lang w:val="en-US" w:eastAsia="zh-CN" w:bidi="ar"/>
        </w:rPr>
      </w:pPr>
      <w:r>
        <w:rPr>
          <w:rFonts w:hint="eastAsia" w:ascii="宋体" w:hAnsi="宋体" w:eastAsia="宋体" w:cs="宋体"/>
          <w:b w:val="0"/>
          <w:bCs/>
          <w:i w:val="0"/>
          <w:color w:val="auto"/>
          <w:kern w:val="0"/>
          <w:sz w:val="28"/>
          <w:szCs w:val="28"/>
          <w:u w:val="none"/>
          <w:lang w:val="en-US" w:eastAsia="zh-CN" w:bidi="ar"/>
        </w:rPr>
        <w:t>附表2、   投标文件评审表</w:t>
      </w: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20"/>
        <w:spacing w:before="120"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1</w:t>
      </w:r>
    </w:p>
    <w:p>
      <w:pPr>
        <w:pStyle w:val="5"/>
        <w:numPr>
          <w:ilvl w:val="0"/>
          <w:numId w:val="0"/>
        </w:numPr>
        <w:ind w:leftChars="0"/>
        <w:jc w:val="center"/>
        <w:rPr>
          <w:rFonts w:hint="eastAsia" w:ascii="宋体" w:hAnsi="宋体" w:eastAsia="宋体" w:cs="宋体"/>
          <w:b/>
          <w:i w:val="0"/>
          <w:color w:val="000000"/>
          <w:kern w:val="0"/>
          <w:sz w:val="32"/>
          <w:szCs w:val="32"/>
          <w:u w:val="none"/>
          <w:lang w:val="en-US" w:eastAsia="zh-CN" w:bidi="ar"/>
        </w:rPr>
      </w:pPr>
      <w:bookmarkStart w:id="94" w:name="_Toc14921"/>
      <w:r>
        <w:rPr>
          <w:rFonts w:hint="eastAsia" w:ascii="宋体" w:hAnsi="宋体" w:eastAsia="宋体" w:cs="宋体"/>
          <w:b/>
          <w:i w:val="0"/>
          <w:color w:val="000000"/>
          <w:kern w:val="0"/>
          <w:sz w:val="32"/>
          <w:szCs w:val="32"/>
          <w:u w:val="none"/>
          <w:lang w:val="en-US" w:eastAsia="zh-CN" w:bidi="ar"/>
        </w:rPr>
        <w:t>资格审查表</w:t>
      </w:r>
      <w:bookmarkEnd w:id="94"/>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12"/>
        <w:gridCol w:w="6"/>
        <w:gridCol w:w="7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13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78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7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是否提供合格的营业执照；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是否具有法定代表人证明书/法人授权委托书；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是否具有满足采购文件要求所需缴纳的投标保证金；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是否提供法人及委托人近三个月社保证明；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是否提供经第三方审计机构出具的财务审计报告，完税证明</w:t>
            </w:r>
            <w:r>
              <w:rPr>
                <w:rFonts w:hint="eastAsia" w:ascii="宋体" w:hAnsi="宋体" w:cs="宋体"/>
                <w:i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1318"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777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是否提供合格的资质证书满足采购文件要求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90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结论：（通过〝√〞，不通过〝×〞）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（以上评审有任意一项不通过，则不进入下一环节）</w:t>
            </w:r>
          </w:p>
        </w:tc>
      </w:tr>
    </w:tbl>
    <w:p>
      <w:pPr>
        <w:widowControl/>
        <w:jc w:val="left"/>
        <w:textAlignment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 xml:space="preserve"> </w:t>
      </w:r>
    </w:p>
    <w:p>
      <w:pPr>
        <w:widowControl/>
        <w:jc w:val="left"/>
        <w:textAlignment w:val="center"/>
        <w:rPr>
          <w:rFonts w:hint="eastAsia" w:ascii="宋体" w:hAnsi="宋体" w:eastAsia="宋体" w:cs="宋体"/>
          <w:sz w:val="24"/>
          <w:szCs w:val="24"/>
        </w:rPr>
      </w:pPr>
      <w:r>
        <w:rPr>
          <w:rFonts w:hint="eastAsia" w:ascii="宋体" w:hAnsi="宋体" w:eastAsia="宋体" w:cs="宋体"/>
          <w:b/>
          <w:bCs/>
          <w:color w:val="000000"/>
          <w:kern w:val="0"/>
          <w:sz w:val="24"/>
          <w:szCs w:val="24"/>
        </w:rPr>
        <w:t>注：投标人有一项未通过不得参与下阶段评审，视为废标。</w:t>
      </w:r>
    </w:p>
    <w:p>
      <w:pPr>
        <w:pStyle w:val="6"/>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说明：未通过资格审查的报价人将拒绝进行下一阶段评审！请投标人特别注意！</w:t>
      </w:r>
    </w:p>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24"/>
        <w:rPr>
          <w:rFonts w:hint="eastAsia" w:ascii="宋体" w:hAnsi="宋体" w:eastAsia="宋体" w:cs="宋体"/>
          <w:b/>
          <w:bCs/>
          <w:color w:val="auto"/>
          <w:sz w:val="24"/>
          <w:szCs w:val="24"/>
        </w:rPr>
      </w:pPr>
    </w:p>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br w:type="page"/>
      </w:r>
    </w:p>
    <w:p>
      <w:pPr>
        <w:pStyle w:val="20"/>
        <w:spacing w:before="120"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2</w:t>
      </w:r>
    </w:p>
    <w:p>
      <w:pPr>
        <w:pStyle w:val="6"/>
        <w:ind w:firstLine="0"/>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32"/>
          <w:szCs w:val="32"/>
          <w:highlight w:val="none"/>
          <w:lang w:val="en-US" w:eastAsia="zh-CN" w:bidi="ar"/>
        </w:rPr>
        <w:t>符合性评审表</w:t>
      </w:r>
    </w:p>
    <w:tbl>
      <w:tblPr>
        <w:tblStyle w:val="25"/>
        <w:tblpPr w:leftFromText="180" w:rightFromText="180" w:vertAnchor="text" w:horzAnchor="page" w:tblpXSpec="center" w:tblpY="16"/>
        <w:tblOverlap w:val="never"/>
        <w:tblW w:w="0" w:type="auto"/>
        <w:jc w:val="center"/>
        <w:tblLayout w:type="fixed"/>
        <w:tblCellMar>
          <w:top w:w="15" w:type="dxa"/>
          <w:left w:w="15" w:type="dxa"/>
          <w:bottom w:w="15" w:type="dxa"/>
          <w:right w:w="15" w:type="dxa"/>
        </w:tblCellMar>
      </w:tblPr>
      <w:tblGrid>
        <w:gridCol w:w="688"/>
        <w:gridCol w:w="5825"/>
        <w:gridCol w:w="2582"/>
      </w:tblGrid>
      <w:tr>
        <w:tblPrEx>
          <w:tblCellMar>
            <w:top w:w="15" w:type="dxa"/>
            <w:left w:w="15" w:type="dxa"/>
            <w:bottom w:w="15" w:type="dxa"/>
            <w:right w:w="15" w:type="dxa"/>
          </w:tblCellMar>
        </w:tblPrEx>
        <w:trPr>
          <w:trHeight w:val="9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评审内容</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是否通过评审（注：通过的打“√”，未通过的打“×”）</w:t>
            </w: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highlight w:val="none"/>
                <w:lang w:val="en-US" w:eastAsia="zh-CN" w:bidi="ar"/>
              </w:rPr>
              <w:t>谈判响应文件签字或盖章是否满足采购文件要求；</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谈判响应文件是否按谈判文件要求编制，内容是否全面或字迹是否模糊、辨认不清的；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1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投标文件是否不齐全或者内容虚假的；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6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4</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highlight w:val="none"/>
                <w:lang w:val="en-US" w:eastAsia="zh-CN" w:bidi="ar"/>
              </w:rPr>
              <w:t>投标文件记载的项目合同履行期限是否超过采购文件规定的合同履行期限；</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8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项目质保期是否满足采购文件要求的；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6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6</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投标有效期是否满足采购文件要求的；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2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7</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投标报价没有高于最高限价；</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8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8</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投标人没有递交两份或两份以上内容不同的投标书，已声明哪一份有效的；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9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9</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明显不符合技术规格和技术标准（技术规格、合同条款有偏离情况的）；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9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10</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商务条款是否有偏离情况的；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6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投标文件是否附有采购人不能接受条件的；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12</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投标保证金的缴纳主体与投标人是否一致；</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8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13</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是否满足采购文件实质性要求的其他情形；</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bl>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注：投标人有一项未通过不得参与下阶段评审，视为废标。</w:t>
      </w:r>
    </w:p>
    <w:p/>
    <w:sectPr>
      <w:footerReference r:id="rId6" w:type="first"/>
      <w:headerReference r:id="rId3" w:type="default"/>
      <w:footerReference r:id="rId4" w:type="default"/>
      <w:footerReference r:id="rId5" w:type="even"/>
      <w:pgSz w:w="11906" w:h="16838"/>
      <w:pgMar w:top="1418" w:right="1418" w:bottom="1418"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Style w:val="29"/>
                            </w:rPr>
                          </w:pPr>
                          <w:r>
                            <w:fldChar w:fldCharType="begin"/>
                          </w:r>
                          <w:r>
                            <w:rPr>
                              <w:rStyle w:val="29"/>
                            </w:rPr>
                            <w:instrText xml:space="preserve">PAGE  </w:instrText>
                          </w:r>
                          <w:r>
                            <w:fldChar w:fldCharType="separate"/>
                          </w:r>
                          <w:r>
                            <w:rPr>
                              <w:rStyle w:val="29"/>
                            </w:rP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6"/>
                      <w:rPr>
                        <w:rStyle w:val="29"/>
                      </w:rPr>
                    </w:pPr>
                    <w:r>
                      <w:fldChar w:fldCharType="begin"/>
                    </w:r>
                    <w:r>
                      <w:rPr>
                        <w:rStyle w:val="29"/>
                      </w:rPr>
                      <w:instrText xml:space="preserve">PAGE  </w:instrText>
                    </w:r>
                    <w:r>
                      <w:fldChar w:fldCharType="separate"/>
                    </w:r>
                    <w:r>
                      <w:rPr>
                        <w:rStyle w:val="29"/>
                      </w:rP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9"/>
      </w:rPr>
    </w:pPr>
    <w:r>
      <w:fldChar w:fldCharType="begin"/>
    </w:r>
    <w:r>
      <w:rPr>
        <w:rStyle w:val="29"/>
      </w:rPr>
      <w:instrText xml:space="preserve">PAGE  </w:instrText>
    </w:r>
    <w:r>
      <w:fldChar w:fldCharType="separate"/>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rPr>
        <w:rFonts w:ascii="楷体_GB2312" w:eastAsia="楷体_GB2312"/>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759"/>
        </w:tabs>
        <w:ind w:left="1759" w:hanging="960"/>
      </w:pPr>
      <w:rPr>
        <w:rFonts w:hint="eastAsia"/>
      </w:rPr>
    </w:lvl>
    <w:lvl w:ilvl="1" w:tentative="0">
      <w:start w:val="1"/>
      <w:numFmt w:val="lowerLetter"/>
      <w:lvlText w:val="%2)"/>
      <w:lvlJc w:val="left"/>
      <w:pPr>
        <w:tabs>
          <w:tab w:val="left" w:pos="1639"/>
        </w:tabs>
        <w:ind w:left="1639" w:hanging="420"/>
      </w:pPr>
    </w:lvl>
    <w:lvl w:ilvl="2" w:tentative="0">
      <w:start w:val="1"/>
      <w:numFmt w:val="lowerRoman"/>
      <w:lvlText w:val="%3."/>
      <w:lvlJc w:val="right"/>
      <w:pPr>
        <w:tabs>
          <w:tab w:val="left" w:pos="2059"/>
        </w:tabs>
        <w:ind w:left="2059" w:hanging="420"/>
      </w:pPr>
    </w:lvl>
    <w:lvl w:ilvl="3" w:tentative="0">
      <w:start w:val="1"/>
      <w:numFmt w:val="decimal"/>
      <w:lvlText w:val="%4."/>
      <w:lvlJc w:val="left"/>
      <w:pPr>
        <w:tabs>
          <w:tab w:val="left" w:pos="2479"/>
        </w:tabs>
        <w:ind w:left="2479" w:hanging="420"/>
      </w:pPr>
    </w:lvl>
    <w:lvl w:ilvl="4" w:tentative="0">
      <w:start w:val="1"/>
      <w:numFmt w:val="lowerLetter"/>
      <w:lvlText w:val="%5)"/>
      <w:lvlJc w:val="left"/>
      <w:pPr>
        <w:tabs>
          <w:tab w:val="left" w:pos="2899"/>
        </w:tabs>
        <w:ind w:left="2899" w:hanging="420"/>
      </w:pPr>
    </w:lvl>
    <w:lvl w:ilvl="5" w:tentative="0">
      <w:start w:val="1"/>
      <w:numFmt w:val="lowerRoman"/>
      <w:lvlText w:val="%6."/>
      <w:lvlJc w:val="right"/>
      <w:pPr>
        <w:tabs>
          <w:tab w:val="left" w:pos="3319"/>
        </w:tabs>
        <w:ind w:left="3319" w:hanging="420"/>
      </w:pPr>
    </w:lvl>
    <w:lvl w:ilvl="6" w:tentative="0">
      <w:start w:val="1"/>
      <w:numFmt w:val="decimal"/>
      <w:lvlText w:val="%7."/>
      <w:lvlJc w:val="left"/>
      <w:pPr>
        <w:tabs>
          <w:tab w:val="left" w:pos="3739"/>
        </w:tabs>
        <w:ind w:left="3739" w:hanging="420"/>
      </w:pPr>
    </w:lvl>
    <w:lvl w:ilvl="7" w:tentative="0">
      <w:start w:val="1"/>
      <w:numFmt w:val="lowerLetter"/>
      <w:lvlText w:val="%8)"/>
      <w:lvlJc w:val="left"/>
      <w:pPr>
        <w:tabs>
          <w:tab w:val="left" w:pos="4159"/>
        </w:tabs>
        <w:ind w:left="4159" w:hanging="420"/>
      </w:pPr>
    </w:lvl>
    <w:lvl w:ilvl="8" w:tentative="0">
      <w:start w:val="1"/>
      <w:numFmt w:val="lowerRoman"/>
      <w:lvlText w:val="%9."/>
      <w:lvlJc w:val="right"/>
      <w:pPr>
        <w:tabs>
          <w:tab w:val="left" w:pos="4579"/>
        </w:tabs>
        <w:ind w:left="4579" w:hanging="420"/>
      </w:pPr>
    </w:lvl>
  </w:abstractNum>
  <w:abstractNum w:abstractNumId="1">
    <w:nsid w:val="0000000A"/>
    <w:multiLevelType w:val="multilevel"/>
    <w:tmpl w:val="0000000A"/>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4F14CC9"/>
    <w:multiLevelType w:val="multilevel"/>
    <w:tmpl w:val="04F14CC9"/>
    <w:lvl w:ilvl="0" w:tentative="0">
      <w:start w:val="10"/>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5531C8"/>
    <w:multiLevelType w:val="multilevel"/>
    <w:tmpl w:val="145531C8"/>
    <w:lvl w:ilvl="0" w:tentative="0">
      <w:start w:val="2"/>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E14812"/>
    <w:multiLevelType w:val="singleLevel"/>
    <w:tmpl w:val="15E14812"/>
    <w:lvl w:ilvl="0" w:tentative="0">
      <w:start w:val="2"/>
      <w:numFmt w:val="decimal"/>
      <w:suff w:val="nothing"/>
      <w:lvlText w:val="%1、"/>
      <w:lvlJc w:val="left"/>
    </w:lvl>
  </w:abstractNum>
  <w:abstractNum w:abstractNumId="5">
    <w:nsid w:val="17DE4636"/>
    <w:multiLevelType w:val="multilevel"/>
    <w:tmpl w:val="17DE4636"/>
    <w:lvl w:ilvl="0" w:tentative="0">
      <w:start w:val="1"/>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3983044D"/>
    <w:multiLevelType w:val="multilevel"/>
    <w:tmpl w:val="3983044D"/>
    <w:lvl w:ilvl="0" w:tentative="0">
      <w:start w:val="1"/>
      <w:numFmt w:val="decimal"/>
      <w:pStyle w:val="19"/>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7">
    <w:nsid w:val="439C083D"/>
    <w:multiLevelType w:val="multilevel"/>
    <w:tmpl w:val="439C083D"/>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5CE2E2BE"/>
    <w:multiLevelType w:val="singleLevel"/>
    <w:tmpl w:val="5CE2E2BE"/>
    <w:lvl w:ilvl="0" w:tentative="0">
      <w:start w:val="2"/>
      <w:numFmt w:val="decimal"/>
      <w:suff w:val="nothing"/>
      <w:lvlText w:val="%1、"/>
      <w:lvlJc w:val="left"/>
      <w:rPr>
        <w:rFonts w:cs="Times New Roman"/>
      </w:rPr>
    </w:lvl>
  </w:abstractNum>
  <w:abstractNum w:abstractNumId="9">
    <w:nsid w:val="5F3D7AAB"/>
    <w:multiLevelType w:val="multilevel"/>
    <w:tmpl w:val="5F3D7AAB"/>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5F837F72"/>
    <w:multiLevelType w:val="multilevel"/>
    <w:tmpl w:val="5F837F72"/>
    <w:lvl w:ilvl="0" w:tentative="0">
      <w:start w:val="6"/>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F82042A"/>
    <w:multiLevelType w:val="multilevel"/>
    <w:tmpl w:val="7F82042A"/>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
  </w:num>
  <w:num w:numId="2">
    <w:abstractNumId w:val="6"/>
  </w:num>
  <w:num w:numId="3">
    <w:abstractNumId w:val="4"/>
  </w:num>
  <w:num w:numId="4">
    <w:abstractNumId w:val="0"/>
  </w:num>
  <w:num w:numId="5">
    <w:abstractNumId w:val="7"/>
  </w:num>
  <w:num w:numId="6">
    <w:abstractNumId w:val="5"/>
  </w:num>
  <w:num w:numId="7">
    <w:abstractNumId w:val="3"/>
  </w:num>
  <w:num w:numId="8">
    <w:abstractNumId w:val="9"/>
  </w:num>
  <w:num w:numId="9">
    <w:abstractNumId w:val="11"/>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E3381"/>
    <w:rsid w:val="012050D5"/>
    <w:rsid w:val="01AA3BA6"/>
    <w:rsid w:val="02601CAC"/>
    <w:rsid w:val="03757FB3"/>
    <w:rsid w:val="04733C58"/>
    <w:rsid w:val="04782E17"/>
    <w:rsid w:val="04E33A64"/>
    <w:rsid w:val="06361DAB"/>
    <w:rsid w:val="07E95DE3"/>
    <w:rsid w:val="08162040"/>
    <w:rsid w:val="08AD29AE"/>
    <w:rsid w:val="09130445"/>
    <w:rsid w:val="0A883EBD"/>
    <w:rsid w:val="0A8F40D6"/>
    <w:rsid w:val="0BC03CBB"/>
    <w:rsid w:val="0CFC4AF4"/>
    <w:rsid w:val="0D1639CC"/>
    <w:rsid w:val="0D3B1C23"/>
    <w:rsid w:val="0D665ED0"/>
    <w:rsid w:val="0DD12132"/>
    <w:rsid w:val="0E1219B8"/>
    <w:rsid w:val="0EB41E74"/>
    <w:rsid w:val="0F9B01E9"/>
    <w:rsid w:val="10615759"/>
    <w:rsid w:val="11107293"/>
    <w:rsid w:val="115A307C"/>
    <w:rsid w:val="12025DEB"/>
    <w:rsid w:val="13040C3A"/>
    <w:rsid w:val="1386077F"/>
    <w:rsid w:val="13E3258B"/>
    <w:rsid w:val="142F1BBF"/>
    <w:rsid w:val="145C1E9A"/>
    <w:rsid w:val="14D476FD"/>
    <w:rsid w:val="150C45DD"/>
    <w:rsid w:val="151A3D6C"/>
    <w:rsid w:val="157B536E"/>
    <w:rsid w:val="15F3490B"/>
    <w:rsid w:val="162169FF"/>
    <w:rsid w:val="16585AB8"/>
    <w:rsid w:val="167F0779"/>
    <w:rsid w:val="17656F2C"/>
    <w:rsid w:val="17F974B0"/>
    <w:rsid w:val="19B3235A"/>
    <w:rsid w:val="19C3155A"/>
    <w:rsid w:val="19E4110B"/>
    <w:rsid w:val="1B424655"/>
    <w:rsid w:val="1C66139D"/>
    <w:rsid w:val="1E6538DC"/>
    <w:rsid w:val="1EDD4C57"/>
    <w:rsid w:val="1F9A465A"/>
    <w:rsid w:val="20A10696"/>
    <w:rsid w:val="21377AE8"/>
    <w:rsid w:val="21C0629F"/>
    <w:rsid w:val="22D34D24"/>
    <w:rsid w:val="233D24E0"/>
    <w:rsid w:val="24355C49"/>
    <w:rsid w:val="24371CEE"/>
    <w:rsid w:val="247E10DC"/>
    <w:rsid w:val="24C62C13"/>
    <w:rsid w:val="252C2960"/>
    <w:rsid w:val="25F21BA9"/>
    <w:rsid w:val="26466E5B"/>
    <w:rsid w:val="269D28F9"/>
    <w:rsid w:val="26A1653B"/>
    <w:rsid w:val="283C73A4"/>
    <w:rsid w:val="29795B2E"/>
    <w:rsid w:val="2A5576F1"/>
    <w:rsid w:val="2A9005C2"/>
    <w:rsid w:val="2B14169A"/>
    <w:rsid w:val="2C281089"/>
    <w:rsid w:val="2D2F07A0"/>
    <w:rsid w:val="2D302902"/>
    <w:rsid w:val="2DE51EFE"/>
    <w:rsid w:val="2EAC1406"/>
    <w:rsid w:val="2EDE63FA"/>
    <w:rsid w:val="2F4608F1"/>
    <w:rsid w:val="30BC3641"/>
    <w:rsid w:val="30D9662E"/>
    <w:rsid w:val="312A1520"/>
    <w:rsid w:val="312B30E1"/>
    <w:rsid w:val="33334E20"/>
    <w:rsid w:val="33DD3D7F"/>
    <w:rsid w:val="34C11343"/>
    <w:rsid w:val="34CD26AD"/>
    <w:rsid w:val="34FE677B"/>
    <w:rsid w:val="36F7793D"/>
    <w:rsid w:val="38255C95"/>
    <w:rsid w:val="382E2747"/>
    <w:rsid w:val="39495843"/>
    <w:rsid w:val="3B2D026A"/>
    <w:rsid w:val="3C5D5C3C"/>
    <w:rsid w:val="3D4907DA"/>
    <w:rsid w:val="3DB61070"/>
    <w:rsid w:val="3F247891"/>
    <w:rsid w:val="3FA51D64"/>
    <w:rsid w:val="40CE03E4"/>
    <w:rsid w:val="425A0D9D"/>
    <w:rsid w:val="43251A89"/>
    <w:rsid w:val="433F645B"/>
    <w:rsid w:val="4452395C"/>
    <w:rsid w:val="44651112"/>
    <w:rsid w:val="447179C9"/>
    <w:rsid w:val="456559E4"/>
    <w:rsid w:val="458952A8"/>
    <w:rsid w:val="462F2DF6"/>
    <w:rsid w:val="46546DB8"/>
    <w:rsid w:val="46681B57"/>
    <w:rsid w:val="4689569E"/>
    <w:rsid w:val="46DB3097"/>
    <w:rsid w:val="46F35856"/>
    <w:rsid w:val="48815BD6"/>
    <w:rsid w:val="4A153093"/>
    <w:rsid w:val="4A944E5F"/>
    <w:rsid w:val="4B691F11"/>
    <w:rsid w:val="4E542DF6"/>
    <w:rsid w:val="4E6458DB"/>
    <w:rsid w:val="4EA61C5F"/>
    <w:rsid w:val="4ED70E39"/>
    <w:rsid w:val="4EF42BDD"/>
    <w:rsid w:val="4F407D77"/>
    <w:rsid w:val="4FA94BA6"/>
    <w:rsid w:val="506E7DC4"/>
    <w:rsid w:val="50922A92"/>
    <w:rsid w:val="50AC4ACF"/>
    <w:rsid w:val="518472D6"/>
    <w:rsid w:val="52D70267"/>
    <w:rsid w:val="52E10489"/>
    <w:rsid w:val="531559BB"/>
    <w:rsid w:val="53FB0FB6"/>
    <w:rsid w:val="54967517"/>
    <w:rsid w:val="54AE7811"/>
    <w:rsid w:val="55EA3402"/>
    <w:rsid w:val="566626CE"/>
    <w:rsid w:val="56994A19"/>
    <w:rsid w:val="56C66829"/>
    <w:rsid w:val="56DD6742"/>
    <w:rsid w:val="57BE2EC9"/>
    <w:rsid w:val="57F26F9A"/>
    <w:rsid w:val="58B74406"/>
    <w:rsid w:val="59045161"/>
    <w:rsid w:val="592F5E3C"/>
    <w:rsid w:val="595C6164"/>
    <w:rsid w:val="598A6B1B"/>
    <w:rsid w:val="5B054662"/>
    <w:rsid w:val="5B100E61"/>
    <w:rsid w:val="5BE17417"/>
    <w:rsid w:val="5C6B2AB9"/>
    <w:rsid w:val="5CF2249D"/>
    <w:rsid w:val="5DCC74A9"/>
    <w:rsid w:val="5EB03CBB"/>
    <w:rsid w:val="5F2249DD"/>
    <w:rsid w:val="5F4C5AB7"/>
    <w:rsid w:val="5FC83B99"/>
    <w:rsid w:val="5FE301D1"/>
    <w:rsid w:val="61016395"/>
    <w:rsid w:val="61B57455"/>
    <w:rsid w:val="61D54115"/>
    <w:rsid w:val="63CB5BE1"/>
    <w:rsid w:val="63CF7F9E"/>
    <w:rsid w:val="64BF387A"/>
    <w:rsid w:val="650E1429"/>
    <w:rsid w:val="652C6690"/>
    <w:rsid w:val="663F134A"/>
    <w:rsid w:val="667E6C07"/>
    <w:rsid w:val="680E768F"/>
    <w:rsid w:val="69882088"/>
    <w:rsid w:val="69B17E83"/>
    <w:rsid w:val="6A5D1684"/>
    <w:rsid w:val="6B35679A"/>
    <w:rsid w:val="6DAA5429"/>
    <w:rsid w:val="6FF36A35"/>
    <w:rsid w:val="70715431"/>
    <w:rsid w:val="717125FE"/>
    <w:rsid w:val="718818AF"/>
    <w:rsid w:val="72023AF3"/>
    <w:rsid w:val="72E9525E"/>
    <w:rsid w:val="738B2209"/>
    <w:rsid w:val="73B65286"/>
    <w:rsid w:val="75BD7CB9"/>
    <w:rsid w:val="75CB7295"/>
    <w:rsid w:val="76693249"/>
    <w:rsid w:val="767E244B"/>
    <w:rsid w:val="76E85859"/>
    <w:rsid w:val="77B9609D"/>
    <w:rsid w:val="77BE4D48"/>
    <w:rsid w:val="77BF2CC7"/>
    <w:rsid w:val="79527794"/>
    <w:rsid w:val="79CE3381"/>
    <w:rsid w:val="7A33354F"/>
    <w:rsid w:val="7B215CA7"/>
    <w:rsid w:val="7B496F24"/>
    <w:rsid w:val="7B9841F3"/>
    <w:rsid w:val="7BE56EB2"/>
    <w:rsid w:val="7C091513"/>
    <w:rsid w:val="7C4A39E7"/>
    <w:rsid w:val="7C5B4A01"/>
    <w:rsid w:val="7C9C1C90"/>
    <w:rsid w:val="7CA364F3"/>
    <w:rsid w:val="7D1413BD"/>
    <w:rsid w:val="7E011068"/>
    <w:rsid w:val="7EC6184F"/>
    <w:rsid w:val="7F82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sz w:val="28"/>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sz w:val="52"/>
      <w:szCs w:val="20"/>
    </w:rPr>
  </w:style>
  <w:style w:type="paragraph" w:styleId="4">
    <w:name w:val="heading 2"/>
    <w:basedOn w:val="1"/>
    <w:next w:val="1"/>
    <w:link w:val="33"/>
    <w:qFormat/>
    <w:uiPriority w:val="0"/>
    <w:pPr>
      <w:keepNext/>
      <w:keepLines/>
      <w:widowControl/>
      <w:spacing w:before="260" w:beforeLines="0" w:after="260" w:afterLines="0" w:line="416" w:lineRule="auto"/>
      <w:jc w:val="center"/>
      <w:outlineLvl w:val="1"/>
    </w:pPr>
    <w:rPr>
      <w:rFonts w:ascii="Arial" w:hAnsi="Arial"/>
      <w:b/>
      <w:sz w:val="44"/>
      <w:szCs w:val="20"/>
    </w:rPr>
  </w:style>
  <w:style w:type="paragraph" w:styleId="5">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szCs w:val="20"/>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0" w:lineRule="atLeast"/>
    </w:pPr>
    <w:rPr>
      <w:kern w:val="2"/>
      <w:sz w:val="30"/>
      <w:szCs w:val="20"/>
    </w:rPr>
  </w:style>
  <w:style w:type="paragraph" w:styleId="6">
    <w:name w:val="Normal Indent"/>
    <w:basedOn w:val="1"/>
    <w:next w:val="1"/>
    <w:qFormat/>
    <w:uiPriority w:val="0"/>
    <w:pPr>
      <w:widowControl/>
      <w:ind w:firstLine="420"/>
      <w:jc w:val="left"/>
    </w:pPr>
    <w:rPr>
      <w:sz w:val="20"/>
      <w:szCs w:val="20"/>
    </w:rPr>
  </w:style>
  <w:style w:type="paragraph" w:styleId="7">
    <w:name w:val="index 5"/>
    <w:basedOn w:val="1"/>
    <w:next w:val="1"/>
    <w:qFormat/>
    <w:uiPriority w:val="0"/>
    <w:pPr>
      <w:ind w:left="800" w:leftChars="800"/>
    </w:p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Body Text Indent"/>
    <w:basedOn w:val="1"/>
    <w:next w:val="10"/>
    <w:qFormat/>
    <w:uiPriority w:val="0"/>
    <w:pPr>
      <w:widowControl/>
      <w:overflowPunct w:val="0"/>
      <w:autoSpaceDE w:val="0"/>
      <w:autoSpaceDN w:val="0"/>
      <w:adjustRightInd w:val="0"/>
      <w:spacing w:line="360" w:lineRule="auto"/>
      <w:ind w:firstLine="540"/>
      <w:textAlignment w:val="baseline"/>
    </w:pPr>
    <w:rPr>
      <w:rFonts w:ascii="宋体" w:hAnsi="MS Sans Serif"/>
      <w:spacing w:val="12"/>
      <w:sz w:val="24"/>
      <w:szCs w:val="20"/>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2"/>
    <w:basedOn w:val="1"/>
    <w:qFormat/>
    <w:uiPriority w:val="99"/>
    <w:pPr>
      <w:ind w:left="100" w:leftChars="200" w:hanging="200" w:hangingChars="200"/>
      <w:contextualSpacing/>
    </w:pPr>
  </w:style>
  <w:style w:type="paragraph" w:styleId="12">
    <w:name w:val="toc 3"/>
    <w:basedOn w:val="1"/>
    <w:next w:val="1"/>
    <w:qFormat/>
    <w:uiPriority w:val="0"/>
    <w:pPr>
      <w:tabs>
        <w:tab w:val="right" w:leader="dot" w:pos="9180"/>
      </w:tabs>
      <w:spacing w:line="480" w:lineRule="auto"/>
      <w:ind w:left="179" w:leftChars="64"/>
    </w:pPr>
  </w:style>
  <w:style w:type="paragraph" w:styleId="13">
    <w:name w:val="Plain Text"/>
    <w:basedOn w:val="1"/>
    <w:qFormat/>
    <w:uiPriority w:val="0"/>
    <w:rPr>
      <w:rFonts w:ascii="宋体" w:hAnsi="Courier New" w:eastAsia="宋体"/>
      <w:kern w:val="2"/>
      <w:sz w:val="21"/>
      <w:lang w:val="en-US" w:eastAsia="zh-CN" w:bidi="ar-SA"/>
    </w:rPr>
  </w:style>
  <w:style w:type="paragraph" w:styleId="14">
    <w:name w:val="Date"/>
    <w:basedOn w:val="1"/>
    <w:next w:val="1"/>
    <w:qFormat/>
    <w:uiPriority w:val="0"/>
    <w:rPr>
      <w:kern w:val="2"/>
      <w:sz w:val="24"/>
      <w:szCs w:val="20"/>
    </w:rPr>
  </w:style>
  <w:style w:type="paragraph" w:styleId="15">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16">
    <w:name w:val="footer"/>
    <w:basedOn w:val="1"/>
    <w:next w:val="1"/>
    <w:qFormat/>
    <w:uiPriority w:val="0"/>
    <w:pPr>
      <w:widowControl/>
      <w:tabs>
        <w:tab w:val="center" w:pos="4153"/>
        <w:tab w:val="right" w:pos="8306"/>
      </w:tabs>
      <w:snapToGrid w:val="0"/>
      <w:jc w:val="left"/>
    </w:pPr>
    <w:rPr>
      <w:sz w:val="18"/>
      <w:szCs w:val="20"/>
    </w:rPr>
  </w:style>
  <w:style w:type="paragraph" w:styleId="17">
    <w:name w:val="header"/>
    <w:basedOn w:val="1"/>
    <w:qFormat/>
    <w:uiPriority w:val="0"/>
    <w:pPr>
      <w:widowControl/>
      <w:pBdr>
        <w:bottom w:val="single" w:color="auto" w:sz="6" w:space="1"/>
      </w:pBdr>
      <w:tabs>
        <w:tab w:val="center" w:pos="4153"/>
        <w:tab w:val="right" w:pos="8306"/>
      </w:tabs>
      <w:snapToGrid w:val="0"/>
      <w:jc w:val="center"/>
    </w:pPr>
    <w:rPr>
      <w:sz w:val="18"/>
      <w:szCs w:val="20"/>
    </w:rPr>
  </w:style>
  <w:style w:type="paragraph" w:styleId="18">
    <w:name w:val="toc 1"/>
    <w:basedOn w:val="1"/>
    <w:next w:val="1"/>
    <w:qFormat/>
    <w:uiPriority w:val="0"/>
  </w:style>
  <w:style w:type="paragraph" w:styleId="19">
    <w:name w:val="List"/>
    <w:basedOn w:val="1"/>
    <w:qFormat/>
    <w:uiPriority w:val="0"/>
    <w:pPr>
      <w:numPr>
        <w:ilvl w:val="0"/>
        <w:numId w:val="2"/>
      </w:numPr>
      <w:tabs>
        <w:tab w:val="center" w:pos="425"/>
      </w:tabs>
      <w:spacing w:line="360" w:lineRule="auto"/>
    </w:pPr>
    <w:rPr>
      <w:rFonts w:ascii="Arial" w:hAnsi="Arial"/>
      <w:kern w:val="0"/>
      <w:sz w:val="24"/>
    </w:rPr>
  </w:style>
  <w:style w:type="paragraph" w:styleId="20">
    <w:name w:val="footnote text"/>
    <w:basedOn w:val="1"/>
    <w:next w:val="7"/>
    <w:qFormat/>
    <w:uiPriority w:val="0"/>
    <w:pPr>
      <w:snapToGrid w:val="0"/>
      <w:jc w:val="left"/>
    </w:pPr>
    <w:rPr>
      <w:sz w:val="18"/>
    </w:rPr>
  </w:style>
  <w:style w:type="paragraph" w:styleId="21">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Body Text First Indent"/>
    <w:basedOn w:val="2"/>
    <w:qFormat/>
    <w:uiPriority w:val="0"/>
    <w:pPr>
      <w:ind w:firstLine="420" w:firstLineChars="100"/>
    </w:pPr>
    <w:rPr>
      <w:szCs w:val="24"/>
    </w:rPr>
  </w:style>
  <w:style w:type="paragraph" w:styleId="24">
    <w:name w:val="Body Text First Indent 2"/>
    <w:basedOn w:val="9"/>
    <w:qFormat/>
    <w:uiPriority w:val="0"/>
    <w:pPr>
      <w:ind w:firstLine="420" w:firstLineChars="200"/>
    </w:pPr>
    <w:rPr>
      <w:sz w:val="21"/>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TML Sample"/>
    <w:basedOn w:val="27"/>
    <w:qFormat/>
    <w:uiPriority w:val="0"/>
    <w:rPr>
      <w:rFonts w:ascii="Courier New" w:hAnsi="Courier New"/>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 w:type="paragraph" w:customStyle="1" w:styleId="32">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3">
    <w:name w:val="标题 2 Char"/>
    <w:link w:val="4"/>
    <w:qFormat/>
    <w:uiPriority w:val="0"/>
    <w:rPr>
      <w:rFonts w:ascii="Arial" w:hAnsi="Arial"/>
      <w:b/>
      <w:sz w:val="44"/>
      <w:szCs w:val="20"/>
    </w:rPr>
  </w:style>
  <w:style w:type="paragraph" w:customStyle="1" w:styleId="3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5">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36">
    <w:name w:val="List Paragraph"/>
    <w:basedOn w:val="1"/>
    <w:qFormat/>
    <w:uiPriority w:val="34"/>
    <w:pPr>
      <w:ind w:firstLine="420" w:firstLineChars="200"/>
    </w:pPr>
  </w:style>
  <w:style w:type="paragraph" w:customStyle="1" w:styleId="37">
    <w:name w:val="Table Paragraph"/>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2021-08-05T11:05:00Z</dcterms:created>
  <dc:creator>TMQQ000</dc:creator>
  <cp:lastModifiedBy>WPS_1545099414</cp:lastModifiedBy>
  <dcterms:modified xsi:type="dcterms:W3CDTF">2021-10-29T07:40:15Z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6A430EAA45324E2296E9E526EEF753F2</vt:lpwstr>
  </property>
</Properties>
</file>