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lang w:eastAsia="zh-CN"/>
        </w:rPr>
        <w:t>巴楚县卫生健康委员会核酸、检测试剂、防护物资采购项目</w:t>
      </w:r>
      <w:r>
        <w:rPr>
          <w:rFonts w:hint="eastAsia" w:ascii="华文中宋" w:hAnsi="华文中宋" w:eastAsia="华文中宋" w:cs="华文中宋"/>
          <w:bCs/>
          <w:sz w:val="52"/>
          <w:szCs w:val="52"/>
        </w:rPr>
        <w:t>招标文件</w:t>
      </w:r>
    </w:p>
    <w:p>
      <w:pPr>
        <w:spacing w:line="240" w:lineRule="atLeast"/>
        <w:ind w:left="1079" w:leftChars="257" w:hanging="540"/>
        <w:jc w:val="center"/>
        <w:rPr>
          <w:rFonts w:hint="eastAsia"/>
          <w:b/>
          <w:bCs/>
          <w:kern w:val="0"/>
          <w:sz w:val="32"/>
          <w:szCs w:val="32"/>
          <w:shd w:val="clear" w:color="auto" w:fill="FFFFFF"/>
        </w:rPr>
      </w:pPr>
    </w:p>
    <w:p>
      <w:pPr>
        <w:pStyle w:val="2"/>
        <w:rPr>
          <w:rFonts w:hint="eastAsia"/>
        </w:rPr>
      </w:pP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ascii="仿宋_GB2312" w:eastAsia="仿宋_GB2312"/>
          <w:b/>
          <w:sz w:val="28"/>
        </w:rPr>
      </w:pPr>
      <w:r>
        <w:rPr>
          <w:rFonts w:hint="eastAsia"/>
          <w:b/>
          <w:bCs/>
          <w:kern w:val="0"/>
          <w:sz w:val="32"/>
          <w:szCs w:val="32"/>
          <w:shd w:val="clear" w:color="auto" w:fill="FFFFFF"/>
        </w:rPr>
        <w:t>项目编号：KSBCX(GK)202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32</w:t>
      </w:r>
      <w:r>
        <w:rPr>
          <w:rFonts w:hint="eastAsia"/>
          <w:b/>
          <w:bCs/>
          <w:kern w:val="0"/>
          <w:sz w:val="32"/>
          <w:szCs w:val="32"/>
          <w:shd w:val="clear" w:color="auto" w:fill="FFFFFF"/>
        </w:rPr>
        <w:t>号</w:t>
      </w:r>
    </w:p>
    <w:p>
      <w:pPr>
        <w:spacing w:line="240" w:lineRule="atLeast"/>
        <w:ind w:left="1079" w:leftChars="257" w:hanging="540"/>
        <w:rPr>
          <w:rFonts w:hint="eastAsia" w:ascii="仿宋_GB2312" w:eastAsia="仿宋_GB2312"/>
          <w:b/>
          <w:sz w:val="28"/>
          <w:lang w:val="en-US" w:eastAsia="zh-CN"/>
        </w:rPr>
      </w:pPr>
    </w:p>
    <w:p>
      <w:pPr>
        <w:spacing w:line="240" w:lineRule="atLeast"/>
        <w:ind w:left="1079" w:leftChars="257" w:hanging="540"/>
        <w:rPr>
          <w:rFonts w:hint="eastAsia" w:ascii="仿宋_GB2312" w:eastAsia="仿宋_GB2312"/>
          <w:b/>
          <w:sz w:val="28"/>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widowControl/>
        <w:spacing w:line="400" w:lineRule="exact"/>
        <w:ind w:firstLine="1800" w:firstLineChars="600"/>
        <w:textAlignment w:val="baseline"/>
        <w:rPr>
          <w:rFonts w:hint="eastAsia" w:ascii="仿宋" w:hAnsi="仿宋" w:eastAsia="仿宋" w:cs="黑体"/>
          <w:b/>
          <w:bCs/>
          <w:sz w:val="30"/>
          <w:szCs w:val="30"/>
          <w:u w:val="single"/>
          <w:lang w:eastAsia="zh-CN"/>
        </w:rPr>
      </w:pPr>
      <w:r>
        <w:rPr>
          <w:rFonts w:hint="eastAsia" w:ascii="仿宋" w:hAnsi="仿宋" w:eastAsia="仿宋" w:cs="黑体"/>
          <w:b/>
          <w:bCs/>
          <w:sz w:val="30"/>
          <w:szCs w:val="30"/>
        </w:rPr>
        <w:t>采   购   人：</w:t>
      </w:r>
      <w:r>
        <w:rPr>
          <w:rFonts w:hint="eastAsia" w:ascii="仿宋" w:hAnsi="仿宋" w:eastAsia="仿宋" w:cs="黑体"/>
          <w:b/>
          <w:bCs/>
          <w:kern w:val="0"/>
          <w:sz w:val="30"/>
          <w:szCs w:val="30"/>
          <w:u w:val="single"/>
          <w:lang w:eastAsia="zh-CN"/>
        </w:rPr>
        <w:t>巴楚县卫生健康委员会</w:t>
      </w:r>
    </w:p>
    <w:p>
      <w:pPr>
        <w:pStyle w:val="6"/>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eastAsia" w:ascii="仿宋" w:hAnsi="仿宋" w:eastAsia="仿宋" w:cs="黑体"/>
          <w:b/>
          <w:bCs/>
          <w:kern w:val="0"/>
          <w:sz w:val="30"/>
          <w:szCs w:val="30"/>
          <w:u w:val="single"/>
          <w:lang w:val="en-US" w:eastAsia="zh-CN"/>
        </w:rPr>
        <w:t>1</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10</w:t>
      </w:r>
      <w:r>
        <w:rPr>
          <w:rFonts w:hint="eastAsia" w:ascii="仿宋" w:hAnsi="仿宋" w:eastAsia="仿宋" w:cs="黑体"/>
          <w:b/>
          <w:bCs/>
          <w:kern w:val="0"/>
          <w:sz w:val="30"/>
          <w:szCs w:val="30"/>
          <w:u w:val="single"/>
        </w:rPr>
        <w:t>月</w:t>
      </w:r>
      <w:r>
        <w:rPr>
          <w:rFonts w:hint="eastAsia" w:ascii="仿宋" w:hAnsi="仿宋" w:eastAsia="仿宋" w:cs="黑体"/>
          <w:b/>
          <w:bCs/>
          <w:kern w:val="0"/>
          <w:sz w:val="30"/>
          <w:szCs w:val="30"/>
          <w:u w:val="single"/>
          <w:lang w:val="en-US" w:eastAsia="zh-CN"/>
        </w:rPr>
        <w:t>10</w:t>
      </w:r>
      <w:r>
        <w:rPr>
          <w:rFonts w:hint="eastAsia" w:ascii="仿宋" w:hAnsi="仿宋" w:eastAsia="仿宋" w:cs="黑体"/>
          <w:b/>
          <w:bCs/>
          <w:kern w:val="0"/>
          <w:sz w:val="30"/>
          <w:szCs w:val="30"/>
          <w:u w:val="single"/>
        </w:rPr>
        <w:t>日</w:t>
      </w:r>
    </w:p>
    <w:p>
      <w:pPr>
        <w:spacing w:line="240" w:lineRule="atLeast"/>
        <w:ind w:left="1079" w:leftChars="257" w:hanging="540"/>
        <w:jc w:val="center"/>
        <w:rPr>
          <w:rFonts w:hint="eastAsia"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539" w:leftChars="257"/>
        <w:jc w:val="center"/>
        <w:rPr>
          <w:rFonts w:hint="eastAsia" w:ascii="仿宋_GB2312" w:eastAsia="仿宋_GB2312"/>
          <w:b/>
          <w:sz w:val="32"/>
        </w:rPr>
      </w:pP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_Toc25817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_Toc25817 </w:instrText>
      </w:r>
      <w:r>
        <w:fldChar w:fldCharType="separate"/>
      </w:r>
      <w:r>
        <w:t>1</w:t>
      </w:r>
      <w:r>
        <w:fldChar w:fldCharType="end"/>
      </w:r>
      <w:r>
        <w:rPr>
          <w:rFonts w:ascii="宋体"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_Toc22145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_Toc22145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_Toc5999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_Toc5999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_Toc4322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_Toc4322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_Toc13828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_Toc13828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_Toc32665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_Toc32665 </w:instrText>
      </w:r>
      <w:r>
        <w:fldChar w:fldCharType="separate"/>
      </w:r>
      <w:r>
        <w:t>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_Toc28572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_Toc28572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_Toc4671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_Toc4671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_Toc1922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_Toc1922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_Toc12448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_Toc12448 </w:instrText>
      </w:r>
      <w:r>
        <w:fldChar w:fldCharType="separate"/>
      </w:r>
      <w:r>
        <w:t>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_Toc31039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_Toc31039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_Toc30570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_Toc30570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_Toc18692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_Toc18692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_Toc13143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begin"/>
      </w:r>
      <w:r>
        <w:instrText xml:space="preserve"> PAGEREF _Toc13143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_Toc19624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_Toc19624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_Toc22212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_Toc22212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_Toc22901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_Toc22901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_Toc17609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_Toc17609 </w:instrText>
      </w:r>
      <w:r>
        <w:fldChar w:fldCharType="separate"/>
      </w:r>
      <w:r>
        <w:t>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_Toc25925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_Toc25925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_Toc26195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_Toc26195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_Toc24017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_Toc24017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_Toc24785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_Toc24785 </w:instrText>
      </w:r>
      <w:r>
        <w:fldChar w:fldCharType="separate"/>
      </w:r>
      <w:r>
        <w:t>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_Toc20246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_Toc20246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_Toc17257 </w:instrText>
      </w:r>
      <w:r>
        <w:rPr>
          <w:rFonts w:hAnsi="宋体" w:cs="宋体"/>
          <w:kern w:val="0"/>
          <w:szCs w:val="21"/>
        </w:rPr>
        <w:fldChar w:fldCharType="separate"/>
      </w:r>
      <w:r>
        <w:t xml:space="preserve">18. </w:t>
      </w:r>
      <w:r>
        <w:rPr>
          <w:rFonts w:hint="eastAsia" w:ascii="仿宋_GB2312" w:hAnsi="宋体" w:eastAsia="仿宋_GB2312"/>
        </w:rPr>
        <w:t>开标</w:t>
      </w:r>
      <w:r>
        <w:tab/>
      </w:r>
      <w:r>
        <w:fldChar w:fldCharType="begin"/>
      </w:r>
      <w:r>
        <w:instrText xml:space="preserve"> PAGEREF _Toc17257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_Toc31290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_Toc31290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_Toc26332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begin"/>
      </w:r>
      <w:r>
        <w:instrText xml:space="preserve"> PAGEREF _Toc26332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_Toc18529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_Toc18529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_Toc23936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_Toc23936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_Toc8521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_Toc8521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_Toc31728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_Toc31728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_Toc11175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_Toc11175 </w:instrText>
      </w:r>
      <w:r>
        <w:fldChar w:fldCharType="separate"/>
      </w:r>
      <w:r>
        <w:t>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_Toc2153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_Toc2153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_Toc28066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_Toc28066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_Toc19950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_Toc19950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_Toc13782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_Toc13782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_Toc31142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_Toc31142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_Toc14795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_Toc14795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_Toc7188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_Toc7188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_Toc31936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_Toc31936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_Toc13588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_Toc13588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_Toc27198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_Toc27198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_Toc10437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_Toc10437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_Toc10700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_Toc10700 </w:instrText>
      </w:r>
      <w:r>
        <w:fldChar w:fldCharType="separate"/>
      </w:r>
      <w:r>
        <w:t>11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_Toc11469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_Toc11469 </w:instrText>
      </w:r>
      <w:r>
        <w:fldChar w:fldCharType="separate"/>
      </w:r>
      <w:r>
        <w:t>12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_Toc7612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_Toc7612 </w:instrText>
      </w:r>
      <w:r>
        <w:fldChar w:fldCharType="separate"/>
      </w:r>
      <w:r>
        <w:t>13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_Toc30861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_Toc30861 </w:instrText>
      </w:r>
      <w:r>
        <w:fldChar w:fldCharType="separate"/>
      </w:r>
      <w:r>
        <w:t>13</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_Toc19692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_Toc19692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_Toc6220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_Toc6220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_Toc14309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_Toc14309 </w:instrText>
      </w:r>
      <w:r>
        <w:fldChar w:fldCharType="separate"/>
      </w:r>
      <w:r>
        <w:t>16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_Toc608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_Toc608 </w:instrText>
      </w:r>
      <w:r>
        <w:fldChar w:fldCharType="separate"/>
      </w:r>
      <w:r>
        <w:t>17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_Toc23503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_Toc23503 </w:instrText>
      </w:r>
      <w:r>
        <w:fldChar w:fldCharType="separate"/>
      </w:r>
      <w:r>
        <w:t>18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_Toc18130 </w:instrText>
      </w:r>
      <w:r>
        <w:rPr>
          <w:rFonts w:hAnsi="宋体" w:cs="宋体"/>
          <w:kern w:val="0"/>
          <w:szCs w:val="21"/>
        </w:rP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begin"/>
      </w:r>
      <w:r>
        <w:instrText xml:space="preserve"> PAGEREF _Toc18130 </w:instrText>
      </w:r>
      <w:r>
        <w:fldChar w:fldCharType="separate"/>
      </w:r>
      <w:r>
        <w:t>19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_Toc31238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begin"/>
      </w:r>
      <w:r>
        <w:instrText xml:space="preserve"> PAGEREF _Toc31238 </w:instrText>
      </w:r>
      <w:r>
        <w:fldChar w:fldCharType="separate"/>
      </w:r>
      <w:r>
        <w:t>20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_Toc13602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begin"/>
      </w:r>
      <w:r>
        <w:instrText xml:space="preserve"> PAGEREF _Toc13602 </w:instrText>
      </w:r>
      <w:r>
        <w:fldChar w:fldCharType="separate"/>
      </w:r>
      <w:r>
        <w:t>22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_Toc12631 </w:instrText>
      </w:r>
      <w:r>
        <w:rPr>
          <w:rFonts w:hAnsi="宋体" w:cs="宋体"/>
          <w:kern w:val="0"/>
          <w:szCs w:val="21"/>
        </w:rP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_Toc12631 </w:instrText>
      </w:r>
      <w:r>
        <w:fldChar w:fldCharType="separate"/>
      </w:r>
      <w:r>
        <w:t>23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_Toc28937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_Toc28937 </w:instrText>
      </w:r>
      <w:r>
        <w:fldChar w:fldCharType="separate"/>
      </w:r>
      <w:r>
        <w:t>24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_Toc7730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begin"/>
      </w:r>
      <w:r>
        <w:instrText xml:space="preserve"> PAGEREF _Toc7730 </w:instrText>
      </w:r>
      <w:r>
        <w:fldChar w:fldCharType="separate"/>
      </w:r>
      <w:r>
        <w:t>25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_Toc30317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_Toc30317 </w:instrText>
      </w:r>
      <w:r>
        <w:fldChar w:fldCharType="separate"/>
      </w:r>
      <w:r>
        <w:t>26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_Toc8525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_Toc8525 </w:instrText>
      </w:r>
      <w:r>
        <w:fldChar w:fldCharType="separate"/>
      </w:r>
      <w:r>
        <w:t>27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_Toc19943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begin"/>
      </w:r>
      <w:r>
        <w:instrText xml:space="preserve"> PAGEREF _Toc19943 </w:instrText>
      </w:r>
      <w:r>
        <w:fldChar w:fldCharType="separate"/>
      </w:r>
      <w:r>
        <w:t>28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_Toc10388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begin"/>
      </w:r>
      <w:r>
        <w:instrText xml:space="preserve"> PAGEREF _Toc10388 </w:instrText>
      </w:r>
      <w:r>
        <w:fldChar w:fldCharType="separate"/>
      </w:r>
      <w:r>
        <w:t>30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_Toc32398 </w:instrText>
      </w:r>
      <w:r>
        <w:rPr>
          <w:rFonts w:hAnsi="宋体" w:cs="宋体"/>
          <w:kern w:val="0"/>
          <w:szCs w:val="21"/>
        </w:rP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begin"/>
      </w:r>
      <w:r>
        <w:instrText xml:space="preserve"> PAGEREF _Toc32398 </w:instrText>
      </w:r>
      <w:r>
        <w:fldChar w:fldCharType="separate"/>
      </w:r>
      <w:r>
        <w:t>31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_Toc29780 </w:instrText>
      </w:r>
      <w:r>
        <w:rPr>
          <w:rFonts w:hAnsi="宋体" w:cs="宋体"/>
          <w:kern w:val="0"/>
          <w:szCs w:val="21"/>
        </w:rP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begin"/>
      </w:r>
      <w:r>
        <w:instrText xml:space="preserve"> PAGEREF _Toc29780 </w:instrText>
      </w:r>
      <w:r>
        <w:fldChar w:fldCharType="separate"/>
      </w:r>
      <w:r>
        <w:t>32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_Toc28374 </w:instrText>
      </w:r>
      <w:r>
        <w:rPr>
          <w:rFonts w:hAnsi="宋体" w:cs="宋体"/>
          <w:kern w:val="0"/>
          <w:szCs w:val="21"/>
        </w:rP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begin"/>
      </w:r>
      <w:r>
        <w:instrText xml:space="preserve"> PAGEREF _Toc28374 </w:instrText>
      </w:r>
      <w:r>
        <w:fldChar w:fldCharType="separate"/>
      </w:r>
      <w:r>
        <w:t>33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_Toc25347 </w:instrText>
      </w:r>
      <w:r>
        <w:rPr>
          <w:rFonts w:hAnsi="宋体" w:cs="宋体"/>
          <w:kern w:val="0"/>
          <w:szCs w:val="21"/>
        </w:rP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begin"/>
      </w:r>
      <w:r>
        <w:instrText xml:space="preserve"> PAGEREF _Toc25347 </w:instrText>
      </w:r>
      <w:r>
        <w:fldChar w:fldCharType="separate"/>
      </w:r>
      <w:r>
        <w:t>34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_Toc13776 </w:instrText>
      </w:r>
      <w:r>
        <w:rPr>
          <w:rFonts w:hAnsi="宋体" w:cs="宋体"/>
          <w:kern w:val="0"/>
          <w:szCs w:val="21"/>
        </w:rP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begin"/>
      </w:r>
      <w:r>
        <w:instrText xml:space="preserve"> PAGEREF _Toc13776 </w:instrText>
      </w:r>
      <w:r>
        <w:fldChar w:fldCharType="separate"/>
      </w:r>
      <w:r>
        <w:t>35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_Toc24603 </w:instrText>
      </w:r>
      <w:r>
        <w:rPr>
          <w:rFonts w:hAnsi="宋体" w:cs="宋体"/>
          <w:kern w:val="0"/>
          <w:szCs w:val="21"/>
        </w:rP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begin"/>
      </w:r>
      <w:r>
        <w:instrText xml:space="preserve"> PAGEREF _Toc24603 </w:instrText>
      </w:r>
      <w:r>
        <w:fldChar w:fldCharType="separate"/>
      </w:r>
      <w:r>
        <w:t>36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_Toc10002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_Toc10002 </w:instrText>
      </w:r>
      <w:r>
        <w:fldChar w:fldCharType="separate"/>
      </w:r>
      <w:r>
        <w:t>37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_Toc14039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begin"/>
      </w:r>
      <w:r>
        <w:instrText xml:space="preserve"> PAGEREF _Toc14039 </w:instrText>
      </w:r>
      <w:r>
        <w:fldChar w:fldCharType="separate"/>
      </w:r>
      <w:r>
        <w:t>38</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_Toc30462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_Toc30462 </w:instrText>
      </w:r>
      <w:r>
        <w:fldChar w:fldCharType="separate"/>
      </w:r>
      <w:r>
        <w:t>40</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_Toc20439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_Toc20439 </w:instrText>
      </w:r>
      <w:r>
        <w:fldChar w:fldCharType="separate"/>
      </w:r>
      <w:r>
        <w:t>43</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_Toc22779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begin"/>
      </w:r>
      <w:r>
        <w:instrText xml:space="preserve"> PAGEREF _Toc22779 </w:instrText>
      </w:r>
      <w:r>
        <w:fldChar w:fldCharType="separate"/>
      </w:r>
      <w:r>
        <w:t>48</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_Toc23331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_Toc23331 </w:instrText>
      </w:r>
      <w:r>
        <w:fldChar w:fldCharType="separate"/>
      </w:r>
      <w:r>
        <w:t>51</w:t>
      </w:r>
      <w:r>
        <w:fldChar w:fldCharType="end"/>
      </w:r>
      <w:r>
        <w:rPr>
          <w:rFonts w:hAnsi="宋体" w:cs="宋体"/>
          <w:kern w:val="0"/>
          <w:szCs w:val="21"/>
        </w:rPr>
        <w:fldChar w:fldCharType="end"/>
      </w:r>
    </w:p>
    <w:p>
      <w:pPr>
        <w:pStyle w:val="12"/>
        <w:tabs>
          <w:tab w:val="right" w:leader="dot" w:pos="8312"/>
        </w:tabs>
        <w:rPr>
          <w:rFonts w:hAnsi="宋体" w:cs="宋体"/>
          <w:kern w:val="0"/>
          <w:szCs w:val="21"/>
        </w:rPr>
      </w:pPr>
      <w:r>
        <w:rPr>
          <w:rFonts w:hAnsi="宋体" w:cs="宋体"/>
          <w:kern w:val="0"/>
          <w:szCs w:val="21"/>
        </w:rPr>
        <w:fldChar w:fldCharType="begin"/>
      </w:r>
      <w:r>
        <w:rPr>
          <w:rFonts w:hAnsi="宋体" w:cs="宋体"/>
          <w:kern w:val="0"/>
          <w:szCs w:val="21"/>
        </w:rPr>
        <w:instrText xml:space="preserve"> HYPERLINK \l _Toc4337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w:t>
      </w:r>
      <w:r>
        <w:tab/>
      </w:r>
      <w:r>
        <w:fldChar w:fldCharType="begin"/>
      </w:r>
      <w:r>
        <w:instrText xml:space="preserve"> PAGEREF _Toc4337 </w:instrText>
      </w:r>
      <w:r>
        <w:fldChar w:fldCharType="separate"/>
      </w:r>
      <w:r>
        <w:t>55</w:t>
      </w:r>
      <w:r>
        <w:fldChar w:fldCharType="end"/>
      </w:r>
      <w:r>
        <w:rPr>
          <w:rFonts w:hAnsi="宋体" w:cs="宋体"/>
          <w:kern w:val="0"/>
          <w:szCs w:val="21"/>
        </w:rP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1"/>
        </w:numPr>
        <w:tabs>
          <w:tab w:val="left" w:pos="0"/>
          <w:tab w:val="clear" w:pos="3134"/>
        </w:tabs>
        <w:spacing w:before="0" w:after="0" w:line="240" w:lineRule="atLeast"/>
        <w:ind w:hanging="3134"/>
        <w:rPr>
          <w:rFonts w:hint="eastAsia" w:ascii="仿宋_GB2312" w:eastAsia="仿宋_GB2312"/>
        </w:rPr>
      </w:pPr>
      <w:r>
        <w:rPr>
          <w:rFonts w:hAnsi="宋体" w:cs="宋体"/>
          <w:kern w:val="0"/>
          <w:szCs w:val="21"/>
        </w:rPr>
        <w:fldChar w:fldCharType="end"/>
      </w:r>
      <w:bookmarkStart w:id="0" w:name="_Toc22782"/>
      <w:bookmarkStart w:id="1" w:name="_Toc17230"/>
      <w:bookmarkStart w:id="2" w:name="_Toc25817"/>
      <w:bookmarkStart w:id="3" w:name="_Toc216582804"/>
      <w:r>
        <w:rPr>
          <w:rFonts w:ascii="仿宋_GB2312" w:eastAsia="仿宋_GB2312"/>
        </w:rPr>
        <w:t xml:space="preserve"> </w:t>
      </w:r>
      <w:r>
        <w:rPr>
          <w:rFonts w:hint="eastAsia" w:ascii="仿宋_GB2312" w:eastAsia="仿宋_GB2312"/>
        </w:rPr>
        <w:t xml:space="preserve"> </w:t>
      </w:r>
      <w:bookmarkStart w:id="4" w:name="_Toc515647756"/>
      <w:r>
        <w:rPr>
          <w:rFonts w:hint="eastAsia" w:ascii="仿宋_GB2312" w:eastAsia="仿宋_GB2312"/>
        </w:rPr>
        <w:t>投标人须知</w:t>
      </w:r>
      <w:bookmarkEnd w:id="0"/>
      <w:bookmarkEnd w:id="1"/>
      <w:bookmarkEnd w:id="2"/>
      <w:bookmarkEnd w:id="3"/>
      <w:bookmarkEnd w:id="4"/>
    </w:p>
    <w:p>
      <w:pPr>
        <w:pStyle w:val="4"/>
        <w:spacing w:before="0" w:line="240" w:lineRule="atLeast"/>
        <w:ind w:left="1079" w:leftChars="257" w:hanging="540"/>
        <w:rPr>
          <w:rFonts w:hint="eastAsia" w:ascii="仿宋_GB2312" w:hAnsi="宋体" w:eastAsia="仿宋_GB2312"/>
          <w:sz w:val="28"/>
        </w:rPr>
      </w:pPr>
      <w:bookmarkStart w:id="5" w:name="_Toc216582805"/>
      <w:bookmarkStart w:id="6" w:name="_Toc520356143"/>
      <w:bookmarkStart w:id="7" w:name="_Toc515647757"/>
      <w:bookmarkStart w:id="8" w:name="_Toc22145"/>
      <w:bookmarkStart w:id="9" w:name="_Toc21215"/>
      <w:bookmarkStart w:id="10" w:name="_Toc210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6"/>
        <w:rPr>
          <w:rFonts w:hint="eastAsia"/>
        </w:rPr>
      </w:pPr>
    </w:p>
    <w:p>
      <w:pPr>
        <w:pStyle w:val="5"/>
        <w:spacing w:before="0" w:after="0" w:line="240" w:lineRule="atLeast"/>
        <w:rPr>
          <w:rFonts w:ascii="仿宋_GB2312" w:hAnsi="宋体" w:eastAsia="仿宋_GB2312"/>
          <w:u w:val="none"/>
        </w:rPr>
      </w:pPr>
      <w:bookmarkStart w:id="11" w:name="_Toc520356144"/>
      <w:bookmarkStart w:id="12" w:name="_Toc32623"/>
      <w:bookmarkStart w:id="13" w:name="_Toc5999"/>
      <w:bookmarkStart w:id="14" w:name="_Toc515647758"/>
      <w:bookmarkStart w:id="15" w:name="_Toc32189"/>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1"/>
      <w:r>
        <w:rPr>
          <w:rFonts w:hint="eastAsia" w:ascii="仿宋_GB2312" w:hAnsi="宋体" w:eastAsia="仿宋_GB2312"/>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hint="eastAsia"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highlight w:val="none"/>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w:t>
      </w:r>
      <w:r>
        <w:rPr>
          <w:rFonts w:hint="eastAsia" w:ascii="仿宋_GB2312" w:hAnsi="宋体" w:eastAsia="仿宋_GB2312"/>
          <w:sz w:val="24"/>
          <w:highlight w:val="none"/>
        </w:rPr>
        <w:t>的供应商，不得再参加本项目上述</w:t>
      </w:r>
      <w:r>
        <w:rPr>
          <w:rFonts w:ascii="仿宋_GB2312" w:hAnsi="宋体" w:eastAsia="仿宋_GB2312"/>
          <w:sz w:val="24"/>
          <w:highlight w:val="none"/>
        </w:rPr>
        <w:t>服务以外</w:t>
      </w:r>
      <w:r>
        <w:rPr>
          <w:rFonts w:hint="eastAsia" w:ascii="仿宋_GB2312" w:hAnsi="宋体" w:eastAsia="仿宋_GB2312"/>
          <w:sz w:val="24"/>
          <w:highlight w:val="none"/>
        </w:rPr>
        <w:t>的其他采购活动。</w:t>
      </w:r>
      <w:r>
        <w:rPr>
          <w:rFonts w:ascii="仿宋_GB2312" w:hAnsi="宋体" w:eastAsia="仿宋_GB2312"/>
          <w:sz w:val="24"/>
          <w:highlight w:val="none"/>
        </w:rPr>
        <w:t>否则</w:t>
      </w:r>
      <w:r>
        <w:rPr>
          <w:rFonts w:hint="eastAsia" w:ascii="仿宋_GB2312" w:hAnsi="宋体" w:eastAsia="仿宋_GB2312"/>
          <w:sz w:val="24"/>
          <w:highlight w:val="none"/>
        </w:rPr>
        <w:t>其投标将被认定为</w:t>
      </w:r>
      <w:r>
        <w:rPr>
          <w:rFonts w:hint="eastAsia" w:ascii="仿宋_GB2312" w:hAnsi="宋体" w:eastAsia="仿宋_GB2312"/>
          <w:b/>
          <w:bCs/>
          <w:sz w:val="24"/>
          <w:highlight w:val="none"/>
        </w:rPr>
        <w:t>投标无效</w:t>
      </w:r>
      <w:r>
        <w:rPr>
          <w:rFonts w:hint="eastAsia" w:ascii="仿宋_GB2312" w:hAnsi="宋体" w:eastAsia="仿宋_GB2312"/>
          <w:sz w:val="24"/>
          <w:highlight w:val="none"/>
        </w:rPr>
        <w:t>。</w:t>
      </w:r>
    </w:p>
    <w:p>
      <w:pPr>
        <w:spacing w:line="240" w:lineRule="atLeast"/>
        <w:ind w:left="900" w:hanging="900" w:hangingChars="375"/>
        <w:rPr>
          <w:rFonts w:hint="eastAsia" w:ascii="仿宋_GB2312" w:hAnsi="宋体" w:eastAsia="仿宋_GB2312"/>
          <w:sz w:val="24"/>
          <w:highlight w:val="none"/>
        </w:rPr>
      </w:pPr>
      <w:r>
        <w:rPr>
          <w:rFonts w:hint="eastAsia" w:ascii="仿宋_GB2312" w:hAnsi="宋体" w:eastAsia="仿宋_GB2312"/>
          <w:sz w:val="24"/>
          <w:highlight w:val="none"/>
        </w:rPr>
        <w:t>1.7</w:t>
      </w:r>
      <w:r>
        <w:rPr>
          <w:rFonts w:hint="eastAsia" w:ascii="仿宋_GB2312" w:hAnsi="宋体" w:eastAsia="仿宋_GB2312"/>
          <w:sz w:val="24"/>
          <w:highlight w:val="none"/>
        </w:rPr>
        <w:tab/>
      </w:r>
      <w:r>
        <w:rPr>
          <w:rFonts w:hint="eastAsia" w:ascii="仿宋_GB2312" w:hAnsi="宋体" w:eastAsia="仿宋_GB2312"/>
          <w:sz w:val="24"/>
          <w:highlight w:val="none"/>
        </w:rPr>
        <w:t>投标人在投标过程中不得向采购人提供、给予任何有价值的物品，影响其正常决策行为。一经发现，其将被认定为</w:t>
      </w:r>
      <w:r>
        <w:rPr>
          <w:rFonts w:hint="eastAsia" w:ascii="仿宋_GB2312" w:hAnsi="宋体" w:eastAsia="仿宋_GB2312"/>
          <w:b/>
          <w:bCs/>
          <w:sz w:val="24"/>
          <w:highlight w:val="none"/>
        </w:rPr>
        <w:t>投标无效</w:t>
      </w:r>
      <w:r>
        <w:rPr>
          <w:rFonts w:ascii="仿宋_GB2312" w:hAnsi="宋体" w:eastAsia="仿宋_GB2312"/>
          <w:sz w:val="24"/>
          <w:highlight w:val="none"/>
        </w:rPr>
        <w:t>。</w:t>
      </w:r>
    </w:p>
    <w:p>
      <w:pPr>
        <w:pStyle w:val="5"/>
        <w:spacing w:before="0" w:after="0" w:line="240" w:lineRule="atLeast"/>
        <w:rPr>
          <w:rFonts w:hint="eastAsia" w:ascii="仿宋_GB2312" w:hAnsi="宋体" w:eastAsia="仿宋_GB2312"/>
          <w:u w:val="none"/>
        </w:rPr>
      </w:pPr>
      <w:bookmarkStart w:id="16" w:name="_Toc12139"/>
      <w:bookmarkStart w:id="17" w:name="_Toc515647759"/>
      <w:bookmarkStart w:id="18" w:name="_Toc4322"/>
      <w:bookmarkStart w:id="19" w:name="_Toc5286"/>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20" w:name="_Toc515647760"/>
      <w:bookmarkStart w:id="21" w:name="_Toc15936"/>
      <w:bookmarkStart w:id="22" w:name="_Toc520356145"/>
      <w:bookmarkStart w:id="23" w:name="_Toc20526"/>
      <w:bookmarkStart w:id="24" w:name="_Toc13828"/>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25" w:name="_Toc515647761"/>
      <w:bookmarkStart w:id="26" w:name="_Toc32665"/>
      <w:bookmarkStart w:id="27" w:name="_Toc4463"/>
      <w:bookmarkStart w:id="28" w:name="_Toc6116"/>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29" w:name="_Toc21566"/>
      <w:bookmarkStart w:id="30" w:name="_Toc515647762"/>
      <w:bookmarkStart w:id="31" w:name="_Toc28572"/>
      <w:bookmarkStart w:id="32" w:name="_Toc520356146"/>
      <w:bookmarkStart w:id="33" w:name="_Toc216582806"/>
      <w:bookmarkStart w:id="34" w:name="_Toc4365"/>
      <w:r>
        <w:rPr>
          <w:rFonts w:hint="eastAsia" w:ascii="仿宋_GB2312" w:eastAsia="仿宋_GB2312"/>
          <w:sz w:val="28"/>
        </w:rPr>
        <w:t>二   招标文件</w:t>
      </w:r>
      <w:bookmarkEnd w:id="29"/>
      <w:bookmarkEnd w:id="30"/>
      <w:bookmarkEnd w:id="31"/>
      <w:bookmarkEnd w:id="32"/>
      <w:bookmarkEnd w:id="33"/>
      <w:bookmarkEnd w:id="34"/>
    </w:p>
    <w:p>
      <w:pPr>
        <w:pStyle w:val="6"/>
        <w:rPr>
          <w:rFonts w:hint="eastAsia"/>
        </w:rPr>
      </w:pPr>
    </w:p>
    <w:p>
      <w:pPr>
        <w:pStyle w:val="5"/>
        <w:spacing w:before="0" w:after="0" w:line="240" w:lineRule="atLeast"/>
        <w:rPr>
          <w:rFonts w:ascii="仿宋_GB2312" w:hAnsi="宋体" w:eastAsia="仿宋_GB2312"/>
          <w:u w:val="none"/>
        </w:rPr>
      </w:pPr>
      <w:bookmarkStart w:id="35" w:name="_Toc14084"/>
      <w:bookmarkStart w:id="36" w:name="_Toc520356147"/>
      <w:bookmarkStart w:id="37" w:name="_Toc25743"/>
      <w:bookmarkStart w:id="38" w:name="_Toc4671"/>
      <w:bookmarkStart w:id="39" w:name="_Toc515647763"/>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numPr>
          <w:ilvl w:val="0"/>
          <w:numId w:val="3"/>
        </w:numPr>
        <w:tabs>
          <w:tab w:val="left" w:pos="0"/>
        </w:tabs>
        <w:spacing w:line="240" w:lineRule="atLeast"/>
        <w:ind w:hanging="829"/>
        <w:rPr>
          <w:rFonts w:hint="eastAsia" w:ascii="仿宋_GB2312" w:hAnsi="宋体" w:eastAsia="仿宋_GB2312"/>
          <w:sz w:val="24"/>
        </w:rPr>
      </w:pPr>
      <w:r>
        <w:rPr>
          <w:rFonts w:hint="eastAsia" w:ascii="仿宋_GB2312" w:hAnsi="宋体" w:eastAsia="仿宋_GB2312"/>
          <w:sz w:val="24"/>
        </w:rPr>
        <w:t xml:space="preserve"> 投标人须知</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718" w:leftChars="342" w:firstLine="240" w:firstLineChars="100"/>
        <w:rPr>
          <w:rFonts w:hint="eastAsia"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40" w:name="_Toc515904805"/>
      <w:bookmarkStart w:id="41" w:name="_Toc520356148"/>
      <w:bookmarkStart w:id="42" w:name="_Toc26044"/>
      <w:bookmarkStart w:id="43" w:name="_Toc9232"/>
      <w:bookmarkStart w:id="44" w:name="_Toc1922"/>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6"/>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hint="eastAsia" w:ascii="仿宋" w:hAnsi="仿宋" w:eastAsia="仿宋"/>
          <w:szCs w:val="24"/>
        </w:rPr>
      </w:pPr>
      <w:bookmarkStart w:id="45" w:name="_Ref467378678"/>
      <w:bookmarkStart w:id="46" w:name="_Toc515904806"/>
      <w:bookmarkStart w:id="47" w:name="_Toc520356149"/>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48" w:name="_Toc14569"/>
      <w:bookmarkStart w:id="49" w:name="_Toc12448"/>
      <w:bookmarkStart w:id="50" w:name="_Toc25635"/>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51" w:name="_Toc516367020"/>
      <w:bookmarkStart w:id="52" w:name="_Toc7636"/>
      <w:bookmarkStart w:id="53" w:name="_Toc30808"/>
      <w:bookmarkStart w:id="54" w:name="_Toc515647766"/>
      <w:bookmarkStart w:id="55" w:name="_Toc520356150"/>
      <w:bookmarkStart w:id="56" w:name="_Toc31039"/>
      <w:bookmarkStart w:id="57" w:name="_Toc216582807"/>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6"/>
        <w:rPr>
          <w:rFonts w:hint="eastAsia"/>
        </w:rPr>
      </w:pPr>
    </w:p>
    <w:p>
      <w:pPr>
        <w:pStyle w:val="5"/>
        <w:tabs>
          <w:tab w:val="left" w:pos="900"/>
        </w:tabs>
        <w:spacing w:before="0" w:after="0" w:line="240" w:lineRule="atLeast"/>
        <w:rPr>
          <w:rFonts w:ascii="仿宋_GB2312" w:hAnsi="宋体" w:eastAsia="仿宋_GB2312"/>
          <w:u w:val="none"/>
        </w:rPr>
      </w:pPr>
      <w:bookmarkStart w:id="58" w:name="_Toc520356151"/>
      <w:bookmarkStart w:id="59" w:name="_Toc7786"/>
      <w:bookmarkStart w:id="60" w:name="_Toc3553"/>
      <w:bookmarkStart w:id="61" w:name="_Toc30570"/>
      <w:bookmarkStart w:id="62" w:name="_Toc515647767"/>
      <w:bookmarkStart w:id="63" w:name="_Toc516367021"/>
      <w:r>
        <w:rPr>
          <w:rFonts w:hint="eastAsia" w:ascii="仿宋_GB2312" w:hAnsi="宋体" w:eastAsia="仿宋_GB2312"/>
          <w:u w:val="none"/>
        </w:rPr>
        <w:t>8</w:t>
      </w:r>
      <w:r>
        <w:rPr>
          <w:rFonts w:ascii="仿宋_GB2312" w:hAnsi="宋体" w:eastAsia="仿宋_GB2312"/>
          <w:u w:val="none"/>
        </w:rPr>
        <w:t>.</w:t>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4" w:name="_Toc516367022"/>
      <w:bookmarkStart w:id="65" w:name="_Ref467306676"/>
      <w:bookmarkStart w:id="66" w:name="_Ref467306195"/>
      <w:bookmarkStart w:id="67" w:name="_Toc520356152"/>
      <w:bookmarkStart w:id="68" w:name="_Toc18692"/>
      <w:bookmarkStart w:id="69" w:name="_Toc10364"/>
      <w:bookmarkStart w:id="70" w:name="_Toc515647768"/>
      <w:bookmarkStart w:id="71" w:name="_Toc28307"/>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w:t>
      </w:r>
      <w:r>
        <w:rPr>
          <w:rFonts w:hint="eastAsia" w:ascii="仿宋_GB2312" w:hAnsi="宋体" w:eastAsia="仿宋_GB2312"/>
          <w:sz w:val="24"/>
          <w:u w:val="single"/>
          <w:lang w:eastAsia="zh-CN"/>
        </w:rPr>
        <w:t>编</w:t>
      </w:r>
      <w:r>
        <w:rPr>
          <w:rFonts w:hint="eastAsia" w:ascii="仿宋_GB2312" w:hAnsi="宋体" w:eastAsia="仿宋_GB2312"/>
          <w:sz w:val="24"/>
          <w:u w:val="single"/>
        </w:rPr>
        <w:t>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w:t>
      </w:r>
      <w:r>
        <w:rPr>
          <w:rFonts w:hint="eastAsia" w:ascii="仿宋_GB2312" w:hAnsi="宋体" w:eastAsia="仿宋_GB2312"/>
          <w:sz w:val="24"/>
          <w:u w:val="single"/>
          <w:lang w:eastAsia="zh-CN"/>
        </w:rPr>
        <w:t>若</w:t>
      </w:r>
      <w:r>
        <w:rPr>
          <w:rFonts w:ascii="仿宋_GB2312" w:hAnsi="宋体" w:eastAsia="仿宋_GB2312"/>
          <w:sz w:val="24"/>
          <w:u w:val="single"/>
        </w:rPr>
        <w:t>投标人</w:t>
      </w:r>
      <w:r>
        <w:rPr>
          <w:rFonts w:hint="eastAsia" w:ascii="仿宋_GB2312" w:hAnsi="宋体" w:eastAsia="仿宋_GB2312"/>
          <w:sz w:val="24"/>
          <w:u w:val="single"/>
        </w:rPr>
        <w:t>应封</w:t>
      </w:r>
      <w:r>
        <w:rPr>
          <w:rFonts w:ascii="仿宋_GB2312" w:hAnsi="宋体" w:eastAsia="仿宋_GB2312"/>
          <w:sz w:val="24"/>
          <w:u w:val="single"/>
        </w:rPr>
        <w:t>装失误</w:t>
      </w:r>
      <w:r>
        <w:rPr>
          <w:rFonts w:hint="eastAsia" w:ascii="仿宋_GB2312" w:hAnsi="宋体" w:eastAsia="仿宋_GB2312"/>
          <w:sz w:val="24"/>
          <w:u w:val="single"/>
          <w:lang w:eastAsia="zh-CN"/>
        </w:rPr>
        <w:t>，此次投标做废标处理或代理机构拒收投标文件且投标单位自行承担投标所产生的费用</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5"/>
        <w:tabs>
          <w:tab w:val="left" w:pos="900"/>
        </w:tabs>
        <w:spacing w:before="0" w:after="0" w:line="240" w:lineRule="atLeast"/>
        <w:rPr>
          <w:rFonts w:ascii="仿宋_GB2312" w:hAnsi="宋体" w:eastAsia="仿宋_GB2312"/>
          <w:highlight w:val="none"/>
          <w:u w:val="none"/>
        </w:rPr>
      </w:pPr>
      <w:bookmarkStart w:id="73" w:name="_Toc515647769"/>
      <w:bookmarkStart w:id="74" w:name="_Toc520356153"/>
      <w:bookmarkStart w:id="75" w:name="_Toc10379"/>
      <w:bookmarkStart w:id="76" w:name="_Toc516367023"/>
      <w:bookmarkStart w:id="77" w:name="_Toc13143"/>
      <w:bookmarkStart w:id="78" w:name="_Toc4601"/>
      <w:r>
        <w:rPr>
          <w:rFonts w:hint="eastAsia" w:ascii="仿宋_GB2312" w:hAnsi="宋体" w:eastAsia="仿宋_GB2312"/>
          <w:highlight w:val="none"/>
          <w:u w:val="none"/>
        </w:rPr>
        <w:t>10</w:t>
      </w:r>
      <w:r>
        <w:rPr>
          <w:rFonts w:ascii="仿宋_GB2312" w:hAnsi="宋体" w:eastAsia="仿宋_GB2312"/>
          <w:highlight w:val="none"/>
          <w:u w:val="none"/>
        </w:rPr>
        <w:t>.</w:t>
      </w:r>
      <w:r>
        <w:rPr>
          <w:rFonts w:ascii="仿宋_GB2312" w:hAnsi="宋体" w:eastAsia="仿宋_GB2312"/>
          <w:highlight w:val="none"/>
          <w:u w:val="none"/>
        </w:rPr>
        <w:tab/>
      </w:r>
      <w:r>
        <w:rPr>
          <w:rFonts w:hint="eastAsia" w:ascii="仿宋_GB2312" w:hAnsi="宋体" w:eastAsia="仿宋_GB2312"/>
          <w:highlight w:val="none"/>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hint="eastAsia" w:ascii="仿宋_GB2312" w:hAnsi="宋体" w:eastAsia="仿宋_GB2312"/>
          <w:sz w:val="24"/>
          <w:highlight w:val="none"/>
        </w:rPr>
      </w:pPr>
      <w:r>
        <w:rPr>
          <w:rFonts w:hint="eastAsia" w:ascii="仿宋_GB2312" w:hAnsi="宋体" w:eastAsia="仿宋_GB2312"/>
          <w:sz w:val="24"/>
          <w:highlight w:val="none"/>
        </w:rPr>
        <w:t>10</w:t>
      </w:r>
      <w:r>
        <w:rPr>
          <w:rFonts w:ascii="仿宋_GB2312" w:hAnsi="宋体" w:eastAsia="仿宋_GB2312"/>
          <w:sz w:val="24"/>
          <w:highlight w:val="none"/>
        </w:rPr>
        <w:t>.3</w:t>
      </w:r>
      <w:r>
        <w:rPr>
          <w:rFonts w:ascii="仿宋_GB2312" w:hAnsi="宋体" w:eastAsia="仿宋_GB2312"/>
          <w:sz w:val="24"/>
          <w:highlight w:val="none"/>
        </w:rPr>
        <w:tab/>
      </w:r>
      <w:r>
        <w:rPr>
          <w:rFonts w:hint="eastAsia" w:ascii="仿宋_GB2312" w:hAnsi="宋体" w:eastAsia="仿宋_GB2312"/>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highlight w:val="none"/>
        </w:rPr>
        <w:t>采购代理机构</w:t>
      </w:r>
      <w:r>
        <w:rPr>
          <w:rFonts w:hint="eastAsia" w:ascii="仿宋_GB2312" w:hAnsi="宋体" w:eastAsia="仿宋_GB2312"/>
          <w:sz w:val="24"/>
          <w:highlight w:val="none"/>
        </w:rPr>
        <w:t>承诺不以上述参照品牌型号或分类号作为评标时判定其</w:t>
      </w:r>
      <w:r>
        <w:rPr>
          <w:rFonts w:ascii="仿宋_GB2312" w:hAnsi="宋体" w:eastAsia="仿宋_GB2312"/>
          <w:sz w:val="24"/>
          <w:highlight w:val="none"/>
        </w:rPr>
        <w:t>投标是否有效</w:t>
      </w:r>
      <w:r>
        <w:rPr>
          <w:rFonts w:hint="eastAsia" w:ascii="仿宋_GB2312" w:hAnsi="宋体" w:eastAsia="仿宋_GB2312"/>
          <w:sz w:val="24"/>
          <w:highlight w:val="none"/>
        </w:rPr>
        <w:t>的标准。</w:t>
      </w:r>
    </w:p>
    <w:p>
      <w:pPr>
        <w:spacing w:line="240" w:lineRule="atLeast"/>
        <w:ind w:left="900" w:hanging="900" w:hangingChars="375"/>
        <w:rPr>
          <w:rFonts w:hint="eastAsia" w:ascii="仿宋_GB2312" w:hAnsi="宋体" w:eastAsia="仿宋_GB2312"/>
          <w:sz w:val="24"/>
        </w:rPr>
      </w:pPr>
    </w:p>
    <w:p>
      <w:pPr>
        <w:pStyle w:val="5"/>
        <w:spacing w:before="0" w:after="0" w:line="240" w:lineRule="atLeast"/>
        <w:rPr>
          <w:rFonts w:hint="eastAsia" w:ascii="仿宋_GB2312" w:hAnsi="宋体" w:eastAsia="仿宋_GB2312"/>
          <w:u w:val="none"/>
        </w:rPr>
      </w:pPr>
      <w:bookmarkStart w:id="80" w:name="_Toc2248"/>
      <w:bookmarkStart w:id="81" w:name="_Toc515647770"/>
      <w:bookmarkStart w:id="82" w:name="_Toc520356155"/>
      <w:bookmarkStart w:id="83" w:name="_Toc23231"/>
      <w:bookmarkStart w:id="84" w:name="_Toc19624"/>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5" w:name="_Toc11514"/>
      <w:bookmarkStart w:id="86" w:name="_Toc17788"/>
      <w:bookmarkStart w:id="87" w:name="_Toc520356156"/>
      <w:bookmarkStart w:id="88" w:name="_Toc22212"/>
      <w:bookmarkStart w:id="89" w:name="_Toc515647771"/>
      <w:bookmarkStart w:id="90" w:name="_Ref467306513"/>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hint="eastAsia"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hint="eastAsia"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3" w:name="_Toc515647772"/>
      <w:bookmarkStart w:id="94" w:name="_Toc23590"/>
      <w:bookmarkStart w:id="95" w:name="_Toc32569"/>
      <w:bookmarkStart w:id="96" w:name="_Toc520356157"/>
      <w:bookmarkStart w:id="97" w:name="_Toc22901"/>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8" w:name="_Toc520356158"/>
      <w:bookmarkStart w:id="99" w:name="_Toc515647773"/>
      <w:bookmarkStart w:id="100" w:name="_Toc17609"/>
      <w:bookmarkStart w:id="101" w:name="_Toc17074"/>
      <w:bookmarkStart w:id="102" w:name="_Toc493"/>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03" w:name="_Toc216582808"/>
      <w:bookmarkStart w:id="104" w:name="_Toc11179"/>
      <w:bookmarkStart w:id="105" w:name="_Toc25925"/>
      <w:bookmarkStart w:id="106" w:name="_Toc16865"/>
      <w:bookmarkStart w:id="107" w:name="_Toc515647774"/>
      <w:bookmarkStart w:id="108" w:name="_Toc520356159"/>
      <w:r>
        <w:rPr>
          <w:rFonts w:hint="eastAsia" w:ascii="仿宋_GB2312" w:hAnsi="宋体" w:eastAsia="仿宋_GB2312"/>
          <w:sz w:val="24"/>
        </w:rPr>
        <w:t>四   投标文件的递交</w:t>
      </w:r>
      <w:bookmarkEnd w:id="103"/>
      <w:bookmarkEnd w:id="104"/>
      <w:bookmarkEnd w:id="105"/>
      <w:bookmarkEnd w:id="106"/>
      <w:bookmarkEnd w:id="107"/>
      <w:bookmarkEnd w:id="108"/>
    </w:p>
    <w:p>
      <w:pPr>
        <w:pStyle w:val="6"/>
        <w:rPr>
          <w:rFonts w:hint="eastAsia"/>
        </w:rPr>
      </w:pPr>
    </w:p>
    <w:p>
      <w:pPr>
        <w:pStyle w:val="5"/>
        <w:spacing w:before="0" w:after="0" w:line="240" w:lineRule="atLeast"/>
        <w:rPr>
          <w:rFonts w:hint="eastAsia" w:ascii="仿宋_GB2312" w:hAnsi="宋体" w:eastAsia="仿宋_GB2312"/>
          <w:u w:val="none"/>
        </w:rPr>
      </w:pPr>
      <w:bookmarkStart w:id="109" w:name="_Toc515647775"/>
      <w:bookmarkStart w:id="110" w:name="_Toc32337"/>
      <w:bookmarkStart w:id="111" w:name="_Toc520356160"/>
      <w:bookmarkStart w:id="112" w:name="_Toc26195"/>
      <w:bookmarkStart w:id="113" w:name="_Toc21645"/>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hint="eastAsia"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ascii="仿宋_GB2312" w:hAnsi="宋体" w:eastAsia="仿宋_GB2312"/>
          <w:u w:val="none"/>
        </w:rPr>
      </w:pPr>
      <w:bookmarkStart w:id="114" w:name="_Toc515647776"/>
      <w:bookmarkStart w:id="115" w:name="_Toc24017"/>
      <w:bookmarkStart w:id="116" w:name="_Toc520356161"/>
      <w:bookmarkStart w:id="117" w:name="_Toc12751"/>
      <w:bookmarkStart w:id="118" w:name="_Toc9840"/>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hint="eastAsia" w:ascii="仿宋_GB2312" w:hAnsi="宋体" w:eastAsia="仿宋_GB2312"/>
          <w:u w:val="none"/>
        </w:rPr>
      </w:pPr>
      <w:bookmarkStart w:id="119" w:name="_Toc18537"/>
      <w:bookmarkStart w:id="120" w:name="_Toc515647777"/>
      <w:bookmarkStart w:id="121" w:name="_Toc24275"/>
      <w:bookmarkStart w:id="122" w:name="_Toc24785"/>
      <w:bookmarkStart w:id="123" w:name="_Toc520356162"/>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hint="eastAsia" w:ascii="仿宋_GB2312" w:hAnsi="宋体" w:eastAsia="仿宋_GB2312"/>
          <w:sz w:val="24"/>
        </w:rPr>
      </w:pPr>
    </w:p>
    <w:p>
      <w:pPr>
        <w:spacing w:line="240" w:lineRule="atLeast"/>
        <w:ind w:left="957" w:leftChars="456" w:firstLine="1260" w:firstLineChars="525"/>
        <w:rPr>
          <w:rFonts w:hint="default" w:ascii="仿宋_GB2312" w:hAnsi="宋体" w:eastAsia="仿宋_GB2312"/>
          <w:sz w:val="24"/>
        </w:rPr>
      </w:pPr>
      <w:r>
        <w:rPr>
          <w:rFonts w:hint="default" w:ascii="仿宋_GB2312" w:hAnsi="宋体" w:eastAsia="仿宋_GB2312"/>
          <w:sz w:val="24"/>
        </w:rPr>
        <w:t>投标（响应）文件签收回执</w:t>
      </w:r>
    </w:p>
    <w:p>
      <w:pPr>
        <w:spacing w:line="240" w:lineRule="atLeast"/>
        <w:ind w:left="957" w:leftChars="456" w:firstLine="60" w:firstLineChars="25"/>
        <w:rPr>
          <w:rFonts w:hint="default" w:ascii="仿宋_GB2312" w:hAnsi="宋体" w:eastAsia="仿宋_GB2312"/>
          <w:sz w:val="24"/>
        </w:rPr>
      </w:pPr>
      <w:r>
        <w:rPr>
          <w:rFonts w:hint="default" w:ascii="仿宋_GB2312" w:hAnsi="宋体" w:eastAsia="仿宋_GB2312"/>
          <w:sz w:val="24"/>
          <w:lang w:val="en-US" w:eastAsia="zh-CN"/>
        </w:rPr>
        <w:t>________________：</w:t>
      </w:r>
    </w:p>
    <w:p>
      <w:pPr>
        <w:spacing w:line="240" w:lineRule="atLeast"/>
        <w:ind w:left="957" w:leftChars="456" w:firstLine="60" w:firstLineChars="25"/>
        <w:rPr>
          <w:rFonts w:ascii="仿宋_GB2312" w:hAnsi="宋体" w:eastAsia="仿宋_GB2312"/>
          <w:sz w:val="24"/>
        </w:rPr>
      </w:pPr>
      <w:r>
        <w:rPr>
          <w:rFonts w:hint="default" w:ascii="仿宋_GB2312" w:hAnsi="宋体" w:eastAsia="仿宋_GB2312"/>
          <w:sz w:val="24"/>
        </w:rPr>
        <w:t xml:space="preserve">我单位于投标截止时间前收到你公司投标（响应）文件一份，项目名称: </w:t>
      </w:r>
      <w:r>
        <w:rPr>
          <w:rFonts w:hint="default" w:ascii="仿宋_GB2312" w:hAnsi="宋体" w:eastAsia="仿宋_GB2312"/>
          <w:sz w:val="24"/>
          <w:u w:val="single"/>
        </w:rPr>
        <w:t> </w:t>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default" w:ascii="仿宋_GB2312" w:hAnsi="宋体" w:eastAsia="仿宋_GB2312"/>
          <w:sz w:val="24"/>
          <w:u w:val="single"/>
        </w:rPr>
        <w:t>物资</w:t>
      </w:r>
      <w:r>
        <w:rPr>
          <w:rFonts w:hint="default" w:ascii="仿宋_GB2312" w:hAnsi="宋体" w:eastAsia="仿宋_GB2312"/>
          <w:sz w:val="24"/>
        </w:rPr>
        <w:t>、核酸提取试剂采购项目 ，项目编号:</w:t>
      </w:r>
      <w:r>
        <w:rPr>
          <w:rFonts w:hint="default" w:ascii="仿宋_GB2312" w:hAnsi="宋体" w:eastAsia="仿宋_GB2312"/>
          <w:sz w:val="24"/>
          <w:u w:val="single"/>
        </w:rPr>
        <w:t xml:space="preserve">  </w:t>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default" w:ascii="仿宋_GB2312" w:hAnsi="宋体" w:eastAsia="仿宋_GB2312"/>
          <w:sz w:val="24"/>
        </w:rPr>
        <w:t> ，现予以签收。</w:t>
      </w:r>
    </w:p>
    <w:p>
      <w:pPr>
        <w:spacing w:line="240" w:lineRule="atLeast"/>
        <w:ind w:left="1197" w:leftChars="570" w:firstLine="6960" w:firstLineChars="2900"/>
        <w:jc w:val="right"/>
        <w:rPr>
          <w:rFonts w:ascii="仿宋_GB2312" w:hAnsi="宋体" w:eastAsia="仿宋_GB2312"/>
          <w:sz w:val="24"/>
        </w:rPr>
      </w:pPr>
      <w:r>
        <w:rPr>
          <w:rFonts w:hint="eastAsia" w:ascii="仿宋_GB2312" w:hAnsi="宋体" w:eastAsia="仿宋_GB2312"/>
          <w:sz w:val="24"/>
          <w:lang w:val="en-US" w:eastAsia="zh-CN"/>
        </w:rPr>
        <w:t xml:space="preserve"> </w:t>
      </w:r>
      <w:r>
        <w:rPr>
          <w:rFonts w:hint="default" w:ascii="仿宋_GB2312" w:hAnsi="宋体" w:eastAsia="仿宋_GB2312"/>
          <w:sz w:val="24"/>
        </w:rPr>
        <w:t>接收人（签字）：                      </w:t>
      </w:r>
    </w:p>
    <w:p>
      <w:pPr>
        <w:spacing w:line="240" w:lineRule="atLeast"/>
        <w:ind w:left="957" w:leftChars="456" w:firstLine="300" w:firstLineChars="125"/>
        <w:rPr>
          <w:rFonts w:hint="default" w:ascii="仿宋_GB2312" w:hAnsi="宋体" w:eastAsia="仿宋_GB2312"/>
          <w:sz w:val="24"/>
        </w:rPr>
      </w:pPr>
      <w:r>
        <w:rPr>
          <w:rFonts w:hint="default" w:ascii="仿宋_GB2312" w:hAnsi="宋体" w:eastAsia="仿宋_GB2312"/>
          <w:sz w:val="24"/>
        </w:rPr>
        <w:t>时间：年</w:t>
      </w:r>
      <w:r>
        <w:rPr>
          <w:rFonts w:hint="eastAsia" w:ascii="仿宋_GB2312" w:hAnsi="宋体" w:eastAsia="仿宋_GB2312"/>
          <w:sz w:val="24"/>
          <w:lang w:val="en-US" w:eastAsia="zh-CN"/>
        </w:rPr>
        <w:t xml:space="preserve"> </w:t>
      </w:r>
      <w:r>
        <w:rPr>
          <w:rFonts w:hint="default" w:ascii="仿宋_GB2312" w:hAnsi="宋体" w:eastAsia="仿宋_GB2312"/>
          <w:sz w:val="24"/>
        </w:rPr>
        <w:t>月</w:t>
      </w:r>
      <w:r>
        <w:rPr>
          <w:rFonts w:hint="eastAsia" w:ascii="仿宋_GB2312" w:hAnsi="宋体" w:eastAsia="仿宋_GB2312"/>
          <w:sz w:val="24"/>
          <w:lang w:val="en-US" w:eastAsia="zh-CN"/>
        </w:rPr>
        <w:t xml:space="preserve"> </w:t>
      </w:r>
      <w:r>
        <w:rPr>
          <w:rFonts w:hint="default" w:ascii="仿宋_GB2312" w:hAnsi="宋体" w:eastAsia="仿宋_GB2312"/>
          <w:sz w:val="24"/>
        </w:rPr>
        <w:t>日 </w:t>
      </w:r>
    </w:p>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24" w:name="_Toc515647778"/>
      <w:bookmarkStart w:id="125" w:name="_Toc520356163"/>
      <w:bookmarkStart w:id="126" w:name="_Toc12436"/>
      <w:bookmarkStart w:id="127" w:name="_Toc28398"/>
      <w:bookmarkStart w:id="128" w:name="_Toc216582809"/>
      <w:bookmarkStart w:id="129" w:name="_Toc20246"/>
      <w:r>
        <w:rPr>
          <w:rFonts w:hint="eastAsia" w:ascii="仿宋_GB2312" w:hAnsi="宋体" w:eastAsia="仿宋_GB2312"/>
          <w:sz w:val="24"/>
        </w:rPr>
        <w:t>五   开标及评标</w:t>
      </w:r>
      <w:bookmarkEnd w:id="124"/>
      <w:bookmarkEnd w:id="125"/>
      <w:bookmarkEnd w:id="126"/>
      <w:bookmarkEnd w:id="127"/>
      <w:bookmarkEnd w:id="128"/>
      <w:bookmarkEnd w:id="129"/>
    </w:p>
    <w:p>
      <w:pPr>
        <w:pStyle w:val="6"/>
        <w:rPr>
          <w:rFonts w:hint="eastAsia"/>
        </w:rPr>
      </w:pPr>
    </w:p>
    <w:p>
      <w:pPr>
        <w:pStyle w:val="5"/>
        <w:numPr>
          <w:ilvl w:val="0"/>
          <w:numId w:val="4"/>
        </w:numPr>
        <w:spacing w:line="240" w:lineRule="atLeast"/>
      </w:pPr>
      <w:bookmarkStart w:id="130" w:name="_Toc7186"/>
      <w:bookmarkStart w:id="131" w:name="_Toc17257"/>
      <w:bookmarkStart w:id="132" w:name="_Toc520356164"/>
      <w:bookmarkStart w:id="133" w:name="_Toc515647779"/>
      <w:bookmarkStart w:id="134" w:name="_Toc25345"/>
      <w:r>
        <w:rPr>
          <w:rFonts w:hint="eastAsia" w:ascii="仿宋_GB2312" w:hAnsi="宋体" w:eastAsia="仿宋_GB2312"/>
          <w:u w:val="none"/>
        </w:rPr>
        <w:t>开标</w:t>
      </w:r>
      <w:bookmarkEnd w:id="130"/>
      <w:bookmarkEnd w:id="131"/>
      <w:bookmarkEnd w:id="132"/>
      <w:bookmarkEnd w:id="133"/>
      <w:bookmarkEnd w:id="134"/>
    </w:p>
    <w:p>
      <w:pPr>
        <w:numPr>
          <w:ilvl w:val="1"/>
          <w:numId w:val="4"/>
        </w:num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highlight w:val="none"/>
        </w:rPr>
      </w:pPr>
      <w:r>
        <w:rPr>
          <w:rFonts w:hint="eastAsia" w:ascii="黑体" w:hAnsi="宋体" w:eastAsia="仿宋_GB2312"/>
          <w:sz w:val="24"/>
          <w:highlight w:val="none"/>
        </w:rPr>
        <w:t>未宣读投标价格、价格折扣等实质内容，评标时不予承认。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highlight w:val="none"/>
        </w:rPr>
        <w:t>18.3</w:t>
      </w:r>
      <w:r>
        <w:rPr>
          <w:rFonts w:hint="eastAsia" w:ascii="黑体" w:hAnsi="宋体" w:eastAsia="仿宋_GB2312"/>
          <w:sz w:val="24"/>
          <w:highlight w:val="none"/>
        </w:rPr>
        <w:t xml:space="preserve">   </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136" w:name="_Toc19296"/>
      <w:bookmarkStart w:id="137" w:name="_Toc21372"/>
      <w:bookmarkStart w:id="138" w:name="_Toc515647780"/>
      <w:bookmarkStart w:id="139" w:name="_Toc31290"/>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w:t>
      </w:r>
      <w:r>
        <w:rPr>
          <w:rFonts w:hint="eastAsia" w:ascii="仿宋_GB2312" w:hAnsi="Times New Roman" w:eastAsia="仿宋_GB2312" w:cs="Times New Roman"/>
          <w:kern w:val="0"/>
          <w:sz w:val="24"/>
          <w:szCs w:val="20"/>
          <w:lang w:val="en-US" w:eastAsia="zh-CN" w:bidi="ar-SA"/>
        </w:rPr>
        <w:t>或在“信用中国”网站（www.creditchina.gov.cn）被列入失信被执行人、</w:t>
      </w:r>
      <w:r>
        <w:rPr>
          <w:rFonts w:hint="eastAsia" w:ascii="仿宋_GB2312" w:hAnsi="宋体" w:eastAsia="仿宋_GB2312"/>
          <w:sz w:val="24"/>
        </w:rPr>
        <w:t>重大税收违法案件当事人名单，以及存在《中华人民共和国政府采购法实施条例》第十九条规定的行政处罚记录。</w:t>
      </w:r>
    </w:p>
    <w:p>
      <w:pPr>
        <w:spacing w:line="240" w:lineRule="atLeast"/>
        <w:ind w:left="849" w:leftChars="401" w:hanging="7" w:hangingChars="3"/>
        <w:rPr>
          <w:rFonts w:hint="eastAsia"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rPr>
          <w:rFonts w:hint="eastAsia"/>
        </w:rPr>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pStyle w:val="5"/>
        <w:spacing w:before="0" w:after="0" w:line="240" w:lineRule="atLeast"/>
        <w:rPr>
          <w:rFonts w:hint="eastAsia" w:ascii="仿宋_GB2312" w:hAnsi="宋体" w:eastAsia="仿宋_GB2312"/>
          <w:b w:val="0"/>
          <w:bCs/>
          <w:bdr w:val="single" w:color="auto" w:sz="4" w:space="0"/>
        </w:rPr>
      </w:pPr>
      <w:bookmarkStart w:id="141" w:name="_Toc28479"/>
      <w:bookmarkStart w:id="142" w:name="_Toc19949"/>
      <w:bookmarkStart w:id="143" w:name="_Toc26332"/>
      <w:bookmarkStart w:id="144" w:name="_Toc515647781"/>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47" w:name="_Toc6364"/>
      <w:bookmarkStart w:id="148" w:name="_Toc515647782"/>
      <w:bookmarkStart w:id="149" w:name="_Toc18529"/>
      <w:bookmarkStart w:id="150" w:name="_Toc9469"/>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151" w:name="_Toc515647783"/>
      <w:bookmarkStart w:id="152" w:name="_Toc23936"/>
      <w:bookmarkStart w:id="153" w:name="_Toc4950"/>
      <w:bookmarkStart w:id="154" w:name="_Toc6092"/>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5"/>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55" w:name="_Toc22941"/>
      <w:bookmarkStart w:id="156" w:name="_Toc515647784"/>
      <w:bookmarkStart w:id="157" w:name="_Toc13652"/>
      <w:bookmarkStart w:id="158" w:name="_Toc8521"/>
      <w:r>
        <w:t>23</w:t>
      </w:r>
      <w:r>
        <w:rPr>
          <w:rFonts w:hint="eastAsia"/>
        </w:rPr>
        <w:t>.</w:t>
      </w:r>
      <w:bookmarkEnd w:id="146"/>
      <w:r>
        <w:rPr>
          <w:rFonts w:hint="eastAsia"/>
        </w:rPr>
        <w:t>比较与评价</w:t>
      </w:r>
      <w:bookmarkEnd w:id="155"/>
      <w:bookmarkEnd w:id="156"/>
      <w:bookmarkEnd w:id="157"/>
      <w:bookmarkEnd w:id="15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9" w:name="sendNo"/>
      <w:r>
        <w:rPr>
          <w:rFonts w:hint="eastAsia" w:ascii="仿宋_GB2312" w:hAnsi="宋体" w:eastAsia="仿宋_GB2312"/>
          <w:bCs/>
          <w:sz w:val="24"/>
          <w:szCs w:val="24"/>
        </w:rPr>
        <w:t>财库〔</w:t>
      </w:r>
      <w:bookmarkEnd w:id="159"/>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0" w:name="_Toc520356168"/>
      <w:bookmarkStart w:id="161" w:name="_Toc515647785"/>
      <w:bookmarkStart w:id="162" w:name="_Toc9378"/>
      <w:bookmarkStart w:id="163" w:name="_Toc31728"/>
      <w:bookmarkStart w:id="164" w:name="_Toc20227"/>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4"/>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5" w:name="_Toc515647786"/>
      <w:bookmarkStart w:id="166" w:name="_Toc11175"/>
      <w:bookmarkStart w:id="167" w:name="_Toc31289"/>
      <w:bookmarkStart w:id="168" w:name="_Toc24972"/>
      <w:bookmarkStart w:id="169" w:name="_Toc520356169"/>
      <w:r>
        <w:rPr>
          <w:rFonts w:ascii="仿宋_GB2312" w:hAnsi="宋体" w:eastAsia="仿宋_GB2312"/>
          <w:u w:val="none"/>
        </w:rPr>
        <w:t>25</w:t>
      </w:r>
      <w:r>
        <w:rPr>
          <w:rFonts w:hint="eastAsia" w:ascii="仿宋_GB2312" w:hAnsi="宋体" w:eastAsia="仿宋_GB2312"/>
          <w:u w:val="none"/>
        </w:rPr>
        <w:t>.保密原则</w:t>
      </w:r>
      <w:bookmarkEnd w:id="165"/>
      <w:bookmarkEnd w:id="166"/>
      <w:bookmarkEnd w:id="167"/>
      <w:bookmarkEnd w:id="16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70" w:name="_Toc216582810"/>
      <w:bookmarkStart w:id="171" w:name="_Toc2153"/>
      <w:bookmarkStart w:id="172" w:name="_Toc23904"/>
      <w:bookmarkStart w:id="173" w:name="_Toc515647787"/>
      <w:bookmarkStart w:id="174" w:name="_Toc12143"/>
      <w:r>
        <w:rPr>
          <w:rFonts w:hint="eastAsia" w:ascii="仿宋_GB2312" w:hAnsi="宋体" w:eastAsia="仿宋_GB2312"/>
          <w:sz w:val="24"/>
        </w:rPr>
        <w:t xml:space="preserve">六   </w:t>
      </w:r>
      <w:bookmarkEnd w:id="169"/>
      <w:r>
        <w:rPr>
          <w:rFonts w:hint="eastAsia" w:ascii="仿宋_GB2312" w:hAnsi="宋体" w:eastAsia="仿宋_GB2312"/>
          <w:sz w:val="24"/>
        </w:rPr>
        <w:t>确定中标</w:t>
      </w:r>
      <w:bookmarkEnd w:id="170"/>
      <w:bookmarkEnd w:id="171"/>
      <w:bookmarkEnd w:id="172"/>
      <w:bookmarkEnd w:id="173"/>
      <w:bookmarkEnd w:id="174"/>
    </w:p>
    <w:p>
      <w:pPr>
        <w:pStyle w:val="6"/>
        <w:rPr>
          <w:rFonts w:hint="eastAsia"/>
        </w:rPr>
      </w:pPr>
    </w:p>
    <w:p>
      <w:pPr>
        <w:pStyle w:val="5"/>
        <w:spacing w:before="0" w:after="0" w:line="240" w:lineRule="atLeast"/>
        <w:rPr>
          <w:rFonts w:ascii="仿宋_GB2312" w:hAnsi="宋体" w:eastAsia="仿宋_GB2312"/>
          <w:u w:val="none"/>
        </w:rPr>
      </w:pPr>
      <w:bookmarkStart w:id="175" w:name="_Toc23617"/>
      <w:bookmarkStart w:id="176" w:name="_Toc28066"/>
      <w:bookmarkStart w:id="177" w:name="_Toc23762"/>
      <w:bookmarkStart w:id="178" w:name="_Toc520356170"/>
      <w:bookmarkStart w:id="179" w:name="_Ref467307010"/>
      <w:bookmarkStart w:id="180" w:name="_Toc515647788"/>
      <w:r>
        <w:rPr>
          <w:rFonts w:ascii="仿宋_GB2312" w:hAnsi="宋体" w:eastAsia="仿宋_GB2312"/>
          <w:u w:val="none"/>
        </w:rPr>
        <w:t>26</w:t>
      </w:r>
      <w:r>
        <w:rPr>
          <w:rFonts w:hint="eastAsia" w:ascii="仿宋_GB2312" w:hAnsi="宋体" w:eastAsia="仿宋_GB2312"/>
          <w:u w:val="none"/>
        </w:rPr>
        <w:t>.中标候选人的确定原则及标准</w:t>
      </w:r>
      <w:bookmarkEnd w:id="175"/>
      <w:bookmarkEnd w:id="176"/>
      <w:bookmarkEnd w:id="177"/>
      <w:bookmarkEnd w:id="178"/>
      <w:bookmarkEnd w:id="179"/>
      <w:bookmarkEnd w:id="18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hint="eastAsia" w:ascii="仿宋_GB2312" w:hAnsi="宋体" w:eastAsia="仿宋_GB2312"/>
          <w:sz w:val="24"/>
        </w:rPr>
      </w:pPr>
      <w:bookmarkStart w:id="181" w:name="_Toc520356171"/>
      <w:bookmarkStart w:id="182"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3" w:name="_Toc23951"/>
      <w:bookmarkStart w:id="184" w:name="_Toc9653"/>
      <w:bookmarkStart w:id="185" w:name="_Toc19950"/>
      <w:r>
        <w:rPr>
          <w:rFonts w:ascii="仿宋_GB2312" w:hAnsi="宋体" w:eastAsia="仿宋_GB2312"/>
          <w:u w:val="none"/>
        </w:rPr>
        <w:t>27</w:t>
      </w:r>
      <w:bookmarkEnd w:id="181"/>
      <w:r>
        <w:rPr>
          <w:rFonts w:hint="eastAsia" w:ascii="仿宋_GB2312" w:hAnsi="宋体" w:eastAsia="仿宋_GB2312"/>
          <w:u w:val="none"/>
        </w:rPr>
        <w:t>.确定中标候选人和中标人</w:t>
      </w:r>
      <w:bookmarkEnd w:id="182"/>
      <w:bookmarkEnd w:id="183"/>
      <w:bookmarkEnd w:id="184"/>
      <w:bookmarkEnd w:id="18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6" w:name="_Ref467306874"/>
      <w:bookmarkStart w:id="187" w:name="_Toc520356173"/>
      <w:bookmarkStart w:id="188" w:name="_Toc13782"/>
      <w:bookmarkStart w:id="189" w:name="_Toc28562"/>
      <w:bookmarkStart w:id="190" w:name="_Toc515647790"/>
      <w:bookmarkStart w:id="191" w:name="_Toc8389"/>
      <w:r>
        <w:rPr>
          <w:rFonts w:ascii="仿宋_GB2312" w:hAnsi="宋体" w:eastAsia="仿宋_GB2312"/>
          <w:u w:val="none"/>
        </w:rPr>
        <w:t>28</w:t>
      </w:r>
      <w:r>
        <w:rPr>
          <w:rFonts w:hint="eastAsia" w:ascii="仿宋_GB2312" w:hAnsi="宋体" w:eastAsia="仿宋_GB2312"/>
          <w:u w:val="none"/>
        </w:rPr>
        <w:t>.</w:t>
      </w:r>
      <w:bookmarkEnd w:id="186"/>
      <w:bookmarkEnd w:id="187"/>
      <w:r>
        <w:rPr>
          <w:rFonts w:hint="eastAsia" w:ascii="仿宋_GB2312" w:hAnsi="宋体" w:eastAsia="仿宋_GB2312"/>
          <w:u w:val="none"/>
        </w:rPr>
        <w:t>采购任务取消</w:t>
      </w:r>
      <w:bookmarkEnd w:id="188"/>
      <w:bookmarkEnd w:id="189"/>
      <w:bookmarkEnd w:id="190"/>
      <w:bookmarkEnd w:id="19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ascii="仿宋_GB2312" w:hAnsi="宋体" w:eastAsia="仿宋_GB2312"/>
          <w:u w:val="none"/>
        </w:rPr>
      </w:pPr>
      <w:bookmarkStart w:id="193" w:name="_Toc515647791"/>
      <w:bookmarkStart w:id="194" w:name="_Toc31099"/>
      <w:bookmarkStart w:id="195" w:name="_Toc31142"/>
      <w:bookmarkStart w:id="196" w:name="_Toc30170"/>
      <w:r>
        <w:rPr>
          <w:rFonts w:ascii="仿宋_GB2312" w:hAnsi="宋体" w:eastAsia="仿宋_GB2312"/>
          <w:u w:val="none"/>
        </w:rPr>
        <w:t>29</w:t>
      </w:r>
      <w:r>
        <w:rPr>
          <w:rFonts w:hint="eastAsia" w:ascii="仿宋_GB2312" w:hAnsi="宋体" w:eastAsia="仿宋_GB2312"/>
          <w:u w:val="none"/>
        </w:rPr>
        <w:t>.中标通知书</w:t>
      </w:r>
      <w:bookmarkEnd w:id="192"/>
      <w:bookmarkEnd w:id="193"/>
      <w:bookmarkEnd w:id="194"/>
      <w:bookmarkEnd w:id="195"/>
      <w:bookmarkEnd w:id="19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hint="eastAsia" w:ascii="仿宋_GB2312" w:hAnsi="宋体" w:eastAsia="仿宋_GB2312"/>
          <w:u w:val="none"/>
        </w:rPr>
      </w:pPr>
      <w:bookmarkStart w:id="197" w:name="_Ref467307062"/>
      <w:bookmarkStart w:id="198" w:name="_Ref467306377"/>
      <w:bookmarkStart w:id="199" w:name="_Toc790"/>
      <w:bookmarkStart w:id="200" w:name="_Toc520356175"/>
      <w:bookmarkStart w:id="201" w:name="_Ref467306978"/>
      <w:bookmarkStart w:id="202" w:name="_Toc7779"/>
      <w:bookmarkStart w:id="203" w:name="_Toc515647792"/>
      <w:bookmarkStart w:id="204" w:name="_Toc14795"/>
      <w:bookmarkStart w:id="205" w:name="_Ref467307204"/>
      <w:r>
        <w:rPr>
          <w:rFonts w:ascii="仿宋_GB2312" w:hAnsi="宋体" w:eastAsia="仿宋_GB2312"/>
          <w:u w:val="none"/>
        </w:rPr>
        <w:t>30</w:t>
      </w:r>
      <w:r>
        <w:rPr>
          <w:rFonts w:hint="eastAsia" w:ascii="仿宋_GB2312" w:hAnsi="宋体" w:eastAsia="仿宋_GB2312"/>
          <w:u w:val="none"/>
        </w:rPr>
        <w:t>.签订合同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6" w:name="_Ref467307090"/>
      <w:bookmarkStart w:id="207" w:name="_Ref467306425"/>
      <w:bookmarkStart w:id="208" w:name="_Toc520356176"/>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hint="eastAsia" w:ascii="仿宋_GB2312" w:hAnsi="宋体" w:eastAsia="仿宋_GB2312"/>
          <w:u w:val="none"/>
        </w:rPr>
      </w:pPr>
      <w:bookmarkStart w:id="209" w:name="_Toc14080"/>
      <w:bookmarkStart w:id="210" w:name="_Toc515647793"/>
      <w:bookmarkStart w:id="211" w:name="_Toc7188"/>
      <w:bookmarkStart w:id="212" w:name="_Toc22555"/>
      <w:r>
        <w:rPr>
          <w:rFonts w:ascii="仿宋_GB2312" w:hAnsi="宋体" w:eastAsia="仿宋_GB2312"/>
          <w:u w:val="none"/>
        </w:rPr>
        <w:t>31</w:t>
      </w:r>
      <w:r>
        <w:rPr>
          <w:rFonts w:hint="eastAsia" w:ascii="仿宋_GB2312" w:hAnsi="宋体" w:eastAsia="仿宋_GB2312"/>
          <w:u w:val="none"/>
        </w:rPr>
        <w:t>.履约保证金</w:t>
      </w:r>
      <w:bookmarkEnd w:id="206"/>
      <w:bookmarkEnd w:id="207"/>
      <w:bookmarkEnd w:id="208"/>
      <w:bookmarkEnd w:id="209"/>
      <w:bookmarkEnd w:id="210"/>
      <w:bookmarkEnd w:id="211"/>
      <w:bookmarkEnd w:id="21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213" w:name="_Toc31936"/>
      <w:bookmarkStart w:id="214" w:name="_Toc3090"/>
      <w:bookmarkStart w:id="215" w:name="_Toc29408"/>
      <w:bookmarkStart w:id="216" w:name="_Toc515647794"/>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3"/>
      <w:bookmarkEnd w:id="214"/>
      <w:bookmarkEnd w:id="215"/>
      <w:bookmarkEnd w:id="216"/>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217" w:name="_Toc6923"/>
      <w:bookmarkStart w:id="218" w:name="_Toc515647795"/>
      <w:bookmarkStart w:id="219" w:name="_Toc13588"/>
      <w:bookmarkStart w:id="220" w:name="_Toc7049"/>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7"/>
      <w:bookmarkEnd w:id="218"/>
      <w:bookmarkEnd w:id="219"/>
      <w:bookmarkEnd w:id="2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1" w:name="_Toc23999"/>
      <w:bookmarkStart w:id="222" w:name="_Toc2133"/>
      <w:bookmarkStart w:id="223" w:name="_Toc27198"/>
      <w:bookmarkStart w:id="224" w:name="_Toc515647796"/>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1"/>
      <w:bookmarkEnd w:id="222"/>
      <w:bookmarkEnd w:id="223"/>
      <w:bookmarkEnd w:id="22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5" w:name="_Toc10437"/>
      <w:bookmarkStart w:id="226" w:name="_Toc25480"/>
      <w:bookmarkStart w:id="227" w:name="_Toc515647797"/>
      <w:bookmarkStart w:id="228" w:name="_Toc11586"/>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29" w:name="_Toc10700"/>
      <w:bookmarkStart w:id="230" w:name="_Toc1148"/>
      <w:bookmarkStart w:id="231" w:name="_Toc11115"/>
      <w:bookmarkStart w:id="232" w:name="_Toc515647798"/>
      <w:r>
        <w:rPr>
          <w:rFonts w:hint="eastAsia" w:ascii="仿宋_GB2312" w:hAnsi="宋体" w:eastAsia="仿宋_GB2312"/>
          <w:u w:val="none"/>
        </w:rPr>
        <w:t>36.质疑与接收</w:t>
      </w:r>
      <w:bookmarkEnd w:id="229"/>
      <w:bookmarkEnd w:id="230"/>
      <w:bookmarkEnd w:id="231"/>
      <w:bookmarkEnd w:id="232"/>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 xml:space="preserve">依法向采购人或其委托的采购代理机构提出质疑。  </w:t>
      </w:r>
    </w:p>
    <w:p>
      <w:pPr>
        <w:spacing w:line="240" w:lineRule="atLeast"/>
        <w:ind w:left="860" w:leftChars="410" w:firstLine="12" w:firstLineChars="5"/>
        <w:rPr>
          <w:rFonts w:ascii="仿宋_GB2312" w:eastAsia="仿宋_GB2312"/>
          <w:b/>
          <w:bCs/>
          <w:sz w:val="24"/>
        </w:rPr>
      </w:pPr>
      <w:r>
        <w:rPr>
          <w:rFonts w:hint="eastAsia" w:ascii="仿宋_GB2312" w:eastAsia="仿宋_GB2312"/>
          <w:b/>
          <w:bCs/>
          <w:sz w:val="24"/>
        </w:rPr>
        <w:t>对采购文件提出质疑的，应当在获取采购文件之日起7个工作日内以书面形式提出。</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spacing w:line="240" w:lineRule="atLeast"/>
        <w:ind w:left="900" w:hanging="787" w:hangingChars="375"/>
        <w:rPr>
          <w:rFonts w:hint="eastAsia" w:ascii="仿宋_GB2312" w:eastAsia="仿宋_GB2312"/>
          <w:szCs w:val="24"/>
        </w:rPr>
      </w:pPr>
      <w:r>
        <w:rPr>
          <w:rFonts w:ascii="仿宋_GB2312" w:hAnsi="宋体" w:eastAsia="仿宋_GB2312"/>
        </w:rPr>
        <w:br w:type="page"/>
      </w:r>
      <w:bookmarkStart w:id="233" w:name="_Toc16186"/>
      <w:bookmarkStart w:id="234" w:name="_Toc21748"/>
      <w:bookmarkStart w:id="235" w:name="_Toc515647799"/>
      <w:bookmarkStart w:id="236" w:name="_Toc11469"/>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233"/>
      <w:bookmarkEnd w:id="234"/>
      <w:bookmarkEnd w:id="235"/>
      <w:bookmarkEnd w:id="236"/>
    </w:p>
    <w:p>
      <w:pPr>
        <w:pStyle w:val="9"/>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hint="eastAsia" w:ascii="仿宋_GB2312" w:hAnsi="宋体" w:eastAsia="仿宋_GB2312"/>
          <w:b/>
          <w:sz w:val="24"/>
        </w:rPr>
      </w:pPr>
    </w:p>
    <w:p>
      <w:pPr>
        <w:pStyle w:val="9"/>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hint="eastAsia" w:ascii="仿宋_GB2312" w:hAnsi="宋体" w:eastAsia="仿宋_GB2312"/>
          <w:sz w:val="24"/>
        </w:rPr>
      </w:pPr>
    </w:p>
    <w:p>
      <w:pPr>
        <w:pStyle w:val="9"/>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hint="eastAsia" w:ascii="仿宋_GB2312" w:hAnsi="宋体" w:eastAsia="仿宋_GB2312"/>
          <w:sz w:val="24"/>
        </w:rPr>
      </w:pP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10951"/>
      <w:bookmarkStart w:id="238" w:name="_Toc7612"/>
      <w:bookmarkStart w:id="239" w:name="_Toc515647800"/>
      <w:bookmarkStart w:id="240" w:name="_Toc6548"/>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hint="eastAsia" w:ascii="仿宋_GB2312" w:eastAsia="仿宋_GB2312"/>
          <w:b w:val="0"/>
        </w:rPr>
      </w:pPr>
      <w:bookmarkStart w:id="241" w:name="_Toc515647801"/>
      <w:bookmarkStart w:id="242" w:name="_Toc162"/>
      <w:bookmarkStart w:id="243" w:name="_Toc13962"/>
      <w:bookmarkStart w:id="244" w:name="_Toc30861"/>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rPr>
          <w:rFonts w:hint="eastAsia" w:ascii="仿宋_GB2312" w:eastAsia="仿宋_GB2312"/>
        </w:rPr>
      </w:pPr>
      <w:bookmarkStart w:id="245" w:name="_Toc216582812"/>
      <w:bookmarkStart w:id="246" w:name="_Toc702"/>
      <w:bookmarkStart w:id="247" w:name="_Toc515647802"/>
      <w:bookmarkStart w:id="248" w:name="_Toc19692"/>
      <w:bookmarkStart w:id="249" w:name="_Toc728"/>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18694"/>
      <w:bookmarkStart w:id="251" w:name="_Toc515647803"/>
      <w:bookmarkStart w:id="252" w:name="_Toc18974"/>
      <w:bookmarkStart w:id="253" w:name="_Toc6220"/>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0"/>
      <w:bookmarkEnd w:id="251"/>
      <w:bookmarkEnd w:id="252"/>
      <w:bookmarkEnd w:id="253"/>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5  投标保证金缴纳凭证复印件或投标担保函</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54" w:name="_Toc515647804"/>
      <w:bookmarkStart w:id="255" w:name="_Toc30524"/>
      <w:bookmarkStart w:id="256" w:name="_Toc14309"/>
      <w:bookmarkStart w:id="257" w:name="_Toc16568"/>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4"/>
      <w:bookmarkEnd w:id="255"/>
      <w:bookmarkEnd w:id="256"/>
      <w:bookmarkEnd w:id="257"/>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hint="eastAsia" w:ascii="仿宋_GB2312" w:hAnsi="宋体" w:eastAsia="仿宋_GB2312"/>
          <w:sz w:val="24"/>
          <w:szCs w:val="24"/>
        </w:rPr>
      </w:pPr>
    </w:p>
    <w:p>
      <w:pPr>
        <w:pStyle w:val="6"/>
        <w:tabs>
          <w:tab w:val="left" w:pos="5580"/>
        </w:tabs>
        <w:spacing w:line="240" w:lineRule="atLeast"/>
        <w:ind w:left="1079" w:leftChars="257" w:hanging="540"/>
        <w:jc w:val="center"/>
        <w:rPr>
          <w:rFonts w:ascii="仿宋_GB2312" w:hAnsi="宋体" w:eastAsia="仿宋_GB2312"/>
          <w:b/>
        </w:rPr>
      </w:pPr>
      <w:bookmarkStart w:id="258" w:name="_Hlt520356241"/>
      <w:bookmarkEnd w:id="258"/>
      <w:bookmarkStart w:id="259" w:name="_Toc494296984"/>
      <w:bookmarkStart w:id="260" w:name="_Ref467988698"/>
      <w:bookmarkStart w:id="261" w:name="_Toc480942349"/>
      <w:bookmarkStart w:id="262" w:name="_Toc520356217"/>
      <w:bookmarkStart w:id="263" w:name="_Toc216582813"/>
      <w:r>
        <w:rPr>
          <w:rFonts w:hint="eastAsia" w:ascii="仿宋_GB2312" w:hAnsi="宋体" w:eastAsia="仿宋_GB2312"/>
          <w:b/>
        </w:rPr>
        <w:t>开标一览表</w:t>
      </w:r>
      <w:bookmarkEnd w:id="259"/>
      <w:r>
        <w:rPr>
          <w:rFonts w:hint="eastAsia" w:ascii="仿宋_GB2312" w:hAnsi="宋体" w:eastAsia="仿宋_GB2312"/>
          <w:b/>
        </w:rPr>
        <w:cr/>
      </w:r>
    </w:p>
    <w:p>
      <w:pPr>
        <w:pStyle w:val="6"/>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hint="eastAsia" w:ascii="仿宋_GB2312" w:hAnsi="宋体" w:eastAsia="仿宋_GB2312"/>
          <w:sz w:val="24"/>
          <w:lang w:val="en-US" w:eastAsia="zh-CN"/>
        </w:rPr>
      </w:pPr>
      <w:r>
        <w:rPr>
          <w:rFonts w:hint="eastAsia" w:ascii="仿宋_GB2312" w:hAnsi="宋体" w:eastAsia="仿宋_GB2312"/>
          <w:sz w:val="24"/>
        </w:rPr>
        <w:t>报价单位：人民币</w:t>
      </w:r>
      <w:r>
        <w:rPr>
          <w:rFonts w:hint="eastAsia" w:ascii="仿宋_GB2312" w:hAnsi="宋体" w:eastAsia="仿宋_GB2312"/>
          <w:b/>
          <w:sz w:val="24"/>
        </w:rPr>
        <w:t xml:space="preserve"> </w:t>
      </w:r>
      <w:r>
        <w:rPr>
          <w:rFonts w:hint="eastAsia" w:ascii="仿宋_GB2312" w:hAnsi="宋体" w:eastAsia="仿宋_GB2312"/>
          <w:b/>
          <w:sz w:val="24"/>
          <w:lang w:val="en-US" w:eastAsia="zh-CN"/>
        </w:rPr>
        <w:t>元</w:t>
      </w:r>
    </w:p>
    <w:tbl>
      <w:tblPr>
        <w:tblStyle w:val="1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lang w:eastAsia="zh-CN"/>
              </w:rPr>
              <w:t>项目</w:t>
            </w:r>
            <w:r>
              <w:rPr>
                <w:rFonts w:hint="eastAsia" w:ascii="仿宋_GB2312" w:hAnsi="宋体" w:eastAsia="仿宋_GB2312"/>
                <w:sz w:val="24"/>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交货期限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numPr>
          <w:ilvl w:val="0"/>
          <w:numId w:val="6"/>
        </w:numPr>
        <w:spacing w:line="240" w:lineRule="atLeast"/>
        <w:ind w:left="2" w:leftChars="-9" w:hanging="20"/>
        <w:jc w:val="left"/>
        <w:rPr>
          <w:rFonts w:hint="eastAsia" w:ascii="仿宋_GB2312" w:hAnsi="宋体" w:eastAsia="仿宋_GB2312"/>
          <w:sz w:val="24"/>
        </w:rPr>
      </w:pPr>
      <w:r>
        <w:rPr>
          <w:rFonts w:hint="eastAsia" w:ascii="仿宋_GB2312" w:hAnsi="宋体" w:eastAsia="仿宋_GB2312"/>
          <w:sz w:val="24"/>
        </w:rPr>
        <w:t>此表中，每包的投标总价应和投标分项报价表的总价相一致。</w:t>
      </w:r>
    </w:p>
    <w:p>
      <w:pPr>
        <w:pStyle w:val="9"/>
        <w:tabs>
          <w:tab w:val="left" w:pos="5580"/>
        </w:tabs>
        <w:spacing w:line="240" w:lineRule="atLeast"/>
        <w:ind w:left="1078" w:leftChars="428" w:hanging="180" w:hangingChars="75"/>
        <w:rPr>
          <w:rFonts w:hint="eastAsia" w:ascii="仿宋_GB2312" w:hAnsi="宋体" w:eastAsia="仿宋_GB2312"/>
          <w:sz w:val="24"/>
        </w:rPr>
      </w:pPr>
    </w:p>
    <w:p>
      <w:pPr>
        <w:rPr>
          <w:rFonts w:hint="eastAsia" w:ascii="仿宋_GB2312" w:eastAsia="仿宋_GB2312"/>
          <w:b/>
          <w:sz w:val="24"/>
        </w:rPr>
      </w:pPr>
      <w:r>
        <w:rPr>
          <w:rFonts w:ascii="仿宋_GB2312" w:hAnsi="宋体" w:eastAsia="仿宋_GB2312"/>
          <w:sz w:val="24"/>
        </w:rPr>
        <w:br w:type="page"/>
      </w: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264" w:name="_Toc515647805"/>
      <w:bookmarkStart w:id="265" w:name="_Toc17577"/>
      <w:bookmarkStart w:id="266" w:name="_Toc608"/>
      <w:bookmarkStart w:id="267" w:name="_Toc29899"/>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264"/>
      <w:bookmarkStart w:id="268" w:name="_Toc515647806"/>
      <w:r>
        <w:rPr>
          <w:rFonts w:hint="eastAsia" w:ascii="仿宋_GB2312" w:hAnsi="宋体" w:eastAsia="仿宋_GB2312"/>
          <w:sz w:val="24"/>
        </w:rPr>
        <w:t>或自然人的身份证明</w:t>
      </w:r>
      <w:bookmarkEnd w:id="265"/>
      <w:bookmarkEnd w:id="266"/>
      <w:bookmarkEnd w:id="267"/>
      <w:bookmarkEnd w:id="268"/>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9" w:name="_Toc23503"/>
      <w:bookmarkStart w:id="270" w:name="_Toc515647807"/>
      <w:bookmarkStart w:id="271" w:name="_Toc1083"/>
      <w:bookmarkStart w:id="272" w:name="_Toc22472"/>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9"/>
      <w:bookmarkEnd w:id="270"/>
      <w:bookmarkEnd w:id="271"/>
      <w:bookmarkEnd w:id="272"/>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hint="eastAsia" w:ascii="仿宋_GB2312" w:hAnsi="宋体" w:eastAsia="仿宋_GB2312"/>
          <w:sz w:val="24"/>
        </w:rPr>
      </w:pP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9"/>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委托代理人：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身份证号码：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73" w:name="_Toc7039"/>
      <w:bookmarkStart w:id="274" w:name="_Toc32520"/>
      <w:bookmarkStart w:id="275" w:name="_Toc18130"/>
      <w:bookmarkStart w:id="276" w:name="_Toc515647808"/>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73"/>
      <w:bookmarkEnd w:id="274"/>
      <w:bookmarkEnd w:id="275"/>
      <w:bookmarkEnd w:id="276"/>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4"/>
        </w:rPr>
      </w:pPr>
      <w:r>
        <w:rPr>
          <w:rFonts w:ascii="仿宋_GB2312" w:eastAsia="仿宋_GB2312"/>
          <w:sz w:val="24"/>
        </w:rPr>
        <w:br w:type="page"/>
      </w:r>
      <w:bookmarkStart w:id="277" w:name="_Toc31238"/>
      <w:bookmarkStart w:id="278" w:name="_Toc28445"/>
      <w:bookmarkStart w:id="279" w:name="_Toc515647809"/>
      <w:bookmarkStart w:id="280" w:name="_Toc11047"/>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277"/>
      <w:bookmarkEnd w:id="278"/>
      <w:bookmarkEnd w:id="279"/>
      <w:bookmarkEnd w:id="280"/>
    </w:p>
    <w:p>
      <w:pPr>
        <w:ind w:firstLine="420" w:firstLineChars="200"/>
        <w:rPr>
          <w:rFonts w:hint="eastAsia" w:ascii="仿宋" w:hAnsi="仿宋" w:eastAsia="仿宋"/>
        </w:rPr>
      </w:pPr>
      <w:bookmarkStart w:id="281" w:name="_Toc494296991"/>
      <w:bookmarkStart w:id="282"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1"/>
      <w:bookmarkEnd w:id="282"/>
    </w:p>
    <w:p>
      <w:pPr>
        <w:spacing w:line="240" w:lineRule="atLeast"/>
        <w:ind w:left="1079" w:leftChars="257" w:hanging="540"/>
        <w:jc w:val="center"/>
        <w:rPr>
          <w:rFonts w:hint="eastAsia" w:ascii="仿宋_GB2312" w:hAnsi="宋体" w:eastAsia="仿宋_GB2312"/>
          <w:sz w:val="24"/>
        </w:rPr>
      </w:pP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hint="eastAsia"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hint="eastAsia"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283" w:name="_Toc18754"/>
      <w:bookmarkStart w:id="284" w:name="_Toc13602"/>
      <w:bookmarkStart w:id="285" w:name="_Toc515647810"/>
      <w:bookmarkStart w:id="286" w:name="_Toc5710"/>
      <w:r>
        <w:rPr>
          <w:rFonts w:ascii="仿宋_GB2312" w:hAnsi="宋体" w:eastAsia="仿宋_GB2312"/>
          <w:sz w:val="24"/>
        </w:rPr>
        <w:t xml:space="preserve">6  </w:t>
      </w:r>
      <w:r>
        <w:rPr>
          <w:rFonts w:hint="eastAsia" w:ascii="仿宋_GB2312" w:hAnsi="宋体" w:eastAsia="仿宋_GB2312"/>
          <w:sz w:val="24"/>
        </w:rPr>
        <w:t>社会保障资金的缴纳记录</w:t>
      </w:r>
      <w:bookmarkEnd w:id="283"/>
      <w:bookmarkEnd w:id="284"/>
      <w:bookmarkEnd w:id="285"/>
      <w:bookmarkEnd w:id="286"/>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87" w:name="_Toc32670"/>
      <w:bookmarkStart w:id="288" w:name="_Toc24428"/>
      <w:bookmarkStart w:id="289" w:name="_Toc515647811"/>
      <w:bookmarkStart w:id="290" w:name="_Toc12631"/>
      <w:r>
        <w:rPr>
          <w:rFonts w:ascii="仿宋_GB2312" w:hAnsi="宋体" w:eastAsia="仿宋_GB2312"/>
          <w:sz w:val="24"/>
        </w:rPr>
        <w:t xml:space="preserve">7  </w:t>
      </w:r>
      <w:r>
        <w:rPr>
          <w:rFonts w:hint="eastAsia" w:ascii="仿宋_GB2312" w:hAnsi="宋体" w:eastAsia="仿宋_GB2312"/>
          <w:sz w:val="24"/>
        </w:rPr>
        <w:t>参加政府采购活动前3年内</w:t>
      </w:r>
      <w:bookmarkEnd w:id="287"/>
      <w:bookmarkEnd w:id="288"/>
      <w:bookmarkEnd w:id="289"/>
      <w:bookmarkStart w:id="291" w:name="_Toc6008"/>
      <w:bookmarkStart w:id="292" w:name="_Toc1137"/>
      <w:bookmarkStart w:id="293" w:name="_Toc515647812"/>
      <w:r>
        <w:rPr>
          <w:rFonts w:hint="eastAsia" w:ascii="仿宋_GB2312" w:hAnsi="宋体" w:eastAsia="仿宋_GB2312"/>
          <w:sz w:val="24"/>
        </w:rPr>
        <w:t>在经营活动中没有重大违法记录的书面声明</w:t>
      </w:r>
      <w:bookmarkEnd w:id="290"/>
      <w:bookmarkEnd w:id="291"/>
      <w:bookmarkEnd w:id="292"/>
      <w:bookmarkEnd w:id="293"/>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9"/>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94" w:name="_Toc17207"/>
      <w:bookmarkStart w:id="295" w:name="_Toc29703"/>
      <w:bookmarkStart w:id="296" w:name="_Toc28937"/>
      <w:bookmarkStart w:id="297" w:name="_Toc515647813"/>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4"/>
      <w:bookmarkEnd w:id="295"/>
      <w:bookmarkEnd w:id="296"/>
      <w:bookmarkEnd w:id="297"/>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8" w:name="_Toc23044"/>
      <w:bookmarkStart w:id="299" w:name="_Toc2502"/>
      <w:bookmarkStart w:id="300" w:name="_Toc7730"/>
      <w:bookmarkStart w:id="301" w:name="_Toc515647814"/>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98"/>
      <w:bookmarkEnd w:id="299"/>
      <w:bookmarkEnd w:id="300"/>
      <w:bookmarkEnd w:id="30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9"/>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9"/>
        <w:tabs>
          <w:tab w:val="left" w:pos="5580"/>
        </w:tabs>
        <w:spacing w:line="240" w:lineRule="atLeast"/>
        <w:ind w:firstLine="540" w:firstLineChars="225"/>
        <w:rPr>
          <w:rFonts w:hint="eastAsia" w:ascii="仿宋_GB2312" w:hAnsi="宋体" w:eastAsia="仿宋_GB2312"/>
          <w:sz w:val="24"/>
        </w:rPr>
      </w:pPr>
    </w:p>
    <w:p>
      <w:pPr>
        <w:pStyle w:val="9"/>
        <w:numPr>
          <w:ilvl w:val="0"/>
          <w:numId w:val="7"/>
        </w:numPr>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bookmarkStart w:id="302" w:name="_Toc494296666"/>
      <w:bookmarkStart w:id="303" w:name="_Toc494296997"/>
      <w:r>
        <w:rPr>
          <w:rFonts w:hint="eastAsia" w:ascii="仿宋_GB2312" w:hAnsi="宋体" w:eastAsia="仿宋_GB2312"/>
          <w:sz w:val="24"/>
        </w:rPr>
        <w:t>签字人签名：</w:t>
      </w:r>
      <w:bookmarkEnd w:id="302"/>
      <w:bookmarkEnd w:id="303"/>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304" w:name="_Toc22967"/>
      <w:bookmarkStart w:id="305" w:name="_Toc30317"/>
      <w:bookmarkStart w:id="306" w:name="_Toc11180"/>
      <w:bookmarkStart w:id="307" w:name="_Toc515647816"/>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04"/>
      <w:bookmarkEnd w:id="305"/>
      <w:bookmarkEnd w:id="306"/>
      <w:bookmarkEnd w:id="307"/>
    </w:p>
    <w:p>
      <w:pPr>
        <w:pStyle w:val="9"/>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hint="eastAsia"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9"/>
        <w:ind w:left="1079" w:leftChars="257" w:hanging="540"/>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hint="eastAsia"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9"/>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9"/>
        <w:ind w:left="1079" w:leftChars="257" w:hanging="54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9"/>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9"/>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9"/>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hint="eastAsia"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9"/>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9"/>
        <w:ind w:left="1079" w:leftChars="257" w:hanging="540"/>
        <w:rPr>
          <w:rFonts w:ascii="仿宋_GB2312"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8" w:name="_Toc2041"/>
      <w:bookmarkStart w:id="309" w:name="_Toc8525"/>
      <w:bookmarkStart w:id="310" w:name="_Toc14915"/>
      <w:bookmarkStart w:id="311" w:name="_Toc515647817"/>
      <w:r>
        <w:rPr>
          <w:rFonts w:hint="eastAsia" w:ascii="仿宋_GB2312" w:hAnsi="宋体" w:eastAsia="仿宋_GB2312"/>
          <w:sz w:val="24"/>
        </w:rPr>
        <w:t xml:space="preserve">1   </w:t>
      </w:r>
      <w:bookmarkStart w:id="312" w:name="_Hlt520355504"/>
      <w:bookmarkEnd w:id="312"/>
      <w:r>
        <w:rPr>
          <w:rFonts w:hint="eastAsia" w:ascii="仿宋_GB2312" w:hAnsi="宋体" w:eastAsia="仿宋_GB2312"/>
          <w:sz w:val="24"/>
        </w:rPr>
        <w:t>投标</w:t>
      </w:r>
      <w:bookmarkEnd w:id="260"/>
      <w:bookmarkEnd w:id="261"/>
      <w:r>
        <w:rPr>
          <w:rFonts w:hint="eastAsia" w:ascii="仿宋_GB2312" w:hAnsi="宋体" w:eastAsia="仿宋_GB2312"/>
          <w:sz w:val="24"/>
        </w:rPr>
        <w:t>书</w:t>
      </w:r>
      <w:bookmarkEnd w:id="262"/>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3"/>
      <w:bookmarkEnd w:id="308"/>
      <w:bookmarkEnd w:id="309"/>
      <w:bookmarkEnd w:id="310"/>
      <w:bookmarkEnd w:id="311"/>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13" w:name="_Toc23473"/>
      <w:bookmarkStart w:id="314" w:name="_Toc19943"/>
      <w:bookmarkStart w:id="315" w:name="_Toc1266"/>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13"/>
      <w:bookmarkEnd w:id="314"/>
      <w:bookmarkEnd w:id="315"/>
    </w:p>
    <w:p>
      <w:pPr>
        <w:ind w:firstLine="420" w:firstLineChars="200"/>
        <w:rPr>
          <w:rFonts w:hint="eastAsia"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9"/>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bookmarkStart w:id="316" w:name="_Hlt520356243"/>
      <w:bookmarkEnd w:id="316"/>
      <w:bookmarkStart w:id="317" w:name="_Hlt520355938"/>
      <w:bookmarkEnd w:id="317"/>
    </w:p>
    <w:p>
      <w:pPr>
        <w:pStyle w:val="4"/>
        <w:spacing w:before="0" w:line="240" w:lineRule="atLeast"/>
        <w:ind w:left="1080" w:leftChars="257" w:hanging="540"/>
        <w:rPr>
          <w:rFonts w:hint="eastAsia" w:ascii="仿宋_GB2312" w:eastAsia="仿宋_GB2312"/>
          <w:sz w:val="24"/>
        </w:rPr>
      </w:pPr>
      <w:bookmarkStart w:id="318" w:name="_Toc216582815"/>
      <w:bookmarkStart w:id="319" w:name="_Toc515647818"/>
      <w:bookmarkStart w:id="320" w:name="_Toc20897"/>
      <w:bookmarkStart w:id="321" w:name="_Toc10388"/>
      <w:bookmarkStart w:id="322" w:name="_Toc1881"/>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9"/>
      <w:bookmarkEnd w:id="320"/>
      <w:bookmarkEnd w:id="321"/>
      <w:bookmarkEnd w:id="322"/>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5"/>
        <w:tblW w:w="12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vAlign w:val="center"/>
          </w:tcPr>
          <w:p>
            <w:pPr>
              <w:pStyle w:val="9"/>
              <w:spacing w:line="240" w:lineRule="atLeast"/>
              <w:ind w:left="1080" w:leftChars="257" w:hanging="540"/>
              <w:jc w:val="center"/>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eastAsia="仿宋_GB2312"/>
          <w:sz w:val="24"/>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9"/>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4.上述各项的详细分项报价，应另页描述。</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9"/>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 xml:space="preserve">   6.分项报价表中需写明所投货物的型号、规格、原产地、制造商名称。</w:t>
      </w:r>
    </w:p>
    <w:p>
      <w:pPr>
        <w:pStyle w:val="9"/>
        <w:spacing w:line="240" w:lineRule="atLeast"/>
        <w:ind w:left="1080" w:leftChars="257" w:hanging="540"/>
        <w:rPr>
          <w:rFonts w:hint="eastAsia" w:ascii="仿宋_GB2312" w:eastAsia="仿宋_GB2312"/>
          <w:sz w:val="24"/>
        </w:rPr>
      </w:pPr>
      <w:r>
        <w:rPr>
          <w:rFonts w:ascii="仿宋_GB2312" w:eastAsia="仿宋_GB2312"/>
          <w:sz w:val="24"/>
        </w:rPr>
        <w:br w:type="page"/>
      </w:r>
      <w:bookmarkStart w:id="571" w:name="_GoBack"/>
      <w:bookmarkEnd w:id="571"/>
    </w:p>
    <w:p>
      <w:pPr>
        <w:pStyle w:val="4"/>
        <w:spacing w:before="0" w:line="240" w:lineRule="atLeast"/>
        <w:ind w:left="1080" w:leftChars="257" w:hanging="540"/>
        <w:rPr>
          <w:rFonts w:hint="eastAsia" w:ascii="仿宋_GB2312" w:eastAsia="仿宋_GB2312"/>
          <w:sz w:val="24"/>
        </w:rPr>
      </w:pPr>
      <w:bookmarkStart w:id="323" w:name="_Toc216582816"/>
      <w:bookmarkStart w:id="324" w:name="_Toc14037"/>
      <w:bookmarkStart w:id="325" w:name="_Toc32398"/>
      <w:bookmarkStart w:id="326" w:name="_Toc515647819"/>
      <w:bookmarkStart w:id="327" w:name="_Toc18267"/>
      <w:r>
        <w:rPr>
          <w:rFonts w:ascii="仿宋_GB2312" w:eastAsia="仿宋_GB2312"/>
          <w:sz w:val="24"/>
        </w:rPr>
        <w:t xml:space="preserve">4   </w:t>
      </w:r>
      <w:r>
        <w:rPr>
          <w:rFonts w:hint="eastAsia" w:ascii="仿宋_GB2312" w:eastAsia="仿宋_GB2312"/>
          <w:sz w:val="24"/>
        </w:rPr>
        <w:t>货物说明一览表</w:t>
      </w:r>
      <w:bookmarkEnd w:id="32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24"/>
      <w:bookmarkEnd w:id="325"/>
      <w:bookmarkEnd w:id="326"/>
      <w:bookmarkEnd w:id="32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hint="eastAsia" w:ascii="仿宋_GB2312" w:eastAsia="仿宋_GB2312"/>
          <w:sz w:val="24"/>
        </w:rPr>
      </w:pPr>
    </w:p>
    <w:tbl>
      <w:tblPr>
        <w:tblStyle w:val="15"/>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货物名称</w:t>
            </w:r>
          </w:p>
        </w:tc>
        <w:tc>
          <w:tcPr>
            <w:tcW w:w="180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交货期</w:t>
            </w:r>
          </w:p>
        </w:tc>
        <w:tc>
          <w:tcPr>
            <w:tcW w:w="216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交货地点</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hint="eastAsia"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hint="eastAsia" w:ascii="仿宋_GB2312" w:eastAsia="仿宋_GB2312"/>
          <w:sz w:val="24"/>
        </w:rPr>
      </w:pPr>
      <w:bookmarkStart w:id="328" w:name="_Toc216582817"/>
      <w:bookmarkStart w:id="329" w:name="_Toc515647820"/>
      <w:bookmarkStart w:id="330" w:name="_Toc22563"/>
      <w:bookmarkStart w:id="331" w:name="_Toc29780"/>
      <w:bookmarkStart w:id="332" w:name="_Toc28959"/>
      <w:r>
        <w:rPr>
          <w:rFonts w:ascii="仿宋_GB2312" w:eastAsia="仿宋_GB2312"/>
          <w:sz w:val="24"/>
        </w:rPr>
        <w:t>5</w:t>
      </w:r>
      <w:r>
        <w:rPr>
          <w:rFonts w:hint="eastAsia" w:ascii="仿宋_GB2312" w:eastAsia="仿宋_GB2312"/>
          <w:sz w:val="24"/>
        </w:rPr>
        <w:t xml:space="preserve">   技术规格偏离表</w:t>
      </w:r>
      <w:bookmarkEnd w:id="32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9"/>
      <w:bookmarkEnd w:id="330"/>
      <w:bookmarkEnd w:id="331"/>
      <w:bookmarkEnd w:id="332"/>
    </w:p>
    <w:p>
      <w:pPr>
        <w:pStyle w:val="9"/>
        <w:spacing w:line="240" w:lineRule="atLeast"/>
        <w:ind w:left="1080" w:leftChars="257" w:hanging="540"/>
        <w:rPr>
          <w:rFonts w:hint="eastAsia" w:ascii="仿宋_GB2312" w:eastAsia="仿宋_GB2312"/>
          <w:sz w:val="24"/>
        </w:rPr>
      </w:pPr>
    </w:p>
    <w:p>
      <w:pPr>
        <w:pStyle w:val="9"/>
        <w:spacing w:line="240" w:lineRule="atLeast"/>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2340"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333" w:name="_Toc216582818"/>
      <w:bookmarkStart w:id="334" w:name="_Toc515647821"/>
      <w:bookmarkStart w:id="335" w:name="_Toc1980"/>
      <w:bookmarkStart w:id="336" w:name="_Toc28374"/>
      <w:bookmarkStart w:id="337" w:name="_Toc23"/>
      <w:r>
        <w:rPr>
          <w:rFonts w:ascii="仿宋_GB2312" w:eastAsia="仿宋_GB2312"/>
          <w:sz w:val="24"/>
        </w:rPr>
        <w:t>6</w:t>
      </w:r>
      <w:r>
        <w:rPr>
          <w:rFonts w:hint="eastAsia" w:ascii="仿宋_GB2312" w:eastAsia="仿宋_GB2312"/>
          <w:sz w:val="24"/>
        </w:rPr>
        <w:t xml:space="preserve">   商务条款偏离表</w:t>
      </w:r>
      <w:bookmarkEnd w:id="33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34"/>
      <w:bookmarkEnd w:id="335"/>
      <w:bookmarkEnd w:id="336"/>
      <w:bookmarkEnd w:id="33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hint="eastAsia" w:ascii="仿宋_GB2312" w:eastAsia="仿宋_GB2312"/>
          <w:b w:val="0"/>
          <w:sz w:val="24"/>
        </w:rPr>
      </w:pPr>
      <w:bookmarkStart w:id="338" w:name="_Hlt520274065"/>
      <w:bookmarkEnd w:id="338"/>
      <w:bookmarkStart w:id="339" w:name="_Hlt520350957"/>
      <w:bookmarkEnd w:id="339"/>
      <w:bookmarkStart w:id="340" w:name="_Hlt520350918"/>
      <w:bookmarkEnd w:id="340"/>
      <w:bookmarkStart w:id="341" w:name="_Hlt520274911"/>
      <w:bookmarkEnd w:id="341"/>
      <w:bookmarkStart w:id="342" w:name="_Hlt520274407"/>
      <w:bookmarkEnd w:id="342"/>
      <w:bookmarkStart w:id="343" w:name="_Hlt520343392"/>
      <w:bookmarkEnd w:id="343"/>
      <w:bookmarkStart w:id="344" w:name="_Hlt520273711"/>
      <w:bookmarkEnd w:id="344"/>
      <w:bookmarkStart w:id="345" w:name="_Hlt520343000"/>
      <w:bookmarkEnd w:id="345"/>
      <w:bookmarkStart w:id="346" w:name="_Hlt520274393"/>
      <w:bookmarkEnd w:id="346"/>
      <w:bookmarkStart w:id="347" w:name="_Hlt520273973"/>
      <w:bookmarkEnd w:id="347"/>
      <w:bookmarkStart w:id="348" w:name="_Hlt520271212"/>
      <w:bookmarkEnd w:id="348"/>
      <w:bookmarkStart w:id="349" w:name="_Toc21312"/>
      <w:bookmarkStart w:id="350" w:name="_Toc10725"/>
      <w:bookmarkStart w:id="351" w:name="_Toc25347"/>
      <w:bookmarkStart w:id="352" w:name="_Toc515647823"/>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9"/>
      <w:bookmarkEnd w:id="350"/>
      <w:bookmarkEnd w:id="351"/>
      <w:bookmarkEnd w:id="352"/>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ind w:firstLine="2160" w:firstLineChars="900"/>
        <w:jc w:val="both"/>
        <w:rPr>
          <w:rFonts w:hint="eastAsia" w:ascii="仿宋_GB2312" w:eastAsia="仿宋_GB2312"/>
          <w:b w:val="0"/>
          <w:sz w:val="24"/>
        </w:rPr>
      </w:pPr>
      <w:r>
        <w:rPr>
          <w:rFonts w:ascii="仿宋_GB2312" w:eastAsia="仿宋_GB2312"/>
          <w:b w:val="0"/>
          <w:sz w:val="24"/>
        </w:rPr>
        <w:br w:type="page"/>
      </w:r>
      <w:bookmarkStart w:id="353" w:name="_Toc13776"/>
      <w:bookmarkStart w:id="354" w:name="_Toc10977"/>
      <w:bookmarkStart w:id="355" w:name="_Toc11803"/>
      <w:bookmarkStart w:id="356" w:name="_Toc515647824"/>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53"/>
      <w:bookmarkEnd w:id="354"/>
      <w:bookmarkEnd w:id="355"/>
      <w:bookmarkEnd w:id="356"/>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7" w:name="_Toc24603"/>
      <w:bookmarkStart w:id="358" w:name="_Toc19284"/>
      <w:bookmarkStart w:id="359" w:name="_Toc23068"/>
      <w:bookmarkStart w:id="360" w:name="_Toc515647825"/>
      <w:bookmarkStart w:id="361" w:name="OLE_LINK14"/>
      <w:bookmarkStart w:id="362" w:name="OLE_LINK13"/>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7"/>
      <w:bookmarkEnd w:id="358"/>
      <w:bookmarkEnd w:id="359"/>
      <w:bookmarkEnd w:id="360"/>
    </w:p>
    <w:bookmarkEnd w:id="361"/>
    <w:bookmarkEnd w:id="36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hint="eastAsia" w:ascii="仿宋_GB2312" w:hAnsi="宋体" w:eastAsia="仿宋_GB2312"/>
          <w:sz w:val="24"/>
        </w:rPr>
      </w:pPr>
      <w:bookmarkStart w:id="363" w:name="_Toc28099"/>
      <w:bookmarkStart w:id="364" w:name="_Toc10002"/>
      <w:bookmarkStart w:id="365" w:name="_Toc30795"/>
      <w:bookmarkStart w:id="366" w:name="_Toc515647827"/>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63"/>
      <w:bookmarkEnd w:id="364"/>
      <w:bookmarkEnd w:id="365"/>
      <w:bookmarkEnd w:id="366"/>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367" w:name="_Hlk5982690"/>
      <w:r>
        <w:rPr>
          <w:rFonts w:hint="eastAsia" w:ascii="仿宋" w:hAnsi="仿宋" w:eastAsia="仿宋" w:cs="仿宋"/>
          <w:color w:val="000000"/>
          <w:sz w:val="24"/>
        </w:rPr>
        <w:t>（或竞争性谈判）</w:t>
      </w:r>
      <w:bookmarkEnd w:id="367"/>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巴楚县卫生健康委员会核酸、检测试剂、防护物资采购项目</w:t>
      </w:r>
      <w:r>
        <w:rPr>
          <w:rFonts w:hint="eastAsia" w:ascii="华文中宋" w:hAnsi="华文中宋" w:eastAsia="华文中宋" w:cs="华文中宋"/>
          <w:bCs/>
          <w:sz w:val="52"/>
          <w:szCs w:val="52"/>
          <w:lang w:eastAsia="zh-CN"/>
        </w:rPr>
        <w:t>招标文件</w:t>
      </w:r>
    </w:p>
    <w:p>
      <w:pPr>
        <w:widowControl/>
        <w:spacing w:line="440" w:lineRule="exact"/>
        <w:ind w:firstLine="643" w:firstLineChars="200"/>
        <w:jc w:val="center"/>
        <w:textAlignment w:val="baseline"/>
        <w:rPr>
          <w:rFonts w:hint="eastAsia"/>
          <w:b/>
          <w:bCs/>
          <w:kern w:val="0"/>
          <w:sz w:val="32"/>
          <w:szCs w:val="32"/>
          <w:shd w:val="clear" w:color="auto" w:fill="FFFFFF"/>
        </w:rPr>
      </w:pPr>
    </w:p>
    <w:p>
      <w:pPr>
        <w:pStyle w:val="2"/>
        <w:rPr>
          <w:rFonts w:hint="eastAsia"/>
          <w:b/>
          <w:bCs/>
          <w:kern w:val="0"/>
          <w:sz w:val="32"/>
          <w:szCs w:val="32"/>
          <w:shd w:val="clear" w:color="auto" w:fill="FFFFFF"/>
        </w:rPr>
      </w:pPr>
    </w:p>
    <w:p>
      <w:pPr>
        <w:pStyle w:val="2"/>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项目编号：KSBCX(GK) 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32</w:t>
      </w:r>
      <w:r>
        <w:rPr>
          <w:rFonts w:hint="eastAsia"/>
          <w:b/>
          <w:bCs/>
          <w:kern w:val="0"/>
          <w:sz w:val="32"/>
          <w:szCs w:val="32"/>
          <w:shd w:val="clear" w:color="auto" w:fill="FFFFFF"/>
        </w:rPr>
        <w:t>号</w:t>
      </w:r>
    </w:p>
    <w:p>
      <w:pPr>
        <w:spacing w:line="240" w:lineRule="atLeast"/>
        <w:jc w:val="center"/>
        <w:rPr>
          <w:rFonts w:hint="eastAsia"/>
          <w:b/>
          <w:bCs/>
          <w:kern w:val="0"/>
          <w:sz w:val="32"/>
          <w:szCs w:val="32"/>
          <w:shd w:val="clear" w:color="auto" w:fill="FFFFFF"/>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2"/>
        <w:rPr>
          <w:rFonts w:hint="eastAsia" w:ascii="仿宋_GB2312" w:eastAsia="仿宋_GB2312"/>
          <w:b/>
          <w:sz w:val="5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rPr>
          <w:rFonts w:hint="eastAsia"/>
        </w:rPr>
      </w:pPr>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bookmarkStart w:id="368" w:name="_Toc31583"/>
      <w:bookmarkStart w:id="369" w:name="_Toc507399903"/>
      <w:bookmarkStart w:id="370" w:name="_Toc512937850"/>
      <w:bookmarkStart w:id="371" w:name="_Toc515647830"/>
      <w:bookmarkStart w:id="372" w:name="_Toc20439"/>
      <w:bookmarkStart w:id="373" w:name="_Toc216582823"/>
      <w:bookmarkStart w:id="374" w:name="_Toc10488"/>
    </w:p>
    <w:p>
      <w:pPr>
        <w:keepNext w:val="0"/>
        <w:keepLines w:val="0"/>
        <w:pageBreakBefore w:val="0"/>
        <w:kinsoku/>
        <w:wordWrap/>
        <w:overflowPunct/>
        <w:topLinePunct w:val="0"/>
        <w:autoSpaceDE/>
        <w:autoSpaceDN/>
        <w:bidi w:val="0"/>
        <w:adjustRightInd/>
        <w:snapToGrid/>
        <w:spacing w:line="400" w:lineRule="exact"/>
        <w:jc w:val="center"/>
        <w:outlineLvl w:val="0"/>
        <w:rPr>
          <w:rFonts w:ascii="华文中宋" w:hAnsi="华文中宋" w:eastAsia="华文中宋"/>
          <w:sz w:val="36"/>
          <w:szCs w:val="36"/>
        </w:rPr>
      </w:pPr>
      <w:r>
        <w:rPr>
          <w:rFonts w:hint="eastAsia" w:ascii="华文中宋" w:hAnsi="华文中宋" w:eastAsia="华文中宋" w:cs="Times New Roman"/>
          <w:b/>
          <w:bCs/>
          <w:kern w:val="44"/>
          <w:sz w:val="36"/>
          <w:szCs w:val="36"/>
          <w:lang w:val="en-US" w:eastAsia="zh-CN" w:bidi="ar-SA"/>
        </w:rPr>
        <w:t>巴楚县卫生健康委员会核酸、检测试剂、防护物资采购项目招标公告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rPr>
        <w:t xml:space="preserve"> </w:t>
      </w:r>
      <w:r>
        <w:rPr>
          <w:rFonts w:hint="eastAsia" w:ascii="仿宋" w:hAnsi="仿宋" w:eastAsia="仿宋" w:cs="宋体"/>
          <w:sz w:val="28"/>
          <w:szCs w:val="28"/>
          <w:u w:val="single"/>
          <w:lang w:val="en-US" w:eastAsia="zh-CN"/>
        </w:rPr>
        <w:t>巴楚县卫生健康委员会核酸、检测试剂、防护物资采购项目</w:t>
      </w:r>
      <w:r>
        <w:rPr>
          <w:rFonts w:hint="eastAsia" w:ascii="仿宋" w:hAnsi="仿宋" w:eastAsia="仿宋" w:cs="宋体"/>
          <w:sz w:val="28"/>
          <w:szCs w:val="28"/>
          <w:u w:val="single"/>
        </w:rPr>
        <w:t>KSBCX(GK) 20</w:t>
      </w:r>
      <w:r>
        <w:rPr>
          <w:rFonts w:hint="eastAsia" w:ascii="仿宋" w:hAnsi="仿宋" w:eastAsia="仿宋" w:cs="宋体"/>
          <w:sz w:val="28"/>
          <w:szCs w:val="28"/>
          <w:u w:val="single"/>
          <w:lang w:val="en-US" w:eastAsia="zh-CN"/>
        </w:rPr>
        <w:t>21</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32</w:t>
      </w:r>
      <w:r>
        <w:rPr>
          <w:rFonts w:hint="eastAsia" w:ascii="仿宋" w:hAnsi="仿宋" w:eastAsia="仿宋" w:cs="宋体"/>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b w:val="0"/>
          <w:bCs w:val="0"/>
          <w:sz w:val="28"/>
          <w:szCs w:val="28"/>
        </w:rPr>
        <w:t>：</w:t>
      </w:r>
      <w:r>
        <w:rPr>
          <w:rFonts w:hint="eastAsia" w:ascii="仿宋" w:hAnsi="仿宋" w:eastAsia="仿宋" w:cs="宋体"/>
          <w:sz w:val="28"/>
          <w:szCs w:val="28"/>
        </w:rPr>
        <w:t>KSBCX(GK) 20</w:t>
      </w:r>
      <w:r>
        <w:rPr>
          <w:rFonts w:hint="eastAsia" w:ascii="仿宋" w:hAnsi="仿宋" w:eastAsia="仿宋" w:cs="宋体"/>
          <w:sz w:val="28"/>
          <w:szCs w:val="28"/>
          <w:lang w:val="en-US" w:eastAsia="zh-CN"/>
        </w:rPr>
        <w:t>21</w:t>
      </w:r>
      <w:r>
        <w:rPr>
          <w:rFonts w:hint="eastAsia" w:ascii="仿宋" w:hAnsi="仿宋" w:eastAsia="仿宋" w:cs="宋体"/>
          <w:sz w:val="28"/>
          <w:szCs w:val="28"/>
        </w:rPr>
        <w:t>-</w:t>
      </w:r>
      <w:r>
        <w:rPr>
          <w:rFonts w:hint="eastAsia" w:ascii="仿宋" w:hAnsi="仿宋" w:eastAsia="仿宋" w:cs="宋体"/>
          <w:sz w:val="28"/>
          <w:szCs w:val="28"/>
          <w:lang w:val="en-US" w:eastAsia="zh-CN"/>
        </w:rPr>
        <w:t>32</w:t>
      </w:r>
      <w:r>
        <w:rPr>
          <w:rFonts w:hint="eastAsia" w:ascii="仿宋" w:hAnsi="仿宋" w:eastAsia="仿宋" w:cs="宋体"/>
          <w:sz w:val="28"/>
          <w:szCs w:val="28"/>
        </w:rPr>
        <w:t>号</w:t>
      </w:r>
    </w:p>
    <w:p>
      <w:pPr>
        <w:ind w:firstLine="562" w:firstLineChars="200"/>
        <w:rPr>
          <w:rFonts w:ascii="仿宋" w:hAnsi="仿宋" w:eastAsia="仿宋"/>
          <w:sz w:val="28"/>
          <w:szCs w:val="28"/>
          <w:u w:val="none"/>
        </w:rPr>
      </w:pPr>
      <w:r>
        <w:rPr>
          <w:rFonts w:hint="eastAsia" w:ascii="仿宋" w:hAnsi="仿宋" w:eastAsia="仿宋"/>
          <w:b/>
          <w:bCs/>
          <w:sz w:val="28"/>
          <w:szCs w:val="28"/>
        </w:rPr>
        <w:t>项目名称：</w:t>
      </w:r>
      <w:r>
        <w:rPr>
          <w:rFonts w:hint="eastAsia" w:ascii="仿宋" w:hAnsi="仿宋" w:eastAsia="仿宋" w:cs="宋体"/>
          <w:sz w:val="28"/>
          <w:szCs w:val="28"/>
          <w:u w:val="none"/>
          <w:lang w:val="en-US" w:eastAsia="zh-CN"/>
        </w:rPr>
        <w:t>巴楚县卫生健康委员会核酸、检测试剂、防护物资采购项目</w:t>
      </w:r>
    </w:p>
    <w:p>
      <w:pPr>
        <w:ind w:firstLine="562" w:firstLineChars="200"/>
        <w:rPr>
          <w:rFonts w:hint="default" w:ascii="仿宋" w:hAnsi="仿宋" w:eastAsia="仿宋" w:cs="宋体"/>
          <w:sz w:val="28"/>
          <w:szCs w:val="28"/>
          <w:u w:val="none"/>
          <w:lang w:val="en-US" w:eastAsia="zh-CN"/>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u w:val="none"/>
          <w:lang w:val="en-US" w:eastAsia="zh-CN"/>
        </w:rPr>
        <w:t>7965742.00（柒佰玖拾陆万伍仟柒佰肆拾贰元整）</w:t>
      </w:r>
    </w:p>
    <w:p>
      <w:pPr>
        <w:ind w:firstLine="562" w:firstLineChars="200"/>
        <w:rPr>
          <w:rFonts w:hint="eastAsia" w:ascii="仿宋" w:hAnsi="仿宋" w:eastAsia="仿宋" w:cs="宋体"/>
          <w:sz w:val="28"/>
          <w:szCs w:val="28"/>
          <w:u w:val="none"/>
          <w:lang w:val="en-US" w:eastAsia="zh-CN"/>
        </w:rPr>
      </w:pPr>
      <w:r>
        <w:rPr>
          <w:rFonts w:hint="eastAsia" w:ascii="仿宋" w:hAnsi="仿宋" w:eastAsia="仿宋"/>
          <w:b/>
          <w:bCs/>
          <w:sz w:val="28"/>
          <w:szCs w:val="28"/>
        </w:rPr>
        <w:t>最高限价：</w:t>
      </w:r>
      <w:r>
        <w:rPr>
          <w:rFonts w:hint="eastAsia" w:ascii="仿宋" w:hAnsi="仿宋" w:eastAsia="仿宋" w:cs="宋体"/>
          <w:sz w:val="28"/>
          <w:szCs w:val="28"/>
          <w:u w:val="none"/>
          <w:lang w:val="en-US" w:eastAsia="zh-CN"/>
        </w:rPr>
        <w:t>7965742.00（柒佰玖拾陆万伍仟柒佰肆拾贰元整）</w:t>
      </w:r>
    </w:p>
    <w:p>
      <w:pPr>
        <w:ind w:firstLine="562" w:firstLineChars="200"/>
        <w:rPr>
          <w:rFonts w:hint="eastAsia" w:ascii="仿宋" w:hAnsi="仿宋" w:eastAsia="仿宋" w:cs="宋体"/>
          <w:sz w:val="28"/>
          <w:szCs w:val="28"/>
          <w:lang w:val="en-US" w:eastAsia="zh-CN"/>
        </w:rPr>
      </w:pPr>
      <w:r>
        <w:rPr>
          <w:rFonts w:hint="eastAsia" w:ascii="仿宋" w:hAnsi="仿宋" w:eastAsia="仿宋"/>
          <w:b/>
          <w:bCs/>
          <w:sz w:val="28"/>
          <w:szCs w:val="28"/>
        </w:rPr>
        <w:t>采购需求：</w:t>
      </w:r>
      <w:r>
        <w:rPr>
          <w:rFonts w:hint="eastAsia" w:ascii="仿宋" w:hAnsi="仿宋" w:eastAsia="仿宋" w:cs="宋体"/>
          <w:sz w:val="28"/>
          <w:szCs w:val="28"/>
          <w:u w:val="none"/>
          <w:lang w:val="en-US" w:eastAsia="zh-CN"/>
        </w:rPr>
        <w:t>核酸、检测试剂、防护物资</w:t>
      </w:r>
    </w:p>
    <w:p>
      <w:pPr>
        <w:ind w:firstLine="562" w:firstLineChars="200"/>
        <w:rPr>
          <w:rFonts w:hint="default" w:ascii="仿宋" w:hAnsi="仿宋" w:eastAsia="仿宋"/>
          <w:sz w:val="28"/>
          <w:szCs w:val="28"/>
          <w:highlight w:val="none"/>
          <w:u w:val="single"/>
          <w:lang w:val="en-US" w:eastAsia="zh-CN"/>
        </w:rPr>
      </w:pPr>
      <w:r>
        <w:rPr>
          <w:rFonts w:hint="eastAsia" w:ascii="仿宋" w:hAnsi="仿宋" w:eastAsia="仿宋"/>
          <w:b/>
          <w:bCs/>
          <w:sz w:val="28"/>
          <w:szCs w:val="28"/>
          <w:lang w:eastAsia="zh-CN"/>
        </w:rPr>
        <w:t>供货期限：</w:t>
      </w:r>
      <w:r>
        <w:rPr>
          <w:rFonts w:hint="eastAsia" w:ascii="仿宋" w:hAnsi="仿宋" w:eastAsia="仿宋"/>
          <w:sz w:val="28"/>
          <w:szCs w:val="28"/>
          <w:highlight w:val="none"/>
          <w:lang w:val="en-US" w:eastAsia="zh-CN"/>
        </w:rPr>
        <w:t>具体情况由中标单位和业主在合同中约定</w:t>
      </w:r>
    </w:p>
    <w:p>
      <w:pPr>
        <w:pStyle w:val="2"/>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3.投标单位需提供二类医疗器械《生产许可证》或《经营许可证》或《</w:t>
      </w:r>
      <w:r>
        <w:rPr>
          <w:rFonts w:hint="default" w:ascii="仿宋" w:hAnsi="仿宋" w:eastAsia="仿宋" w:cs="宋体"/>
          <w:sz w:val="28"/>
          <w:szCs w:val="28"/>
        </w:rPr>
        <w:t>二类医疗器械经营备案凭证</w:t>
      </w:r>
      <w:r>
        <w:rPr>
          <w:rFonts w:hint="eastAsia" w:ascii="仿宋" w:hAnsi="仿宋" w:eastAsia="仿宋" w:cs="宋体"/>
          <w:sz w:val="28"/>
          <w:szCs w:val="28"/>
          <w:lang w:val="en-US" w:eastAsia="zh-CN"/>
        </w:rPr>
        <w:t>》</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p>
    <w:p>
      <w:pPr>
        <w:pStyle w:val="4"/>
        <w:spacing w:line="360" w:lineRule="auto"/>
        <w:jc w:val="both"/>
        <w:rPr>
          <w:rFonts w:ascii="黑体" w:hAnsi="黑体" w:cs="宋体"/>
          <w:b w:val="0"/>
          <w:sz w:val="28"/>
          <w:szCs w:val="28"/>
        </w:rPr>
      </w:pPr>
      <w:bookmarkStart w:id="375" w:name="_Toc35393623"/>
      <w:bookmarkStart w:id="376" w:name="_Toc35393792"/>
      <w:r>
        <w:rPr>
          <w:rFonts w:hint="eastAsia" w:ascii="黑体" w:hAnsi="黑体" w:cs="宋体"/>
          <w:b w:val="0"/>
          <w:sz w:val="28"/>
          <w:szCs w:val="28"/>
        </w:rPr>
        <w:t>三、获取招标文件</w:t>
      </w:r>
      <w:bookmarkEnd w:id="375"/>
      <w:bookmarkEnd w:id="376"/>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hint="eastAsia" w:ascii="仿宋" w:hAnsi="仿宋" w:eastAsia="仿宋"/>
          <w:bCs/>
          <w:sz w:val="28"/>
          <w:szCs w:val="28"/>
          <w:u w:val="none"/>
        </w:rPr>
      </w:pPr>
      <w:r>
        <w:rPr>
          <w:rFonts w:hint="eastAsia" w:ascii="仿宋" w:hAnsi="仿宋" w:eastAsia="仿宋"/>
          <w:bCs/>
          <w:sz w:val="28"/>
          <w:szCs w:val="28"/>
          <w:u w:val="none"/>
          <w:lang w:val="en-US" w:eastAsia="zh-CN"/>
        </w:rPr>
        <w:t>投标文件截止时间：2021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10</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30</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开标时间：</w:t>
      </w:r>
      <w:r>
        <w:rPr>
          <w:rFonts w:hint="eastAsia" w:ascii="仿宋" w:hAnsi="仿宋" w:eastAsia="仿宋"/>
          <w:sz w:val="28"/>
          <w:szCs w:val="28"/>
          <w:lang w:val="en-US" w:eastAsia="zh-CN"/>
        </w:rPr>
        <w:t>2021年10月30日11点00分</w:t>
      </w:r>
      <w:r>
        <w:rPr>
          <w:rFonts w:hint="eastAsia" w:ascii="仿宋" w:hAnsi="仿宋" w:eastAsia="仿宋"/>
          <w:bCs/>
          <w:sz w:val="28"/>
          <w:szCs w:val="28"/>
          <w:u w:val="none"/>
        </w:rPr>
        <w:t>（北京时间）</w:t>
      </w:r>
    </w:p>
    <w:p>
      <w:pPr>
        <w:ind w:firstLine="560" w:firstLineChars="200"/>
        <w:rPr>
          <w:rFonts w:hint="eastAsia"/>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ind w:firstLine="560" w:firstLineChars="200"/>
        <w:rPr>
          <w:rFonts w:hint="eastAsia" w:ascii="仿宋" w:hAnsi="仿宋" w:eastAsia="仿宋"/>
          <w:sz w:val="28"/>
          <w:szCs w:val="28"/>
          <w:lang w:val="en-US" w:eastAsia="zh-CN"/>
        </w:rPr>
      </w:pPr>
      <w:bookmarkStart w:id="377" w:name="_Toc35393795"/>
      <w:bookmarkStart w:id="378" w:name="_Toc35393626"/>
      <w:r>
        <w:rPr>
          <w:rFonts w:hint="eastAsia" w:ascii="仿宋" w:hAnsi="仿宋" w:eastAsia="仿宋"/>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2、投标单位负责人为同一人或者存在控股、管理关系的不同单位，不得参加同一包投标或者未划分包的同一招标项目投标。违反上述规定的，相关投标均无效。</w:t>
      </w:r>
    </w:p>
    <w:bookmarkEnd w:id="377"/>
    <w:bookmarkEnd w:id="378"/>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巴楚县卫生健康委员会</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地址：</w:t>
      </w:r>
      <w:r>
        <w:rPr>
          <w:rFonts w:hint="eastAsia" w:ascii="仿宋" w:hAnsi="仿宋" w:eastAsia="仿宋" w:cs="Times New Roman"/>
          <w:sz w:val="28"/>
          <w:szCs w:val="28"/>
          <w:u w:val="single"/>
          <w:lang w:val="en-US" w:eastAsia="zh-CN"/>
        </w:rPr>
        <w:t>巴楚县财政大厦2楼</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15099399190</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巴楚县政府采购中心</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巴楚县住房和城乡建设局</w:t>
      </w:r>
      <w:r>
        <w:rPr>
          <w:rFonts w:hint="eastAsia" w:ascii="仿宋" w:hAnsi="仿宋" w:eastAsia="仿宋"/>
          <w:sz w:val="28"/>
          <w:szCs w:val="28"/>
          <w:u w:val="single"/>
          <w:lang w:val="en-US" w:eastAsia="zh-CN"/>
        </w:rPr>
        <w:t>507室</w:t>
      </w:r>
    </w:p>
    <w:p>
      <w:pPr>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9"/>
        <w:spacing w:line="360" w:lineRule="auto"/>
        <w:ind w:firstLine="840" w:firstLineChars="3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val="en-US" w:eastAsia="zh-CN"/>
        </w:rPr>
        <w:t>西力帕</w:t>
      </w:r>
    </w:p>
    <w:p>
      <w:pPr>
        <w:spacing w:line="360" w:lineRule="auto"/>
        <w:ind w:firstLine="840" w:firstLineChars="300"/>
        <w:rPr>
          <w:rFonts w:hint="default" w:ascii="仿宋" w:hAnsi="仿宋" w:eastAsia="仿宋" w:cs="宋体"/>
          <w:sz w:val="28"/>
          <w:szCs w:val="28"/>
          <w:highlight w:val="none"/>
          <w:lang w:val="en-US"/>
        </w:rPr>
      </w:pPr>
      <w:r>
        <w:rPr>
          <w:rFonts w:hint="eastAsia" w:ascii="仿宋" w:hAnsi="仿宋" w:eastAsia="仿宋"/>
          <w:sz w:val="28"/>
          <w:szCs w:val="28"/>
          <w:highlight w:val="none"/>
        </w:rPr>
        <w:t>电　话：</w:t>
      </w:r>
      <w:r>
        <w:rPr>
          <w:rFonts w:hint="eastAsia" w:ascii="仿宋" w:hAnsi="仿宋" w:eastAsia="仿宋"/>
          <w:sz w:val="28"/>
          <w:szCs w:val="28"/>
          <w:highlight w:val="none"/>
          <w:u w:val="single"/>
          <w:lang w:val="en-US" w:eastAsia="zh-CN"/>
        </w:rPr>
        <w:t>15099399190</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ascii="仿宋" w:hAnsi="仿宋" w:eastAsia="仿宋"/>
          <w:sz w:val="28"/>
          <w:szCs w:val="28"/>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center"/>
        <w:rPr>
          <w:rFonts w:hint="eastAsia" w:ascii="仿宋_GB2312" w:eastAsia="仿宋_GB2312"/>
          <w:sz w:val="24"/>
        </w:rPr>
      </w:pPr>
      <w:r>
        <w:rPr>
          <w:rFonts w:hint="eastAsia" w:ascii="仿宋_GB2312" w:eastAsia="仿宋_GB2312"/>
        </w:rPr>
        <w:t>第2章  投标人须知资料表</w:t>
      </w:r>
      <w:bookmarkEnd w:id="368"/>
      <w:bookmarkEnd w:id="369"/>
      <w:bookmarkEnd w:id="370"/>
      <w:bookmarkEnd w:id="371"/>
      <w:bookmarkEnd w:id="372"/>
      <w:bookmarkEnd w:id="373"/>
      <w:bookmarkEnd w:id="374"/>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vAlign w:val="center"/>
          </w:tcPr>
          <w:p>
            <w:pPr>
              <w:widowControl/>
              <w:spacing w:line="400" w:lineRule="exact"/>
              <w:textAlignment w:val="baseline"/>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lang w:eastAsia="zh-CN"/>
              </w:rPr>
              <w:t>巴楚县卫生健康委员会</w:t>
            </w:r>
          </w:p>
          <w:p>
            <w:pPr>
              <w:spacing w:line="240" w:lineRule="atLeast"/>
              <w:rPr>
                <w:rFonts w:hint="eastAsia" w:ascii="仿宋_GB2312" w:eastAsia="仿宋_GB2312"/>
                <w:sz w:val="24"/>
                <w:u w:val="single"/>
                <w:lang w:eastAsia="zh-CN"/>
              </w:rPr>
            </w:pPr>
            <w:r>
              <w:rPr>
                <w:rFonts w:hint="eastAsia" w:ascii="仿宋_GB2312" w:eastAsia="仿宋_GB2312"/>
                <w:sz w:val="24"/>
              </w:rPr>
              <w:t>地  址：</w:t>
            </w:r>
            <w:r>
              <w:rPr>
                <w:rFonts w:hint="eastAsia" w:ascii="仿宋_GB2312" w:eastAsia="仿宋_GB2312"/>
                <w:sz w:val="24"/>
                <w:u w:val="single"/>
                <w:lang w:val="en-US" w:eastAsia="zh-CN"/>
              </w:rPr>
              <w:t>巴楚县财政大厦2楼</w:t>
            </w:r>
          </w:p>
          <w:p>
            <w:pPr>
              <w:spacing w:line="240" w:lineRule="atLeast"/>
              <w:rPr>
                <w:rFonts w:hint="default"/>
                <w:lang w:val="en-US"/>
              </w:rPr>
            </w:pPr>
            <w:r>
              <w:rPr>
                <w:rFonts w:hint="eastAsia" w:ascii="仿宋_GB2312" w:eastAsia="仿宋_GB2312"/>
                <w:sz w:val="24"/>
                <w:u w:val="none"/>
                <w:lang w:eastAsia="zh-CN"/>
              </w:rPr>
              <w:t>电  话：</w:t>
            </w:r>
            <w:r>
              <w:rPr>
                <w:rFonts w:hint="eastAsia" w:ascii="仿宋_GB2312" w:eastAsia="仿宋_GB2312"/>
                <w:sz w:val="24"/>
                <w:u w:val="single"/>
                <w:lang w:val="en-US" w:eastAsia="zh-CN"/>
              </w:rPr>
              <w:t>15099399190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lang w:val="en-US" w:eastAsia="zh-CN"/>
              </w:rPr>
              <w:t>巴楚县住房和城乡建设局507室</w:t>
            </w:r>
          </w:p>
          <w:p>
            <w:pPr>
              <w:spacing w:line="240" w:lineRule="atLeast"/>
              <w:rPr>
                <w:rFonts w:hint="eastAsia" w:ascii="仿宋_GB2312" w:eastAsia="仿宋_GB2312"/>
                <w:sz w:val="24"/>
              </w:rPr>
            </w:pPr>
            <w:r>
              <w:rPr>
                <w:rFonts w:hint="eastAsia" w:ascii="仿宋_GB2312" w:eastAsia="仿宋_GB2312"/>
                <w:sz w:val="24"/>
              </w:rPr>
              <w:t>联系人：</w:t>
            </w:r>
            <w:r>
              <w:rPr>
                <w:rFonts w:hint="eastAsia" w:ascii="仿宋_GB2312" w:eastAsia="仿宋_GB2312"/>
                <w:sz w:val="24"/>
                <w:u w:val="single"/>
              </w:rPr>
              <w:t>巴楚县政府采购中心</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电话：</w:t>
            </w:r>
            <w:r>
              <w:rPr>
                <w:rFonts w:hint="eastAsia" w:ascii="仿宋_GB2312" w:eastAsia="仿宋_GB2312"/>
                <w:sz w:val="24"/>
                <w:u w:val="single"/>
              </w:rPr>
              <w:t>0998—6210619</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传真：</w:t>
            </w:r>
            <w:r>
              <w:rPr>
                <w:rFonts w:hint="eastAsia" w:ascii="仿宋_GB2312" w:eastAsia="仿宋_GB2312"/>
                <w:sz w:val="24"/>
                <w:u w:val="single"/>
              </w:rPr>
              <w:t>0998—6210619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hint="default"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hint="default" w:ascii="仿宋_GB2312" w:eastAsia="仿宋_GB2312"/>
                <w:sz w:val="24"/>
              </w:rPr>
              <w:t>具有健全的财务会计制度</w:t>
            </w:r>
            <w:r>
              <w:rPr>
                <w:rFonts w:hint="eastAsia" w:ascii="仿宋_GB2312" w:eastAsia="仿宋_GB2312"/>
                <w:sz w:val="24"/>
              </w:rPr>
              <w:t>；</w:t>
            </w:r>
          </w:p>
          <w:p>
            <w:pPr>
              <w:spacing w:line="240" w:lineRule="atLeast"/>
              <w:rPr>
                <w:rFonts w:hint="default" w:ascii="仿宋_GB2312" w:eastAsia="仿宋_GB2312"/>
                <w:sz w:val="24"/>
              </w:rPr>
            </w:pPr>
            <w:r>
              <w:rPr>
                <w:rFonts w:hint="eastAsia" w:ascii="仿宋_GB2312" w:eastAsia="仿宋_GB2312"/>
                <w:sz w:val="24"/>
                <w:lang w:val="en-US" w:eastAsia="zh-CN"/>
              </w:rPr>
              <w:t>3</w:t>
            </w:r>
            <w:r>
              <w:rPr>
                <w:rFonts w:hint="default" w:ascii="仿宋_GB2312" w:eastAsia="仿宋_GB2312"/>
                <w:sz w:val="24"/>
              </w:rPr>
              <w:t>具有履行合同所必需的设备和专业技术能力；</w:t>
            </w:r>
          </w:p>
          <w:p>
            <w:pPr>
              <w:spacing w:line="240" w:lineRule="atLeast"/>
              <w:rPr>
                <w:rFonts w:hint="default" w:ascii="仿宋_GB2312" w:eastAsia="仿宋_GB2312"/>
                <w:sz w:val="24"/>
              </w:rPr>
            </w:pPr>
            <w:r>
              <w:rPr>
                <w:rFonts w:hint="eastAsia" w:ascii="仿宋_GB2312" w:eastAsia="仿宋_GB2312"/>
                <w:sz w:val="24"/>
                <w:lang w:val="en-US" w:eastAsia="zh-CN"/>
              </w:rPr>
              <w:t>4</w:t>
            </w:r>
            <w:r>
              <w:rPr>
                <w:rFonts w:hint="default" w:ascii="仿宋_GB2312" w:eastAsia="仿宋_GB2312"/>
                <w:sz w:val="24"/>
              </w:rPr>
              <w:t>有依法缴纳税收和社会保障资金的良好记录；</w:t>
            </w:r>
          </w:p>
          <w:p>
            <w:pPr>
              <w:spacing w:line="240" w:lineRule="atLeast"/>
              <w:rPr>
                <w:rFonts w:hint="default" w:ascii="仿宋_GB2312" w:eastAsia="仿宋_GB2312"/>
                <w:sz w:val="24"/>
              </w:rPr>
            </w:pPr>
            <w:r>
              <w:rPr>
                <w:rFonts w:hint="eastAsia" w:ascii="仿宋_GB2312" w:eastAsia="仿宋_GB2312"/>
                <w:sz w:val="24"/>
                <w:lang w:val="en-US" w:eastAsia="zh-CN"/>
              </w:rPr>
              <w:t>5</w:t>
            </w:r>
            <w:r>
              <w:rPr>
                <w:rFonts w:hint="default" w:ascii="仿宋_GB2312" w:eastAsia="仿宋_GB2312"/>
                <w:sz w:val="24"/>
              </w:rPr>
              <w:t>参加政府采购活动前三年内，在经营活动中没有重大违法记录；</w:t>
            </w:r>
          </w:p>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r>
              <w:rPr>
                <w:rFonts w:hint="default" w:ascii="仿宋_GB2312" w:eastAsia="仿宋_GB2312"/>
                <w:sz w:val="24"/>
              </w:rPr>
              <w:t>法律、行政法规规定的其他条件</w:t>
            </w:r>
            <w:r>
              <w:rPr>
                <w:rFonts w:hint="eastAsia" w:ascii="仿宋_GB2312" w:eastAsia="仿宋_GB2312"/>
                <w:sz w:val="24"/>
                <w:lang w:eastAsia="zh-CN"/>
              </w:rPr>
              <w:t>。</w:t>
            </w:r>
          </w:p>
          <w:p>
            <w:pPr>
              <w:spacing w:line="240" w:lineRule="atLeast"/>
              <w:rPr>
                <w:rFonts w:hint="eastAsia"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spacing w:line="240" w:lineRule="atLeast"/>
              <w:rPr>
                <w:rFonts w:hint="eastAsia"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p>
            <w:pPr>
              <w:spacing w:line="240" w:lineRule="atLeast"/>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9.投标单位需提供二类医疗器械《生产许可证》或《经营许可证》或《</w:t>
            </w:r>
            <w:r>
              <w:rPr>
                <w:rFonts w:hint="default" w:ascii="仿宋_GB2312" w:hAnsi="Times New Roman" w:eastAsia="仿宋_GB2312" w:cs="Times New Roman"/>
                <w:sz w:val="24"/>
              </w:rPr>
              <w:t>二类医疗器械经营备案凭证</w:t>
            </w:r>
            <w:r>
              <w:rPr>
                <w:rFonts w:hint="eastAsia" w:ascii="仿宋_GB2312" w:hAnsi="Times New Roman" w:eastAsia="仿宋_GB2312" w:cs="Times New Roman"/>
                <w:sz w:val="24"/>
                <w:lang w:val="en-US" w:eastAsia="zh-CN"/>
              </w:rPr>
              <w:t>》</w:t>
            </w:r>
          </w:p>
          <w:p>
            <w:pPr>
              <w:pStyle w:val="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u w:val="single"/>
              </w:rPr>
              <w:t>项目预算金额：</w:t>
            </w:r>
            <w:r>
              <w:rPr>
                <w:rFonts w:hint="eastAsia" w:ascii="仿宋_GB2312" w:eastAsia="仿宋_GB2312"/>
                <w:b/>
                <w:bCs/>
                <w:sz w:val="24"/>
                <w:u w:val="single"/>
                <w:lang w:val="en-US" w:eastAsia="zh-CN"/>
              </w:rPr>
              <w:t>7965742.00（柒佰玖拾陆万伍仟柒佰肆拾贰元整）；本包最高限价：核酸、检测试剂、防护物资7965742.00（柒佰玖拾陆万伍仟柒佰肆拾贰元整）；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lang w:eastAsia="zh-CN"/>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hint="eastAsia" w:ascii="仿宋_GB2312" w:eastAsia="仿宋_GB2312"/>
                <w:sz w:val="24"/>
                <w:u w:val="single"/>
              </w:rPr>
            </w:pPr>
            <w:r>
              <w:rPr>
                <w:rFonts w:ascii="仿宋_GB2312" w:eastAsia="仿宋_GB2312"/>
                <w:sz w:val="24"/>
                <w:u w:val="single"/>
              </w:rPr>
              <w:t>保证金数额：</w:t>
            </w:r>
            <w:r>
              <w:rPr>
                <w:rFonts w:hint="eastAsia" w:ascii="仿宋_GB2312" w:eastAsia="仿宋_GB2312"/>
                <w:sz w:val="24"/>
                <w:u w:val="single"/>
                <w:lang w:val="en-US" w:eastAsia="zh-CN"/>
              </w:rPr>
              <w:t>150000</w:t>
            </w:r>
            <w:r>
              <w:rPr>
                <w:rFonts w:hint="eastAsia" w:ascii="仿宋_GB2312" w:eastAsia="仿宋_GB2312"/>
                <w:sz w:val="24"/>
                <w:u w:val="single"/>
              </w:rPr>
              <w:t>.00</w:t>
            </w:r>
            <w:r>
              <w:rPr>
                <w:rFonts w:hint="eastAsia" w:ascii="仿宋_GB2312" w:eastAsia="仿宋_GB2312"/>
                <w:b/>
                <w:bCs/>
                <w:sz w:val="24"/>
                <w:u w:val="single"/>
              </w:rPr>
              <w:t>元（</w:t>
            </w:r>
            <w:r>
              <w:rPr>
                <w:rFonts w:hint="eastAsia" w:ascii="仿宋_GB2312" w:eastAsia="仿宋_GB2312"/>
                <w:b/>
                <w:bCs/>
                <w:sz w:val="24"/>
                <w:u w:val="single"/>
                <w:lang w:val="en-US" w:eastAsia="zh-CN"/>
              </w:rPr>
              <w:t>壹拾伍万元整</w:t>
            </w:r>
            <w:r>
              <w:rPr>
                <w:rFonts w:hint="eastAsia" w:ascii="仿宋_GB2312" w:eastAsia="仿宋_GB2312"/>
                <w:b/>
                <w:bCs/>
                <w:sz w:val="24"/>
                <w:u w:val="single"/>
              </w:rPr>
              <w:t>）</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240" w:firstLineChars="100"/>
              <w:rPr>
                <w:rFonts w:hint="eastAsia" w:ascii="仿宋_GB2312" w:eastAsia="仿宋_GB2312"/>
                <w:sz w:val="24"/>
              </w:rPr>
            </w:pPr>
            <w:r>
              <w:rPr>
                <w:rFonts w:hint="eastAsia" w:ascii="仿宋_GB2312" w:eastAsia="仿宋_GB2312"/>
                <w:sz w:val="24"/>
              </w:rPr>
              <w:t>保证金收款人：</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账户名称：巴楚县行政服务中心</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账号：20365313000100000449111</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行号：203895214196</w:t>
            </w:r>
          </w:p>
          <w:p>
            <w:pPr>
              <w:widowControl/>
              <w:spacing w:line="420" w:lineRule="atLeast"/>
              <w:ind w:right="32" w:firstLine="240" w:firstLineChars="100"/>
              <w:rPr>
                <w:rFonts w:hint="eastAsia" w:ascii="仿宋_GB2312" w:eastAsia="仿宋_GB2312"/>
                <w:sz w:val="24"/>
              </w:rPr>
            </w:pP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10</w:t>
            </w:r>
            <w:r>
              <w:rPr>
                <w:rFonts w:hint="eastAsia" w:ascii="仿宋_GB2312" w:eastAsia="仿宋_GB2312"/>
                <w:b/>
                <w:bCs/>
                <w:sz w:val="24"/>
                <w:highlight w:val="none"/>
              </w:rPr>
              <w:t>月</w:t>
            </w:r>
            <w:r>
              <w:rPr>
                <w:rFonts w:hint="eastAsia" w:ascii="仿宋_GB2312" w:eastAsia="仿宋_GB2312"/>
                <w:b/>
                <w:bCs/>
                <w:sz w:val="24"/>
                <w:highlight w:val="none"/>
                <w:lang w:val="en-US" w:eastAsia="zh-CN"/>
              </w:rPr>
              <w:t>30</w:t>
            </w:r>
            <w:r>
              <w:rPr>
                <w:rFonts w:hint="eastAsia" w:ascii="仿宋_GB2312" w:eastAsia="仿宋_GB2312"/>
                <w:b/>
                <w:bCs/>
                <w:sz w:val="24"/>
                <w:highlight w:val="none"/>
              </w:rPr>
              <w:t>日</w:t>
            </w:r>
            <w:r>
              <w:rPr>
                <w:rFonts w:ascii="仿宋_GB2312" w:eastAsia="仿宋_GB2312"/>
                <w:b/>
                <w:bCs/>
                <w:sz w:val="24"/>
                <w:highlight w:val="none"/>
              </w:rPr>
              <w:t>1</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时</w:t>
            </w:r>
            <w:r>
              <w:rPr>
                <w:rFonts w:hint="eastAsia" w:ascii="仿宋_GB2312" w:eastAsia="仿宋_GB2312"/>
                <w:b/>
                <w:bCs/>
                <w:sz w:val="24"/>
                <w:highlight w:val="none"/>
                <w:lang w:val="en-US" w:eastAsia="zh-CN"/>
              </w:rPr>
              <w:t>00</w:t>
            </w:r>
            <w:r>
              <w:rPr>
                <w:rFonts w:hint="eastAsia" w:ascii="仿宋_GB2312" w:eastAsia="仿宋_GB2312"/>
                <w:b/>
                <w:bCs/>
                <w:sz w:val="24"/>
                <w:highlight w:val="none"/>
              </w:rPr>
              <w:t>分（以到</w:t>
            </w:r>
            <w:r>
              <w:rPr>
                <w:rFonts w:hint="eastAsia" w:ascii="仿宋_GB2312" w:eastAsia="仿宋_GB2312"/>
                <w:b/>
                <w:bCs/>
                <w:sz w:val="24"/>
                <w:highlight w:val="none"/>
                <w:lang w:val="en-US" w:eastAsia="zh-CN"/>
              </w:rPr>
              <w:t>行政服务</w:t>
            </w:r>
            <w:r>
              <w:rPr>
                <w:rFonts w:hint="eastAsia" w:ascii="仿宋_GB2312" w:eastAsia="仿宋_GB2312"/>
                <w:b/>
                <w:bCs/>
                <w:sz w:val="24"/>
                <w:highlight w:val="none"/>
              </w:rPr>
              <w:t>中心账户时间为准</w:t>
            </w:r>
            <w:r>
              <w:rPr>
                <w:rFonts w:ascii="仿宋_GB2312" w:eastAsia="仿宋_GB2312"/>
                <w:b/>
                <w:bCs/>
                <w:sz w:val="24"/>
                <w:highlight w:val="none"/>
              </w:rPr>
              <w:t>)</w:t>
            </w:r>
            <w:r>
              <w:rPr>
                <w:rFonts w:hint="eastAsia" w:ascii="仿宋_GB2312" w:eastAsia="仿宋_GB2312"/>
                <w:b/>
                <w:bCs/>
                <w:sz w:val="24"/>
                <w:highlight w:val="none"/>
              </w:rPr>
              <w:t>之前从</w:t>
            </w:r>
            <w:r>
              <w:rPr>
                <w:rFonts w:hint="eastAsia" w:ascii="仿宋_GB2312" w:eastAsia="仿宋_GB2312"/>
                <w:b/>
                <w:bCs/>
                <w:sz w:val="24"/>
              </w:rPr>
              <w:t>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16.1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10</w:t>
            </w:r>
            <w:r>
              <w:rPr>
                <w:rFonts w:hint="eastAsia" w:ascii="仿宋_GB2312" w:eastAsia="仿宋_GB2312"/>
                <w:sz w:val="24"/>
                <w:u w:val="single"/>
              </w:rPr>
              <w:t>月</w:t>
            </w:r>
            <w:r>
              <w:rPr>
                <w:rFonts w:hint="eastAsia" w:ascii="仿宋_GB2312" w:eastAsia="仿宋_GB2312"/>
                <w:sz w:val="24"/>
                <w:u w:val="single"/>
                <w:lang w:val="en-US" w:eastAsia="zh-CN"/>
              </w:rPr>
              <w:t>30</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w:t>
            </w:r>
            <w:r>
              <w:rPr>
                <w:rFonts w:hint="eastAsia" w:ascii="仿宋_GB2312" w:eastAsia="仿宋_GB2312"/>
                <w:sz w:val="24"/>
                <w:u w:val="single"/>
                <w:lang w:val="en-US" w:eastAsia="zh-CN"/>
              </w:rPr>
              <w:t>0</w:t>
            </w:r>
            <w:r>
              <w:rPr>
                <w:rFonts w:hint="eastAsia" w:ascii="仿宋_GB2312" w:eastAsia="仿宋_GB2312"/>
                <w:sz w:val="24"/>
                <w:u w:val="single"/>
              </w:rPr>
              <w:t>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10</w:t>
            </w:r>
            <w:r>
              <w:rPr>
                <w:rFonts w:hint="eastAsia" w:ascii="仿宋_GB2312" w:eastAsia="仿宋_GB2312"/>
                <w:sz w:val="24"/>
                <w:u w:val="single"/>
              </w:rPr>
              <w:t>月</w:t>
            </w:r>
            <w:r>
              <w:rPr>
                <w:rFonts w:hint="eastAsia" w:ascii="仿宋_GB2312" w:eastAsia="仿宋_GB2312"/>
                <w:sz w:val="24"/>
                <w:u w:val="single"/>
                <w:lang w:val="en-US" w:eastAsia="zh-CN"/>
              </w:rPr>
              <w:t>30</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:00时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lang w:val="en-US" w:eastAsia="zh-CN"/>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firstLineChars="0"/>
              <w:rPr>
                <w:rFonts w:hint="eastAsia" w:ascii="仿宋_GB2312" w:eastAsia="仿宋_GB2312"/>
                <w:sz w:val="24"/>
              </w:rPr>
            </w:pPr>
            <w:r>
              <w:rPr>
                <w:rFonts w:hint="eastAsia" w:ascii="仿宋_GB2312" w:eastAsia="仿宋_GB2312"/>
                <w:sz w:val="24"/>
              </w:rPr>
              <w:t>20.</w:t>
            </w:r>
            <w:r>
              <w:rPr>
                <w:rFonts w:ascii="仿宋_GB2312" w:eastAsia="仿宋_GB2312"/>
                <w:sz w:val="24"/>
              </w:rPr>
              <w:t>5</w:t>
            </w:r>
          </w:p>
        </w:tc>
        <w:tc>
          <w:tcPr>
            <w:tcW w:w="6840" w:type="dxa"/>
            <w:vAlign w:val="center"/>
          </w:tcPr>
          <w:p>
            <w:pPr>
              <w:spacing w:line="240" w:lineRule="atLeast"/>
              <w:rPr>
                <w:rFonts w:hint="default" w:ascii="仿宋_GB2312" w:eastAsia="仿宋_GB2312"/>
                <w:sz w:val="24"/>
                <w:lang w:val="en-US"/>
              </w:rPr>
            </w:pPr>
            <w:r>
              <w:rPr>
                <w:rFonts w:hint="eastAsia" w:ascii="仿宋_GB2312" w:eastAsia="仿宋_GB2312"/>
                <w:sz w:val="24"/>
                <w:highlight w:val="none"/>
              </w:rPr>
              <w:t>核心产品：</w:t>
            </w:r>
            <w:r>
              <w:rPr>
                <w:rFonts w:hint="eastAsia" w:ascii="仿宋_GB2312" w:eastAsia="仿宋_GB2312"/>
                <w:sz w:val="24"/>
                <w:u w:val="single"/>
                <w:lang w:val="en-US" w:eastAsia="zh-CN"/>
              </w:rPr>
              <w:t>核酸检测（扩增）试剂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评标方法：适用综合评标法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w:t>
            </w:r>
            <w:r>
              <w:rPr>
                <w:rFonts w:hint="eastAsia" w:ascii="仿宋_GB2312" w:eastAsia="仿宋_GB2312"/>
                <w:sz w:val="24"/>
                <w:u w:val="single"/>
                <w:lang w:val="en-US" w:eastAsia="zh-CN"/>
              </w:rPr>
              <w:t>5</w:t>
            </w:r>
            <w:r>
              <w:rPr>
                <w:rFonts w:hint="eastAsia" w:ascii="仿宋_GB2312" w:eastAsia="仿宋_GB2312"/>
                <w:sz w:val="24"/>
                <w:u w:val="single"/>
              </w:rPr>
              <w:t>%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 xml:space="preserve">提交履约保证金的时间：中标之日起 </w:t>
            </w:r>
            <w:r>
              <w:rPr>
                <w:rFonts w:hint="eastAsia" w:ascii="仿宋_GB2312" w:eastAsia="仿宋_GB2312"/>
                <w:sz w:val="24"/>
                <w:u w:val="single"/>
              </w:rPr>
              <w:t xml:space="preserve">7 </w:t>
            </w:r>
            <w:r>
              <w:rPr>
                <w:rFonts w:hint="eastAsia" w:ascii="仿宋_GB2312" w:eastAsia="仿宋_GB2312"/>
                <w:sz w:val="24"/>
              </w:rPr>
              <w:t>日历日</w:t>
            </w:r>
          </w:p>
          <w:p>
            <w:pPr>
              <w:widowControl/>
              <w:spacing w:line="420" w:lineRule="atLeast"/>
              <w:ind w:right="32" w:firstLine="240" w:firstLineChars="100"/>
              <w:rPr>
                <w:rFonts w:hint="eastAsia" w:ascii="仿宋_GB2312" w:eastAsia="仿宋_GB2312"/>
                <w:sz w:val="24"/>
                <w:u w:val="single"/>
              </w:rPr>
            </w:pPr>
            <w:r>
              <w:rPr>
                <w:rFonts w:hint="eastAsia" w:ascii="仿宋_GB2312" w:eastAsia="仿宋_GB2312"/>
                <w:sz w:val="24"/>
                <w:u w:val="single"/>
              </w:rPr>
              <w:t>保证金收款人：</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账户名称：巴楚县行政服务中心</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账号：20365313000100000449111</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行号：203895214196</w:t>
            </w:r>
          </w:p>
          <w:p>
            <w:pPr>
              <w:widowControl/>
              <w:spacing w:line="420" w:lineRule="atLeast"/>
              <w:ind w:right="32" w:firstLine="240" w:firstLineChars="100"/>
              <w:rPr>
                <w:rFonts w:hint="eastAsia" w:ascii="仿宋_GB2312" w:eastAsia="仿宋_GB2312"/>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34.2</w:t>
            </w:r>
          </w:p>
        </w:tc>
        <w:tc>
          <w:tcPr>
            <w:tcW w:w="6840" w:type="dxa"/>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35.3</w:t>
            </w:r>
          </w:p>
        </w:tc>
        <w:tc>
          <w:tcPr>
            <w:tcW w:w="6840" w:type="dxa"/>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pStyle w:val="5"/>
        <w:rPr>
          <w:rFonts w:hint="eastAsia" w:hAnsi="宋体" w:cs="宋体"/>
          <w:szCs w:val="24"/>
        </w:rPr>
      </w:pPr>
    </w:p>
    <w:p>
      <w:pPr>
        <w:spacing w:line="240" w:lineRule="atLeast"/>
        <w:ind w:left="1080" w:leftChars="257" w:hanging="540"/>
        <w:rPr>
          <w:rFonts w:hint="eastAsia"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widowControl/>
        <w:jc w:val="center"/>
        <w:rPr>
          <w:rFonts w:hint="eastAsia" w:ascii="仿宋" w:hAnsi="仿宋" w:eastAsia="仿宋" w:cs="宋体"/>
          <w:b/>
          <w:kern w:val="0"/>
          <w:sz w:val="32"/>
          <w:szCs w:val="32"/>
        </w:rPr>
      </w:pPr>
      <w:bookmarkStart w:id="379" w:name="_Toc219175635"/>
      <w:bookmarkStart w:id="380" w:name="_Toc218935351"/>
      <w:bookmarkStart w:id="381" w:name="_Toc216513787"/>
      <w:bookmarkStart w:id="382" w:name="_Toc216582811"/>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5"/>
        <w:tblW w:w="14122" w:type="dxa"/>
        <w:jc w:val="center"/>
        <w:tblLayout w:type="fixed"/>
        <w:tblCellMar>
          <w:top w:w="0" w:type="dxa"/>
          <w:left w:w="108" w:type="dxa"/>
          <w:bottom w:w="0" w:type="dxa"/>
          <w:right w:w="108" w:type="dxa"/>
        </w:tblCellMar>
      </w:tblPr>
      <w:tblGrid>
        <w:gridCol w:w="1669"/>
        <w:gridCol w:w="2617"/>
        <w:gridCol w:w="2970"/>
        <w:gridCol w:w="2970"/>
        <w:gridCol w:w="3896"/>
      </w:tblGrid>
      <w:tr>
        <w:tblPrEx>
          <w:tblCellMar>
            <w:top w:w="0" w:type="dxa"/>
            <w:left w:w="108" w:type="dxa"/>
            <w:bottom w:w="0" w:type="dxa"/>
            <w:right w:w="108" w:type="dxa"/>
          </w:tblCellMar>
        </w:tblPrEx>
        <w:trPr>
          <w:trHeight w:val="806" w:hRule="atLeast"/>
          <w:jc w:val="center"/>
        </w:trPr>
        <w:tc>
          <w:tcPr>
            <w:tcW w:w="16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855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389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法人代表资格证明书或法人授权委托书原件及其人员有效证件（如身份证原件）</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Times New Roman" w:eastAsia="仿宋_GB2312" w:cs="Times New Roman"/>
                <w:sz w:val="24"/>
                <w:lang w:val="en-US" w:eastAsia="zh-CN"/>
              </w:rPr>
              <w:t>投标单位需提供二类医疗器械《生产许可证》或《经营许可证》或《</w:t>
            </w:r>
            <w:r>
              <w:rPr>
                <w:rFonts w:hint="default" w:ascii="仿宋_GB2312" w:hAnsi="Times New Roman" w:eastAsia="仿宋_GB2312" w:cs="Times New Roman"/>
                <w:sz w:val="24"/>
              </w:rPr>
              <w:t>二类医疗器械经营备案凭证</w:t>
            </w:r>
            <w:r>
              <w:rPr>
                <w:rFonts w:hint="eastAsia" w:ascii="仿宋_GB2312" w:hAnsi="Times New Roman" w:eastAsia="仿宋_GB2312" w:cs="Times New Roman"/>
                <w:sz w:val="24"/>
                <w:lang w:val="en-US" w:eastAsia="zh-CN"/>
              </w:rPr>
              <w:t>》</w:t>
            </w:r>
          </w:p>
        </w:tc>
        <w:tc>
          <w:tcPr>
            <w:tcW w:w="3896"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bl>
    <w:p>
      <w:pPr>
        <w:pStyle w:val="3"/>
        <w:numPr>
          <w:ilvl w:val="0"/>
          <w:numId w:val="0"/>
        </w:numPr>
        <w:spacing w:before="0" w:after="0" w:line="240" w:lineRule="atLeast"/>
        <w:jc w:val="both"/>
        <w:rPr>
          <w:rFonts w:hint="default" w:ascii="仿宋_GB2312" w:eastAsia="仿宋_GB2312"/>
          <w:lang w:val="en-US" w:eastAsia="zh-CN"/>
        </w:rPr>
        <w:sectPr>
          <w:pgSz w:w="16838" w:h="11906" w:orient="landscape"/>
          <w:pgMar w:top="1797" w:right="1440" w:bottom="1797" w:left="1440" w:header="851" w:footer="992" w:gutter="0"/>
          <w:cols w:space="720" w:num="1"/>
          <w:docGrid w:linePitch="312" w:charSpace="0"/>
        </w:sectPr>
      </w:pPr>
      <w:r>
        <w:rPr>
          <w:rFonts w:hint="eastAsia" w:ascii="仿宋_GB2312" w:eastAsia="仿宋_GB2312"/>
          <w:lang w:val="en-US" w:eastAsia="zh-CN"/>
        </w:rPr>
        <w:t>备注：1、以上资料现场携带；2、以上资料装订在投标文件中。</w:t>
      </w:r>
    </w:p>
    <w:bookmarkEnd w:id="379"/>
    <w:bookmarkEnd w:id="380"/>
    <w:bookmarkEnd w:id="381"/>
    <w:bookmarkEnd w:id="382"/>
    <w:p>
      <w:pPr>
        <w:pStyle w:val="3"/>
        <w:numPr>
          <w:ilvl w:val="0"/>
          <w:numId w:val="1"/>
        </w:numPr>
        <w:tabs>
          <w:tab w:val="left" w:pos="0"/>
          <w:tab w:val="clear" w:pos="3134"/>
        </w:tabs>
        <w:spacing w:before="0" w:after="0" w:line="240" w:lineRule="atLeast"/>
        <w:ind w:hanging="3134"/>
        <w:rPr>
          <w:rFonts w:hint="eastAsia" w:ascii="仿宋_GB2312" w:eastAsia="仿宋_GB2312"/>
        </w:rPr>
      </w:pPr>
      <w:bookmarkStart w:id="383" w:name="_Toc9887"/>
      <w:bookmarkStart w:id="384" w:name="_Toc218935354"/>
      <w:bookmarkStart w:id="385" w:name="_Toc216582825"/>
      <w:bookmarkStart w:id="386" w:name="_Toc219175638"/>
      <w:bookmarkStart w:id="387" w:name="_Toc9032"/>
      <w:bookmarkStart w:id="388" w:name="_Toc507399906"/>
      <w:bookmarkStart w:id="389" w:name="_Toc515647831"/>
      <w:bookmarkStart w:id="390" w:name="_Toc22779"/>
      <w:bookmarkStart w:id="391" w:name="_Toc512937852"/>
      <w:r>
        <w:rPr>
          <w:rFonts w:hint="eastAsia" w:ascii="仿宋_GB2312" w:eastAsia="仿宋_GB2312"/>
        </w:rPr>
        <w:t xml:space="preserve"> 货物需求一览表及技术规格</w:t>
      </w:r>
      <w:bookmarkEnd w:id="383"/>
      <w:bookmarkEnd w:id="384"/>
      <w:bookmarkEnd w:id="385"/>
      <w:bookmarkEnd w:id="386"/>
      <w:bookmarkEnd w:id="387"/>
      <w:bookmarkEnd w:id="388"/>
      <w:bookmarkEnd w:id="389"/>
      <w:bookmarkEnd w:id="390"/>
    </w:p>
    <w:p>
      <w:pPr>
        <w:ind w:left="2570"/>
        <w:rPr>
          <w:rFonts w:hint="eastAsia"/>
        </w:rPr>
      </w:pPr>
    </w:p>
    <w:bookmarkEnd w:id="391"/>
    <w:p>
      <w:pPr>
        <w:spacing w:line="240" w:lineRule="atLeast"/>
        <w:ind w:left="1080" w:leftChars="257" w:hanging="540"/>
        <w:jc w:val="center"/>
        <w:rPr>
          <w:rFonts w:hint="eastAsia" w:ascii="仿宋_GB2312" w:eastAsia="仿宋_GB2312"/>
          <w:b/>
          <w:sz w:val="24"/>
        </w:rPr>
      </w:pPr>
      <w:bookmarkStart w:id="392" w:name="_Toc216513803"/>
      <w:bookmarkStart w:id="393" w:name="_Toc512937853"/>
      <w:r>
        <w:rPr>
          <w:rFonts w:hint="eastAsia" w:ascii="仿宋_GB2312" w:eastAsia="仿宋_GB2312"/>
          <w:b/>
          <w:sz w:val="24"/>
        </w:rPr>
        <w:t>一 、货物需求一览表</w:t>
      </w:r>
      <w:bookmarkEnd w:id="392"/>
      <w:bookmarkEnd w:id="393"/>
    </w:p>
    <w:p>
      <w:pPr>
        <w:tabs>
          <w:tab w:val="left" w:pos="1470"/>
        </w:tabs>
        <w:spacing w:line="240" w:lineRule="atLeast"/>
        <w:rPr>
          <w:rFonts w:hint="eastAsia" w:ascii="仿宋_GB2312" w:eastAsia="仿宋_GB2312"/>
          <w:b/>
          <w:sz w:val="24"/>
        </w:rPr>
      </w:pPr>
      <w:r>
        <w:rPr>
          <w:rFonts w:hint="eastAsia" w:ascii="仿宋_GB2312" w:eastAsia="仿宋_GB2312"/>
          <w:b/>
          <w:sz w:val="24"/>
        </w:rPr>
        <w:t>招标编号：KSBCX(GK) 202</w:t>
      </w:r>
      <w:r>
        <w:rPr>
          <w:rFonts w:hint="eastAsia" w:ascii="仿宋_GB2312" w:eastAsia="仿宋_GB2312"/>
          <w:b/>
          <w:sz w:val="24"/>
          <w:lang w:val="en-US" w:eastAsia="zh-CN"/>
        </w:rPr>
        <w:t>1</w:t>
      </w:r>
      <w:r>
        <w:rPr>
          <w:rFonts w:hint="eastAsia" w:ascii="仿宋_GB2312" w:eastAsia="仿宋_GB2312"/>
          <w:b/>
          <w:sz w:val="24"/>
        </w:rPr>
        <w:t>-</w:t>
      </w:r>
      <w:r>
        <w:rPr>
          <w:rFonts w:hint="eastAsia" w:ascii="仿宋_GB2312" w:eastAsia="仿宋_GB2312"/>
          <w:b/>
          <w:sz w:val="24"/>
          <w:lang w:val="en-US" w:eastAsia="zh-CN"/>
        </w:rPr>
        <w:t>32</w:t>
      </w:r>
      <w:r>
        <w:rPr>
          <w:rFonts w:hint="eastAsia" w:ascii="仿宋_GB2312" w:eastAsia="仿宋_GB2312"/>
          <w:b/>
          <w:sz w:val="24"/>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val="en-US" w:eastAsia="zh-CN"/>
        </w:rPr>
        <w:t>巴楚县卫生健康委员会核酸、检测试剂、防护物资采购项目</w:t>
      </w:r>
    </w:p>
    <w:p>
      <w:pPr>
        <w:pStyle w:val="2"/>
        <w:rPr>
          <w:rFonts w:hint="eastAsia"/>
        </w:rPr>
      </w:pPr>
    </w:p>
    <w:tbl>
      <w:tblPr>
        <w:tblStyle w:val="15"/>
        <w:tblW w:w="10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2"/>
        <w:gridCol w:w="1260"/>
        <w:gridCol w:w="1230"/>
        <w:gridCol w:w="5672"/>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参数</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核酸检测(扩增)试剂</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400000</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iCs w:val="0"/>
                <w:color w:val="000000"/>
                <w:kern w:val="0"/>
                <w:sz w:val="18"/>
                <w:szCs w:val="18"/>
                <w:u w:val="none"/>
                <w:lang w:val="en-US" w:eastAsia="zh-CN" w:bidi="ar"/>
              </w:rPr>
              <w:t>1、符合巴楚县</w:t>
            </w:r>
            <w:r>
              <w:rPr>
                <w:rFonts w:hint="eastAsia" w:ascii="宋体" w:hAnsi="宋体" w:cs="宋体"/>
                <w:i w:val="0"/>
                <w:iCs w:val="0"/>
                <w:color w:val="000000"/>
                <w:kern w:val="0"/>
                <w:sz w:val="18"/>
                <w:szCs w:val="18"/>
                <w:u w:val="none"/>
                <w:lang w:val="en-US" w:eastAsia="zh-CN" w:bidi="ar"/>
              </w:rPr>
              <w:t>所有PCR实验室现有</w:t>
            </w:r>
            <w:r>
              <w:rPr>
                <w:rFonts w:hint="eastAsia" w:ascii="宋体" w:hAnsi="宋体" w:eastAsia="宋体" w:cs="宋体"/>
                <w:i w:val="0"/>
                <w:iCs w:val="0"/>
                <w:color w:val="000000"/>
                <w:kern w:val="0"/>
                <w:sz w:val="18"/>
                <w:szCs w:val="18"/>
                <w:u w:val="none"/>
                <w:lang w:val="en-US" w:eastAsia="zh-CN" w:bidi="ar"/>
              </w:rPr>
              <w:t>核酸检测设备</w:t>
            </w:r>
            <w:r>
              <w:rPr>
                <w:rFonts w:hint="eastAsia" w:ascii="宋体" w:hAnsi="宋体" w:cs="宋体"/>
                <w:i w:val="0"/>
                <w:iCs w:val="0"/>
                <w:color w:val="000000"/>
                <w:kern w:val="0"/>
                <w:sz w:val="18"/>
                <w:szCs w:val="18"/>
                <w:u w:val="none"/>
                <w:lang w:val="en-US" w:eastAsia="zh-CN" w:bidi="ar"/>
              </w:rPr>
              <w:t>机型</w:t>
            </w:r>
            <w:r>
              <w:rPr>
                <w:rFonts w:hint="eastAsia" w:ascii="宋体" w:hAnsi="宋体" w:eastAsia="宋体" w:cs="宋体"/>
                <w:i w:val="0"/>
                <w:iCs w:val="0"/>
                <w:color w:val="000000"/>
                <w:kern w:val="0"/>
                <w:sz w:val="18"/>
                <w:szCs w:val="18"/>
                <w:u w:val="none"/>
                <w:lang w:val="en-US" w:eastAsia="zh-CN" w:bidi="ar"/>
              </w:rPr>
              <w:t>使用</w:t>
            </w:r>
            <w:r>
              <w:rPr>
                <w:rFonts w:hint="eastAsia" w:ascii="宋体" w:hAnsi="宋体" w:cs="宋体"/>
                <w:i w:val="0"/>
                <w:iCs w:val="0"/>
                <w:color w:val="000000"/>
                <w:kern w:val="0"/>
                <w:sz w:val="18"/>
                <w:szCs w:val="18"/>
                <w:u w:val="none"/>
                <w:lang w:val="en-US" w:eastAsia="zh-CN" w:bidi="ar"/>
              </w:rPr>
              <w:t>的需求</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2、适用于口咽拭子、鼻咽拭子、痰液等呼吸道样本，也可适用于食品、环境等样本。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3、原理：PCR-荧光探针法，一步法RT-PCR。可对样本中新型冠状病毒（2019-nCoV）ORF1ab和N基因进行鉴别检测。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4、产品需带人源性内标检测系统，可以监测样本采集、核酸提取及PCR扩增过程，避免假阴性结果的出现。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5、阴性质控品和阳性质控品均可参与提取，用于对环境进行监控和PCR检测试剂的质控。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6、PCR时间≤85分钟，方便快捷。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7、必须适配巴楚县现有PCR设备使用(各实验室机型)，雅睿等荧光定量PCR仪。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8、特异性好，与感染部位相同或感染症状相似的其他病原体无交叉反应。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9、-20±5℃冷冻保存，稳定性好，质保期不少于6个月，有效期前2个月内免费调换。产品质量不能达到要求无条件更换。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10、产品获国家医疗器械注册证。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11、质保期为自收到货物验收合格之日起不少于6 个月，有效期前2个月内免费调换。产品质量不能达到要求无条件更换。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12.分析敏感性（检测下限）200-350拷贝/mL。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13.提供核酸检测八连管（带盖）等所有配套耗材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14.提供质控品。</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自带八连管</w:t>
            </w:r>
          </w:p>
          <w:p>
            <w:pPr>
              <w:pStyle w:val="2"/>
              <w:rPr>
                <w:rFonts w:hint="eastAsia"/>
                <w:lang w:val="en-US" w:eastAsia="zh-CN"/>
              </w:rPr>
            </w:pPr>
            <w:r>
              <w:rPr>
                <w:rFonts w:hint="eastAsia" w:ascii="宋体" w:hAnsi="宋体" w:cs="宋体"/>
                <w:i w:val="0"/>
                <w:iCs w:val="0"/>
                <w:color w:val="000000"/>
                <w:kern w:val="0"/>
                <w:sz w:val="18"/>
                <w:szCs w:val="18"/>
                <w:u w:val="none"/>
                <w:lang w:val="en-US" w:eastAsia="zh-CN" w:bidi="ar"/>
              </w:rPr>
              <w:t>提供检验检测报告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核酸提取试剂(人份)96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400000</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iCs w:val="0"/>
                <w:color w:val="000000"/>
                <w:kern w:val="0"/>
                <w:sz w:val="18"/>
                <w:szCs w:val="18"/>
                <w:u w:val="none"/>
                <w:lang w:val="en-US" w:eastAsia="zh-CN" w:bidi="ar"/>
              </w:rPr>
              <w:t>1、方法学：磁珠法。2、提取产物：DNA、RNA。3、样本类型：血清、血浆、鼻咽拭子、细胞保存液、组织液、尿液和分泌物等液体样本。4、样本保存和运送：采集后的样本可立即用于核酸提取，或2~8℃保存（不超过24小时），长期保存应置于-20℃以下，避免反复冻融。样本运送采用冰壶加冰或泡沫箱加况密封进行运输。5、上样量：100μL-200μL。6、规格型号： 规格96人份/盒0。7、适用仪器：全自动核酸提取仪。8、提取流程：裂解、洗涤、洗脱。9、提取时间：搭配EXM6000，12min可完成96例病原体样本核酸提取。10、提取下限：DNA病毒：10IU/mL；RNA病毒：15IU/mL。11、储存条件及有效期：常温保存12个月。12、生产厂家具备原厂生产的核酸提取试剂和新冠检测试剂提供备案证以证明。13、生产厂家获得国家质量管理体系ISO9001、ISO1348认证。14、产品获得欧盟CE认证。15、符合巴楚县现有机型。</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iCs w:val="0"/>
                <w:color w:val="000000"/>
                <w:kern w:val="0"/>
                <w:sz w:val="18"/>
                <w:szCs w:val="18"/>
                <w:u w:val="none"/>
                <w:lang w:val="en-US" w:eastAsia="zh-CN" w:bidi="ar"/>
              </w:rPr>
              <w:t>提供检验检测报告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病毒采样管（个）(1:10)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330000</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iCs w:val="0"/>
                <w:color w:val="000000"/>
                <w:kern w:val="0"/>
                <w:sz w:val="18"/>
                <w:szCs w:val="18"/>
                <w:u w:val="none"/>
                <w:lang w:val="en-US" w:eastAsia="zh-CN" w:bidi="ar"/>
              </w:rPr>
              <w:t>灭活型由拭子和/或含保存液的杯、管等组成。拭子分拭子杆和拭子头。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拭子杆通常采用ABS为原材料，拭子头通常采用吸水性纤维（如植绒纤维）关原材料,病毒管管体和管帽通常采用PP料和PE料为原材料。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一次性使用病毒采样管保存液主要组成成分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Ⅰ型(灭活型)主要组成:表面活性剂、稳定剂、胍盐、络合剂，二次蒸馏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水、CH4NzO、曲拉通X-100、C2H4O2、三水合乙酸钠、乙二胺四乙酸二钠盐、三（羟甲藻）氨基甲烷等。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Ⅱ型(未灭活型)主要组成:胎牛血清、磷酸盐缓冲液、D-葡萄糖、氯化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钠、氯化钾、抗生素、防腐剂、二次蒸馏水以及苯酚红指示剂等。</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自带咽拭子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管咀（只）-10ul</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491500</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iCs w:val="0"/>
                <w:color w:val="000000"/>
                <w:kern w:val="0"/>
                <w:sz w:val="18"/>
                <w:szCs w:val="18"/>
                <w:u w:val="none"/>
                <w:lang w:val="en-US" w:eastAsia="zh-CN" w:bidi="ar"/>
              </w:rPr>
              <w:t>塑料材质,符合国标  1、带滤芯吸头非常适合 DNA 扩增和微生物检测应用，在这些应用中，该过滤器通过在尖端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2、灭菌：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采用电子束辐照灭菌。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3、内毒素（热源）测试：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产品内毒素按照 USP/FDA 医疗器械指南通过鲎试剂凝胶法测试，无热源检出。结果：测试样品的提取物，内毒素含量低于 0.05EU/ml。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4、RNase/DNase 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产品经过测试，没有检测到任何可见的 RNase、DNase 污染。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运用独家的TWC 薄壁及R&amp;R 低吸附技术生产移液吸头，移液器与吸头配合达到最优化，移液吸头使液体处理更准确更灵活。</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管咀（只）-200ul</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140000</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cs="宋体"/>
                <w:i w:val="0"/>
                <w:color w:val="000000"/>
                <w:sz w:val="28"/>
                <w:szCs w:val="28"/>
                <w:u w:val="none"/>
                <w:lang w:val="en-US" w:eastAsia="zh-CN"/>
              </w:rPr>
            </w:pPr>
            <w:r>
              <w:rPr>
                <w:rFonts w:hint="eastAsia" w:ascii="宋体" w:hAnsi="宋体" w:eastAsia="宋体" w:cs="宋体"/>
                <w:i w:val="0"/>
                <w:iCs w:val="0"/>
                <w:color w:val="000000"/>
                <w:kern w:val="0"/>
                <w:sz w:val="18"/>
                <w:szCs w:val="18"/>
                <w:u w:val="none"/>
                <w:lang w:val="en-US" w:eastAsia="zh-CN" w:bidi="ar"/>
              </w:rPr>
              <w:t>塑料材质，符合国标  1、带滤芯吸头非常适合 DNA 扩增和微生物检测应用，在这些应用中，该过滤器通过在尖端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2、灭菌：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采用电子束辐照灭菌。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3、内毒素（热源）测试：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产品内毒素按照 USP/FDA 医疗器械指南通过鲎试剂凝胶法测试，无热源检出。结果：测试样品的提取物，内毒素含量低于 0.05EU/ml。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4、RNase/DNase 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产品经过测试，没有检测到任何可见的 RNase、DNase 污染。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运用独家的TWC 薄壁及R&amp;R 低吸附技术生产移液吸头，移液器与吸头配合达到最优化，移液吸头使液体处理更准确更灵活。</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管咀（只）-1000ul</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795000</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cs="宋体"/>
                <w:i w:val="0"/>
                <w:color w:val="000000"/>
                <w:sz w:val="28"/>
                <w:szCs w:val="28"/>
                <w:u w:val="none"/>
                <w:lang w:val="en-US" w:eastAsia="zh-CN"/>
              </w:rPr>
            </w:pPr>
            <w:r>
              <w:rPr>
                <w:rFonts w:hint="eastAsia" w:ascii="宋体" w:hAnsi="宋体" w:eastAsia="宋体" w:cs="宋体"/>
                <w:i w:val="0"/>
                <w:iCs w:val="0"/>
                <w:color w:val="000000"/>
                <w:kern w:val="0"/>
                <w:sz w:val="18"/>
                <w:szCs w:val="18"/>
                <w:u w:val="none"/>
                <w:lang w:val="en-US" w:eastAsia="zh-CN" w:bidi="ar"/>
              </w:rPr>
              <w:t>塑料材质，符合国标  1、带滤芯吸头非常适合 DNA 扩增和微生物检测应用，在这些应用中，该过滤器通过在尖端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2、灭菌：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采用电子束辐照灭菌。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3、内毒素（热源）测试：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产品内毒素按照 USP/FDA 医疗器械指南通过鲎试剂凝胶法测试，无热源检出。结果：测试样品的提取物，内毒素含量低于 0.05EU/ml。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4、RNase/DNase 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产品经过测试，没有检测到任何可见的 RNase、DNase 污染。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运用独家的TWC 薄壁及R&amp;R 低吸附技术生产移液吸头，移液器与吸头配合达到最优化，移液吸头使液体处理更准确更灵活。</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八连管（孔）</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380000</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cs="宋体"/>
                <w:i w:val="0"/>
                <w:color w:val="000000"/>
                <w:sz w:val="28"/>
                <w:szCs w:val="28"/>
                <w:u w:val="none"/>
                <w:lang w:val="en-US" w:eastAsia="zh-CN"/>
              </w:rPr>
            </w:pPr>
            <w:r>
              <w:rPr>
                <w:rFonts w:hint="eastAsia" w:ascii="宋体" w:hAnsi="宋体" w:eastAsia="宋体" w:cs="宋体"/>
                <w:i w:val="0"/>
                <w:iCs w:val="0"/>
                <w:color w:val="000000"/>
                <w:kern w:val="0"/>
                <w:sz w:val="18"/>
                <w:szCs w:val="18"/>
                <w:u w:val="none"/>
                <w:lang w:val="en-US" w:eastAsia="zh-CN" w:bidi="ar"/>
              </w:rPr>
              <w:t>塑料材质，符合国标  1、带滤芯吸头非常适合 DNA 扩增和微生物检测应用，在这些应用中，该过滤器通过在尖端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2、灭菌：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采用电子束辐照灭菌。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3、内毒素（热源）测试：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产品内毒素按照 USP/FDA 医疗器械指南通过鲎试剂凝胶法测试，无热源检出。结果：测试样品的提取物，内毒素含量低于 0.05EU/ml。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4、RNase/DNase 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产品经过测试，没有检测到任何可见的 RNase、DNase 污染。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运用独家的TWC 薄壁及R&amp;R 低吸附技术生产移液吸头，移液器与吸头配合达到最优化，移液吸头使液体处理更准确更灵活。</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自带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医用鞋套（双）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93510</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iCs w:val="0"/>
                <w:color w:val="000000"/>
                <w:kern w:val="0"/>
                <w:sz w:val="18"/>
                <w:szCs w:val="18"/>
                <w:u w:val="none"/>
                <w:lang w:val="en-US" w:eastAsia="zh-CN" w:bidi="ar"/>
              </w:rPr>
              <w:t>GB19082-2011，塑料</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医用乳胶手套（双）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95000</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iCs w:val="0"/>
                <w:color w:val="000000"/>
                <w:kern w:val="0"/>
                <w:sz w:val="18"/>
                <w:szCs w:val="18"/>
                <w:u w:val="none"/>
                <w:lang w:val="en-US" w:eastAsia="zh-CN" w:bidi="ar"/>
              </w:rPr>
              <w:t>GB19082-2010，分有粉、无粉两种，无菌，单个包装， 符合出厂要求，具有产品合格证</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含氯消毒片（瓶）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25000</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iCs w:val="0"/>
                <w:color w:val="000000"/>
                <w:kern w:val="0"/>
                <w:sz w:val="18"/>
                <w:szCs w:val="18"/>
                <w:u w:val="none"/>
                <w:lang w:val="en-US" w:eastAsia="zh-CN" w:bidi="ar"/>
              </w:rPr>
              <w:t>符合国家标准，具有产品检验报告</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24"/>
                <w:szCs w:val="24"/>
                <w:u w:val="none"/>
                <w:lang w:val="en-US" w:eastAsia="zh-CN" w:bidi="ar"/>
              </w:rPr>
            </w:pPr>
            <w:r>
              <w:rPr>
                <w:rFonts w:hint="eastAsia" w:ascii="宋体" w:hAnsi="宋体" w:cs="宋体"/>
                <w:i w:val="0"/>
                <w:iCs w:val="0"/>
                <w:color w:val="000000"/>
                <w:kern w:val="0"/>
                <w:sz w:val="18"/>
                <w:szCs w:val="18"/>
                <w:u w:val="none"/>
                <w:lang w:val="en-US" w:eastAsia="zh-CN" w:bidi="ar"/>
              </w:rPr>
              <w:t>提供检验检测报告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无粉乳胶手套（双）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10000</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iCs w:val="0"/>
                <w:color w:val="000000"/>
                <w:kern w:val="0"/>
                <w:sz w:val="18"/>
                <w:szCs w:val="18"/>
                <w:u w:val="none"/>
                <w:lang w:val="en-US" w:eastAsia="zh-CN" w:bidi="ar"/>
              </w:rPr>
              <w:t>符合国家标准，具有产品检验报告</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24"/>
                <w:szCs w:val="24"/>
                <w:u w:val="none"/>
                <w:lang w:val="en-US" w:eastAsia="zh-CN" w:bidi="ar"/>
              </w:rPr>
            </w:pPr>
            <w:r>
              <w:rPr>
                <w:rFonts w:hint="eastAsia" w:ascii="宋体" w:hAnsi="宋体" w:cs="宋体"/>
                <w:i w:val="0"/>
                <w:iCs w:val="0"/>
                <w:color w:val="000000"/>
                <w:kern w:val="0"/>
                <w:sz w:val="18"/>
                <w:szCs w:val="18"/>
                <w:u w:val="none"/>
                <w:lang w:val="en-US" w:eastAsia="zh-CN" w:bidi="ar"/>
              </w:rPr>
              <w:t>提供检验检测报告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cs="宋体"/>
                <w:i w:val="0"/>
                <w:color w:val="000000"/>
                <w:sz w:val="28"/>
                <w:szCs w:val="28"/>
                <w:u w:val="none"/>
                <w:lang w:val="en-US" w:eastAsia="zh-CN"/>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pPr>
        <w:pStyle w:val="2"/>
        <w:rPr>
          <w:rFonts w:hint="eastAsia" w:ascii="仿宋" w:hAnsi="仿宋" w:eastAsia="仿宋" w:cs="仿宋"/>
          <w:sz w:val="24"/>
          <w:szCs w:val="24"/>
          <w:lang w:val="en-US" w:eastAsia="zh-CN"/>
        </w:rPr>
      </w:pPr>
    </w:p>
    <w:p>
      <w:pPr>
        <w:spacing w:line="240" w:lineRule="atLeast"/>
        <w:rPr>
          <w:rFonts w:hint="eastAsia" w:ascii="仿宋_GB2312" w:eastAsia="仿宋_GB2312"/>
          <w:b/>
          <w:sz w:val="24"/>
        </w:rPr>
      </w:pPr>
      <w:r>
        <w:rPr>
          <w:rFonts w:hint="eastAsia" w:ascii="仿宋_GB2312" w:eastAsia="仿宋_GB2312"/>
          <w:b/>
          <w:sz w:val="24"/>
          <w:lang w:eastAsia="zh-CN"/>
        </w:rPr>
        <w:t>备注：具体数量以实际发生额为准。</w:t>
      </w:r>
    </w:p>
    <w:p>
      <w:pPr>
        <w:pStyle w:val="2"/>
        <w:rPr>
          <w:rFonts w:hint="eastAsia" w:ascii="仿宋_GB2312" w:eastAsia="仿宋_GB2312"/>
          <w:b/>
          <w:sz w:val="24"/>
        </w:rPr>
      </w:pPr>
      <w:r>
        <w:rPr>
          <w:rFonts w:hint="eastAsia" w:ascii="仿宋_GB2312" w:eastAsia="仿宋_GB2312"/>
          <w:b/>
          <w:sz w:val="24"/>
          <w:lang w:val="en-US" w:eastAsia="zh-CN"/>
        </w:rPr>
        <w:t>1、投标单位需提供（核酸检测(扩增)试剂、核酸提取试剂(人份)96、含氯消毒片（瓶）、无粉乳胶手套（双））国家认可的部出具的检验检测报告。</w:t>
      </w:r>
    </w:p>
    <w:p>
      <w:pPr>
        <w:pStyle w:val="2"/>
        <w:rPr>
          <w:rFonts w:hint="eastAsia" w:ascii="仿宋_GB2312" w:eastAsia="仿宋_GB2312"/>
          <w:b/>
          <w:sz w:val="24"/>
          <w:szCs w:val="22"/>
        </w:rPr>
      </w:pPr>
      <w:r>
        <w:rPr>
          <w:rFonts w:hint="eastAsia" w:ascii="仿宋_GB2312" w:eastAsia="仿宋_GB2312"/>
          <w:b/>
          <w:sz w:val="24"/>
          <w:szCs w:val="22"/>
          <w:lang w:val="en-US" w:eastAsia="zh-CN"/>
        </w:rPr>
        <w:t>2、技术参数不允许出现负偏离。负偏离视为不响应招标文件，做废标处理。</w:t>
      </w:r>
    </w:p>
    <w:p>
      <w:pPr>
        <w:pStyle w:val="2"/>
        <w:rPr>
          <w:rFonts w:hint="eastAsia" w:ascii="仿宋_GB2312" w:eastAsia="仿宋_GB2312"/>
          <w:b/>
          <w:sz w:val="24"/>
        </w:rPr>
      </w:pPr>
    </w:p>
    <w:p>
      <w:pPr>
        <w:pStyle w:val="2"/>
        <w:rPr>
          <w:rFonts w:hint="eastAsia" w:ascii="仿宋_GB2312" w:eastAsia="仿宋_GB2312"/>
          <w:b/>
          <w:sz w:val="24"/>
          <w:lang w:val="en-US" w:eastAsia="zh-CN"/>
        </w:rPr>
      </w:pPr>
    </w:p>
    <w:p>
      <w:pPr>
        <w:pStyle w:val="2"/>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both"/>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pStyle w:val="2"/>
        <w:rPr>
          <w:rFonts w:hint="eastAsia" w:ascii="仿宋_GB2312" w:eastAsia="仿宋_GB2312"/>
          <w:b/>
          <w:sz w:val="24"/>
        </w:rPr>
      </w:pPr>
    </w:p>
    <w:p>
      <w:pPr>
        <w:pStyle w:val="2"/>
        <w:rPr>
          <w:rFonts w:hint="eastAsia" w:ascii="仿宋_GB2312" w:eastAsia="仿宋_GB2312"/>
          <w:b/>
          <w:sz w:val="24"/>
        </w:rPr>
      </w:pPr>
    </w:p>
    <w:p>
      <w:pPr>
        <w:pStyle w:val="2"/>
        <w:rPr>
          <w:rFonts w:hint="eastAsia" w:ascii="仿宋_GB2312" w:eastAsia="仿宋_GB2312"/>
          <w:b/>
          <w:sz w:val="24"/>
        </w:rPr>
      </w:pPr>
    </w:p>
    <w:p>
      <w:pPr>
        <w:pStyle w:val="2"/>
        <w:rPr>
          <w:rFonts w:hint="eastAsia" w:ascii="仿宋_GB2312" w:eastAsia="仿宋_GB2312"/>
          <w:b/>
          <w:sz w:val="24"/>
        </w:rPr>
      </w:pPr>
    </w:p>
    <w:p>
      <w:pPr>
        <w:pStyle w:val="2"/>
        <w:rPr>
          <w:rFonts w:hint="eastAsia" w:ascii="仿宋_GB2312" w:eastAsia="仿宋_GB2312"/>
          <w:b/>
          <w:sz w:val="24"/>
        </w:rPr>
      </w:pPr>
    </w:p>
    <w:p>
      <w:pPr>
        <w:pStyle w:val="2"/>
        <w:rPr>
          <w:rFonts w:hint="eastAsia" w:ascii="仿宋_GB2312" w:eastAsia="仿宋_GB2312"/>
          <w:b/>
          <w:sz w:val="24"/>
        </w:rPr>
      </w:pPr>
    </w:p>
    <w:p>
      <w:pPr>
        <w:pStyle w:val="2"/>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pStyle w:val="2"/>
        <w:rPr>
          <w:rFonts w:hint="eastAsia" w:ascii="仿宋_GB2312" w:eastAsia="仿宋_GB2312"/>
          <w:b/>
          <w:sz w:val="24"/>
        </w:rPr>
      </w:pPr>
    </w:p>
    <w:p>
      <w:pPr>
        <w:pStyle w:val="2"/>
        <w:rPr>
          <w:rFonts w:hint="eastAsia" w:ascii="仿宋_GB2312" w:eastAsia="仿宋_GB2312"/>
          <w:b/>
          <w:sz w:val="24"/>
        </w:rPr>
      </w:pPr>
    </w:p>
    <w:p>
      <w:pPr>
        <w:spacing w:line="240" w:lineRule="atLeast"/>
        <w:jc w:val="center"/>
        <w:rPr>
          <w:rFonts w:hint="eastAsia"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hint="eastAsia" w:ascii="仿宋_GB2312" w:eastAsia="仿宋_GB2312"/>
          <w:sz w:val="24"/>
        </w:rPr>
      </w:pPr>
      <w:r>
        <w:rPr>
          <w:rFonts w:hint="eastAsia" w:ascii="仿宋_GB2312" w:eastAsia="仿宋_GB2312"/>
          <w:b/>
          <w:sz w:val="24"/>
        </w:rPr>
        <w:t>说　　　明</w:t>
      </w: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1</w:t>
            </w:r>
          </w:p>
        </w:tc>
        <w:tc>
          <w:tcPr>
            <w:tcW w:w="9118" w:type="dxa"/>
            <w:vAlign w:val="center"/>
          </w:tcPr>
          <w:p>
            <w:pPr>
              <w:rPr>
                <w:rFonts w:hint="eastAsia" w:hAnsi="宋体" w:eastAsia="宋体" w:cs="宋体"/>
                <w:szCs w:val="21"/>
                <w:lang w:val="en-US" w:eastAsia="zh-CN"/>
              </w:rPr>
            </w:pPr>
            <w:r>
              <w:rPr>
                <w:rFonts w:hint="eastAsia" w:hAnsi="宋体" w:cs="宋体"/>
                <w:szCs w:val="21"/>
                <w:lang w:eastAsia="zh-CN"/>
              </w:rPr>
              <w:t>供</w:t>
            </w:r>
            <w:r>
              <w:rPr>
                <w:rFonts w:hint="eastAsia" w:hAnsi="宋体" w:cs="宋体"/>
                <w:szCs w:val="21"/>
              </w:rPr>
              <w:t>货期限：</w:t>
            </w:r>
            <w:r>
              <w:rPr>
                <w:rFonts w:hint="eastAsia" w:hAnsi="宋体" w:cs="宋体"/>
                <w:szCs w:val="21"/>
                <w:highlight w:val="none"/>
                <w:lang w:val="en-US" w:eastAsia="zh-CN"/>
              </w:rPr>
              <w:t>具体情况由中标单位和业主在合同中约定</w:t>
            </w:r>
          </w:p>
          <w:p>
            <w:pPr>
              <w:rPr>
                <w:rFonts w:hint="eastAsia" w:hAnsi="宋体" w:cs="宋体"/>
                <w:szCs w:val="21"/>
                <w:highlight w:val="none"/>
              </w:rPr>
            </w:pPr>
            <w:r>
              <w:rPr>
                <w:rFonts w:hint="eastAsia" w:hAnsi="宋体" w:cs="宋体"/>
                <w:szCs w:val="21"/>
                <w:highlight w:val="none"/>
              </w:rPr>
              <w:t>交付地点：</w:t>
            </w:r>
            <w:r>
              <w:rPr>
                <w:rFonts w:hint="eastAsia" w:hAnsi="宋体" w:cs="宋体"/>
                <w:szCs w:val="21"/>
                <w:highlight w:val="none"/>
                <w:lang w:eastAsia="zh-CN"/>
              </w:rPr>
              <w:t>巴楚县卫生健康委员会</w:t>
            </w:r>
            <w:r>
              <w:rPr>
                <w:rFonts w:hint="eastAsia" w:hAnsi="宋体" w:cs="宋体"/>
                <w:szCs w:val="21"/>
                <w:highlight w:val="none"/>
              </w:rPr>
              <w:t>指定地点（具体情况由中标单位和业主在合同中约定）</w:t>
            </w:r>
          </w:p>
          <w:p>
            <w:pPr>
              <w:rPr>
                <w:rFonts w:hint="eastAsia" w:hAnsi="宋体" w:cs="宋体"/>
                <w:szCs w:val="21"/>
              </w:rPr>
            </w:pPr>
            <w:r>
              <w:rPr>
                <w:rFonts w:hint="eastAsia" w:hAnsi="宋体" w:cs="宋体"/>
                <w:szCs w:val="21"/>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7" w:type="dxa"/>
            <w:vAlign w:val="center"/>
          </w:tcPr>
          <w:p>
            <w:pPr>
              <w:rPr>
                <w:rFonts w:hint="eastAsia" w:hAnsi="宋体" w:cs="宋体"/>
                <w:szCs w:val="21"/>
              </w:rPr>
            </w:pPr>
            <w:r>
              <w:rPr>
                <w:rFonts w:hint="eastAsia" w:hAnsi="宋体" w:cs="宋体"/>
                <w:szCs w:val="21"/>
              </w:rPr>
              <w:t>2</w:t>
            </w:r>
          </w:p>
        </w:tc>
        <w:tc>
          <w:tcPr>
            <w:tcW w:w="9118" w:type="dxa"/>
            <w:vAlign w:val="center"/>
          </w:tcPr>
          <w:p>
            <w:pPr>
              <w:rPr>
                <w:rFonts w:hint="eastAsia" w:hAnsi="宋体" w:eastAsia="宋体" w:cs="宋体"/>
                <w:szCs w:val="21"/>
                <w:lang w:val="en-US" w:eastAsia="zh-CN"/>
              </w:rPr>
            </w:pPr>
            <w:r>
              <w:rPr>
                <w:rFonts w:hint="eastAsia" w:hAnsi="宋体" w:cs="宋体"/>
                <w:szCs w:val="21"/>
              </w:rPr>
              <w:t>货物用途：</w:t>
            </w:r>
            <w:r>
              <w:rPr>
                <w:rFonts w:hint="eastAsia" w:hAnsi="宋体" w:cs="宋体"/>
                <w:szCs w:val="21"/>
                <w:lang w:val="en-US" w:eastAsia="zh-CN"/>
              </w:rPr>
              <w:t>核酸、检测试剂、防护物资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13</w:t>
            </w:r>
          </w:p>
        </w:tc>
        <w:tc>
          <w:tcPr>
            <w:tcW w:w="9118" w:type="dxa"/>
            <w:vAlign w:val="center"/>
          </w:tcPr>
          <w:p>
            <w:pPr>
              <w:ind w:firstLine="403" w:firstLineChars="192"/>
              <w:rPr>
                <w:rFonts w:hint="eastAsia"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int="eastAsia"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int="eastAsia"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rPr>
            </w:pPr>
            <w:r>
              <w:rPr>
                <w:rFonts w:hint="eastAsia" w:hAnsi="宋体" w:cs="宋体"/>
                <w:szCs w:val="21"/>
              </w:rPr>
              <w:t>6、配送要求：</w:t>
            </w:r>
          </w:p>
          <w:p>
            <w:pPr>
              <w:ind w:firstLine="403" w:firstLineChars="192"/>
              <w:rPr>
                <w:rFonts w:hint="eastAsia" w:hAnsi="宋体" w:cs="宋体"/>
                <w:szCs w:val="21"/>
              </w:rPr>
            </w:pPr>
            <w:r>
              <w:rPr>
                <w:rFonts w:hint="eastAsia" w:hAnsi="宋体" w:cs="宋体"/>
                <w:szCs w:val="21"/>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int="eastAsia" w:hAnsi="宋体" w:cs="宋体"/>
                <w:szCs w:val="21"/>
              </w:rPr>
            </w:pPr>
            <w:r>
              <w:rPr>
                <w:rFonts w:hint="eastAsia" w:hAnsi="宋体" w:cs="宋体"/>
                <w:szCs w:val="21"/>
              </w:rPr>
              <w:t>（2）货物价格为中标公布价格，中标单位不得以任何借口调整价格。</w:t>
            </w:r>
          </w:p>
          <w:p>
            <w:pPr>
              <w:ind w:firstLine="403" w:firstLineChars="192"/>
              <w:rPr>
                <w:rFonts w:hint="eastAsia" w:hAnsi="宋体" w:cs="宋体"/>
                <w:szCs w:val="21"/>
              </w:rPr>
            </w:pPr>
            <w:r>
              <w:rPr>
                <w:rFonts w:hint="eastAsia" w:hAnsi="宋体" w:cs="宋体"/>
                <w:szCs w:val="21"/>
              </w:rPr>
              <w:t>（3）配送人员及车辆必须服从相关单位安排。</w:t>
            </w:r>
          </w:p>
          <w:p>
            <w:pPr>
              <w:ind w:firstLine="403" w:firstLineChars="192"/>
              <w:rPr>
                <w:rFonts w:hint="eastAsia" w:hAnsi="宋体" w:cs="宋体"/>
                <w:szCs w:val="21"/>
              </w:rPr>
            </w:pPr>
            <w:r>
              <w:rPr>
                <w:rFonts w:hint="eastAsia" w:hAnsi="宋体" w:cs="宋体"/>
                <w:szCs w:val="21"/>
              </w:rPr>
              <w:t>7、质量要求：合格，必须达到国家规定的标准。</w:t>
            </w:r>
          </w:p>
          <w:p>
            <w:pPr>
              <w:ind w:firstLine="403" w:firstLineChars="192"/>
              <w:rPr>
                <w:rFonts w:hint="eastAsia" w:hAnsi="宋体" w:cs="宋体"/>
                <w:szCs w:val="21"/>
              </w:rPr>
            </w:pPr>
            <w:r>
              <w:rPr>
                <w:rFonts w:hint="eastAsia" w:hAnsi="宋体" w:cs="宋体"/>
                <w:szCs w:val="21"/>
              </w:rPr>
              <w:t>8、运输及包装方式的要求：</w:t>
            </w:r>
          </w:p>
          <w:p>
            <w:pPr>
              <w:ind w:firstLine="403" w:firstLineChars="192"/>
              <w:rPr>
                <w:rFonts w:hint="eastAsia" w:hAnsi="宋体" w:cs="宋体"/>
                <w:szCs w:val="21"/>
              </w:rPr>
            </w:pPr>
            <w:r>
              <w:rPr>
                <w:rFonts w:hint="eastAsia" w:hAnsi="宋体" w:cs="宋体"/>
                <w:szCs w:val="21"/>
              </w:rPr>
              <w:t>（1）所供货物用对应包装盒包装完好；</w:t>
            </w:r>
          </w:p>
          <w:p>
            <w:pPr>
              <w:ind w:firstLine="403" w:firstLineChars="192"/>
              <w:rPr>
                <w:rFonts w:hint="eastAsia"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int="eastAsia" w:hAnsi="宋体" w:cs="宋体"/>
                <w:szCs w:val="21"/>
              </w:rPr>
            </w:pPr>
            <w:r>
              <w:rPr>
                <w:rFonts w:hint="eastAsia" w:hAnsi="宋体" w:cs="宋体"/>
                <w:szCs w:val="21"/>
              </w:rPr>
              <w:t>（3）包装好的产品应能符合汽车运输要求。</w:t>
            </w:r>
          </w:p>
          <w:p>
            <w:pPr>
              <w:ind w:firstLine="403" w:firstLineChars="192"/>
              <w:rPr>
                <w:rFonts w:hint="eastAsia" w:hAnsi="宋体" w:cs="宋体"/>
                <w:szCs w:val="21"/>
              </w:rPr>
            </w:pPr>
            <w:r>
              <w:rPr>
                <w:rFonts w:hint="eastAsia" w:hAnsi="宋体" w:cs="宋体"/>
                <w:szCs w:val="21"/>
              </w:rPr>
              <w:t>（4）存放产品的仓库必须有防雨水的措施。</w:t>
            </w:r>
          </w:p>
          <w:p>
            <w:pPr>
              <w:ind w:firstLine="403" w:firstLineChars="192"/>
              <w:rPr>
                <w:rFonts w:hint="eastAsia"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rPr>
            </w:pPr>
            <w:r>
              <w:rPr>
                <w:rFonts w:hint="eastAsia" w:hAnsi="宋体" w:cs="宋体"/>
                <w:szCs w:val="21"/>
              </w:rPr>
              <w:t>10、货物抵达目的地后的检验程序和期限：</w:t>
            </w:r>
          </w:p>
          <w:p>
            <w:pPr>
              <w:ind w:firstLine="403" w:firstLineChars="192"/>
              <w:rPr>
                <w:rFonts w:hint="eastAsia" w:hAnsi="宋体" w:cs="宋体"/>
                <w:szCs w:val="21"/>
              </w:rPr>
            </w:pPr>
            <w:r>
              <w:rPr>
                <w:rFonts w:hint="eastAsia" w:hAnsi="宋体" w:cs="宋体"/>
                <w:szCs w:val="21"/>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int="eastAsia" w:hAnsi="宋体" w:cs="宋体"/>
                <w:szCs w:val="21"/>
              </w:rPr>
            </w:pPr>
            <w:r>
              <w:rPr>
                <w:rFonts w:hint="eastAsia" w:hAnsi="宋体" w:cs="宋体"/>
                <w:szCs w:val="21"/>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int="eastAsia"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rPr>
            </w:pPr>
            <w:r>
              <w:rPr>
                <w:rFonts w:hint="eastAsia" w:hAnsi="宋体" w:cs="宋体"/>
                <w:szCs w:val="21"/>
              </w:rPr>
              <w:t>11、交货期延误</w:t>
            </w:r>
          </w:p>
          <w:p>
            <w:pPr>
              <w:ind w:firstLine="403" w:firstLineChars="192"/>
              <w:rPr>
                <w:rFonts w:hint="eastAsia"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9"/>
              </w:numPr>
              <w:ind w:firstLine="405" w:firstLineChars="192"/>
              <w:rPr>
                <w:rFonts w:hint="eastAsia" w:hAnsi="宋体" w:cs="宋体"/>
                <w:b/>
                <w:bCs/>
                <w:szCs w:val="21"/>
              </w:rPr>
            </w:pPr>
            <w:r>
              <w:rPr>
                <w:rFonts w:hint="eastAsia" w:hAnsi="宋体" w:cs="宋体"/>
                <w:b/>
                <w:bCs/>
                <w:szCs w:val="21"/>
              </w:rPr>
              <w:t>如因货物运输、安装、调试等原因造成货物堆积，产生的仓储、储存等费用，由中标公司自行承担。</w:t>
            </w:r>
          </w:p>
          <w:p>
            <w:pPr>
              <w:pStyle w:val="2"/>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int="eastAsia" w:hAnsi="宋体" w:cs="宋体"/>
                <w:szCs w:val="21"/>
              </w:rPr>
            </w:pPr>
            <w:r>
              <w:rPr>
                <w:rFonts w:hint="eastAsia" w:hAnsi="宋体" w:cs="宋体"/>
                <w:szCs w:val="21"/>
              </w:rPr>
              <w:t>14、售后服务承诺</w:t>
            </w:r>
          </w:p>
          <w:p>
            <w:pPr>
              <w:ind w:firstLine="403" w:firstLineChars="192"/>
              <w:rPr>
                <w:rFonts w:hint="eastAsia"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3"/>
        <w:tabs>
          <w:tab w:val="left" w:pos="0"/>
        </w:tabs>
        <w:spacing w:before="0" w:after="0" w:line="240" w:lineRule="atLeast"/>
        <w:ind w:left="-15"/>
        <w:rPr>
          <w:rFonts w:hint="eastAsia" w:ascii="仿宋_GB2312" w:eastAsia="仿宋_GB2312"/>
        </w:rPr>
      </w:pPr>
      <w:bookmarkStart w:id="394" w:name="_Toc219175639"/>
      <w:bookmarkStart w:id="395" w:name="_Toc218935355"/>
      <w:bookmarkStart w:id="396" w:name="_Toc216582826"/>
      <w:bookmarkStart w:id="397" w:name="_Toc507399904"/>
      <w:r>
        <w:rPr>
          <w:rFonts w:hint="eastAsia" w:ascii="仿宋_GB2312" w:eastAsia="仿宋_GB2312"/>
        </w:rPr>
        <w:t xml:space="preserve">第六章  </w:t>
      </w:r>
      <w:bookmarkStart w:id="398" w:name="_Toc507399907"/>
      <w:bookmarkStart w:id="399" w:name="_Toc23331"/>
      <w:bookmarkStart w:id="400" w:name="_Toc32647"/>
      <w:bookmarkStart w:id="401" w:name="_Toc7971"/>
      <w:bookmarkStart w:id="402" w:name="_Toc515647832"/>
      <w:r>
        <w:rPr>
          <w:rFonts w:hint="eastAsia" w:ascii="仿宋_GB2312" w:eastAsia="仿宋_GB2312"/>
        </w:rPr>
        <w:t>评标方法和标准</w:t>
      </w:r>
      <w:bookmarkEnd w:id="394"/>
      <w:bookmarkEnd w:id="395"/>
      <w:bookmarkEnd w:id="396"/>
      <w:bookmarkEnd w:id="398"/>
      <w:bookmarkEnd w:id="399"/>
      <w:bookmarkEnd w:id="400"/>
      <w:bookmarkEnd w:id="401"/>
      <w:bookmarkEnd w:id="402"/>
    </w:p>
    <w:p>
      <w:pPr>
        <w:pStyle w:val="7"/>
        <w:tabs>
          <w:tab w:val="clear" w:pos="567"/>
        </w:tabs>
        <w:spacing w:before="0" w:line="240" w:lineRule="atLeast"/>
        <w:ind w:firstLine="540" w:firstLineChars="225"/>
        <w:rPr>
          <w:rFonts w:hint="eastAsia"/>
        </w:rPr>
      </w:pPr>
    </w:p>
    <w:p>
      <w:pPr>
        <w:pStyle w:val="7"/>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rPr>
          <w:rFonts w:hint="eastAsia" w:ascii="宋体" w:hAnsi="宋体" w:eastAsia="宋体"/>
          <w:b/>
          <w:bCs/>
          <w:sz w:val="24"/>
          <w:lang w:eastAsia="zh-CN"/>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r>
        <w:rPr>
          <w:rFonts w:hint="eastAsia" w:ascii="宋体" w:hAnsi="宋体"/>
          <w:b/>
          <w:bCs/>
          <w:sz w:val="24"/>
          <w:lang w:eastAsia="zh-CN"/>
        </w:rPr>
        <w:t>（</w:t>
      </w:r>
      <w:r>
        <w:rPr>
          <w:rFonts w:hint="eastAsia" w:ascii="宋体" w:hAnsi="宋体"/>
          <w:b/>
          <w:bCs/>
          <w:sz w:val="24"/>
          <w:lang w:val="en-US" w:eastAsia="zh-CN"/>
        </w:rPr>
        <w:t>本标段不适用</w:t>
      </w:r>
      <w:r>
        <w:rPr>
          <w:rFonts w:hint="eastAsia" w:ascii="宋体" w:hAnsi="宋体"/>
          <w:b/>
          <w:bCs/>
          <w:sz w:val="24"/>
          <w:lang w:eastAsia="zh-CN"/>
        </w:rPr>
        <w:t>）</w:t>
      </w:r>
    </w:p>
    <w:p>
      <w:pPr>
        <w:spacing w:line="440" w:lineRule="exact"/>
        <w:ind w:firstLine="460" w:firstLineChars="192"/>
        <w:rPr>
          <w:rFonts w:hint="eastAsia" w:ascii="宋体" w:hAnsi="宋体"/>
          <w:sz w:val="24"/>
          <w:lang w:eastAsia="zh-CN"/>
        </w:rPr>
      </w:pPr>
      <w:r>
        <w:rPr>
          <w:rFonts w:hint="eastAsia" w:ascii="宋体" w:hAnsi="宋体"/>
          <w:sz w:val="24"/>
        </w:rPr>
        <w:t>8、1、根据《政府采购促进中小企业发展暂行办法》（财库［2011］181 号）和工信部联企业〔2011〕300 号文件规定，对小型和微型企业产品的价格给予 6%的扣除，用扣除后的价格参与评审</w:t>
      </w:r>
      <w:r>
        <w:rPr>
          <w:rFonts w:hint="eastAsia" w:ascii="宋体" w:hAnsi="宋体"/>
          <w:sz w:val="24"/>
          <w:lang w:eastAsia="zh-CN"/>
        </w:rPr>
        <w:t>。</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spacing w:line="440" w:lineRule="exact"/>
        <w:rPr>
          <w:rFonts w:hint="eastAsia" w:ascii="宋体" w:hAnsi="宋体"/>
          <w:sz w:val="24"/>
        </w:rPr>
      </w:pPr>
      <w:r>
        <w:rPr>
          <w:rFonts w:hint="eastAsia" w:ascii="宋体" w:hAnsi="宋体" w:cs="宋体"/>
          <w:b/>
          <w:bCs/>
          <w:sz w:val="24"/>
        </w:rPr>
        <w:t>备注：投标企业属于小微企业、监狱企业或残疾人福利性单位的，只能享受一次下浮，不重复享受。（投标企业声明属于小微企业的，在投标文件中须提供相关佐证材料，以便于评标委会认定是否符合享受该政策，不提供的不享受相关优惠政策。若为经销商，需提供投标单位自身和所投产品制造商小微企业声明，不予提供的不享受相关优惠政策。）</w:t>
      </w:r>
    </w:p>
    <w:p>
      <w:pPr>
        <w:spacing w:line="440" w:lineRule="exact"/>
        <w:rPr>
          <w:rFonts w:hint="eastAsia" w:ascii="宋体" w:hAnsi="宋体"/>
          <w:sz w:val="24"/>
          <w:highlight w:val="yellow"/>
        </w:rPr>
      </w:pPr>
    </w:p>
    <w:p>
      <w:pPr>
        <w:spacing w:line="440" w:lineRule="exact"/>
        <w:rPr>
          <w:rFonts w:hint="eastAsia" w:ascii="宋体" w:hAnsi="宋体" w:cs="宋体"/>
          <w:b/>
          <w:bCs/>
          <w:sz w:val="24"/>
          <w:u w:val="single"/>
          <w:lang w:eastAsia="zh-CN"/>
        </w:rPr>
      </w:pPr>
      <w:r>
        <w:rPr>
          <w:rFonts w:hint="eastAsia" w:ascii="宋体" w:hAnsi="宋体" w:cs="宋体"/>
          <w:b/>
          <w:bCs/>
          <w:sz w:val="24"/>
          <w:u w:val="single"/>
          <w:lang w:eastAsia="zh-CN"/>
        </w:rPr>
        <w:t>核心产品：</w:t>
      </w:r>
      <w:r>
        <w:rPr>
          <w:rFonts w:hint="eastAsia" w:ascii="宋体" w:hAnsi="宋体" w:cs="宋体"/>
          <w:b/>
          <w:bCs/>
          <w:sz w:val="24"/>
          <w:u w:val="single"/>
          <w:lang w:val="en-US" w:eastAsia="zh-CN"/>
        </w:rPr>
        <w:t>核酸检测（扩增）试剂</w:t>
      </w:r>
    </w:p>
    <w:p>
      <w:pPr>
        <w:spacing w:line="440" w:lineRule="exact"/>
        <w:rPr>
          <w:rFonts w:hint="eastAsia" w:ascii="宋体" w:hAnsi="宋体"/>
          <w:sz w:val="24"/>
        </w:rPr>
      </w:pPr>
      <w:r>
        <w:rPr>
          <w:rFonts w:hint="eastAsia" w:ascii="宋体" w:hAnsi="宋体"/>
          <w:sz w:val="24"/>
        </w:rPr>
        <w:t>9、商务符合性审查</w:t>
      </w:r>
    </w:p>
    <w:p>
      <w:pPr>
        <w:pStyle w:val="7"/>
        <w:tabs>
          <w:tab w:val="clear" w:pos="567"/>
        </w:tabs>
        <w:spacing w:before="0" w:line="360" w:lineRule="auto"/>
      </w:pPr>
      <w:r>
        <w:rPr>
          <w:rFonts w:hint="eastAsia" w:ascii="仿宋" w:hAnsi="仿宋" w:eastAsia="仿宋" w:cs="宋体"/>
          <w:b/>
          <w:bCs/>
          <w:kern w:val="0"/>
          <w:sz w:val="32"/>
          <w:szCs w:val="32"/>
        </w:rPr>
        <w:t>一、符合性审查表</w:t>
      </w:r>
    </w:p>
    <w:tbl>
      <w:tblPr>
        <w:tblStyle w:val="15"/>
        <w:tblW w:w="9855" w:type="dxa"/>
        <w:tblInd w:w="0" w:type="dxa"/>
        <w:tblLayout w:type="fixed"/>
        <w:tblCellMar>
          <w:top w:w="0" w:type="dxa"/>
          <w:left w:w="108" w:type="dxa"/>
          <w:bottom w:w="0" w:type="dxa"/>
          <w:right w:w="108" w:type="dxa"/>
        </w:tblCellMar>
      </w:tblPr>
      <w:tblGrid>
        <w:gridCol w:w="2408"/>
        <w:gridCol w:w="4523"/>
        <w:gridCol w:w="974"/>
        <w:gridCol w:w="974"/>
        <w:gridCol w:w="976"/>
      </w:tblGrid>
      <w:tr>
        <w:tblPrEx>
          <w:tblCellMar>
            <w:top w:w="0" w:type="dxa"/>
            <w:left w:w="108" w:type="dxa"/>
            <w:bottom w:w="0" w:type="dxa"/>
            <w:right w:w="108" w:type="dxa"/>
          </w:tblCellMar>
        </w:tblPrEx>
        <w:trPr>
          <w:trHeight w:val="521"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9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税收缴纳记录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cs="宋体"/>
                <w:kern w:val="0"/>
                <w:sz w:val="22"/>
                <w:szCs w:val="22"/>
                <w:lang w:val="en-US" w:eastAsia="zh-CN"/>
              </w:rPr>
              <w:t>提供2021年6月至今任一月份税收缴纳记录即可</w:t>
            </w:r>
            <w:r>
              <w:rPr>
                <w:rFonts w:hint="eastAsia" w:ascii="仿宋" w:hAnsi="仿宋" w:eastAsia="仿宋" w:cs="宋体"/>
                <w:kern w:val="0"/>
                <w:sz w:val="22"/>
                <w:szCs w:val="22"/>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w:t>
            </w:r>
            <w:r>
              <w:rPr>
                <w:rFonts w:hint="eastAsia" w:ascii="仿宋" w:hAnsi="仿宋" w:eastAsia="仿宋" w:cs="宋体"/>
                <w:kern w:val="0"/>
                <w:sz w:val="22"/>
                <w:szCs w:val="22"/>
                <w:lang w:val="en-US" w:eastAsia="zh-CN"/>
              </w:rPr>
              <w:t>提供2021年6月至今任一月份社保缴纳记录即可。</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书面证明</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w:t>
            </w:r>
            <w:r>
              <w:rPr>
                <w:rFonts w:hint="eastAsia" w:ascii="仿宋" w:hAnsi="仿宋" w:eastAsia="仿宋" w:cs="宋体"/>
                <w:kern w:val="0"/>
                <w:sz w:val="22"/>
                <w:szCs w:val="22"/>
                <w:lang w:eastAsia="zh-CN"/>
              </w:rPr>
              <w:t>（投标单位自行提供书面承诺并加盖公章）</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eastAsia="zh-CN"/>
              </w:rPr>
              <w:t>参数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eastAsia="zh-CN"/>
              </w:rPr>
              <w:t>产品参数不允许出现负偏离</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预算金额</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cs="宋体"/>
                <w:kern w:val="0"/>
                <w:szCs w:val="21"/>
              </w:rPr>
            </w:pPr>
            <w:r>
              <w:rPr>
                <w:rFonts w:hint="eastAsia" w:ascii="仿宋" w:hAnsi="仿宋" w:eastAsia="仿宋" w:cs="宋体"/>
                <w:kern w:val="0"/>
                <w:sz w:val="22"/>
                <w:szCs w:val="22"/>
              </w:rPr>
              <w:t>投标报价未超过预算金额。</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10"/>
        </w:numPr>
        <w:spacing w:line="360" w:lineRule="auto"/>
        <w:rPr>
          <w:rFonts w:hint="eastAsia"/>
        </w:rPr>
      </w:pPr>
      <w:r>
        <w:rPr>
          <w:rFonts w:hint="eastAsia" w:ascii="宋体" w:hAnsi="宋体" w:cs="宋体"/>
          <w:b/>
          <w:sz w:val="24"/>
        </w:rPr>
        <w:t>表中所述分项评审结果分两种：（1）合格用“√”表示；（2）不合格用“×”表示。</w:t>
      </w:r>
    </w:p>
    <w:p>
      <w:pPr>
        <w:pStyle w:val="2"/>
        <w:rPr>
          <w:rFonts w:hint="eastAsia"/>
        </w:rPr>
      </w:pPr>
    </w:p>
    <w:p>
      <w:pPr>
        <w:pStyle w:val="2"/>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w:t>
      </w:r>
      <w:r>
        <w:rPr>
          <w:rFonts w:hint="eastAsia" w:ascii="宋体" w:hAnsi="宋体"/>
          <w:b/>
          <w:sz w:val="24"/>
          <w:lang w:val="en-US" w:eastAsia="zh-CN"/>
        </w:rPr>
        <w:t>4</w:t>
      </w:r>
      <w:r>
        <w:rPr>
          <w:rFonts w:hint="eastAsia" w:ascii="宋体" w:hAnsi="宋体"/>
          <w:b/>
          <w:sz w:val="24"/>
        </w:rPr>
        <w:t>0%）</w:t>
      </w:r>
    </w:p>
    <w:tbl>
      <w:tblPr>
        <w:tblStyle w:val="15"/>
        <w:tblW w:w="9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2209"/>
        <w:gridCol w:w="900"/>
        <w:gridCol w:w="5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blHeader/>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8"/>
                <w:szCs w:val="21"/>
              </w:rPr>
            </w:pPr>
            <w:r>
              <w:rPr>
                <w:rFonts w:hint="eastAsia" w:ascii="宋体" w:hAnsi="宋体"/>
                <w:b/>
                <w:spacing w:val="-8"/>
                <w:szCs w:val="21"/>
              </w:rPr>
              <w:t>分值</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60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hint="eastAsia" w:cs="宋体"/>
                <w:szCs w:val="21"/>
                <w:lang w:val="en-US" w:eastAsia="zh-CN"/>
              </w:rPr>
              <w:t>60</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经济分合计</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60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rPr>
        <w:t>1若投标人投标价格超出采购预算，则该投标人投标无效；</w:t>
      </w:r>
    </w:p>
    <w:p>
      <w:pPr>
        <w:rPr>
          <w:rFonts w:hint="eastAsia"/>
          <w:b/>
        </w:rPr>
      </w:pPr>
      <w:r>
        <w:rPr>
          <w:rFonts w:hint="eastAsia"/>
          <w:b/>
        </w:rPr>
        <w:t>2若投标人投标价格均超过采购预算，采购人不能支付的，该项目废标。</w:t>
      </w:r>
    </w:p>
    <w:p>
      <w:pPr>
        <w:rPr>
          <w:rFonts w:hint="eastAsia"/>
          <w:b/>
        </w:rPr>
      </w:pPr>
      <w:bookmarkStart w:id="403" w:name="_Toc521148186"/>
    </w:p>
    <w:p>
      <w:pPr>
        <w:spacing w:line="360" w:lineRule="auto"/>
        <w:outlineLvl w:val="1"/>
        <w:rPr>
          <w:rFonts w:ascii="宋体" w:hAnsi="宋体"/>
          <w:b/>
          <w:szCs w:val="21"/>
        </w:rPr>
      </w:pPr>
      <w:r>
        <w:rPr>
          <w:rFonts w:hint="eastAsia" w:ascii="宋体" w:hAnsi="宋体"/>
          <w:b/>
          <w:sz w:val="24"/>
        </w:rPr>
        <w:t>2、技术、商务部分评标标准</w:t>
      </w:r>
      <w:r>
        <w:rPr>
          <w:rFonts w:hint="eastAsia" w:ascii="宋体" w:hAnsi="宋体"/>
          <w:b/>
          <w:szCs w:val="21"/>
        </w:rPr>
        <w:t>（总分的</w:t>
      </w:r>
      <w:r>
        <w:rPr>
          <w:rFonts w:hint="eastAsia" w:ascii="宋体" w:hAnsi="宋体"/>
          <w:b/>
          <w:szCs w:val="21"/>
          <w:lang w:val="en-US" w:eastAsia="zh-CN"/>
        </w:rPr>
        <w:t>4</w:t>
      </w:r>
      <w:r>
        <w:rPr>
          <w:rFonts w:ascii="宋体" w:hAnsi="宋体"/>
          <w:b/>
          <w:szCs w:val="21"/>
        </w:rPr>
        <w:t>0%</w:t>
      </w:r>
      <w:r>
        <w:rPr>
          <w:rFonts w:hint="eastAsia" w:ascii="宋体" w:hAnsi="宋体"/>
          <w:b/>
          <w:szCs w:val="21"/>
        </w:rPr>
        <w:t>）</w:t>
      </w:r>
      <w:bookmarkEnd w:id="403"/>
    </w:p>
    <w:tbl>
      <w:tblPr>
        <w:tblStyle w:val="15"/>
        <w:tblpPr w:leftFromText="180" w:rightFromText="180" w:vertAnchor="text" w:horzAnchor="page" w:tblpX="1133" w:tblpY="477"/>
        <w:tblOverlap w:val="never"/>
        <w:tblW w:w="9736" w:type="dxa"/>
        <w:tblInd w:w="0" w:type="dxa"/>
        <w:tblLayout w:type="fixed"/>
        <w:tblCellMar>
          <w:top w:w="0" w:type="dxa"/>
          <w:left w:w="108" w:type="dxa"/>
          <w:bottom w:w="0" w:type="dxa"/>
          <w:right w:w="108" w:type="dxa"/>
        </w:tblCellMar>
      </w:tblPr>
      <w:tblGrid>
        <w:gridCol w:w="459"/>
        <w:gridCol w:w="956"/>
        <w:gridCol w:w="1213"/>
        <w:gridCol w:w="642"/>
        <w:gridCol w:w="6466"/>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9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评审项目</w:t>
            </w:r>
          </w:p>
        </w:tc>
        <w:tc>
          <w:tcPr>
            <w:tcW w:w="12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评议内容</w:t>
            </w:r>
          </w:p>
        </w:tc>
        <w:tc>
          <w:tcPr>
            <w:tcW w:w="6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18"/>
                <w:szCs w:val="18"/>
              </w:rPr>
            </w:pPr>
            <w:r>
              <w:rPr>
                <w:rFonts w:hint="eastAsia" w:ascii="宋体" w:hAnsi="宋体" w:cs="宋体"/>
                <w:b/>
                <w:bCs/>
                <w:sz w:val="18"/>
                <w:szCs w:val="18"/>
              </w:rPr>
              <w:t>分值（</w:t>
            </w:r>
            <w:r>
              <w:rPr>
                <w:rFonts w:hint="eastAsia" w:ascii="宋体" w:hAnsi="宋体" w:cs="宋体"/>
                <w:b/>
                <w:bCs/>
                <w:sz w:val="18"/>
                <w:szCs w:val="18"/>
                <w:lang w:val="en-US" w:eastAsia="zh-CN"/>
              </w:rPr>
              <w:t>40</w:t>
            </w:r>
            <w:r>
              <w:rPr>
                <w:rFonts w:hint="eastAsia" w:ascii="宋体" w:hAnsi="宋体" w:cs="宋体"/>
                <w:b/>
                <w:bCs/>
                <w:sz w:val="18"/>
                <w:szCs w:val="18"/>
              </w:rPr>
              <w:t>分）</w:t>
            </w:r>
          </w:p>
        </w:tc>
        <w:tc>
          <w:tcPr>
            <w:tcW w:w="64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CellMar>
            <w:top w:w="0" w:type="dxa"/>
            <w:left w:w="108" w:type="dxa"/>
            <w:bottom w:w="0" w:type="dxa"/>
            <w:right w:w="108" w:type="dxa"/>
          </w:tblCellMar>
        </w:tblPrEx>
        <w:trPr>
          <w:trHeight w:val="2498" w:hRule="atLeast"/>
        </w:trPr>
        <w:tc>
          <w:tcPr>
            <w:tcW w:w="459"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956" w:type="dxa"/>
            <w:vMerge w:val="restart"/>
            <w:tcBorders>
              <w:top w:val="nil"/>
              <w:left w:val="single" w:color="auto" w:sz="4" w:space="0"/>
              <w:right w:val="single" w:color="auto" w:sz="4" w:space="0"/>
            </w:tcBorders>
            <w:vAlign w:val="center"/>
          </w:tcPr>
          <w:p>
            <w:pPr>
              <w:widowControl/>
              <w:rPr>
                <w:rFonts w:ascii="宋体" w:hAnsi="宋体" w:cs="宋体"/>
                <w:sz w:val="18"/>
                <w:szCs w:val="18"/>
              </w:rPr>
            </w:pPr>
            <w:r>
              <w:rPr>
                <w:rFonts w:hint="eastAsia" w:ascii="宋体" w:hAnsi="宋体" w:cs="宋体"/>
                <w:sz w:val="18"/>
                <w:szCs w:val="18"/>
              </w:rPr>
              <w:t>技术部分（</w:t>
            </w:r>
            <w:r>
              <w:rPr>
                <w:rFonts w:hint="eastAsia" w:ascii="宋体" w:hAnsi="宋体" w:cs="宋体"/>
                <w:sz w:val="18"/>
                <w:szCs w:val="18"/>
                <w:lang w:val="en-US" w:eastAsia="zh-CN"/>
              </w:rPr>
              <w:t>20</w:t>
            </w:r>
            <w:r>
              <w:rPr>
                <w:rFonts w:hint="eastAsia" w:ascii="宋体" w:hAnsi="宋体" w:cs="宋体"/>
                <w:sz w:val="18"/>
                <w:szCs w:val="18"/>
              </w:rPr>
              <w:t>%）</w:t>
            </w:r>
          </w:p>
        </w:tc>
        <w:tc>
          <w:tcPr>
            <w:tcW w:w="1213" w:type="dxa"/>
            <w:tcBorders>
              <w:top w:val="single" w:color="auto" w:sz="4" w:space="0"/>
              <w:left w:val="nil"/>
              <w:right w:val="single" w:color="auto" w:sz="4" w:space="0"/>
            </w:tcBorders>
            <w:vAlign w:val="center"/>
          </w:tcPr>
          <w:p>
            <w:pPr>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产品</w:t>
            </w:r>
            <w:r>
              <w:rPr>
                <w:rFonts w:hint="eastAsia" w:ascii="仿宋" w:hAnsi="仿宋" w:eastAsia="仿宋" w:cs="仿宋"/>
                <w:szCs w:val="21"/>
                <w:highlight w:val="none"/>
                <w:lang w:eastAsia="zh-CN"/>
              </w:rPr>
              <w:t>质量</w:t>
            </w:r>
          </w:p>
        </w:tc>
        <w:tc>
          <w:tcPr>
            <w:tcW w:w="642" w:type="dxa"/>
            <w:tcBorders>
              <w:top w:val="single" w:color="auto" w:sz="4" w:space="0"/>
              <w:left w:val="nil"/>
              <w:right w:val="single" w:color="auto" w:sz="4" w:space="0"/>
            </w:tcBorders>
            <w:vAlign w:val="center"/>
          </w:tcPr>
          <w:p>
            <w:pPr>
              <w:snapToGrid w:val="0"/>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0-20</w:t>
            </w:r>
          </w:p>
        </w:tc>
        <w:tc>
          <w:tcPr>
            <w:tcW w:w="6466" w:type="dxa"/>
            <w:tcBorders>
              <w:top w:val="single" w:color="auto" w:sz="4" w:space="0"/>
              <w:left w:val="nil"/>
              <w:right w:val="single" w:color="auto" w:sz="4" w:space="0"/>
            </w:tcBorders>
            <w:vAlign w:val="center"/>
          </w:tcPr>
          <w:p>
            <w:pPr>
              <w:pStyle w:val="2"/>
              <w:numPr>
                <w:ilvl w:val="0"/>
                <w:numId w:val="0"/>
              </w:numPr>
            </w:pPr>
            <w:r>
              <w:rPr>
                <w:rFonts w:hint="eastAsia" w:ascii="仿宋" w:hAnsi="仿宋" w:eastAsia="仿宋"/>
                <w:sz w:val="22"/>
                <w:szCs w:val="22"/>
                <w:lang w:val="en-US" w:eastAsia="zh-CN"/>
              </w:rPr>
              <w:t>核酸检测(扩增)试剂、核酸提取试剂(人份)96、含氯消毒片（瓶）、无粉乳胶手套（双)需</w:t>
            </w:r>
            <w:r>
              <w:rPr>
                <w:rFonts w:hint="eastAsia" w:ascii="仿宋" w:hAnsi="仿宋" w:eastAsia="仿宋"/>
                <w:sz w:val="22"/>
                <w:szCs w:val="22"/>
              </w:rPr>
              <w:t>提供检验检测报告，投标单位需提供国家认可的部</w:t>
            </w:r>
            <w:r>
              <w:rPr>
                <w:rFonts w:hint="eastAsia" w:ascii="仿宋" w:hAnsi="仿宋" w:eastAsia="仿宋"/>
                <w:sz w:val="22"/>
                <w:szCs w:val="22"/>
                <w:lang w:eastAsia="zh-CN"/>
              </w:rPr>
              <w:t>门</w:t>
            </w:r>
            <w:r>
              <w:rPr>
                <w:rFonts w:hint="eastAsia" w:ascii="仿宋" w:hAnsi="仿宋" w:eastAsia="仿宋"/>
                <w:sz w:val="22"/>
                <w:szCs w:val="22"/>
              </w:rPr>
              <w:t>出具的检验检测报告，检验报告无缺页漏页，检验所投产品质量检验合格</w:t>
            </w:r>
            <w:r>
              <w:rPr>
                <w:rFonts w:hint="eastAsia" w:ascii="仿宋" w:hAnsi="仿宋" w:eastAsia="仿宋"/>
                <w:sz w:val="22"/>
                <w:szCs w:val="22"/>
                <w:lang w:eastAsia="zh-CN"/>
              </w:rPr>
              <w:t>得满分</w:t>
            </w:r>
            <w:r>
              <w:rPr>
                <w:rFonts w:hint="eastAsia" w:ascii="仿宋" w:hAnsi="仿宋" w:eastAsia="仿宋"/>
                <w:sz w:val="22"/>
                <w:szCs w:val="22"/>
              </w:rPr>
              <w:t>，根据检验报告的各项指标对比要求参数，不得提供虚假检验检测报告，少一个产品的检验检测报告扣</w:t>
            </w:r>
            <w:r>
              <w:rPr>
                <w:rFonts w:hint="eastAsia" w:ascii="仿宋" w:hAnsi="仿宋" w:eastAsia="仿宋"/>
                <w:sz w:val="22"/>
                <w:szCs w:val="22"/>
                <w:lang w:val="en-US" w:eastAsia="zh-CN"/>
              </w:rPr>
              <w:t>5</w:t>
            </w:r>
            <w:r>
              <w:rPr>
                <w:rFonts w:hint="eastAsia" w:ascii="仿宋" w:hAnsi="仿宋" w:eastAsia="仿宋"/>
                <w:sz w:val="22"/>
                <w:szCs w:val="22"/>
              </w:rPr>
              <w:t>分，扣完为止，有检验检测报告但是数据不全、不能反映所有参数的酌情扣分，总分值0-</w:t>
            </w:r>
            <w:r>
              <w:rPr>
                <w:rFonts w:hint="eastAsia" w:ascii="仿宋" w:hAnsi="仿宋" w:eastAsia="仿宋"/>
                <w:sz w:val="22"/>
                <w:szCs w:val="22"/>
                <w:lang w:val="en-US" w:eastAsia="zh-CN"/>
              </w:rPr>
              <w:t>20</w:t>
            </w:r>
            <w:r>
              <w:rPr>
                <w:rFonts w:hint="eastAsia" w:ascii="仿宋" w:hAnsi="仿宋" w:eastAsia="仿宋"/>
                <w:sz w:val="22"/>
                <w:szCs w:val="22"/>
              </w:rPr>
              <w:t>分，由评委视具体情况给分。</w:t>
            </w:r>
          </w:p>
        </w:tc>
      </w:tr>
      <w:tr>
        <w:tblPrEx>
          <w:tblCellMar>
            <w:top w:w="0" w:type="dxa"/>
            <w:left w:w="108" w:type="dxa"/>
            <w:bottom w:w="0" w:type="dxa"/>
            <w:right w:w="108" w:type="dxa"/>
          </w:tblCellMar>
        </w:tblPrEx>
        <w:trPr>
          <w:trHeight w:val="657" w:hRule="atLeast"/>
        </w:trPr>
        <w:tc>
          <w:tcPr>
            <w:tcW w:w="459"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956" w:type="dxa"/>
            <w:vMerge w:val="restart"/>
            <w:tcBorders>
              <w:top w:val="single" w:color="auto" w:sz="4" w:space="0"/>
              <w:left w:val="nil"/>
              <w:right w:val="single" w:color="auto" w:sz="4" w:space="0"/>
            </w:tcBorders>
            <w:vAlign w:val="center"/>
          </w:tcPr>
          <w:p>
            <w:pPr>
              <w:widowControl/>
              <w:jc w:val="center"/>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20</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供货方案</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default" w:ascii="仿宋" w:hAnsi="仿宋" w:eastAsia="仿宋" w:cs="仿宋"/>
                <w:szCs w:val="21"/>
                <w:lang w:val="en-US" w:eastAsia="zh-CN"/>
              </w:rPr>
            </w:pPr>
            <w:r>
              <w:rPr>
                <w:rFonts w:hint="eastAsia" w:ascii="仿宋" w:hAnsi="仿宋" w:eastAsia="仿宋" w:cs="仿宋"/>
                <w:kern w:val="2"/>
                <w:sz w:val="21"/>
                <w:szCs w:val="21"/>
                <w:lang w:val="en-US" w:eastAsia="zh-CN" w:bidi="ar-SA"/>
              </w:rPr>
              <w:t>0-11</w:t>
            </w:r>
          </w:p>
        </w:tc>
        <w:tc>
          <w:tcPr>
            <w:tcW w:w="6466" w:type="dxa"/>
            <w:tcBorders>
              <w:top w:val="single" w:color="auto" w:sz="4" w:space="0"/>
              <w:left w:val="nil"/>
              <w:bottom w:val="single" w:color="auto" w:sz="4" w:space="0"/>
              <w:right w:val="single" w:color="auto" w:sz="4" w:space="0"/>
            </w:tcBorders>
            <w:vAlign w:val="center"/>
          </w:tcPr>
          <w:p>
            <w:pPr>
              <w:pStyle w:val="2"/>
              <w:numPr>
                <w:ilvl w:val="0"/>
                <w:numId w:val="11"/>
              </w:numPr>
              <w:rPr>
                <w:rFonts w:hint="eastAsia" w:ascii="仿宋" w:hAnsi="仿宋" w:eastAsia="仿宋"/>
                <w:sz w:val="22"/>
                <w:szCs w:val="22"/>
              </w:rPr>
            </w:pPr>
            <w:r>
              <w:rPr>
                <w:rFonts w:hint="eastAsia" w:ascii="仿宋" w:hAnsi="仿宋" w:eastAsia="仿宋"/>
                <w:sz w:val="22"/>
                <w:szCs w:val="22"/>
              </w:rPr>
              <w:t>项目进度计划及保证措施合理、安装调试程序合理、措施得当、质量保证措施合理得4-</w:t>
            </w:r>
            <w:r>
              <w:rPr>
                <w:rFonts w:hint="eastAsia" w:ascii="仿宋" w:hAnsi="仿宋" w:eastAsia="仿宋"/>
                <w:sz w:val="22"/>
                <w:szCs w:val="22"/>
                <w:lang w:val="en-US" w:eastAsia="zh-CN"/>
              </w:rPr>
              <w:t>6</w:t>
            </w:r>
            <w:r>
              <w:rPr>
                <w:rFonts w:hint="eastAsia" w:ascii="仿宋" w:hAnsi="仿宋" w:eastAsia="仿宋"/>
                <w:sz w:val="22"/>
                <w:szCs w:val="22"/>
              </w:rPr>
              <w:t>分；项目进度计划及保证措施可行、安装调试程序可行、措施一般、质量保证措施可行得2-</w:t>
            </w:r>
            <w:r>
              <w:rPr>
                <w:rFonts w:hint="eastAsia" w:ascii="仿宋" w:hAnsi="仿宋" w:eastAsia="仿宋"/>
                <w:sz w:val="22"/>
                <w:szCs w:val="22"/>
                <w:lang w:val="en-US" w:eastAsia="zh-CN"/>
              </w:rPr>
              <w:t>4</w:t>
            </w:r>
            <w:r>
              <w:rPr>
                <w:rFonts w:hint="eastAsia" w:ascii="仿宋" w:hAnsi="仿宋" w:eastAsia="仿宋"/>
                <w:sz w:val="22"/>
                <w:szCs w:val="22"/>
              </w:rPr>
              <w:t>分；有项目进度计划及保证措施、质量保证措施等说明但明显不符合项目需求得0-</w:t>
            </w:r>
            <w:r>
              <w:rPr>
                <w:rFonts w:hint="eastAsia" w:ascii="仿宋" w:hAnsi="仿宋" w:eastAsia="仿宋"/>
                <w:sz w:val="22"/>
                <w:szCs w:val="22"/>
                <w:lang w:val="en-US" w:eastAsia="zh-CN"/>
              </w:rPr>
              <w:t>2</w:t>
            </w:r>
            <w:r>
              <w:rPr>
                <w:rFonts w:hint="eastAsia" w:ascii="仿宋" w:hAnsi="仿宋" w:eastAsia="仿宋"/>
                <w:sz w:val="22"/>
                <w:szCs w:val="22"/>
              </w:rPr>
              <w:t>分；没有计划及说明得0分。</w:t>
            </w:r>
          </w:p>
          <w:p>
            <w:pPr>
              <w:pStyle w:val="2"/>
              <w:numPr>
                <w:ilvl w:val="0"/>
                <w:numId w:val="11"/>
              </w:numPr>
              <w:rPr>
                <w:rFonts w:hint="eastAsia"/>
                <w:lang w:val="en-US" w:eastAsia="zh-CN"/>
              </w:rPr>
            </w:pPr>
            <w:r>
              <w:rPr>
                <w:rFonts w:hint="eastAsia" w:ascii="仿宋" w:hAnsi="仿宋" w:eastAsia="仿宋"/>
                <w:sz w:val="22"/>
                <w:szCs w:val="22"/>
              </w:rPr>
              <w:t>项目实施计划安排方案完善、可行，实施人员配备合理得4-</w:t>
            </w:r>
            <w:r>
              <w:rPr>
                <w:rFonts w:ascii="仿宋" w:hAnsi="仿宋" w:eastAsia="仿宋"/>
                <w:sz w:val="22"/>
                <w:szCs w:val="22"/>
              </w:rPr>
              <w:t>5</w:t>
            </w:r>
            <w:r>
              <w:rPr>
                <w:rFonts w:hint="eastAsia" w:ascii="仿宋" w:hAnsi="仿宋" w:eastAsia="仿宋"/>
                <w:sz w:val="22"/>
                <w:szCs w:val="22"/>
              </w:rPr>
              <w:t>分，计划安排方案可行，实施人员配备基本满足项目需求得</w:t>
            </w:r>
            <w:r>
              <w:rPr>
                <w:rFonts w:ascii="仿宋" w:hAnsi="仿宋" w:eastAsia="仿宋"/>
                <w:sz w:val="22"/>
                <w:szCs w:val="22"/>
              </w:rPr>
              <w:t>2</w:t>
            </w:r>
            <w:r>
              <w:rPr>
                <w:rFonts w:hint="eastAsia" w:ascii="仿宋" w:hAnsi="仿宋" w:eastAsia="仿宋"/>
                <w:sz w:val="22"/>
                <w:szCs w:val="22"/>
              </w:rPr>
              <w:t>-</w:t>
            </w:r>
            <w:r>
              <w:rPr>
                <w:rFonts w:ascii="仿宋" w:hAnsi="仿宋" w:eastAsia="仿宋"/>
                <w:sz w:val="22"/>
                <w:szCs w:val="22"/>
              </w:rPr>
              <w:t>3</w:t>
            </w:r>
            <w:r>
              <w:rPr>
                <w:rFonts w:hint="eastAsia" w:ascii="仿宋" w:hAnsi="仿宋" w:eastAsia="仿宋"/>
                <w:sz w:val="22"/>
                <w:szCs w:val="22"/>
              </w:rPr>
              <w:t>分，计划安排方案有欠缺，实施人员配备不得当0-1分不符合的得0分。</w:t>
            </w:r>
          </w:p>
        </w:tc>
      </w:tr>
      <w:tr>
        <w:tblPrEx>
          <w:tblCellMar>
            <w:top w:w="0" w:type="dxa"/>
            <w:left w:w="108" w:type="dxa"/>
            <w:bottom w:w="0" w:type="dxa"/>
            <w:right w:w="108" w:type="dxa"/>
          </w:tblCellMar>
        </w:tblPrEx>
        <w:trPr>
          <w:trHeight w:val="657"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jc w:val="center"/>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企业履约能力</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ascii="仿宋" w:hAnsi="仿宋" w:eastAsia="仿宋" w:cs="仿宋"/>
                <w:szCs w:val="21"/>
              </w:rPr>
            </w:pPr>
            <w:r>
              <w:rPr>
                <w:rFonts w:hint="eastAsia" w:ascii="仿宋" w:hAnsi="仿宋" w:eastAsia="仿宋" w:cs="仿宋"/>
                <w:kern w:val="2"/>
                <w:sz w:val="21"/>
                <w:szCs w:val="21"/>
                <w:lang w:val="en-US" w:eastAsia="zh-CN" w:bidi="ar-SA"/>
              </w:rPr>
              <w:t>0-6</w:t>
            </w:r>
          </w:p>
        </w:tc>
        <w:tc>
          <w:tcPr>
            <w:tcW w:w="6466"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ascii="仿宋" w:hAnsi="仿宋" w:eastAsia="仿宋" w:cs="仿宋"/>
                <w:szCs w:val="21"/>
              </w:rPr>
            </w:pPr>
            <w:r>
              <w:rPr>
                <w:rFonts w:hint="eastAsia" w:ascii="仿宋" w:hAnsi="仿宋" w:eastAsia="仿宋" w:cs="仿宋"/>
                <w:kern w:val="2"/>
                <w:sz w:val="21"/>
                <w:szCs w:val="21"/>
                <w:lang w:val="en-US" w:eastAsia="zh-CN" w:bidi="ar-SA"/>
              </w:rPr>
              <w:t>投标单位自行提供近年类似项目的类似业绩及相关证明材料，不提供资料的不给分，各个投标单位之间横向比较，分值0-6分。</w:t>
            </w:r>
          </w:p>
        </w:tc>
      </w:tr>
      <w:tr>
        <w:tblPrEx>
          <w:tblCellMar>
            <w:top w:w="0" w:type="dxa"/>
            <w:left w:w="108" w:type="dxa"/>
            <w:bottom w:w="0" w:type="dxa"/>
            <w:right w:w="108" w:type="dxa"/>
          </w:tblCellMar>
        </w:tblPrEx>
        <w:trPr>
          <w:trHeight w:val="981"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财务状况</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w:t>
            </w:r>
          </w:p>
        </w:tc>
        <w:tc>
          <w:tcPr>
            <w:tcW w:w="6466" w:type="dxa"/>
            <w:tcBorders>
              <w:top w:val="single" w:color="auto" w:sz="4" w:space="0"/>
              <w:left w:val="nil"/>
              <w:bottom w:val="single" w:color="auto" w:sz="4" w:space="0"/>
              <w:right w:val="single" w:color="auto" w:sz="4" w:space="0"/>
            </w:tcBorders>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1.如会计师事务所出具的上一年度财务审计报告或银行出具的说明投标人商业信誉或结算情况等事项的证明文件；招标采购单位保留审核原件的权利。</w:t>
            </w:r>
          </w:p>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2.银行出具的证明文件应能说明该投标人与银行之间业务往来正常，证明企业信誉良好的企业征信报告或其他获得专家评委认定后认可有效的资料均可。</w:t>
            </w:r>
          </w:p>
          <w:p>
            <w:pPr>
              <w:numPr>
                <w:ilvl w:val="0"/>
                <w:numId w:val="0"/>
              </w:numPr>
              <w:snapToGrid w:val="0"/>
              <w:ind w:left="0" w:leftChars="0" w:firstLine="0" w:firstLineChars="0"/>
              <w:jc w:val="left"/>
            </w:pPr>
            <w:r>
              <w:rPr>
                <w:rFonts w:hint="eastAsia" w:ascii="仿宋" w:hAnsi="仿宋" w:eastAsia="仿宋" w:cs="仿宋"/>
                <w:b/>
                <w:bCs/>
                <w:kern w:val="2"/>
                <w:sz w:val="21"/>
                <w:szCs w:val="21"/>
                <w:lang w:val="en-US" w:eastAsia="zh-CN" w:bidi="ar-SA"/>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981"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标函质量</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eastAsia="zh-CN"/>
              </w:rPr>
            </w:pPr>
            <w:r>
              <w:rPr>
                <w:rFonts w:hint="eastAsia" w:ascii="仿宋" w:hAnsi="仿宋" w:eastAsia="仿宋" w:cs="仿宋"/>
                <w:kern w:val="2"/>
                <w:sz w:val="21"/>
                <w:szCs w:val="21"/>
                <w:lang w:val="en-US" w:eastAsia="zh-CN" w:bidi="ar-SA"/>
              </w:rPr>
              <w:t>0-2</w:t>
            </w:r>
          </w:p>
        </w:tc>
        <w:tc>
          <w:tcPr>
            <w:tcW w:w="6466"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pPr>
            <w:r>
              <w:rPr>
                <w:rFonts w:hint="eastAsia" w:ascii="仿宋" w:hAnsi="仿宋" w:eastAsia="仿宋" w:cs="仿宋"/>
                <w:kern w:val="2"/>
                <w:sz w:val="21"/>
                <w:szCs w:val="21"/>
                <w:lang w:val="en-US" w:eastAsia="zh-CN" w:bidi="ar-SA"/>
              </w:rPr>
              <w:t>根据投标文件标函编制内容完整、齐全、叙述严谨；投标文件无涂改、错页、漏页现象；投标文件内容不得重复性、反复性出现资料，具体由评委视具体情况给分，分值0-2分。</w:t>
            </w:r>
          </w:p>
        </w:tc>
      </w:tr>
    </w:tbl>
    <w:p>
      <w:pPr>
        <w:spacing w:line="360" w:lineRule="auto"/>
        <w:rPr>
          <w:rFonts w:hint="eastAsia" w:ascii="宋体" w:hAnsi="宋体"/>
          <w:szCs w:val="21"/>
          <w:highlight w:val="yellow"/>
        </w:rPr>
      </w:pPr>
    </w:p>
    <w:p>
      <w:pPr>
        <w:pStyle w:val="2"/>
        <w:rPr>
          <w:rFonts w:hint="eastAsia"/>
        </w:rPr>
      </w:pPr>
    </w:p>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、投标单位应在认真理解本招标文件和项目有关情况后，做出需自己 负责的按上述内容对投标人进行评审。</w:t>
      </w:r>
    </w:p>
    <w:p>
      <w:pPr>
        <w:spacing w:line="360" w:lineRule="auto"/>
        <w:ind w:firstLine="420" w:firstLineChars="200"/>
        <w:rPr>
          <w:rFonts w:hint="eastAsia" w:ascii="宋体" w:hAnsi="宋体"/>
          <w:szCs w:val="21"/>
        </w:rPr>
      </w:pPr>
      <w:r>
        <w:rPr>
          <w:rFonts w:hint="eastAsia" w:ascii="宋体" w:hAnsi="宋体"/>
          <w:szCs w:val="21"/>
        </w:rPr>
        <w:t>2、技术、商务部分权重</w:t>
      </w:r>
      <w:r>
        <w:rPr>
          <w:rFonts w:hint="eastAsia" w:ascii="宋体" w:hAnsi="宋体"/>
          <w:szCs w:val="21"/>
          <w:lang w:val="en-US" w:eastAsia="zh-CN"/>
        </w:rPr>
        <w:t>4</w:t>
      </w:r>
      <w:r>
        <w:rPr>
          <w:rFonts w:ascii="宋体" w:hAnsi="宋体"/>
          <w:szCs w:val="21"/>
        </w:rPr>
        <w:t>0%</w:t>
      </w:r>
      <w:r>
        <w:rPr>
          <w:rFonts w:hint="eastAsia" w:ascii="宋体" w:hAnsi="宋体"/>
          <w:szCs w:val="21"/>
        </w:rPr>
        <w:t>；投标投标报价部分权重</w:t>
      </w:r>
      <w:r>
        <w:rPr>
          <w:rFonts w:hint="eastAsia" w:ascii="宋体" w:hAnsi="宋体"/>
          <w:szCs w:val="21"/>
          <w:lang w:val="en-US" w:eastAsia="zh-CN"/>
        </w:rPr>
        <w:t>60</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ind w:left="1080" w:leftChars="257" w:hanging="540"/>
        <w:jc w:val="center"/>
        <w:rPr>
          <w:rFonts w:hint="eastAsia" w:ascii="仿宋_GB2312" w:eastAsia="仿宋_GB231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val="en-US" w:eastAsia="zh-CN"/>
        </w:rPr>
      </w:pPr>
    </w:p>
    <w:p>
      <w:pPr>
        <w:pStyle w:val="2"/>
        <w:rPr>
          <w:rFonts w:hint="eastAsia" w:ascii="华文中宋" w:hAnsi="华文中宋" w:eastAsia="华文中宋" w:cs="华文中宋"/>
          <w:bCs/>
          <w:sz w:val="52"/>
          <w:szCs w:val="52"/>
          <w:lang w:val="en-US" w:eastAsia="zh-CN"/>
        </w:rPr>
      </w:pPr>
    </w:p>
    <w:p>
      <w:pPr>
        <w:pStyle w:val="2"/>
        <w:rPr>
          <w:rFonts w:hint="eastAsia" w:ascii="华文中宋" w:hAnsi="华文中宋" w:eastAsia="华文中宋" w:cs="华文中宋"/>
          <w:bCs/>
          <w:sz w:val="52"/>
          <w:szCs w:val="52"/>
          <w:lang w:val="en-US" w:eastAsia="zh-CN"/>
        </w:rPr>
      </w:pPr>
    </w:p>
    <w:p>
      <w:pPr>
        <w:pStyle w:val="2"/>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巴楚县卫生健康委员会核酸、检测试剂、防护物资采购项目招标文件</w:t>
      </w: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spacing w:line="240" w:lineRule="atLeast"/>
        <w:jc w:val="center"/>
        <w:rPr>
          <w:rFonts w:hint="eastAsia"/>
          <w:b/>
          <w:bCs/>
          <w:kern w:val="0"/>
          <w:sz w:val="32"/>
          <w:szCs w:val="32"/>
          <w:shd w:val="clear" w:color="auto" w:fill="FFFFFF"/>
        </w:rPr>
      </w:pPr>
      <w:r>
        <w:rPr>
          <w:rFonts w:hint="eastAsia"/>
          <w:b/>
          <w:bCs/>
          <w:kern w:val="0"/>
          <w:sz w:val="32"/>
          <w:szCs w:val="32"/>
          <w:shd w:val="clear" w:color="auto" w:fill="FFFFFF"/>
        </w:rPr>
        <w:t>项目编号：KSBCX(GK)202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32</w:t>
      </w:r>
      <w:r>
        <w:rPr>
          <w:rFonts w:hint="eastAsia"/>
          <w:b/>
          <w:bCs/>
          <w:kern w:val="0"/>
          <w:sz w:val="32"/>
          <w:szCs w:val="32"/>
          <w:shd w:val="clear" w:color="auto" w:fill="FFFFFF"/>
        </w:rPr>
        <w:t>号</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r>
        <w:rPr>
          <w:rFonts w:hint="eastAsia" w:ascii="仿宋_GB2312" w:eastAsia="仿宋_GB2312"/>
          <w:b/>
          <w:sz w:val="32"/>
          <w:szCs w:val="32"/>
        </w:rPr>
        <w:t xml:space="preserve">        </w:t>
      </w: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2"/>
        <w:rPr>
          <w:rFonts w:hint="eastAsia"/>
        </w:rPr>
      </w:pPr>
      <w:bookmarkStart w:id="404" w:name="_Toc515647833"/>
      <w:bookmarkStart w:id="405" w:name="_Toc4337"/>
      <w:bookmarkStart w:id="406" w:name="_Toc4796"/>
      <w:bookmarkStart w:id="407" w:name="_Toc6865"/>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rPr>
      </w:pPr>
    </w:p>
    <w:p>
      <w:pPr>
        <w:pStyle w:val="3"/>
        <w:tabs>
          <w:tab w:val="left" w:pos="0"/>
        </w:tabs>
        <w:spacing w:before="0" w:after="0" w:line="240" w:lineRule="atLeast"/>
        <w:rPr>
          <w:rFonts w:hint="eastAsia" w:ascii="仿宋_GB2312" w:eastAsia="仿宋_GB2312"/>
        </w:rPr>
      </w:pPr>
      <w:r>
        <w:rPr>
          <w:rFonts w:hint="eastAsia" w:ascii="仿宋_GB2312" w:eastAsia="仿宋_GB2312"/>
        </w:rPr>
        <w:t>第七章政府采购合同</w:t>
      </w:r>
      <w:bookmarkEnd w:id="397"/>
      <w:bookmarkEnd w:id="404"/>
      <w:bookmarkEnd w:id="405"/>
      <w:bookmarkEnd w:id="406"/>
      <w:bookmarkEnd w:id="407"/>
      <w:bookmarkStart w:id="408" w:name="_Hlt487972895"/>
      <w:bookmarkEnd w:id="408"/>
      <w:bookmarkStart w:id="409" w:name="_Toc216513788"/>
      <w:bookmarkStart w:id="410" w:name="_Toc487900382"/>
    </w:p>
    <w:bookmarkEnd w:id="409"/>
    <w:bookmarkEnd w:id="410"/>
    <w:p>
      <w:pPr>
        <w:spacing w:line="240" w:lineRule="atLeast"/>
        <w:rPr>
          <w:rFonts w:hint="eastAsia" w:ascii="仿宋_GB2312" w:eastAsia="仿宋_GB2312"/>
          <w:b/>
          <w:kern w:val="44"/>
          <w:sz w:val="32"/>
          <w:szCs w:val="20"/>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19"/>
        <w:ind w:firstLine="0"/>
        <w:rPr>
          <w:rFonts w:ascii="楷体" w:hAnsi="楷体" w:eastAsia="楷体"/>
          <w:szCs w:val="24"/>
        </w:rPr>
      </w:pPr>
    </w:p>
    <w:p>
      <w:pPr>
        <w:pStyle w:val="19"/>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20"/>
        <w:spacing w:before="120" w:line="22" w:lineRule="atLeast"/>
        <w:rPr>
          <w:rFonts w:ascii="楷体" w:hAnsi="楷体" w:eastAsia="楷体"/>
          <w:szCs w:val="24"/>
        </w:rPr>
      </w:pPr>
    </w:p>
    <w:p>
      <w:pPr>
        <w:pStyle w:val="20"/>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0" w:type="default"/>
          <w:footerReference r:id="rId11"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11" w:name="_Toc24059"/>
      <w:bookmarkStart w:id="412" w:name="_Toc2232"/>
      <w:bookmarkStart w:id="413" w:name="_Toc3029"/>
      <w:r>
        <w:rPr>
          <w:rFonts w:ascii="楷体" w:hAnsi="楷体" w:eastAsia="楷体"/>
          <w:b/>
          <w:sz w:val="24"/>
        </w:rPr>
        <w:t xml:space="preserve">1.1 </w:t>
      </w:r>
      <w:r>
        <w:rPr>
          <w:rFonts w:hint="eastAsia" w:ascii="楷体" w:hAnsi="楷体" w:eastAsia="楷体"/>
          <w:b/>
          <w:sz w:val="24"/>
        </w:rPr>
        <w:t>合同组成部分</w:t>
      </w:r>
      <w:bookmarkEnd w:id="411"/>
      <w:bookmarkEnd w:id="412"/>
      <w:bookmarkEnd w:id="41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14" w:name="_Toc24300"/>
      <w:bookmarkStart w:id="415" w:name="_Toc27126"/>
      <w:bookmarkStart w:id="416" w:name="_Toc21295"/>
      <w:r>
        <w:rPr>
          <w:rFonts w:ascii="楷体" w:hAnsi="楷体" w:eastAsia="楷体"/>
          <w:b/>
          <w:sz w:val="24"/>
        </w:rPr>
        <w:t xml:space="preserve">1.2 </w:t>
      </w:r>
      <w:r>
        <w:rPr>
          <w:rFonts w:hint="eastAsia" w:ascii="楷体" w:hAnsi="楷体" w:eastAsia="楷体"/>
          <w:b/>
          <w:sz w:val="24"/>
        </w:rPr>
        <w:t>货物</w:t>
      </w:r>
      <w:bookmarkEnd w:id="414"/>
      <w:bookmarkEnd w:id="415"/>
      <w:bookmarkEnd w:id="416"/>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7" w:name="_Toc21551"/>
      <w:bookmarkStart w:id="418" w:name="_Toc23292"/>
      <w:bookmarkStart w:id="419" w:name="_Toc21631"/>
      <w:r>
        <w:rPr>
          <w:rFonts w:ascii="楷体" w:hAnsi="楷体" w:eastAsia="楷体"/>
          <w:b/>
          <w:sz w:val="24"/>
        </w:rPr>
        <w:t xml:space="preserve">1.3 </w:t>
      </w:r>
      <w:r>
        <w:rPr>
          <w:rFonts w:hint="eastAsia" w:ascii="楷体" w:hAnsi="楷体" w:eastAsia="楷体"/>
          <w:b/>
          <w:sz w:val="24"/>
        </w:rPr>
        <w:t>价款</w:t>
      </w:r>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21"/>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20" w:name="_Toc10340"/>
      <w:bookmarkStart w:id="421" w:name="_Toc22618"/>
      <w:bookmarkStart w:id="422" w:name="_Toc1814"/>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3" w:name="_Toc32071"/>
      <w:bookmarkStart w:id="424" w:name="_Toc2846"/>
      <w:bookmarkStart w:id="425" w:name="_Toc19304"/>
      <w:r>
        <w:rPr>
          <w:rFonts w:ascii="楷体" w:hAnsi="楷体" w:eastAsia="楷体"/>
          <w:b/>
          <w:sz w:val="24"/>
        </w:rPr>
        <w:t xml:space="preserve">1.5 </w:t>
      </w:r>
      <w:r>
        <w:rPr>
          <w:rFonts w:hint="eastAsia" w:ascii="楷体" w:hAnsi="楷体" w:eastAsia="楷体"/>
          <w:b/>
          <w:sz w:val="24"/>
        </w:rPr>
        <w:t>货物交付期限、地点和方式</w:t>
      </w:r>
      <w:bookmarkEnd w:id="423"/>
      <w:bookmarkEnd w:id="424"/>
      <w:bookmarkEnd w:id="42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21423"/>
      <w:bookmarkStart w:id="427" w:name="_Toc19554"/>
      <w:bookmarkStart w:id="428" w:name="_Toc27250"/>
      <w:r>
        <w:rPr>
          <w:rFonts w:ascii="楷体" w:hAnsi="楷体" w:eastAsia="楷体"/>
          <w:b/>
          <w:sz w:val="24"/>
        </w:rPr>
        <w:t xml:space="preserve">1.6 </w:t>
      </w:r>
      <w:r>
        <w:rPr>
          <w:rFonts w:hint="eastAsia" w:ascii="楷体" w:hAnsi="楷体" w:eastAsia="楷体"/>
          <w:b/>
          <w:sz w:val="24"/>
        </w:rPr>
        <w:t>违约责任</w:t>
      </w:r>
      <w:bookmarkEnd w:id="426"/>
      <w:bookmarkEnd w:id="427"/>
      <w:bookmarkEnd w:id="428"/>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29" w:name="_Toc28375"/>
      <w:bookmarkStart w:id="430" w:name="_Toc15583"/>
      <w:bookmarkStart w:id="431" w:name="_Toc16021"/>
      <w:r>
        <w:rPr>
          <w:rFonts w:ascii="楷体" w:hAnsi="楷体" w:eastAsia="楷体"/>
          <w:b/>
          <w:sz w:val="24"/>
        </w:rPr>
        <w:t xml:space="preserve">1.7 </w:t>
      </w:r>
      <w:r>
        <w:rPr>
          <w:rFonts w:hint="eastAsia" w:ascii="楷体" w:hAnsi="楷体" w:eastAsia="楷体"/>
          <w:b/>
          <w:sz w:val="24"/>
        </w:rPr>
        <w:t>合同争议的解决</w:t>
      </w:r>
      <w:bookmarkEnd w:id="429"/>
      <w:bookmarkEnd w:id="430"/>
      <w:bookmarkEnd w:id="431"/>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32" w:name="_Toc11173"/>
      <w:bookmarkStart w:id="433" w:name="_Toc15322"/>
      <w:bookmarkStart w:id="434" w:name="_Toc7245"/>
      <w:r>
        <w:rPr>
          <w:rFonts w:ascii="楷体" w:hAnsi="楷体" w:eastAsia="楷体"/>
          <w:b/>
          <w:sz w:val="24"/>
        </w:rPr>
        <w:t xml:space="preserve">1.8 </w:t>
      </w:r>
      <w:r>
        <w:rPr>
          <w:rFonts w:hint="eastAsia" w:ascii="楷体" w:hAnsi="楷体" w:eastAsia="楷体"/>
          <w:b/>
          <w:sz w:val="24"/>
        </w:rPr>
        <w:t>合同生效</w:t>
      </w:r>
      <w:bookmarkEnd w:id="432"/>
      <w:bookmarkEnd w:id="433"/>
      <w:bookmarkEnd w:id="434"/>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35" w:name="_Toc331685783"/>
    </w:p>
    <w:p>
      <w:pPr>
        <w:widowControl/>
        <w:spacing w:line="560" w:lineRule="exact"/>
        <w:jc w:val="left"/>
        <w:rPr>
          <w:rFonts w:ascii="楷体" w:hAnsi="楷体" w:eastAsia="楷体"/>
          <w:b/>
        </w:rPr>
      </w:pPr>
    </w:p>
    <w:p>
      <w:pPr>
        <w:pStyle w:val="19"/>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35"/>
    </w:p>
    <w:p>
      <w:pPr>
        <w:spacing w:line="560" w:lineRule="exact"/>
        <w:ind w:firstLine="482" w:firstLineChars="200"/>
        <w:outlineLvl w:val="0"/>
        <w:rPr>
          <w:rFonts w:ascii="楷体" w:hAnsi="楷体" w:eastAsia="楷体"/>
          <w:b/>
          <w:sz w:val="24"/>
        </w:rPr>
      </w:pPr>
      <w:bookmarkStart w:id="436" w:name="_Toc19614"/>
      <w:bookmarkStart w:id="437" w:name="_Toc16917"/>
      <w:bookmarkStart w:id="438" w:name="_Ref467378463"/>
      <w:bookmarkStart w:id="439" w:name="_Toc487900349"/>
      <w:bookmarkStart w:id="440" w:name="_Ref467379101"/>
      <w:bookmarkStart w:id="441" w:name="_Ref467379109"/>
      <w:bookmarkStart w:id="442" w:name="_Ref467378404"/>
      <w:bookmarkStart w:id="443" w:name="_Ref467379225"/>
      <w:bookmarkStart w:id="444" w:name="_Toc279701240"/>
      <w:bookmarkStart w:id="445" w:name="_Toc259093669"/>
      <w:bookmarkStart w:id="446" w:name="_Ref467379214"/>
      <w:bookmarkStart w:id="447" w:name="_Ref467379195"/>
      <w:bookmarkStart w:id="448" w:name="_Ref467379094"/>
      <w:bookmarkStart w:id="449" w:name="_Ref467378499"/>
      <w:bookmarkStart w:id="450" w:name="_Ref467379205"/>
      <w:bookmarkStart w:id="451" w:name="_Toc28763"/>
      <w:r>
        <w:rPr>
          <w:rFonts w:ascii="楷体" w:hAnsi="楷体" w:eastAsia="楷体"/>
          <w:b/>
          <w:sz w:val="24"/>
        </w:rPr>
        <w:t xml:space="preserve">2.1 </w:t>
      </w:r>
      <w:r>
        <w:rPr>
          <w:rFonts w:hint="eastAsia" w:ascii="楷体" w:hAnsi="楷体" w:eastAsia="楷体"/>
          <w:b/>
          <w:sz w:val="24"/>
        </w:rPr>
        <w:t>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52"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52"/>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53"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53"/>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54"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54"/>
    </w:p>
    <w:p>
      <w:pPr>
        <w:spacing w:line="560" w:lineRule="exact"/>
        <w:ind w:firstLine="482" w:firstLineChars="200"/>
        <w:outlineLvl w:val="0"/>
        <w:rPr>
          <w:rFonts w:ascii="楷体" w:hAnsi="楷体" w:eastAsia="楷体"/>
          <w:b/>
          <w:sz w:val="24"/>
        </w:rPr>
      </w:pPr>
      <w:bookmarkStart w:id="455" w:name="_Toc487900350"/>
      <w:bookmarkStart w:id="456" w:name="_Toc279701241"/>
      <w:bookmarkStart w:id="457" w:name="_Toc13336"/>
      <w:bookmarkStart w:id="458" w:name="_Toc27635"/>
      <w:bookmarkStart w:id="459" w:name="_Toc259093670"/>
      <w:bookmarkStart w:id="460" w:name="_Toc32504"/>
      <w:r>
        <w:rPr>
          <w:rFonts w:ascii="楷体" w:hAnsi="楷体" w:eastAsia="楷体"/>
          <w:b/>
          <w:sz w:val="24"/>
        </w:rPr>
        <w:t xml:space="preserve">2.2 </w:t>
      </w:r>
      <w:r>
        <w:rPr>
          <w:rFonts w:hint="eastAsia" w:ascii="楷体" w:hAnsi="楷体" w:eastAsia="楷体"/>
          <w:b/>
          <w:sz w:val="24"/>
        </w:rPr>
        <w:t>技术规范</w:t>
      </w:r>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61" w:name="_Toc31634"/>
      <w:bookmarkStart w:id="462" w:name="_Toc9829"/>
      <w:bookmarkStart w:id="463" w:name="_Toc487900351"/>
      <w:bookmarkStart w:id="464" w:name="_Toc259093671"/>
      <w:bookmarkStart w:id="465" w:name="_Toc279701242"/>
      <w:bookmarkStart w:id="466" w:name="_Toc27853"/>
      <w:r>
        <w:rPr>
          <w:rFonts w:ascii="楷体" w:hAnsi="楷体" w:eastAsia="楷体"/>
          <w:b/>
          <w:sz w:val="24"/>
        </w:rPr>
        <w:t xml:space="preserve">2.3 </w:t>
      </w:r>
      <w:r>
        <w:rPr>
          <w:rFonts w:hint="eastAsia" w:ascii="楷体" w:hAnsi="楷体" w:eastAsia="楷体"/>
          <w:b/>
          <w:sz w:val="24"/>
        </w:rPr>
        <w:t>知识产权</w:t>
      </w:r>
      <w:bookmarkEnd w:id="461"/>
      <w:bookmarkEnd w:id="462"/>
      <w:bookmarkEnd w:id="463"/>
      <w:bookmarkEnd w:id="464"/>
      <w:bookmarkEnd w:id="465"/>
      <w:bookmarkEnd w:id="466"/>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67" w:name="_Toc29149"/>
      <w:bookmarkStart w:id="468" w:name="_Toc4194"/>
      <w:bookmarkStart w:id="469" w:name="_Toc11932"/>
      <w:r>
        <w:rPr>
          <w:rFonts w:ascii="楷体" w:hAnsi="楷体" w:eastAsia="楷体"/>
          <w:b/>
          <w:sz w:val="24"/>
        </w:rPr>
        <w:t xml:space="preserve">2.4 </w:t>
      </w:r>
      <w:r>
        <w:rPr>
          <w:rFonts w:hint="eastAsia" w:ascii="楷体" w:hAnsi="楷体" w:eastAsia="楷体"/>
          <w:b/>
          <w:sz w:val="24"/>
        </w:rPr>
        <w:t>包装和装运</w:t>
      </w:r>
      <w:bookmarkEnd w:id="467"/>
      <w:bookmarkEnd w:id="468"/>
      <w:bookmarkEnd w:id="469"/>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70" w:name="_Ref467379527"/>
      <w:bookmarkStart w:id="471" w:name="_Toc487900354"/>
      <w:bookmarkStart w:id="472" w:name="_Ref467378591"/>
      <w:bookmarkStart w:id="473" w:name="_Ref467379542"/>
      <w:bookmarkStart w:id="474" w:name="_Toc279701245"/>
      <w:bookmarkStart w:id="475" w:name="_Ref467378541"/>
      <w:bookmarkStart w:id="476" w:name="_Toc259093674"/>
      <w:bookmarkStart w:id="477" w:name="_Ref467379536"/>
      <w:bookmarkStart w:id="478" w:name="_Toc19074"/>
      <w:bookmarkStart w:id="479" w:name="_Toc26182"/>
      <w:bookmarkStart w:id="480" w:name="_Toc30272"/>
      <w:r>
        <w:rPr>
          <w:rFonts w:ascii="楷体" w:hAnsi="楷体" w:eastAsia="楷体"/>
          <w:b/>
          <w:sz w:val="24"/>
        </w:rPr>
        <w:t>2.</w:t>
      </w:r>
      <w:bookmarkEnd w:id="470"/>
      <w:bookmarkEnd w:id="471"/>
      <w:bookmarkEnd w:id="472"/>
      <w:bookmarkEnd w:id="473"/>
      <w:bookmarkEnd w:id="474"/>
      <w:bookmarkEnd w:id="475"/>
      <w:bookmarkEnd w:id="476"/>
      <w:bookmarkEnd w:id="477"/>
      <w:r>
        <w:rPr>
          <w:rFonts w:ascii="楷体" w:hAnsi="楷体" w:eastAsia="楷体"/>
          <w:b/>
          <w:sz w:val="24"/>
        </w:rPr>
        <w:t xml:space="preserve">5 </w:t>
      </w:r>
      <w:r>
        <w:rPr>
          <w:rFonts w:hint="eastAsia" w:ascii="楷体" w:hAnsi="楷体" w:eastAsia="楷体"/>
          <w:b/>
          <w:sz w:val="24"/>
        </w:rPr>
        <w:t>履约检查和问题反馈</w:t>
      </w:r>
      <w:bookmarkEnd w:id="478"/>
      <w:bookmarkEnd w:id="479"/>
      <w:bookmarkEnd w:id="480"/>
    </w:p>
    <w:p>
      <w:pPr>
        <w:spacing w:line="560" w:lineRule="exact"/>
        <w:ind w:firstLine="480" w:firstLineChars="200"/>
        <w:rPr>
          <w:rFonts w:ascii="楷体" w:hAnsi="楷体" w:eastAsia="楷体"/>
          <w:sz w:val="24"/>
        </w:rPr>
      </w:pPr>
      <w:bookmarkStart w:id="481" w:name="_Ref467379657"/>
      <w:r>
        <w:rPr>
          <w:rFonts w:ascii="楷体" w:hAnsi="楷体" w:eastAsia="楷体"/>
          <w:sz w:val="24"/>
        </w:rPr>
        <w:t>2.5.1</w:t>
      </w:r>
      <w:bookmarkEnd w:id="481"/>
      <w:bookmarkStart w:id="482" w:name="_Toc186431854"/>
      <w:bookmarkStart w:id="483" w:name="_Toc487900357"/>
      <w:bookmarkStart w:id="484" w:name="_Ref467379793"/>
      <w:bookmarkStart w:id="485" w:name="_Toc279701247"/>
      <w:bookmarkStart w:id="486" w:name="_Toc259093676"/>
      <w:bookmarkStart w:id="487" w:name="_Ref467379807"/>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482"/>
      <w:bookmarkStart w:id="488" w:name="_Toc186431855"/>
      <w:r>
        <w:rPr>
          <w:rFonts w:hint="eastAsia" w:ascii="楷体" w:hAnsi="楷体" w:eastAsia="楷体"/>
          <w:sz w:val="24"/>
        </w:rPr>
        <w:t>。</w:t>
      </w:r>
    </w:p>
    <w:bookmarkEnd w:id="488"/>
    <w:p>
      <w:pPr>
        <w:spacing w:line="560" w:lineRule="exact"/>
        <w:ind w:firstLine="482" w:firstLineChars="200"/>
        <w:outlineLvl w:val="0"/>
        <w:rPr>
          <w:rFonts w:ascii="楷体" w:hAnsi="楷体" w:eastAsia="楷体"/>
          <w:b/>
          <w:sz w:val="24"/>
        </w:rPr>
      </w:pPr>
      <w:bookmarkStart w:id="489" w:name="_Toc19219"/>
      <w:bookmarkStart w:id="490" w:name="_Toc7836"/>
      <w:bookmarkStart w:id="491" w:name="_Toc28451"/>
      <w:r>
        <w:rPr>
          <w:rFonts w:ascii="楷体" w:hAnsi="楷体" w:eastAsia="楷体"/>
          <w:b/>
          <w:sz w:val="24"/>
        </w:rPr>
        <w:t xml:space="preserve">2.6 </w:t>
      </w:r>
      <w:r>
        <w:rPr>
          <w:rFonts w:hint="eastAsia" w:ascii="楷体" w:hAnsi="楷体" w:eastAsia="楷体"/>
          <w:b/>
          <w:sz w:val="24"/>
        </w:rPr>
        <w:t>结算方式和付款条件</w:t>
      </w:r>
      <w:bookmarkEnd w:id="483"/>
      <w:bookmarkEnd w:id="484"/>
      <w:bookmarkEnd w:id="485"/>
      <w:bookmarkEnd w:id="486"/>
      <w:bookmarkEnd w:id="487"/>
      <w:bookmarkEnd w:id="489"/>
      <w:bookmarkEnd w:id="490"/>
      <w:bookmarkEnd w:id="49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Ref467379863"/>
      <w:bookmarkStart w:id="493" w:name="_Toc259093677"/>
      <w:bookmarkStart w:id="494" w:name="_Ref467379923"/>
      <w:bookmarkStart w:id="495" w:name="_Ref467379852"/>
      <w:bookmarkStart w:id="496" w:name="_Toc279701248"/>
      <w:bookmarkStart w:id="497" w:name="_Toc487900358"/>
      <w:bookmarkStart w:id="498" w:name="_Toc3225"/>
      <w:bookmarkStart w:id="499" w:name="_Toc16110"/>
      <w:bookmarkStart w:id="500" w:name="_Toc774"/>
      <w:r>
        <w:rPr>
          <w:rFonts w:ascii="楷体" w:hAnsi="楷体" w:eastAsia="楷体"/>
          <w:b/>
          <w:sz w:val="24"/>
        </w:rPr>
        <w:t xml:space="preserve">2.7 </w:t>
      </w:r>
      <w:r>
        <w:rPr>
          <w:rFonts w:hint="eastAsia" w:ascii="楷体" w:hAnsi="楷体" w:eastAsia="楷体"/>
          <w:b/>
          <w:sz w:val="24"/>
        </w:rPr>
        <w:t>技术资料</w:t>
      </w:r>
      <w:bookmarkEnd w:id="492"/>
      <w:bookmarkEnd w:id="493"/>
      <w:bookmarkEnd w:id="494"/>
      <w:bookmarkEnd w:id="495"/>
      <w:bookmarkEnd w:id="496"/>
      <w:bookmarkEnd w:id="497"/>
      <w:r>
        <w:rPr>
          <w:rFonts w:hint="eastAsia" w:ascii="楷体" w:hAnsi="楷体" w:eastAsia="楷体"/>
          <w:b/>
          <w:sz w:val="24"/>
        </w:rPr>
        <w:t>和保密义务</w:t>
      </w:r>
      <w:bookmarkEnd w:id="498"/>
      <w:bookmarkEnd w:id="499"/>
      <w:bookmarkEnd w:id="500"/>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01" w:name="_Toc7860"/>
      <w:r>
        <w:rPr>
          <w:rFonts w:ascii="楷体" w:hAnsi="楷体" w:eastAsia="楷体"/>
          <w:b/>
          <w:sz w:val="24"/>
        </w:rPr>
        <w:t xml:space="preserve">2.8 </w:t>
      </w:r>
      <w:r>
        <w:rPr>
          <w:rFonts w:hint="eastAsia" w:ascii="楷体" w:hAnsi="楷体" w:eastAsia="楷体"/>
          <w:b/>
          <w:sz w:val="24"/>
        </w:rPr>
        <w:t>质量保证</w:t>
      </w:r>
      <w:bookmarkEnd w:id="501"/>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02" w:name="_Toc17244"/>
      <w:bookmarkStart w:id="503" w:name="_Toc259093681"/>
      <w:bookmarkStart w:id="504" w:name="_Toc279701252"/>
      <w:bookmarkStart w:id="505" w:name="_Toc487900362"/>
      <w:r>
        <w:rPr>
          <w:rFonts w:ascii="楷体" w:hAnsi="楷体" w:eastAsia="楷体"/>
          <w:b/>
          <w:sz w:val="24"/>
        </w:rPr>
        <w:t xml:space="preserve">2.9 </w:t>
      </w:r>
      <w:r>
        <w:rPr>
          <w:rFonts w:hint="eastAsia" w:ascii="楷体" w:hAnsi="楷体" w:eastAsia="楷体"/>
          <w:b/>
          <w:sz w:val="24"/>
        </w:rPr>
        <w:t>货物的风险负担</w:t>
      </w:r>
      <w:bookmarkEnd w:id="502"/>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6" w:name="_Toc14055"/>
      <w:r>
        <w:rPr>
          <w:rFonts w:ascii="楷体" w:hAnsi="楷体" w:eastAsia="楷体"/>
          <w:b/>
          <w:sz w:val="24"/>
        </w:rPr>
        <w:t xml:space="preserve">2.10 </w:t>
      </w:r>
      <w:r>
        <w:rPr>
          <w:rFonts w:hint="eastAsia" w:ascii="楷体" w:hAnsi="楷体" w:eastAsia="楷体"/>
          <w:b/>
          <w:sz w:val="24"/>
        </w:rPr>
        <w:t>延迟交货</w:t>
      </w:r>
      <w:bookmarkEnd w:id="503"/>
      <w:bookmarkEnd w:id="504"/>
      <w:bookmarkEnd w:id="505"/>
      <w:bookmarkEnd w:id="50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07" w:name="_Toc7502"/>
      <w:bookmarkStart w:id="508" w:name="_Toc279701254"/>
      <w:bookmarkStart w:id="509" w:name="_Toc487900364"/>
      <w:bookmarkStart w:id="510" w:name="_Ref467378121"/>
      <w:bookmarkStart w:id="511" w:name="_Toc259093683"/>
      <w:r>
        <w:rPr>
          <w:rFonts w:ascii="楷体" w:hAnsi="楷体" w:eastAsia="楷体"/>
          <w:b/>
          <w:sz w:val="24"/>
        </w:rPr>
        <w:t xml:space="preserve">2.11 </w:t>
      </w:r>
      <w:r>
        <w:rPr>
          <w:rFonts w:hint="eastAsia" w:ascii="楷体" w:hAnsi="楷体" w:eastAsia="楷体"/>
          <w:b/>
          <w:sz w:val="24"/>
        </w:rPr>
        <w:t>合同变更</w:t>
      </w:r>
      <w:bookmarkEnd w:id="507"/>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12" w:name="_Toc279701259"/>
      <w:bookmarkStart w:id="513" w:name="_Toc487900369"/>
      <w:bookmarkStart w:id="514" w:name="_Toc259093688"/>
    </w:p>
    <w:p>
      <w:pPr>
        <w:spacing w:line="560" w:lineRule="exact"/>
        <w:ind w:firstLine="482" w:firstLineChars="200"/>
        <w:outlineLvl w:val="0"/>
        <w:rPr>
          <w:rFonts w:ascii="楷体" w:hAnsi="楷体" w:eastAsia="楷体"/>
          <w:b/>
          <w:sz w:val="24"/>
        </w:rPr>
      </w:pPr>
      <w:bookmarkStart w:id="515" w:name="_Toc10366"/>
      <w:bookmarkStart w:id="516" w:name="_Toc22955"/>
      <w:bookmarkStart w:id="517" w:name="_Toc15237"/>
      <w:r>
        <w:rPr>
          <w:rFonts w:ascii="楷体" w:hAnsi="楷体" w:eastAsia="楷体"/>
          <w:b/>
          <w:sz w:val="24"/>
        </w:rPr>
        <w:t xml:space="preserve">2.12 </w:t>
      </w:r>
      <w:r>
        <w:rPr>
          <w:rFonts w:hint="eastAsia" w:ascii="楷体" w:hAnsi="楷体" w:eastAsia="楷体"/>
          <w:b/>
          <w:sz w:val="24"/>
        </w:rPr>
        <w:t>合同转让</w:t>
      </w:r>
      <w:bookmarkEnd w:id="512"/>
      <w:bookmarkEnd w:id="513"/>
      <w:bookmarkEnd w:id="514"/>
      <w:r>
        <w:rPr>
          <w:rFonts w:hint="eastAsia" w:ascii="楷体" w:hAnsi="楷体" w:eastAsia="楷体"/>
          <w:b/>
          <w:sz w:val="24"/>
        </w:rPr>
        <w:t>和分包</w:t>
      </w:r>
      <w:bookmarkEnd w:id="515"/>
      <w:bookmarkEnd w:id="516"/>
      <w:bookmarkEnd w:id="51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18" w:name="_Toc16508"/>
      <w:bookmarkStart w:id="519" w:name="_Toc14066"/>
      <w:bookmarkStart w:id="520" w:name="_Toc13566"/>
      <w:r>
        <w:rPr>
          <w:rFonts w:ascii="楷体" w:hAnsi="楷体" w:eastAsia="楷体"/>
          <w:b/>
          <w:sz w:val="24"/>
        </w:rPr>
        <w:t xml:space="preserve">2.13 </w:t>
      </w:r>
      <w:r>
        <w:rPr>
          <w:rFonts w:hint="eastAsia" w:ascii="楷体" w:hAnsi="楷体" w:eastAsia="楷体"/>
          <w:b/>
          <w:sz w:val="24"/>
        </w:rPr>
        <w:t>不可抗力</w:t>
      </w:r>
      <w:bookmarkEnd w:id="518"/>
      <w:bookmarkEnd w:id="519"/>
      <w:bookmarkEnd w:id="520"/>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21" w:name="_Toc30676"/>
      <w:bookmarkStart w:id="522" w:name="_Toc6969"/>
      <w:bookmarkStart w:id="523" w:name="_Toc259093684"/>
      <w:bookmarkStart w:id="524" w:name="_Toc279701255"/>
      <w:bookmarkStart w:id="525" w:name="_Toc689"/>
      <w:bookmarkStart w:id="526" w:name="_Toc487900365"/>
      <w:r>
        <w:rPr>
          <w:rFonts w:ascii="楷体" w:hAnsi="楷体" w:eastAsia="楷体"/>
          <w:b/>
          <w:sz w:val="24"/>
        </w:rPr>
        <w:t xml:space="preserve">2.14 </w:t>
      </w:r>
      <w:r>
        <w:rPr>
          <w:rFonts w:hint="eastAsia" w:ascii="楷体" w:hAnsi="楷体" w:eastAsia="楷体"/>
          <w:b/>
          <w:sz w:val="24"/>
        </w:rPr>
        <w:t>税费</w:t>
      </w:r>
      <w:bookmarkEnd w:id="521"/>
      <w:bookmarkEnd w:id="522"/>
      <w:bookmarkEnd w:id="523"/>
      <w:bookmarkEnd w:id="524"/>
      <w:bookmarkEnd w:id="525"/>
      <w:bookmarkEnd w:id="52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27" w:name="_Toc8298"/>
      <w:bookmarkStart w:id="528" w:name="_Toc279701258"/>
      <w:bookmarkStart w:id="529" w:name="_Toc259093687"/>
      <w:bookmarkStart w:id="530" w:name="_Toc7102"/>
      <w:bookmarkStart w:id="531" w:name="_Toc487900368"/>
      <w:bookmarkStart w:id="532" w:name="_Toc16959"/>
      <w:r>
        <w:rPr>
          <w:rFonts w:ascii="楷体" w:hAnsi="楷体" w:eastAsia="楷体"/>
          <w:b/>
          <w:sz w:val="24"/>
        </w:rPr>
        <w:t xml:space="preserve">2.15 </w:t>
      </w:r>
      <w:r>
        <w:rPr>
          <w:rFonts w:hint="eastAsia" w:ascii="楷体" w:hAnsi="楷体" w:eastAsia="楷体"/>
          <w:b/>
          <w:sz w:val="24"/>
        </w:rPr>
        <w:t>乙方破产</w:t>
      </w:r>
      <w:bookmarkEnd w:id="527"/>
      <w:bookmarkEnd w:id="528"/>
      <w:bookmarkEnd w:id="529"/>
      <w:bookmarkEnd w:id="530"/>
      <w:bookmarkEnd w:id="531"/>
      <w:bookmarkEnd w:id="53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33" w:name="_Toc29333"/>
      <w:bookmarkStart w:id="534" w:name="_Toc15387"/>
      <w:bookmarkStart w:id="535" w:name="_Toc6134"/>
      <w:r>
        <w:rPr>
          <w:rFonts w:ascii="楷体" w:hAnsi="楷体" w:eastAsia="楷体"/>
          <w:b/>
          <w:sz w:val="24"/>
        </w:rPr>
        <w:t xml:space="preserve">2.16 </w:t>
      </w:r>
      <w:r>
        <w:rPr>
          <w:rFonts w:hint="eastAsia" w:ascii="楷体" w:hAnsi="楷体" w:eastAsia="楷体"/>
          <w:b/>
          <w:sz w:val="24"/>
        </w:rPr>
        <w:t>合同中止、终止</w:t>
      </w:r>
      <w:bookmarkEnd w:id="533"/>
      <w:bookmarkEnd w:id="534"/>
      <w:bookmarkEnd w:id="53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36" w:name="_Toc1125"/>
      <w:bookmarkStart w:id="537" w:name="_Toc14563"/>
      <w:bookmarkStart w:id="538" w:name="_Toc6596"/>
      <w:r>
        <w:rPr>
          <w:rFonts w:ascii="楷体" w:hAnsi="楷体" w:eastAsia="楷体"/>
          <w:b/>
          <w:sz w:val="24"/>
        </w:rPr>
        <w:t xml:space="preserve">2.17 </w:t>
      </w:r>
      <w:r>
        <w:rPr>
          <w:rFonts w:hint="eastAsia" w:ascii="楷体" w:hAnsi="楷体" w:eastAsia="楷体"/>
          <w:b/>
          <w:sz w:val="24"/>
        </w:rPr>
        <w:t>检验和验收</w:t>
      </w:r>
      <w:bookmarkEnd w:id="536"/>
      <w:bookmarkEnd w:id="537"/>
      <w:bookmarkEnd w:id="53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08"/>
    <w:bookmarkEnd w:id="509"/>
    <w:bookmarkEnd w:id="510"/>
    <w:bookmarkEnd w:id="511"/>
    <w:p>
      <w:pPr>
        <w:spacing w:line="560" w:lineRule="exact"/>
        <w:ind w:firstLine="482" w:firstLineChars="200"/>
        <w:outlineLvl w:val="0"/>
        <w:rPr>
          <w:rFonts w:ascii="楷体" w:hAnsi="楷体" w:eastAsia="楷体"/>
          <w:b/>
          <w:sz w:val="24"/>
        </w:rPr>
      </w:pPr>
      <w:bookmarkStart w:id="539" w:name="_Toc259093690"/>
      <w:bookmarkStart w:id="540" w:name="_Toc279701261"/>
      <w:bookmarkStart w:id="541" w:name="_Toc487900371"/>
      <w:bookmarkStart w:id="542" w:name="_Toc25182"/>
      <w:bookmarkStart w:id="543" w:name="_Toc11284"/>
      <w:bookmarkStart w:id="544" w:name="_Toc19604"/>
      <w:r>
        <w:rPr>
          <w:rFonts w:ascii="楷体" w:hAnsi="楷体" w:eastAsia="楷体"/>
          <w:b/>
          <w:sz w:val="24"/>
        </w:rPr>
        <w:t xml:space="preserve">2.18 </w:t>
      </w:r>
      <w:r>
        <w:rPr>
          <w:rFonts w:hint="eastAsia" w:ascii="楷体" w:hAnsi="楷体" w:eastAsia="楷体"/>
          <w:b/>
          <w:sz w:val="24"/>
        </w:rPr>
        <w:t>通知</w:t>
      </w:r>
      <w:bookmarkEnd w:id="539"/>
      <w:bookmarkEnd w:id="540"/>
      <w:bookmarkEnd w:id="541"/>
      <w:r>
        <w:rPr>
          <w:rFonts w:hint="eastAsia" w:ascii="楷体" w:hAnsi="楷体" w:eastAsia="楷体"/>
          <w:b/>
          <w:sz w:val="24"/>
        </w:rPr>
        <w:t>和送达</w:t>
      </w:r>
      <w:bookmarkEnd w:id="542"/>
      <w:bookmarkEnd w:id="543"/>
      <w:bookmarkEnd w:id="544"/>
    </w:p>
    <w:p>
      <w:pPr>
        <w:spacing w:line="560" w:lineRule="exact"/>
        <w:ind w:firstLine="480" w:firstLineChars="200"/>
        <w:rPr>
          <w:rFonts w:ascii="楷体" w:hAnsi="楷体" w:eastAsia="楷体"/>
          <w:sz w:val="24"/>
        </w:rPr>
      </w:pPr>
      <w:bookmarkStart w:id="545" w:name="_Toc3135"/>
      <w:bookmarkStart w:id="546" w:name="_Toc6698"/>
      <w:bookmarkStart w:id="547" w:name="_Toc259093691"/>
      <w:bookmarkStart w:id="548" w:name="_Toc487900372"/>
      <w:bookmarkStart w:id="549" w:name="_Toc279701262"/>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45"/>
      <w:bookmarkEnd w:id="546"/>
    </w:p>
    <w:p>
      <w:pPr>
        <w:spacing w:line="560" w:lineRule="exact"/>
        <w:ind w:firstLine="480" w:firstLineChars="200"/>
        <w:rPr>
          <w:rFonts w:ascii="楷体" w:hAnsi="楷体" w:eastAsia="楷体"/>
          <w:sz w:val="24"/>
        </w:rPr>
      </w:pPr>
      <w:bookmarkStart w:id="550" w:name="_Toc23128"/>
      <w:bookmarkStart w:id="551" w:name="_Toc23294"/>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0"/>
      <w:bookmarkEnd w:id="551"/>
    </w:p>
    <w:p>
      <w:pPr>
        <w:spacing w:line="560" w:lineRule="exact"/>
        <w:ind w:firstLine="482" w:firstLineChars="200"/>
        <w:outlineLvl w:val="0"/>
        <w:rPr>
          <w:rFonts w:ascii="楷体" w:hAnsi="楷体" w:eastAsia="楷体"/>
          <w:b/>
          <w:sz w:val="24"/>
        </w:rPr>
      </w:pPr>
      <w:bookmarkStart w:id="552" w:name="_Toc4355"/>
      <w:bookmarkStart w:id="553" w:name="_Toc30599"/>
      <w:bookmarkStart w:id="554" w:name="_Toc18540"/>
      <w:r>
        <w:rPr>
          <w:rFonts w:ascii="楷体" w:hAnsi="楷体" w:eastAsia="楷体"/>
          <w:b/>
          <w:sz w:val="24"/>
        </w:rPr>
        <w:t xml:space="preserve">2.19 </w:t>
      </w:r>
      <w:r>
        <w:rPr>
          <w:rFonts w:hint="eastAsia" w:ascii="楷体" w:hAnsi="楷体" w:eastAsia="楷体"/>
          <w:b/>
          <w:sz w:val="24"/>
        </w:rPr>
        <w:t>计量单位</w:t>
      </w:r>
      <w:bookmarkEnd w:id="547"/>
      <w:bookmarkEnd w:id="548"/>
      <w:bookmarkEnd w:id="549"/>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55" w:name="_Toc279701263"/>
      <w:bookmarkStart w:id="556" w:name="_Toc18567"/>
      <w:bookmarkStart w:id="557" w:name="_Toc487900373"/>
      <w:bookmarkStart w:id="558" w:name="_Toc10330"/>
      <w:bookmarkStart w:id="559" w:name="_Toc259093692"/>
      <w:bookmarkStart w:id="560" w:name="_Toc12773"/>
      <w:r>
        <w:rPr>
          <w:rFonts w:ascii="楷体" w:hAnsi="楷体" w:eastAsia="楷体"/>
          <w:b/>
          <w:sz w:val="24"/>
        </w:rPr>
        <w:t xml:space="preserve">2.20 </w:t>
      </w:r>
      <w:r>
        <w:rPr>
          <w:rFonts w:hint="eastAsia" w:ascii="楷体" w:hAnsi="楷体" w:eastAsia="楷体"/>
          <w:b/>
          <w:sz w:val="24"/>
        </w:rPr>
        <w:t>合同使用的文字和适用的法律</w:t>
      </w:r>
      <w:bookmarkEnd w:id="555"/>
      <w:bookmarkEnd w:id="556"/>
      <w:bookmarkEnd w:id="557"/>
      <w:bookmarkEnd w:id="558"/>
      <w:bookmarkEnd w:id="559"/>
      <w:bookmarkEnd w:id="560"/>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61" w:name="_Toc16673"/>
      <w:bookmarkStart w:id="562" w:name="_Toc279701264"/>
      <w:bookmarkStart w:id="563" w:name="_Toc3148"/>
      <w:bookmarkStart w:id="564" w:name="_Toc12004"/>
      <w:bookmarkStart w:id="565" w:name="_Toc259093693"/>
      <w:bookmarkStart w:id="566" w:name="_Toc487900374"/>
      <w:r>
        <w:rPr>
          <w:rFonts w:ascii="楷体" w:hAnsi="楷体" w:eastAsia="楷体"/>
          <w:b/>
          <w:sz w:val="24"/>
        </w:rPr>
        <w:t xml:space="preserve">2.21 </w:t>
      </w:r>
      <w:r>
        <w:rPr>
          <w:rFonts w:hint="eastAsia" w:ascii="楷体" w:hAnsi="楷体" w:eastAsia="楷体"/>
          <w:b/>
          <w:sz w:val="24"/>
        </w:rPr>
        <w:t>履约保证金</w:t>
      </w:r>
      <w:bookmarkEnd w:id="561"/>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6"/>
    <w:p>
      <w:pPr>
        <w:spacing w:line="560" w:lineRule="exact"/>
        <w:ind w:firstLine="482" w:firstLineChars="200"/>
        <w:outlineLvl w:val="0"/>
        <w:rPr>
          <w:rFonts w:ascii="楷体" w:hAnsi="楷体" w:eastAsia="楷体"/>
          <w:b/>
          <w:sz w:val="24"/>
        </w:rPr>
      </w:pPr>
      <w:bookmarkStart w:id="567" w:name="_Toc19890"/>
      <w:bookmarkStart w:id="568" w:name="_Toc14001"/>
      <w:bookmarkStart w:id="569" w:name="_Toc6885"/>
      <w:r>
        <w:rPr>
          <w:rFonts w:ascii="楷体" w:hAnsi="楷体" w:eastAsia="楷体"/>
          <w:b/>
          <w:sz w:val="24"/>
        </w:rPr>
        <w:t xml:space="preserve">2.22 </w:t>
      </w:r>
      <w:r>
        <w:rPr>
          <w:rFonts w:hint="eastAsia" w:ascii="楷体" w:hAnsi="楷体" w:eastAsia="楷体"/>
          <w:b/>
          <w:sz w:val="24"/>
        </w:rPr>
        <w:t>合同份数</w:t>
      </w:r>
      <w:bookmarkEnd w:id="567"/>
      <w:bookmarkEnd w:id="568"/>
      <w:bookmarkEnd w:id="569"/>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19"/>
        <w:spacing w:line="560" w:lineRule="exact"/>
        <w:ind w:firstLine="0"/>
        <w:jc w:val="center"/>
        <w:rPr>
          <w:rFonts w:ascii="楷体" w:hAnsi="楷体" w:eastAsia="楷体"/>
          <w:b/>
          <w:szCs w:val="24"/>
        </w:rPr>
      </w:pPr>
      <w:r>
        <w:rPr>
          <w:rFonts w:ascii="楷体" w:hAnsi="楷体" w:eastAsia="楷体"/>
          <w:szCs w:val="24"/>
        </w:rPr>
        <w:br w:type="page"/>
      </w:r>
      <w:bookmarkStart w:id="57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7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8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
      <w:pPr>
        <w:pStyle w:val="6"/>
        <w:spacing w:line="240" w:lineRule="atLeast"/>
        <w:ind w:left="1080" w:leftChars="257" w:hanging="540"/>
        <w:rPr>
          <w:rFonts w:hint="eastAsia" w:ascii="仿宋_GB2312" w:eastAsia="仿宋_GB2312"/>
          <w:sz w:val="28"/>
        </w:rPr>
      </w:pPr>
    </w:p>
    <w:p/>
    <w:sectPr>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QCJI0QAAAAIBAAAPAAAAAAAAAAEAIAAAACIAAABkcnMvZG93&#10;bnJldi54bWxQSwECFAAUAAAACACHTuJAMK37vM4BAACWAwAADgAAAAAAAAABACAAAAAgAQAAZHJz&#10;L2Uyb0RvYy54bWxQSwUGAAAAAAYABgBZAQAAYAU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LZCcA7PAQAAlwMAAA4AAAAAAAAAAQAgAAAAIAEAAGRy&#10;cy9lMm9Eb2MueG1sUEsFBgAAAAAGAAYAWQEAAGEFA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wps:txbx>
                    <wps:bodyPr lIns="0" tIns="0" rIns="0" bIns="0" upright="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vqXKjUAAAABAEAAA8AAAAAAAAAAQAgAAAAIgAAAGRycy9kb3ducmV2LnhtbFBLAQIUABQA&#10;AAAIAIdO4kCzzBDmuwEAAHEDAAAOAAAAAAAAAAEAIAAAACMBAABkcnMvZTJvRG9jLnhtbFBLBQYA&#10;AAAABgAGAFkBAABQBQAAAAA=&#10;">
              <v:fill on="f" focussize="0,0"/>
              <v:stroke on="f"/>
              <v:imagedata o:title=""/>
              <o:lock v:ext="edit" aspectratio="f"/>
              <v:textbox inset="0mm,0mm,0mm,0mm">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v:textbox>
            </v:shape>
          </w:pict>
        </mc:Fallback>
      </mc:AlternateContent>
    </w:r>
  </w:p>
  <w:p>
    <w:pPr>
      <w:pStyle w:val="10"/>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J6ceOXPAQAAlwMAAA4AAAAAAAAAAQAgAAAAIAEAAGRy&#10;cy9lMm9Eb2MueG1sUEsFBgAAAAAGAAYAWQEAAGE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56</w:t>
                    </w:r>
                    <w:r>
                      <w:fldChar w:fldCharType="end"/>
                    </w:r>
                  </w:p>
                </w:txbxContent>
              </v:textbox>
            </v:shape>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IF20QzPAQAAlwMAAA4AAAAAAAAAAQAgAAAAIAEAAGRy&#10;cy9lMm9Eb2MueG1sUEsFBgAAAAAGAAYAWQEAAGE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pPr>
      <w:pStyle w:val="10"/>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A28FD"/>
    <w:multiLevelType w:val="singleLevel"/>
    <w:tmpl w:val="A2BA28FD"/>
    <w:lvl w:ilvl="0" w:tentative="0">
      <w:start w:val="12"/>
      <w:numFmt w:val="decimal"/>
      <w:suff w:val="nothing"/>
      <w:lvlText w:val="%1、"/>
      <w:lvlJc w:val="left"/>
    </w:lvl>
  </w:abstractNum>
  <w:abstractNum w:abstractNumId="1">
    <w:nsid w:val="AE35B4E7"/>
    <w:multiLevelType w:val="singleLevel"/>
    <w:tmpl w:val="AE35B4E7"/>
    <w:lvl w:ilvl="0" w:tentative="0">
      <w:start w:val="2"/>
      <w:numFmt w:val="decimal"/>
      <w:lvlText w:val="%1."/>
      <w:lvlJc w:val="left"/>
      <w:pPr>
        <w:tabs>
          <w:tab w:val="left" w:pos="312"/>
        </w:tabs>
        <w:ind w:left="722" w:firstLine="0"/>
      </w:pPr>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04E996F"/>
    <w:multiLevelType w:val="singleLevel"/>
    <w:tmpl w:val="104E996F"/>
    <w:lvl w:ilvl="0" w:tentative="0">
      <w:start w:val="1"/>
      <w:numFmt w:val="decimal"/>
      <w:suff w:val="nothing"/>
      <w:lvlText w:val="%1、"/>
      <w:lvlJc w:val="left"/>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8B53078"/>
    <w:multiLevelType w:val="singleLevel"/>
    <w:tmpl w:val="18B53078"/>
    <w:lvl w:ilvl="0" w:tentative="0">
      <w:start w:val="2"/>
      <w:numFmt w:val="decimal"/>
      <w:suff w:val="nothing"/>
      <w:lvlText w:val="%1、"/>
      <w:lvlJc w:val="left"/>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77D9FDF"/>
    <w:multiLevelType w:val="singleLevel"/>
    <w:tmpl w:val="377D9FDF"/>
    <w:lvl w:ilvl="0" w:tentative="0">
      <w:start w:val="1"/>
      <w:numFmt w:val="decimal"/>
      <w:suff w:val="nothing"/>
      <w:lvlText w:val="（%1）"/>
      <w:lvlJc w:val="left"/>
    </w:lvl>
  </w:abstractNum>
  <w:abstractNum w:abstractNumId="9">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7"/>
  </w:num>
  <w:num w:numId="3">
    <w:abstractNumId w:val="9"/>
  </w:num>
  <w:num w:numId="4">
    <w:abstractNumId w:val="2"/>
  </w:num>
  <w:num w:numId="5">
    <w:abstractNumId w:val="5"/>
  </w:num>
  <w:num w:numId="6">
    <w:abstractNumId w:val="6"/>
  </w:num>
  <w:num w:numId="7">
    <w:abstractNumId w:val="10"/>
  </w:num>
  <w:num w:numId="8">
    <w:abstractNumId w:val="8"/>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47C81"/>
    <w:rsid w:val="00241B25"/>
    <w:rsid w:val="006664FF"/>
    <w:rsid w:val="056826B1"/>
    <w:rsid w:val="05B05D0A"/>
    <w:rsid w:val="061A2CCB"/>
    <w:rsid w:val="070E2919"/>
    <w:rsid w:val="08006D04"/>
    <w:rsid w:val="08B32CE8"/>
    <w:rsid w:val="0CAD7F03"/>
    <w:rsid w:val="0F17199E"/>
    <w:rsid w:val="0FD43A0E"/>
    <w:rsid w:val="105F73F8"/>
    <w:rsid w:val="10E96580"/>
    <w:rsid w:val="11436D1E"/>
    <w:rsid w:val="12364D1F"/>
    <w:rsid w:val="127A1E59"/>
    <w:rsid w:val="17E36AED"/>
    <w:rsid w:val="18247C81"/>
    <w:rsid w:val="184151B0"/>
    <w:rsid w:val="18CB1569"/>
    <w:rsid w:val="18E241E6"/>
    <w:rsid w:val="1A366DB8"/>
    <w:rsid w:val="1D101CE5"/>
    <w:rsid w:val="1F8F05A2"/>
    <w:rsid w:val="1FBD70DF"/>
    <w:rsid w:val="20FA159D"/>
    <w:rsid w:val="22CE553E"/>
    <w:rsid w:val="250341BE"/>
    <w:rsid w:val="25291505"/>
    <w:rsid w:val="259872F8"/>
    <w:rsid w:val="269930A4"/>
    <w:rsid w:val="277E1D73"/>
    <w:rsid w:val="2BB52FEE"/>
    <w:rsid w:val="2C143473"/>
    <w:rsid w:val="2C5C13C7"/>
    <w:rsid w:val="2D24089A"/>
    <w:rsid w:val="2E892C65"/>
    <w:rsid w:val="2FAC7016"/>
    <w:rsid w:val="2FD91C35"/>
    <w:rsid w:val="30C36E6D"/>
    <w:rsid w:val="314B4516"/>
    <w:rsid w:val="31937AE8"/>
    <w:rsid w:val="33D97764"/>
    <w:rsid w:val="375855E7"/>
    <w:rsid w:val="37C51732"/>
    <w:rsid w:val="39FE15F5"/>
    <w:rsid w:val="3C8D3F68"/>
    <w:rsid w:val="4091075C"/>
    <w:rsid w:val="42834966"/>
    <w:rsid w:val="42ED1A3A"/>
    <w:rsid w:val="46DF068D"/>
    <w:rsid w:val="4716755A"/>
    <w:rsid w:val="4C9A4195"/>
    <w:rsid w:val="4CD115E7"/>
    <w:rsid w:val="4DC530CD"/>
    <w:rsid w:val="4DD5765F"/>
    <w:rsid w:val="509F76EA"/>
    <w:rsid w:val="521B3CCE"/>
    <w:rsid w:val="53380FBA"/>
    <w:rsid w:val="54022A08"/>
    <w:rsid w:val="56FE08C4"/>
    <w:rsid w:val="58397A5C"/>
    <w:rsid w:val="5A4E482C"/>
    <w:rsid w:val="5B210E1E"/>
    <w:rsid w:val="5E265C1E"/>
    <w:rsid w:val="60A63F36"/>
    <w:rsid w:val="60D55A8C"/>
    <w:rsid w:val="60E626B6"/>
    <w:rsid w:val="62A459F6"/>
    <w:rsid w:val="637C5B69"/>
    <w:rsid w:val="64247628"/>
    <w:rsid w:val="64F800E3"/>
    <w:rsid w:val="667A23F5"/>
    <w:rsid w:val="677049C1"/>
    <w:rsid w:val="69BF6BE3"/>
    <w:rsid w:val="6D482B91"/>
    <w:rsid w:val="6D7B046A"/>
    <w:rsid w:val="6F7D5D74"/>
    <w:rsid w:val="6FF471FD"/>
    <w:rsid w:val="70AC310B"/>
    <w:rsid w:val="71C8220B"/>
    <w:rsid w:val="71D92EE9"/>
    <w:rsid w:val="74237979"/>
    <w:rsid w:val="75615C91"/>
    <w:rsid w:val="771E1D2F"/>
    <w:rsid w:val="772F0AD5"/>
    <w:rsid w:val="774410B5"/>
    <w:rsid w:val="78A3519A"/>
    <w:rsid w:val="79F36230"/>
    <w:rsid w:val="7B130279"/>
    <w:rsid w:val="7D6F7459"/>
    <w:rsid w:val="7F490674"/>
    <w:rsid w:val="7F6E7F1A"/>
    <w:rsid w:val="7FCE3A9F"/>
    <w:rsid w:val="7FCF5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uiPriority w:val="0"/>
    <w:pPr>
      <w:spacing w:before="0" w:beforeAutospacing="1" w:after="0" w:afterAutospacing="1"/>
      <w:ind w:left="0" w:right="0"/>
      <w:jc w:val="left"/>
    </w:pPr>
    <w:rPr>
      <w:kern w:val="0"/>
      <w:sz w:val="24"/>
      <w:lang w:val="en-US" w:eastAsia="zh-CN" w:bidi="ar"/>
    </w:rPr>
  </w:style>
  <w:style w:type="character" w:styleId="17">
    <w:name w:val="page number"/>
    <w:basedOn w:val="16"/>
    <w:qFormat/>
    <w:uiPriority w:val="0"/>
  </w:style>
  <w:style w:type="paragraph" w:customStyle="1" w:styleId="18">
    <w:name w:val="Table Paragraph"/>
    <w:basedOn w:val="1"/>
    <w:qFormat/>
    <w:uiPriority w:val="1"/>
    <w:rPr>
      <w:rFonts w:ascii="宋体" w:hAnsi="宋体" w:eastAsia="宋体" w:cs="宋体"/>
      <w:lang w:val="zh-CN" w:eastAsia="zh-CN" w:bidi="zh-CN"/>
    </w:rPr>
  </w:style>
  <w:style w:type="paragraph" w:customStyle="1" w:styleId="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0">
    <w:name w:val="索引 11"/>
    <w:basedOn w:val="1"/>
    <w:next w:val="1"/>
    <w:qFormat/>
    <w:uiPriority w:val="0"/>
    <w:pPr>
      <w:spacing w:line="360" w:lineRule="auto"/>
    </w:pPr>
    <w:rPr>
      <w:rFonts w:ascii="仿宋_GB2312" w:eastAsia="仿宋_GB2312"/>
      <w:sz w:val="24"/>
      <w:szCs w:val="20"/>
    </w:rPr>
  </w:style>
  <w:style w:type="paragraph" w:customStyle="1" w:styleId="21">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2021-07-22T04:28:00Z</dcterms:created>
  <dc:creator>Administrator</dc:creator>
  <cp:lastModifiedBy>zfcgzx-04</cp:lastModifiedBy>
  <dcterms:modified xsi:type="dcterms:W3CDTF">2021-10-09T11:25:12Z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5E1644B856B54435B2D37E1DDBE213B4</vt:lpwstr>
  </property>
</Properties>
</file>