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36"/>
          <w:szCs w:val="36"/>
          <w:lang w:val="en-US" w:eastAsia="zh-CN"/>
        </w:rPr>
      </w:pPr>
    </w:p>
    <w:p>
      <w:pPr>
        <w:jc w:val="center"/>
        <w:rPr>
          <w:rFonts w:hint="eastAsia"/>
          <w:b/>
          <w:color w:val="auto"/>
          <w:sz w:val="18"/>
          <w:szCs w:val="18"/>
          <w:lang w:val="en-US" w:eastAsia="zh-CN"/>
        </w:rPr>
      </w:pPr>
    </w:p>
    <w:p>
      <w:pPr>
        <w:adjustRightInd w:val="0"/>
        <w:snapToGrid w:val="0"/>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乌什县人民医院急救综合楼消毒供应室、产房、ICU增加空调气体管道项目</w:t>
      </w:r>
    </w:p>
    <w:p>
      <w:pPr>
        <w:pStyle w:val="6"/>
        <w:rPr>
          <w:rFonts w:hint="eastAsia"/>
        </w:rPr>
      </w:pPr>
    </w:p>
    <w:p>
      <w:pPr>
        <w:rPr>
          <w:rFonts w:hint="eastAsia"/>
        </w:rPr>
      </w:pPr>
    </w:p>
    <w:p>
      <w:pPr>
        <w:pStyle w:val="2"/>
        <w:rPr>
          <w:rFonts w:hint="eastAsia" w:ascii="宋体" w:hAnsi="宋体" w:eastAsia="宋体" w:cs="宋体"/>
        </w:rPr>
      </w:pPr>
    </w:p>
    <w:p>
      <w:pPr>
        <w:adjustRightInd w:val="0"/>
        <w:snapToGrid w:val="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eastAsia="zh-CN"/>
        </w:rPr>
        <w:t>竞争性磋商</w:t>
      </w:r>
      <w:r>
        <w:rPr>
          <w:rFonts w:hint="eastAsia" w:ascii="宋体" w:hAnsi="宋体" w:eastAsia="宋体" w:cs="宋体"/>
          <w:b/>
          <w:bCs/>
          <w:color w:val="auto"/>
          <w:sz w:val="72"/>
          <w:szCs w:val="72"/>
          <w:highlight w:val="none"/>
        </w:rPr>
        <w:t>文件</w:t>
      </w:r>
    </w:p>
    <w:p>
      <w:pPr>
        <w:adjustRightInd w:val="0"/>
        <w:snapToGrid w:val="0"/>
        <w:spacing w:line="400" w:lineRule="exact"/>
        <w:jc w:val="center"/>
        <w:rPr>
          <w:rFonts w:hint="eastAsia" w:ascii="宋体" w:hAnsi="宋体" w:eastAsia="宋体" w:cs="宋体"/>
          <w:b/>
          <w:bCs/>
          <w:color w:val="auto"/>
          <w:kern w:val="0"/>
          <w:sz w:val="28"/>
          <w:szCs w:val="28"/>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eastAsia="zh-CN"/>
        </w:rPr>
        <w:t>编号：</w:t>
      </w:r>
      <w:r>
        <w:rPr>
          <w:rFonts w:hint="eastAsia" w:ascii="宋体" w:hAnsi="宋体" w:eastAsia="宋体" w:cs="宋体"/>
          <w:b/>
          <w:bCs/>
          <w:color w:val="auto"/>
          <w:sz w:val="32"/>
          <w:szCs w:val="32"/>
          <w:highlight w:val="none"/>
          <w:lang w:val="en-US" w:eastAsia="zh-CN"/>
        </w:rPr>
        <w:t>WSX[2021]-282</w:t>
      </w:r>
    </w:p>
    <w:p>
      <w:pPr>
        <w:pStyle w:val="2"/>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 xml:space="preserve"> 乌什县人民医院</w:t>
      </w:r>
    </w:p>
    <w:p>
      <w:pPr>
        <w:pStyle w:val="2"/>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 xml:space="preserve">新疆好谋略城市建设咨询管理有限公司 </w:t>
      </w:r>
    </w:p>
    <w:p>
      <w:pPr>
        <w:pStyle w:val="2"/>
        <w:jc w:val="center"/>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0000FF"/>
          <w:sz w:val="32"/>
          <w:szCs w:val="32"/>
          <w:highlight w:val="none"/>
        </w:rPr>
      </w:pPr>
    </w:p>
    <w:p>
      <w:pPr>
        <w:pStyle w:val="2"/>
        <w:ind w:firstLine="964" w:firstLineChars="300"/>
        <w:jc w:val="center"/>
        <w:rPr>
          <w:rFonts w:hint="eastAsia" w:ascii="宋体" w:hAnsi="宋体" w:eastAsia="宋体" w:cs="宋体"/>
          <w:color w:val="auto"/>
          <w:sz w:val="32"/>
          <w:szCs w:val="32"/>
          <w:highlight w:val="none"/>
          <w:lang w:val="en-US" w:eastAsia="zh-CN"/>
        </w:rPr>
        <w:sectPr>
          <w:headerReference r:id="rId4" w:type="default"/>
          <w:pgSz w:w="11906" w:h="16838"/>
          <w:pgMar w:top="1418" w:right="1418" w:bottom="1418" w:left="1418" w:header="851" w:footer="992" w:gutter="0"/>
          <w:pgNumType w:fmt="decimal" w:start="1"/>
          <w:cols w:space="720" w:num="1"/>
          <w:docGrid w:type="lines" w:linePitch="312" w:charSpace="0"/>
        </w:sectPr>
      </w:pPr>
      <w:r>
        <w:rPr>
          <w:rFonts w:hint="eastAsia" w:ascii="宋体" w:hAnsi="宋体" w:eastAsia="宋体" w:cs="宋体"/>
          <w:b/>
          <w:bCs/>
          <w:color w:val="auto"/>
          <w:sz w:val="32"/>
          <w:szCs w:val="32"/>
          <w:highlight w:val="none"/>
          <w:lang w:eastAsia="zh-CN"/>
        </w:rPr>
        <w:t>二零二一</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eastAsia="zh-CN"/>
        </w:rPr>
        <w:t>十</w:t>
      </w:r>
      <w:r>
        <w:rPr>
          <w:rFonts w:hint="eastAsia" w:ascii="宋体" w:hAnsi="宋体" w:eastAsia="宋体" w:cs="宋体"/>
          <w:b/>
          <w:bCs/>
          <w:color w:val="auto"/>
          <w:sz w:val="32"/>
          <w:szCs w:val="32"/>
          <w:highlight w:val="none"/>
          <w:lang w:val="en-US" w:eastAsia="zh-CN"/>
        </w:rPr>
        <w:t>月</w:t>
      </w:r>
    </w:p>
    <w:p>
      <w:pPr>
        <w:pStyle w:val="2"/>
        <w:ind w:left="0" w:leftChars="0" w:firstLine="0" w:firstLineChars="0"/>
        <w:rPr>
          <w:rFonts w:hint="eastAsia" w:ascii="宋体" w:hAnsi="宋体" w:eastAsia="宋体" w:cs="宋体"/>
          <w:color w:val="auto"/>
          <w:sz w:val="36"/>
          <w:szCs w:val="36"/>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ascii="Calibri" w:hAnsi="Calibri"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center"/>
        <w:rPr>
          <w:rFonts w:hint="eastAsia" w:ascii="宋体" w:hAnsi="宋体" w:eastAsia="宋体" w:cs="宋体"/>
          <w:b w:val="0"/>
          <w:bCs/>
          <w:color w:val="auto"/>
          <w:sz w:val="28"/>
          <w:szCs w:val="28"/>
          <w:highlight w:val="none"/>
        </w:rPr>
      </w:pPr>
    </w:p>
    <w:p>
      <w:pPr>
        <w:tabs>
          <w:tab w:val="left" w:pos="3457"/>
        </w:tabs>
        <w:bidi w:val="0"/>
        <w:jc w:val="left"/>
        <w:rPr>
          <w:rFonts w:hint="eastAsia" w:ascii="宋体" w:hAnsi="宋体"/>
          <w:b/>
          <w:color w:val="000000"/>
          <w:sz w:val="44"/>
          <w:highlight w:val="white"/>
          <w:lang w:val="zh-CN"/>
        </w:rPr>
      </w:pPr>
    </w:p>
    <w:p>
      <w:pPr>
        <w:pStyle w:val="20"/>
        <w:adjustRightInd w:val="0"/>
        <w:snapToGrid w:val="0"/>
        <w:spacing w:line="360" w:lineRule="auto"/>
        <w:jc w:val="center"/>
        <w:rPr>
          <w:rFonts w:hint="eastAsia" w:hAnsi="宋体" w:cs="宋体"/>
          <w:b/>
          <w:spacing w:val="160"/>
          <w:sz w:val="32"/>
          <w:szCs w:val="32"/>
        </w:rPr>
      </w:pPr>
    </w:p>
    <w:p>
      <w:pPr>
        <w:pStyle w:val="20"/>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hint="eastAsia" w:ascii="宋体" w:hAnsi="宋体" w:cs="宋体"/>
          <w:szCs w:val="21"/>
        </w:rPr>
      </w:pP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_Toc14812 </w:instrText>
      </w:r>
      <w:r>
        <w:rPr>
          <w:rFonts w:hint="eastAsia" w:ascii="宋体" w:hAnsi="宋体" w:cs="宋体"/>
          <w:spacing w:val="160"/>
          <w:szCs w:val="24"/>
          <w:highlight w:val="none"/>
        </w:rPr>
        <w:fldChar w:fldCharType="separate"/>
      </w:r>
      <w:r>
        <w:rPr>
          <w:rFonts w:hint="eastAsia"/>
        </w:rPr>
        <w:t>第一章 竞争性磋商</w:t>
      </w:r>
      <w:r>
        <w:rPr>
          <w:rFonts w:hint="eastAsia"/>
          <w:lang w:eastAsia="zh-CN"/>
        </w:rPr>
        <w:t>公告</w:t>
      </w:r>
      <w:r>
        <w:tab/>
      </w:r>
      <w:r>
        <w:fldChar w:fldCharType="begin"/>
      </w:r>
      <w:r>
        <w:instrText xml:space="preserve"> PAGEREF _Toc14812 \h </w:instrText>
      </w:r>
      <w:r>
        <w:fldChar w:fldCharType="separate"/>
      </w:r>
      <w:r>
        <w:t>1</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_Toc32112 </w:instrText>
      </w:r>
      <w:r>
        <w:rPr>
          <w:rFonts w:hint="eastAsia" w:ascii="宋体" w:hAnsi="宋体" w:cs="宋体"/>
          <w:spacing w:val="160"/>
          <w:szCs w:val="24"/>
          <w:highlight w:val="none"/>
        </w:rPr>
        <w:fldChar w:fldCharType="separate"/>
      </w:r>
      <w:r>
        <w:rPr>
          <w:rFonts w:hint="eastAsia" w:ascii="黑体" w:hAnsi="黑体" w:eastAsia="黑体" w:cs="黑体"/>
          <w:szCs w:val="40"/>
          <w:lang w:val="en-US" w:eastAsia="zh-CN"/>
        </w:rPr>
        <w:t>乌什县人民医院急救综合楼消毒供应室、产房、ICU增加空调气体管道项目竞争性磋商</w:t>
      </w:r>
      <w:r>
        <w:rPr>
          <w:rFonts w:hint="eastAsia" w:ascii="黑体" w:hAnsi="黑体" w:eastAsia="黑体" w:cs="黑体"/>
          <w:szCs w:val="40"/>
        </w:rPr>
        <w:t>公告</w:t>
      </w:r>
      <w:r>
        <w:tab/>
      </w:r>
      <w:r>
        <w:fldChar w:fldCharType="begin"/>
      </w:r>
      <w:r>
        <w:instrText xml:space="preserve"> PAGEREF _Toc32112 \h </w:instrText>
      </w:r>
      <w:r>
        <w:fldChar w:fldCharType="separate"/>
      </w:r>
      <w:r>
        <w:t>1</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_Toc10997 </w:instrText>
      </w:r>
      <w:r>
        <w:rPr>
          <w:rFonts w:hint="eastAsia" w:ascii="宋体" w:hAnsi="宋体" w:cs="宋体"/>
          <w:spacing w:val="160"/>
          <w:szCs w:val="24"/>
          <w:highlight w:val="none"/>
        </w:rPr>
        <w:fldChar w:fldCharType="separate"/>
      </w:r>
      <w:r>
        <w:rPr>
          <w:rFonts w:hint="eastAsia"/>
          <w:lang w:val="en-US" w:eastAsia="zh-CN"/>
        </w:rPr>
        <w:t xml:space="preserve">第二章 </w:t>
      </w:r>
      <w:r>
        <w:rPr>
          <w:rFonts w:hint="eastAsia"/>
        </w:rPr>
        <w:t>供应商须知</w:t>
      </w:r>
      <w:r>
        <w:tab/>
      </w:r>
      <w:r>
        <w:fldChar w:fldCharType="begin"/>
      </w:r>
      <w:r>
        <w:instrText xml:space="preserve"> PAGEREF _Toc10997 \h </w:instrText>
      </w:r>
      <w:r>
        <w:fldChar w:fldCharType="separate"/>
      </w:r>
      <w:r>
        <w:t>5</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_Toc20116 </w:instrText>
      </w:r>
      <w:r>
        <w:rPr>
          <w:rFonts w:hint="eastAsia" w:ascii="宋体" w:hAnsi="宋体" w:cs="宋体"/>
          <w:spacing w:val="160"/>
          <w:szCs w:val="24"/>
          <w:highlight w:val="none"/>
        </w:rPr>
        <w:fldChar w:fldCharType="separate"/>
      </w:r>
      <w:r>
        <w:rPr>
          <w:rFonts w:hint="eastAsia"/>
        </w:rPr>
        <w:t>第三章 采购需求</w:t>
      </w:r>
      <w:r>
        <w:tab/>
      </w:r>
      <w:r>
        <w:fldChar w:fldCharType="begin"/>
      </w:r>
      <w:r>
        <w:instrText xml:space="preserve"> PAGEREF _Toc20116 \h </w:instrText>
      </w:r>
      <w:r>
        <w:fldChar w:fldCharType="separate"/>
      </w:r>
      <w:r>
        <w:t>23</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_Toc24668 </w:instrText>
      </w:r>
      <w:r>
        <w:rPr>
          <w:rFonts w:hint="eastAsia" w:ascii="宋体" w:hAnsi="宋体" w:cs="宋体"/>
          <w:spacing w:val="160"/>
          <w:szCs w:val="24"/>
          <w:highlight w:val="none"/>
        </w:rPr>
        <w:fldChar w:fldCharType="separate"/>
      </w:r>
      <w:r>
        <w:rPr>
          <w:rFonts w:hint="eastAsia"/>
        </w:rPr>
        <w:t>第四章 评审方法</w:t>
      </w:r>
      <w:r>
        <w:tab/>
      </w:r>
      <w:r>
        <w:fldChar w:fldCharType="begin"/>
      </w:r>
      <w:r>
        <w:instrText xml:space="preserve"> PAGEREF _Toc24668 \h </w:instrText>
      </w:r>
      <w:r>
        <w:fldChar w:fldCharType="separate"/>
      </w:r>
      <w:r>
        <w:t>46</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_Toc29063 </w:instrText>
      </w:r>
      <w:r>
        <w:rPr>
          <w:rFonts w:hint="eastAsia" w:ascii="宋体" w:hAnsi="宋体" w:cs="宋体"/>
          <w:spacing w:val="160"/>
          <w:szCs w:val="24"/>
          <w:highlight w:val="none"/>
        </w:rPr>
        <w:fldChar w:fldCharType="separate"/>
      </w:r>
      <w:r>
        <w:rPr>
          <w:rFonts w:hint="eastAsia"/>
        </w:rPr>
        <w:t>第五章 合同</w:t>
      </w:r>
      <w:r>
        <w:rPr>
          <w:rFonts w:hint="eastAsia"/>
          <w:lang w:eastAsia="zh-CN"/>
        </w:rPr>
        <w:t>文件</w:t>
      </w:r>
      <w:r>
        <w:tab/>
      </w:r>
      <w:r>
        <w:fldChar w:fldCharType="begin"/>
      </w:r>
      <w:r>
        <w:instrText xml:space="preserve"> PAGEREF _Toc29063 \h </w:instrText>
      </w:r>
      <w:r>
        <w:fldChar w:fldCharType="separate"/>
      </w:r>
      <w:r>
        <w:t>53</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_Toc29998 </w:instrText>
      </w:r>
      <w:r>
        <w:rPr>
          <w:rFonts w:hint="eastAsia" w:ascii="宋体" w:hAnsi="宋体" w:cs="宋体"/>
          <w:spacing w:val="160"/>
          <w:szCs w:val="24"/>
          <w:highlight w:val="none"/>
        </w:rPr>
        <w:fldChar w:fldCharType="separate"/>
      </w:r>
      <w:r>
        <w:rPr>
          <w:rFonts w:hint="eastAsia"/>
        </w:rPr>
        <w:t>第六章 响应文件格式</w:t>
      </w:r>
      <w:r>
        <w:tab/>
      </w:r>
      <w:r>
        <w:fldChar w:fldCharType="begin"/>
      </w:r>
      <w:r>
        <w:instrText xml:space="preserve"> PAGEREF _Toc29998 \h </w:instrText>
      </w:r>
      <w:r>
        <w:fldChar w:fldCharType="separate"/>
      </w:r>
      <w:r>
        <w:t>54</w:t>
      </w:r>
      <w:r>
        <w:fldChar w:fldCharType="end"/>
      </w: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4"/>
        <w:numPr>
          <w:ilvl w:val="0"/>
          <w:numId w:val="2"/>
        </w:numPr>
        <w:spacing w:before="0" w:after="0" w:line="240" w:lineRule="auto"/>
        <w:ind w:left="0" w:leftChars="0"/>
        <w:sectPr>
          <w:footerReference r:id="rId5" w:type="default"/>
          <w:pgSz w:w="11906" w:h="16838"/>
          <w:pgMar w:top="1440" w:right="1080" w:bottom="1440" w:left="1080" w:header="851" w:footer="992" w:gutter="0"/>
          <w:pgNumType w:fmt="decimal"/>
          <w:cols w:space="425" w:num="1"/>
          <w:docGrid w:linePitch="312" w:charSpace="0"/>
        </w:sectPr>
      </w:pPr>
      <w:bookmarkStart w:id="0" w:name="_Toc21151"/>
      <w:bookmarkStart w:id="1" w:name="_Toc456718476"/>
    </w:p>
    <w:p>
      <w:pPr>
        <w:pStyle w:val="4"/>
        <w:numPr>
          <w:ilvl w:val="0"/>
          <w:numId w:val="2"/>
        </w:numPr>
        <w:spacing w:before="0" w:after="0" w:line="240" w:lineRule="auto"/>
        <w:ind w:left="0" w:leftChars="0"/>
      </w:pPr>
      <w:r>
        <w:rPr>
          <w:rFonts w:hint="eastAsia"/>
          <w:lang w:val="en-US" w:eastAsia="zh-CN"/>
        </w:rPr>
        <w:t xml:space="preserve"> </w:t>
      </w:r>
      <w:bookmarkStart w:id="2" w:name="_Toc14812"/>
      <w:bookmarkStart w:id="3" w:name="_Toc4209"/>
      <w:r>
        <w:rPr>
          <w:rFonts w:hint="eastAsia"/>
        </w:rPr>
        <w:t>竞争性磋商</w:t>
      </w:r>
      <w:bookmarkEnd w:id="0"/>
      <w:r>
        <w:rPr>
          <w:rFonts w:hint="eastAsia"/>
          <w:lang w:eastAsia="zh-CN"/>
        </w:rPr>
        <w:t>公告</w:t>
      </w:r>
      <w:bookmarkEnd w:id="2"/>
      <w:bookmarkEnd w:id="3"/>
    </w:p>
    <w:p>
      <w:pPr>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sz w:val="28"/>
          <w:szCs w:val="28"/>
          <w:lang w:val="en-US" w:eastAsia="zh-CN"/>
        </w:rPr>
        <w:t>　　　</w:t>
      </w:r>
      <w:r>
        <w:rPr>
          <w:rFonts w:hint="eastAsia" w:ascii="仿宋_GB2312" w:hAnsi="仿宋_GB2312" w:eastAsia="仿宋_GB2312" w:cs="仿宋_GB2312"/>
          <w:sz w:val="28"/>
          <w:szCs w:val="28"/>
          <w:u w:val="none"/>
        </w:rPr>
        <w:t>　</w:t>
      </w:r>
    </w:p>
    <w:p>
      <w:pPr>
        <w:pStyle w:val="2"/>
        <w:rPr>
          <w:rFonts w:hint="eastAsia" w:ascii="仿宋_GB2312" w:hAnsi="仿宋_GB2312" w:eastAsia="仿宋_GB2312" w:cs="仿宋_GB2312"/>
          <w:sz w:val="28"/>
          <w:szCs w:val="28"/>
          <w:u w:val="none"/>
        </w:rPr>
      </w:pPr>
    </w:p>
    <w:p>
      <w:pPr>
        <w:pStyle w:val="4"/>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240" w:lineRule="auto"/>
        <w:jc w:val="center"/>
        <w:textAlignment w:val="auto"/>
        <w:rPr>
          <w:sz w:val="40"/>
          <w:szCs w:val="40"/>
        </w:rPr>
      </w:pPr>
      <w:bookmarkStart w:id="4" w:name="_Toc35393797"/>
      <w:bookmarkStart w:id="5" w:name="_Toc32112"/>
      <w:bookmarkStart w:id="6" w:name="_Toc28359011"/>
      <w:r>
        <w:rPr>
          <w:rFonts w:hint="eastAsia" w:ascii="黑体" w:hAnsi="黑体" w:eastAsia="黑体" w:cs="黑体"/>
          <w:sz w:val="40"/>
          <w:szCs w:val="40"/>
          <w:lang w:val="en-US" w:eastAsia="zh-CN"/>
        </w:rPr>
        <w:t>乌什县人民医院急救综合楼消毒供应室、产房、ICU增加空调气体管道项目竞争性磋商</w:t>
      </w:r>
      <w:r>
        <w:rPr>
          <w:rFonts w:hint="eastAsia" w:ascii="黑体" w:hAnsi="黑体" w:eastAsia="黑体" w:cs="黑体"/>
          <w:sz w:val="40"/>
          <w:szCs w:val="40"/>
        </w:rPr>
        <w:t>公告</w:t>
      </w:r>
      <w:bookmarkEnd w:id="4"/>
      <w:bookmarkEnd w:id="5"/>
      <w:bookmarkEnd w:id="6"/>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bookmarkStart w:id="7" w:name="_Toc28359089"/>
      <w:bookmarkStart w:id="8" w:name="_Toc28359012"/>
      <w:bookmarkStart w:id="9" w:name="_Toc35393798"/>
      <w:bookmarkStart w:id="10" w:name="_Toc35393629"/>
      <w:r>
        <w:rPr>
          <w:rFonts w:hint="eastAsia" w:ascii="仿宋_GB2312" w:hAnsi="仿宋_GB2312" w:eastAsia="仿宋_GB2312" w:cs="仿宋_GB2312"/>
          <w:sz w:val="28"/>
          <w:szCs w:val="28"/>
          <w:u w:val="single"/>
          <w:lang w:val="en-US" w:eastAsia="zh-CN"/>
        </w:rPr>
        <w:t>乌什县人民医院急救综合楼内增加电缆、桥架项目的潜在供应商应在政采云网上自主注册后报名获取采购文件，</w:t>
      </w:r>
      <w:r>
        <w:rPr>
          <w:rFonts w:hint="eastAsia" w:ascii="仿宋_GB2312" w:hAnsi="仿宋_GB2312" w:eastAsia="仿宋_GB2312" w:cs="仿宋_GB2312"/>
          <w:color w:val="auto"/>
          <w:sz w:val="28"/>
          <w:szCs w:val="28"/>
          <w:u w:val="single"/>
          <w:lang w:val="en-US" w:eastAsia="zh-CN"/>
        </w:rPr>
        <w:t>并于2021年11月8日11点00 分（北京时间）前提交响应文件。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一、项目基本情况</w:t>
      </w:r>
      <w:bookmarkEnd w:id="7"/>
      <w:bookmarkEnd w:id="8"/>
      <w:bookmarkEnd w:id="9"/>
      <w:bookmarkEnd w:id="10"/>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项目编号：WSX[2021]-282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left="1959" w:leftChars="266" w:hanging="1400" w:hangingChars="5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项目名称：乌什县人民医院急救综合楼消毒供应室、产房、ICU增加空调气体管道项目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采购方式：竞争性磋商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预算金额：1042465.28</w:t>
      </w:r>
      <w:r>
        <w:rPr>
          <w:rFonts w:hint="eastAsia" w:ascii="仿宋" w:hAnsi="仿宋" w:eastAsia="仿宋"/>
          <w:color w:val="auto"/>
          <w:sz w:val="28"/>
          <w:szCs w:val="28"/>
          <w:lang w:val="en-US" w:eastAsia="zh-CN"/>
        </w:rPr>
        <w:t>元（大写：壹佰零肆万贰仟肆佰陆拾伍元贰角捌分）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最高限价：1042465.28</w:t>
      </w:r>
      <w:r>
        <w:rPr>
          <w:rFonts w:hint="eastAsia" w:ascii="仿宋" w:hAnsi="仿宋" w:eastAsia="仿宋"/>
          <w:color w:val="auto"/>
          <w:sz w:val="28"/>
          <w:szCs w:val="28"/>
          <w:lang w:val="en-US" w:eastAsia="zh-CN"/>
        </w:rPr>
        <w:t>元（大写：壹佰零肆万贰仟肆佰陆拾伍元贰角捌分）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采购需求：</w:t>
      </w:r>
    </w:p>
    <w:tbl>
      <w:tblPr>
        <w:tblStyle w:val="33"/>
        <w:tblW w:w="9708" w:type="dxa"/>
        <w:tblInd w:w="2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88"/>
        <w:gridCol w:w="1728"/>
        <w:gridCol w:w="912"/>
        <w:gridCol w:w="1728"/>
        <w:gridCol w:w="864"/>
        <w:gridCol w:w="2412"/>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18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172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tc>
        <w:tc>
          <w:tcPr>
            <w:tcW w:w="91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172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left="560" w:hanging="560" w:hanging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预算金额(元)</w:t>
            </w:r>
          </w:p>
        </w:tc>
        <w:tc>
          <w:tcPr>
            <w:tcW w:w="8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w:t>
            </w:r>
          </w:p>
        </w:tc>
        <w:tc>
          <w:tcPr>
            <w:tcW w:w="241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简要规格描述</w:t>
            </w:r>
          </w:p>
        </w:tc>
        <w:tc>
          <w:tcPr>
            <w:tcW w:w="87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0" w:hRule="atLeast"/>
        </w:trPr>
        <w:tc>
          <w:tcPr>
            <w:tcW w:w="118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72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乌什县人民医院急救综合楼消毒供应室、产房、ICU增加空调气体管道项目</w:t>
            </w:r>
          </w:p>
        </w:tc>
        <w:tc>
          <w:tcPr>
            <w:tcW w:w="91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72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1042465.28</w:t>
            </w:r>
          </w:p>
        </w:tc>
        <w:tc>
          <w:tcPr>
            <w:tcW w:w="8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批</w:t>
            </w:r>
          </w:p>
        </w:tc>
        <w:tc>
          <w:tcPr>
            <w:tcW w:w="241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乌什县人民医院急救综合楼消毒供应室、产房、ICU增加空调、气体管道项目，室内增加部分门窗、地面装修、吊顶安装、空调系统、给排水系统及电气设备等采购安装。</w:t>
            </w:r>
          </w:p>
        </w:tc>
        <w:tc>
          <w:tcPr>
            <w:tcW w:w="87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11" w:name="_Toc28359014"/>
      <w:bookmarkStart w:id="12" w:name="_Toc35393800"/>
      <w:bookmarkStart w:id="13" w:name="_Toc35393631"/>
      <w:bookmarkStart w:id="14" w:name="_Toc28359091"/>
      <w:r>
        <w:rPr>
          <w:rFonts w:hint="eastAsia" w:ascii="仿宋_GB2312" w:hAnsi="仿宋_GB2312" w:eastAsia="仿宋_GB2312" w:cs="仿宋_GB2312"/>
          <w:color w:val="auto"/>
          <w:sz w:val="28"/>
          <w:szCs w:val="28"/>
        </w:rPr>
        <w:t>合同履约期限：</w:t>
      </w:r>
      <w:r>
        <w:rPr>
          <w:rFonts w:hint="eastAsia" w:ascii="仿宋_GB2312" w:hAnsi="仿宋_GB2312" w:eastAsia="仿宋_GB2312" w:cs="仿宋_GB2312"/>
          <w:color w:val="auto"/>
          <w:sz w:val="28"/>
          <w:szCs w:val="28"/>
          <w:lang w:val="en-US" w:eastAsia="zh-CN"/>
        </w:rPr>
        <w:t>自合同签订之日起20日历天</w:t>
      </w:r>
    </w:p>
    <w:p>
      <w:pPr>
        <w:pageBreakBefore w:val="0"/>
        <w:kinsoku/>
        <w:overflowPunct/>
        <w:topLinePunct w:val="0"/>
        <w:bidi w:val="0"/>
        <w:snapToGrid/>
        <w:spacing w:beforeAutospacing="0" w:afterAutospacing="0"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r>
        <w:rPr>
          <w:rFonts w:hint="eastAsia" w:ascii="仿宋" w:hAnsi="仿宋" w:eastAsia="仿宋"/>
          <w:sz w:val="28"/>
          <w:szCs w:val="28"/>
          <w:lang w:val="en-US" w:eastAsia="zh-CN"/>
        </w:rPr>
        <w:t>投标</w:t>
      </w:r>
      <w:r>
        <w:rPr>
          <w:rFonts w:hint="eastAsia" w:ascii="仿宋" w:hAnsi="仿宋" w:eastAsia="仿宋"/>
          <w:sz w:val="28"/>
          <w:szCs w:val="28"/>
        </w:rPr>
        <w:t>。</w:t>
      </w:r>
    </w:p>
    <w:p>
      <w:pPr>
        <w:pStyle w:val="2"/>
        <w:rPr>
          <w:rFonts w:hint="eastAsia"/>
        </w:rPr>
      </w:pPr>
    </w:p>
    <w:p>
      <w:pPr>
        <w:pStyle w:val="2"/>
        <w:ind w:left="0" w:leftChars="0" w:firstLine="0" w:firstLineChars="0"/>
        <w:rPr>
          <w:rFonts w:hint="eastAsia"/>
        </w:rPr>
      </w:pPr>
      <w:r>
        <w:rPr>
          <w:rStyle w:val="37"/>
          <w:rFonts w:hint="eastAsia" w:ascii="仿宋_GB2312" w:hAnsi="仿宋_GB2312" w:eastAsia="仿宋_GB2312" w:cs="仿宋_GB2312"/>
          <w:kern w:val="0"/>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（1）有效经年检的营业执照；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color w:val="0000FF"/>
          <w:sz w:val="28"/>
          <w:szCs w:val="28"/>
          <w:lang w:val="en-US" w:eastAsia="zh-CN"/>
        </w:rPr>
      </w:pPr>
      <w:r>
        <w:rPr>
          <w:rFonts w:hint="eastAsia" w:ascii="仿宋_GB2312" w:hAnsi="仿宋_GB2312" w:eastAsia="仿宋_GB2312" w:cs="仿宋_GB2312"/>
          <w:color w:val="auto"/>
          <w:sz w:val="28"/>
          <w:szCs w:val="28"/>
          <w:lang w:val="en-US" w:eastAsia="zh-CN"/>
        </w:rPr>
        <w:t>（2）具备建筑工程施工总承包叁级及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供应商如在“信用中国”网站、中国政府采购网、国家企业信用信息公示系统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（4）相互关联存在实际控制、管理关系的两个企业，不得参加同一项目的投标。</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三、获取采购文件</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时间：2021年10月27日至2021年11月2日，每天上午10：00至14:00，下午15:30至19:30（北京时间，法定节假日除外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地点：政采云平台报名成功后获取</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方式：政采云报名成功后自行下载采购文件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售价：0元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bookmarkStart w:id="15" w:name="_Toc35393632"/>
      <w:bookmarkStart w:id="16" w:name="_Toc28359092"/>
      <w:bookmarkStart w:id="17" w:name="_Toc28359015"/>
      <w:bookmarkStart w:id="18" w:name="_Toc35393801"/>
      <w:r>
        <w:rPr>
          <w:rStyle w:val="37"/>
          <w:rFonts w:hint="eastAsia" w:ascii="仿宋_GB2312" w:hAnsi="仿宋_GB2312" w:eastAsia="仿宋_GB2312" w:cs="仿宋_GB2312"/>
          <w:kern w:val="0"/>
          <w:sz w:val="28"/>
          <w:szCs w:val="28"/>
          <w:lang w:val="en-US" w:eastAsia="zh-CN" w:bidi="ar-SA"/>
        </w:rPr>
        <w:t>四、响应文件提交</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auto"/>
          <w:sz w:val="28"/>
          <w:szCs w:val="28"/>
          <w:lang w:val="en-US" w:eastAsia="zh-CN"/>
        </w:rPr>
        <w:t>截止时间：2021年11月8日11点00分（北京时间）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19" w:name="_Toc28359093"/>
      <w:bookmarkStart w:id="20" w:name="_Toc35393633"/>
      <w:bookmarkStart w:id="21" w:name="_Toc35393802"/>
      <w:bookmarkStart w:id="22" w:name="_Toc28359016"/>
      <w:r>
        <w:rPr>
          <w:rFonts w:hint="eastAsia" w:ascii="仿宋_GB2312" w:hAnsi="仿宋_GB2312" w:eastAsia="仿宋_GB2312" w:cs="仿宋_GB2312"/>
          <w:color w:val="auto"/>
          <w:sz w:val="28"/>
          <w:szCs w:val="28"/>
          <w:lang w:val="en-US" w:eastAsia="zh-CN"/>
        </w:rPr>
        <w:t>乌什县政务服务和公共资源交易中心三楼开标大厅（乌什县原职业中学院内）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五、响应文件开启</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时间：2021年11月8日11点00分（北京时间）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23" w:name="_Toc35393803"/>
      <w:bookmarkStart w:id="24" w:name="_Toc35393634"/>
      <w:bookmarkStart w:id="25" w:name="_Toc28359094"/>
      <w:bookmarkStart w:id="26" w:name="_Toc28359017"/>
      <w:r>
        <w:rPr>
          <w:rFonts w:hint="eastAsia" w:ascii="仿宋_GB2312" w:hAnsi="仿宋_GB2312" w:eastAsia="仿宋_GB2312" w:cs="仿宋_GB2312"/>
          <w:color w:val="auto"/>
          <w:sz w:val="28"/>
          <w:szCs w:val="28"/>
          <w:lang w:val="en-US" w:eastAsia="zh-CN"/>
        </w:rPr>
        <w:t>乌什县政务服务和公共资源交易中心三楼开标大厅（乌什县原职业中学院内）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六、公告期限</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ascii="仿宋" w:hAnsi="仿宋" w:eastAsia="仿宋" w:cs="宋体"/>
          <w:kern w:val="0"/>
          <w:sz w:val="28"/>
          <w:szCs w:val="28"/>
        </w:rPr>
      </w:pPr>
      <w:r>
        <w:rPr>
          <w:rFonts w:hint="eastAsia" w:ascii="仿宋_GB2312" w:hAnsi="仿宋_GB2312" w:eastAsia="仿宋_GB2312" w:cs="仿宋_GB2312"/>
          <w:color w:val="auto"/>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bookmarkStart w:id="27" w:name="_Toc35393804"/>
      <w:bookmarkStart w:id="28" w:name="_Toc35393635"/>
      <w:r>
        <w:rPr>
          <w:rStyle w:val="37"/>
          <w:rFonts w:hint="eastAsia" w:ascii="仿宋_GB2312" w:hAnsi="仿宋_GB2312" w:eastAsia="仿宋_GB2312" w:cs="仿宋_GB2312"/>
          <w:kern w:val="0"/>
          <w:sz w:val="28"/>
          <w:szCs w:val="28"/>
          <w:lang w:val="en-US" w:eastAsia="zh-CN" w:bidi="ar-SA"/>
        </w:rPr>
        <w:t>七、其他补充事宜</w:t>
      </w:r>
      <w:bookmarkEnd w:id="27"/>
      <w:bookmarkEnd w:id="28"/>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29" w:name="_Toc28359018"/>
      <w:bookmarkStart w:id="30" w:name="_Toc35393805"/>
      <w:bookmarkStart w:id="31" w:name="_Toc35393636"/>
      <w:bookmarkStart w:id="32" w:name="_Toc28359095"/>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pacing w:val="-20"/>
          <w:sz w:val="28"/>
          <w:szCs w:val="28"/>
          <w:lang w:val="en-US" w:eastAsia="zh-CN"/>
        </w:rPr>
        <w:t>本次公告在新疆政府采购网、乌什县人民政府网及阿克苏政府网同时发布</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2、请投标单位随时关注本项目的变更、答疑、澄清文件。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八、凡对本次采购提出询问，请按以下方式联系。</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33" w:name="_Toc35393637"/>
      <w:bookmarkStart w:id="34" w:name="_Toc35393806"/>
      <w:bookmarkStart w:id="35" w:name="_Toc28359019"/>
      <w:bookmarkStart w:id="36" w:name="_Toc28359096"/>
      <w:r>
        <w:rPr>
          <w:rFonts w:hint="eastAsia" w:ascii="仿宋_GB2312" w:hAnsi="仿宋_GB2312" w:eastAsia="仿宋_GB2312" w:cs="仿宋_GB2312"/>
          <w:color w:val="auto"/>
          <w:sz w:val="28"/>
          <w:szCs w:val="28"/>
          <w:lang w:val="en-US" w:eastAsia="zh-CN"/>
        </w:rPr>
        <w:t>1、采购人信息</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称：乌什县 人民医院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地    址：乌什县乌什镇热斯太东街31号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联系方式：13239973826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37" w:name="_Toc35393638"/>
      <w:bookmarkStart w:id="38" w:name="_Toc28359097"/>
      <w:bookmarkStart w:id="39" w:name="_Toc35393807"/>
      <w:bookmarkStart w:id="40" w:name="_Toc28359020"/>
      <w:r>
        <w:rPr>
          <w:rFonts w:hint="eastAsia" w:ascii="仿宋_GB2312" w:hAnsi="仿宋_GB2312" w:eastAsia="仿宋_GB2312" w:cs="仿宋_GB2312"/>
          <w:color w:val="auto"/>
          <w:sz w:val="28"/>
          <w:szCs w:val="28"/>
          <w:lang w:val="en-US" w:eastAsia="zh-CN"/>
        </w:rPr>
        <w:t>2、采购代理机构信息</w:t>
      </w:r>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称：新疆好谋略城市建设咨询管理有限公司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址：阿克苏市红桥街道行署东院高层1栋2单元103室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联系方式：0997-7777399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41" w:name="_Toc35393639"/>
      <w:bookmarkStart w:id="42" w:name="_Toc35393808"/>
      <w:bookmarkStart w:id="43" w:name="_Toc28359021"/>
      <w:bookmarkStart w:id="44" w:name="_Toc28359098"/>
      <w:r>
        <w:rPr>
          <w:rFonts w:hint="eastAsia" w:ascii="仿宋_GB2312" w:hAnsi="仿宋_GB2312" w:eastAsia="仿宋_GB2312" w:cs="仿宋_GB2312"/>
          <w:color w:val="auto"/>
          <w:sz w:val="28"/>
          <w:szCs w:val="28"/>
          <w:lang w:val="en-US" w:eastAsia="zh-CN"/>
        </w:rPr>
        <w:t>3、项目联系方式</w:t>
      </w:r>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项目联系人：赵丹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pPr>
      <w:r>
        <w:rPr>
          <w:rFonts w:hint="eastAsia" w:ascii="仿宋_GB2312" w:hAnsi="仿宋_GB2312" w:eastAsia="仿宋_GB2312" w:cs="仿宋_GB2312"/>
          <w:color w:val="auto"/>
          <w:sz w:val="28"/>
          <w:szCs w:val="28"/>
          <w:lang w:val="en-US" w:eastAsia="zh-CN"/>
        </w:rPr>
        <w:t>电　　 话：15569122015　　　　</w:t>
      </w:r>
      <w:r>
        <w:rPr>
          <w:rFonts w:hint="eastAsia" w:ascii="仿宋_GB2312" w:hAnsi="仿宋_GB2312" w:eastAsia="仿宋_GB2312" w:cs="仿宋_GB2312"/>
          <w:sz w:val="28"/>
          <w:szCs w:val="28"/>
          <w:u w:val="none"/>
        </w:rPr>
        <w:t>　　</w:t>
      </w:r>
      <w:r>
        <w:rPr>
          <w:rFonts w:hint="eastAsia" w:ascii="仿宋_GB2312" w:hAnsi="仿宋_GB2312" w:eastAsia="仿宋_GB2312" w:cs="仿宋_GB2312"/>
          <w:sz w:val="28"/>
          <w:szCs w:val="28"/>
          <w:u w:val="none"/>
          <w:lang w:val="en-US" w:eastAsia="zh-CN"/>
        </w:rPr>
        <w:t xml:space="preserve"> </w:t>
      </w: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ind w:left="0" w:leftChars="0" w:firstLine="0" w:firstLineChars="0"/>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rPr>
      </w:pPr>
    </w:p>
    <w:p>
      <w:pPr>
        <w:pStyle w:val="2"/>
        <w:ind w:left="0" w:leftChars="0" w:firstLine="0" w:firstLineChars="0"/>
        <w:rPr>
          <w:rFonts w:hint="eastAsia" w:ascii="仿宋_GB2312" w:hAnsi="仿宋_GB2312" w:eastAsia="仿宋_GB2312" w:cs="仿宋_GB2312"/>
          <w:sz w:val="28"/>
          <w:szCs w:val="28"/>
          <w:u w:val="none"/>
        </w:rPr>
      </w:pPr>
    </w:p>
    <w:p>
      <w:pPr>
        <w:pStyle w:val="2"/>
        <w:rPr>
          <w:rFonts w:hint="eastAsia" w:ascii="仿宋_GB2312" w:hAnsi="仿宋_GB2312" w:eastAsia="仿宋_GB2312" w:cs="仿宋_GB2312"/>
          <w:sz w:val="28"/>
          <w:szCs w:val="28"/>
          <w:u w:val="none"/>
          <w:lang w:eastAsia="zh-CN"/>
        </w:rPr>
      </w:pPr>
    </w:p>
    <w:p>
      <w:pPr>
        <w:pStyle w:val="4"/>
        <w:numPr>
          <w:ilvl w:val="0"/>
          <w:numId w:val="2"/>
        </w:numPr>
        <w:spacing w:before="0" w:after="0" w:line="240" w:lineRule="auto"/>
        <w:ind w:left="0" w:leftChars="0"/>
        <w:rPr>
          <w:rFonts w:hint="eastAsia"/>
          <w:lang w:val="en-US" w:eastAsia="zh-CN"/>
        </w:rPr>
      </w:pPr>
      <w:bookmarkStart w:id="45" w:name="_Toc10571"/>
      <w:bookmarkStart w:id="46" w:name="_Toc1347"/>
      <w:r>
        <w:rPr>
          <w:rFonts w:hint="eastAsia"/>
          <w:lang w:val="en-US" w:eastAsia="zh-CN"/>
        </w:rPr>
        <w:t xml:space="preserve"> </w:t>
      </w:r>
      <w:bookmarkStart w:id="47" w:name="_Toc10997"/>
      <w:bookmarkStart w:id="48" w:name="_Toc136"/>
      <w:r>
        <w:rPr>
          <w:rFonts w:hint="eastAsia"/>
        </w:rPr>
        <w:t>供应商须知</w:t>
      </w:r>
      <w:bookmarkEnd w:id="45"/>
      <w:bookmarkEnd w:id="46"/>
      <w:bookmarkEnd w:id="47"/>
      <w:bookmarkEnd w:id="48"/>
      <w:bookmarkStart w:id="49" w:name="_Toc21720"/>
    </w:p>
    <w:p>
      <w:pPr>
        <w:pStyle w:val="5"/>
        <w:jc w:val="center"/>
        <w:rPr>
          <w:rFonts w:hint="eastAsia"/>
        </w:rPr>
      </w:pPr>
      <w:r>
        <w:rPr>
          <w:rFonts w:hint="eastAsia"/>
        </w:rPr>
        <w:t>供应商须知前附表</w:t>
      </w:r>
      <w:bookmarkEnd w:id="49"/>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628"/>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62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6203"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6203"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rPr>
            </w:pPr>
            <w:r>
              <w:rPr>
                <w:rFonts w:hint="eastAsia" w:ascii="宋体" w:hAnsi="宋体" w:eastAsia="宋体" w:cs="宋体"/>
                <w:color w:val="000000"/>
                <w:sz w:val="24"/>
                <w:szCs w:val="24"/>
                <w:highlight w:val="none"/>
                <w:u w:val="none"/>
                <w:lang w:val="en-US"/>
              </w:rPr>
              <w:t xml:space="preserve">乌什县人民医院急救综合楼消毒供应室、产房、ICU增加空调气体管道项目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名称：乌什县人民医院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地址：乌什县乌什镇热斯太东街31号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联系人：张菁菁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电话：13239973826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名称：新疆好谋略城市建设咨询管理有限公司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地址：阿克苏市红桥街道行署东院高层1栋2单元103室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联系人：赵丹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电话：15569122015 </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1.2.3</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监管部门</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名  称：</w:t>
            </w:r>
            <w:r>
              <w:rPr>
                <w:rFonts w:hint="eastAsia" w:ascii="宋体" w:hAnsi="宋体" w:eastAsia="宋体" w:cs="宋体"/>
                <w:kern w:val="0"/>
                <w:sz w:val="24"/>
                <w:lang w:val="en-US" w:eastAsia="zh-CN"/>
              </w:rPr>
              <w:t xml:space="preserve">乌什县财政局采购办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地  址：</w:t>
            </w:r>
            <w:r>
              <w:rPr>
                <w:rFonts w:hint="eastAsia" w:ascii="宋体" w:hAnsi="宋体" w:eastAsia="宋体" w:cs="宋体"/>
                <w:color w:val="auto"/>
                <w:sz w:val="24"/>
                <w:lang w:val="en-US" w:eastAsia="zh-CN"/>
              </w:rPr>
              <w:t>乌什县新城路</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电  话：</w:t>
            </w:r>
            <w:r>
              <w:rPr>
                <w:rFonts w:hint="eastAsia" w:ascii="宋体" w:hAnsi="宋体" w:eastAsia="宋体" w:cs="宋体"/>
                <w:color w:val="auto"/>
                <w:sz w:val="24"/>
              </w:rPr>
              <w:t>0997-5323876</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r>
              <w:rPr>
                <w:rFonts w:hint="eastAsia" w:ascii="宋体" w:hAnsi="宋体" w:eastAsia="宋体" w:cs="宋体"/>
                <w:color w:val="auto"/>
                <w:sz w:val="24"/>
              </w:rPr>
              <w:t>约热古丽</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供应商资格</w:t>
            </w:r>
            <w:r>
              <w:rPr>
                <w:rFonts w:hint="eastAsia" w:ascii="宋体" w:hAnsi="宋体" w:cs="宋体"/>
                <w:b/>
                <w:bCs/>
                <w:color w:val="000000"/>
                <w:sz w:val="24"/>
                <w:szCs w:val="24"/>
                <w:u w:val="none"/>
                <w:lang w:eastAsia="zh-CN"/>
              </w:rPr>
              <w:t>要求</w:t>
            </w:r>
          </w:p>
        </w:tc>
        <w:tc>
          <w:tcPr>
            <w:tcW w:w="6203" w:type="dxa"/>
            <w:vAlign w:val="center"/>
          </w:tcPr>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（1）有效经年检的营业执照；</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具备建筑工程施工总承包叁级及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（3）供应商如在“信用中国”网站、</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中国政府采购网</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国家企业信用信息公示系统</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（4）相互关联存在实际控制、管理关系的两个企业，不得参加同一项目的投标。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1.5</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highlight w:val="none"/>
                <w:lang w:eastAsia="zh-CN"/>
              </w:rPr>
              <w:t>是否接受联合体投标</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☑不接受</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1.9.1</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auto"/>
                <w:sz w:val="24"/>
                <w:szCs w:val="24"/>
                <w:u w:val="none"/>
                <w:lang w:eastAsia="zh-CN"/>
              </w:rPr>
              <w:t>是否组织</w:t>
            </w:r>
            <w:r>
              <w:rPr>
                <w:rFonts w:hint="eastAsia" w:ascii="宋体" w:hAnsi="宋体" w:eastAsia="宋体" w:cs="宋体"/>
                <w:b/>
                <w:bCs/>
                <w:color w:val="auto"/>
                <w:sz w:val="24"/>
                <w:szCs w:val="24"/>
                <w:u w:val="none"/>
                <w:lang w:eastAsia="zh-CN"/>
              </w:rPr>
              <w:t>现场考察</w:t>
            </w:r>
          </w:p>
        </w:tc>
        <w:tc>
          <w:tcPr>
            <w:tcW w:w="6203" w:type="dxa"/>
            <w:vAlign w:val="center"/>
          </w:tcPr>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lang w:val="en-US" w:eastAsia="zh-CN"/>
              </w:rPr>
              <w:t>☑</w:t>
            </w:r>
            <w:r>
              <w:rPr>
                <w:rFonts w:hint="eastAsia" w:ascii="宋体" w:hAnsi="宋体" w:eastAsia="宋体" w:cs="宋体"/>
                <w:kern w:val="0"/>
                <w:sz w:val="24"/>
                <w:szCs w:val="20"/>
                <w:lang w:val="en-US" w:eastAsia="zh-CN"/>
              </w:rPr>
              <w:t>不组织</w:t>
            </w:r>
          </w:p>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□组织，时间：/</w:t>
            </w:r>
          </w:p>
          <w:p>
            <w:pPr>
              <w:pStyle w:val="2"/>
              <w:spacing w:line="240" w:lineRule="auto"/>
              <w:ind w:left="0" w:leftChars="0" w:firstLine="960" w:firstLineChars="40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1.10.1</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分包</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☑不允许</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□允许，分包内容要求：</w:t>
            </w:r>
          </w:p>
          <w:p>
            <w:pPr>
              <w:pStyle w:val="2"/>
              <w:spacing w:line="240" w:lineRule="auto"/>
              <w:ind w:left="0" w:leftChars="0" w:firstLine="960" w:firstLineChars="4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分包金额要求：</w:t>
            </w:r>
          </w:p>
          <w:p>
            <w:pPr>
              <w:pStyle w:val="2"/>
              <w:spacing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1.11.4</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203" w:type="dxa"/>
            <w:vAlign w:val="center"/>
          </w:tcPr>
          <w:p>
            <w:pPr>
              <w:pStyle w:val="2"/>
              <w:spacing w:line="240" w:lineRule="auto"/>
              <w:ind w:left="0" w:leftChars="0" w:firstLine="0" w:firstLineChars="0"/>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3.4.5</w:t>
            </w:r>
          </w:p>
        </w:tc>
        <w:tc>
          <w:tcPr>
            <w:tcW w:w="2628"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金额（小写）：</w:t>
            </w:r>
            <w:r>
              <w:rPr>
                <w:rFonts w:hint="eastAsia" w:ascii="仿宋_GB2312" w:hAnsi="仿宋_GB2312" w:eastAsia="仿宋_GB2312" w:cs="仿宋_GB2312"/>
                <w:color w:val="auto"/>
                <w:sz w:val="28"/>
                <w:szCs w:val="28"/>
                <w:lang w:val="en-US" w:eastAsia="zh-CN"/>
              </w:rPr>
              <w:t>1042465.28</w:t>
            </w:r>
            <w:r>
              <w:rPr>
                <w:rFonts w:hint="eastAsia" w:ascii="宋体" w:hAnsi="宋体" w:eastAsia="宋体" w:cs="宋体"/>
                <w:kern w:val="0"/>
                <w:sz w:val="24"/>
                <w:lang w:val="zh-CN" w:eastAsia="zh-CN"/>
              </w:rPr>
              <w:t xml:space="preserve">元  </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金额（大写）：壹佰零肆万贰仟肆佰陆拾伍元贰角捌分</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本项目设有最高限价：</w:t>
            </w:r>
            <w:r>
              <w:rPr>
                <w:rFonts w:hint="eastAsia" w:ascii="仿宋_GB2312" w:hAnsi="仿宋_GB2312" w:eastAsia="仿宋_GB2312" w:cs="仿宋_GB2312"/>
                <w:color w:val="auto"/>
                <w:sz w:val="28"/>
                <w:szCs w:val="28"/>
                <w:lang w:val="en-US" w:eastAsia="zh-CN"/>
              </w:rPr>
              <w:t>1042465.28</w:t>
            </w:r>
            <w:r>
              <w:rPr>
                <w:rFonts w:hint="eastAsia" w:ascii="宋体" w:hAnsi="宋体" w:eastAsia="宋体" w:cs="宋体"/>
                <w:kern w:val="0"/>
                <w:sz w:val="24"/>
                <w:lang w:val="zh-CN" w:eastAsia="zh-CN"/>
              </w:rPr>
              <w:t>元</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3.5.1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rPr>
              <w:t>备选方案</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☑不接受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3.6.1</w:t>
            </w:r>
          </w:p>
        </w:tc>
        <w:tc>
          <w:tcPr>
            <w:tcW w:w="2628" w:type="dxa"/>
            <w:vAlign w:val="center"/>
          </w:tcPr>
          <w:p>
            <w:pPr>
              <w:adjustRightInd w:val="0"/>
              <w:snapToGrid w:val="0"/>
              <w:spacing w:before="120" w:beforeLines="50" w:line="240" w:lineRule="auto"/>
              <w:jc w:val="center"/>
              <w:rPr>
                <w:rFonts w:hint="eastAsia" w:ascii="宋体" w:hAnsi="宋体" w:cs="宋体" w:eastAsiaTheme="majorEastAsia"/>
                <w:b/>
                <w:bCs/>
                <w:color w:val="000000"/>
                <w:sz w:val="24"/>
                <w:szCs w:val="24"/>
                <w:u w:val="none"/>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响应保证金</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☑不要求</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8"/>
                <w:szCs w:val="21"/>
                <w:lang w:val="en-US" w:eastAsia="zh-CN"/>
              </w:rPr>
              <w:sym w:font="Wingdings 2" w:char="00A3"/>
            </w:r>
            <w:r>
              <w:rPr>
                <w:rFonts w:hint="eastAsia" w:ascii="宋体" w:hAnsi="宋体" w:eastAsia="宋体" w:cs="宋体"/>
                <w:kern w:val="0"/>
                <w:sz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3.7.1</w:t>
            </w:r>
          </w:p>
        </w:tc>
        <w:tc>
          <w:tcPr>
            <w:tcW w:w="2628"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投标有效期</w:t>
            </w:r>
          </w:p>
        </w:tc>
        <w:tc>
          <w:tcPr>
            <w:tcW w:w="6203" w:type="dxa"/>
            <w:vAlign w:val="center"/>
          </w:tcPr>
          <w:p>
            <w:pPr>
              <w:spacing w:line="240" w:lineRule="auto"/>
              <w:ind w:left="520" w:leftChars="1" w:hanging="518" w:hangingChars="216"/>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u w:val="none"/>
                <w:lang w:val="en-US" w:eastAsia="zh-CN"/>
              </w:rPr>
              <w:t>60</w:t>
            </w:r>
            <w:r>
              <w:rPr>
                <w:rFonts w:hint="eastAsia" w:ascii="宋体" w:hAnsi="宋体" w:eastAsia="宋体" w:cs="宋体"/>
                <w:color w:val="000000"/>
                <w:sz w:val="24"/>
                <w:szCs w:val="24"/>
                <w:u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4.1.1</w:t>
            </w:r>
          </w:p>
        </w:tc>
        <w:tc>
          <w:tcPr>
            <w:tcW w:w="2628"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6203" w:type="dxa"/>
            <w:vAlign w:val="center"/>
          </w:tcPr>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，电子文件四份</w:t>
            </w:r>
          </w:p>
          <w:p>
            <w:pPr>
              <w:autoSpaceDE w:val="0"/>
              <w:autoSpaceDN w:val="0"/>
              <w:adjustRightInd w:val="0"/>
              <w:spacing w:line="240" w:lineRule="auto"/>
              <w:rPr>
                <w:rFonts w:hint="eastAsia" w:ascii="宋体" w:hAnsi="宋体" w:eastAsia="宋体" w:cs="宋体"/>
                <w:color w:val="000000"/>
                <w:sz w:val="24"/>
                <w:szCs w:val="24"/>
                <w:u w:val="none"/>
              </w:rPr>
            </w:pPr>
            <w:r>
              <w:rPr>
                <w:rFonts w:hint="eastAsia" w:ascii="宋体" w:hAnsi="宋体" w:eastAsia="宋体" w:cs="宋体"/>
                <w:color w:val="000000"/>
                <w:kern w:val="0"/>
                <w:sz w:val="24"/>
                <w:szCs w:val="24"/>
                <w:u w:val="none"/>
                <w:lang w:val="en-US" w:eastAsia="zh-CN"/>
              </w:rPr>
              <w:t>注：不分册装订，采用</w:t>
            </w:r>
            <w:r>
              <w:rPr>
                <w:rFonts w:hint="eastAsia" w:ascii="宋体" w:hAnsi="宋体" w:eastAsia="宋体" w:cs="宋体"/>
                <w:b/>
                <w:bCs/>
                <w:color w:val="000000"/>
                <w:kern w:val="0"/>
                <w:sz w:val="24"/>
                <w:szCs w:val="24"/>
                <w:u w:val="single"/>
                <w:lang w:val="en-US" w:eastAsia="zh-CN"/>
              </w:rPr>
              <w:t>死页胶装</w:t>
            </w:r>
            <w:r>
              <w:rPr>
                <w:rFonts w:hint="eastAsia" w:ascii="宋体" w:hAnsi="宋体" w:eastAsia="宋体" w:cs="宋体"/>
                <w:color w:val="000000"/>
                <w:kern w:val="0"/>
                <w:sz w:val="24"/>
                <w:szCs w:val="24"/>
                <w:u w:val="none"/>
                <w:lang w:val="en-US" w:eastAsia="zh-CN"/>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4.2.2</w:t>
            </w:r>
          </w:p>
        </w:tc>
        <w:tc>
          <w:tcPr>
            <w:tcW w:w="2628"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封套内容</w:t>
            </w:r>
          </w:p>
        </w:tc>
        <w:tc>
          <w:tcPr>
            <w:tcW w:w="6203"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项目编码：</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招标人名称：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法定代表人：</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投标人地址：</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邮政编码：</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联系人：</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联系电话：</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响应文件在2021年11月8日11:00 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4.3.2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响应文件递交截止时间</w:t>
            </w:r>
            <w:r>
              <w:rPr>
                <w:rFonts w:hint="eastAsia" w:ascii="宋体" w:hAnsi="宋体" w:cs="宋体"/>
                <w:b/>
                <w:bCs/>
                <w:color w:val="000000"/>
                <w:sz w:val="24"/>
                <w:szCs w:val="24"/>
                <w:u w:val="none"/>
                <w:lang w:eastAsia="zh-CN"/>
              </w:rPr>
              <w:t>及地点</w:t>
            </w:r>
          </w:p>
        </w:tc>
        <w:tc>
          <w:tcPr>
            <w:tcW w:w="6203"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时间：2021年11月8日11:00                         </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地点：乌什县政务服务和公共资源交易中心三楼开标大厅（乌什县原职业中学院内）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磋商时间</w:t>
            </w:r>
            <w:r>
              <w:rPr>
                <w:rFonts w:hint="eastAsia" w:ascii="宋体" w:hAnsi="宋体" w:cs="宋体"/>
                <w:b/>
                <w:bCs/>
                <w:color w:val="000000"/>
                <w:sz w:val="24"/>
                <w:szCs w:val="24"/>
                <w:u w:val="none"/>
                <w:lang w:eastAsia="zh-CN"/>
              </w:rPr>
              <w:t>及</w:t>
            </w:r>
            <w:r>
              <w:rPr>
                <w:rFonts w:hint="eastAsia" w:ascii="宋体" w:hAnsi="宋体" w:eastAsia="宋体" w:cs="宋体"/>
                <w:b/>
                <w:bCs/>
                <w:color w:val="000000"/>
                <w:sz w:val="24"/>
                <w:szCs w:val="24"/>
                <w:u w:val="none"/>
              </w:rPr>
              <w:t>地点</w:t>
            </w:r>
          </w:p>
        </w:tc>
        <w:tc>
          <w:tcPr>
            <w:tcW w:w="6203"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时间：2021年11月8日11:00                         </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地点：乌什县政务服务和公共资源交易中心三楼开标大厅（乌什县原职业中学院内）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Merge w:val="restart"/>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val="en-US" w:eastAsia="zh-CN"/>
              </w:rPr>
              <w:t>资格</w:t>
            </w:r>
            <w:r>
              <w:rPr>
                <w:rFonts w:hint="eastAsia" w:ascii="宋体" w:hAnsi="宋体" w:cs="宋体"/>
                <w:b/>
                <w:bCs/>
                <w:color w:val="000000"/>
                <w:sz w:val="24"/>
                <w:szCs w:val="24"/>
                <w:u w:val="none"/>
                <w:lang w:eastAsia="zh-CN"/>
              </w:rPr>
              <w:t>查验内容</w:t>
            </w:r>
          </w:p>
        </w:tc>
        <w:tc>
          <w:tcPr>
            <w:tcW w:w="6203" w:type="dxa"/>
            <w:vAlign w:val="center"/>
          </w:tcPr>
          <w:p>
            <w:pPr>
              <w:pStyle w:val="2"/>
              <w:spacing w:line="24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供应商的法定代表人或其授权代表应当按时参加，并在采购机构按磋商程序进行点名时，现场提交以下证明资料，以证明其出席。</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企业法人营业执照》、《建筑业企业资质证书》、《安全生产许可证》或安全生产合格证（或由建设行政主管部门出示的资质年审证明）。（注：外省区进疆施工企业还应提交《新疆维吾尔自治区区外建设工程企业信息报送册》或已在新疆建设云上信息登记)。</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2、授权委托人到场，提供本人身份证原件及法人授权委托书原件。</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3、授权委托人及拟派建造师近三个月社保缴纳证明原件（退休人员提供退休证）。</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4、拟派建造师注册证书或临时执业证书和安全培训合格证（外省区进疆施工企业拟派建造师还需与新疆维吾尔自治区外建设工程企业信息报送册备案人员相符或与新疆建设云上备案人员相符）。</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5、“信用中国”网站和中国政府采购网的查询结果的截图及国家企业信用信息公示报告打印件加盖公章（打印时间须在报名至开标截止时间内）。</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提交控制价确认函、工程建设项目廉政责任书和建设工程诚信投标承诺书，各一式四份（注：廉政责任书和建设工程诚信投标承诺书加盖投标人公章，廉政责任书招标人公章开标现场统一加盖，否则取消投标资格）。</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7、使用新疆籍农民工承诺书及对使用用工需求总数和一般普工及技能工人需求人数、预计用工时间、薪酬等方面进行预估规划原件。</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注：法定代表人身份证明及法定代表人授权委托书需单独提供，并与投标文件中所提供的一致。</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原件不全或不符的均视为不通过资格审查；上述证件齐全、满足要求的投标人为有效投标人。上述证件的公证件，本次招标不予认可。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Merge w:val="continue"/>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p>
        </w:tc>
        <w:tc>
          <w:tcPr>
            <w:tcW w:w="2628" w:type="dxa"/>
            <w:vAlign w:val="center"/>
          </w:tcPr>
          <w:p>
            <w:pPr>
              <w:spacing w:before="12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auto"/>
                <w:sz w:val="24"/>
                <w:szCs w:val="24"/>
                <w:highlight w:val="none"/>
                <w:u w:val="none"/>
                <w:lang w:eastAsia="zh-CN"/>
              </w:rPr>
              <w:t>是否公开开启响应文件</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☑是</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6.1.1</w:t>
            </w:r>
          </w:p>
        </w:tc>
        <w:tc>
          <w:tcPr>
            <w:tcW w:w="2628"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000000"/>
                <w:sz w:val="24"/>
                <w:szCs w:val="24"/>
                <w:u w:val="none"/>
              </w:rPr>
              <w:t>磋商小组的组建及确定方式</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 5 人组成，其中采购人代表</w:t>
            </w:r>
            <w:r>
              <w:rPr>
                <w:rFonts w:hint="eastAsia" w:ascii="宋体" w:hAnsi="宋体" w:eastAsia="宋体" w:cs="宋体"/>
                <w:kern w:val="0"/>
                <w:sz w:val="24"/>
                <w:u w:val="single"/>
                <w:lang w:val="en-US" w:eastAsia="zh-CN"/>
              </w:rPr>
              <w:t xml:space="preserve">  0   </w:t>
            </w:r>
            <w:r>
              <w:rPr>
                <w:rFonts w:hint="eastAsia" w:ascii="宋体" w:hAnsi="宋体" w:eastAsia="宋体" w:cs="宋体"/>
                <w:kern w:val="0"/>
                <w:sz w:val="24"/>
                <w:lang w:val="en-US" w:eastAsia="zh-CN"/>
              </w:rPr>
              <w:t>人和专家评委</w:t>
            </w:r>
            <w:r>
              <w:rPr>
                <w:rFonts w:hint="eastAsia" w:ascii="宋体" w:hAnsi="宋体" w:eastAsia="宋体" w:cs="宋体"/>
                <w:kern w:val="0"/>
                <w:sz w:val="24"/>
                <w:u w:val="single"/>
                <w:lang w:val="en-US" w:eastAsia="zh-CN"/>
              </w:rPr>
              <w:t xml:space="preserve"> 5 </w:t>
            </w:r>
            <w:r>
              <w:rPr>
                <w:rFonts w:hint="eastAsia" w:ascii="宋体" w:hAnsi="宋体" w:eastAsia="宋体" w:cs="宋体"/>
                <w:kern w:val="0"/>
                <w:sz w:val="24"/>
                <w:lang w:val="en-US" w:eastAsia="zh-CN"/>
              </w:rPr>
              <w:t>人。</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专家确定方式：</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7.1.3</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成交结果公告媒介</w:t>
            </w:r>
          </w:p>
        </w:tc>
        <w:tc>
          <w:tcPr>
            <w:tcW w:w="6203"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新疆政府采购网、阿克苏政府网、乌什县人民政府网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2" w:type="dxa"/>
            <w:gridSpan w:val="3"/>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auto"/>
                <w:sz w:val="24"/>
                <w:szCs w:val="24"/>
                <w:u w:val="none"/>
              </w:rPr>
              <w:t>采购人认为</w:t>
            </w:r>
            <w:r>
              <w:rPr>
                <w:rFonts w:hint="eastAsia" w:ascii="宋体" w:hAnsi="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w:t>
            </w:r>
          </w:p>
        </w:tc>
        <w:tc>
          <w:tcPr>
            <w:tcW w:w="2628"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kern w:val="2"/>
                <w:sz w:val="24"/>
                <w:szCs w:val="22"/>
                <w:u w:val="none"/>
                <w:lang w:val="en-US" w:eastAsia="zh-CN" w:bidi="ar-SA"/>
              </w:rPr>
            </w:pPr>
            <w:r>
              <w:rPr>
                <w:rFonts w:hint="eastAsia" w:ascii="宋体" w:hAnsi="宋体" w:cs="宋体"/>
                <w:b/>
                <w:bCs/>
                <w:sz w:val="24"/>
                <w:u w:val="none"/>
              </w:rPr>
              <w:t>磋商轮数和最后报价的其他要求</w:t>
            </w:r>
          </w:p>
        </w:tc>
        <w:tc>
          <w:tcPr>
            <w:tcW w:w="6203" w:type="dxa"/>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color w:val="0000FF"/>
                <w:kern w:val="0"/>
                <w:sz w:val="24"/>
                <w:u w:val="none"/>
                <w:lang w:val="zh-CN"/>
              </w:rPr>
            </w:pPr>
            <w:r>
              <w:rPr>
                <w:rFonts w:hint="eastAsia" w:ascii="宋体" w:hAnsi="宋体" w:cs="宋体"/>
                <w:kern w:val="0"/>
                <w:sz w:val="24"/>
                <w:u w:val="none"/>
                <w:lang w:val="zh-CN"/>
              </w:rPr>
              <w:t>1、磋商轮数:两轮（采取一轮公开报价，一轮背靠背式报价）</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bCs/>
                <w:sz w:val="24"/>
                <w:u w:val="none"/>
              </w:rPr>
            </w:pPr>
            <w:r>
              <w:rPr>
                <w:rFonts w:hint="eastAsia" w:ascii="宋体" w:hAnsi="宋体" w:cs="宋体"/>
                <w:kern w:val="0"/>
                <w:sz w:val="24"/>
                <w:u w:val="none"/>
                <w:lang w:val="zh-CN"/>
              </w:rPr>
              <w:t>2、最后一轮磋商结束后，所有仍在参加磋商的供应商按照磋商小组的要求做最后报价（含修正的响应文件，如有），最后报价由其</w:t>
            </w:r>
            <w:r>
              <w:rPr>
                <w:rFonts w:hint="eastAsia" w:ascii="宋体" w:hAnsi="宋体" w:cs="宋体"/>
                <w:sz w:val="24"/>
                <w:u w:val="none"/>
              </w:rPr>
              <w:t>法定代表人或其授权代表</w:t>
            </w:r>
            <w:r>
              <w:rPr>
                <w:rFonts w:hint="eastAsia" w:ascii="宋体" w:hAnsi="宋体" w:cs="宋体"/>
                <w:bCs/>
                <w:sz w:val="24"/>
                <w:u w:val="none"/>
              </w:rPr>
              <w:t>签字后密封递交给采购代理机构。</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2"/>
                <w:sz w:val="24"/>
                <w:szCs w:val="22"/>
                <w:u w:val="none"/>
                <w:lang w:val="en-US" w:eastAsia="zh-CN" w:bidi="ar-SA"/>
              </w:rPr>
            </w:pPr>
            <w:r>
              <w:rPr>
                <w:rFonts w:hint="eastAsia" w:ascii="宋体" w:hAnsi="宋体" w:cs="宋体"/>
                <w:kern w:val="0"/>
                <w:sz w:val="24"/>
                <w:u w:val="none"/>
                <w:lang w:val="zh-CN"/>
              </w:rPr>
              <w:t>3、最后报价的递交地点、公布地点同开标地点，并在所有参加磋商的供应商见证下统一集中收缴，逐一展示、公布和登记报价，</w:t>
            </w:r>
            <w:r>
              <w:rPr>
                <w:rFonts w:hint="eastAsia" w:ascii="宋体" w:hAnsi="宋体" w:cs="宋体"/>
                <w:bCs/>
                <w:sz w:val="24"/>
                <w:u w:val="none"/>
              </w:rPr>
              <w:t>并由供应商代表签字确认以示公开。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2</w:t>
            </w:r>
          </w:p>
        </w:tc>
        <w:tc>
          <w:tcPr>
            <w:tcW w:w="2628"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4"/>
                <w:u w:val="none"/>
              </w:rPr>
            </w:pPr>
            <w:r>
              <w:rPr>
                <w:rFonts w:hint="eastAsia" w:ascii="宋体" w:hAnsi="宋体" w:cs="宋体"/>
                <w:b/>
                <w:bCs/>
                <w:sz w:val="24"/>
                <w:u w:val="none"/>
              </w:rPr>
              <w:t>重大违法记录</w:t>
            </w:r>
          </w:p>
        </w:tc>
        <w:tc>
          <w:tcPr>
            <w:tcW w:w="6203" w:type="dxa"/>
            <w:vAlign w:val="center"/>
          </w:tcPr>
          <w:p>
            <w:pPr>
              <w:keepNext w:val="0"/>
              <w:keepLines w:val="0"/>
              <w:pageBreakBefore w:val="0"/>
              <w:widowControl w:val="0"/>
              <w:numPr>
                <w:ilvl w:val="0"/>
                <w:numId w:val="3"/>
              </w:numPr>
              <w:kinsoku/>
              <w:wordWrap/>
              <w:overflowPunct/>
              <w:topLinePunct w:val="0"/>
              <w:bidi w:val="0"/>
              <w:snapToGrid/>
              <w:spacing w:line="440" w:lineRule="exact"/>
              <w:textAlignment w:val="auto"/>
              <w:rPr>
                <w:rFonts w:hint="eastAsia" w:ascii="宋体" w:hAnsi="宋体" w:cs="宋体"/>
                <w:sz w:val="24"/>
                <w:u w:val="none"/>
                <w:lang w:eastAsia="zh-CN"/>
              </w:rPr>
            </w:pPr>
            <w:r>
              <w:rPr>
                <w:rFonts w:hint="eastAsia" w:ascii="宋体" w:hAnsi="宋体" w:cs="宋体"/>
                <w:sz w:val="24"/>
                <w:u w:val="none"/>
              </w:rPr>
              <w:t>供应商因违法经营受到刑事处罚或者责令停产停业、吊销许可证或者执照、较大数额罚款等行政处罚</w:t>
            </w:r>
            <w:r>
              <w:rPr>
                <w:rFonts w:hint="eastAsia" w:ascii="宋体" w:hAnsi="宋体" w:cs="宋体"/>
                <w:sz w:val="24"/>
                <w:u w:val="none"/>
                <w:lang w:eastAsia="zh-CN"/>
              </w:rPr>
              <w:t>；</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cs="宋体"/>
                <w:kern w:val="0"/>
                <w:sz w:val="24"/>
                <w:u w:val="none"/>
                <w:lang w:val="zh-CN"/>
              </w:rPr>
            </w:pPr>
            <w:r>
              <w:rPr>
                <w:rFonts w:hint="eastAsia" w:ascii="宋体" w:hAnsi="宋体" w:cs="Times New Roman"/>
                <w:kern w:val="1"/>
                <w:sz w:val="24"/>
                <w:szCs w:val="24"/>
                <w:lang w:val="en-US" w:eastAsia="zh-CN" w:bidi="ar-SA"/>
              </w:rPr>
              <w:t>2、供应商未被“信用中国”（www.creditchina.gov.cn）、“中国政府采购网”（www.ccgp.gov.cn）、“国家企业信用信息公示系统”（http://www.gsxt.gov.cn）列入失信被执行人、重大税收违法案件当事人名单、政府采购严重违法失信行为记录名单的（尚在处罚期内的）、经营异常名录的，否则将拒绝其参加本次政府采购活动﹙投标人网上自行打印后加盖投标单位公章且网页打印时间须在报名时间内﹚。</w:t>
            </w:r>
            <w:r>
              <w:rPr>
                <w:rFonts w:hint="eastAsia" w:ascii="宋体" w:hAnsi="宋体" w:cs="宋体"/>
                <w:sz w:val="24"/>
                <w:lang w:val="en-US" w:eastAsia="zh-CN"/>
              </w:rPr>
              <w:t>3、</w:t>
            </w:r>
            <w:r>
              <w:rPr>
                <w:rFonts w:ascii="宋体" w:hAnsi="宋体" w:eastAsia="宋体" w:cs="宋体"/>
                <w:sz w:val="24"/>
                <w:szCs w:val="24"/>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w:t>
            </w:r>
          </w:p>
        </w:tc>
        <w:tc>
          <w:tcPr>
            <w:tcW w:w="2628"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kern w:val="0"/>
                <w:sz w:val="24"/>
                <w:szCs w:val="24"/>
                <w:u w:val="none"/>
              </w:rPr>
              <w:t>履约保证金</w:t>
            </w:r>
          </w:p>
        </w:tc>
        <w:tc>
          <w:tcPr>
            <w:tcW w:w="6203" w:type="dxa"/>
            <w:vAlign w:val="center"/>
          </w:tcPr>
          <w:p>
            <w:pPr>
              <w:pStyle w:val="70"/>
              <w:spacing w:line="24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lang w:val="en-US" w:eastAsia="zh-CN"/>
              </w:rPr>
              <w:t>☑</w:t>
            </w:r>
            <w:r>
              <w:rPr>
                <w:rFonts w:hint="eastAsia" w:ascii="宋体" w:hAnsi="宋体" w:eastAsia="宋体" w:cs="宋体"/>
                <w:kern w:val="0"/>
                <w:sz w:val="24"/>
              </w:rPr>
              <w:t>要求，履约保证金的形式：</w:t>
            </w:r>
            <w:r>
              <w:rPr>
                <w:rFonts w:hint="eastAsia" w:ascii="宋体" w:hAnsi="宋体" w:eastAsia="宋体" w:cs="宋体"/>
                <w:color w:val="auto"/>
                <w:kern w:val="0"/>
                <w:sz w:val="24"/>
                <w:highlight w:val="none"/>
                <w:lang w:val="en-US" w:eastAsia="zh-CN"/>
              </w:rPr>
              <w:t>支票、汇票、银行转账或银行保函、工程履约保证保险等法律法规规定的形式</w:t>
            </w:r>
          </w:p>
          <w:p>
            <w:pPr>
              <w:pStyle w:val="70"/>
              <w:spacing w:line="240" w:lineRule="auto"/>
              <w:ind w:left="0" w:leftChars="0" w:firstLine="960" w:firstLineChars="400"/>
              <w:rPr>
                <w:rFonts w:hint="eastAsia" w:ascii="宋体" w:hAnsi="宋体" w:eastAsia="宋体" w:cs="宋体"/>
                <w:kern w:val="0"/>
                <w:sz w:val="24"/>
              </w:rPr>
            </w:pPr>
            <w:r>
              <w:rPr>
                <w:rFonts w:hint="eastAsia" w:ascii="宋体" w:hAnsi="宋体" w:eastAsia="宋体" w:cs="宋体"/>
                <w:kern w:val="0"/>
                <w:sz w:val="24"/>
              </w:rPr>
              <w:t>履约保证金的金额：</w:t>
            </w:r>
            <w:r>
              <w:rPr>
                <w:rFonts w:hint="eastAsia" w:ascii="宋体" w:hAnsi="宋体" w:eastAsia="宋体" w:cs="宋体"/>
                <w:kern w:val="0"/>
                <w:sz w:val="24"/>
                <w:highlight w:val="none"/>
              </w:rPr>
              <w:t>中标合同金额的</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4</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本项目是</w:t>
            </w:r>
            <w:r>
              <w:rPr>
                <w:rFonts w:hint="eastAsia" w:ascii="宋体" w:hAnsi="宋体" w:eastAsia="宋体" w:cs="宋体"/>
                <w:b/>
                <w:bCs/>
                <w:color w:val="000000"/>
                <w:kern w:val="0"/>
                <w:sz w:val="24"/>
                <w:szCs w:val="24"/>
                <w:u w:val="none"/>
                <w:lang w:val="en-US" w:eastAsia="zh-CN"/>
              </w:rPr>
              <w:t>否</w:t>
            </w:r>
            <w:r>
              <w:rPr>
                <w:rFonts w:hint="eastAsia" w:ascii="宋体" w:hAnsi="宋体" w:eastAsia="宋体" w:cs="宋体"/>
                <w:b/>
                <w:bCs/>
                <w:color w:val="000000"/>
                <w:kern w:val="0"/>
                <w:sz w:val="24"/>
                <w:szCs w:val="24"/>
                <w:u w:val="none"/>
                <w:lang w:eastAsia="zh-CN"/>
              </w:rPr>
              <w:t>专门面向中小企业</w:t>
            </w:r>
          </w:p>
        </w:tc>
        <w:tc>
          <w:tcPr>
            <w:tcW w:w="6203" w:type="dxa"/>
            <w:vAlign w:val="center"/>
          </w:tcPr>
          <w:p>
            <w:pPr>
              <w:autoSpaceDE w:val="0"/>
              <w:autoSpaceDN w:val="0"/>
              <w:adjustRightInd w:val="0"/>
              <w:spacing w:line="240" w:lineRule="auto"/>
              <w:rPr>
                <w:rFonts w:hint="default" w:ascii="宋体" w:hAnsi="宋体" w:eastAsia="宋体" w:cs="宋体"/>
                <w:kern w:val="0"/>
                <w:sz w:val="24"/>
                <w:u w:val="none"/>
                <w:lang w:val="en-US" w:eastAsia="zh-CN"/>
              </w:rPr>
            </w:pPr>
            <w:r>
              <w:rPr>
                <w:rFonts w:hint="eastAsia" w:ascii="宋体" w:hAnsi="宋体" w:eastAsia="宋体" w:cs="宋体"/>
                <w:kern w:val="0"/>
                <w:sz w:val="24"/>
                <w:u w:val="none"/>
              </w:rPr>
              <w:t>□</w:t>
            </w:r>
            <w:r>
              <w:rPr>
                <w:rFonts w:hint="eastAsia" w:ascii="宋体" w:hAnsi="宋体" w:eastAsia="宋体" w:cs="宋体"/>
                <w:kern w:val="0"/>
                <w:sz w:val="24"/>
                <w:u w:val="none"/>
                <w:lang w:eastAsia="zh-CN"/>
              </w:rPr>
              <w:t>是，中小企业需要满足的要求：</w:t>
            </w:r>
            <w:r>
              <w:rPr>
                <w:rFonts w:hint="eastAsia" w:ascii="宋体" w:hAnsi="宋体" w:eastAsia="宋体" w:cs="宋体"/>
                <w:kern w:val="0"/>
                <w:sz w:val="24"/>
                <w:u w:val="none"/>
                <w:lang w:val="en-US" w:eastAsia="zh-CN"/>
              </w:rPr>
              <w:t>/</w:t>
            </w:r>
          </w:p>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val="en-US" w:eastAsia="zh-CN"/>
              </w:rPr>
              <w:t>☑</w:t>
            </w:r>
            <w:r>
              <w:rPr>
                <w:rFonts w:hint="eastAsia" w:ascii="宋体" w:hAnsi="宋体" w:eastAsia="宋体" w:cs="宋体"/>
                <w:kern w:val="0"/>
                <w:sz w:val="24"/>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71"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6</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本项目所属行业</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highlight w:val="none"/>
                <w:lang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7</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优先采购</w:t>
            </w:r>
            <w:r>
              <w:rPr>
                <w:rFonts w:hint="eastAsia" w:ascii="宋体" w:hAnsi="宋体" w:eastAsia="宋体" w:cs="宋体"/>
                <w:b/>
                <w:bCs/>
                <w:color w:val="000000"/>
                <w:kern w:val="0"/>
                <w:sz w:val="24"/>
                <w:szCs w:val="24"/>
                <w:u w:val="none"/>
              </w:rPr>
              <w:t>节能、</w:t>
            </w:r>
            <w:r>
              <w:rPr>
                <w:rFonts w:hint="eastAsia" w:ascii="宋体" w:hAnsi="宋体" w:eastAsia="宋体" w:cs="宋体"/>
                <w:b/>
                <w:bCs/>
                <w:color w:val="000000"/>
                <w:kern w:val="0"/>
                <w:sz w:val="24"/>
                <w:szCs w:val="24"/>
                <w:u w:val="none"/>
                <w:lang w:eastAsia="zh-CN"/>
              </w:rPr>
              <w:t>环境标志产品</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1"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8</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重大违法记录</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9</w:t>
            </w:r>
          </w:p>
        </w:tc>
        <w:tc>
          <w:tcPr>
            <w:tcW w:w="2628"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10</w:t>
            </w:r>
          </w:p>
        </w:tc>
        <w:tc>
          <w:tcPr>
            <w:tcW w:w="2628"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场地服务费</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按规定缴纳场地费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11</w:t>
            </w:r>
          </w:p>
        </w:tc>
        <w:tc>
          <w:tcPr>
            <w:tcW w:w="2628"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公证费</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由中标供应商办理公证书时支付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12</w:t>
            </w:r>
          </w:p>
        </w:tc>
        <w:tc>
          <w:tcPr>
            <w:tcW w:w="2628" w:type="dxa"/>
            <w:vAlign w:val="center"/>
          </w:tcPr>
          <w:p>
            <w:pPr>
              <w:spacing w:line="240" w:lineRule="auto"/>
              <w:jc w:val="center"/>
              <w:rPr>
                <w:rFonts w:hint="eastAsia" w:ascii="宋体" w:hAnsi="宋体" w:cs="宋体"/>
                <w:b/>
                <w:bCs/>
                <w:color w:val="000000"/>
                <w:sz w:val="24"/>
                <w:szCs w:val="24"/>
                <w:highlight w:val="none"/>
                <w:u w:val="none"/>
                <w:lang w:val="en-US" w:eastAsia="zh-CN"/>
              </w:rPr>
            </w:pPr>
            <w:r>
              <w:rPr>
                <w:rFonts w:hint="eastAsia" w:ascii="宋体" w:hAnsi="宋体" w:cs="宋体"/>
                <w:b/>
                <w:bCs/>
                <w:color w:val="000000"/>
                <w:sz w:val="24"/>
                <w:szCs w:val="24"/>
                <w:highlight w:val="none"/>
                <w:u w:val="none"/>
                <w:lang w:val="en-US" w:eastAsia="zh-CN"/>
              </w:rPr>
              <w:t>合同履约期限</w:t>
            </w:r>
          </w:p>
        </w:tc>
        <w:tc>
          <w:tcPr>
            <w:tcW w:w="6203" w:type="dxa"/>
            <w:vAlign w:val="center"/>
          </w:tcPr>
          <w:p>
            <w:pPr>
              <w:spacing w:line="240" w:lineRule="auto"/>
              <w:jc w:val="left"/>
              <w:rPr>
                <w:rFonts w:hint="eastAsia" w:ascii="宋体" w:hAnsi="宋体" w:eastAsia="宋体" w:cs="宋体"/>
                <w:b w:val="0"/>
                <w:bCs w:val="0"/>
                <w:color w:val="000000"/>
                <w:sz w:val="24"/>
                <w:szCs w:val="24"/>
                <w:highlight w:val="none"/>
                <w:u w:val="none"/>
                <w:lang w:val="en-US" w:eastAsia="zh-CN"/>
              </w:rPr>
            </w:pPr>
            <w:r>
              <w:rPr>
                <w:rFonts w:hint="eastAsia" w:ascii="宋体" w:hAnsi="宋体" w:cs="宋体"/>
                <w:b w:val="0"/>
                <w:bCs w:val="0"/>
                <w:color w:val="000000"/>
                <w:sz w:val="24"/>
                <w:szCs w:val="24"/>
                <w:highlight w:val="none"/>
                <w:u w:val="none"/>
                <w:lang w:val="en-US" w:eastAsia="zh-CN"/>
              </w:rPr>
              <w:t>自合同签订之日起20日历天、质保期一年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13</w:t>
            </w:r>
          </w:p>
        </w:tc>
        <w:tc>
          <w:tcPr>
            <w:tcW w:w="2628"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建设地点</w:t>
            </w:r>
          </w:p>
        </w:tc>
        <w:tc>
          <w:tcPr>
            <w:tcW w:w="6203" w:type="dxa"/>
            <w:vAlign w:val="center"/>
          </w:tcPr>
          <w:p>
            <w:pPr>
              <w:spacing w:line="240" w:lineRule="auto"/>
              <w:jc w:val="left"/>
              <w:rPr>
                <w:rFonts w:hint="eastAsia" w:ascii="宋体" w:hAnsi="宋体" w:cs="宋体"/>
                <w:b w:val="0"/>
                <w:bCs w:val="0"/>
                <w:color w:val="000000"/>
                <w:sz w:val="24"/>
                <w:szCs w:val="24"/>
                <w:u w:val="none"/>
                <w:lang w:val="en-US" w:eastAsia="zh-CN"/>
              </w:rPr>
            </w:pPr>
            <w:r>
              <w:rPr>
                <w:rFonts w:hint="eastAsia" w:ascii="宋体" w:hAnsi="宋体" w:cs="宋体"/>
                <w:color w:val="000000"/>
                <w:kern w:val="0"/>
                <w:sz w:val="24"/>
                <w:highlight w:val="none"/>
                <w:u w:val="none"/>
                <w:lang w:val="en-US" w:eastAsia="zh-CN"/>
              </w:rPr>
              <w:t>乌什县人民医院</w:t>
            </w:r>
            <w:r>
              <w:rPr>
                <w:rFonts w:hint="eastAsia" w:ascii="宋体" w:hAnsi="宋体" w:cs="宋体"/>
                <w:color w:val="000000"/>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14</w:t>
            </w:r>
          </w:p>
        </w:tc>
        <w:tc>
          <w:tcPr>
            <w:tcW w:w="2628" w:type="dxa"/>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en-US" w:eastAsia="zh-CN" w:bidi="ar-SA"/>
              </w:rPr>
            </w:pPr>
            <w:r>
              <w:rPr>
                <w:rFonts w:hint="eastAsia" w:ascii="宋体" w:hAnsi="宋体" w:cs="宋体"/>
                <w:b/>
                <w:bCs/>
                <w:color w:val="000000"/>
                <w:sz w:val="24"/>
                <w:szCs w:val="24"/>
                <w:u w:val="none"/>
                <w:lang w:val="zh-CN" w:eastAsia="zh-CN"/>
              </w:rPr>
              <w:t>节能、环保政府采购政策</w:t>
            </w:r>
          </w:p>
        </w:tc>
        <w:tc>
          <w:tcPr>
            <w:tcW w:w="6203" w:type="dxa"/>
            <w:vAlign w:val="center"/>
          </w:tcPr>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严格执行《财政部 发展改革委 生态环境部 市场监管总局关于调整优化节能产品、环境标志产品政府采购执行机制的通知》（财库</w:t>
            </w:r>
          </w:p>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〔2019〕9  号）、关于印发节能产品政府采购品目清单的通知（财库</w:t>
            </w:r>
          </w:p>
          <w:p>
            <w:pPr>
              <w:spacing w:line="240" w:lineRule="auto"/>
              <w:jc w:val="left"/>
              <w:rPr>
                <w:rFonts w:hint="eastAsia" w:ascii="仿宋" w:hAnsi="仿宋" w:eastAsia="仿宋" w:cs="仿宋"/>
                <w:color w:val="auto"/>
                <w:kern w:val="2"/>
                <w:sz w:val="24"/>
                <w:szCs w:val="24"/>
                <w:lang w:val="en-US" w:eastAsia="zh-CN" w:bidi="ar-SA"/>
              </w:rPr>
            </w:pPr>
            <w:r>
              <w:rPr>
                <w:rFonts w:hint="eastAsia" w:ascii="宋体" w:hAnsi="宋体" w:cs="宋体"/>
                <w:color w:val="000000"/>
                <w:kern w:val="0"/>
                <w:sz w:val="24"/>
                <w:highlight w:val="none"/>
                <w:u w:val="none"/>
                <w:lang w:val="en-US" w:eastAsia="zh-CN"/>
              </w:rPr>
              <w:t>〔2019〕19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802" w:type="dxa"/>
            <w:gridSpan w:val="3"/>
            <w:vAlign w:val="center"/>
          </w:tcPr>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eastAsia="宋体" w:cs="宋体"/>
                <w:kern w:val="0"/>
                <w:sz w:val="24"/>
                <w:szCs w:val="20"/>
                <w:highlight w:val="none"/>
                <w:lang w:val="en-US" w:eastAsia="zh-CN" w:bidi="ar-SA"/>
              </w:rPr>
              <w:t>为方便广大中小企业、政府部门和社会公众识别企业规模类型，工业和信息化部组织开发了中小企业规模类型自测小程序，并于2020年2月27日上线运行，在国务院客户端和工业和信息化部网站（https://www.miit.gov.cn/）上均有链接，广大中小企业和各类社会机构填写企业所属的行业和指标数据自动生成企业规模类型测试结果。</w:t>
            </w:r>
          </w:p>
        </w:tc>
      </w:tr>
    </w:tbl>
    <w:p>
      <w:pPr>
        <w:spacing w:line="440" w:lineRule="exact"/>
        <w:rPr>
          <w:rFonts w:hint="eastAsia"/>
          <w:lang w:eastAsia="zh-CN"/>
        </w:rPr>
        <w:sectPr>
          <w:footerReference r:id="rId6" w:type="default"/>
          <w:pgSz w:w="11906" w:h="16838"/>
          <w:pgMar w:top="1440" w:right="1080" w:bottom="1440" w:left="1080" w:header="851" w:footer="992" w:gutter="0"/>
          <w:pgNumType w:fmt="decimal" w:start="1"/>
          <w:cols w:space="425" w:num="1"/>
          <w:docGrid w:linePitch="312" w:charSpace="0"/>
        </w:sect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1"/>
    <w:p>
      <w:pPr>
        <w:pStyle w:val="5"/>
        <w:pageBreakBefore w:val="0"/>
        <w:kinsoku/>
        <w:overflowPunct/>
        <w:autoSpaceDE/>
        <w:autoSpaceDN/>
        <w:bidi w:val="0"/>
        <w:spacing w:line="400" w:lineRule="exact"/>
        <w:rPr>
          <w:rFonts w:hint="eastAsia"/>
        </w:rPr>
      </w:pPr>
      <w:bookmarkStart w:id="50" w:name="_Toc455227390"/>
      <w:bookmarkEnd w:id="50"/>
      <w:bookmarkStart w:id="51" w:name="_Toc120614213"/>
      <w:bookmarkEnd w:id="51"/>
      <w:bookmarkStart w:id="52" w:name="_Toc20823274"/>
      <w:bookmarkEnd w:id="52"/>
      <w:bookmarkStart w:id="53" w:name="_Toc16938518"/>
      <w:bookmarkEnd w:id="53"/>
      <w:bookmarkStart w:id="54" w:name="_Toc513029202"/>
      <w:bookmarkEnd w:id="54"/>
      <w:bookmarkStart w:id="55" w:name="_Toc1621"/>
      <w:bookmarkStart w:id="56" w:name="_Toc20759"/>
      <w:r>
        <w:rPr>
          <w:rFonts w:hint="eastAsia"/>
        </w:rPr>
        <w:t>一、说明</w:t>
      </w:r>
      <w:bookmarkEnd w:id="55"/>
      <w:bookmarkEnd w:id="56"/>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1.3货物</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kern w:val="0"/>
          <w:sz w:val="24"/>
          <w:szCs w:val="24"/>
        </w:rPr>
        <w:t>提供的货物必须是其合法生产的符合国家有关标准要求的货物，并能够按照合同规定的品牌、产地、质量、价格和有效期等履约。</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投</w:t>
      </w:r>
      <w:r>
        <w:rPr>
          <w:rFonts w:hint="eastAsia" w:ascii="宋体" w:hAnsi="宋体" w:eastAsia="宋体" w:cs="宋体"/>
          <w:sz w:val="24"/>
          <w:szCs w:val="24"/>
        </w:rPr>
        <w:t>标人或投标人之间如果存在下列情形之一的，不得同时参加同一包（标段）或者不分包（标段）的同一项目投标：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磋商文件</w:t>
      </w:r>
      <w:r>
        <w:rPr>
          <w:rFonts w:hint="eastAsia" w:ascii="宋体" w:hAnsi="宋体" w:eastAsia="宋体" w:cs="宋体"/>
          <w:sz w:val="24"/>
          <w:szCs w:val="24"/>
        </w:rPr>
        <w:t>不单独提供供货使用地的自然环境、气候条件、公用设施等情况，投标人被视为熟悉上述与履行合同有关的一切情况。</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p>
    <w:p>
      <w:pPr>
        <w:pStyle w:val="5"/>
        <w:pageBreakBefore w:val="0"/>
        <w:kinsoku/>
        <w:overflowPunct/>
        <w:autoSpaceDE/>
        <w:autoSpaceDN/>
        <w:bidi w:val="0"/>
        <w:spacing w:line="400" w:lineRule="exact"/>
        <w:jc w:val="both"/>
        <w:rPr>
          <w:rFonts w:hint="eastAsia"/>
        </w:rPr>
      </w:pPr>
      <w:bookmarkStart w:id="57" w:name="_Toc293738992"/>
      <w:bookmarkStart w:id="58" w:name="_Toc18317"/>
      <w:bookmarkStart w:id="59" w:name="_Toc3092"/>
      <w:bookmarkStart w:id="60" w:name="_Toc293736011"/>
      <w:bookmarkStart w:id="61" w:name="_Toc293736054"/>
      <w:bookmarkStart w:id="62" w:name="_Toc446599311"/>
    </w:p>
    <w:p>
      <w:pPr>
        <w:rPr>
          <w:rFonts w:hint="eastAsia"/>
        </w:rPr>
      </w:pPr>
    </w:p>
    <w:p>
      <w:pPr>
        <w:pStyle w:val="5"/>
        <w:pageBreakBefore w:val="0"/>
        <w:kinsoku/>
        <w:overflowPunct/>
        <w:autoSpaceDE/>
        <w:autoSpaceDN/>
        <w:bidi w:val="0"/>
        <w:spacing w:line="400" w:lineRule="exact"/>
      </w:pPr>
      <w:r>
        <w:rPr>
          <w:rFonts w:hint="eastAsia"/>
        </w:rPr>
        <w:t>二、磋商文件</w:t>
      </w:r>
      <w:bookmarkEnd w:id="57"/>
      <w:bookmarkEnd w:id="58"/>
      <w:bookmarkEnd w:id="59"/>
      <w:bookmarkEnd w:id="60"/>
      <w:bookmarkEnd w:id="61"/>
      <w:bookmarkEnd w:id="62"/>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lang w:eastAsia="zh-CN"/>
        </w:rPr>
        <w:t>邀请</w:t>
      </w:r>
      <w:r>
        <w:rPr>
          <w:rFonts w:hint="eastAsia" w:ascii="宋体" w:hAnsi="宋体" w:cs="宋体"/>
          <w:sz w:val="24"/>
          <w:szCs w:val="24"/>
          <w:lang w:eastAsia="zh-CN"/>
        </w:rPr>
        <w:t>书）</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(7)在磋商过程中由采购单位发出的澄清和补充文件等。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5"/>
        <w:pageBreakBefore w:val="0"/>
        <w:kinsoku/>
        <w:overflowPunct/>
        <w:autoSpaceDE/>
        <w:autoSpaceDN/>
        <w:bidi w:val="0"/>
        <w:spacing w:line="400" w:lineRule="exact"/>
      </w:pPr>
      <w:bookmarkStart w:id="63" w:name="_Toc293736012"/>
      <w:bookmarkStart w:id="64" w:name="_Toc293738993"/>
      <w:bookmarkStart w:id="65" w:name="_Toc13231"/>
      <w:bookmarkStart w:id="66" w:name="_Toc293736055"/>
      <w:bookmarkStart w:id="67" w:name="_Toc1735"/>
      <w:bookmarkStart w:id="68" w:name="_Toc446599312"/>
      <w:r>
        <w:rPr>
          <w:rFonts w:hint="eastAsia"/>
        </w:rPr>
        <w:t>三、响应文件的编制</w:t>
      </w:r>
      <w:bookmarkEnd w:id="63"/>
      <w:bookmarkEnd w:id="64"/>
      <w:bookmarkEnd w:id="65"/>
      <w:bookmarkEnd w:id="66"/>
      <w:bookmarkEnd w:id="67"/>
      <w:bookmarkEnd w:id="68"/>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w:t>
      </w:r>
      <w:r>
        <w:rPr>
          <w:rFonts w:hint="eastAsia" w:ascii="宋体" w:hAnsi="宋体" w:eastAsia="宋体" w:cs="宋体"/>
          <w:b/>
          <w:bCs/>
          <w:sz w:val="24"/>
          <w:szCs w:val="24"/>
        </w:rPr>
        <w:t>“资格证明文件”、“商务文件”</w:t>
      </w:r>
      <w:r>
        <w:rPr>
          <w:rFonts w:hint="eastAsia" w:hAnsi="宋体" w:cs="宋体"/>
          <w:b/>
          <w:bCs/>
          <w:sz w:val="24"/>
          <w:szCs w:val="24"/>
          <w:lang w:eastAsia="zh-CN"/>
        </w:rPr>
        <w:t>、</w:t>
      </w:r>
      <w:r>
        <w:rPr>
          <w:rFonts w:hint="eastAsia" w:ascii="宋体" w:hAnsi="宋体" w:eastAsia="宋体" w:cs="宋体"/>
          <w:b/>
          <w:bCs/>
          <w:sz w:val="24"/>
          <w:szCs w:val="24"/>
        </w:rPr>
        <w:t>“技术文件”</w:t>
      </w:r>
      <w:r>
        <w:rPr>
          <w:rFonts w:hint="eastAsia" w:ascii="宋体" w:hAnsi="宋体" w:eastAsia="宋体" w:cs="宋体"/>
          <w:sz w:val="24"/>
          <w:szCs w:val="24"/>
        </w:rPr>
        <w:t>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w:t>
      </w:r>
      <w:r>
        <w:rPr>
          <w:rFonts w:hint="eastAsia" w:ascii="宋体" w:hAnsi="宋体" w:eastAsia="宋体" w:cs="宋体"/>
          <w:b/>
          <w:bCs/>
          <w:kern w:val="0"/>
          <w:sz w:val="24"/>
          <w:szCs w:val="24"/>
          <w:lang w:val="en-US" w:eastAsia="zh-CN"/>
        </w:rPr>
        <w:t>技术要求、合同条件、投标有效期、</w:t>
      </w:r>
      <w:r>
        <w:rPr>
          <w:rFonts w:hint="eastAsia" w:ascii="宋体" w:hAnsi="宋体" w:cs="宋体"/>
          <w:b/>
          <w:bCs/>
          <w:kern w:val="0"/>
          <w:sz w:val="24"/>
          <w:szCs w:val="24"/>
          <w:lang w:val="en-US" w:eastAsia="zh-CN"/>
        </w:rPr>
        <w:t>响应保证金</w:t>
      </w:r>
      <w:r>
        <w:rPr>
          <w:rFonts w:hint="eastAsia" w:ascii="宋体" w:hAnsi="宋体" w:eastAsia="宋体" w:cs="宋体"/>
          <w:b/>
          <w:bCs/>
          <w:kern w:val="0"/>
          <w:sz w:val="24"/>
          <w:szCs w:val="24"/>
          <w:lang w:val="en-US" w:eastAsia="zh-CN"/>
        </w:rPr>
        <w:t>、投标报价、响应文件密封、响应文件签署盖章、响应文件格式</w:t>
      </w:r>
      <w:r>
        <w:rPr>
          <w:rFonts w:hint="eastAsia" w:ascii="宋体" w:hAnsi="宋体" w:eastAsia="宋体" w:cs="宋体"/>
          <w:kern w:val="0"/>
          <w:sz w:val="24"/>
          <w:szCs w:val="24"/>
          <w:lang w:val="en-US" w:eastAsia="zh-CN"/>
        </w:rPr>
        <w:t>等实质性内容作出响应。响应文件满足磋商文件实质性要求的基础上，可以提出比磋商文件要求更有利于采购人的承诺。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w:t>
      </w:r>
      <w:r>
        <w:rPr>
          <w:rFonts w:hint="eastAsia" w:ascii="宋体" w:hAnsi="宋体" w:eastAsia="宋体" w:cs="宋体"/>
          <w:color w:val="auto"/>
          <w:sz w:val="24"/>
          <w:szCs w:val="24"/>
          <w:highlight w:val="none"/>
          <w:lang w:val="en-US" w:eastAsia="zh-CN"/>
        </w:rPr>
        <w:t>投标人所承建的工程均以人民币报价。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w:t>
      </w:r>
      <w:r>
        <w:rPr>
          <w:rFonts w:hint="eastAsia" w:ascii="宋体" w:hAnsi="宋体" w:eastAsia="宋体" w:cs="宋体"/>
          <w:color w:val="auto"/>
          <w:sz w:val="24"/>
          <w:szCs w:val="24"/>
          <w:highlight w:val="none"/>
          <w:lang w:val="en-US" w:eastAsia="zh-CN"/>
        </w:rPr>
        <w:t>投标人应按第三章采购需求中提供的“工程量清单”填写相应报价。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eastAsia="宋体" w:cs="宋体"/>
          <w:color w:val="auto"/>
          <w:sz w:val="24"/>
          <w:szCs w:val="24"/>
          <w:highlight w:val="none"/>
          <w:lang w:val="en-US" w:eastAsia="zh-CN"/>
        </w:rPr>
        <w:t>投标人的投标报价，应是完成本投标人须知前附表所列工程招标范围、工期及质量要求的全部内容。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3.4.5</w:t>
      </w:r>
      <w:r>
        <w:rPr>
          <w:rFonts w:hint="eastAsia" w:ascii="宋体" w:hAnsi="宋体" w:eastAsia="宋体" w:cs="宋体"/>
          <w:color w:val="auto"/>
          <w:sz w:val="24"/>
          <w:szCs w:val="24"/>
          <w:highlight w:val="none"/>
          <w:lang w:val="en-US" w:eastAsia="zh-CN"/>
        </w:rPr>
        <w:t>本项目预算金额见供应商须知前附表。采购人设有最高限价的，供应商的报价不得超过最高限价，否则其投标无效，最高限价在供应商须知前附表中载明。</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3.5备选方案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响应保证金（本项目不适用）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eastAsia="zh-CN"/>
        </w:rPr>
        <w:t>响应保证金</w:t>
      </w:r>
      <w:r>
        <w:rPr>
          <w:rFonts w:hint="eastAsia" w:ascii="宋体" w:hAnsi="宋体" w:eastAsia="宋体" w:cs="宋体"/>
          <w:kern w:val="0"/>
          <w:sz w:val="24"/>
          <w:szCs w:val="24"/>
          <w:highlight w:val="none"/>
        </w:rPr>
        <w:t>收取要求见供应商须知前附表，</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应在</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内有效。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.2对于未按规定提交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的，即到响应文件递交截止时间前未提交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，提交的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形式、数量和有效期不满足</w:t>
      </w:r>
      <w:r>
        <w:rPr>
          <w:rFonts w:hint="eastAsia" w:ascii="宋体" w:hAnsi="宋体" w:cs="宋体"/>
          <w:kern w:val="0"/>
          <w:sz w:val="24"/>
          <w:szCs w:val="24"/>
          <w:lang w:eastAsia="zh-CN"/>
        </w:rPr>
        <w:t>磋商</w:t>
      </w:r>
      <w:r>
        <w:rPr>
          <w:rFonts w:hint="eastAsia" w:ascii="宋体" w:hAnsi="宋体" w:eastAsia="宋体" w:cs="宋体"/>
          <w:kern w:val="0"/>
          <w:sz w:val="24"/>
          <w:szCs w:val="24"/>
        </w:rPr>
        <w:t>文件要求的，其投标无效。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.3未成交的供应商，其</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在成交公告公布后5个工作日内退还；成交供应商的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,在成交供应商与采购人签订合同后5个工作日内退还；如有质疑或投诉，采购代理机构将在质疑和投诉处理完毕后5个工作日内。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hAnsi="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活动；</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w:t>
      </w:r>
      <w:r>
        <w:rPr>
          <w:rFonts w:hint="eastAsia" w:ascii="宋体" w:hAnsi="宋体" w:cs="宋体"/>
          <w:kern w:val="0"/>
          <w:sz w:val="24"/>
          <w:szCs w:val="24"/>
          <w:lang w:eastAsia="zh-CN"/>
        </w:rPr>
        <w:t>磋商</w:t>
      </w:r>
      <w:r>
        <w:rPr>
          <w:rFonts w:hint="eastAsia" w:ascii="宋体" w:hAnsi="宋体" w:eastAsia="宋体" w:cs="宋体"/>
          <w:kern w:val="0"/>
          <w:sz w:val="24"/>
          <w:szCs w:val="24"/>
        </w:rPr>
        <w:t>达成一致不得改变其磋商最后报价及承诺的全部义务。</w:t>
      </w:r>
    </w:p>
    <w:p>
      <w:pPr>
        <w:pStyle w:val="5"/>
        <w:pageBreakBefore w:val="0"/>
        <w:kinsoku/>
        <w:overflowPunct/>
        <w:autoSpaceDE/>
        <w:autoSpaceDN/>
        <w:bidi w:val="0"/>
        <w:spacing w:line="400" w:lineRule="exact"/>
        <w:rPr>
          <w:rFonts w:hint="eastAsia" w:cs="Times New Roman"/>
        </w:rPr>
      </w:pPr>
      <w:bookmarkStart w:id="69" w:name="_Toc293736056"/>
      <w:bookmarkStart w:id="70" w:name="_Toc293736013"/>
      <w:bookmarkStart w:id="71" w:name="_Toc446599313"/>
      <w:bookmarkStart w:id="72" w:name="_Toc293738994"/>
    </w:p>
    <w:p>
      <w:pPr>
        <w:pStyle w:val="5"/>
        <w:pageBreakBefore w:val="0"/>
        <w:kinsoku/>
        <w:overflowPunct/>
        <w:autoSpaceDE/>
        <w:autoSpaceDN/>
        <w:bidi w:val="0"/>
        <w:spacing w:line="400" w:lineRule="exact"/>
        <w:rPr>
          <w:rFonts w:hint="eastAsia" w:cs="Times New Roman"/>
        </w:rPr>
      </w:pPr>
    </w:p>
    <w:p>
      <w:pPr>
        <w:pStyle w:val="5"/>
        <w:pageBreakBefore w:val="0"/>
        <w:kinsoku/>
        <w:overflowPunct/>
        <w:autoSpaceDE/>
        <w:autoSpaceDN/>
        <w:bidi w:val="0"/>
        <w:spacing w:line="400" w:lineRule="exact"/>
        <w:jc w:val="both"/>
        <w:rPr>
          <w:rFonts w:hint="eastAsia" w:cs="Times New Roman"/>
        </w:rPr>
      </w:pPr>
    </w:p>
    <w:p>
      <w:pPr>
        <w:rPr>
          <w:rFonts w:hint="eastAsia"/>
        </w:rPr>
      </w:pPr>
    </w:p>
    <w:p>
      <w:pPr>
        <w:pStyle w:val="5"/>
        <w:pageBreakBefore w:val="0"/>
        <w:kinsoku/>
        <w:overflowPunct/>
        <w:autoSpaceDE/>
        <w:autoSpaceDN/>
        <w:bidi w:val="0"/>
        <w:spacing w:line="400" w:lineRule="exact"/>
        <w:rPr>
          <w:rFonts w:hint="eastAsia" w:cs="Times New Roman"/>
        </w:rPr>
      </w:pPr>
      <w:r>
        <w:rPr>
          <w:rFonts w:hint="eastAsia" w:cs="Times New Roman"/>
        </w:rPr>
        <w:t>四、响应文件的递交</w:t>
      </w:r>
      <w:bookmarkEnd w:id="69"/>
      <w:bookmarkEnd w:id="70"/>
      <w:bookmarkEnd w:id="71"/>
      <w:bookmarkEnd w:id="72"/>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4.1</w:t>
      </w:r>
      <w:r>
        <w:rPr>
          <w:rFonts w:hint="eastAsia" w:ascii="宋体" w:hAnsi="宋体" w:eastAsia="宋体" w:cs="宋体"/>
          <w:b/>
          <w:bCs/>
          <w:kern w:val="0"/>
          <w:sz w:val="24"/>
          <w:szCs w:val="24"/>
        </w:rPr>
        <w:t>响应文件的份数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响应文件的密封和标记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themeColor="text1"/>
          <w:sz w:val="24"/>
          <w:szCs w:val="24"/>
          <w:highlight w:val="none"/>
          <w14:textFill>
            <w14:solidFill>
              <w14:schemeClr w14:val="tx1"/>
            </w14:solidFill>
          </w14:textFill>
        </w:rPr>
        <w:t>响</w:t>
      </w:r>
      <w:r>
        <w:rPr>
          <w:rFonts w:hint="eastAsia" w:ascii="宋体" w:hAnsi="宋体" w:eastAsia="宋体" w:cs="宋体"/>
          <w:b/>
          <w:sz w:val="24"/>
          <w:szCs w:val="24"/>
          <w:highlight w:val="none"/>
        </w:rPr>
        <w:t>应文件</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ascii="宋体" w:hAnsi="宋体" w:eastAsia="宋体" w:cs="宋体"/>
          <w:b/>
          <w:sz w:val="24"/>
          <w:szCs w:val="24"/>
          <w:highlight w:val="none"/>
        </w:rPr>
        <w:t>递交</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jc w:val="both"/>
        <w:rPr>
          <w:rFonts w:hint="eastAsia" w:cs="Times New Roman"/>
          <w:color w:val="auto"/>
          <w:lang w:val="en-US" w:eastAsia="zh-CN"/>
        </w:rPr>
      </w:pPr>
    </w:p>
    <w:p>
      <w:pPr>
        <w:rPr>
          <w:rFonts w:hint="eastAsia"/>
          <w:lang w:val="en-US" w:eastAsia="zh-CN"/>
        </w:rPr>
      </w:pPr>
    </w:p>
    <w:p>
      <w:pPr>
        <w:pStyle w:val="5"/>
        <w:pageBreakBefore w:val="0"/>
        <w:kinsoku/>
        <w:overflowPunct/>
        <w:autoSpaceDE/>
        <w:autoSpaceDN/>
        <w:bidi w:val="0"/>
        <w:spacing w:line="400" w:lineRule="exact"/>
        <w:rPr>
          <w:rFonts w:hint="eastAsia" w:cs="Times New Roman"/>
          <w:color w:val="auto"/>
          <w:lang w:eastAsia="zh-CN"/>
        </w:rPr>
      </w:pPr>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p>
    <w:p>
      <w:pPr>
        <w:pStyle w:val="20"/>
        <w:pageBreakBefore w:val="0"/>
        <w:kinsoku/>
        <w:overflowPunct/>
        <w:autoSpaceDE/>
        <w:autoSpaceDN/>
        <w:bidi w:val="0"/>
        <w:spacing w:line="400" w:lineRule="exact"/>
        <w:ind w:firstLine="484" w:firstLineChars="201"/>
        <w:contextualSpacing/>
        <w:jc w:val="left"/>
        <w:rPr>
          <w:rFonts w:hint="default" w:ascii="宋体" w:hAnsi="宋体" w:eastAsia="宋体" w:cs="宋体"/>
          <w:b/>
          <w:sz w:val="24"/>
          <w:szCs w:val="24"/>
          <w:lang w:val="en-US" w:eastAsia="zh-CN"/>
        </w:rPr>
      </w:pPr>
      <w:r>
        <w:rPr>
          <w:rFonts w:hint="eastAsia" w:hAnsi="宋体" w:cs="宋体"/>
          <w:b/>
          <w:sz w:val="24"/>
          <w:szCs w:val="24"/>
          <w:lang w:val="en-US" w:eastAsia="zh-CN"/>
        </w:rPr>
        <w:t>5</w:t>
      </w:r>
      <w:r>
        <w:rPr>
          <w:rFonts w:hint="eastAsia" w:ascii="宋体" w:hAnsi="宋体" w:eastAsia="宋体" w:cs="宋体"/>
          <w:b/>
          <w:sz w:val="24"/>
          <w:szCs w:val="24"/>
          <w:lang w:val="en-US" w:eastAsia="zh-CN"/>
        </w:rPr>
        <w:t>.</w:t>
      </w:r>
      <w:r>
        <w:rPr>
          <w:rFonts w:hint="eastAsia" w:hAnsi="宋体" w:cs="宋体"/>
          <w:b/>
          <w:sz w:val="24"/>
          <w:szCs w:val="24"/>
          <w:lang w:val="en-US" w:eastAsia="zh-CN"/>
        </w:rPr>
        <w:t>磋商活动</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.1采购人将在供应商须知前附表规定的时间和地点组织</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，邀请供应商法定代表人（单位负责人）或其授权代表携带有效证件准时参加，参加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的代表需签名以证明其出席。未参加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，视同认可</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结果。采购代理机构主持</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.2主持人按下列程序主持</w:t>
      </w:r>
      <w:r>
        <w:rPr>
          <w:rFonts w:hint="eastAsia" w:ascii="宋体" w:hAnsi="宋体" w:cs="宋体"/>
          <w:b/>
          <w:bCs/>
          <w:color w:val="auto"/>
          <w:sz w:val="24"/>
          <w:szCs w:val="24"/>
          <w:lang w:val="en-US" w:eastAsia="zh-CN"/>
        </w:rPr>
        <w:t>磋商活动</w:t>
      </w:r>
      <w:r>
        <w:rPr>
          <w:rFonts w:hint="eastAsia" w:ascii="宋体" w:hAnsi="宋体" w:eastAsia="宋体" w:cs="宋体"/>
          <w:b/>
          <w:bCs/>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（1）宣布纪律；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（2）宣布参会人员姓名；</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（3）公布在响应文件递交截止时间前递交响应文件的供应商名称；</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（4）由采购人代表、监督人员及公证人员现场查验供应商须知前附表规定内容；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（5）由供应商代表检查确认响应文件的密封情况；</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（6）按供应商须知前附表规定是否公开开启响应文件；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（7）供应商代表、采购人代表、监督人员、公证人员、记录人等有关人员在开启记录上签字确认；</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（8）会议结束。</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现场磋商</w:t>
      </w:r>
      <w:r>
        <w:rPr>
          <w:rFonts w:hint="eastAsia" w:ascii="宋体" w:hAnsi="宋体" w:eastAsia="宋体" w:cs="宋体"/>
          <w:b/>
          <w:bCs/>
          <w:color w:val="auto"/>
          <w:sz w:val="24"/>
          <w:szCs w:val="24"/>
          <w:lang w:val="en-US" w:eastAsia="zh-CN"/>
        </w:rPr>
        <w:t>异议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w:t>
      </w:r>
      <w:r>
        <w:rPr>
          <w:rFonts w:hint="eastAsia" w:ascii="宋体" w:hAnsi="宋体" w:cs="宋体"/>
          <w:color w:val="auto"/>
          <w:sz w:val="24"/>
          <w:szCs w:val="24"/>
          <w:lang w:val="en-US" w:eastAsia="zh-CN"/>
        </w:rPr>
        <w:t>供应商代表</w:t>
      </w:r>
      <w:r>
        <w:rPr>
          <w:rFonts w:hint="eastAsia" w:ascii="宋体" w:hAnsi="宋体" w:eastAsia="宋体" w:cs="宋体"/>
          <w:color w:val="auto"/>
          <w:sz w:val="24"/>
          <w:szCs w:val="24"/>
          <w:lang w:val="en-US" w:eastAsia="zh-CN"/>
        </w:rPr>
        <w:t>提出询问或者回避申请，当场作出答复，并制作记录。</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.4在政府采购活动中，采购人员及相关人员与投标人有下列利害关系之一的，应当回避：</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（一）参加采购活动前3年内与投标人存在劳动关系；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（二）参加采购活动前3年内担任投标人的董事、监事；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（三）参加采购活动前3年内是投标人的控股股东或者实际控制人；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（四）与投标人的法定代表人或者负责人有夫妻、直系血亲、三代以内旁系血亲或者近姻亲关系；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（五）与投标人有其他可能影响政府采购活动公平、公正进行的关系。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jc w:val="both"/>
        <w:rPr>
          <w:rFonts w:hint="eastAsia" w:cs="Times New Roman"/>
          <w:color w:val="auto"/>
          <w:lang w:val="en-US" w:eastAsia="zh-CN"/>
        </w:rPr>
      </w:pPr>
    </w:p>
    <w:p>
      <w:pPr>
        <w:pStyle w:val="5"/>
        <w:pageBreakBefore w:val="0"/>
        <w:kinsoku/>
        <w:overflowPunct/>
        <w:autoSpaceDE/>
        <w:autoSpaceDN/>
        <w:bidi w:val="0"/>
        <w:spacing w:line="400" w:lineRule="exact"/>
        <w:jc w:val="center"/>
        <w:rPr>
          <w:rFonts w:hint="eastAsia"/>
          <w:color w:val="auto"/>
          <w:lang w:val="en-US" w:eastAsia="zh-CN"/>
        </w:rPr>
      </w:pPr>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73" w:name="_Toc293736015"/>
      <w:bookmarkStart w:id="74" w:name="_Toc293736058"/>
      <w:bookmarkStart w:id="75" w:name="_Toc10373"/>
      <w:bookmarkStart w:id="76" w:name="_Toc293738996"/>
      <w:bookmarkStart w:id="77" w:name="_Toc446599315"/>
      <w:bookmarkStart w:id="78" w:name="_Toc21441"/>
      <w:r>
        <w:rPr>
          <w:rFonts w:hint="eastAsia" w:ascii="宋体" w:hAnsi="宋体" w:eastAsia="宋体" w:cs="宋体"/>
          <w:color w:val="auto"/>
          <w:sz w:val="24"/>
          <w:szCs w:val="24"/>
          <w:lang w:val="en-US" w:eastAsia="zh-CN"/>
        </w:rPr>
        <w:t>6.2.1初步评审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5"/>
        <w:pageBreakBefore w:val="0"/>
        <w:kinsoku/>
        <w:overflowPunct/>
        <w:autoSpaceDE/>
        <w:autoSpaceDN/>
        <w:bidi w:val="0"/>
        <w:spacing w:line="400" w:lineRule="exact"/>
        <w:rPr>
          <w:rFonts w:hint="eastAsia" w:cs="Times New Roman"/>
          <w:lang w:eastAsia="zh-CN"/>
        </w:rPr>
      </w:pPr>
      <w:bookmarkStart w:id="79" w:name="_Toc456291473"/>
      <w:bookmarkStart w:id="80" w:name="_Toc456291348"/>
      <w:bookmarkStart w:id="81" w:name="_Toc29411"/>
      <w:bookmarkStart w:id="82" w:name="_Toc456291274"/>
      <w:bookmarkStart w:id="83" w:name="_Toc456291531"/>
      <w:bookmarkStart w:id="84" w:name="_Toc2"/>
      <w:bookmarkStart w:id="85" w:name="_Toc456291254"/>
      <w:bookmarkStart w:id="86" w:name="_Toc456291159"/>
    </w:p>
    <w:p>
      <w:pPr>
        <w:pStyle w:val="5"/>
        <w:pageBreakBefore w:val="0"/>
        <w:kinsoku/>
        <w:overflowPunct/>
        <w:autoSpaceDE/>
        <w:autoSpaceDN/>
        <w:bidi w:val="0"/>
        <w:spacing w:line="400" w:lineRule="exact"/>
        <w:jc w:val="both"/>
        <w:rPr>
          <w:rFonts w:hint="eastAsia" w:cs="Times New Roman"/>
          <w:lang w:eastAsia="zh-CN"/>
        </w:rPr>
      </w:pPr>
    </w:p>
    <w:p>
      <w:pPr>
        <w:rPr>
          <w:rFonts w:hint="eastAsia"/>
          <w:lang w:eastAsia="zh-CN"/>
        </w:rPr>
      </w:pP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七、推荐成交供应商</w:t>
      </w:r>
      <w:bookmarkEnd w:id="79"/>
      <w:bookmarkEnd w:id="80"/>
      <w:bookmarkEnd w:id="81"/>
      <w:bookmarkEnd w:id="82"/>
      <w:bookmarkEnd w:id="83"/>
      <w:bookmarkEnd w:id="84"/>
      <w:bookmarkEnd w:id="85"/>
      <w:bookmarkEnd w:id="86"/>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3日历天，同时向成交供应商发出《成交通知书》。《成交通知书》是合同的组成部分,对成交供应商和采购人具有同等法律效力。</w:t>
      </w:r>
    </w:p>
    <w:p>
      <w:pPr>
        <w:pStyle w:val="5"/>
        <w:pageBreakBefore w:val="0"/>
        <w:kinsoku/>
        <w:overflowPunct/>
        <w:autoSpaceDE/>
        <w:autoSpaceDN/>
        <w:bidi w:val="0"/>
        <w:spacing w:line="400" w:lineRule="exact"/>
        <w:rPr>
          <w:rFonts w:asciiTheme="majorEastAsia" w:hAnsiTheme="majorEastAsia" w:eastAsiaTheme="majorEastAsia"/>
          <w:b/>
          <w:sz w:val="28"/>
          <w:szCs w:val="28"/>
          <w:highlight w:val="green"/>
        </w:rPr>
      </w:pPr>
      <w:r>
        <w:rPr>
          <w:rFonts w:hint="eastAsia"/>
          <w:lang w:eastAsia="zh-CN"/>
        </w:rPr>
        <w:t>八</w:t>
      </w:r>
      <w:r>
        <w:rPr>
          <w:rFonts w:hint="eastAsia"/>
        </w:rPr>
        <w:t>、</w:t>
      </w:r>
      <w:r>
        <w:rPr>
          <w:rFonts w:hint="eastAsia"/>
          <w:lang w:eastAsia="zh-CN"/>
        </w:rPr>
        <w:t>签订</w:t>
      </w:r>
      <w:r>
        <w:rPr>
          <w:rFonts w:hint="eastAsia"/>
        </w:rPr>
        <w:t>合同</w:t>
      </w:r>
      <w:bookmarkEnd w:id="73"/>
      <w:bookmarkEnd w:id="74"/>
      <w:bookmarkEnd w:id="75"/>
      <w:bookmarkEnd w:id="76"/>
      <w:bookmarkEnd w:id="77"/>
      <w:bookmarkEnd w:id="78"/>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.1.1采购人应在成交通知书发出后30日内，根据成交结果和磋商文件、响应文件及有关补遗文件和确认</w:t>
      </w:r>
      <w:r>
        <w:rPr>
          <w:rFonts w:hint="eastAsia" w:ascii="宋体" w:hAnsi="宋体" w:cs="宋体"/>
          <w:kern w:val="0"/>
          <w:sz w:val="24"/>
          <w:szCs w:val="24"/>
          <w:lang w:val="en-US" w:eastAsia="zh-CN"/>
        </w:rPr>
        <w:t>磋商</w:t>
      </w:r>
      <w:r>
        <w:rPr>
          <w:rFonts w:hint="eastAsia" w:ascii="宋体" w:hAnsi="宋体" w:eastAsia="宋体" w:cs="宋体"/>
          <w:kern w:val="0"/>
          <w:sz w:val="24"/>
          <w:szCs w:val="24"/>
          <w:lang w:val="en-US" w:eastAsia="zh-CN"/>
        </w:rPr>
        <w:t>备忘录拟定的合同文本与成交供应商签订项目合同。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.1.3采购人应在《中标通知书》发出之日起30天内与中标人签订政府采购合同。签订政府采购合同后7个工作日内，采购人应将政府采购合同副本报政府采购监管部门备案。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5"/>
        <w:pageBreakBefore w:val="0"/>
        <w:kinsoku/>
        <w:overflowPunct/>
        <w:autoSpaceDE/>
        <w:autoSpaceDN/>
        <w:bidi w:val="0"/>
        <w:spacing w:line="400" w:lineRule="exact"/>
        <w:rPr>
          <w:rFonts w:hint="eastAsia" w:cs="Times New Roman"/>
          <w:lang w:eastAsia="zh-CN"/>
        </w:rPr>
      </w:pPr>
      <w:bookmarkStart w:id="87" w:name="_Toc456291161"/>
      <w:bookmarkStart w:id="88" w:name="_Toc5694"/>
      <w:bookmarkStart w:id="89" w:name="_Toc456291533"/>
      <w:bookmarkStart w:id="90" w:name="_Toc456291276"/>
      <w:bookmarkStart w:id="91" w:name="_Toc7269"/>
      <w:bookmarkStart w:id="92" w:name="_Toc456291475"/>
      <w:bookmarkStart w:id="93" w:name="_Toc456291350"/>
      <w:bookmarkStart w:id="94" w:name="_Toc456291256"/>
      <w:r>
        <w:rPr>
          <w:rFonts w:hint="eastAsia" w:cs="Times New Roman"/>
          <w:lang w:eastAsia="zh-CN"/>
        </w:rPr>
        <w:t>九、质疑</w:t>
      </w:r>
      <w:bookmarkEnd w:id="87"/>
      <w:bookmarkEnd w:id="88"/>
      <w:bookmarkEnd w:id="89"/>
      <w:bookmarkEnd w:id="90"/>
      <w:bookmarkEnd w:id="91"/>
      <w:bookmarkEnd w:id="92"/>
      <w:bookmarkEnd w:id="93"/>
      <w:bookmarkEnd w:id="94"/>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的，则必须联合体各方共同签署、盖章；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供应商的质疑和投诉应有事实依据，若为无效投诉，监管部门将按有关规定给予处罚。</w:t>
      </w:r>
    </w:p>
    <w:p>
      <w:pPr>
        <w:pStyle w:val="5"/>
        <w:pageBreakBefore w:val="0"/>
        <w:kinsoku/>
        <w:overflowPunct/>
        <w:autoSpaceDE/>
        <w:autoSpaceDN/>
        <w:bidi w:val="0"/>
        <w:spacing w:line="400" w:lineRule="exact"/>
        <w:rPr>
          <w:rFonts w:hint="eastAsia" w:cs="Times New Roman"/>
          <w:lang w:eastAsia="zh-CN"/>
        </w:rPr>
      </w:pPr>
      <w:bookmarkStart w:id="95" w:name="_Toc11180"/>
      <w:bookmarkStart w:id="96" w:name="_Toc456291351"/>
      <w:bookmarkStart w:id="97" w:name="_Toc456291162"/>
      <w:bookmarkStart w:id="98" w:name="_Toc25716"/>
      <w:bookmarkStart w:id="99" w:name="_Toc456291476"/>
      <w:bookmarkStart w:id="100" w:name="_Toc456291534"/>
      <w:bookmarkStart w:id="101" w:name="_Toc456291257"/>
      <w:bookmarkStart w:id="102" w:name="_Toc456291277"/>
      <w:r>
        <w:rPr>
          <w:rFonts w:hint="eastAsia" w:cs="Times New Roman"/>
          <w:lang w:eastAsia="zh-CN"/>
        </w:rPr>
        <w:t>十、</w:t>
      </w:r>
      <w:bookmarkEnd w:id="95"/>
      <w:bookmarkEnd w:id="96"/>
      <w:bookmarkEnd w:id="97"/>
      <w:bookmarkEnd w:id="98"/>
      <w:bookmarkEnd w:id="99"/>
      <w:bookmarkEnd w:id="100"/>
      <w:bookmarkEnd w:id="101"/>
      <w:bookmarkEnd w:id="102"/>
      <w:r>
        <w:rPr>
          <w:rFonts w:hint="eastAsia" w:cs="Times New Roman"/>
          <w:lang w:eastAsia="zh-CN"/>
        </w:rPr>
        <w:t>纪律要求</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采购活动中应当保密的情况和资料，不得与供应商串通损害国家利益、社会公共利益或者他人合法权益。</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小组成员行贿谋取成交，不得以他人名义参加</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采购活动或者以其他方式弄虚作假骗取成交；供应商不得以任何方式干扰、影响评审工作。</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小组成员的纪律要求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小组成员应当客观、公正地履行职责，遵守职业道德，不得擅离职守、影响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工作的正常进行，不得使用第四章“评审办法”没有规定的评审因素和标准进行评审。</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活动有关的工作人员的纪律要求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w:t>
      </w:r>
      <w:r>
        <w:rPr>
          <w:rFonts w:hint="eastAsia" w:ascii="宋体" w:hAnsi="宋体" w:eastAsia="宋体" w:cs="宋体"/>
          <w:color w:val="auto"/>
          <w:kern w:val="2"/>
          <w:sz w:val="24"/>
          <w:szCs w:val="24"/>
          <w:lang w:val="en-US" w:eastAsia="zh-CN" w:bidi="ar-SA"/>
        </w:rPr>
        <w:t xml:space="preserve">    </w:t>
      </w: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十一、需要补充的其他内容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8"/>
          <w:highlight w:val="cyan"/>
        </w:rPr>
      </w:pPr>
      <w:r>
        <w:rPr>
          <w:rFonts w:hint="eastAsia" w:ascii="宋体" w:hAnsi="宋体" w:eastAsia="宋体" w:cs="宋体"/>
          <w:color w:val="auto"/>
          <w:sz w:val="24"/>
          <w:szCs w:val="24"/>
          <w:lang w:val="en-US" w:eastAsia="zh-CN"/>
        </w:rPr>
        <w:t>需要补充的其他内容：详见供应商须知前附表</w:t>
      </w:r>
    </w:p>
    <w:p>
      <w:pPr>
        <w:pStyle w:val="2"/>
        <w:ind w:left="0" w:leftChars="0" w:firstLine="0" w:firstLineChars="0"/>
        <w:rPr>
          <w:rFonts w:hint="eastAsia" w:ascii="宋体" w:hAnsi="宋体" w:eastAsia="宋体" w:cs="宋体"/>
          <w:color w:val="auto"/>
          <w:sz w:val="28"/>
          <w:highlight w:val="cyan"/>
        </w:rPr>
      </w:pPr>
    </w:p>
    <w:p>
      <w:pPr>
        <w:pStyle w:val="2"/>
        <w:ind w:left="0" w:leftChars="0" w:firstLine="0" w:firstLineChars="0"/>
        <w:rPr>
          <w:rFonts w:hint="eastAsia" w:ascii="宋体" w:hAnsi="宋体" w:eastAsia="宋体" w:cs="宋体"/>
          <w:color w:val="auto"/>
          <w:sz w:val="28"/>
          <w:highlight w:val="cyan"/>
        </w:rPr>
      </w:pPr>
    </w:p>
    <w:p>
      <w:pPr>
        <w:pStyle w:val="2"/>
        <w:ind w:left="0" w:leftChars="0" w:firstLine="0" w:firstLineChars="0"/>
        <w:rPr>
          <w:rFonts w:hint="eastAsia"/>
        </w:rPr>
      </w:pPr>
    </w:p>
    <w:p>
      <w:pPr>
        <w:pStyle w:val="79"/>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4"/>
        <w:numPr>
          <w:ilvl w:val="0"/>
          <w:numId w:val="2"/>
        </w:numPr>
        <w:spacing w:before="0" w:after="0" w:line="240" w:lineRule="auto"/>
        <w:ind w:left="0" w:leftChars="0"/>
        <w:rPr>
          <w:rFonts w:hint="eastAsia"/>
        </w:rPr>
      </w:pPr>
      <w:bookmarkStart w:id="103" w:name="_Toc293736019"/>
      <w:bookmarkStart w:id="104" w:name="_Toc293736062"/>
      <w:bookmarkStart w:id="105" w:name="_Toc293739000"/>
      <w:bookmarkStart w:id="106" w:name="_Toc28752"/>
      <w:bookmarkStart w:id="107" w:name="_Toc28105"/>
      <w:bookmarkStart w:id="108" w:name="_Toc446599321"/>
      <w:bookmarkStart w:id="109" w:name="_Toc293739001"/>
      <w:bookmarkStart w:id="110" w:name="_Toc446599322"/>
      <w:bookmarkStart w:id="111" w:name="_Toc293736063"/>
      <w:bookmarkStart w:id="112" w:name="_Toc293736020"/>
      <w:r>
        <w:rPr>
          <w:rFonts w:hint="eastAsia"/>
          <w:lang w:val="en-US" w:eastAsia="zh-CN"/>
        </w:rPr>
        <w:t xml:space="preserve"> </w:t>
      </w:r>
      <w:bookmarkStart w:id="113" w:name="_Toc21897"/>
      <w:bookmarkStart w:id="114" w:name="_Toc20116"/>
      <w:r>
        <w:rPr>
          <w:rFonts w:hint="eastAsia"/>
        </w:rPr>
        <w:t>采购</w:t>
      </w:r>
      <w:bookmarkEnd w:id="103"/>
      <w:bookmarkEnd w:id="104"/>
      <w:bookmarkEnd w:id="105"/>
      <w:bookmarkStart w:id="115" w:name="_Toc294515580"/>
      <w:r>
        <w:rPr>
          <w:rFonts w:hint="eastAsia"/>
        </w:rPr>
        <w:t>需求</w:t>
      </w:r>
      <w:bookmarkEnd w:id="106"/>
      <w:bookmarkEnd w:id="107"/>
      <w:bookmarkEnd w:id="108"/>
      <w:bookmarkEnd w:id="113"/>
      <w:bookmarkEnd w:id="114"/>
    </w:p>
    <w:bookmarkEnd w:id="115"/>
    <w:p>
      <w:pPr>
        <w:pStyle w:val="5"/>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6" w:name="_Toc28106"/>
      <w:r>
        <w:rPr>
          <w:rFonts w:hint="eastAsia" w:eastAsia="宋体" w:cs="宋体"/>
          <w:b/>
          <w:bCs/>
          <w:color w:val="auto"/>
          <w:sz w:val="24"/>
          <w:szCs w:val="24"/>
          <w:lang w:val="en-US" w:eastAsia="zh-CN"/>
        </w:rPr>
        <w:t>项目概况</w:t>
      </w:r>
      <w:bookmarkEnd w:id="116"/>
    </w:p>
    <w:p>
      <w:pPr>
        <w:numPr>
          <w:ilvl w:val="0"/>
          <w:numId w:val="0"/>
        </w:numPr>
        <w:ind w:firstLine="480" w:firstLineChars="200"/>
        <w:rPr>
          <w:rFonts w:hint="eastAsia"/>
          <w:sz w:val="24"/>
          <w:szCs w:val="28"/>
          <w:lang w:val="en-US" w:eastAsia="zh-CN"/>
        </w:rPr>
      </w:pPr>
      <w:r>
        <w:rPr>
          <w:rFonts w:hint="eastAsia"/>
          <w:sz w:val="24"/>
          <w:szCs w:val="28"/>
          <w:lang w:val="en-US" w:eastAsia="zh-CN"/>
        </w:rPr>
        <w:t>乌什县人民医院急救综合楼消毒供应室、产房、ICU增加空调、气体管道项目，室内增加部分门窗、地面装修、吊顶安装、空调系统、给排水系统及电气设备等采购安装。</w:t>
      </w:r>
    </w:p>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7" w:name="_Toc17536"/>
      <w:r>
        <w:rPr>
          <w:rFonts w:hint="eastAsia" w:eastAsia="宋体" w:cs="宋体"/>
          <w:b/>
          <w:bCs/>
          <w:color w:val="auto"/>
          <w:sz w:val="24"/>
          <w:szCs w:val="24"/>
          <w:lang w:val="en-US" w:eastAsia="zh-CN"/>
        </w:rPr>
        <w:t>二、工程量清单</w:t>
      </w:r>
      <w:bookmarkEnd w:id="117"/>
    </w:p>
    <w:p>
      <w:pPr>
        <w:widowControl/>
        <w:spacing w:line="400" w:lineRule="exact"/>
        <w:ind w:firstLine="480" w:firstLineChars="200"/>
        <w:jc w:val="left"/>
        <w:rPr>
          <w:rFonts w:hint="eastAsia"/>
          <w:lang w:val="en-US" w:eastAsia="zh-CN"/>
        </w:rPr>
      </w:pPr>
      <w:r>
        <w:rPr>
          <w:rFonts w:hint="eastAsia" w:ascii="宋体" w:hAnsi="宋体" w:eastAsia="宋体" w:cs="宋体"/>
          <w:color w:val="auto"/>
          <w:sz w:val="24"/>
          <w:szCs w:val="24"/>
          <w:lang w:val="en-US" w:eastAsia="zh-CN"/>
        </w:rPr>
        <w:t>工程量清单表格</w:t>
      </w:r>
      <w:r>
        <w:rPr>
          <w:rFonts w:hint="eastAsia" w:ascii="宋体" w:hAnsi="宋体" w:cs="宋体"/>
          <w:color w:val="auto"/>
          <w:sz w:val="24"/>
          <w:szCs w:val="24"/>
          <w:lang w:val="en-US" w:eastAsia="zh-CN"/>
        </w:rPr>
        <w:t>（另册）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工程量清单说明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本工程量清单是根据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本工程量清单应与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文件中的投标人须知、合同条款、技术标准和要求及图纸等一起阅读和理解。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本工程量清单仅是投标报价的共同基础，实际工程计量和工程价款的支付应遵循合同条款的约定和技术标准和要求的有关规定。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补充子目工程量计算规则及子目工作内容说明：按有合同约束力的图纸所标示尺寸的理论净值计算（详见工程量清单）。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1.5本条第1.1款中约定的计量和计价规则适用于合同履约过程中工程量计量与价款支付、工程变更、索赔和工程结算。</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本条与下述第2条和第3条的说明内容是构成合同文件的已标价工程量清单的组成部分。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投标报价说明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2.1投标报价应根据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文件中的有关计价要求，并按照下列依据自主报价。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本</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《建设工程工程量清单计价规范》；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国家或省级、行业建设主管部门颁发的计价办法；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企业定额，国家或省级、行业建设主管部门颁发的计价定额；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  </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文件(包括工程量清单)的澄清、补充和修改文件；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建设工程设计文件及相关资料；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施工现场情况、工程特点及拟定的投标施工组织设计或施工方案；</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  与建设项目相关的标准、规定等技术资料；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  市场价格信息或工程造价管理机构发布的工程造价信息；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其他的相关资料。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工程量清单中的每一子目须填入单价或价格，且只允许有一个报价。工程量清单中投标人没有填入单价或价格的子目，其费用视为已分摊在工程量清单中其他相关子目的单价或价格之中。</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2.3工程量清单中标价的单价或金额，应包括所需人工费、材料费、施工机械使用费和管理费及利润，以及一定范围内的风险费用。所谓“一定范围内的风险”是指合同约定的风险。</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2.5.1除非招标人对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文件予以修改，投标人必须按照招标人提供的分部分项工程量清单，列出分部分项工程量的综合单价和合价。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2.5.4 分部分项工程量清单已包括本投标人须知前附表第1.3.1条确定的本项目招标范围内施工图全部内容，并须在招标过程中经投标人提出质询，招标人以答疑的形式确认，结算工程量以完成的实体量为准。中标人由于自身原因造成工程量的增加不以任何形式调增。分部分项工程量调整按照以下方法调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已标价工程量清单中有适用于变更工作的子目的，采用该子目的单价。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已标价工程量清单中无适用于变更工作的子目，但有类似子目的，可在合理范围内参照类似子目的单价，由监理人按第3.5 款商定或确定变更工作的单价。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已标价工程量清单中无适用或类似子目的单价，可按照成本加利润的原则，由监理人按通用条款第3.5 款商定或确定变更工作的单价。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2.6分部分项工程项目按下列要求报价：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2.6.1  分部分项工程量清单计价应依据计价规范中关于综合单价的组成内容确定报价。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2.6.2  如果分部分项工程量清单中涉及“材料（工程设备）暂估单价及调整表”中列出的材料和工程设备，则应将该类材料和工程设备的暂估单价本身以及除对应的规费及税金以外的费用计入分部分项工程量清单相应子目的综合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2.6.3  如果分部分项工程量清单中涉及“发包人提供的材料和工程设备一览表”(见第四章合同条款及格式附件2)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2.6.4  “分部分项工程和单价措施项目清单与计价表”所列各子目的综合单价组成中，各子目的人工、材料和机械台班消耗量由投标人按照其自身情况做充分的、竞争性考虑。材料消耗量包括损耗量。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措施项目按下列要求报价：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2.7.2  措施项目清单中的安全文明施工费不得作为竞争性费用。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  招标人提供的措施项目清单中所列项目仅指一般的通用项目，投标人在报价时应充分、全面地阅读和理解</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2.7.4  “总价措施项目清单与计价表”中所填写的报价金额，应全面涵盖</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文件约定的投标人中标后施工、竣工、交付本工程并维修其任何缺陷所需要履行的责任和义务的全部费用。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2.8其他项目清单费应按下列规定报价：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2.8.1  暂列金额按“暂列金额明细表”中列出的金额报价，此处的暂列金额是招标人在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文件中统一给定的，并不包括本章第2.8.3项的计日工金额。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2.8.2  暂估价分为材料和工程设备暂估单价和专业工程暂估价两类。其中的材料和工程设备暂估单价进入分部分项工程量清单之综合单价，不在其他项目清单中汇总；专业工程暂估价直接按“专业工程暂估价及结算表”中列出的金额计入其他项目清单报价。中标后，凡给出暂估价的材料，中标单位需要进行采购时，须由招标单位与中标单位双方共同询价确定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2.8.3  计日工按“计日工表”中列出的子目和估算数量，自主确定综合单价并计算计日工金额。计日工综合单价均不包括规费和税金，其中：</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劳务单价应当包括工人工资、交通费用、各种补贴、劳动安全保护、社保费用、手提手动和电动工器具、施工场地内已经搭设的脚手架、水电和低值易耗品费用、现场管理费用、企业管理费和利润；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材料价格包括材料运到现场的价格以及现场搬运、仓储、二次搬运、损耗、保险、企业管理费和利润，但不包括规费和税金。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施工机械限于在施工场地(现场)的机械设备，其价格包括租赁或折旧、维修、维护和燃油等消耗品以及操作人员费用，包括承包人企业管理费和利润，但不包括规费和税金。辅助人员按劳务价格另计。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2.8.4 总承包服务费各投标人根据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文件中列出的内容和要求，按本</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文件的“总承包服务费计价表”中自报费率并计算金额。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 规费和税金应按“规费、税金项目计价表”所列项目不得作为竞争性费用。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  除</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文件有强制性规定以及不可竞争部分以外，投标报价由投标人自主确定，但不得低于其成本。</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管理费应由投标人在保证不低于其成本的基础上做竞争性考虑；利润由投标人根据自身情况和综合实力做竞争性考虑。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投标报价中应考虑</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文件中要求投标人承担的风险范围以及相关的费用。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2.14  投标总价为投标人在投标文件中提出的各项支付金额的总和，为实施、完成招标工程并修补缺陷以及履行</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文件中约定的风险范围内的所有责任和义务所发生的全部费用。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2.15  有关投标报价的其他说明：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其他说明</w:t>
      </w:r>
    </w:p>
    <w:p>
      <w:pPr>
        <w:widowControl/>
        <w:spacing w:line="400" w:lineRule="exact"/>
        <w:ind w:firstLine="480" w:firstLineChars="200"/>
        <w:jc w:val="left"/>
        <w:rPr>
          <w:rFonts w:hint="default"/>
          <w:lang w:val="en-US" w:eastAsia="zh-CN"/>
        </w:rPr>
      </w:pPr>
      <w:r>
        <w:rPr>
          <w:rFonts w:hint="eastAsia" w:ascii="宋体" w:hAnsi="宋体" w:eastAsia="宋体" w:cs="宋体"/>
          <w:color w:val="auto"/>
          <w:sz w:val="24"/>
          <w:szCs w:val="24"/>
          <w:lang w:val="en-US" w:eastAsia="zh-CN"/>
        </w:rPr>
        <w:t>3.1 投标人应先到工地踏勘以及充分了解工地位置、情况、道路、储存空间、装卸限制及任何其他足以影响承包价的情况，任何因忽视或误解工地情况而导致的索赔或工期延长申请将不被批准。</w:t>
      </w:r>
    </w:p>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8" w:name="_Toc30143"/>
      <w:r>
        <w:rPr>
          <w:rFonts w:hint="eastAsia" w:eastAsia="宋体" w:cs="宋体"/>
          <w:b/>
          <w:bCs/>
          <w:color w:val="auto"/>
          <w:sz w:val="24"/>
          <w:szCs w:val="24"/>
          <w:lang w:val="en-US" w:eastAsia="zh-CN"/>
        </w:rPr>
        <w:t>三、技术标准和要求</w:t>
      </w:r>
      <w:bookmarkEnd w:id="118"/>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1.工程说明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工程概况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l.1.1 本工程基本情况如下：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工程名称：</w:t>
      </w:r>
      <w:r>
        <w:rPr>
          <w:rFonts w:hint="eastAsia" w:ascii="宋体" w:hAnsi="宋体" w:eastAsia="宋体" w:cs="宋体"/>
          <w:color w:val="auto"/>
          <w:sz w:val="24"/>
          <w:szCs w:val="24"/>
          <w:u w:val="single"/>
          <w:lang w:val="en-US" w:eastAsia="zh-CN"/>
        </w:rPr>
        <w:t xml:space="preserve"> 乌什县人民医院急救综合楼消毒供应室、产房、ICU增加空调气体管道项目</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建设规模： </w:t>
      </w:r>
      <w:r>
        <w:rPr>
          <w:rFonts w:hint="eastAsia" w:ascii="宋体" w:hAnsi="宋体" w:eastAsia="宋体" w:cs="宋体"/>
          <w:color w:val="auto"/>
          <w:sz w:val="24"/>
          <w:szCs w:val="24"/>
          <w:u w:val="single"/>
          <w:lang w:val="en-US" w:eastAsia="zh-CN"/>
        </w:rPr>
        <w:t>详见发包人提供资料</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结构类型: </w:t>
      </w:r>
      <w:r>
        <w:rPr>
          <w:rFonts w:hint="eastAsia" w:ascii="宋体" w:hAnsi="宋体" w:eastAsia="宋体" w:cs="宋体"/>
          <w:color w:val="auto"/>
          <w:sz w:val="24"/>
          <w:szCs w:val="24"/>
          <w:u w:val="single"/>
          <w:lang w:val="en-US" w:eastAsia="zh-CN"/>
        </w:rPr>
        <w:t xml:space="preserve"> 详见发包人提供资料</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本工程施工场地(现场)具体地理位置如下：</w:t>
      </w:r>
      <w:r>
        <w:rPr>
          <w:rFonts w:hint="eastAsia" w:ascii="宋体" w:hAnsi="宋体" w:eastAsia="宋体" w:cs="宋体"/>
          <w:color w:val="auto"/>
          <w:sz w:val="24"/>
          <w:szCs w:val="24"/>
          <w:u w:val="single"/>
          <w:lang w:val="en-US" w:eastAsia="zh-CN"/>
        </w:rPr>
        <w:t xml:space="preserve">  详见发包人提供资料 </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现场条件和周围环境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本工程施工场地(现场)已经具备施工条件。施工场地(现场)临时水源接口位置、临时电源接口位置、临时排污口位置、建筑红线位置、道路交通和出入口、以及施工场地(现场)和周围环境等情况。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1.2.2施工场地(现场)临时供水管径：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施工场地(现场)临时排污管径：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施工场地(现场)临时雨水管径：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施工现场临时供电容量(变压器输出功率)：</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现场条件和周围环境的其他资料和信息数据如下：各投标单位应认真踏勘工程现场，熟悉施工现场及周围地形、地貌、水文、地质、周围交通道路、地下管线等情况，发包方负责提供招标图纸、地质资料（包括地下管线、构筑物、道路等情况），投标单位应核实上述资料以获得一切可能影响合同价款的直接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承包人被认为已在本工程投标阶段踏勘现场时充分了解本工程现场条件和周围环境，并已在其投标时就此给予了充分的考虑。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地质及水文资料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现场地质及水文资料和信息数据如下：</w:t>
      </w:r>
      <w:r>
        <w:rPr>
          <w:rFonts w:hint="eastAsia" w:ascii="宋体" w:hAnsi="宋体" w:eastAsia="宋体" w:cs="宋体"/>
          <w:color w:val="auto"/>
          <w:sz w:val="24"/>
          <w:szCs w:val="24"/>
          <w:u w:val="single"/>
          <w:lang w:val="en-US" w:eastAsia="zh-CN"/>
        </w:rPr>
        <w:t xml:space="preserve"> 开工时提供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资料和信息的使用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承包人自行施工范围：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本工程承包人自行施工的工程范围如下：/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承包范围内的暂估价项目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2.1.2.1 承包范围内以暂估价形式实施的专业工程见电子竞争性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文件XML清单中相应内容。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2.1.2.2 承包范围内以暂估价形式实施的材料和工程设备见电子竞争性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文件XML清单中相应内容。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承包范围内的暂列金额项目：</w:t>
      </w:r>
      <w:r>
        <w:rPr>
          <w:rFonts w:hint="eastAsia" w:ascii="宋体" w:hAnsi="宋体" w:eastAsia="宋体" w:cs="宋体"/>
          <w:color w:val="auto"/>
          <w:sz w:val="24"/>
          <w:szCs w:val="24"/>
          <w:u w:val="single"/>
          <w:lang w:val="en-US" w:eastAsia="zh-CN"/>
        </w:rPr>
        <w:t xml:space="preserve"> 详见发包人提供资料  。</w:t>
      </w:r>
      <w:r>
        <w:rPr>
          <w:rFonts w:hint="eastAsia" w:ascii="宋体" w:hAnsi="宋体" w:eastAsia="宋体" w:cs="宋体"/>
          <w:color w:val="auto"/>
          <w:sz w:val="24"/>
          <w:szCs w:val="24"/>
          <w:u w:val="single"/>
          <w:lang w:val="en-US" w:eastAsia="zh-CN"/>
        </w:rPr>
        <w:tab/>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发包人发包专业工程和发包人供应的材料和工程设备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2.2.1 由发包人发包的专业工程属于与本工程有关的其他工程，不属于承包人的承包范围。发包人发包的专业工程如下：</w:t>
      </w:r>
      <w:r>
        <w:rPr>
          <w:rFonts w:hint="eastAsia" w:ascii="宋体" w:hAnsi="宋体" w:eastAsia="宋体" w:cs="宋体"/>
          <w:color w:val="auto"/>
          <w:sz w:val="24"/>
          <w:szCs w:val="24"/>
          <w:u w:val="single"/>
          <w:lang w:val="en-US" w:eastAsia="zh-CN"/>
        </w:rPr>
        <w:t xml:space="preserve">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 由发包人供应的材料和工程设备不属于承包人的承包范围。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承包人与发包人发包专业工程承包人的工作界面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2.3.1 承包人与发包人发包专业工程承包人以及与发包人供应的材料和设备的投标人之间的工作界面划分如下：</w:t>
      </w:r>
      <w:r>
        <w:rPr>
          <w:rFonts w:hint="eastAsia" w:ascii="宋体" w:hAnsi="宋体" w:eastAsia="宋体" w:cs="宋体"/>
          <w:color w:val="auto"/>
          <w:sz w:val="24"/>
          <w:szCs w:val="24"/>
          <w:u w:val="single"/>
          <w:lang w:val="en-US" w:eastAsia="zh-CN"/>
        </w:rPr>
        <w:t>无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承包人需要为发包人和监理人提供的现场办公条件和设施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 承包人需要为发包人和监理人提供的现场办公条件和设施及其详细要求如下：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3.工期要求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合同工期</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本工程合同工期和计划开、竣工日期为承包人在响应函附录中承诺的工期和计划开、竣工日期，并在合同协议书中载明。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关于工期的一般规定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承包人在响应函中承诺的工期和计划开、竣工日期之间发生矛盾或者不一致时，以承包人承诺的工期为准。实际开工日期以通用合同条款对应内容约定的监理人发出的开工通知中载明的开工日期为准。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 如果承包人在响应函附录中承诺的工期提前于发包人在本工程竞争性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承包人在响应函附录中所承诺的工期应当包括实施并完成本节上述2.1.2项规定的暂估价项目和上述2.1.3项规定的实际可能发生的暂列金额在内的所有工作的工期。</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4.质量要求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质量标准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4.1.1 本工程要求的质量标准为符合现行国家有关工程施工验收规范和标准的要求合格。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特殊质量要求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 有关本工程质量方面的特殊要求如下：无。</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5.适用规范和标准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适用的规范、标准和规程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5.1.1 除合同另有约定外，本工程适用现行国家、行业和地方规范、标准和规程。适用于本工程的国家、行业和地方的规范、标准和规范等的名录见本章第二节。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构成合同文件的任何内容与适用的规范、标准和规程之间出现矛盾，承包人应书面要求监理人予以澄清，除监理人有特别指示外，承包人应按照其中要求最严格的标准执行。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对应内容的约定办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 技术标准和要求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5.2.1 适用本工程的技术标准和要求见本章第二节。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5.2.2 有合同约束力的图纸和其他设计文件中的有关文字说明是本节的组成内容。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6.安全文明施工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安全防护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 在工程施工、竣工、交付及修补任何缺陷的过程中，承包人应当始终遵守国家和地方有关安全生产的法律、法规、规范、标准和规程等，按照通用合同条款对应内容的约定履行其安全施工职责。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6.1.2 承包人应坚持“安全第一，预防为主”的方针，建立、健全安全生产责任制度和安全生产教育培训制度。在整个工程施工期间，承包人应在施工场地(现场)设立、提供和维护并在有关工作完成或竣工后撤除：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（1）设立在现场入口显著位置的现场施工总平面图、总平面管理、安全生产、文明施工、环境保护、质量控制、材料管理等的规章制度和主要参建单位名称和工程概况等说明的图板；</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（2）为确保工程安全施工须设立的足够的标志、宣传画、标语、指示牌、警告牌、火警、匪警和急救电话提示牌等等；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（3）洞口和临边位置的安全防护设施，包括护身栏杆、脚手架、洞口盖板和加筋、竖井防护栏杆、防护棚、防护网、坡道等等；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（4）安全带、安全绳、安全帽、安全网、绝缘鞋、绝缘手套、防护口罩和防护衣等安全生产用品；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（5）所有机械设备包括各类电动工具的安全保护和接地装置和操作说明；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（6）装备良好的临时急救站和配备称职的医护人员；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（7）主要作业场所和临时安全疏散通道24小时36伏安全照明和必要的警示等以防止各种可能的事故；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（8）足够数量的和合格的手提灭火器；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（9）装备良好的易燃易爆物品仓库和相应的使用管理制度；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（10）对涉及明火施工的工作制定诸如用火证等的管理制度；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 安全文明施工费用必须专款专用，承包人应对其由于安全文明施工费用和施工安全措施不到位而发生的安全事故承担全部责任。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6.1.13 承包人应成立应急救援小组，配备必要的应急救援器材和设备，制定灾害和生产安全事故的应急救援预案，并将应急救援预案报送监理人。应急救援预案应能随时组织应救专职人员、并定期组织演练。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6.1.16 承包人应按照通用合同条款对应内容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6.1.17 承包人还应根据有关法律、法规、规定和条例等的要求，制定一套安全生产应急措施和程序，保证一旦出现任何安全事故，能立即保护好现场，抢救伤员和财产，保证施工生产的正常进行，防止损失扩大。</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6.1.18 安全防护方面的其他要求如下：/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临时消防</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6.2.1 承包人应建立消防安全责任制度，制定用火、用电和使用易燃易爆等危险品的消防安全管理制度和操作规程。各项制度和规程等应满足相关法律法规和政府消防管理机构的要求。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6.2.3 承包人应当成立由项目主要负责人担任组长的临时消防组或消防队，宣传消防基本知识和基本操作培训，组织消防演练，保证一旦发生火灾，能够组织有效的自救，保护生命和财产安全。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6.2.4 施工场地(现场)内的易燃、易爆物品应单独和安全地存放，设专人进行存放和领用管理。施工场地(现场)储有或正在使用易燃、易爆或可燃材料时或有明火施工的工序，应当实行严格的“用火证”管理制度。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6.2.5 临时消防方面的其他要求如下：/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临时供电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6.3.1 承包人应当根据《施工现场临时用电安全技术规范》最新版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6.3.5 凡可能漏电伤人或易受雷击的电器及建筑物均应设置接地和避雷装置。承包人应负责避雷装置的采购、安装、管理和维修，并建立定期检查制度。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6.3.6 临时用电方面的其他要求如下：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劳动保护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6.4.5 承包人应在现场设立专门的临时医疗站，配备足够的设施、药物和称职的医务人员，承包人还应准备急救担架，用于一旦发生安全事故时对受伤人员的急救。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6.4.6 劳动保护方面的其他要求如下：/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 脚手架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6.5.2 所有脚手架，尤其是大型、复杂、高耸和非常规脚手架，要编制专项施工方案，还应当经过安全验算，脚手架安全验算结果必须报送监理人核查后方可实施。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6.5.3 搭设爬架、挂架、超高脚手架等特种或新型脚手架时，承包人应确保此类脚手架的安全性和保证此类脚手架已经过有关行政管理部门允许使用的批准，并承担与此有关的一切费用。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6.5.4 承包人应当加强脚手架的日常安全巡查，及时对其中的安全隐患进行整改，确保脚手架使用安全。雨、雪、雾、霜和大风等天气后，承包人必须对脚手架进行安全巡查，并及时消除安全隐患。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6.5.6 脚手架的其他要求如下：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 施工安全措施计划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6.6.1 承包人应根据《中华人民共和国安全生产法》、《职业健康安全管理体系规范》、《中华人民共和国消防法》、《中华人民共和国道路交通安全法》、《中华人民共和国传染病防治法实施办法》和地方有关的法规等，按照合同条款对应内容的约定，编制一份施工安全措施计划，报送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6.6.2 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(1)施工安全管理机构的设置；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(2)专职安全管理人员的配备；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(3)安全责任制度和管理措施；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(4)安全教育和培训制度及管理措施；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(5)各项安全生产规章制度和操作规程；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(6)各项施工安全措施和防护措施；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(7)危险品管理和使用制度；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(8)安全设施、设备、器材和劳动保护用品的配置；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6.6.3 施工安全措施计划应当在专用合同条款对应内容约定的期限内报送监理人。承包人应当严格执行经监理人批准的施工安全措施计划，并及时补充、修订和完善施工安全措施计划，确保安全生产。</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 文明施工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6.7.1 承包人应遵守国家和工程所在地有关法规、规范、规程和标准的规定，履行文明施工义务，确保文明施工专项费用专款专用。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6.7.2 承包人应当规范现场施工秩序，实行标准化管理：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(1)承包人的施工场地(现场)必须干净整治、做到无积水、无淤泥、无杂物，材料堆放整齐；</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(2)施工场地(现场)应进行硬化处理，定期定时洒水，做好防治扬尘和大气污染工作；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(3)严格遵守“工完、料尽、场地净”的原则，不留垃圾、不留剩余施工材料和施工机具，各种设备运转正常；</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(4)承包人修建的施工临时设施应符合监理人批准的施工规划要求，并应满足本节规定的各项安全要求；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(5)监理人可要求承包人在施工场地(现场)设置各级承包人的安全文明施工责任牌等文明施工警示牌；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(6)材料进入现场应按指定位置堆放整齐，不得影响现场施工和堵塞施工、消防通道。材料堆放场地应有专职的管理人员；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(7)施工和安装用的各种扣件、紧固件、绳索具、小型配件、镙钉等应在专设的仓库内装箱放置；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(8)现场风、水管及照明电线的布置应安全、合理、规范、有序，做到整齐美观。不得随意架设和造成隐患或影响施工。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6.7.3 承包人应为其雇佣的施工工人建立并维护相应的生活宿舍、食堂、浴室、厕所和文化活动室等，其标准应满足政府有关机构的生活标准和卫生标准等的要求。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6.7.5 在工程施工期间，承包人应始终避免现场出现不必要的障碍物，妥当存放并处置施工设备和多余的材料，及时从现场清除运走任何废料、垃圾或不再需要的临时工程和设施。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6.7.7 承包人应在现场设立固定的垃圾临时存放点并在各楼层或区域设立必要的垃圾箱；所有垃圾必须在当天清除出现场，并按有关行政管理部门的规定，运送到指定的垃圾消纳场。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6.7.10 文明施工方面的其他要求如下：/。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 环境保护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6.8.1 在工程施工、完工及修补任何缺陷的过程中，承包人应当始终遵守国家和工程所在地有关环境保护、水土保护和污染防治的法律、法规、规章、规范、标准和规程等，按照通用合同条款对应内容的约定履行其环境与生态保护职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6.8.9 环境保护方面的其他要求如下：/。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 施工环保措施计划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6.9.1 通用合同条款对应内容约定的施工环保措施计划是承包人阐明环保方针和拟采用的环保措施及方法等的文件，其内容应包括但不限于：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(1)承包人生活区(如果有)的生活用水和生活污水处理措施；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(2)施工生产废水处理措施；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(3)施工扬尘和废气的处理措施；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(4)施工噪声和光污染控制措施；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(5)节能减排措施；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(6)不可再生资源循环利用措施；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(7)固体废弃物处理措施；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(8)人群健康保护和卫生防疫措施；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(9)防止误用有害材料的保证措施；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(10)施工边坡工程的水土流失保护措施；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(11)道路污染防治措施；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(12)完工后场地清理及其植被(如果有)恢复的规划和措施；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6.9.2 施工环保措施计划应当在专用合同条款对应内容约定的期限内报送监理人。承包人应当严格执行经监理人批准的施工环保措施计划，并及时补充、修订和完善施工环保措施计划。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7.治安保卫</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承包人应制定并实施严格的施工场地(现场)出入制度并报监理人审批；车辆的出入须有出入审批制度，并有指定的专人负责管理；人员进出现场应有出入证，出入证须以经过监理人批准的格式印制。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 施工场地(现场)治安管理计划的要求：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 突发治安事件紧急预案的要求：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7.9治安保卫方面的其他要求如下：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8.地上、地下设施和周边建筑物的临时保护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承包人应为施工场地及其周边现有的地上、地下设施和建筑物提供足够的临时保护设施，确保施工过程中这些设施和建筑物不会受到干扰和破坏。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8.3 发包人特别提醒承包人注意以下地上、地下设施和周边建筑物的保护：对已完工程进行必要的保护，如有破坏，自行负责修复，并承担相关的费用。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 地上、地下设施和周边建筑物的临时保护的其他要求如下：对已完工程进行必要的保护，如有破坏，自行负责修复，并承担相关的费用。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9.样品和材料代换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 样品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 本工程需要承包人提供样品的材料和工程设备如下：/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 对于本款第9.1.1项约定的材料和工程设备，承包人应按照专用合同条款对应内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 合同条款对应内容约定的依法不需要招标的、以暂估价形式包括在工程量清单中的材料和工程设备，所附资料除本款对应内容约定的内容外，还应附上价格资料，每一类材料设备，至少应准备符合合同要求的三个产品，价格分高、中、低三档，以便监理人和发包人选择和批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9.1.5 得到批准后的样品由监理人负责存放。但承包人应为保存样品提供适当和固定的场所并保持适当和良好的环境条件。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9.1.6 提供样品和提供存放样品场所的费用由承包人承担。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材料代换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 如果使用替代品，承包人应至少在被替代品按批准的进度计划用于永久工程前56天以书面形式通知监理人并随此通知提交下列文件：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(1)拟被替代的合同约定的材料和工程设备的名称、数量、规格、型号、品牌、性能、价格及其他任何详细资料；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(2)拟采用的替代品的名称、数量、规格、型号、品牌、性能、价格及其他任何必要的详细资料；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（3)替代品使用的工程部位；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(4)采用替代品的理由和原因说明；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(5)替代品与合同中约定的产品之间的差异以及使用替代品后可能对工程产生的任何影响；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(6)价格上的差异；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(7)监理人为做出适当的决定而随时要求承包人提供的任何其他文件。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监理人在收到此类通知及上述文件后，应在28天内向承包人给出书面指示。如果28天内监理人未给出书面指示，应视为监理人和发包人已经批准使用上述替代品，承包人可以据此使用替代品。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9.2.3任何情况下，替代品都应遵守本合同中对相关材料和工程设备的要求。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9.2.4 如果承包人根据本条约定使用了替代品，监理人应与承包人适当协商之后并在合理的期限内确定替代材料和工程设备与合同中约定的材料和工程设备之间的价值差值，并决定：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(1)如果替代材料和工程设备的价值高于合同中约定的材料和工程设备的价值，则将高出部分的价值追加到签约合同价中并相应地通知承包人；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(2)如果替代材料和工程设备的价值低于合同中约定的材料和工程设备的价值，则将节余部分的价值从签约合同价中扣除并相应地通知承包人。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10.进口材料和工程设备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本工程需要进口的材料和工程设备如下：/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10.2上述进口材料和工程设备采购、进口、报关、清关、商检、境内运输(包括保险)、保管的责任以及费用承担方式划分如下：/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11.进度报告和进度例会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进度报告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对应内容约定的进度付款申请单一并递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11.1.3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11.1.4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11.1.5各个进度报表的格式和内容应经过监理人的审批。进度报表应如实填写，由承包人授权代表签名，并报监理人的指定代表签名确认后再行分发。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11.1.6如果监理人认为必要，进度报告和进度照片应同时以存储在磁盘或光盘中的数据文件的形式递交给发包人和监理人。数据文件采用的应用软件及其版本应经过监理人的审批。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11.1.7有关进度报告的其他要求：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进度例会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11.2.1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11.2.2进度例会的内容将涉及合同管理、进度协调和工程管理的各个方面，由监理人准备的会议议题将随会议通知在会议召开前至少24小时发给各参会方。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11.2.3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11.2.4有关进度例会的其他要求：/。</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承包人应当按照工程施工验收规范和标准的规定和通用合同条款第14条的约定，对用于永久工程的主要材料、半成品、成品、建筑构配件、工程设备等进行试验和检验。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 本工程需要承包人进行试验和检验的材料、工程设备和工艺如下：按规定报检测机构检测 。</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监理人可以根据工程需要，指示承包人进行其他现场材料和工艺的试验和检验。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12.3本工程需要由监理人和承包人共同进行试验和检验的材料、工程设备和工艺如下：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本条上述约定需要进行检验的材料、工程设备和工艺在经过检验并获得监理人批准以前，不得用于任何永久工程。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 承包人应在监理人的监督下，对涉及结构安全的试块、试件以及有关材料进行现场取样，并送  相关  质量检测单位进行检测。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12.8 除合同另有约定外，承包人应负担本合同项下的所有材料、工程设备和工艺检验的费用。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13.计日工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通用合同条款对应内容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对应内容约定通知承包人实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 在工程实际开工后14天内，承包人应当按通用合同条款对应内容约定的计日工报表内容，准备一份计日工日报表的格式，报送监理人审批，监理人应当在收到之日后7天内给予批复或提出修改意见。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按计日工实施相关变更的过程中，承包人应当按经监理人批准的计日工日报表格式，每天提交计日工报表和有关凭证，报送监理人审批，监理人应当在收到相关报表和凭证后24小时内给予批复。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 关于计日工的其他约定：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14.计量与支付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付款申请单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14.1.2 根据合同条款对应内容，承包人应当在合同约定的每个付款周期末，对当期完成的各项工程量进行计量和计价，并按照对应内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14.1.3 竣工付款申请单的内容按专用合同条款对应内容的约定。采用单价合同形式的，竣工付款申请单应当附上按通用合同条款对应内容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14.1.4 竣工结算总价(合同价格)应当按以下内容梳理：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(1)签约合同价；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(2)应当扣减的项目；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1)所有暂列金额；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2)所有暂估价；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3)根据专用合同条款对应内容应扣减的变更金额；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4)根据专用合同条款对应内容应扣减的价格调整(下调部分)；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5)根据通用合同条款对应内容应扣减的发包人索赔金额；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6)甩项工程的合同价值(如果有)；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7)根据合同约定发包人应扣减的其他金额。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(3)应当增加的项目；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1)实际发生的暂列金额(包括计日工)；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2)实际发生的暂估价；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3)根据专用合同条款对应内容应增加的变更金额；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4)根据专用合同条款对应内容应增加的价格调整(上调部分)；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5)根据专用合同条款对应内容应增加的承包人索赔金额；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6)根据合同约定承包人应当得到的其他金额。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(4)规费和税金差额部分。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14.1.5 最终结清申请单的应付金额应当按下列内容梳理：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(1)按合同约定扣留的质量保证金；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(2)应当扣除的金额：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1)按通用合同条对应内容约定扣留的质量保证金；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2)按通用合同条对应内容约定扣除的质量保证金；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3)根据通用合同条款对应内容应扣减的缺陷责任期内发生的发包人索赔金额；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4)根据合同约定应扣减的其他金额。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(3)应当增加的金额：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1)已完且符合合同约定的甩项工程的价值；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2)按通用合同条对应内容约定由承包人修复的发包人原因造成的缺陷的价值；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3)根据通用合同条款对应内容应增加的缺陷责任期内发生的承包人索赔金额；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4)根据合同约定承包人应当得到的其他金额。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最终结清应当由发包人和承包人按照“多退少补”的原则办理。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14.1.6 竣工付款申请单和最终结清申请单应当比照进度付款申请单的格式准备，并提供相关证明材料。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  其他约定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其他约定内容：/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15.竣工验收和工程移交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 竣工验收前的清理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15.1.1 在向监理人提交竣工验收申请报告前，承包人应当完成竣工验收前的清理工作，包括但不限于：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(1)从永久工程内清除所有剩余材料、杂物、垃圾等等；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(2)清洗工程的所有地面、墙面、楼面、路面等表面；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(3)清洗和擦洗所有玻璃、磁砖、石材和所有金属面；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(4)修缮所有损坏、清除所有污迹、替换所有需更换的材料；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(5)所有表面完成约定的装修和装饰；</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(6)检查和调试所有的门、窗、抽屉等以确保他们开启的顺畅；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(7)检查和调试所有的五金件并上油；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(8)检查、测试和确保所有服务系统、设施和设备达到良好的运行状态和效果；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(9)所有钥匙(如果有)贴上标签并固定到钥匙排上随时可以交给监理人。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15.1.2 清理工作所需费用由承包人承担。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 竣工验收申请报告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15.2.3 竣工验收申请报告应当按通用合同条款对应内容附上下列内容：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（2）按专用合同条款对应内容约定的内容和份数整理的符合要求的竣工资料；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（3）按监理人的要求编制了在缺陷责任期内完成的尾工(甩项)工程和缺陷修补工作清单以及相应施工计划；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（4）监理人要求在竣工验收前应完成的其他工作的证明材料；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（5）监理人要求提交的竣工验收资料清单；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（6）通用合同条款对应内容约定的单位工程竣工验收成果和结论文件(如果有)；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（7）专用合同条款对应内容约定的质量保修书(此前已经提交的不再提交)；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（8）其他：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 竣工清场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15.3.1 监理人颁发(出具)工程接收证书后，承包人应在56天内按以下要求对施工场地(现场)进行清理：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(1)从施工场地(现场)清除所有杂物和垃圾等等；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(2)从施工场地现场拆除所有的临时工程和临时设施并恢复地面原状，但经监理人批准的护坡桩、锚杆、塔吊基础和无法拆除的埋入式模板等无法拆除的临时设施除外；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(3)撤离所有承包人施工设备和剩余材料(经监理人同意需在缺陷责任期内继续使用的除外)；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(4)监理人指示的其他清场工作。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16.其他要求                                                       </w:t>
      </w:r>
      <w:bookmarkStart w:id="119" w:name="_Toc13521"/>
    </w:p>
    <w:p>
      <w:pPr>
        <w:widowControl/>
        <w:spacing w:line="400" w:lineRule="exact"/>
        <w:ind w:firstLine="480" w:firstLineChars="200"/>
        <w:jc w:val="left"/>
        <w:rPr>
          <w:rFonts w:hint="eastAsia" w:ascii="宋体" w:hAnsi="宋体" w:eastAsia="宋体" w:cs="宋体"/>
          <w:color w:val="auto"/>
          <w:sz w:val="24"/>
          <w:szCs w:val="24"/>
          <w:lang w:val="en-US" w:eastAsia="zh-CN"/>
        </w:rPr>
      </w:pPr>
    </w:p>
    <w:p>
      <w:pPr>
        <w:widowControl/>
        <w:spacing w:line="400" w:lineRule="exact"/>
        <w:ind w:firstLine="482" w:firstLineChars="200"/>
        <w:jc w:val="left"/>
        <w:rPr>
          <w:rFonts w:hint="eastAsia" w:eastAsia="宋体" w:cs="宋体"/>
          <w:b/>
          <w:bCs/>
          <w:color w:val="auto"/>
          <w:sz w:val="24"/>
          <w:szCs w:val="24"/>
          <w:lang w:val="en-US" w:eastAsia="zh-CN"/>
        </w:rPr>
      </w:pPr>
      <w:r>
        <w:rPr>
          <w:rFonts w:hint="eastAsia" w:eastAsia="宋体" w:cs="宋体"/>
          <w:b/>
          <w:bCs/>
          <w:color w:val="auto"/>
          <w:sz w:val="24"/>
          <w:szCs w:val="24"/>
          <w:lang w:val="en-US" w:eastAsia="zh-CN"/>
        </w:rPr>
        <w:t>四、其他要求</w:t>
      </w:r>
      <w:bookmarkEnd w:id="119"/>
    </w:p>
    <w:p>
      <w:pPr>
        <w:rPr>
          <w:rFonts w:hint="eastAsia"/>
          <w:b/>
          <w:bCs/>
          <w:sz w:val="28"/>
          <w:szCs w:val="28"/>
        </w:rPr>
      </w:pPr>
    </w:p>
    <w:p>
      <w:pPr>
        <w:pStyle w:val="4"/>
        <w:numPr>
          <w:ilvl w:val="0"/>
          <w:numId w:val="2"/>
        </w:numPr>
        <w:spacing w:before="0" w:after="0" w:line="240" w:lineRule="auto"/>
        <w:ind w:left="0" w:leftChars="0"/>
        <w:rPr>
          <w:rFonts w:hint="eastAsia"/>
        </w:rPr>
      </w:pPr>
      <w:bookmarkStart w:id="120" w:name="_Toc20816"/>
      <w:bookmarkStart w:id="121" w:name="_Toc10724"/>
      <w:r>
        <w:rPr>
          <w:rFonts w:hint="eastAsia"/>
          <w:lang w:val="en-US" w:eastAsia="zh-CN"/>
        </w:rPr>
        <w:t xml:space="preserve"> </w:t>
      </w:r>
      <w:bookmarkStart w:id="122" w:name="_Toc23076"/>
      <w:bookmarkStart w:id="123" w:name="_Toc24668"/>
      <w:r>
        <w:rPr>
          <w:rFonts w:hint="eastAsia"/>
        </w:rPr>
        <w:t>评审方法</w:t>
      </w:r>
      <w:bookmarkEnd w:id="109"/>
      <w:bookmarkEnd w:id="110"/>
      <w:bookmarkEnd w:id="111"/>
      <w:bookmarkEnd w:id="112"/>
      <w:bookmarkEnd w:id="120"/>
      <w:bookmarkEnd w:id="121"/>
      <w:bookmarkEnd w:id="122"/>
      <w:bookmarkEnd w:id="123"/>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124" w:name="_Toc293739005"/>
      <w:bookmarkStart w:id="125" w:name="_Toc293736067"/>
      <w:bookmarkStart w:id="126" w:name="_Toc293736024"/>
      <w:bookmarkStart w:id="127" w:name="_Toc446599330"/>
    </w:p>
    <w:p>
      <w:pPr>
        <w:spacing w:line="500" w:lineRule="exact"/>
        <w:outlineLvl w:val="1"/>
        <w:rPr>
          <w:rFonts w:hint="eastAsia" w:ascii="宋体" w:hAnsi="宋体"/>
          <w:b/>
          <w:sz w:val="28"/>
          <w:szCs w:val="24"/>
          <w:highlight w:val="white"/>
          <w:lang w:val="en-US" w:eastAsia="zh-CN"/>
        </w:rPr>
      </w:pPr>
      <w:bookmarkStart w:id="128" w:name="_Toc12926"/>
      <w:bookmarkStart w:id="129" w:name="_Toc16809"/>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128"/>
      <w:bookmarkEnd w:id="129"/>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noWrap w:val="0"/>
            <w:vAlign w:val="center"/>
          </w:tcPr>
          <w:p>
            <w:pPr>
              <w:spacing w:line="440" w:lineRule="exact"/>
              <w:jc w:val="left"/>
              <w:rPr>
                <w:rFonts w:hint="eastAsia" w:ascii="宋体" w:hAnsi="宋体" w:eastAsia="宋体" w:cs="宋体"/>
                <w:sz w:val="22"/>
                <w:szCs w:val="22"/>
              </w:rPr>
            </w:pPr>
          </w:p>
        </w:tc>
        <w:tc>
          <w:tcPr>
            <w:tcW w:w="1235" w:type="dxa"/>
            <w:vMerge w:val="continue"/>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w:t>
            </w:r>
            <w:r>
              <w:rPr>
                <w:rFonts w:hint="eastAsia" w:ascii="宋体" w:hAnsi="宋体" w:eastAsia="宋体" w:cs="宋体"/>
                <w:color w:val="auto"/>
                <w:sz w:val="22"/>
                <w:szCs w:val="22"/>
                <w:lang w:eastAsia="zh-CN"/>
              </w:rPr>
              <w:t>过的</w:t>
            </w:r>
            <w:r>
              <w:rPr>
                <w:rFonts w:hint="eastAsia" w:ascii="宋体" w:hAnsi="宋体" w:eastAsia="宋体" w:cs="宋体"/>
                <w:color w:val="auto"/>
                <w:sz w:val="22"/>
                <w:szCs w:val="22"/>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noWrap w:val="0"/>
            <w:vAlign w:val="center"/>
          </w:tcPr>
          <w:p>
            <w:pPr>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eastAsia="zh-CN"/>
              </w:rPr>
              <w:t>商务</w:t>
            </w:r>
            <w:r>
              <w:rPr>
                <w:rFonts w:hint="eastAsia" w:ascii="宋体" w:hAnsi="宋体" w:eastAsia="宋体" w:cs="宋体"/>
                <w:sz w:val="22"/>
                <w:szCs w:val="22"/>
                <w:highlight w:val="none"/>
              </w:rPr>
              <w:t>报价评审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p>
        </w:tc>
        <w:tc>
          <w:tcPr>
            <w:tcW w:w="5845" w:type="dxa"/>
            <w:noWrap w:val="0"/>
            <w:vAlign w:val="center"/>
          </w:tcPr>
          <w:p>
            <w:pPr>
              <w:spacing w:line="360" w:lineRule="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评标基准价=最终投标报价的最低值，最终投标报价等于基准值的得满分，投标报价得分=（评标基准价/最终投标报价）×价格权重×100。磋商小组只对</w:t>
            </w:r>
            <w:r>
              <w:rPr>
                <w:rFonts w:hint="eastAsia" w:ascii="宋体" w:hAnsi="宋体" w:cs="宋体"/>
                <w:kern w:val="2"/>
                <w:sz w:val="22"/>
                <w:szCs w:val="22"/>
                <w:highlight w:val="none"/>
                <w:lang w:val="en-US" w:eastAsia="zh-CN" w:bidi="ar-SA"/>
              </w:rPr>
              <w:t>通过</w:t>
            </w:r>
            <w:r>
              <w:rPr>
                <w:rFonts w:hint="eastAsia" w:ascii="宋体" w:hAnsi="宋体" w:eastAsia="宋体" w:cs="宋体"/>
                <w:sz w:val="22"/>
                <w:szCs w:val="22"/>
              </w:rPr>
              <w:t>初步评审</w:t>
            </w:r>
            <w:r>
              <w:rPr>
                <w:rFonts w:hint="eastAsia" w:ascii="宋体" w:hAnsi="宋体" w:eastAsia="宋体" w:cs="宋体"/>
                <w:kern w:val="2"/>
                <w:sz w:val="22"/>
                <w:szCs w:val="22"/>
                <w:highlight w:val="none"/>
                <w:lang w:val="en-US" w:eastAsia="zh-CN" w:bidi="ar-SA"/>
              </w:rPr>
              <w:t>的响应文件进行价格评议</w:t>
            </w:r>
            <w:r>
              <w:rPr>
                <w:rFonts w:hint="eastAsia" w:ascii="宋体" w:hAnsi="宋体" w:cs="宋体"/>
                <w:kern w:val="2"/>
                <w:sz w:val="22"/>
                <w:szCs w:val="22"/>
                <w:highlight w:val="none"/>
                <w:lang w:val="en-US" w:eastAsia="zh-CN" w:bidi="ar-SA"/>
              </w:rPr>
              <w:t>。</w:t>
            </w:r>
          </w:p>
          <w:p>
            <w:pPr>
              <w:spacing w:line="360" w:lineRule="auto"/>
              <w:rPr>
                <w:rFonts w:hint="eastAsia" w:ascii="宋体" w:hAnsi="宋体" w:eastAsia="宋体" w:cs="宋体"/>
                <w:sz w:val="28"/>
                <w:szCs w:val="18"/>
                <w:highlight w:val="none"/>
                <w:lang w:eastAsia="zh-CN"/>
              </w:rPr>
            </w:pPr>
            <w:r>
              <w:rPr>
                <w:rFonts w:hint="eastAsia" w:ascii="宋体" w:hAnsi="宋体" w:eastAsia="宋体" w:cs="宋体"/>
                <w:kern w:val="2"/>
                <w:sz w:val="22"/>
                <w:szCs w:val="22"/>
                <w:highlight w:val="none"/>
                <w:lang w:val="en-US" w:eastAsia="zh-CN" w:bidi="ar-SA"/>
              </w:rPr>
              <w:t>注：中小企业</w:t>
            </w:r>
            <w:r>
              <w:rPr>
                <w:rFonts w:hint="eastAsia" w:ascii="宋体" w:hAnsi="宋体" w:cs="宋体"/>
                <w:kern w:val="2"/>
                <w:sz w:val="22"/>
                <w:szCs w:val="22"/>
                <w:highlight w:val="none"/>
                <w:lang w:val="en-US" w:eastAsia="zh-CN" w:bidi="ar-SA"/>
              </w:rPr>
              <w:t>报价</w:t>
            </w:r>
            <w:r>
              <w:rPr>
                <w:rFonts w:hint="eastAsia" w:ascii="宋体" w:hAnsi="宋体" w:eastAsia="宋体" w:cs="宋体"/>
                <w:kern w:val="2"/>
                <w:sz w:val="22"/>
                <w:szCs w:val="22"/>
                <w:highlight w:val="none"/>
                <w:lang w:val="en-US" w:eastAsia="zh-CN" w:bidi="ar-SA"/>
              </w:rPr>
              <w:t>价格扣除后的报价=投标报价×（</w:t>
            </w:r>
            <w:r>
              <w:rPr>
                <w:rFonts w:hint="eastAsia" w:ascii="宋体" w:hAnsi="宋体" w:cs="宋体"/>
                <w:kern w:val="2"/>
                <w:sz w:val="22"/>
                <w:szCs w:val="22"/>
                <w:highlight w:val="none"/>
                <w:lang w:val="en-US" w:eastAsia="zh-CN" w:bidi="ar-SA"/>
              </w:rPr>
              <w:t>3</w:t>
            </w:r>
            <w:r>
              <w:rPr>
                <w:rFonts w:hint="eastAsia" w:ascii="宋体" w:hAnsi="宋体" w:eastAsia="宋体" w:cs="宋体"/>
                <w:kern w:val="2"/>
                <w:sz w:val="22"/>
                <w:szCs w:val="22"/>
                <w:highlight w:val="none"/>
                <w:lang w:val="en-US" w:eastAsia="zh-CN" w:bidi="ar-SA"/>
              </w:rPr>
              <w:t>%），以价格扣除后的报价作为评审依据。</w:t>
            </w:r>
          </w:p>
        </w:tc>
        <w:tc>
          <w:tcPr>
            <w:tcW w:w="1235" w:type="dxa"/>
            <w:noWrap w:val="0"/>
            <w:vAlign w:val="center"/>
          </w:tcPr>
          <w:p>
            <w:pPr>
              <w:spacing w:line="360" w:lineRule="auto"/>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100</w:t>
            </w:r>
            <w:r>
              <w:rPr>
                <w:rFonts w:hint="eastAsia" w:ascii="宋体" w:hAnsi="宋体" w:eastAsia="宋体" w:cs="宋体"/>
                <w:sz w:val="22"/>
                <w:szCs w:val="22"/>
                <w:highlight w:val="none"/>
              </w:rPr>
              <w:t>分）</w:t>
            </w:r>
          </w:p>
        </w:tc>
        <w:tc>
          <w:tcPr>
            <w:tcW w:w="5845" w:type="dxa"/>
            <w:noWrap w:val="0"/>
            <w:vAlign w:val="center"/>
          </w:tcPr>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详见附表</w:t>
            </w:r>
            <w:r>
              <w:rPr>
                <w:rFonts w:hint="eastAsia" w:ascii="宋体" w:hAnsi="宋体" w:cs="宋体"/>
                <w:sz w:val="22"/>
                <w:szCs w:val="22"/>
                <w:highlight w:val="none"/>
                <w:lang w:eastAsia="zh-CN"/>
              </w:rPr>
              <w:t>二</w:t>
            </w:r>
          </w:p>
        </w:tc>
        <w:tc>
          <w:tcPr>
            <w:tcW w:w="1235" w:type="dxa"/>
            <w:noWrap w:val="0"/>
            <w:vAlign w:val="center"/>
          </w:tcPr>
          <w:p>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top"/>
          </w:tcPr>
          <w:p>
            <w:pPr>
              <w:spacing w:line="360" w:lineRule="auto"/>
              <w:jc w:val="center"/>
              <w:rPr>
                <w:rFonts w:hint="eastAsia" w:ascii="宋体" w:hAnsi="宋体" w:eastAsia="宋体" w:cs="宋体"/>
                <w:sz w:val="22"/>
                <w:szCs w:val="22"/>
              </w:rPr>
            </w:pPr>
          </w:p>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noWrap w:val="0"/>
            <w:vAlign w:val="center"/>
          </w:tcPr>
          <w:p>
            <w:pPr>
              <w:spacing w:line="360" w:lineRule="auto"/>
              <w:jc w:val="center"/>
              <w:rPr>
                <w:rFonts w:hint="eastAsia" w:ascii="宋体" w:hAnsi="宋体" w:eastAsia="宋体" w:cs="宋体"/>
                <w:sz w:val="22"/>
                <w:szCs w:val="22"/>
              </w:rPr>
            </w:pP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2"/>
        <w:ind w:left="0" w:leftChars="0" w:firstLine="0" w:firstLineChars="0"/>
        <w:rPr>
          <w:rFonts w:hint="eastAsia" w:ascii="宋体" w:hAnsi="宋体" w:eastAsia="宋体" w:cs="Times New Roman"/>
          <w:kern w:val="2"/>
          <w:sz w:val="28"/>
          <w:szCs w:val="24"/>
          <w:highlight w:val="whit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highlight w:val="none"/>
          <w:lang w:eastAsia="zh-CN"/>
        </w:rPr>
      </w:pPr>
      <w:r>
        <w:rPr>
          <w:rFonts w:hint="eastAsia" w:ascii="宋体" w:hAnsi="宋体" w:eastAsia="宋体" w:cs="宋体"/>
          <w:b/>
          <w:bCs/>
          <w:sz w:val="24"/>
          <w:highlight w:val="none"/>
          <w:lang w:eastAsia="zh-CN"/>
        </w:rPr>
        <w:t>政府采购政策功能落实：</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本项目按照《新疆维吾尔自治区政府采购促进中小企业发展管理实施办法》执行</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一、关于中小企业、</w:t>
      </w:r>
      <w:r>
        <w:rPr>
          <w:rFonts w:hint="eastAsia" w:ascii="宋体" w:hAnsi="宋体" w:eastAsia="宋体" w:cs="宋体"/>
          <w:sz w:val="24"/>
          <w:szCs w:val="24"/>
          <w:highlight w:val="none"/>
        </w:rPr>
        <w:t>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eastAsia="zh-CN"/>
        </w:rPr>
        <w:t>扶持政策落实的规定：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报价的价格</w:t>
      </w:r>
      <w:r>
        <w:rPr>
          <w:rFonts w:hint="eastAsia" w:ascii="宋体" w:hAnsi="宋体" w:eastAsia="宋体" w:cs="宋体"/>
          <w:sz w:val="24"/>
          <w:szCs w:val="24"/>
          <w:highlight w:val="none"/>
        </w:rPr>
        <w:t>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（2）供应商需按照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的要求提供《</w:t>
      </w:r>
      <w:r>
        <w:rPr>
          <w:rFonts w:hint="eastAsia" w:ascii="宋体" w:hAnsi="宋体" w:eastAsia="宋体" w:cs="宋体"/>
          <w:sz w:val="24"/>
          <w:szCs w:val="24"/>
          <w:highlight w:val="none"/>
          <w:lang w:eastAsia="zh-CN"/>
        </w:rPr>
        <w:t>中小</w:t>
      </w:r>
      <w:r>
        <w:rPr>
          <w:rFonts w:hint="eastAsia" w:ascii="宋体" w:hAnsi="宋体" w:eastAsia="宋体" w:cs="宋体"/>
          <w:sz w:val="24"/>
          <w:szCs w:val="24"/>
          <w:highlight w:val="none"/>
        </w:rPr>
        <w:t>企业声明函》</w:t>
      </w:r>
      <w:r>
        <w:rPr>
          <w:rFonts w:hint="eastAsia" w:ascii="宋体" w:hAnsi="宋体" w:eastAsia="宋体" w:cs="宋体"/>
          <w:sz w:val="24"/>
          <w:szCs w:val="24"/>
          <w:highlight w:val="none"/>
          <w:lang w:eastAsia="zh-CN"/>
        </w:rPr>
        <w:t>，详见第六章“响应文件格式”附件八</w:t>
      </w:r>
      <w:r>
        <w:rPr>
          <w:rFonts w:hint="eastAsia" w:ascii="宋体" w:hAnsi="宋体" w:eastAsia="宋体" w:cs="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（3）企业标准请参照《关于印发中小企业划型标准规定的通知》（工信部联企业[2011]300号）文件规定自行填写。</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（1）本项目对残疾人福利性单位视同小型、微型企业，给予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单位需按照采购文件的要求提供《残疾人福利性单位声明函》。</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单位标准请参照《关于促进残疾人就业政府采购政策的通知》（财库〔2017〕141号）。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3、监狱和戒毒企业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（1）本项目对监狱和戒毒企业（简称监狱企业）视同小型、微型企业，给予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（3）监狱企业标准请参照《关于政府采购支持监狱企业发展有关问题的通知》（财库[2014]68号）。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4、残疾人福利单位、监狱企业属于小型、微型企业的，不重复享受政策。</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r>
        <w:rPr>
          <w:rFonts w:hint="eastAsia" w:ascii="宋体" w:hAnsi="宋体" w:eastAsia="宋体" w:cs="宋体"/>
          <w:sz w:val="24"/>
          <w:szCs w:val="24"/>
          <w:highlight w:val="none"/>
          <w:lang w:eastAsia="zh-CN"/>
        </w:rPr>
        <w:t>（注意：组成联合体的中小</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与联合体内其他</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之间不得存在直接控股、管理关系）</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6、联合体各方均为小型、微型企业（残疾人福利单位、监狱企业）的，联合体享受</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价格扣除，用扣除后的价格参与评审。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79"/>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一</w:t>
      </w:r>
      <w:r>
        <w:rPr>
          <w:rFonts w:hint="eastAsia" w:ascii="宋体" w:hAnsi="宋体" w:eastAsia="宋体" w:cs="宋体"/>
          <w:sz w:val="22"/>
          <w:szCs w:val="22"/>
          <w:highlight w:val="white"/>
          <w:lang w:val="en-US" w:eastAsia="zh-CN"/>
        </w:rPr>
        <w:t>：</w:t>
      </w:r>
    </w:p>
    <w:p>
      <w:pPr>
        <w:pStyle w:val="79"/>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eastAsia="zh-CN"/>
              </w:rPr>
              <w:t>审</w:t>
            </w:r>
            <w:r>
              <w:rPr>
                <w:rFonts w:hint="eastAsia" w:ascii="宋体" w:hAnsi="宋体" w:eastAsia="宋体" w:cs="宋体"/>
                <w:b/>
                <w:sz w:val="21"/>
                <w:szCs w:val="21"/>
              </w:rPr>
              <w:t>因素</w:t>
            </w:r>
          </w:p>
        </w:tc>
        <w:tc>
          <w:tcPr>
            <w:tcW w:w="3016" w:type="dxa"/>
            <w:noWrap w:val="0"/>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eastAsia="宋体" w:cs="宋体"/>
                <w:b/>
                <w:sz w:val="21"/>
                <w:szCs w:val="21"/>
                <w:lang w:eastAsia="zh-CN"/>
              </w:rPr>
              <w:t>审内容</w:t>
            </w:r>
          </w:p>
        </w:tc>
        <w:tc>
          <w:tcPr>
            <w:tcW w:w="4946" w:type="dxa"/>
            <w:noWrap w:val="0"/>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w:t>
            </w:r>
            <w:r>
              <w:rPr>
                <w:rFonts w:hint="eastAsia" w:ascii="宋体" w:hAnsi="宋体" w:eastAsia="宋体" w:cs="宋体"/>
                <w:b/>
                <w:sz w:val="21"/>
                <w:szCs w:val="21"/>
                <w:highlight w:val="none"/>
                <w:lang w:eastAsia="zh-CN"/>
              </w:rPr>
              <w:t>审</w:t>
            </w:r>
            <w:r>
              <w:rPr>
                <w:rFonts w:hint="eastAsia" w:ascii="宋体" w:hAnsi="宋体" w:eastAsia="宋体" w:cs="宋体"/>
                <w:b/>
                <w:sz w:val="21"/>
                <w:szCs w:val="21"/>
                <w:highlight w:val="none"/>
              </w:rPr>
              <w:t>标准</w:t>
            </w:r>
          </w:p>
        </w:tc>
        <w:tc>
          <w:tcPr>
            <w:tcW w:w="933" w:type="dxa"/>
            <w:noWrap w:val="0"/>
            <w:vAlign w:val="top"/>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noWrap w:val="0"/>
            <w:vAlign w:val="top"/>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p>
            <w:pPr>
              <w:spacing w:line="240" w:lineRule="auto"/>
              <w:jc w:val="center"/>
              <w:rPr>
                <w:rFonts w:hint="eastAsia" w:ascii="宋体" w:hAnsi="宋体" w:eastAsia="宋体" w:cs="宋体"/>
                <w:sz w:val="21"/>
                <w:szCs w:val="21"/>
              </w:rPr>
            </w:pPr>
          </w:p>
          <w:p>
            <w:pPr>
              <w:pStyle w:val="2"/>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经年检有效的营业执照</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具有良好的商业信誉和健全的财务会计制度</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年财务审计报告或财务报表（企业成立不足</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lang w:val="en-US" w:eastAsia="zh-CN"/>
              </w:rPr>
              <w:t>年提供成立至今的）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资质证书</w:t>
            </w:r>
            <w:r>
              <w:rPr>
                <w:rFonts w:hint="eastAsia" w:ascii="宋体" w:hAnsi="宋体" w:cs="宋体"/>
                <w:sz w:val="21"/>
                <w:szCs w:val="21"/>
                <w:lang w:eastAsia="zh-CN"/>
              </w:rPr>
              <w:t>及安全生产许可证</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有效</w:t>
            </w:r>
            <w:r>
              <w:rPr>
                <w:rFonts w:hint="eastAsia" w:ascii="宋体" w:hAnsi="宋体" w:cs="宋体"/>
                <w:color w:val="auto"/>
                <w:sz w:val="21"/>
                <w:szCs w:val="21"/>
                <w:lang w:val="en-US" w:eastAsia="zh-CN"/>
              </w:rPr>
              <w:t>的</w:t>
            </w:r>
            <w:r>
              <w:rPr>
                <w:rFonts w:hint="eastAsia" w:ascii="宋体" w:hAnsi="宋体" w:eastAsia="宋体" w:cs="宋体"/>
                <w:sz w:val="21"/>
                <w:szCs w:val="21"/>
                <w:lang w:eastAsia="zh-CN"/>
              </w:rPr>
              <w:t>资质证书</w:t>
            </w:r>
            <w:r>
              <w:rPr>
                <w:rFonts w:hint="eastAsia" w:ascii="宋体" w:hAnsi="宋体" w:cs="宋体"/>
                <w:sz w:val="21"/>
                <w:szCs w:val="21"/>
                <w:lang w:eastAsia="zh-CN"/>
              </w:rPr>
              <w:t>及安全生产许可证，符合招标文件要求</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lang w:val="en-US" w:eastAsia="zh-CN"/>
              </w:rPr>
              <w:t>完税证明</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授权委托人及拟派建造师</w:t>
            </w:r>
            <w:r>
              <w:rPr>
                <w:rFonts w:hint="eastAsia" w:ascii="宋体" w:hAnsi="宋体" w:eastAsia="宋体" w:cs="宋体"/>
                <w:color w:val="auto"/>
                <w:sz w:val="21"/>
                <w:szCs w:val="21"/>
                <w:lang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rPr>
              <w:t>社保缴纳证明（如有退休人员提供退休证）</w:t>
            </w:r>
            <w:r>
              <w:rPr>
                <w:rFonts w:hint="eastAsia" w:ascii="宋体" w:hAnsi="宋体" w:eastAsia="宋体" w:cs="宋体"/>
                <w:color w:val="auto"/>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具有履行合同所必需的设备和专业技术能力</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投标人履行合同所必须的设备和专业技术能力的证明材料或声明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rPr>
              <w:t>参加政府采购活动前</w:t>
            </w:r>
            <w:r>
              <w:rPr>
                <w:rFonts w:hint="eastAsia" w:ascii="宋体" w:hAnsi="宋体" w:cs="宋体"/>
                <w:color w:val="auto"/>
                <w:sz w:val="21"/>
                <w:szCs w:val="21"/>
                <w:lang w:eastAsia="zh-CN"/>
              </w:rPr>
              <w:t>三</w:t>
            </w:r>
            <w:r>
              <w:rPr>
                <w:rFonts w:hint="eastAsia" w:ascii="宋体" w:hAnsi="宋体" w:eastAsia="宋体" w:cs="宋体"/>
                <w:color w:val="auto"/>
                <w:sz w:val="21"/>
                <w:szCs w:val="21"/>
              </w:rPr>
              <w:t>年内在经营活动中没有重大违法记录的书面声明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其他要求</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“信用中国”网站</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t>
            </w:r>
            <w:r>
              <w:rPr>
                <w:rFonts w:hint="eastAsia" w:ascii="宋体" w:hAnsi="宋体" w:cs="宋体"/>
                <w:color w:val="auto"/>
                <w:sz w:val="21"/>
                <w:szCs w:val="21"/>
                <w:lang w:val="en-US" w:eastAsia="zh-CN"/>
              </w:rPr>
              <w:t>”“国家企业信用信息公示”</w:t>
            </w:r>
            <w:r>
              <w:rPr>
                <w:rFonts w:hint="eastAsia" w:ascii="宋体" w:hAnsi="宋体" w:eastAsia="宋体" w:cs="宋体"/>
                <w:color w:val="auto"/>
                <w:sz w:val="21"/>
                <w:szCs w:val="21"/>
                <w:lang w:val="en-US" w:eastAsia="zh-CN"/>
              </w:rPr>
              <w:t>的查询结果的截图打印件加盖公章</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pStyle w:val="2"/>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查</w:t>
            </w: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投标人名称与购买文件时一致且有有效变更证明的；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按照</w:t>
            </w:r>
            <w:r>
              <w:rPr>
                <w:rFonts w:hint="eastAsia" w:ascii="宋体" w:hAnsi="宋体" w:cs="宋体"/>
                <w:color w:val="auto"/>
                <w:sz w:val="21"/>
                <w:szCs w:val="21"/>
                <w:lang w:eastAsia="zh-CN"/>
              </w:rPr>
              <w:t>磋商</w:t>
            </w:r>
            <w:r>
              <w:rPr>
                <w:rFonts w:hint="eastAsia" w:ascii="宋体" w:hAnsi="宋体" w:eastAsia="宋体" w:cs="宋体"/>
                <w:color w:val="auto"/>
                <w:sz w:val="21"/>
                <w:szCs w:val="21"/>
              </w:rPr>
              <w:t>文件规定要求签署、盖章的；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sz w:val="21"/>
                <w:szCs w:val="21"/>
                <w:lang w:eastAsia="zh-CN"/>
              </w:rPr>
              <w:t>投标人报价低于</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文件规定的预算金额（最高限价）；</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投标有效期</w:t>
            </w: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工期符合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文件规定期限的；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投标人的项目负责人是投标人（备案的）注册执业人员（建造师），或者具备项目负责人资格条件的；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响应文件载明的技术规格、技术标准、货物包装方式、检验标准和方法等，符合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文件要求的；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文件要求提供投标报价的电子响应文件的；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文件规定的格式填写，无内容不全或关键字迹模糊、无法辨认的；（包括分部分项工程量清单中暂估价、暂列金额的改动）</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没有改变</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文件提供的工程量清单中的项目编码、项目名称、项目特征、计量单位、工程量的；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未将工程排污费、社会保障费、住房公积金、大型机械检测检验费等规费和增值税销项税额等税金，以及安全文明施工费列入招标投标竞争性费用的；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符合磋商文件中规定的实质性要求和条件（磋商文件中标注“★”符号的所有条款）；</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响应</w:t>
            </w:r>
            <w:r>
              <w:rPr>
                <w:rFonts w:hint="eastAsia" w:ascii="宋体" w:hAnsi="宋体" w:eastAsia="宋体" w:cs="宋体"/>
                <w:sz w:val="21"/>
                <w:szCs w:val="21"/>
              </w:rPr>
              <w:t>文件中</w:t>
            </w:r>
            <w:r>
              <w:rPr>
                <w:rFonts w:hint="eastAsia" w:ascii="宋体" w:hAnsi="宋体" w:eastAsia="宋体" w:cs="宋体"/>
                <w:sz w:val="21"/>
                <w:szCs w:val="21"/>
                <w:lang w:eastAsia="zh-CN"/>
              </w:rPr>
              <w:t>没</w:t>
            </w:r>
            <w:r>
              <w:rPr>
                <w:rFonts w:hint="eastAsia" w:ascii="宋体" w:hAnsi="宋体" w:eastAsia="宋体" w:cs="宋体"/>
                <w:sz w:val="21"/>
                <w:szCs w:val="21"/>
              </w:rPr>
              <w:t>有</w:t>
            </w:r>
            <w:r>
              <w:rPr>
                <w:rFonts w:hint="eastAsia" w:ascii="宋体" w:hAnsi="宋体" w:eastAsia="宋体" w:cs="宋体"/>
                <w:sz w:val="21"/>
                <w:szCs w:val="21"/>
                <w:lang w:eastAsia="zh-CN"/>
              </w:rPr>
              <w:t>招标人</w:t>
            </w:r>
            <w:r>
              <w:rPr>
                <w:rFonts w:hint="eastAsia" w:ascii="宋体" w:hAnsi="宋体" w:eastAsia="宋体" w:cs="宋体"/>
                <w:sz w:val="21"/>
                <w:szCs w:val="21"/>
              </w:rPr>
              <w:t>不能接受的附加条件的；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不存在不符合</w:t>
            </w:r>
            <w:r>
              <w:rPr>
                <w:rFonts w:hint="eastAsia" w:ascii="宋体" w:hAnsi="宋体" w:eastAsia="宋体" w:cs="宋体"/>
                <w:sz w:val="21"/>
                <w:szCs w:val="21"/>
              </w:rPr>
              <w:t>法律、法规及本</w:t>
            </w:r>
            <w:r>
              <w:rPr>
                <w:rFonts w:hint="eastAsia" w:ascii="宋体" w:hAnsi="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2" w:hRule="atLeast"/>
          <w:jc w:val="center"/>
        </w:trPr>
        <w:tc>
          <w:tcPr>
            <w:tcW w:w="9990" w:type="dxa"/>
            <w:gridSpan w:val="5"/>
            <w:noWrap w:val="0"/>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eastAsia="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eastAsia="宋体" w:cs="宋体"/>
                <w:b/>
                <w:sz w:val="21"/>
                <w:szCs w:val="21"/>
                <w:lang w:eastAsia="zh-CN"/>
              </w:rPr>
              <w:t>视</w:t>
            </w:r>
            <w:r>
              <w:rPr>
                <w:rFonts w:hint="eastAsia" w:ascii="宋体" w:hAnsi="宋体" w:eastAsia="宋体" w:cs="宋体"/>
                <w:b/>
                <w:sz w:val="21"/>
                <w:szCs w:val="21"/>
              </w:rPr>
              <w:t>为无效</w:t>
            </w:r>
            <w:r>
              <w:rPr>
                <w:rFonts w:hint="eastAsia" w:ascii="宋体" w:hAnsi="宋体" w:eastAsia="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2"/>
        <w:rPr>
          <w:rFonts w:hint="eastAsia"/>
          <w:lang w:val="en-US" w:eastAsia="zh-CN"/>
        </w:rPr>
      </w:pPr>
    </w:p>
    <w:p>
      <w:pPr>
        <w:rPr>
          <w:rFonts w:hint="eastAsia"/>
          <w:lang w:val="en-US" w:eastAsia="zh-CN"/>
        </w:rPr>
      </w:pPr>
    </w:p>
    <w:p>
      <w:pPr>
        <w:pStyle w:val="79"/>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二</w:t>
      </w:r>
      <w:r>
        <w:rPr>
          <w:rFonts w:hint="eastAsia" w:ascii="宋体" w:hAnsi="宋体" w:eastAsia="宋体" w:cs="宋体"/>
          <w:sz w:val="22"/>
          <w:szCs w:val="22"/>
          <w:highlight w:val="white"/>
          <w:lang w:val="en-US" w:eastAsia="zh-CN"/>
        </w:rPr>
        <w:t>：</w:t>
      </w:r>
    </w:p>
    <w:p>
      <w:pPr>
        <w:pStyle w:val="79"/>
        <w:jc w:val="center"/>
        <w:rPr>
          <w:rFonts w:hint="eastAsia" w:ascii="宋体" w:hAnsi="宋体" w:eastAsia="宋体" w:cs="宋体"/>
          <w:sz w:val="22"/>
          <w:szCs w:val="22"/>
          <w:highlight w:val="white"/>
          <w:lang w:val="en-US" w:eastAsia="zh-CN"/>
        </w:rPr>
      </w:pPr>
      <w:r>
        <w:rPr>
          <w:rFonts w:hint="eastAsia" w:ascii="宋体" w:hAnsi="宋体" w:cs="宋体"/>
          <w:b/>
          <w:bCs/>
          <w:sz w:val="28"/>
          <w:szCs w:val="32"/>
          <w:highlight w:val="white"/>
          <w:lang w:eastAsia="zh-CN"/>
        </w:rPr>
        <w:t>技术标评审</w:t>
      </w:r>
      <w:r>
        <w:rPr>
          <w:rFonts w:hint="eastAsia" w:ascii="宋体" w:hAnsi="宋体" w:eastAsia="宋体" w:cs="宋体"/>
          <w:b/>
          <w:bCs/>
          <w:sz w:val="28"/>
          <w:szCs w:val="32"/>
          <w:highlight w:val="white"/>
          <w:lang w:eastAsia="zh-CN"/>
        </w:rPr>
        <w:t>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60"/>
        <w:gridCol w:w="1044"/>
        <w:gridCol w:w="6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22" w:type="dxa"/>
            <w:noWrap w:val="0"/>
            <w:vAlign w:val="center"/>
          </w:tcPr>
          <w:p>
            <w:pPr>
              <w:widowControl/>
              <w:spacing w:line="34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项目分值</w:t>
            </w:r>
          </w:p>
        </w:tc>
        <w:tc>
          <w:tcPr>
            <w:tcW w:w="2204" w:type="dxa"/>
            <w:gridSpan w:val="2"/>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b/>
                <w:sz w:val="24"/>
                <w:highlight w:val="none"/>
              </w:rPr>
              <w:t>评分内容</w:t>
            </w:r>
          </w:p>
        </w:tc>
        <w:tc>
          <w:tcPr>
            <w:tcW w:w="6336" w:type="dxa"/>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422" w:type="dxa"/>
            <w:vMerge w:val="restart"/>
            <w:noWrap w:val="0"/>
            <w:vAlign w:val="center"/>
          </w:tcPr>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技术标</w:t>
            </w:r>
          </w:p>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100分</w:t>
            </w:r>
          </w:p>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全面性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施工方法先进得4分，一般得2分，否则酌情扣分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施工设备、劳动力计划合理得4分，一般得2分，否则酌情扣分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确保工程质量、工期、安全措施得力得3分，否则酌情扣分；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文明施工措施可信度高得3分，否则酌情扣分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施工总进度计划合理得3分，否则酌情扣分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平面布置合理得3分（附图），否则酌情扣分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可行性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涉及主要内容齐全措施计划详尽得6分，一般得3分，否则酌情扣分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流水段的划分合理得6分，一般得3分，否则酌情扣分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流水作业的合理性得3分，否则酌情扣分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各项交叉作业切合实际得3分，否则酌情扣分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0～2</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机具合理可行得2分，否则酌情扣分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针对性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25分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0～8</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涉及重点内容突出得8分、尚可得5分，一般得2分，否则酌情扣分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安保体系健全有效得3分，否则酌情扣分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0～5</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创优措施切实可行得5分，尚可得3分，否则酌情扣分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工程的安全措施得力3分，一般得1分，否则酌情扣分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文明施工措施得力得3分，否则酌情扣分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pStyle w:val="95"/>
              <w:spacing w:line="3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先进性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采用新工艺、新技术、新设备各得2分，没有不得分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0～8</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在确保工程质量前提下，有降低成本、缩短工期、减轻劳动强度提高进度提案者得8分，方案尚可得5分，一般得2分，否则酌情扣分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执行国家强制性条文得3分、有切实可行的保证措施各得3分，否则酌情扣分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强制性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7分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制定了质量通病的防治措施、措施可行各得2分，否则酌情扣分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执行国家强制性条文、有切实可行的保证措施得3分，否则酌情扣分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承诺</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8分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textAlignment w:val="center"/>
              <w:rPr>
                <w:rFonts w:hint="eastAsia" w:ascii="宋体" w:hAnsi="宋体" w:eastAsia="宋体" w:cs="宋体"/>
                <w:highlight w:val="none"/>
              </w:rPr>
            </w:pPr>
            <w:r>
              <w:rPr>
                <w:rFonts w:hint="eastAsia" w:ascii="宋体" w:hAnsi="宋体" w:eastAsia="宋体" w:cs="宋体"/>
                <w:highlight w:val="none"/>
              </w:rPr>
              <w:t>保修有承诺、有违约经济处罚且措施可行各得2分，否则酌情扣分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承诺达到优质质量标准、并有切实可行质量保证措施得3分，否则酌情扣分；达不到有违约经济处罚的得1分，否则不得分</w:t>
            </w:r>
          </w:p>
        </w:tc>
      </w:tr>
    </w:tbl>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kern w:val="0"/>
          <w:sz w:val="24"/>
          <w:lang w:eastAsia="zh-CN"/>
        </w:rPr>
      </w:pPr>
      <w:bookmarkStart w:id="130" w:name="_Toc25362"/>
      <w:bookmarkStart w:id="131" w:name="_Toc14001"/>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130"/>
      <w:bookmarkEnd w:id="131"/>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）磋商小组在评审中必要时可按供应商提供的联系方式就有关问题进行查询核实，或要求供应商做出书面澄清，查询及澄清结果将作为审查的依据。</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）通过全部资格审查条件合格的供应商才能通过资格审查，其响应文件方可进入下一个检查阶段。</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响应文件</w:t>
      </w:r>
      <w:r>
        <w:rPr>
          <w:rFonts w:hint="eastAsia" w:ascii="宋体" w:hAnsi="宋体" w:cs="宋体"/>
          <w:b/>
          <w:bCs/>
          <w:sz w:val="24"/>
          <w:szCs w:val="24"/>
          <w:lang w:eastAsia="zh-CN"/>
        </w:rPr>
        <w:t>的</w:t>
      </w:r>
      <w:r>
        <w:rPr>
          <w:rFonts w:hint="eastAsia" w:ascii="宋体" w:hAnsi="宋体" w:eastAsia="宋体" w:cs="宋体"/>
          <w:b/>
          <w:bCs/>
          <w:sz w:val="24"/>
          <w:szCs w:val="24"/>
        </w:rPr>
        <w:t>澄清、说明和更正</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1</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2</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磋商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.7已提交响应文件的供应商，在提交最后报价之前，可以根据磋商情况退出磋商。其</w:t>
      </w:r>
      <w:r>
        <w:rPr>
          <w:rFonts w:hint="eastAsia" w:ascii="宋体" w:hAnsi="宋体" w:cs="宋体"/>
          <w:sz w:val="24"/>
          <w:szCs w:val="24"/>
          <w:lang w:eastAsia="zh-CN"/>
        </w:rPr>
        <w:t>响应保证金</w:t>
      </w:r>
      <w:r>
        <w:rPr>
          <w:rFonts w:hint="eastAsia" w:ascii="宋体" w:hAnsi="宋体" w:eastAsia="宋体" w:cs="宋体"/>
          <w:sz w:val="24"/>
          <w:szCs w:val="24"/>
        </w:rPr>
        <w:t>将予以退还。</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.8最后报价是供应商响应文件的有效组成部分。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.9经磋商确定最终采购需求和提交最后报价的供应商后，由磋商小组采用综合评分法对提交最后报价的供应商的响应文件和最后报价进行综合评分。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.10采购结果确认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推荐成交供应商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确定成交供应商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采购代理机构应当在评审结束后2个工作日内将评审报告送采购人确认。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bookmarkStart w:id="132" w:name="_Toc19418"/>
      <w:r>
        <w:rPr>
          <w:rFonts w:hint="eastAsia" w:ascii="宋体" w:hAnsi="宋体" w:eastAsia="宋体" w:cs="宋体"/>
          <w:b/>
          <w:sz w:val="28"/>
          <w:szCs w:val="28"/>
          <w:lang w:val="en-US" w:eastAsia="zh-CN"/>
        </w:rPr>
        <w:t>三、串通投标的情况</w:t>
      </w:r>
      <w:bookmarkEnd w:id="132"/>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由同一单位或者个人编制；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载明的项目管理成员或者联系人员为同一人；</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异常一致或者投标报价呈规律性差异；</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相互混装；</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cs="Times New Roman" w:asciiTheme="majorEastAsia" w:hAnsiTheme="majorEastAsia" w:eastAsiaTheme="majorEastAsia"/>
          <w:sz w:val="28"/>
          <w:szCs w:val="28"/>
        </w:rPr>
      </w:pPr>
      <w:r>
        <w:rPr>
          <w:rFonts w:hint="eastAsia" w:ascii="宋体" w:hAnsi="宋体" w:eastAsia="宋体" w:cs="宋体"/>
          <w:sz w:val="24"/>
          <w:szCs w:val="24"/>
          <w:lang w:val="en-US" w:eastAsia="zh-CN"/>
        </w:rPr>
        <w:t>6、不同投标人的</w:t>
      </w:r>
      <w:r>
        <w:rPr>
          <w:rFonts w:hint="eastAsia" w:ascii="宋体" w:hAnsi="宋体" w:cs="宋体"/>
          <w:sz w:val="24"/>
          <w:szCs w:val="24"/>
          <w:lang w:val="en-US" w:eastAsia="zh-CN"/>
        </w:rPr>
        <w:t>响应保证金</w:t>
      </w:r>
      <w:r>
        <w:rPr>
          <w:rFonts w:hint="eastAsia" w:ascii="宋体" w:hAnsi="宋体" w:eastAsia="宋体" w:cs="宋体"/>
          <w:sz w:val="24"/>
          <w:szCs w:val="24"/>
          <w:lang w:val="en-US" w:eastAsia="zh-CN"/>
        </w:rPr>
        <w:t>从同一单位或者个人的账户转出。</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、无效投标条款和废标条款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4.1无效投标条款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投标人不遵循公平竞争的原则，恶意串通，妨碍其他投标人的竞争，损害采购人或者其他投标人的合法权益，评标委员会应当认定其投标无效。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4.2.1符合专业条件的供应商或者对磋商文件作实质响应的供应商不足三家的；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4.2.2出现影响采购公正的违法、违规行为的；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4.2.3投标人的报价均超过了采购预算，采购人不能支付的；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4.2.4因重大变故，采购任务取消的。</w:t>
      </w: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rPr>
          <w:rFonts w:hint="eastAsia"/>
          <w:sz w:val="28"/>
          <w:highlight w:val="white"/>
        </w:rPr>
      </w:pPr>
    </w:p>
    <w:p>
      <w:pPr>
        <w:pStyle w:val="4"/>
        <w:numPr>
          <w:ilvl w:val="0"/>
          <w:numId w:val="2"/>
        </w:numPr>
        <w:spacing w:before="0" w:after="0" w:line="240" w:lineRule="auto"/>
        <w:ind w:left="0" w:leftChars="0"/>
        <w:rPr>
          <w:rFonts w:hint="eastAsia"/>
        </w:rPr>
      </w:pPr>
      <w:bookmarkStart w:id="133" w:name="_Toc6170"/>
      <w:bookmarkStart w:id="134" w:name="_Toc22804"/>
      <w:r>
        <w:rPr>
          <w:rFonts w:hint="eastAsia"/>
          <w:lang w:val="en-US" w:eastAsia="zh-CN"/>
        </w:rPr>
        <w:t xml:space="preserve"> </w:t>
      </w:r>
      <w:bookmarkStart w:id="135" w:name="_Toc10028"/>
      <w:bookmarkStart w:id="136" w:name="_Toc29063"/>
      <w:r>
        <w:rPr>
          <w:rFonts w:hint="eastAsia"/>
        </w:rPr>
        <w:t>合同</w:t>
      </w:r>
      <w:bookmarkEnd w:id="124"/>
      <w:bookmarkEnd w:id="125"/>
      <w:bookmarkEnd w:id="126"/>
      <w:bookmarkEnd w:id="127"/>
      <w:bookmarkEnd w:id="133"/>
      <w:bookmarkEnd w:id="134"/>
      <w:bookmarkEnd w:id="135"/>
      <w:r>
        <w:rPr>
          <w:rFonts w:hint="eastAsia"/>
          <w:lang w:eastAsia="zh-CN"/>
        </w:rPr>
        <w:t>文件</w:t>
      </w:r>
      <w:bookmarkEnd w:id="136"/>
    </w:p>
    <w:p>
      <w:pPr>
        <w:rPr>
          <w:rFonts w:hint="eastAsia"/>
        </w:rPr>
      </w:pPr>
    </w:p>
    <w:p>
      <w:pPr>
        <w:rPr>
          <w:rFonts w:hint="eastAsia"/>
        </w:rPr>
      </w:pPr>
    </w:p>
    <w:p>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通用合同条款直接引用住房城乡建设部、国家工商行政管理总局制定</w:t>
      </w:r>
      <w:r>
        <w:rPr>
          <w:rFonts w:hint="eastAsia" w:ascii="宋体" w:hAnsi="宋体" w:eastAsia="宋体" w:cs="宋体"/>
          <w:sz w:val="24"/>
          <w:highlight w:val="none"/>
          <w:lang w:eastAsia="zh-CN"/>
        </w:rPr>
        <w:t>的</w:t>
      </w:r>
      <w:r>
        <w:rPr>
          <w:rFonts w:hint="eastAsia" w:ascii="宋体" w:hAnsi="宋体" w:eastAsia="宋体" w:cs="宋体"/>
          <w:sz w:val="24"/>
          <w:highlight w:val="none"/>
        </w:rPr>
        <w:t>《建设工程施工合同（示范文本）》（GF-2017-0201）（以下简称《示范文本》）</w:t>
      </w:r>
      <w:r>
        <w:rPr>
          <w:rFonts w:hint="eastAsia" w:ascii="宋体" w:hAnsi="宋体" w:eastAsia="宋体" w:cs="宋体"/>
          <w:sz w:val="24"/>
          <w:highlight w:val="none"/>
          <w:lang w:eastAsia="zh-CN"/>
        </w:rPr>
        <w:t>。</w:t>
      </w:r>
    </w:p>
    <w:p>
      <w:pPr>
        <w:jc w:val="left"/>
        <w:rPr>
          <w:rFonts w:asciiTheme="majorEastAsia" w:hAnsiTheme="majorEastAsia" w:eastAsiaTheme="majorEastAsia"/>
          <w:bCs/>
          <w:sz w:val="28"/>
          <w:szCs w:val="28"/>
          <w:shd w:val="clear" w:color="auto" w:fill="92D050"/>
        </w:rPr>
      </w:pPr>
      <w:r>
        <w:rPr>
          <w:rFonts w:hint="eastAsia" w:ascii="宋体" w:hAnsi="宋体" w:eastAsia="宋体" w:cs="宋体"/>
          <w:sz w:val="24"/>
          <w:highlight w:val="none"/>
        </w:rPr>
        <w:t>专用合同条款</w:t>
      </w:r>
      <w:r>
        <w:rPr>
          <w:rFonts w:hint="eastAsia" w:ascii="宋体" w:hAnsi="宋体" w:eastAsia="宋体" w:cs="宋体"/>
          <w:sz w:val="24"/>
          <w:highlight w:val="none"/>
          <w:lang w:eastAsia="zh-CN"/>
        </w:rPr>
        <w:t>由</w:t>
      </w:r>
      <w:r>
        <w:rPr>
          <w:rFonts w:hint="eastAsia" w:ascii="宋体" w:hAnsi="宋体" w:eastAsia="宋体" w:cs="宋体"/>
          <w:sz w:val="24"/>
          <w:highlight w:val="none"/>
        </w:rPr>
        <w:t>甲方与中标企业签定合同时具体约定</w:t>
      </w:r>
      <w:r>
        <w:rPr>
          <w:rFonts w:hint="eastAsia" w:ascii="宋体" w:hAnsi="宋体" w:eastAsia="宋体" w:cs="宋体"/>
          <w:sz w:val="24"/>
          <w:highlight w:val="none"/>
          <w:lang w:eastAsia="zh-CN"/>
        </w:rPr>
        <w:t>。</w:t>
      </w:r>
    </w:p>
    <w:p>
      <w:pPr>
        <w:widowControl/>
        <w:jc w:val="left"/>
        <w:rPr>
          <w:rFonts w:asciiTheme="majorEastAsia" w:hAnsiTheme="majorEastAsia" w:eastAsiaTheme="majorEastAsia"/>
          <w:bCs/>
          <w:color w:val="000000" w:themeColor="text1"/>
          <w:sz w:val="28"/>
          <w:szCs w:val="28"/>
          <w:shd w:val="clear" w:color="auto" w:fill="00B050"/>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r>
        <w:rPr>
          <w:rFonts w:asciiTheme="majorEastAsia" w:hAnsiTheme="majorEastAsia" w:eastAsiaTheme="majorEastAsia"/>
          <w:bCs/>
          <w:color w:val="000000" w:themeColor="text1"/>
          <w:sz w:val="28"/>
          <w:szCs w:val="28"/>
          <w14:textFill>
            <w14:solidFill>
              <w14:schemeClr w14:val="tx1"/>
            </w14:solidFill>
          </w14:textFill>
        </w:rPr>
        <w:br w:type="page"/>
      </w: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pStyle w:val="4"/>
        <w:numPr>
          <w:ilvl w:val="0"/>
          <w:numId w:val="2"/>
        </w:numPr>
        <w:spacing w:before="0" w:after="0" w:line="240" w:lineRule="auto"/>
        <w:ind w:left="0" w:leftChars="0"/>
        <w:rPr>
          <w:rFonts w:hint="eastAsia"/>
        </w:rPr>
      </w:pPr>
      <w:bookmarkStart w:id="137" w:name="_Toc18901"/>
      <w:bookmarkStart w:id="138" w:name="_Toc7411"/>
      <w:bookmarkStart w:id="139" w:name="_Toc257633148"/>
      <w:r>
        <w:rPr>
          <w:rFonts w:hint="eastAsia"/>
          <w:lang w:val="en-US" w:eastAsia="zh-CN"/>
        </w:rPr>
        <w:t xml:space="preserve"> </w:t>
      </w:r>
      <w:bookmarkStart w:id="140" w:name="_Toc16000"/>
      <w:bookmarkStart w:id="141" w:name="_Toc29998"/>
      <w:r>
        <w:rPr>
          <w:rFonts w:hint="eastAsia"/>
        </w:rPr>
        <w:t>响应文件格式</w:t>
      </w:r>
      <w:bookmarkEnd w:id="137"/>
      <w:bookmarkEnd w:id="138"/>
      <w:bookmarkEnd w:id="140"/>
      <w:bookmarkEnd w:id="141"/>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2"/>
        <w:rPr>
          <w:rFonts w:hint="eastAsia"/>
        </w:rPr>
      </w:pPr>
    </w:p>
    <w:p>
      <w:pPr>
        <w:pStyle w:val="2"/>
        <w:rPr>
          <w:rFonts w:hint="eastAsia"/>
        </w:rPr>
      </w:pPr>
    </w:p>
    <w:p>
      <w:pPr>
        <w:pStyle w:val="6"/>
        <w:numPr>
          <w:ilvl w:val="2"/>
          <w:numId w:val="0"/>
        </w:numPr>
        <w:spacing w:before="145" w:beforeLines="50" w:after="145" w:afterLines="50" w:line="300" w:lineRule="auto"/>
        <w:ind w:leftChars="0"/>
        <w:jc w:val="center"/>
        <w:rPr>
          <w:rFonts w:hint="eastAsia" w:eastAsia="宋体"/>
          <w:lang w:eastAsia="zh-CN"/>
        </w:rPr>
      </w:pPr>
      <w:r>
        <w:rPr>
          <w:rFonts w:hint="eastAsia" w:ascii="宋体" w:eastAsia="宋体" w:cs="宋体"/>
          <w:b w:val="0"/>
          <w:bCs w:val="0"/>
          <w:sz w:val="30"/>
          <w:szCs w:val="30"/>
          <w:lang w:eastAsia="zh-CN"/>
        </w:rPr>
        <w:t>目录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highlight w:val="red"/>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一、资格证明文件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sz w:val="24"/>
          <w:lang w:val="en-US" w:eastAsia="zh-CN"/>
        </w:rPr>
        <w:t>★</w:t>
      </w:r>
      <w:r>
        <w:rPr>
          <w:rFonts w:hint="eastAsia" w:ascii="宋体" w:hAnsi="宋体" w:eastAsia="宋体" w:cs="宋体"/>
          <w:kern w:val="2"/>
          <w:sz w:val="24"/>
          <w:szCs w:val="22"/>
          <w:u w:val="none"/>
          <w:lang w:val="en-US" w:eastAsia="zh-CN" w:bidi="ar-SA"/>
        </w:rPr>
        <w:t>符合《中华人民共和国政府采购法》第二十二条第一款规定的条件，提供下列材料：</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具有独立承担民事责任的能力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经年检有效的营业执照</w:t>
      </w:r>
      <w:r>
        <w:rPr>
          <w:rFonts w:hint="eastAsia" w:ascii="宋体" w:hAnsi="宋体" w:eastAsia="宋体" w:cs="宋体"/>
          <w:kern w:val="2"/>
          <w:sz w:val="24"/>
          <w:szCs w:val="22"/>
          <w:u w:val="none"/>
          <w:lang w:val="en-US" w:eastAsia="zh-CN" w:bidi="ar-SA"/>
        </w:rPr>
        <w:t>、资质证书、安全生产许可证、进疆报送册等原件复印件；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具有良好的商业信誉和健全的财务会计制度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近3年财务审计报告或财务报表（企业成立不足一年提供成立至今的）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3、有依法缴纳税收和社会保障资金的良好记录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近三个月完税证明；授权委托人及拟派建造师近三个月社保缴纳证明（如有退休人员提供退休证）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4、具备履行合同所必需专业能力的书面声明（格式见附件一）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5、参加政府采购活动前三年内在经营活动中没有重大违法记录的书面声明（格式见附件二）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b w:val="0"/>
          <w:bCs w:val="0"/>
          <w:color w:val="auto"/>
          <w:sz w:val="24"/>
          <w:highlight w:val="none"/>
          <w:lang w:val="en-US" w:eastAsia="zh-CN"/>
        </w:rPr>
      </w:pPr>
      <w:r>
        <w:rPr>
          <w:rFonts w:hint="eastAsia" w:ascii="宋体" w:hAnsi="宋体" w:eastAsia="宋体" w:cs="宋体"/>
          <w:b/>
          <w:bCs/>
          <w:kern w:val="2"/>
          <w:sz w:val="24"/>
          <w:szCs w:val="22"/>
          <w:u w:val="none"/>
          <w:lang w:val="en-US" w:eastAsia="zh-CN" w:bidi="ar-SA"/>
        </w:rPr>
        <w:t>6、法律、行政法规规定的其他条件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7、其它材料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7.1</w:t>
      </w:r>
      <w:r>
        <w:rPr>
          <w:rFonts w:hint="eastAsia" w:ascii="宋体" w:hAnsi="宋体" w:eastAsia="宋体" w:cs="宋体"/>
          <w:kern w:val="2"/>
          <w:sz w:val="24"/>
          <w:szCs w:val="22"/>
          <w:u w:val="none"/>
          <w:lang w:val="en-US" w:eastAsia="zh-CN" w:bidi="ar-SA"/>
        </w:rPr>
        <w:t>书面声明：表示自己与其他参与同一合同项下的供应商，不存在《政府采购法实施条例》第十八条规定的关联关系。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（1）简单的书面声明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详细的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7.2提供“信用中国”网站和“中国政府采购网”网站企业信用信息查询记录（复印件加盖公章）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7.3供应商认为需要提供的其他材料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二、商务文件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（1）法定代表人（单位负责人）身份证明、授权委托书（格式见附件三）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（2）投标人基本情况表（格式见附件四）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（3）项目管理机构（格式见附件五）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（4）响应函（格式见附件六）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（5）投标报价清单：按照本文件提供的工程量清单进行报价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（6）其他投标资料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宋体" w:hAnsi="宋体" w:eastAsia="宋体" w:cs="宋体"/>
          <w:b/>
          <w:bCs/>
          <w:kern w:val="2"/>
          <w:sz w:val="32"/>
          <w:szCs w:val="28"/>
          <w:u w:val="none"/>
          <w:lang w:val="en-US" w:eastAsia="zh-CN" w:bidi="ar-SA"/>
        </w:rPr>
        <w:t>三、技术文件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 全面性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1.1工程概况、施工组织方案；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1.2施工机械设备、劳动力投入计划；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1.3质量、工期、投资控制方案；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1.4文明施工措施；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1.5施工总进度计划（附图）；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1.6施工现场平面布置（附图）；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 可行性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2.1施工措施及计划；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2.2施工现场流水段的划分；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2.3施工现场流水作业；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2.4施工现场交叉作业；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2.5施工现场机具配置和布置；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 针对性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3.1施工的重点和关键部位处理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3.2质保体系；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3.3安保体系；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3.4创优措施；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3.5安全措施；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3.6文明施工和防止扰民措施。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 先进性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4.1采用的新工艺、新技术、新设备；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4.2在确保工程质量前提下，有降低成本、缩短工期、减轻劳动强度、提高进度的方案；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4.3在执行国家强制性条文前提下体现施工的先进性措施。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 强制性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5.1防治质量通病的措施；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5.2执行国家强制性条文的保证措施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 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6.1保修承诺和违约经济处罚承诺；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6.2工程质量争优承诺及保证质量措施。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注：投标文件须按技术标格式目录顺序编写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三、其他文件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（1）中小企业声明函（格式见附件七）；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（2）残疾人福利性单位声明函（格式见附件八）；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（3）供应商认为需要提供的其他材料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sz w:val="28"/>
          <w:szCs w:val="28"/>
        </w:rPr>
      </w:pPr>
      <w:r>
        <w:rPr>
          <w:rFonts w:hint="eastAsia" w:ascii="宋体" w:hAnsi="宋体"/>
          <w:sz w:val="28"/>
          <w:szCs w:val="28"/>
        </w:rPr>
        <w:br w:type="page"/>
      </w:r>
    </w:p>
    <w:bookmarkEnd w:id="139"/>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142" w:name="_Toc534725614"/>
      <w:bookmarkStart w:id="143" w:name="_Toc534816643"/>
      <w:bookmarkStart w:id="144"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142"/>
      <w:bookmarkEnd w:id="143"/>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79"/>
        <w:rPr>
          <w:rFonts w:hint="eastAsia" w:ascii="宋体" w:hAnsi="宋体" w:eastAsia="宋体" w:cs="宋体"/>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145" w:name="_Toc534816644"/>
      <w:bookmarkStart w:id="146" w:name="_Toc534725615"/>
      <w:r>
        <w:rPr>
          <w:rFonts w:hint="eastAsia" w:ascii="宋体" w:hAnsi="宋体" w:eastAsia="宋体" w:cs="宋体"/>
          <w:b w:val="0"/>
          <w:bCs w:val="0"/>
          <w:sz w:val="30"/>
          <w:szCs w:val="30"/>
          <w:lang w:eastAsia="zh-CN"/>
        </w:rPr>
        <w:t>附件二：参加政府采购活动前 3 年内在经营活动中没有重大违法记录的书面声明</w:t>
      </w:r>
      <w:bookmarkEnd w:id="145"/>
      <w:bookmarkEnd w:id="146"/>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 xml:space="preserve">我单位郑重声明：参加本次政府采购活动前 </w:t>
      </w:r>
      <w:r>
        <w:rPr>
          <w:rFonts w:hint="eastAsia" w:ascii="宋体" w:hAnsi="宋体" w:cs="宋体"/>
          <w:bCs/>
          <w:sz w:val="24"/>
          <w:lang w:eastAsia="zh-CN"/>
        </w:rPr>
        <w:t>三</w:t>
      </w:r>
      <w:r>
        <w:rPr>
          <w:rFonts w:hint="eastAsia" w:ascii="宋体" w:hAnsi="宋体" w:eastAsia="宋体" w:cs="宋体"/>
          <w:bCs/>
          <w:sz w:val="24"/>
        </w:rPr>
        <w:t xml:space="preserve">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6"/>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法定代表人（单位负责人）身份证明及授权委托书</w:t>
      </w:r>
      <w:bookmarkEnd w:id="144"/>
    </w:p>
    <w:p>
      <w:pPr>
        <w:rPr>
          <w:rFonts w:hint="eastAsia" w:ascii="宋体" w:hAnsi="宋体" w:eastAsia="宋体" w:cs="宋体"/>
        </w:rPr>
      </w:pPr>
    </w:p>
    <w:p>
      <w:pPr>
        <w:pStyle w:val="82"/>
        <w:jc w:val="center"/>
        <w:outlineLvl w:val="9"/>
        <w:rPr>
          <w:rFonts w:hint="eastAsia" w:ascii="宋体" w:hAnsi="宋体" w:eastAsia="宋体" w:cs="宋体"/>
          <w:b w:val="0"/>
          <w:sz w:val="24"/>
          <w:szCs w:val="24"/>
          <w:lang w:eastAsia="zh-CN"/>
        </w:rPr>
      </w:pPr>
      <w:bookmarkStart w:id="147" w:name="_Toc480368595"/>
      <w:bookmarkStart w:id="148" w:name="_Toc480368653"/>
      <w:bookmarkStart w:id="149" w:name="_Toc468535482"/>
      <w:bookmarkStart w:id="150" w:name="_Toc480371721"/>
      <w:bookmarkStart w:id="151" w:name="_Toc480368424"/>
      <w:bookmarkStart w:id="152" w:name="_Toc519111282"/>
      <w:r>
        <w:rPr>
          <w:rFonts w:hint="eastAsia" w:ascii="宋体" w:hAnsi="宋体" w:eastAsia="宋体" w:cs="宋体"/>
          <w:b w:val="0"/>
          <w:sz w:val="24"/>
          <w:szCs w:val="24"/>
        </w:rPr>
        <w:t>法定代表人（单位负责人）资格证明文件</w:t>
      </w:r>
      <w:bookmarkEnd w:id="147"/>
      <w:bookmarkEnd w:id="148"/>
      <w:bookmarkEnd w:id="149"/>
      <w:bookmarkEnd w:id="150"/>
      <w:bookmarkEnd w:id="151"/>
      <w:bookmarkEnd w:id="152"/>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公司法定代表人（单位负责人），代表我公司办理一切社会公务事宜，具有法律效力。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附法定代表人（单位负责人）基本情况： </w:t>
      </w:r>
    </w:p>
    <w:p>
      <w:pPr>
        <w:pStyle w:val="81"/>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1"/>
              <w:adjustRightInd w:val="0"/>
              <w:snapToGrid w:val="0"/>
              <w:spacing w:line="500" w:lineRule="exact"/>
              <w:jc w:val="center"/>
              <w:rPr>
                <w:rFonts w:hint="eastAsia" w:ascii="宋体" w:hAnsi="宋体" w:eastAsia="宋体" w:cs="宋体"/>
                <w:sz w:val="24"/>
                <w:szCs w:val="24"/>
              </w:rPr>
            </w:pPr>
          </w:p>
          <w:p>
            <w:pPr>
              <w:pStyle w:val="81"/>
              <w:adjustRightInd w:val="0"/>
              <w:snapToGrid w:val="0"/>
              <w:spacing w:line="500" w:lineRule="exact"/>
              <w:jc w:val="center"/>
              <w:rPr>
                <w:rFonts w:hint="eastAsia" w:ascii="宋体" w:hAnsi="宋体" w:eastAsia="宋体" w:cs="宋体"/>
                <w:sz w:val="24"/>
                <w:szCs w:val="24"/>
              </w:rPr>
            </w:pPr>
          </w:p>
          <w:p>
            <w:pPr>
              <w:pStyle w:val="81"/>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法定代表人（单位负责人）《居民身份证》扫描件</w:t>
            </w:r>
          </w:p>
        </w:tc>
      </w:tr>
    </w:tbl>
    <w:p>
      <w:pPr>
        <w:pStyle w:val="81"/>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rPr>
      </w:pPr>
    </w:p>
    <w:p>
      <w:pPr>
        <w:rPr>
          <w:rFonts w:hint="eastAsia"/>
          <w:lang w:eastAsia="zh-CN"/>
        </w:rPr>
      </w:pPr>
      <w:r>
        <w:rPr>
          <w:rFonts w:hint="eastAsia"/>
        </w:rPr>
        <w:t xml:space="preserve"> </w:t>
      </w:r>
      <w:bookmarkStart w:id="153" w:name="_Toc468535483"/>
    </w:p>
    <w:p>
      <w:pPr>
        <w:pStyle w:val="81"/>
        <w:rPr>
          <w:rFonts w:hint="eastAsia" w:ascii="宋体" w:hAnsi="宋体" w:eastAsia="宋体" w:cs="宋体"/>
          <w:lang w:eastAsia="zh-CN"/>
        </w:rPr>
      </w:pPr>
    </w:p>
    <w:p>
      <w:pPr>
        <w:pStyle w:val="82"/>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154" w:name="_Toc480371722"/>
      <w:bookmarkStart w:id="155" w:name="_Toc480368596"/>
      <w:bookmarkStart w:id="156" w:name="_Toc519111283"/>
      <w:bookmarkStart w:id="157" w:name="_Toc480368654"/>
      <w:bookmarkStart w:id="158" w:name="_Toc480368425"/>
      <w:r>
        <w:rPr>
          <w:rFonts w:hint="eastAsia" w:ascii="宋体" w:hAnsi="宋体" w:eastAsia="宋体" w:cs="宋体"/>
          <w:b w:val="0"/>
          <w:sz w:val="24"/>
          <w:szCs w:val="24"/>
        </w:rPr>
        <w:t>法定代表人（单位负责人）授权书</w:t>
      </w:r>
      <w:bookmarkEnd w:id="153"/>
      <w:bookmarkEnd w:id="154"/>
      <w:bookmarkEnd w:id="155"/>
      <w:bookmarkEnd w:id="156"/>
      <w:bookmarkEnd w:id="157"/>
      <w:bookmarkEnd w:id="158"/>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1"/>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1"/>
        <w:spacing w:line="500" w:lineRule="exact"/>
        <w:rPr>
          <w:rFonts w:hint="eastAsia" w:ascii="宋体" w:hAnsi="宋体" w:eastAsia="宋体" w:cs="宋体"/>
          <w:sz w:val="24"/>
          <w:szCs w:val="24"/>
        </w:rPr>
      </w:pP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1"/>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81"/>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89"/>
        <w:tabs>
          <w:tab w:val="left" w:pos="8786"/>
        </w:tabs>
        <w:spacing w:after="0" w:line="360" w:lineRule="auto"/>
        <w:rPr>
          <w:rFonts w:hint="eastAsia" w:ascii="宋体" w:hAnsi="宋体" w:eastAsia="宋体" w:cs="宋体"/>
          <w:b/>
          <w:color w:val="auto"/>
          <w:sz w:val="24"/>
          <w:lang w:eastAsia="zh-CN"/>
        </w:rPr>
      </w:pPr>
      <w:r>
        <w:rPr>
          <w:rFonts w:hint="eastAsia" w:ascii="宋体" w:hAnsi="宋体" w:cs="宋体"/>
          <w:b/>
          <w:color w:val="auto"/>
          <w:sz w:val="24"/>
          <w:lang w:eastAsia="zh-CN"/>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93"/>
        <w:rPr>
          <w:rFonts w:hint="eastAsia" w:ascii="宋体" w:hAnsi="宋体" w:eastAsia="宋体" w:cs="宋体"/>
          <w:sz w:val="24"/>
          <w:szCs w:val="21"/>
          <w:highlight w:val="none"/>
        </w:rPr>
      </w:pPr>
      <w:bookmarkStart w:id="159" w:name="_Toc18115"/>
    </w:p>
    <w:p>
      <w:pPr>
        <w:spacing w:before="156" w:beforeLines="50" w:after="312" w:afterLines="100" w:line="440" w:lineRule="exact"/>
        <w:jc w:val="left"/>
        <w:outlineLvl w:val="3"/>
        <w:rPr>
          <w:rFonts w:hint="eastAsia" w:ascii="宋体" w:hAnsi="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四</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spacing w:before="156" w:beforeLines="50" w:after="312" w:afterLines="100" w:line="440" w:lineRule="exact"/>
        <w:jc w:val="center"/>
        <w:outlineLvl w:val="3"/>
        <w:rPr>
          <w:rFonts w:hint="eastAsia" w:ascii="宋体" w:hAnsi="宋体" w:cs="宋体"/>
          <w:b/>
          <w:color w:val="auto"/>
          <w:sz w:val="28"/>
          <w:szCs w:val="28"/>
        </w:rPr>
      </w:pPr>
      <w:r>
        <w:rPr>
          <w:rFonts w:hint="eastAsia" w:ascii="宋体" w:hAnsi="宋体" w:eastAsia="宋体" w:cs="宋体"/>
          <w:b w:val="0"/>
          <w:bCs w:val="0"/>
          <w:color w:val="auto"/>
          <w:sz w:val="30"/>
          <w:szCs w:val="30"/>
          <w:lang w:eastAsia="zh-CN"/>
        </w:rPr>
        <w:t>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投标人名称</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注册地址</w:t>
            </w:r>
          </w:p>
        </w:tc>
        <w:tc>
          <w:tcPr>
            <w:tcW w:w="3959" w:type="dxa"/>
            <w:gridSpan w:val="5"/>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cs="宋体"/>
                <w:color w:val="auto"/>
                <w:szCs w:val="21"/>
              </w:rPr>
            </w:pPr>
            <w:r>
              <w:rPr>
                <w:rFonts w:hint="eastAsia" w:ascii="宋体" w:hAnsi="宋体" w:cs="宋体"/>
                <w:color w:val="auto"/>
                <w:szCs w:val="21"/>
              </w:rPr>
              <w:t>邮政编码</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联系方式</w:t>
            </w:r>
          </w:p>
        </w:tc>
        <w:tc>
          <w:tcPr>
            <w:tcW w:w="1341"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联系人</w:t>
            </w:r>
          </w:p>
        </w:tc>
        <w:tc>
          <w:tcPr>
            <w:tcW w:w="2618" w:type="dxa"/>
            <w:gridSpan w:val="3"/>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电话</w:t>
            </w:r>
            <w:r>
              <w:rPr>
                <w:rFonts w:hint="eastAsia" w:ascii="宋体" w:hAnsi="宋体" w:cs="宋体"/>
                <w:color w:val="auto"/>
                <w:szCs w:val="21"/>
                <w:lang w:eastAsia="zh-CN"/>
              </w:rPr>
              <w:t>（手机）</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noWrap w:val="0"/>
            <w:vAlign w:val="center"/>
          </w:tcPr>
          <w:p>
            <w:pPr>
              <w:jc w:val="center"/>
              <w:rPr>
                <w:rFonts w:hint="eastAsia" w:ascii="宋体" w:hAnsi="宋体" w:cs="宋体"/>
                <w:color w:val="auto"/>
                <w:szCs w:val="21"/>
              </w:rPr>
            </w:pPr>
          </w:p>
        </w:tc>
        <w:tc>
          <w:tcPr>
            <w:tcW w:w="1341"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传  真</w:t>
            </w:r>
          </w:p>
        </w:tc>
        <w:tc>
          <w:tcPr>
            <w:tcW w:w="2618" w:type="dxa"/>
            <w:gridSpan w:val="3"/>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cs="宋体"/>
                <w:color w:val="auto"/>
                <w:szCs w:val="21"/>
              </w:rPr>
            </w:pPr>
            <w:r>
              <w:rPr>
                <w:rFonts w:hint="eastAsia" w:ascii="宋体" w:hAnsi="宋体" w:cs="宋体"/>
                <w:color w:val="auto"/>
                <w:szCs w:val="21"/>
              </w:rPr>
              <w:t>网  址</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组织结构</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法定代表人</w:t>
            </w:r>
          </w:p>
        </w:tc>
        <w:tc>
          <w:tcPr>
            <w:tcW w:w="1048" w:type="dxa"/>
            <w:noWrap w:val="0"/>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jc w:val="center"/>
              <w:rPr>
                <w:rFonts w:hint="eastAsia" w:ascii="宋体" w:hAnsi="宋体" w:cs="宋体"/>
                <w:color w:val="auto"/>
                <w:szCs w:val="21"/>
              </w:rPr>
            </w:pPr>
          </w:p>
        </w:tc>
        <w:tc>
          <w:tcPr>
            <w:tcW w:w="1499"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jc w:val="center"/>
              <w:rPr>
                <w:rFonts w:hint="eastAsia" w:ascii="宋体" w:hAnsi="宋体" w:cs="宋体"/>
                <w:color w:val="auto"/>
                <w:szCs w:val="21"/>
              </w:rPr>
            </w:pPr>
          </w:p>
        </w:tc>
        <w:tc>
          <w:tcPr>
            <w:tcW w:w="828" w:type="dxa"/>
            <w:noWrap w:val="0"/>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技术负责人</w:t>
            </w:r>
          </w:p>
        </w:tc>
        <w:tc>
          <w:tcPr>
            <w:tcW w:w="1048" w:type="dxa"/>
            <w:noWrap w:val="0"/>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jc w:val="center"/>
              <w:rPr>
                <w:rFonts w:hint="eastAsia" w:ascii="宋体" w:hAnsi="宋体" w:cs="宋体"/>
                <w:color w:val="auto"/>
                <w:szCs w:val="21"/>
              </w:rPr>
            </w:pPr>
          </w:p>
        </w:tc>
        <w:tc>
          <w:tcPr>
            <w:tcW w:w="1499"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jc w:val="center"/>
              <w:rPr>
                <w:rFonts w:hint="eastAsia" w:ascii="宋体" w:hAnsi="宋体" w:cs="宋体"/>
                <w:color w:val="auto"/>
                <w:szCs w:val="21"/>
              </w:rPr>
            </w:pPr>
          </w:p>
        </w:tc>
        <w:tc>
          <w:tcPr>
            <w:tcW w:w="828" w:type="dxa"/>
            <w:noWrap w:val="0"/>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成立时间</w:t>
            </w:r>
          </w:p>
        </w:tc>
        <w:tc>
          <w:tcPr>
            <w:tcW w:w="2460" w:type="dxa"/>
            <w:gridSpan w:val="3"/>
            <w:noWrap w:val="0"/>
            <w:vAlign w:val="center"/>
          </w:tcPr>
          <w:p>
            <w:pPr>
              <w:jc w:val="center"/>
              <w:rPr>
                <w:rFonts w:hint="eastAsia" w:ascii="宋体" w:hAnsi="宋体" w:cs="宋体"/>
                <w:color w:val="auto"/>
                <w:szCs w:val="21"/>
              </w:rPr>
            </w:pPr>
          </w:p>
        </w:tc>
        <w:tc>
          <w:tcPr>
            <w:tcW w:w="5742" w:type="dxa"/>
            <w:gridSpan w:val="6"/>
            <w:noWrap w:val="0"/>
            <w:vAlign w:val="center"/>
          </w:tcPr>
          <w:p>
            <w:pPr>
              <w:jc w:val="center"/>
              <w:rPr>
                <w:rFonts w:hint="eastAsia"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企业资质等级</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其中</w:t>
            </w: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项目经理</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营业执照号</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高级职称人员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注册资金</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中级职称人员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开户银行</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初级职称人员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账号</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技  工</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经营范围</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备注</w:t>
            </w:r>
          </w:p>
        </w:tc>
        <w:tc>
          <w:tcPr>
            <w:tcW w:w="8202" w:type="dxa"/>
            <w:gridSpan w:val="9"/>
            <w:noWrap w:val="0"/>
            <w:vAlign w:val="center"/>
          </w:tcPr>
          <w:p>
            <w:pPr>
              <w:jc w:val="center"/>
              <w:rPr>
                <w:rFonts w:hint="eastAsia" w:ascii="宋体" w:hAnsi="宋体" w:cs="宋体"/>
                <w:color w:val="auto"/>
                <w:szCs w:val="21"/>
              </w:rPr>
            </w:pPr>
          </w:p>
        </w:tc>
      </w:tr>
    </w:tbl>
    <w:p>
      <w:pPr>
        <w:spacing w:line="440" w:lineRule="exact"/>
        <w:rPr>
          <w:rFonts w:hint="eastAsia" w:ascii="宋体" w:hAnsi="宋体" w:cs="宋体"/>
          <w:color w:val="auto"/>
          <w:sz w:val="24"/>
          <w:szCs w:val="21"/>
        </w:rPr>
      </w:pPr>
      <w:r>
        <w:rPr>
          <w:rFonts w:hint="eastAsia" w:ascii="宋体" w:hAnsi="宋体" w:cs="宋体"/>
          <w:color w:val="auto"/>
          <w:sz w:val="24"/>
          <w:szCs w:val="21"/>
        </w:rPr>
        <w:t>备注：</w:t>
      </w:r>
      <w:r>
        <w:rPr>
          <w:rFonts w:hint="eastAsia" w:ascii="宋体" w:hAnsi="宋体" w:cs="宋体"/>
          <w:color w:val="auto"/>
          <w:sz w:val="24"/>
          <w:szCs w:val="21"/>
          <w:lang w:val="en-US" w:eastAsia="zh-CN"/>
        </w:rPr>
        <w:t>1、</w:t>
      </w:r>
      <w:r>
        <w:rPr>
          <w:rFonts w:hint="eastAsia" w:ascii="宋体" w:hAnsi="宋体" w:cs="宋体"/>
          <w:color w:val="auto"/>
          <w:sz w:val="24"/>
          <w:szCs w:val="21"/>
        </w:rPr>
        <w:t>本表后应附企业法人营业执照、企业资质证书、安全生产许可证、新疆维吾尔自治区区外建设工程企业信息登记册（如是外地投标人）等材料的复印件。</w:t>
      </w:r>
    </w:p>
    <w:p>
      <w:pPr>
        <w:spacing w:line="440" w:lineRule="exact"/>
        <w:rPr>
          <w:rFonts w:hint="eastAsia" w:ascii="宋体" w:hAnsi="宋体" w:cs="宋体"/>
          <w:color w:val="auto"/>
          <w:sz w:val="24"/>
          <w:szCs w:val="21"/>
          <w:lang w:val="en-US" w:eastAsia="zh-CN"/>
        </w:rPr>
      </w:pPr>
      <w:r>
        <w:rPr>
          <w:rFonts w:hint="eastAsia" w:ascii="宋体" w:hAnsi="宋体" w:cs="宋体"/>
          <w:color w:val="auto"/>
          <w:sz w:val="24"/>
          <w:szCs w:val="21"/>
          <w:lang w:val="en-US" w:eastAsia="zh-CN"/>
        </w:rPr>
        <w:t>2、联系方式上填写的联系人必须为本项目的主要负责人。</w:t>
      </w:r>
    </w:p>
    <w:p>
      <w:pPr>
        <w:spacing w:line="440" w:lineRule="exact"/>
        <w:rPr>
          <w:rFonts w:hint="eastAsia" w:ascii="宋体" w:hAnsi="宋体" w:cs="宋体"/>
          <w:color w:val="auto"/>
          <w:sz w:val="24"/>
          <w:szCs w:val="21"/>
          <w:lang w:eastAsia="zh-CN"/>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五</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pStyle w:val="6"/>
        <w:numPr>
          <w:ilvl w:val="2"/>
          <w:numId w:val="0"/>
        </w:numPr>
        <w:spacing w:before="145" w:beforeLines="50" w:after="145" w:afterLines="50" w:line="300" w:lineRule="auto"/>
        <w:ind w:leftChars="0" w:firstLine="4500" w:firstLineChars="150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项目管理机构</w:t>
      </w: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bookmarkStart w:id="160" w:name="_Toc12180"/>
      <w:r>
        <w:rPr>
          <w:rFonts w:hint="eastAsia" w:ascii="宋体" w:hAnsi="宋体" w:eastAsia="宋体" w:cs="宋体"/>
          <w:b w:val="0"/>
          <w:bCs w:val="0"/>
          <w:color w:val="auto"/>
          <w:sz w:val="30"/>
          <w:szCs w:val="30"/>
          <w:lang w:eastAsia="zh-CN"/>
        </w:rPr>
        <w:t>（一）项目管理机构组成表</w:t>
      </w:r>
      <w:bookmarkEnd w:id="160"/>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30"/>
        <w:gridCol w:w="829"/>
        <w:gridCol w:w="1245"/>
        <w:gridCol w:w="829"/>
        <w:gridCol w:w="830"/>
        <w:gridCol w:w="829"/>
        <w:gridCol w:w="290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830"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829"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职称</w:t>
            </w:r>
          </w:p>
        </w:tc>
        <w:tc>
          <w:tcPr>
            <w:tcW w:w="6640" w:type="dxa"/>
            <w:gridSpan w:val="5"/>
            <w:noWrap w:val="0"/>
            <w:vAlign w:val="center"/>
          </w:tcPr>
          <w:p>
            <w:pPr>
              <w:spacing w:line="360" w:lineRule="auto"/>
              <w:jc w:val="center"/>
              <w:rPr>
                <w:rFonts w:hint="eastAsia" w:ascii="宋体" w:hAnsi="宋体" w:cs="宋体"/>
                <w:szCs w:val="21"/>
              </w:rPr>
            </w:pPr>
            <w:r>
              <w:rPr>
                <w:rFonts w:hint="eastAsia" w:ascii="宋体" w:hAnsi="宋体" w:cs="宋体"/>
                <w:szCs w:val="21"/>
              </w:rPr>
              <w:t>执业或职业资格证明</w:t>
            </w:r>
          </w:p>
        </w:tc>
        <w:tc>
          <w:tcPr>
            <w:tcW w:w="773" w:type="dxa"/>
            <w:noWrap w:val="0"/>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continue"/>
            <w:noWrap w:val="0"/>
            <w:vAlign w:val="center"/>
          </w:tcPr>
          <w:p>
            <w:pPr>
              <w:spacing w:line="360" w:lineRule="auto"/>
              <w:jc w:val="center"/>
              <w:rPr>
                <w:rFonts w:hint="eastAsia" w:ascii="宋体" w:hAnsi="宋体" w:cs="宋体"/>
                <w:szCs w:val="21"/>
              </w:rPr>
            </w:pPr>
          </w:p>
        </w:tc>
        <w:tc>
          <w:tcPr>
            <w:tcW w:w="830" w:type="dxa"/>
            <w:vMerge w:val="continue"/>
            <w:noWrap w:val="0"/>
            <w:vAlign w:val="center"/>
          </w:tcPr>
          <w:p>
            <w:pPr>
              <w:spacing w:line="360" w:lineRule="auto"/>
              <w:jc w:val="center"/>
              <w:rPr>
                <w:rFonts w:hint="eastAsia" w:ascii="宋体" w:hAnsi="宋体" w:cs="宋体"/>
                <w:szCs w:val="21"/>
              </w:rPr>
            </w:pPr>
          </w:p>
        </w:tc>
        <w:tc>
          <w:tcPr>
            <w:tcW w:w="829" w:type="dxa"/>
            <w:vMerge w:val="continue"/>
            <w:noWrap w:val="0"/>
            <w:vAlign w:val="center"/>
          </w:tcPr>
          <w:p>
            <w:pPr>
              <w:spacing w:line="360" w:lineRule="auto"/>
              <w:jc w:val="center"/>
              <w:rPr>
                <w:rFonts w:hint="eastAsia" w:ascii="宋体" w:hAnsi="宋体" w:cs="宋体"/>
                <w:szCs w:val="21"/>
              </w:rPr>
            </w:pPr>
          </w:p>
        </w:tc>
        <w:tc>
          <w:tcPr>
            <w:tcW w:w="1245" w:type="dxa"/>
            <w:noWrap w:val="0"/>
            <w:vAlign w:val="center"/>
          </w:tcPr>
          <w:p>
            <w:pPr>
              <w:spacing w:line="360" w:lineRule="auto"/>
              <w:jc w:val="center"/>
              <w:rPr>
                <w:rFonts w:hint="eastAsia" w:ascii="宋体" w:hAnsi="宋体" w:cs="宋体"/>
                <w:szCs w:val="21"/>
              </w:rPr>
            </w:pPr>
            <w:r>
              <w:rPr>
                <w:rFonts w:hint="eastAsia" w:ascii="宋体" w:hAnsi="宋体" w:cs="宋体"/>
                <w:szCs w:val="21"/>
              </w:rPr>
              <w:t>证书名称</w:t>
            </w:r>
          </w:p>
        </w:tc>
        <w:tc>
          <w:tcPr>
            <w:tcW w:w="829" w:type="dxa"/>
            <w:noWrap w:val="0"/>
            <w:vAlign w:val="center"/>
          </w:tcPr>
          <w:p>
            <w:pPr>
              <w:spacing w:line="360" w:lineRule="auto"/>
              <w:jc w:val="center"/>
              <w:rPr>
                <w:rFonts w:hint="eastAsia" w:ascii="宋体" w:hAnsi="宋体" w:cs="宋体"/>
                <w:szCs w:val="21"/>
              </w:rPr>
            </w:pPr>
            <w:r>
              <w:rPr>
                <w:rFonts w:hint="eastAsia" w:ascii="宋体" w:hAnsi="宋体" w:cs="宋体"/>
                <w:szCs w:val="21"/>
              </w:rPr>
              <w:t>级别</w:t>
            </w:r>
          </w:p>
        </w:tc>
        <w:tc>
          <w:tcPr>
            <w:tcW w:w="830" w:type="dxa"/>
            <w:noWrap w:val="0"/>
            <w:vAlign w:val="center"/>
          </w:tcPr>
          <w:p>
            <w:pPr>
              <w:spacing w:line="360" w:lineRule="auto"/>
              <w:jc w:val="center"/>
              <w:rPr>
                <w:rFonts w:hint="eastAsia" w:ascii="宋体" w:hAnsi="宋体" w:cs="宋体"/>
                <w:szCs w:val="21"/>
              </w:rPr>
            </w:pPr>
            <w:r>
              <w:rPr>
                <w:rFonts w:hint="eastAsia" w:ascii="宋体" w:hAnsi="宋体" w:cs="宋体"/>
                <w:szCs w:val="21"/>
              </w:rPr>
              <w:t>证号</w:t>
            </w:r>
          </w:p>
        </w:tc>
        <w:tc>
          <w:tcPr>
            <w:tcW w:w="829" w:type="dxa"/>
            <w:noWrap w:val="0"/>
            <w:vAlign w:val="center"/>
          </w:tcPr>
          <w:p>
            <w:pPr>
              <w:spacing w:line="360" w:lineRule="auto"/>
              <w:jc w:val="center"/>
              <w:rPr>
                <w:rFonts w:hint="eastAsia" w:ascii="宋体" w:hAnsi="宋体" w:cs="宋体"/>
                <w:szCs w:val="21"/>
              </w:rPr>
            </w:pPr>
            <w:r>
              <w:rPr>
                <w:rFonts w:hint="eastAsia" w:ascii="宋体" w:hAnsi="宋体" w:cs="宋体"/>
                <w:szCs w:val="21"/>
              </w:rPr>
              <w:t>专业</w:t>
            </w:r>
          </w:p>
        </w:tc>
        <w:tc>
          <w:tcPr>
            <w:tcW w:w="2907" w:type="dxa"/>
            <w:noWrap w:val="0"/>
            <w:vAlign w:val="center"/>
          </w:tcPr>
          <w:p>
            <w:pPr>
              <w:spacing w:line="360" w:lineRule="auto"/>
              <w:jc w:val="center"/>
              <w:rPr>
                <w:rFonts w:hint="eastAsia" w:ascii="宋体" w:hAnsi="宋体" w:cs="宋体"/>
                <w:szCs w:val="21"/>
              </w:rPr>
            </w:pPr>
            <w:r>
              <w:rPr>
                <w:rFonts w:hint="eastAsia" w:ascii="宋体" w:hAnsi="宋体" w:cs="宋体"/>
                <w:szCs w:val="21"/>
              </w:rPr>
              <w:t>养老保险</w:t>
            </w:r>
          </w:p>
        </w:tc>
        <w:tc>
          <w:tcPr>
            <w:tcW w:w="773"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center"/>
          </w:tcPr>
          <w:p>
            <w:pPr>
              <w:spacing w:line="360" w:lineRule="auto"/>
              <w:jc w:val="center"/>
              <w:rPr>
                <w:rFonts w:hint="eastAsia" w:ascii="宋体" w:hAnsi="宋体" w:cs="宋体"/>
                <w:color w:val="00CCFF"/>
                <w:szCs w:val="21"/>
              </w:rPr>
            </w:pPr>
          </w:p>
        </w:tc>
        <w:tc>
          <w:tcPr>
            <w:tcW w:w="830"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1245"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830"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2907" w:type="dxa"/>
            <w:noWrap w:val="0"/>
            <w:vAlign w:val="center"/>
          </w:tcPr>
          <w:p>
            <w:pPr>
              <w:spacing w:line="360" w:lineRule="auto"/>
              <w:jc w:val="center"/>
              <w:rPr>
                <w:rFonts w:hint="eastAsia" w:ascii="宋体" w:hAnsi="宋体" w:cs="宋体"/>
                <w:color w:val="00CCFF"/>
                <w:szCs w:val="21"/>
              </w:rPr>
            </w:pPr>
          </w:p>
        </w:tc>
        <w:tc>
          <w:tcPr>
            <w:tcW w:w="773" w:type="dxa"/>
            <w:noWrap w:val="0"/>
            <w:vAlign w:val="center"/>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bl>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both"/>
        <w:rPr>
          <w:rFonts w:hint="eastAsia" w:ascii="宋体" w:hAnsi="宋体" w:eastAsia="宋体" w:cs="宋体"/>
          <w:b w:val="0"/>
          <w:bCs w:val="0"/>
          <w:color w:val="auto"/>
          <w:sz w:val="30"/>
          <w:szCs w:val="30"/>
          <w:lang w:eastAsia="zh-CN"/>
        </w:rPr>
      </w:pPr>
    </w:p>
    <w:p>
      <w:pPr>
        <w:pStyle w:val="13"/>
        <w:jc w:val="both"/>
        <w:rPr>
          <w:rFonts w:hint="eastAsia"/>
          <w:lang w:eastAsia="zh-CN"/>
        </w:rPr>
      </w:pP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eastAsia="zh-CN"/>
        </w:rPr>
        <w:t>二</w:t>
      </w:r>
      <w:r>
        <w:rPr>
          <w:rFonts w:hint="eastAsia" w:ascii="宋体" w:hAnsi="宋体" w:eastAsia="宋体" w:cs="宋体"/>
          <w:b w:val="0"/>
          <w:bCs w:val="0"/>
          <w:color w:val="auto"/>
          <w:sz w:val="30"/>
          <w:szCs w:val="30"/>
          <w:lang w:eastAsia="zh-CN"/>
        </w:rPr>
        <w:t>）</w:t>
      </w:r>
      <w:r>
        <w:rPr>
          <w:rFonts w:hint="eastAsia" w:eastAsia="宋体" w:cs="宋体"/>
          <w:b w:val="0"/>
          <w:bCs w:val="0"/>
          <w:color w:val="auto"/>
          <w:sz w:val="30"/>
          <w:szCs w:val="30"/>
          <w:lang w:eastAsia="zh-CN"/>
        </w:rPr>
        <w:t>项目经理简历表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596" w:type="dxa"/>
            <w:gridSpan w:val="3"/>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  龄</w:t>
            </w: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2126" w:type="dxa"/>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  称</w:t>
            </w:r>
          </w:p>
        </w:tc>
        <w:tc>
          <w:tcPr>
            <w:tcW w:w="1596" w:type="dxa"/>
            <w:gridSpan w:val="3"/>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拟在本工程任职</w:t>
            </w:r>
          </w:p>
        </w:tc>
        <w:tc>
          <w:tcPr>
            <w:tcW w:w="2126"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注册建造师执业资格等级</w:t>
            </w:r>
          </w:p>
        </w:tc>
        <w:tc>
          <w:tcPr>
            <w:tcW w:w="127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级</w:t>
            </w: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建造师专业</w:t>
            </w: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安全生产考核合格证书</w:t>
            </w:r>
          </w:p>
        </w:tc>
        <w:tc>
          <w:tcPr>
            <w:tcW w:w="5751" w:type="dxa"/>
            <w:gridSpan w:val="6"/>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毕业学校</w:t>
            </w:r>
          </w:p>
        </w:tc>
        <w:tc>
          <w:tcPr>
            <w:tcW w:w="7920" w:type="dxa"/>
            <w:gridSpan w:val="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5" w:type="dxa"/>
            <w:gridSpan w:val="11"/>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时  间</w:t>
            </w:r>
          </w:p>
        </w:tc>
        <w:tc>
          <w:tcPr>
            <w:tcW w:w="344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参加过的类似项目名称</w:t>
            </w: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工程概况说明</w:t>
            </w:r>
          </w:p>
        </w:tc>
        <w:tc>
          <w:tcPr>
            <w:tcW w:w="263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bl>
    <w:p>
      <w:pPr>
        <w:pStyle w:val="93"/>
        <w:rPr>
          <w:rFonts w:hint="eastAsia" w:ascii="宋体" w:hAnsi="宋体" w:eastAsia="宋体" w:cs="宋体"/>
          <w:b/>
          <w:color w:val="auto"/>
          <w:sz w:val="24"/>
        </w:rPr>
      </w:pPr>
    </w:p>
    <w:p>
      <w:pPr>
        <w:kinsoku/>
        <w:overflowPunct/>
        <w:bidi w:val="0"/>
        <w:spacing w:after="240" w:line="440" w:lineRule="exact"/>
        <w:ind w:firstLine="480" w:firstLineChars="200"/>
        <w:rPr>
          <w:rFonts w:hint="eastAsia" w:ascii="宋体" w:hAnsi="宋体" w:eastAsia="宋体" w:cs="宋体"/>
          <w:sz w:val="28"/>
          <w:szCs w:val="28"/>
          <w:highlight w:val="none"/>
          <w:lang w:eastAsia="zh-CN"/>
        </w:rPr>
      </w:pPr>
      <w:r>
        <w:rPr>
          <w:rFonts w:hint="eastAsia" w:ascii="宋体" w:hAnsi="宋体"/>
          <w:color w:val="auto"/>
          <w:sz w:val="24"/>
          <w:szCs w:val="21"/>
          <w:highlight w:val="none"/>
          <w:lang w:eastAsia="zh-CN"/>
        </w:rPr>
        <w:t>注：表后</w:t>
      </w:r>
      <w:r>
        <w:rPr>
          <w:rFonts w:hint="eastAsia" w:ascii="宋体" w:hAnsi="宋体"/>
          <w:color w:val="auto"/>
          <w:sz w:val="24"/>
          <w:szCs w:val="21"/>
          <w:highlight w:val="none"/>
        </w:rPr>
        <w:t>应附建造师执业资格证书、注册证书、安全生产考核合格证书、身份证、</w:t>
      </w:r>
      <w:r>
        <w:rPr>
          <w:rFonts w:hint="eastAsia" w:ascii="宋体" w:hAnsi="宋体"/>
          <w:color w:val="auto"/>
          <w:sz w:val="24"/>
          <w:szCs w:val="21"/>
          <w:highlight w:val="none"/>
          <w:lang w:eastAsia="zh-CN"/>
        </w:rPr>
        <w:t>社保</w:t>
      </w:r>
      <w:r>
        <w:rPr>
          <w:rFonts w:hint="eastAsia" w:ascii="宋体" w:hAnsi="宋体"/>
          <w:color w:val="auto"/>
          <w:sz w:val="24"/>
          <w:szCs w:val="21"/>
          <w:highlight w:val="none"/>
        </w:rPr>
        <w:t>复印件</w:t>
      </w:r>
      <w:r>
        <w:rPr>
          <w:rFonts w:hint="eastAsia" w:ascii="宋体" w:hAnsi="宋体"/>
          <w:color w:val="auto"/>
          <w:sz w:val="24"/>
          <w:szCs w:val="21"/>
          <w:highlight w:val="none"/>
          <w:lang w:eastAsia="zh-CN"/>
        </w:rPr>
        <w:t>。</w:t>
      </w: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6"/>
        <w:numPr>
          <w:ilvl w:val="2"/>
          <w:numId w:val="0"/>
        </w:numPr>
        <w:spacing w:before="145" w:beforeLines="50" w:after="145" w:afterLines="50" w:line="300" w:lineRule="auto"/>
        <w:ind w:leftChars="0"/>
        <w:jc w:val="both"/>
        <w:rPr>
          <w:rFonts w:hint="eastAsia" w:eastAsia="宋体" w:cs="宋体"/>
          <w:b w:val="0"/>
          <w:bCs w:val="0"/>
          <w:color w:val="auto"/>
          <w:sz w:val="30"/>
          <w:szCs w:val="30"/>
          <w:lang w:eastAsia="zh-CN"/>
        </w:rPr>
      </w:pPr>
      <w:bookmarkStart w:id="161" w:name="_Toc519111291"/>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六</w:t>
      </w:r>
      <w:r>
        <w:rPr>
          <w:rFonts w:hint="eastAsia" w:ascii="宋体" w:hAnsi="宋体" w:eastAsia="宋体" w:cs="宋体"/>
          <w:b w:val="0"/>
          <w:bCs w:val="0"/>
          <w:color w:val="auto"/>
          <w:sz w:val="30"/>
          <w:szCs w:val="30"/>
          <w:lang w:eastAsia="zh-CN"/>
        </w:rPr>
        <w:t>：</w:t>
      </w:r>
      <w:bookmarkEnd w:id="161"/>
    </w:p>
    <w:p>
      <w:pPr>
        <w:pStyle w:val="13"/>
        <w:ind w:left="0" w:leftChars="0" w:firstLine="0" w:firstLineChars="0"/>
        <w:jc w:val="center"/>
        <w:rPr>
          <w:rFonts w:hint="eastAsia"/>
          <w:lang w:eastAsia="zh-CN"/>
        </w:rPr>
      </w:pPr>
      <w:r>
        <w:rPr>
          <w:rFonts w:hint="eastAsia" w:eastAsia="宋体" w:cs="宋体"/>
          <w:b w:val="0"/>
          <w:bCs w:val="0"/>
          <w:color w:val="auto"/>
          <w:sz w:val="30"/>
          <w:szCs w:val="30"/>
          <w:lang w:eastAsia="zh-CN"/>
        </w:rPr>
        <w:t>响应函</w:t>
      </w:r>
    </w:p>
    <w:p>
      <w:pPr>
        <w:spacing w:line="440" w:lineRule="exact"/>
        <w:rPr>
          <w:rFonts w:hint="eastAsia" w:ascii="宋体" w:hAnsi="宋体" w:eastAsia="宋体" w:cs="宋体"/>
          <w:sz w:val="24"/>
          <w:szCs w:val="21"/>
          <w:highlight w:val="none"/>
        </w:rPr>
      </w:pP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w:t>
      </w:r>
      <w:r>
        <w:rPr>
          <w:rFonts w:hint="eastAsia" w:ascii="宋体" w:hAnsi="宋体" w:eastAsia="宋体" w:cs="宋体"/>
          <w:sz w:val="24"/>
          <w:szCs w:val="21"/>
          <w:highlight w:val="none"/>
          <w:lang w:eastAsia="zh-CN"/>
        </w:rPr>
        <w:t>招标人</w:t>
      </w:r>
      <w:r>
        <w:rPr>
          <w:rFonts w:hint="eastAsia" w:ascii="宋体" w:hAnsi="宋体" w:eastAsia="宋体" w:cs="宋体"/>
          <w:sz w:val="24"/>
          <w:szCs w:val="21"/>
          <w:highlight w:val="none"/>
        </w:rPr>
        <w:t>名称）：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1．我方已仔细研究了</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（项目名称）标段施工</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rPr>
        <w:t>文件的全部内容，</w:t>
      </w:r>
      <w:r>
        <w:rPr>
          <w:rFonts w:hint="eastAsia" w:ascii="宋体" w:hAnsi="宋体" w:eastAsia="宋体" w:cs="宋体"/>
          <w:sz w:val="24"/>
          <w:szCs w:val="21"/>
          <w:highlight w:val="none"/>
          <w:lang w:eastAsia="zh-CN"/>
        </w:rPr>
        <w:t>愿意以投标总报价为：小写</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（大写：    ），</w:t>
      </w:r>
      <w:r>
        <w:rPr>
          <w:rFonts w:hint="eastAsia" w:ascii="宋体" w:hAnsi="宋体" w:eastAsia="宋体" w:cs="宋体"/>
          <w:sz w:val="24"/>
          <w:szCs w:val="21"/>
          <w:highlight w:val="none"/>
        </w:rPr>
        <w:t>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日历天，按合同约定实施和完成承包工程，修补工程中的任何缺陷，工程质量达到</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2．我方承诺在投标有效期</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日</w:t>
      </w:r>
      <w:r>
        <w:rPr>
          <w:rFonts w:hint="eastAsia" w:ascii="宋体" w:hAnsi="宋体" w:eastAsia="宋体" w:cs="宋体"/>
          <w:sz w:val="24"/>
          <w:szCs w:val="21"/>
          <w:highlight w:val="none"/>
        </w:rPr>
        <w:t>内不修改、撤销</w:t>
      </w:r>
      <w:r>
        <w:rPr>
          <w:rFonts w:hint="eastAsia" w:ascii="宋体" w:hAnsi="宋体" w:eastAsia="宋体" w:cs="宋体"/>
          <w:sz w:val="24"/>
          <w:szCs w:val="21"/>
          <w:highlight w:val="none"/>
          <w:lang w:eastAsia="zh-CN"/>
        </w:rPr>
        <w:t>响应</w:t>
      </w:r>
      <w:r>
        <w:rPr>
          <w:rFonts w:hint="eastAsia" w:ascii="宋体" w:hAnsi="宋体" w:eastAsia="宋体" w:cs="宋体"/>
          <w:sz w:val="24"/>
          <w:szCs w:val="21"/>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提交</w:t>
      </w:r>
      <w:r>
        <w:rPr>
          <w:rFonts w:hint="eastAsia" w:ascii="宋体" w:hAnsi="宋体" w:eastAsia="宋体" w:cs="宋体"/>
          <w:sz w:val="24"/>
          <w:szCs w:val="21"/>
          <w:highlight w:val="none"/>
          <w:lang w:eastAsia="zh-CN"/>
        </w:rPr>
        <w:t>响应保证金</w:t>
      </w:r>
      <w:r>
        <w:rPr>
          <w:rFonts w:hint="eastAsia" w:ascii="宋体" w:hAnsi="宋体" w:eastAsia="宋体" w:cs="宋体"/>
          <w:sz w:val="24"/>
          <w:szCs w:val="21"/>
          <w:highlight w:val="none"/>
        </w:rPr>
        <w:t>一份，金额为人民币（大写）</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元（¥</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4．如我方中标：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递交的</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附录属于合同文件的组成部分。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（3）我方承诺按照</w:t>
      </w:r>
      <w:r>
        <w:rPr>
          <w:rFonts w:hint="eastAsia" w:ascii="宋体" w:hAnsi="宋体" w:eastAsia="宋体" w:cs="宋体"/>
          <w:sz w:val="24"/>
          <w:szCs w:val="21"/>
          <w:highlight w:val="none"/>
          <w:lang w:eastAsia="zh-CN"/>
        </w:rPr>
        <w:t>竞争性</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lang w:eastAsia="zh-CN"/>
        </w:rPr>
        <w:t>文件</w:t>
      </w:r>
      <w:r>
        <w:rPr>
          <w:rFonts w:hint="eastAsia" w:ascii="宋体" w:hAnsi="宋体" w:eastAsia="宋体" w:cs="宋体"/>
          <w:sz w:val="24"/>
          <w:szCs w:val="21"/>
          <w:highlight w:val="none"/>
        </w:rPr>
        <w:t>规定向你方递交履约担保。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highlight w:val="none"/>
        </w:rPr>
        <w:t>我方在此声明，所递交的投标文件及有关资料内容完整、真实和准确，且不存在第二章“投标人须知”第1.4.3项规定的任何一种情形。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（其他补充说明）。</w:t>
      </w:r>
    </w:p>
    <w:p>
      <w:pPr>
        <w:spacing w:line="440" w:lineRule="exact"/>
        <w:rPr>
          <w:rFonts w:hint="eastAsia" w:ascii="宋体" w:hAnsi="宋体" w:eastAsia="宋体" w:cs="宋体"/>
          <w:sz w:val="24"/>
          <w:szCs w:val="21"/>
          <w:highlight w:val="none"/>
        </w:rPr>
      </w:pPr>
    </w:p>
    <w:p>
      <w:pPr>
        <w:spacing w:line="440" w:lineRule="exact"/>
        <w:rPr>
          <w:rFonts w:hint="eastAsia" w:ascii="宋体" w:hAnsi="宋体" w:eastAsia="宋体" w:cs="宋体"/>
          <w:sz w:val="24"/>
          <w:szCs w:val="21"/>
          <w:highlight w:val="none"/>
        </w:rPr>
      </w:pPr>
    </w:p>
    <w:p>
      <w:pPr>
        <w:pStyle w:val="81"/>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eastAsia="宋体" w:cs="宋体"/>
          <w:sz w:val="24"/>
          <w:szCs w:val="21"/>
          <w:highlight w:val="none"/>
        </w:rPr>
        <w:t xml:space="preserve">                             </w:t>
      </w:r>
      <w:r>
        <w:rPr>
          <w:rFonts w:hint="eastAsia" w:ascii="宋体" w:hAnsi="宋体" w:eastAsia="宋体" w:cs="宋体"/>
          <w:sz w:val="24"/>
          <w:szCs w:val="21"/>
          <w:highlight w:val="none"/>
          <w:lang w:val="en-US" w:eastAsia="zh-CN"/>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pStyle w:val="81"/>
        <w:tabs>
          <w:tab w:val="left" w:pos="750"/>
        </w:tabs>
        <w:adjustRightInd w:val="0"/>
        <w:snapToGrid w:val="0"/>
        <w:spacing w:line="500" w:lineRule="exact"/>
        <w:ind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lang w:eastAsia="zh-CN"/>
        </w:rPr>
        <w:t>或其授权委托人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pStyle w:val="93"/>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注：后附</w:t>
      </w:r>
      <w:r>
        <w:rPr>
          <w:rFonts w:hint="eastAsia" w:ascii="宋体" w:hAnsi="宋体" w:cs="宋体"/>
          <w:b/>
          <w:bCs/>
          <w:color w:val="auto"/>
          <w:sz w:val="24"/>
          <w:szCs w:val="24"/>
          <w:lang w:val="en-US" w:eastAsia="zh-CN"/>
        </w:rPr>
        <w:t>投标报价清单：按照本文件提供的工程量清单进行报价。</w:t>
      </w: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bookmarkEnd w:id="159"/>
    <w:p>
      <w:pPr>
        <w:ind w:left="1280"/>
        <w:rPr>
          <w:rFonts w:asciiTheme="majorEastAsia" w:hAnsiTheme="majorEastAsia" w:eastAsiaTheme="majorEastAsia"/>
          <w:b/>
          <w:sz w:val="44"/>
          <w:szCs w:val="44"/>
        </w:rPr>
      </w:pPr>
      <w:r>
        <w:rPr>
          <w:rFonts w:hint="eastAsia" w:ascii="宋体" w:hAnsi="宋体" w:eastAsia="宋体" w:cs="宋体"/>
          <w:b w:val="0"/>
          <w:bCs/>
          <w:kern w:val="0"/>
          <w:sz w:val="32"/>
          <w:szCs w:val="24"/>
          <w:lang w:val="en-US" w:eastAsia="zh-CN" w:bidi="ar-SA"/>
        </w:rPr>
        <w:t>附件七：</w:t>
      </w:r>
      <w:r>
        <w:rPr>
          <w:rFonts w:hint="eastAsia" w:asciiTheme="majorEastAsia" w:hAnsiTheme="majorEastAsia" w:eastAsiaTheme="majorEastAsia"/>
          <w:b/>
          <w:sz w:val="44"/>
          <w:szCs w:val="44"/>
        </w:rPr>
        <w:t>中小企业声明函(工程、服务)</w:t>
      </w:r>
    </w:p>
    <w:p>
      <w:pPr>
        <w:ind w:left="1280"/>
        <w:rPr>
          <w:rFonts w:ascii="仿宋" w:hAnsi="仿宋" w:eastAsia="仿宋"/>
          <w:sz w:val="28"/>
          <w:szCs w:val="28"/>
        </w:rPr>
      </w:pP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本公司（联合体）郑重声明，根据</w:t>
      </w:r>
      <w:r>
        <w:rPr>
          <w:rFonts w:hint="eastAsia" w:ascii="仿宋" w:hAnsi="仿宋" w:eastAsia="仿宋"/>
          <w:i w:val="0"/>
          <w:iCs w:val="0"/>
          <w:sz w:val="28"/>
          <w:szCs w:val="28"/>
          <w:lang w:val="en-US" w:eastAsia="zh-CN"/>
        </w:rPr>
        <w:t>《新疆维吾尔自治区政府采购促进中小企业发展管理实施办法》（新财规〔2021〕6号）</w:t>
      </w:r>
      <w:r>
        <w:rPr>
          <w:rFonts w:hint="eastAsia" w:ascii="仿宋" w:hAnsi="仿宋" w:eastAsia="仿宋"/>
          <w:i w:val="0"/>
          <w:iCs w:val="0"/>
          <w:sz w:val="28"/>
          <w:szCs w:val="28"/>
        </w:rPr>
        <w:t>的规定，本公司（联合体）参加</w:t>
      </w:r>
      <w:r>
        <w:rPr>
          <w:rFonts w:hint="eastAsia" w:ascii="仿宋" w:hAnsi="仿宋" w:eastAsia="仿宋"/>
          <w:i w:val="0"/>
          <w:iCs w:val="0"/>
          <w:sz w:val="28"/>
          <w:szCs w:val="28"/>
          <w:u w:val="single"/>
        </w:rPr>
        <w:t>（单位名称）</w:t>
      </w:r>
      <w:r>
        <w:rPr>
          <w:rFonts w:hint="eastAsia" w:ascii="仿宋" w:hAnsi="仿宋" w:eastAsia="仿宋"/>
          <w:i w:val="0"/>
          <w:iCs w:val="0"/>
          <w:sz w:val="28"/>
          <w:szCs w:val="28"/>
        </w:rPr>
        <w:t>的</w:t>
      </w:r>
      <w:r>
        <w:rPr>
          <w:rFonts w:hint="eastAsia" w:ascii="仿宋" w:hAnsi="仿宋" w:eastAsia="仿宋"/>
          <w:i w:val="0"/>
          <w:iCs w:val="0"/>
          <w:sz w:val="28"/>
          <w:szCs w:val="28"/>
          <w:u w:val="single"/>
        </w:rPr>
        <w:t>（项目名称）</w:t>
      </w:r>
      <w:r>
        <w:rPr>
          <w:rFonts w:hint="eastAsia" w:ascii="仿宋" w:hAnsi="仿宋" w:eastAsia="仿宋"/>
          <w:i w:val="0"/>
          <w:iCs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1.</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w:t>
      </w:r>
      <w:r>
        <w:rPr>
          <w:rStyle w:val="41"/>
          <w:rFonts w:ascii="仿宋" w:hAnsi="仿宋" w:eastAsia="仿宋"/>
          <w:i w:val="0"/>
          <w:iCs w:val="0"/>
          <w:sz w:val="28"/>
          <w:szCs w:val="28"/>
        </w:rPr>
        <w:footnoteReference w:id="0"/>
      </w:r>
      <w:r>
        <w:rPr>
          <w:rFonts w:hint="eastAsia" w:ascii="仿宋" w:hAnsi="仿宋" w:eastAsia="仿宋"/>
          <w:i w:val="0"/>
          <w:iCs w:val="0"/>
          <w:sz w:val="28"/>
          <w:szCs w:val="28"/>
        </w:rPr>
        <w:t>，属于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 xml:space="preserve">2. </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sz w:val="28"/>
          <w:szCs w:val="28"/>
        </w:rPr>
      </w:pPr>
      <w:r>
        <w:rPr>
          <w:rFonts w:ascii="仿宋" w:hAnsi="仿宋" w:eastAsia="仿宋"/>
          <w:sz w:val="28"/>
          <w:szCs w:val="28"/>
        </w:rPr>
        <w:t>……</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 xml:space="preserve">                      企业名称（盖章）：</w:t>
      </w:r>
    </w:p>
    <w:p>
      <w:pPr>
        <w:snapToGrid w:val="0"/>
        <w:spacing w:line="300" w:lineRule="auto"/>
        <w:ind w:firstLine="560" w:firstLineChars="200"/>
        <w:rPr>
          <w:rFonts w:hint="eastAsia" w:ascii="仿宋" w:hAnsi="仿宋" w:eastAsia="仿宋"/>
          <w:sz w:val="28"/>
          <w:szCs w:val="28"/>
        </w:rPr>
      </w:pPr>
      <w:r>
        <w:rPr>
          <w:rFonts w:hint="eastAsia" w:ascii="仿宋" w:hAnsi="仿宋" w:eastAsia="仿宋"/>
          <w:sz w:val="28"/>
          <w:szCs w:val="28"/>
        </w:rPr>
        <w:t xml:space="preserve">                      日期：</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ind w:left="0" w:leftChars="0" w:firstLine="0" w:firstLineChars="0"/>
        <w:rPr>
          <w:rFonts w:hint="eastAsia" w:ascii="仿宋" w:hAnsi="仿宋" w:eastAsia="仿宋"/>
          <w:sz w:val="28"/>
          <w:szCs w:val="28"/>
        </w:rPr>
      </w:pPr>
    </w:p>
    <w:p>
      <w:pPr>
        <w:pStyle w:val="2"/>
        <w:rPr>
          <w:rFonts w:hint="eastAsia" w:ascii="仿宋" w:hAnsi="仿宋" w:eastAsia="仿宋"/>
          <w:sz w:val="28"/>
          <w:szCs w:val="28"/>
        </w:rPr>
      </w:pPr>
    </w:p>
    <w:p>
      <w:pPr>
        <w:spacing w:before="145" w:beforeLines="50" w:after="145" w:afterLines="50" w:line="300" w:lineRule="auto"/>
        <w:rPr>
          <w:rFonts w:hint="eastAsia" w:ascii="仿宋" w:hAnsi="仿宋" w:eastAsia="仿宋" w:cs="仿宋"/>
          <w:bCs/>
          <w:sz w:val="24"/>
          <w:lang w:eastAsia="zh-CN"/>
        </w:rPr>
      </w:pPr>
      <w:r>
        <w:rPr>
          <w:rFonts w:hint="eastAsia" w:ascii="仿宋" w:hAnsi="仿宋" w:eastAsia="仿宋" w:cs="仿宋"/>
          <w:bCs/>
          <w:sz w:val="24"/>
          <w:lang w:eastAsia="zh-CN"/>
        </w:rPr>
        <w:t>注：符合中小企业划型标准的企业请提供本函，不符合的不提供本函。</w:t>
      </w:r>
    </w:p>
    <w:p>
      <w:pPr>
        <w:pStyle w:val="2"/>
        <w:ind w:left="0" w:leftChars="0" w:firstLine="0" w:firstLineChars="0"/>
        <w:rPr>
          <w:rFonts w:hint="eastAsia" w:ascii="仿宋" w:hAnsi="仿宋" w:eastAsia="仿宋" w:cs="仿宋"/>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
          <w:bCs w:val="0"/>
          <w:sz w:val="24"/>
          <w:lang w:val="en-US" w:eastAsia="zh-CN"/>
        </w:rPr>
        <w:t xml:space="preserve"> 供应商须提供中小微企业库查询截图。</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ind w:left="0" w:leftChars="0" w:firstLine="0" w:firstLineChars="0"/>
        <w:rPr>
          <w:rFonts w:hint="eastAsia" w:ascii="宋体" w:hAnsi="宋体" w:eastAsia="宋体" w:cs="宋体"/>
          <w:bCs/>
          <w:sz w:val="24"/>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pStyle w:val="2"/>
        <w:ind w:left="0" w:leftChars="0" w:firstLine="0" w:firstLineChars="0"/>
        <w:rPr>
          <w:rFonts w:hint="eastAsia" w:ascii="宋体" w:hAnsi="宋体" w:eastAsia="宋体" w:cs="宋体"/>
          <w:bCs/>
          <w:sz w:val="24"/>
        </w:rPr>
      </w:pPr>
    </w:p>
    <w:p>
      <w:pPr>
        <w:pStyle w:val="2"/>
        <w:ind w:left="0" w:leftChars="0" w:firstLine="0" w:firstLineChars="0"/>
        <w:rPr>
          <w:rFonts w:hint="eastAsia" w:ascii="宋体" w:hAnsi="宋体" w:eastAsia="宋体" w:cs="宋体"/>
          <w:bCs/>
          <w:sz w:val="24"/>
        </w:rPr>
      </w:pPr>
    </w:p>
    <w:p>
      <w:pPr>
        <w:pStyle w:val="79"/>
        <w:rPr>
          <w:rFonts w:hint="eastAsia" w:ascii="宋体" w:hAnsi="宋体" w:eastAsia="宋体" w:cs="宋体"/>
          <w:bCs/>
          <w:sz w:val="24"/>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rPr>
        <w:t>中小企业划型标准规定（工信部联企业[2011]300号）</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中小微型企业（</w:t>
            </w:r>
            <w:r>
              <w:rPr>
                <w:rFonts w:hint="eastAsia" w:ascii="仿宋" w:hAnsi="仿宋" w:eastAsia="仿宋" w:cs="仿宋"/>
                <w:b/>
                <w:i w:val="0"/>
                <w:color w:val="auto"/>
                <w:kern w:val="0"/>
                <w:sz w:val="16"/>
                <w:szCs w:val="16"/>
                <w:u w:val="none"/>
                <w:lang w:val="en-US" w:eastAsia="zh-CN" w:bidi="ar"/>
              </w:rPr>
              <w:t>或</w:t>
            </w:r>
            <w:r>
              <w:rPr>
                <w:rStyle w:val="92"/>
                <w:color w:val="auto"/>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中型企业（</w:t>
            </w:r>
            <w:r>
              <w:rPr>
                <w:rFonts w:hint="eastAsia" w:ascii="仿宋" w:hAnsi="仿宋" w:eastAsia="仿宋" w:cs="仿宋"/>
                <w:b/>
                <w:i w:val="0"/>
                <w:color w:val="auto"/>
                <w:kern w:val="0"/>
                <w:sz w:val="16"/>
                <w:szCs w:val="16"/>
                <w:u w:val="none"/>
                <w:lang w:val="en-US" w:eastAsia="zh-CN" w:bidi="ar"/>
              </w:rPr>
              <w:t>且</w:t>
            </w:r>
            <w:r>
              <w:rPr>
                <w:rStyle w:val="92"/>
                <w:color w:val="auto"/>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小型企业（</w:t>
            </w:r>
            <w:r>
              <w:rPr>
                <w:rFonts w:hint="eastAsia" w:ascii="仿宋" w:hAnsi="仿宋" w:eastAsia="仿宋" w:cs="仿宋"/>
                <w:b/>
                <w:i w:val="0"/>
                <w:color w:val="auto"/>
                <w:kern w:val="0"/>
                <w:sz w:val="16"/>
                <w:szCs w:val="16"/>
                <w:u w:val="none"/>
                <w:lang w:val="en-US" w:eastAsia="zh-CN" w:bidi="ar"/>
              </w:rPr>
              <w:t>且</w:t>
            </w:r>
            <w:r>
              <w:rPr>
                <w:rStyle w:val="92"/>
                <w:color w:val="auto"/>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微型企业（</w:t>
            </w:r>
            <w:r>
              <w:rPr>
                <w:rFonts w:hint="eastAsia" w:ascii="仿宋" w:hAnsi="仿宋" w:eastAsia="仿宋" w:cs="仿宋"/>
                <w:b/>
                <w:i w:val="0"/>
                <w:color w:val="auto"/>
                <w:kern w:val="0"/>
                <w:sz w:val="16"/>
                <w:szCs w:val="16"/>
                <w:u w:val="none"/>
                <w:lang w:val="en-US" w:eastAsia="zh-CN" w:bidi="ar"/>
              </w:rPr>
              <w:t>或</w:t>
            </w:r>
            <w:r>
              <w:rPr>
                <w:rStyle w:val="92"/>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6"/>
                <w:szCs w:val="16"/>
                <w:u w:val="none"/>
              </w:rPr>
            </w:pPr>
          </w:p>
        </w:tc>
      </w:tr>
    </w:tbl>
    <w:p>
      <w:pPr>
        <w:rPr>
          <w:rFonts w:hint="eastAsia"/>
          <w:lang w:val="en-US" w:eastAsia="zh-CN"/>
        </w:rPr>
      </w:pPr>
      <w:bookmarkStart w:id="162" w:name="_Toc26894"/>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pStyle w:val="88"/>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附件八：残疾人福利性单位声明函</w:t>
      </w:r>
      <w:bookmarkEnd w:id="162"/>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w:t>
      </w:r>
      <w:r>
        <w:rPr>
          <w:rFonts w:hint="eastAsia" w:ascii="宋体" w:hAnsi="宋体" w:eastAsia="宋体" w:cs="宋体"/>
          <w:sz w:val="24"/>
          <w:lang w:eastAsia="zh-CN"/>
        </w:rPr>
        <w:t>投标人</w:t>
      </w:r>
      <w:r>
        <w:rPr>
          <w:rFonts w:hint="eastAsia" w:ascii="宋体" w:hAnsi="宋体" w:eastAsia="宋体" w:cs="宋体"/>
          <w:sz w:val="24"/>
        </w:rPr>
        <w:t>如不提供此声明函，价格将不做相应扣除。2、中标</w:t>
      </w:r>
      <w:r>
        <w:rPr>
          <w:rFonts w:hint="eastAsia" w:ascii="宋体" w:hAnsi="宋体" w:eastAsia="宋体" w:cs="宋体"/>
          <w:sz w:val="24"/>
          <w:lang w:eastAsia="zh-CN"/>
        </w:rPr>
        <w:t>投标人</w:t>
      </w:r>
      <w:r>
        <w:rPr>
          <w:rFonts w:hint="eastAsia" w:ascii="宋体" w:hAnsi="宋体" w:eastAsia="宋体" w:cs="宋体"/>
          <w:sz w:val="24"/>
        </w:rPr>
        <w:t>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firstLine="6960" w:firstLineChars="2900"/>
        <w:rPr>
          <w:rFonts w:hint="eastAsia" w:ascii="宋体" w:hAnsi="宋体" w:eastAsia="宋体" w:cs="宋体"/>
          <w:sz w:val="24"/>
        </w:rPr>
      </w:pPr>
      <w:r>
        <w:rPr>
          <w:rFonts w:hint="eastAsia" w:ascii="宋体" w:hAnsi="宋体" w:eastAsia="宋体" w:cs="宋体"/>
          <w:sz w:val="24"/>
        </w:rPr>
        <w:t>日  期：</w:t>
      </w:r>
    </w:p>
    <w:p>
      <w:pPr>
        <w:tabs>
          <w:tab w:val="left" w:pos="4860"/>
        </w:tabs>
        <w:spacing w:before="145" w:beforeLines="50" w:after="145" w:afterLines="50" w:line="300" w:lineRule="auto"/>
        <w:ind w:right="1560"/>
        <w:jc w:val="both"/>
        <w:rPr>
          <w:rFonts w:hint="eastAsia" w:ascii="宋体" w:hAnsi="宋体" w:eastAsia="宋体" w:cs="宋体"/>
          <w:color w:val="auto"/>
          <w:sz w:val="24"/>
        </w:rPr>
      </w:pPr>
    </w:p>
    <w:p>
      <w:pPr>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注：符合条件的残疾人福利性单位请提供本函，不符合的不提供本函。</w:t>
      </w: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bCs/>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附件九：</w:t>
      </w:r>
      <w:r>
        <w:rPr>
          <w:rFonts w:hint="eastAsia" w:ascii="宋体" w:hAnsi="宋体" w:cs="宋体"/>
          <w:b/>
          <w:bCs/>
          <w:color w:val="auto"/>
          <w:sz w:val="30"/>
          <w:szCs w:val="30"/>
          <w:highlight w:val="none"/>
          <w:lang w:val="en-US" w:eastAsia="zh-CN"/>
        </w:rPr>
        <w:t xml:space="preserve">  </w:t>
      </w:r>
    </w:p>
    <w:p>
      <w:pPr>
        <w:spacing w:line="400" w:lineRule="exact"/>
        <w:ind w:firstLine="443" w:firstLineChars="147"/>
        <w:jc w:val="center"/>
        <w:rPr>
          <w:rFonts w:hint="eastAsia" w:ascii="宋体" w:hAnsi="宋体" w:cs="宋体"/>
          <w:b/>
          <w:bCs/>
          <w:color w:val="auto"/>
          <w:sz w:val="30"/>
          <w:szCs w:val="30"/>
          <w:highlight w:val="none"/>
        </w:rPr>
      </w:pPr>
    </w:p>
    <w:p>
      <w:pPr>
        <w:spacing w:line="400" w:lineRule="exact"/>
        <w:ind w:firstLine="443" w:firstLineChars="147"/>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工程建设项目廉政责任书</w:t>
      </w:r>
    </w:p>
    <w:p>
      <w:pPr>
        <w:spacing w:line="400" w:lineRule="exact"/>
        <w:rPr>
          <w:rFonts w:hint="eastAsia" w:ascii="宋体" w:hAnsi="宋体" w:cs="宋体"/>
          <w:color w:val="auto"/>
          <w:sz w:val="28"/>
          <w:szCs w:val="28"/>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工程项目名称：</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pacing w:val="-10"/>
          <w:sz w:val="24"/>
          <w:highlight w:val="none"/>
        </w:rPr>
      </w:pPr>
      <w:r>
        <w:rPr>
          <w:rFonts w:hint="eastAsia" w:ascii="宋体" w:hAnsi="宋体" w:cs="宋体"/>
          <w:color w:val="auto"/>
          <w:sz w:val="24"/>
          <w:highlight w:val="none"/>
        </w:rPr>
        <w:t>工程项目地址：</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建设单位（甲方）：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施工单位（乙方）：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第一条  甲乙双方的权利和义务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(一)严格遵守党和国家、自治区、地区有关法律法规的规定。</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(二)严格执行建设工程的合同文件，自觉按合同办事。</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(三)双方的业务活动坚持公开、公正、诚信、透明的原则(除法律认定的商业秘密和合同文件另有规定之外)，不得损害国家和单位利益，违反工程建设管理规章制度。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(四)建立健全廉政制度，实行责任制，开展廉政告知教育活动，公布举报电话，监督并认真查处违法违纪行为。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(六)发现对方严重违反本责任书义务条款的行为，有向上级有关部门举报、建议给予处理并要求告知处理结果的权利。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第二条  甲方的义务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(一)甲方及其工作人员不得索要或接受乙方及其工作人员的钱物(现金、有价证券、信用卡、礼金、奖金、补贴、物品等)，不得在乙方报销任何应由甲方或个人支付的费用。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(二)甲方及其工作人员不得接受乙方安排的可能影响公正工作的住宿、宴请和娱乐活动；不得接受乙方提供合同规定外的通讯工具、交通工具和高档办公用品等。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(三)甲方及其工作人员不得要求或者接受乙方为其住房装修、婚丧嫁娶活动、配偶子女的工作安排以及出国、出境、旅游等提供方便。</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（四)甲方工作人员及其配偶、子女不得从事与甲方工程有关的材料设备供应、工程分包、劳务等经济活动。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(五)甲方工作人员不得违反规定向乙方推荐分包单位、不得要求乙方购买合同规定外的材料和设备。</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乙方的义务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(一)乙方不得以任何理由向甲方及其工作人员和监理单位及其工作人员行贿或馈赠钱物(现金、有价证券、信用卡、礼金、奖金、补贴、物品等)。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(二)乙方不得以任何名义为甲方及其工作人员和监理单位及其工作人员报销应由甲方单位、监理单位或个人支付的任何费用。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(三)乙方不得以任何理由安排甲方及其工作人员和监理单位及其工作人员参加宴请及娱乐活动。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(四)乙方不得为甲方及其工作人员和监理单位及其工作人员购置或提供合同规定外的通讯工具、交通工具和高档办公用品等。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(五)乙方对甲方及其工作人员和监理单位及其工作人员提出的合同规定外的要求，有权予以拒绝。</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违约责任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(一)甲方及其工作人员违反本合同规定，按管理权限，依据有关规定给予党纪、政纪或组织处理；给乙方单位造成经济损失的，应予以赔偿；涉嫌犯罪的，移交司法机关追究刑事责任。</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本责任书由双方或双方上级单位（主管部门）的纪检监察机关负责监督执行。</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第六条  本责任书有效期为甲乙双方签署之日起至该工程项目竣工验收后止。</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本责任书与工程施工合同具有同等的法律效力，经双方代表签署立即生效。本责任书对双方违反廉政规定行为的处理，不免除该项目施工合同中双方约定的责任和义务。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本责任书一式四份，甲、乙双方各执一份，双方监督单位各一份。</w:t>
      </w: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r>
        <w:rPr>
          <w:rFonts w:hint="eastAsia" w:ascii="宋体" w:hAnsi="宋体" w:cs="宋体"/>
          <w:color w:val="auto"/>
          <w:sz w:val="24"/>
          <w:highlight w:val="none"/>
        </w:rPr>
        <w:t>甲方单位（盖章）：                     乙方单位（盖章）：</w:t>
      </w:r>
    </w:p>
    <w:p>
      <w:pPr>
        <w:spacing w:line="380" w:lineRule="exact"/>
        <w:ind w:left="479" w:leftChars="228"/>
        <w:rPr>
          <w:rFonts w:hint="eastAsia" w:ascii="宋体" w:hAnsi="宋体" w:cs="宋体"/>
          <w:color w:val="auto"/>
          <w:sz w:val="24"/>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法定代表人：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0" w:lineRule="exact"/>
        <w:rPr>
          <w:rFonts w:hint="eastAsia" w:ascii="宋体" w:hAnsi="宋体" w:cs="宋体"/>
          <w:color w:val="auto"/>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  月  日</w:t>
      </w:r>
    </w:p>
    <w:p>
      <w:pPr>
        <w:rPr>
          <w:rFonts w:hint="eastAsia" w:ascii="宋体" w:hAnsi="宋体" w:cs="宋体"/>
          <w:color w:val="auto"/>
          <w:sz w:val="28"/>
          <w:szCs w:val="28"/>
          <w:highlight w:val="none"/>
        </w:rPr>
      </w:pPr>
    </w:p>
    <w:p>
      <w:pPr>
        <w:jc w:val="center"/>
        <w:rPr>
          <w:rFonts w:hint="eastAsia" w:ascii="宋体" w:hAnsi="宋体" w:cs="宋体"/>
          <w:b/>
          <w:bCs/>
          <w:color w:val="auto"/>
          <w:sz w:val="32"/>
          <w:szCs w:val="28"/>
          <w:highlight w:val="none"/>
        </w:rPr>
      </w:pPr>
    </w:p>
    <w:p>
      <w:pPr>
        <w:jc w:val="both"/>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rPr>
      </w:pPr>
    </w:p>
    <w:p>
      <w:pPr>
        <w:spacing w:line="320" w:lineRule="exact"/>
        <w:rPr>
          <w:rFonts w:hint="eastAsia" w:ascii="宋体" w:hAnsi="宋体" w:cs="宋体"/>
          <w:b w:val="0"/>
          <w:bCs w:val="0"/>
          <w:color w:val="auto"/>
          <w:sz w:val="30"/>
          <w:szCs w:val="30"/>
          <w:highlight w:val="none"/>
          <w:lang w:val="en-US" w:eastAsia="zh-CN"/>
        </w:rPr>
      </w:pPr>
    </w:p>
    <w:p>
      <w:pPr>
        <w:spacing w:line="320" w:lineRule="exact"/>
        <w:rPr>
          <w:rFonts w:hint="eastAsia" w:ascii="宋体" w:hAnsi="宋体" w:cs="宋体"/>
          <w:b/>
          <w:bCs/>
          <w:color w:val="auto"/>
          <w:sz w:val="32"/>
          <w:szCs w:val="28"/>
          <w:highlight w:val="none"/>
        </w:rPr>
      </w:pPr>
      <w:r>
        <w:rPr>
          <w:rFonts w:hint="eastAsia" w:ascii="宋体" w:hAnsi="宋体" w:cs="宋体"/>
          <w:b w:val="0"/>
          <w:bCs w:val="0"/>
          <w:color w:val="auto"/>
          <w:sz w:val="30"/>
          <w:szCs w:val="30"/>
          <w:highlight w:val="none"/>
          <w:lang w:val="en-US" w:eastAsia="zh-CN"/>
        </w:rPr>
        <w:t>附件十：</w:t>
      </w:r>
      <w:r>
        <w:rPr>
          <w:rFonts w:hint="eastAsia" w:ascii="宋体" w:hAnsi="宋体" w:cs="宋体"/>
          <w:b/>
          <w:bCs/>
          <w:color w:val="auto"/>
          <w:sz w:val="30"/>
          <w:szCs w:val="30"/>
          <w:highlight w:val="none"/>
          <w:lang w:val="en-US" w:eastAsia="zh-CN"/>
        </w:rPr>
        <w:t xml:space="preserve"> </w:t>
      </w:r>
    </w:p>
    <w:p>
      <w:pPr>
        <w:jc w:val="center"/>
        <w:rPr>
          <w:rFonts w:hint="eastAsia" w:ascii="宋体" w:hAnsi="宋体" w:cs="宋体"/>
          <w:b/>
          <w:bCs/>
          <w:color w:val="auto"/>
          <w:sz w:val="32"/>
          <w:szCs w:val="28"/>
          <w:highlight w:val="none"/>
        </w:rPr>
      </w:pPr>
    </w:p>
    <w:p>
      <w:pPr>
        <w:jc w:val="center"/>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建设工程诚信投标承诺书</w:t>
      </w:r>
    </w:p>
    <w:p>
      <w:pPr>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本人以企业法定代表人的身份郑重承诺：</w:t>
      </w:r>
    </w:p>
    <w:p>
      <w:pPr>
        <w:numPr>
          <w:ilvl w:val="0"/>
          <w:numId w:val="6"/>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将遵循公开、公平、公正和诚实信用的原则参加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的投标。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二、所提供的一切材料都是真实、有效、合法的。</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三、不与其他投标人相互串通投标报价，不排挤其他投标人的公平竞争，损害招标人或其他投标人的合法权益。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四、不与招标人或招标代理机构串通投标，损害国家利益、社会公共利益或者他人的合法权益。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五、不向招标人或者评标委员会成员行贿以牟取中标。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六、不出借、转让资质证书，不以他人名义投标或者以其他方式弄虚作假、骗取中标。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七、近两年内我单位无不良行为记录。</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本公司若有违反承诺内容的行为，自愿接受取消投标资格、记入信用档案、没收投标保证金等有关处理，愿意承担法律责任。如已中标的，自动放弃中标资格；给招标人造成损失的，依法承担赔偿责任。</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p>
    <w:p>
      <w:pPr>
        <w:spacing w:line="560" w:lineRule="exact"/>
        <w:ind w:firstLine="720" w:firstLineChars="300"/>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法定代表人（签章）：</w:t>
      </w:r>
    </w:p>
    <w:p>
      <w:pPr>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  标  人（盖章）：</w:t>
      </w:r>
    </w:p>
    <w:p>
      <w:pPr>
        <w:spacing w:line="560" w:lineRule="exact"/>
        <w:jc w:val="center"/>
        <w:rPr>
          <w:rFonts w:hint="eastAsia" w:ascii="宋体" w:hAnsi="宋体" w:cs="宋体"/>
          <w:color w:val="auto"/>
          <w:highlight w:val="none"/>
        </w:rPr>
      </w:pPr>
      <w:r>
        <w:rPr>
          <w:rFonts w:hint="eastAsia" w:ascii="宋体" w:hAnsi="宋体" w:cs="宋体"/>
          <w:color w:val="auto"/>
          <w:sz w:val="24"/>
          <w:highlight w:val="none"/>
        </w:rPr>
        <w:t xml:space="preserve">                年   月   日</w:t>
      </w:r>
    </w:p>
    <w:p>
      <w:pPr>
        <w:spacing w:line="340" w:lineRule="exact"/>
        <w:jc w:val="center"/>
        <w:rPr>
          <w:rFonts w:hint="eastAsia" w:ascii="宋体" w:hAnsi="宋体" w:cs="宋体"/>
          <w:b/>
          <w:color w:val="auto"/>
          <w:sz w:val="28"/>
          <w:szCs w:val="28"/>
          <w:highlight w:val="none"/>
        </w:rPr>
      </w:pPr>
    </w:p>
    <w:p>
      <w:pPr>
        <w:ind w:firstLine="210" w:firstLineChars="100"/>
        <w:rPr>
          <w:rFonts w:hint="eastAsia"/>
          <w:lang w:eastAsia="zh-CN"/>
        </w:rPr>
      </w:pPr>
    </w:p>
    <w:p>
      <w:pPr>
        <w:ind w:firstLine="210" w:firstLineChars="100"/>
        <w:rPr>
          <w:rFonts w:hint="eastAsia"/>
          <w:lang w:eastAsia="zh-CN"/>
        </w:rPr>
      </w:pPr>
    </w:p>
    <w:p>
      <w:pPr>
        <w:ind w:firstLine="210" w:firstLineChars="100"/>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ind w:firstLine="210" w:firstLineChars="100"/>
        <w:rPr>
          <w:rFonts w:hint="eastAsia"/>
          <w:lang w:eastAsia="zh-CN"/>
        </w:rPr>
      </w:pPr>
    </w:p>
    <w:p>
      <w:pPr>
        <w:pStyle w:val="5"/>
        <w:rPr>
          <w:rFonts w:hint="eastAsia"/>
          <w:lang w:eastAsia="zh-CN"/>
        </w:rPr>
      </w:pPr>
      <w:bookmarkStart w:id="163" w:name="_GoBack"/>
      <w:bookmarkEnd w:id="163"/>
    </w:p>
    <w:p>
      <w:pPr>
        <w:spacing w:line="440" w:lineRule="exact"/>
        <w:jc w:val="left"/>
        <w:rPr>
          <w:rFonts w:hint="eastAsia" w:ascii="新宋体" w:hAnsi="新宋体" w:eastAsia="新宋体" w:cs="新宋体"/>
          <w:b/>
          <w:bCs/>
          <w:sz w:val="32"/>
          <w:szCs w:val="28"/>
          <w:lang w:val="en-US" w:eastAsia="zh-CN"/>
        </w:rPr>
      </w:pPr>
      <w:r>
        <w:rPr>
          <w:rFonts w:hint="eastAsia" w:ascii="宋体" w:hAnsi="宋体" w:cs="宋体"/>
          <w:b w:val="0"/>
          <w:bCs w:val="0"/>
          <w:color w:val="auto"/>
          <w:sz w:val="30"/>
          <w:szCs w:val="30"/>
          <w:highlight w:val="none"/>
          <w:lang w:val="en-US" w:eastAsia="zh-CN"/>
        </w:rPr>
        <w:t>附件十一：</w:t>
      </w:r>
      <w:r>
        <w:rPr>
          <w:rFonts w:hint="eastAsia" w:ascii="新宋体" w:hAnsi="新宋体" w:eastAsia="新宋体" w:cs="新宋体"/>
          <w:b/>
          <w:bCs/>
          <w:sz w:val="32"/>
          <w:szCs w:val="28"/>
          <w:lang w:val="en-US" w:eastAsia="zh-CN"/>
        </w:rPr>
        <w:t xml:space="preserve">            </w:t>
      </w:r>
    </w:p>
    <w:p>
      <w:pPr>
        <w:spacing w:line="440" w:lineRule="exact"/>
        <w:jc w:val="left"/>
        <w:rPr>
          <w:rFonts w:hint="eastAsia" w:ascii="新宋体" w:hAnsi="新宋体" w:eastAsia="新宋体" w:cs="新宋体"/>
          <w:b/>
          <w:bCs/>
          <w:sz w:val="32"/>
          <w:szCs w:val="28"/>
          <w:lang w:val="en-US" w:eastAsia="zh-CN"/>
        </w:rPr>
      </w:pPr>
    </w:p>
    <w:p>
      <w:pPr>
        <w:spacing w:line="440" w:lineRule="exact"/>
        <w:jc w:val="left"/>
        <w:rPr>
          <w:rFonts w:hint="eastAsia" w:ascii="新宋体" w:hAnsi="新宋体" w:eastAsia="新宋体" w:cs="新宋体"/>
          <w:b/>
          <w:bCs/>
          <w:sz w:val="32"/>
          <w:szCs w:val="28"/>
          <w:lang w:val="en-US" w:eastAsia="zh-CN"/>
        </w:rPr>
      </w:pPr>
    </w:p>
    <w:p>
      <w:pPr>
        <w:spacing w:line="440" w:lineRule="exact"/>
        <w:jc w:val="center"/>
        <w:rPr>
          <w:rFonts w:hint="eastAsia" w:ascii="新宋体" w:hAnsi="新宋体" w:eastAsia="新宋体" w:cs="新宋体"/>
          <w:b/>
          <w:bCs/>
          <w:sz w:val="32"/>
          <w:szCs w:val="28"/>
        </w:rPr>
      </w:pPr>
      <w:r>
        <w:rPr>
          <w:rFonts w:hint="eastAsia" w:ascii="新宋体" w:hAnsi="新宋体" w:eastAsia="新宋体" w:cs="新宋体"/>
          <w:b/>
          <w:bCs/>
          <w:sz w:val="32"/>
          <w:szCs w:val="28"/>
        </w:rPr>
        <w:t>使用新疆籍劳动力承诺书</w:t>
      </w:r>
    </w:p>
    <w:p>
      <w:pPr>
        <w:spacing w:line="440" w:lineRule="exact"/>
        <w:jc w:val="center"/>
        <w:rPr>
          <w:rFonts w:hint="eastAsia" w:ascii="新宋体" w:hAnsi="新宋体" w:eastAsia="新宋体" w:cs="新宋体"/>
          <w:b/>
          <w:bCs/>
          <w:sz w:val="32"/>
          <w:szCs w:val="28"/>
        </w:rPr>
      </w:pPr>
    </w:p>
    <w:p>
      <w:pPr>
        <w:spacing w:line="440" w:lineRule="exact"/>
        <w:rPr>
          <w:rFonts w:ascii="宋体" w:hAnsi="宋体"/>
          <w:sz w:val="24"/>
          <w:u w:val="single"/>
        </w:rPr>
      </w:pP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u w:val="single"/>
        </w:rPr>
        <w:t xml:space="preserve">                     (招标人名称)：</w:t>
      </w: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rPr>
        <w:t>若我单位有幸中标，将积极响应自治区和当地有关认真落实使用新疆籍劳动力的规定，我单位郑重承诺：保证使用新疆籍人员就业比例不少于70%（其中普通基础工作岗位吸纳新疆籍劳动力就业比例不少于90%）。</w:t>
      </w:r>
    </w:p>
    <w:p>
      <w:pPr>
        <w:spacing w:line="440" w:lineRule="exact"/>
        <w:ind w:firstLine="480" w:firstLineChars="200"/>
        <w:rPr>
          <w:rFonts w:ascii="新宋体" w:hAnsi="新宋体" w:eastAsia="新宋体" w:cs="新宋体"/>
          <w:sz w:val="24"/>
        </w:rPr>
      </w:pPr>
    </w:p>
    <w:p>
      <w:pPr>
        <w:spacing w:line="440" w:lineRule="exact"/>
        <w:ind w:firstLine="480" w:firstLineChars="200"/>
        <w:rPr>
          <w:rFonts w:ascii="新宋体" w:hAnsi="新宋体" w:eastAsia="新宋体" w:cs="新宋体"/>
          <w:sz w:val="24"/>
        </w:rPr>
      </w:pPr>
    </w:p>
    <w:p>
      <w:pPr>
        <w:spacing w:line="440" w:lineRule="exact"/>
        <w:ind w:firstLine="480" w:firstLineChars="200"/>
        <w:jc w:val="right"/>
        <w:rPr>
          <w:rFonts w:ascii="新宋体" w:hAnsi="新宋体" w:eastAsia="新宋体" w:cs="新宋体"/>
          <w:sz w:val="24"/>
        </w:rPr>
      </w:pPr>
      <w:r>
        <w:rPr>
          <w:rFonts w:hint="eastAsia" w:ascii="新宋体" w:hAnsi="新宋体" w:eastAsia="新宋体" w:cs="新宋体"/>
          <w:sz w:val="24"/>
        </w:rPr>
        <w:t>投标人：</w:t>
      </w:r>
      <w:r>
        <w:rPr>
          <w:rFonts w:hint="eastAsia" w:ascii="新宋体" w:hAnsi="新宋体" w:eastAsia="新宋体" w:cs="新宋体"/>
          <w:sz w:val="24"/>
          <w:u w:val="single"/>
        </w:rPr>
        <w:t xml:space="preserve">                           （盖单位章）</w:t>
      </w:r>
    </w:p>
    <w:p>
      <w:pPr>
        <w:spacing w:line="440" w:lineRule="exact"/>
        <w:ind w:firstLine="480" w:firstLineChars="200"/>
        <w:jc w:val="center"/>
        <w:rPr>
          <w:rFonts w:ascii="新宋体" w:hAnsi="新宋体" w:eastAsia="新宋体" w:cs="新宋体"/>
          <w:sz w:val="24"/>
          <w:u w:val="single"/>
        </w:rPr>
      </w:pPr>
      <w:r>
        <w:rPr>
          <w:rFonts w:hint="eastAsia" w:ascii="新宋体" w:hAnsi="新宋体" w:eastAsia="新宋体" w:cs="新宋体"/>
          <w:sz w:val="24"/>
        </w:rPr>
        <w:t xml:space="preserve">                               法定代表人：  </w:t>
      </w:r>
      <w:r>
        <w:rPr>
          <w:rFonts w:hint="eastAsia" w:ascii="新宋体" w:hAnsi="新宋体" w:eastAsia="新宋体" w:cs="新宋体"/>
          <w:sz w:val="24"/>
          <w:u w:val="single"/>
        </w:rPr>
        <w:t xml:space="preserve">          （签字）</w:t>
      </w:r>
    </w:p>
    <w:p>
      <w:pPr>
        <w:spacing w:line="440" w:lineRule="exact"/>
        <w:ind w:firstLine="480" w:firstLineChars="200"/>
        <w:jc w:val="center"/>
        <w:rPr>
          <w:rFonts w:ascii="新宋体" w:hAnsi="新宋体" w:eastAsia="新宋体" w:cs="新宋体"/>
          <w:sz w:val="24"/>
        </w:rPr>
      </w:pPr>
      <w:r>
        <w:rPr>
          <w:rFonts w:hint="eastAsia" w:ascii="新宋体" w:hAnsi="新宋体" w:eastAsia="新宋体" w:cs="新宋体"/>
          <w:sz w:val="24"/>
        </w:rPr>
        <w:t xml:space="preserve">                                     年  </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月   日</w:t>
      </w: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pStyle w:val="6"/>
      </w:pPr>
    </w:p>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val="0"/>
          <w:szCs w:val="21"/>
          <w:lang w:val="en-US" w:eastAsia="zh-CN"/>
        </w:rPr>
      </w:pPr>
      <w:r>
        <w:rPr>
          <w:rFonts w:hint="eastAsia" w:ascii="宋体" w:hAnsi="宋体" w:cs="宋体"/>
          <w:b w:val="0"/>
          <w:bCs w:val="0"/>
          <w:color w:val="auto"/>
          <w:sz w:val="30"/>
          <w:szCs w:val="30"/>
          <w:highlight w:val="none"/>
          <w:lang w:val="en-US" w:eastAsia="zh-CN"/>
        </w:rPr>
        <w:t>附件十二：</w:t>
      </w:r>
    </w:p>
    <w:p>
      <w:pPr>
        <w:spacing w:line="380" w:lineRule="exact"/>
        <w:jc w:val="center"/>
        <w:rPr>
          <w:rFonts w:hint="eastAsia" w:ascii="宋体" w:hAnsi="宋体"/>
          <w:b/>
          <w:bCs/>
          <w:color w:val="000000"/>
          <w:sz w:val="32"/>
          <w:szCs w:val="32"/>
        </w:rPr>
      </w:pPr>
    </w:p>
    <w:p>
      <w:pPr>
        <w:spacing w:line="380" w:lineRule="exact"/>
        <w:jc w:val="center"/>
        <w:rPr>
          <w:rFonts w:hint="eastAsia" w:ascii="宋体" w:hAnsi="宋体"/>
          <w:b/>
          <w:bCs/>
          <w:color w:val="000000"/>
          <w:sz w:val="32"/>
          <w:szCs w:val="32"/>
        </w:rPr>
      </w:pPr>
      <w:r>
        <w:rPr>
          <w:rFonts w:hint="eastAsia" w:ascii="宋体" w:hAnsi="宋体"/>
          <w:b/>
          <w:bCs/>
          <w:color w:val="000000"/>
          <w:sz w:val="32"/>
          <w:szCs w:val="32"/>
        </w:rPr>
        <w:t>农村劳动力培训就业情况统计表</w:t>
      </w:r>
    </w:p>
    <w:p>
      <w:pPr>
        <w:spacing w:line="380" w:lineRule="exact"/>
        <w:jc w:val="center"/>
        <w:rPr>
          <w:rFonts w:hint="eastAsia" w:ascii="宋体" w:hAnsi="宋体"/>
          <w:color w:val="000000"/>
          <w:sz w:val="24"/>
        </w:rPr>
      </w:pPr>
    </w:p>
    <w:p>
      <w:pPr>
        <w:spacing w:line="380" w:lineRule="exact"/>
        <w:jc w:val="left"/>
        <w:rPr>
          <w:rFonts w:hint="eastAsia" w:ascii="宋体" w:hAnsi="宋体"/>
          <w:color w:val="000000"/>
          <w:sz w:val="24"/>
        </w:rPr>
      </w:pPr>
      <w:r>
        <w:rPr>
          <w:rFonts w:hint="eastAsia" w:ascii="宋体" w:hAnsi="宋体"/>
          <w:color w:val="000000"/>
          <w:sz w:val="24"/>
        </w:rPr>
        <w:t xml:space="preserve">填报单位：      </w:t>
      </w:r>
      <w:r>
        <w:rPr>
          <w:rFonts w:hint="eastAsia" w:ascii="宋体" w:hAnsi="宋体"/>
          <w:color w:val="000000"/>
          <w:sz w:val="24"/>
          <w:lang w:val="en-US" w:eastAsia="zh-CN"/>
        </w:rPr>
        <w:t xml:space="preserve">                                 </w:t>
      </w:r>
      <w:r>
        <w:rPr>
          <w:rFonts w:hint="eastAsia" w:ascii="宋体" w:hAnsi="宋体"/>
          <w:color w:val="000000"/>
          <w:sz w:val="24"/>
        </w:rPr>
        <w:t xml:space="preserve"> 填报时间：年 月 日</w:t>
      </w:r>
    </w:p>
    <w:p>
      <w:pPr>
        <w:spacing w:line="380" w:lineRule="exact"/>
        <w:jc w:val="left"/>
        <w:rPr>
          <w:rFonts w:hint="eastAsia" w:ascii="宋体" w:hAnsi="宋体"/>
          <w:color w:val="000000"/>
          <w:sz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89"/>
        <w:gridCol w:w="1089"/>
        <w:gridCol w:w="1089"/>
        <w:gridCol w:w="1089"/>
        <w:gridCol w:w="1089"/>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088"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施工单位（合同编号）</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用工需求总数（人）(%)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新疆籍（人）(%)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其中：一般普工岗位（人）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其中：技能岗位（人）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其中：一般普工岗位新疆籍（人）(%)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需参加培训人数</w:t>
            </w:r>
          </w:p>
        </w:tc>
        <w:tc>
          <w:tcPr>
            <w:tcW w:w="1089" w:type="dxa"/>
            <w:noWrap w:val="0"/>
            <w:vAlign w:val="top"/>
          </w:tcPr>
          <w:p>
            <w:pPr>
              <w:spacing w:line="380" w:lineRule="exact"/>
              <w:jc w:val="left"/>
              <w:rPr>
                <w:rFonts w:hint="eastAsia" w:ascii="宋体" w:hAnsi="宋体"/>
                <w:color w:val="000000"/>
                <w:sz w:val="24"/>
              </w:rPr>
            </w:pPr>
            <w:r>
              <w:rPr>
                <w:rFonts w:hint="eastAsia" w:ascii="宋体" w:hAnsi="宋体"/>
                <w:color w:val="000000"/>
                <w:sz w:val="24"/>
              </w:rPr>
              <w:t>平均务工时间（天）</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平均务工报酬（元/人/日）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88"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r>
              <w:rPr>
                <w:rFonts w:hint="eastAsia" w:ascii="宋体" w:hAnsi="宋体"/>
                <w:color w:val="000000"/>
                <w:sz w:val="24"/>
              </w:rPr>
              <w:t>起止时间</w:t>
            </w:r>
          </w:p>
        </w:tc>
        <w:tc>
          <w:tcPr>
            <w:tcW w:w="1089" w:type="dxa"/>
            <w:vMerge w:val="continue"/>
            <w:noWrap w:val="0"/>
            <w:vAlign w:val="top"/>
          </w:tcPr>
          <w:p>
            <w:pPr>
              <w:spacing w:line="38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88" w:type="dxa"/>
            <w:noWrap w:val="0"/>
            <w:vAlign w:val="top"/>
          </w:tcPr>
          <w:p>
            <w:pPr>
              <w:spacing w:line="380" w:lineRule="exact"/>
              <w:jc w:val="left"/>
              <w:rPr>
                <w:rFonts w:hint="eastAsia" w:ascii="宋体" w:hAnsi="宋体"/>
                <w:color w:val="000000"/>
                <w:sz w:val="24"/>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88"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continue"/>
            <w:noWrap w:val="0"/>
            <w:vAlign w:val="top"/>
          </w:tcPr>
          <w:p>
            <w:pPr>
              <w:spacing w:line="380" w:lineRule="exact"/>
              <w:jc w:val="left"/>
              <w:rPr>
                <w:rFonts w:hint="eastAsia" w:ascii="宋体" w:hAnsi="宋体"/>
                <w:color w:val="000000"/>
                <w:sz w:val="24"/>
              </w:rPr>
            </w:pPr>
          </w:p>
        </w:tc>
      </w:tr>
    </w:tbl>
    <w:p>
      <w:pPr>
        <w:spacing w:line="480" w:lineRule="auto"/>
        <w:jc w:val="left"/>
        <w:rPr>
          <w:rFonts w:hint="eastAsia" w:ascii="宋体" w:hAnsi="宋体"/>
          <w:color w:val="000000"/>
          <w:sz w:val="24"/>
        </w:rPr>
      </w:pPr>
      <w:r>
        <w:rPr>
          <w:rFonts w:hint="eastAsia" w:ascii="宋体" w:hAnsi="宋体"/>
          <w:color w:val="000000"/>
          <w:sz w:val="24"/>
        </w:rPr>
        <w:t>填报人：                   主要领导：                    联系方式：</w:t>
      </w:r>
    </w:p>
    <w:p>
      <w:pPr>
        <w:spacing w:line="380" w:lineRule="exact"/>
        <w:jc w:val="left"/>
        <w:rPr>
          <w:rFonts w:hint="eastAsia" w:ascii="宋体" w:hAnsi="宋体"/>
          <w:color w:val="000000"/>
          <w:sz w:val="24"/>
        </w:rPr>
      </w:pPr>
      <w:r>
        <w:rPr>
          <w:rFonts w:hint="eastAsia" w:ascii="宋体" w:hAnsi="宋体"/>
          <w:color w:val="000000"/>
          <w:sz w:val="24"/>
        </w:rPr>
        <w:t xml:space="preserve">   </w:t>
      </w:r>
    </w:p>
    <w:p>
      <w:pPr>
        <w:spacing w:line="380" w:lineRule="exact"/>
        <w:jc w:val="left"/>
        <w:rPr>
          <w:rFonts w:hint="eastAsia" w:ascii="宋体" w:hAnsi="宋体"/>
          <w:color w:val="000000"/>
          <w:szCs w:val="21"/>
        </w:rPr>
      </w:pPr>
      <w:r>
        <w:rPr>
          <w:rFonts w:hint="eastAsia" w:ascii="宋体" w:hAnsi="宋体"/>
          <w:color w:val="000000"/>
          <w:szCs w:val="21"/>
        </w:rPr>
        <w:t>说明：1、用工需求总数包括一般普工岗位、技能岗位。2、施工企业根据项目工程特点、工程量、实事求是填写本表中用工人数、需要培训人数，中标后必须每月向项目所在地乡、镇人民政府，项目主管单位申报农村劳动力培训就业情况及工程进度。</w:t>
      </w:r>
    </w:p>
    <w:p>
      <w:pPr>
        <w:adjustRightInd w:val="0"/>
        <w:snapToGrid w:val="0"/>
        <w:spacing w:line="360" w:lineRule="auto"/>
        <w:rPr>
          <w:rFonts w:hint="eastAsia" w:ascii="宋体" w:hAnsi="宋体" w:cs="宋体"/>
          <w:color w:val="00B0F0"/>
          <w:szCs w:val="21"/>
        </w:rPr>
      </w:pPr>
    </w:p>
    <w:p>
      <w:pPr>
        <w:pStyle w:val="5"/>
        <w:rPr>
          <w:rFonts w:hint="eastAsia" w:ascii="宋体" w:hAnsi="宋体" w:cs="宋体"/>
          <w:color w:val="00B0F0"/>
          <w:szCs w:val="21"/>
        </w:rPr>
      </w:pPr>
    </w:p>
    <w:p>
      <w:pPr>
        <w:pStyle w:val="5"/>
        <w:jc w:val="both"/>
        <w:rPr>
          <w:rFonts w:hint="eastAsia" w:ascii="宋体" w:hAnsi="宋体" w:cs="宋体"/>
          <w:color w:val="00B0F0"/>
          <w:szCs w:val="21"/>
        </w:rPr>
      </w:pPr>
    </w:p>
    <w:p>
      <w:pPr>
        <w:rPr>
          <w:rFonts w:hint="eastAsia" w:ascii="宋体" w:hAnsi="宋体" w:cs="宋体"/>
          <w:color w:val="00B0F0"/>
          <w:szCs w:val="21"/>
        </w:rPr>
      </w:pPr>
    </w:p>
    <w:p>
      <w:pPr>
        <w:spacing w:line="380" w:lineRule="exact"/>
        <w:jc w:val="both"/>
        <w:rPr>
          <w:rFonts w:hint="eastAsia" w:ascii="宋体" w:hAnsi="宋体" w:cs="宋体"/>
          <w:b w:val="0"/>
          <w:bCs w:val="0"/>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 xml:space="preserve">附件十三：       </w:t>
      </w:r>
    </w:p>
    <w:p>
      <w:pPr>
        <w:spacing w:line="380" w:lineRule="exact"/>
        <w:jc w:val="both"/>
        <w:rPr>
          <w:rFonts w:hint="eastAsia" w:ascii="宋体" w:hAnsi="宋体"/>
          <w:b/>
          <w:bCs/>
          <w:color w:val="000000"/>
          <w:sz w:val="21"/>
          <w:szCs w:val="21"/>
          <w:lang w:eastAsia="zh-CN"/>
        </w:rPr>
      </w:pPr>
      <w:r>
        <w:rPr>
          <w:rFonts w:hint="eastAsia" w:ascii="宋体" w:hAnsi="宋体" w:cs="宋体"/>
          <w:b w:val="0"/>
          <w:bCs w:val="0"/>
          <w:color w:val="auto"/>
          <w:sz w:val="30"/>
          <w:szCs w:val="30"/>
          <w:highlight w:val="none"/>
          <w:lang w:val="en-US" w:eastAsia="zh-CN"/>
        </w:rPr>
        <w:t xml:space="preserve">                </w:t>
      </w:r>
      <w:r>
        <w:rPr>
          <w:rFonts w:hint="eastAsia" w:ascii="方正小标宋简体" w:hAnsi="黑体" w:eastAsia="方正小标宋简体"/>
          <w:sz w:val="40"/>
          <w:szCs w:val="40"/>
        </w:rPr>
        <w:t>招标控制价投标人确认函</w:t>
      </w:r>
    </w:p>
    <w:tbl>
      <w:tblPr>
        <w:tblStyle w:val="33"/>
        <w:tblpPr w:leftFromText="180" w:rightFromText="180" w:vertAnchor="page" w:horzAnchor="margin" w:tblpXSpec="center" w:tblpY="2236"/>
        <w:tblW w:w="4999"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42"/>
        <w:gridCol w:w="2763"/>
        <w:gridCol w:w="1374"/>
        <w:gridCol w:w="1378"/>
        <w:gridCol w:w="2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5"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建设单位</w:t>
            </w:r>
          </w:p>
        </w:tc>
        <w:tc>
          <w:tcPr>
            <w:tcW w:w="4024" w:type="pct"/>
            <w:gridSpan w:val="4"/>
            <w:noWrap w:val="0"/>
            <w:vAlign w:val="center"/>
          </w:tcPr>
          <w:p>
            <w:pPr>
              <w:widowControl/>
              <w:jc w:val="center"/>
              <w:rPr>
                <w:rFonts w:hint="default" w:ascii="宋体" w:hAnsi="宋体" w:cs="宋体"/>
                <w:kern w:val="0"/>
                <w:sz w:val="24"/>
                <w:lang w:val="en-US"/>
              </w:rPr>
            </w:pPr>
            <w:r>
              <w:rPr>
                <w:rFonts w:hint="eastAsia" w:ascii="宋体" w:hAnsi="宋体" w:cs="宋体"/>
                <w:b w:val="0"/>
                <w:bCs/>
                <w:sz w:val="21"/>
                <w:szCs w:val="21"/>
                <w:lang w:val="en-US" w:eastAsia="zh-CN"/>
              </w:rPr>
              <w:t>乌什县人民医院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工程名称</w:t>
            </w:r>
          </w:p>
        </w:tc>
        <w:tc>
          <w:tcPr>
            <w:tcW w:w="4024" w:type="pct"/>
            <w:gridSpan w:val="4"/>
            <w:noWrap w:val="0"/>
            <w:vAlign w:val="center"/>
          </w:tcPr>
          <w:p>
            <w:pPr>
              <w:widowControl/>
              <w:jc w:val="left"/>
              <w:rPr>
                <w:rFonts w:hint="eastAsia"/>
              </w:rPr>
            </w:pPr>
            <w:r>
              <w:rPr>
                <w:rFonts w:hint="eastAsia"/>
              </w:rPr>
              <w:t>乌什县人民医院急救综合楼消毒供应室、产房、ICU增加空调气体管道项目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9"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2077" w:type="pct"/>
            <w:gridSpan w:val="2"/>
            <w:noWrap w:val="0"/>
            <w:vAlign w:val="center"/>
          </w:tcPr>
          <w:p>
            <w:pPr>
              <w:adjustRightInd w:val="0"/>
              <w:snapToGrid w:val="0"/>
              <w:spacing w:line="320" w:lineRule="exact"/>
              <w:rPr>
                <w:rFonts w:hint="eastAsia" w:ascii="宋体" w:hAnsi="宋体"/>
              </w:rPr>
            </w:pPr>
            <w:r>
              <w:rPr>
                <w:rFonts w:hint="eastAsia" w:ascii="宋体" w:hAnsi="宋体"/>
              </w:rPr>
              <w:t>乌什县人民医院急救综合楼消毒供应室、产房、ICU增加空调、气体管道项目，室内增加部分门窗、地面装修、吊顶安装、空调系统、给排水系统及电气设备等采购安装。</w:t>
            </w:r>
          </w:p>
        </w:tc>
        <w:tc>
          <w:tcPr>
            <w:tcW w:w="692" w:type="pct"/>
            <w:noWrap w:val="0"/>
            <w:vAlign w:val="center"/>
          </w:tcPr>
          <w:p>
            <w:pPr>
              <w:jc w:val="center"/>
              <w:rPr>
                <w:rFonts w:ascii="宋体" w:hAnsi="宋体" w:cs="宋体"/>
                <w:kern w:val="0"/>
                <w:sz w:val="24"/>
              </w:rPr>
            </w:pPr>
            <w:r>
              <w:rPr>
                <w:rFonts w:hint="eastAsia" w:ascii="宋体" w:hAnsi="宋体" w:cs="宋体"/>
                <w:kern w:val="0"/>
                <w:sz w:val="24"/>
              </w:rPr>
              <w:t>层    数</w:t>
            </w:r>
          </w:p>
        </w:tc>
        <w:tc>
          <w:tcPr>
            <w:tcW w:w="1254" w:type="pct"/>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工程类别</w:t>
            </w:r>
          </w:p>
        </w:tc>
        <w:tc>
          <w:tcPr>
            <w:tcW w:w="2077" w:type="pct"/>
            <w:gridSpan w:val="2"/>
            <w:noWrap w:val="0"/>
            <w:vAlign w:val="center"/>
          </w:tcPr>
          <w:p>
            <w:pPr>
              <w:jc w:val="center"/>
              <w:rPr>
                <w:rFonts w:hint="eastAsia" w:ascii="宋体" w:hAnsi="宋体" w:cs="宋体"/>
                <w:kern w:val="0"/>
                <w:sz w:val="24"/>
              </w:rPr>
            </w:pPr>
            <w:r>
              <w:rPr>
                <w:rFonts w:hint="eastAsia" w:ascii="宋体" w:hAnsi="宋体" w:cs="宋体"/>
                <w:kern w:val="0"/>
                <w:sz w:val="24"/>
              </w:rPr>
              <w:t xml:space="preserve"> 房屋建筑工程</w:t>
            </w:r>
          </w:p>
        </w:tc>
        <w:tc>
          <w:tcPr>
            <w:tcW w:w="692" w:type="pct"/>
            <w:noWrap w:val="0"/>
            <w:vAlign w:val="center"/>
          </w:tcPr>
          <w:p>
            <w:pPr>
              <w:jc w:val="center"/>
              <w:rPr>
                <w:rFonts w:ascii="宋体" w:hAnsi="宋体" w:cs="宋体"/>
                <w:kern w:val="0"/>
                <w:sz w:val="24"/>
              </w:rPr>
            </w:pPr>
            <w:r>
              <w:rPr>
                <w:rFonts w:hint="eastAsia" w:ascii="宋体" w:hAnsi="宋体" w:cs="宋体"/>
                <w:kern w:val="0"/>
                <w:sz w:val="24"/>
              </w:rPr>
              <w:t>结构类型</w:t>
            </w:r>
          </w:p>
        </w:tc>
        <w:tc>
          <w:tcPr>
            <w:tcW w:w="1254" w:type="pct"/>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5" w:hRule="atLeast"/>
        </w:trPr>
        <w:tc>
          <w:tcPr>
            <w:tcW w:w="975" w:type="pct"/>
            <w:noWrap w:val="0"/>
            <w:vAlign w:val="center"/>
          </w:tcPr>
          <w:p>
            <w:pPr>
              <w:jc w:val="center"/>
              <w:rPr>
                <w:rFonts w:hint="eastAsia" w:ascii="宋体" w:hAnsi="宋体" w:cs="宋体"/>
                <w:kern w:val="0"/>
                <w:sz w:val="24"/>
              </w:rPr>
            </w:pPr>
            <w:r>
              <w:rPr>
                <w:rFonts w:hint="eastAsia" w:ascii="宋体" w:hAnsi="宋体" w:cs="宋体"/>
                <w:kern w:val="0"/>
                <w:sz w:val="24"/>
              </w:rPr>
              <w:t>联系人</w:t>
            </w:r>
          </w:p>
        </w:tc>
        <w:tc>
          <w:tcPr>
            <w:tcW w:w="2077" w:type="pct"/>
            <w:gridSpan w:val="2"/>
            <w:noWrap w:val="0"/>
            <w:vAlign w:val="center"/>
          </w:tcPr>
          <w:p>
            <w:pPr>
              <w:jc w:val="center"/>
              <w:rPr>
                <w:rFonts w:hint="eastAsia" w:ascii="宋体" w:hAnsi="宋体" w:eastAsia="宋体" w:cs="宋体"/>
                <w:kern w:val="0"/>
                <w:sz w:val="24"/>
                <w:lang w:val="en-US" w:eastAsia="zh-CN"/>
              </w:rPr>
            </w:pPr>
            <w:r>
              <w:rPr>
                <w:rFonts w:hint="eastAsia" w:ascii="宋体" w:hAnsi="宋体" w:cs="宋体"/>
                <w:b w:val="0"/>
                <w:bCs/>
                <w:color w:val="auto"/>
                <w:szCs w:val="21"/>
                <w:highlight w:val="none"/>
                <w:lang w:val="en-US" w:eastAsia="zh-CN"/>
              </w:rPr>
              <w:t>张菁菁</w:t>
            </w:r>
          </w:p>
        </w:tc>
        <w:tc>
          <w:tcPr>
            <w:tcW w:w="692" w:type="pct"/>
            <w:noWrap w:val="0"/>
            <w:vAlign w:val="center"/>
          </w:tcPr>
          <w:p>
            <w:pPr>
              <w:jc w:val="center"/>
              <w:rPr>
                <w:rFonts w:hint="eastAsia" w:ascii="宋体" w:hAnsi="宋体" w:cs="宋体"/>
                <w:kern w:val="0"/>
                <w:sz w:val="24"/>
              </w:rPr>
            </w:pPr>
            <w:r>
              <w:rPr>
                <w:rFonts w:hint="eastAsia" w:ascii="宋体" w:hAnsi="宋体" w:cs="宋体"/>
                <w:kern w:val="0"/>
                <w:sz w:val="24"/>
              </w:rPr>
              <w:t>联系电话</w:t>
            </w:r>
          </w:p>
        </w:tc>
        <w:tc>
          <w:tcPr>
            <w:tcW w:w="1254" w:type="pct"/>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13239973826</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9" w:hRule="atLeast"/>
        </w:trPr>
        <w:tc>
          <w:tcPr>
            <w:tcW w:w="975" w:type="pct"/>
            <w:noWrap w:val="0"/>
            <w:vAlign w:val="center"/>
          </w:tcPr>
          <w:p>
            <w:pPr>
              <w:widowControl/>
              <w:jc w:val="left"/>
              <w:rPr>
                <w:rFonts w:ascii="宋体" w:hAnsi="宋体" w:cs="宋体"/>
                <w:kern w:val="0"/>
                <w:sz w:val="24"/>
              </w:rPr>
            </w:pPr>
            <w:r>
              <w:rPr>
                <w:rFonts w:hint="eastAsia" w:ascii="宋体" w:hAnsi="宋体" w:cs="宋体"/>
                <w:kern w:val="0"/>
                <w:sz w:val="24"/>
              </w:rPr>
              <w:t>招标投标控制价　</w:t>
            </w:r>
          </w:p>
        </w:tc>
        <w:tc>
          <w:tcPr>
            <w:tcW w:w="4024" w:type="pct"/>
            <w:gridSpan w:val="4"/>
            <w:noWrap w:val="0"/>
            <w:vAlign w:val="center"/>
          </w:tcPr>
          <w:p>
            <w:pPr>
              <w:jc w:val="left"/>
              <w:rPr>
                <w:rFonts w:hint="default" w:ascii="宋体" w:hAnsi="宋体" w:cs="宋体"/>
                <w:kern w:val="0"/>
                <w:sz w:val="24"/>
                <w:lang w:val="en-US"/>
              </w:rPr>
            </w:pPr>
            <w:r>
              <w:rPr>
                <w:rFonts w:hint="eastAsia" w:ascii="宋体" w:hAnsi="宋体" w:cs="宋体"/>
                <w:kern w:val="0"/>
                <w:sz w:val="24"/>
              </w:rPr>
              <w:t>总价小写</w:t>
            </w:r>
            <w:r>
              <w:rPr>
                <w:rFonts w:hint="eastAsia" w:ascii="宋体" w:hAnsi="宋体" w:cs="宋体"/>
                <w:kern w:val="0"/>
                <w:sz w:val="24"/>
                <w:lang w:eastAsia="zh-CN"/>
              </w:rPr>
              <w:t>：1042465.28元</w:t>
            </w:r>
          </w:p>
          <w:p>
            <w:pPr>
              <w:jc w:val="left"/>
              <w:rPr>
                <w:rFonts w:ascii="宋体" w:hAnsi="宋体" w:cs="宋体"/>
                <w:kern w:val="0"/>
                <w:sz w:val="24"/>
              </w:rPr>
            </w:pPr>
            <w:r>
              <w:rPr>
                <w:rFonts w:hint="eastAsia" w:ascii="宋体" w:hAnsi="宋体" w:cs="宋体"/>
                <w:kern w:val="0"/>
                <w:sz w:val="24"/>
              </w:rPr>
              <w:t>大写：壹佰零肆万贰仟肆佰陆拾伍元贰角捌分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25" w:hRule="atLeast"/>
        </w:trPr>
        <w:tc>
          <w:tcPr>
            <w:tcW w:w="5000" w:type="pct"/>
            <w:gridSpan w:val="5"/>
            <w:noWrap w:val="0"/>
            <w:vAlign w:val="top"/>
          </w:tcPr>
          <w:p>
            <w:pPr>
              <w:widowControl/>
              <w:rPr>
                <w:rFonts w:ascii="宋体" w:hAnsi="宋体" w:cs="宋体"/>
                <w:kern w:val="0"/>
                <w:sz w:val="24"/>
              </w:rPr>
            </w:pPr>
            <w:r>
              <w:rPr>
                <w:rFonts w:hint="eastAsia" w:ascii="宋体" w:hAnsi="宋体" w:cs="宋体"/>
                <w:kern w:val="0"/>
                <w:sz w:val="24"/>
              </w:rPr>
              <w:t>投标单位意见：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ind w:firstLine="5640" w:firstLineChars="2350"/>
              <w:rPr>
                <w:rFonts w:hint="eastAsia" w:ascii="宋体" w:hAnsi="宋体" w:cs="宋体"/>
                <w:kern w:val="0"/>
                <w:sz w:val="24"/>
              </w:rPr>
            </w:pPr>
            <w:r>
              <w:rPr>
                <w:rFonts w:hint="eastAsia" w:ascii="宋体" w:hAnsi="宋体" w:cs="宋体"/>
                <w:kern w:val="0"/>
                <w:sz w:val="24"/>
              </w:rPr>
              <w:t>投标单位（公章）：</w:t>
            </w:r>
          </w:p>
          <w:p>
            <w:pPr>
              <w:widowControl/>
              <w:ind w:firstLine="5640" w:firstLineChars="2350"/>
              <w:rPr>
                <w:rFonts w:hint="eastAsia" w:ascii="宋体" w:hAnsi="宋体" w:cs="宋体"/>
                <w:kern w:val="0"/>
                <w:sz w:val="24"/>
              </w:rPr>
            </w:pPr>
          </w:p>
          <w:p>
            <w:pPr>
              <w:widowControl/>
              <w:ind w:firstLine="5640" w:firstLineChars="2350"/>
              <w:rPr>
                <w:rFonts w:hint="eastAsia" w:ascii="宋体" w:hAnsi="宋体" w:cs="宋体"/>
                <w:kern w:val="0"/>
                <w:sz w:val="24"/>
              </w:rPr>
            </w:pPr>
          </w:p>
          <w:p>
            <w:pPr>
              <w:widowControl/>
              <w:ind w:firstLine="5640" w:firstLineChars="2350"/>
              <w:rPr>
                <w:rFonts w:hint="eastAsia" w:ascii="宋体" w:hAnsi="宋体" w:cs="宋体"/>
                <w:kern w:val="0"/>
                <w:sz w:val="24"/>
              </w:rPr>
            </w:pPr>
            <w:r>
              <w:rPr>
                <w:rFonts w:hint="eastAsia" w:ascii="宋体" w:hAnsi="宋体" w:cs="宋体"/>
                <w:kern w:val="0"/>
                <w:sz w:val="24"/>
              </w:rPr>
              <w:t>法定代表人（签章）：</w:t>
            </w:r>
          </w:p>
          <w:p>
            <w:pPr>
              <w:widowControl/>
              <w:ind w:firstLine="5640" w:firstLineChars="2350"/>
              <w:rPr>
                <w:rFonts w:hint="eastAsia" w:ascii="宋体" w:hAnsi="宋体" w:cs="宋体"/>
                <w:kern w:val="0"/>
                <w:sz w:val="24"/>
              </w:rPr>
            </w:pPr>
            <w:r>
              <w:rPr>
                <w:rFonts w:hint="eastAsia" w:ascii="宋体" w:hAnsi="宋体" w:cs="宋体"/>
                <w:kern w:val="0"/>
                <w:sz w:val="24"/>
              </w:rPr>
              <w:t>　</w:t>
            </w:r>
          </w:p>
          <w:p>
            <w:pPr>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 xml:space="preserve">  日</w:t>
            </w:r>
          </w:p>
          <w:p>
            <w:pPr>
              <w:ind w:firstLine="5640" w:firstLineChars="235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5" w:hRule="atLeast"/>
        </w:trPr>
        <w:tc>
          <w:tcPr>
            <w:tcW w:w="975" w:type="pct"/>
            <w:noWrap w:val="0"/>
            <w:vAlign w:val="center"/>
          </w:tcPr>
          <w:p>
            <w:pPr>
              <w:widowControl/>
              <w:jc w:val="center"/>
              <w:rPr>
                <w:rFonts w:hint="eastAsia" w:ascii="宋体" w:hAnsi="宋体" w:cs="宋体"/>
                <w:kern w:val="0"/>
                <w:sz w:val="24"/>
              </w:rPr>
            </w:pPr>
            <w:r>
              <w:rPr>
                <w:rFonts w:hint="eastAsia" w:ascii="宋体" w:hAnsi="宋体" w:cs="宋体"/>
                <w:kern w:val="0"/>
                <w:sz w:val="24"/>
              </w:rPr>
              <w:t>联系人</w:t>
            </w:r>
          </w:p>
        </w:tc>
        <w:tc>
          <w:tcPr>
            <w:tcW w:w="1387" w:type="pct"/>
            <w:noWrap w:val="0"/>
            <w:vAlign w:val="center"/>
          </w:tcPr>
          <w:p>
            <w:pPr>
              <w:jc w:val="center"/>
              <w:rPr>
                <w:rFonts w:hint="eastAsia" w:ascii="宋体" w:hAnsi="宋体" w:cs="宋体"/>
                <w:kern w:val="0"/>
                <w:sz w:val="24"/>
              </w:rPr>
            </w:pPr>
          </w:p>
        </w:tc>
        <w:tc>
          <w:tcPr>
            <w:tcW w:w="1381" w:type="pct"/>
            <w:gridSpan w:val="2"/>
            <w:noWrap w:val="0"/>
            <w:vAlign w:val="center"/>
          </w:tcPr>
          <w:p>
            <w:pPr>
              <w:jc w:val="center"/>
              <w:rPr>
                <w:rFonts w:hint="eastAsia" w:ascii="宋体" w:hAnsi="宋体" w:cs="宋体"/>
                <w:kern w:val="0"/>
                <w:sz w:val="24"/>
              </w:rPr>
            </w:pPr>
            <w:r>
              <w:rPr>
                <w:rFonts w:hint="eastAsia" w:ascii="宋体" w:hAnsi="宋体" w:cs="宋体"/>
                <w:kern w:val="0"/>
                <w:sz w:val="24"/>
              </w:rPr>
              <w:t>联系电话</w:t>
            </w:r>
          </w:p>
        </w:tc>
        <w:tc>
          <w:tcPr>
            <w:tcW w:w="1254" w:type="pct"/>
            <w:noWrap w:val="0"/>
            <w:vAlign w:val="center"/>
          </w:tcPr>
          <w:p>
            <w:pPr>
              <w:jc w:val="center"/>
              <w:rPr>
                <w:rFonts w:hint="eastAsia" w:ascii="宋体" w:hAnsi="宋体" w:cs="宋体"/>
                <w:kern w:val="0"/>
                <w:sz w:val="24"/>
              </w:rPr>
            </w:pPr>
          </w:p>
        </w:tc>
      </w:tr>
    </w:tbl>
    <w:p>
      <w:pPr>
        <w:ind w:firstLine="235" w:firstLineChars="98"/>
        <w:jc w:val="center"/>
        <w:rPr>
          <w:rFonts w:hint="eastAsia" w:ascii="宋体" w:hAnsi="宋体" w:cs="宋体"/>
          <w:kern w:val="0"/>
          <w:sz w:val="24"/>
        </w:rPr>
      </w:pPr>
      <w:r>
        <w:rPr>
          <w:rFonts w:hint="eastAsia" w:ascii="宋体" w:hAnsi="宋体" w:cs="宋体"/>
          <w:kern w:val="0"/>
          <w:sz w:val="24"/>
        </w:rPr>
        <w:t xml:space="preserve">       </w:t>
      </w:r>
    </w:p>
    <w:p>
      <w:pPr>
        <w:spacing w:line="380" w:lineRule="exact"/>
        <w:jc w:val="center"/>
        <w:rPr>
          <w:rFonts w:hint="eastAsia" w:ascii="宋体" w:hAnsi="宋体"/>
          <w:b/>
          <w:bCs w:val="0"/>
          <w:szCs w:val="21"/>
          <w:lang w:val="en-US" w:eastAsia="zh-CN"/>
        </w:rPr>
      </w:pPr>
      <w:r>
        <w:rPr>
          <w:rFonts w:hint="eastAsia" w:ascii="宋体" w:hAnsi="宋体" w:cs="宋体"/>
          <w:kern w:val="0"/>
          <w:sz w:val="24"/>
        </w:rPr>
        <w:t xml:space="preserve">        </w:t>
      </w:r>
    </w:p>
    <w:p>
      <w:pPr>
        <w:rPr>
          <w:rFonts w:ascii="宋体" w:hAnsi="宋体"/>
          <w:color w:val="000000"/>
          <w:szCs w:val="21"/>
        </w:rPr>
      </w:pPr>
      <w:r>
        <w:rPr>
          <w:rFonts w:hint="eastAsia" w:ascii="宋体" w:hAnsi="宋体"/>
          <w:color w:val="000000"/>
          <w:szCs w:val="21"/>
        </w:rPr>
        <w:t>说明：</w:t>
      </w:r>
      <w:r>
        <w:rPr>
          <w:rFonts w:hint="eastAsia" w:ascii="宋体" w:hAnsi="宋体"/>
          <w:color w:val="000000"/>
          <w:szCs w:val="21"/>
          <w:lang w:eastAsia="zh-CN"/>
        </w:rPr>
        <w:t>请投标单位认真填写并填写齐全</w:t>
      </w:r>
      <w:r>
        <w:rPr>
          <w:rFonts w:hint="eastAsia" w:ascii="宋体" w:hAnsi="宋体"/>
          <w:color w:val="000000"/>
          <w:szCs w:val="21"/>
        </w:rPr>
        <w:t>。</w:t>
      </w:r>
    </w:p>
    <w:p>
      <w:pPr>
        <w:ind w:firstLine="235" w:firstLineChars="98"/>
        <w:rPr>
          <w:rFonts w:ascii="宋体" w:hAnsi="宋体" w:cs="宋体"/>
          <w:color w:val="000000"/>
          <w:kern w:val="0"/>
          <w:sz w:val="24"/>
        </w:rPr>
      </w:pPr>
      <w:r>
        <w:rPr>
          <w:rFonts w:hint="eastAsia" w:ascii="宋体" w:hAnsi="宋体" w:cs="宋体"/>
          <w:color w:val="000000"/>
          <w:kern w:val="0"/>
          <w:sz w:val="24"/>
        </w:rPr>
        <w:t xml:space="preserve">                                            </w:t>
      </w:r>
    </w:p>
    <w:p/>
    <w:sectPr>
      <w:headerReference r:id="rId7"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1F74E"/>
    <w:multiLevelType w:val="singleLevel"/>
    <w:tmpl w:val="B321F74E"/>
    <w:lvl w:ilvl="0" w:tentative="0">
      <w:start w:val="1"/>
      <w:numFmt w:val="chineseCounting"/>
      <w:suff w:val="space"/>
      <w:lvlText w:val="第%1章"/>
      <w:lvlJc w:val="left"/>
      <w:rPr>
        <w:rFonts w:hint="eastAsia"/>
      </w:rPr>
    </w:lvl>
  </w:abstractNum>
  <w:abstractNum w:abstractNumId="1">
    <w:nsid w:val="BC472C5D"/>
    <w:multiLevelType w:val="singleLevel"/>
    <w:tmpl w:val="BC472C5D"/>
    <w:lvl w:ilvl="0" w:tentative="0">
      <w:start w:val="1"/>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4"/>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0C"/>
    <w:multiLevelType w:val="singleLevel"/>
    <w:tmpl w:val="0000000C"/>
    <w:lvl w:ilvl="0" w:tentative="0">
      <w:start w:val="1"/>
      <w:numFmt w:val="chineseCounting"/>
      <w:suff w:val="nothing"/>
      <w:lvlText w:val="%1、"/>
      <w:lvlJc w:val="left"/>
    </w:lvl>
  </w:abstractNum>
  <w:abstractNum w:abstractNumId="4">
    <w:nsid w:val="09DD99C9"/>
    <w:multiLevelType w:val="singleLevel"/>
    <w:tmpl w:val="09DD99C9"/>
    <w:lvl w:ilvl="0" w:tentative="0">
      <w:start w:val="1"/>
      <w:numFmt w:val="chineseCounting"/>
      <w:suff w:val="nothing"/>
      <w:lvlText w:val="%1、"/>
      <w:lvlJc w:val="left"/>
      <w:rPr>
        <w:rFonts w:hint="eastAsia"/>
      </w:rPr>
    </w:lvl>
  </w:abstractNum>
  <w:abstractNum w:abstractNumId="5">
    <w:nsid w:val="0B6779C6"/>
    <w:multiLevelType w:val="singleLevel"/>
    <w:tmpl w:val="0B6779C6"/>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6BC4"/>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6650C5"/>
    <w:rsid w:val="01B64983"/>
    <w:rsid w:val="01D75500"/>
    <w:rsid w:val="02490F00"/>
    <w:rsid w:val="02B75922"/>
    <w:rsid w:val="03064AB8"/>
    <w:rsid w:val="031F50E9"/>
    <w:rsid w:val="033C33DC"/>
    <w:rsid w:val="03F93A73"/>
    <w:rsid w:val="042046F5"/>
    <w:rsid w:val="04C16888"/>
    <w:rsid w:val="04FA1FCA"/>
    <w:rsid w:val="05FF746E"/>
    <w:rsid w:val="06087B94"/>
    <w:rsid w:val="065859F2"/>
    <w:rsid w:val="06611592"/>
    <w:rsid w:val="068679BC"/>
    <w:rsid w:val="0698114A"/>
    <w:rsid w:val="079B069E"/>
    <w:rsid w:val="07E147B8"/>
    <w:rsid w:val="08066F25"/>
    <w:rsid w:val="08712537"/>
    <w:rsid w:val="088A118C"/>
    <w:rsid w:val="09003F4E"/>
    <w:rsid w:val="09045D6D"/>
    <w:rsid w:val="091D0999"/>
    <w:rsid w:val="096C7AFB"/>
    <w:rsid w:val="097A7AFA"/>
    <w:rsid w:val="09B91B6D"/>
    <w:rsid w:val="09CD0B32"/>
    <w:rsid w:val="09D25006"/>
    <w:rsid w:val="09F340E8"/>
    <w:rsid w:val="0A192532"/>
    <w:rsid w:val="0A46590B"/>
    <w:rsid w:val="0A732D15"/>
    <w:rsid w:val="0A757553"/>
    <w:rsid w:val="0AE5651C"/>
    <w:rsid w:val="0B9E6FCA"/>
    <w:rsid w:val="0C4C65F8"/>
    <w:rsid w:val="0C564236"/>
    <w:rsid w:val="0C6057CE"/>
    <w:rsid w:val="0C9221A3"/>
    <w:rsid w:val="0D1C26D4"/>
    <w:rsid w:val="0D1C451A"/>
    <w:rsid w:val="0D817CDD"/>
    <w:rsid w:val="0D952E82"/>
    <w:rsid w:val="0DCB2EC9"/>
    <w:rsid w:val="0DCC5184"/>
    <w:rsid w:val="0DD36CB2"/>
    <w:rsid w:val="0DDB5519"/>
    <w:rsid w:val="0E55598C"/>
    <w:rsid w:val="0ED16E22"/>
    <w:rsid w:val="0F252296"/>
    <w:rsid w:val="10CD3604"/>
    <w:rsid w:val="10D943C9"/>
    <w:rsid w:val="110342FF"/>
    <w:rsid w:val="1155430A"/>
    <w:rsid w:val="11EF7FA7"/>
    <w:rsid w:val="121D6EB6"/>
    <w:rsid w:val="123E541D"/>
    <w:rsid w:val="127D2F5A"/>
    <w:rsid w:val="12843C37"/>
    <w:rsid w:val="132B5DB2"/>
    <w:rsid w:val="13336E3E"/>
    <w:rsid w:val="1386797B"/>
    <w:rsid w:val="13BA3963"/>
    <w:rsid w:val="13E75FD4"/>
    <w:rsid w:val="15045DDE"/>
    <w:rsid w:val="165728CC"/>
    <w:rsid w:val="165C6DCA"/>
    <w:rsid w:val="16AB440E"/>
    <w:rsid w:val="16EF791B"/>
    <w:rsid w:val="17362443"/>
    <w:rsid w:val="17504F54"/>
    <w:rsid w:val="177E44BC"/>
    <w:rsid w:val="17B828B3"/>
    <w:rsid w:val="189961C1"/>
    <w:rsid w:val="19CD7761"/>
    <w:rsid w:val="19F66993"/>
    <w:rsid w:val="1B151E12"/>
    <w:rsid w:val="1B1D05BF"/>
    <w:rsid w:val="1B2B711A"/>
    <w:rsid w:val="1B352404"/>
    <w:rsid w:val="1B583A4F"/>
    <w:rsid w:val="1B90748D"/>
    <w:rsid w:val="1C0C2514"/>
    <w:rsid w:val="1C5E26D8"/>
    <w:rsid w:val="1C9A3A9B"/>
    <w:rsid w:val="1CBF7BEB"/>
    <w:rsid w:val="1CFF6D7B"/>
    <w:rsid w:val="1D0D3CA0"/>
    <w:rsid w:val="1D3C38E1"/>
    <w:rsid w:val="1D4A5240"/>
    <w:rsid w:val="1DA34160"/>
    <w:rsid w:val="1DC62E0E"/>
    <w:rsid w:val="1E517A3C"/>
    <w:rsid w:val="1E9E7BAF"/>
    <w:rsid w:val="1F934A3E"/>
    <w:rsid w:val="20177A99"/>
    <w:rsid w:val="203931EC"/>
    <w:rsid w:val="20847E9B"/>
    <w:rsid w:val="209C11BA"/>
    <w:rsid w:val="20B117BA"/>
    <w:rsid w:val="210F67FD"/>
    <w:rsid w:val="2175068C"/>
    <w:rsid w:val="21A11273"/>
    <w:rsid w:val="21CB1AEC"/>
    <w:rsid w:val="21FA7BC8"/>
    <w:rsid w:val="224F4AB9"/>
    <w:rsid w:val="22BC3C5C"/>
    <w:rsid w:val="22E12559"/>
    <w:rsid w:val="231F1167"/>
    <w:rsid w:val="235C2BD4"/>
    <w:rsid w:val="23627251"/>
    <w:rsid w:val="23FF4341"/>
    <w:rsid w:val="240D5F0F"/>
    <w:rsid w:val="24DD63E5"/>
    <w:rsid w:val="252223C6"/>
    <w:rsid w:val="253446AE"/>
    <w:rsid w:val="254F2474"/>
    <w:rsid w:val="2581038F"/>
    <w:rsid w:val="25B11518"/>
    <w:rsid w:val="25B86563"/>
    <w:rsid w:val="25D3504C"/>
    <w:rsid w:val="26EB012B"/>
    <w:rsid w:val="26F05338"/>
    <w:rsid w:val="274C5C55"/>
    <w:rsid w:val="281531B6"/>
    <w:rsid w:val="28197C97"/>
    <w:rsid w:val="28C03F25"/>
    <w:rsid w:val="28E761A1"/>
    <w:rsid w:val="28F03549"/>
    <w:rsid w:val="2938027B"/>
    <w:rsid w:val="29F10FDB"/>
    <w:rsid w:val="2A495030"/>
    <w:rsid w:val="2A676E5E"/>
    <w:rsid w:val="2B8B629C"/>
    <w:rsid w:val="2B997798"/>
    <w:rsid w:val="2CA31F00"/>
    <w:rsid w:val="2CC20FAE"/>
    <w:rsid w:val="2CF47464"/>
    <w:rsid w:val="2D8809AB"/>
    <w:rsid w:val="2DCA2DA2"/>
    <w:rsid w:val="2EC749A0"/>
    <w:rsid w:val="2F4C5C1C"/>
    <w:rsid w:val="2FBB4416"/>
    <w:rsid w:val="2FDB37C9"/>
    <w:rsid w:val="305459F9"/>
    <w:rsid w:val="30BE3DCE"/>
    <w:rsid w:val="30C44045"/>
    <w:rsid w:val="31175F88"/>
    <w:rsid w:val="31822DF7"/>
    <w:rsid w:val="31A072B4"/>
    <w:rsid w:val="31F85356"/>
    <w:rsid w:val="32FB322A"/>
    <w:rsid w:val="331D3008"/>
    <w:rsid w:val="33456856"/>
    <w:rsid w:val="344B01BC"/>
    <w:rsid w:val="34580F33"/>
    <w:rsid w:val="35315E89"/>
    <w:rsid w:val="353A77E0"/>
    <w:rsid w:val="36345EE6"/>
    <w:rsid w:val="369B1D40"/>
    <w:rsid w:val="36E91C86"/>
    <w:rsid w:val="37586120"/>
    <w:rsid w:val="37BC2078"/>
    <w:rsid w:val="37F1210E"/>
    <w:rsid w:val="38051244"/>
    <w:rsid w:val="386C58FB"/>
    <w:rsid w:val="386D15ED"/>
    <w:rsid w:val="386E74A0"/>
    <w:rsid w:val="389F7463"/>
    <w:rsid w:val="38F83A90"/>
    <w:rsid w:val="39C37AC5"/>
    <w:rsid w:val="3A0F009A"/>
    <w:rsid w:val="3B2E47FC"/>
    <w:rsid w:val="3B6650C4"/>
    <w:rsid w:val="3BD66CA2"/>
    <w:rsid w:val="3C045D98"/>
    <w:rsid w:val="3C247E8C"/>
    <w:rsid w:val="3C911857"/>
    <w:rsid w:val="3D26459F"/>
    <w:rsid w:val="3D811C0D"/>
    <w:rsid w:val="3DA60C38"/>
    <w:rsid w:val="3EC408E8"/>
    <w:rsid w:val="3EE071AB"/>
    <w:rsid w:val="3EFC193A"/>
    <w:rsid w:val="3EFF2568"/>
    <w:rsid w:val="3F6C6257"/>
    <w:rsid w:val="3F82769A"/>
    <w:rsid w:val="3F8E389D"/>
    <w:rsid w:val="3FCC5A47"/>
    <w:rsid w:val="40C304AF"/>
    <w:rsid w:val="412A589A"/>
    <w:rsid w:val="434754A7"/>
    <w:rsid w:val="43FD06EB"/>
    <w:rsid w:val="44A839DA"/>
    <w:rsid w:val="44BC3620"/>
    <w:rsid w:val="453E2BF0"/>
    <w:rsid w:val="455F165F"/>
    <w:rsid w:val="45C41F63"/>
    <w:rsid w:val="45C86C20"/>
    <w:rsid w:val="46166EF3"/>
    <w:rsid w:val="46526FBB"/>
    <w:rsid w:val="467F70E2"/>
    <w:rsid w:val="468D2996"/>
    <w:rsid w:val="46E9736C"/>
    <w:rsid w:val="47E6756D"/>
    <w:rsid w:val="47F765F5"/>
    <w:rsid w:val="48284861"/>
    <w:rsid w:val="484B38D4"/>
    <w:rsid w:val="4916398E"/>
    <w:rsid w:val="49A27113"/>
    <w:rsid w:val="49F84FFA"/>
    <w:rsid w:val="4A012E2B"/>
    <w:rsid w:val="4A340100"/>
    <w:rsid w:val="4A915202"/>
    <w:rsid w:val="4AA309D9"/>
    <w:rsid w:val="4ABB1169"/>
    <w:rsid w:val="4B4306CC"/>
    <w:rsid w:val="4B5071E8"/>
    <w:rsid w:val="4BB3139E"/>
    <w:rsid w:val="4CAF6809"/>
    <w:rsid w:val="4D963478"/>
    <w:rsid w:val="4DAB5C01"/>
    <w:rsid w:val="4DEC6CD7"/>
    <w:rsid w:val="4E233D83"/>
    <w:rsid w:val="4E3D7F3A"/>
    <w:rsid w:val="4F94067F"/>
    <w:rsid w:val="4FB971E2"/>
    <w:rsid w:val="4FDD44A2"/>
    <w:rsid w:val="51082263"/>
    <w:rsid w:val="51780D80"/>
    <w:rsid w:val="5198572E"/>
    <w:rsid w:val="530F4A3C"/>
    <w:rsid w:val="53574187"/>
    <w:rsid w:val="544E0F5E"/>
    <w:rsid w:val="54651927"/>
    <w:rsid w:val="54AF3253"/>
    <w:rsid w:val="55307659"/>
    <w:rsid w:val="55383F64"/>
    <w:rsid w:val="554876B4"/>
    <w:rsid w:val="5563094A"/>
    <w:rsid w:val="558A6E35"/>
    <w:rsid w:val="55BC6160"/>
    <w:rsid w:val="55E0339D"/>
    <w:rsid w:val="564B7CBB"/>
    <w:rsid w:val="56701600"/>
    <w:rsid w:val="571144BA"/>
    <w:rsid w:val="572405D5"/>
    <w:rsid w:val="5740026E"/>
    <w:rsid w:val="57D238B0"/>
    <w:rsid w:val="58424AB5"/>
    <w:rsid w:val="585531D4"/>
    <w:rsid w:val="58D05A14"/>
    <w:rsid w:val="595455B5"/>
    <w:rsid w:val="597534C9"/>
    <w:rsid w:val="598B7205"/>
    <w:rsid w:val="59F22154"/>
    <w:rsid w:val="5A074490"/>
    <w:rsid w:val="5AC6338F"/>
    <w:rsid w:val="5AD71A8C"/>
    <w:rsid w:val="5B0E4FB1"/>
    <w:rsid w:val="5B5E7E0F"/>
    <w:rsid w:val="5BC02519"/>
    <w:rsid w:val="5CC0147B"/>
    <w:rsid w:val="5D317589"/>
    <w:rsid w:val="5D750D1F"/>
    <w:rsid w:val="5D7E2E4E"/>
    <w:rsid w:val="5DDE48F7"/>
    <w:rsid w:val="5DE15411"/>
    <w:rsid w:val="5DF14806"/>
    <w:rsid w:val="5E834211"/>
    <w:rsid w:val="5EFB35C8"/>
    <w:rsid w:val="5F2A7A3E"/>
    <w:rsid w:val="5F3E0E69"/>
    <w:rsid w:val="5F511CFA"/>
    <w:rsid w:val="5F9F32CB"/>
    <w:rsid w:val="60387FDB"/>
    <w:rsid w:val="61477D3C"/>
    <w:rsid w:val="61C66D8F"/>
    <w:rsid w:val="62435918"/>
    <w:rsid w:val="624F3B9F"/>
    <w:rsid w:val="633254FB"/>
    <w:rsid w:val="63A43996"/>
    <w:rsid w:val="63C1553E"/>
    <w:rsid w:val="646265C8"/>
    <w:rsid w:val="647D4DF6"/>
    <w:rsid w:val="64CE04C8"/>
    <w:rsid w:val="64E57C14"/>
    <w:rsid w:val="651D65DC"/>
    <w:rsid w:val="653E0CAA"/>
    <w:rsid w:val="663A25AC"/>
    <w:rsid w:val="663A71E2"/>
    <w:rsid w:val="66556900"/>
    <w:rsid w:val="677F5DB7"/>
    <w:rsid w:val="680B6B28"/>
    <w:rsid w:val="68195714"/>
    <w:rsid w:val="6853647C"/>
    <w:rsid w:val="68BC16D1"/>
    <w:rsid w:val="691C67FD"/>
    <w:rsid w:val="69412E88"/>
    <w:rsid w:val="6A0213D5"/>
    <w:rsid w:val="6A5C18FD"/>
    <w:rsid w:val="6A6B167A"/>
    <w:rsid w:val="6A800F11"/>
    <w:rsid w:val="6A9F7173"/>
    <w:rsid w:val="6AD90BFC"/>
    <w:rsid w:val="6C952CA3"/>
    <w:rsid w:val="6D2E6A4B"/>
    <w:rsid w:val="6D7A21A8"/>
    <w:rsid w:val="6D8E7684"/>
    <w:rsid w:val="6DD13669"/>
    <w:rsid w:val="6DD61318"/>
    <w:rsid w:val="6DE04C70"/>
    <w:rsid w:val="6E6D1EA4"/>
    <w:rsid w:val="6F177A0C"/>
    <w:rsid w:val="6F3829E8"/>
    <w:rsid w:val="6FC45130"/>
    <w:rsid w:val="6FFA6383"/>
    <w:rsid w:val="708F3534"/>
    <w:rsid w:val="722F7768"/>
    <w:rsid w:val="7235211D"/>
    <w:rsid w:val="72D75763"/>
    <w:rsid w:val="73373EE4"/>
    <w:rsid w:val="733E6948"/>
    <w:rsid w:val="735C324C"/>
    <w:rsid w:val="73895392"/>
    <w:rsid w:val="73C95C5F"/>
    <w:rsid w:val="74141AB6"/>
    <w:rsid w:val="742B1FE0"/>
    <w:rsid w:val="747E0330"/>
    <w:rsid w:val="750744E5"/>
    <w:rsid w:val="753161AE"/>
    <w:rsid w:val="7586741C"/>
    <w:rsid w:val="76217F91"/>
    <w:rsid w:val="763C5D0A"/>
    <w:rsid w:val="764E1A8C"/>
    <w:rsid w:val="76AB4F26"/>
    <w:rsid w:val="76D80CE3"/>
    <w:rsid w:val="76DD75FA"/>
    <w:rsid w:val="77027A18"/>
    <w:rsid w:val="7704611C"/>
    <w:rsid w:val="773D0465"/>
    <w:rsid w:val="776058FD"/>
    <w:rsid w:val="7764533C"/>
    <w:rsid w:val="77C5597A"/>
    <w:rsid w:val="77F7488D"/>
    <w:rsid w:val="78562E84"/>
    <w:rsid w:val="786B2585"/>
    <w:rsid w:val="78F2573D"/>
    <w:rsid w:val="791118EB"/>
    <w:rsid w:val="79383A92"/>
    <w:rsid w:val="795C76D3"/>
    <w:rsid w:val="79671759"/>
    <w:rsid w:val="797075DA"/>
    <w:rsid w:val="7A1B3C8B"/>
    <w:rsid w:val="7A2B3F13"/>
    <w:rsid w:val="7B0F4118"/>
    <w:rsid w:val="7BB41C3D"/>
    <w:rsid w:val="7BDC50A2"/>
    <w:rsid w:val="7C005EF9"/>
    <w:rsid w:val="7C547E07"/>
    <w:rsid w:val="7C570E01"/>
    <w:rsid w:val="7C636DD4"/>
    <w:rsid w:val="7CFB0032"/>
    <w:rsid w:val="7D0B0461"/>
    <w:rsid w:val="7D0E182F"/>
    <w:rsid w:val="7D282903"/>
    <w:rsid w:val="7D401A7F"/>
    <w:rsid w:val="7D6650F0"/>
    <w:rsid w:val="7DC816C0"/>
    <w:rsid w:val="7E015867"/>
    <w:rsid w:val="7E753116"/>
    <w:rsid w:val="7E833FD3"/>
    <w:rsid w:val="7F827326"/>
    <w:rsid w:val="7F8E48CA"/>
    <w:rsid w:val="7F9F0041"/>
    <w:rsid w:val="7FAB18EF"/>
    <w:rsid w:val="7FEF1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5"/>
    <w:qFormat/>
    <w:uiPriority w:val="9"/>
    <w:pPr>
      <w:keepNext/>
      <w:keepLines/>
      <w:spacing w:before="340" w:after="330" w:line="578" w:lineRule="auto"/>
      <w:jc w:val="center"/>
      <w:outlineLvl w:val="0"/>
    </w:pPr>
    <w:rPr>
      <w:bCs/>
      <w:kern w:val="44"/>
      <w:sz w:val="44"/>
      <w:szCs w:val="44"/>
    </w:rPr>
  </w:style>
  <w:style w:type="paragraph" w:styleId="5">
    <w:name w:val="heading 2"/>
    <w:basedOn w:val="1"/>
    <w:next w:val="1"/>
    <w:link w:val="48"/>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46"/>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7"/>
    <w:qFormat/>
    <w:uiPriority w:val="0"/>
    <w:pPr>
      <w:keepNext/>
      <w:keepLines/>
      <w:spacing w:before="280" w:after="290" w:line="376" w:lineRule="auto"/>
      <w:outlineLvl w:val="4"/>
    </w:pPr>
    <w:rPr>
      <w:b/>
      <w:bCs/>
      <w:sz w:val="28"/>
      <w:szCs w:val="28"/>
    </w:rPr>
  </w:style>
  <w:style w:type="paragraph" w:styleId="9">
    <w:name w:val="heading 6"/>
    <w:basedOn w:val="8"/>
    <w:next w:val="1"/>
    <w:link w:val="5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1"/>
    <w:qFormat/>
    <w:uiPriority w:val="0"/>
    <w:pPr>
      <w:tabs>
        <w:tab w:val="left" w:pos="1800"/>
        <w:tab w:val="clear" w:pos="1440"/>
      </w:tabs>
      <w:ind w:left="1276" w:hanging="1276"/>
      <w:outlineLvl w:val="6"/>
    </w:pPr>
  </w:style>
  <w:style w:type="paragraph" w:styleId="11">
    <w:name w:val="heading 8"/>
    <w:basedOn w:val="10"/>
    <w:next w:val="1"/>
    <w:link w:val="52"/>
    <w:qFormat/>
    <w:uiPriority w:val="0"/>
    <w:pPr>
      <w:ind w:left="1418" w:hanging="1418"/>
      <w:outlineLvl w:val="7"/>
    </w:pPr>
  </w:style>
  <w:style w:type="paragraph" w:styleId="12">
    <w:name w:val="heading 9"/>
    <w:basedOn w:val="11"/>
    <w:next w:val="1"/>
    <w:link w:val="53"/>
    <w:qFormat/>
    <w:uiPriority w:val="0"/>
    <w:pPr>
      <w:tabs>
        <w:tab w:val="left" w:pos="2160"/>
        <w:tab w:val="clear" w:pos="1800"/>
      </w:tabs>
      <w:ind w:left="1559" w:hanging="1559"/>
      <w:outlineLvl w:val="8"/>
    </w:pPr>
  </w:style>
  <w:style w:type="character" w:default="1" w:styleId="35">
    <w:name w:val="Default Paragraph Font"/>
    <w:link w:val="36"/>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13">
    <w:name w:val="Normal Indent"/>
    <w:basedOn w:val="1"/>
    <w:link w:val="60"/>
    <w:unhideWhenUsed/>
    <w:qFormat/>
    <w:uiPriority w:val="0"/>
    <w:pPr>
      <w:ind w:firstLine="420" w:firstLineChars="200"/>
    </w:pPr>
  </w:style>
  <w:style w:type="paragraph" w:styleId="14">
    <w:name w:val="Document Map"/>
    <w:basedOn w:val="1"/>
    <w:link w:val="65"/>
    <w:qFormat/>
    <w:uiPriority w:val="0"/>
    <w:rPr>
      <w:rFonts w:ascii="宋体"/>
      <w:sz w:val="18"/>
      <w:szCs w:val="18"/>
    </w:rPr>
  </w:style>
  <w:style w:type="paragraph" w:styleId="15">
    <w:name w:val="annotation text"/>
    <w:basedOn w:val="1"/>
    <w:link w:val="63"/>
    <w:qFormat/>
    <w:uiPriority w:val="0"/>
    <w:pPr>
      <w:jc w:val="left"/>
    </w:pPr>
  </w:style>
  <w:style w:type="paragraph" w:styleId="16">
    <w:name w:val="Body Text"/>
    <w:basedOn w:val="1"/>
    <w:next w:val="17"/>
    <w:semiHidden/>
    <w:unhideWhenUsed/>
    <w:qFormat/>
    <w:uiPriority w:val="0"/>
    <w:pPr>
      <w:spacing w:after="120"/>
    </w:pPr>
  </w:style>
  <w:style w:type="paragraph" w:customStyle="1" w:styleId="1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unhideWhenUsed/>
    <w:qFormat/>
    <w:uiPriority w:val="39"/>
    <w:pPr>
      <w:ind w:left="840" w:leftChars="400"/>
    </w:pPr>
  </w:style>
  <w:style w:type="paragraph" w:styleId="20">
    <w:name w:val="Plain Text"/>
    <w:basedOn w:val="1"/>
    <w:link w:val="57"/>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footnote text"/>
    <w:basedOn w:val="1"/>
    <w:semiHidden/>
    <w:unhideWhenUsed/>
    <w:qFormat/>
    <w:uiPriority w:val="99"/>
    <w:pPr>
      <w:snapToGrid w:val="0"/>
      <w:jc w:val="left"/>
    </w:pPr>
    <w:rPr>
      <w:sz w:val="18"/>
      <w:szCs w:val="18"/>
    </w:rPr>
  </w:style>
  <w:style w:type="paragraph" w:styleId="27">
    <w:name w:val="Body Text Indent 3"/>
    <w:basedOn w:val="1"/>
    <w:link w:val="72"/>
    <w:semiHidden/>
    <w:unhideWhenUsed/>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5"/>
    <w:next w:val="1"/>
    <w:link w:val="44"/>
    <w:qFormat/>
    <w:uiPriority w:val="0"/>
    <w:pPr>
      <w:jc w:val="both"/>
    </w:pPr>
    <w:rPr>
      <w:rFonts w:ascii="宋体"/>
      <w:sz w:val="44"/>
    </w:rPr>
  </w:style>
  <w:style w:type="paragraph" w:styleId="31">
    <w:name w:val="annotation subject"/>
    <w:basedOn w:val="15"/>
    <w:next w:val="15"/>
    <w:link w:val="62"/>
    <w:qFormat/>
    <w:uiPriority w:val="99"/>
    <w:rPr>
      <w:rFonts w:ascii="Times New Roman" w:hAnsi="Times New Roman"/>
      <w:b/>
      <w:sz w:val="28"/>
      <w:szCs w:val="20"/>
    </w:rPr>
  </w:style>
  <w:style w:type="paragraph" w:styleId="32">
    <w:name w:val="Body Text First Indent"/>
    <w:basedOn w:val="16"/>
    <w:qFormat/>
    <w:uiPriority w:val="0"/>
    <w:pPr>
      <w:ind w:firstLine="420" w:firstLineChars="100"/>
    </w:pPr>
    <w:rPr>
      <w:rFonts w:ascii="Times New Roman" w:hAnsi="Times New Roman" w:eastAsia="宋体" w:cs="Times New Roman"/>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 Char"/>
    <w:basedOn w:val="1"/>
    <w:link w:val="35"/>
    <w:qFormat/>
    <w:uiPriority w:val="0"/>
    <w:pPr>
      <w:tabs>
        <w:tab w:val="left" w:pos="432"/>
      </w:tabs>
      <w:spacing w:before="156" w:beforeLines="50" w:after="156" w:afterLines="50"/>
      <w:ind w:left="432" w:hanging="432"/>
    </w:pPr>
  </w:style>
  <w:style w:type="character" w:styleId="37">
    <w:name w:val="Strong"/>
    <w:basedOn w:val="35"/>
    <w:qFormat/>
    <w:uiPriority w:val="0"/>
    <w:rPr>
      <w:b/>
      <w:bCs/>
    </w:rPr>
  </w:style>
  <w:style w:type="character" w:styleId="38">
    <w:name w:val="page number"/>
    <w:basedOn w:val="35"/>
    <w:qFormat/>
    <w:uiPriority w:val="0"/>
  </w:style>
  <w:style w:type="character" w:styleId="39">
    <w:name w:val="Hyperlink"/>
    <w:qFormat/>
    <w:uiPriority w:val="99"/>
    <w:rPr>
      <w:color w:val="0000FF"/>
      <w:u w:val="single"/>
    </w:rPr>
  </w:style>
  <w:style w:type="character" w:styleId="40">
    <w:name w:val="annotation reference"/>
    <w:basedOn w:val="35"/>
    <w:unhideWhenUsed/>
    <w:qFormat/>
    <w:uiPriority w:val="0"/>
    <w:rPr>
      <w:sz w:val="21"/>
      <w:szCs w:val="21"/>
    </w:rPr>
  </w:style>
  <w:style w:type="character" w:styleId="41">
    <w:name w:val="footnote reference"/>
    <w:basedOn w:val="35"/>
    <w:semiHidden/>
    <w:unhideWhenUsed/>
    <w:qFormat/>
    <w:uiPriority w:val="99"/>
    <w:rPr>
      <w:vertAlign w:val="superscript"/>
    </w:rPr>
  </w:style>
  <w:style w:type="paragraph" w:customStyle="1" w:styleId="42">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qFormat/>
    <w:uiPriority w:val="0"/>
    <w:rPr>
      <w:rFonts w:hint="default"/>
      <w:spacing w:val="390"/>
      <w:sz w:val="21"/>
      <w:szCs w:val="21"/>
    </w:rPr>
  </w:style>
  <w:style w:type="character" w:customStyle="1" w:styleId="44">
    <w:name w:val="标题 Char"/>
    <w:link w:val="30"/>
    <w:qFormat/>
    <w:uiPriority w:val="0"/>
    <w:rPr>
      <w:rFonts w:ascii="宋体" w:hAnsiTheme="majorEastAsia" w:eastAsiaTheme="majorEastAsia"/>
      <w:b/>
      <w:kern w:val="2"/>
      <w:sz w:val="44"/>
      <w:szCs w:val="28"/>
    </w:rPr>
  </w:style>
  <w:style w:type="character" w:customStyle="1" w:styleId="45">
    <w:name w:val="标题 1 Char"/>
    <w:link w:val="4"/>
    <w:qFormat/>
    <w:uiPriority w:val="9"/>
    <w:rPr>
      <w:rFonts w:ascii="Calibri" w:hAnsi="Calibri"/>
      <w:b/>
      <w:bCs/>
      <w:kern w:val="44"/>
      <w:sz w:val="44"/>
      <w:szCs w:val="44"/>
    </w:rPr>
  </w:style>
  <w:style w:type="character" w:customStyle="1" w:styleId="46">
    <w:name w:val="标题 3 Char"/>
    <w:link w:val="6"/>
    <w:qFormat/>
    <w:uiPriority w:val="0"/>
    <w:rPr>
      <w:rFonts w:ascii="仿宋_GB2312" w:hAnsi="宋体" w:eastAsiaTheme="minorEastAsia"/>
      <w:b/>
      <w:kern w:val="2"/>
      <w:sz w:val="32"/>
      <w:szCs w:val="32"/>
    </w:rPr>
  </w:style>
  <w:style w:type="character" w:customStyle="1" w:styleId="47">
    <w:name w:val="标题 5 Char"/>
    <w:link w:val="8"/>
    <w:qFormat/>
    <w:uiPriority w:val="0"/>
    <w:rPr>
      <w:rFonts w:ascii="Calibri" w:hAnsi="Calibri"/>
      <w:b/>
      <w:bCs/>
      <w:kern w:val="2"/>
      <w:sz w:val="28"/>
      <w:szCs w:val="28"/>
    </w:rPr>
  </w:style>
  <w:style w:type="character" w:customStyle="1" w:styleId="48">
    <w:name w:val="标题 2 Char"/>
    <w:link w:val="5"/>
    <w:qFormat/>
    <w:uiPriority w:val="0"/>
    <w:rPr>
      <w:rFonts w:asciiTheme="majorEastAsia" w:hAnsiTheme="majorEastAsia" w:eastAsiaTheme="majorEastAsia"/>
      <w:b/>
      <w:kern w:val="2"/>
      <w:sz w:val="32"/>
      <w:szCs w:val="28"/>
    </w:rPr>
  </w:style>
  <w:style w:type="character" w:customStyle="1" w:styleId="49">
    <w:name w:val="标题 4 Char"/>
    <w:link w:val="7"/>
    <w:qFormat/>
    <w:uiPriority w:val="0"/>
    <w:rPr>
      <w:rFonts w:ascii="Arial" w:hAnsi="Arial" w:eastAsia="黑体"/>
      <w:b/>
      <w:bCs/>
      <w:kern w:val="2"/>
      <w:sz w:val="28"/>
      <w:szCs w:val="28"/>
    </w:rPr>
  </w:style>
  <w:style w:type="character" w:customStyle="1" w:styleId="50">
    <w:name w:val="标题 6 Char"/>
    <w:link w:val="9"/>
    <w:qFormat/>
    <w:uiPriority w:val="0"/>
    <w:rPr>
      <w:b/>
      <w:bCs/>
      <w:kern w:val="2"/>
      <w:sz w:val="30"/>
      <w:szCs w:val="18"/>
    </w:rPr>
  </w:style>
  <w:style w:type="character" w:customStyle="1" w:styleId="51">
    <w:name w:val="标题 7 Char"/>
    <w:link w:val="10"/>
    <w:qFormat/>
    <w:uiPriority w:val="0"/>
    <w:rPr>
      <w:b/>
      <w:bCs/>
      <w:kern w:val="2"/>
      <w:sz w:val="30"/>
      <w:szCs w:val="18"/>
    </w:rPr>
  </w:style>
  <w:style w:type="character" w:customStyle="1" w:styleId="52">
    <w:name w:val="标题 8 Char"/>
    <w:link w:val="11"/>
    <w:qFormat/>
    <w:uiPriority w:val="0"/>
    <w:rPr>
      <w:b/>
      <w:bCs/>
      <w:kern w:val="2"/>
      <w:sz w:val="30"/>
      <w:szCs w:val="18"/>
    </w:rPr>
  </w:style>
  <w:style w:type="character" w:customStyle="1" w:styleId="53">
    <w:name w:val="标题 9 Char"/>
    <w:link w:val="12"/>
    <w:qFormat/>
    <w:uiPriority w:val="0"/>
    <w:rPr>
      <w:b/>
      <w:bCs/>
      <w:kern w:val="2"/>
      <w:sz w:val="30"/>
      <w:szCs w:val="18"/>
    </w:rPr>
  </w:style>
  <w:style w:type="paragraph" w:customStyle="1" w:styleId="54">
    <w:name w:val="列出段落1"/>
    <w:basedOn w:val="1"/>
    <w:qFormat/>
    <w:uiPriority w:val="34"/>
    <w:pPr>
      <w:ind w:firstLine="420" w:firstLineChars="200"/>
    </w:pPr>
  </w:style>
  <w:style w:type="paragraph" w:customStyle="1" w:styleId="55">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Char"/>
    <w:link w:val="24"/>
    <w:qFormat/>
    <w:uiPriority w:val="99"/>
    <w:rPr>
      <w:rFonts w:ascii="Calibri" w:hAnsi="Calibri" w:eastAsia="宋体" w:cs="Times New Roman"/>
      <w:kern w:val="2"/>
      <w:sz w:val="18"/>
      <w:szCs w:val="18"/>
    </w:rPr>
  </w:style>
  <w:style w:type="character" w:customStyle="1" w:styleId="57">
    <w:name w:val="纯文本 Char"/>
    <w:link w:val="20"/>
    <w:qFormat/>
    <w:locked/>
    <w:uiPriority w:val="0"/>
    <w:rPr>
      <w:rFonts w:ascii="宋体" w:hAnsi="Courier New" w:eastAsia="宋体" w:cs="Courier New"/>
      <w:kern w:val="2"/>
      <w:sz w:val="21"/>
      <w:szCs w:val="21"/>
    </w:rPr>
  </w:style>
  <w:style w:type="paragraph" w:customStyle="1" w:styleId="58">
    <w:name w:val="需求样式"/>
    <w:basedOn w:val="4"/>
    <w:link w:val="59"/>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qFormat/>
    <w:uiPriority w:val="0"/>
    <w:rPr>
      <w:b/>
      <w:bCs/>
      <w:kern w:val="44"/>
      <w:sz w:val="32"/>
      <w:szCs w:val="28"/>
    </w:rPr>
  </w:style>
  <w:style w:type="character" w:customStyle="1" w:styleId="60">
    <w:name w:val="正文缩进 Char"/>
    <w:link w:val="13"/>
    <w:qFormat/>
    <w:uiPriority w:val="0"/>
    <w:rPr>
      <w:rFonts w:ascii="Calibri" w:hAnsi="Calibri" w:eastAsia="宋体"/>
      <w:kern w:val="2"/>
      <w:sz w:val="21"/>
      <w:szCs w:val="22"/>
      <w:lang w:val="en-US" w:eastAsia="zh-CN" w:bidi="ar-SA"/>
    </w:rPr>
  </w:style>
  <w:style w:type="character" w:customStyle="1" w:styleId="61">
    <w:name w:val="普通文字 Char Char2"/>
    <w:qFormat/>
    <w:uiPriority w:val="0"/>
    <w:rPr>
      <w:rFonts w:ascii="宋体" w:hAnsi="Courier New" w:cs="Courier New"/>
      <w:kern w:val="2"/>
      <w:sz w:val="21"/>
      <w:szCs w:val="21"/>
    </w:rPr>
  </w:style>
  <w:style w:type="character" w:customStyle="1" w:styleId="62">
    <w:name w:val="批注主题 Char"/>
    <w:link w:val="31"/>
    <w:qFormat/>
    <w:uiPriority w:val="99"/>
    <w:rPr>
      <w:b/>
      <w:kern w:val="2"/>
      <w:sz w:val="28"/>
    </w:rPr>
  </w:style>
  <w:style w:type="character" w:customStyle="1" w:styleId="63">
    <w:name w:val="批注文字 Char"/>
    <w:basedOn w:val="35"/>
    <w:link w:val="15"/>
    <w:qFormat/>
    <w:uiPriority w:val="0"/>
    <w:rPr>
      <w:rFonts w:ascii="Calibri" w:hAnsi="Calibri"/>
      <w:kern w:val="2"/>
      <w:sz w:val="21"/>
      <w:szCs w:val="22"/>
    </w:rPr>
  </w:style>
  <w:style w:type="character" w:customStyle="1" w:styleId="64">
    <w:name w:val="批注主题 Char1"/>
    <w:basedOn w:val="63"/>
    <w:qFormat/>
    <w:uiPriority w:val="0"/>
    <w:rPr>
      <w:rFonts w:ascii="Calibri" w:hAnsi="Calibri"/>
      <w:b/>
      <w:bCs/>
      <w:kern w:val="2"/>
      <w:sz w:val="21"/>
      <w:szCs w:val="22"/>
    </w:rPr>
  </w:style>
  <w:style w:type="character" w:customStyle="1" w:styleId="65">
    <w:name w:val="文档结构图 Char"/>
    <w:basedOn w:val="35"/>
    <w:link w:val="14"/>
    <w:qFormat/>
    <w:uiPriority w:val="0"/>
    <w:rPr>
      <w:rFonts w:ascii="宋体" w:hAnsi="Calibri"/>
      <w:kern w:val="2"/>
      <w:sz w:val="18"/>
      <w:szCs w:val="18"/>
    </w:rPr>
  </w:style>
  <w:style w:type="paragraph" w:customStyle="1" w:styleId="66">
    <w:name w:val="修订1"/>
    <w:hidden/>
    <w:semiHidden/>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paragraph" w:styleId="70">
    <w:name w:val="List Paragraph"/>
    <w:basedOn w:val="1"/>
    <w:unhideWhenUsed/>
    <w:qFormat/>
    <w:uiPriority w:val="99"/>
    <w:pPr>
      <w:ind w:firstLine="420" w:firstLineChars="200"/>
    </w:pPr>
  </w:style>
  <w:style w:type="paragraph" w:customStyle="1" w:styleId="71">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2">
    <w:name w:val="正文文本缩进 3 Char"/>
    <w:basedOn w:val="35"/>
    <w:link w:val="27"/>
    <w:semiHidden/>
    <w:qFormat/>
    <w:uiPriority w:val="0"/>
    <w:rPr>
      <w:rFonts w:ascii="Calibri" w:hAnsi="Calibri"/>
      <w:kern w:val="2"/>
      <w:sz w:val="16"/>
      <w:szCs w:val="16"/>
    </w:rPr>
  </w:style>
  <w:style w:type="paragraph" w:customStyle="1" w:styleId="7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5">
    <w:name w:val="font21"/>
    <w:qFormat/>
    <w:uiPriority w:val="0"/>
    <w:rPr>
      <w:rFonts w:ascii="Arial" w:hAnsi="Arial" w:cs="Arial"/>
      <w:color w:val="FF0000"/>
      <w:sz w:val="20"/>
      <w:szCs w:val="20"/>
      <w:u w:val="none"/>
    </w:rPr>
  </w:style>
  <w:style w:type="character" w:customStyle="1" w:styleId="76">
    <w:name w:val="font31"/>
    <w:qFormat/>
    <w:uiPriority w:val="0"/>
    <w:rPr>
      <w:rFonts w:hint="eastAsia" w:ascii="宋体" w:hAnsi="宋体" w:eastAsia="宋体" w:cs="宋体"/>
      <w:color w:val="FF0000"/>
      <w:sz w:val="20"/>
      <w:szCs w:val="20"/>
      <w:u w:val="none"/>
    </w:rPr>
  </w:style>
  <w:style w:type="character" w:customStyle="1" w:styleId="77">
    <w:name w:val="font01"/>
    <w:qFormat/>
    <w:uiPriority w:val="0"/>
    <w:rPr>
      <w:rFonts w:hint="eastAsia" w:ascii="宋体" w:hAnsi="宋体" w:eastAsia="宋体" w:cs="宋体"/>
      <w:color w:val="FF0000"/>
      <w:sz w:val="20"/>
      <w:szCs w:val="20"/>
      <w:u w:val="single"/>
    </w:rPr>
  </w:style>
  <w:style w:type="character" w:customStyle="1" w:styleId="78">
    <w:name w:val="font11"/>
    <w:qFormat/>
    <w:uiPriority w:val="0"/>
    <w:rPr>
      <w:rFonts w:hint="default" w:ascii="Arial" w:hAnsi="Arial" w:cs="Arial"/>
      <w:color w:val="FF0000"/>
      <w:sz w:val="20"/>
      <w:szCs w:val="20"/>
      <w:u w:val="single"/>
    </w:rPr>
  </w:style>
  <w:style w:type="paragraph" w:styleId="79">
    <w:name w:val="No Spacing"/>
    <w:basedOn w:val="1"/>
    <w:qFormat/>
    <w:uiPriority w:val="1"/>
    <w:pPr>
      <w:widowControl w:val="0"/>
      <w:jc w:val="both"/>
    </w:pPr>
    <w:rPr>
      <w:kern w:val="2"/>
      <w:sz w:val="21"/>
      <w:szCs w:val="24"/>
      <w:lang w:val="en-US" w:eastAsia="zh-CN" w:bidi="ar-SA"/>
    </w:rPr>
  </w:style>
  <w:style w:type="paragraph" w:customStyle="1" w:styleId="8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标题 3_0_0"/>
    <w:basedOn w:val="83"/>
    <w:next w:val="8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4">
    <w:name w:val="正文文本缩进_1"/>
    <w:basedOn w:val="85"/>
    <w:qFormat/>
    <w:uiPriority w:val="0"/>
    <w:pPr>
      <w:spacing w:line="500" w:lineRule="exact"/>
      <w:ind w:left="1588" w:leftChars="832" w:firstLine="433" w:firstLineChars="196"/>
    </w:pPr>
    <w:rPr>
      <w:kern w:val="0"/>
      <w:sz w:val="24"/>
    </w:rPr>
  </w:style>
  <w:style w:type="paragraph" w:customStyle="1" w:styleId="8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正文文本缩进_2"/>
    <w:basedOn w:val="87"/>
    <w:qFormat/>
    <w:uiPriority w:val="0"/>
    <w:pPr>
      <w:spacing w:line="500" w:lineRule="exact"/>
      <w:ind w:left="1588" w:leftChars="832" w:firstLine="433" w:firstLineChars="196"/>
    </w:pPr>
    <w:rPr>
      <w:kern w:val="0"/>
      <w:sz w:val="24"/>
    </w:rPr>
  </w:style>
  <w:style w:type="paragraph" w:customStyle="1" w:styleId="87">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ormal_11"/>
    <w:qFormat/>
    <w:uiPriority w:val="0"/>
    <w:rPr>
      <w:rFonts w:ascii="黑体" w:hAnsi="黑体" w:eastAsia="黑体" w:cs="Times New Roman"/>
      <w:b/>
      <w:sz w:val="32"/>
      <w:szCs w:val="24"/>
      <w:lang w:bidi="ar-SA"/>
    </w:rPr>
  </w:style>
  <w:style w:type="paragraph" w:customStyle="1" w:styleId="89">
    <w:name w:val="正文文本_1"/>
    <w:basedOn w:val="90"/>
    <w:qFormat/>
    <w:uiPriority w:val="0"/>
    <w:pPr>
      <w:spacing w:after="120"/>
    </w:pPr>
    <w:rPr>
      <w:kern w:val="0"/>
      <w:sz w:val="20"/>
    </w:rPr>
  </w:style>
  <w:style w:type="paragraph" w:customStyle="1" w:styleId="9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纯文本1"/>
    <w:basedOn w:val="1"/>
    <w:qFormat/>
    <w:uiPriority w:val="0"/>
    <w:rPr>
      <w:rFonts w:ascii="宋体" w:hAnsi="Courier New" w:eastAsia="宋体" w:cs="Times New Roman"/>
      <w:szCs w:val="22"/>
    </w:rPr>
  </w:style>
  <w:style w:type="character" w:customStyle="1" w:styleId="92">
    <w:name w:val="font61"/>
    <w:basedOn w:val="35"/>
    <w:qFormat/>
    <w:uiPriority w:val="0"/>
    <w:rPr>
      <w:rFonts w:hint="eastAsia" w:ascii="仿宋" w:hAnsi="仿宋" w:eastAsia="仿宋" w:cs="仿宋"/>
      <w:color w:val="000000"/>
      <w:sz w:val="16"/>
      <w:szCs w:val="16"/>
      <w:u w:val="none"/>
    </w:rPr>
  </w:style>
  <w:style w:type="paragraph" w:customStyle="1" w:styleId="93">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94">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95">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3999</Words>
  <Characters>22796</Characters>
  <Lines>189</Lines>
  <Paragraphs>53</Paragraphs>
  <TotalTime>4</TotalTime>
  <ScaleCrop>false</ScaleCrop>
  <LinksUpToDate>false</LinksUpToDate>
  <CharactersWithSpaces>26742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Administrator</cp:lastModifiedBy>
  <cp:lastPrinted>2021-09-26T02:24:00Z</cp:lastPrinted>
  <dcterms:modified xsi:type="dcterms:W3CDTF">2021-10-26T08:21:33Z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0AC2AB20E19D4E639FB60F1A2B142910</vt:lpwstr>
  </property>
</Properties>
</file>