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color w:val="auto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  <w:color w:val="auto"/>
        </w:rPr>
        <w:t>竞争性磋商公告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阜康市职业教育基础设施及设备建设项目-旅游商贸系-中餐烹饪专业采购</w:t>
      </w:r>
      <w:r>
        <w:rPr>
          <w:rFonts w:hint="eastAsia" w:ascii="仿宋" w:hAnsi="仿宋" w:eastAsia="仿宋"/>
          <w:color w:val="auto"/>
          <w:sz w:val="28"/>
          <w:szCs w:val="28"/>
        </w:rPr>
        <w:t>的潜在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color w:val="auto"/>
          <w:sz w:val="28"/>
          <w:szCs w:val="28"/>
        </w:rPr>
        <w:t>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新疆昌吉州昌吉市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1017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室</w:t>
      </w:r>
      <w:r>
        <w:rPr>
          <w:rFonts w:hint="eastAsia" w:ascii="仿宋" w:hAnsi="仿宋" w:eastAsia="仿宋"/>
          <w:color w:val="auto"/>
          <w:sz w:val="28"/>
          <w:szCs w:val="28"/>
        </w:rPr>
        <w:t>获取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磋商文件</w:t>
      </w:r>
      <w:r>
        <w:rPr>
          <w:rFonts w:hint="eastAsia" w:ascii="仿宋" w:hAnsi="仿宋" w:eastAsia="仿宋"/>
          <w:color w:val="auto"/>
          <w:sz w:val="28"/>
          <w:szCs w:val="28"/>
        </w:rPr>
        <w:t>，并于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yellow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  <w:lang w:val="en-US" w:eastAsia="zh-CN"/>
        </w:rPr>
        <w:t>08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yellow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北京时间）前递交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响应</w:t>
      </w:r>
      <w:r>
        <w:rPr>
          <w:rFonts w:ascii="仿宋" w:hAnsi="仿宋" w:eastAsia="仿宋"/>
          <w:bCs/>
          <w:color w:val="auto"/>
          <w:sz w:val="28"/>
          <w:szCs w:val="28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pStyle w:val="2"/>
        <w:spacing w:line="360" w:lineRule="auto"/>
        <w:rPr>
          <w:rFonts w:hint="eastAsia" w:ascii="仿宋" w:hAnsi="仿宋" w:eastAsia="仿宋" w:cs="Times New Roman"/>
          <w:b/>
          <w:bC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>
        <w:rPr>
          <w:rFonts w:hint="eastAsia" w:ascii="仿宋" w:hAnsi="仿宋" w:eastAsia="仿宋" w:cs="Times New Roman"/>
          <w:b/>
          <w:bC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项目编号：XJYJ-2021-CG-031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项目名称：阜康市职业教育基础设施及设备建设项目-旅游商贸系-中餐烹饪专业采购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采购方式：竞争性磋商 </w:t>
      </w:r>
    </w:p>
    <w:bookmarkEnd w:id="6"/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预算金额：1252000.00元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最高限价：1252000.00元</w:t>
      </w:r>
    </w:p>
    <w:p>
      <w:pPr>
        <w:pStyle w:val="8"/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资金来源:地债资金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：建设西点烘焙实训室、中式烹调实训室、中式面点实训室（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具体技术参数详见磋商文件</w:t>
      </w: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/>
          <w:color w:val="000000" w:themeColor="text1"/>
          <w:spacing w:val="0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合同履行期限：以签订的合同为准。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本项目（</w:t>
      </w:r>
      <w:r>
        <w:rPr>
          <w:rFonts w:ascii="仿宋" w:hAnsi="仿宋" w:eastAsia="仿宋"/>
          <w:i/>
          <w:color w:val="auto"/>
          <w:sz w:val="28"/>
          <w:szCs w:val="28"/>
        </w:rPr>
        <w:t>否</w:t>
      </w:r>
      <w:r>
        <w:rPr>
          <w:rFonts w:hint="eastAsia" w:ascii="仿宋" w:hAnsi="仿宋" w:eastAsia="仿宋"/>
          <w:color w:val="auto"/>
          <w:sz w:val="28"/>
          <w:szCs w:val="28"/>
        </w:rPr>
        <w:t>）接受联合体投标。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bookmarkStart w:id="7" w:name="_Toc35393791"/>
      <w:bookmarkStart w:id="8" w:name="_Toc35393622"/>
      <w:bookmarkStart w:id="9" w:name="_Toc28359080"/>
      <w:bookmarkStart w:id="10" w:name="_Toc28359003"/>
      <w:r>
        <w:rPr>
          <w:rFonts w:hint="eastAsia" w:ascii="黑体" w:hAnsi="黑体" w:cs="宋体"/>
          <w:b w:val="0"/>
          <w:color w:val="auto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bookmarkStart w:id="11" w:name="_Toc28359004"/>
      <w:bookmarkStart w:id="12" w:name="_Toc28359081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.本项目的特定资格要求：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具有独立法人资格，且具有有效的工商营业执照副本原件、税务登记证副本原件、组织机构代码证副本原件或“三证合一”的营业执照副本原件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经营范围涵盖本项目投标货物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)。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参与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/>
          <w:color w:val="auto"/>
          <w:sz w:val="28"/>
          <w:szCs w:val="28"/>
        </w:rPr>
        <w:t>的法人应携带《法定代表人身份证明》及身份证原件，委托代理人应携带《法人代表授权委托书》</w:t>
      </w:r>
      <w:r>
        <w:rPr>
          <w:rFonts w:hint="eastAsia" w:ascii="仿宋" w:hAnsi="仿宋" w:eastAsia="仿宋"/>
          <w:color w:val="auto"/>
          <w:sz w:val="28"/>
          <w:szCs w:val="28"/>
          <w:lang w:val="zh-CN" w:eastAsia="zh-CN"/>
        </w:rPr>
        <w:t>及身份证原件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供应商不能是被列入“信用中国”网(www.creditchina.gov.cn)失信被执行人、重大税收违法案件当事人名单的供应商，不能是被列入“中国政府采购网”网站（www.ccgp.gov.cn）政府采购严重违法失信行为记录名单中仍在处罚期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将拒绝其参本次政府采购活动；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宋体" w:cs="宋体"/>
          <w:b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  <w:bookmarkStart w:id="13" w:name="_Toc35393623"/>
      <w:bookmarkStart w:id="14" w:name="_Toc35393792"/>
      <w:r>
        <w:rPr>
          <w:rFonts w:hint="eastAsia" w:ascii="黑体" w:hAnsi="黑体" w:cs="宋体"/>
          <w:b w:val="0"/>
          <w:color w:val="auto"/>
          <w:sz w:val="28"/>
          <w:szCs w:val="28"/>
        </w:rPr>
        <w:t>三、获取</w:t>
      </w:r>
      <w:bookmarkEnd w:id="11"/>
      <w:bookmarkEnd w:id="12"/>
      <w:bookmarkEnd w:id="13"/>
      <w:bookmarkEnd w:id="14"/>
      <w:r>
        <w:rPr>
          <w:rFonts w:hint="eastAsia" w:ascii="黑体" w:hAnsi="黑体" w:cs="宋体"/>
          <w:b w:val="0"/>
          <w:color w:val="auto"/>
          <w:sz w:val="28"/>
          <w:szCs w:val="28"/>
          <w:lang w:eastAsia="zh-CN"/>
        </w:rPr>
        <w:t>磋商文件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40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  <w:lang w:val="en-US" w:eastAsia="zh-CN"/>
        </w:rPr>
        <w:t>28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  <w:lang w:val="en-US" w:eastAsia="zh-CN"/>
        </w:rPr>
        <w:t>0</w:t>
      </w:r>
      <w:bookmarkStart w:id="33" w:name="_GoBack"/>
      <w:bookmarkEnd w:id="33"/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yellow"/>
          <w:u w:val="single"/>
        </w:rPr>
        <w:t>日</w:t>
      </w:r>
      <w:r>
        <w:rPr>
          <w:rFonts w:hint="eastAsia" w:ascii="仿宋" w:hAnsi="仿宋" w:eastAsia="仿宋" w:cs="宋体"/>
          <w:i w:val="0"/>
          <w:iCs/>
          <w:color w:val="auto"/>
          <w:sz w:val="28"/>
          <w:szCs w:val="28"/>
          <w:u w:val="single"/>
        </w:rPr>
        <w:t>（提供期限自本公告发布之日起不得少于5个工作日）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14:00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15:30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19:30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1119" w:leftChars="266" w:hanging="560" w:hangingChars="200"/>
        <w:textAlignment w:val="auto"/>
        <w:rPr>
          <w:rFonts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地点：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新疆昌吉州昌吉市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1017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方式：现场获取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售价：200元/份，售后不退。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bookmarkStart w:id="15" w:name="_Toc28359082"/>
      <w:bookmarkStart w:id="16" w:name="_Toc28359005"/>
      <w:bookmarkStart w:id="17" w:name="_Toc35393793"/>
      <w:bookmarkStart w:id="18" w:name="_Toc35393624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四、提交</w:t>
      </w:r>
      <w:bookmarkEnd w:id="15"/>
      <w:bookmarkEnd w:id="16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响应文件截止时间、开标时间和地点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yellow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yellow"/>
          <w:lang w:val="en-US" w:eastAsia="zh-CN" w:bidi="ar"/>
        </w:rPr>
        <w:t>2021年11月08日15点30分（北京时间）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地点：新疆昌吉州昌吉市屯河北路时代广场C座10层1018B评标室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bookmarkStart w:id="19" w:name="_Toc35393794"/>
      <w:bookmarkStart w:id="20" w:name="_Toc35393625"/>
      <w:bookmarkStart w:id="21" w:name="_Toc28359084"/>
      <w:bookmarkStart w:id="22" w:name="_Toc28359007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自本公告发布之日起5个工作日。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bookmarkStart w:id="23" w:name="_Toc35393795"/>
      <w:bookmarkStart w:id="24" w:name="_Toc35393626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六、其他补充事宜</w:t>
      </w:r>
      <w:bookmarkEnd w:id="23"/>
      <w:bookmarkEnd w:id="2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磋商保证金：25000.00元整（贰万伍仟元整）。必须采用电汇或网银转账的方式，由潜在供应商基本账户汇至新疆远锦招标代理有限公司（开户银行：兴业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银行股份有限公司乌鲁木齐高新区支行，账户号码：512040100100840957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，账户编号：J8810032086601）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yellow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(1)不得以现金和其他形式缴纳，潜在供应商在缴纳磋商保证金时，需在进账凭证上明确资金用途和投标项目名称，并注明联系人及电话，以便查对核实。供应商应充分考虑资金到账时间，在规定的时限前自行办妥磋商保证金缴纳手续，磋商保证金的缴付时间以电汇凭证和网银对账单上的时间为准，超过缴纳的时限缴纳磋商保证金视为报名无效。磋商保证金的缴纳开始至结束时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yellow"/>
          <w:lang w:val="en-US" w:eastAsia="zh-CN" w:bidi="ar"/>
        </w:rPr>
        <w:t>（2021年 10月28日10:00时－2021年 11月07日19:30时）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2）报名方式：1）法定代表人领取采购文件的，应提供法定代表人居民身份证；法定代表人授权人领取采购文件的，应提供法定代表人授权书及被授权人居民身份证；2）企业营业执照副本、组织机构代码证、税务登记证副本（或三证合一营业执照）；3）提供“信用中国”网站（www.creditchina.gov.cn）信用报告打印件和中国政府采购网（www.ccgp.gov.cn）渠道查询的本单位信用记录的网页截图（查询时间不得早于公告发布时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color w:val="auto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    注：报名时以上资料需提供复印件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两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份（加盖公章），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携带原件查验。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以上资料提供不齐全者，将不予发放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磋商文件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未向采购代理机构购买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文件并在代理机构登记备案的潜在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均无资格参加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此次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lang w:val="en-US" w:eastAsia="zh-CN" w:bidi="ar-SA"/>
        </w:rPr>
        <w:t>发布公告的媒介：新疆政府采购网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bookmarkStart w:id="25" w:name="_Toc28359085"/>
      <w:bookmarkStart w:id="26" w:name="_Toc35393627"/>
      <w:bookmarkStart w:id="27" w:name="_Toc28359008"/>
      <w:bookmarkStart w:id="28" w:name="_Toc35393796"/>
      <w:r>
        <w:rPr>
          <w:rFonts w:hint="eastAsia" w:ascii="黑体" w:hAnsi="黑体" w:cs="宋体"/>
          <w:b w:val="0"/>
          <w:color w:val="auto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color w:val="auto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　　　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称：</w:t>
      </w:r>
      <w:r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阜康市职业中等专业学校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both"/>
        <w:textAlignment w:val="auto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联系人：</w:t>
      </w:r>
      <w:r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王海涛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bookmarkStart w:id="29" w:name="_Toc28359086"/>
      <w:bookmarkStart w:id="30" w:name="_Toc28359009"/>
      <w:r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zh-CN" w:eastAsia="zh-CN" w:bidi="ar-SA"/>
        </w:rPr>
        <w:t>0994-3225551</w:t>
      </w:r>
      <w:r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2.采购代理机构信息</w:t>
      </w:r>
      <w:bookmarkEnd w:id="29"/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仿宋" w:hAnsi="仿宋" w:eastAsia="仿宋"/>
          <w:color w:val="auto"/>
          <w:sz w:val="28"/>
          <w:szCs w:val="28"/>
          <w:u w:val="none"/>
        </w:rPr>
      </w:pPr>
      <w:bookmarkStart w:id="31" w:name="_Toc28359010"/>
      <w:bookmarkStart w:id="32" w:name="_Toc28359087"/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新疆远锦招标代理有限公司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8" w:leftChars="399" w:hanging="1400" w:hangingChars="500"/>
        <w:textAlignment w:val="auto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地　　址：新疆昌吉州昌吉市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层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default" w:ascii="仿宋" w:hAnsi="仿宋" w:eastAsia="仿宋"/>
          <w:color w:val="auto"/>
          <w:sz w:val="28"/>
          <w:szCs w:val="28"/>
          <w:u w:val="none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卢钰馨、陈秀文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电　　 话：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 xml:space="preserve">0994-2282758   </w:t>
      </w:r>
    </w:p>
    <w:bookmarkEnd w:id="31"/>
    <w:bookmarkEnd w:id="32"/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840" w:firstLineChars="300"/>
        <w:textAlignment w:val="auto"/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3.财政监督电话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840" w:firstLineChars="3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名 称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阜康市财政局政府采购办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840" w:firstLineChars="3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联 系 人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徐云江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840" w:firstLineChars="300"/>
        <w:textAlignment w:val="auto"/>
      </w:pPr>
      <w:r>
        <w:rPr>
          <w:rFonts w:hint="eastAsia" w:ascii="仿宋" w:hAnsi="仿宋" w:eastAsia="仿宋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监督投诉电话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09BB"/>
    <w:multiLevelType w:val="multilevel"/>
    <w:tmpl w:val="24E409BB"/>
    <w:lvl w:ilvl="0" w:tentative="0">
      <w:start w:val="1"/>
      <w:numFmt w:val="decimal"/>
      <w:pStyle w:val="11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4A67"/>
    <w:rsid w:val="01E73698"/>
    <w:rsid w:val="02370EAC"/>
    <w:rsid w:val="037D6D07"/>
    <w:rsid w:val="07B12DB6"/>
    <w:rsid w:val="07F628B0"/>
    <w:rsid w:val="093508DC"/>
    <w:rsid w:val="0A1459BD"/>
    <w:rsid w:val="0D49566C"/>
    <w:rsid w:val="0D6F6CB4"/>
    <w:rsid w:val="0EE2085E"/>
    <w:rsid w:val="11774ECB"/>
    <w:rsid w:val="12B054B3"/>
    <w:rsid w:val="13A0290B"/>
    <w:rsid w:val="14590C5D"/>
    <w:rsid w:val="14C43D49"/>
    <w:rsid w:val="158C584C"/>
    <w:rsid w:val="168B02DE"/>
    <w:rsid w:val="180F6EBE"/>
    <w:rsid w:val="18FF6B91"/>
    <w:rsid w:val="1965277E"/>
    <w:rsid w:val="1AEE239B"/>
    <w:rsid w:val="1E823857"/>
    <w:rsid w:val="1F0C7BCB"/>
    <w:rsid w:val="209D251A"/>
    <w:rsid w:val="26D52E4F"/>
    <w:rsid w:val="27090ED4"/>
    <w:rsid w:val="27187D0A"/>
    <w:rsid w:val="27781479"/>
    <w:rsid w:val="28B861BB"/>
    <w:rsid w:val="2A4301B8"/>
    <w:rsid w:val="2A6F4CE9"/>
    <w:rsid w:val="2FC25EF4"/>
    <w:rsid w:val="304F00B6"/>
    <w:rsid w:val="31217DD7"/>
    <w:rsid w:val="32D1717F"/>
    <w:rsid w:val="345B12A2"/>
    <w:rsid w:val="34635F53"/>
    <w:rsid w:val="367B3B0B"/>
    <w:rsid w:val="36EE3139"/>
    <w:rsid w:val="3B104252"/>
    <w:rsid w:val="3C563E92"/>
    <w:rsid w:val="3C5E6748"/>
    <w:rsid w:val="3C776E5D"/>
    <w:rsid w:val="3CBB2C90"/>
    <w:rsid w:val="3E014B3D"/>
    <w:rsid w:val="3EA55213"/>
    <w:rsid w:val="3F883C71"/>
    <w:rsid w:val="401D7D26"/>
    <w:rsid w:val="40717E80"/>
    <w:rsid w:val="40A95DC2"/>
    <w:rsid w:val="422F1822"/>
    <w:rsid w:val="4234573D"/>
    <w:rsid w:val="429C348A"/>
    <w:rsid w:val="42F16ED5"/>
    <w:rsid w:val="43D75F67"/>
    <w:rsid w:val="44744C01"/>
    <w:rsid w:val="46AB3211"/>
    <w:rsid w:val="475A439B"/>
    <w:rsid w:val="48FE23DC"/>
    <w:rsid w:val="49A27A6C"/>
    <w:rsid w:val="4A282E89"/>
    <w:rsid w:val="4A862FDD"/>
    <w:rsid w:val="4F1737D7"/>
    <w:rsid w:val="4F286F1C"/>
    <w:rsid w:val="50632B24"/>
    <w:rsid w:val="50E517A3"/>
    <w:rsid w:val="51213146"/>
    <w:rsid w:val="552309F5"/>
    <w:rsid w:val="558B5C2F"/>
    <w:rsid w:val="566B0C6B"/>
    <w:rsid w:val="56D902CE"/>
    <w:rsid w:val="58365FE7"/>
    <w:rsid w:val="585963D4"/>
    <w:rsid w:val="595214E1"/>
    <w:rsid w:val="59B46EB3"/>
    <w:rsid w:val="5B0D3DE0"/>
    <w:rsid w:val="5BB23346"/>
    <w:rsid w:val="5CFA47FC"/>
    <w:rsid w:val="5D53048C"/>
    <w:rsid w:val="5D7853AB"/>
    <w:rsid w:val="5E8C66B8"/>
    <w:rsid w:val="5F1B6ACD"/>
    <w:rsid w:val="5FBC0FE4"/>
    <w:rsid w:val="60B952FE"/>
    <w:rsid w:val="63F937B7"/>
    <w:rsid w:val="642D7D20"/>
    <w:rsid w:val="67E42067"/>
    <w:rsid w:val="680D1A5A"/>
    <w:rsid w:val="69085878"/>
    <w:rsid w:val="69686176"/>
    <w:rsid w:val="6A5F4C97"/>
    <w:rsid w:val="6A920DB4"/>
    <w:rsid w:val="6B913FA7"/>
    <w:rsid w:val="6C253293"/>
    <w:rsid w:val="6C6721BF"/>
    <w:rsid w:val="6CDF2D01"/>
    <w:rsid w:val="6D463232"/>
    <w:rsid w:val="6D6E2303"/>
    <w:rsid w:val="6E906BA4"/>
    <w:rsid w:val="71B05E3D"/>
    <w:rsid w:val="732A402E"/>
    <w:rsid w:val="741B1AAC"/>
    <w:rsid w:val="763D2529"/>
    <w:rsid w:val="78A42045"/>
    <w:rsid w:val="78BD3B0F"/>
    <w:rsid w:val="79377D91"/>
    <w:rsid w:val="7FEA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adjustRightInd w:val="0"/>
      <w:ind w:firstLine="4685" w:firstLineChars="1300"/>
      <w:textAlignment w:val="baseline"/>
    </w:pPr>
    <w:rPr>
      <w:rFonts w:ascii="楷体_GB2312" w:eastAsia="楷体_GB2312"/>
      <w:b/>
      <w:sz w:val="36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adjustRightInd/>
      <w:snapToGrid/>
      <w:spacing w:line="360" w:lineRule="auto"/>
      <w:ind w:firstLineChars="200"/>
      <w:jc w:val="both"/>
    </w:pPr>
    <w:rPr>
      <w:rFonts w:ascii="Times New Roman" w:hAnsi="Times New Roman" w:eastAsia="仿宋_GB2312"/>
      <w:spacing w:val="15"/>
      <w:kern w:val="10"/>
      <w:sz w:val="24"/>
    </w:rPr>
  </w:style>
  <w:style w:type="paragraph" w:customStyle="1" w:styleId="11">
    <w:name w:val="表名称"/>
    <w:basedOn w:val="3"/>
    <w:qFormat/>
    <w:uiPriority w:val="0"/>
    <w:pPr>
      <w:numPr>
        <w:ilvl w:val="0"/>
        <w:numId w:val="1"/>
      </w:numPr>
      <w:ind w:firstLine="0" w:firstLineChars="0"/>
      <w:jc w:val="center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2021-07-12T08:51:00Z</dcterms:created>
  <dc:creator>Administrator</dc:creator>
  <cp:lastModifiedBy>生人勿近</cp:lastModifiedBy>
  <dcterms:modified xsi:type="dcterms:W3CDTF">2021-10-28T07:16:02Z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0647A06DACEF4411A9BBA52CE44B7DC7</vt:lpwstr>
  </property>
</Properties>
</file>