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rPr>
        <w:t>阿克苏地区库车中等职业技术学校办公用品及维修耗材</w:t>
      </w:r>
      <w:r>
        <w:rPr>
          <w:rFonts w:hint="eastAsia" w:ascii="黑体" w:hAnsi="黑体" w:eastAsia="黑体" w:cs="黑体"/>
          <w:sz w:val="52"/>
          <w:szCs w:val="52"/>
          <w:lang w:val="en-US" w:eastAsia="zh-CN"/>
        </w:rPr>
        <w:t>采购项目</w:t>
      </w:r>
    </w:p>
    <w:p>
      <w:pPr>
        <w:jc w:val="center"/>
        <w:rPr>
          <w:rFonts w:hint="eastAsia" w:ascii="黑体" w:hAnsi="黑体" w:eastAsia="黑体" w:cs="黑体"/>
          <w:sz w:val="84"/>
          <w:szCs w:val="84"/>
        </w:rPr>
      </w:pPr>
    </w:p>
    <w:p>
      <w:pPr>
        <w:spacing w:line="360" w:lineRule="auto"/>
        <w:jc w:val="both"/>
        <w:rPr>
          <w:rFonts w:hint="eastAsia" w:ascii="宋体" w:hAnsi="宋体" w:cs="宋体"/>
          <w:b/>
          <w:bCs/>
          <w:color w:val="auto"/>
          <w:sz w:val="72"/>
        </w:rPr>
      </w:pPr>
    </w:p>
    <w:p>
      <w:pPr>
        <w:spacing w:line="360" w:lineRule="auto"/>
        <w:jc w:val="center"/>
        <w:rPr>
          <w:rFonts w:hint="default" w:ascii="宋体" w:hAnsi="宋体" w:eastAsia="仿宋" w:cs="宋体"/>
          <w:b/>
          <w:bCs/>
          <w:color w:val="auto"/>
          <w:sz w:val="24"/>
          <w:lang w:val="en-US" w:eastAsia="zh-CN"/>
        </w:rPr>
      </w:pPr>
      <w:r>
        <w:rPr>
          <w:rFonts w:hint="eastAsia" w:ascii="宋体" w:hAnsi="宋体" w:cs="宋体"/>
          <w:b/>
          <w:bCs/>
          <w:color w:val="auto"/>
          <w:sz w:val="72"/>
        </w:rPr>
        <w:t>询价</w:t>
      </w:r>
      <w:r>
        <w:rPr>
          <w:rFonts w:hint="eastAsia" w:ascii="宋体" w:hAnsi="宋体" w:cs="宋体"/>
          <w:b/>
          <w:bCs/>
          <w:color w:val="auto"/>
          <w:sz w:val="72"/>
          <w:lang w:val="en-US" w:eastAsia="zh-CN"/>
        </w:rPr>
        <w:t>通知书</w:t>
      </w:r>
    </w:p>
    <w:p>
      <w:pPr>
        <w:spacing w:line="900" w:lineRule="exact"/>
        <w:rPr>
          <w:rFonts w:hint="eastAsia"/>
          <w:b/>
          <w:bCs/>
          <w:color w:val="auto"/>
          <w:sz w:val="30"/>
        </w:rPr>
      </w:pPr>
    </w:p>
    <w:p>
      <w:pPr>
        <w:pStyle w:val="16"/>
        <w:rPr>
          <w:rFonts w:hint="eastAsia"/>
          <w:b/>
          <w:bCs/>
          <w:color w:val="auto"/>
          <w:sz w:val="30"/>
        </w:rPr>
      </w:pPr>
    </w:p>
    <w:p>
      <w:pPr>
        <w:pStyle w:val="16"/>
        <w:rPr>
          <w:rFonts w:hint="eastAsia"/>
          <w:b/>
          <w:bCs/>
          <w:color w:val="auto"/>
          <w:sz w:val="30"/>
        </w:rPr>
      </w:pPr>
    </w:p>
    <w:p>
      <w:pPr>
        <w:spacing w:line="900" w:lineRule="exact"/>
        <w:jc w:val="left"/>
        <w:rPr>
          <w:rFonts w:hint="eastAsia" w:ascii="宋体" w:hAnsi="宋体" w:cs="宋体"/>
          <w:b/>
          <w:bCs/>
          <w:color w:val="auto"/>
          <w:sz w:val="30"/>
          <w:szCs w:val="22"/>
          <w:lang w:val="en-US" w:eastAsia="zh-CN"/>
        </w:rPr>
      </w:pPr>
    </w:p>
    <w:p>
      <w:pPr>
        <w:autoSpaceDE w:val="0"/>
        <w:autoSpaceDN w:val="0"/>
        <w:adjustRightInd w:val="0"/>
        <w:spacing w:line="480" w:lineRule="auto"/>
        <w:ind w:firstLine="1205" w:firstLineChars="400"/>
        <w:jc w:val="left"/>
        <w:rPr>
          <w:rFonts w:hint="eastAsia" w:ascii="宋体" w:hAnsi="宋体" w:eastAsia="仿宋" w:cs="宋体"/>
          <w:b/>
          <w:bCs/>
          <w:color w:val="auto"/>
          <w:sz w:val="30"/>
          <w:lang w:eastAsia="zh-CN"/>
        </w:rPr>
      </w:pPr>
      <w:r>
        <w:rPr>
          <w:rFonts w:hint="eastAsia" w:ascii="宋体" w:hAnsi="宋体" w:cs="宋体"/>
          <w:b/>
          <w:bCs/>
          <w:color w:val="auto"/>
          <w:sz w:val="30"/>
        </w:rPr>
        <w:t>项目编号：</w:t>
      </w:r>
      <w:r>
        <w:rPr>
          <w:rFonts w:hint="eastAsia" w:ascii="宋体" w:hAnsi="宋体" w:cs="宋体"/>
          <w:b/>
          <w:bCs/>
          <w:color w:val="auto"/>
          <w:sz w:val="30"/>
        </w:rPr>
        <w:fldChar w:fldCharType="begin"/>
      </w:r>
      <w:r>
        <w:rPr>
          <w:rFonts w:hint="eastAsia" w:ascii="宋体" w:hAnsi="宋体" w:cs="宋体"/>
          <w:b/>
          <w:bCs/>
          <w:color w:val="auto"/>
          <w:sz w:val="30"/>
        </w:rPr>
        <w:instrText xml:space="preserve"> HYPERLINK "https://pay.zcygov.cn/purchaseplan_front/" \l "/plan/list/detail?id=1000000000006475893&amp;encrypt=50a3c1f7a3b2bbedcd839614aae39010&amp;utm=web-project-center-front.23318b25.0.0.d2edd3e03ac611ecb48e0dd0f8388a1b" \t "https://www.zcygov.cn/project-center/purchasePlans/_blank" </w:instrText>
      </w:r>
      <w:r>
        <w:rPr>
          <w:rFonts w:hint="eastAsia" w:ascii="宋体" w:hAnsi="宋体" w:cs="宋体"/>
          <w:b/>
          <w:bCs/>
          <w:color w:val="auto"/>
          <w:sz w:val="30"/>
        </w:rPr>
        <w:fldChar w:fldCharType="separate"/>
      </w:r>
      <w:r>
        <w:rPr>
          <w:rFonts w:hint="eastAsia" w:ascii="宋体" w:hAnsi="宋体" w:cs="宋体"/>
          <w:b/>
          <w:bCs/>
          <w:color w:val="auto"/>
          <w:sz w:val="30"/>
        </w:rPr>
        <w:t>KCS2021</w:t>
      </w:r>
      <w:r>
        <w:rPr>
          <w:rFonts w:hint="eastAsia" w:ascii="宋体" w:hAnsi="宋体" w:cs="宋体"/>
          <w:b/>
          <w:bCs/>
          <w:color w:val="auto"/>
          <w:sz w:val="30"/>
          <w:lang w:val="en-US" w:eastAsia="zh-CN"/>
        </w:rPr>
        <w:t>-</w:t>
      </w:r>
      <w:r>
        <w:rPr>
          <w:rFonts w:hint="eastAsia" w:ascii="宋体" w:hAnsi="宋体" w:cs="宋体"/>
          <w:b/>
          <w:bCs/>
          <w:color w:val="auto"/>
          <w:sz w:val="30"/>
        </w:rPr>
        <w:t>BM024-001</w:t>
      </w:r>
      <w:r>
        <w:rPr>
          <w:rFonts w:hint="eastAsia" w:ascii="宋体" w:hAnsi="宋体" w:cs="宋体"/>
          <w:b/>
          <w:bCs/>
          <w:color w:val="auto"/>
          <w:sz w:val="30"/>
        </w:rPr>
        <w:fldChar w:fldCharType="end"/>
      </w:r>
    </w:p>
    <w:p>
      <w:pPr>
        <w:pStyle w:val="16"/>
        <w:spacing w:line="480" w:lineRule="auto"/>
        <w:ind w:left="0" w:leftChars="0" w:firstLine="1205" w:firstLineChars="400"/>
        <w:jc w:val="left"/>
        <w:rPr>
          <w:rFonts w:hint="eastAsia" w:ascii="宋体" w:hAnsi="宋体" w:cs="宋体"/>
          <w:b/>
          <w:bCs/>
          <w:color w:val="auto"/>
          <w:sz w:val="30"/>
          <w:lang w:val="en-US" w:eastAsia="zh-CN"/>
        </w:rPr>
      </w:pPr>
      <w:r>
        <w:rPr>
          <w:rFonts w:hint="eastAsia" w:ascii="宋体" w:hAnsi="宋体" w:cs="宋体"/>
          <w:b/>
          <w:bCs/>
          <w:color w:val="auto"/>
          <w:sz w:val="30"/>
          <w:lang w:val="en-US" w:eastAsia="zh-CN"/>
        </w:rPr>
        <w:t>采购单位：</w:t>
      </w:r>
      <w:r>
        <w:rPr>
          <w:rFonts w:hint="eastAsia" w:ascii="宋体" w:hAnsi="宋体" w:cs="宋体"/>
          <w:b/>
          <w:bCs/>
          <w:color w:val="auto"/>
          <w:sz w:val="30"/>
          <w:szCs w:val="22"/>
        </w:rPr>
        <w:t>阿克苏地区库车中等职业技术学校</w:t>
      </w:r>
    </w:p>
    <w:p>
      <w:pPr>
        <w:pStyle w:val="16"/>
        <w:spacing w:line="480" w:lineRule="auto"/>
        <w:ind w:left="0" w:leftChars="0" w:firstLine="1205" w:firstLineChars="400"/>
        <w:jc w:val="left"/>
        <w:rPr>
          <w:rFonts w:hint="eastAsia" w:ascii="宋体" w:hAnsi="宋体" w:cs="宋体"/>
          <w:b/>
          <w:bCs/>
          <w:color w:val="auto"/>
          <w:sz w:val="30"/>
          <w:lang w:val="en-US" w:eastAsia="zh-CN"/>
        </w:rPr>
      </w:pPr>
      <w:r>
        <w:rPr>
          <w:rFonts w:hint="eastAsia" w:ascii="宋体" w:hAnsi="宋体" w:cs="宋体"/>
          <w:b/>
          <w:bCs/>
          <w:color w:val="auto"/>
          <w:sz w:val="30"/>
          <w:lang w:eastAsia="zh-CN"/>
        </w:rPr>
        <w:t>代理</w:t>
      </w:r>
      <w:r>
        <w:rPr>
          <w:rFonts w:hint="eastAsia" w:ascii="宋体" w:hAnsi="宋体" w:cs="宋体"/>
          <w:b/>
          <w:bCs/>
          <w:color w:val="auto"/>
          <w:sz w:val="30"/>
        </w:rPr>
        <w:t>机构：</w:t>
      </w:r>
      <w:r>
        <w:rPr>
          <w:rFonts w:hint="eastAsia" w:ascii="宋体" w:hAnsi="宋体" w:cs="宋体"/>
          <w:b/>
          <w:bCs/>
          <w:color w:val="auto"/>
          <w:sz w:val="30"/>
          <w:lang w:val="en-US" w:eastAsia="zh-CN"/>
        </w:rPr>
        <w:t>新疆天巨辰工程项目管理有限公司</w:t>
      </w:r>
    </w:p>
    <w:p>
      <w:pPr>
        <w:pStyle w:val="16"/>
        <w:spacing w:line="480" w:lineRule="auto"/>
        <w:ind w:left="0" w:leftChars="0" w:firstLine="0" w:firstLineChars="0"/>
        <w:jc w:val="center"/>
        <w:rPr>
          <w:rFonts w:hint="eastAsia" w:ascii="宋体" w:hAnsi="宋体" w:cs="宋体"/>
          <w:b/>
          <w:bCs/>
          <w:color w:val="auto"/>
          <w:sz w:val="30"/>
          <w:lang w:val="en-US" w:eastAsia="zh-CN"/>
        </w:rPr>
      </w:pPr>
    </w:p>
    <w:p>
      <w:pPr>
        <w:pStyle w:val="16"/>
        <w:spacing w:line="480" w:lineRule="auto"/>
        <w:ind w:left="0" w:leftChars="0" w:firstLine="0" w:firstLineChars="0"/>
        <w:jc w:val="center"/>
        <w:rPr>
          <w:rFonts w:hint="eastAsia" w:ascii="宋体" w:hAnsi="宋体" w:cs="宋体"/>
          <w:b/>
          <w:bCs/>
          <w:color w:val="auto"/>
          <w:sz w:val="30"/>
          <w:lang w:val="en-US" w:eastAsia="zh-CN"/>
        </w:rPr>
      </w:pPr>
      <w:r>
        <w:rPr>
          <w:rFonts w:hint="eastAsia" w:ascii="宋体" w:hAnsi="宋体" w:cs="宋体"/>
          <w:b/>
          <w:bCs/>
          <w:color w:val="auto"/>
          <w:sz w:val="30"/>
          <w:lang w:val="en-US" w:eastAsia="zh-CN"/>
        </w:rPr>
        <w:t>二〇二一年十一月</w:t>
      </w:r>
    </w:p>
    <w:p>
      <w:pPr>
        <w:pStyle w:val="16"/>
        <w:spacing w:line="480" w:lineRule="auto"/>
        <w:ind w:left="0" w:leftChars="0" w:firstLine="1205" w:firstLineChars="400"/>
        <w:jc w:val="both"/>
        <w:rPr>
          <w:rFonts w:hint="eastAsia" w:ascii="宋体" w:hAnsi="宋体" w:cs="宋体"/>
          <w:b/>
          <w:bCs/>
          <w:color w:val="auto"/>
          <w:sz w:val="30"/>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center"/>
        <w:rPr>
          <w:rFonts w:hint="eastAsia" w:eastAsia="宋体"/>
          <w:b/>
          <w:color w:val="auto"/>
          <w:sz w:val="36"/>
          <w:szCs w:val="36"/>
          <w:lang w:val="en-US" w:eastAsia="zh-CN"/>
        </w:rPr>
      </w:pPr>
    </w:p>
    <w:p>
      <w:pPr>
        <w:autoSpaceDE w:val="0"/>
        <w:autoSpaceDN w:val="0"/>
        <w:adjustRightInd w:val="0"/>
        <w:spacing w:line="900" w:lineRule="exact"/>
        <w:jc w:val="both"/>
        <w:rPr>
          <w:rFonts w:hint="eastAsia" w:eastAsia="宋体"/>
          <w:b/>
          <w:color w:val="auto"/>
          <w:sz w:val="36"/>
          <w:szCs w:val="36"/>
          <w:lang w:val="en-US" w:eastAsia="zh-CN"/>
        </w:rPr>
      </w:pPr>
    </w:p>
    <w:p>
      <w:pPr>
        <w:spacing w:line="360" w:lineRule="auto"/>
        <w:rPr>
          <w:rFonts w:hint="eastAsia" w:ascii="宋体" w:hAnsi="宋体" w:cs="宋体"/>
          <w:b/>
          <w:sz w:val="24"/>
        </w:rPr>
      </w:pPr>
      <w:r>
        <w:rPr>
          <w:rFonts w:hint="eastAsia" w:ascii="宋体" w:hAnsi="宋体" w:cs="宋体"/>
          <w:b/>
          <w:sz w:val="24"/>
        </w:rPr>
        <w:t xml:space="preserve">  </w:t>
      </w:r>
    </w:p>
    <w:p>
      <w:pPr>
        <w:tabs>
          <w:tab w:val="left" w:pos="599"/>
        </w:tabs>
        <w:spacing w:before="39"/>
        <w:ind w:left="0" w:right="97" w:firstLine="0"/>
        <w:jc w:val="both"/>
        <w:rPr>
          <w:rFonts w:hint="eastAsia" w:ascii="黑体" w:eastAsia="黑体"/>
          <w:sz w:val="30"/>
        </w:rPr>
        <w:sectPr>
          <w:footerReference r:id="rId5" w:type="default"/>
          <w:pgSz w:w="11910" w:h="16840"/>
          <w:pgMar w:top="1480" w:right="880" w:bottom="1493" w:left="980" w:header="0" w:footer="937" w:gutter="0"/>
          <w:pgNumType w:start="3"/>
          <w:cols w:space="720" w:num="1"/>
        </w:sectPr>
      </w:pPr>
    </w:p>
    <w:sdt>
      <w:sdtPr>
        <w:rPr>
          <w:rFonts w:ascii="宋体" w:hAnsi="宋体" w:eastAsia="宋体" w:cs="仿宋"/>
          <w:sz w:val="21"/>
          <w:szCs w:val="22"/>
          <w:lang w:val="zh-CN" w:eastAsia="zh-CN" w:bidi="zh-CN"/>
        </w:rPr>
        <w:id w:val="147474251"/>
        <w15:color w:val="DBDBDB"/>
        <w:docPartObj>
          <w:docPartGallery w:val="Table of Contents"/>
          <w:docPartUnique/>
        </w:docPartObj>
      </w:sdtPr>
      <w:sdtEndPr>
        <w:rPr>
          <w:rFonts w:ascii="宋体" w:hAnsi="宋体" w:eastAsia="宋体" w:cs="仿宋"/>
          <w:sz w:val="21"/>
          <w:szCs w:val="22"/>
          <w:lang w:val="zh-CN" w:eastAsia="zh-CN" w:bidi="zh-CN"/>
        </w:rPr>
      </w:sdtEndPr>
      <w:sdtContent>
        <w:p>
          <w:pPr>
            <w:spacing w:before="0" w:beforeLines="0" w:after="0" w:afterLines="0" w:line="240" w:lineRule="auto"/>
            <w:ind w:left="0" w:leftChars="0" w:right="0" w:rightChars="0" w:firstLine="0" w:firstLineChars="0"/>
            <w:jc w:val="center"/>
          </w:pPr>
        </w:p>
      </w:sdtContent>
    </w:sdt>
    <w:p>
      <w:pPr>
        <w:pStyle w:val="5"/>
        <w:tabs>
          <w:tab w:val="left" w:pos="1279"/>
        </w:tabs>
        <w:outlineLvl w:val="0"/>
        <w:rPr>
          <w:rFonts w:hint="eastAsia" w:eastAsia="黑体"/>
          <w:lang w:val="en-US" w:eastAsia="zh-CN"/>
        </w:rPr>
      </w:pPr>
      <w:bookmarkStart w:id="0" w:name="_Toc23437"/>
      <w:r>
        <w:rPr>
          <w:rFonts w:hint="eastAsia"/>
          <w:lang w:val="en-US" w:eastAsia="zh-CN"/>
        </w:rPr>
        <w:t>目录</w:t>
      </w:r>
    </w:p>
    <w:p>
      <w:pPr>
        <w:pStyle w:val="5"/>
        <w:tabs>
          <w:tab w:val="left" w:pos="1279"/>
        </w:tabs>
        <w:outlineLvl w:val="0"/>
      </w:pPr>
    </w:p>
    <w:p>
      <w:pPr>
        <w:pStyle w:val="5"/>
        <w:numPr>
          <w:ilvl w:val="0"/>
          <w:numId w:val="1"/>
        </w:numPr>
        <w:tabs>
          <w:tab w:val="left" w:pos="1279"/>
        </w:tabs>
        <w:ind w:firstLine="960" w:firstLineChars="300"/>
        <w:jc w:val="both"/>
        <w:outlineLvl w:val="0"/>
        <w:rPr>
          <w:rFonts w:hint="eastAsia" w:ascii="仿宋" w:hAnsi="仿宋" w:eastAsia="仿宋" w:cs="仿宋"/>
          <w:sz w:val="32"/>
          <w:szCs w:val="32"/>
        </w:rPr>
      </w:pPr>
      <w:r>
        <w:rPr>
          <w:rFonts w:hint="eastAsia" w:ascii="仿宋" w:hAnsi="仿宋" w:eastAsia="仿宋" w:cs="仿宋"/>
          <w:sz w:val="32"/>
          <w:szCs w:val="32"/>
        </w:rPr>
        <w:t>采购公告</w:t>
      </w:r>
    </w:p>
    <w:p>
      <w:pPr>
        <w:pStyle w:val="5"/>
        <w:numPr>
          <w:ilvl w:val="0"/>
          <w:numId w:val="0"/>
        </w:numPr>
        <w:tabs>
          <w:tab w:val="left" w:pos="1279"/>
        </w:tabs>
        <w:ind w:leftChars="300" w:right="100" w:rightChars="0"/>
        <w:jc w:val="both"/>
        <w:outlineLvl w:val="0"/>
        <w:rPr>
          <w:rFonts w:hint="eastAsia" w:ascii="仿宋" w:hAnsi="仿宋" w:eastAsia="仿宋" w:cs="仿宋"/>
          <w:sz w:val="32"/>
          <w:szCs w:val="32"/>
        </w:rPr>
      </w:pPr>
    </w:p>
    <w:p>
      <w:pPr>
        <w:pStyle w:val="5"/>
        <w:numPr>
          <w:ilvl w:val="0"/>
          <w:numId w:val="0"/>
        </w:numPr>
        <w:tabs>
          <w:tab w:val="left" w:pos="1279"/>
        </w:tabs>
        <w:ind w:leftChars="300" w:right="100" w:rightChars="0" w:firstLine="320" w:firstLineChars="100"/>
        <w:jc w:val="both"/>
        <w:outlineLvl w:val="0"/>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rPr>
        <w:tab/>
      </w:r>
      <w:r>
        <w:rPr>
          <w:rFonts w:hint="eastAsia" w:ascii="仿宋" w:hAnsi="仿宋" w:eastAsia="仿宋" w:cs="仿宋"/>
          <w:sz w:val="32"/>
          <w:szCs w:val="32"/>
          <w:lang w:eastAsia="zh-CN"/>
        </w:rPr>
        <w:t>投标人</w:t>
      </w:r>
      <w:r>
        <w:rPr>
          <w:rFonts w:hint="eastAsia" w:ascii="仿宋" w:hAnsi="仿宋" w:eastAsia="仿宋" w:cs="仿宋"/>
          <w:sz w:val="32"/>
          <w:szCs w:val="32"/>
        </w:rPr>
        <w:t>须知前附表</w:t>
      </w:r>
    </w:p>
    <w:p>
      <w:pPr>
        <w:pStyle w:val="3"/>
        <w:tabs>
          <w:tab w:val="left" w:pos="1878"/>
        </w:tabs>
        <w:spacing w:before="34"/>
        <w:ind w:left="918"/>
        <w:outlineLvl w:val="0"/>
      </w:pPr>
    </w:p>
    <w:p>
      <w:pPr>
        <w:pStyle w:val="5"/>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第三章</w:t>
      </w:r>
      <w:r>
        <w:rPr>
          <w:rFonts w:hint="eastAsia" w:ascii="仿宋" w:hAnsi="仿宋" w:eastAsia="仿宋" w:cs="仿宋"/>
        </w:rPr>
        <w:tab/>
      </w:r>
      <w:r>
        <w:rPr>
          <w:rFonts w:hint="eastAsia" w:ascii="仿宋" w:hAnsi="仿宋" w:eastAsia="仿宋" w:cs="仿宋"/>
        </w:rPr>
        <w:t>采购需求</w:t>
      </w:r>
    </w:p>
    <w:p>
      <w:pPr>
        <w:pStyle w:val="5"/>
        <w:tabs>
          <w:tab w:val="left" w:pos="1279"/>
        </w:tabs>
        <w:outlineLvl w:val="0"/>
        <w:rPr>
          <w:rFonts w:hint="eastAsia" w:ascii="仿宋" w:hAnsi="仿宋" w:eastAsia="仿宋" w:cs="仿宋"/>
        </w:rPr>
      </w:pPr>
    </w:p>
    <w:p>
      <w:pPr>
        <w:pStyle w:val="5"/>
        <w:numPr>
          <w:ilvl w:val="0"/>
          <w:numId w:val="2"/>
        </w:numPr>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评标办法</w:t>
      </w:r>
    </w:p>
    <w:p>
      <w:pPr>
        <w:pStyle w:val="5"/>
        <w:numPr>
          <w:ilvl w:val="0"/>
          <w:numId w:val="0"/>
        </w:numPr>
        <w:tabs>
          <w:tab w:val="left" w:pos="1279"/>
        </w:tabs>
        <w:ind w:leftChars="300" w:right="100" w:rightChars="0"/>
        <w:jc w:val="both"/>
        <w:outlineLvl w:val="0"/>
        <w:rPr>
          <w:rFonts w:hint="eastAsia" w:ascii="仿宋" w:hAnsi="仿宋" w:eastAsia="仿宋" w:cs="仿宋"/>
        </w:rPr>
      </w:pPr>
    </w:p>
    <w:p>
      <w:pPr>
        <w:pStyle w:val="5"/>
        <w:numPr>
          <w:ilvl w:val="0"/>
          <w:numId w:val="2"/>
        </w:numPr>
        <w:tabs>
          <w:tab w:val="left" w:pos="1279"/>
        </w:tabs>
        <w:ind w:firstLine="960" w:firstLineChars="300"/>
        <w:jc w:val="both"/>
        <w:outlineLvl w:val="0"/>
        <w:rPr>
          <w:rFonts w:hint="eastAsia" w:ascii="仿宋" w:hAnsi="仿宋" w:eastAsia="仿宋" w:cs="仿宋"/>
        </w:rPr>
      </w:pPr>
      <w:r>
        <w:rPr>
          <w:rFonts w:hint="eastAsia" w:ascii="仿宋" w:hAnsi="仿宋" w:eastAsia="仿宋" w:cs="仿宋"/>
        </w:rPr>
        <w:t>签订合同、合同主要条款</w:t>
      </w:r>
    </w:p>
    <w:p>
      <w:pPr>
        <w:pStyle w:val="5"/>
        <w:numPr>
          <w:ilvl w:val="0"/>
          <w:numId w:val="0"/>
        </w:numPr>
        <w:tabs>
          <w:tab w:val="left" w:pos="1279"/>
        </w:tabs>
        <w:ind w:leftChars="300" w:right="100" w:rightChars="0"/>
        <w:jc w:val="both"/>
        <w:outlineLvl w:val="0"/>
        <w:rPr>
          <w:rFonts w:hint="eastAsia" w:ascii="仿宋" w:hAnsi="仿宋" w:eastAsia="仿宋" w:cs="仿宋"/>
        </w:rPr>
      </w:pPr>
    </w:p>
    <w:p>
      <w:pPr>
        <w:pStyle w:val="5"/>
        <w:numPr>
          <w:ilvl w:val="0"/>
          <w:numId w:val="0"/>
        </w:numPr>
        <w:tabs>
          <w:tab w:val="left" w:pos="1279"/>
        </w:tabs>
        <w:ind w:leftChars="300" w:right="100" w:rightChars="0" w:firstLine="320" w:firstLineChars="100"/>
        <w:jc w:val="both"/>
        <w:outlineLvl w:val="0"/>
        <w:rPr>
          <w:rFonts w:hint="eastAsia" w:ascii="仿宋" w:hAnsi="仿宋" w:eastAsia="仿宋" w:cs="仿宋"/>
        </w:rPr>
      </w:pPr>
      <w:r>
        <w:rPr>
          <w:rFonts w:hint="eastAsia" w:ascii="仿宋" w:hAnsi="仿宋" w:eastAsia="仿宋" w:cs="仿宋"/>
        </w:rPr>
        <w:t>第六章</w:t>
      </w:r>
      <w:r>
        <w:rPr>
          <w:rFonts w:hint="eastAsia" w:ascii="仿宋" w:hAnsi="仿宋" w:eastAsia="仿宋" w:cs="仿宋"/>
          <w:lang w:val="en-US" w:eastAsia="zh-CN"/>
        </w:rPr>
        <w:t xml:space="preserve">  </w:t>
      </w:r>
      <w:r>
        <w:rPr>
          <w:rFonts w:hint="eastAsia" w:ascii="仿宋" w:hAnsi="仿宋" w:eastAsia="仿宋" w:cs="仿宋"/>
        </w:rPr>
        <w:t>响应文件格式</w:t>
      </w: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center"/>
        <w:outlineLvl w:val="0"/>
      </w:pPr>
    </w:p>
    <w:p>
      <w:pPr>
        <w:pStyle w:val="5"/>
        <w:tabs>
          <w:tab w:val="left" w:pos="1279"/>
        </w:tabs>
        <w:jc w:val="both"/>
        <w:outlineLvl w:val="0"/>
      </w:pPr>
    </w:p>
    <w:bookmarkEnd w:id="0"/>
    <w:p>
      <w:pPr>
        <w:jc w:val="center"/>
        <w:sectPr>
          <w:footerReference r:id="rId6" w:type="default"/>
          <w:pgSz w:w="11910" w:h="16840"/>
          <w:pgMar w:top="1480" w:right="880" w:bottom="1200" w:left="980" w:header="0" w:footer="937" w:gutter="0"/>
          <w:pgNumType w:fmt="decimal" w:start="1"/>
          <w:cols w:space="720" w:num="1"/>
        </w:sectPr>
      </w:pPr>
    </w:p>
    <w:p>
      <w:pPr>
        <w:pStyle w:val="2"/>
      </w:pPr>
    </w:p>
    <w:p>
      <w:pPr>
        <w:pStyle w:val="3"/>
        <w:spacing w:before="7"/>
        <w:ind w:left="0"/>
        <w:rPr>
          <w:rFonts w:ascii="黑体"/>
          <w:sz w:val="17"/>
        </w:rPr>
      </w:pPr>
    </w:p>
    <w:p>
      <w:pPr>
        <w:spacing w:after="0"/>
        <w:jc w:val="center"/>
        <w:rPr>
          <w:rFonts w:ascii="黑体"/>
          <w:sz w:val="17"/>
        </w:rPr>
        <w:sectPr>
          <w:footerReference r:id="rId7" w:type="default"/>
          <w:pgSz w:w="11910" w:h="16840"/>
          <w:pgMar w:top="1480" w:right="880" w:bottom="1200" w:left="980" w:header="0" w:footer="937" w:gutter="0"/>
          <w:pgNumType w:fmt="decimal" w:start="1"/>
          <w:cols w:space="720" w:num="1"/>
        </w:sectPr>
      </w:pPr>
    </w:p>
    <w:p>
      <w:pPr>
        <w:tabs>
          <w:tab w:val="left" w:pos="1281"/>
        </w:tabs>
        <w:spacing w:before="28"/>
        <w:ind w:left="0" w:right="100" w:firstLine="0"/>
        <w:jc w:val="center"/>
        <w:outlineLvl w:val="0"/>
        <w:rPr>
          <w:rFonts w:hint="eastAsia" w:ascii="黑体" w:eastAsia="黑体"/>
          <w:sz w:val="32"/>
          <w:lang w:val="en-US" w:eastAsia="zh-CN"/>
        </w:rPr>
      </w:pPr>
      <w:bookmarkStart w:id="1" w:name="_Toc22607"/>
      <w:r>
        <w:rPr>
          <w:rFonts w:hint="eastAsia" w:ascii="黑体" w:eastAsia="黑体"/>
          <w:sz w:val="32"/>
        </w:rPr>
        <w:t>第二章</w:t>
      </w:r>
      <w:r>
        <w:rPr>
          <w:rFonts w:hint="eastAsia" w:ascii="黑体" w:eastAsia="黑体"/>
          <w:sz w:val="32"/>
        </w:rPr>
        <w:tab/>
      </w:r>
      <w:r>
        <w:rPr>
          <w:rFonts w:hint="eastAsia" w:ascii="黑体" w:eastAsia="黑体"/>
          <w:sz w:val="32"/>
          <w:lang w:val="en-US" w:eastAsia="zh-CN"/>
        </w:rPr>
        <w:t>投标人</w:t>
      </w:r>
      <w:r>
        <w:rPr>
          <w:rFonts w:hint="eastAsia" w:ascii="黑体" w:eastAsia="黑体"/>
          <w:sz w:val="32"/>
        </w:rPr>
        <w:t>须知</w:t>
      </w:r>
      <w:bookmarkEnd w:id="1"/>
      <w:r>
        <w:rPr>
          <w:rFonts w:hint="eastAsia" w:ascii="黑体" w:eastAsia="黑体"/>
          <w:sz w:val="32"/>
          <w:lang w:val="en-US" w:eastAsia="zh-CN"/>
        </w:rPr>
        <w:t>前附表</w:t>
      </w:r>
    </w:p>
    <w:p>
      <w:pPr>
        <w:pStyle w:val="3"/>
        <w:spacing w:before="7"/>
        <w:ind w:left="0"/>
        <w:rPr>
          <w:rFonts w:ascii="黑体"/>
          <w:sz w:val="15"/>
        </w:rPr>
      </w:pPr>
    </w:p>
    <w:p>
      <w:pPr>
        <w:pStyle w:val="3"/>
        <w:spacing w:before="66"/>
        <w:rPr>
          <w:rFonts w:hint="eastAsia" w:ascii="黑体" w:eastAsia="黑体"/>
        </w:rPr>
      </w:pPr>
      <w:bookmarkStart w:id="2" w:name="供应商须知前附表"/>
      <w:bookmarkEnd w:id="2"/>
      <w:r>
        <w:rPr>
          <w:rFonts w:hint="eastAsia" w:ascii="黑体" w:eastAsia="黑体"/>
          <w:lang w:eastAsia="zh-CN"/>
        </w:rPr>
        <w:t>投标人</w:t>
      </w:r>
      <w:r>
        <w:rPr>
          <w:rFonts w:hint="eastAsia" w:ascii="黑体" w:eastAsia="黑体"/>
        </w:rPr>
        <w:t>须知前附表</w:t>
      </w:r>
    </w:p>
    <w:p>
      <w:pPr>
        <w:pStyle w:val="3"/>
        <w:spacing w:before="3"/>
        <w:ind w:left="0"/>
        <w:rPr>
          <w:rFonts w:ascii="黑体"/>
          <w:sz w:val="12"/>
        </w:rPr>
      </w:pPr>
    </w:p>
    <w:tbl>
      <w:tblPr>
        <w:tblStyle w:val="17"/>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2799"/>
        <w:gridCol w:w="5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3"/>
              <w:spacing w:before="35"/>
              <w:ind w:left="189"/>
              <w:rPr>
                <w:sz w:val="24"/>
              </w:rPr>
            </w:pPr>
            <w:r>
              <w:rPr>
                <w:sz w:val="24"/>
              </w:rPr>
              <w:t>序号</w:t>
            </w:r>
          </w:p>
        </w:tc>
        <w:tc>
          <w:tcPr>
            <w:tcW w:w="2799" w:type="dxa"/>
          </w:tcPr>
          <w:p>
            <w:pPr>
              <w:jc w:val="center"/>
            </w:pPr>
            <w:r>
              <w:rPr>
                <w:sz w:val="24"/>
                <w:szCs w:val="24"/>
              </w:rPr>
              <w:t>条款</w:t>
            </w:r>
            <w:r>
              <w:rPr>
                <w:rFonts w:hint="eastAsia"/>
                <w:sz w:val="24"/>
                <w:szCs w:val="24"/>
                <w:lang w:val="en-US" w:eastAsia="zh-CN"/>
              </w:rPr>
              <w:t>名</w:t>
            </w:r>
            <w:r>
              <w:rPr>
                <w:sz w:val="24"/>
                <w:szCs w:val="24"/>
              </w:rPr>
              <w:t>称</w:t>
            </w:r>
          </w:p>
        </w:tc>
        <w:tc>
          <w:tcPr>
            <w:tcW w:w="5932" w:type="dxa"/>
          </w:tcPr>
          <w:p>
            <w:pPr>
              <w:pStyle w:val="23"/>
              <w:spacing w:before="49" w:line="305" w:lineRule="exact"/>
              <w:ind w:left="2396" w:right="2387"/>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60" w:type="dxa"/>
          </w:tcPr>
          <w:p>
            <w:pPr>
              <w:pStyle w:val="23"/>
              <w:spacing w:before="12"/>
              <w:rPr>
                <w:rFonts w:ascii="黑体"/>
                <w:sz w:val="31"/>
              </w:rPr>
            </w:pPr>
          </w:p>
          <w:p>
            <w:pPr>
              <w:pStyle w:val="23"/>
              <w:ind w:left="218"/>
              <w:rPr>
                <w:sz w:val="24"/>
              </w:rPr>
            </w:pPr>
            <w:r>
              <w:rPr>
                <w:sz w:val="24"/>
              </w:rPr>
              <w:t>1</w:t>
            </w:r>
          </w:p>
        </w:tc>
        <w:tc>
          <w:tcPr>
            <w:tcW w:w="2799" w:type="dxa"/>
            <w:vAlign w:val="center"/>
          </w:tcPr>
          <w:p>
            <w:pPr>
              <w:jc w:val="left"/>
              <w:rPr>
                <w:sz w:val="24"/>
              </w:rPr>
            </w:pPr>
            <w:r>
              <w:rPr>
                <w:sz w:val="24"/>
              </w:rPr>
              <w:t>采购人</w:t>
            </w:r>
          </w:p>
        </w:tc>
        <w:tc>
          <w:tcPr>
            <w:tcW w:w="5932" w:type="dxa"/>
          </w:tcPr>
          <w:p>
            <w:pPr>
              <w:pStyle w:val="23"/>
              <w:spacing w:before="67"/>
              <w:rPr>
                <w:sz w:val="24"/>
              </w:rPr>
            </w:pPr>
            <w:r>
              <w:rPr>
                <w:sz w:val="24"/>
              </w:rPr>
              <w:t>名称：</w:t>
            </w:r>
            <w:r>
              <w:rPr>
                <w:rFonts w:hint="eastAsia"/>
                <w:sz w:val="24"/>
              </w:rPr>
              <w:t>阿克苏地区库车中等职业技术学校</w:t>
            </w:r>
          </w:p>
          <w:p>
            <w:pPr>
              <w:pStyle w:val="23"/>
              <w:spacing w:before="67"/>
              <w:rPr>
                <w:sz w:val="24"/>
              </w:rPr>
            </w:pPr>
            <w:r>
              <w:rPr>
                <w:sz w:val="24"/>
              </w:rPr>
              <w:t>联系人:</w:t>
            </w:r>
            <w:r>
              <w:rPr>
                <w:rFonts w:hint="eastAsia"/>
                <w:sz w:val="24"/>
              </w:rPr>
              <w:t>郑虎</w:t>
            </w:r>
            <w:r>
              <w:rPr>
                <w:rFonts w:hint="eastAsia"/>
                <w:sz w:val="24"/>
                <w:lang w:val="en-US" w:eastAsia="zh-CN"/>
              </w:rPr>
              <w:t xml:space="preserve">  </w:t>
            </w:r>
            <w:r>
              <w:rPr>
                <w:sz w:val="24"/>
              </w:rPr>
              <w:tab/>
            </w:r>
            <w:r>
              <w:rPr>
                <w:sz w:val="24"/>
              </w:rPr>
              <w:t>电话；</w:t>
            </w:r>
            <w:r>
              <w:rPr>
                <w:rFonts w:hint="eastAsia"/>
                <w:sz w:val="24"/>
              </w:rPr>
              <w:t>09977330639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860" w:type="dxa"/>
          </w:tcPr>
          <w:p>
            <w:pPr>
              <w:pStyle w:val="23"/>
              <w:spacing w:before="9"/>
              <w:rPr>
                <w:rFonts w:ascii="黑体"/>
                <w:sz w:val="31"/>
              </w:rPr>
            </w:pPr>
          </w:p>
          <w:p>
            <w:pPr>
              <w:pStyle w:val="23"/>
              <w:ind w:left="218"/>
              <w:rPr>
                <w:sz w:val="24"/>
              </w:rPr>
            </w:pPr>
            <w:r>
              <w:rPr>
                <w:sz w:val="24"/>
              </w:rPr>
              <w:t>2</w:t>
            </w:r>
          </w:p>
        </w:tc>
        <w:tc>
          <w:tcPr>
            <w:tcW w:w="2799" w:type="dxa"/>
          </w:tcPr>
          <w:p>
            <w:pPr>
              <w:pStyle w:val="23"/>
              <w:spacing w:before="11"/>
              <w:rPr>
                <w:rFonts w:ascii="黑体"/>
                <w:sz w:val="32"/>
              </w:rPr>
            </w:pPr>
          </w:p>
          <w:p>
            <w:pPr>
              <w:pStyle w:val="23"/>
              <w:ind w:left="107"/>
              <w:rPr>
                <w:sz w:val="24"/>
              </w:rPr>
            </w:pPr>
            <w:r>
              <w:rPr>
                <w:sz w:val="24"/>
              </w:rPr>
              <w:t>采购代理机构</w:t>
            </w:r>
          </w:p>
        </w:tc>
        <w:tc>
          <w:tcPr>
            <w:tcW w:w="5932" w:type="dxa"/>
          </w:tcPr>
          <w:p>
            <w:pPr>
              <w:pStyle w:val="23"/>
              <w:tabs>
                <w:tab w:val="left" w:pos="2027"/>
              </w:tabs>
              <w:spacing w:before="5" w:line="374" w:lineRule="exact"/>
              <w:ind w:right="514"/>
              <w:rPr>
                <w:rFonts w:hint="eastAsia"/>
                <w:sz w:val="24"/>
                <w:lang w:val="en-US" w:eastAsia="zh-CN"/>
              </w:rPr>
            </w:pPr>
            <w:r>
              <w:rPr>
                <w:sz w:val="24"/>
              </w:rPr>
              <w:t>名称：</w:t>
            </w:r>
            <w:r>
              <w:rPr>
                <w:rFonts w:hint="eastAsia"/>
                <w:sz w:val="24"/>
                <w:lang w:val="en-US" w:eastAsia="zh-CN"/>
              </w:rPr>
              <w:t>新疆天巨辰工程项目管理有限公司</w:t>
            </w:r>
          </w:p>
          <w:p>
            <w:pPr>
              <w:pStyle w:val="23"/>
              <w:tabs>
                <w:tab w:val="left" w:pos="2027"/>
              </w:tabs>
              <w:spacing w:before="5" w:line="374" w:lineRule="exact"/>
              <w:ind w:right="514"/>
              <w:rPr>
                <w:rFonts w:hint="eastAsia"/>
                <w:sz w:val="24"/>
                <w:lang w:val="en-US" w:eastAsia="zh-CN"/>
              </w:rPr>
            </w:pPr>
            <w:r>
              <w:rPr>
                <w:sz w:val="24"/>
              </w:rPr>
              <w:t>地址：</w:t>
            </w:r>
            <w:r>
              <w:rPr>
                <w:rFonts w:hint="eastAsia"/>
                <w:sz w:val="24"/>
                <w:lang w:val="en-US" w:eastAsia="zh-CN"/>
              </w:rPr>
              <w:t>阿克苏市国泰城市公馆A栋1601室</w:t>
            </w:r>
          </w:p>
          <w:p>
            <w:pPr>
              <w:pStyle w:val="23"/>
              <w:tabs>
                <w:tab w:val="left" w:pos="2027"/>
              </w:tabs>
              <w:spacing w:before="5" w:line="374" w:lineRule="exact"/>
              <w:ind w:right="514"/>
              <w:rPr>
                <w:sz w:val="24"/>
              </w:rPr>
            </w:pPr>
            <w:r>
              <w:rPr>
                <w:sz w:val="24"/>
              </w:rPr>
              <w:t>联系人：</w:t>
            </w:r>
            <w:r>
              <w:rPr>
                <w:rFonts w:hint="eastAsia" w:cs="仿宋"/>
                <w:color w:val="auto"/>
                <w:kern w:val="2"/>
                <w:sz w:val="24"/>
                <w:szCs w:val="24"/>
                <w:lang w:val="en-US" w:eastAsia="zh-CN" w:bidi="ar-SA"/>
              </w:rPr>
              <w:t>白玉</w:t>
            </w:r>
            <w:r>
              <w:rPr>
                <w:sz w:val="24"/>
              </w:rPr>
              <w:tab/>
            </w:r>
            <w:r>
              <w:rPr>
                <w:sz w:val="24"/>
              </w:rPr>
              <w:t>电话：</w:t>
            </w:r>
            <w:r>
              <w:rPr>
                <w:rFonts w:hint="eastAsia" w:cs="仿宋"/>
                <w:color w:val="auto"/>
                <w:kern w:val="2"/>
                <w:sz w:val="24"/>
                <w:szCs w:val="24"/>
                <w:lang w:val="en-US" w:eastAsia="zh-CN" w:bidi="ar-SA"/>
              </w:rPr>
              <w:t>182995976</w:t>
            </w:r>
            <w:r>
              <w:rPr>
                <w:rFonts w:hint="eastAsia" w:ascii="仿宋" w:hAnsi="仿宋" w:eastAsia="仿宋" w:cs="仿宋"/>
                <w:color w:val="auto"/>
                <w:kern w:val="2"/>
                <w:sz w:val="24"/>
                <w:szCs w:val="24"/>
                <w:lang w:val="en-US" w:eastAsia="zh-CN" w:bidi="ar-SA"/>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60" w:type="dxa"/>
          </w:tcPr>
          <w:p>
            <w:pPr>
              <w:pStyle w:val="23"/>
              <w:spacing w:before="33"/>
              <w:ind w:left="218"/>
              <w:rPr>
                <w:sz w:val="24"/>
              </w:rPr>
            </w:pPr>
            <w:r>
              <w:rPr>
                <w:sz w:val="24"/>
              </w:rPr>
              <w:t>3</w:t>
            </w:r>
          </w:p>
        </w:tc>
        <w:tc>
          <w:tcPr>
            <w:tcW w:w="2799" w:type="dxa"/>
          </w:tcPr>
          <w:p>
            <w:pPr>
              <w:pStyle w:val="23"/>
              <w:spacing w:before="50" w:line="305" w:lineRule="exact"/>
              <w:ind w:left="107"/>
              <w:rPr>
                <w:sz w:val="24"/>
              </w:rPr>
            </w:pPr>
            <w:r>
              <w:rPr>
                <w:sz w:val="24"/>
              </w:rPr>
              <w:t>项目名称</w:t>
            </w:r>
          </w:p>
        </w:tc>
        <w:tc>
          <w:tcPr>
            <w:tcW w:w="5932" w:type="dxa"/>
          </w:tcPr>
          <w:p>
            <w:pPr>
              <w:pStyle w:val="23"/>
              <w:spacing w:before="50" w:line="305" w:lineRule="exact"/>
              <w:ind w:left="107"/>
              <w:rPr>
                <w:sz w:val="24"/>
              </w:rPr>
            </w:pPr>
            <w:r>
              <w:rPr>
                <w:rFonts w:hint="eastAsia"/>
                <w:sz w:val="24"/>
                <w:lang w:val="en-US" w:eastAsia="zh-CN"/>
              </w:rPr>
              <w:t>阿克苏地区库车中等职业技术学校办公用品及维修耗材采购项目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3"/>
              <w:spacing w:before="32"/>
              <w:ind w:left="218"/>
              <w:rPr>
                <w:sz w:val="24"/>
              </w:rPr>
            </w:pPr>
            <w:r>
              <w:rPr>
                <w:sz w:val="24"/>
              </w:rPr>
              <w:t>4</w:t>
            </w:r>
          </w:p>
        </w:tc>
        <w:tc>
          <w:tcPr>
            <w:tcW w:w="2799" w:type="dxa"/>
          </w:tcPr>
          <w:p>
            <w:pPr>
              <w:pStyle w:val="23"/>
              <w:spacing w:before="49" w:line="305" w:lineRule="exact"/>
              <w:ind w:left="107"/>
              <w:rPr>
                <w:sz w:val="24"/>
              </w:rPr>
            </w:pPr>
            <w:r>
              <w:rPr>
                <w:sz w:val="24"/>
              </w:rPr>
              <w:t>项目编号</w:t>
            </w:r>
          </w:p>
        </w:tc>
        <w:tc>
          <w:tcPr>
            <w:tcW w:w="5932" w:type="dxa"/>
          </w:tcPr>
          <w:p>
            <w:pPr>
              <w:pStyle w:val="23"/>
              <w:spacing w:before="49" w:line="305" w:lineRule="exact"/>
              <w:ind w:left="107"/>
              <w:rPr>
                <w:sz w:val="24"/>
              </w:rPr>
            </w:pPr>
            <w:r>
              <w:rPr>
                <w:rFonts w:hint="eastAsia"/>
                <w:sz w:val="24"/>
              </w:rPr>
              <w:fldChar w:fldCharType="begin"/>
            </w:r>
            <w:r>
              <w:rPr>
                <w:rFonts w:hint="eastAsia"/>
                <w:sz w:val="24"/>
              </w:rPr>
              <w:instrText xml:space="preserve"> HYPERLINK "https://pay.zcygov.cn/purchaseplan_front/" \l "/plan/list/detail?id=1000000000005104020&amp;encrypt=24d464d2d100654724abf4b2cd1cfea5" \t "https://www.zcygov.cn/bidding-entrust/" \l "/purchasePlans/_blank" </w:instrText>
            </w:r>
            <w:r>
              <w:rPr>
                <w:rFonts w:hint="eastAsia"/>
                <w:sz w:val="24"/>
              </w:rPr>
              <w:fldChar w:fldCharType="separate"/>
            </w:r>
            <w:r>
              <w:rPr>
                <w:rFonts w:hint="eastAsia"/>
                <w:sz w:val="24"/>
                <w:lang w:eastAsia="zh-CN"/>
              </w:rPr>
              <w:t>KCS2021-BM024-001</w:t>
            </w:r>
            <w:r>
              <w:rPr>
                <w:rFonts w:hint="eastAsia"/>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3"/>
              <w:spacing w:before="32"/>
              <w:ind w:left="218"/>
              <w:rPr>
                <w:sz w:val="24"/>
              </w:rPr>
            </w:pPr>
            <w:r>
              <w:rPr>
                <w:sz w:val="24"/>
              </w:rPr>
              <w:t>5</w:t>
            </w:r>
          </w:p>
        </w:tc>
        <w:tc>
          <w:tcPr>
            <w:tcW w:w="2799" w:type="dxa"/>
          </w:tcPr>
          <w:p>
            <w:pPr>
              <w:pStyle w:val="23"/>
              <w:spacing w:before="48" w:line="305" w:lineRule="exact"/>
              <w:ind w:left="107"/>
              <w:rPr>
                <w:rFonts w:hint="eastAsia" w:eastAsia="仿宋"/>
                <w:sz w:val="24"/>
                <w:highlight w:val="none"/>
                <w:lang w:eastAsia="zh-CN"/>
              </w:rPr>
            </w:pPr>
            <w:r>
              <w:rPr>
                <w:rFonts w:hint="eastAsia" w:eastAsia="仿宋"/>
                <w:sz w:val="24"/>
                <w:highlight w:val="none"/>
                <w:lang w:eastAsia="zh-CN"/>
              </w:rPr>
              <w:t>预算金额</w:t>
            </w:r>
          </w:p>
        </w:tc>
        <w:tc>
          <w:tcPr>
            <w:tcW w:w="5932" w:type="dxa"/>
          </w:tcPr>
          <w:p>
            <w:pPr>
              <w:pStyle w:val="23"/>
              <w:spacing w:before="48" w:line="305" w:lineRule="exact"/>
              <w:ind w:left="107"/>
              <w:rPr>
                <w:sz w:val="24"/>
                <w:highlight w:val="none"/>
              </w:rPr>
            </w:pPr>
            <w:r>
              <w:rPr>
                <w:rFonts w:hint="eastAsia"/>
                <w:sz w:val="24"/>
                <w:highlight w:val="none"/>
                <w:lang w:val="en-US" w:eastAsia="zh-CN"/>
              </w:rPr>
              <w:t>278907元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3"/>
              <w:spacing w:before="34"/>
              <w:ind w:left="218"/>
              <w:rPr>
                <w:rFonts w:hint="eastAsia" w:eastAsia="仿宋"/>
                <w:sz w:val="24"/>
                <w:lang w:val="en-US" w:eastAsia="zh-CN"/>
              </w:rPr>
            </w:pPr>
            <w:r>
              <w:rPr>
                <w:rFonts w:hint="eastAsia"/>
                <w:sz w:val="24"/>
                <w:lang w:val="en-US" w:eastAsia="zh-CN"/>
              </w:rPr>
              <w:t>6</w:t>
            </w:r>
          </w:p>
        </w:tc>
        <w:tc>
          <w:tcPr>
            <w:tcW w:w="2799" w:type="dxa"/>
          </w:tcPr>
          <w:p>
            <w:pPr>
              <w:pStyle w:val="23"/>
              <w:spacing w:before="48" w:line="305" w:lineRule="exact"/>
              <w:ind w:left="107"/>
              <w:rPr>
                <w:rFonts w:hint="eastAsia" w:eastAsia="仿宋"/>
                <w:sz w:val="24"/>
                <w:lang w:val="en-US" w:eastAsia="zh-CN"/>
              </w:rPr>
            </w:pPr>
            <w:r>
              <w:rPr>
                <w:rFonts w:hint="eastAsia" w:eastAsia="仿宋"/>
                <w:sz w:val="24"/>
                <w:lang w:val="en-US" w:eastAsia="zh-CN"/>
              </w:rPr>
              <w:t>最高限价</w:t>
            </w:r>
          </w:p>
        </w:tc>
        <w:tc>
          <w:tcPr>
            <w:tcW w:w="5932" w:type="dxa"/>
          </w:tcPr>
          <w:p>
            <w:pPr>
              <w:pStyle w:val="23"/>
              <w:spacing w:before="48" w:line="305" w:lineRule="exact"/>
              <w:ind w:left="107"/>
              <w:rPr>
                <w:rFonts w:hint="eastAsia"/>
                <w:sz w:val="24"/>
                <w:lang w:val="en-US" w:eastAsia="zh-CN"/>
              </w:rPr>
            </w:pPr>
            <w:r>
              <w:rPr>
                <w:rFonts w:hint="eastAsia"/>
                <w:sz w:val="24"/>
                <w:highlight w:val="none"/>
                <w:lang w:val="en-US" w:eastAsia="zh-CN"/>
              </w:rPr>
              <w:t>278907元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3"/>
              <w:spacing w:before="34"/>
              <w:ind w:left="218"/>
              <w:rPr>
                <w:rFonts w:hint="eastAsia" w:eastAsia="仿宋"/>
                <w:sz w:val="24"/>
                <w:lang w:eastAsia="zh-CN"/>
              </w:rPr>
            </w:pPr>
            <w:r>
              <w:rPr>
                <w:rFonts w:hint="eastAsia"/>
                <w:sz w:val="24"/>
                <w:lang w:val="en-US" w:eastAsia="zh-CN"/>
              </w:rPr>
              <w:t>7</w:t>
            </w:r>
          </w:p>
        </w:tc>
        <w:tc>
          <w:tcPr>
            <w:tcW w:w="2799" w:type="dxa"/>
          </w:tcPr>
          <w:p>
            <w:pPr>
              <w:pStyle w:val="23"/>
              <w:spacing w:before="49" w:line="305" w:lineRule="exact"/>
              <w:ind w:left="107"/>
              <w:jc w:val="left"/>
              <w:rPr>
                <w:sz w:val="24"/>
              </w:rPr>
            </w:pPr>
            <w:r>
              <w:rPr>
                <w:sz w:val="24"/>
              </w:rPr>
              <w:t>采购内容</w:t>
            </w:r>
          </w:p>
        </w:tc>
        <w:tc>
          <w:tcPr>
            <w:tcW w:w="5932" w:type="dxa"/>
          </w:tcPr>
          <w:p>
            <w:pPr>
              <w:pStyle w:val="23"/>
              <w:spacing w:before="49" w:line="305" w:lineRule="exact"/>
              <w:ind w:left="107"/>
              <w:rPr>
                <w:rFonts w:hint="default"/>
                <w:sz w:val="24"/>
                <w:lang w:val="en-US"/>
              </w:rPr>
            </w:pPr>
            <w:r>
              <w:rPr>
                <w:rFonts w:hint="eastAsia"/>
                <w:sz w:val="24"/>
                <w:lang w:val="en-US" w:eastAsia="zh-CN"/>
              </w:rPr>
              <w:t>详见采购清单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60" w:type="dxa"/>
          </w:tcPr>
          <w:p>
            <w:pPr>
              <w:pStyle w:val="23"/>
              <w:spacing w:before="34"/>
              <w:ind w:left="218"/>
              <w:rPr>
                <w:rFonts w:hint="eastAsia" w:eastAsia="仿宋"/>
                <w:sz w:val="24"/>
                <w:lang w:eastAsia="zh-CN"/>
              </w:rPr>
            </w:pPr>
            <w:r>
              <w:rPr>
                <w:rFonts w:hint="eastAsia"/>
                <w:sz w:val="24"/>
                <w:lang w:val="en-US" w:eastAsia="zh-CN"/>
              </w:rPr>
              <w:t>8</w:t>
            </w:r>
          </w:p>
        </w:tc>
        <w:tc>
          <w:tcPr>
            <w:tcW w:w="2799" w:type="dxa"/>
          </w:tcPr>
          <w:p>
            <w:pPr>
              <w:pStyle w:val="23"/>
              <w:spacing w:before="48" w:line="306" w:lineRule="exact"/>
              <w:ind w:left="107"/>
              <w:rPr>
                <w:rFonts w:hint="default" w:eastAsia="仿宋"/>
                <w:sz w:val="24"/>
                <w:lang w:val="en-US" w:eastAsia="zh-CN"/>
              </w:rPr>
            </w:pPr>
            <w:r>
              <w:rPr>
                <w:rFonts w:hint="default" w:eastAsia="仿宋"/>
                <w:sz w:val="24"/>
                <w:lang w:val="en-US" w:eastAsia="zh-CN"/>
              </w:rPr>
              <w:t>合同履行期限</w:t>
            </w:r>
          </w:p>
        </w:tc>
        <w:tc>
          <w:tcPr>
            <w:tcW w:w="5932" w:type="dxa"/>
          </w:tcPr>
          <w:p>
            <w:pPr>
              <w:pStyle w:val="23"/>
              <w:spacing w:before="48" w:line="306" w:lineRule="exact"/>
              <w:ind w:left="107"/>
              <w:rPr>
                <w:sz w:val="24"/>
              </w:rPr>
            </w:pPr>
            <w:r>
              <w:rPr>
                <w:rFonts w:hint="eastAsia"/>
                <w:color w:val="auto"/>
                <w:sz w:val="24"/>
                <w:highlight w:val="none"/>
                <w:lang w:val="en-US" w:eastAsia="zh-CN"/>
              </w:rPr>
              <w:t>10</w:t>
            </w:r>
            <w:r>
              <w:rPr>
                <w:color w:val="auto"/>
                <w:sz w:val="24"/>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3"/>
              <w:spacing w:before="33"/>
              <w:ind w:left="218"/>
              <w:rPr>
                <w:rFonts w:hint="default" w:eastAsia="仿宋"/>
                <w:sz w:val="24"/>
                <w:lang w:val="en-US" w:eastAsia="zh-CN"/>
              </w:rPr>
            </w:pPr>
            <w:r>
              <w:rPr>
                <w:rFonts w:hint="eastAsia"/>
                <w:sz w:val="24"/>
                <w:lang w:val="en-US" w:eastAsia="zh-CN"/>
              </w:rPr>
              <w:t>9</w:t>
            </w:r>
          </w:p>
        </w:tc>
        <w:tc>
          <w:tcPr>
            <w:tcW w:w="2799" w:type="dxa"/>
          </w:tcPr>
          <w:p>
            <w:pPr>
              <w:pStyle w:val="23"/>
              <w:spacing w:before="47" w:line="306" w:lineRule="exact"/>
              <w:ind w:left="107"/>
              <w:rPr>
                <w:sz w:val="24"/>
              </w:rPr>
            </w:pPr>
            <w:r>
              <w:rPr>
                <w:sz w:val="24"/>
              </w:rPr>
              <w:t>交货地点</w:t>
            </w:r>
          </w:p>
        </w:tc>
        <w:tc>
          <w:tcPr>
            <w:tcW w:w="5932" w:type="dxa"/>
          </w:tcPr>
          <w:p>
            <w:pPr>
              <w:pStyle w:val="23"/>
              <w:spacing w:before="47" w:line="306" w:lineRule="exact"/>
              <w:ind w:left="107"/>
              <w:rPr>
                <w:sz w:val="24"/>
              </w:rPr>
            </w:pPr>
            <w:r>
              <w:rPr>
                <w:rFonts w:hint="eastAsia"/>
                <w:sz w:val="24"/>
              </w:rPr>
              <w:t>阿克苏地区库车中等职业技术学校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0" w:type="dxa"/>
          </w:tcPr>
          <w:p>
            <w:pPr>
              <w:pStyle w:val="23"/>
              <w:spacing w:before="2"/>
              <w:rPr>
                <w:rFonts w:ascii="黑体"/>
                <w:sz w:val="17"/>
              </w:rPr>
            </w:pPr>
          </w:p>
          <w:p>
            <w:pPr>
              <w:pStyle w:val="23"/>
              <w:ind w:left="218"/>
              <w:rPr>
                <w:rFonts w:hint="eastAsia" w:eastAsia="仿宋"/>
                <w:sz w:val="24"/>
                <w:lang w:eastAsia="zh-CN"/>
              </w:rPr>
            </w:pPr>
            <w:r>
              <w:rPr>
                <w:sz w:val="24"/>
              </w:rPr>
              <w:t>1</w:t>
            </w:r>
            <w:r>
              <w:rPr>
                <w:rFonts w:hint="eastAsia"/>
                <w:sz w:val="24"/>
                <w:lang w:val="en-US" w:eastAsia="zh-CN"/>
              </w:rPr>
              <w:t>0</w:t>
            </w:r>
          </w:p>
        </w:tc>
        <w:tc>
          <w:tcPr>
            <w:tcW w:w="2799" w:type="dxa"/>
          </w:tcPr>
          <w:p>
            <w:pPr>
              <w:pStyle w:val="23"/>
              <w:spacing w:before="4"/>
              <w:rPr>
                <w:rFonts w:ascii="黑体"/>
                <w:sz w:val="18"/>
              </w:rPr>
            </w:pPr>
          </w:p>
          <w:p>
            <w:pPr>
              <w:pStyle w:val="23"/>
              <w:ind w:left="107"/>
              <w:rPr>
                <w:sz w:val="24"/>
              </w:rPr>
            </w:pPr>
            <w:r>
              <w:rPr>
                <w:sz w:val="24"/>
              </w:rPr>
              <w:t>是否接受联合体投标</w:t>
            </w:r>
          </w:p>
        </w:tc>
        <w:tc>
          <w:tcPr>
            <w:tcW w:w="5932" w:type="dxa"/>
          </w:tcPr>
          <w:p>
            <w:pPr>
              <w:pStyle w:val="23"/>
              <w:spacing w:before="48"/>
              <w:ind w:left="107"/>
              <w:rPr>
                <w:sz w:val="24"/>
              </w:rPr>
            </w:pPr>
            <w:r>
              <w:rPr>
                <w:rFonts w:hint="eastAsia" w:ascii="MS UI Gothic" w:hAnsi="MS UI Gothic" w:eastAsia="MS UI Gothic"/>
                <w:sz w:val="24"/>
              </w:rPr>
              <w:t xml:space="preserve">☑ </w:t>
            </w:r>
            <w:r>
              <w:rPr>
                <w:sz w:val="24"/>
              </w:rPr>
              <w:t>不接受</w:t>
            </w:r>
          </w:p>
          <w:p>
            <w:pPr>
              <w:pStyle w:val="23"/>
              <w:tabs>
                <w:tab w:val="left" w:pos="4487"/>
              </w:tabs>
              <w:spacing w:before="66" w:line="306" w:lineRule="exact"/>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60" w:type="dxa"/>
          </w:tcPr>
          <w:p>
            <w:pPr>
              <w:pStyle w:val="23"/>
              <w:spacing w:before="33"/>
              <w:ind w:left="218"/>
              <w:rPr>
                <w:rFonts w:hint="eastAsia" w:eastAsia="仿宋"/>
                <w:sz w:val="24"/>
                <w:lang w:eastAsia="zh-CN"/>
              </w:rPr>
            </w:pPr>
            <w:r>
              <w:rPr>
                <w:sz w:val="24"/>
              </w:rPr>
              <w:t>1</w:t>
            </w:r>
            <w:r>
              <w:rPr>
                <w:rFonts w:hint="eastAsia"/>
                <w:sz w:val="24"/>
                <w:lang w:val="en-US" w:eastAsia="zh-CN"/>
              </w:rPr>
              <w:t>1</w:t>
            </w:r>
          </w:p>
        </w:tc>
        <w:tc>
          <w:tcPr>
            <w:tcW w:w="2799" w:type="dxa"/>
          </w:tcPr>
          <w:p>
            <w:pPr>
              <w:pStyle w:val="23"/>
              <w:spacing w:before="48" w:line="306" w:lineRule="exact"/>
              <w:ind w:left="107"/>
              <w:rPr>
                <w:sz w:val="24"/>
              </w:rPr>
            </w:pPr>
            <w:r>
              <w:rPr>
                <w:sz w:val="24"/>
              </w:rPr>
              <w:t>报价有效期</w:t>
            </w:r>
          </w:p>
        </w:tc>
        <w:tc>
          <w:tcPr>
            <w:tcW w:w="5932" w:type="dxa"/>
          </w:tcPr>
          <w:p>
            <w:pPr>
              <w:pStyle w:val="23"/>
              <w:spacing w:before="48" w:line="306" w:lineRule="exact"/>
              <w:ind w:left="107"/>
              <w:rPr>
                <w:sz w:val="24"/>
              </w:rPr>
            </w:pPr>
            <w:r>
              <w:rPr>
                <w:sz w:val="24"/>
              </w:rPr>
              <w:t>自报价截止之日起</w:t>
            </w:r>
            <w:r>
              <w:rPr>
                <w:sz w:val="24"/>
                <w:u w:val="single"/>
              </w:rPr>
              <w:t xml:space="preserve"> 30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860" w:type="dxa"/>
          </w:tcPr>
          <w:p>
            <w:pPr>
              <w:pStyle w:val="23"/>
              <w:spacing w:before="11"/>
              <w:rPr>
                <w:rFonts w:ascii="黑体"/>
                <w:sz w:val="31"/>
              </w:rPr>
            </w:pPr>
          </w:p>
          <w:p>
            <w:pPr>
              <w:pStyle w:val="23"/>
              <w:ind w:left="218"/>
              <w:rPr>
                <w:rFonts w:hint="eastAsia" w:eastAsia="仿宋"/>
                <w:sz w:val="24"/>
                <w:lang w:eastAsia="zh-CN"/>
              </w:rPr>
            </w:pPr>
            <w:r>
              <w:rPr>
                <w:rFonts w:hint="eastAsia"/>
                <w:sz w:val="24"/>
                <w:lang w:val="en-US" w:eastAsia="zh-CN"/>
              </w:rPr>
              <w:t>12</w:t>
            </w:r>
          </w:p>
        </w:tc>
        <w:tc>
          <w:tcPr>
            <w:tcW w:w="2799" w:type="dxa"/>
          </w:tcPr>
          <w:p>
            <w:pPr>
              <w:pStyle w:val="23"/>
              <w:spacing w:before="12"/>
              <w:rPr>
                <w:rFonts w:ascii="黑体"/>
                <w:sz w:val="32"/>
              </w:rPr>
            </w:pPr>
          </w:p>
          <w:p>
            <w:pPr>
              <w:pStyle w:val="23"/>
              <w:ind w:left="107"/>
              <w:rPr>
                <w:sz w:val="24"/>
              </w:rPr>
            </w:pPr>
            <w:r>
              <w:rPr>
                <w:sz w:val="24"/>
              </w:rPr>
              <w:t>踏勘现场</w:t>
            </w:r>
          </w:p>
        </w:tc>
        <w:tc>
          <w:tcPr>
            <w:tcW w:w="5932" w:type="dxa"/>
          </w:tcPr>
          <w:p>
            <w:pPr>
              <w:pStyle w:val="23"/>
              <w:spacing w:before="48"/>
              <w:ind w:left="107"/>
              <w:rPr>
                <w:sz w:val="24"/>
              </w:rPr>
            </w:pPr>
            <w:r>
              <w:rPr>
                <w:rFonts w:hint="eastAsia" w:ascii="MS UI Gothic" w:hAnsi="MS UI Gothic" w:eastAsia="MS UI Gothic"/>
                <w:sz w:val="24"/>
              </w:rPr>
              <w:t xml:space="preserve">☑ </w:t>
            </w:r>
            <w:r>
              <w:rPr>
                <w:sz w:val="24"/>
              </w:rPr>
              <w:t>不组织，自行踏勘</w:t>
            </w:r>
          </w:p>
          <w:p>
            <w:pPr>
              <w:pStyle w:val="23"/>
              <w:tabs>
                <w:tab w:val="left" w:pos="4247"/>
              </w:tabs>
              <w:spacing w:before="4" w:line="370" w:lineRule="atLeast"/>
              <w:ind w:left="1187" w:right="1534"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60" w:type="dxa"/>
          </w:tcPr>
          <w:p>
            <w:pPr>
              <w:pStyle w:val="23"/>
              <w:rPr>
                <w:rFonts w:ascii="黑体"/>
                <w:sz w:val="24"/>
              </w:rPr>
            </w:pPr>
          </w:p>
          <w:p>
            <w:pPr>
              <w:pStyle w:val="23"/>
              <w:rPr>
                <w:rFonts w:ascii="黑体"/>
                <w:sz w:val="20"/>
              </w:rPr>
            </w:pPr>
          </w:p>
          <w:p>
            <w:pPr>
              <w:pStyle w:val="23"/>
              <w:ind w:left="218"/>
              <w:rPr>
                <w:rFonts w:hint="eastAsia" w:eastAsia="仿宋"/>
                <w:sz w:val="24"/>
                <w:lang w:eastAsia="zh-CN"/>
              </w:rPr>
            </w:pPr>
            <w:r>
              <w:rPr>
                <w:sz w:val="24"/>
              </w:rPr>
              <w:t>1</w:t>
            </w:r>
            <w:r>
              <w:rPr>
                <w:rFonts w:hint="eastAsia"/>
                <w:sz w:val="24"/>
                <w:lang w:val="en-US" w:eastAsia="zh-CN"/>
              </w:rPr>
              <w:t>3</w:t>
            </w:r>
          </w:p>
        </w:tc>
        <w:tc>
          <w:tcPr>
            <w:tcW w:w="2799" w:type="dxa"/>
          </w:tcPr>
          <w:p>
            <w:pPr>
              <w:pStyle w:val="23"/>
              <w:rPr>
                <w:rFonts w:ascii="黑体"/>
                <w:sz w:val="24"/>
              </w:rPr>
            </w:pPr>
          </w:p>
          <w:p>
            <w:pPr>
              <w:pStyle w:val="23"/>
              <w:spacing w:before="1"/>
              <w:rPr>
                <w:rFonts w:ascii="黑体"/>
                <w:sz w:val="21"/>
              </w:rPr>
            </w:pPr>
          </w:p>
          <w:p>
            <w:pPr>
              <w:pStyle w:val="23"/>
              <w:spacing w:before="1"/>
              <w:ind w:left="107"/>
              <w:rPr>
                <w:sz w:val="24"/>
              </w:rPr>
            </w:pPr>
            <w:r>
              <w:rPr>
                <w:sz w:val="24"/>
              </w:rPr>
              <w:t>履约担保</w:t>
            </w:r>
          </w:p>
        </w:tc>
        <w:tc>
          <w:tcPr>
            <w:tcW w:w="5932" w:type="dxa"/>
          </w:tcPr>
          <w:p>
            <w:pPr>
              <w:pStyle w:val="23"/>
              <w:spacing w:before="48"/>
              <w:ind w:left="107"/>
              <w:rPr>
                <w:sz w:val="24"/>
              </w:rPr>
            </w:pPr>
            <w:r>
              <w:rPr>
                <w:rFonts w:hint="eastAsia" w:ascii="MS UI Gothic" w:hAnsi="MS UI Gothic" w:eastAsia="MS UI Gothic"/>
                <w:sz w:val="24"/>
              </w:rPr>
              <w:t xml:space="preserve">☑ </w:t>
            </w:r>
            <w:r>
              <w:rPr>
                <w:sz w:val="24"/>
              </w:rPr>
              <w:t>不需要</w:t>
            </w:r>
          </w:p>
          <w:p>
            <w:pPr>
              <w:pStyle w:val="23"/>
              <w:tabs>
                <w:tab w:val="left" w:pos="5564"/>
              </w:tabs>
              <w:spacing w:before="67"/>
              <w:ind w:left="107"/>
              <w:rPr>
                <w:sz w:val="24"/>
              </w:rPr>
            </w:pPr>
            <w:r>
              <w:rPr>
                <w:sz w:val="24"/>
              </w:rPr>
              <w:t>□</w:t>
            </w:r>
            <w:r>
              <w:rPr>
                <w:spacing w:val="15"/>
                <w:sz w:val="24"/>
              </w:rPr>
              <w:t xml:space="preserve"> </w:t>
            </w:r>
            <w:r>
              <w:rPr>
                <w:sz w:val="24"/>
              </w:rPr>
              <w:t>需要，履约保证金的金额：成交合同金额的</w:t>
            </w:r>
            <w:r>
              <w:rPr>
                <w:spacing w:val="14"/>
                <w:sz w:val="24"/>
                <w:u w:val="single"/>
              </w:rPr>
              <w:t xml:space="preserve"> </w:t>
            </w:r>
            <w:r>
              <w:rPr>
                <w:sz w:val="24"/>
                <w:u w:val="single"/>
              </w:rPr>
              <w:t>6</w:t>
            </w:r>
            <w:r>
              <w:rPr>
                <w:sz w:val="24"/>
                <w:u w:val="single"/>
              </w:rPr>
              <w:tab/>
            </w:r>
            <w:r>
              <w:rPr>
                <w:sz w:val="24"/>
              </w:rPr>
              <w:t>%</w:t>
            </w:r>
          </w:p>
          <w:p>
            <w:pPr>
              <w:pStyle w:val="23"/>
              <w:spacing w:before="3" w:line="340" w:lineRule="atLeast"/>
              <w:ind w:left="107" w:right="96"/>
              <w:rPr>
                <w:sz w:val="24"/>
              </w:rPr>
            </w:pPr>
            <w:r>
              <w:rPr>
                <w:sz w:val="24"/>
              </w:rPr>
              <w:t>（履约保证金须以支票、汇票、本票或者金融机构、担保机构出具的保函等非现金形式提交）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3"/>
              <w:spacing w:before="204"/>
              <w:ind w:left="218"/>
              <w:rPr>
                <w:rFonts w:hint="eastAsia" w:eastAsia="仿宋"/>
                <w:sz w:val="24"/>
                <w:lang w:eastAsia="zh-CN"/>
              </w:rPr>
            </w:pPr>
            <w:r>
              <w:rPr>
                <w:sz w:val="24"/>
              </w:rPr>
              <w:t>1</w:t>
            </w:r>
            <w:r>
              <w:rPr>
                <w:rFonts w:hint="eastAsia"/>
                <w:sz w:val="24"/>
                <w:lang w:val="en-US" w:eastAsia="zh-CN"/>
              </w:rPr>
              <w:t>4</w:t>
            </w:r>
          </w:p>
        </w:tc>
        <w:tc>
          <w:tcPr>
            <w:tcW w:w="2799" w:type="dxa"/>
          </w:tcPr>
          <w:p>
            <w:pPr>
              <w:pStyle w:val="23"/>
              <w:spacing w:before="15" w:line="340" w:lineRule="atLeast"/>
              <w:ind w:left="107" w:right="96"/>
              <w:rPr>
                <w:sz w:val="24"/>
              </w:rPr>
            </w:pPr>
            <w:r>
              <w:rPr>
                <w:sz w:val="24"/>
              </w:rPr>
              <w:t>构成询价通知书的其他材料</w:t>
            </w:r>
          </w:p>
        </w:tc>
        <w:tc>
          <w:tcPr>
            <w:tcW w:w="5932" w:type="dxa"/>
          </w:tcPr>
          <w:p>
            <w:pPr>
              <w:pStyle w:val="23"/>
              <w:spacing w:before="3"/>
              <w:rPr>
                <w:rFonts w:ascii="黑体"/>
                <w:sz w:val="17"/>
              </w:rPr>
            </w:pPr>
          </w:p>
          <w:p>
            <w:pPr>
              <w:pStyle w:val="23"/>
              <w:ind w:left="107"/>
              <w:rPr>
                <w:sz w:val="24"/>
              </w:rPr>
            </w:pPr>
            <w:r>
              <w:rPr>
                <w:sz w:val="24"/>
              </w:rPr>
              <w:t>询价通知书的澄清文件（如有）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3"/>
              <w:spacing w:before="203"/>
              <w:ind w:left="218"/>
              <w:rPr>
                <w:rFonts w:hint="eastAsia" w:eastAsia="仿宋"/>
                <w:sz w:val="24"/>
                <w:lang w:eastAsia="zh-CN"/>
              </w:rPr>
            </w:pPr>
            <w:r>
              <w:rPr>
                <w:sz w:val="24"/>
              </w:rPr>
              <w:t>1</w:t>
            </w:r>
            <w:r>
              <w:rPr>
                <w:rFonts w:hint="eastAsia"/>
                <w:sz w:val="24"/>
                <w:lang w:val="en-US" w:eastAsia="zh-CN"/>
              </w:rPr>
              <w:t>5</w:t>
            </w:r>
          </w:p>
        </w:tc>
        <w:tc>
          <w:tcPr>
            <w:tcW w:w="2799" w:type="dxa"/>
          </w:tcPr>
          <w:p>
            <w:pPr>
              <w:pStyle w:val="23"/>
              <w:spacing w:before="15" w:line="340" w:lineRule="atLeast"/>
              <w:ind w:left="107" w:right="96"/>
              <w:rPr>
                <w:sz w:val="24"/>
              </w:rPr>
            </w:pPr>
            <w:r>
              <w:rPr>
                <w:rFonts w:hint="eastAsia"/>
                <w:sz w:val="24"/>
                <w:lang w:eastAsia="zh-CN"/>
              </w:rPr>
              <w:t>投标人</w:t>
            </w:r>
            <w:r>
              <w:rPr>
                <w:sz w:val="24"/>
              </w:rPr>
              <w:t>要求澄清询价通知书的截止时间</w:t>
            </w:r>
          </w:p>
        </w:tc>
        <w:tc>
          <w:tcPr>
            <w:tcW w:w="5932" w:type="dxa"/>
          </w:tcPr>
          <w:p>
            <w:pPr>
              <w:pStyle w:val="23"/>
              <w:spacing w:before="2"/>
              <w:rPr>
                <w:rFonts w:ascii="黑体"/>
                <w:sz w:val="17"/>
              </w:rPr>
            </w:pPr>
          </w:p>
          <w:p>
            <w:pPr>
              <w:pStyle w:val="23"/>
              <w:ind w:left="107"/>
              <w:rPr>
                <w:sz w:val="24"/>
              </w:rPr>
            </w:pPr>
            <w:r>
              <w:rPr>
                <w:sz w:val="24"/>
              </w:rPr>
              <w:t>询价通知书发售截止时间</w:t>
            </w:r>
            <w:r>
              <w:rPr>
                <w:rFonts w:hint="eastAsia"/>
                <w:sz w:val="24"/>
                <w:lang w:val="en-US" w:eastAsia="zh-CN"/>
              </w:rPr>
              <w:t>次</w:t>
            </w:r>
            <w:r>
              <w:rPr>
                <w:sz w:val="24"/>
              </w:rPr>
              <w:t>日17点前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60" w:type="dxa"/>
          </w:tcPr>
          <w:p>
            <w:pPr>
              <w:pStyle w:val="23"/>
              <w:spacing w:before="206"/>
              <w:ind w:left="218"/>
              <w:rPr>
                <w:rFonts w:hint="eastAsia" w:eastAsia="仿宋"/>
                <w:sz w:val="24"/>
                <w:lang w:eastAsia="zh-CN"/>
              </w:rPr>
            </w:pPr>
            <w:r>
              <w:rPr>
                <w:sz w:val="24"/>
              </w:rPr>
              <w:t>1</w:t>
            </w:r>
            <w:r>
              <w:rPr>
                <w:rFonts w:hint="eastAsia"/>
                <w:sz w:val="24"/>
                <w:lang w:val="en-US" w:eastAsia="zh-CN"/>
              </w:rPr>
              <w:t>6</w:t>
            </w:r>
          </w:p>
        </w:tc>
        <w:tc>
          <w:tcPr>
            <w:tcW w:w="2799" w:type="dxa"/>
          </w:tcPr>
          <w:p>
            <w:pPr>
              <w:pStyle w:val="23"/>
              <w:spacing w:before="17" w:line="340" w:lineRule="atLeast"/>
              <w:ind w:left="107" w:right="96"/>
              <w:rPr>
                <w:sz w:val="24"/>
              </w:rPr>
            </w:pPr>
            <w:r>
              <w:rPr>
                <w:rFonts w:hint="eastAsia"/>
                <w:sz w:val="24"/>
                <w:lang w:eastAsia="zh-CN"/>
              </w:rPr>
              <w:t>投标人</w:t>
            </w:r>
            <w:r>
              <w:rPr>
                <w:sz w:val="24"/>
              </w:rPr>
              <w:t>确认收到询价通知书澄清或修改的时间</w:t>
            </w:r>
          </w:p>
        </w:tc>
        <w:tc>
          <w:tcPr>
            <w:tcW w:w="5932" w:type="dxa"/>
          </w:tcPr>
          <w:p>
            <w:pPr>
              <w:pStyle w:val="23"/>
              <w:spacing w:before="2"/>
              <w:rPr>
                <w:rFonts w:ascii="黑体"/>
                <w:sz w:val="17"/>
              </w:rPr>
            </w:pPr>
          </w:p>
          <w:p>
            <w:pPr>
              <w:pStyle w:val="23"/>
              <w:ind w:left="107"/>
              <w:rPr>
                <w:sz w:val="24"/>
              </w:rPr>
            </w:pPr>
            <w:r>
              <w:rPr>
                <w:sz w:val="24"/>
              </w:rPr>
              <w:t>从更正公告发布时间开始24小时内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60" w:type="dxa"/>
          </w:tcPr>
          <w:p>
            <w:pPr>
              <w:pStyle w:val="23"/>
              <w:spacing w:before="206"/>
              <w:ind w:left="218"/>
              <w:rPr>
                <w:rFonts w:hint="eastAsia" w:eastAsia="仿宋"/>
                <w:sz w:val="24"/>
                <w:lang w:eastAsia="zh-CN"/>
              </w:rPr>
            </w:pPr>
            <w:r>
              <w:rPr>
                <w:rFonts w:hint="eastAsia"/>
                <w:sz w:val="24"/>
                <w:lang w:val="en-US" w:eastAsia="zh-CN"/>
              </w:rPr>
              <w:t>17</w:t>
            </w:r>
          </w:p>
        </w:tc>
        <w:tc>
          <w:tcPr>
            <w:tcW w:w="2799" w:type="dxa"/>
          </w:tcPr>
          <w:p>
            <w:pPr>
              <w:pStyle w:val="23"/>
              <w:spacing w:before="2"/>
              <w:rPr>
                <w:rFonts w:ascii="黑体"/>
                <w:sz w:val="17"/>
              </w:rPr>
            </w:pPr>
          </w:p>
          <w:p>
            <w:pPr>
              <w:pStyle w:val="23"/>
              <w:ind w:left="107"/>
              <w:rPr>
                <w:sz w:val="24"/>
              </w:rPr>
            </w:pPr>
            <w:r>
              <w:rPr>
                <w:rFonts w:hint="eastAsia"/>
                <w:sz w:val="24"/>
                <w:lang w:eastAsia="zh-CN"/>
              </w:rPr>
              <w:t>投标人</w:t>
            </w:r>
            <w:r>
              <w:rPr>
                <w:sz w:val="24"/>
              </w:rPr>
              <w:t>资格条件</w:t>
            </w:r>
          </w:p>
        </w:tc>
        <w:tc>
          <w:tcPr>
            <w:tcW w:w="5932" w:type="dxa"/>
          </w:tcPr>
          <w:p>
            <w:pPr>
              <w:pStyle w:val="23"/>
              <w:spacing w:before="17" w:line="340" w:lineRule="atLeast"/>
              <w:ind w:left="107" w:right="96"/>
              <w:rPr>
                <w:sz w:val="24"/>
              </w:rPr>
            </w:pPr>
            <w:r>
              <w:rPr>
                <w:rFonts w:hint="eastAsia"/>
                <w:sz w:val="24"/>
              </w:rPr>
              <w:t>1.满足《中华人民共和国政府采购法》第二十二条规定；</w:t>
            </w:r>
          </w:p>
          <w:p>
            <w:pPr>
              <w:pStyle w:val="23"/>
              <w:spacing w:before="17" w:line="340" w:lineRule="atLeast"/>
              <w:ind w:left="107" w:right="96"/>
              <w:rPr>
                <w:rFonts w:hint="eastAsia" w:eastAsia="仿宋"/>
                <w:sz w:val="24"/>
                <w:lang w:eastAsia="zh-CN"/>
              </w:rPr>
            </w:pPr>
            <w:r>
              <w:rPr>
                <w:sz w:val="24"/>
              </w:rPr>
              <w:t>2</w:t>
            </w:r>
            <w:r>
              <w:rPr>
                <w:rFonts w:hint="eastAsia"/>
                <w:sz w:val="24"/>
              </w:rPr>
              <w:t>.落实政府采购政策需满足的资格要求</w:t>
            </w:r>
            <w:r>
              <w:rPr>
                <w:rFonts w:hint="eastAsia"/>
                <w:sz w:val="24"/>
                <w:lang w:eastAsia="zh-CN"/>
              </w:rPr>
              <w:t>；</w:t>
            </w:r>
          </w:p>
          <w:p>
            <w:pPr>
              <w:pStyle w:val="23"/>
              <w:spacing w:before="17" w:line="340" w:lineRule="atLeast"/>
              <w:ind w:left="107" w:right="96"/>
              <w:rPr>
                <w:sz w:val="24"/>
              </w:rPr>
            </w:pPr>
            <w:r>
              <w:rPr>
                <w:rFonts w:hint="eastAsia"/>
                <w:sz w:val="24"/>
              </w:rPr>
              <w:t>3.本项目的特定资格要求：</w:t>
            </w:r>
            <w:r>
              <w:rPr>
                <w:rFonts w:hint="eastAsia"/>
                <w:sz w:val="24"/>
                <w:lang w:val="en-US" w:eastAsia="zh-CN"/>
              </w:rPr>
              <w:t>（1）</w:t>
            </w:r>
            <w:r>
              <w:rPr>
                <w:rFonts w:hint="eastAsia"/>
                <w:sz w:val="24"/>
              </w:rPr>
              <w:t>具有履行合同所必需的设备和专业技术能力;</w:t>
            </w:r>
            <w:r>
              <w:rPr>
                <w:rFonts w:hint="eastAsia"/>
                <w:sz w:val="24"/>
                <w:lang w:val="en-US" w:eastAsia="zh-CN"/>
              </w:rPr>
              <w:t>（2）</w:t>
            </w:r>
            <w:r>
              <w:rPr>
                <w:rFonts w:hint="eastAsia"/>
                <w:sz w:val="24"/>
              </w:rPr>
              <w:t>有效的营业执照</w:t>
            </w:r>
            <w:r>
              <w:rPr>
                <w:rFonts w:hint="eastAsia"/>
                <w:sz w:val="24"/>
                <w:lang w:val="en-US" w:eastAsia="zh-CN"/>
              </w:rPr>
              <w:t>；（3）</w:t>
            </w:r>
            <w:r>
              <w:rPr>
                <w:rFonts w:hint="eastAsia"/>
                <w:sz w:val="24"/>
              </w:rPr>
              <w:t>法定代表人身份证原件及复印件或法定代表人授权委托书和委托代理人的身份证原件（授权书需附法人身份证及委托人身份证复印件）； </w:t>
            </w:r>
            <w:r>
              <w:rPr>
                <w:rFonts w:hint="eastAsia"/>
                <w:sz w:val="24"/>
                <w:lang w:val="en-US" w:eastAsia="zh-CN"/>
              </w:rPr>
              <w:t>（4）</w:t>
            </w:r>
            <w:r>
              <w:rPr>
                <w:rFonts w:hint="eastAsia"/>
                <w:sz w:val="24"/>
              </w:rPr>
              <w:t>完税证明；</w:t>
            </w:r>
            <w:r>
              <w:rPr>
                <w:rFonts w:hint="eastAsia"/>
                <w:sz w:val="24"/>
                <w:lang w:val="en-US" w:eastAsia="zh-CN"/>
              </w:rPr>
              <w:t>（5）</w:t>
            </w:r>
            <w:r>
              <w:rPr>
                <w:rFonts w:hint="eastAsia"/>
                <w:sz w:val="24"/>
              </w:rPr>
              <w:t>授权委托人在本公司近三个月社保缴纳凭证（退休人员提供退休证）；</w:t>
            </w:r>
            <w:r>
              <w:rPr>
                <w:rFonts w:hint="eastAsia"/>
                <w:sz w:val="24"/>
                <w:lang w:val="en-US" w:eastAsia="zh-CN"/>
              </w:rPr>
              <w:t>（6）近一年审计报告或财务报表（成立不足一年的需提供成立至今的财务报表）</w:t>
            </w:r>
            <w:r>
              <w:rPr>
                <w:rFonts w:hint="eastAsia"/>
                <w:sz w:val="24"/>
              </w:rPr>
              <w:t>；</w:t>
            </w: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未被“信用中国”、中国政府采购网列入失信被执行人、重大税收违法案件当事人名单、政府采购严重违法失信行为记录名单；</w:t>
            </w:r>
            <w:r>
              <w:rPr>
                <w:rFonts w:hint="eastAsia"/>
                <w:sz w:val="24"/>
                <w:lang w:val="en-US" w:eastAsia="zh-CN"/>
              </w:rPr>
              <w:t xml:space="preserve">（8）相互关联存在实际控制、管理关系的两个企业，不得参加同一项目的投标；（9）此项目不接受联合体。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860" w:type="dxa"/>
          </w:tcPr>
          <w:p>
            <w:pPr>
              <w:pStyle w:val="23"/>
              <w:rPr>
                <w:rFonts w:ascii="黑体"/>
                <w:sz w:val="24"/>
              </w:rPr>
            </w:pPr>
          </w:p>
          <w:p>
            <w:pPr>
              <w:pStyle w:val="23"/>
              <w:spacing w:before="6"/>
              <w:rPr>
                <w:rFonts w:ascii="黑体"/>
                <w:sz w:val="33"/>
              </w:rPr>
            </w:pPr>
          </w:p>
          <w:p>
            <w:pPr>
              <w:pStyle w:val="23"/>
              <w:ind w:left="218"/>
              <w:rPr>
                <w:rFonts w:hint="eastAsia" w:eastAsia="仿宋"/>
                <w:sz w:val="24"/>
                <w:lang w:eastAsia="zh-CN"/>
              </w:rPr>
            </w:pPr>
            <w:r>
              <w:rPr>
                <w:sz w:val="24"/>
              </w:rPr>
              <w:t>1</w:t>
            </w:r>
            <w:r>
              <w:rPr>
                <w:rFonts w:hint="eastAsia"/>
                <w:sz w:val="24"/>
                <w:lang w:val="en-US" w:eastAsia="zh-CN"/>
              </w:rPr>
              <w:t>8</w:t>
            </w:r>
          </w:p>
        </w:tc>
        <w:tc>
          <w:tcPr>
            <w:tcW w:w="2799" w:type="dxa"/>
          </w:tcPr>
          <w:p>
            <w:pPr>
              <w:pStyle w:val="23"/>
              <w:rPr>
                <w:rFonts w:ascii="黑体"/>
                <w:sz w:val="24"/>
              </w:rPr>
            </w:pPr>
          </w:p>
          <w:p>
            <w:pPr>
              <w:pStyle w:val="23"/>
              <w:spacing w:before="1"/>
              <w:rPr>
                <w:rFonts w:ascii="黑体"/>
                <w:sz w:val="21"/>
              </w:rPr>
            </w:pPr>
          </w:p>
          <w:p>
            <w:pPr>
              <w:pStyle w:val="23"/>
              <w:spacing w:line="268" w:lineRule="auto"/>
              <w:ind w:left="107" w:right="96"/>
              <w:rPr>
                <w:sz w:val="24"/>
              </w:rPr>
            </w:pPr>
            <w:r>
              <w:rPr>
                <w:sz w:val="24"/>
              </w:rPr>
              <w:t>是否允许递交备选报价方案</w:t>
            </w:r>
          </w:p>
        </w:tc>
        <w:tc>
          <w:tcPr>
            <w:tcW w:w="5932" w:type="dxa"/>
          </w:tcPr>
          <w:p>
            <w:pPr>
              <w:pStyle w:val="23"/>
              <w:spacing w:before="50"/>
              <w:ind w:left="107"/>
              <w:jc w:val="both"/>
              <w:rPr>
                <w:sz w:val="24"/>
              </w:rPr>
            </w:pPr>
            <w:r>
              <w:rPr>
                <w:rFonts w:hint="eastAsia" w:ascii="MS UI Gothic" w:hAnsi="MS UI Gothic" w:eastAsia="MS UI Gothic"/>
                <w:sz w:val="24"/>
              </w:rPr>
              <w:t xml:space="preserve">☑ </w:t>
            </w:r>
            <w:r>
              <w:rPr>
                <w:sz w:val="24"/>
              </w:rPr>
              <w:t>不允许</w:t>
            </w:r>
          </w:p>
          <w:p>
            <w:pPr>
              <w:pStyle w:val="23"/>
              <w:spacing w:before="32" w:line="340" w:lineRule="atLeast"/>
              <w:ind w:left="467" w:right="34" w:hanging="360"/>
              <w:jc w:val="both"/>
              <w:rPr>
                <w:sz w:val="24"/>
              </w:rPr>
            </w:pPr>
            <w:r>
              <w:rPr>
                <w:spacing w:val="-9"/>
                <w:sz w:val="24"/>
              </w:rPr>
              <w:t>□ 允许。要求：只有成交</w:t>
            </w:r>
            <w:r>
              <w:rPr>
                <w:rFonts w:hint="eastAsia"/>
                <w:spacing w:val="-9"/>
                <w:sz w:val="24"/>
                <w:lang w:eastAsia="zh-CN"/>
              </w:rPr>
              <w:t>投标人</w:t>
            </w:r>
            <w:r>
              <w:rPr>
                <w:spacing w:val="-9"/>
                <w:sz w:val="24"/>
              </w:rPr>
              <w:t>所递交的备选报价方</w:t>
            </w:r>
            <w:r>
              <w:rPr>
                <w:spacing w:val="-12"/>
                <w:sz w:val="24"/>
              </w:rPr>
              <w:t>案方可予以考虑。询价小组认为成交</w:t>
            </w:r>
            <w:r>
              <w:rPr>
                <w:rFonts w:hint="eastAsia"/>
                <w:spacing w:val="-12"/>
                <w:sz w:val="24"/>
                <w:lang w:eastAsia="zh-CN"/>
              </w:rPr>
              <w:t>投标人</w:t>
            </w:r>
            <w:r>
              <w:rPr>
                <w:spacing w:val="-12"/>
                <w:sz w:val="24"/>
              </w:rPr>
              <w:t>的备选</w:t>
            </w:r>
            <w:r>
              <w:rPr>
                <w:spacing w:val="-13"/>
                <w:sz w:val="24"/>
              </w:rPr>
              <w:t xml:space="preserve">报价方案优于其按照询价通知书要求的报价方案， </w:t>
            </w:r>
            <w:r>
              <w:rPr>
                <w:sz w:val="24"/>
              </w:rPr>
              <w:t>采购人可以接受该备选报价方案。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860" w:type="dxa"/>
          </w:tcPr>
          <w:p>
            <w:pPr>
              <w:pStyle w:val="23"/>
              <w:spacing w:before="5"/>
              <w:rPr>
                <w:rFonts w:ascii="黑体"/>
                <w:sz w:val="29"/>
              </w:rPr>
            </w:pPr>
          </w:p>
          <w:p>
            <w:pPr>
              <w:pStyle w:val="23"/>
              <w:ind w:left="218"/>
              <w:rPr>
                <w:rFonts w:hint="default" w:eastAsia="仿宋"/>
                <w:sz w:val="24"/>
                <w:lang w:val="en-US" w:eastAsia="zh-CN"/>
              </w:rPr>
            </w:pPr>
            <w:r>
              <w:rPr>
                <w:rFonts w:hint="eastAsia"/>
                <w:sz w:val="24"/>
                <w:lang w:val="en-US" w:eastAsia="zh-CN"/>
              </w:rPr>
              <w:t>19</w:t>
            </w:r>
          </w:p>
        </w:tc>
        <w:tc>
          <w:tcPr>
            <w:tcW w:w="2799" w:type="dxa"/>
          </w:tcPr>
          <w:p>
            <w:pPr>
              <w:pStyle w:val="23"/>
              <w:spacing w:before="6"/>
              <w:rPr>
                <w:rFonts w:ascii="黑体"/>
                <w:sz w:val="30"/>
              </w:rPr>
            </w:pPr>
          </w:p>
          <w:p>
            <w:pPr>
              <w:pStyle w:val="23"/>
              <w:ind w:left="107"/>
              <w:rPr>
                <w:sz w:val="24"/>
              </w:rPr>
            </w:pPr>
            <w:r>
              <w:rPr>
                <w:sz w:val="24"/>
              </w:rPr>
              <w:t>报价的范围</w:t>
            </w:r>
          </w:p>
        </w:tc>
        <w:tc>
          <w:tcPr>
            <w:tcW w:w="5932" w:type="dxa"/>
          </w:tcPr>
          <w:p>
            <w:pPr>
              <w:pStyle w:val="23"/>
              <w:spacing w:before="50" w:line="266" w:lineRule="auto"/>
              <w:ind w:left="107" w:right="96"/>
              <w:rPr>
                <w:sz w:val="24"/>
              </w:rPr>
            </w:pPr>
            <w:r>
              <w:rPr>
                <w:sz w:val="24"/>
              </w:rPr>
              <w:t>含税全包价，包括产品的设计、制作、包装、保险、运输、装卸、安装、调试、培训、验收、保修等一切</w:t>
            </w:r>
          </w:p>
          <w:p>
            <w:pPr>
              <w:pStyle w:val="23"/>
              <w:spacing w:before="1" w:line="307" w:lineRule="exact"/>
              <w:ind w:left="107"/>
              <w:rPr>
                <w:sz w:val="24"/>
              </w:rPr>
            </w:pPr>
            <w:r>
              <w:rPr>
                <w:sz w:val="24"/>
              </w:rPr>
              <w:t>费用（即交钥匙工程）。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860" w:type="dxa"/>
          </w:tcPr>
          <w:p>
            <w:pPr>
              <w:pStyle w:val="23"/>
              <w:spacing w:before="4"/>
              <w:rPr>
                <w:rFonts w:ascii="黑体"/>
                <w:sz w:val="29"/>
              </w:rPr>
            </w:pPr>
          </w:p>
          <w:p>
            <w:pPr>
              <w:pStyle w:val="23"/>
              <w:ind w:left="218"/>
              <w:rPr>
                <w:rFonts w:hint="eastAsia" w:eastAsia="仿宋"/>
                <w:sz w:val="24"/>
                <w:lang w:eastAsia="zh-CN"/>
              </w:rPr>
            </w:pPr>
            <w:r>
              <w:rPr>
                <w:sz w:val="24"/>
              </w:rPr>
              <w:t>2</w:t>
            </w:r>
            <w:r>
              <w:rPr>
                <w:rFonts w:hint="eastAsia"/>
                <w:sz w:val="24"/>
                <w:lang w:val="en-US" w:eastAsia="zh-CN"/>
              </w:rPr>
              <w:t>0</w:t>
            </w:r>
          </w:p>
        </w:tc>
        <w:tc>
          <w:tcPr>
            <w:tcW w:w="2799" w:type="dxa"/>
          </w:tcPr>
          <w:p>
            <w:pPr>
              <w:pStyle w:val="23"/>
              <w:spacing w:before="6"/>
              <w:rPr>
                <w:rFonts w:ascii="黑体"/>
                <w:sz w:val="30"/>
              </w:rPr>
            </w:pPr>
          </w:p>
          <w:p>
            <w:pPr>
              <w:pStyle w:val="23"/>
              <w:ind w:left="107"/>
              <w:rPr>
                <w:sz w:val="24"/>
              </w:rPr>
            </w:pPr>
            <w:r>
              <w:rPr>
                <w:sz w:val="24"/>
              </w:rPr>
              <w:t>报价的次数</w:t>
            </w:r>
          </w:p>
        </w:tc>
        <w:tc>
          <w:tcPr>
            <w:tcW w:w="5932" w:type="dxa"/>
          </w:tcPr>
          <w:p>
            <w:pPr>
              <w:pStyle w:val="23"/>
              <w:spacing w:before="17" w:line="340" w:lineRule="atLeast"/>
              <w:ind w:left="107" w:right="96"/>
              <w:jc w:val="both"/>
              <w:rPr>
                <w:sz w:val="24"/>
              </w:rPr>
            </w:pPr>
            <w:r>
              <w:rPr>
                <w:sz w:val="24"/>
              </w:rPr>
              <w:t>本次报价为一次不得更改报价，</w:t>
            </w:r>
            <w:r>
              <w:rPr>
                <w:rFonts w:hint="eastAsia"/>
                <w:sz w:val="24"/>
                <w:lang w:eastAsia="zh-CN"/>
              </w:rPr>
              <w:t>投标人</w:t>
            </w:r>
            <w:r>
              <w:rPr>
                <w:sz w:val="24"/>
              </w:rPr>
              <w:t>只有一次报价的机会。响应报价（即开标报价）不得有选择性报价和附有条件的报价，且不得高于采购预算。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0" w:type="dxa"/>
          </w:tcPr>
          <w:p>
            <w:pPr>
              <w:pStyle w:val="23"/>
              <w:spacing w:before="7"/>
              <w:rPr>
                <w:rFonts w:ascii="黑体"/>
                <w:sz w:val="30"/>
              </w:rPr>
            </w:pPr>
          </w:p>
          <w:p>
            <w:pPr>
              <w:pStyle w:val="23"/>
              <w:spacing w:before="1"/>
              <w:ind w:left="218"/>
              <w:rPr>
                <w:rFonts w:hint="eastAsia" w:eastAsia="仿宋"/>
                <w:sz w:val="24"/>
                <w:lang w:eastAsia="zh-CN"/>
              </w:rPr>
            </w:pPr>
            <w:r>
              <w:rPr>
                <w:sz w:val="24"/>
              </w:rPr>
              <w:t>2</w:t>
            </w:r>
            <w:r>
              <w:rPr>
                <w:rFonts w:hint="eastAsia"/>
                <w:sz w:val="24"/>
                <w:lang w:val="en-US" w:eastAsia="zh-CN"/>
              </w:rPr>
              <w:t>1</w:t>
            </w:r>
          </w:p>
        </w:tc>
        <w:tc>
          <w:tcPr>
            <w:tcW w:w="2799" w:type="dxa"/>
          </w:tcPr>
          <w:p>
            <w:pPr>
              <w:pStyle w:val="23"/>
              <w:spacing w:before="9"/>
              <w:rPr>
                <w:rFonts w:ascii="黑体"/>
                <w:sz w:val="31"/>
              </w:rPr>
            </w:pPr>
          </w:p>
          <w:p>
            <w:pPr>
              <w:pStyle w:val="23"/>
              <w:ind w:left="107"/>
              <w:rPr>
                <w:sz w:val="24"/>
              </w:rPr>
            </w:pPr>
            <w:r>
              <w:rPr>
                <w:sz w:val="24"/>
              </w:rPr>
              <w:t>进口产品报价</w:t>
            </w:r>
          </w:p>
        </w:tc>
        <w:tc>
          <w:tcPr>
            <w:tcW w:w="5932" w:type="dxa"/>
          </w:tcPr>
          <w:p>
            <w:pPr>
              <w:pStyle w:val="23"/>
              <w:spacing w:before="49"/>
              <w:ind w:left="107"/>
              <w:rPr>
                <w:sz w:val="24"/>
              </w:rPr>
            </w:pPr>
            <w:r>
              <w:rPr>
                <w:rFonts w:hint="eastAsia"/>
                <w:sz w:val="24"/>
                <w:lang w:eastAsia="zh-CN"/>
              </w:rPr>
              <w:t>☑</w:t>
            </w:r>
            <w:r>
              <w:rPr>
                <w:sz w:val="24"/>
              </w:rPr>
              <w:t xml:space="preserve"> 不允许</w:t>
            </w:r>
          </w:p>
          <w:p>
            <w:pPr>
              <w:pStyle w:val="23"/>
              <w:spacing w:before="32" w:line="340" w:lineRule="atLeast"/>
              <w:ind w:left="107" w:right="96"/>
              <w:rPr>
                <w:rFonts w:hint="default" w:eastAsia="仿宋"/>
                <w:sz w:val="24"/>
                <w:lang w:val="en-US" w:eastAsia="zh-CN"/>
              </w:rPr>
            </w:pPr>
            <w:r>
              <w:rPr>
                <w:rFonts w:hint="eastAsia" w:ascii="MS UI Gothic" w:hAnsi="MS UI Gothic" w:eastAsia="宋体"/>
                <w:spacing w:val="23"/>
                <w:sz w:val="24"/>
                <w:lang w:eastAsia="zh-CN"/>
              </w:rPr>
              <w:t>□</w:t>
            </w:r>
            <w:r>
              <w:rPr>
                <w:rFonts w:hint="eastAsia" w:ascii="MS UI Gothic" w:hAnsi="MS UI Gothic" w:eastAsia="MS UI Gothic"/>
                <w:spacing w:val="23"/>
                <w:sz w:val="24"/>
              </w:rPr>
              <w:t xml:space="preserve"> </w:t>
            </w:r>
            <w:r>
              <w:rPr>
                <w:spacing w:val="-9"/>
                <w:sz w:val="24"/>
              </w:rPr>
              <w:t>允许，产品名目清单：</w:t>
            </w:r>
            <w:r>
              <w:rPr>
                <w:spacing w:val="-8"/>
                <w:sz w:val="24"/>
                <w:u w:val="single"/>
              </w:rPr>
              <w:t xml:space="preserve"> </w:t>
            </w:r>
            <w:r>
              <w:rPr>
                <w:rFonts w:hint="eastAsia"/>
                <w:spacing w:val="-8"/>
                <w:sz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0" w:hRule="atLeast"/>
        </w:trPr>
        <w:tc>
          <w:tcPr>
            <w:tcW w:w="860" w:type="dxa"/>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8"/>
              </w:rPr>
            </w:pPr>
          </w:p>
          <w:p>
            <w:pPr>
              <w:pStyle w:val="23"/>
              <w:ind w:left="218"/>
              <w:rPr>
                <w:rFonts w:hint="eastAsia" w:eastAsia="仿宋"/>
                <w:sz w:val="24"/>
                <w:lang w:eastAsia="zh-CN"/>
              </w:rPr>
            </w:pPr>
            <w:r>
              <w:rPr>
                <w:sz w:val="24"/>
              </w:rPr>
              <w:t>2</w:t>
            </w:r>
            <w:r>
              <w:rPr>
                <w:rFonts w:hint="eastAsia"/>
                <w:sz w:val="24"/>
                <w:lang w:val="en-US" w:eastAsia="zh-CN"/>
              </w:rPr>
              <w:t>2</w:t>
            </w:r>
          </w:p>
        </w:tc>
        <w:tc>
          <w:tcPr>
            <w:tcW w:w="2799" w:type="dxa"/>
            <w:vAlign w:val="top"/>
          </w:tcPr>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jc w:val="both"/>
              <w:rPr>
                <w:rFonts w:ascii="黑体"/>
                <w:sz w:val="24"/>
              </w:rPr>
            </w:pPr>
          </w:p>
          <w:p>
            <w:pPr>
              <w:pStyle w:val="23"/>
              <w:spacing w:before="1"/>
              <w:jc w:val="both"/>
              <w:rPr>
                <w:sz w:val="24"/>
              </w:rPr>
            </w:pPr>
            <w:r>
              <w:rPr>
                <w:sz w:val="24"/>
              </w:rPr>
              <w:t>保证金的交纳</w:t>
            </w:r>
          </w:p>
        </w:tc>
        <w:tc>
          <w:tcPr>
            <w:tcW w:w="5932" w:type="dxa"/>
          </w:tcPr>
          <w:p>
            <w:pPr>
              <w:pStyle w:val="23"/>
              <w:spacing w:before="50"/>
              <w:rPr>
                <w:rFonts w:hint="default" w:eastAsia="仿宋"/>
                <w:sz w:val="24"/>
                <w:lang w:val="en-US" w:eastAsia="zh-CN"/>
              </w:rPr>
            </w:pPr>
            <w:r>
              <w:rPr>
                <w:sz w:val="24"/>
              </w:rPr>
              <w:t>1.金额：</w:t>
            </w:r>
            <w:r>
              <w:rPr>
                <w:rFonts w:hint="eastAsia"/>
                <w:sz w:val="24"/>
                <w:lang w:val="en-US" w:eastAsia="zh-CN"/>
              </w:rPr>
              <w:t>5500元（大写：伍仟伍佰元整）</w:t>
            </w:r>
          </w:p>
          <w:p>
            <w:pPr>
              <w:pStyle w:val="23"/>
              <w:spacing w:before="64" w:line="268" w:lineRule="auto"/>
              <w:ind w:right="96"/>
              <w:rPr>
                <w:sz w:val="24"/>
                <w:highlight w:val="none"/>
              </w:rPr>
            </w:pPr>
            <w:r>
              <w:rPr>
                <w:sz w:val="24"/>
                <w:highlight w:val="none"/>
              </w:rPr>
              <w:t>2.202</w:t>
            </w:r>
            <w:r>
              <w:rPr>
                <w:rFonts w:hint="eastAsia"/>
                <w:sz w:val="24"/>
                <w:highlight w:val="none"/>
                <w:lang w:val="en-US" w:eastAsia="zh-CN"/>
              </w:rPr>
              <w:t>1</w:t>
            </w:r>
            <w:r>
              <w:rPr>
                <w:spacing w:val="-40"/>
                <w:sz w:val="24"/>
                <w:highlight w:val="none"/>
              </w:rPr>
              <w:t xml:space="preserve"> 年</w:t>
            </w:r>
            <w:r>
              <w:rPr>
                <w:color w:val="auto"/>
                <w:spacing w:val="-40"/>
                <w:sz w:val="24"/>
                <w:highlight w:val="none"/>
              </w:rPr>
              <w:t xml:space="preserve"> </w:t>
            </w:r>
            <w:r>
              <w:rPr>
                <w:rFonts w:hint="eastAsia"/>
                <w:color w:val="auto"/>
                <w:sz w:val="24"/>
                <w:highlight w:val="none"/>
                <w:lang w:val="en-US" w:eastAsia="zh-CN"/>
              </w:rPr>
              <w:t>11</w:t>
            </w:r>
            <w:r>
              <w:rPr>
                <w:color w:val="auto"/>
                <w:spacing w:val="-40"/>
                <w:sz w:val="24"/>
                <w:highlight w:val="none"/>
              </w:rPr>
              <w:t>月</w:t>
            </w:r>
            <w:r>
              <w:rPr>
                <w:rFonts w:hint="eastAsia"/>
                <w:color w:val="auto"/>
                <w:spacing w:val="-40"/>
                <w:sz w:val="24"/>
                <w:highlight w:val="none"/>
                <w:lang w:val="en-US" w:eastAsia="zh-CN"/>
              </w:rPr>
              <w:t xml:space="preserve"> 8</w:t>
            </w:r>
            <w:r>
              <w:rPr>
                <w:color w:val="auto"/>
                <w:spacing w:val="-40"/>
                <w:sz w:val="24"/>
                <w:highlight w:val="none"/>
              </w:rPr>
              <w:t xml:space="preserve">日 </w:t>
            </w:r>
            <w:r>
              <w:rPr>
                <w:sz w:val="24"/>
                <w:highlight w:val="none"/>
              </w:rPr>
              <w:t>18</w:t>
            </w:r>
            <w:r>
              <w:rPr>
                <w:spacing w:val="-40"/>
                <w:sz w:val="24"/>
                <w:highlight w:val="none"/>
              </w:rPr>
              <w:t xml:space="preserve"> 时 </w:t>
            </w:r>
            <w:r>
              <w:rPr>
                <w:sz w:val="24"/>
                <w:highlight w:val="none"/>
              </w:rPr>
              <w:t>00</w:t>
            </w:r>
            <w:r>
              <w:rPr>
                <w:spacing w:val="-21"/>
                <w:sz w:val="24"/>
                <w:highlight w:val="none"/>
              </w:rPr>
              <w:t xml:space="preserve"> 分前</w:t>
            </w:r>
            <w:r>
              <w:rPr>
                <w:sz w:val="24"/>
                <w:highlight w:val="none"/>
              </w:rPr>
              <w:t>（</w:t>
            </w:r>
            <w:r>
              <w:rPr>
                <w:spacing w:val="-4"/>
                <w:sz w:val="24"/>
                <w:highlight w:val="none"/>
              </w:rPr>
              <w:t>以投标保证</w:t>
            </w:r>
            <w:r>
              <w:rPr>
                <w:sz w:val="24"/>
                <w:highlight w:val="none"/>
              </w:rPr>
              <w:t>金到账时间为准）交纳，交纳账户信息如下：</w:t>
            </w:r>
          </w:p>
          <w:p>
            <w:pPr>
              <w:pStyle w:val="23"/>
              <w:spacing w:before="29" w:line="292" w:lineRule="auto"/>
              <w:ind w:right="96"/>
              <w:jc w:val="both"/>
              <w:rPr>
                <w:rFonts w:hint="eastAsia"/>
                <w:sz w:val="24"/>
                <w:lang w:val="en-US" w:eastAsia="zh-CN"/>
              </w:rPr>
            </w:pPr>
            <w:r>
              <w:rPr>
                <w:sz w:val="24"/>
              </w:rPr>
              <w:t>开户银行：</w:t>
            </w:r>
            <w:r>
              <w:rPr>
                <w:rFonts w:hint="eastAsia"/>
                <w:sz w:val="24"/>
                <w:lang w:val="en-US" w:eastAsia="zh-CN"/>
              </w:rPr>
              <w:t>中国工商银行股份有限公司阿克苏塔北北路支行</w:t>
            </w:r>
          </w:p>
          <w:p>
            <w:pPr>
              <w:pStyle w:val="23"/>
              <w:spacing w:before="29" w:line="292" w:lineRule="auto"/>
              <w:ind w:right="96"/>
              <w:jc w:val="both"/>
              <w:rPr>
                <w:sz w:val="18"/>
                <w:szCs w:val="16"/>
              </w:rPr>
            </w:pPr>
            <w:r>
              <w:rPr>
                <w:sz w:val="24"/>
              </w:rPr>
              <w:t>账号：</w:t>
            </w:r>
            <w:r>
              <w:rPr>
                <w:rFonts w:hint="eastAsia"/>
                <w:sz w:val="24"/>
                <w:lang w:val="en-US" w:eastAsia="zh-CN"/>
              </w:rPr>
              <w:t xml:space="preserve">3014 0216 0902 492 0889（投标保证金账号） </w:t>
            </w:r>
          </w:p>
          <w:p>
            <w:pPr>
              <w:pStyle w:val="23"/>
              <w:spacing w:before="29" w:line="292" w:lineRule="auto"/>
              <w:ind w:right="96"/>
              <w:jc w:val="both"/>
              <w:rPr>
                <w:rFonts w:hint="eastAsia" w:ascii="宋体" w:hAnsi="宋体" w:cs="宋体"/>
                <w:sz w:val="24"/>
                <w:szCs w:val="24"/>
                <w:highlight w:val="none"/>
                <w:lang w:val="en-US" w:eastAsia="zh-CN"/>
              </w:rPr>
            </w:pPr>
            <w:r>
              <w:rPr>
                <w:sz w:val="24"/>
              </w:rPr>
              <w:t>收款单位：</w:t>
            </w:r>
            <w:r>
              <w:rPr>
                <w:rFonts w:hint="eastAsia" w:ascii="宋体" w:hAnsi="宋体" w:cs="宋体"/>
                <w:sz w:val="24"/>
                <w:szCs w:val="24"/>
                <w:highlight w:val="none"/>
                <w:lang w:val="en-US" w:eastAsia="zh-CN"/>
              </w:rPr>
              <w:t>新疆天巨辰工程项目管理有限公司</w:t>
            </w:r>
          </w:p>
          <w:p>
            <w:pPr>
              <w:pStyle w:val="23"/>
              <w:spacing w:before="29" w:line="292" w:lineRule="auto"/>
              <w:ind w:right="96"/>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行号：1028  9100 2163</w:t>
            </w:r>
          </w:p>
          <w:p>
            <w:pPr>
              <w:pStyle w:val="23"/>
              <w:spacing w:before="29" w:line="292" w:lineRule="auto"/>
              <w:ind w:right="96"/>
              <w:jc w:val="both"/>
              <w:rPr>
                <w:sz w:val="24"/>
              </w:rPr>
            </w:pPr>
            <w:r>
              <w:rPr>
                <w:sz w:val="24"/>
              </w:rPr>
              <w:t>3.投标保证金的交纳单位必须与</w:t>
            </w:r>
            <w:r>
              <w:rPr>
                <w:rFonts w:hint="eastAsia"/>
                <w:sz w:val="24"/>
                <w:lang w:eastAsia="zh-CN"/>
              </w:rPr>
              <w:t>投标人</w:t>
            </w:r>
            <w:r>
              <w:rPr>
                <w:sz w:val="24"/>
              </w:rPr>
              <w:t>名称一</w:t>
            </w:r>
            <w:r>
              <w:rPr>
                <w:rFonts w:hint="eastAsia"/>
                <w:sz w:val="24"/>
                <w:lang w:val="en-US" w:eastAsia="zh-CN"/>
              </w:rPr>
              <w:t>致；</w:t>
            </w:r>
          </w:p>
          <w:p>
            <w:pPr>
              <w:pStyle w:val="23"/>
              <w:numPr>
                <w:ilvl w:val="0"/>
                <w:numId w:val="0"/>
              </w:numPr>
              <w:tabs>
                <w:tab w:val="left" w:pos="831"/>
              </w:tabs>
              <w:spacing w:before="67" w:after="0" w:line="268" w:lineRule="auto"/>
              <w:ind w:right="96" w:rightChars="0"/>
              <w:jc w:val="both"/>
              <w:rPr>
                <w:sz w:val="24"/>
              </w:rPr>
            </w:pPr>
            <w:r>
              <w:rPr>
                <w:rFonts w:hint="eastAsia"/>
                <w:sz w:val="24"/>
                <w:lang w:val="en-US" w:eastAsia="zh-CN"/>
              </w:rPr>
              <w:t>4.</w:t>
            </w:r>
            <w:r>
              <w:rPr>
                <w:sz w:val="24"/>
              </w:rPr>
              <w:t>在投标截止时间前从</w:t>
            </w:r>
            <w:r>
              <w:rPr>
                <w:rFonts w:hint="eastAsia"/>
                <w:sz w:val="24"/>
                <w:lang w:eastAsia="zh-CN"/>
              </w:rPr>
              <w:t>投标人</w:t>
            </w:r>
            <w:r>
              <w:rPr>
                <w:sz w:val="24"/>
              </w:rPr>
              <w:t>所在地企业基本帐户以电汇或银行转账的方式，汇到指定的投标保证金帐户；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60" w:type="dxa"/>
            <w:vAlign w:val="top"/>
          </w:tcPr>
          <w:p>
            <w:pPr>
              <w:pStyle w:val="23"/>
              <w:spacing w:before="4"/>
              <w:jc w:val="center"/>
              <w:rPr>
                <w:rFonts w:ascii="黑体"/>
                <w:sz w:val="17"/>
              </w:rPr>
            </w:pPr>
          </w:p>
          <w:p>
            <w:pPr>
              <w:pStyle w:val="23"/>
              <w:ind w:left="218"/>
              <w:jc w:val="center"/>
              <w:rPr>
                <w:rFonts w:hint="eastAsia"/>
                <w:sz w:val="24"/>
                <w:lang w:val="en-US" w:eastAsia="zh-CN"/>
              </w:rPr>
            </w:pPr>
            <w:r>
              <w:rPr>
                <w:rFonts w:hint="eastAsia"/>
                <w:sz w:val="24"/>
                <w:lang w:val="en-US" w:eastAsia="zh-CN"/>
              </w:rPr>
              <w:t xml:space="preserve">              </w:t>
            </w: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eastAsia"/>
                <w:sz w:val="24"/>
                <w:lang w:val="en-US" w:eastAsia="zh-CN"/>
              </w:rPr>
            </w:pPr>
          </w:p>
          <w:p>
            <w:pPr>
              <w:pStyle w:val="23"/>
              <w:ind w:left="218"/>
              <w:jc w:val="center"/>
              <w:rPr>
                <w:rFonts w:hint="default" w:eastAsia="仿宋"/>
                <w:sz w:val="24"/>
                <w:lang w:val="en-US" w:eastAsia="zh-CN"/>
              </w:rPr>
            </w:pPr>
            <w:r>
              <w:rPr>
                <w:rFonts w:hint="eastAsia"/>
                <w:sz w:val="24"/>
                <w:lang w:val="en-US" w:eastAsia="zh-CN"/>
              </w:rPr>
              <w:t>23</w:t>
            </w:r>
          </w:p>
        </w:tc>
        <w:tc>
          <w:tcPr>
            <w:tcW w:w="2799" w:type="dxa"/>
          </w:tcPr>
          <w:p>
            <w:pPr>
              <w:pStyle w:val="23"/>
              <w:spacing w:before="3"/>
              <w:rPr>
                <w:rFonts w:ascii="黑体"/>
                <w:sz w:val="18"/>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p>
          <w:p>
            <w:pPr>
              <w:pStyle w:val="23"/>
              <w:ind w:left="107"/>
              <w:jc w:val="left"/>
              <w:rPr>
                <w:sz w:val="24"/>
              </w:rPr>
            </w:pPr>
            <w:r>
              <w:rPr>
                <w:sz w:val="24"/>
              </w:rPr>
              <w:t>响应文件编制装订</w:t>
            </w:r>
          </w:p>
        </w:tc>
        <w:tc>
          <w:tcPr>
            <w:tcW w:w="5932" w:type="dxa"/>
          </w:tcPr>
          <w:p>
            <w:pPr>
              <w:pStyle w:val="23"/>
              <w:numPr>
                <w:ilvl w:val="0"/>
                <w:numId w:val="0"/>
              </w:numPr>
              <w:tabs>
                <w:tab w:val="left" w:pos="829"/>
              </w:tabs>
              <w:spacing w:before="49" w:after="0" w:line="240" w:lineRule="auto"/>
              <w:ind w:right="0" w:rightChars="0"/>
              <w:jc w:val="left"/>
              <w:rPr>
                <w:sz w:val="24"/>
              </w:rPr>
            </w:pPr>
            <w:r>
              <w:rPr>
                <w:rFonts w:hint="eastAsia"/>
                <w:sz w:val="24"/>
                <w:lang w:val="en-US" w:eastAsia="zh-CN"/>
              </w:rPr>
              <w:t>1.</w:t>
            </w:r>
            <w:r>
              <w:rPr>
                <w:sz w:val="24"/>
              </w:rPr>
              <w:t>响应文件装订成一册。</w:t>
            </w:r>
          </w:p>
          <w:p>
            <w:pPr>
              <w:pStyle w:val="23"/>
              <w:numPr>
                <w:ilvl w:val="0"/>
                <w:numId w:val="0"/>
              </w:numPr>
              <w:tabs>
                <w:tab w:val="left" w:pos="829"/>
              </w:tabs>
              <w:spacing w:before="49" w:after="0" w:line="240" w:lineRule="auto"/>
              <w:ind w:right="0" w:rightChars="0"/>
              <w:jc w:val="left"/>
              <w:rPr>
                <w:spacing w:val="-9"/>
                <w:sz w:val="24"/>
              </w:rPr>
            </w:pPr>
            <w:r>
              <w:rPr>
                <w:rFonts w:hint="eastAsia"/>
                <w:spacing w:val="-9"/>
                <w:sz w:val="24"/>
                <w:lang w:val="en-US" w:eastAsia="zh-CN"/>
              </w:rPr>
              <w:t>2.</w:t>
            </w:r>
            <w:r>
              <w:rPr>
                <w:spacing w:val="-9"/>
                <w:sz w:val="24"/>
              </w:rPr>
              <w:t>封面设置。响应文件封面设置包括：响应文件、</w:t>
            </w:r>
          </w:p>
          <w:p>
            <w:pPr>
              <w:pStyle w:val="23"/>
              <w:numPr>
                <w:ilvl w:val="0"/>
                <w:numId w:val="0"/>
              </w:numPr>
              <w:tabs>
                <w:tab w:val="left" w:pos="829"/>
              </w:tabs>
              <w:spacing w:before="49" w:after="0" w:line="240" w:lineRule="auto"/>
              <w:ind w:right="0" w:rightChars="0"/>
              <w:jc w:val="left"/>
              <w:rPr>
                <w:sz w:val="24"/>
              </w:rPr>
            </w:pPr>
            <w:r>
              <w:rPr>
                <w:sz w:val="24"/>
              </w:rPr>
              <w:t>项目名称、项目编号、</w:t>
            </w:r>
            <w:r>
              <w:rPr>
                <w:rFonts w:hint="eastAsia"/>
                <w:sz w:val="24"/>
                <w:lang w:eastAsia="zh-CN"/>
              </w:rPr>
              <w:t>投标人</w:t>
            </w:r>
            <w:r>
              <w:rPr>
                <w:sz w:val="24"/>
              </w:rPr>
              <w:t>全称和响应文件完成时间。</w:t>
            </w:r>
            <w:r>
              <w:rPr>
                <w:rFonts w:hint="eastAsia"/>
                <w:sz w:val="24"/>
                <w:lang w:eastAsia="zh-CN"/>
              </w:rPr>
              <w:t>投标人</w:t>
            </w:r>
            <w:r>
              <w:rPr>
                <w:sz w:val="24"/>
              </w:rPr>
              <w:t>全称填写“×××公司”。</w:t>
            </w:r>
          </w:p>
          <w:p>
            <w:pPr>
              <w:pStyle w:val="23"/>
              <w:numPr>
                <w:ilvl w:val="0"/>
                <w:numId w:val="0"/>
              </w:numPr>
              <w:tabs>
                <w:tab w:val="left" w:pos="831"/>
              </w:tabs>
              <w:spacing w:before="29" w:after="0" w:line="268" w:lineRule="auto"/>
              <w:ind w:right="96" w:rightChars="0"/>
              <w:jc w:val="both"/>
              <w:rPr>
                <w:sz w:val="24"/>
              </w:rPr>
            </w:pPr>
            <w:r>
              <w:rPr>
                <w:rFonts w:hint="eastAsia"/>
                <w:sz w:val="24"/>
                <w:lang w:val="en-US" w:eastAsia="zh-CN"/>
              </w:rPr>
              <w:t>3.</w:t>
            </w:r>
            <w:r>
              <w:rPr>
                <w:sz w:val="24"/>
              </w:rPr>
              <w:t>响应文件内容。</w:t>
            </w:r>
            <w:r>
              <w:rPr>
                <w:rFonts w:hint="eastAsia"/>
                <w:sz w:val="24"/>
                <w:lang w:eastAsia="zh-CN"/>
              </w:rPr>
              <w:t>投标人</w:t>
            </w:r>
            <w:r>
              <w:rPr>
                <w:sz w:val="24"/>
              </w:rPr>
              <w:t>应按照采购文件的要求编写响应文件；对采购文件要求填写的表格或者资料不得缺少或者留空，响应文件不得加行、涂改、插字或者删除。</w:t>
            </w:r>
          </w:p>
          <w:p>
            <w:pPr>
              <w:pStyle w:val="23"/>
              <w:numPr>
                <w:ilvl w:val="0"/>
                <w:numId w:val="0"/>
              </w:numPr>
              <w:tabs>
                <w:tab w:val="left" w:pos="829"/>
              </w:tabs>
              <w:spacing w:before="26" w:after="0" w:line="268" w:lineRule="auto"/>
              <w:ind w:right="96" w:rightChars="0"/>
              <w:jc w:val="both"/>
              <w:rPr>
                <w:rFonts w:hint="eastAsia" w:eastAsia="仿宋"/>
                <w:sz w:val="24"/>
                <w:lang w:eastAsia="zh-CN"/>
              </w:rPr>
            </w:pPr>
            <w:r>
              <w:rPr>
                <w:rFonts w:hint="eastAsia"/>
                <w:spacing w:val="-6"/>
                <w:sz w:val="24"/>
                <w:lang w:val="en-US" w:eastAsia="zh-CN"/>
              </w:rPr>
              <w:t>4.</w:t>
            </w:r>
            <w:r>
              <w:rPr>
                <w:spacing w:val="-6"/>
                <w:sz w:val="24"/>
              </w:rPr>
              <w:t xml:space="preserve">响应文件正文用白色 </w:t>
            </w:r>
            <w:r>
              <w:rPr>
                <w:sz w:val="24"/>
              </w:rPr>
              <w:t>A4</w:t>
            </w:r>
            <w:r>
              <w:rPr>
                <w:spacing w:val="-15"/>
                <w:sz w:val="24"/>
              </w:rPr>
              <w:t xml:space="preserve"> 复印纸打印，并编制目</w:t>
            </w:r>
            <w:r>
              <w:rPr>
                <w:sz w:val="24"/>
              </w:rPr>
              <w:t>录，目录、内容标注连续页码，页码从目录编起，标注于页面底部居中位置；产品授权书、产品说明书、产品彩页、图纸、图片等非文本形式的内容，可以不标注页码，应将这些材料放置在技术文件中，折叠成A4 纸面大小，左、下侧对齐，左侧胶装成册</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3" w:hRule="atLeast"/>
        </w:trPr>
        <w:tc>
          <w:tcPr>
            <w:tcW w:w="860" w:type="dxa"/>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spacing w:before="6"/>
              <w:rPr>
                <w:rFonts w:ascii="黑体"/>
                <w:sz w:val="33"/>
              </w:rPr>
            </w:pPr>
          </w:p>
          <w:p>
            <w:pPr>
              <w:pStyle w:val="23"/>
              <w:spacing w:before="1"/>
              <w:ind w:left="218"/>
              <w:rPr>
                <w:rFonts w:hint="default" w:eastAsia="仿宋"/>
                <w:sz w:val="24"/>
                <w:lang w:val="en-US" w:eastAsia="zh-CN"/>
              </w:rPr>
            </w:pPr>
            <w:r>
              <w:rPr>
                <w:rFonts w:hint="eastAsia"/>
                <w:sz w:val="24"/>
                <w:lang w:val="en-US" w:eastAsia="zh-CN"/>
              </w:rPr>
              <w:t>24</w:t>
            </w:r>
          </w:p>
        </w:tc>
        <w:tc>
          <w:tcPr>
            <w:tcW w:w="2799" w:type="dxa"/>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spacing w:before="8"/>
              <w:rPr>
                <w:rFonts w:ascii="黑体"/>
                <w:sz w:val="34"/>
              </w:rPr>
            </w:pPr>
          </w:p>
          <w:p>
            <w:pPr>
              <w:pStyle w:val="23"/>
              <w:ind w:left="107"/>
              <w:rPr>
                <w:sz w:val="24"/>
              </w:rPr>
            </w:pPr>
            <w:r>
              <w:rPr>
                <w:sz w:val="24"/>
              </w:rPr>
              <w:t>响应文件签署和盖章</w:t>
            </w:r>
          </w:p>
        </w:tc>
        <w:tc>
          <w:tcPr>
            <w:tcW w:w="5932" w:type="dxa"/>
          </w:tcPr>
          <w:p>
            <w:pPr>
              <w:pStyle w:val="23"/>
              <w:numPr>
                <w:ilvl w:val="0"/>
                <w:numId w:val="0"/>
              </w:numPr>
              <w:tabs>
                <w:tab w:val="left" w:pos="831"/>
              </w:tabs>
              <w:spacing w:before="49" w:after="0" w:line="268" w:lineRule="auto"/>
              <w:ind w:right="-29" w:rightChars="0"/>
              <w:jc w:val="left"/>
              <w:rPr>
                <w:sz w:val="24"/>
              </w:rPr>
            </w:pPr>
            <w:r>
              <w:rPr>
                <w:rFonts w:hint="eastAsia"/>
                <w:sz w:val="24"/>
                <w:lang w:val="en-US" w:eastAsia="zh-CN"/>
              </w:rPr>
              <w:t>1.</w:t>
            </w:r>
            <w:r>
              <w:rPr>
                <w:sz w:val="24"/>
              </w:rPr>
              <w:t>采购文件要求</w:t>
            </w:r>
            <w:r>
              <w:rPr>
                <w:rFonts w:hint="eastAsia"/>
                <w:sz w:val="24"/>
                <w:lang w:eastAsia="zh-CN"/>
              </w:rPr>
              <w:t>投标人</w:t>
            </w:r>
            <w:r>
              <w:rPr>
                <w:sz w:val="24"/>
              </w:rPr>
              <w:t>法定代表人或者被授权代</w:t>
            </w:r>
            <w:r>
              <w:rPr>
                <w:spacing w:val="-8"/>
                <w:sz w:val="24"/>
              </w:rPr>
              <w:t>表签字处，均须本人用黑色签字笔签署</w:t>
            </w:r>
            <w:r>
              <w:rPr>
                <w:sz w:val="24"/>
              </w:rPr>
              <w:t>（包括姓和名</w:t>
            </w:r>
            <w:r>
              <w:rPr>
                <w:spacing w:val="-10"/>
                <w:sz w:val="24"/>
              </w:rPr>
              <w:t xml:space="preserve">） </w:t>
            </w:r>
            <w:r>
              <w:rPr>
                <w:sz w:val="24"/>
              </w:rPr>
              <w:t>并加盖单位公章，不得由他人代签。</w:t>
            </w:r>
          </w:p>
          <w:p>
            <w:pPr>
              <w:pStyle w:val="23"/>
              <w:numPr>
                <w:ilvl w:val="0"/>
                <w:numId w:val="0"/>
              </w:numPr>
              <w:tabs>
                <w:tab w:val="left" w:pos="831"/>
              </w:tabs>
              <w:spacing w:before="26" w:after="0" w:line="268" w:lineRule="auto"/>
              <w:ind w:right="96" w:rightChars="0"/>
              <w:jc w:val="left"/>
              <w:rPr>
                <w:sz w:val="24"/>
              </w:rPr>
            </w:pPr>
            <w:r>
              <w:rPr>
                <w:rFonts w:hint="eastAsia"/>
                <w:sz w:val="24"/>
                <w:lang w:val="en-US" w:eastAsia="zh-CN"/>
              </w:rPr>
              <w:t>2.</w:t>
            </w:r>
            <w:r>
              <w:rPr>
                <w:sz w:val="24"/>
              </w:rPr>
              <w:t>被授权代表人签字的，响应文件应附法人授权委托书。</w:t>
            </w:r>
          </w:p>
          <w:p>
            <w:pPr>
              <w:pStyle w:val="23"/>
              <w:numPr>
                <w:ilvl w:val="0"/>
                <w:numId w:val="0"/>
              </w:numPr>
              <w:tabs>
                <w:tab w:val="left" w:pos="831"/>
              </w:tabs>
              <w:spacing w:before="31" w:after="0" w:line="268" w:lineRule="auto"/>
              <w:ind w:right="96" w:rightChars="0"/>
              <w:jc w:val="left"/>
              <w:rPr>
                <w:sz w:val="24"/>
              </w:rPr>
            </w:pPr>
            <w:r>
              <w:rPr>
                <w:rFonts w:hint="eastAsia"/>
                <w:sz w:val="24"/>
                <w:lang w:val="en-US" w:eastAsia="zh-CN"/>
              </w:rPr>
              <w:t>3.</w:t>
            </w:r>
            <w:r>
              <w:rPr>
                <w:sz w:val="24"/>
              </w:rPr>
              <w:t>“报价函”、“法人授权委托书”和“政府采购诚信承诺书”必须由法定代表人签署。</w:t>
            </w:r>
          </w:p>
          <w:p>
            <w:pPr>
              <w:pStyle w:val="23"/>
              <w:numPr>
                <w:ilvl w:val="0"/>
                <w:numId w:val="0"/>
              </w:numPr>
              <w:tabs>
                <w:tab w:val="left" w:pos="958"/>
              </w:tabs>
              <w:spacing w:before="26" w:after="0" w:line="268" w:lineRule="auto"/>
              <w:ind w:right="96" w:rightChars="0"/>
              <w:jc w:val="both"/>
              <w:rPr>
                <w:sz w:val="24"/>
              </w:rPr>
            </w:pPr>
            <w:r>
              <w:rPr>
                <w:rFonts w:hint="eastAsia"/>
                <w:spacing w:val="6"/>
                <w:sz w:val="24"/>
                <w:lang w:val="en-US" w:eastAsia="zh-CN"/>
              </w:rPr>
              <w:t>4.</w:t>
            </w:r>
            <w:r>
              <w:rPr>
                <w:rFonts w:hint="eastAsia"/>
                <w:spacing w:val="6"/>
                <w:sz w:val="24"/>
                <w:lang w:eastAsia="zh-CN"/>
              </w:rPr>
              <w:t>投标人</w:t>
            </w:r>
            <w:r>
              <w:rPr>
                <w:spacing w:val="6"/>
                <w:sz w:val="24"/>
              </w:rPr>
              <w:t>在响应文件以及相关书面文件中的单位盖章（</w:t>
            </w:r>
            <w:r>
              <w:rPr>
                <w:sz w:val="24"/>
              </w:rPr>
              <w:t>包括印章、公章等）均指与</w:t>
            </w:r>
            <w:r>
              <w:rPr>
                <w:rFonts w:hint="eastAsia"/>
                <w:sz w:val="24"/>
                <w:lang w:eastAsia="zh-CN"/>
              </w:rPr>
              <w:t>投标人</w:t>
            </w:r>
            <w:r>
              <w:rPr>
                <w:sz w:val="24"/>
              </w:rPr>
              <w:t>名称全称相一致的标准公章，不得使用其他形式（如带有“专用章”、“合同章”、“财务章”、“业务章”等）</w:t>
            </w:r>
          </w:p>
          <w:p>
            <w:pPr>
              <w:pStyle w:val="23"/>
              <w:spacing w:line="302" w:lineRule="exact"/>
              <w:ind w:left="107"/>
              <w:rPr>
                <w:sz w:val="24"/>
              </w:rPr>
            </w:pPr>
            <w:r>
              <w:rPr>
                <w:sz w:val="24"/>
              </w:rPr>
              <w:t>的印章。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860" w:type="dxa"/>
          </w:tcPr>
          <w:p>
            <w:pPr>
              <w:pStyle w:val="23"/>
              <w:rPr>
                <w:rFonts w:ascii="黑体"/>
                <w:sz w:val="24"/>
              </w:rPr>
            </w:pPr>
          </w:p>
          <w:p>
            <w:pPr>
              <w:pStyle w:val="23"/>
              <w:spacing w:before="5"/>
              <w:rPr>
                <w:rFonts w:ascii="黑体"/>
                <w:sz w:val="33"/>
              </w:rPr>
            </w:pPr>
          </w:p>
          <w:p>
            <w:pPr>
              <w:pStyle w:val="23"/>
              <w:ind w:left="218"/>
              <w:rPr>
                <w:rFonts w:hint="eastAsia" w:eastAsia="仿宋"/>
                <w:sz w:val="24"/>
                <w:lang w:val="en-US" w:eastAsia="zh-CN"/>
              </w:rPr>
            </w:pPr>
            <w:r>
              <w:rPr>
                <w:sz w:val="24"/>
              </w:rPr>
              <w:t>2</w:t>
            </w:r>
            <w:r>
              <w:rPr>
                <w:rFonts w:hint="eastAsia"/>
                <w:sz w:val="24"/>
                <w:lang w:val="en-US" w:eastAsia="zh-CN"/>
              </w:rPr>
              <w:t>5</w:t>
            </w:r>
          </w:p>
        </w:tc>
        <w:tc>
          <w:tcPr>
            <w:tcW w:w="2799" w:type="dxa"/>
          </w:tcPr>
          <w:p>
            <w:pPr>
              <w:pStyle w:val="23"/>
              <w:rPr>
                <w:rFonts w:ascii="黑体"/>
                <w:sz w:val="24"/>
              </w:rPr>
            </w:pPr>
          </w:p>
          <w:p>
            <w:pPr>
              <w:pStyle w:val="23"/>
              <w:spacing w:before="7"/>
              <w:rPr>
                <w:rFonts w:ascii="黑体"/>
                <w:sz w:val="34"/>
              </w:rPr>
            </w:pPr>
          </w:p>
          <w:p>
            <w:pPr>
              <w:pStyle w:val="23"/>
              <w:ind w:left="107"/>
              <w:rPr>
                <w:sz w:val="24"/>
              </w:rPr>
            </w:pPr>
            <w:r>
              <w:rPr>
                <w:sz w:val="24"/>
              </w:rPr>
              <w:t>响应文件份数及要求</w:t>
            </w:r>
          </w:p>
        </w:tc>
        <w:tc>
          <w:tcPr>
            <w:tcW w:w="5932" w:type="dxa"/>
          </w:tcPr>
          <w:p>
            <w:pPr>
              <w:pStyle w:val="23"/>
              <w:spacing w:before="47"/>
              <w:rPr>
                <w:sz w:val="24"/>
              </w:rPr>
            </w:pPr>
            <w:r>
              <w:rPr>
                <w:sz w:val="24"/>
              </w:rPr>
              <w:t>响应文件应按包分别进行编制：</w:t>
            </w:r>
          </w:p>
          <w:p>
            <w:pPr>
              <w:pStyle w:val="23"/>
              <w:spacing w:before="34" w:line="340" w:lineRule="atLeast"/>
              <w:ind w:left="107" w:right="96" w:firstLine="480"/>
              <w:jc w:val="both"/>
              <w:rPr>
                <w:sz w:val="24"/>
              </w:rPr>
            </w:pPr>
            <w:r>
              <w:rPr>
                <w:sz w:val="24"/>
              </w:rPr>
              <w:t>1.响应文件正本</w:t>
            </w:r>
            <w:r>
              <w:rPr>
                <w:sz w:val="24"/>
                <w:u w:val="single"/>
              </w:rPr>
              <w:t xml:space="preserve"> 壹</w:t>
            </w:r>
            <w:r>
              <w:rPr>
                <w:sz w:val="24"/>
              </w:rPr>
              <w:t xml:space="preserve"> 份，副本</w:t>
            </w:r>
            <w:r>
              <w:rPr>
                <w:sz w:val="24"/>
                <w:u w:val="single"/>
              </w:rPr>
              <w:t xml:space="preserve"> </w:t>
            </w:r>
            <w:r>
              <w:rPr>
                <w:rFonts w:hint="eastAsia"/>
                <w:sz w:val="24"/>
                <w:u w:val="single"/>
                <w:lang w:val="en-US" w:eastAsia="zh-CN"/>
              </w:rPr>
              <w:t>贰</w:t>
            </w:r>
            <w:r>
              <w:rPr>
                <w:sz w:val="24"/>
              </w:rPr>
              <w:t xml:space="preserve"> 份。正本和副本的封面上应当清楚地标记“正本”或者“副本”字样；正本和副本不一致时，以正本为准。（正副本均需加盖单位鲜色公章）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3" w:hRule="atLeast"/>
        </w:trPr>
        <w:tc>
          <w:tcPr>
            <w:tcW w:w="860" w:type="dxa"/>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spacing w:before="9"/>
              <w:rPr>
                <w:rFonts w:ascii="黑体"/>
                <w:sz w:val="30"/>
              </w:rPr>
            </w:pPr>
          </w:p>
          <w:p>
            <w:pPr>
              <w:pStyle w:val="23"/>
              <w:ind w:left="218"/>
              <w:rPr>
                <w:rFonts w:hint="eastAsia" w:eastAsia="仿宋"/>
                <w:sz w:val="24"/>
                <w:lang w:eastAsia="zh-CN"/>
              </w:rPr>
            </w:pPr>
            <w:r>
              <w:rPr>
                <w:sz w:val="24"/>
              </w:rPr>
              <w:t>2</w:t>
            </w:r>
            <w:r>
              <w:rPr>
                <w:rFonts w:hint="eastAsia"/>
                <w:sz w:val="24"/>
                <w:lang w:val="en-US" w:eastAsia="zh-CN"/>
              </w:rPr>
              <w:t>6</w:t>
            </w:r>
          </w:p>
        </w:tc>
        <w:tc>
          <w:tcPr>
            <w:tcW w:w="2799" w:type="dxa"/>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spacing w:before="11"/>
              <w:rPr>
                <w:rFonts w:ascii="黑体"/>
                <w:sz w:val="31"/>
              </w:rPr>
            </w:pPr>
          </w:p>
          <w:p>
            <w:pPr>
              <w:pStyle w:val="23"/>
              <w:ind w:left="107"/>
              <w:rPr>
                <w:sz w:val="24"/>
              </w:rPr>
            </w:pPr>
            <w:r>
              <w:rPr>
                <w:sz w:val="24"/>
              </w:rPr>
              <w:t>响应文件密封和标记</w:t>
            </w:r>
          </w:p>
        </w:tc>
        <w:tc>
          <w:tcPr>
            <w:tcW w:w="5932" w:type="dxa"/>
          </w:tcPr>
          <w:p>
            <w:pPr>
              <w:pStyle w:val="23"/>
              <w:spacing w:before="47" w:line="268" w:lineRule="auto"/>
              <w:ind w:right="96"/>
              <w:rPr>
                <w:rFonts w:hint="default"/>
                <w:sz w:val="24"/>
                <w:lang w:val="en-US"/>
              </w:rPr>
            </w:pPr>
            <w:r>
              <w:rPr>
                <w:sz w:val="24"/>
              </w:rPr>
              <w:t>1</w:t>
            </w:r>
            <w:r>
              <w:rPr>
                <w:spacing w:val="1"/>
                <w:sz w:val="24"/>
              </w:rPr>
              <w:t>.一个包</w:t>
            </w:r>
            <w:r>
              <w:rPr>
                <w:sz w:val="24"/>
              </w:rPr>
              <w:t>（或者未分包项目）一个密封件为：</w:t>
            </w:r>
            <w:r>
              <w:rPr>
                <w:rFonts w:hint="eastAsia"/>
                <w:sz w:val="24"/>
                <w:u w:val="single"/>
                <w:lang w:val="en-US" w:eastAsia="zh-CN"/>
              </w:rPr>
              <w:t>响应文件密封件</w:t>
            </w:r>
            <w:r>
              <w:rPr>
                <w:rFonts w:hint="eastAsia"/>
                <w:sz w:val="24"/>
                <w:lang w:val="en-US" w:eastAsia="zh-CN"/>
              </w:rPr>
              <w:t>。</w:t>
            </w:r>
          </w:p>
          <w:p>
            <w:pPr>
              <w:pStyle w:val="23"/>
              <w:spacing w:before="28" w:line="292" w:lineRule="auto"/>
              <w:ind w:right="96"/>
              <w:jc w:val="both"/>
              <w:rPr>
                <w:sz w:val="24"/>
              </w:rPr>
            </w:pPr>
            <w:r>
              <w:rPr>
                <w:sz w:val="24"/>
              </w:rPr>
              <w:t xml:space="preserve">注：一个密封件确实无法密封的，可分开密封； </w:t>
            </w:r>
          </w:p>
          <w:p>
            <w:pPr>
              <w:pStyle w:val="23"/>
              <w:spacing w:before="28" w:line="292" w:lineRule="auto"/>
              <w:ind w:right="96"/>
              <w:jc w:val="both"/>
              <w:rPr>
                <w:sz w:val="24"/>
              </w:rPr>
            </w:pPr>
            <w:r>
              <w:rPr>
                <w:sz w:val="24"/>
              </w:rPr>
              <w:t>2.密封件封套上标明采购项目编号、项目名称以</w:t>
            </w:r>
          </w:p>
          <w:p>
            <w:pPr>
              <w:pStyle w:val="23"/>
              <w:spacing w:line="275" w:lineRule="exact"/>
              <w:ind w:right="96"/>
              <w:jc w:val="right"/>
              <w:rPr>
                <w:sz w:val="24"/>
              </w:rPr>
            </w:pPr>
            <w:r>
              <w:rPr>
                <w:spacing w:val="11"/>
                <w:sz w:val="24"/>
              </w:rPr>
              <w:t>及包、</w:t>
            </w:r>
            <w:r>
              <w:rPr>
                <w:rFonts w:hint="eastAsia"/>
                <w:spacing w:val="11"/>
                <w:sz w:val="24"/>
                <w:lang w:eastAsia="zh-CN"/>
              </w:rPr>
              <w:t>投标人</w:t>
            </w:r>
            <w:r>
              <w:rPr>
                <w:spacing w:val="11"/>
                <w:sz w:val="24"/>
              </w:rPr>
              <w:t>名称等，在所有封签处标注“请勿在</w:t>
            </w:r>
          </w:p>
          <w:p>
            <w:pPr>
              <w:pStyle w:val="23"/>
              <w:tabs>
                <w:tab w:val="left" w:pos="1667"/>
              </w:tabs>
              <w:spacing w:before="36" w:line="268" w:lineRule="auto"/>
              <w:ind w:left="107" w:right="96"/>
              <w:rPr>
                <w:sz w:val="24"/>
              </w:rPr>
            </w:pPr>
            <w:r>
              <w:rPr>
                <w:sz w:val="24"/>
              </w:rPr>
              <w:t>年</w:t>
            </w:r>
            <w:r>
              <w:rPr>
                <w:rFonts w:hint="eastAsia"/>
                <w:sz w:val="24"/>
                <w:u w:val="single"/>
                <w:lang w:val="en-US" w:eastAsia="zh-CN"/>
              </w:rPr>
              <w:t xml:space="preserve">  </w:t>
            </w:r>
            <w:r>
              <w:rPr>
                <w:sz w:val="24"/>
              </w:rPr>
              <w:t>月</w:t>
            </w:r>
            <w:r>
              <w:rPr>
                <w:spacing w:val="119"/>
                <w:sz w:val="24"/>
                <w:u w:val="single"/>
              </w:rPr>
              <w:t xml:space="preserve"> </w:t>
            </w:r>
            <w:r>
              <w:rPr>
                <w:sz w:val="24"/>
              </w:rPr>
              <w:t>日</w:t>
            </w:r>
            <w:r>
              <w:rPr>
                <w:sz w:val="24"/>
                <w:u w:val="single"/>
              </w:rPr>
              <w:t xml:space="preserve"> </w:t>
            </w:r>
            <w:r>
              <w:rPr>
                <w:sz w:val="24"/>
                <w:u w:val="single"/>
              </w:rPr>
              <w:tab/>
            </w:r>
            <w:r>
              <w:rPr>
                <w:sz w:val="24"/>
              </w:rPr>
              <w:t>时</w:t>
            </w:r>
            <w:r>
              <w:rPr>
                <w:spacing w:val="119"/>
                <w:sz w:val="24"/>
                <w:u w:val="single"/>
              </w:rPr>
              <w:t xml:space="preserve"> </w:t>
            </w:r>
            <w:r>
              <w:rPr>
                <w:sz w:val="24"/>
              </w:rPr>
              <w:t>分之前启封</w:t>
            </w:r>
            <w:r>
              <w:rPr>
                <w:spacing w:val="-32"/>
                <w:sz w:val="24"/>
              </w:rPr>
              <w:t>”</w:t>
            </w:r>
            <w:r>
              <w:rPr>
                <w:sz w:val="24"/>
              </w:rPr>
              <w:t>字样</w:t>
            </w:r>
            <w:r>
              <w:rPr>
                <w:spacing w:val="-32"/>
                <w:sz w:val="24"/>
              </w:rPr>
              <w:t>，</w:t>
            </w:r>
            <w:r>
              <w:rPr>
                <w:sz w:val="24"/>
              </w:rPr>
              <w:t>并加盖</w:t>
            </w:r>
            <w:r>
              <w:rPr>
                <w:rFonts w:hint="eastAsia"/>
                <w:sz w:val="24"/>
                <w:lang w:eastAsia="zh-CN"/>
              </w:rPr>
              <w:t>投标人</w:t>
            </w:r>
            <w:r>
              <w:rPr>
                <w:sz w:val="24"/>
              </w:rPr>
              <w:t>单位公章以及法定代表人或者被授权代表签字。</w:t>
            </w:r>
          </w:p>
          <w:p>
            <w:pPr>
              <w:pStyle w:val="23"/>
              <w:spacing w:before="29"/>
              <w:rPr>
                <w:b w:val="0"/>
                <w:bCs/>
                <w:sz w:val="24"/>
              </w:rPr>
            </w:pPr>
            <w:r>
              <w:rPr>
                <w:b w:val="0"/>
                <w:bCs/>
                <w:sz w:val="24"/>
              </w:rPr>
              <w:t>3．法定代表人身份证明原件和本人身份证原件或</w:t>
            </w:r>
          </w:p>
          <w:p>
            <w:pPr>
              <w:pStyle w:val="23"/>
              <w:spacing w:before="3" w:line="340" w:lineRule="atLeast"/>
              <w:ind w:left="107" w:right="77"/>
              <w:rPr>
                <w:b/>
                <w:sz w:val="24"/>
              </w:rPr>
            </w:pPr>
            <w:r>
              <w:rPr>
                <w:b w:val="0"/>
                <w:bCs/>
                <w:sz w:val="24"/>
              </w:rPr>
              <w:t>法定代表人授权委托书原件和本人身份证原件应当在递交响应文件时出示并提交，不允许放在密封件中</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60" w:type="dxa"/>
          </w:tcPr>
          <w:p>
            <w:pPr>
              <w:pStyle w:val="23"/>
              <w:rPr>
                <w:rFonts w:ascii="黑体"/>
                <w:sz w:val="24"/>
              </w:rPr>
            </w:pPr>
          </w:p>
          <w:p>
            <w:pPr>
              <w:pStyle w:val="23"/>
              <w:spacing w:before="195"/>
              <w:ind w:left="70" w:right="240"/>
              <w:jc w:val="center"/>
              <w:rPr>
                <w:rFonts w:hint="eastAsia" w:eastAsia="仿宋"/>
                <w:sz w:val="24"/>
                <w:lang w:eastAsia="zh-CN"/>
              </w:rPr>
            </w:pPr>
            <w:r>
              <w:rPr>
                <w:sz w:val="24"/>
              </w:rPr>
              <w:t>2</w:t>
            </w:r>
            <w:r>
              <w:rPr>
                <w:rFonts w:hint="eastAsia"/>
                <w:sz w:val="24"/>
                <w:lang w:val="en-US" w:eastAsia="zh-CN"/>
              </w:rPr>
              <w:t>7</w:t>
            </w:r>
          </w:p>
        </w:tc>
        <w:tc>
          <w:tcPr>
            <w:tcW w:w="2799" w:type="dxa"/>
          </w:tcPr>
          <w:p>
            <w:pPr>
              <w:pStyle w:val="23"/>
              <w:spacing w:before="11"/>
              <w:rPr>
                <w:rFonts w:ascii="黑体"/>
                <w:sz w:val="26"/>
              </w:rPr>
            </w:pPr>
          </w:p>
          <w:p>
            <w:pPr>
              <w:pStyle w:val="23"/>
              <w:spacing w:line="268" w:lineRule="auto"/>
              <w:ind w:left="107" w:right="96"/>
              <w:rPr>
                <w:sz w:val="24"/>
              </w:rPr>
            </w:pPr>
            <w:r>
              <w:rPr>
                <w:sz w:val="24"/>
              </w:rPr>
              <w:t>递交响应文件截止时间、地点及要求</w:t>
            </w:r>
          </w:p>
        </w:tc>
        <w:tc>
          <w:tcPr>
            <w:tcW w:w="5932" w:type="dxa"/>
          </w:tcPr>
          <w:p>
            <w:pPr>
              <w:pStyle w:val="23"/>
              <w:spacing w:before="49"/>
              <w:ind w:left="107"/>
              <w:rPr>
                <w:sz w:val="24"/>
                <w:highlight w:val="none"/>
              </w:rPr>
            </w:pPr>
            <w:r>
              <w:rPr>
                <w:sz w:val="24"/>
                <w:highlight w:val="none"/>
              </w:rPr>
              <w:t>时间：</w:t>
            </w:r>
            <w:r>
              <w:rPr>
                <w:color w:val="auto"/>
                <w:sz w:val="24"/>
                <w:highlight w:val="none"/>
                <w:u w:val="single"/>
              </w:rPr>
              <w:t>202</w:t>
            </w:r>
            <w:r>
              <w:rPr>
                <w:rFonts w:hint="eastAsia"/>
                <w:color w:val="auto"/>
                <w:sz w:val="24"/>
                <w:highlight w:val="none"/>
                <w:u w:val="single"/>
                <w:lang w:val="en-US" w:eastAsia="zh-CN"/>
              </w:rPr>
              <w:t>1</w:t>
            </w:r>
            <w:r>
              <w:rPr>
                <w:color w:val="auto"/>
                <w:sz w:val="24"/>
                <w:highlight w:val="none"/>
                <w:u w:val="single"/>
              </w:rPr>
              <w:t>年</w:t>
            </w:r>
            <w:r>
              <w:rPr>
                <w:rFonts w:hint="eastAsia"/>
                <w:color w:val="auto"/>
                <w:sz w:val="24"/>
                <w:highlight w:val="none"/>
                <w:u w:val="single"/>
                <w:lang w:val="en-US" w:eastAsia="zh-CN"/>
              </w:rPr>
              <w:t>11</w:t>
            </w:r>
            <w:r>
              <w:rPr>
                <w:color w:val="auto"/>
                <w:sz w:val="24"/>
                <w:highlight w:val="none"/>
                <w:u w:val="single"/>
              </w:rPr>
              <w:t>月</w:t>
            </w:r>
            <w:r>
              <w:rPr>
                <w:rFonts w:hint="eastAsia"/>
                <w:color w:val="auto"/>
                <w:sz w:val="24"/>
                <w:highlight w:val="none"/>
                <w:u w:val="single"/>
                <w:lang w:val="en-US" w:eastAsia="zh-CN"/>
              </w:rPr>
              <w:t>9</w:t>
            </w:r>
            <w:r>
              <w:rPr>
                <w:color w:val="auto"/>
                <w:sz w:val="24"/>
                <w:highlight w:val="none"/>
                <w:u w:val="single"/>
              </w:rPr>
              <w:t>日</w:t>
            </w:r>
            <w:r>
              <w:rPr>
                <w:rFonts w:hint="eastAsia"/>
                <w:color w:val="auto"/>
                <w:sz w:val="24"/>
                <w:highlight w:val="none"/>
                <w:u w:val="single"/>
                <w:lang w:val="en-US" w:eastAsia="zh-CN"/>
              </w:rPr>
              <w:t>上</w:t>
            </w:r>
            <w:r>
              <w:rPr>
                <w:rFonts w:hint="eastAsia"/>
                <w:sz w:val="24"/>
                <w:highlight w:val="none"/>
                <w:u w:val="single"/>
                <w:lang w:val="en-US" w:eastAsia="zh-CN"/>
              </w:rPr>
              <w:t>午11</w:t>
            </w:r>
            <w:r>
              <w:rPr>
                <w:sz w:val="24"/>
                <w:highlight w:val="none"/>
                <w:u w:val="single"/>
              </w:rPr>
              <w:t>时</w:t>
            </w:r>
            <w:r>
              <w:rPr>
                <w:rFonts w:hint="eastAsia"/>
                <w:sz w:val="24"/>
                <w:highlight w:val="none"/>
                <w:u w:val="single"/>
                <w:lang w:val="en-US" w:eastAsia="zh-CN"/>
              </w:rPr>
              <w:t>00</w:t>
            </w:r>
            <w:r>
              <w:rPr>
                <w:sz w:val="24"/>
                <w:highlight w:val="none"/>
                <w:u w:val="single"/>
              </w:rPr>
              <w:t>分</w:t>
            </w:r>
            <w:r>
              <w:rPr>
                <w:sz w:val="24"/>
                <w:highlight w:val="none"/>
              </w:rPr>
              <w:t>。</w:t>
            </w:r>
          </w:p>
          <w:p>
            <w:pPr>
              <w:pStyle w:val="23"/>
              <w:spacing w:before="161"/>
              <w:ind w:left="107"/>
              <w:rPr>
                <w:rFonts w:hint="default" w:eastAsia="仿宋"/>
                <w:sz w:val="24"/>
                <w:highlight w:val="none"/>
                <w:lang w:val="en-US" w:eastAsia="zh-CN"/>
              </w:rPr>
            </w:pPr>
            <w:r>
              <w:rPr>
                <w:sz w:val="24"/>
                <w:highlight w:val="none"/>
              </w:rPr>
              <w:t>地点：</w:t>
            </w:r>
            <w:r>
              <w:rPr>
                <w:rFonts w:hint="eastAsia"/>
                <w:sz w:val="24"/>
                <w:highlight w:val="none"/>
              </w:rPr>
              <w:t>库车新城街道博斯坦鞠60号瑞嘉华府小区3号楼库车华府精品酒店会议室三楼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860" w:type="dxa"/>
          </w:tcPr>
          <w:p>
            <w:pPr>
              <w:pStyle w:val="23"/>
              <w:rPr>
                <w:rFonts w:ascii="黑体"/>
                <w:sz w:val="24"/>
              </w:rPr>
            </w:pPr>
          </w:p>
          <w:p>
            <w:pPr>
              <w:pStyle w:val="23"/>
              <w:spacing w:before="195"/>
              <w:ind w:left="70" w:right="240"/>
              <w:jc w:val="center"/>
              <w:rPr>
                <w:rFonts w:hint="default" w:eastAsia="仿宋"/>
                <w:sz w:val="24"/>
                <w:lang w:val="en-US" w:eastAsia="zh-CN"/>
              </w:rPr>
            </w:pPr>
            <w:r>
              <w:rPr>
                <w:rFonts w:hint="eastAsia"/>
                <w:sz w:val="24"/>
                <w:lang w:val="en-US" w:eastAsia="zh-CN"/>
              </w:rPr>
              <w:t>28</w:t>
            </w:r>
          </w:p>
        </w:tc>
        <w:tc>
          <w:tcPr>
            <w:tcW w:w="2799" w:type="dxa"/>
          </w:tcPr>
          <w:p>
            <w:pPr>
              <w:pStyle w:val="23"/>
              <w:rPr>
                <w:rFonts w:ascii="黑体"/>
                <w:sz w:val="24"/>
              </w:rPr>
            </w:pPr>
          </w:p>
          <w:p>
            <w:pPr>
              <w:pStyle w:val="23"/>
              <w:spacing w:before="209"/>
              <w:ind w:left="107"/>
              <w:rPr>
                <w:sz w:val="24"/>
              </w:rPr>
            </w:pPr>
            <w:r>
              <w:rPr>
                <w:sz w:val="24"/>
              </w:rPr>
              <w:t>开标时间及地点</w:t>
            </w:r>
          </w:p>
        </w:tc>
        <w:tc>
          <w:tcPr>
            <w:tcW w:w="5932" w:type="dxa"/>
          </w:tcPr>
          <w:p>
            <w:pPr>
              <w:pStyle w:val="23"/>
              <w:spacing w:before="49"/>
              <w:ind w:left="107"/>
              <w:rPr>
                <w:rFonts w:hint="default" w:eastAsia="仿宋"/>
                <w:sz w:val="24"/>
                <w:highlight w:val="none"/>
                <w:lang w:val="en-US" w:eastAsia="zh-CN"/>
              </w:rPr>
            </w:pPr>
            <w:r>
              <w:rPr>
                <w:sz w:val="24"/>
                <w:highlight w:val="none"/>
              </w:rPr>
              <w:t>时间：</w:t>
            </w:r>
            <w:r>
              <w:rPr>
                <w:rFonts w:hint="eastAsia"/>
                <w:sz w:val="24"/>
                <w:highlight w:val="none"/>
                <w:u w:val="single"/>
                <w:lang w:val="en-US" w:eastAsia="zh-CN"/>
              </w:rPr>
              <w:t>同递交响应文件截止时间</w:t>
            </w:r>
          </w:p>
          <w:p>
            <w:pPr>
              <w:pStyle w:val="23"/>
              <w:spacing w:before="161"/>
              <w:ind w:left="107"/>
              <w:rPr>
                <w:sz w:val="24"/>
                <w:highlight w:val="none"/>
              </w:rPr>
            </w:pPr>
            <w:r>
              <w:rPr>
                <w:sz w:val="24"/>
                <w:highlight w:val="none"/>
              </w:rPr>
              <w:t>地点：</w:t>
            </w:r>
            <w:r>
              <w:rPr>
                <w:rFonts w:hint="eastAsia"/>
                <w:sz w:val="24"/>
                <w:highlight w:val="none"/>
              </w:rPr>
              <w:t>库车新城街道博斯坦鞠60号瑞嘉华府小区3号楼库车华府精品酒店会议室三楼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60" w:type="dxa"/>
          </w:tcPr>
          <w:p>
            <w:pPr>
              <w:pStyle w:val="23"/>
              <w:spacing w:before="4"/>
              <w:rPr>
                <w:rFonts w:ascii="黑体"/>
                <w:sz w:val="17"/>
              </w:rPr>
            </w:pPr>
          </w:p>
          <w:p>
            <w:pPr>
              <w:pStyle w:val="23"/>
              <w:ind w:left="70" w:right="240"/>
              <w:jc w:val="center"/>
              <w:rPr>
                <w:rFonts w:hint="default" w:eastAsia="仿宋"/>
                <w:sz w:val="24"/>
                <w:lang w:val="en-US" w:eastAsia="zh-CN"/>
              </w:rPr>
            </w:pPr>
            <w:r>
              <w:rPr>
                <w:rFonts w:hint="eastAsia"/>
                <w:sz w:val="24"/>
                <w:lang w:val="en-US" w:eastAsia="zh-CN"/>
              </w:rPr>
              <w:t>29</w:t>
            </w:r>
          </w:p>
        </w:tc>
        <w:tc>
          <w:tcPr>
            <w:tcW w:w="2799" w:type="dxa"/>
          </w:tcPr>
          <w:p>
            <w:pPr>
              <w:pStyle w:val="23"/>
              <w:spacing w:before="3"/>
              <w:rPr>
                <w:rFonts w:ascii="黑体"/>
                <w:sz w:val="18"/>
              </w:rPr>
            </w:pPr>
          </w:p>
          <w:p>
            <w:pPr>
              <w:pStyle w:val="23"/>
              <w:ind w:left="107"/>
              <w:rPr>
                <w:sz w:val="24"/>
              </w:rPr>
            </w:pPr>
            <w:r>
              <w:rPr>
                <w:sz w:val="24"/>
              </w:rPr>
              <w:t>询价小组</w:t>
            </w:r>
          </w:p>
        </w:tc>
        <w:tc>
          <w:tcPr>
            <w:tcW w:w="5932" w:type="dxa"/>
          </w:tcPr>
          <w:p>
            <w:pPr>
              <w:pStyle w:val="23"/>
              <w:spacing w:before="49"/>
              <w:ind w:left="107"/>
              <w:rPr>
                <w:sz w:val="24"/>
              </w:rPr>
            </w:pPr>
            <w:r>
              <w:rPr>
                <w:sz w:val="24"/>
              </w:rPr>
              <w:t>询价小组共</w:t>
            </w:r>
            <w:r>
              <w:rPr>
                <w:sz w:val="24"/>
                <w:u w:val="single"/>
              </w:rPr>
              <w:t xml:space="preserve"> 3 </w:t>
            </w:r>
            <w:r>
              <w:rPr>
                <w:sz w:val="24"/>
              </w:rPr>
              <w:t>人，其中</w:t>
            </w:r>
          </w:p>
          <w:p>
            <w:pPr>
              <w:pStyle w:val="23"/>
              <w:spacing w:before="67" w:line="305" w:lineRule="exact"/>
              <w:ind w:left="107"/>
              <w:rPr>
                <w:sz w:val="24"/>
              </w:rPr>
            </w:pPr>
            <w:r>
              <w:rPr>
                <w:sz w:val="24"/>
              </w:rPr>
              <w:t>采购人代表</w:t>
            </w:r>
            <w:r>
              <w:rPr>
                <w:sz w:val="24"/>
                <w:u w:val="single"/>
              </w:rPr>
              <w:t xml:space="preserve"> 0 </w:t>
            </w:r>
            <w:r>
              <w:rPr>
                <w:sz w:val="24"/>
              </w:rPr>
              <w:t>人，评审专家</w:t>
            </w:r>
            <w:r>
              <w:rPr>
                <w:sz w:val="24"/>
                <w:u w:val="single"/>
              </w:rPr>
              <w:t xml:space="preserve"> 3 </w:t>
            </w:r>
            <w:r>
              <w:rPr>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60" w:type="dxa"/>
          </w:tcPr>
          <w:p>
            <w:pPr>
              <w:pStyle w:val="23"/>
              <w:spacing w:before="34"/>
              <w:ind w:left="70" w:right="240"/>
              <w:jc w:val="center"/>
              <w:rPr>
                <w:rFonts w:hint="default" w:eastAsia="仿宋"/>
                <w:sz w:val="24"/>
                <w:lang w:val="en-US" w:eastAsia="zh-CN"/>
              </w:rPr>
            </w:pPr>
            <w:r>
              <w:rPr>
                <w:rFonts w:hint="eastAsia"/>
                <w:sz w:val="24"/>
                <w:lang w:val="en-US" w:eastAsia="zh-CN"/>
              </w:rPr>
              <w:t>30</w:t>
            </w:r>
          </w:p>
        </w:tc>
        <w:tc>
          <w:tcPr>
            <w:tcW w:w="2799" w:type="dxa"/>
          </w:tcPr>
          <w:p>
            <w:pPr>
              <w:pStyle w:val="23"/>
              <w:spacing w:before="48" w:line="305" w:lineRule="exact"/>
              <w:ind w:left="107"/>
              <w:rPr>
                <w:sz w:val="24"/>
              </w:rPr>
            </w:pPr>
            <w:r>
              <w:rPr>
                <w:sz w:val="24"/>
              </w:rPr>
              <w:t>评审办法</w:t>
            </w:r>
          </w:p>
        </w:tc>
        <w:tc>
          <w:tcPr>
            <w:tcW w:w="5932" w:type="dxa"/>
          </w:tcPr>
          <w:p>
            <w:pPr>
              <w:pStyle w:val="23"/>
              <w:spacing w:before="48" w:line="305" w:lineRule="exact"/>
              <w:ind w:left="107"/>
              <w:rPr>
                <w:sz w:val="24"/>
              </w:rPr>
            </w:pPr>
            <w:r>
              <w:rPr>
                <w:sz w:val="24"/>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0" w:type="dxa"/>
          </w:tcPr>
          <w:p>
            <w:pPr>
              <w:pStyle w:val="23"/>
              <w:spacing w:before="7"/>
              <w:rPr>
                <w:rFonts w:ascii="黑体"/>
                <w:sz w:val="30"/>
              </w:rPr>
            </w:pPr>
          </w:p>
          <w:p>
            <w:pPr>
              <w:pStyle w:val="23"/>
              <w:ind w:left="70" w:right="240"/>
              <w:jc w:val="center"/>
              <w:rPr>
                <w:rFonts w:hint="default" w:eastAsia="仿宋"/>
                <w:sz w:val="24"/>
                <w:lang w:val="en-US" w:eastAsia="zh-CN"/>
              </w:rPr>
            </w:pPr>
            <w:r>
              <w:rPr>
                <w:rFonts w:hint="eastAsia"/>
                <w:sz w:val="24"/>
                <w:lang w:val="en-US" w:eastAsia="zh-CN"/>
              </w:rPr>
              <w:t>31</w:t>
            </w:r>
          </w:p>
        </w:tc>
        <w:tc>
          <w:tcPr>
            <w:tcW w:w="2799" w:type="dxa"/>
          </w:tcPr>
          <w:p>
            <w:pPr>
              <w:pStyle w:val="23"/>
              <w:spacing w:before="2"/>
              <w:rPr>
                <w:rFonts w:ascii="黑体"/>
                <w:sz w:val="18"/>
              </w:rPr>
            </w:pPr>
          </w:p>
          <w:p>
            <w:pPr>
              <w:pStyle w:val="23"/>
              <w:spacing w:line="268" w:lineRule="auto"/>
              <w:ind w:left="107" w:right="96"/>
              <w:rPr>
                <w:rFonts w:hint="eastAsia" w:eastAsia="仿宋"/>
                <w:sz w:val="24"/>
                <w:lang w:eastAsia="zh-CN"/>
              </w:rPr>
            </w:pPr>
            <w:r>
              <w:rPr>
                <w:sz w:val="24"/>
              </w:rPr>
              <w:t>是否授权询价小组确定成交</w:t>
            </w:r>
            <w:r>
              <w:rPr>
                <w:rFonts w:hint="eastAsia"/>
                <w:sz w:val="24"/>
                <w:lang w:eastAsia="zh-CN"/>
              </w:rPr>
              <w:t>投标人</w:t>
            </w:r>
          </w:p>
        </w:tc>
        <w:tc>
          <w:tcPr>
            <w:tcW w:w="5932" w:type="dxa"/>
          </w:tcPr>
          <w:p>
            <w:pPr>
              <w:pStyle w:val="23"/>
              <w:spacing w:before="48" w:line="268" w:lineRule="auto"/>
              <w:ind w:left="467" w:right="28" w:hanging="360"/>
              <w:rPr>
                <w:sz w:val="24"/>
              </w:rPr>
            </w:pPr>
            <w:r>
              <w:rPr>
                <w:sz w:val="24"/>
              </w:rPr>
              <w:t>□ 是，每包确定一个成交</w:t>
            </w:r>
            <w:r>
              <w:rPr>
                <w:rFonts w:hint="eastAsia"/>
                <w:sz w:val="24"/>
                <w:lang w:eastAsia="zh-CN"/>
              </w:rPr>
              <w:t>投标人</w:t>
            </w:r>
            <w:r>
              <w:rPr>
                <w:sz w:val="24"/>
              </w:rPr>
              <w:t>，成交结果在相关媒介公告，公告期限为 1 个工作日。</w:t>
            </w:r>
          </w:p>
          <w:p>
            <w:pPr>
              <w:pStyle w:val="23"/>
              <w:spacing w:before="29" w:line="306" w:lineRule="exact"/>
              <w:ind w:left="107"/>
              <w:rPr>
                <w:sz w:val="24"/>
              </w:rPr>
            </w:pPr>
            <w:r>
              <w:rPr>
                <w:rFonts w:hint="eastAsia" w:ascii="MS UI Gothic" w:hAnsi="MS UI Gothic" w:eastAsia="MS UI Gothic"/>
                <w:sz w:val="24"/>
              </w:rPr>
              <w:t xml:space="preserve">☑ </w:t>
            </w:r>
            <w:r>
              <w:rPr>
                <w:sz w:val="24"/>
              </w:rPr>
              <w:t>否，推荐的成交候选人数：</w:t>
            </w:r>
            <w:r>
              <w:rPr>
                <w:sz w:val="24"/>
                <w:u w:val="single"/>
              </w:rPr>
              <w:t xml:space="preserve"> 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60" w:type="dxa"/>
            <w:vAlign w:val="top"/>
          </w:tcPr>
          <w:p>
            <w:pPr>
              <w:pStyle w:val="23"/>
              <w:spacing w:before="5"/>
              <w:rPr>
                <w:rFonts w:ascii="黑体"/>
                <w:sz w:val="29"/>
              </w:rPr>
            </w:pPr>
          </w:p>
          <w:p>
            <w:pPr>
              <w:pStyle w:val="23"/>
              <w:ind w:left="70" w:leftChars="0" w:right="240" w:rightChars="0"/>
              <w:jc w:val="center"/>
              <w:rPr>
                <w:rFonts w:hint="default" w:ascii="仿宋" w:hAnsi="仿宋" w:eastAsia="仿宋" w:cs="仿宋"/>
                <w:sz w:val="24"/>
                <w:szCs w:val="22"/>
                <w:lang w:val="en-US" w:eastAsia="zh-CN" w:bidi="zh-CN"/>
              </w:rPr>
            </w:pPr>
            <w:r>
              <w:rPr>
                <w:rFonts w:hint="eastAsia"/>
                <w:sz w:val="24"/>
                <w:lang w:val="en-US" w:eastAsia="zh-CN"/>
              </w:rPr>
              <w:t>32</w:t>
            </w:r>
          </w:p>
        </w:tc>
        <w:tc>
          <w:tcPr>
            <w:tcW w:w="2799" w:type="dxa"/>
            <w:vAlign w:val="top"/>
          </w:tcPr>
          <w:p>
            <w:pPr>
              <w:pStyle w:val="23"/>
              <w:spacing w:before="4"/>
              <w:rPr>
                <w:rFonts w:ascii="黑体"/>
                <w:sz w:val="30"/>
              </w:rPr>
            </w:pPr>
          </w:p>
          <w:p>
            <w:pPr>
              <w:pStyle w:val="23"/>
              <w:ind w:left="107" w:leftChars="0" w:right="0" w:rightChars="0"/>
              <w:rPr>
                <w:rFonts w:ascii="仿宋" w:hAnsi="仿宋" w:eastAsia="仿宋" w:cs="仿宋"/>
                <w:sz w:val="24"/>
                <w:szCs w:val="22"/>
                <w:lang w:val="zh-CN" w:eastAsia="zh-CN" w:bidi="zh-CN"/>
              </w:rPr>
            </w:pPr>
            <w:r>
              <w:rPr>
                <w:sz w:val="24"/>
              </w:rPr>
              <w:t>是否退还响应文件</w:t>
            </w:r>
          </w:p>
        </w:tc>
        <w:tc>
          <w:tcPr>
            <w:tcW w:w="5932" w:type="dxa"/>
            <w:vAlign w:val="top"/>
          </w:tcPr>
          <w:p>
            <w:pPr>
              <w:pStyle w:val="23"/>
              <w:spacing w:before="15" w:line="340" w:lineRule="atLeast"/>
              <w:ind w:left="107" w:leftChars="0" w:right="96" w:rightChars="0"/>
              <w:jc w:val="both"/>
              <w:rPr>
                <w:rFonts w:hint="eastAsia" w:ascii="仿宋" w:hAnsi="仿宋" w:eastAsia="仿宋" w:cs="仿宋"/>
                <w:sz w:val="24"/>
                <w:szCs w:val="22"/>
                <w:lang w:val="zh-CN" w:eastAsia="zh-CN" w:bidi="zh-CN"/>
              </w:rPr>
            </w:pPr>
            <w:r>
              <w:rPr>
                <w:sz w:val="24"/>
              </w:rPr>
              <w:t>除</w:t>
            </w:r>
            <w:r>
              <w:rPr>
                <w:rFonts w:hint="eastAsia"/>
                <w:sz w:val="24"/>
                <w:lang w:eastAsia="zh-CN"/>
              </w:rPr>
              <w:t>投标人</w:t>
            </w:r>
            <w:r>
              <w:rPr>
                <w:sz w:val="24"/>
              </w:rPr>
              <w:t>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60" w:type="dxa"/>
            <w:vAlign w:val="top"/>
          </w:tcPr>
          <w:p>
            <w:pPr>
              <w:pStyle w:val="23"/>
              <w:spacing w:before="34"/>
              <w:ind w:left="70" w:leftChars="0" w:right="240" w:rightChars="0"/>
              <w:jc w:val="center"/>
              <w:rPr>
                <w:rFonts w:hint="default" w:ascii="仿宋" w:hAnsi="仿宋" w:eastAsia="仿宋" w:cs="仿宋"/>
                <w:sz w:val="24"/>
                <w:szCs w:val="22"/>
                <w:lang w:val="en-US" w:eastAsia="zh-CN" w:bidi="zh-CN"/>
              </w:rPr>
            </w:pPr>
            <w:r>
              <w:rPr>
                <w:rFonts w:hint="eastAsia" w:cs="仿宋"/>
                <w:sz w:val="24"/>
                <w:szCs w:val="22"/>
                <w:lang w:val="en-US" w:eastAsia="zh-CN" w:bidi="zh-CN"/>
              </w:rPr>
              <w:t>33</w:t>
            </w:r>
          </w:p>
        </w:tc>
        <w:tc>
          <w:tcPr>
            <w:tcW w:w="8731" w:type="dxa"/>
            <w:gridSpan w:val="2"/>
            <w:vAlign w:val="top"/>
          </w:tcPr>
          <w:p>
            <w:pPr>
              <w:pStyle w:val="23"/>
              <w:spacing w:before="15" w:line="340" w:lineRule="atLeast"/>
              <w:ind w:left="107" w:leftChars="0" w:right="96" w:rightChars="0"/>
              <w:jc w:val="both"/>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Align w:val="top"/>
          </w:tcPr>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rPr>
                <w:rFonts w:ascii="黑体"/>
                <w:sz w:val="24"/>
              </w:rPr>
            </w:pPr>
          </w:p>
          <w:p>
            <w:pPr>
              <w:pStyle w:val="23"/>
              <w:spacing w:before="6"/>
              <w:rPr>
                <w:rFonts w:ascii="黑体"/>
                <w:sz w:val="21"/>
              </w:rPr>
            </w:pPr>
          </w:p>
          <w:p>
            <w:pPr>
              <w:pStyle w:val="23"/>
              <w:ind w:left="89" w:leftChars="0" w:right="240" w:rightChars="0"/>
              <w:jc w:val="center"/>
              <w:rPr>
                <w:rFonts w:hint="eastAsia" w:ascii="仿宋" w:hAnsi="仿宋" w:eastAsia="仿宋" w:cs="仿宋"/>
                <w:sz w:val="24"/>
                <w:szCs w:val="22"/>
                <w:lang w:val="en-US" w:eastAsia="zh-CN" w:bidi="zh-CN"/>
              </w:rPr>
            </w:pPr>
            <w:r>
              <w:rPr>
                <w:sz w:val="24"/>
              </w:rPr>
              <w:t>3</w:t>
            </w:r>
            <w:r>
              <w:rPr>
                <w:rFonts w:hint="eastAsia"/>
                <w:sz w:val="24"/>
                <w:lang w:val="en-US" w:eastAsia="zh-CN"/>
              </w:rPr>
              <w:t>3</w:t>
            </w:r>
            <w:r>
              <w:rPr>
                <w:sz w:val="24"/>
              </w:rPr>
              <w:t>.1</w:t>
            </w:r>
          </w:p>
        </w:tc>
        <w:tc>
          <w:tcPr>
            <w:tcW w:w="2799" w:type="dxa"/>
            <w:vAlign w:val="top"/>
          </w:tcPr>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rPr>
                <w:rFonts w:ascii="黑体"/>
                <w:sz w:val="24"/>
                <w:highlight w:val="none"/>
              </w:rPr>
            </w:pPr>
          </w:p>
          <w:p>
            <w:pPr>
              <w:pStyle w:val="23"/>
              <w:spacing w:before="1"/>
              <w:rPr>
                <w:rFonts w:ascii="黑体"/>
                <w:sz w:val="33"/>
                <w:highlight w:val="none"/>
              </w:rPr>
            </w:pPr>
          </w:p>
          <w:p>
            <w:pPr>
              <w:pStyle w:val="23"/>
              <w:spacing w:before="1" w:line="268" w:lineRule="auto"/>
              <w:ind w:left="107" w:leftChars="0" w:right="96" w:rightChars="0"/>
              <w:rPr>
                <w:rFonts w:ascii="仿宋" w:hAnsi="仿宋" w:eastAsia="仿宋" w:cs="仿宋"/>
                <w:sz w:val="24"/>
                <w:szCs w:val="22"/>
                <w:highlight w:val="none"/>
                <w:lang w:val="zh-CN" w:eastAsia="zh-CN" w:bidi="zh-CN"/>
              </w:rPr>
            </w:pPr>
            <w:r>
              <w:rPr>
                <w:rFonts w:hint="eastAsia"/>
                <w:sz w:val="24"/>
                <w:highlight w:val="none"/>
                <w:lang w:eastAsia="zh-CN"/>
              </w:rPr>
              <w:t>投标人</w:t>
            </w:r>
            <w:r>
              <w:rPr>
                <w:sz w:val="24"/>
                <w:highlight w:val="none"/>
              </w:rPr>
              <w:t>在开标时需携带的验资文件</w:t>
            </w:r>
          </w:p>
        </w:tc>
        <w:tc>
          <w:tcPr>
            <w:tcW w:w="5932" w:type="dxa"/>
            <w:vAlign w:val="top"/>
          </w:tcPr>
          <w:p>
            <w:pPr>
              <w:pStyle w:val="23"/>
              <w:spacing w:before="65" w:line="295" w:lineRule="auto"/>
              <w:ind w:left="107" w:right="96"/>
              <w:rPr>
                <w:sz w:val="24"/>
                <w:highlight w:val="none"/>
              </w:rPr>
            </w:pPr>
            <w:r>
              <w:rPr>
                <w:sz w:val="24"/>
                <w:highlight w:val="none"/>
              </w:rPr>
              <w:t>本次采购活动邀请各</w:t>
            </w:r>
            <w:r>
              <w:rPr>
                <w:rFonts w:hint="eastAsia"/>
                <w:sz w:val="24"/>
                <w:highlight w:val="none"/>
                <w:lang w:eastAsia="zh-CN"/>
              </w:rPr>
              <w:t>投标人</w:t>
            </w:r>
            <w:r>
              <w:rPr>
                <w:sz w:val="24"/>
                <w:highlight w:val="none"/>
              </w:rPr>
              <w:t>的法定代表人或委托代理人参加，到场的</w:t>
            </w:r>
            <w:r>
              <w:rPr>
                <w:rFonts w:hint="eastAsia"/>
                <w:sz w:val="24"/>
                <w:highlight w:val="none"/>
                <w:lang w:eastAsia="zh-CN"/>
              </w:rPr>
              <w:t>投标人</w:t>
            </w:r>
            <w:r>
              <w:rPr>
                <w:sz w:val="24"/>
                <w:highlight w:val="none"/>
              </w:rPr>
              <w:t>代表需携带以下文件：</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有效的营业执照； </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法定代表人身份证原件及复印件或法定代表人授权委托书和委托代理人的身份证原件（授权书需附法人身份证及委托人身份证复印件）；</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完税证明；</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提供授权委托人在本公司近三个月社保缴纳凭证（退休人员提供退休证）；</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近一年审计报告或财务报表（成立不足一年的需提供成立至今的财务报表）；</w:t>
            </w:r>
          </w:p>
          <w:p>
            <w:pPr>
              <w:pStyle w:val="23"/>
              <w:numPr>
                <w:ilvl w:val="0"/>
                <w:numId w:val="3"/>
              </w:numPr>
              <w:tabs>
                <w:tab w:val="left" w:pos="351"/>
                <w:tab w:val="clear" w:pos="312"/>
              </w:tabs>
              <w:spacing w:before="4" w:after="0" w:line="295" w:lineRule="auto"/>
              <w:ind w:right="-29" w:rightChars="0"/>
              <w:jc w:val="left"/>
              <w:rPr>
                <w:sz w:val="24"/>
                <w:highlight w:val="none"/>
              </w:rPr>
            </w:pPr>
            <w:r>
              <w:rPr>
                <w:rFonts w:hint="eastAsia"/>
                <w:sz w:val="24"/>
                <w:highlight w:val="none"/>
                <w:lang w:val="en-US" w:eastAsia="zh-CN"/>
              </w:rPr>
              <w:t>参加政府采购活动近三年内,在经营活动中没有重大违法记录，提供信用中国、中国政府采购网截图；</w:t>
            </w:r>
          </w:p>
          <w:p>
            <w:pPr>
              <w:pStyle w:val="23"/>
              <w:numPr>
                <w:ilvl w:val="0"/>
                <w:numId w:val="3"/>
              </w:numPr>
              <w:tabs>
                <w:tab w:val="left" w:pos="351"/>
                <w:tab w:val="clear" w:pos="312"/>
              </w:tabs>
              <w:spacing w:before="4" w:after="0" w:line="295" w:lineRule="auto"/>
              <w:ind w:right="-29" w:rightChars="0"/>
              <w:jc w:val="left"/>
              <w:rPr>
                <w:rFonts w:hint="eastAsia"/>
                <w:sz w:val="24"/>
                <w:highlight w:val="none"/>
                <w:lang w:val="en-US" w:eastAsia="zh-CN"/>
              </w:rPr>
            </w:pPr>
            <w:r>
              <w:rPr>
                <w:rFonts w:hint="eastAsia"/>
                <w:sz w:val="24"/>
                <w:highlight w:val="none"/>
                <w:lang w:val="en-US" w:eastAsia="zh-CN"/>
              </w:rPr>
              <w:t>投标保证金缴纳凭证。</w:t>
            </w:r>
          </w:p>
          <w:p>
            <w:pPr>
              <w:pStyle w:val="23"/>
              <w:spacing w:before="20"/>
              <w:ind w:left="107"/>
              <w:rPr>
                <w:sz w:val="24"/>
                <w:highlight w:val="none"/>
              </w:rPr>
            </w:pPr>
            <w:r>
              <w:rPr>
                <w:sz w:val="24"/>
                <w:highlight w:val="none"/>
              </w:rPr>
              <w:t>备注：</w:t>
            </w:r>
            <w:r>
              <w:rPr>
                <w:rFonts w:hint="eastAsia"/>
                <w:sz w:val="24"/>
                <w:highlight w:val="none"/>
                <w:lang w:eastAsia="zh-CN"/>
              </w:rPr>
              <w:t>以上资料均应提供原件备查留复印件（</w:t>
            </w:r>
            <w:r>
              <w:rPr>
                <w:rFonts w:hint="eastAsia"/>
                <w:sz w:val="24"/>
                <w:highlight w:val="none"/>
                <w:lang w:val="en-US" w:eastAsia="zh-CN"/>
              </w:rPr>
              <w:t>加盖公章</w:t>
            </w:r>
            <w:r>
              <w:rPr>
                <w:rFonts w:hint="eastAsia"/>
                <w:sz w:val="24"/>
                <w:highlight w:val="none"/>
                <w:lang w:eastAsia="zh-CN"/>
              </w:rPr>
              <w:t>）</w:t>
            </w:r>
          </w:p>
          <w:p>
            <w:pPr>
              <w:pStyle w:val="23"/>
              <w:numPr>
                <w:ilvl w:val="0"/>
                <w:numId w:val="4"/>
              </w:numPr>
              <w:tabs>
                <w:tab w:val="left" w:pos="709"/>
              </w:tabs>
              <w:spacing w:before="66" w:after="0" w:line="295" w:lineRule="auto"/>
              <w:ind w:left="107" w:leftChars="0" w:right="96" w:rightChars="0"/>
              <w:jc w:val="both"/>
              <w:rPr>
                <w:sz w:val="24"/>
                <w:highlight w:val="none"/>
              </w:rPr>
            </w:pPr>
            <w:r>
              <w:rPr>
                <w:sz w:val="24"/>
                <w:highlight w:val="none"/>
              </w:rPr>
              <w:t>开标时，</w:t>
            </w:r>
            <w:r>
              <w:rPr>
                <w:rFonts w:hint="eastAsia"/>
                <w:sz w:val="24"/>
                <w:highlight w:val="none"/>
                <w:lang w:eastAsia="zh-CN"/>
              </w:rPr>
              <w:t>投标人</w:t>
            </w:r>
            <w:r>
              <w:rPr>
                <w:sz w:val="24"/>
                <w:highlight w:val="none"/>
              </w:rPr>
              <w:t>必须提交上述证明材料，未提交或提交不全的视为验资不合格；</w:t>
            </w:r>
          </w:p>
          <w:p>
            <w:pPr>
              <w:pStyle w:val="23"/>
              <w:numPr>
                <w:ilvl w:val="0"/>
                <w:numId w:val="4"/>
              </w:numPr>
              <w:tabs>
                <w:tab w:val="left" w:pos="709"/>
              </w:tabs>
              <w:spacing w:before="66" w:after="0" w:line="295" w:lineRule="auto"/>
              <w:ind w:left="107" w:leftChars="0" w:right="96" w:rightChars="0"/>
              <w:jc w:val="both"/>
              <w:rPr>
                <w:sz w:val="24"/>
                <w:highlight w:val="none"/>
              </w:rPr>
            </w:pPr>
            <w:r>
              <w:rPr>
                <w:spacing w:val="-2"/>
                <w:sz w:val="24"/>
                <w:highlight w:val="none"/>
              </w:rPr>
              <w:t>询价通知书中所要求的相关证明资料原件，应</w:t>
            </w:r>
            <w:r>
              <w:rPr>
                <w:spacing w:val="-4"/>
                <w:sz w:val="24"/>
                <w:highlight w:val="none"/>
              </w:rPr>
              <w:t>当在递交响应文件截止时间前一同带入开标场地，逾期拒绝接收。</w:t>
            </w:r>
          </w:p>
          <w:p>
            <w:pPr>
              <w:pStyle w:val="23"/>
              <w:spacing w:before="4" w:line="380" w:lineRule="atLeast"/>
              <w:ind w:left="107" w:leftChars="0" w:right="26" w:rightChars="0"/>
              <w:rPr>
                <w:rFonts w:ascii="仿宋" w:hAnsi="仿宋" w:eastAsia="仿宋" w:cs="仿宋"/>
                <w:sz w:val="24"/>
                <w:szCs w:val="22"/>
                <w:highlight w:val="none"/>
                <w:lang w:val="zh-CN" w:eastAsia="zh-CN" w:bidi="zh-CN"/>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sz w:val="24"/>
                <w:highlight w:val="none"/>
              </w:rPr>
              <w:t>★以上证明材料的公证件</w:t>
            </w:r>
            <w:r>
              <w:rPr>
                <w:spacing w:val="-1"/>
                <w:sz w:val="24"/>
                <w:highlight w:val="none"/>
                <w:u w:val="single"/>
              </w:rPr>
              <w:t xml:space="preserve"> </w:t>
            </w:r>
            <w:r>
              <w:rPr>
                <w:rFonts w:hint="eastAsia"/>
                <w:spacing w:val="-1"/>
                <w:sz w:val="24"/>
                <w:highlight w:val="none"/>
                <w:u w:val="single"/>
                <w:lang w:val="en-US" w:eastAsia="zh-CN"/>
              </w:rPr>
              <w:t>不</w:t>
            </w:r>
            <w:r>
              <w:rPr>
                <w:spacing w:val="-1"/>
                <w:sz w:val="24"/>
                <w:highlight w:val="none"/>
                <w:u w:val="single"/>
              </w:rPr>
              <w:t>予</w:t>
            </w:r>
            <w:r>
              <w:rPr>
                <w:spacing w:val="-1"/>
                <w:sz w:val="24"/>
                <w:highlight w:val="none"/>
              </w:rPr>
              <w:t xml:space="preserve"> 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Merge w:val="restart"/>
            <w:vAlign w:val="top"/>
          </w:tcPr>
          <w:p>
            <w:pPr>
              <w:pStyle w:val="23"/>
              <w:rPr>
                <w:rFonts w:ascii="黑体"/>
                <w:sz w:val="24"/>
              </w:rPr>
            </w:pPr>
          </w:p>
          <w:p>
            <w:pPr>
              <w:pStyle w:val="23"/>
              <w:spacing w:before="10"/>
              <w:rPr>
                <w:rFonts w:ascii="黑体"/>
                <w:sz w:val="33"/>
              </w:rPr>
            </w:pPr>
          </w:p>
          <w:p>
            <w:pPr>
              <w:pStyle w:val="23"/>
              <w:ind w:left="189" w:leftChars="0" w:right="0" w:rightChars="0"/>
              <w:rPr>
                <w:rFonts w:ascii="仿宋" w:hAnsi="仿宋" w:eastAsia="仿宋" w:cs="仿宋"/>
                <w:sz w:val="24"/>
                <w:szCs w:val="22"/>
                <w:lang w:val="zh-CN" w:eastAsia="zh-CN" w:bidi="zh-CN"/>
              </w:rPr>
            </w:pPr>
            <w:r>
              <w:rPr>
                <w:sz w:val="24"/>
              </w:rPr>
              <w:t>3</w:t>
            </w:r>
            <w:r>
              <w:rPr>
                <w:rFonts w:hint="eastAsia"/>
                <w:sz w:val="24"/>
                <w:lang w:val="en-US" w:eastAsia="zh-CN"/>
              </w:rPr>
              <w:t>3</w:t>
            </w:r>
            <w:r>
              <w:rPr>
                <w:sz w:val="24"/>
              </w:rPr>
              <w:t>.2</w:t>
            </w:r>
          </w:p>
        </w:tc>
        <w:tc>
          <w:tcPr>
            <w:tcW w:w="2799" w:type="dxa"/>
            <w:vMerge w:val="restart"/>
            <w:vAlign w:val="top"/>
          </w:tcPr>
          <w:p>
            <w:pPr>
              <w:pStyle w:val="23"/>
              <w:jc w:val="both"/>
              <w:rPr>
                <w:rFonts w:ascii="黑体"/>
                <w:sz w:val="24"/>
              </w:rPr>
            </w:pPr>
          </w:p>
          <w:p>
            <w:pPr>
              <w:pStyle w:val="23"/>
              <w:spacing w:before="11"/>
              <w:jc w:val="both"/>
              <w:rPr>
                <w:rFonts w:ascii="黑体"/>
                <w:sz w:val="34"/>
              </w:rPr>
            </w:pPr>
          </w:p>
          <w:p>
            <w:pPr>
              <w:pStyle w:val="23"/>
              <w:ind w:left="107" w:leftChars="0" w:right="0" w:rightChars="0" w:firstLine="960" w:firstLineChars="400"/>
              <w:jc w:val="both"/>
              <w:rPr>
                <w:rFonts w:hint="eastAsia" w:ascii="仿宋" w:hAnsi="仿宋" w:eastAsia="仿宋" w:cs="仿宋"/>
                <w:sz w:val="24"/>
                <w:szCs w:val="22"/>
                <w:lang w:val="zh-CN" w:eastAsia="zh-CN" w:bidi="zh-CN"/>
              </w:rPr>
            </w:pPr>
            <w:r>
              <w:rPr>
                <w:sz w:val="24"/>
              </w:rPr>
              <w:t>定义</w:t>
            </w:r>
          </w:p>
        </w:tc>
        <w:tc>
          <w:tcPr>
            <w:tcW w:w="5932" w:type="dxa"/>
            <w:vAlign w:val="top"/>
          </w:tcPr>
          <w:p>
            <w:pPr>
              <w:pStyle w:val="23"/>
              <w:spacing w:before="16" w:line="340" w:lineRule="atLeast"/>
              <w:ind w:left="107" w:leftChars="0" w:right="96" w:rightChars="0"/>
              <w:rPr>
                <w:rFonts w:hint="eastAsia" w:ascii="仿宋" w:hAnsi="仿宋" w:eastAsia="仿宋" w:cs="仿宋"/>
                <w:sz w:val="24"/>
                <w:szCs w:val="22"/>
                <w:lang w:val="zh-CN" w:eastAsia="zh-CN" w:bidi="zh-CN"/>
              </w:rPr>
            </w:pPr>
            <w:r>
              <w:rPr>
                <w:sz w:val="24"/>
              </w:rPr>
              <w:t>原件：最初产生的区别于复制件的原始文件或文件的原本或公证处出具的文件复制件公证书。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Merge w:val="continue"/>
          </w:tcPr>
          <w:p>
            <w:pPr>
              <w:pStyle w:val="23"/>
              <w:ind w:left="89" w:leftChars="0" w:right="240" w:rightChars="0"/>
              <w:jc w:val="center"/>
              <w:rPr>
                <w:sz w:val="24"/>
              </w:rPr>
            </w:pPr>
          </w:p>
        </w:tc>
        <w:tc>
          <w:tcPr>
            <w:tcW w:w="2799" w:type="dxa"/>
            <w:vMerge w:val="continue"/>
          </w:tcPr>
          <w:p>
            <w:pPr>
              <w:pStyle w:val="23"/>
              <w:spacing w:before="1" w:line="268" w:lineRule="auto"/>
              <w:ind w:left="107" w:leftChars="0" w:right="96" w:rightChars="0"/>
              <w:rPr>
                <w:rFonts w:hint="eastAsia"/>
                <w:sz w:val="24"/>
                <w:lang w:eastAsia="zh-CN"/>
              </w:rPr>
            </w:pPr>
          </w:p>
        </w:tc>
        <w:tc>
          <w:tcPr>
            <w:tcW w:w="5932" w:type="dxa"/>
            <w:vAlign w:val="top"/>
          </w:tcPr>
          <w:p>
            <w:pPr>
              <w:pStyle w:val="23"/>
              <w:spacing w:before="16" w:line="340" w:lineRule="atLeast"/>
              <w:ind w:left="107" w:leftChars="0" w:right="96" w:rightChars="0"/>
              <w:jc w:val="both"/>
              <w:rPr>
                <w:rFonts w:hint="eastAsia" w:ascii="仿宋" w:hAnsi="仿宋" w:eastAsia="仿宋" w:cs="仿宋"/>
                <w:sz w:val="24"/>
                <w:szCs w:val="22"/>
                <w:lang w:val="zh-CN" w:eastAsia="zh-CN" w:bidi="zh-CN"/>
              </w:rPr>
            </w:pPr>
            <w:r>
              <w:rPr>
                <w:sz w:val="24"/>
              </w:rPr>
              <w:t>书面形式：包括文字的打印或复印件、传真、信函、电传、电报、电子邮件、相关媒介发布的公告等可以有形地表现所载内容的形式。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Align w:val="top"/>
          </w:tcPr>
          <w:p>
            <w:pPr>
              <w:pStyle w:val="23"/>
              <w:rPr>
                <w:rFonts w:ascii="黑体"/>
                <w:sz w:val="24"/>
              </w:rPr>
            </w:pPr>
          </w:p>
          <w:p>
            <w:pPr>
              <w:pStyle w:val="23"/>
              <w:spacing w:before="1"/>
              <w:rPr>
                <w:rFonts w:ascii="黑体"/>
                <w:sz w:val="20"/>
              </w:rPr>
            </w:pPr>
          </w:p>
          <w:p>
            <w:pPr>
              <w:pStyle w:val="23"/>
              <w:ind w:left="0" w:leftChars="0" w:right="178" w:rightChars="0"/>
              <w:jc w:val="right"/>
              <w:rPr>
                <w:rFonts w:ascii="仿宋" w:hAnsi="仿宋" w:eastAsia="仿宋" w:cs="仿宋"/>
                <w:sz w:val="24"/>
                <w:szCs w:val="22"/>
                <w:lang w:val="zh-CN" w:eastAsia="zh-CN" w:bidi="zh-CN"/>
              </w:rPr>
            </w:pPr>
            <w:r>
              <w:rPr>
                <w:rFonts w:hint="eastAsia"/>
                <w:sz w:val="24"/>
                <w:lang w:val="en-US" w:eastAsia="zh-CN"/>
              </w:rPr>
              <w:t>33</w:t>
            </w:r>
            <w:r>
              <w:rPr>
                <w:sz w:val="24"/>
              </w:rPr>
              <w:t>.3</w:t>
            </w:r>
          </w:p>
        </w:tc>
        <w:tc>
          <w:tcPr>
            <w:tcW w:w="2799" w:type="dxa"/>
            <w:vAlign w:val="top"/>
          </w:tcPr>
          <w:p>
            <w:pPr>
              <w:pStyle w:val="23"/>
              <w:spacing w:before="9"/>
              <w:rPr>
                <w:rFonts w:ascii="黑体"/>
                <w:sz w:val="31"/>
              </w:rPr>
            </w:pPr>
          </w:p>
          <w:p>
            <w:pPr>
              <w:pStyle w:val="23"/>
              <w:spacing w:line="268" w:lineRule="auto"/>
              <w:ind w:left="107" w:leftChars="0" w:right="96" w:rightChars="0"/>
              <w:rPr>
                <w:rFonts w:hint="eastAsia" w:ascii="仿宋" w:hAnsi="仿宋" w:eastAsia="仿宋" w:cs="仿宋"/>
                <w:sz w:val="24"/>
                <w:szCs w:val="22"/>
                <w:lang w:val="zh-CN" w:eastAsia="zh-CN" w:bidi="zh-CN"/>
              </w:rPr>
            </w:pPr>
            <w:r>
              <w:rPr>
                <w:sz w:val="24"/>
              </w:rPr>
              <w:t>分包和非主体、非关键性工作</w:t>
            </w:r>
          </w:p>
        </w:tc>
        <w:tc>
          <w:tcPr>
            <w:tcW w:w="5932" w:type="dxa"/>
            <w:vAlign w:val="top"/>
          </w:tcPr>
          <w:p>
            <w:pPr>
              <w:pStyle w:val="23"/>
              <w:spacing w:before="49"/>
              <w:ind w:left="107"/>
              <w:jc w:val="both"/>
              <w:rPr>
                <w:sz w:val="24"/>
              </w:rPr>
            </w:pPr>
            <w:r>
              <w:rPr>
                <w:rFonts w:hint="eastAsia" w:ascii="MS UI Gothic" w:hAnsi="MS UI Gothic" w:eastAsia="MS UI Gothic"/>
                <w:sz w:val="24"/>
              </w:rPr>
              <w:t xml:space="preserve">☑ </w:t>
            </w:r>
            <w:r>
              <w:rPr>
                <w:sz w:val="24"/>
              </w:rPr>
              <w:t>不允许</w:t>
            </w:r>
          </w:p>
          <w:p>
            <w:pPr>
              <w:pStyle w:val="23"/>
              <w:spacing w:before="34" w:line="340" w:lineRule="atLeast"/>
              <w:ind w:left="107" w:leftChars="0" w:right="96" w:rightChars="0"/>
              <w:jc w:val="both"/>
              <w:rPr>
                <w:rFonts w:ascii="仿宋" w:hAnsi="仿宋" w:eastAsia="仿宋" w:cs="仿宋"/>
                <w:sz w:val="24"/>
                <w:szCs w:val="22"/>
                <w:lang w:val="zh-CN" w:eastAsia="zh-CN" w:bidi="zh-CN"/>
              </w:rPr>
            </w:pPr>
            <w:r>
              <w:rPr>
                <w:spacing w:val="-9"/>
                <w:sz w:val="24"/>
              </w:rPr>
              <w:t>□ 允许，</w:t>
            </w:r>
            <w:r>
              <w:rPr>
                <w:rFonts w:hint="eastAsia"/>
                <w:spacing w:val="-9"/>
                <w:sz w:val="24"/>
                <w:lang w:eastAsia="zh-CN"/>
              </w:rPr>
              <w:t>投标人</w:t>
            </w:r>
            <w:r>
              <w:rPr>
                <w:spacing w:val="-9"/>
                <w:sz w:val="24"/>
              </w:rPr>
              <w:t>根据询价通知书载明的采购项目实际</w:t>
            </w:r>
            <w:r>
              <w:rPr>
                <w:sz w:val="24"/>
              </w:rPr>
              <w:t>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60" w:type="dxa"/>
            <w:vAlign w:val="top"/>
          </w:tcPr>
          <w:p>
            <w:pPr>
              <w:pStyle w:val="23"/>
              <w:rPr>
                <w:rFonts w:ascii="黑体"/>
                <w:sz w:val="24"/>
              </w:rPr>
            </w:pPr>
          </w:p>
          <w:p>
            <w:pPr>
              <w:pStyle w:val="23"/>
              <w:rPr>
                <w:rFonts w:ascii="黑体"/>
                <w:sz w:val="24"/>
              </w:rPr>
            </w:pPr>
          </w:p>
          <w:p>
            <w:pPr>
              <w:pStyle w:val="23"/>
              <w:spacing w:before="10"/>
              <w:rPr>
                <w:rFonts w:ascii="黑体"/>
                <w:sz w:val="22"/>
              </w:rPr>
            </w:pPr>
          </w:p>
          <w:p>
            <w:pPr>
              <w:pStyle w:val="23"/>
              <w:spacing w:before="1"/>
              <w:ind w:left="0" w:leftChars="0" w:right="178" w:rightChars="0"/>
              <w:jc w:val="right"/>
              <w:rPr>
                <w:rFonts w:hint="eastAsia" w:ascii="仿宋" w:hAnsi="仿宋" w:eastAsia="仿宋" w:cs="仿宋"/>
                <w:sz w:val="24"/>
                <w:szCs w:val="22"/>
                <w:lang w:val="en-US" w:eastAsia="zh-CN" w:bidi="zh-CN"/>
              </w:rPr>
            </w:pPr>
            <w:r>
              <w:rPr>
                <w:rFonts w:hint="eastAsia"/>
                <w:sz w:val="24"/>
                <w:lang w:val="en-US" w:eastAsia="zh-CN"/>
              </w:rPr>
              <w:t>33</w:t>
            </w:r>
            <w:r>
              <w:rPr>
                <w:sz w:val="24"/>
              </w:rPr>
              <w:t>.4</w:t>
            </w:r>
          </w:p>
        </w:tc>
        <w:tc>
          <w:tcPr>
            <w:tcW w:w="2799" w:type="dxa"/>
            <w:vAlign w:val="top"/>
          </w:tcPr>
          <w:p>
            <w:pPr>
              <w:pStyle w:val="23"/>
              <w:rPr>
                <w:rFonts w:ascii="黑体"/>
                <w:sz w:val="24"/>
              </w:rPr>
            </w:pPr>
          </w:p>
          <w:p>
            <w:pPr>
              <w:pStyle w:val="23"/>
              <w:rPr>
                <w:rFonts w:ascii="黑体"/>
                <w:sz w:val="24"/>
              </w:rPr>
            </w:pPr>
          </w:p>
          <w:p>
            <w:pPr>
              <w:pStyle w:val="23"/>
              <w:spacing w:before="12"/>
              <w:rPr>
                <w:rFonts w:ascii="黑体"/>
                <w:sz w:val="23"/>
              </w:rPr>
            </w:pPr>
          </w:p>
          <w:p>
            <w:pPr>
              <w:pStyle w:val="23"/>
              <w:ind w:left="107" w:leftChars="0" w:right="0" w:rightChars="0"/>
              <w:rPr>
                <w:rFonts w:ascii="仿宋" w:hAnsi="仿宋" w:eastAsia="仿宋" w:cs="仿宋"/>
                <w:sz w:val="24"/>
                <w:szCs w:val="22"/>
                <w:lang w:val="zh-CN" w:eastAsia="zh-CN" w:bidi="zh-CN"/>
              </w:rPr>
            </w:pPr>
            <w:r>
              <w:rPr>
                <w:sz w:val="24"/>
              </w:rPr>
              <w:t>多包成交规则</w:t>
            </w:r>
          </w:p>
        </w:tc>
        <w:tc>
          <w:tcPr>
            <w:tcW w:w="5932" w:type="dxa"/>
            <w:vAlign w:val="top"/>
          </w:tcPr>
          <w:p>
            <w:pPr>
              <w:pStyle w:val="23"/>
              <w:spacing w:before="48" w:line="268" w:lineRule="auto"/>
              <w:ind w:left="107" w:right="26"/>
              <w:rPr>
                <w:sz w:val="24"/>
              </w:rPr>
            </w:pPr>
            <w:r>
              <w:rPr>
                <w:sz w:val="24"/>
              </w:rPr>
              <w:t>分包采购的项目，</w:t>
            </w:r>
            <w:r>
              <w:rPr>
                <w:rFonts w:hint="eastAsia"/>
                <w:sz w:val="24"/>
                <w:lang w:eastAsia="zh-CN"/>
              </w:rPr>
              <w:t>投标人</w:t>
            </w:r>
            <w:r>
              <w:rPr>
                <w:sz w:val="24"/>
              </w:rPr>
              <w:t>可以选择</w:t>
            </w:r>
            <w:r>
              <w:rPr>
                <w:sz w:val="24"/>
                <w:u w:val="single"/>
              </w:rPr>
              <w:t xml:space="preserve"> / </w:t>
            </w:r>
            <w:r>
              <w:rPr>
                <w:sz w:val="24"/>
              </w:rPr>
              <w:t>个包报价，但只能成交</w:t>
            </w:r>
            <w:r>
              <w:rPr>
                <w:sz w:val="24"/>
                <w:u w:val="single"/>
              </w:rPr>
              <w:t xml:space="preserve"> / </w:t>
            </w:r>
            <w:r>
              <w:rPr>
                <w:sz w:val="24"/>
              </w:rPr>
              <w:t>个包。</w:t>
            </w:r>
          </w:p>
          <w:p>
            <w:pPr>
              <w:pStyle w:val="23"/>
              <w:spacing w:before="29" w:line="268" w:lineRule="auto"/>
              <w:ind w:left="107" w:right="96"/>
              <w:rPr>
                <w:sz w:val="24"/>
              </w:rPr>
            </w:pPr>
            <w:r>
              <w:rPr>
                <w:rFonts w:hint="eastAsia"/>
                <w:sz w:val="24"/>
                <w:lang w:eastAsia="zh-CN"/>
              </w:rPr>
              <w:t>投标人</w:t>
            </w:r>
            <w:r>
              <w:rPr>
                <w:sz w:val="24"/>
              </w:rPr>
              <w:t>可依照询价通知书要求进行多个包报价。若所投多个包的报价排位均第一，由</w:t>
            </w:r>
            <w:r>
              <w:rPr>
                <w:rFonts w:hint="eastAsia"/>
                <w:sz w:val="24"/>
                <w:lang w:eastAsia="zh-CN"/>
              </w:rPr>
              <w:t>投标人</w:t>
            </w:r>
            <w:r>
              <w:rPr>
                <w:sz w:val="24"/>
              </w:rPr>
              <w:t>自行选择其中</w:t>
            </w:r>
          </w:p>
          <w:p>
            <w:pPr>
              <w:pStyle w:val="23"/>
              <w:spacing w:before="29" w:line="268" w:lineRule="auto"/>
              <w:ind w:left="107" w:right="96"/>
              <w:rPr>
                <w:sz w:val="24"/>
              </w:rPr>
            </w:pPr>
            <w:r>
              <w:rPr>
                <w:sz w:val="24"/>
              </w:rPr>
              <w:t>/ 个包成交；其他包参与报价排序，排序第一也不成</w:t>
            </w:r>
          </w:p>
          <w:p>
            <w:pPr>
              <w:pStyle w:val="23"/>
              <w:spacing w:before="29" w:line="268" w:lineRule="auto"/>
              <w:ind w:left="107" w:right="96"/>
              <w:rPr>
                <w:rFonts w:ascii="仿宋" w:hAnsi="仿宋" w:eastAsia="仿宋" w:cs="仿宋"/>
                <w:sz w:val="24"/>
                <w:szCs w:val="22"/>
                <w:lang w:val="zh-CN" w:eastAsia="zh-CN" w:bidi="zh-CN"/>
              </w:rPr>
            </w:pPr>
            <w:r>
              <w:rPr>
                <w:sz w:val="24"/>
              </w:rPr>
              <w:t>交，成交顺延排序第二的</w:t>
            </w:r>
            <w:r>
              <w:rPr>
                <w:rFonts w:hint="eastAsia"/>
                <w:sz w:val="24"/>
                <w:lang w:eastAsia="zh-CN"/>
              </w:rPr>
              <w:t>投标人</w:t>
            </w:r>
            <w:r>
              <w:rPr>
                <w:sz w:val="24"/>
              </w:rPr>
              <w:t>，以此类推。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top"/>
          </w:tcPr>
          <w:p>
            <w:pPr>
              <w:pStyle w:val="23"/>
              <w:spacing w:before="205"/>
              <w:ind w:left="0" w:leftChars="0" w:right="178" w:rightChars="0"/>
              <w:jc w:val="right"/>
              <w:rPr>
                <w:rFonts w:hint="eastAsia" w:ascii="仿宋" w:hAnsi="仿宋" w:eastAsia="仿宋" w:cs="仿宋"/>
                <w:sz w:val="24"/>
                <w:szCs w:val="22"/>
                <w:lang w:val="en-US" w:eastAsia="zh-CN" w:bidi="zh-CN"/>
              </w:rPr>
            </w:pPr>
            <w:r>
              <w:rPr>
                <w:sz w:val="24"/>
              </w:rPr>
              <w:t>3</w:t>
            </w:r>
            <w:r>
              <w:rPr>
                <w:rFonts w:hint="eastAsia"/>
                <w:sz w:val="24"/>
                <w:lang w:val="en-US" w:eastAsia="zh-CN"/>
              </w:rPr>
              <w:t>3</w:t>
            </w:r>
            <w:r>
              <w:rPr>
                <w:sz w:val="24"/>
              </w:rPr>
              <w:t>.5</w:t>
            </w:r>
          </w:p>
        </w:tc>
        <w:tc>
          <w:tcPr>
            <w:tcW w:w="2799" w:type="dxa"/>
            <w:vAlign w:val="top"/>
          </w:tcPr>
          <w:p>
            <w:pPr>
              <w:pStyle w:val="23"/>
              <w:spacing w:before="1"/>
              <w:rPr>
                <w:rFonts w:ascii="黑体"/>
                <w:sz w:val="17"/>
              </w:rPr>
            </w:pPr>
          </w:p>
          <w:p>
            <w:pPr>
              <w:pStyle w:val="23"/>
              <w:ind w:left="107" w:leftChars="0" w:right="0" w:rightChars="0"/>
              <w:rPr>
                <w:rFonts w:ascii="仿宋" w:hAnsi="仿宋" w:eastAsia="仿宋" w:cs="仿宋"/>
                <w:sz w:val="24"/>
                <w:szCs w:val="22"/>
                <w:lang w:val="zh-CN" w:eastAsia="zh-CN" w:bidi="zh-CN"/>
              </w:rPr>
            </w:pPr>
            <w:r>
              <w:rPr>
                <w:sz w:val="24"/>
              </w:rPr>
              <w:t>监督</w:t>
            </w:r>
          </w:p>
        </w:tc>
        <w:tc>
          <w:tcPr>
            <w:tcW w:w="5932" w:type="dxa"/>
            <w:vAlign w:val="top"/>
          </w:tcPr>
          <w:p>
            <w:pPr>
              <w:pStyle w:val="23"/>
              <w:spacing w:before="16" w:line="340" w:lineRule="atLeast"/>
              <w:ind w:left="107" w:leftChars="0" w:right="98" w:rightChars="0"/>
              <w:rPr>
                <w:rFonts w:ascii="仿宋" w:hAnsi="仿宋" w:eastAsia="仿宋" w:cs="仿宋"/>
                <w:sz w:val="24"/>
                <w:szCs w:val="22"/>
                <w:lang w:val="zh-CN" w:eastAsia="zh-CN" w:bidi="zh-CN"/>
              </w:rPr>
            </w:pPr>
            <w:r>
              <w:rPr>
                <w:sz w:val="24"/>
              </w:rPr>
              <w:t>本次采购活动以及相关当事人应当接受</w:t>
            </w:r>
            <w:r>
              <w:rPr>
                <w:rFonts w:hint="eastAsia"/>
                <w:sz w:val="24"/>
                <w:lang w:val="en-US" w:eastAsia="zh-CN"/>
              </w:rPr>
              <w:t>公证处</w:t>
            </w:r>
            <w:r>
              <w:rPr>
                <w:sz w:val="24"/>
              </w:rPr>
              <w:t>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eastAsia"/>
                <w:sz w:val="24"/>
                <w:szCs w:val="24"/>
                <w:lang w:val="en-US" w:eastAsia="zh-CN"/>
              </w:rPr>
            </w:pPr>
            <w:r>
              <w:rPr>
                <w:rFonts w:hint="eastAsia"/>
                <w:sz w:val="24"/>
                <w:szCs w:val="24"/>
                <w:lang w:val="en-US" w:eastAsia="zh-CN"/>
              </w:rPr>
              <w:t>33.6</w:t>
            </w:r>
          </w:p>
        </w:tc>
        <w:tc>
          <w:tcPr>
            <w:tcW w:w="2799" w:type="dxa"/>
            <w:vAlign w:val="center"/>
          </w:tcPr>
          <w:p>
            <w:pPr>
              <w:pStyle w:val="23"/>
              <w:spacing w:before="29" w:line="268" w:lineRule="auto"/>
              <w:ind w:left="107" w:right="96"/>
              <w:jc w:val="both"/>
              <w:rPr>
                <w:rFonts w:hint="eastAsia"/>
                <w:sz w:val="24"/>
                <w:lang w:val="en-US" w:eastAsia="zh-CN"/>
              </w:rPr>
            </w:pPr>
            <w:r>
              <w:rPr>
                <w:rFonts w:hint="eastAsia"/>
                <w:sz w:val="24"/>
                <w:lang w:val="en-US" w:eastAsia="zh-CN"/>
              </w:rPr>
              <w:t>政府采购政策支持</w:t>
            </w:r>
          </w:p>
        </w:tc>
        <w:tc>
          <w:tcPr>
            <w:tcW w:w="5932" w:type="dxa"/>
            <w:vAlign w:val="center"/>
          </w:tcPr>
          <w:p>
            <w:pPr>
              <w:pStyle w:val="23"/>
              <w:spacing w:before="29" w:line="268" w:lineRule="auto"/>
              <w:ind w:left="107" w:right="96"/>
              <w:rPr>
                <w:rFonts w:hint="eastAsia"/>
                <w:sz w:val="24"/>
                <w:lang w:val="en-US" w:eastAsia="zh-CN"/>
              </w:rPr>
            </w:pPr>
            <w:r>
              <w:rPr>
                <w:rFonts w:hint="eastAsia"/>
                <w:sz w:val="24"/>
                <w:lang w:val="en-US" w:eastAsia="zh-CN"/>
              </w:rPr>
              <w:t>本项目为面向中小企业（含中型、小型、微型企业）采购项目，根据《政府采购促进中小企业发展暂行办法》（财库[2020]46号）的规定，评标时将给予此类企业进行价格6%的优惠，监狱企业、残疾人福利性单位视同为小微企业，用优惠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60" w:type="dxa"/>
            <w:vAlign w:val="center"/>
          </w:tcPr>
          <w:p>
            <w:pPr>
              <w:jc w:val="center"/>
              <w:rPr>
                <w:rFonts w:hint="default"/>
                <w:lang w:val="en-US" w:eastAsia="zh-CN"/>
              </w:rPr>
            </w:pPr>
            <w:r>
              <w:rPr>
                <w:rFonts w:hint="eastAsia"/>
                <w:sz w:val="24"/>
                <w:szCs w:val="24"/>
                <w:lang w:val="en-US" w:eastAsia="zh-CN"/>
              </w:rPr>
              <w:t>33.7</w:t>
            </w:r>
          </w:p>
        </w:tc>
        <w:tc>
          <w:tcPr>
            <w:tcW w:w="2799" w:type="dxa"/>
            <w:vAlign w:val="center"/>
          </w:tcPr>
          <w:p>
            <w:pPr>
              <w:pStyle w:val="23"/>
              <w:spacing w:before="29" w:line="268" w:lineRule="auto"/>
              <w:ind w:left="107" w:right="96"/>
              <w:jc w:val="both"/>
              <w:rPr>
                <w:rFonts w:hint="eastAsia"/>
                <w:sz w:val="24"/>
                <w:lang w:val="en-US" w:eastAsia="zh-CN"/>
              </w:rPr>
            </w:pPr>
            <w:r>
              <w:rPr>
                <w:rFonts w:hint="eastAsia"/>
                <w:sz w:val="24"/>
                <w:lang w:val="en-US" w:eastAsia="zh-CN"/>
              </w:rPr>
              <w:t>相关费用</w:t>
            </w:r>
          </w:p>
        </w:tc>
        <w:tc>
          <w:tcPr>
            <w:tcW w:w="5932" w:type="dxa"/>
            <w:vAlign w:val="center"/>
          </w:tcPr>
          <w:p>
            <w:pPr>
              <w:pStyle w:val="23"/>
              <w:spacing w:before="29" w:line="268" w:lineRule="auto"/>
              <w:ind w:left="107" w:right="96"/>
              <w:rPr>
                <w:rFonts w:hint="default"/>
                <w:sz w:val="24"/>
                <w:lang w:val="en-US" w:eastAsia="zh-CN"/>
              </w:rPr>
            </w:pPr>
            <w:r>
              <w:rPr>
                <w:rFonts w:hint="eastAsia"/>
                <w:sz w:val="24"/>
                <w:lang w:val="en-US" w:eastAsia="zh-CN"/>
              </w:rPr>
              <w:t>1.询价通知书费：500元/份（售后不退）</w:t>
            </w:r>
          </w:p>
          <w:p>
            <w:pPr>
              <w:pStyle w:val="23"/>
              <w:spacing w:before="29" w:line="268" w:lineRule="auto"/>
              <w:ind w:left="107" w:right="96"/>
              <w:rPr>
                <w:rFonts w:hint="eastAsia"/>
                <w:sz w:val="24"/>
                <w:lang w:val="en-US" w:eastAsia="zh-CN"/>
              </w:rPr>
            </w:pPr>
            <w:r>
              <w:rPr>
                <w:rFonts w:hint="eastAsia"/>
                <w:sz w:val="24"/>
                <w:lang w:val="en-US" w:eastAsia="zh-CN"/>
              </w:rPr>
              <w:t>2.场地服务费：供应商在提交响应文件时，需按规定缴纳场地服务费；开标现场提供纸质版开票信息交于代理公司；</w:t>
            </w:r>
          </w:p>
          <w:p>
            <w:pPr>
              <w:pStyle w:val="23"/>
              <w:spacing w:before="29" w:line="268" w:lineRule="auto"/>
              <w:ind w:left="107" w:right="96"/>
              <w:rPr>
                <w:rFonts w:hint="eastAsia"/>
                <w:sz w:val="24"/>
                <w:lang w:val="en-US" w:eastAsia="zh-CN"/>
              </w:rPr>
            </w:pPr>
            <w:r>
              <w:rPr>
                <w:rFonts w:hint="eastAsia"/>
                <w:sz w:val="24"/>
                <w:lang w:val="en-US" w:eastAsia="zh-CN"/>
              </w:rPr>
              <w:t>3.代理服务费：成交供应商按《招标代理服务收费管理暂行办法》（计价格[2002]1980号）向采购代理机构支付招标代理费；</w:t>
            </w:r>
          </w:p>
          <w:p>
            <w:pPr>
              <w:pStyle w:val="23"/>
              <w:spacing w:before="29" w:line="268" w:lineRule="auto"/>
              <w:ind w:left="107" w:right="96"/>
              <w:rPr>
                <w:rFonts w:hint="eastAsia"/>
                <w:sz w:val="24"/>
                <w:lang w:val="en-US" w:eastAsia="zh-CN"/>
              </w:rPr>
            </w:pPr>
            <w:r>
              <w:rPr>
                <w:rFonts w:hint="eastAsia"/>
                <w:sz w:val="24"/>
                <w:lang w:val="en-US" w:eastAsia="zh-CN"/>
              </w:rPr>
              <w:t>4.成交供应商向公证机关交纳公证费。</w:t>
            </w:r>
          </w:p>
        </w:tc>
      </w:tr>
    </w:tbl>
    <w:p>
      <w:pPr>
        <w:spacing w:after="0"/>
        <w:sectPr>
          <w:footerReference r:id="rId8" w:type="default"/>
          <w:pgSz w:w="11910" w:h="16840"/>
          <w:pgMar w:top="1400" w:right="880" w:bottom="1120" w:left="980" w:header="0" w:footer="937" w:gutter="0"/>
          <w:pgNumType w:fmt="decimal"/>
          <w:cols w:space="720" w:num="1"/>
        </w:sectPr>
      </w:pPr>
      <w:bookmarkStart w:id="3" w:name="供应商须知"/>
      <w:bookmarkEnd w:id="3"/>
    </w:p>
    <w:p>
      <w:pPr>
        <w:pStyle w:val="3"/>
        <w:spacing w:before="44"/>
        <w:ind w:left="0" w:right="101"/>
        <w:jc w:val="center"/>
        <w:outlineLvl w:val="0"/>
        <w:rPr>
          <w:rFonts w:hint="eastAsia" w:ascii="黑体" w:eastAsia="黑体"/>
        </w:rPr>
      </w:pPr>
      <w:bookmarkStart w:id="4" w:name="_Toc18194"/>
      <w:r>
        <w:rPr>
          <w:rFonts w:hint="eastAsia" w:ascii="黑体" w:eastAsia="黑体"/>
          <w:lang w:val="en-US" w:eastAsia="zh-CN"/>
        </w:rPr>
        <w:t>投标人</w:t>
      </w:r>
      <w:r>
        <w:rPr>
          <w:rFonts w:hint="eastAsia" w:ascii="黑体" w:eastAsia="黑体"/>
        </w:rPr>
        <w:t>须知</w:t>
      </w:r>
      <w:bookmarkEnd w:id="4"/>
    </w:p>
    <w:p>
      <w:pPr>
        <w:pStyle w:val="3"/>
        <w:spacing w:before="9"/>
        <w:ind w:left="0"/>
        <w:rPr>
          <w:rFonts w:ascii="黑体"/>
          <w:sz w:val="17"/>
        </w:rPr>
      </w:pPr>
    </w:p>
    <w:p>
      <w:pPr>
        <w:pStyle w:val="6"/>
        <w:numPr>
          <w:ilvl w:val="0"/>
          <w:numId w:val="5"/>
        </w:numPr>
        <w:tabs>
          <w:tab w:val="left" w:pos="1279"/>
        </w:tabs>
        <w:spacing w:before="61" w:after="0" w:line="240" w:lineRule="auto"/>
        <w:ind w:left="1278" w:right="0" w:hanging="282"/>
        <w:jc w:val="left"/>
        <w:outlineLvl w:val="0"/>
      </w:pPr>
      <w:bookmarkStart w:id="5" w:name="_bookmark3"/>
      <w:bookmarkEnd w:id="5"/>
      <w:bookmarkStart w:id="6" w:name="1.采购依据以及原则"/>
      <w:bookmarkEnd w:id="6"/>
      <w:bookmarkStart w:id="7" w:name="_Toc28255"/>
      <w:r>
        <w:rPr>
          <w:spacing w:val="-3"/>
        </w:rPr>
        <w:t>采购依据以及原则</w:t>
      </w:r>
      <w:bookmarkEnd w:id="7"/>
    </w:p>
    <w:p>
      <w:pPr>
        <w:pStyle w:val="22"/>
        <w:numPr>
          <w:ilvl w:val="1"/>
          <w:numId w:val="5"/>
        </w:numPr>
        <w:tabs>
          <w:tab w:val="left" w:pos="1280"/>
        </w:tabs>
        <w:spacing w:before="214" w:after="0" w:line="240" w:lineRule="auto"/>
        <w:ind w:left="1279" w:right="0" w:hanging="362"/>
        <w:jc w:val="left"/>
        <w:rPr>
          <w:sz w:val="24"/>
        </w:rPr>
      </w:pPr>
      <w:r>
        <w:rPr>
          <w:sz w:val="24"/>
        </w:rPr>
        <w:t>《中华人民共和国政府采购法》；</w:t>
      </w:r>
    </w:p>
    <w:p>
      <w:pPr>
        <w:pStyle w:val="22"/>
        <w:numPr>
          <w:ilvl w:val="1"/>
          <w:numId w:val="5"/>
        </w:numPr>
        <w:tabs>
          <w:tab w:val="left" w:pos="1280"/>
        </w:tabs>
        <w:spacing w:before="161" w:after="0" w:line="240" w:lineRule="auto"/>
        <w:ind w:left="1279" w:right="0" w:hanging="362"/>
        <w:jc w:val="left"/>
        <w:rPr>
          <w:sz w:val="24"/>
        </w:rPr>
      </w:pPr>
      <w:r>
        <w:rPr>
          <w:sz w:val="24"/>
        </w:rPr>
        <w:t>《中华人民共和国合同法》；</w:t>
      </w:r>
    </w:p>
    <w:p>
      <w:pPr>
        <w:pStyle w:val="22"/>
        <w:numPr>
          <w:ilvl w:val="1"/>
          <w:numId w:val="5"/>
        </w:numPr>
        <w:tabs>
          <w:tab w:val="left" w:pos="1280"/>
        </w:tabs>
        <w:spacing w:before="160" w:after="0" w:line="240" w:lineRule="auto"/>
        <w:ind w:left="1279" w:right="0" w:hanging="362"/>
        <w:jc w:val="left"/>
        <w:rPr>
          <w:sz w:val="24"/>
        </w:rPr>
      </w:pPr>
      <w:r>
        <w:rPr>
          <w:sz w:val="24"/>
        </w:rPr>
        <w:t>《中华人民共和国政府采购法实施条例》；</w:t>
      </w:r>
    </w:p>
    <w:p>
      <w:pPr>
        <w:pStyle w:val="22"/>
        <w:numPr>
          <w:ilvl w:val="1"/>
          <w:numId w:val="5"/>
        </w:numPr>
        <w:tabs>
          <w:tab w:val="left" w:pos="1280"/>
        </w:tabs>
        <w:spacing w:before="161" w:after="0" w:line="240" w:lineRule="auto"/>
        <w:ind w:left="1279" w:right="0" w:hanging="362"/>
        <w:jc w:val="left"/>
        <w:rPr>
          <w:sz w:val="24"/>
        </w:rPr>
      </w:pPr>
      <w:r>
        <w:rPr>
          <w:sz w:val="24"/>
        </w:rPr>
        <w:t>《政府采购非招标采购方式管理办法》；</w:t>
      </w:r>
    </w:p>
    <w:p>
      <w:pPr>
        <w:pStyle w:val="22"/>
        <w:numPr>
          <w:ilvl w:val="1"/>
          <w:numId w:val="5"/>
        </w:numPr>
        <w:tabs>
          <w:tab w:val="left" w:pos="1280"/>
        </w:tabs>
        <w:spacing w:before="160" w:after="0" w:line="240" w:lineRule="auto"/>
        <w:ind w:left="1279" w:right="0" w:hanging="362"/>
        <w:jc w:val="left"/>
        <w:rPr>
          <w:sz w:val="24"/>
        </w:rPr>
      </w:pPr>
      <w:r>
        <w:rPr>
          <w:sz w:val="24"/>
        </w:rPr>
        <w:t>《政府采购</w:t>
      </w:r>
      <w:r>
        <w:rPr>
          <w:rFonts w:hint="eastAsia"/>
          <w:sz w:val="24"/>
          <w:lang w:eastAsia="zh-CN"/>
        </w:rPr>
        <w:t>投标人</w:t>
      </w:r>
      <w:r>
        <w:rPr>
          <w:sz w:val="24"/>
        </w:rPr>
        <w:t>投诉处理办法》；</w:t>
      </w:r>
    </w:p>
    <w:p>
      <w:pPr>
        <w:pStyle w:val="22"/>
        <w:numPr>
          <w:ilvl w:val="1"/>
          <w:numId w:val="5"/>
        </w:numPr>
        <w:tabs>
          <w:tab w:val="left" w:pos="1339"/>
        </w:tabs>
        <w:spacing w:before="161" w:after="0" w:line="240" w:lineRule="auto"/>
        <w:ind w:left="1338" w:right="0" w:hanging="421"/>
        <w:jc w:val="left"/>
        <w:rPr>
          <w:sz w:val="24"/>
        </w:rPr>
      </w:pPr>
      <w:r>
        <w:rPr>
          <w:sz w:val="24"/>
        </w:rPr>
        <w:t>其他有关法律、行政法规以及省市规范性文件规定。</w:t>
      </w:r>
    </w:p>
    <w:p>
      <w:pPr>
        <w:pStyle w:val="6"/>
        <w:numPr>
          <w:ilvl w:val="0"/>
          <w:numId w:val="5"/>
        </w:numPr>
        <w:tabs>
          <w:tab w:val="left" w:pos="1279"/>
        </w:tabs>
        <w:spacing w:before="211" w:after="0" w:line="240" w:lineRule="auto"/>
        <w:ind w:left="1278" w:right="0" w:hanging="282"/>
        <w:jc w:val="left"/>
        <w:outlineLvl w:val="0"/>
        <w:rPr>
          <w:rFonts w:hint="default"/>
          <w:lang w:val="en-US"/>
        </w:rPr>
      </w:pPr>
      <w:bookmarkStart w:id="8" w:name="2.合格的供应商"/>
      <w:bookmarkEnd w:id="8"/>
      <w:bookmarkStart w:id="9" w:name="_bookmark4"/>
      <w:bookmarkEnd w:id="9"/>
      <w:bookmarkStart w:id="10" w:name="_Toc30123"/>
      <w:r>
        <w:rPr>
          <w:spacing w:val="-3"/>
        </w:rPr>
        <w:t>合格的</w:t>
      </w:r>
      <w:r>
        <w:rPr>
          <w:rFonts w:hint="eastAsia"/>
          <w:spacing w:val="-3"/>
          <w:lang w:val="en-US" w:eastAsia="zh-CN"/>
        </w:rPr>
        <w:t>投标人</w:t>
      </w:r>
      <w:bookmarkEnd w:id="10"/>
    </w:p>
    <w:p>
      <w:pPr>
        <w:pStyle w:val="22"/>
        <w:numPr>
          <w:ilvl w:val="1"/>
          <w:numId w:val="5"/>
        </w:numPr>
        <w:tabs>
          <w:tab w:val="left" w:pos="1339"/>
        </w:tabs>
        <w:spacing w:before="214" w:after="0" w:line="240" w:lineRule="auto"/>
        <w:ind w:left="1338" w:right="0" w:hanging="421"/>
        <w:jc w:val="left"/>
        <w:rPr>
          <w:sz w:val="24"/>
        </w:rPr>
      </w:pPr>
      <w:r>
        <w:rPr>
          <w:sz w:val="24"/>
        </w:rPr>
        <w:t>符合《中华人民共和国政府采购法》第二十二条第一款规定的条件；</w:t>
      </w:r>
    </w:p>
    <w:p>
      <w:pPr>
        <w:pStyle w:val="22"/>
        <w:numPr>
          <w:ilvl w:val="1"/>
          <w:numId w:val="5"/>
        </w:numPr>
        <w:tabs>
          <w:tab w:val="left" w:pos="1339"/>
        </w:tabs>
        <w:spacing w:before="161" w:after="0" w:line="240" w:lineRule="auto"/>
        <w:ind w:left="1338" w:right="0" w:hanging="421"/>
        <w:jc w:val="left"/>
        <w:rPr>
          <w:sz w:val="24"/>
        </w:rPr>
      </w:pPr>
      <w:r>
        <w:rPr>
          <w:sz w:val="24"/>
        </w:rPr>
        <w:t>符合本询价通知书规定的资格要求，且按照要求提供相关证明材料；</w:t>
      </w:r>
    </w:p>
    <w:p>
      <w:pPr>
        <w:pStyle w:val="22"/>
        <w:numPr>
          <w:ilvl w:val="1"/>
          <w:numId w:val="5"/>
        </w:numPr>
        <w:tabs>
          <w:tab w:val="left" w:pos="1339"/>
        </w:tabs>
        <w:spacing w:before="160" w:after="0" w:line="364" w:lineRule="auto"/>
        <w:ind w:left="438" w:right="536" w:firstLine="480"/>
        <w:jc w:val="left"/>
        <w:rPr>
          <w:sz w:val="24"/>
        </w:rPr>
      </w:pPr>
      <w:r>
        <w:rPr>
          <w:spacing w:val="-1"/>
          <w:sz w:val="24"/>
        </w:rPr>
        <w:t>单位负责人为同一人或者存在直接控股、管理关系的不同</w:t>
      </w:r>
      <w:r>
        <w:rPr>
          <w:rFonts w:hint="eastAsia"/>
          <w:spacing w:val="-1"/>
          <w:sz w:val="24"/>
          <w:lang w:eastAsia="zh-CN"/>
        </w:rPr>
        <w:t>投标人</w:t>
      </w:r>
      <w:r>
        <w:rPr>
          <w:spacing w:val="-1"/>
          <w:sz w:val="24"/>
        </w:rPr>
        <w:t>，不得参加同</w:t>
      </w:r>
      <w:r>
        <w:rPr>
          <w:sz w:val="24"/>
        </w:rPr>
        <w:t>一合同项下的政府采购活动。</w:t>
      </w:r>
    </w:p>
    <w:p>
      <w:pPr>
        <w:pStyle w:val="22"/>
        <w:numPr>
          <w:ilvl w:val="1"/>
          <w:numId w:val="5"/>
        </w:numPr>
        <w:tabs>
          <w:tab w:val="left" w:pos="1339"/>
        </w:tabs>
        <w:spacing w:before="2" w:after="0" w:line="364" w:lineRule="auto"/>
        <w:ind w:left="438" w:right="536" w:firstLine="480"/>
        <w:jc w:val="left"/>
        <w:rPr>
          <w:sz w:val="24"/>
        </w:rPr>
      </w:pPr>
      <w:r>
        <w:rPr>
          <w:rFonts w:hint="eastAsia"/>
          <w:spacing w:val="-1"/>
          <w:sz w:val="24"/>
          <w:lang w:val="en-US" w:eastAsia="zh-CN"/>
        </w:rPr>
        <w:t>投标人</w:t>
      </w:r>
      <w:r>
        <w:rPr>
          <w:spacing w:val="-1"/>
          <w:sz w:val="24"/>
        </w:rPr>
        <w:t>资格要求中，代理商须提供产品制造商针对本项目的唯一授权的，同一</w:t>
      </w:r>
      <w:r>
        <w:rPr>
          <w:sz w:val="24"/>
        </w:rPr>
        <w:t>品牌的同品目产品，只允许一个</w:t>
      </w:r>
      <w:r>
        <w:rPr>
          <w:rFonts w:hint="eastAsia"/>
          <w:sz w:val="24"/>
          <w:lang w:eastAsia="zh-CN"/>
        </w:rPr>
        <w:t>投标人</w:t>
      </w:r>
      <w:r>
        <w:rPr>
          <w:sz w:val="24"/>
        </w:rPr>
        <w:t>参加报价；</w:t>
      </w:r>
    </w:p>
    <w:p>
      <w:pPr>
        <w:pStyle w:val="22"/>
        <w:numPr>
          <w:ilvl w:val="1"/>
          <w:numId w:val="5"/>
        </w:numPr>
        <w:tabs>
          <w:tab w:val="left" w:pos="1339"/>
        </w:tabs>
        <w:spacing w:before="1" w:after="0" w:line="240" w:lineRule="auto"/>
        <w:ind w:left="1338" w:right="0" w:hanging="421"/>
        <w:jc w:val="left"/>
        <w:rPr>
          <w:sz w:val="24"/>
        </w:rPr>
      </w:pPr>
      <w:r>
        <w:rPr>
          <w:rFonts w:hint="eastAsia"/>
          <w:spacing w:val="-1"/>
          <w:sz w:val="24"/>
          <w:lang w:val="en-US" w:eastAsia="zh-CN"/>
        </w:rPr>
        <w:t>投标人</w:t>
      </w:r>
      <w:r>
        <w:rPr>
          <w:sz w:val="24"/>
        </w:rPr>
        <w:t>须知前附表规定接受联合体投标的，应符合以下规定：</w:t>
      </w:r>
    </w:p>
    <w:p>
      <w:pPr>
        <w:pStyle w:val="22"/>
        <w:numPr>
          <w:ilvl w:val="2"/>
          <w:numId w:val="5"/>
        </w:numPr>
        <w:tabs>
          <w:tab w:val="left" w:pos="1579"/>
        </w:tabs>
        <w:spacing w:before="160" w:after="0" w:line="364" w:lineRule="auto"/>
        <w:ind w:left="438" w:right="536" w:firstLine="480"/>
        <w:jc w:val="left"/>
        <w:rPr>
          <w:sz w:val="24"/>
        </w:rPr>
      </w:pPr>
      <w:r>
        <w:rPr>
          <w:spacing w:val="-1"/>
          <w:sz w:val="24"/>
        </w:rPr>
        <w:t>联合体各方应按照询价通知书提供的格式签订联合体协议书，明确联合体牵</w:t>
      </w:r>
      <w:r>
        <w:rPr>
          <w:sz w:val="24"/>
        </w:rPr>
        <w:t>头人和各方权利义务；</w:t>
      </w:r>
    </w:p>
    <w:p>
      <w:pPr>
        <w:pStyle w:val="22"/>
        <w:numPr>
          <w:ilvl w:val="2"/>
          <w:numId w:val="5"/>
        </w:numPr>
        <w:tabs>
          <w:tab w:val="left" w:pos="1579"/>
        </w:tabs>
        <w:spacing w:before="2" w:after="0" w:line="240" w:lineRule="auto"/>
        <w:ind w:left="1578" w:right="0" w:hanging="661"/>
        <w:jc w:val="left"/>
        <w:rPr>
          <w:sz w:val="24"/>
        </w:rPr>
      </w:pPr>
      <w:r>
        <w:rPr>
          <w:sz w:val="24"/>
        </w:rPr>
        <w:t>联合体各方均应当符合《政府采购法》第二十二条第一款规定的条件；</w:t>
      </w:r>
    </w:p>
    <w:p>
      <w:pPr>
        <w:pStyle w:val="22"/>
        <w:numPr>
          <w:ilvl w:val="2"/>
          <w:numId w:val="5"/>
        </w:numPr>
        <w:tabs>
          <w:tab w:val="left" w:pos="1579"/>
        </w:tabs>
        <w:spacing w:before="160" w:after="0" w:line="364" w:lineRule="auto"/>
        <w:ind w:left="438" w:right="536" w:firstLine="480"/>
        <w:jc w:val="left"/>
        <w:rPr>
          <w:sz w:val="24"/>
        </w:rPr>
      </w:pPr>
      <w:r>
        <w:rPr>
          <w:spacing w:val="-1"/>
          <w:sz w:val="24"/>
        </w:rPr>
        <w:t>联合体中有同类资质的</w:t>
      </w:r>
      <w:r>
        <w:rPr>
          <w:rFonts w:hint="eastAsia"/>
          <w:spacing w:val="-1"/>
          <w:sz w:val="24"/>
          <w:lang w:eastAsia="zh-CN"/>
        </w:rPr>
        <w:t>投标人</w:t>
      </w:r>
      <w:r>
        <w:rPr>
          <w:spacing w:val="-1"/>
          <w:sz w:val="24"/>
        </w:rPr>
        <w:t>按照联合体分工承担相同工作的，应当按照资</w:t>
      </w:r>
      <w:r>
        <w:rPr>
          <w:sz w:val="24"/>
        </w:rPr>
        <w:t>质等级较低的</w:t>
      </w:r>
      <w:r>
        <w:rPr>
          <w:rFonts w:hint="eastAsia"/>
          <w:sz w:val="24"/>
          <w:lang w:eastAsia="zh-CN"/>
        </w:rPr>
        <w:t>投标人</w:t>
      </w:r>
      <w:r>
        <w:rPr>
          <w:sz w:val="24"/>
        </w:rPr>
        <w:t>确定资质等级。</w:t>
      </w:r>
    </w:p>
    <w:p>
      <w:pPr>
        <w:pStyle w:val="22"/>
        <w:numPr>
          <w:ilvl w:val="2"/>
          <w:numId w:val="5"/>
        </w:numPr>
        <w:tabs>
          <w:tab w:val="left" w:pos="1579"/>
        </w:tabs>
        <w:spacing w:before="1" w:after="0" w:line="364" w:lineRule="auto"/>
        <w:ind w:left="438" w:right="536" w:firstLine="480"/>
        <w:jc w:val="left"/>
        <w:rPr>
          <w:sz w:val="24"/>
        </w:rPr>
      </w:pPr>
      <w:r>
        <w:rPr>
          <w:spacing w:val="-1"/>
          <w:sz w:val="24"/>
        </w:rPr>
        <w:t>以联合体形式参加政府采购活动的，联合体各方不得再单独参加或者与其他</w:t>
      </w:r>
      <w:r>
        <w:rPr>
          <w:rFonts w:hint="eastAsia"/>
          <w:spacing w:val="-1"/>
          <w:sz w:val="24"/>
          <w:lang w:val="en-US" w:eastAsia="zh-CN"/>
        </w:rPr>
        <w:t>投标人</w:t>
      </w:r>
      <w:r>
        <w:rPr>
          <w:sz w:val="24"/>
        </w:rPr>
        <w:t>另外组成联合体参加同一合同项下的政府采购活动。</w:t>
      </w:r>
    </w:p>
    <w:p>
      <w:pPr>
        <w:pStyle w:val="22"/>
        <w:numPr>
          <w:ilvl w:val="2"/>
          <w:numId w:val="5"/>
        </w:numPr>
        <w:tabs>
          <w:tab w:val="left" w:pos="1579"/>
        </w:tabs>
        <w:spacing w:before="1" w:after="0" w:line="364" w:lineRule="auto"/>
        <w:ind w:left="438" w:right="536" w:firstLine="480"/>
        <w:jc w:val="left"/>
        <w:rPr>
          <w:sz w:val="24"/>
        </w:rPr>
      </w:pPr>
      <w:r>
        <w:rPr>
          <w:spacing w:val="-1"/>
          <w:sz w:val="24"/>
        </w:rPr>
        <w:t>联合体各方应当共同与采购人签订采购合同，就合同约定的事项对采购人承</w:t>
      </w:r>
      <w:r>
        <w:rPr>
          <w:sz w:val="24"/>
        </w:rPr>
        <w:t>担连带责任；</w:t>
      </w:r>
    </w:p>
    <w:p>
      <w:pPr>
        <w:pStyle w:val="22"/>
        <w:numPr>
          <w:ilvl w:val="2"/>
          <w:numId w:val="5"/>
        </w:numPr>
        <w:tabs>
          <w:tab w:val="left" w:pos="1579"/>
        </w:tabs>
        <w:spacing w:before="2" w:after="0" w:line="364" w:lineRule="auto"/>
        <w:ind w:left="438" w:right="536" w:firstLine="480"/>
        <w:jc w:val="left"/>
        <w:rPr>
          <w:sz w:val="24"/>
        </w:rPr>
      </w:pPr>
      <w:r>
        <w:rPr>
          <w:spacing w:val="-1"/>
          <w:sz w:val="24"/>
        </w:rPr>
        <w:t>鼓励大中型企业和其他自然人、法人或者其他组织与小型、微型企业组成联</w:t>
      </w:r>
      <w:r>
        <w:rPr>
          <w:sz w:val="24"/>
        </w:rPr>
        <w:t>合体投标，但联合体各方均应符合上述规定。</w:t>
      </w:r>
    </w:p>
    <w:p>
      <w:pPr>
        <w:pStyle w:val="22"/>
        <w:numPr>
          <w:ilvl w:val="1"/>
          <w:numId w:val="5"/>
        </w:numPr>
        <w:tabs>
          <w:tab w:val="left" w:pos="1339"/>
        </w:tabs>
        <w:spacing w:before="1" w:after="0" w:line="364" w:lineRule="auto"/>
        <w:ind w:left="438" w:right="536" w:firstLine="480"/>
        <w:jc w:val="left"/>
        <w:rPr>
          <w:sz w:val="24"/>
        </w:rPr>
      </w:pPr>
      <w:r>
        <w:rPr>
          <w:spacing w:val="-1"/>
          <w:sz w:val="24"/>
        </w:rPr>
        <w:t>除采购人拟采购进口产品通过财政部门审核外，</w:t>
      </w:r>
      <w:r>
        <w:rPr>
          <w:rFonts w:hint="eastAsia"/>
          <w:spacing w:val="-1"/>
          <w:sz w:val="24"/>
          <w:lang w:val="en-US" w:eastAsia="zh-CN"/>
        </w:rPr>
        <w:t>投标人</w:t>
      </w:r>
      <w:r>
        <w:rPr>
          <w:spacing w:val="-1"/>
          <w:sz w:val="24"/>
        </w:rPr>
        <w:t>不得提供直接进口或者</w:t>
      </w:r>
      <w:r>
        <w:rPr>
          <w:sz w:val="24"/>
        </w:rPr>
        <w:t>委托进口产品（包括已进入中国境内的进口产品）。</w:t>
      </w:r>
    </w:p>
    <w:p>
      <w:pPr>
        <w:spacing w:after="0" w:line="364" w:lineRule="auto"/>
        <w:jc w:val="left"/>
        <w:rPr>
          <w:sz w:val="24"/>
        </w:rPr>
        <w:sectPr>
          <w:pgSz w:w="11910" w:h="16840"/>
          <w:pgMar w:top="1360" w:right="880" w:bottom="1120" w:left="980" w:header="0" w:footer="937" w:gutter="0"/>
          <w:pgNumType w:fmt="decimal"/>
          <w:cols w:space="720" w:num="1"/>
        </w:sectPr>
      </w:pPr>
    </w:p>
    <w:p>
      <w:pPr>
        <w:pStyle w:val="22"/>
        <w:numPr>
          <w:ilvl w:val="1"/>
          <w:numId w:val="5"/>
        </w:numPr>
        <w:tabs>
          <w:tab w:val="left" w:pos="1339"/>
        </w:tabs>
        <w:spacing w:before="40" w:after="0" w:line="364" w:lineRule="auto"/>
        <w:ind w:left="438" w:right="536" w:firstLine="480"/>
        <w:jc w:val="both"/>
        <w:rPr>
          <w:sz w:val="24"/>
        </w:rPr>
      </w:pPr>
      <w:r>
        <w:rPr>
          <w:spacing w:val="-1"/>
          <w:sz w:val="24"/>
        </w:rPr>
        <w:t>为采购项目提供整体设计、规范编制或者项目管理、监理、检测等服务的</w:t>
      </w:r>
      <w:r>
        <w:rPr>
          <w:rFonts w:hint="eastAsia"/>
          <w:spacing w:val="-1"/>
          <w:sz w:val="24"/>
          <w:lang w:eastAsia="zh-CN"/>
        </w:rPr>
        <w:t>投标人</w:t>
      </w:r>
      <w:r>
        <w:rPr>
          <w:sz w:val="24"/>
        </w:rPr>
        <w:t>，不得再参加该采购项目的其他采购活动。</w:t>
      </w:r>
    </w:p>
    <w:p>
      <w:pPr>
        <w:pStyle w:val="22"/>
        <w:numPr>
          <w:ilvl w:val="1"/>
          <w:numId w:val="5"/>
        </w:numPr>
        <w:tabs>
          <w:tab w:val="left" w:pos="1339"/>
        </w:tabs>
        <w:spacing w:before="2" w:after="0" w:line="240" w:lineRule="auto"/>
        <w:ind w:left="1338" w:right="0" w:hanging="421"/>
        <w:jc w:val="both"/>
        <w:rPr>
          <w:sz w:val="24"/>
        </w:rPr>
      </w:pPr>
      <w:r>
        <w:rPr>
          <w:rFonts w:hint="eastAsia"/>
          <w:spacing w:val="-1"/>
          <w:sz w:val="24"/>
          <w:lang w:val="en-US" w:eastAsia="zh-CN"/>
        </w:rPr>
        <w:t>投标人</w:t>
      </w:r>
      <w:r>
        <w:rPr>
          <w:sz w:val="24"/>
        </w:rPr>
        <w:t>提供的证明材料内容必须真实可靠。</w:t>
      </w:r>
    </w:p>
    <w:p>
      <w:pPr>
        <w:pStyle w:val="3"/>
        <w:spacing w:before="160"/>
        <w:ind w:left="918"/>
      </w:pPr>
      <w:r>
        <w:t>符合上述条件的</w:t>
      </w:r>
      <w:r>
        <w:rPr>
          <w:rFonts w:hint="eastAsia"/>
          <w:spacing w:val="-1"/>
          <w:sz w:val="24"/>
          <w:lang w:val="en-US" w:eastAsia="zh-CN"/>
        </w:rPr>
        <w:t>投标人</w:t>
      </w:r>
      <w:r>
        <w:t>即为合格</w:t>
      </w:r>
      <w:r>
        <w:rPr>
          <w:rFonts w:hint="eastAsia"/>
          <w:spacing w:val="-1"/>
          <w:sz w:val="24"/>
          <w:lang w:val="en-US" w:eastAsia="zh-CN"/>
        </w:rPr>
        <w:t>投标人</w:t>
      </w:r>
      <w:r>
        <w:t>，具有参与询价的资格。</w:t>
      </w:r>
    </w:p>
    <w:p>
      <w:pPr>
        <w:pStyle w:val="6"/>
        <w:numPr>
          <w:ilvl w:val="0"/>
          <w:numId w:val="5"/>
        </w:numPr>
        <w:tabs>
          <w:tab w:val="left" w:pos="1279"/>
        </w:tabs>
        <w:spacing w:before="212" w:after="0" w:line="240" w:lineRule="auto"/>
        <w:ind w:left="1278" w:right="0" w:hanging="282"/>
        <w:jc w:val="left"/>
        <w:outlineLvl w:val="0"/>
      </w:pPr>
      <w:bookmarkStart w:id="11" w:name="3.保密"/>
      <w:bookmarkEnd w:id="11"/>
      <w:bookmarkStart w:id="12" w:name="_bookmark5"/>
      <w:bookmarkEnd w:id="12"/>
      <w:bookmarkStart w:id="13" w:name="_Toc8294"/>
      <w:r>
        <w:t>保密</w:t>
      </w:r>
      <w:bookmarkEnd w:id="13"/>
    </w:p>
    <w:p>
      <w:pPr>
        <w:pStyle w:val="3"/>
        <w:spacing w:before="214" w:line="364" w:lineRule="auto"/>
        <w:ind w:right="536" w:firstLine="480"/>
      </w:pPr>
      <w:r>
        <w:t>参与询价采购活动的当事人应对询价通知书和响应文件中的商业和技术等秘密保密，违者应对由此造成的后果承担法律责任。</w:t>
      </w:r>
    </w:p>
    <w:p>
      <w:pPr>
        <w:pStyle w:val="6"/>
        <w:numPr>
          <w:ilvl w:val="0"/>
          <w:numId w:val="5"/>
        </w:numPr>
        <w:tabs>
          <w:tab w:val="left" w:pos="1281"/>
        </w:tabs>
        <w:spacing w:before="52" w:after="0" w:line="240" w:lineRule="auto"/>
        <w:ind w:left="1280" w:right="0" w:hanging="284"/>
        <w:jc w:val="left"/>
        <w:outlineLvl w:val="0"/>
      </w:pPr>
      <w:bookmarkStart w:id="14" w:name="_bookmark6"/>
      <w:bookmarkEnd w:id="14"/>
      <w:bookmarkStart w:id="15" w:name="4.语言文字、计量单位、时间单位、报价有效期及参加采购活动费用"/>
      <w:bookmarkEnd w:id="15"/>
      <w:bookmarkStart w:id="16" w:name="_Toc30151"/>
      <w:r>
        <w:rPr>
          <w:spacing w:val="-3"/>
        </w:rPr>
        <w:t>语言文字、计量单位、时间单位、报价有效期及参加采购活动费用</w:t>
      </w:r>
      <w:bookmarkEnd w:id="16"/>
    </w:p>
    <w:p>
      <w:pPr>
        <w:pStyle w:val="22"/>
        <w:numPr>
          <w:ilvl w:val="1"/>
          <w:numId w:val="5"/>
        </w:numPr>
        <w:tabs>
          <w:tab w:val="left" w:pos="1339"/>
        </w:tabs>
        <w:spacing w:before="214" w:after="0" w:line="240" w:lineRule="auto"/>
        <w:ind w:left="1338" w:right="0" w:hanging="421"/>
        <w:jc w:val="both"/>
        <w:outlineLvl w:val="1"/>
        <w:rPr>
          <w:sz w:val="24"/>
        </w:rPr>
      </w:pPr>
      <w:r>
        <w:rPr>
          <w:sz w:val="24"/>
        </w:rPr>
        <w:t>语言文字</w:t>
      </w:r>
    </w:p>
    <w:p>
      <w:pPr>
        <w:pStyle w:val="3"/>
        <w:spacing w:before="161" w:line="364" w:lineRule="auto"/>
        <w:ind w:right="537" w:firstLine="480"/>
        <w:jc w:val="both"/>
      </w:pPr>
      <w:r>
        <w:rPr>
          <w:spacing w:val="-6"/>
        </w:rPr>
        <w:t>除专用术语外，与询价活动有关的语言均使用简体中文。必要时专用术语应附有中</w:t>
      </w:r>
      <w:r>
        <w:rPr>
          <w:spacing w:val="-7"/>
        </w:rPr>
        <w:t>文注释。如</w:t>
      </w:r>
      <w:r>
        <w:rPr>
          <w:rFonts w:hint="eastAsia"/>
          <w:spacing w:val="-7"/>
          <w:lang w:eastAsia="zh-CN"/>
        </w:rPr>
        <w:t>投标人</w:t>
      </w:r>
      <w:r>
        <w:rPr>
          <w:spacing w:val="-7"/>
        </w:rPr>
        <w:t>提交的支持文件和印刷的文献使用另一种语言，应附有相应内容的中</w:t>
      </w:r>
      <w:r>
        <w:t>文翻译本，在解释响应文件时以中文翻译本为准。</w:t>
      </w:r>
    </w:p>
    <w:p>
      <w:pPr>
        <w:pStyle w:val="22"/>
        <w:numPr>
          <w:ilvl w:val="1"/>
          <w:numId w:val="5"/>
        </w:numPr>
        <w:tabs>
          <w:tab w:val="left" w:pos="1339"/>
        </w:tabs>
        <w:spacing w:before="1" w:after="0" w:line="240" w:lineRule="auto"/>
        <w:ind w:left="1338" w:right="0" w:hanging="421"/>
        <w:jc w:val="both"/>
        <w:outlineLvl w:val="1"/>
        <w:rPr>
          <w:sz w:val="24"/>
        </w:rPr>
      </w:pPr>
      <w:r>
        <w:rPr>
          <w:sz w:val="24"/>
        </w:rPr>
        <w:t>计量单位</w:t>
      </w:r>
    </w:p>
    <w:p>
      <w:pPr>
        <w:pStyle w:val="3"/>
        <w:spacing w:before="161" w:line="364" w:lineRule="auto"/>
        <w:ind w:right="474" w:firstLine="480"/>
      </w:pPr>
      <w:r>
        <w:t>除询价通知书另有规定外，计量均应采用中华人民共和国法定计量单位；所有报价一律使用人民币，货币单位为“元”。</w:t>
      </w:r>
    </w:p>
    <w:p>
      <w:pPr>
        <w:pStyle w:val="22"/>
        <w:numPr>
          <w:ilvl w:val="1"/>
          <w:numId w:val="5"/>
        </w:numPr>
        <w:tabs>
          <w:tab w:val="left" w:pos="1339"/>
        </w:tabs>
        <w:spacing w:before="1" w:after="0" w:line="240" w:lineRule="auto"/>
        <w:ind w:left="1338" w:right="0" w:hanging="421"/>
        <w:jc w:val="left"/>
        <w:outlineLvl w:val="1"/>
        <w:rPr>
          <w:sz w:val="24"/>
        </w:rPr>
      </w:pPr>
      <w:r>
        <w:rPr>
          <w:sz w:val="24"/>
        </w:rPr>
        <w:t>时间单位</w:t>
      </w:r>
    </w:p>
    <w:p>
      <w:pPr>
        <w:pStyle w:val="3"/>
        <w:spacing w:before="161" w:line="364" w:lineRule="auto"/>
        <w:ind w:right="533" w:firstLine="480"/>
      </w:pPr>
      <w:r>
        <w:rPr>
          <w:spacing w:val="-7"/>
        </w:rPr>
        <w:t>除询价通知书中另有规定外，询价通知书所使用的时间单位“天”、“日”均指日</w:t>
      </w:r>
      <w:r>
        <w:t>历天，时、分均为北京时间。</w:t>
      </w:r>
    </w:p>
    <w:p>
      <w:pPr>
        <w:pStyle w:val="22"/>
        <w:numPr>
          <w:ilvl w:val="1"/>
          <w:numId w:val="5"/>
        </w:numPr>
        <w:tabs>
          <w:tab w:val="left" w:pos="1339"/>
        </w:tabs>
        <w:spacing w:before="1" w:after="0" w:line="240" w:lineRule="auto"/>
        <w:ind w:left="1338" w:right="0" w:hanging="421"/>
        <w:jc w:val="both"/>
        <w:outlineLvl w:val="1"/>
        <w:rPr>
          <w:sz w:val="24"/>
        </w:rPr>
      </w:pPr>
      <w:r>
        <w:rPr>
          <w:sz w:val="24"/>
        </w:rPr>
        <w:t>报价有效期</w:t>
      </w:r>
    </w:p>
    <w:p>
      <w:pPr>
        <w:pStyle w:val="22"/>
        <w:numPr>
          <w:ilvl w:val="2"/>
          <w:numId w:val="5"/>
        </w:numPr>
        <w:tabs>
          <w:tab w:val="left" w:pos="1579"/>
        </w:tabs>
        <w:spacing w:before="160" w:after="0" w:line="364" w:lineRule="auto"/>
        <w:ind w:left="438" w:right="536" w:firstLine="480"/>
        <w:jc w:val="both"/>
        <w:rPr>
          <w:sz w:val="24"/>
        </w:rPr>
      </w:pPr>
      <w:r>
        <w:rPr>
          <w:spacing w:val="-1"/>
          <w:sz w:val="24"/>
        </w:rPr>
        <w:t>在</w:t>
      </w:r>
      <w:r>
        <w:rPr>
          <w:rFonts w:hint="eastAsia"/>
          <w:spacing w:val="-1"/>
          <w:sz w:val="24"/>
          <w:lang w:val="en-US" w:eastAsia="zh-CN"/>
        </w:rPr>
        <w:t>投标人</w:t>
      </w:r>
      <w:r>
        <w:rPr>
          <w:spacing w:val="-1"/>
          <w:sz w:val="24"/>
        </w:rPr>
        <w:t>须知前附表规定的报价有效期内，响应文件以及其补充、承诺等部</w:t>
      </w:r>
      <w:r>
        <w:rPr>
          <w:sz w:val="24"/>
        </w:rPr>
        <w:t>分均保持有效。</w:t>
      </w:r>
    </w:p>
    <w:p>
      <w:pPr>
        <w:pStyle w:val="22"/>
        <w:numPr>
          <w:ilvl w:val="2"/>
          <w:numId w:val="5"/>
        </w:numPr>
        <w:tabs>
          <w:tab w:val="left" w:pos="1579"/>
        </w:tabs>
        <w:spacing w:before="2" w:after="0" w:line="364" w:lineRule="auto"/>
        <w:ind w:left="438" w:right="485" w:firstLine="480"/>
        <w:jc w:val="both"/>
        <w:rPr>
          <w:sz w:val="24"/>
        </w:rPr>
      </w:pPr>
      <w:r>
        <w:rPr>
          <w:sz w:val="24"/>
        </w:rPr>
        <w:t>在询价通知书规定的响应文件有效期满之前，如果出现特殊情况，采购人或</w:t>
      </w:r>
      <w:r>
        <w:rPr>
          <w:spacing w:val="-2"/>
          <w:sz w:val="24"/>
        </w:rPr>
        <w:t>者采购代理机构可在报价有效期内要求</w:t>
      </w:r>
      <w:r>
        <w:rPr>
          <w:rFonts w:hint="eastAsia"/>
          <w:spacing w:val="-2"/>
          <w:sz w:val="24"/>
          <w:lang w:eastAsia="zh-CN"/>
        </w:rPr>
        <w:t>投标人</w:t>
      </w:r>
      <w:r>
        <w:rPr>
          <w:spacing w:val="-2"/>
          <w:sz w:val="24"/>
        </w:rPr>
        <w:t>延长有效期，要求与答复均以书面通知为</w:t>
      </w:r>
      <w:r>
        <w:rPr>
          <w:spacing w:val="-5"/>
          <w:sz w:val="24"/>
        </w:rPr>
        <w:t>准并作为询价通知书和响应文件的组成部分；</w:t>
      </w:r>
      <w:r>
        <w:rPr>
          <w:rFonts w:hint="eastAsia"/>
          <w:spacing w:val="-1"/>
          <w:sz w:val="24"/>
          <w:lang w:val="en-US" w:eastAsia="zh-CN"/>
        </w:rPr>
        <w:t>投标人</w:t>
      </w:r>
      <w:r>
        <w:rPr>
          <w:spacing w:val="-5"/>
          <w:sz w:val="24"/>
        </w:rPr>
        <w:t>可以拒绝上述要求而其保证金不被</w:t>
      </w:r>
      <w:r>
        <w:rPr>
          <w:spacing w:val="-8"/>
          <w:sz w:val="24"/>
        </w:rPr>
        <w:t>没收，拒绝延长响应文件有效期的，其报价失效；同意上述要求的，既不能要求也不允</w:t>
      </w:r>
      <w:r>
        <w:rPr>
          <w:spacing w:val="-9"/>
          <w:sz w:val="24"/>
        </w:rPr>
        <w:t>许其修改响应文件，有关退还和没收保证金的规定在报价有效期的延长期内继续有效。</w:t>
      </w:r>
    </w:p>
    <w:p>
      <w:pPr>
        <w:pStyle w:val="22"/>
        <w:numPr>
          <w:ilvl w:val="1"/>
          <w:numId w:val="5"/>
        </w:numPr>
        <w:tabs>
          <w:tab w:val="left" w:pos="1339"/>
        </w:tabs>
        <w:spacing w:before="3" w:after="0" w:line="240" w:lineRule="auto"/>
        <w:ind w:left="1338" w:right="0" w:hanging="421"/>
        <w:jc w:val="both"/>
        <w:outlineLvl w:val="1"/>
        <w:rPr>
          <w:sz w:val="24"/>
        </w:rPr>
      </w:pPr>
      <w:r>
        <w:rPr>
          <w:sz w:val="24"/>
        </w:rPr>
        <w:t>参加采购活动费用</w:t>
      </w:r>
    </w:p>
    <w:p>
      <w:pPr>
        <w:pStyle w:val="3"/>
        <w:spacing w:before="160"/>
        <w:ind w:left="918"/>
      </w:pPr>
      <w:r>
        <w:rPr>
          <w:rFonts w:hint="eastAsia"/>
          <w:spacing w:val="-1"/>
          <w:sz w:val="24"/>
          <w:lang w:val="en-US" w:eastAsia="zh-CN"/>
        </w:rPr>
        <w:t>投标人</w:t>
      </w:r>
      <w:r>
        <w:t>应自行承担其准备和参加采购活动发生的所有费用。</w:t>
      </w:r>
    </w:p>
    <w:p>
      <w:pPr>
        <w:pStyle w:val="6"/>
        <w:numPr>
          <w:ilvl w:val="0"/>
          <w:numId w:val="5"/>
        </w:numPr>
        <w:tabs>
          <w:tab w:val="left" w:pos="1281"/>
        </w:tabs>
        <w:spacing w:before="212" w:after="0" w:line="240" w:lineRule="auto"/>
        <w:ind w:left="1280" w:right="0" w:hanging="284"/>
        <w:jc w:val="left"/>
        <w:outlineLvl w:val="0"/>
      </w:pPr>
      <w:bookmarkStart w:id="17" w:name="_bookmark7"/>
      <w:bookmarkEnd w:id="17"/>
      <w:bookmarkStart w:id="18" w:name="5.踏勘现场"/>
      <w:bookmarkEnd w:id="18"/>
      <w:bookmarkStart w:id="19" w:name="_Toc28315"/>
      <w:r>
        <w:rPr>
          <w:spacing w:val="-2"/>
        </w:rPr>
        <w:t>踏勘现场</w:t>
      </w:r>
      <w:bookmarkEnd w:id="19"/>
    </w:p>
    <w:p>
      <w:pPr>
        <w:spacing w:after="0" w:line="240" w:lineRule="auto"/>
        <w:jc w:val="left"/>
        <w:sectPr>
          <w:pgSz w:w="11910" w:h="16840"/>
          <w:pgMar w:top="1440" w:right="880" w:bottom="1200" w:left="980" w:header="0" w:footer="937" w:gutter="0"/>
          <w:pgNumType w:fmt="decimal"/>
          <w:cols w:space="720" w:num="1"/>
        </w:sectPr>
      </w:pPr>
    </w:p>
    <w:p>
      <w:pPr>
        <w:pStyle w:val="22"/>
        <w:numPr>
          <w:ilvl w:val="1"/>
          <w:numId w:val="5"/>
        </w:numPr>
        <w:tabs>
          <w:tab w:val="left" w:pos="1339"/>
        </w:tabs>
        <w:spacing w:before="40" w:after="0" w:line="364" w:lineRule="auto"/>
        <w:ind w:left="438" w:right="536" w:firstLine="480"/>
        <w:jc w:val="both"/>
        <w:rPr>
          <w:sz w:val="24"/>
        </w:rPr>
      </w:pPr>
      <w:r>
        <w:rPr>
          <w:rFonts w:hint="eastAsia"/>
          <w:spacing w:val="-1"/>
          <w:sz w:val="24"/>
          <w:lang w:val="en-US" w:eastAsia="zh-CN"/>
        </w:rPr>
        <w:t>投标人</w:t>
      </w:r>
      <w:r>
        <w:rPr>
          <w:spacing w:val="-1"/>
          <w:sz w:val="24"/>
        </w:rPr>
        <w:t>须知前附表规定组织踏勘现场的，采购人必须按照规定时间、地点组织</w:t>
      </w:r>
      <w:r>
        <w:rPr>
          <w:rFonts w:hint="eastAsia"/>
          <w:spacing w:val="3"/>
          <w:sz w:val="24"/>
          <w:lang w:eastAsia="zh-CN"/>
        </w:rPr>
        <w:t>投标人</w:t>
      </w:r>
      <w:r>
        <w:rPr>
          <w:spacing w:val="3"/>
          <w:sz w:val="24"/>
        </w:rPr>
        <w:t>踏勘项目现场，以便</w:t>
      </w:r>
      <w:r>
        <w:rPr>
          <w:rFonts w:hint="eastAsia"/>
          <w:spacing w:val="3"/>
          <w:sz w:val="24"/>
          <w:lang w:eastAsia="zh-CN"/>
        </w:rPr>
        <w:t>投标人</w:t>
      </w:r>
      <w:r>
        <w:rPr>
          <w:spacing w:val="3"/>
          <w:sz w:val="24"/>
        </w:rPr>
        <w:t>获取有关编制响应文件和签署合同所涉及现场的资料。</w:t>
      </w:r>
      <w:r>
        <w:rPr>
          <w:rFonts w:hint="eastAsia"/>
          <w:spacing w:val="3"/>
          <w:sz w:val="24"/>
          <w:lang w:eastAsia="zh-CN"/>
        </w:rPr>
        <w:t>投标人</w:t>
      </w:r>
      <w:r>
        <w:rPr>
          <w:spacing w:val="3"/>
          <w:sz w:val="24"/>
        </w:rPr>
        <w:t>承担踏勘现场所发生的自身费用。</w:t>
      </w:r>
    </w:p>
    <w:p>
      <w:pPr>
        <w:pStyle w:val="22"/>
        <w:numPr>
          <w:ilvl w:val="1"/>
          <w:numId w:val="5"/>
        </w:numPr>
        <w:tabs>
          <w:tab w:val="left" w:pos="1339"/>
        </w:tabs>
        <w:spacing w:before="2" w:after="0" w:line="364" w:lineRule="auto"/>
        <w:ind w:left="438" w:right="536" w:firstLine="480"/>
        <w:jc w:val="both"/>
        <w:rPr>
          <w:sz w:val="24"/>
        </w:rPr>
      </w:pPr>
      <w:r>
        <w:rPr>
          <w:spacing w:val="-1"/>
          <w:sz w:val="24"/>
        </w:rPr>
        <w:t>采购人向</w:t>
      </w:r>
      <w:r>
        <w:rPr>
          <w:rFonts w:hint="eastAsia"/>
          <w:spacing w:val="-1"/>
          <w:sz w:val="24"/>
          <w:lang w:eastAsia="zh-CN"/>
        </w:rPr>
        <w:t>投标人</w:t>
      </w:r>
      <w:r>
        <w:rPr>
          <w:spacing w:val="-1"/>
          <w:sz w:val="24"/>
        </w:rPr>
        <w:t>提供的有关现场的资料和数据，是采购人现有的能使</w:t>
      </w:r>
      <w:r>
        <w:rPr>
          <w:rFonts w:hint="eastAsia"/>
          <w:spacing w:val="-1"/>
          <w:sz w:val="24"/>
          <w:lang w:eastAsia="zh-CN"/>
        </w:rPr>
        <w:t>投标人</w:t>
      </w:r>
      <w:r>
        <w:rPr>
          <w:spacing w:val="-1"/>
          <w:sz w:val="24"/>
        </w:rPr>
        <w:t>利</w:t>
      </w:r>
      <w:r>
        <w:rPr>
          <w:sz w:val="24"/>
        </w:rPr>
        <w:t>用的资料，采购人对</w:t>
      </w:r>
      <w:r>
        <w:rPr>
          <w:rFonts w:hint="eastAsia"/>
          <w:sz w:val="24"/>
          <w:lang w:eastAsia="zh-CN"/>
        </w:rPr>
        <w:t>投标人</w:t>
      </w:r>
      <w:r>
        <w:rPr>
          <w:sz w:val="24"/>
        </w:rPr>
        <w:t>由此而做出的推论、理解和结论不负责任。</w:t>
      </w:r>
    </w:p>
    <w:p>
      <w:pPr>
        <w:pStyle w:val="22"/>
        <w:numPr>
          <w:ilvl w:val="1"/>
          <w:numId w:val="5"/>
        </w:numPr>
        <w:tabs>
          <w:tab w:val="left" w:pos="1339"/>
        </w:tabs>
        <w:spacing w:before="1" w:after="0" w:line="364" w:lineRule="auto"/>
        <w:ind w:left="438" w:right="485" w:firstLine="480"/>
        <w:jc w:val="both"/>
        <w:rPr>
          <w:sz w:val="24"/>
        </w:rPr>
      </w:pPr>
      <w:r>
        <w:rPr>
          <w:rFonts w:hint="eastAsia"/>
          <w:sz w:val="24"/>
          <w:lang w:eastAsia="zh-CN"/>
        </w:rPr>
        <w:t>投标人</w:t>
      </w:r>
      <w:r>
        <w:rPr>
          <w:sz w:val="24"/>
        </w:rPr>
        <w:t>经过采购人允许，可以进入项目现场踏勘，但不得因此使采购人承担有</w:t>
      </w:r>
      <w:r>
        <w:rPr>
          <w:spacing w:val="-1"/>
          <w:sz w:val="24"/>
        </w:rPr>
        <w:t>关责任和蒙受损失。除采购人原因外，</w:t>
      </w:r>
      <w:r>
        <w:rPr>
          <w:rFonts w:hint="eastAsia"/>
          <w:spacing w:val="-1"/>
          <w:sz w:val="24"/>
          <w:lang w:eastAsia="zh-CN"/>
        </w:rPr>
        <w:t>投标人</w:t>
      </w:r>
      <w:r>
        <w:rPr>
          <w:spacing w:val="-1"/>
          <w:sz w:val="24"/>
        </w:rPr>
        <w:t>应对踏勘现场而造成的死亡、人身伤害、</w:t>
      </w:r>
      <w:r>
        <w:rPr>
          <w:sz w:val="24"/>
        </w:rPr>
        <w:t>财产损失、损害以及其它任何损失、损害和引起的费用和开支承担责任。</w:t>
      </w:r>
    </w:p>
    <w:p>
      <w:pPr>
        <w:pStyle w:val="6"/>
        <w:numPr>
          <w:ilvl w:val="0"/>
          <w:numId w:val="5"/>
        </w:numPr>
        <w:tabs>
          <w:tab w:val="left" w:pos="1279"/>
        </w:tabs>
        <w:spacing w:before="53" w:after="0" w:line="240" w:lineRule="auto"/>
        <w:ind w:left="1278" w:right="0" w:hanging="282"/>
        <w:jc w:val="left"/>
        <w:outlineLvl w:val="0"/>
      </w:pPr>
      <w:bookmarkStart w:id="20" w:name="_bookmark8"/>
      <w:bookmarkEnd w:id="20"/>
      <w:bookmarkStart w:id="21" w:name="6.询问"/>
      <w:bookmarkEnd w:id="21"/>
      <w:bookmarkStart w:id="22" w:name="_Toc27688"/>
      <w:r>
        <w:t>询问</w:t>
      </w:r>
      <w:bookmarkEnd w:id="22"/>
    </w:p>
    <w:p>
      <w:pPr>
        <w:pStyle w:val="22"/>
        <w:numPr>
          <w:ilvl w:val="1"/>
          <w:numId w:val="5"/>
        </w:numPr>
        <w:tabs>
          <w:tab w:val="left" w:pos="1339"/>
        </w:tabs>
        <w:spacing w:before="214" w:after="0" w:line="364" w:lineRule="auto"/>
        <w:ind w:left="438" w:right="536" w:firstLine="480"/>
        <w:jc w:val="both"/>
        <w:rPr>
          <w:sz w:val="24"/>
        </w:rPr>
      </w:pPr>
      <w:r>
        <w:rPr>
          <w:rFonts w:hint="eastAsia"/>
          <w:spacing w:val="-1"/>
          <w:sz w:val="24"/>
          <w:lang w:eastAsia="zh-CN"/>
        </w:rPr>
        <w:t>投标人</w:t>
      </w:r>
      <w:r>
        <w:rPr>
          <w:spacing w:val="-1"/>
          <w:sz w:val="24"/>
        </w:rPr>
        <w:t>对询价活动事项有疑问的，可以向采购代理机构提出询问；采购代理机</w:t>
      </w:r>
      <w:r>
        <w:rPr>
          <w:sz w:val="24"/>
        </w:rPr>
        <w:t>构应当及时作出答复，但答复的内容不得涉及商业秘密。</w:t>
      </w:r>
    </w:p>
    <w:p>
      <w:pPr>
        <w:pStyle w:val="22"/>
        <w:numPr>
          <w:ilvl w:val="1"/>
          <w:numId w:val="5"/>
        </w:numPr>
        <w:tabs>
          <w:tab w:val="left" w:pos="1339"/>
        </w:tabs>
        <w:spacing w:before="2" w:after="0" w:line="240" w:lineRule="auto"/>
        <w:ind w:left="1338" w:right="0" w:hanging="421"/>
        <w:jc w:val="left"/>
        <w:rPr>
          <w:sz w:val="24"/>
        </w:rPr>
      </w:pPr>
      <w:r>
        <w:rPr>
          <w:sz w:val="24"/>
        </w:rPr>
        <w:t>询问及答复既可以采取书面形式，也可以采取电话、面谈等口头方式</w:t>
      </w:r>
      <w:r>
        <w:rPr>
          <w:rFonts w:hint="eastAsia"/>
          <w:sz w:val="24"/>
          <w:lang w:eastAsia="zh-CN"/>
        </w:rPr>
        <w:t>，</w:t>
      </w:r>
      <w:r>
        <w:rPr>
          <w:rFonts w:hint="eastAsia"/>
          <w:spacing w:val="-1"/>
          <w:sz w:val="24"/>
          <w:lang w:val="en-US" w:eastAsia="zh-CN"/>
        </w:rPr>
        <w:t>询价小组</w:t>
      </w:r>
    </w:p>
    <w:p>
      <w:pPr>
        <w:pStyle w:val="22"/>
        <w:numPr>
          <w:ilvl w:val="0"/>
          <w:numId w:val="0"/>
        </w:numPr>
        <w:tabs>
          <w:tab w:val="left" w:pos="1339"/>
        </w:tabs>
        <w:spacing w:before="2" w:after="0" w:line="240" w:lineRule="auto"/>
        <w:ind w:left="917" w:leftChars="0" w:right="0" w:rightChars="0"/>
        <w:jc w:val="left"/>
        <w:rPr>
          <w:sz w:val="24"/>
        </w:rPr>
      </w:pPr>
      <w:r>
        <w:rPr>
          <w:rFonts w:hint="eastAsia"/>
          <w:spacing w:val="-1"/>
          <w:sz w:val="24"/>
          <w:lang w:val="en-US" w:eastAsia="zh-CN"/>
        </w:rPr>
        <w:t>有权要求实质性等相关内容须以书面形式答复的，应采取书面形式答复</w:t>
      </w:r>
      <w:r>
        <w:rPr>
          <w:sz w:val="24"/>
        </w:rPr>
        <w:t>。</w:t>
      </w:r>
    </w:p>
    <w:p>
      <w:pPr>
        <w:pStyle w:val="6"/>
        <w:numPr>
          <w:ilvl w:val="0"/>
          <w:numId w:val="5"/>
        </w:numPr>
        <w:tabs>
          <w:tab w:val="left" w:pos="1281"/>
        </w:tabs>
        <w:spacing w:before="211" w:after="0" w:line="240" w:lineRule="auto"/>
        <w:ind w:left="1280" w:right="0" w:hanging="284"/>
        <w:jc w:val="left"/>
        <w:outlineLvl w:val="0"/>
      </w:pPr>
      <w:bookmarkStart w:id="23" w:name="7.偏离"/>
      <w:bookmarkEnd w:id="23"/>
      <w:bookmarkStart w:id="24" w:name="_bookmark9"/>
      <w:bookmarkEnd w:id="24"/>
      <w:bookmarkStart w:id="25" w:name="_Toc663"/>
      <w:r>
        <w:t>偏离</w:t>
      </w:r>
      <w:bookmarkEnd w:id="25"/>
    </w:p>
    <w:p>
      <w:pPr>
        <w:pStyle w:val="3"/>
        <w:spacing w:before="214" w:line="364" w:lineRule="auto"/>
        <w:ind w:right="474" w:firstLine="480"/>
      </w:pPr>
      <w:r>
        <w:t>采购人允许响应文件偏离询价通知书某些非实质性要求的，偏离应当符合询价通知书规定的偏离范围和幅度。</w:t>
      </w:r>
    </w:p>
    <w:p>
      <w:pPr>
        <w:pStyle w:val="6"/>
        <w:numPr>
          <w:ilvl w:val="0"/>
          <w:numId w:val="5"/>
        </w:numPr>
        <w:tabs>
          <w:tab w:val="left" w:pos="1279"/>
        </w:tabs>
        <w:spacing w:before="53" w:after="0" w:line="240" w:lineRule="auto"/>
        <w:ind w:left="1278" w:right="0" w:hanging="282"/>
        <w:jc w:val="left"/>
        <w:outlineLvl w:val="0"/>
      </w:pPr>
      <w:bookmarkStart w:id="26" w:name="_bookmark10"/>
      <w:bookmarkEnd w:id="26"/>
      <w:bookmarkStart w:id="27" w:name="8.履约担保"/>
      <w:bookmarkEnd w:id="27"/>
      <w:bookmarkStart w:id="28" w:name="_Toc31860"/>
      <w:r>
        <w:rPr>
          <w:spacing w:val="-2"/>
        </w:rPr>
        <w:t>履约担保</w:t>
      </w:r>
      <w:bookmarkEnd w:id="28"/>
    </w:p>
    <w:p>
      <w:pPr>
        <w:pStyle w:val="22"/>
        <w:numPr>
          <w:ilvl w:val="1"/>
          <w:numId w:val="5"/>
        </w:numPr>
        <w:tabs>
          <w:tab w:val="left" w:pos="1339"/>
        </w:tabs>
        <w:spacing w:before="214" w:after="0" w:line="364" w:lineRule="auto"/>
        <w:ind w:left="438" w:right="537" w:firstLine="480"/>
        <w:jc w:val="both"/>
        <w:rPr>
          <w:sz w:val="24"/>
        </w:rPr>
      </w:pPr>
      <w:r>
        <w:rPr>
          <w:spacing w:val="-1"/>
          <w:sz w:val="24"/>
        </w:rPr>
        <w:t>在签订合同前，成交</w:t>
      </w:r>
      <w:r>
        <w:rPr>
          <w:rFonts w:hint="eastAsia"/>
          <w:spacing w:val="-1"/>
          <w:sz w:val="24"/>
          <w:lang w:eastAsia="zh-CN"/>
        </w:rPr>
        <w:t>投标人</w:t>
      </w:r>
      <w:r>
        <w:rPr>
          <w:spacing w:val="-1"/>
          <w:sz w:val="24"/>
        </w:rPr>
        <w:t>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2"/>
        <w:numPr>
          <w:ilvl w:val="1"/>
          <w:numId w:val="5"/>
        </w:numPr>
        <w:tabs>
          <w:tab w:val="left" w:pos="1339"/>
        </w:tabs>
        <w:spacing w:before="2" w:after="0" w:line="364" w:lineRule="auto"/>
        <w:ind w:left="438" w:right="536" w:firstLine="480"/>
        <w:jc w:val="both"/>
        <w:rPr>
          <w:sz w:val="24"/>
        </w:rPr>
      </w:pPr>
      <w:r>
        <w:rPr>
          <w:spacing w:val="-1"/>
          <w:sz w:val="24"/>
        </w:rPr>
        <w:t>成交</w:t>
      </w:r>
      <w:r>
        <w:rPr>
          <w:rFonts w:hint="eastAsia"/>
          <w:spacing w:val="-1"/>
          <w:sz w:val="24"/>
          <w:lang w:eastAsia="zh-CN"/>
        </w:rPr>
        <w:t>投标人</w:t>
      </w:r>
      <w:r>
        <w:rPr>
          <w:spacing w:val="-1"/>
          <w:sz w:val="24"/>
        </w:rPr>
        <w:t xml:space="preserve">未按照要求提交履约担保的，视为放弃成交，其保证金不予退还， </w:t>
      </w:r>
      <w:r>
        <w:rPr>
          <w:sz w:val="24"/>
        </w:rPr>
        <w:t>给采购人造成的损失超过保证金的，成交</w:t>
      </w:r>
      <w:r>
        <w:rPr>
          <w:rFonts w:hint="eastAsia"/>
          <w:sz w:val="24"/>
          <w:lang w:eastAsia="zh-CN"/>
        </w:rPr>
        <w:t>投标人</w:t>
      </w:r>
      <w:r>
        <w:rPr>
          <w:sz w:val="24"/>
        </w:rPr>
        <w:t>应当对超过部分予以赔偿。</w:t>
      </w:r>
    </w:p>
    <w:p>
      <w:pPr>
        <w:pStyle w:val="6"/>
        <w:numPr>
          <w:ilvl w:val="0"/>
          <w:numId w:val="5"/>
        </w:numPr>
        <w:tabs>
          <w:tab w:val="left" w:pos="1279"/>
        </w:tabs>
        <w:spacing w:before="52" w:after="0" w:line="240" w:lineRule="auto"/>
        <w:ind w:left="1278" w:right="0" w:hanging="282"/>
        <w:jc w:val="left"/>
        <w:outlineLvl w:val="0"/>
      </w:pPr>
      <w:bookmarkStart w:id="29" w:name="9.采购代理服务费"/>
      <w:bookmarkEnd w:id="29"/>
      <w:bookmarkStart w:id="30" w:name="_bookmark11"/>
      <w:bookmarkEnd w:id="30"/>
      <w:bookmarkStart w:id="31" w:name="_Toc22547"/>
      <w:r>
        <w:rPr>
          <w:spacing w:val="-3"/>
        </w:rPr>
        <w:t>采购代理服务费</w:t>
      </w:r>
      <w:bookmarkEnd w:id="31"/>
    </w:p>
    <w:p>
      <w:pPr>
        <w:pStyle w:val="22"/>
        <w:numPr>
          <w:ilvl w:val="1"/>
          <w:numId w:val="5"/>
        </w:numPr>
        <w:tabs>
          <w:tab w:val="left" w:pos="1339"/>
        </w:tabs>
        <w:spacing w:before="214" w:after="0" w:line="364" w:lineRule="auto"/>
        <w:ind w:left="438" w:right="537" w:firstLine="480"/>
        <w:jc w:val="both"/>
        <w:rPr>
          <w:color w:val="auto"/>
          <w:sz w:val="24"/>
        </w:rPr>
      </w:pPr>
      <w:r>
        <w:rPr>
          <w:color w:val="auto"/>
          <w:sz w:val="24"/>
        </w:rPr>
        <w:t>采购代理服务费收取按照原国家计委《招标代理服务收费管理暂行办法》（</w:t>
      </w:r>
      <w:r>
        <w:rPr>
          <w:color w:val="auto"/>
          <w:spacing w:val="-17"/>
          <w:sz w:val="24"/>
        </w:rPr>
        <w:t>计</w:t>
      </w:r>
      <w:r>
        <w:rPr>
          <w:color w:val="auto"/>
          <w:spacing w:val="-8"/>
          <w:sz w:val="24"/>
        </w:rPr>
        <w:t>价格〔</w:t>
      </w:r>
      <w:r>
        <w:rPr>
          <w:color w:val="auto"/>
          <w:sz w:val="24"/>
        </w:rPr>
        <w:t>2002</w:t>
      </w:r>
      <w:r>
        <w:rPr>
          <w:color w:val="auto"/>
          <w:spacing w:val="-24"/>
          <w:sz w:val="24"/>
        </w:rPr>
        <w:t>〕</w:t>
      </w:r>
      <w:r>
        <w:rPr>
          <w:color w:val="auto"/>
          <w:sz w:val="24"/>
        </w:rPr>
        <w:t>1980</w:t>
      </w:r>
      <w:r>
        <w:rPr>
          <w:color w:val="auto"/>
          <w:spacing w:val="-30"/>
          <w:sz w:val="24"/>
        </w:rPr>
        <w:t xml:space="preserve"> 号</w:t>
      </w:r>
      <w:r>
        <w:rPr>
          <w:color w:val="auto"/>
          <w:spacing w:val="-22"/>
          <w:sz w:val="24"/>
        </w:rPr>
        <w:t>）</w:t>
      </w:r>
      <w:r>
        <w:rPr>
          <w:color w:val="auto"/>
          <w:spacing w:val="-8"/>
          <w:sz w:val="24"/>
        </w:rPr>
        <w:t>、国家发展改革委办公厅《关于招标代理服务收费有关问题的通</w:t>
      </w:r>
      <w:r>
        <w:rPr>
          <w:color w:val="auto"/>
          <w:sz w:val="24"/>
        </w:rPr>
        <w:t>知》（发改办价格〔2003〕857</w:t>
      </w:r>
      <w:r>
        <w:rPr>
          <w:color w:val="auto"/>
          <w:spacing w:val="-28"/>
          <w:sz w:val="24"/>
        </w:rPr>
        <w:t xml:space="preserve"> 号</w:t>
      </w:r>
      <w:r>
        <w:rPr>
          <w:color w:val="auto"/>
          <w:sz w:val="24"/>
        </w:rPr>
        <w:t>）</w:t>
      </w:r>
      <w:r>
        <w:rPr>
          <w:color w:val="auto"/>
          <w:spacing w:val="-1"/>
          <w:sz w:val="24"/>
        </w:rPr>
        <w:t>和国家发展改革委《关于降低部分建设项目收费标</w:t>
      </w:r>
      <w:r>
        <w:rPr>
          <w:color w:val="auto"/>
          <w:sz w:val="24"/>
        </w:rPr>
        <w:t>准规范收费行为等有关问题的通知》（发改价格〔2011〕534</w:t>
      </w:r>
      <w:r>
        <w:rPr>
          <w:color w:val="auto"/>
          <w:spacing w:val="-27"/>
          <w:sz w:val="24"/>
        </w:rPr>
        <w:t xml:space="preserve"> 号</w:t>
      </w:r>
      <w:r>
        <w:rPr>
          <w:color w:val="auto"/>
          <w:sz w:val="24"/>
        </w:rPr>
        <w:t>）</w:t>
      </w:r>
      <w:r>
        <w:rPr>
          <w:color w:val="auto"/>
          <w:spacing w:val="-2"/>
          <w:sz w:val="24"/>
        </w:rPr>
        <w:t>规定，以成交金额为</w:t>
      </w:r>
      <w:r>
        <w:rPr>
          <w:color w:val="auto"/>
          <w:spacing w:val="-8"/>
          <w:sz w:val="24"/>
        </w:rPr>
        <w:t xml:space="preserve">基准计算并收取。成交金额在 </w:t>
      </w:r>
      <w:r>
        <w:rPr>
          <w:color w:val="auto"/>
          <w:sz w:val="24"/>
        </w:rPr>
        <w:t>5</w:t>
      </w:r>
      <w:r>
        <w:rPr>
          <w:color w:val="auto"/>
          <w:spacing w:val="-10"/>
          <w:sz w:val="24"/>
        </w:rPr>
        <w:t xml:space="preserve"> 亿元以上的代理服务费实行收费上限，货物类代理服务</w:t>
      </w:r>
      <w:r>
        <w:rPr>
          <w:color w:val="auto"/>
          <w:spacing w:val="-12"/>
          <w:sz w:val="24"/>
        </w:rPr>
        <w:t xml:space="preserve">费上限为 </w:t>
      </w:r>
      <w:r>
        <w:rPr>
          <w:color w:val="auto"/>
          <w:sz w:val="24"/>
        </w:rPr>
        <w:t>350</w:t>
      </w:r>
      <w:r>
        <w:rPr>
          <w:color w:val="auto"/>
          <w:spacing w:val="-15"/>
          <w:sz w:val="24"/>
        </w:rPr>
        <w:t xml:space="preserve"> 万元。</w:t>
      </w:r>
    </w:p>
    <w:p>
      <w:pPr>
        <w:spacing w:after="0" w:line="364" w:lineRule="auto"/>
        <w:jc w:val="both"/>
        <w:rPr>
          <w:sz w:val="24"/>
        </w:rPr>
        <w:sectPr>
          <w:pgSz w:w="11910" w:h="16840"/>
          <w:pgMar w:top="1440" w:right="880" w:bottom="1200" w:left="980" w:header="0" w:footer="937" w:gutter="0"/>
          <w:pgNumType w:fmt="decimal"/>
          <w:cols w:space="720" w:num="1"/>
        </w:sectPr>
      </w:pPr>
    </w:p>
    <w:p>
      <w:pPr>
        <w:pStyle w:val="22"/>
        <w:numPr>
          <w:ilvl w:val="1"/>
          <w:numId w:val="5"/>
        </w:numPr>
        <w:tabs>
          <w:tab w:val="left" w:pos="1339"/>
        </w:tabs>
        <w:spacing w:before="40" w:after="0" w:line="364" w:lineRule="auto"/>
        <w:ind w:left="438" w:right="485" w:firstLine="480"/>
        <w:jc w:val="both"/>
        <w:rPr>
          <w:sz w:val="24"/>
        </w:rPr>
      </w:pPr>
      <w:r>
        <w:rPr>
          <w:sz w:val="24"/>
        </w:rPr>
        <w:t>采购代理服务费在审批的项目预算中已经列支的，由采购人支付，并按照财政</w:t>
      </w:r>
      <w:r>
        <w:rPr>
          <w:spacing w:val="-1"/>
          <w:sz w:val="24"/>
        </w:rPr>
        <w:t>部门规定列支；在审批的项目预算中未列支的，采购代理服务费用由成交</w:t>
      </w:r>
      <w:r>
        <w:rPr>
          <w:rFonts w:hint="eastAsia"/>
          <w:spacing w:val="-1"/>
          <w:sz w:val="24"/>
          <w:lang w:eastAsia="zh-CN"/>
        </w:rPr>
        <w:t>投标人</w:t>
      </w:r>
      <w:r>
        <w:rPr>
          <w:spacing w:val="-1"/>
          <w:sz w:val="24"/>
        </w:rPr>
        <w:t xml:space="preserve">支付， </w:t>
      </w:r>
      <w:r>
        <w:rPr>
          <w:sz w:val="24"/>
        </w:rPr>
        <w:t>见</w:t>
      </w:r>
      <w:r>
        <w:rPr>
          <w:rFonts w:hint="eastAsia"/>
          <w:sz w:val="24"/>
          <w:lang w:eastAsia="zh-CN"/>
        </w:rPr>
        <w:t>投标人</w:t>
      </w:r>
      <w:r>
        <w:rPr>
          <w:sz w:val="24"/>
        </w:rPr>
        <w:t>须知前附表。</w:t>
      </w:r>
    </w:p>
    <w:p>
      <w:pPr>
        <w:pStyle w:val="22"/>
        <w:numPr>
          <w:ilvl w:val="1"/>
          <w:numId w:val="5"/>
        </w:numPr>
        <w:tabs>
          <w:tab w:val="left" w:pos="1339"/>
        </w:tabs>
        <w:spacing w:before="2" w:after="0" w:line="240" w:lineRule="auto"/>
        <w:ind w:left="1338" w:right="0" w:hanging="421"/>
        <w:jc w:val="both"/>
        <w:rPr>
          <w:sz w:val="24"/>
        </w:rPr>
      </w:pPr>
      <w:r>
        <mc:AlternateContent>
          <mc:Choice Requires="wps">
            <w:drawing>
              <wp:anchor distT="0" distB="0" distL="114300" distR="114300" simplePos="0" relativeHeight="251659264" behindDoc="1" locked="0" layoutInCell="1" allowOverlap="1">
                <wp:simplePos x="0" y="0"/>
                <wp:positionH relativeFrom="page">
                  <wp:posOffset>828040</wp:posOffset>
                </wp:positionH>
                <wp:positionV relativeFrom="paragraph">
                  <wp:posOffset>345440</wp:posOffset>
                </wp:positionV>
                <wp:extent cx="2969895" cy="954405"/>
                <wp:effectExtent l="0" t="0" r="1905" b="17145"/>
                <wp:wrapNone/>
                <wp:docPr id="2" name="任意多边形 2"/>
                <wp:cNvGraphicFramePr/>
                <a:graphic xmlns:a="http://schemas.openxmlformats.org/drawingml/2006/main">
                  <a:graphicData uri="http://schemas.microsoft.com/office/word/2010/wordprocessingShape">
                    <wps:wsp>
                      <wps:cNvSpPr/>
                      <wps:spPr>
                        <a:xfrm>
                          <a:off x="0" y="0"/>
                          <a:ext cx="2969895" cy="954405"/>
                        </a:xfrm>
                        <a:custGeom>
                          <a:avLst/>
                          <a:gdLst/>
                          <a:ahLst/>
                          <a:cxnLst/>
                          <a:pathLst>
                            <a:path w="4677" h="1503">
                              <a:moveTo>
                                <a:pt x="4677" y="619"/>
                              </a:moveTo>
                              <a:lnTo>
                                <a:pt x="75" y="16"/>
                              </a:lnTo>
                              <a:lnTo>
                                <a:pt x="42" y="0"/>
                              </a:lnTo>
                              <a:lnTo>
                                <a:pt x="36" y="11"/>
                              </a:lnTo>
                              <a:lnTo>
                                <a:pt x="37" y="11"/>
                              </a:lnTo>
                              <a:lnTo>
                                <a:pt x="2" y="6"/>
                              </a:lnTo>
                              <a:lnTo>
                                <a:pt x="0" y="18"/>
                              </a:lnTo>
                              <a:lnTo>
                                <a:pt x="71" y="28"/>
                              </a:lnTo>
                              <a:lnTo>
                                <a:pt x="3114" y="1503"/>
                              </a:lnTo>
                              <a:lnTo>
                                <a:pt x="3120" y="1492"/>
                              </a:lnTo>
                              <a:lnTo>
                                <a:pt x="109" y="33"/>
                              </a:lnTo>
                              <a:lnTo>
                                <a:pt x="4675" y="631"/>
                              </a:lnTo>
                              <a:lnTo>
                                <a:pt x="4677" y="619"/>
                              </a:lnTo>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27.2pt;height:75.15pt;width:233.85pt;mso-position-horizontal-relative:page;z-index:-251657216;mso-width-relative:page;mso-height-relative:page;" fillcolor="#000000" filled="t" stroked="f" coordsize="4677,1503" o:gfxdata="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OZu5NgAAAAKAQAADwAAAAAAAAABACAAAAAiAAAAZHJzL2Rvd25yZXYueG1sUEsBAhQAFAAAAAgA&#10;h07iQHBC+s1eAgAAtQUAAA4AAAAAAAAAAQAgAAAAJwEAAGRycy9lMm9Eb2MueG1sUEsFBgAAAAAG&#10;AAYAWQEAAPcFAAAAAA==&#10;" path="m4677,619l75,16,42,0,36,11,37,11,2,6,0,18,71,28,3114,1503,3120,1492,109,33,4675,631,4677,619e">
                <v:fill on="t" focussize="0,0"/>
                <v:stroke on="f"/>
                <v:imagedata o:title=""/>
                <o:lock v:ext="edit" aspectratio="f"/>
              </v:shape>
            </w:pict>
          </mc:Fallback>
        </mc:AlternateContent>
      </w:r>
      <w:r>
        <w:rPr>
          <w:sz w:val="24"/>
        </w:rPr>
        <w:t>采购代理服务费采用差额定率累进计费方式。标准如下：</w:t>
      </w:r>
    </w:p>
    <w:p>
      <w:pPr>
        <w:pStyle w:val="3"/>
        <w:spacing w:before="5"/>
        <w:ind w:left="0"/>
        <w:rPr>
          <w:sz w:val="18"/>
        </w:rPr>
      </w:pPr>
    </w:p>
    <w:tbl>
      <w:tblPr>
        <w:tblStyle w:val="17"/>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679" w:type="dxa"/>
          </w:tcPr>
          <w:p>
            <w:pPr>
              <w:pStyle w:val="23"/>
              <w:spacing w:before="181"/>
              <w:jc w:val="right"/>
              <w:rPr>
                <w:sz w:val="24"/>
              </w:rPr>
            </w:pPr>
            <w:r>
              <w:rPr>
                <w:sz w:val="24"/>
              </w:rPr>
              <w:t>服务类型</w:t>
            </w:r>
          </w:p>
          <w:p>
            <w:pPr>
              <w:pStyle w:val="23"/>
              <w:spacing w:before="160"/>
              <w:ind w:left="1482" w:right="986"/>
              <w:jc w:val="center"/>
              <w:rPr>
                <w:sz w:val="24"/>
              </w:rPr>
            </w:pPr>
            <w:r>
              <w:rPr>
                <w:sz w:val="24"/>
              </w:rPr>
              <w:t>费率</w:t>
            </w:r>
          </w:p>
          <w:p>
            <w:pPr>
              <w:pStyle w:val="23"/>
              <w:spacing w:before="161"/>
              <w:ind w:left="108"/>
              <w:rPr>
                <w:sz w:val="24"/>
              </w:rPr>
            </w:pPr>
            <w:r>
              <w:rPr>
                <w:sz w:val="24"/>
              </w:rPr>
              <w:t>成交金额（万元）</w:t>
            </w:r>
          </w:p>
        </w:tc>
        <w:tc>
          <w:tcPr>
            <w:tcW w:w="4557" w:type="dxa"/>
          </w:tcPr>
          <w:p>
            <w:pPr>
              <w:pStyle w:val="23"/>
              <w:rPr>
                <w:sz w:val="24"/>
              </w:rPr>
            </w:pPr>
          </w:p>
          <w:p>
            <w:pPr>
              <w:pStyle w:val="23"/>
              <w:spacing w:before="8"/>
              <w:rPr>
                <w:sz w:val="26"/>
              </w:rPr>
            </w:pPr>
          </w:p>
          <w:p>
            <w:pPr>
              <w:pStyle w:val="23"/>
              <w:ind w:left="2021" w:right="2006"/>
              <w:jc w:val="center"/>
              <w:rPr>
                <w:sz w:val="24"/>
              </w:rPr>
            </w:pPr>
            <w:r>
              <w:rPr>
                <w:sz w:val="24"/>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1"/>
              <w:ind w:left="1482" w:right="1466"/>
              <w:jc w:val="center"/>
              <w:rPr>
                <w:sz w:val="24"/>
              </w:rPr>
            </w:pPr>
            <w:r>
              <w:rPr>
                <w:sz w:val="24"/>
              </w:rPr>
              <w:t>100以下</w:t>
            </w:r>
          </w:p>
        </w:tc>
        <w:tc>
          <w:tcPr>
            <w:tcW w:w="4557" w:type="dxa"/>
          </w:tcPr>
          <w:p>
            <w:pPr>
              <w:pStyle w:val="23"/>
              <w:spacing w:before="181"/>
              <w:ind w:left="2021" w:right="2006"/>
              <w:jc w:val="center"/>
              <w:rPr>
                <w:sz w:val="24"/>
              </w:rPr>
            </w:pPr>
            <w:r>
              <w:rPr>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3"/>
              <w:spacing w:before="182"/>
              <w:ind w:left="1482" w:right="1466"/>
              <w:jc w:val="center"/>
              <w:rPr>
                <w:sz w:val="24"/>
              </w:rPr>
            </w:pPr>
            <w:r>
              <w:rPr>
                <w:sz w:val="24"/>
              </w:rPr>
              <w:t>100-500</w:t>
            </w:r>
          </w:p>
        </w:tc>
        <w:tc>
          <w:tcPr>
            <w:tcW w:w="4557" w:type="dxa"/>
          </w:tcPr>
          <w:p>
            <w:pPr>
              <w:pStyle w:val="23"/>
              <w:spacing w:before="182"/>
              <w:ind w:left="2021" w:right="2006"/>
              <w:jc w:val="center"/>
              <w:rPr>
                <w:sz w:val="24"/>
              </w:rPr>
            </w:pPr>
            <w:r>
              <w:rPr>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0"/>
              <w:ind w:left="1482" w:right="1466"/>
              <w:jc w:val="center"/>
              <w:rPr>
                <w:sz w:val="24"/>
              </w:rPr>
            </w:pPr>
            <w:r>
              <w:rPr>
                <w:sz w:val="24"/>
              </w:rPr>
              <w:t>500-1000</w:t>
            </w:r>
          </w:p>
        </w:tc>
        <w:tc>
          <w:tcPr>
            <w:tcW w:w="4557" w:type="dxa"/>
          </w:tcPr>
          <w:p>
            <w:pPr>
              <w:pStyle w:val="23"/>
              <w:spacing w:before="180"/>
              <w:ind w:left="2021" w:right="2006"/>
              <w:jc w:val="center"/>
              <w:rPr>
                <w:sz w:val="24"/>
              </w:rPr>
            </w:pPr>
            <w:r>
              <w:rPr>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0"/>
              <w:ind w:left="1482" w:right="1466"/>
              <w:jc w:val="center"/>
              <w:rPr>
                <w:sz w:val="24"/>
              </w:rPr>
            </w:pPr>
            <w:r>
              <w:rPr>
                <w:sz w:val="24"/>
              </w:rPr>
              <w:t>1000-5000</w:t>
            </w:r>
          </w:p>
        </w:tc>
        <w:tc>
          <w:tcPr>
            <w:tcW w:w="4557" w:type="dxa"/>
          </w:tcPr>
          <w:p>
            <w:pPr>
              <w:pStyle w:val="23"/>
              <w:spacing w:before="180"/>
              <w:ind w:left="2021" w:right="2006"/>
              <w:jc w:val="center"/>
              <w:rPr>
                <w:sz w:val="24"/>
              </w:rPr>
            </w:pPr>
            <w:r>
              <w:rPr>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3"/>
              <w:spacing w:before="181"/>
              <w:ind w:left="1482" w:right="1466"/>
              <w:jc w:val="center"/>
              <w:rPr>
                <w:sz w:val="24"/>
              </w:rPr>
            </w:pPr>
            <w:r>
              <w:rPr>
                <w:sz w:val="24"/>
              </w:rPr>
              <w:t>5000-10000</w:t>
            </w:r>
          </w:p>
        </w:tc>
        <w:tc>
          <w:tcPr>
            <w:tcW w:w="4557" w:type="dxa"/>
          </w:tcPr>
          <w:p>
            <w:pPr>
              <w:pStyle w:val="23"/>
              <w:spacing w:before="181"/>
              <w:ind w:right="1963"/>
              <w:jc w:val="right"/>
              <w:rPr>
                <w:sz w:val="24"/>
              </w:rPr>
            </w:pPr>
            <w:r>
              <w:rPr>
                <w:sz w:val="24"/>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1"/>
              <w:ind w:left="1482" w:right="1466"/>
              <w:jc w:val="center"/>
              <w:rPr>
                <w:sz w:val="24"/>
              </w:rPr>
            </w:pPr>
            <w:r>
              <w:rPr>
                <w:sz w:val="24"/>
              </w:rPr>
              <w:t>10000-50000</w:t>
            </w:r>
          </w:p>
        </w:tc>
        <w:tc>
          <w:tcPr>
            <w:tcW w:w="4557" w:type="dxa"/>
          </w:tcPr>
          <w:p>
            <w:pPr>
              <w:pStyle w:val="23"/>
              <w:spacing w:before="181"/>
              <w:ind w:right="1963"/>
              <w:jc w:val="right"/>
              <w:rPr>
                <w:sz w:val="24"/>
              </w:rPr>
            </w:pPr>
            <w:r>
              <w:rPr>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3"/>
              <w:spacing w:before="181"/>
              <w:ind w:left="1482" w:right="1466"/>
              <w:jc w:val="center"/>
              <w:rPr>
                <w:sz w:val="24"/>
              </w:rPr>
            </w:pPr>
            <w:r>
              <w:rPr>
                <w:sz w:val="24"/>
              </w:rPr>
              <w:t>50000-100000</w:t>
            </w:r>
          </w:p>
        </w:tc>
        <w:tc>
          <w:tcPr>
            <w:tcW w:w="4557" w:type="dxa"/>
          </w:tcPr>
          <w:p>
            <w:pPr>
              <w:pStyle w:val="23"/>
              <w:spacing w:before="181"/>
              <w:ind w:right="1903"/>
              <w:jc w:val="right"/>
              <w:rPr>
                <w:sz w:val="24"/>
              </w:rPr>
            </w:pPr>
            <w:r>
              <w:rPr>
                <w:sz w:val="24"/>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2"/>
              <w:ind w:left="1482" w:right="1466"/>
              <w:jc w:val="center"/>
              <w:rPr>
                <w:sz w:val="24"/>
              </w:rPr>
            </w:pPr>
            <w:r>
              <w:rPr>
                <w:sz w:val="24"/>
              </w:rPr>
              <w:t>100000-500000</w:t>
            </w:r>
          </w:p>
        </w:tc>
        <w:tc>
          <w:tcPr>
            <w:tcW w:w="4557" w:type="dxa"/>
          </w:tcPr>
          <w:p>
            <w:pPr>
              <w:pStyle w:val="23"/>
              <w:spacing w:before="182"/>
              <w:ind w:right="1903"/>
              <w:jc w:val="right"/>
              <w:rPr>
                <w:sz w:val="24"/>
              </w:rPr>
            </w:pPr>
            <w:r>
              <w:rPr>
                <w:sz w:val="24"/>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3"/>
              <w:spacing w:before="180"/>
              <w:ind w:left="1482" w:right="1466"/>
              <w:jc w:val="center"/>
              <w:rPr>
                <w:sz w:val="24"/>
              </w:rPr>
            </w:pPr>
            <w:r>
              <w:rPr>
                <w:sz w:val="24"/>
              </w:rPr>
              <w:t>500000-1000000</w:t>
            </w:r>
          </w:p>
        </w:tc>
        <w:tc>
          <w:tcPr>
            <w:tcW w:w="4557" w:type="dxa"/>
          </w:tcPr>
          <w:p>
            <w:pPr>
              <w:pStyle w:val="23"/>
              <w:spacing w:before="180"/>
              <w:ind w:right="1903"/>
              <w:jc w:val="right"/>
              <w:rPr>
                <w:sz w:val="24"/>
              </w:rPr>
            </w:pPr>
            <w:r>
              <w:rPr>
                <w:sz w:val="24"/>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3"/>
              <w:spacing w:before="180"/>
              <w:ind w:left="1482" w:right="1466"/>
              <w:jc w:val="center"/>
              <w:rPr>
                <w:sz w:val="24"/>
              </w:rPr>
            </w:pPr>
            <w:r>
              <w:rPr>
                <w:sz w:val="24"/>
              </w:rPr>
              <w:t>1000000以上</w:t>
            </w:r>
          </w:p>
        </w:tc>
        <w:tc>
          <w:tcPr>
            <w:tcW w:w="4557" w:type="dxa"/>
          </w:tcPr>
          <w:p>
            <w:pPr>
              <w:pStyle w:val="23"/>
              <w:spacing w:before="180"/>
              <w:ind w:right="1903"/>
              <w:jc w:val="right"/>
              <w:rPr>
                <w:sz w:val="24"/>
              </w:rPr>
            </w:pPr>
            <w:r>
              <w:rPr>
                <w:sz w:val="24"/>
              </w:rPr>
              <w:t>0.004%</w:t>
            </w:r>
          </w:p>
        </w:tc>
      </w:tr>
    </w:tbl>
    <w:p>
      <w:pPr>
        <w:pStyle w:val="6"/>
        <w:numPr>
          <w:ilvl w:val="0"/>
          <w:numId w:val="5"/>
        </w:numPr>
        <w:tabs>
          <w:tab w:val="left" w:pos="1420"/>
        </w:tabs>
        <w:spacing w:before="133" w:after="0" w:line="240" w:lineRule="auto"/>
        <w:ind w:left="1419" w:right="0" w:hanging="423"/>
        <w:jc w:val="left"/>
        <w:outlineLvl w:val="0"/>
      </w:pPr>
      <w:bookmarkStart w:id="32" w:name="10.询价通知书"/>
      <w:bookmarkEnd w:id="32"/>
      <w:bookmarkStart w:id="33" w:name="_bookmark12"/>
      <w:bookmarkEnd w:id="33"/>
      <w:bookmarkStart w:id="34" w:name="_Toc10112"/>
      <w:r>
        <w:rPr>
          <w:spacing w:val="-2"/>
        </w:rPr>
        <w:t>询价通知书</w:t>
      </w:r>
      <w:bookmarkEnd w:id="34"/>
    </w:p>
    <w:p>
      <w:pPr>
        <w:pStyle w:val="22"/>
        <w:numPr>
          <w:ilvl w:val="1"/>
          <w:numId w:val="5"/>
        </w:numPr>
        <w:tabs>
          <w:tab w:val="left" w:pos="1459"/>
        </w:tabs>
        <w:spacing w:before="212" w:after="0" w:line="240" w:lineRule="auto"/>
        <w:ind w:left="1458" w:right="0" w:hanging="541"/>
        <w:jc w:val="left"/>
        <w:rPr>
          <w:sz w:val="24"/>
        </w:rPr>
      </w:pPr>
      <w:r>
        <w:rPr>
          <w:sz w:val="24"/>
        </w:rPr>
        <w:t>询价通知书的组成</w:t>
      </w:r>
    </w:p>
    <w:p>
      <w:pPr>
        <w:pStyle w:val="22"/>
        <w:numPr>
          <w:ilvl w:val="2"/>
          <w:numId w:val="5"/>
        </w:numPr>
        <w:tabs>
          <w:tab w:val="left" w:pos="1699"/>
        </w:tabs>
        <w:spacing w:before="161" w:after="0" w:line="364" w:lineRule="auto"/>
        <w:ind w:left="438" w:right="537" w:firstLine="480"/>
        <w:jc w:val="left"/>
        <w:rPr>
          <w:sz w:val="24"/>
        </w:rPr>
      </w:pPr>
      <w:r>
        <w:rPr>
          <w:spacing w:val="-7"/>
          <w:sz w:val="24"/>
        </w:rPr>
        <w:t>询价通知书是用以阐明所需货物以及服务、询价程序和合同格式的规范性文</w:t>
      </w:r>
      <w:r>
        <w:rPr>
          <w:sz w:val="24"/>
        </w:rPr>
        <w:t>件。询价通知书主要由以下部分组成：</w:t>
      </w:r>
    </w:p>
    <w:p>
      <w:pPr>
        <w:pStyle w:val="3"/>
        <w:tabs>
          <w:tab w:val="left" w:pos="1878"/>
        </w:tabs>
        <w:spacing w:before="34"/>
        <w:ind w:left="918"/>
        <w:outlineLvl w:val="0"/>
      </w:pPr>
      <w:bookmarkStart w:id="35" w:name="_Toc6278"/>
      <w:r>
        <w:t>第一章</w:t>
      </w:r>
      <w:r>
        <w:tab/>
      </w:r>
      <w:r>
        <w:t>采购公告；</w:t>
      </w:r>
      <w:bookmarkEnd w:id="35"/>
    </w:p>
    <w:p>
      <w:pPr>
        <w:pStyle w:val="3"/>
        <w:tabs>
          <w:tab w:val="left" w:pos="1878"/>
        </w:tabs>
        <w:spacing w:before="132" w:line="343" w:lineRule="auto"/>
        <w:ind w:left="918" w:right="6005"/>
        <w:outlineLvl w:val="0"/>
      </w:pPr>
      <w:bookmarkStart w:id="36" w:name="_Toc21758"/>
      <w:r>
        <w:t>第二章</w:t>
      </w:r>
      <w:r>
        <w:tab/>
      </w:r>
      <w:r>
        <w:rPr>
          <w:rFonts w:hint="eastAsia"/>
          <w:lang w:eastAsia="zh-CN"/>
        </w:rPr>
        <w:t>投标人</w:t>
      </w:r>
      <w:r>
        <w:t>须知前附表</w:t>
      </w:r>
      <w:r>
        <w:rPr>
          <w:spacing w:val="-17"/>
        </w:rPr>
        <w:t xml:space="preserve">； </w:t>
      </w:r>
      <w:r>
        <w:t>第三章</w:t>
      </w:r>
      <w:r>
        <w:tab/>
      </w:r>
      <w:r>
        <w:t>采购需求；</w:t>
      </w:r>
      <w:bookmarkEnd w:id="36"/>
    </w:p>
    <w:p>
      <w:pPr>
        <w:pStyle w:val="3"/>
        <w:tabs>
          <w:tab w:val="left" w:pos="1878"/>
        </w:tabs>
        <w:spacing w:before="1"/>
        <w:ind w:left="918"/>
      </w:pPr>
      <w:r>
        <w:t>第四章</w:t>
      </w:r>
      <w:r>
        <w:tab/>
      </w:r>
      <w:r>
        <w:t>评标办法；</w:t>
      </w:r>
    </w:p>
    <w:p>
      <w:pPr>
        <w:pStyle w:val="3"/>
        <w:tabs>
          <w:tab w:val="left" w:pos="1878"/>
        </w:tabs>
        <w:spacing w:before="132" w:line="343" w:lineRule="auto"/>
        <w:ind w:left="918" w:right="5285"/>
      </w:pPr>
      <w:r>
        <w:t>第五章</w:t>
      </w:r>
      <w:r>
        <w:tab/>
      </w:r>
      <w:r>
        <w:t>签订合同、合同主要条款</w:t>
      </w:r>
      <w:r>
        <w:rPr>
          <w:spacing w:val="-17"/>
        </w:rPr>
        <w:t xml:space="preserve">； </w:t>
      </w:r>
      <w:r>
        <w:t>第六章</w:t>
      </w:r>
      <w:r>
        <w:tab/>
      </w:r>
      <w:r>
        <w:t>响应文件格式；</w:t>
      </w:r>
    </w:p>
    <w:p>
      <w:pPr>
        <w:spacing w:after="0" w:line="343" w:lineRule="auto"/>
        <w:sectPr>
          <w:pgSz w:w="11910" w:h="16840"/>
          <w:pgMar w:top="1440" w:right="880" w:bottom="1200" w:left="980" w:header="0" w:footer="937" w:gutter="0"/>
          <w:pgNumType w:fmt="decimal"/>
          <w:cols w:space="720" w:num="1"/>
        </w:sectPr>
      </w:pPr>
    </w:p>
    <w:p>
      <w:pPr>
        <w:pStyle w:val="3"/>
        <w:spacing w:before="7"/>
        <w:ind w:left="0"/>
        <w:rPr>
          <w:sz w:val="23"/>
        </w:rPr>
      </w:pPr>
    </w:p>
    <w:p>
      <w:pPr>
        <w:pStyle w:val="22"/>
        <w:numPr>
          <w:ilvl w:val="2"/>
          <w:numId w:val="5"/>
        </w:numPr>
        <w:tabs>
          <w:tab w:val="left" w:pos="1699"/>
        </w:tabs>
        <w:spacing w:before="67" w:after="0" w:line="364" w:lineRule="auto"/>
        <w:ind w:left="438" w:right="536" w:firstLine="480"/>
        <w:jc w:val="left"/>
        <w:rPr>
          <w:sz w:val="24"/>
        </w:rPr>
      </w:pPr>
      <w:r>
        <w:rPr>
          <w:spacing w:val="-10"/>
          <w:sz w:val="24"/>
        </w:rPr>
        <w:t xml:space="preserve">根据本章第 </w:t>
      </w:r>
      <w:r>
        <w:rPr>
          <w:sz w:val="24"/>
        </w:rPr>
        <w:t>10.2</w:t>
      </w:r>
      <w:r>
        <w:rPr>
          <w:spacing w:val="-9"/>
          <w:sz w:val="24"/>
        </w:rPr>
        <w:t xml:space="preserve"> 款对询价通知书所作的澄清和修改，构成询价通知书的组</w:t>
      </w:r>
      <w:r>
        <w:rPr>
          <w:sz w:val="24"/>
        </w:rPr>
        <w:t>成部分。</w:t>
      </w:r>
    </w:p>
    <w:p>
      <w:pPr>
        <w:pStyle w:val="22"/>
        <w:numPr>
          <w:ilvl w:val="2"/>
          <w:numId w:val="5"/>
        </w:numPr>
        <w:tabs>
          <w:tab w:val="left" w:pos="1699"/>
        </w:tabs>
        <w:spacing w:before="1" w:after="0" w:line="364" w:lineRule="auto"/>
        <w:ind w:left="438" w:right="417" w:firstLine="480"/>
        <w:jc w:val="left"/>
        <w:rPr>
          <w:sz w:val="24"/>
        </w:rPr>
      </w:pPr>
      <w:r>
        <w:rPr>
          <w:spacing w:val="-16"/>
          <w:sz w:val="24"/>
        </w:rPr>
        <w:t>除非有特殊要求，询价通知书不单独提供项目所在地的自然环境、气候条件、</w:t>
      </w:r>
      <w:r>
        <w:rPr>
          <w:sz w:val="24"/>
        </w:rPr>
        <w:t>公用设施等情况，</w:t>
      </w:r>
      <w:r>
        <w:rPr>
          <w:rFonts w:hint="eastAsia"/>
          <w:sz w:val="24"/>
          <w:lang w:eastAsia="zh-CN"/>
        </w:rPr>
        <w:t>投标人</w:t>
      </w:r>
      <w:r>
        <w:rPr>
          <w:sz w:val="24"/>
        </w:rPr>
        <w:t>被视为熟悉上述与履行合同有关的一切情况。</w:t>
      </w:r>
    </w:p>
    <w:p>
      <w:pPr>
        <w:pStyle w:val="22"/>
        <w:numPr>
          <w:ilvl w:val="1"/>
          <w:numId w:val="5"/>
        </w:numPr>
        <w:tabs>
          <w:tab w:val="left" w:pos="1459"/>
        </w:tabs>
        <w:spacing w:before="1" w:after="0" w:line="240" w:lineRule="auto"/>
        <w:ind w:left="1458" w:right="0" w:hanging="541"/>
        <w:jc w:val="left"/>
        <w:rPr>
          <w:sz w:val="24"/>
        </w:rPr>
      </w:pPr>
      <w:r>
        <w:rPr>
          <w:sz w:val="24"/>
        </w:rPr>
        <w:t>询价通知书的澄清和修改</w:t>
      </w:r>
    </w:p>
    <w:p>
      <w:pPr>
        <w:pStyle w:val="22"/>
        <w:numPr>
          <w:ilvl w:val="2"/>
          <w:numId w:val="5"/>
        </w:numPr>
        <w:tabs>
          <w:tab w:val="left" w:pos="1699"/>
        </w:tabs>
        <w:spacing w:before="161" w:after="0" w:line="364" w:lineRule="auto"/>
        <w:ind w:left="438" w:right="537" w:firstLine="480"/>
        <w:jc w:val="both"/>
        <w:rPr>
          <w:sz w:val="24"/>
        </w:rPr>
      </w:pPr>
      <w:r>
        <w:rPr>
          <w:spacing w:val="-10"/>
          <w:sz w:val="24"/>
        </w:rPr>
        <w:t>递交响应文件截止之日前，采购人、采购代理机构可以对已发出的询价通知</w:t>
      </w:r>
      <w:r>
        <w:rPr>
          <w:spacing w:val="-5"/>
          <w:sz w:val="24"/>
        </w:rPr>
        <w:t>书进行必要的澄清或者修改，澄清或者修改的内容作为询价通知书的组成部分。澄清或</w:t>
      </w:r>
      <w:r>
        <w:rPr>
          <w:spacing w:val="-4"/>
          <w:sz w:val="24"/>
        </w:rPr>
        <w:t>者修改的内容可能影响响应文件编制的，采购人、采购代理机构应当在递交响应文件截</w:t>
      </w:r>
      <w:r>
        <w:rPr>
          <w:spacing w:val="-15"/>
          <w:sz w:val="24"/>
        </w:rPr>
        <w:t xml:space="preserve">止之日 </w:t>
      </w:r>
      <w:r>
        <w:rPr>
          <w:sz w:val="24"/>
        </w:rPr>
        <w:t>3</w:t>
      </w:r>
      <w:r>
        <w:rPr>
          <w:spacing w:val="-13"/>
          <w:sz w:val="24"/>
        </w:rPr>
        <w:t xml:space="preserve"> 个工作日前，以书面形式通知所有接收询价通知书的</w:t>
      </w:r>
      <w:r>
        <w:rPr>
          <w:rFonts w:hint="eastAsia"/>
          <w:spacing w:val="-13"/>
          <w:sz w:val="24"/>
          <w:lang w:eastAsia="zh-CN"/>
        </w:rPr>
        <w:t>投标人</w:t>
      </w:r>
      <w:r>
        <w:rPr>
          <w:spacing w:val="-13"/>
          <w:sz w:val="24"/>
        </w:rPr>
        <w:t xml:space="preserve">，不足 </w:t>
      </w:r>
      <w:r>
        <w:rPr>
          <w:sz w:val="24"/>
        </w:rPr>
        <w:t>3</w:t>
      </w:r>
      <w:r>
        <w:rPr>
          <w:spacing w:val="-16"/>
          <w:sz w:val="24"/>
        </w:rPr>
        <w:t xml:space="preserve"> 个工作日</w:t>
      </w:r>
      <w:r>
        <w:rPr>
          <w:sz w:val="24"/>
        </w:rPr>
        <w:t>的，应当顺延递交响应文件截止之日。</w:t>
      </w:r>
    </w:p>
    <w:p>
      <w:pPr>
        <w:pStyle w:val="22"/>
        <w:numPr>
          <w:ilvl w:val="2"/>
          <w:numId w:val="5"/>
        </w:numPr>
        <w:tabs>
          <w:tab w:val="left" w:pos="1699"/>
        </w:tabs>
        <w:spacing w:before="3" w:after="0" w:line="364" w:lineRule="auto"/>
        <w:ind w:left="438" w:right="417" w:firstLine="480"/>
        <w:jc w:val="left"/>
        <w:rPr>
          <w:sz w:val="24"/>
        </w:rPr>
      </w:pPr>
      <w:r>
        <w:rPr>
          <w:rFonts w:hint="eastAsia"/>
          <w:spacing w:val="-6"/>
          <w:sz w:val="24"/>
          <w:lang w:eastAsia="zh-CN"/>
        </w:rPr>
        <w:t>投标人</w:t>
      </w:r>
      <w:r>
        <w:rPr>
          <w:spacing w:val="-6"/>
          <w:sz w:val="24"/>
        </w:rPr>
        <w:t>应仔细检查询价通知书是否齐全。如有残缺、遗漏或者不清楚的，应</w:t>
      </w:r>
      <w:r>
        <w:rPr>
          <w:spacing w:val="-16"/>
          <w:sz w:val="24"/>
        </w:rPr>
        <w:t>在</w:t>
      </w:r>
      <w:r>
        <w:rPr>
          <w:rFonts w:hint="eastAsia"/>
          <w:spacing w:val="-16"/>
          <w:sz w:val="24"/>
          <w:lang w:eastAsia="zh-CN"/>
        </w:rPr>
        <w:t>投标人</w:t>
      </w:r>
      <w:r>
        <w:rPr>
          <w:spacing w:val="-16"/>
          <w:sz w:val="24"/>
        </w:rPr>
        <w:t>须知前附表规定的时间前，以加盖</w:t>
      </w:r>
      <w:r>
        <w:rPr>
          <w:rFonts w:hint="eastAsia"/>
          <w:spacing w:val="-16"/>
          <w:sz w:val="24"/>
          <w:lang w:eastAsia="zh-CN"/>
        </w:rPr>
        <w:t>投标人</w:t>
      </w:r>
      <w:r>
        <w:rPr>
          <w:spacing w:val="-16"/>
          <w:sz w:val="24"/>
        </w:rPr>
        <w:t>单位公章的书面文件提出，采用信函、</w:t>
      </w:r>
      <w:r>
        <w:rPr>
          <w:spacing w:val="-3"/>
          <w:sz w:val="24"/>
        </w:rPr>
        <w:t>传真或者直接送达的形式通知采购代理机构，同时将电子版文件以电子邮件的形式发送</w:t>
      </w:r>
      <w:r>
        <w:rPr>
          <w:spacing w:val="-7"/>
          <w:sz w:val="24"/>
        </w:rPr>
        <w:t>至采购代理机构的电子信箱，否则，由此引起的损失由</w:t>
      </w:r>
      <w:r>
        <w:rPr>
          <w:rFonts w:hint="eastAsia"/>
          <w:spacing w:val="-7"/>
          <w:sz w:val="24"/>
          <w:lang w:eastAsia="zh-CN"/>
        </w:rPr>
        <w:t>投标人</w:t>
      </w:r>
      <w:r>
        <w:rPr>
          <w:spacing w:val="-7"/>
          <w:sz w:val="24"/>
        </w:rPr>
        <w:t>自负。同时，</w:t>
      </w:r>
      <w:r>
        <w:rPr>
          <w:rFonts w:hint="eastAsia"/>
          <w:spacing w:val="-7"/>
          <w:sz w:val="24"/>
          <w:lang w:eastAsia="zh-CN"/>
        </w:rPr>
        <w:t>投标人</w:t>
      </w:r>
      <w:r>
        <w:rPr>
          <w:spacing w:val="-7"/>
          <w:sz w:val="24"/>
        </w:rPr>
        <w:t>有义</w:t>
      </w:r>
      <w:r>
        <w:rPr>
          <w:spacing w:val="-9"/>
          <w:sz w:val="24"/>
        </w:rPr>
        <w:t>务对询价通知书的准确性进行复核，如发现有任何错误</w:t>
      </w:r>
      <w:r>
        <w:rPr>
          <w:sz w:val="24"/>
        </w:rPr>
        <w:t>（</w:t>
      </w:r>
      <w:r>
        <w:rPr>
          <w:spacing w:val="-2"/>
          <w:sz w:val="24"/>
        </w:rPr>
        <w:t>打印的错误、逻辑的错误</w:t>
      </w:r>
      <w:r>
        <w:rPr>
          <w:spacing w:val="-15"/>
          <w:sz w:val="24"/>
        </w:rPr>
        <w:t>）</w:t>
      </w:r>
      <w:r>
        <w:rPr>
          <w:sz w:val="24"/>
        </w:rPr>
        <w:t>或</w:t>
      </w:r>
      <w:r>
        <w:rPr>
          <w:spacing w:val="-5"/>
          <w:sz w:val="24"/>
        </w:rPr>
        <w:t>者前后矛盾的，应在规定提交答疑的时间内提交给采购人或采购代理机构，否则，</w:t>
      </w:r>
      <w:r>
        <w:rPr>
          <w:rFonts w:hint="eastAsia"/>
          <w:spacing w:val="-5"/>
          <w:sz w:val="24"/>
          <w:lang w:eastAsia="zh-CN"/>
        </w:rPr>
        <w:t>投标人</w:t>
      </w:r>
      <w:r>
        <w:rPr>
          <w:spacing w:val="-5"/>
          <w:sz w:val="24"/>
        </w:rPr>
        <w:t>应无条件接受询价通知书所有条款。</w:t>
      </w:r>
    </w:p>
    <w:p>
      <w:pPr>
        <w:pStyle w:val="22"/>
        <w:numPr>
          <w:ilvl w:val="2"/>
          <w:numId w:val="5"/>
        </w:numPr>
        <w:tabs>
          <w:tab w:val="left" w:pos="1699"/>
        </w:tabs>
        <w:spacing w:before="4" w:after="0" w:line="364" w:lineRule="auto"/>
        <w:ind w:left="438" w:right="537" w:firstLine="480"/>
        <w:jc w:val="both"/>
        <w:rPr>
          <w:sz w:val="24"/>
        </w:rPr>
      </w:pPr>
      <w:r>
        <w:rPr>
          <w:spacing w:val="-6"/>
          <w:sz w:val="24"/>
        </w:rPr>
        <w:t>询价通知书的澄清或者修改文件在相关媒介上发布公告，方可作为询价通知</w:t>
      </w:r>
      <w:r>
        <w:rPr>
          <w:spacing w:val="-5"/>
          <w:sz w:val="24"/>
        </w:rPr>
        <w:t>书组成部分并具有法律效力，任何口头答复、通知无效。询价通知书的澄清或者修改在</w:t>
      </w:r>
      <w:r>
        <w:rPr>
          <w:sz w:val="24"/>
        </w:rPr>
        <w:t>同一内容的表述上不一致时，以最后发出的公告为准。</w:t>
      </w:r>
    </w:p>
    <w:p>
      <w:pPr>
        <w:pStyle w:val="22"/>
        <w:numPr>
          <w:ilvl w:val="2"/>
          <w:numId w:val="5"/>
        </w:numPr>
        <w:tabs>
          <w:tab w:val="left" w:pos="1699"/>
        </w:tabs>
        <w:spacing w:before="2" w:after="0" w:line="364" w:lineRule="auto"/>
        <w:ind w:left="438" w:right="537" w:firstLine="480"/>
        <w:jc w:val="both"/>
        <w:rPr>
          <w:sz w:val="24"/>
        </w:rPr>
      </w:pPr>
      <w:r>
        <w:rPr>
          <w:rFonts w:hint="eastAsia"/>
          <w:spacing w:val="-5"/>
          <w:sz w:val="24"/>
          <w:lang w:eastAsia="zh-CN"/>
        </w:rPr>
        <w:t>投标人</w:t>
      </w:r>
      <w:r>
        <w:rPr>
          <w:spacing w:val="-5"/>
          <w:sz w:val="24"/>
        </w:rPr>
        <w:t>认为询价通知书存在歧视性条款或者不合理要求等需要澄清的，应在</w:t>
      </w:r>
      <w:r>
        <w:rPr>
          <w:spacing w:val="3"/>
          <w:sz w:val="24"/>
        </w:rPr>
        <w:t>规定时间内一次性全部提出。在规定时间未一次性提出或者对已澄清的条款再提异议者，即视为同意和接受相关条款。</w:t>
      </w:r>
    </w:p>
    <w:p>
      <w:pPr>
        <w:pStyle w:val="22"/>
        <w:numPr>
          <w:ilvl w:val="2"/>
          <w:numId w:val="5"/>
        </w:numPr>
        <w:tabs>
          <w:tab w:val="left" w:pos="1699"/>
        </w:tabs>
        <w:spacing w:before="1" w:after="0" w:line="364" w:lineRule="auto"/>
        <w:ind w:left="438" w:right="417" w:firstLine="480"/>
        <w:jc w:val="left"/>
        <w:rPr>
          <w:sz w:val="24"/>
        </w:rPr>
      </w:pPr>
      <w:r>
        <w:rPr>
          <w:spacing w:val="-10"/>
          <w:sz w:val="24"/>
        </w:rPr>
        <w:t>从更正公告发布时间开始，</w:t>
      </w:r>
      <w:r>
        <w:rPr>
          <w:rFonts w:hint="eastAsia"/>
          <w:spacing w:val="-10"/>
          <w:sz w:val="24"/>
          <w:lang w:eastAsia="zh-CN"/>
        </w:rPr>
        <w:t>投标人</w:t>
      </w:r>
      <w:r>
        <w:rPr>
          <w:spacing w:val="-10"/>
          <w:sz w:val="24"/>
        </w:rPr>
        <w:t>应在</w:t>
      </w:r>
      <w:r>
        <w:rPr>
          <w:rFonts w:hint="eastAsia"/>
          <w:spacing w:val="-10"/>
          <w:sz w:val="24"/>
          <w:lang w:eastAsia="zh-CN"/>
        </w:rPr>
        <w:t>投标人</w:t>
      </w:r>
      <w:r>
        <w:rPr>
          <w:spacing w:val="-10"/>
          <w:sz w:val="24"/>
        </w:rPr>
        <w:t>须知前附表规定的时间内从相</w:t>
      </w:r>
      <w:r>
        <w:rPr>
          <w:spacing w:val="-18"/>
          <w:sz w:val="24"/>
        </w:rPr>
        <w:t>关媒介上下载或者从网上直接打印公告，加盖</w:t>
      </w:r>
      <w:r>
        <w:rPr>
          <w:rFonts w:hint="eastAsia"/>
          <w:spacing w:val="-18"/>
          <w:sz w:val="24"/>
          <w:lang w:eastAsia="zh-CN"/>
        </w:rPr>
        <w:t>投标人</w:t>
      </w:r>
      <w:r>
        <w:rPr>
          <w:spacing w:val="-18"/>
          <w:sz w:val="24"/>
        </w:rPr>
        <w:t>单位公章以及确认日期，采用信函、</w:t>
      </w:r>
      <w:r>
        <w:rPr>
          <w:sz w:val="24"/>
        </w:rPr>
        <w:t>传真或者直接送达的形式通知采购代理机构。否则，即视为同意和接受该公告内容。</w:t>
      </w:r>
    </w:p>
    <w:p>
      <w:pPr>
        <w:pStyle w:val="22"/>
        <w:numPr>
          <w:ilvl w:val="1"/>
          <w:numId w:val="5"/>
        </w:numPr>
        <w:tabs>
          <w:tab w:val="left" w:pos="1459"/>
        </w:tabs>
        <w:spacing w:before="2" w:after="0" w:line="240" w:lineRule="auto"/>
        <w:ind w:left="1458" w:right="0" w:hanging="541"/>
        <w:jc w:val="left"/>
        <w:rPr>
          <w:sz w:val="24"/>
        </w:rPr>
      </w:pPr>
      <w:r>
        <w:rPr>
          <w:sz w:val="24"/>
        </w:rPr>
        <w:t>延长报价截止时间和开标时间</w:t>
      </w:r>
    </w:p>
    <w:p>
      <w:pPr>
        <w:pStyle w:val="3"/>
        <w:spacing w:before="161" w:line="364" w:lineRule="auto"/>
        <w:ind w:right="537" w:firstLine="480"/>
      </w:pPr>
      <w:r>
        <w:rPr>
          <w:spacing w:val="-5"/>
        </w:rPr>
        <w:t>采购人可以视采购具体情况，延长报价截止时间和开标时间，但至少应当在询价通</w:t>
      </w:r>
      <w:r>
        <w:rPr>
          <w:spacing w:val="-4"/>
        </w:rPr>
        <w:t xml:space="preserve">知书要求递交响应文件的截止时间 </w:t>
      </w:r>
      <w:r>
        <w:t>3</w:t>
      </w:r>
      <w:r>
        <w:rPr>
          <w:spacing w:val="-12"/>
        </w:rPr>
        <w:t xml:space="preserve"> 个工作日前，在相关媒介上发布更正公告，通知所</w:t>
      </w:r>
    </w:p>
    <w:p>
      <w:pPr>
        <w:spacing w:after="0" w:line="364" w:lineRule="auto"/>
        <w:sectPr>
          <w:pgSz w:w="11910" w:h="16840"/>
          <w:pgMar w:top="1580" w:right="880" w:bottom="1200" w:left="980" w:header="0" w:footer="937" w:gutter="0"/>
          <w:pgNumType w:fmt="decimal"/>
          <w:cols w:space="720" w:num="1"/>
        </w:sectPr>
      </w:pPr>
    </w:p>
    <w:p>
      <w:pPr>
        <w:pStyle w:val="3"/>
        <w:spacing w:before="40"/>
      </w:pPr>
      <w:r>
        <w:t>有询价通知书收受人。</w:t>
      </w:r>
    </w:p>
    <w:p>
      <w:pPr>
        <w:pStyle w:val="6"/>
        <w:numPr>
          <w:ilvl w:val="0"/>
          <w:numId w:val="5"/>
        </w:numPr>
        <w:tabs>
          <w:tab w:val="left" w:pos="1420"/>
        </w:tabs>
        <w:spacing w:before="212" w:after="0" w:line="240" w:lineRule="auto"/>
        <w:ind w:left="1419" w:right="0" w:hanging="423"/>
        <w:jc w:val="left"/>
      </w:pPr>
      <w:bookmarkStart w:id="37" w:name="_bookmark13"/>
      <w:bookmarkEnd w:id="37"/>
      <w:bookmarkStart w:id="38" w:name="11.响应文件的组成"/>
      <w:bookmarkEnd w:id="38"/>
      <w:r>
        <w:rPr>
          <w:spacing w:val="-3"/>
        </w:rPr>
        <w:t>响应文件的组成</w:t>
      </w:r>
    </w:p>
    <w:p>
      <w:pPr>
        <w:pStyle w:val="22"/>
        <w:numPr>
          <w:ilvl w:val="1"/>
          <w:numId w:val="5"/>
        </w:numPr>
        <w:tabs>
          <w:tab w:val="left" w:pos="1459"/>
        </w:tabs>
        <w:spacing w:before="214" w:after="0" w:line="364" w:lineRule="auto"/>
        <w:ind w:left="438" w:right="537" w:firstLine="480"/>
        <w:jc w:val="left"/>
        <w:rPr>
          <w:sz w:val="24"/>
        </w:rPr>
      </w:pPr>
      <w:r>
        <w:rPr>
          <w:rFonts w:hint="eastAsia"/>
          <w:spacing w:val="-6"/>
          <w:sz w:val="24"/>
          <w:lang w:eastAsia="zh-CN"/>
        </w:rPr>
        <w:t>投标人</w:t>
      </w:r>
      <w:r>
        <w:rPr>
          <w:spacing w:val="-6"/>
          <w:sz w:val="24"/>
        </w:rPr>
        <w:t>应按照询价通知书的要求以及格式编制响应文件，并保证其真实性、准</w:t>
      </w:r>
      <w:r>
        <w:rPr>
          <w:sz w:val="24"/>
        </w:rPr>
        <w:t>确性以及完整性，并按照询价通知书要求提交全部资料并做出实质性响应。</w:t>
      </w:r>
    </w:p>
    <w:p>
      <w:pPr>
        <w:pStyle w:val="22"/>
        <w:numPr>
          <w:ilvl w:val="1"/>
          <w:numId w:val="5"/>
        </w:numPr>
        <w:tabs>
          <w:tab w:val="left" w:pos="1459"/>
          <w:tab w:val="left" w:pos="4818"/>
        </w:tabs>
        <w:spacing w:before="1" w:after="0" w:line="240" w:lineRule="auto"/>
        <w:ind w:left="1458" w:right="0" w:hanging="541"/>
        <w:jc w:val="left"/>
        <w:rPr>
          <w:sz w:val="24"/>
        </w:rPr>
      </w:pPr>
      <w:r>
        <w:rPr>
          <w:sz w:val="24"/>
        </w:rPr>
        <w:t>响应文件的组成详见“第六章</w:t>
      </w:r>
      <w:r>
        <w:rPr>
          <w:sz w:val="24"/>
        </w:rPr>
        <w:tab/>
      </w:r>
      <w:r>
        <w:rPr>
          <w:sz w:val="24"/>
        </w:rPr>
        <w:t>响应文件格式”</w:t>
      </w:r>
    </w:p>
    <w:p>
      <w:pPr>
        <w:pStyle w:val="6"/>
        <w:numPr>
          <w:ilvl w:val="0"/>
          <w:numId w:val="5"/>
        </w:numPr>
        <w:tabs>
          <w:tab w:val="left" w:pos="1420"/>
        </w:tabs>
        <w:spacing w:before="212" w:after="0" w:line="240" w:lineRule="auto"/>
        <w:ind w:left="1419" w:right="0" w:hanging="423"/>
        <w:jc w:val="left"/>
      </w:pPr>
      <w:bookmarkStart w:id="39" w:name="12.响应报价"/>
      <w:bookmarkEnd w:id="39"/>
      <w:bookmarkStart w:id="40" w:name="_bookmark14"/>
      <w:bookmarkEnd w:id="40"/>
      <w:r>
        <w:rPr>
          <w:spacing w:val="-2"/>
        </w:rPr>
        <w:t>响应报价</w:t>
      </w:r>
    </w:p>
    <w:p>
      <w:pPr>
        <w:pStyle w:val="22"/>
        <w:numPr>
          <w:ilvl w:val="1"/>
          <w:numId w:val="5"/>
        </w:numPr>
        <w:tabs>
          <w:tab w:val="left" w:pos="1459"/>
        </w:tabs>
        <w:spacing w:before="214" w:after="0" w:line="240" w:lineRule="auto"/>
        <w:ind w:left="1458" w:right="0" w:hanging="541"/>
        <w:jc w:val="left"/>
        <w:rPr>
          <w:sz w:val="24"/>
        </w:rPr>
      </w:pPr>
      <w:r>
        <w:rPr>
          <w:sz w:val="24"/>
        </w:rPr>
        <w:t>响应报价的范围：见</w:t>
      </w:r>
      <w:r>
        <w:rPr>
          <w:rFonts w:hint="eastAsia"/>
          <w:sz w:val="24"/>
          <w:lang w:eastAsia="zh-CN"/>
        </w:rPr>
        <w:t>投标人</w:t>
      </w:r>
      <w:r>
        <w:rPr>
          <w:sz w:val="24"/>
        </w:rPr>
        <w:t>须知前附表。</w:t>
      </w:r>
    </w:p>
    <w:p>
      <w:pPr>
        <w:pStyle w:val="22"/>
        <w:numPr>
          <w:ilvl w:val="1"/>
          <w:numId w:val="5"/>
        </w:numPr>
        <w:tabs>
          <w:tab w:val="left" w:pos="1459"/>
        </w:tabs>
        <w:spacing w:before="160" w:after="0" w:line="240" w:lineRule="auto"/>
        <w:ind w:left="1458" w:right="0" w:hanging="541"/>
        <w:jc w:val="left"/>
        <w:rPr>
          <w:sz w:val="24"/>
        </w:rPr>
      </w:pPr>
      <w:r>
        <w:rPr>
          <w:rFonts w:hint="eastAsia"/>
          <w:sz w:val="24"/>
          <w:lang w:eastAsia="zh-CN"/>
        </w:rPr>
        <w:t>投标人</w:t>
      </w:r>
      <w:r>
        <w:rPr>
          <w:sz w:val="24"/>
        </w:rPr>
        <w:t>应对所投包中的货物进行报价，对每一包货物的报价必须全部报齐。</w:t>
      </w:r>
    </w:p>
    <w:p>
      <w:pPr>
        <w:pStyle w:val="22"/>
        <w:numPr>
          <w:ilvl w:val="1"/>
          <w:numId w:val="5"/>
        </w:numPr>
        <w:tabs>
          <w:tab w:val="left" w:pos="1459"/>
        </w:tabs>
        <w:spacing w:before="161" w:after="0" w:line="240" w:lineRule="auto"/>
        <w:ind w:left="1458" w:right="0" w:hanging="541"/>
        <w:jc w:val="left"/>
        <w:rPr>
          <w:sz w:val="24"/>
        </w:rPr>
      </w:pPr>
      <w:r>
        <w:rPr>
          <w:sz w:val="24"/>
        </w:rPr>
        <w:t>响应报价的次数：见</w:t>
      </w:r>
      <w:r>
        <w:rPr>
          <w:rFonts w:hint="eastAsia"/>
          <w:sz w:val="24"/>
          <w:lang w:eastAsia="zh-CN"/>
        </w:rPr>
        <w:t>投标人</w:t>
      </w:r>
      <w:r>
        <w:rPr>
          <w:sz w:val="24"/>
        </w:rPr>
        <w:t>须知前附表。</w:t>
      </w:r>
    </w:p>
    <w:p>
      <w:pPr>
        <w:pStyle w:val="22"/>
        <w:numPr>
          <w:ilvl w:val="1"/>
          <w:numId w:val="5"/>
        </w:numPr>
        <w:tabs>
          <w:tab w:val="left" w:pos="1459"/>
        </w:tabs>
        <w:spacing w:before="160" w:after="0" w:line="240" w:lineRule="auto"/>
        <w:ind w:left="1458" w:right="0" w:hanging="541"/>
        <w:jc w:val="left"/>
        <w:rPr>
          <w:sz w:val="24"/>
        </w:rPr>
      </w:pPr>
      <w:r>
        <w:rPr>
          <w:rFonts w:hint="eastAsia"/>
          <w:sz w:val="24"/>
          <w:lang w:eastAsia="zh-CN"/>
        </w:rPr>
        <w:t>投标人</w:t>
      </w:r>
      <w:r>
        <w:rPr>
          <w:sz w:val="24"/>
        </w:rPr>
        <w:t>不得以任何方式或者方法提供报价以外的任何附赠条款。</w:t>
      </w:r>
    </w:p>
    <w:p>
      <w:pPr>
        <w:pStyle w:val="22"/>
        <w:numPr>
          <w:ilvl w:val="1"/>
          <w:numId w:val="5"/>
        </w:numPr>
        <w:tabs>
          <w:tab w:val="left" w:pos="1459"/>
        </w:tabs>
        <w:spacing w:before="161" w:after="0" w:line="364" w:lineRule="auto"/>
        <w:ind w:left="438" w:right="537" w:firstLine="480"/>
        <w:jc w:val="left"/>
        <w:rPr>
          <w:sz w:val="24"/>
        </w:rPr>
      </w:pPr>
      <w:r>
        <w:rPr>
          <w:rFonts w:hint="eastAsia"/>
          <w:spacing w:val="-7"/>
          <w:sz w:val="24"/>
          <w:lang w:eastAsia="zh-CN"/>
        </w:rPr>
        <w:t>投标人</w:t>
      </w:r>
      <w:r>
        <w:rPr>
          <w:spacing w:val="-7"/>
          <w:sz w:val="24"/>
        </w:rPr>
        <w:t>应按照询价通知书中要求的内容填写报价，并由法定代表人或者被授权</w:t>
      </w:r>
      <w:r>
        <w:rPr>
          <w:sz w:val="24"/>
        </w:rPr>
        <w:t>代表签署。</w:t>
      </w:r>
    </w:p>
    <w:p>
      <w:pPr>
        <w:pStyle w:val="22"/>
        <w:numPr>
          <w:ilvl w:val="1"/>
          <w:numId w:val="5"/>
        </w:numPr>
        <w:tabs>
          <w:tab w:val="left" w:pos="1459"/>
        </w:tabs>
        <w:spacing w:before="1" w:after="0" w:line="364" w:lineRule="auto"/>
        <w:ind w:left="438" w:right="537" w:firstLine="480"/>
        <w:jc w:val="left"/>
        <w:rPr>
          <w:sz w:val="24"/>
        </w:rPr>
      </w:pPr>
      <w:r>
        <w:rPr>
          <w:rFonts w:hint="eastAsia"/>
          <w:spacing w:val="-6"/>
          <w:sz w:val="24"/>
          <w:lang w:eastAsia="zh-CN"/>
        </w:rPr>
        <w:t>投标人</w:t>
      </w:r>
      <w:r>
        <w:rPr>
          <w:spacing w:val="-6"/>
          <w:sz w:val="24"/>
        </w:rPr>
        <w:t>须按照附件格式表中的各单项明细逐项填写，以方便询价小组对各响应</w:t>
      </w:r>
      <w:r>
        <w:rPr>
          <w:sz w:val="24"/>
        </w:rPr>
        <w:t>文件进行比较。</w:t>
      </w:r>
    </w:p>
    <w:p>
      <w:pPr>
        <w:pStyle w:val="22"/>
        <w:numPr>
          <w:ilvl w:val="1"/>
          <w:numId w:val="5"/>
        </w:numPr>
        <w:tabs>
          <w:tab w:val="left" w:pos="1459"/>
        </w:tabs>
        <w:spacing w:before="1" w:after="0" w:line="364" w:lineRule="auto"/>
        <w:ind w:left="438" w:right="417" w:firstLine="480"/>
        <w:jc w:val="left"/>
        <w:rPr>
          <w:sz w:val="24"/>
        </w:rPr>
      </w:pPr>
      <w:r>
        <w:rPr>
          <w:spacing w:val="-17"/>
          <w:sz w:val="24"/>
        </w:rPr>
        <w:t xml:space="preserve">开标时，响应文件中《报价一览表》内容与《分项报价明细表》内容不一致的， </w:t>
      </w:r>
      <w:r>
        <w:rPr>
          <w:spacing w:val="-8"/>
          <w:sz w:val="24"/>
        </w:rPr>
        <w:t>以《报价一览表》为准。大写金额和小写金额不一致的，以大写金额为准；总价金额与</w:t>
      </w:r>
      <w:r>
        <w:rPr>
          <w:spacing w:val="-18"/>
          <w:sz w:val="24"/>
        </w:rPr>
        <w:t xml:space="preserve">按照单价汇总金额不一致的，以单价金额计算结果为准；单价金额小数点有明显错位的， </w:t>
      </w:r>
      <w:r>
        <w:rPr>
          <w:spacing w:val="-6"/>
          <w:sz w:val="24"/>
        </w:rPr>
        <w:t>应以总价为准，并修改单价；对不同文字文本响应文件的解释发生异议的，以中文文本为准。按照以上原则对错误报价的修正，</w:t>
      </w:r>
      <w:r>
        <w:rPr>
          <w:rFonts w:hint="eastAsia"/>
          <w:spacing w:val="-6"/>
          <w:sz w:val="24"/>
          <w:lang w:eastAsia="zh-CN"/>
        </w:rPr>
        <w:t>投标人</w:t>
      </w:r>
      <w:r>
        <w:rPr>
          <w:spacing w:val="-6"/>
          <w:sz w:val="24"/>
        </w:rPr>
        <w:t>应签字确认。</w:t>
      </w:r>
    </w:p>
    <w:p>
      <w:pPr>
        <w:pStyle w:val="22"/>
        <w:numPr>
          <w:ilvl w:val="1"/>
          <w:numId w:val="5"/>
        </w:numPr>
        <w:tabs>
          <w:tab w:val="left" w:pos="1459"/>
        </w:tabs>
        <w:spacing w:before="161" w:after="0" w:line="364" w:lineRule="auto"/>
        <w:ind w:left="438" w:right="537" w:firstLine="480"/>
        <w:jc w:val="left"/>
        <w:rPr>
          <w:sz w:val="24"/>
        </w:rPr>
      </w:pPr>
      <w:r>
        <w:rPr>
          <w:rFonts w:hint="eastAsia"/>
          <w:spacing w:val="-6"/>
          <w:sz w:val="24"/>
          <w:lang w:eastAsia="zh-CN"/>
        </w:rPr>
        <w:t>投标人</w:t>
      </w:r>
      <w:r>
        <w:rPr>
          <w:spacing w:val="-6"/>
          <w:sz w:val="24"/>
        </w:rPr>
        <w:t>的成交价格在合同执行中是固定不变的，不得以任何理由予以变更，不</w:t>
      </w:r>
      <w:r>
        <w:rPr>
          <w:sz w:val="24"/>
        </w:rPr>
        <w:t>得出现任何包含价格调整的要求。</w:t>
      </w:r>
    </w:p>
    <w:p>
      <w:pPr>
        <w:pStyle w:val="22"/>
        <w:numPr>
          <w:ilvl w:val="1"/>
          <w:numId w:val="5"/>
        </w:numPr>
        <w:tabs>
          <w:tab w:val="left" w:pos="1579"/>
        </w:tabs>
        <w:spacing w:before="1" w:after="0" w:line="240" w:lineRule="auto"/>
        <w:ind w:left="1578" w:right="0" w:hanging="661"/>
        <w:jc w:val="left"/>
        <w:rPr>
          <w:sz w:val="24"/>
        </w:rPr>
      </w:pPr>
      <w:r>
        <w:rPr>
          <w:sz w:val="24"/>
        </w:rPr>
        <w:t>采购人不接受未经中国海关报验放进入中国境内且产自关境外的货物报价。</w:t>
      </w:r>
    </w:p>
    <w:p>
      <w:pPr>
        <w:pStyle w:val="22"/>
        <w:numPr>
          <w:ilvl w:val="1"/>
          <w:numId w:val="5"/>
        </w:numPr>
        <w:tabs>
          <w:tab w:val="left" w:pos="1579"/>
        </w:tabs>
        <w:spacing w:before="161" w:after="0" w:line="240" w:lineRule="auto"/>
        <w:ind w:left="1578" w:right="0" w:hanging="661"/>
        <w:jc w:val="left"/>
        <w:rPr>
          <w:sz w:val="24"/>
        </w:rPr>
      </w:pPr>
      <w:r>
        <w:rPr>
          <w:rFonts w:hint="eastAsia"/>
          <w:sz w:val="24"/>
          <w:lang w:eastAsia="zh-CN"/>
        </w:rPr>
        <w:t>投标人</w:t>
      </w:r>
      <w:r>
        <w:rPr>
          <w:sz w:val="24"/>
        </w:rPr>
        <w:t>须知前附表未规定可以采购进口产品的，不允许进口产品参加报价。</w:t>
      </w:r>
    </w:p>
    <w:p>
      <w:pPr>
        <w:pStyle w:val="6"/>
        <w:numPr>
          <w:ilvl w:val="0"/>
          <w:numId w:val="5"/>
        </w:numPr>
        <w:tabs>
          <w:tab w:val="left" w:pos="1420"/>
        </w:tabs>
        <w:spacing w:before="211" w:after="0" w:line="240" w:lineRule="auto"/>
        <w:ind w:left="1419" w:right="0" w:hanging="423"/>
        <w:jc w:val="left"/>
      </w:pPr>
      <w:bookmarkStart w:id="41" w:name="13.响应文件格式以及编制要求"/>
      <w:bookmarkEnd w:id="41"/>
      <w:bookmarkStart w:id="42" w:name="_bookmark15"/>
      <w:bookmarkEnd w:id="42"/>
      <w:r>
        <w:rPr>
          <w:spacing w:val="-3"/>
        </w:rPr>
        <w:t>响应文件格式以及编制要求</w:t>
      </w:r>
    </w:p>
    <w:p>
      <w:pPr>
        <w:pStyle w:val="22"/>
        <w:numPr>
          <w:ilvl w:val="1"/>
          <w:numId w:val="5"/>
        </w:numPr>
        <w:tabs>
          <w:tab w:val="left" w:pos="1459"/>
        </w:tabs>
        <w:spacing w:before="214" w:after="0" w:line="240" w:lineRule="auto"/>
        <w:ind w:left="1458" w:right="0" w:hanging="541"/>
        <w:jc w:val="left"/>
        <w:rPr>
          <w:sz w:val="24"/>
        </w:rPr>
      </w:pPr>
      <w:r>
        <w:rPr>
          <w:sz w:val="24"/>
        </w:rPr>
        <w:t>响应文件应按所投包分别进行编制。</w:t>
      </w:r>
    </w:p>
    <w:p>
      <w:pPr>
        <w:pStyle w:val="22"/>
        <w:numPr>
          <w:ilvl w:val="1"/>
          <w:numId w:val="5"/>
        </w:numPr>
        <w:tabs>
          <w:tab w:val="left" w:pos="1459"/>
        </w:tabs>
        <w:spacing w:before="161" w:after="0" w:line="240" w:lineRule="auto"/>
        <w:ind w:left="1458" w:right="0" w:hanging="541"/>
        <w:jc w:val="left"/>
        <w:rPr>
          <w:sz w:val="24"/>
        </w:rPr>
      </w:pPr>
      <w:r>
        <w:rPr>
          <w:sz w:val="24"/>
        </w:rPr>
        <w:t>响应文件编制装订：见</w:t>
      </w:r>
      <w:r>
        <w:rPr>
          <w:rFonts w:hint="eastAsia"/>
          <w:spacing w:val="-1"/>
          <w:sz w:val="24"/>
          <w:lang w:val="en-US" w:eastAsia="zh-CN"/>
        </w:rPr>
        <w:t>投标人</w:t>
      </w:r>
      <w:r>
        <w:rPr>
          <w:sz w:val="24"/>
        </w:rPr>
        <w:t>须知前附表。</w:t>
      </w:r>
    </w:p>
    <w:p>
      <w:pPr>
        <w:pStyle w:val="22"/>
        <w:numPr>
          <w:ilvl w:val="1"/>
          <w:numId w:val="5"/>
        </w:numPr>
        <w:tabs>
          <w:tab w:val="left" w:pos="1459"/>
        </w:tabs>
        <w:spacing w:before="160" w:after="0" w:line="240" w:lineRule="auto"/>
        <w:ind w:left="1458" w:right="0" w:hanging="541"/>
        <w:jc w:val="left"/>
        <w:rPr>
          <w:sz w:val="24"/>
        </w:rPr>
      </w:pPr>
      <w:r>
        <w:rPr>
          <w:sz w:val="24"/>
        </w:rPr>
        <w:t>响应文件签署和盖章：见</w:t>
      </w:r>
      <w:r>
        <w:rPr>
          <w:rFonts w:hint="eastAsia"/>
          <w:spacing w:val="-1"/>
          <w:sz w:val="24"/>
          <w:lang w:val="en-US" w:eastAsia="zh-CN"/>
        </w:rPr>
        <w:t>投标人</w:t>
      </w:r>
      <w:r>
        <w:rPr>
          <w:sz w:val="24"/>
        </w:rPr>
        <w:t>须知前附表。</w:t>
      </w:r>
    </w:p>
    <w:p>
      <w:pPr>
        <w:pStyle w:val="22"/>
        <w:numPr>
          <w:ilvl w:val="1"/>
          <w:numId w:val="5"/>
        </w:numPr>
        <w:tabs>
          <w:tab w:val="left" w:pos="1459"/>
        </w:tabs>
        <w:spacing w:before="161" w:after="0" w:line="240" w:lineRule="auto"/>
        <w:ind w:left="1458" w:right="0" w:hanging="541"/>
        <w:jc w:val="left"/>
        <w:rPr>
          <w:sz w:val="24"/>
        </w:rPr>
      </w:pPr>
      <w:r>
        <w:rPr>
          <w:rFonts w:hint="eastAsia"/>
          <w:spacing w:val="-1"/>
          <w:sz w:val="24"/>
          <w:lang w:val="en-US" w:eastAsia="zh-CN"/>
        </w:rPr>
        <w:t>投标人</w:t>
      </w:r>
      <w:r>
        <w:rPr>
          <w:spacing w:val="-6"/>
          <w:sz w:val="24"/>
        </w:rPr>
        <w:t>可对供货现场以及其范围环境进行考察，以获取有关编制响应文件和签</w:t>
      </w:r>
    </w:p>
    <w:p>
      <w:pPr>
        <w:spacing w:after="0" w:line="240" w:lineRule="auto"/>
        <w:jc w:val="left"/>
        <w:rPr>
          <w:sz w:val="24"/>
        </w:rPr>
        <w:sectPr>
          <w:pgSz w:w="11910" w:h="16840"/>
          <w:pgMar w:top="1440" w:right="880" w:bottom="1200" w:left="980" w:header="0" w:footer="937" w:gutter="0"/>
          <w:pgNumType w:fmt="decimal"/>
          <w:cols w:space="720" w:num="1"/>
        </w:sectPr>
      </w:pPr>
    </w:p>
    <w:p>
      <w:pPr>
        <w:pStyle w:val="3"/>
        <w:spacing w:before="40"/>
      </w:pPr>
      <w:r>
        <w:t>署实施合同所需的各项资料，</w:t>
      </w:r>
      <w:r>
        <w:rPr>
          <w:rFonts w:hint="eastAsia"/>
          <w:spacing w:val="-1"/>
          <w:sz w:val="24"/>
          <w:lang w:val="en-US" w:eastAsia="zh-CN"/>
        </w:rPr>
        <w:t>投标人</w:t>
      </w:r>
      <w:r>
        <w:t>应承担现场考察的费用、责任和风险。</w:t>
      </w:r>
    </w:p>
    <w:p>
      <w:pPr>
        <w:pStyle w:val="22"/>
        <w:numPr>
          <w:ilvl w:val="1"/>
          <w:numId w:val="5"/>
        </w:numPr>
        <w:tabs>
          <w:tab w:val="left" w:pos="1459"/>
        </w:tabs>
        <w:spacing w:before="161" w:after="0" w:line="364" w:lineRule="auto"/>
        <w:ind w:left="438" w:right="537" w:firstLine="480"/>
        <w:jc w:val="left"/>
        <w:rPr>
          <w:sz w:val="24"/>
        </w:rPr>
      </w:pPr>
      <w:r>
        <w:rPr>
          <w:rFonts w:hint="eastAsia"/>
          <w:spacing w:val="-1"/>
          <w:sz w:val="24"/>
          <w:lang w:val="en-US" w:eastAsia="zh-CN"/>
        </w:rPr>
        <w:t>投标人</w:t>
      </w:r>
      <w:r>
        <w:rPr>
          <w:spacing w:val="-12"/>
          <w:sz w:val="24"/>
        </w:rPr>
        <w:t>编制响应文件时，应当如实在技术响应表和资信以及商务响应表中填写</w:t>
      </w:r>
      <w:r>
        <w:rPr>
          <w:sz w:val="24"/>
        </w:rPr>
        <w:t>响应情况。</w:t>
      </w:r>
    </w:p>
    <w:p>
      <w:pPr>
        <w:pStyle w:val="22"/>
        <w:numPr>
          <w:ilvl w:val="1"/>
          <w:numId w:val="5"/>
        </w:numPr>
        <w:tabs>
          <w:tab w:val="left" w:pos="1459"/>
        </w:tabs>
        <w:spacing w:before="1" w:after="0" w:line="240" w:lineRule="auto"/>
        <w:ind w:left="1458" w:right="0" w:hanging="541"/>
        <w:jc w:val="left"/>
        <w:rPr>
          <w:sz w:val="24"/>
        </w:rPr>
      </w:pPr>
      <w:r>
        <w:rPr>
          <w:sz w:val="24"/>
        </w:rPr>
        <w:t>响应文件份数及要求：见</w:t>
      </w:r>
      <w:r>
        <w:rPr>
          <w:rFonts w:hint="eastAsia"/>
          <w:spacing w:val="-1"/>
          <w:sz w:val="24"/>
          <w:lang w:val="en-US" w:eastAsia="zh-CN"/>
        </w:rPr>
        <w:t>投标人</w:t>
      </w:r>
      <w:r>
        <w:rPr>
          <w:sz w:val="24"/>
        </w:rPr>
        <w:t>须知前附表。</w:t>
      </w:r>
    </w:p>
    <w:p>
      <w:pPr>
        <w:pStyle w:val="6"/>
        <w:numPr>
          <w:ilvl w:val="0"/>
          <w:numId w:val="5"/>
        </w:numPr>
        <w:tabs>
          <w:tab w:val="left" w:pos="1420"/>
        </w:tabs>
        <w:spacing w:before="212" w:after="0" w:line="240" w:lineRule="auto"/>
        <w:ind w:left="1419" w:right="0" w:hanging="423"/>
        <w:jc w:val="left"/>
      </w:pPr>
      <w:bookmarkStart w:id="43" w:name="14.响应文件的密封和标记"/>
      <w:bookmarkEnd w:id="43"/>
      <w:bookmarkStart w:id="44" w:name="_bookmark16"/>
      <w:bookmarkEnd w:id="44"/>
      <w:r>
        <w:rPr>
          <w:spacing w:val="-3"/>
        </w:rPr>
        <w:t>响应文件的密封和标记</w:t>
      </w:r>
    </w:p>
    <w:p>
      <w:pPr>
        <w:pStyle w:val="3"/>
        <w:spacing w:before="214"/>
        <w:ind w:left="918"/>
      </w:pPr>
      <w:r>
        <w:t>见</w:t>
      </w:r>
      <w:r>
        <w:rPr>
          <w:rFonts w:hint="eastAsia"/>
          <w:spacing w:val="-1"/>
          <w:sz w:val="24"/>
          <w:lang w:val="en-US" w:eastAsia="zh-CN"/>
        </w:rPr>
        <w:t>投标人</w:t>
      </w:r>
      <w:r>
        <w:t>须知前附表。</w:t>
      </w:r>
    </w:p>
    <w:p>
      <w:pPr>
        <w:pStyle w:val="6"/>
        <w:numPr>
          <w:ilvl w:val="0"/>
          <w:numId w:val="5"/>
        </w:numPr>
        <w:tabs>
          <w:tab w:val="left" w:pos="1420"/>
        </w:tabs>
        <w:spacing w:before="211" w:after="0" w:line="240" w:lineRule="auto"/>
        <w:ind w:left="1419" w:right="0" w:hanging="423"/>
        <w:jc w:val="left"/>
      </w:pPr>
      <w:bookmarkStart w:id="45" w:name="_bookmark17"/>
      <w:bookmarkEnd w:id="45"/>
      <w:bookmarkStart w:id="46" w:name="15.响应文件的递交"/>
      <w:bookmarkEnd w:id="46"/>
      <w:r>
        <w:rPr>
          <w:spacing w:val="-3"/>
        </w:rPr>
        <w:t>响应文件的递交</w:t>
      </w:r>
    </w:p>
    <w:p>
      <w:pPr>
        <w:pStyle w:val="22"/>
        <w:numPr>
          <w:ilvl w:val="1"/>
          <w:numId w:val="5"/>
        </w:numPr>
        <w:tabs>
          <w:tab w:val="left" w:pos="1459"/>
        </w:tabs>
        <w:spacing w:before="214" w:after="0" w:line="240" w:lineRule="auto"/>
        <w:ind w:left="1458" w:right="0" w:hanging="541"/>
        <w:jc w:val="left"/>
        <w:rPr>
          <w:sz w:val="24"/>
        </w:rPr>
      </w:pPr>
      <w:r>
        <w:rPr>
          <w:rFonts w:hint="eastAsia"/>
          <w:spacing w:val="-1"/>
          <w:sz w:val="24"/>
          <w:lang w:val="en-US" w:eastAsia="zh-CN"/>
        </w:rPr>
        <w:t>投标人</w:t>
      </w:r>
      <w:r>
        <w:rPr>
          <w:sz w:val="24"/>
        </w:rPr>
        <w:t>应在报价截止时间前递交响应文件。</w:t>
      </w:r>
    </w:p>
    <w:p>
      <w:pPr>
        <w:pStyle w:val="22"/>
        <w:numPr>
          <w:ilvl w:val="1"/>
          <w:numId w:val="5"/>
        </w:numPr>
        <w:tabs>
          <w:tab w:val="left" w:pos="1459"/>
        </w:tabs>
        <w:spacing w:before="161" w:after="0" w:line="240" w:lineRule="auto"/>
        <w:ind w:left="1458" w:right="0" w:hanging="541"/>
        <w:jc w:val="left"/>
        <w:rPr>
          <w:sz w:val="24"/>
        </w:rPr>
      </w:pPr>
      <w:r>
        <w:rPr>
          <w:rFonts w:hint="eastAsia"/>
          <w:spacing w:val="-1"/>
          <w:sz w:val="24"/>
          <w:lang w:val="en-US" w:eastAsia="zh-CN"/>
        </w:rPr>
        <w:t>投标人</w:t>
      </w:r>
      <w:r>
        <w:rPr>
          <w:sz w:val="24"/>
        </w:rPr>
        <w:t>递交响应文件的时间、地点和要求：见</w:t>
      </w:r>
      <w:r>
        <w:rPr>
          <w:rFonts w:hint="eastAsia"/>
          <w:spacing w:val="-1"/>
          <w:sz w:val="24"/>
          <w:lang w:val="en-US" w:eastAsia="zh-CN"/>
        </w:rPr>
        <w:t>投标人</w:t>
      </w:r>
      <w:r>
        <w:rPr>
          <w:sz w:val="24"/>
        </w:rPr>
        <w:t>须知前附表。</w:t>
      </w:r>
    </w:p>
    <w:p>
      <w:pPr>
        <w:pStyle w:val="22"/>
        <w:numPr>
          <w:ilvl w:val="1"/>
          <w:numId w:val="5"/>
        </w:numPr>
        <w:tabs>
          <w:tab w:val="left" w:pos="1459"/>
        </w:tabs>
        <w:spacing w:before="160" w:after="0" w:line="364" w:lineRule="auto"/>
        <w:ind w:left="438" w:right="537" w:firstLine="480"/>
        <w:jc w:val="left"/>
        <w:rPr>
          <w:sz w:val="24"/>
        </w:rPr>
      </w:pPr>
      <w:r>
        <w:rPr>
          <w:rFonts w:hint="eastAsia"/>
          <w:spacing w:val="-1"/>
          <w:sz w:val="24"/>
          <w:lang w:val="en-US" w:eastAsia="zh-CN"/>
        </w:rPr>
        <w:t>投标人</w:t>
      </w:r>
      <w:r>
        <w:rPr>
          <w:spacing w:val="-12"/>
          <w:sz w:val="24"/>
        </w:rPr>
        <w:t>有下列情况之一，采购人或者采购代理机构应当拒绝接收</w:t>
      </w:r>
      <w:r>
        <w:rPr>
          <w:rFonts w:hint="eastAsia"/>
          <w:spacing w:val="-12"/>
          <w:sz w:val="24"/>
          <w:lang w:eastAsia="zh-CN"/>
        </w:rPr>
        <w:t>投标人</w:t>
      </w:r>
      <w:r>
        <w:rPr>
          <w:spacing w:val="-12"/>
          <w:sz w:val="24"/>
        </w:rPr>
        <w:t>的响应</w:t>
      </w:r>
      <w:r>
        <w:rPr>
          <w:sz w:val="24"/>
        </w:rPr>
        <w:t>文件：</w:t>
      </w:r>
    </w:p>
    <w:p>
      <w:pPr>
        <w:pStyle w:val="22"/>
        <w:numPr>
          <w:ilvl w:val="2"/>
          <w:numId w:val="5"/>
        </w:numPr>
        <w:tabs>
          <w:tab w:val="left" w:pos="1699"/>
        </w:tabs>
        <w:spacing w:before="2" w:after="0" w:line="240" w:lineRule="auto"/>
        <w:ind w:left="1698" w:right="0" w:hanging="781"/>
        <w:jc w:val="left"/>
        <w:rPr>
          <w:sz w:val="24"/>
        </w:rPr>
      </w:pPr>
      <w:r>
        <w:rPr>
          <w:sz w:val="24"/>
        </w:rPr>
        <w:t>逾期送达的或者未送达指定地点的；</w:t>
      </w:r>
    </w:p>
    <w:p>
      <w:pPr>
        <w:pStyle w:val="22"/>
        <w:numPr>
          <w:ilvl w:val="2"/>
          <w:numId w:val="5"/>
        </w:numPr>
        <w:tabs>
          <w:tab w:val="left" w:pos="1699"/>
        </w:tabs>
        <w:spacing w:before="160" w:after="0" w:line="240" w:lineRule="auto"/>
        <w:ind w:left="1698" w:right="0" w:hanging="781"/>
        <w:jc w:val="left"/>
        <w:rPr>
          <w:sz w:val="24"/>
        </w:rPr>
      </w:pPr>
      <w:r>
        <w:rPr>
          <w:sz w:val="24"/>
        </w:rPr>
        <w:t>响应文件未按询价通知书要求密封的；</w:t>
      </w:r>
    </w:p>
    <w:p>
      <w:pPr>
        <w:pStyle w:val="22"/>
        <w:numPr>
          <w:ilvl w:val="2"/>
          <w:numId w:val="5"/>
        </w:numPr>
        <w:tabs>
          <w:tab w:val="left" w:pos="1701"/>
        </w:tabs>
        <w:spacing w:before="161" w:after="0" w:line="364" w:lineRule="auto"/>
        <w:ind w:left="438" w:right="538" w:firstLine="480"/>
        <w:jc w:val="left"/>
        <w:rPr>
          <w:sz w:val="24"/>
        </w:rPr>
      </w:pPr>
      <w:r>
        <w:rPr>
          <w:sz w:val="24"/>
        </w:rPr>
        <w:t>递交响应文件时法定代表人未出示法定代表人身份证明原件和本人身份证原件的；被授权代表未出示授权委托书原件和本人身份证原件的。</w:t>
      </w:r>
    </w:p>
    <w:p>
      <w:pPr>
        <w:pStyle w:val="22"/>
        <w:numPr>
          <w:ilvl w:val="1"/>
          <w:numId w:val="5"/>
        </w:numPr>
        <w:tabs>
          <w:tab w:val="left" w:pos="1459"/>
        </w:tabs>
        <w:spacing w:before="1" w:after="0" w:line="364" w:lineRule="auto"/>
        <w:ind w:left="438" w:right="537" w:firstLine="480"/>
        <w:jc w:val="left"/>
        <w:rPr>
          <w:sz w:val="24"/>
        </w:rPr>
      </w:pPr>
      <w:r>
        <w:rPr>
          <w:spacing w:val="-7"/>
          <w:sz w:val="24"/>
        </w:rPr>
        <w:t>除</w:t>
      </w:r>
      <w:r>
        <w:rPr>
          <w:rFonts w:hint="eastAsia"/>
          <w:spacing w:val="-1"/>
          <w:sz w:val="24"/>
          <w:lang w:val="en-US" w:eastAsia="zh-CN"/>
        </w:rPr>
        <w:t>投标人</w:t>
      </w:r>
      <w:r>
        <w:rPr>
          <w:spacing w:val="-7"/>
          <w:sz w:val="24"/>
        </w:rPr>
        <w:t>须知前附表另有规定外，不论询价过程和结果如何，</w:t>
      </w:r>
      <w:r>
        <w:rPr>
          <w:rFonts w:hint="eastAsia"/>
          <w:spacing w:val="-1"/>
          <w:sz w:val="24"/>
          <w:lang w:val="en-US" w:eastAsia="zh-CN"/>
        </w:rPr>
        <w:t>投标人</w:t>
      </w:r>
      <w:r>
        <w:rPr>
          <w:spacing w:val="-7"/>
          <w:sz w:val="24"/>
        </w:rPr>
        <w:t>的响应文</w:t>
      </w:r>
      <w:r>
        <w:rPr>
          <w:sz w:val="24"/>
        </w:rPr>
        <w:t>件均不退还。</w:t>
      </w:r>
    </w:p>
    <w:p>
      <w:pPr>
        <w:pStyle w:val="6"/>
        <w:numPr>
          <w:ilvl w:val="0"/>
          <w:numId w:val="5"/>
        </w:numPr>
        <w:tabs>
          <w:tab w:val="left" w:pos="1420"/>
        </w:tabs>
        <w:spacing w:before="52" w:after="0" w:line="240" w:lineRule="auto"/>
        <w:ind w:left="1419" w:right="0" w:hanging="423"/>
        <w:jc w:val="left"/>
      </w:pPr>
      <w:bookmarkStart w:id="47" w:name="16.响应文件的修改与撤回"/>
      <w:bookmarkEnd w:id="47"/>
      <w:bookmarkStart w:id="48" w:name="_bookmark18"/>
      <w:bookmarkEnd w:id="48"/>
      <w:r>
        <w:rPr>
          <w:spacing w:val="-3"/>
        </w:rPr>
        <w:t>响应文件的修改与撤回</w:t>
      </w:r>
    </w:p>
    <w:p>
      <w:pPr>
        <w:pStyle w:val="22"/>
        <w:numPr>
          <w:ilvl w:val="1"/>
          <w:numId w:val="5"/>
        </w:numPr>
        <w:tabs>
          <w:tab w:val="left" w:pos="1459"/>
        </w:tabs>
        <w:spacing w:before="214" w:after="0" w:line="364" w:lineRule="auto"/>
        <w:ind w:left="438" w:right="537" w:firstLine="480"/>
        <w:jc w:val="both"/>
        <w:rPr>
          <w:sz w:val="24"/>
        </w:rPr>
      </w:pPr>
      <w:r>
        <w:rPr>
          <w:rFonts w:hint="eastAsia"/>
          <w:spacing w:val="-1"/>
          <w:sz w:val="24"/>
          <w:lang w:val="en-US" w:eastAsia="zh-CN"/>
        </w:rPr>
        <w:t>投标人</w:t>
      </w:r>
      <w:r>
        <w:rPr>
          <w:spacing w:val="-7"/>
          <w:sz w:val="24"/>
        </w:rPr>
        <w:t>在询价通知书要求递交响应文件截止时间前，可以补充、修改、替代或</w:t>
      </w:r>
      <w:r>
        <w:rPr>
          <w:spacing w:val="-5"/>
          <w:sz w:val="24"/>
        </w:rPr>
        <w:t>者撤回已提交的响应文件，并书面形式通知采购人或者采购代理机构。补充、修改的内</w:t>
      </w:r>
      <w:r>
        <w:rPr>
          <w:sz w:val="24"/>
        </w:rPr>
        <w:t>容为响应文件的组成部分。</w:t>
      </w:r>
    </w:p>
    <w:p>
      <w:pPr>
        <w:pStyle w:val="22"/>
        <w:numPr>
          <w:ilvl w:val="1"/>
          <w:numId w:val="5"/>
        </w:numPr>
        <w:tabs>
          <w:tab w:val="left" w:pos="1459"/>
        </w:tabs>
        <w:spacing w:before="2" w:after="0" w:line="364" w:lineRule="auto"/>
        <w:ind w:left="438" w:right="531" w:firstLine="480"/>
        <w:jc w:val="both"/>
        <w:rPr>
          <w:sz w:val="24"/>
        </w:rPr>
      </w:pPr>
      <w:r>
        <w:rPr>
          <w:rFonts w:hint="eastAsia"/>
          <w:spacing w:val="-1"/>
          <w:sz w:val="24"/>
          <w:lang w:val="en-US" w:eastAsia="zh-CN"/>
        </w:rPr>
        <w:t>投标人</w:t>
      </w:r>
      <w:r>
        <w:rPr>
          <w:spacing w:val="-9"/>
          <w:sz w:val="24"/>
        </w:rPr>
        <w:t>对响应文件的补充、修改，应按照本询价通知书有关规定进行编制、密封、标记、盖章和递交，并在响应文件密封袋上，清楚标明“修改响应文件”或者“撤</w:t>
      </w:r>
      <w:r>
        <w:rPr>
          <w:sz w:val="24"/>
        </w:rPr>
        <w:t>回报价”字样。</w:t>
      </w:r>
    </w:p>
    <w:p>
      <w:pPr>
        <w:pStyle w:val="22"/>
        <w:numPr>
          <w:ilvl w:val="1"/>
          <w:numId w:val="5"/>
        </w:numPr>
        <w:tabs>
          <w:tab w:val="left" w:pos="1459"/>
        </w:tabs>
        <w:spacing w:before="2" w:after="0" w:line="364" w:lineRule="auto"/>
        <w:ind w:left="438" w:right="537" w:firstLine="480"/>
        <w:jc w:val="both"/>
        <w:rPr>
          <w:sz w:val="24"/>
        </w:rPr>
      </w:pPr>
      <w:r>
        <w:rPr>
          <w:spacing w:val="-5"/>
          <w:sz w:val="24"/>
        </w:rPr>
        <w:t>在递交响应文件截止时间后到询价通知书规定的报价有效期终止之前，</w:t>
      </w:r>
      <w:r>
        <w:rPr>
          <w:rFonts w:hint="eastAsia"/>
          <w:spacing w:val="-1"/>
          <w:sz w:val="24"/>
          <w:lang w:val="en-US" w:eastAsia="zh-CN"/>
        </w:rPr>
        <w:t>投标人</w:t>
      </w:r>
      <w:r>
        <w:rPr>
          <w:spacing w:val="-8"/>
          <w:sz w:val="24"/>
        </w:rPr>
        <w:t>不得补充、修改、替代或者撤回其响应文件。</w:t>
      </w:r>
      <w:r>
        <w:rPr>
          <w:rFonts w:hint="eastAsia"/>
          <w:spacing w:val="-1"/>
          <w:sz w:val="24"/>
          <w:lang w:val="en-US" w:eastAsia="zh-CN"/>
        </w:rPr>
        <w:t>投标人</w:t>
      </w:r>
      <w:r>
        <w:rPr>
          <w:spacing w:val="-8"/>
          <w:sz w:val="24"/>
        </w:rPr>
        <w:t>撤回全部或者部分响应文件的，其</w:t>
      </w:r>
      <w:r>
        <w:rPr>
          <w:sz w:val="24"/>
        </w:rPr>
        <w:t>保证金将被没收。</w:t>
      </w:r>
    </w:p>
    <w:p>
      <w:pPr>
        <w:pStyle w:val="6"/>
        <w:numPr>
          <w:ilvl w:val="0"/>
          <w:numId w:val="5"/>
        </w:numPr>
        <w:tabs>
          <w:tab w:val="left" w:pos="1420"/>
        </w:tabs>
        <w:spacing w:before="53" w:after="0" w:line="240" w:lineRule="auto"/>
        <w:ind w:left="1419" w:right="0" w:hanging="423"/>
        <w:jc w:val="left"/>
      </w:pPr>
      <w:bookmarkStart w:id="49" w:name="_bookmark19"/>
      <w:bookmarkEnd w:id="49"/>
      <w:bookmarkStart w:id="50" w:name="17.保证金"/>
      <w:bookmarkEnd w:id="50"/>
      <w:r>
        <w:rPr>
          <w:spacing w:val="-2"/>
        </w:rPr>
        <w:t>保证金</w:t>
      </w:r>
    </w:p>
    <w:p>
      <w:pPr>
        <w:spacing w:after="0" w:line="240" w:lineRule="auto"/>
        <w:jc w:val="left"/>
        <w:sectPr>
          <w:footerReference r:id="rId9" w:type="default"/>
          <w:pgSz w:w="11910" w:h="16840"/>
          <w:pgMar w:top="1440" w:right="880" w:bottom="1200" w:left="980" w:header="0" w:footer="1017" w:gutter="0"/>
          <w:pgNumType w:fmt="decimal"/>
          <w:cols w:space="720" w:num="1"/>
        </w:sectPr>
      </w:pPr>
    </w:p>
    <w:p>
      <w:pPr>
        <w:pStyle w:val="22"/>
        <w:numPr>
          <w:ilvl w:val="1"/>
          <w:numId w:val="5"/>
        </w:numPr>
        <w:tabs>
          <w:tab w:val="left" w:pos="1459"/>
        </w:tabs>
        <w:spacing w:before="40" w:after="0" w:line="240" w:lineRule="auto"/>
        <w:ind w:left="1458" w:right="0" w:hanging="541"/>
        <w:jc w:val="both"/>
        <w:rPr>
          <w:sz w:val="24"/>
        </w:rPr>
      </w:pPr>
      <w:r>
        <w:rPr>
          <w:sz w:val="24"/>
        </w:rPr>
        <w:t>保证金的交纳</w:t>
      </w:r>
    </w:p>
    <w:p>
      <w:pPr>
        <w:pStyle w:val="22"/>
        <w:numPr>
          <w:ilvl w:val="2"/>
          <w:numId w:val="5"/>
        </w:numPr>
        <w:tabs>
          <w:tab w:val="left" w:pos="1699"/>
        </w:tabs>
        <w:spacing w:before="161" w:after="0" w:line="240" w:lineRule="auto"/>
        <w:ind w:left="1698" w:right="0" w:hanging="781"/>
        <w:jc w:val="both"/>
        <w:rPr>
          <w:sz w:val="24"/>
        </w:rPr>
      </w:pPr>
      <w:r>
        <w:rPr>
          <w:sz w:val="24"/>
        </w:rPr>
        <w:t>保证金的交纳金额和形式：见</w:t>
      </w:r>
      <w:r>
        <w:rPr>
          <w:rFonts w:hint="eastAsia"/>
          <w:spacing w:val="-1"/>
          <w:sz w:val="24"/>
          <w:lang w:val="en-US" w:eastAsia="zh-CN"/>
        </w:rPr>
        <w:t>投标人</w:t>
      </w:r>
      <w:r>
        <w:rPr>
          <w:sz w:val="24"/>
        </w:rPr>
        <w:t>须知前附表。</w:t>
      </w:r>
    </w:p>
    <w:p>
      <w:pPr>
        <w:pStyle w:val="22"/>
        <w:numPr>
          <w:ilvl w:val="2"/>
          <w:numId w:val="5"/>
        </w:numPr>
        <w:tabs>
          <w:tab w:val="left" w:pos="1699"/>
        </w:tabs>
        <w:spacing w:before="160" w:after="0" w:line="240" w:lineRule="auto"/>
        <w:ind w:left="1698" w:right="0" w:hanging="781"/>
        <w:jc w:val="both"/>
        <w:rPr>
          <w:sz w:val="24"/>
        </w:rPr>
      </w:pPr>
      <w:r>
        <w:rPr>
          <w:sz w:val="24"/>
        </w:rPr>
        <w:t>保证金以到账时间为准。</w:t>
      </w:r>
    </w:p>
    <w:p>
      <w:pPr>
        <w:pStyle w:val="22"/>
        <w:numPr>
          <w:ilvl w:val="2"/>
          <w:numId w:val="5"/>
        </w:numPr>
        <w:tabs>
          <w:tab w:val="left" w:pos="1701"/>
        </w:tabs>
        <w:spacing w:before="161" w:after="0" w:line="364" w:lineRule="auto"/>
        <w:ind w:left="438" w:right="538" w:firstLine="480"/>
        <w:jc w:val="both"/>
        <w:rPr>
          <w:sz w:val="24"/>
        </w:rPr>
      </w:pPr>
      <w:r>
        <w:rPr>
          <w:rFonts w:hint="eastAsia"/>
          <w:spacing w:val="-1"/>
          <w:sz w:val="24"/>
          <w:lang w:val="en-US" w:eastAsia="zh-CN"/>
        </w:rPr>
        <w:t>投标人</w:t>
      </w:r>
      <w:r>
        <w:rPr>
          <w:sz w:val="24"/>
        </w:rPr>
        <w:t>为联合体的，联合体牵头人交纳的保证金对联合体各方均具有约束力。</w:t>
      </w:r>
    </w:p>
    <w:p>
      <w:pPr>
        <w:pStyle w:val="22"/>
        <w:numPr>
          <w:ilvl w:val="1"/>
          <w:numId w:val="5"/>
        </w:numPr>
        <w:tabs>
          <w:tab w:val="left" w:pos="1459"/>
        </w:tabs>
        <w:spacing w:before="1" w:after="0" w:line="240" w:lineRule="auto"/>
        <w:ind w:left="1458" w:right="0" w:hanging="541"/>
        <w:jc w:val="both"/>
        <w:rPr>
          <w:sz w:val="24"/>
        </w:rPr>
      </w:pPr>
      <w:r>
        <w:rPr>
          <w:sz w:val="24"/>
        </w:rPr>
        <w:t>保证金的退还</w:t>
      </w:r>
    </w:p>
    <w:p>
      <w:pPr>
        <w:pStyle w:val="22"/>
        <w:numPr>
          <w:ilvl w:val="2"/>
          <w:numId w:val="5"/>
        </w:numPr>
        <w:tabs>
          <w:tab w:val="left" w:pos="1701"/>
        </w:tabs>
        <w:spacing w:before="160" w:after="0" w:line="364" w:lineRule="auto"/>
        <w:ind w:left="438" w:right="537" w:firstLine="480"/>
        <w:jc w:val="both"/>
        <w:rPr>
          <w:sz w:val="24"/>
        </w:rPr>
      </w:pPr>
      <w:r>
        <w:rPr>
          <w:rFonts w:hint="eastAsia"/>
          <w:spacing w:val="-1"/>
          <w:sz w:val="24"/>
          <w:lang w:val="en-US" w:eastAsia="zh-CN"/>
        </w:rPr>
        <w:t>投标人</w:t>
      </w:r>
      <w:r>
        <w:rPr>
          <w:sz w:val="24"/>
        </w:rPr>
        <w:t>在询价通知书要求递交响应文件截止时间前书面要求撤回响应文件</w:t>
      </w:r>
      <w:r>
        <w:rPr>
          <w:spacing w:val="-10"/>
          <w:sz w:val="24"/>
        </w:rPr>
        <w:t>的，采购人或者采购代理机构自收到</w:t>
      </w:r>
      <w:r>
        <w:rPr>
          <w:rFonts w:hint="eastAsia"/>
          <w:spacing w:val="-1"/>
          <w:sz w:val="24"/>
          <w:lang w:val="en-US" w:eastAsia="zh-CN"/>
        </w:rPr>
        <w:t>投标人</w:t>
      </w:r>
      <w:r>
        <w:rPr>
          <w:spacing w:val="-10"/>
          <w:sz w:val="24"/>
        </w:rPr>
        <w:t xml:space="preserve">书面撤回文件之日起 </w:t>
      </w:r>
      <w:r>
        <w:rPr>
          <w:sz w:val="24"/>
        </w:rPr>
        <w:t>5</w:t>
      </w:r>
      <w:r>
        <w:rPr>
          <w:spacing w:val="-9"/>
          <w:sz w:val="24"/>
        </w:rPr>
        <w:t xml:space="preserve"> 日内退还已收取的保</w:t>
      </w:r>
      <w:r>
        <w:rPr>
          <w:sz w:val="24"/>
        </w:rPr>
        <w:t>证金。</w:t>
      </w:r>
    </w:p>
    <w:p>
      <w:pPr>
        <w:pStyle w:val="22"/>
        <w:numPr>
          <w:ilvl w:val="2"/>
          <w:numId w:val="5"/>
        </w:numPr>
        <w:tabs>
          <w:tab w:val="left" w:pos="1699"/>
        </w:tabs>
        <w:spacing w:before="2" w:after="0" w:line="364" w:lineRule="auto"/>
        <w:ind w:left="438" w:right="425" w:firstLine="480"/>
        <w:jc w:val="both"/>
        <w:rPr>
          <w:sz w:val="24"/>
        </w:rPr>
      </w:pPr>
      <w:r>
        <w:rPr>
          <w:spacing w:val="-5"/>
          <w:sz w:val="24"/>
        </w:rPr>
        <w:t xml:space="preserve">采购代理机构在成交通知发出后 </w:t>
      </w:r>
      <w:r>
        <w:rPr>
          <w:sz w:val="24"/>
        </w:rPr>
        <w:t>5</w:t>
      </w:r>
      <w:r>
        <w:rPr>
          <w:spacing w:val="-9"/>
          <w:sz w:val="24"/>
        </w:rPr>
        <w:t xml:space="preserve"> 个工作日内退还未成交</w:t>
      </w:r>
      <w:r>
        <w:rPr>
          <w:rFonts w:hint="eastAsia"/>
          <w:spacing w:val="-1"/>
          <w:sz w:val="24"/>
          <w:lang w:val="en-US" w:eastAsia="zh-CN"/>
        </w:rPr>
        <w:t>投标人</w:t>
      </w:r>
      <w:r>
        <w:rPr>
          <w:spacing w:val="-9"/>
          <w:sz w:val="24"/>
        </w:rPr>
        <w:t xml:space="preserve">的保证金， </w:t>
      </w:r>
      <w:r>
        <w:rPr>
          <w:spacing w:val="-5"/>
          <w:sz w:val="24"/>
        </w:rPr>
        <w:t xml:space="preserve">在采购合同签订并备案后 </w:t>
      </w:r>
      <w:r>
        <w:rPr>
          <w:sz w:val="24"/>
        </w:rPr>
        <w:t>5</w:t>
      </w:r>
      <w:r>
        <w:rPr>
          <w:spacing w:val="-8"/>
          <w:sz w:val="24"/>
        </w:rPr>
        <w:t xml:space="preserve"> 个工作日内退还成交</w:t>
      </w:r>
      <w:r>
        <w:rPr>
          <w:rFonts w:hint="eastAsia"/>
          <w:spacing w:val="-1"/>
          <w:sz w:val="24"/>
          <w:lang w:val="en-US" w:eastAsia="zh-CN"/>
        </w:rPr>
        <w:t>投标人</w:t>
      </w:r>
      <w:r>
        <w:rPr>
          <w:spacing w:val="-8"/>
          <w:sz w:val="24"/>
        </w:rPr>
        <w:t>的保证金。</w:t>
      </w:r>
    </w:p>
    <w:p>
      <w:pPr>
        <w:pStyle w:val="22"/>
        <w:numPr>
          <w:ilvl w:val="1"/>
          <w:numId w:val="5"/>
        </w:numPr>
        <w:tabs>
          <w:tab w:val="left" w:pos="1459"/>
        </w:tabs>
        <w:spacing w:before="1" w:after="0" w:line="240" w:lineRule="auto"/>
        <w:ind w:left="1458" w:right="0" w:hanging="541"/>
        <w:jc w:val="both"/>
        <w:rPr>
          <w:sz w:val="24"/>
        </w:rPr>
      </w:pPr>
      <w:r>
        <w:rPr>
          <w:sz w:val="24"/>
        </w:rPr>
        <w:t>保证金的不予退还</w:t>
      </w:r>
    </w:p>
    <w:p>
      <w:pPr>
        <w:pStyle w:val="22"/>
        <w:numPr>
          <w:ilvl w:val="2"/>
          <w:numId w:val="5"/>
        </w:numPr>
        <w:tabs>
          <w:tab w:val="left" w:pos="1699"/>
        </w:tabs>
        <w:spacing w:before="161" w:after="0" w:line="240" w:lineRule="auto"/>
        <w:ind w:left="1698" w:right="0" w:hanging="781"/>
        <w:jc w:val="both"/>
        <w:rPr>
          <w:sz w:val="24"/>
        </w:rPr>
      </w:pPr>
      <w:r>
        <w:rPr>
          <w:rFonts w:hint="eastAsia"/>
          <w:spacing w:val="-1"/>
          <w:sz w:val="24"/>
          <w:lang w:val="en-US" w:eastAsia="zh-CN"/>
        </w:rPr>
        <w:t>投标人</w:t>
      </w:r>
      <w:r>
        <w:rPr>
          <w:sz w:val="24"/>
        </w:rPr>
        <w:t>有下列情形之一的，保证金将不予退还：</w:t>
      </w:r>
    </w:p>
    <w:p>
      <w:pPr>
        <w:pStyle w:val="22"/>
        <w:numPr>
          <w:ilvl w:val="0"/>
          <w:numId w:val="6"/>
        </w:numPr>
        <w:tabs>
          <w:tab w:val="left" w:pos="1520"/>
        </w:tabs>
        <w:spacing w:before="161" w:after="0" w:line="240" w:lineRule="auto"/>
        <w:ind w:left="1519" w:right="0" w:hanging="602"/>
        <w:jc w:val="left"/>
        <w:rPr>
          <w:sz w:val="24"/>
        </w:rPr>
      </w:pPr>
      <w:r>
        <w:rPr>
          <w:sz w:val="24"/>
        </w:rPr>
        <w:t>提供的有关资料不真实或者提供虚假材料的；</w:t>
      </w:r>
    </w:p>
    <w:p>
      <w:pPr>
        <w:pStyle w:val="22"/>
        <w:numPr>
          <w:ilvl w:val="0"/>
          <w:numId w:val="6"/>
        </w:numPr>
        <w:tabs>
          <w:tab w:val="left" w:pos="1520"/>
        </w:tabs>
        <w:spacing w:before="160" w:after="0" w:line="240" w:lineRule="auto"/>
        <w:ind w:left="1519" w:right="0" w:hanging="602"/>
        <w:jc w:val="left"/>
        <w:rPr>
          <w:sz w:val="24"/>
        </w:rPr>
      </w:pPr>
      <w:r>
        <w:rPr>
          <w:sz w:val="24"/>
        </w:rPr>
        <w:t>报价截止时间后</w:t>
      </w:r>
      <w:r>
        <w:rPr>
          <w:rFonts w:hint="eastAsia"/>
          <w:spacing w:val="-1"/>
          <w:sz w:val="24"/>
          <w:lang w:val="en-US" w:eastAsia="zh-CN"/>
        </w:rPr>
        <w:t>投标人</w:t>
      </w:r>
      <w:r>
        <w:rPr>
          <w:sz w:val="24"/>
        </w:rPr>
        <w:t>撤回全部或者部分响应文件的；</w:t>
      </w:r>
    </w:p>
    <w:p>
      <w:pPr>
        <w:pStyle w:val="22"/>
        <w:numPr>
          <w:ilvl w:val="0"/>
          <w:numId w:val="6"/>
        </w:numPr>
        <w:tabs>
          <w:tab w:val="left" w:pos="1520"/>
        </w:tabs>
        <w:spacing w:before="160" w:after="0" w:line="240" w:lineRule="auto"/>
        <w:ind w:left="1519" w:right="0" w:hanging="602"/>
        <w:jc w:val="left"/>
        <w:rPr>
          <w:sz w:val="24"/>
        </w:rPr>
      </w:pPr>
      <w:r>
        <w:rPr>
          <w:sz w:val="24"/>
        </w:rPr>
        <w:t>损害采购人或者采购代理机构合法权益的；</w:t>
      </w:r>
    </w:p>
    <w:p>
      <w:pPr>
        <w:pStyle w:val="22"/>
        <w:numPr>
          <w:ilvl w:val="0"/>
          <w:numId w:val="6"/>
        </w:numPr>
        <w:tabs>
          <w:tab w:val="left" w:pos="1520"/>
        </w:tabs>
        <w:spacing w:before="161" w:after="0" w:line="240" w:lineRule="auto"/>
        <w:ind w:left="1519" w:right="0" w:hanging="602"/>
        <w:jc w:val="left"/>
        <w:rPr>
          <w:sz w:val="24"/>
        </w:rPr>
      </w:pPr>
      <w:r>
        <w:rPr>
          <w:rFonts w:hint="eastAsia"/>
          <w:spacing w:val="-1"/>
          <w:sz w:val="24"/>
          <w:lang w:val="en-US" w:eastAsia="zh-CN"/>
        </w:rPr>
        <w:t>投标人</w:t>
      </w:r>
      <w:r>
        <w:rPr>
          <w:sz w:val="24"/>
        </w:rPr>
        <w:t>向采购代理机构、采购人、专家提供不正当利益的；</w:t>
      </w:r>
    </w:p>
    <w:p>
      <w:pPr>
        <w:pStyle w:val="22"/>
        <w:numPr>
          <w:ilvl w:val="0"/>
          <w:numId w:val="6"/>
        </w:numPr>
        <w:tabs>
          <w:tab w:val="left" w:pos="1520"/>
        </w:tabs>
        <w:spacing w:before="160" w:after="0" w:line="240" w:lineRule="auto"/>
        <w:ind w:left="1519" w:right="0" w:hanging="602"/>
        <w:jc w:val="left"/>
        <w:rPr>
          <w:sz w:val="24"/>
        </w:rPr>
      </w:pPr>
      <w:r>
        <w:rPr>
          <w:spacing w:val="-1"/>
          <w:sz w:val="24"/>
        </w:rPr>
        <w:t>经询价小组认定有故意哄抬报价、串标或者其它违法行为的;</w:t>
      </w:r>
    </w:p>
    <w:p>
      <w:pPr>
        <w:pStyle w:val="22"/>
        <w:numPr>
          <w:ilvl w:val="0"/>
          <w:numId w:val="6"/>
        </w:numPr>
        <w:tabs>
          <w:tab w:val="left" w:pos="1524"/>
        </w:tabs>
        <w:spacing w:before="161" w:after="0" w:line="364" w:lineRule="auto"/>
        <w:ind w:left="438" w:right="538" w:firstLine="480"/>
        <w:jc w:val="left"/>
        <w:rPr>
          <w:sz w:val="24"/>
        </w:rPr>
      </w:pPr>
      <w:r>
        <w:rPr>
          <w:sz w:val="24"/>
        </w:rPr>
        <w:t>成交</w:t>
      </w:r>
      <w:r>
        <w:rPr>
          <w:rFonts w:hint="eastAsia"/>
          <w:spacing w:val="-1"/>
          <w:sz w:val="24"/>
          <w:lang w:val="en-US" w:eastAsia="zh-CN"/>
        </w:rPr>
        <w:t>投标人</w:t>
      </w:r>
      <w:r>
        <w:rPr>
          <w:sz w:val="24"/>
        </w:rPr>
        <w:t>未按照询价通知书规定签订合同或者未按照询价通知书规定提供履约保证金的；</w:t>
      </w:r>
    </w:p>
    <w:p>
      <w:pPr>
        <w:pStyle w:val="22"/>
        <w:numPr>
          <w:ilvl w:val="0"/>
          <w:numId w:val="6"/>
        </w:numPr>
        <w:tabs>
          <w:tab w:val="left" w:pos="1520"/>
        </w:tabs>
        <w:spacing w:before="1" w:after="0" w:line="240" w:lineRule="auto"/>
        <w:ind w:left="1519" w:right="0" w:hanging="602"/>
        <w:jc w:val="left"/>
        <w:rPr>
          <w:sz w:val="24"/>
        </w:rPr>
      </w:pPr>
      <w:r>
        <w:rPr>
          <w:sz w:val="24"/>
        </w:rPr>
        <w:t>法律、行政法规以及有关规定的其它情形。</w:t>
      </w:r>
    </w:p>
    <w:p>
      <w:pPr>
        <w:pStyle w:val="22"/>
        <w:numPr>
          <w:ilvl w:val="2"/>
          <w:numId w:val="5"/>
        </w:numPr>
        <w:tabs>
          <w:tab w:val="left" w:pos="1699"/>
        </w:tabs>
        <w:spacing w:before="161" w:after="0" w:line="240" w:lineRule="auto"/>
        <w:ind w:left="1698" w:right="0" w:hanging="781"/>
        <w:jc w:val="both"/>
        <w:rPr>
          <w:sz w:val="24"/>
        </w:rPr>
      </w:pPr>
      <w:r>
        <w:rPr>
          <w:sz w:val="24"/>
        </w:rPr>
        <w:t>不予退还的保证金应在规定时间内上缴国库。</w:t>
      </w:r>
    </w:p>
    <w:p>
      <w:pPr>
        <w:pStyle w:val="6"/>
        <w:numPr>
          <w:ilvl w:val="0"/>
          <w:numId w:val="5"/>
        </w:numPr>
        <w:tabs>
          <w:tab w:val="left" w:pos="1420"/>
        </w:tabs>
        <w:spacing w:before="211" w:after="0" w:line="240" w:lineRule="auto"/>
        <w:ind w:left="1419" w:right="0" w:hanging="423"/>
        <w:jc w:val="left"/>
      </w:pPr>
      <w:bookmarkStart w:id="51" w:name="18.开标、评审、成交"/>
      <w:bookmarkEnd w:id="51"/>
      <w:bookmarkStart w:id="52" w:name="_bookmark20"/>
      <w:bookmarkEnd w:id="52"/>
      <w:r>
        <w:rPr>
          <w:spacing w:val="-3"/>
        </w:rPr>
        <w:t>开标、评审、成交</w:t>
      </w:r>
    </w:p>
    <w:p>
      <w:pPr>
        <w:pStyle w:val="22"/>
        <w:numPr>
          <w:ilvl w:val="1"/>
          <w:numId w:val="7"/>
        </w:numPr>
        <w:tabs>
          <w:tab w:val="left" w:pos="1520"/>
        </w:tabs>
        <w:spacing w:before="214" w:after="0" w:line="240" w:lineRule="auto"/>
        <w:ind w:left="1519" w:right="0" w:hanging="602"/>
        <w:jc w:val="left"/>
        <w:rPr>
          <w:sz w:val="24"/>
        </w:rPr>
      </w:pPr>
      <w:r>
        <w:rPr>
          <w:sz w:val="24"/>
        </w:rPr>
        <w:t>开标程序</w:t>
      </w:r>
    </w:p>
    <w:p>
      <w:pPr>
        <w:pStyle w:val="22"/>
        <w:numPr>
          <w:ilvl w:val="2"/>
          <w:numId w:val="7"/>
        </w:numPr>
        <w:tabs>
          <w:tab w:val="left" w:pos="1699"/>
        </w:tabs>
        <w:spacing w:before="161" w:after="0" w:line="240" w:lineRule="auto"/>
        <w:ind w:left="1698" w:right="0" w:hanging="781"/>
        <w:jc w:val="both"/>
        <w:rPr>
          <w:sz w:val="24"/>
        </w:rPr>
      </w:pPr>
      <w:r>
        <w:rPr>
          <w:sz w:val="24"/>
        </w:rPr>
        <w:t>宣布开标纪律；</w:t>
      </w:r>
    </w:p>
    <w:p>
      <w:pPr>
        <w:pStyle w:val="22"/>
        <w:numPr>
          <w:ilvl w:val="2"/>
          <w:numId w:val="7"/>
        </w:numPr>
        <w:tabs>
          <w:tab w:val="left" w:pos="1699"/>
        </w:tabs>
        <w:spacing w:before="160" w:after="0" w:line="240" w:lineRule="auto"/>
        <w:ind w:left="1698" w:right="0" w:hanging="781"/>
        <w:jc w:val="both"/>
        <w:rPr>
          <w:sz w:val="24"/>
        </w:rPr>
      </w:pPr>
      <w:r>
        <w:rPr>
          <w:sz w:val="24"/>
        </w:rPr>
        <w:t>宣布主持人、记录人等有关人员姓名；</w:t>
      </w:r>
    </w:p>
    <w:p>
      <w:pPr>
        <w:pStyle w:val="22"/>
        <w:numPr>
          <w:ilvl w:val="2"/>
          <w:numId w:val="7"/>
        </w:numPr>
        <w:tabs>
          <w:tab w:val="left" w:pos="1699"/>
        </w:tabs>
        <w:spacing w:before="161" w:after="0" w:line="240" w:lineRule="auto"/>
        <w:ind w:left="1698" w:right="0" w:hanging="781"/>
        <w:jc w:val="left"/>
        <w:rPr>
          <w:sz w:val="24"/>
        </w:rPr>
      </w:pPr>
      <w:r>
        <w:rPr>
          <w:sz w:val="24"/>
        </w:rPr>
        <w:t>公布在报价截止时间前递交响应文件的</w:t>
      </w:r>
      <w:r>
        <w:rPr>
          <w:rFonts w:hint="eastAsia"/>
          <w:sz w:val="24"/>
          <w:lang w:eastAsia="zh-CN"/>
        </w:rPr>
        <w:t>投标人</w:t>
      </w:r>
      <w:r>
        <w:rPr>
          <w:sz w:val="24"/>
        </w:rPr>
        <w:t>名称及签到顺序；</w:t>
      </w:r>
    </w:p>
    <w:p>
      <w:pPr>
        <w:pStyle w:val="22"/>
        <w:numPr>
          <w:ilvl w:val="2"/>
          <w:numId w:val="7"/>
        </w:numPr>
        <w:tabs>
          <w:tab w:val="left" w:pos="1699"/>
        </w:tabs>
        <w:spacing w:before="160" w:after="0" w:line="240" w:lineRule="auto"/>
        <w:ind w:left="1698" w:right="0" w:hanging="781"/>
        <w:jc w:val="left"/>
        <w:rPr>
          <w:sz w:val="24"/>
        </w:rPr>
      </w:pPr>
      <w:r>
        <w:rPr>
          <w:rFonts w:hint="eastAsia"/>
          <w:spacing w:val="-1"/>
          <w:sz w:val="24"/>
          <w:lang w:val="en-US" w:eastAsia="zh-CN"/>
        </w:rPr>
        <w:t>投标人</w:t>
      </w:r>
      <w:r>
        <w:rPr>
          <w:sz w:val="24"/>
        </w:rPr>
        <w:t>相互检查响应文件密封情况，并签字确认；</w:t>
      </w:r>
    </w:p>
    <w:p>
      <w:pPr>
        <w:pStyle w:val="22"/>
        <w:numPr>
          <w:ilvl w:val="2"/>
          <w:numId w:val="7"/>
        </w:numPr>
        <w:tabs>
          <w:tab w:val="left" w:pos="1699"/>
        </w:tabs>
        <w:spacing w:before="161" w:after="0" w:line="240" w:lineRule="auto"/>
        <w:ind w:left="1698" w:right="0" w:hanging="781"/>
        <w:jc w:val="left"/>
        <w:rPr>
          <w:sz w:val="24"/>
        </w:rPr>
      </w:pPr>
      <w:r>
        <w:rPr>
          <w:spacing w:val="-9"/>
          <w:sz w:val="24"/>
        </w:rPr>
        <w:t>开启响应文件，按照签到顺序公布</w:t>
      </w:r>
      <w:r>
        <w:rPr>
          <w:rFonts w:hint="eastAsia"/>
          <w:spacing w:val="-1"/>
          <w:sz w:val="24"/>
          <w:lang w:val="en-US" w:eastAsia="zh-CN"/>
        </w:rPr>
        <w:t>投标人</w:t>
      </w:r>
      <w:r>
        <w:rPr>
          <w:spacing w:val="-9"/>
          <w:sz w:val="24"/>
        </w:rPr>
        <w:t>名称、响应报价等内容，并记录在</w:t>
      </w:r>
    </w:p>
    <w:p>
      <w:pPr>
        <w:spacing w:after="0" w:line="240" w:lineRule="auto"/>
        <w:jc w:val="left"/>
        <w:rPr>
          <w:sz w:val="24"/>
        </w:rPr>
        <w:sectPr>
          <w:pgSz w:w="11910" w:h="16840"/>
          <w:pgMar w:top="1440" w:right="880" w:bottom="1200" w:left="980" w:header="0" w:footer="1017" w:gutter="0"/>
          <w:pgNumType w:fmt="decimal"/>
          <w:cols w:space="720" w:num="1"/>
        </w:sectPr>
      </w:pPr>
    </w:p>
    <w:p>
      <w:pPr>
        <w:pStyle w:val="3"/>
        <w:spacing w:before="40"/>
      </w:pPr>
      <w:r>
        <w:t>案；</w:t>
      </w:r>
    </w:p>
    <w:p>
      <w:pPr>
        <w:pStyle w:val="22"/>
        <w:numPr>
          <w:ilvl w:val="2"/>
          <w:numId w:val="7"/>
        </w:numPr>
        <w:tabs>
          <w:tab w:val="left" w:pos="1699"/>
        </w:tabs>
        <w:spacing w:before="161" w:after="0" w:line="364" w:lineRule="auto"/>
        <w:ind w:left="438" w:right="537" w:firstLine="480"/>
        <w:jc w:val="left"/>
        <w:rPr>
          <w:sz w:val="24"/>
        </w:rPr>
      </w:pPr>
      <w:r>
        <w:rPr>
          <w:rFonts w:hint="eastAsia"/>
          <w:spacing w:val="-1"/>
          <w:sz w:val="24"/>
          <w:lang w:val="en-US" w:eastAsia="zh-CN"/>
        </w:rPr>
        <w:t>投标人</w:t>
      </w:r>
      <w:r>
        <w:rPr>
          <w:spacing w:val="-4"/>
          <w:sz w:val="24"/>
        </w:rPr>
        <w:t>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22"/>
        <w:numPr>
          <w:ilvl w:val="2"/>
          <w:numId w:val="7"/>
        </w:numPr>
        <w:tabs>
          <w:tab w:val="left" w:pos="1699"/>
        </w:tabs>
        <w:spacing w:before="1" w:after="0" w:line="364" w:lineRule="auto"/>
        <w:ind w:left="918" w:right="7145" w:firstLine="0"/>
        <w:jc w:val="left"/>
        <w:rPr>
          <w:sz w:val="24"/>
        </w:rPr>
      </w:pPr>
      <w:r>
        <w:rPr>
          <w:spacing w:val="-4"/>
          <w:sz w:val="24"/>
        </w:rPr>
        <w:t>开标结束。</w:t>
      </w:r>
      <w:r>
        <w:rPr>
          <w:sz w:val="24"/>
        </w:rPr>
        <w:t>18.2.开标</w:t>
      </w:r>
    </w:p>
    <w:p>
      <w:pPr>
        <w:pStyle w:val="22"/>
        <w:numPr>
          <w:ilvl w:val="2"/>
          <w:numId w:val="8"/>
        </w:numPr>
        <w:tabs>
          <w:tab w:val="left" w:pos="1699"/>
        </w:tabs>
        <w:spacing w:before="1" w:after="0" w:line="364" w:lineRule="auto"/>
        <w:ind w:left="438" w:right="425" w:firstLine="480"/>
        <w:jc w:val="left"/>
        <w:rPr>
          <w:sz w:val="24"/>
        </w:rPr>
      </w:pPr>
      <w:r>
        <w:rPr>
          <w:spacing w:val="-1"/>
          <w:sz w:val="24"/>
        </w:rPr>
        <w:t xml:space="preserve">开标应当在询价通知书确定的递交响应文件截止时间的同一时间公开进行； </w:t>
      </w:r>
      <w:r>
        <w:rPr>
          <w:spacing w:val="-2"/>
          <w:sz w:val="24"/>
        </w:rPr>
        <w:t>采购代理机构按照本询价通知书规定的时间和地点组织召开开标会议。届时请</w:t>
      </w:r>
      <w:r>
        <w:rPr>
          <w:rFonts w:hint="eastAsia"/>
          <w:spacing w:val="-2"/>
          <w:sz w:val="24"/>
          <w:lang w:eastAsia="zh-CN"/>
        </w:rPr>
        <w:t>投标人</w:t>
      </w:r>
      <w:r>
        <w:rPr>
          <w:spacing w:val="-2"/>
          <w:sz w:val="24"/>
        </w:rPr>
        <w:t>法定代表人或者被授权代表参加，参加开标会议的代表应签名报到。</w:t>
      </w:r>
    </w:p>
    <w:p>
      <w:pPr>
        <w:pStyle w:val="3"/>
        <w:spacing w:before="2" w:line="364" w:lineRule="auto"/>
        <w:ind w:right="537" w:firstLine="480"/>
        <w:jc w:val="both"/>
      </w:pPr>
      <w:r>
        <w:rPr>
          <w:spacing w:val="-6"/>
        </w:rPr>
        <w:t>递交响应文件时：法定代表人出示法定代表人身份证明原件和本人身份证原件、被</w:t>
      </w:r>
      <w:r>
        <w:rPr>
          <w:spacing w:val="-3"/>
        </w:rPr>
        <w:t>授权代表出示授权委托书原件和本人身份证原件以证明其出席。否则，代理机构对递交</w:t>
      </w:r>
      <w:r>
        <w:t>的响应文件将不予接收。</w:t>
      </w:r>
    </w:p>
    <w:p>
      <w:pPr>
        <w:pStyle w:val="22"/>
        <w:numPr>
          <w:ilvl w:val="2"/>
          <w:numId w:val="8"/>
        </w:numPr>
        <w:tabs>
          <w:tab w:val="left" w:pos="1699"/>
        </w:tabs>
        <w:spacing w:before="2" w:after="0" w:line="364" w:lineRule="auto"/>
        <w:ind w:left="438" w:right="537" w:firstLine="480"/>
        <w:jc w:val="both"/>
        <w:rPr>
          <w:sz w:val="24"/>
        </w:rPr>
      </w:pPr>
      <w:r>
        <w:rPr>
          <w:spacing w:val="-12"/>
          <w:sz w:val="24"/>
        </w:rPr>
        <w:t>检查响应文件密封情况，由</w:t>
      </w:r>
      <w:r>
        <w:rPr>
          <w:rFonts w:hint="eastAsia"/>
          <w:spacing w:val="-12"/>
          <w:sz w:val="24"/>
          <w:lang w:eastAsia="zh-CN"/>
        </w:rPr>
        <w:t>投标人</w:t>
      </w:r>
      <w:r>
        <w:rPr>
          <w:spacing w:val="-12"/>
          <w:sz w:val="24"/>
        </w:rPr>
        <w:t>法定代表人或者被授权代表互相检查各</w:t>
      </w:r>
      <w:r>
        <w:rPr>
          <w:rFonts w:hint="eastAsia"/>
          <w:spacing w:val="-12"/>
          <w:sz w:val="24"/>
          <w:lang w:eastAsia="zh-CN"/>
        </w:rPr>
        <w:t>投标人</w:t>
      </w:r>
      <w:r>
        <w:rPr>
          <w:spacing w:val="-6"/>
          <w:sz w:val="24"/>
        </w:rPr>
        <w:t>响应文件的密封情况，也可以由采购人或者采购代理机构委托的公证机构检查并公</w:t>
      </w:r>
      <w:r>
        <w:rPr>
          <w:spacing w:val="-8"/>
          <w:sz w:val="24"/>
        </w:rPr>
        <w:t>证，并请各</w:t>
      </w:r>
      <w:r>
        <w:rPr>
          <w:rFonts w:hint="eastAsia"/>
          <w:spacing w:val="-8"/>
          <w:sz w:val="24"/>
          <w:lang w:eastAsia="zh-CN"/>
        </w:rPr>
        <w:t>投标人</w:t>
      </w:r>
      <w:r>
        <w:rPr>
          <w:spacing w:val="-8"/>
          <w:sz w:val="24"/>
        </w:rPr>
        <w:t>法定代表人或者被授权代表签字确认。</w:t>
      </w:r>
      <w:r>
        <w:rPr>
          <w:rFonts w:hint="eastAsia"/>
          <w:spacing w:val="-8"/>
          <w:sz w:val="24"/>
          <w:lang w:eastAsia="zh-CN"/>
        </w:rPr>
        <w:t>投标人</w:t>
      </w:r>
      <w:r>
        <w:rPr>
          <w:spacing w:val="-8"/>
          <w:sz w:val="24"/>
        </w:rPr>
        <w:t>法定代表人或者被授权</w:t>
      </w:r>
      <w:r>
        <w:rPr>
          <w:spacing w:val="-3"/>
          <w:sz w:val="24"/>
        </w:rPr>
        <w:t>代表认为某个或者某些</w:t>
      </w:r>
      <w:r>
        <w:rPr>
          <w:rFonts w:hint="eastAsia"/>
          <w:spacing w:val="-3"/>
          <w:sz w:val="24"/>
          <w:lang w:eastAsia="zh-CN"/>
        </w:rPr>
        <w:t>投标人</w:t>
      </w:r>
      <w:r>
        <w:rPr>
          <w:spacing w:val="-3"/>
          <w:sz w:val="24"/>
        </w:rPr>
        <w:t>的响应文件密封不符合规定的，应当面提出，采购代理机</w:t>
      </w:r>
      <w:r>
        <w:rPr>
          <w:spacing w:val="-7"/>
          <w:sz w:val="24"/>
        </w:rPr>
        <w:t>构现场记录，相关各方</w:t>
      </w:r>
      <w:r>
        <w:rPr>
          <w:rFonts w:hint="eastAsia"/>
          <w:spacing w:val="-7"/>
          <w:sz w:val="24"/>
          <w:lang w:eastAsia="zh-CN"/>
        </w:rPr>
        <w:t>投标人</w:t>
      </w:r>
      <w:r>
        <w:rPr>
          <w:spacing w:val="-7"/>
          <w:sz w:val="24"/>
        </w:rPr>
        <w:t>法定代表人或者被授权代表签字确认无异议后，由采购代</w:t>
      </w:r>
      <w:r>
        <w:rPr>
          <w:sz w:val="24"/>
        </w:rPr>
        <w:t>理机构工作人员当众拆封，开启符合密封规定的响应文件。</w:t>
      </w:r>
    </w:p>
    <w:p>
      <w:pPr>
        <w:pStyle w:val="3"/>
        <w:spacing w:before="3" w:line="364" w:lineRule="auto"/>
        <w:ind w:right="485" w:firstLine="480"/>
        <w:jc w:val="both"/>
      </w:pPr>
      <w:r>
        <w:rPr>
          <w:spacing w:val="-2"/>
        </w:rPr>
        <w:t>若相关各方</w:t>
      </w:r>
      <w:r>
        <w:rPr>
          <w:rFonts w:hint="eastAsia"/>
          <w:spacing w:val="-2"/>
          <w:lang w:eastAsia="zh-CN"/>
        </w:rPr>
        <w:t>投标人</w:t>
      </w:r>
      <w:r>
        <w:rPr>
          <w:spacing w:val="-2"/>
        </w:rPr>
        <w:t>法定代表人或者被授权代表签字确认有异议的，报现场监督人员</w:t>
      </w:r>
      <w:r>
        <w:rPr>
          <w:spacing w:val="-7"/>
        </w:rPr>
        <w:t>和询价小组处理，在处理决定未作出之前有异议各方的响应文件均不得开启；处理决定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3"/>
        <w:spacing w:before="3" w:line="364" w:lineRule="auto"/>
        <w:ind w:right="474" w:firstLine="480"/>
      </w:pPr>
      <w:r>
        <w:t>按照上述规定开启响应文件后，</w:t>
      </w:r>
      <w:r>
        <w:rPr>
          <w:rFonts w:hint="eastAsia"/>
          <w:lang w:eastAsia="zh-CN"/>
        </w:rPr>
        <w:t>投标人</w:t>
      </w:r>
      <w:r>
        <w:t>再对响应文件的密封情况提出异议的，采购人或者采购代理机构不予受理。</w:t>
      </w:r>
    </w:p>
    <w:p>
      <w:pPr>
        <w:pStyle w:val="22"/>
        <w:numPr>
          <w:ilvl w:val="2"/>
          <w:numId w:val="8"/>
        </w:numPr>
        <w:tabs>
          <w:tab w:val="left" w:pos="1699"/>
        </w:tabs>
        <w:spacing w:before="2" w:after="0" w:line="364" w:lineRule="auto"/>
        <w:ind w:left="438" w:right="417" w:firstLine="480"/>
        <w:jc w:val="left"/>
        <w:rPr>
          <w:sz w:val="24"/>
        </w:rPr>
      </w:pPr>
      <w:r>
        <w:rPr>
          <w:spacing w:val="-6"/>
          <w:sz w:val="24"/>
        </w:rPr>
        <w:t>开标由采购代理机构指定专人负责，开标记录由</w:t>
      </w:r>
      <w:r>
        <w:rPr>
          <w:rFonts w:hint="eastAsia"/>
          <w:spacing w:val="-6"/>
          <w:sz w:val="24"/>
          <w:lang w:eastAsia="zh-CN"/>
        </w:rPr>
        <w:t>投标人</w:t>
      </w:r>
      <w:r>
        <w:rPr>
          <w:spacing w:val="-6"/>
          <w:sz w:val="24"/>
        </w:rPr>
        <w:t>法定代表人或</w:t>
      </w:r>
      <w:r>
        <w:rPr>
          <w:spacing w:val="-16"/>
          <w:sz w:val="24"/>
        </w:rPr>
        <w:t>者被授权代表、采购人代表、记录人等有关人员签字确认，采购代理机构负责存档备查。</w:t>
      </w:r>
    </w:p>
    <w:p>
      <w:pPr>
        <w:spacing w:after="0" w:line="364" w:lineRule="auto"/>
        <w:jc w:val="left"/>
        <w:rPr>
          <w:sz w:val="24"/>
        </w:rPr>
        <w:sectPr>
          <w:pgSz w:w="11910" w:h="16840"/>
          <w:pgMar w:top="1440" w:right="880" w:bottom="1200" w:left="980" w:header="0" w:footer="1017" w:gutter="0"/>
          <w:pgNumType w:fmt="decimal"/>
          <w:cols w:space="720" w:num="1"/>
        </w:sectPr>
      </w:pPr>
    </w:p>
    <w:p>
      <w:pPr>
        <w:pStyle w:val="22"/>
        <w:numPr>
          <w:ilvl w:val="2"/>
          <w:numId w:val="8"/>
        </w:numPr>
        <w:tabs>
          <w:tab w:val="left" w:pos="1699"/>
        </w:tabs>
        <w:spacing w:before="40" w:after="0" w:line="364" w:lineRule="auto"/>
        <w:ind w:left="438" w:right="537" w:firstLine="480"/>
        <w:jc w:val="both"/>
        <w:rPr>
          <w:sz w:val="24"/>
        </w:rPr>
      </w:pPr>
      <w:r>
        <w:rPr>
          <w:rFonts w:hint="eastAsia"/>
          <w:spacing w:val="-9"/>
          <w:sz w:val="24"/>
          <w:lang w:eastAsia="zh-CN"/>
        </w:rPr>
        <w:t>投标人</w:t>
      </w:r>
      <w:r>
        <w:rPr>
          <w:spacing w:val="-9"/>
          <w:sz w:val="24"/>
        </w:rPr>
        <w:t>对开标有异议的，应当在开标现场以书面形式提出，采购人或者采购</w:t>
      </w:r>
      <w:r>
        <w:rPr>
          <w:spacing w:val="-5"/>
          <w:sz w:val="24"/>
        </w:rPr>
        <w:t>代理机构应当场给予答复，并制作记录，</w:t>
      </w:r>
      <w:r>
        <w:rPr>
          <w:rFonts w:hint="eastAsia"/>
          <w:spacing w:val="-5"/>
          <w:sz w:val="24"/>
          <w:lang w:eastAsia="zh-CN"/>
        </w:rPr>
        <w:t>投标人</w:t>
      </w:r>
      <w:r>
        <w:rPr>
          <w:spacing w:val="-5"/>
          <w:sz w:val="24"/>
        </w:rPr>
        <w:t>法定代表人或者被授权代表、采购人代</w:t>
      </w:r>
      <w:r>
        <w:rPr>
          <w:sz w:val="24"/>
        </w:rPr>
        <w:t>表、采购代理机构（包括公证机构人员）签字确认。</w:t>
      </w:r>
    </w:p>
    <w:p>
      <w:pPr>
        <w:pStyle w:val="22"/>
        <w:numPr>
          <w:ilvl w:val="1"/>
          <w:numId w:val="9"/>
        </w:numPr>
        <w:tabs>
          <w:tab w:val="left" w:pos="1520"/>
        </w:tabs>
        <w:spacing w:before="2" w:after="0" w:line="240" w:lineRule="auto"/>
        <w:ind w:left="1519" w:right="0" w:hanging="602"/>
        <w:jc w:val="left"/>
        <w:rPr>
          <w:sz w:val="24"/>
        </w:rPr>
      </w:pPr>
      <w:r>
        <w:rPr>
          <w:sz w:val="24"/>
        </w:rPr>
        <w:t>询价小组</w:t>
      </w:r>
    </w:p>
    <w:p>
      <w:pPr>
        <w:pStyle w:val="22"/>
        <w:numPr>
          <w:ilvl w:val="2"/>
          <w:numId w:val="9"/>
        </w:numPr>
        <w:tabs>
          <w:tab w:val="left" w:pos="1699"/>
        </w:tabs>
        <w:spacing w:before="161" w:after="0" w:line="240" w:lineRule="auto"/>
        <w:ind w:left="1698" w:right="0" w:hanging="781"/>
        <w:jc w:val="both"/>
        <w:rPr>
          <w:sz w:val="24"/>
        </w:rPr>
      </w:pPr>
      <w:r>
        <w:rPr>
          <w:sz w:val="24"/>
        </w:rPr>
        <w:t>询价小组的组成</w:t>
      </w:r>
    </w:p>
    <w:p>
      <w:pPr>
        <w:pStyle w:val="3"/>
        <w:spacing w:before="160" w:line="364" w:lineRule="auto"/>
        <w:ind w:right="537" w:firstLine="480"/>
        <w:jc w:val="both"/>
      </w:pPr>
      <w:r>
        <w:rPr>
          <w:spacing w:val="-7"/>
        </w:rPr>
        <w:t>采购人按照《中华人民共和国政府采购法》以及有关规定组建询价小组。评审由依</w:t>
      </w:r>
      <w:r>
        <w:rPr>
          <w:spacing w:val="-5"/>
        </w:rPr>
        <w:t>法组建的询价小组负责。询价小组由采购人代表和评审专家组成，成员人数为三人以及</w:t>
      </w:r>
      <w:r>
        <w:rPr>
          <w:spacing w:val="-7"/>
        </w:rPr>
        <w:t>以上单数，其中采购人代表只限一人，技术、经济等方面的评审专家不得少于成员总数</w:t>
      </w:r>
      <w:r>
        <w:t>的三分之二。</w:t>
      </w:r>
    </w:p>
    <w:p>
      <w:pPr>
        <w:pStyle w:val="22"/>
        <w:numPr>
          <w:ilvl w:val="2"/>
          <w:numId w:val="9"/>
        </w:numPr>
        <w:tabs>
          <w:tab w:val="left" w:pos="1699"/>
        </w:tabs>
        <w:spacing w:before="3" w:after="0" w:line="240" w:lineRule="auto"/>
        <w:ind w:left="1698" w:right="0" w:hanging="781"/>
        <w:jc w:val="both"/>
        <w:rPr>
          <w:sz w:val="24"/>
        </w:rPr>
      </w:pPr>
      <w:r>
        <w:rPr>
          <w:sz w:val="24"/>
        </w:rPr>
        <w:t>评审专家的抽取</w:t>
      </w:r>
    </w:p>
    <w:p>
      <w:pPr>
        <w:pStyle w:val="22"/>
        <w:numPr>
          <w:ilvl w:val="3"/>
          <w:numId w:val="9"/>
        </w:numPr>
        <w:tabs>
          <w:tab w:val="left" w:pos="1941"/>
        </w:tabs>
        <w:spacing w:before="160" w:after="0" w:line="364" w:lineRule="auto"/>
        <w:ind w:left="438" w:right="538" w:firstLine="480"/>
        <w:jc w:val="both"/>
        <w:rPr>
          <w:sz w:val="24"/>
        </w:rPr>
      </w:pPr>
      <w:r>
        <w:rPr>
          <w:sz w:val="24"/>
        </w:rPr>
        <w:t>采用随机抽取方式从政府采购监管部门依法设立的专家库中抽取评审专家。任何单位和个人都不得指定评审专家或干预评审专家的抽取工作。</w:t>
      </w:r>
    </w:p>
    <w:p>
      <w:pPr>
        <w:pStyle w:val="22"/>
        <w:numPr>
          <w:ilvl w:val="3"/>
          <w:numId w:val="9"/>
        </w:numPr>
        <w:tabs>
          <w:tab w:val="left" w:pos="1939"/>
        </w:tabs>
        <w:spacing w:before="1" w:after="0" w:line="364" w:lineRule="auto"/>
        <w:ind w:left="438" w:right="537" w:firstLine="480"/>
        <w:jc w:val="both"/>
        <w:rPr>
          <w:sz w:val="24"/>
        </w:rPr>
      </w:pPr>
      <w:r>
        <w:rPr>
          <w:spacing w:val="-6"/>
          <w:sz w:val="24"/>
        </w:rPr>
        <w:t>参加评审专家抽取的有关人员对被抽取的专家的姓名、单位和联系方式等</w:t>
      </w:r>
      <w:r>
        <w:rPr>
          <w:sz w:val="24"/>
        </w:rPr>
        <w:t>内容负有保密的义务。询价小组成员的名单在成交结果确定前必须严格保密。</w:t>
      </w:r>
    </w:p>
    <w:p>
      <w:pPr>
        <w:pStyle w:val="22"/>
        <w:numPr>
          <w:ilvl w:val="2"/>
          <w:numId w:val="9"/>
        </w:numPr>
        <w:tabs>
          <w:tab w:val="left" w:pos="1699"/>
        </w:tabs>
        <w:spacing w:before="1" w:after="0" w:line="364" w:lineRule="auto"/>
        <w:ind w:left="438" w:right="537" w:firstLine="480"/>
        <w:jc w:val="both"/>
        <w:rPr>
          <w:sz w:val="24"/>
        </w:rPr>
      </w:pPr>
      <w:r>
        <w:rPr>
          <w:spacing w:val="-6"/>
          <w:sz w:val="24"/>
        </w:rPr>
        <w:t>询价小组成员不得参加与自己有利害关系的评审活动，与自己有利害关系的</w:t>
      </w:r>
      <w:r>
        <w:rPr>
          <w:sz w:val="24"/>
        </w:rPr>
        <w:t>应当回避，已经进入的必须更换。</w:t>
      </w:r>
    </w:p>
    <w:p>
      <w:pPr>
        <w:pStyle w:val="22"/>
        <w:numPr>
          <w:ilvl w:val="2"/>
          <w:numId w:val="9"/>
        </w:numPr>
        <w:tabs>
          <w:tab w:val="left" w:pos="1699"/>
        </w:tabs>
        <w:spacing w:before="2" w:after="0" w:line="364" w:lineRule="auto"/>
        <w:ind w:left="438" w:right="537" w:firstLine="480"/>
        <w:jc w:val="both"/>
        <w:rPr>
          <w:sz w:val="24"/>
        </w:rPr>
      </w:pPr>
      <w:r>
        <w:rPr>
          <w:spacing w:val="-8"/>
          <w:sz w:val="24"/>
        </w:rPr>
        <w:t>询价小组负责对各响应文件进行评审、比较、评定，并按本询价通知书的规</w:t>
      </w:r>
      <w:r>
        <w:rPr>
          <w:sz w:val="24"/>
        </w:rPr>
        <w:t>定确定成交</w:t>
      </w:r>
      <w:r>
        <w:rPr>
          <w:rFonts w:hint="eastAsia"/>
          <w:sz w:val="24"/>
          <w:lang w:eastAsia="zh-CN"/>
        </w:rPr>
        <w:t>投标人</w:t>
      </w:r>
      <w:r>
        <w:rPr>
          <w:sz w:val="24"/>
        </w:rPr>
        <w:t>或者推荐成交候选人。</w:t>
      </w:r>
    </w:p>
    <w:p>
      <w:pPr>
        <w:pStyle w:val="22"/>
        <w:numPr>
          <w:ilvl w:val="2"/>
          <w:numId w:val="9"/>
        </w:numPr>
        <w:tabs>
          <w:tab w:val="left" w:pos="1699"/>
        </w:tabs>
        <w:spacing w:before="1" w:after="0" w:line="364" w:lineRule="auto"/>
        <w:ind w:left="438" w:right="485" w:firstLine="480"/>
        <w:jc w:val="both"/>
        <w:rPr>
          <w:sz w:val="24"/>
        </w:rPr>
      </w:pPr>
      <w:r>
        <w:rPr>
          <w:spacing w:val="-5"/>
          <w:sz w:val="24"/>
        </w:rPr>
        <w:t>询价小组具有依据询价通知书进行独立评审的权力，且不受外界任何因素的</w:t>
      </w:r>
      <w:r>
        <w:rPr>
          <w:spacing w:val="-6"/>
          <w:sz w:val="24"/>
        </w:rPr>
        <w:t>干扰。询价小组成员必须独立、负责地提出评审意见，并对自己的评审意见承担责任。</w:t>
      </w:r>
      <w:r>
        <w:rPr>
          <w:spacing w:val="-2"/>
          <w:sz w:val="24"/>
        </w:rPr>
        <w:t>对评审结果有不同意见的询价小组成员应当以书面形式说明其不同意见和理由，评审报</w:t>
      </w:r>
      <w:r>
        <w:rPr>
          <w:spacing w:val="-7"/>
          <w:sz w:val="24"/>
        </w:rPr>
        <w:t>告应当注明不同意见。评审委员会成员拒绝评审或者拒绝在评审报告上签字并且又不书面说明其不同意见和理由的，视为同意评审结果。</w:t>
      </w:r>
    </w:p>
    <w:p>
      <w:pPr>
        <w:pStyle w:val="22"/>
        <w:numPr>
          <w:ilvl w:val="2"/>
          <w:numId w:val="9"/>
        </w:numPr>
        <w:tabs>
          <w:tab w:val="left" w:pos="1699"/>
        </w:tabs>
        <w:spacing w:before="3" w:after="0" w:line="240" w:lineRule="auto"/>
        <w:ind w:left="1698" w:right="0" w:hanging="781"/>
        <w:jc w:val="both"/>
        <w:rPr>
          <w:sz w:val="24"/>
        </w:rPr>
      </w:pPr>
      <w:r>
        <w:rPr>
          <w:sz w:val="24"/>
        </w:rPr>
        <w:t>询价小组的职责：</w:t>
      </w:r>
    </w:p>
    <w:p>
      <w:pPr>
        <w:pStyle w:val="22"/>
        <w:numPr>
          <w:ilvl w:val="3"/>
          <w:numId w:val="9"/>
        </w:numPr>
        <w:tabs>
          <w:tab w:val="left" w:pos="1939"/>
        </w:tabs>
        <w:spacing w:before="160" w:after="0" w:line="364" w:lineRule="auto"/>
        <w:ind w:left="438" w:right="425" w:firstLine="480"/>
        <w:jc w:val="both"/>
        <w:rPr>
          <w:sz w:val="24"/>
        </w:rPr>
      </w:pPr>
      <w:r>
        <w:rPr>
          <w:spacing w:val="-1"/>
          <w:sz w:val="24"/>
        </w:rPr>
        <w:t xml:space="preserve">审查响应文件是否符合询价通知书要求，进行资格性审查和符合性审查， </w:t>
      </w:r>
      <w:r>
        <w:rPr>
          <w:sz w:val="24"/>
        </w:rPr>
        <w:t>并做出评价；</w:t>
      </w:r>
    </w:p>
    <w:p>
      <w:pPr>
        <w:pStyle w:val="22"/>
        <w:numPr>
          <w:ilvl w:val="3"/>
          <w:numId w:val="9"/>
        </w:numPr>
        <w:tabs>
          <w:tab w:val="left" w:pos="1939"/>
        </w:tabs>
        <w:spacing w:before="1" w:after="0" w:line="240" w:lineRule="auto"/>
        <w:ind w:left="1938" w:right="0" w:hanging="1021"/>
        <w:jc w:val="both"/>
        <w:rPr>
          <w:sz w:val="24"/>
        </w:rPr>
      </w:pPr>
      <w:r>
        <w:rPr>
          <w:sz w:val="24"/>
        </w:rPr>
        <w:t>要求</w:t>
      </w:r>
      <w:r>
        <w:rPr>
          <w:rFonts w:hint="eastAsia"/>
          <w:sz w:val="24"/>
          <w:lang w:eastAsia="zh-CN"/>
        </w:rPr>
        <w:t>投标人</w:t>
      </w:r>
      <w:r>
        <w:rPr>
          <w:sz w:val="24"/>
        </w:rPr>
        <w:t>对响应文件有关事项做出解释或者澄清；</w:t>
      </w:r>
    </w:p>
    <w:p>
      <w:pPr>
        <w:pStyle w:val="22"/>
        <w:numPr>
          <w:ilvl w:val="3"/>
          <w:numId w:val="9"/>
        </w:numPr>
        <w:tabs>
          <w:tab w:val="left" w:pos="1939"/>
        </w:tabs>
        <w:spacing w:before="161" w:after="0" w:line="364" w:lineRule="auto"/>
        <w:ind w:left="438" w:right="537" w:firstLine="480"/>
        <w:jc w:val="both"/>
        <w:rPr>
          <w:sz w:val="24"/>
        </w:rPr>
      </w:pPr>
      <w:r>
        <w:rPr>
          <w:spacing w:val="-12"/>
          <w:sz w:val="24"/>
        </w:rPr>
        <w:t>推荐成交候选人名单，或者受采购人委托按照事先确定的办法直接确定成</w:t>
      </w:r>
      <w:r>
        <w:rPr>
          <w:sz w:val="24"/>
        </w:rPr>
        <w:t>交</w:t>
      </w:r>
      <w:r>
        <w:rPr>
          <w:rFonts w:hint="eastAsia"/>
          <w:sz w:val="24"/>
          <w:lang w:eastAsia="zh-CN"/>
        </w:rPr>
        <w:t>投标人</w:t>
      </w:r>
      <w:r>
        <w:rPr>
          <w:sz w:val="24"/>
        </w:rPr>
        <w:t>；</w:t>
      </w:r>
    </w:p>
    <w:p>
      <w:pPr>
        <w:pStyle w:val="22"/>
        <w:numPr>
          <w:ilvl w:val="3"/>
          <w:numId w:val="9"/>
        </w:numPr>
        <w:tabs>
          <w:tab w:val="left" w:pos="1939"/>
        </w:tabs>
        <w:spacing w:before="1" w:after="0" w:line="240" w:lineRule="auto"/>
        <w:ind w:left="1938" w:right="0" w:hanging="1021"/>
        <w:jc w:val="both"/>
        <w:rPr>
          <w:sz w:val="24"/>
        </w:rPr>
      </w:pPr>
      <w:r>
        <w:rPr>
          <w:sz w:val="24"/>
        </w:rPr>
        <w:t>向采购人、采购代理机构或者有关部门报告非法干预评审工作的行为；</w:t>
      </w:r>
    </w:p>
    <w:p>
      <w:pPr>
        <w:spacing w:after="0" w:line="240" w:lineRule="auto"/>
        <w:jc w:val="both"/>
        <w:rPr>
          <w:sz w:val="24"/>
        </w:rPr>
        <w:sectPr>
          <w:pgSz w:w="11910" w:h="16840"/>
          <w:pgMar w:top="1440" w:right="880" w:bottom="1200" w:left="980" w:header="0" w:footer="1017" w:gutter="0"/>
          <w:pgNumType w:fmt="decimal"/>
          <w:cols w:space="720" w:num="1"/>
        </w:sectPr>
      </w:pPr>
    </w:p>
    <w:p>
      <w:pPr>
        <w:pStyle w:val="22"/>
        <w:numPr>
          <w:ilvl w:val="3"/>
          <w:numId w:val="9"/>
        </w:numPr>
        <w:tabs>
          <w:tab w:val="left" w:pos="1939"/>
        </w:tabs>
        <w:spacing w:before="40" w:after="0" w:line="240" w:lineRule="auto"/>
        <w:ind w:left="1938" w:right="0" w:hanging="1021"/>
        <w:jc w:val="left"/>
        <w:rPr>
          <w:sz w:val="24"/>
        </w:rPr>
      </w:pPr>
      <w:r>
        <w:rPr>
          <w:sz w:val="24"/>
        </w:rPr>
        <w:t>对围、串标等违法违规行为作出认定。</w:t>
      </w:r>
    </w:p>
    <w:p>
      <w:pPr>
        <w:pStyle w:val="22"/>
        <w:numPr>
          <w:ilvl w:val="2"/>
          <w:numId w:val="9"/>
        </w:numPr>
        <w:tabs>
          <w:tab w:val="left" w:pos="1699"/>
        </w:tabs>
        <w:spacing w:before="161" w:after="0" w:line="240" w:lineRule="auto"/>
        <w:ind w:left="1698" w:right="0" w:hanging="781"/>
        <w:jc w:val="left"/>
        <w:rPr>
          <w:sz w:val="24"/>
        </w:rPr>
      </w:pPr>
      <w:r>
        <w:rPr>
          <w:sz w:val="24"/>
        </w:rPr>
        <w:t>询价小组的义务：</w:t>
      </w:r>
    </w:p>
    <w:p>
      <w:pPr>
        <w:pStyle w:val="22"/>
        <w:numPr>
          <w:ilvl w:val="3"/>
          <w:numId w:val="9"/>
        </w:numPr>
        <w:tabs>
          <w:tab w:val="left" w:pos="1939"/>
        </w:tabs>
        <w:spacing w:before="160" w:after="0" w:line="240" w:lineRule="auto"/>
        <w:ind w:left="1938" w:right="0" w:hanging="1021"/>
        <w:jc w:val="left"/>
        <w:rPr>
          <w:sz w:val="24"/>
        </w:rPr>
      </w:pPr>
      <w:r>
        <w:rPr>
          <w:sz w:val="24"/>
        </w:rPr>
        <w:t>遵纪守法，客观、公正、廉洁地履行职责；</w:t>
      </w:r>
    </w:p>
    <w:p>
      <w:pPr>
        <w:pStyle w:val="22"/>
        <w:numPr>
          <w:ilvl w:val="3"/>
          <w:numId w:val="9"/>
        </w:numPr>
        <w:tabs>
          <w:tab w:val="left" w:pos="1939"/>
        </w:tabs>
        <w:spacing w:before="161" w:after="0" w:line="240" w:lineRule="auto"/>
        <w:ind w:left="1938" w:right="0" w:hanging="1021"/>
        <w:jc w:val="left"/>
        <w:rPr>
          <w:sz w:val="24"/>
        </w:rPr>
      </w:pPr>
      <w:r>
        <w:rPr>
          <w:sz w:val="24"/>
        </w:rPr>
        <w:t>提出真实、可靠的评审意见；</w:t>
      </w:r>
    </w:p>
    <w:p>
      <w:pPr>
        <w:pStyle w:val="22"/>
        <w:numPr>
          <w:ilvl w:val="3"/>
          <w:numId w:val="9"/>
        </w:numPr>
        <w:tabs>
          <w:tab w:val="left" w:pos="1939"/>
        </w:tabs>
        <w:spacing w:before="160" w:after="0" w:line="240" w:lineRule="auto"/>
        <w:ind w:left="1938" w:right="0" w:hanging="1021"/>
        <w:jc w:val="left"/>
        <w:rPr>
          <w:sz w:val="24"/>
        </w:rPr>
      </w:pPr>
      <w:r>
        <w:rPr>
          <w:sz w:val="24"/>
        </w:rPr>
        <w:t>严格遵守评审纪律，不得向外界泄露评审情况；</w:t>
      </w:r>
    </w:p>
    <w:p>
      <w:pPr>
        <w:pStyle w:val="22"/>
        <w:numPr>
          <w:ilvl w:val="3"/>
          <w:numId w:val="9"/>
        </w:numPr>
        <w:tabs>
          <w:tab w:val="left" w:pos="1939"/>
        </w:tabs>
        <w:spacing w:before="161" w:after="0" w:line="364" w:lineRule="auto"/>
        <w:ind w:left="438" w:right="537" w:firstLine="480"/>
        <w:jc w:val="left"/>
        <w:rPr>
          <w:sz w:val="24"/>
        </w:rPr>
      </w:pPr>
      <w:r>
        <w:rPr>
          <w:spacing w:val="-5"/>
          <w:sz w:val="24"/>
        </w:rPr>
        <w:t>发现</w:t>
      </w:r>
      <w:r>
        <w:rPr>
          <w:rFonts w:hint="eastAsia"/>
          <w:spacing w:val="-5"/>
          <w:sz w:val="24"/>
          <w:lang w:eastAsia="zh-CN"/>
        </w:rPr>
        <w:t>投标人</w:t>
      </w:r>
      <w:r>
        <w:rPr>
          <w:spacing w:val="-5"/>
          <w:sz w:val="24"/>
        </w:rPr>
        <w:t>在政府采购活动中有不正当竞争或者恶意串通等违规行为，应</w:t>
      </w:r>
      <w:r>
        <w:rPr>
          <w:sz w:val="24"/>
        </w:rPr>
        <w:t>及时向监督部门报告并加以制止；</w:t>
      </w:r>
    </w:p>
    <w:p>
      <w:pPr>
        <w:pStyle w:val="22"/>
        <w:numPr>
          <w:ilvl w:val="3"/>
          <w:numId w:val="9"/>
        </w:numPr>
        <w:tabs>
          <w:tab w:val="left" w:pos="1939"/>
        </w:tabs>
        <w:spacing w:before="1" w:after="0" w:line="364" w:lineRule="auto"/>
        <w:ind w:left="438" w:right="537" w:firstLine="480"/>
        <w:jc w:val="left"/>
        <w:rPr>
          <w:sz w:val="24"/>
        </w:rPr>
      </w:pPr>
      <w:r>
        <w:rPr>
          <w:spacing w:val="-6"/>
          <w:sz w:val="24"/>
        </w:rPr>
        <w:t>按照询价通知书规定的评审方法和评审标准进行评审，对评审意见承担个</w:t>
      </w:r>
      <w:r>
        <w:rPr>
          <w:sz w:val="24"/>
        </w:rPr>
        <w:t>人责任；</w:t>
      </w:r>
    </w:p>
    <w:p>
      <w:pPr>
        <w:pStyle w:val="22"/>
        <w:numPr>
          <w:ilvl w:val="3"/>
          <w:numId w:val="9"/>
        </w:numPr>
        <w:tabs>
          <w:tab w:val="left" w:pos="1939"/>
        </w:tabs>
        <w:spacing w:before="1" w:after="0" w:line="240" w:lineRule="auto"/>
        <w:ind w:left="1938" w:right="0" w:hanging="1021"/>
        <w:jc w:val="left"/>
        <w:rPr>
          <w:sz w:val="24"/>
        </w:rPr>
      </w:pPr>
      <w:r>
        <w:rPr>
          <w:sz w:val="24"/>
        </w:rPr>
        <w:t>编写评审报告；</w:t>
      </w:r>
    </w:p>
    <w:p>
      <w:pPr>
        <w:pStyle w:val="22"/>
        <w:numPr>
          <w:ilvl w:val="3"/>
          <w:numId w:val="9"/>
        </w:numPr>
        <w:tabs>
          <w:tab w:val="left" w:pos="1939"/>
        </w:tabs>
        <w:spacing w:before="161" w:after="0" w:line="240" w:lineRule="auto"/>
        <w:ind w:left="1938" w:right="0" w:hanging="1021"/>
        <w:jc w:val="left"/>
        <w:rPr>
          <w:sz w:val="24"/>
        </w:rPr>
      </w:pPr>
      <w:r>
        <w:rPr>
          <w:sz w:val="24"/>
        </w:rPr>
        <w:t>配合采购人或者采购代理机构答复</w:t>
      </w:r>
      <w:r>
        <w:rPr>
          <w:rFonts w:hint="eastAsia"/>
          <w:sz w:val="24"/>
          <w:lang w:eastAsia="zh-CN"/>
        </w:rPr>
        <w:t>投标人</w:t>
      </w:r>
      <w:r>
        <w:rPr>
          <w:sz w:val="24"/>
        </w:rPr>
        <w:t>提出的质疑；</w:t>
      </w:r>
    </w:p>
    <w:p>
      <w:pPr>
        <w:pStyle w:val="22"/>
        <w:numPr>
          <w:ilvl w:val="3"/>
          <w:numId w:val="9"/>
        </w:numPr>
        <w:tabs>
          <w:tab w:val="left" w:pos="1939"/>
        </w:tabs>
        <w:spacing w:before="160" w:after="0" w:line="240" w:lineRule="auto"/>
        <w:ind w:left="1938" w:right="0" w:hanging="1021"/>
        <w:jc w:val="left"/>
        <w:rPr>
          <w:sz w:val="24"/>
        </w:rPr>
      </w:pPr>
      <w:r>
        <w:rPr>
          <w:sz w:val="24"/>
        </w:rPr>
        <w:t>对评审过程和结果，以及采购人、</w:t>
      </w:r>
      <w:r>
        <w:rPr>
          <w:rFonts w:hint="eastAsia"/>
          <w:sz w:val="24"/>
          <w:lang w:eastAsia="zh-CN"/>
        </w:rPr>
        <w:t>投标人</w:t>
      </w:r>
      <w:r>
        <w:rPr>
          <w:sz w:val="24"/>
        </w:rPr>
        <w:t>的商业秘密保密；</w:t>
      </w:r>
    </w:p>
    <w:p>
      <w:pPr>
        <w:pStyle w:val="22"/>
        <w:numPr>
          <w:ilvl w:val="3"/>
          <w:numId w:val="9"/>
        </w:numPr>
        <w:tabs>
          <w:tab w:val="left" w:pos="1939"/>
        </w:tabs>
        <w:spacing w:before="161" w:after="0" w:line="240" w:lineRule="auto"/>
        <w:ind w:left="1938" w:right="0" w:hanging="1021"/>
        <w:jc w:val="left"/>
        <w:rPr>
          <w:sz w:val="24"/>
        </w:rPr>
      </w:pPr>
      <w:r>
        <w:rPr>
          <w:sz w:val="24"/>
        </w:rPr>
        <w:t>配合监管部门处理投诉；</w:t>
      </w:r>
    </w:p>
    <w:p>
      <w:pPr>
        <w:pStyle w:val="22"/>
        <w:numPr>
          <w:ilvl w:val="2"/>
          <w:numId w:val="9"/>
        </w:numPr>
        <w:tabs>
          <w:tab w:val="left" w:pos="1699"/>
        </w:tabs>
        <w:spacing w:before="160" w:after="0" w:line="240" w:lineRule="auto"/>
        <w:ind w:left="1698" w:right="0" w:hanging="781"/>
        <w:jc w:val="left"/>
        <w:rPr>
          <w:sz w:val="24"/>
        </w:rPr>
      </w:pPr>
      <w:r>
        <w:rPr>
          <w:sz w:val="24"/>
        </w:rPr>
        <w:t>询价小组成员有下列情形之一的，应当回避：</w:t>
      </w:r>
    </w:p>
    <w:p>
      <w:pPr>
        <w:pStyle w:val="22"/>
        <w:numPr>
          <w:ilvl w:val="3"/>
          <w:numId w:val="9"/>
        </w:numPr>
        <w:tabs>
          <w:tab w:val="left" w:pos="1939"/>
        </w:tabs>
        <w:spacing w:before="161" w:after="0" w:line="240" w:lineRule="auto"/>
        <w:ind w:left="1938" w:right="0" w:hanging="1021"/>
        <w:jc w:val="left"/>
        <w:rPr>
          <w:sz w:val="24"/>
        </w:rPr>
      </w:pPr>
      <w:r>
        <w:rPr>
          <w:rFonts w:hint="eastAsia"/>
          <w:sz w:val="24"/>
          <w:lang w:eastAsia="zh-CN"/>
        </w:rPr>
        <w:t>投标人</w:t>
      </w:r>
      <w:r>
        <w:rPr>
          <w:sz w:val="24"/>
        </w:rPr>
        <w:t>或者</w:t>
      </w:r>
      <w:r>
        <w:rPr>
          <w:rFonts w:hint="eastAsia"/>
          <w:sz w:val="24"/>
          <w:lang w:eastAsia="zh-CN"/>
        </w:rPr>
        <w:t>投标人</w:t>
      </w:r>
      <w:r>
        <w:rPr>
          <w:sz w:val="24"/>
        </w:rPr>
        <w:t>主要负责人的近亲属；</w:t>
      </w:r>
    </w:p>
    <w:p>
      <w:pPr>
        <w:pStyle w:val="22"/>
        <w:numPr>
          <w:ilvl w:val="3"/>
          <w:numId w:val="9"/>
        </w:numPr>
        <w:tabs>
          <w:tab w:val="left" w:pos="1939"/>
        </w:tabs>
        <w:spacing w:before="160" w:after="0" w:line="240" w:lineRule="auto"/>
        <w:ind w:left="1938" w:right="0" w:hanging="1021"/>
        <w:jc w:val="left"/>
        <w:rPr>
          <w:sz w:val="24"/>
        </w:rPr>
      </w:pPr>
      <w:r>
        <w:rPr>
          <w:sz w:val="24"/>
        </w:rPr>
        <w:t>项目主管部门或者行政监督部门的人员；</w:t>
      </w:r>
    </w:p>
    <w:p>
      <w:pPr>
        <w:pStyle w:val="22"/>
        <w:numPr>
          <w:ilvl w:val="3"/>
          <w:numId w:val="9"/>
        </w:numPr>
        <w:tabs>
          <w:tab w:val="left" w:pos="1939"/>
        </w:tabs>
        <w:spacing w:before="161" w:after="0" w:line="240" w:lineRule="auto"/>
        <w:ind w:left="1938" w:right="0" w:hanging="1021"/>
        <w:jc w:val="left"/>
        <w:rPr>
          <w:sz w:val="24"/>
        </w:rPr>
      </w:pPr>
      <w:r>
        <w:rPr>
          <w:sz w:val="24"/>
        </w:rPr>
        <w:t>与</w:t>
      </w:r>
      <w:r>
        <w:rPr>
          <w:rFonts w:hint="eastAsia"/>
          <w:sz w:val="24"/>
          <w:lang w:eastAsia="zh-CN"/>
        </w:rPr>
        <w:t>投标人</w:t>
      </w:r>
      <w:r>
        <w:rPr>
          <w:sz w:val="24"/>
        </w:rPr>
        <w:t>有经济利益关系；</w:t>
      </w:r>
    </w:p>
    <w:p>
      <w:pPr>
        <w:pStyle w:val="22"/>
        <w:numPr>
          <w:ilvl w:val="3"/>
          <w:numId w:val="9"/>
        </w:numPr>
        <w:tabs>
          <w:tab w:val="left" w:pos="1939"/>
        </w:tabs>
        <w:spacing w:before="160" w:after="0" w:line="364" w:lineRule="auto"/>
        <w:ind w:left="438" w:right="53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2"/>
        <w:numPr>
          <w:ilvl w:val="3"/>
          <w:numId w:val="9"/>
        </w:numPr>
        <w:tabs>
          <w:tab w:val="left" w:pos="1939"/>
        </w:tabs>
        <w:spacing w:before="1" w:after="0" w:line="364" w:lineRule="auto"/>
        <w:ind w:left="918" w:right="5225" w:firstLine="0"/>
        <w:jc w:val="left"/>
        <w:rPr>
          <w:sz w:val="24"/>
        </w:rPr>
      </w:pPr>
      <w:r>
        <w:rPr>
          <w:spacing w:val="-2"/>
          <w:sz w:val="24"/>
        </w:rPr>
        <w:t>与</w:t>
      </w:r>
      <w:r>
        <w:rPr>
          <w:rFonts w:hint="eastAsia"/>
          <w:spacing w:val="-2"/>
          <w:sz w:val="24"/>
          <w:lang w:eastAsia="zh-CN"/>
        </w:rPr>
        <w:t>投标人</w:t>
      </w:r>
      <w:r>
        <w:rPr>
          <w:spacing w:val="-2"/>
          <w:sz w:val="24"/>
        </w:rPr>
        <w:t>有其他利害关系。</w:t>
      </w:r>
      <w:r>
        <w:rPr>
          <w:sz w:val="24"/>
        </w:rPr>
        <w:t>18.4.评审程序</w:t>
      </w:r>
    </w:p>
    <w:p>
      <w:pPr>
        <w:pStyle w:val="22"/>
        <w:numPr>
          <w:ilvl w:val="2"/>
          <w:numId w:val="10"/>
        </w:numPr>
        <w:tabs>
          <w:tab w:val="left" w:pos="1699"/>
        </w:tabs>
        <w:spacing w:before="2" w:after="0" w:line="240" w:lineRule="auto"/>
        <w:ind w:left="1698" w:right="0" w:hanging="781"/>
        <w:jc w:val="left"/>
        <w:rPr>
          <w:sz w:val="24"/>
        </w:rPr>
      </w:pPr>
      <w:r>
        <w:rPr>
          <w:sz w:val="24"/>
        </w:rPr>
        <w:t>宣布评审纪律以及回避提示；</w:t>
      </w:r>
    </w:p>
    <w:p>
      <w:pPr>
        <w:pStyle w:val="22"/>
        <w:numPr>
          <w:ilvl w:val="2"/>
          <w:numId w:val="10"/>
        </w:numPr>
        <w:tabs>
          <w:tab w:val="left" w:pos="1699"/>
        </w:tabs>
        <w:spacing w:before="160" w:after="0" w:line="240" w:lineRule="auto"/>
        <w:ind w:left="1698" w:right="0" w:hanging="781"/>
        <w:jc w:val="left"/>
        <w:rPr>
          <w:sz w:val="24"/>
        </w:rPr>
      </w:pPr>
      <w:r>
        <w:rPr>
          <w:sz w:val="24"/>
        </w:rPr>
        <w:t>组织推荐询价小组组长；</w:t>
      </w:r>
    </w:p>
    <w:p>
      <w:pPr>
        <w:pStyle w:val="22"/>
        <w:numPr>
          <w:ilvl w:val="2"/>
          <w:numId w:val="10"/>
        </w:numPr>
        <w:tabs>
          <w:tab w:val="left" w:pos="1699"/>
        </w:tabs>
        <w:spacing w:before="161" w:after="0" w:line="240" w:lineRule="auto"/>
        <w:ind w:left="1698" w:right="0" w:hanging="781"/>
        <w:jc w:val="left"/>
        <w:rPr>
          <w:sz w:val="24"/>
        </w:rPr>
      </w:pPr>
      <w:r>
        <w:rPr>
          <w:sz w:val="24"/>
        </w:rPr>
        <w:t>资格性审查；</w:t>
      </w:r>
    </w:p>
    <w:p>
      <w:pPr>
        <w:pStyle w:val="22"/>
        <w:numPr>
          <w:ilvl w:val="2"/>
          <w:numId w:val="10"/>
        </w:numPr>
        <w:tabs>
          <w:tab w:val="left" w:pos="1699"/>
        </w:tabs>
        <w:spacing w:before="160" w:after="0" w:line="240" w:lineRule="auto"/>
        <w:ind w:left="1698" w:right="0" w:hanging="781"/>
        <w:jc w:val="left"/>
        <w:rPr>
          <w:sz w:val="24"/>
        </w:rPr>
      </w:pPr>
      <w:r>
        <w:rPr>
          <w:sz w:val="24"/>
        </w:rPr>
        <w:t>符合性审查；</w:t>
      </w:r>
    </w:p>
    <w:p>
      <w:pPr>
        <w:pStyle w:val="22"/>
        <w:numPr>
          <w:ilvl w:val="2"/>
          <w:numId w:val="10"/>
        </w:numPr>
        <w:tabs>
          <w:tab w:val="left" w:pos="1699"/>
        </w:tabs>
        <w:spacing w:before="161" w:after="0" w:line="240" w:lineRule="auto"/>
        <w:ind w:left="1698" w:right="0" w:hanging="781"/>
        <w:jc w:val="left"/>
        <w:rPr>
          <w:sz w:val="24"/>
        </w:rPr>
      </w:pPr>
      <w:r>
        <w:rPr>
          <w:sz w:val="24"/>
        </w:rPr>
        <w:t>技术评审；</w:t>
      </w:r>
    </w:p>
    <w:p>
      <w:pPr>
        <w:pStyle w:val="22"/>
        <w:numPr>
          <w:ilvl w:val="2"/>
          <w:numId w:val="10"/>
        </w:numPr>
        <w:tabs>
          <w:tab w:val="left" w:pos="1699"/>
        </w:tabs>
        <w:spacing w:before="160" w:after="0" w:line="240" w:lineRule="auto"/>
        <w:ind w:left="1698" w:right="0" w:hanging="781"/>
        <w:jc w:val="left"/>
        <w:rPr>
          <w:sz w:val="24"/>
        </w:rPr>
      </w:pPr>
      <w:r>
        <w:rPr>
          <w:sz w:val="24"/>
        </w:rPr>
        <w:t>澄清有关问题；</w:t>
      </w:r>
    </w:p>
    <w:p>
      <w:pPr>
        <w:pStyle w:val="22"/>
        <w:numPr>
          <w:ilvl w:val="2"/>
          <w:numId w:val="10"/>
        </w:numPr>
        <w:tabs>
          <w:tab w:val="left" w:pos="1699"/>
        </w:tabs>
        <w:spacing w:before="161" w:after="0" w:line="240" w:lineRule="auto"/>
        <w:ind w:left="1698" w:right="0" w:hanging="781"/>
        <w:jc w:val="left"/>
        <w:rPr>
          <w:sz w:val="24"/>
        </w:rPr>
      </w:pPr>
      <w:r>
        <w:rPr>
          <w:sz w:val="24"/>
        </w:rPr>
        <w:t>确定成交</w:t>
      </w:r>
      <w:r>
        <w:rPr>
          <w:rFonts w:hint="eastAsia"/>
          <w:sz w:val="24"/>
          <w:lang w:eastAsia="zh-CN"/>
        </w:rPr>
        <w:t>投标人</w:t>
      </w:r>
      <w:r>
        <w:rPr>
          <w:sz w:val="24"/>
        </w:rPr>
        <w:t>或者推荐成交候选人名单；</w:t>
      </w:r>
    </w:p>
    <w:p>
      <w:pPr>
        <w:pStyle w:val="22"/>
        <w:numPr>
          <w:ilvl w:val="2"/>
          <w:numId w:val="10"/>
        </w:numPr>
        <w:tabs>
          <w:tab w:val="left" w:pos="1699"/>
        </w:tabs>
        <w:spacing w:before="160" w:after="0" w:line="240" w:lineRule="auto"/>
        <w:ind w:left="1698" w:right="0" w:hanging="781"/>
        <w:jc w:val="left"/>
        <w:rPr>
          <w:sz w:val="24"/>
        </w:rPr>
      </w:pPr>
      <w:r>
        <w:rPr>
          <w:sz w:val="24"/>
        </w:rPr>
        <w:t>编写评审报告；</w:t>
      </w:r>
    </w:p>
    <w:p>
      <w:pPr>
        <w:pStyle w:val="22"/>
        <w:numPr>
          <w:ilvl w:val="2"/>
          <w:numId w:val="10"/>
        </w:numPr>
        <w:tabs>
          <w:tab w:val="left" w:pos="1699"/>
        </w:tabs>
        <w:spacing w:before="161" w:after="0" w:line="240" w:lineRule="auto"/>
        <w:ind w:left="1698" w:right="0" w:hanging="781"/>
        <w:jc w:val="left"/>
        <w:rPr>
          <w:sz w:val="24"/>
        </w:rPr>
      </w:pPr>
      <w:r>
        <w:rPr>
          <w:sz w:val="24"/>
        </w:rPr>
        <w:t>宣布评审结果。</w:t>
      </w:r>
    </w:p>
    <w:p>
      <w:pPr>
        <w:spacing w:after="0" w:line="240" w:lineRule="auto"/>
        <w:jc w:val="left"/>
        <w:rPr>
          <w:sz w:val="24"/>
        </w:rPr>
        <w:sectPr>
          <w:pgSz w:w="11910" w:h="16840"/>
          <w:pgMar w:top="1440" w:right="880" w:bottom="1200" w:left="980" w:header="0" w:footer="1017" w:gutter="0"/>
          <w:pgNumType w:fmt="decimal"/>
          <w:cols w:space="720" w:num="1"/>
        </w:sectPr>
      </w:pPr>
    </w:p>
    <w:p>
      <w:pPr>
        <w:pStyle w:val="22"/>
        <w:numPr>
          <w:ilvl w:val="1"/>
          <w:numId w:val="11"/>
        </w:numPr>
        <w:tabs>
          <w:tab w:val="left" w:pos="1520"/>
        </w:tabs>
        <w:spacing w:before="40" w:after="0" w:line="240" w:lineRule="auto"/>
        <w:ind w:left="1519" w:right="0" w:hanging="602"/>
        <w:jc w:val="left"/>
        <w:rPr>
          <w:sz w:val="24"/>
        </w:rPr>
      </w:pPr>
      <w:r>
        <w:rPr>
          <w:sz w:val="24"/>
        </w:rPr>
        <w:t>评审</w:t>
      </w:r>
    </w:p>
    <w:p>
      <w:pPr>
        <w:pStyle w:val="22"/>
        <w:numPr>
          <w:ilvl w:val="2"/>
          <w:numId w:val="11"/>
        </w:numPr>
        <w:tabs>
          <w:tab w:val="left" w:pos="1699"/>
        </w:tabs>
        <w:spacing w:before="161" w:after="0" w:line="240" w:lineRule="auto"/>
        <w:ind w:left="1698" w:right="0" w:hanging="781"/>
        <w:jc w:val="left"/>
        <w:rPr>
          <w:sz w:val="24"/>
        </w:rPr>
      </w:pPr>
      <w:r>
        <w:rPr>
          <w:sz w:val="24"/>
        </w:rPr>
        <w:t>资格性审查</w:t>
      </w:r>
    </w:p>
    <w:p>
      <w:pPr>
        <w:pStyle w:val="22"/>
        <w:numPr>
          <w:ilvl w:val="3"/>
          <w:numId w:val="11"/>
        </w:numPr>
        <w:tabs>
          <w:tab w:val="left" w:pos="1939"/>
        </w:tabs>
        <w:spacing w:before="160" w:after="0" w:line="364" w:lineRule="auto"/>
        <w:ind w:left="438" w:right="425" w:firstLine="480"/>
        <w:jc w:val="left"/>
        <w:rPr>
          <w:sz w:val="24"/>
        </w:rPr>
      </w:pPr>
      <w:r>
        <w:rPr>
          <w:spacing w:val="-1"/>
          <w:sz w:val="24"/>
        </w:rPr>
        <w:t>询价小组依据法律法规和询价通知书的规定，对响应文件中的资格证明、</w:t>
      </w:r>
      <w:r>
        <w:rPr>
          <w:sz w:val="24"/>
        </w:rPr>
        <w:t>保证金等进行审查，以确定</w:t>
      </w:r>
      <w:r>
        <w:rPr>
          <w:rFonts w:hint="eastAsia"/>
          <w:sz w:val="24"/>
          <w:lang w:eastAsia="zh-CN"/>
        </w:rPr>
        <w:t>投标人</w:t>
      </w:r>
      <w:r>
        <w:rPr>
          <w:sz w:val="24"/>
        </w:rPr>
        <w:t>是否具备报价资格。</w:t>
      </w:r>
    </w:p>
    <w:p>
      <w:pPr>
        <w:pStyle w:val="22"/>
        <w:numPr>
          <w:ilvl w:val="3"/>
          <w:numId w:val="11"/>
        </w:numPr>
        <w:tabs>
          <w:tab w:val="left" w:pos="1939"/>
        </w:tabs>
        <w:spacing w:before="2" w:after="0" w:line="364" w:lineRule="auto"/>
        <w:ind w:left="438" w:right="413" w:firstLine="480"/>
        <w:jc w:val="left"/>
        <w:rPr>
          <w:sz w:val="24"/>
        </w:rPr>
      </w:pPr>
      <w:r>
        <w:rPr>
          <w:spacing w:val="-22"/>
          <w:sz w:val="24"/>
        </w:rPr>
        <w:t>采购人、采购代理机构通过“信用中国”网站</w:t>
      </w:r>
      <w:r>
        <w:rPr>
          <w:spacing w:val="-3"/>
          <w:sz w:val="24"/>
        </w:rPr>
        <w:t>（</w:t>
      </w:r>
      <w:r>
        <w:fldChar w:fldCharType="begin"/>
      </w:r>
      <w:r>
        <w:instrText xml:space="preserve"> HYPERLINK "http://www.creditchina.gov.cn/" \h </w:instrText>
      </w:r>
      <w:r>
        <w:fldChar w:fldCharType="separate"/>
      </w:r>
      <w:r>
        <w:rPr>
          <w:sz w:val="24"/>
        </w:rPr>
        <w:t>www.creditchina.gov.cn</w:t>
      </w:r>
      <w:r>
        <w:rPr>
          <w:sz w:val="24"/>
        </w:rPr>
        <w:fldChar w:fldCharType="end"/>
      </w:r>
      <w:r>
        <w:rPr>
          <w:spacing w:val="-118"/>
          <w:sz w:val="24"/>
        </w:rPr>
        <w:t>）</w:t>
      </w:r>
      <w:r>
        <w:rPr>
          <w:spacing w:val="-14"/>
          <w:sz w:val="24"/>
        </w:rPr>
        <w:t>、</w:t>
      </w:r>
      <w:r>
        <w:rPr>
          <w:sz w:val="24"/>
        </w:rPr>
        <w:t>中国政府采购网（</w:t>
      </w:r>
      <w:r>
        <w:fldChar w:fldCharType="begin"/>
      </w:r>
      <w:r>
        <w:instrText xml:space="preserve"> HYPERLINK "http://www.ccgp.gov.cn/" \h </w:instrText>
      </w:r>
      <w:r>
        <w:fldChar w:fldCharType="separate"/>
      </w:r>
      <w:r>
        <w:rPr>
          <w:sz w:val="24"/>
        </w:rPr>
        <w:t>www.ccgp.gov.cn</w:t>
      </w:r>
      <w:r>
        <w:rPr>
          <w:sz w:val="24"/>
        </w:rPr>
        <w:fldChar w:fldCharType="end"/>
      </w:r>
      <w:r>
        <w:rPr>
          <w:sz w:val="24"/>
        </w:rPr>
        <w:t>）查询</w:t>
      </w:r>
      <w:r>
        <w:rPr>
          <w:rFonts w:hint="eastAsia"/>
          <w:sz w:val="24"/>
          <w:lang w:eastAsia="zh-CN"/>
        </w:rPr>
        <w:t>投标人</w:t>
      </w:r>
      <w:r>
        <w:rPr>
          <w:sz w:val="24"/>
        </w:rPr>
        <w:t>信用记录，查询时要将查询网页、内</w:t>
      </w:r>
      <w:r>
        <w:rPr>
          <w:spacing w:val="-5"/>
          <w:sz w:val="24"/>
        </w:rPr>
        <w:t>容进行截图或拍照，以作证据留存，截图或拍照内容要完整清晰，应包括网站网址、查</w:t>
      </w:r>
      <w:r>
        <w:rPr>
          <w:spacing w:val="-8"/>
          <w:sz w:val="24"/>
        </w:rPr>
        <w:t>询内容、电脑截屏时间。采购人或者采购代理机构应当对</w:t>
      </w:r>
      <w:r>
        <w:rPr>
          <w:rFonts w:hint="eastAsia"/>
          <w:spacing w:val="-8"/>
          <w:sz w:val="24"/>
          <w:lang w:eastAsia="zh-CN"/>
        </w:rPr>
        <w:t>投标人</w:t>
      </w:r>
      <w:r>
        <w:rPr>
          <w:spacing w:val="-8"/>
          <w:sz w:val="24"/>
        </w:rPr>
        <w:t>信用记录进行甄别，对</w:t>
      </w:r>
      <w:r>
        <w:rPr>
          <w:spacing w:val="-11"/>
          <w:sz w:val="24"/>
        </w:rPr>
        <w:t>列入失信被执行人、重大税收违法案件当事人名单、政府采购严重违法失信行为记录名单及其他不符合《中华人民共和国政府采购法》第二十二条规定条件的</w:t>
      </w:r>
      <w:r>
        <w:rPr>
          <w:rFonts w:hint="eastAsia"/>
          <w:spacing w:val="-11"/>
          <w:sz w:val="24"/>
          <w:lang w:eastAsia="zh-CN"/>
        </w:rPr>
        <w:t>投标人</w:t>
      </w:r>
      <w:r>
        <w:rPr>
          <w:spacing w:val="-11"/>
          <w:sz w:val="24"/>
        </w:rPr>
        <w:t>，应当拒</w:t>
      </w:r>
      <w:r>
        <w:rPr>
          <w:spacing w:val="-13"/>
          <w:sz w:val="24"/>
        </w:rPr>
        <w:t>绝其参加政府采购活动，其响应无效；两个以上的自然人、法人或者其他组织组成一个</w:t>
      </w:r>
      <w:r>
        <w:rPr>
          <w:spacing w:val="-10"/>
          <w:sz w:val="24"/>
        </w:rPr>
        <w:t>联合体，以一个</w:t>
      </w:r>
      <w:r>
        <w:rPr>
          <w:rFonts w:hint="eastAsia"/>
          <w:spacing w:val="-10"/>
          <w:sz w:val="24"/>
          <w:lang w:eastAsia="zh-CN"/>
        </w:rPr>
        <w:t>投标人</w:t>
      </w:r>
      <w:r>
        <w:rPr>
          <w:spacing w:val="-10"/>
          <w:sz w:val="24"/>
        </w:rPr>
        <w:t>的身份共同参加政府采购活动的，应当对所有联合体成员进行信</w:t>
      </w:r>
      <w:r>
        <w:rPr>
          <w:spacing w:val="-11"/>
          <w:sz w:val="24"/>
        </w:rPr>
        <w:t>用记录查询，联合体成员存在不良信用记录的，视同联合体存在不良信用记录，其响应无效。</w:t>
      </w:r>
    </w:p>
    <w:p>
      <w:pPr>
        <w:pStyle w:val="3"/>
        <w:spacing w:before="6"/>
        <w:ind w:left="918"/>
      </w:pPr>
      <w:r>
        <w:t>信用信息查询记录及相关证据应当与其他采购文件一并保存。</w:t>
      </w:r>
    </w:p>
    <w:p>
      <w:pPr>
        <w:pStyle w:val="22"/>
        <w:numPr>
          <w:ilvl w:val="3"/>
          <w:numId w:val="11"/>
        </w:numPr>
        <w:tabs>
          <w:tab w:val="left" w:pos="1939"/>
        </w:tabs>
        <w:spacing w:before="160" w:after="0" w:line="364" w:lineRule="auto"/>
        <w:ind w:left="438" w:right="425" w:firstLine="480"/>
        <w:jc w:val="left"/>
        <w:rPr>
          <w:sz w:val="24"/>
        </w:rPr>
      </w:pPr>
      <w:r>
        <w:rPr>
          <w:rFonts w:hint="eastAsia"/>
          <w:spacing w:val="-1"/>
          <w:sz w:val="24"/>
          <w:lang w:eastAsia="zh-CN"/>
        </w:rPr>
        <w:t>投标人</w:t>
      </w:r>
      <w:r>
        <w:rPr>
          <w:spacing w:val="-1"/>
          <w:sz w:val="24"/>
        </w:rPr>
        <w:t xml:space="preserve">资格要求中，代理商须提供产品制造商针对本项目的唯一授权的， </w:t>
      </w:r>
      <w:r>
        <w:rPr>
          <w:spacing w:val="-3"/>
          <w:sz w:val="24"/>
        </w:rPr>
        <w:t>同一品牌同品目产品只允许一个</w:t>
      </w:r>
      <w:r>
        <w:rPr>
          <w:rFonts w:hint="eastAsia"/>
          <w:spacing w:val="-3"/>
          <w:sz w:val="24"/>
          <w:lang w:eastAsia="zh-CN"/>
        </w:rPr>
        <w:t>投标人</w:t>
      </w:r>
      <w:r>
        <w:rPr>
          <w:spacing w:val="-3"/>
          <w:sz w:val="24"/>
        </w:rPr>
        <w:t>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后获得《产品授权书》的响应无效，时间相同时由询价小组现场抽签决定。</w:t>
      </w:r>
    </w:p>
    <w:p>
      <w:pPr>
        <w:pStyle w:val="22"/>
        <w:numPr>
          <w:ilvl w:val="2"/>
          <w:numId w:val="11"/>
        </w:numPr>
        <w:tabs>
          <w:tab w:val="left" w:pos="1699"/>
        </w:tabs>
        <w:spacing w:before="3" w:after="0" w:line="240" w:lineRule="auto"/>
        <w:ind w:left="1698" w:right="0" w:hanging="781"/>
        <w:jc w:val="left"/>
        <w:rPr>
          <w:sz w:val="24"/>
        </w:rPr>
      </w:pPr>
      <w:r>
        <w:rPr>
          <w:sz w:val="24"/>
        </w:rPr>
        <w:t>符合性审查</w:t>
      </w:r>
    </w:p>
    <w:p>
      <w:pPr>
        <w:pStyle w:val="3"/>
        <w:spacing w:before="160" w:line="364" w:lineRule="auto"/>
        <w:ind w:right="474" w:firstLine="480"/>
      </w:pPr>
      <w:r>
        <w:t>询价小组依据询价通知书的规定，从响应文件的有效性、完整性和对询价通知书的响应程度进行审查，以确定是否对询价通知书的实质性要求作出响应。</w:t>
      </w:r>
    </w:p>
    <w:p>
      <w:pPr>
        <w:pStyle w:val="22"/>
        <w:numPr>
          <w:ilvl w:val="2"/>
          <w:numId w:val="11"/>
        </w:numPr>
        <w:tabs>
          <w:tab w:val="left" w:pos="1699"/>
        </w:tabs>
        <w:spacing w:before="2" w:after="0" w:line="364" w:lineRule="auto"/>
        <w:ind w:left="438" w:right="425" w:firstLine="480"/>
        <w:jc w:val="left"/>
        <w:rPr>
          <w:sz w:val="24"/>
        </w:rPr>
      </w:pPr>
      <w:r>
        <w:rPr>
          <w:spacing w:val="-1"/>
          <w:sz w:val="24"/>
        </w:rPr>
        <w:t>在资格性和符合性审查同时，对属于不合格</w:t>
      </w:r>
      <w:r>
        <w:rPr>
          <w:rFonts w:hint="eastAsia"/>
          <w:spacing w:val="-1"/>
          <w:sz w:val="24"/>
          <w:lang w:eastAsia="zh-CN"/>
        </w:rPr>
        <w:t>投标人</w:t>
      </w:r>
      <w:r>
        <w:rPr>
          <w:spacing w:val="-1"/>
          <w:sz w:val="24"/>
        </w:rPr>
        <w:t>或者响应无效的</w:t>
      </w:r>
      <w:r>
        <w:rPr>
          <w:rFonts w:hint="eastAsia"/>
          <w:spacing w:val="-1"/>
          <w:sz w:val="24"/>
          <w:lang w:eastAsia="zh-CN"/>
        </w:rPr>
        <w:t>投标人</w:t>
      </w:r>
      <w:r>
        <w:rPr>
          <w:spacing w:val="-1"/>
          <w:sz w:val="24"/>
        </w:rPr>
        <w:t xml:space="preserve">， </w:t>
      </w:r>
      <w:r>
        <w:rPr>
          <w:sz w:val="24"/>
        </w:rPr>
        <w:t xml:space="preserve">询价小组必须提出不合格或者响应无效的事实依据，并出具不合格或者响应无效说明， </w:t>
      </w:r>
      <w:r>
        <w:rPr>
          <w:rFonts w:hint="eastAsia"/>
          <w:spacing w:val="-5"/>
          <w:sz w:val="24"/>
          <w:lang w:eastAsia="zh-CN"/>
        </w:rPr>
        <w:t>投标人</w:t>
      </w:r>
      <w:r>
        <w:rPr>
          <w:spacing w:val="-5"/>
          <w:sz w:val="24"/>
        </w:rPr>
        <w:t>签字确认。</w:t>
      </w:r>
      <w:r>
        <w:rPr>
          <w:rFonts w:hint="eastAsia"/>
          <w:spacing w:val="-5"/>
          <w:sz w:val="24"/>
          <w:lang w:eastAsia="zh-CN"/>
        </w:rPr>
        <w:t>投标人</w:t>
      </w:r>
      <w:r>
        <w:rPr>
          <w:spacing w:val="-5"/>
          <w:sz w:val="24"/>
        </w:rPr>
        <w:t>签字确认后询价小组全体成员签字。</w:t>
      </w:r>
      <w:r>
        <w:rPr>
          <w:rFonts w:hint="eastAsia"/>
          <w:spacing w:val="-5"/>
          <w:sz w:val="24"/>
          <w:lang w:eastAsia="zh-CN"/>
        </w:rPr>
        <w:t>投标人</w:t>
      </w:r>
      <w:r>
        <w:rPr>
          <w:spacing w:val="-5"/>
          <w:sz w:val="24"/>
        </w:rPr>
        <w:t>拒绝签字确认的不影响询价小组做出的不合格或无效报价裁定。</w:t>
      </w:r>
    </w:p>
    <w:p>
      <w:pPr>
        <w:pStyle w:val="22"/>
        <w:numPr>
          <w:ilvl w:val="2"/>
          <w:numId w:val="11"/>
        </w:numPr>
        <w:tabs>
          <w:tab w:val="left" w:pos="1699"/>
        </w:tabs>
        <w:spacing w:before="2" w:after="0" w:line="240" w:lineRule="auto"/>
        <w:ind w:left="1698" w:right="0" w:hanging="781"/>
        <w:jc w:val="left"/>
        <w:rPr>
          <w:sz w:val="24"/>
        </w:rPr>
      </w:pPr>
      <w:r>
        <w:rPr>
          <w:sz w:val="24"/>
        </w:rPr>
        <w:t>技术评审</w:t>
      </w:r>
    </w:p>
    <w:p>
      <w:pPr>
        <w:pStyle w:val="3"/>
        <w:spacing w:before="161" w:line="364" w:lineRule="auto"/>
        <w:ind w:right="417" w:firstLine="480"/>
      </w:pPr>
      <w:r>
        <w:rPr>
          <w:spacing w:val="-4"/>
        </w:rPr>
        <w:t>按照询价通知书要求，审查</w:t>
      </w:r>
      <w:r>
        <w:rPr>
          <w:rFonts w:hint="eastAsia"/>
          <w:spacing w:val="-4"/>
          <w:lang w:eastAsia="zh-CN"/>
        </w:rPr>
        <w:t>投标人</w:t>
      </w:r>
      <w:r>
        <w:rPr>
          <w:spacing w:val="-4"/>
        </w:rPr>
        <w:t>所投货物和服务的规格、质量、数量及服务要求</w:t>
      </w:r>
      <w:r>
        <w:rPr>
          <w:spacing w:val="-15"/>
        </w:rPr>
        <w:t>等技术要求和参数，并记录实质性响应、技术偏离等事项，进行技术部分的符合性审查。</w:t>
      </w:r>
    </w:p>
    <w:p>
      <w:pPr>
        <w:spacing w:after="0" w:line="364" w:lineRule="auto"/>
        <w:sectPr>
          <w:pgSz w:w="11910" w:h="16840"/>
          <w:pgMar w:top="1440" w:right="880" w:bottom="1200" w:left="980" w:header="0" w:footer="1017" w:gutter="0"/>
          <w:pgNumType w:fmt="decimal"/>
          <w:cols w:space="720" w:num="1"/>
        </w:sectPr>
      </w:pPr>
    </w:p>
    <w:p>
      <w:pPr>
        <w:pStyle w:val="22"/>
        <w:numPr>
          <w:ilvl w:val="1"/>
          <w:numId w:val="11"/>
        </w:numPr>
        <w:tabs>
          <w:tab w:val="left" w:pos="1520"/>
        </w:tabs>
        <w:spacing w:before="40" w:after="0" w:line="240" w:lineRule="auto"/>
        <w:ind w:left="1519" w:right="0" w:hanging="602"/>
        <w:jc w:val="left"/>
        <w:rPr>
          <w:sz w:val="24"/>
        </w:rPr>
      </w:pPr>
      <w:r>
        <w:rPr>
          <w:sz w:val="24"/>
        </w:rPr>
        <w:t>澄清有关问题</w:t>
      </w:r>
    </w:p>
    <w:p>
      <w:pPr>
        <w:pStyle w:val="22"/>
        <w:numPr>
          <w:ilvl w:val="2"/>
          <w:numId w:val="11"/>
        </w:numPr>
        <w:tabs>
          <w:tab w:val="left" w:pos="1699"/>
        </w:tabs>
        <w:spacing w:before="161" w:after="0" w:line="364" w:lineRule="auto"/>
        <w:ind w:left="438" w:right="417" w:firstLine="480"/>
        <w:jc w:val="left"/>
        <w:rPr>
          <w:sz w:val="24"/>
        </w:rPr>
      </w:pPr>
      <w:r>
        <w:rPr>
          <w:spacing w:val="-10"/>
          <w:sz w:val="24"/>
        </w:rPr>
        <w:t>对响应文件中含义不明确、同类问题表述不一致或者有明显文字和计算错误的内容，询价小组应以书面形式要求</w:t>
      </w:r>
      <w:r>
        <w:rPr>
          <w:rFonts w:hint="eastAsia"/>
          <w:spacing w:val="-10"/>
          <w:sz w:val="24"/>
          <w:lang w:eastAsia="zh-CN"/>
        </w:rPr>
        <w:t>投标人</w:t>
      </w:r>
      <w:r>
        <w:rPr>
          <w:spacing w:val="-10"/>
          <w:sz w:val="24"/>
        </w:rPr>
        <w:t>做出必要的澄清、承诺、说明或者纠正。</w:t>
      </w:r>
      <w:r>
        <w:rPr>
          <w:rFonts w:hint="eastAsia"/>
          <w:spacing w:val="-10"/>
          <w:sz w:val="24"/>
          <w:lang w:eastAsia="zh-CN"/>
        </w:rPr>
        <w:t>投标人</w:t>
      </w:r>
      <w:r>
        <w:rPr>
          <w:spacing w:val="-17"/>
          <w:sz w:val="24"/>
        </w:rPr>
        <w:t xml:space="preserve">的澄清、承诺、说明或者纠正应采取书面形式，由法定代表人或者被授权代表签字， </w:t>
      </w:r>
      <w:r>
        <w:rPr>
          <w:sz w:val="24"/>
        </w:rPr>
        <w:t>并不得超出响应文件的范围或者改变响应文件的实质性内容。</w:t>
      </w:r>
    </w:p>
    <w:p>
      <w:pPr>
        <w:pStyle w:val="22"/>
        <w:numPr>
          <w:ilvl w:val="2"/>
          <w:numId w:val="11"/>
        </w:numPr>
        <w:tabs>
          <w:tab w:val="left" w:pos="1699"/>
        </w:tabs>
        <w:spacing w:before="2" w:after="0" w:line="364" w:lineRule="auto"/>
        <w:ind w:left="438" w:right="537" w:firstLine="480"/>
        <w:jc w:val="both"/>
        <w:rPr>
          <w:sz w:val="24"/>
        </w:rPr>
      </w:pPr>
      <w:r>
        <w:rPr>
          <w:spacing w:val="-5"/>
          <w:sz w:val="24"/>
        </w:rPr>
        <w:t>询价小组判断响应文件的响应性仅基于响应文件本身而不靠外部因素。未响</w:t>
      </w:r>
      <w:r>
        <w:rPr>
          <w:spacing w:val="-6"/>
          <w:sz w:val="24"/>
        </w:rPr>
        <w:t>应实质性条款的，询价小组有权确定其响应无效，</w:t>
      </w:r>
      <w:r>
        <w:rPr>
          <w:rFonts w:hint="eastAsia"/>
          <w:spacing w:val="-6"/>
          <w:sz w:val="24"/>
          <w:lang w:eastAsia="zh-CN"/>
        </w:rPr>
        <w:t>投标人</w:t>
      </w:r>
      <w:r>
        <w:rPr>
          <w:spacing w:val="-6"/>
          <w:sz w:val="24"/>
        </w:rPr>
        <w:t>不能通过修正、撤销或者澄清</w:t>
      </w:r>
      <w:r>
        <w:rPr>
          <w:sz w:val="24"/>
        </w:rPr>
        <w:t>不符之处而使其报价成为实质性响应的报价。</w:t>
      </w:r>
    </w:p>
    <w:p>
      <w:pPr>
        <w:pStyle w:val="22"/>
        <w:numPr>
          <w:ilvl w:val="2"/>
          <w:numId w:val="11"/>
        </w:numPr>
        <w:tabs>
          <w:tab w:val="left" w:pos="1699"/>
        </w:tabs>
        <w:spacing w:before="2" w:after="0" w:line="364" w:lineRule="auto"/>
        <w:ind w:left="438" w:right="537" w:firstLine="480"/>
        <w:jc w:val="both"/>
        <w:rPr>
          <w:sz w:val="24"/>
        </w:rPr>
      </w:pPr>
      <w:r>
        <w:rPr>
          <w:spacing w:val="-5"/>
          <w:sz w:val="24"/>
        </w:rPr>
        <w:t>询价小组可以允许</w:t>
      </w:r>
      <w:r>
        <w:rPr>
          <w:rFonts w:hint="eastAsia"/>
          <w:spacing w:val="-5"/>
          <w:sz w:val="24"/>
          <w:lang w:eastAsia="zh-CN"/>
        </w:rPr>
        <w:t>投标人</w:t>
      </w:r>
      <w:r>
        <w:rPr>
          <w:spacing w:val="-5"/>
          <w:sz w:val="24"/>
        </w:rPr>
        <w:t>修改或者澄清其响应文件中不构成实质偏离的、微</w:t>
      </w:r>
      <w:r>
        <w:rPr>
          <w:sz w:val="24"/>
        </w:rPr>
        <w:t>小的、非正规的不一致或者不规则的地方。</w:t>
      </w:r>
    </w:p>
    <w:p>
      <w:pPr>
        <w:pStyle w:val="22"/>
        <w:numPr>
          <w:ilvl w:val="1"/>
          <w:numId w:val="11"/>
        </w:numPr>
        <w:tabs>
          <w:tab w:val="left" w:pos="1520"/>
        </w:tabs>
        <w:spacing w:before="1" w:after="0" w:line="240" w:lineRule="auto"/>
        <w:ind w:left="1519" w:right="0" w:hanging="602"/>
        <w:jc w:val="left"/>
        <w:rPr>
          <w:sz w:val="24"/>
        </w:rPr>
      </w:pPr>
      <w:r>
        <w:rPr>
          <w:sz w:val="24"/>
        </w:rPr>
        <w:t>成交</w:t>
      </w:r>
    </w:p>
    <w:p>
      <w:pPr>
        <w:pStyle w:val="22"/>
        <w:numPr>
          <w:ilvl w:val="2"/>
          <w:numId w:val="11"/>
        </w:numPr>
        <w:tabs>
          <w:tab w:val="left" w:pos="1699"/>
        </w:tabs>
        <w:spacing w:before="161" w:after="0" w:line="364" w:lineRule="auto"/>
        <w:ind w:left="438" w:right="485" w:firstLine="480"/>
        <w:jc w:val="both"/>
        <w:rPr>
          <w:sz w:val="24"/>
        </w:rPr>
      </w:pPr>
      <w:r>
        <w:rPr>
          <w:spacing w:val="-9"/>
          <w:sz w:val="24"/>
        </w:rPr>
        <w:t>本次采购采用最低评标价法，是指以价格为主要因素确定成交</w:t>
      </w:r>
      <w:r>
        <w:rPr>
          <w:rFonts w:hint="eastAsia"/>
          <w:spacing w:val="-9"/>
          <w:sz w:val="24"/>
          <w:lang w:eastAsia="zh-CN"/>
        </w:rPr>
        <w:t>投标人</w:t>
      </w:r>
      <w:r>
        <w:rPr>
          <w:spacing w:val="-9"/>
          <w:sz w:val="24"/>
        </w:rPr>
        <w:t>的评审</w:t>
      </w:r>
      <w:r>
        <w:rPr>
          <w:spacing w:val="-10"/>
          <w:sz w:val="24"/>
        </w:rPr>
        <w:t xml:space="preserve">方法。即在全部满足询价通知书实质性要求，且采购需求、质量和服务相等的前提下， </w:t>
      </w:r>
      <w:r>
        <w:rPr>
          <w:spacing w:val="-3"/>
          <w:sz w:val="24"/>
        </w:rPr>
        <w:t>依据统一的价格要素评定最低报价，按最终报价由低到高的顺序排序，确定成交</w:t>
      </w:r>
      <w:r>
        <w:rPr>
          <w:rFonts w:hint="eastAsia"/>
          <w:spacing w:val="-3"/>
          <w:sz w:val="24"/>
          <w:lang w:eastAsia="zh-CN"/>
        </w:rPr>
        <w:t>投标人</w:t>
      </w:r>
      <w:r>
        <w:rPr>
          <w:spacing w:val="-3"/>
          <w:sz w:val="24"/>
        </w:rPr>
        <w:t>或推荐成交候选人的评审方法。</w:t>
      </w:r>
    </w:p>
    <w:p>
      <w:pPr>
        <w:pStyle w:val="22"/>
        <w:numPr>
          <w:ilvl w:val="2"/>
          <w:numId w:val="11"/>
        </w:numPr>
        <w:tabs>
          <w:tab w:val="left" w:pos="1699"/>
        </w:tabs>
        <w:spacing w:before="2" w:after="0" w:line="364" w:lineRule="auto"/>
        <w:ind w:left="438" w:right="537" w:firstLine="480"/>
        <w:jc w:val="both"/>
        <w:rPr>
          <w:sz w:val="24"/>
        </w:rPr>
      </w:pPr>
      <w:r>
        <w:rPr>
          <w:spacing w:val="-8"/>
          <w:sz w:val="24"/>
        </w:rPr>
        <w:t>采购人授权询价小组确定成交</w:t>
      </w:r>
      <w:r>
        <w:rPr>
          <w:rFonts w:hint="eastAsia"/>
          <w:spacing w:val="-8"/>
          <w:sz w:val="24"/>
          <w:lang w:eastAsia="zh-CN"/>
        </w:rPr>
        <w:t>投标人</w:t>
      </w:r>
      <w:r>
        <w:rPr>
          <w:spacing w:val="-8"/>
          <w:sz w:val="24"/>
        </w:rPr>
        <w:t>的，报价结束后，询价小组按照上述的</w:t>
      </w:r>
      <w:r>
        <w:rPr>
          <w:spacing w:val="-7"/>
          <w:sz w:val="24"/>
        </w:rPr>
        <w:t>规定，对</w:t>
      </w:r>
      <w:r>
        <w:rPr>
          <w:rFonts w:hint="eastAsia"/>
          <w:spacing w:val="-7"/>
          <w:sz w:val="24"/>
          <w:lang w:eastAsia="zh-CN"/>
        </w:rPr>
        <w:t>投标人</w:t>
      </w:r>
      <w:r>
        <w:rPr>
          <w:spacing w:val="-7"/>
          <w:sz w:val="24"/>
        </w:rPr>
        <w:t>进行排序并确定排序第一的为成交</w:t>
      </w:r>
      <w:r>
        <w:rPr>
          <w:rFonts w:hint="eastAsia"/>
          <w:spacing w:val="-7"/>
          <w:sz w:val="24"/>
          <w:lang w:eastAsia="zh-CN"/>
        </w:rPr>
        <w:t>投标人</w:t>
      </w:r>
      <w:r>
        <w:rPr>
          <w:spacing w:val="-7"/>
          <w:sz w:val="24"/>
        </w:rPr>
        <w:t>；若</w:t>
      </w:r>
      <w:r>
        <w:rPr>
          <w:rFonts w:hint="eastAsia"/>
          <w:spacing w:val="-7"/>
          <w:sz w:val="24"/>
          <w:lang w:eastAsia="zh-CN"/>
        </w:rPr>
        <w:t>投标人</w:t>
      </w:r>
      <w:r>
        <w:rPr>
          <w:spacing w:val="-7"/>
          <w:sz w:val="24"/>
        </w:rPr>
        <w:t>报价相同时，由询</w:t>
      </w:r>
      <w:r>
        <w:rPr>
          <w:sz w:val="24"/>
        </w:rPr>
        <w:t>价小组依据各</w:t>
      </w:r>
      <w:r>
        <w:rPr>
          <w:rFonts w:hint="eastAsia"/>
          <w:sz w:val="24"/>
          <w:lang w:eastAsia="zh-CN"/>
        </w:rPr>
        <w:t>投标人</w:t>
      </w:r>
      <w:r>
        <w:rPr>
          <w:sz w:val="24"/>
        </w:rPr>
        <w:t>提供的货物技术指标优劣确定成交</w:t>
      </w:r>
      <w:r>
        <w:rPr>
          <w:rFonts w:hint="eastAsia"/>
          <w:sz w:val="24"/>
          <w:lang w:eastAsia="zh-CN"/>
        </w:rPr>
        <w:t>投标人</w:t>
      </w:r>
      <w:r>
        <w:rPr>
          <w:sz w:val="24"/>
        </w:rPr>
        <w:t>。</w:t>
      </w:r>
    </w:p>
    <w:p>
      <w:pPr>
        <w:pStyle w:val="22"/>
        <w:numPr>
          <w:ilvl w:val="2"/>
          <w:numId w:val="11"/>
        </w:numPr>
        <w:tabs>
          <w:tab w:val="left" w:pos="1699"/>
        </w:tabs>
        <w:spacing w:before="2" w:after="0" w:line="364" w:lineRule="auto"/>
        <w:ind w:left="438" w:right="417" w:firstLine="480"/>
        <w:jc w:val="left"/>
        <w:rPr>
          <w:sz w:val="24"/>
        </w:rPr>
      </w:pPr>
      <w:r>
        <w:rPr>
          <w:spacing w:val="-7"/>
          <w:sz w:val="24"/>
        </w:rPr>
        <w:t>询价通知书规定推荐成交候选人的，成交候选人数量应当根据采购需要并在</w:t>
      </w:r>
      <w:r>
        <w:rPr>
          <w:spacing w:val="-10"/>
          <w:sz w:val="24"/>
        </w:rPr>
        <w:t>采购活动开始前确定，由询价小组按照上述规定的评审办法确定各</w:t>
      </w:r>
      <w:r>
        <w:rPr>
          <w:rFonts w:hint="eastAsia"/>
          <w:spacing w:val="-10"/>
          <w:sz w:val="24"/>
          <w:lang w:eastAsia="zh-CN"/>
        </w:rPr>
        <w:t>投标人</w:t>
      </w:r>
      <w:r>
        <w:rPr>
          <w:spacing w:val="-10"/>
          <w:sz w:val="24"/>
        </w:rPr>
        <w:t>排列顺序，依</w:t>
      </w:r>
      <w:r>
        <w:rPr>
          <w:spacing w:val="-20"/>
          <w:sz w:val="24"/>
        </w:rPr>
        <w:t xml:space="preserve">照顺序推荐成交候选人，并出具评审报告，采购人应当在收到评审报告后 </w:t>
      </w:r>
      <w:r>
        <w:rPr>
          <w:sz w:val="24"/>
        </w:rPr>
        <w:t>5</w:t>
      </w:r>
      <w:r>
        <w:rPr>
          <w:spacing w:val="-12"/>
          <w:sz w:val="24"/>
        </w:rPr>
        <w:t xml:space="preserve"> 个工作日内， </w:t>
      </w:r>
      <w:r>
        <w:rPr>
          <w:spacing w:val="-4"/>
          <w:sz w:val="24"/>
        </w:rPr>
        <w:t>从评审报告提出的成交候选人中，根据质量和服务均能满足询价通知书实质性响应要求且报价最低的原则确定成交</w:t>
      </w:r>
      <w:r>
        <w:rPr>
          <w:rFonts w:hint="eastAsia"/>
          <w:spacing w:val="-4"/>
          <w:sz w:val="24"/>
          <w:lang w:eastAsia="zh-CN"/>
        </w:rPr>
        <w:t>投标人</w:t>
      </w:r>
      <w:r>
        <w:rPr>
          <w:spacing w:val="-4"/>
          <w:sz w:val="24"/>
        </w:rPr>
        <w:t>。</w:t>
      </w:r>
    </w:p>
    <w:p>
      <w:pPr>
        <w:pStyle w:val="22"/>
        <w:numPr>
          <w:ilvl w:val="2"/>
          <w:numId w:val="11"/>
        </w:numPr>
        <w:tabs>
          <w:tab w:val="left" w:pos="1701"/>
        </w:tabs>
        <w:spacing w:before="3" w:after="0" w:line="364" w:lineRule="auto"/>
        <w:ind w:left="438" w:right="537" w:firstLine="480"/>
        <w:jc w:val="both"/>
        <w:rPr>
          <w:sz w:val="24"/>
        </w:rPr>
      </w:pPr>
      <w:r>
        <w:rPr>
          <w:sz w:val="24"/>
        </w:rPr>
        <w:t>按照有关规定成交</w:t>
      </w:r>
      <w:r>
        <w:rPr>
          <w:rFonts w:hint="eastAsia"/>
          <w:sz w:val="24"/>
          <w:lang w:eastAsia="zh-CN"/>
        </w:rPr>
        <w:t>投标人</w:t>
      </w:r>
      <w:r>
        <w:rPr>
          <w:sz w:val="24"/>
        </w:rPr>
        <w:t>因不可抗力或者自身原因不能履行政府采购合同</w:t>
      </w:r>
      <w:r>
        <w:rPr>
          <w:spacing w:val="-7"/>
          <w:sz w:val="24"/>
        </w:rPr>
        <w:t>的，报经同级财政部门同意后，可顺延排序第二的</w:t>
      </w:r>
      <w:r>
        <w:rPr>
          <w:rFonts w:hint="eastAsia"/>
          <w:spacing w:val="-7"/>
          <w:sz w:val="24"/>
          <w:lang w:eastAsia="zh-CN"/>
        </w:rPr>
        <w:t>投标人</w:t>
      </w:r>
      <w:r>
        <w:rPr>
          <w:spacing w:val="-7"/>
          <w:sz w:val="24"/>
        </w:rPr>
        <w:t>成交；或者报同级财政部门同</w:t>
      </w:r>
      <w:r>
        <w:rPr>
          <w:sz w:val="24"/>
        </w:rPr>
        <w:t>意后，做废标处理，由采购人依法重新组织采购。</w:t>
      </w:r>
    </w:p>
    <w:p>
      <w:pPr>
        <w:pStyle w:val="22"/>
        <w:numPr>
          <w:ilvl w:val="2"/>
          <w:numId w:val="11"/>
        </w:numPr>
        <w:tabs>
          <w:tab w:val="left" w:pos="1699"/>
        </w:tabs>
        <w:spacing w:before="2" w:after="0" w:line="240" w:lineRule="auto"/>
        <w:ind w:left="1698" w:right="0" w:hanging="781"/>
        <w:jc w:val="both"/>
        <w:rPr>
          <w:sz w:val="24"/>
        </w:rPr>
      </w:pPr>
      <w:r>
        <w:rPr>
          <w:sz w:val="24"/>
        </w:rPr>
        <w:t>询价结果应通知所有参加询价的</w:t>
      </w:r>
      <w:r>
        <w:rPr>
          <w:rFonts w:hint="eastAsia"/>
          <w:sz w:val="24"/>
          <w:lang w:eastAsia="zh-CN"/>
        </w:rPr>
        <w:t>投标人</w:t>
      </w:r>
      <w:r>
        <w:rPr>
          <w:sz w:val="24"/>
        </w:rPr>
        <w:t>。</w:t>
      </w:r>
    </w:p>
    <w:p>
      <w:pPr>
        <w:pStyle w:val="22"/>
        <w:numPr>
          <w:ilvl w:val="2"/>
          <w:numId w:val="11"/>
        </w:numPr>
        <w:tabs>
          <w:tab w:val="left" w:pos="1699"/>
        </w:tabs>
        <w:spacing w:before="160" w:after="0" w:line="240" w:lineRule="auto"/>
        <w:ind w:left="1698" w:right="0" w:hanging="781"/>
        <w:jc w:val="both"/>
        <w:rPr>
          <w:sz w:val="24"/>
        </w:rPr>
      </w:pPr>
      <w:r>
        <w:rPr>
          <w:sz w:val="24"/>
        </w:rPr>
        <w:t>优先成交</w:t>
      </w:r>
    </w:p>
    <w:p>
      <w:pPr>
        <w:pStyle w:val="3"/>
        <w:spacing w:before="161"/>
        <w:ind w:left="918"/>
      </w:pPr>
      <w:r>
        <w:t>有下列情况之一的，询价小组必须给予优先成交：</w:t>
      </w:r>
    </w:p>
    <w:p>
      <w:pPr>
        <w:pStyle w:val="22"/>
        <w:numPr>
          <w:ilvl w:val="3"/>
          <w:numId w:val="11"/>
        </w:numPr>
        <w:tabs>
          <w:tab w:val="left" w:pos="1939"/>
        </w:tabs>
        <w:spacing w:before="160" w:after="0" w:line="240" w:lineRule="auto"/>
        <w:ind w:left="1938" w:right="0" w:hanging="1021"/>
        <w:jc w:val="left"/>
        <w:rPr>
          <w:color w:val="auto"/>
          <w:sz w:val="24"/>
        </w:rPr>
      </w:pPr>
      <w:r>
        <w:rPr>
          <w:rFonts w:hint="eastAsia"/>
          <w:color w:val="auto"/>
          <w:lang w:val="en-US" w:eastAsia="zh-CN"/>
        </w:rPr>
        <w:t>根据《政府采购促进中小企业发展管理办法》（财库[2020]46号）的规定</w:t>
      </w:r>
      <w:r>
        <w:rPr>
          <w:color w:val="auto"/>
          <w:spacing w:val="-2"/>
          <w:sz w:val="24"/>
        </w:rPr>
        <w:t>，</w:t>
      </w:r>
      <w:r>
        <w:rPr>
          <w:rFonts w:hint="eastAsia"/>
          <w:color w:val="auto"/>
          <w:spacing w:val="-2"/>
          <w:sz w:val="24"/>
          <w:lang w:eastAsia="zh-CN"/>
        </w:rPr>
        <w:t>投标人</w:t>
      </w:r>
    </w:p>
    <w:p>
      <w:pPr>
        <w:spacing w:after="0" w:line="240" w:lineRule="auto"/>
        <w:jc w:val="left"/>
        <w:rPr>
          <w:color w:val="auto"/>
          <w:sz w:val="24"/>
        </w:rPr>
        <w:sectPr>
          <w:pgSz w:w="11910" w:h="16840"/>
          <w:pgMar w:top="1440" w:right="880" w:bottom="1200" w:left="980" w:header="0" w:footer="1017" w:gutter="0"/>
          <w:pgNumType w:fmt="decimal"/>
          <w:cols w:space="720" w:num="1"/>
        </w:sectPr>
      </w:pPr>
    </w:p>
    <w:p>
      <w:pPr>
        <w:pStyle w:val="3"/>
        <w:spacing w:before="40" w:line="364" w:lineRule="auto"/>
        <w:ind w:right="537"/>
        <w:jc w:val="both"/>
        <w:rPr>
          <w:color w:val="auto"/>
        </w:rPr>
      </w:pPr>
      <w:r>
        <w:rPr>
          <w:color w:val="auto"/>
          <w:spacing w:val="-4"/>
        </w:rPr>
        <w:t>属小型或微型企业并以其自身产品和服务报价，或者提供其他小微企业制造的货物，在</w:t>
      </w:r>
      <w:r>
        <w:rPr>
          <w:color w:val="auto"/>
          <w:spacing w:val="-9"/>
        </w:rPr>
        <w:t xml:space="preserve">满足采购需求且质量和服务相等的情况下，其报价再给予 </w:t>
      </w:r>
      <w:r>
        <w:rPr>
          <w:color w:val="auto"/>
        </w:rPr>
        <w:t>6%</w:t>
      </w:r>
      <w:r>
        <w:rPr>
          <w:color w:val="auto"/>
          <w:spacing w:val="-2"/>
        </w:rPr>
        <w:t>的价格扣除后价格最低或与</w:t>
      </w:r>
      <w:r>
        <w:rPr>
          <w:color w:val="auto"/>
          <w:spacing w:val="-7"/>
        </w:rPr>
        <w:t>最低价相同的，须提供《中小企业声明函》并对声明函的真实性负责，否则不予价格扣</w:t>
      </w:r>
      <w:r>
        <w:rPr>
          <w:color w:val="auto"/>
        </w:rPr>
        <w:t>除。</w:t>
      </w:r>
    </w:p>
    <w:p>
      <w:pPr>
        <w:pStyle w:val="22"/>
        <w:numPr>
          <w:ilvl w:val="3"/>
          <w:numId w:val="11"/>
        </w:numPr>
        <w:tabs>
          <w:tab w:val="left" w:pos="1939"/>
        </w:tabs>
        <w:spacing w:before="3" w:after="0" w:line="364" w:lineRule="auto"/>
        <w:ind w:left="438" w:right="485" w:firstLine="480"/>
        <w:jc w:val="both"/>
        <w:rPr>
          <w:color w:val="auto"/>
          <w:sz w:val="24"/>
        </w:rPr>
      </w:pPr>
      <w:r>
        <w:rPr>
          <w:color w:val="auto"/>
          <w:spacing w:val="-11"/>
          <w:sz w:val="24"/>
        </w:rPr>
        <w:t>根据财政部、国家发展改革委、省财政厅有关规定，报价</w:t>
      </w:r>
      <w:r>
        <w:rPr>
          <w:rFonts w:hint="eastAsia"/>
          <w:color w:val="auto"/>
          <w:spacing w:val="-11"/>
          <w:sz w:val="24"/>
          <w:lang w:eastAsia="zh-CN"/>
        </w:rPr>
        <w:t>投标人</w:t>
      </w:r>
      <w:r>
        <w:rPr>
          <w:color w:val="auto"/>
          <w:spacing w:val="-11"/>
          <w:sz w:val="24"/>
        </w:rPr>
        <w:t>所投产品</w:t>
      </w:r>
      <w:r>
        <w:rPr>
          <w:color w:val="auto"/>
          <w:spacing w:val="-12"/>
          <w:sz w:val="24"/>
        </w:rPr>
        <w:t xml:space="preserve">为政府优先采购节能产品、环保产品的，须提供最新发布的“节能产品政府采购清单” </w:t>
      </w:r>
      <w:r>
        <w:rPr>
          <w:color w:val="auto"/>
          <w:spacing w:val="-7"/>
          <w:sz w:val="24"/>
        </w:rPr>
        <w:t>或“环境标志产品政府采购清单”，在满足采购需求且质量和服务相等的情况下，其报</w:t>
      </w:r>
      <w:r>
        <w:rPr>
          <w:color w:val="auto"/>
          <w:spacing w:val="-10"/>
          <w:sz w:val="24"/>
        </w:rPr>
        <w:t xml:space="preserve">价中的节能产品、环保产品价格再给予 </w:t>
      </w:r>
      <w:r>
        <w:rPr>
          <w:color w:val="auto"/>
          <w:sz w:val="24"/>
        </w:rPr>
        <w:t>6%的价格扣除后价格最低或与最低价相同的。</w:t>
      </w:r>
    </w:p>
    <w:p>
      <w:pPr>
        <w:pStyle w:val="3"/>
        <w:spacing w:before="2" w:line="364" w:lineRule="auto"/>
        <w:ind w:left="918" w:right="5345"/>
        <w:jc w:val="both"/>
      </w:pPr>
      <w:r>
        <w:rPr>
          <w:color w:val="auto"/>
          <w:spacing w:val="-5"/>
        </w:rPr>
        <w:t xml:space="preserve">以上两项政策价格扣除不超过 </w:t>
      </w:r>
      <w:r>
        <w:rPr>
          <w:color w:val="auto"/>
        </w:rPr>
        <w:t>10%</w:t>
      </w:r>
      <w:r>
        <w:rPr>
          <w:color w:val="auto"/>
          <w:spacing w:val="-17"/>
        </w:rPr>
        <w:t>。</w:t>
      </w:r>
      <w:r>
        <w:t>18.8.成交公告以及成交通知书</w:t>
      </w:r>
    </w:p>
    <w:p>
      <w:pPr>
        <w:pStyle w:val="22"/>
        <w:numPr>
          <w:ilvl w:val="2"/>
          <w:numId w:val="12"/>
        </w:numPr>
        <w:tabs>
          <w:tab w:val="left" w:pos="1699"/>
        </w:tabs>
        <w:spacing w:before="1" w:after="0" w:line="364" w:lineRule="auto"/>
        <w:ind w:left="438" w:right="537" w:firstLine="480"/>
        <w:jc w:val="both"/>
        <w:rPr>
          <w:sz w:val="24"/>
        </w:rPr>
      </w:pPr>
      <w:r>
        <w:rPr>
          <w:spacing w:val="-3"/>
          <w:sz w:val="24"/>
        </w:rPr>
        <w:t>采购人或者采购代理机构应当自成交</w:t>
      </w:r>
      <w:r>
        <w:rPr>
          <w:rFonts w:hint="eastAsia"/>
          <w:spacing w:val="-3"/>
          <w:sz w:val="24"/>
          <w:lang w:eastAsia="zh-CN"/>
        </w:rPr>
        <w:t>投标人</w:t>
      </w:r>
      <w:r>
        <w:rPr>
          <w:spacing w:val="-3"/>
          <w:sz w:val="24"/>
        </w:rPr>
        <w:t xml:space="preserve">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w:t>
      </w:r>
      <w:r>
        <w:rPr>
          <w:rFonts w:ascii="仿宋" w:hAnsi="仿宋" w:eastAsia="仿宋" w:cs="仿宋"/>
          <w:color w:val="auto"/>
          <w:spacing w:val="-9"/>
          <w:sz w:val="24"/>
          <w:szCs w:val="24"/>
          <w:lang w:val="zh-CN" w:eastAsia="zh-CN" w:bidi="zh-CN"/>
        </w:rPr>
        <w:t>询价</w:t>
      </w:r>
      <w:r>
        <w:rPr>
          <w:spacing w:val="-6"/>
          <w:sz w:val="24"/>
        </w:rPr>
        <w:t>通知书随成</w:t>
      </w:r>
      <w:r>
        <w:rPr>
          <w:sz w:val="24"/>
        </w:rPr>
        <w:t>交结果同时公告。</w:t>
      </w:r>
    </w:p>
    <w:p>
      <w:pPr>
        <w:pStyle w:val="22"/>
        <w:numPr>
          <w:ilvl w:val="2"/>
          <w:numId w:val="12"/>
        </w:numPr>
        <w:tabs>
          <w:tab w:val="left" w:pos="1701"/>
        </w:tabs>
        <w:spacing w:before="2" w:after="0" w:line="364" w:lineRule="auto"/>
        <w:ind w:left="438" w:right="485" w:firstLine="480"/>
        <w:jc w:val="both"/>
        <w:rPr>
          <w:sz w:val="24"/>
        </w:rPr>
      </w:pPr>
      <w:r>
        <w:rPr>
          <w:sz w:val="24"/>
        </w:rPr>
        <w:t>采购人或采购代理机构不按照规定发布成交公告或者发布成交公告后不签</w:t>
      </w:r>
      <w:r>
        <w:rPr>
          <w:spacing w:val="-1"/>
          <w:sz w:val="24"/>
        </w:rPr>
        <w:t>发成交通知书的，应当承担法律责任，给成交</w:t>
      </w:r>
      <w:r>
        <w:rPr>
          <w:rFonts w:hint="eastAsia"/>
          <w:spacing w:val="-1"/>
          <w:sz w:val="24"/>
          <w:lang w:eastAsia="zh-CN"/>
        </w:rPr>
        <w:t>投标人</w:t>
      </w:r>
      <w:r>
        <w:rPr>
          <w:spacing w:val="-1"/>
          <w:sz w:val="24"/>
        </w:rPr>
        <w:t>造成经济损失的应承担赔偿责任。</w:t>
      </w:r>
    </w:p>
    <w:p>
      <w:pPr>
        <w:pStyle w:val="22"/>
        <w:numPr>
          <w:ilvl w:val="2"/>
          <w:numId w:val="12"/>
        </w:numPr>
        <w:tabs>
          <w:tab w:val="left" w:pos="1699"/>
        </w:tabs>
        <w:spacing w:before="1" w:after="0" w:line="364" w:lineRule="auto"/>
        <w:ind w:left="438" w:right="537" w:firstLine="480"/>
        <w:jc w:val="both"/>
        <w:rPr>
          <w:sz w:val="24"/>
        </w:rPr>
      </w:pPr>
      <w:r>
        <w:rPr>
          <w:spacing w:val="-6"/>
          <w:sz w:val="24"/>
        </w:rPr>
        <w:t>成交通知书对采购人和成交</w:t>
      </w:r>
      <w:r>
        <w:rPr>
          <w:rFonts w:hint="eastAsia"/>
          <w:spacing w:val="-6"/>
          <w:sz w:val="24"/>
          <w:lang w:eastAsia="zh-CN"/>
        </w:rPr>
        <w:t>投标人</w:t>
      </w:r>
      <w:r>
        <w:rPr>
          <w:spacing w:val="-6"/>
          <w:sz w:val="24"/>
        </w:rPr>
        <w:t>都具有法律效力。成交通知书发出后，采</w:t>
      </w:r>
      <w:r>
        <w:rPr>
          <w:sz w:val="24"/>
        </w:rPr>
        <w:t>购人改变成交结果的，或者成交</w:t>
      </w:r>
      <w:r>
        <w:rPr>
          <w:rFonts w:hint="eastAsia"/>
          <w:sz w:val="24"/>
          <w:lang w:eastAsia="zh-CN"/>
        </w:rPr>
        <w:t>投标人</w:t>
      </w:r>
      <w:r>
        <w:rPr>
          <w:sz w:val="24"/>
        </w:rPr>
        <w:t>放弃成交，应当依法承担法律责任。</w:t>
      </w:r>
    </w:p>
    <w:p>
      <w:pPr>
        <w:pStyle w:val="22"/>
        <w:numPr>
          <w:ilvl w:val="1"/>
          <w:numId w:val="13"/>
        </w:numPr>
        <w:tabs>
          <w:tab w:val="left" w:pos="1520"/>
        </w:tabs>
        <w:spacing w:before="1" w:after="0" w:line="240" w:lineRule="auto"/>
        <w:ind w:left="1519" w:right="0" w:hanging="602"/>
        <w:jc w:val="left"/>
        <w:rPr>
          <w:sz w:val="24"/>
        </w:rPr>
      </w:pPr>
      <w:r>
        <w:rPr>
          <w:sz w:val="24"/>
        </w:rPr>
        <w:t>响应无效</w:t>
      </w:r>
    </w:p>
    <w:p>
      <w:pPr>
        <w:pStyle w:val="3"/>
        <w:spacing w:before="161"/>
        <w:ind w:left="918"/>
      </w:pPr>
      <w:r>
        <w:t>出现下列情形之一的，响应无效：</w:t>
      </w:r>
    </w:p>
    <w:p>
      <w:pPr>
        <w:pStyle w:val="22"/>
        <w:numPr>
          <w:ilvl w:val="2"/>
          <w:numId w:val="13"/>
        </w:numPr>
        <w:tabs>
          <w:tab w:val="left" w:pos="1699"/>
        </w:tabs>
        <w:spacing w:before="161" w:after="0" w:line="240" w:lineRule="auto"/>
        <w:ind w:left="1698" w:right="0" w:hanging="781"/>
        <w:jc w:val="left"/>
        <w:rPr>
          <w:sz w:val="24"/>
        </w:rPr>
      </w:pPr>
      <w:r>
        <w:rPr>
          <w:sz w:val="24"/>
        </w:rPr>
        <w:t>响应报价高于</w:t>
      </w:r>
      <w:r>
        <w:rPr>
          <w:rFonts w:hint="eastAsia"/>
          <w:sz w:val="24"/>
          <w:lang w:val="en-US" w:eastAsia="zh-CN"/>
        </w:rPr>
        <w:t>控制价</w:t>
      </w:r>
      <w:r>
        <w:rPr>
          <w:sz w:val="24"/>
        </w:rPr>
        <w:t>的；</w:t>
      </w:r>
    </w:p>
    <w:p>
      <w:pPr>
        <w:pStyle w:val="22"/>
        <w:numPr>
          <w:ilvl w:val="2"/>
          <w:numId w:val="13"/>
        </w:numPr>
        <w:tabs>
          <w:tab w:val="left" w:pos="1699"/>
        </w:tabs>
        <w:spacing w:before="160" w:after="0" w:line="240" w:lineRule="auto"/>
        <w:ind w:left="1698" w:right="0" w:hanging="781"/>
        <w:jc w:val="left"/>
        <w:rPr>
          <w:sz w:val="24"/>
        </w:rPr>
      </w:pPr>
      <w:r>
        <w:rPr>
          <w:sz w:val="24"/>
        </w:rPr>
        <w:t>对“★”条款未做出实质性响应或者发生负偏离的；</w:t>
      </w:r>
    </w:p>
    <w:p>
      <w:pPr>
        <w:pStyle w:val="22"/>
        <w:numPr>
          <w:ilvl w:val="2"/>
          <w:numId w:val="13"/>
        </w:numPr>
        <w:tabs>
          <w:tab w:val="left" w:pos="1699"/>
        </w:tabs>
        <w:spacing w:before="160" w:after="0" w:line="240" w:lineRule="auto"/>
        <w:ind w:left="1698" w:right="0" w:hanging="781"/>
        <w:jc w:val="left"/>
        <w:rPr>
          <w:sz w:val="24"/>
        </w:rPr>
      </w:pPr>
      <w:r>
        <w:rPr>
          <w:sz w:val="24"/>
        </w:rPr>
        <w:t>应提供而未提供带“▲”标注的政府强制采购节能产品的；</w:t>
      </w:r>
    </w:p>
    <w:p>
      <w:pPr>
        <w:pStyle w:val="22"/>
        <w:numPr>
          <w:ilvl w:val="2"/>
          <w:numId w:val="13"/>
        </w:numPr>
        <w:tabs>
          <w:tab w:val="left" w:pos="1699"/>
        </w:tabs>
        <w:spacing w:before="161" w:after="0" w:line="240" w:lineRule="auto"/>
        <w:ind w:left="1698" w:right="0" w:hanging="781"/>
        <w:jc w:val="left"/>
        <w:rPr>
          <w:sz w:val="24"/>
        </w:rPr>
      </w:pPr>
      <w:r>
        <w:rPr>
          <w:sz w:val="24"/>
        </w:rPr>
        <w:t>对允许偏离的非实质性条款，偏离询价通知书规定的偏离范围和幅度的；</w:t>
      </w:r>
    </w:p>
    <w:p>
      <w:pPr>
        <w:pStyle w:val="22"/>
        <w:numPr>
          <w:ilvl w:val="2"/>
          <w:numId w:val="13"/>
        </w:numPr>
        <w:tabs>
          <w:tab w:val="left" w:pos="1699"/>
        </w:tabs>
        <w:spacing w:before="160" w:after="0" w:line="364" w:lineRule="auto"/>
        <w:ind w:left="438" w:right="537" w:firstLine="480"/>
        <w:jc w:val="left"/>
        <w:rPr>
          <w:sz w:val="24"/>
        </w:rPr>
      </w:pPr>
      <w:r>
        <w:rPr>
          <w:spacing w:val="-7"/>
          <w:sz w:val="24"/>
        </w:rPr>
        <w:t>不按照询价通知书规定报价、没有分项报价、拒绝报价、有多个报价</w:t>
      </w:r>
      <w:r>
        <w:rPr>
          <w:spacing w:val="-3"/>
          <w:sz w:val="24"/>
        </w:rPr>
        <w:t>（</w:t>
      </w:r>
      <w:r>
        <w:rPr>
          <w:spacing w:val="-8"/>
          <w:sz w:val="24"/>
        </w:rPr>
        <w:t>询价</w:t>
      </w:r>
      <w:r>
        <w:rPr>
          <w:sz w:val="24"/>
        </w:rPr>
        <w:t>通知书另有规定的除外）、有选择性报价、附有条件的报价或者拒绝修正报价的；</w:t>
      </w:r>
    </w:p>
    <w:p>
      <w:pPr>
        <w:pStyle w:val="22"/>
        <w:numPr>
          <w:ilvl w:val="2"/>
          <w:numId w:val="13"/>
        </w:numPr>
        <w:tabs>
          <w:tab w:val="left" w:pos="1699"/>
        </w:tabs>
        <w:spacing w:before="2" w:after="0" w:line="240" w:lineRule="auto"/>
        <w:ind w:left="1698" w:right="0" w:hanging="781"/>
        <w:jc w:val="left"/>
        <w:rPr>
          <w:sz w:val="24"/>
        </w:rPr>
      </w:pPr>
      <w:r>
        <w:rPr>
          <w:sz w:val="24"/>
        </w:rPr>
        <w:t>响应文件正副本未区分或者内容严重不一致的；</w:t>
      </w:r>
    </w:p>
    <w:p>
      <w:pPr>
        <w:pStyle w:val="22"/>
        <w:numPr>
          <w:ilvl w:val="2"/>
          <w:numId w:val="13"/>
        </w:numPr>
        <w:tabs>
          <w:tab w:val="left" w:pos="1699"/>
        </w:tabs>
        <w:spacing w:before="160" w:after="0" w:line="240" w:lineRule="auto"/>
        <w:ind w:left="1698" w:right="0" w:hanging="781"/>
        <w:jc w:val="left"/>
        <w:rPr>
          <w:sz w:val="24"/>
        </w:rPr>
      </w:pPr>
      <w:r>
        <w:rPr>
          <w:rFonts w:hint="eastAsia"/>
          <w:sz w:val="24"/>
          <w:lang w:eastAsia="zh-CN"/>
        </w:rPr>
        <w:t>投标人</w:t>
      </w:r>
      <w:r>
        <w:rPr>
          <w:sz w:val="24"/>
        </w:rPr>
        <w:t>未按询价通知书要求交纳保证金的；</w:t>
      </w:r>
    </w:p>
    <w:p>
      <w:pPr>
        <w:pStyle w:val="22"/>
        <w:numPr>
          <w:ilvl w:val="2"/>
          <w:numId w:val="13"/>
        </w:numPr>
        <w:tabs>
          <w:tab w:val="left" w:pos="1699"/>
        </w:tabs>
        <w:spacing w:before="161" w:after="0" w:line="240" w:lineRule="auto"/>
        <w:ind w:left="1698" w:right="0" w:hanging="781"/>
        <w:jc w:val="left"/>
        <w:rPr>
          <w:sz w:val="24"/>
        </w:rPr>
      </w:pPr>
      <w:r>
        <w:rPr>
          <w:sz w:val="24"/>
        </w:rPr>
        <w:t>报价有效期不满足询价通知书要求的；</w:t>
      </w:r>
    </w:p>
    <w:p>
      <w:pPr>
        <w:pStyle w:val="22"/>
        <w:numPr>
          <w:ilvl w:val="2"/>
          <w:numId w:val="13"/>
        </w:numPr>
        <w:tabs>
          <w:tab w:val="left" w:pos="1699"/>
        </w:tabs>
        <w:spacing w:before="160" w:after="0" w:line="240" w:lineRule="auto"/>
        <w:ind w:left="1698" w:right="0" w:hanging="781"/>
        <w:jc w:val="left"/>
        <w:rPr>
          <w:sz w:val="24"/>
        </w:rPr>
      </w:pPr>
      <w:r>
        <w:rPr>
          <w:sz w:val="24"/>
        </w:rPr>
        <w:t>超出营业执照经营范围的；</w:t>
      </w:r>
    </w:p>
    <w:p>
      <w:pPr>
        <w:pStyle w:val="22"/>
        <w:numPr>
          <w:ilvl w:val="2"/>
          <w:numId w:val="13"/>
        </w:numPr>
        <w:tabs>
          <w:tab w:val="left" w:pos="1819"/>
        </w:tabs>
        <w:spacing w:before="161" w:after="0" w:line="240" w:lineRule="auto"/>
        <w:ind w:left="1818" w:right="0" w:hanging="901"/>
        <w:jc w:val="left"/>
        <w:rPr>
          <w:sz w:val="24"/>
        </w:rPr>
      </w:pPr>
      <w:r>
        <w:rPr>
          <w:spacing w:val="-12"/>
          <w:sz w:val="24"/>
        </w:rPr>
        <w:t xml:space="preserve">询价小组 </w:t>
      </w:r>
      <w:r>
        <w:rPr>
          <w:sz w:val="24"/>
        </w:rPr>
        <w:t>2/3</w:t>
      </w:r>
      <w:r>
        <w:rPr>
          <w:spacing w:val="-8"/>
          <w:sz w:val="24"/>
        </w:rPr>
        <w:t xml:space="preserve"> 及以上成员认定报价方案技术含量低、偏离范围超出允许幅</w:t>
      </w:r>
    </w:p>
    <w:p>
      <w:pPr>
        <w:spacing w:after="0" w:line="240" w:lineRule="auto"/>
        <w:jc w:val="left"/>
        <w:rPr>
          <w:sz w:val="24"/>
        </w:rPr>
        <w:sectPr>
          <w:pgSz w:w="11910" w:h="16840"/>
          <w:pgMar w:top="1440" w:right="880" w:bottom="1200" w:left="980" w:header="0" w:footer="1017" w:gutter="0"/>
          <w:pgNumType w:fmt="decimal"/>
          <w:cols w:space="720" w:num="1"/>
        </w:sectPr>
      </w:pPr>
    </w:p>
    <w:p>
      <w:pPr>
        <w:pStyle w:val="3"/>
        <w:spacing w:before="40"/>
      </w:pPr>
      <w:r>
        <w:t>度、不符合询价通知书要求的；</w:t>
      </w:r>
    </w:p>
    <w:p>
      <w:pPr>
        <w:pStyle w:val="22"/>
        <w:numPr>
          <w:ilvl w:val="2"/>
          <w:numId w:val="13"/>
        </w:numPr>
        <w:tabs>
          <w:tab w:val="left" w:pos="1819"/>
        </w:tabs>
        <w:spacing w:before="161" w:after="0" w:line="240" w:lineRule="auto"/>
        <w:ind w:left="1818" w:right="0" w:hanging="901"/>
        <w:jc w:val="left"/>
        <w:rPr>
          <w:sz w:val="24"/>
        </w:rPr>
      </w:pPr>
      <w:r>
        <w:rPr>
          <w:sz w:val="24"/>
        </w:rPr>
        <w:t>询价小组判定</w:t>
      </w:r>
      <w:r>
        <w:rPr>
          <w:rFonts w:hint="eastAsia"/>
          <w:sz w:val="24"/>
          <w:lang w:eastAsia="zh-CN"/>
        </w:rPr>
        <w:t>投标人</w:t>
      </w:r>
      <w:r>
        <w:rPr>
          <w:sz w:val="24"/>
        </w:rPr>
        <w:t>涂改证明材料或者提供虚假材料和承诺的；</w:t>
      </w:r>
    </w:p>
    <w:p>
      <w:pPr>
        <w:pStyle w:val="22"/>
        <w:numPr>
          <w:ilvl w:val="2"/>
          <w:numId w:val="13"/>
        </w:numPr>
        <w:tabs>
          <w:tab w:val="left" w:pos="1819"/>
        </w:tabs>
        <w:spacing w:before="160" w:after="0" w:line="240" w:lineRule="auto"/>
        <w:ind w:left="1818" w:right="0" w:hanging="901"/>
        <w:jc w:val="left"/>
        <w:rPr>
          <w:sz w:val="24"/>
        </w:rPr>
      </w:pPr>
      <w:r>
        <w:rPr>
          <w:sz w:val="24"/>
        </w:rPr>
        <w:t>未按询价通知书规定编制、签署、盖章、装订和密封响应文件的；</w:t>
      </w:r>
    </w:p>
    <w:p>
      <w:pPr>
        <w:pStyle w:val="22"/>
        <w:numPr>
          <w:ilvl w:val="2"/>
          <w:numId w:val="13"/>
        </w:numPr>
        <w:tabs>
          <w:tab w:val="left" w:pos="1819"/>
        </w:tabs>
        <w:spacing w:before="161" w:after="0" w:line="240" w:lineRule="auto"/>
        <w:ind w:left="1818" w:right="0" w:hanging="901"/>
        <w:jc w:val="left"/>
        <w:rPr>
          <w:sz w:val="24"/>
        </w:rPr>
      </w:pPr>
      <w:r>
        <w:rPr>
          <w:sz w:val="24"/>
        </w:rPr>
        <w:t>代理商未按询价通知书要求提供产品制造商针对本项目的唯一授权的；</w:t>
      </w:r>
    </w:p>
    <w:p>
      <w:pPr>
        <w:pStyle w:val="22"/>
        <w:numPr>
          <w:ilvl w:val="2"/>
          <w:numId w:val="13"/>
        </w:numPr>
        <w:tabs>
          <w:tab w:val="left" w:pos="1819"/>
        </w:tabs>
        <w:spacing w:before="160" w:after="0" w:line="364" w:lineRule="auto"/>
        <w:ind w:left="438" w:right="536" w:firstLine="480"/>
        <w:jc w:val="left"/>
        <w:rPr>
          <w:sz w:val="24"/>
        </w:rPr>
      </w:pPr>
      <w:r>
        <w:rPr>
          <w:spacing w:val="-6"/>
          <w:sz w:val="24"/>
        </w:rPr>
        <w:t xml:space="preserve">询价通知书第三章第 </w:t>
      </w:r>
      <w:r>
        <w:rPr>
          <w:sz w:val="24"/>
        </w:rPr>
        <w:t>1</w:t>
      </w:r>
      <w:r>
        <w:rPr>
          <w:spacing w:val="-9"/>
          <w:sz w:val="24"/>
        </w:rPr>
        <w:t xml:space="preserve"> 条规定</w:t>
      </w:r>
      <w:r>
        <w:rPr>
          <w:rFonts w:hint="eastAsia"/>
          <w:spacing w:val="-9"/>
          <w:sz w:val="24"/>
          <w:lang w:eastAsia="zh-CN"/>
        </w:rPr>
        <w:t>投标人</w:t>
      </w:r>
      <w:r>
        <w:rPr>
          <w:spacing w:val="-9"/>
          <w:sz w:val="24"/>
        </w:rPr>
        <w:t>应当提交的资格、资信等证明文件未</w:t>
      </w:r>
      <w:r>
        <w:rPr>
          <w:sz w:val="24"/>
        </w:rPr>
        <w:t>提供、提供不齐全或者复印件未装订于响应文件中的；</w:t>
      </w:r>
    </w:p>
    <w:p>
      <w:pPr>
        <w:pStyle w:val="22"/>
        <w:numPr>
          <w:ilvl w:val="2"/>
          <w:numId w:val="13"/>
        </w:numPr>
        <w:tabs>
          <w:tab w:val="left" w:pos="1819"/>
        </w:tabs>
        <w:spacing w:before="1" w:after="0" w:line="240" w:lineRule="auto"/>
        <w:ind w:left="1818" w:right="0" w:hanging="901"/>
        <w:jc w:val="left"/>
        <w:rPr>
          <w:sz w:val="24"/>
        </w:rPr>
      </w:pPr>
      <w:r>
        <w:rPr>
          <w:sz w:val="24"/>
        </w:rPr>
        <w:t>资格、资信等证明文件可以为复印件的，复印件未加盖单位公章的；</w:t>
      </w:r>
    </w:p>
    <w:p>
      <w:pPr>
        <w:pStyle w:val="22"/>
        <w:numPr>
          <w:ilvl w:val="2"/>
          <w:numId w:val="13"/>
        </w:numPr>
        <w:tabs>
          <w:tab w:val="left" w:pos="1819"/>
        </w:tabs>
        <w:spacing w:before="161" w:after="0" w:line="240" w:lineRule="auto"/>
        <w:ind w:left="1818" w:right="0" w:hanging="901"/>
        <w:jc w:val="left"/>
        <w:rPr>
          <w:sz w:val="24"/>
        </w:rPr>
      </w:pPr>
      <w:r>
        <w:rPr>
          <w:sz w:val="24"/>
        </w:rPr>
        <w:t>不符合法律、法规和询价通知书中规定的其他要求的。</w:t>
      </w:r>
    </w:p>
    <w:p>
      <w:pPr>
        <w:pStyle w:val="3"/>
        <w:spacing w:before="160" w:line="364" w:lineRule="auto"/>
        <w:ind w:right="417" w:firstLine="480"/>
      </w:pPr>
      <w:r>
        <w:rPr>
          <w:spacing w:val="-5"/>
        </w:rPr>
        <w:t>对响应无效的认定，必须经询价小组集体做出决定并出具响应无效的事实依据，由</w:t>
      </w:r>
      <w:r>
        <w:rPr>
          <w:rFonts w:hint="eastAsia"/>
          <w:spacing w:val="-14"/>
          <w:lang w:eastAsia="zh-CN"/>
        </w:rPr>
        <w:t>投标人</w:t>
      </w:r>
      <w:r>
        <w:rPr>
          <w:spacing w:val="-14"/>
        </w:rPr>
        <w:t>法定代表人或者被授权代表签字确认，拒绝签字的，不影响询价小组做出的决定。</w:t>
      </w:r>
    </w:p>
    <w:p>
      <w:pPr>
        <w:pStyle w:val="22"/>
        <w:numPr>
          <w:ilvl w:val="1"/>
          <w:numId w:val="13"/>
        </w:numPr>
        <w:tabs>
          <w:tab w:val="left" w:pos="1640"/>
        </w:tabs>
        <w:spacing w:before="2" w:after="0" w:line="240" w:lineRule="auto"/>
        <w:ind w:left="1639" w:right="0" w:hanging="722"/>
        <w:jc w:val="left"/>
        <w:rPr>
          <w:sz w:val="24"/>
        </w:rPr>
      </w:pPr>
      <w:r>
        <w:rPr>
          <w:sz w:val="24"/>
        </w:rPr>
        <w:t>废标</w:t>
      </w:r>
    </w:p>
    <w:p>
      <w:pPr>
        <w:pStyle w:val="22"/>
        <w:numPr>
          <w:ilvl w:val="2"/>
          <w:numId w:val="13"/>
        </w:numPr>
        <w:tabs>
          <w:tab w:val="left" w:pos="1819"/>
        </w:tabs>
        <w:spacing w:before="160" w:after="0" w:line="240" w:lineRule="auto"/>
        <w:ind w:left="1818" w:right="0" w:hanging="901"/>
        <w:jc w:val="left"/>
        <w:rPr>
          <w:sz w:val="24"/>
        </w:rPr>
      </w:pPr>
      <w:r>
        <w:rPr>
          <w:sz w:val="24"/>
        </w:rPr>
        <w:t>出现下列情形之一的，应予废标：</w:t>
      </w:r>
    </w:p>
    <w:p>
      <w:pPr>
        <w:pStyle w:val="22"/>
        <w:numPr>
          <w:ilvl w:val="3"/>
          <w:numId w:val="13"/>
        </w:numPr>
        <w:tabs>
          <w:tab w:val="left" w:pos="2059"/>
        </w:tabs>
        <w:spacing w:before="161" w:after="0" w:line="364" w:lineRule="auto"/>
        <w:ind w:left="438" w:right="536" w:firstLine="480"/>
        <w:jc w:val="left"/>
        <w:rPr>
          <w:sz w:val="24"/>
        </w:rPr>
      </w:pPr>
      <w:r>
        <w:rPr>
          <w:spacing w:val="-3"/>
          <w:sz w:val="24"/>
        </w:rPr>
        <w:t>在报价截止时间结束后参加询价的</w:t>
      </w:r>
      <w:r>
        <w:rPr>
          <w:rFonts w:hint="eastAsia"/>
          <w:spacing w:val="-3"/>
          <w:sz w:val="24"/>
          <w:lang w:eastAsia="zh-CN"/>
        </w:rPr>
        <w:t>投标人</w:t>
      </w:r>
      <w:r>
        <w:rPr>
          <w:spacing w:val="-3"/>
          <w:sz w:val="24"/>
        </w:rPr>
        <w:t xml:space="preserve">不足 </w:t>
      </w:r>
      <w:r>
        <w:rPr>
          <w:sz w:val="24"/>
        </w:rPr>
        <w:t>3</w:t>
      </w:r>
      <w:r>
        <w:rPr>
          <w:spacing w:val="-9"/>
          <w:sz w:val="24"/>
        </w:rPr>
        <w:t xml:space="preserve"> 家，符合询价通知书规</w:t>
      </w:r>
      <w:r>
        <w:rPr>
          <w:spacing w:val="-6"/>
          <w:sz w:val="24"/>
        </w:rPr>
        <w:t>定条件的</w:t>
      </w:r>
      <w:r>
        <w:rPr>
          <w:rFonts w:hint="eastAsia"/>
          <w:spacing w:val="-6"/>
          <w:sz w:val="24"/>
          <w:lang w:eastAsia="zh-CN"/>
        </w:rPr>
        <w:t>投标人</w:t>
      </w:r>
      <w:r>
        <w:rPr>
          <w:spacing w:val="-6"/>
          <w:sz w:val="24"/>
        </w:rPr>
        <w:t xml:space="preserve">不足 </w:t>
      </w:r>
      <w:r>
        <w:rPr>
          <w:sz w:val="24"/>
        </w:rPr>
        <w:t>3</w:t>
      </w:r>
      <w:r>
        <w:rPr>
          <w:spacing w:val="-11"/>
          <w:sz w:val="24"/>
        </w:rPr>
        <w:t xml:space="preserve"> 家或者对询价通知书作实质性响应的</w:t>
      </w:r>
      <w:r>
        <w:rPr>
          <w:rFonts w:hint="eastAsia"/>
          <w:spacing w:val="-11"/>
          <w:sz w:val="24"/>
          <w:lang w:eastAsia="zh-CN"/>
        </w:rPr>
        <w:t>投标人</w:t>
      </w:r>
      <w:r>
        <w:rPr>
          <w:spacing w:val="-11"/>
          <w:sz w:val="24"/>
        </w:rPr>
        <w:t xml:space="preserve">不足 </w:t>
      </w:r>
      <w:r>
        <w:rPr>
          <w:sz w:val="24"/>
        </w:rPr>
        <w:t>3</w:t>
      </w:r>
      <w:r>
        <w:rPr>
          <w:spacing w:val="-15"/>
          <w:sz w:val="24"/>
        </w:rPr>
        <w:t xml:space="preserve"> 家的；</w:t>
      </w:r>
    </w:p>
    <w:p>
      <w:pPr>
        <w:pStyle w:val="22"/>
        <w:numPr>
          <w:ilvl w:val="3"/>
          <w:numId w:val="13"/>
        </w:numPr>
        <w:tabs>
          <w:tab w:val="left" w:pos="2059"/>
        </w:tabs>
        <w:spacing w:before="1" w:after="0" w:line="240" w:lineRule="auto"/>
        <w:ind w:left="2058" w:right="0" w:hanging="1141"/>
        <w:jc w:val="left"/>
        <w:rPr>
          <w:sz w:val="24"/>
        </w:rPr>
      </w:pPr>
      <w:r>
        <w:rPr>
          <w:sz w:val="24"/>
        </w:rPr>
        <w:t>出现影响采购公正的违法违规行为的；</w:t>
      </w:r>
    </w:p>
    <w:p>
      <w:pPr>
        <w:pStyle w:val="22"/>
        <w:numPr>
          <w:ilvl w:val="3"/>
          <w:numId w:val="13"/>
        </w:numPr>
        <w:tabs>
          <w:tab w:val="left" w:pos="2059"/>
        </w:tabs>
        <w:spacing w:before="160" w:after="0" w:line="240" w:lineRule="auto"/>
        <w:ind w:left="2058" w:right="0" w:hanging="1141"/>
        <w:jc w:val="left"/>
        <w:rPr>
          <w:sz w:val="24"/>
        </w:rPr>
      </w:pPr>
      <w:r>
        <w:rPr>
          <w:rFonts w:hint="eastAsia"/>
          <w:sz w:val="24"/>
          <w:lang w:eastAsia="zh-CN"/>
        </w:rPr>
        <w:t>投标人</w:t>
      </w:r>
      <w:r>
        <w:rPr>
          <w:sz w:val="24"/>
        </w:rPr>
        <w:t>的报价均超过采购预算的；</w:t>
      </w:r>
    </w:p>
    <w:p>
      <w:pPr>
        <w:pStyle w:val="22"/>
        <w:numPr>
          <w:ilvl w:val="3"/>
          <w:numId w:val="13"/>
        </w:numPr>
        <w:tabs>
          <w:tab w:val="left" w:pos="2059"/>
        </w:tabs>
        <w:spacing w:before="161" w:after="0" w:line="240" w:lineRule="auto"/>
        <w:ind w:left="2058" w:right="0" w:hanging="1141"/>
        <w:jc w:val="left"/>
        <w:rPr>
          <w:sz w:val="24"/>
        </w:rPr>
      </w:pPr>
      <w:r>
        <w:rPr>
          <w:sz w:val="24"/>
        </w:rPr>
        <w:t>因重大变故，采购任务取消的；</w:t>
      </w:r>
    </w:p>
    <w:p>
      <w:pPr>
        <w:pStyle w:val="22"/>
        <w:numPr>
          <w:ilvl w:val="3"/>
          <w:numId w:val="13"/>
        </w:numPr>
        <w:tabs>
          <w:tab w:val="left" w:pos="2059"/>
        </w:tabs>
        <w:spacing w:before="160" w:after="0" w:line="240" w:lineRule="auto"/>
        <w:ind w:left="2058" w:right="0" w:hanging="1141"/>
        <w:jc w:val="left"/>
        <w:rPr>
          <w:sz w:val="24"/>
        </w:rPr>
      </w:pPr>
      <w:r>
        <w:rPr>
          <w:sz w:val="24"/>
        </w:rPr>
        <w:t>法律、法规以及询价通知书规定的其他废标情形。</w:t>
      </w:r>
    </w:p>
    <w:p>
      <w:pPr>
        <w:pStyle w:val="22"/>
        <w:numPr>
          <w:ilvl w:val="2"/>
          <w:numId w:val="13"/>
        </w:numPr>
        <w:tabs>
          <w:tab w:val="left" w:pos="1819"/>
        </w:tabs>
        <w:spacing w:before="161" w:after="0" w:line="364" w:lineRule="auto"/>
        <w:ind w:left="918" w:right="1025" w:firstLine="0"/>
        <w:jc w:val="left"/>
        <w:rPr>
          <w:sz w:val="24"/>
        </w:rPr>
      </w:pPr>
      <w:r>
        <w:rPr>
          <w:spacing w:val="-1"/>
          <w:sz w:val="24"/>
        </w:rPr>
        <w:t>废标后，采购人或者采购代理机构应当将废标理由通知所有</w:t>
      </w:r>
      <w:r>
        <w:rPr>
          <w:rFonts w:hint="eastAsia"/>
          <w:spacing w:val="-1"/>
          <w:sz w:val="24"/>
          <w:lang w:eastAsia="zh-CN"/>
        </w:rPr>
        <w:t>投标人</w:t>
      </w:r>
      <w:r>
        <w:rPr>
          <w:spacing w:val="-1"/>
          <w:sz w:val="24"/>
        </w:rPr>
        <w:t>。</w:t>
      </w:r>
      <w:r>
        <w:rPr>
          <w:sz w:val="24"/>
        </w:rPr>
        <w:t>18.11.特殊情况处置程序</w:t>
      </w:r>
    </w:p>
    <w:p>
      <w:pPr>
        <w:pStyle w:val="22"/>
        <w:numPr>
          <w:ilvl w:val="2"/>
          <w:numId w:val="14"/>
        </w:numPr>
        <w:tabs>
          <w:tab w:val="left" w:pos="1819"/>
        </w:tabs>
        <w:spacing w:before="1" w:after="0" w:line="240" w:lineRule="auto"/>
        <w:ind w:left="1818" w:right="0" w:hanging="901"/>
        <w:jc w:val="left"/>
        <w:rPr>
          <w:sz w:val="24"/>
        </w:rPr>
      </w:pPr>
      <w:r>
        <w:rPr>
          <w:sz w:val="24"/>
        </w:rPr>
        <w:t>询价小组成员的更换</w:t>
      </w:r>
    </w:p>
    <w:p>
      <w:pPr>
        <w:pStyle w:val="22"/>
        <w:numPr>
          <w:ilvl w:val="3"/>
          <w:numId w:val="14"/>
        </w:numPr>
        <w:tabs>
          <w:tab w:val="left" w:pos="2059"/>
        </w:tabs>
        <w:spacing w:before="161" w:after="0" w:line="364" w:lineRule="auto"/>
        <w:ind w:left="438" w:right="417" w:firstLine="480"/>
        <w:jc w:val="left"/>
        <w:rPr>
          <w:sz w:val="24"/>
        </w:rPr>
      </w:pPr>
      <w:r>
        <w:rPr>
          <w:spacing w:val="-7"/>
          <w:sz w:val="24"/>
        </w:rPr>
        <w:t>询价小组应当执行连续评审的原则，按照询价通知书规定的程序、内容、</w:t>
      </w:r>
      <w:r>
        <w:rPr>
          <w:spacing w:val="-6"/>
          <w:sz w:val="24"/>
        </w:rPr>
        <w:t>方法、标准完成全部评审工作。出现评审专家临时缺席、回避等情形导致评审现场专家</w:t>
      </w:r>
      <w:r>
        <w:rPr>
          <w:spacing w:val="-9"/>
          <w:sz w:val="24"/>
        </w:rPr>
        <w:t>数量不符合法定标准的，采购人或者采购代理机构要按照有关程序及时补抽专家，继续</w:t>
      </w:r>
      <w:r>
        <w:rPr>
          <w:spacing w:val="-10"/>
          <w:sz w:val="24"/>
        </w:rPr>
        <w:t>组织评审。如无法及时补齐专家，则要立即停止评审工作，封存询价通知书和所有响应文件，择期重新组建询价小组进行评审。</w:t>
      </w:r>
    </w:p>
    <w:p>
      <w:pPr>
        <w:pStyle w:val="22"/>
        <w:numPr>
          <w:ilvl w:val="3"/>
          <w:numId w:val="14"/>
        </w:numPr>
        <w:tabs>
          <w:tab w:val="left" w:pos="2059"/>
        </w:tabs>
        <w:spacing w:before="3" w:after="0" w:line="364" w:lineRule="auto"/>
        <w:ind w:left="438" w:right="537" w:firstLine="480"/>
        <w:jc w:val="both"/>
        <w:rPr>
          <w:sz w:val="24"/>
        </w:rPr>
      </w:pPr>
      <w:r>
        <w:rPr>
          <w:spacing w:val="-1"/>
          <w:sz w:val="24"/>
        </w:rPr>
        <w:t>退出询价小组的成员，其已完成的评审行为无效。由采购人向监督人员</w:t>
      </w:r>
      <w:r>
        <w:rPr>
          <w:spacing w:val="-4"/>
          <w:sz w:val="24"/>
        </w:rPr>
        <w:t>提出更换询价小组成员意见并获准后，根据本询价通知书规定的询价小组成员产生方式</w:t>
      </w:r>
      <w:r>
        <w:rPr>
          <w:sz w:val="24"/>
        </w:rPr>
        <w:t>另行确定替代者进行评审。</w:t>
      </w:r>
    </w:p>
    <w:p>
      <w:pPr>
        <w:pStyle w:val="22"/>
        <w:numPr>
          <w:ilvl w:val="2"/>
          <w:numId w:val="14"/>
        </w:numPr>
        <w:tabs>
          <w:tab w:val="left" w:pos="1819"/>
        </w:tabs>
        <w:spacing w:before="1" w:after="0" w:line="240" w:lineRule="auto"/>
        <w:ind w:left="1818" w:right="0" w:hanging="901"/>
        <w:jc w:val="both"/>
        <w:rPr>
          <w:sz w:val="24"/>
        </w:rPr>
      </w:pPr>
      <w:r>
        <w:rPr>
          <w:sz w:val="24"/>
        </w:rPr>
        <w:t>记名投票</w:t>
      </w:r>
    </w:p>
    <w:p>
      <w:pPr>
        <w:spacing w:after="0" w:line="240" w:lineRule="auto"/>
        <w:jc w:val="both"/>
        <w:rPr>
          <w:sz w:val="24"/>
        </w:rPr>
        <w:sectPr>
          <w:pgSz w:w="11910" w:h="16840"/>
          <w:pgMar w:top="1440" w:right="880" w:bottom="1200" w:left="980" w:header="0" w:footer="1017" w:gutter="0"/>
          <w:pgNumType w:fmt="decimal"/>
          <w:cols w:space="720" w:num="1"/>
        </w:sectPr>
      </w:pPr>
    </w:p>
    <w:p>
      <w:pPr>
        <w:pStyle w:val="3"/>
        <w:spacing w:before="40" w:line="364" w:lineRule="auto"/>
        <w:ind w:right="480" w:firstLine="480"/>
      </w:pPr>
      <w:r>
        <w:t>在评审过程中，询价小组发生分歧或者评审结论有异议需表决的，按照少数服从多数的原则，由询价小组全体成员以记名投票方式表决。</w:t>
      </w:r>
    </w:p>
    <w:p>
      <w:pPr>
        <w:pStyle w:val="22"/>
        <w:numPr>
          <w:ilvl w:val="2"/>
          <w:numId w:val="14"/>
        </w:numPr>
        <w:tabs>
          <w:tab w:val="left" w:pos="1819"/>
        </w:tabs>
        <w:spacing w:before="2" w:after="0" w:line="240" w:lineRule="auto"/>
        <w:ind w:left="1818" w:right="0" w:hanging="901"/>
        <w:jc w:val="left"/>
        <w:rPr>
          <w:sz w:val="24"/>
        </w:rPr>
      </w:pPr>
      <w:r>
        <w:rPr>
          <w:sz w:val="24"/>
        </w:rPr>
        <w:t>延期开标</w:t>
      </w:r>
    </w:p>
    <w:p>
      <w:pPr>
        <w:pStyle w:val="3"/>
        <w:spacing w:before="160" w:line="364" w:lineRule="auto"/>
        <w:ind w:right="474" w:firstLine="480"/>
      </w:pPr>
      <w:r>
        <w:t>因特殊情况需要推迟开标时间的，采购人或者采购代理机构必须提前报监督部门审批，经批准后按规定提前告知所有参加询价的</w:t>
      </w:r>
      <w:r>
        <w:rPr>
          <w:rFonts w:hint="eastAsia"/>
          <w:lang w:eastAsia="zh-CN"/>
        </w:rPr>
        <w:t>投标人</w:t>
      </w:r>
      <w:r>
        <w:t>，否则必须按时开标。</w:t>
      </w:r>
    </w:p>
    <w:p>
      <w:pPr>
        <w:pStyle w:val="22"/>
        <w:numPr>
          <w:ilvl w:val="1"/>
          <w:numId w:val="15"/>
        </w:numPr>
        <w:tabs>
          <w:tab w:val="left" w:pos="1640"/>
        </w:tabs>
        <w:spacing w:before="1" w:after="0" w:line="240" w:lineRule="auto"/>
        <w:ind w:left="1639" w:right="0" w:hanging="722"/>
        <w:jc w:val="left"/>
        <w:rPr>
          <w:sz w:val="24"/>
        </w:rPr>
      </w:pPr>
      <w:r>
        <w:rPr>
          <w:sz w:val="24"/>
        </w:rPr>
        <w:t>违法违规情形</w:t>
      </w:r>
    </w:p>
    <w:p>
      <w:pPr>
        <w:pStyle w:val="22"/>
        <w:numPr>
          <w:ilvl w:val="2"/>
          <w:numId w:val="15"/>
        </w:numPr>
        <w:tabs>
          <w:tab w:val="left" w:pos="1819"/>
        </w:tabs>
        <w:spacing w:before="161" w:after="0" w:line="240" w:lineRule="auto"/>
        <w:ind w:left="1818" w:right="0" w:hanging="901"/>
        <w:jc w:val="left"/>
        <w:rPr>
          <w:sz w:val="24"/>
        </w:rPr>
      </w:pPr>
      <w:r>
        <w:rPr>
          <w:sz w:val="24"/>
        </w:rPr>
        <w:t>有下列情形之一的，属于</w:t>
      </w:r>
      <w:r>
        <w:rPr>
          <w:rFonts w:hint="eastAsia"/>
          <w:sz w:val="24"/>
          <w:lang w:eastAsia="zh-CN"/>
        </w:rPr>
        <w:t>投标人</w:t>
      </w:r>
      <w:r>
        <w:rPr>
          <w:sz w:val="24"/>
        </w:rPr>
        <w:t>相互串通报价：</w:t>
      </w:r>
    </w:p>
    <w:p>
      <w:pPr>
        <w:pStyle w:val="22"/>
        <w:numPr>
          <w:ilvl w:val="3"/>
          <w:numId w:val="15"/>
        </w:numPr>
        <w:tabs>
          <w:tab w:val="left" w:pos="2059"/>
        </w:tabs>
        <w:spacing w:before="160" w:after="0" w:line="240" w:lineRule="auto"/>
        <w:ind w:left="2058" w:right="0" w:hanging="1141"/>
        <w:jc w:val="left"/>
        <w:rPr>
          <w:sz w:val="24"/>
        </w:rPr>
      </w:pPr>
      <w:r>
        <w:rPr>
          <w:rFonts w:hint="eastAsia"/>
          <w:sz w:val="24"/>
          <w:lang w:eastAsia="zh-CN"/>
        </w:rPr>
        <w:t>投标人</w:t>
      </w:r>
      <w:r>
        <w:rPr>
          <w:sz w:val="24"/>
        </w:rPr>
        <w:t>之间协商报价等响应文件的实质性内容；</w:t>
      </w:r>
    </w:p>
    <w:p>
      <w:pPr>
        <w:pStyle w:val="22"/>
        <w:numPr>
          <w:ilvl w:val="3"/>
          <w:numId w:val="15"/>
        </w:numPr>
        <w:tabs>
          <w:tab w:val="left" w:pos="2059"/>
        </w:tabs>
        <w:spacing w:before="161" w:after="0" w:line="240" w:lineRule="auto"/>
        <w:ind w:left="2058" w:right="0" w:hanging="1141"/>
        <w:jc w:val="left"/>
        <w:rPr>
          <w:sz w:val="24"/>
        </w:rPr>
      </w:pPr>
      <w:r>
        <w:rPr>
          <w:rFonts w:hint="eastAsia"/>
          <w:sz w:val="24"/>
          <w:lang w:eastAsia="zh-CN"/>
        </w:rPr>
        <w:t>投标人</w:t>
      </w:r>
      <w:r>
        <w:rPr>
          <w:sz w:val="24"/>
        </w:rPr>
        <w:t>之间约定成交</w:t>
      </w:r>
      <w:r>
        <w:rPr>
          <w:rFonts w:hint="eastAsia"/>
          <w:sz w:val="24"/>
          <w:lang w:eastAsia="zh-CN"/>
        </w:rPr>
        <w:t>投标人</w:t>
      </w:r>
      <w:r>
        <w:rPr>
          <w:sz w:val="24"/>
        </w:rPr>
        <w:t>；</w:t>
      </w:r>
    </w:p>
    <w:p>
      <w:pPr>
        <w:pStyle w:val="22"/>
        <w:numPr>
          <w:ilvl w:val="3"/>
          <w:numId w:val="15"/>
        </w:numPr>
        <w:tabs>
          <w:tab w:val="left" w:pos="2059"/>
        </w:tabs>
        <w:spacing w:before="160" w:after="0" w:line="240" w:lineRule="auto"/>
        <w:ind w:left="2058" w:right="0" w:hanging="1141"/>
        <w:jc w:val="left"/>
        <w:rPr>
          <w:sz w:val="24"/>
        </w:rPr>
      </w:pPr>
      <w:r>
        <w:rPr>
          <w:rFonts w:hint="eastAsia"/>
          <w:sz w:val="24"/>
          <w:lang w:eastAsia="zh-CN"/>
        </w:rPr>
        <w:t>投标人</w:t>
      </w:r>
      <w:r>
        <w:rPr>
          <w:sz w:val="24"/>
        </w:rPr>
        <w:t>之间约定部分</w:t>
      </w:r>
      <w:r>
        <w:rPr>
          <w:rFonts w:hint="eastAsia"/>
          <w:sz w:val="24"/>
          <w:lang w:eastAsia="zh-CN"/>
        </w:rPr>
        <w:t>投标人</w:t>
      </w:r>
      <w:r>
        <w:rPr>
          <w:sz w:val="24"/>
        </w:rPr>
        <w:t>放弃报价或者成交；</w:t>
      </w:r>
    </w:p>
    <w:p>
      <w:pPr>
        <w:pStyle w:val="22"/>
        <w:numPr>
          <w:ilvl w:val="3"/>
          <w:numId w:val="15"/>
        </w:numPr>
        <w:tabs>
          <w:tab w:val="left" w:pos="2059"/>
        </w:tabs>
        <w:spacing w:before="161" w:after="0" w:line="364" w:lineRule="auto"/>
        <w:ind w:left="438" w:right="536" w:firstLine="480"/>
        <w:jc w:val="left"/>
        <w:rPr>
          <w:sz w:val="24"/>
        </w:rPr>
      </w:pPr>
      <w:r>
        <w:rPr>
          <w:spacing w:val="-1"/>
          <w:sz w:val="24"/>
        </w:rPr>
        <w:t>属于同一集团、协会、商会等组织成员的</w:t>
      </w:r>
      <w:r>
        <w:rPr>
          <w:rFonts w:hint="eastAsia"/>
          <w:spacing w:val="-1"/>
          <w:sz w:val="24"/>
          <w:lang w:eastAsia="zh-CN"/>
        </w:rPr>
        <w:t>投标人</w:t>
      </w:r>
      <w:r>
        <w:rPr>
          <w:spacing w:val="-1"/>
          <w:sz w:val="24"/>
        </w:rPr>
        <w:t>按照该组织要求协同报</w:t>
      </w:r>
      <w:r>
        <w:rPr>
          <w:sz w:val="24"/>
        </w:rPr>
        <w:t>价；</w:t>
      </w:r>
    </w:p>
    <w:p>
      <w:pPr>
        <w:pStyle w:val="22"/>
        <w:numPr>
          <w:ilvl w:val="3"/>
          <w:numId w:val="15"/>
        </w:numPr>
        <w:tabs>
          <w:tab w:val="left" w:pos="2059"/>
        </w:tabs>
        <w:spacing w:before="1" w:after="0" w:line="240" w:lineRule="auto"/>
        <w:ind w:left="2058" w:right="0" w:hanging="1141"/>
        <w:jc w:val="left"/>
        <w:rPr>
          <w:sz w:val="24"/>
        </w:rPr>
      </w:pPr>
      <w:r>
        <w:rPr>
          <w:rFonts w:hint="eastAsia"/>
          <w:sz w:val="24"/>
          <w:lang w:eastAsia="zh-CN"/>
        </w:rPr>
        <w:t>投标人</w:t>
      </w:r>
      <w:r>
        <w:rPr>
          <w:sz w:val="24"/>
        </w:rPr>
        <w:t>之间为谋取成交或者排斥特定</w:t>
      </w:r>
      <w:r>
        <w:rPr>
          <w:rFonts w:hint="eastAsia"/>
          <w:sz w:val="24"/>
          <w:lang w:eastAsia="zh-CN"/>
        </w:rPr>
        <w:t>投标人</w:t>
      </w:r>
      <w:r>
        <w:rPr>
          <w:sz w:val="24"/>
        </w:rPr>
        <w:t>而采取的其他联合行动。</w:t>
      </w:r>
    </w:p>
    <w:p>
      <w:pPr>
        <w:pStyle w:val="22"/>
        <w:numPr>
          <w:ilvl w:val="2"/>
          <w:numId w:val="15"/>
        </w:numPr>
        <w:tabs>
          <w:tab w:val="left" w:pos="1819"/>
        </w:tabs>
        <w:spacing w:before="160" w:after="0" w:line="364" w:lineRule="auto"/>
        <w:ind w:left="438" w:right="536" w:firstLine="480"/>
        <w:jc w:val="left"/>
        <w:rPr>
          <w:sz w:val="24"/>
        </w:rPr>
      </w:pPr>
      <w:r>
        <w:rPr>
          <w:spacing w:val="-1"/>
          <w:sz w:val="24"/>
        </w:rPr>
        <w:t>有下列情形之一的，视为</w:t>
      </w:r>
      <w:r>
        <w:rPr>
          <w:rFonts w:hint="eastAsia"/>
          <w:spacing w:val="-1"/>
          <w:sz w:val="24"/>
          <w:lang w:eastAsia="zh-CN"/>
        </w:rPr>
        <w:t>投标人</w:t>
      </w:r>
      <w:r>
        <w:rPr>
          <w:spacing w:val="-1"/>
          <w:sz w:val="24"/>
        </w:rPr>
        <w:t>相互串通报价，询价小组应当出具违法违</w:t>
      </w:r>
      <w:r>
        <w:rPr>
          <w:sz w:val="24"/>
        </w:rPr>
        <w:t>规认定意见并作响应无效处理：</w:t>
      </w:r>
    </w:p>
    <w:p>
      <w:pPr>
        <w:pStyle w:val="22"/>
        <w:numPr>
          <w:ilvl w:val="3"/>
          <w:numId w:val="15"/>
        </w:numPr>
        <w:tabs>
          <w:tab w:val="left" w:pos="2059"/>
        </w:tabs>
        <w:spacing w:before="2" w:after="0" w:line="240" w:lineRule="auto"/>
        <w:ind w:left="2058" w:right="0" w:hanging="1141"/>
        <w:jc w:val="left"/>
        <w:rPr>
          <w:sz w:val="24"/>
        </w:rPr>
      </w:pPr>
      <w:r>
        <w:rPr>
          <w:sz w:val="24"/>
        </w:rPr>
        <w:t>不同</w:t>
      </w:r>
      <w:r>
        <w:rPr>
          <w:rFonts w:hint="eastAsia"/>
          <w:sz w:val="24"/>
          <w:lang w:eastAsia="zh-CN"/>
        </w:rPr>
        <w:t>投标人</w:t>
      </w:r>
      <w:r>
        <w:rPr>
          <w:sz w:val="24"/>
        </w:rPr>
        <w:t>的响应文件由同一单位或者个人编制；</w:t>
      </w:r>
    </w:p>
    <w:p>
      <w:pPr>
        <w:pStyle w:val="22"/>
        <w:numPr>
          <w:ilvl w:val="3"/>
          <w:numId w:val="15"/>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委托同一单位或者个人办理报价事宜；</w:t>
      </w:r>
    </w:p>
    <w:p>
      <w:pPr>
        <w:pStyle w:val="22"/>
        <w:numPr>
          <w:ilvl w:val="3"/>
          <w:numId w:val="15"/>
        </w:numPr>
        <w:tabs>
          <w:tab w:val="left" w:pos="2059"/>
        </w:tabs>
        <w:spacing w:before="161" w:after="0" w:line="240" w:lineRule="auto"/>
        <w:ind w:left="2058" w:right="0" w:hanging="1141"/>
        <w:jc w:val="left"/>
        <w:rPr>
          <w:sz w:val="24"/>
        </w:rPr>
      </w:pPr>
      <w:r>
        <w:rPr>
          <w:sz w:val="24"/>
        </w:rPr>
        <w:t>不同</w:t>
      </w:r>
      <w:r>
        <w:rPr>
          <w:rFonts w:hint="eastAsia"/>
          <w:sz w:val="24"/>
          <w:lang w:eastAsia="zh-CN"/>
        </w:rPr>
        <w:t>投标人</w:t>
      </w:r>
      <w:r>
        <w:rPr>
          <w:sz w:val="24"/>
        </w:rPr>
        <w:t>的响应文件载明的项目管理成员为同一人；</w:t>
      </w:r>
    </w:p>
    <w:p>
      <w:pPr>
        <w:pStyle w:val="22"/>
        <w:numPr>
          <w:ilvl w:val="3"/>
          <w:numId w:val="15"/>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的响应文件异常一致或者报价呈规律性差异；</w:t>
      </w:r>
    </w:p>
    <w:p>
      <w:pPr>
        <w:pStyle w:val="22"/>
        <w:numPr>
          <w:ilvl w:val="3"/>
          <w:numId w:val="15"/>
        </w:numPr>
        <w:tabs>
          <w:tab w:val="left" w:pos="2059"/>
        </w:tabs>
        <w:spacing w:before="161" w:after="0" w:line="240" w:lineRule="auto"/>
        <w:ind w:left="2058" w:right="0" w:hanging="1141"/>
        <w:jc w:val="left"/>
        <w:rPr>
          <w:sz w:val="24"/>
        </w:rPr>
      </w:pPr>
      <w:r>
        <w:rPr>
          <w:sz w:val="24"/>
        </w:rPr>
        <w:t>不同</w:t>
      </w:r>
      <w:r>
        <w:rPr>
          <w:rFonts w:hint="eastAsia"/>
          <w:sz w:val="24"/>
          <w:lang w:eastAsia="zh-CN"/>
        </w:rPr>
        <w:t>投标人</w:t>
      </w:r>
      <w:r>
        <w:rPr>
          <w:sz w:val="24"/>
        </w:rPr>
        <w:t>的响应文件相互混装；</w:t>
      </w:r>
    </w:p>
    <w:p>
      <w:pPr>
        <w:pStyle w:val="22"/>
        <w:numPr>
          <w:ilvl w:val="3"/>
          <w:numId w:val="15"/>
        </w:numPr>
        <w:tabs>
          <w:tab w:val="left" w:pos="2059"/>
        </w:tabs>
        <w:spacing w:before="160" w:after="0" w:line="240" w:lineRule="auto"/>
        <w:ind w:left="2058" w:right="0" w:hanging="1141"/>
        <w:jc w:val="left"/>
        <w:rPr>
          <w:sz w:val="24"/>
        </w:rPr>
      </w:pPr>
      <w:r>
        <w:rPr>
          <w:sz w:val="24"/>
        </w:rPr>
        <w:t>不同</w:t>
      </w:r>
      <w:r>
        <w:rPr>
          <w:rFonts w:hint="eastAsia"/>
          <w:sz w:val="24"/>
          <w:lang w:eastAsia="zh-CN"/>
        </w:rPr>
        <w:t>投标人</w:t>
      </w:r>
      <w:r>
        <w:rPr>
          <w:sz w:val="24"/>
        </w:rPr>
        <w:t>的保证金从同一单位或者个人的账户转出。</w:t>
      </w:r>
    </w:p>
    <w:p>
      <w:pPr>
        <w:pStyle w:val="22"/>
        <w:numPr>
          <w:ilvl w:val="2"/>
          <w:numId w:val="15"/>
        </w:numPr>
        <w:tabs>
          <w:tab w:val="left" w:pos="1819"/>
        </w:tabs>
        <w:spacing w:before="161" w:after="0" w:line="240" w:lineRule="auto"/>
        <w:ind w:left="1818" w:right="0" w:hanging="901"/>
        <w:jc w:val="left"/>
        <w:rPr>
          <w:sz w:val="24"/>
        </w:rPr>
      </w:pPr>
      <w:r>
        <w:rPr>
          <w:sz w:val="24"/>
        </w:rPr>
        <w:t>有下列情形之一的，属于采购人与</w:t>
      </w:r>
      <w:r>
        <w:rPr>
          <w:rFonts w:hint="eastAsia"/>
          <w:sz w:val="24"/>
          <w:lang w:eastAsia="zh-CN"/>
        </w:rPr>
        <w:t>投标人</w:t>
      </w:r>
      <w:r>
        <w:rPr>
          <w:sz w:val="24"/>
        </w:rPr>
        <w:t>串通报价：</w:t>
      </w:r>
    </w:p>
    <w:p>
      <w:pPr>
        <w:pStyle w:val="22"/>
        <w:numPr>
          <w:ilvl w:val="3"/>
          <w:numId w:val="15"/>
        </w:numPr>
        <w:tabs>
          <w:tab w:val="left" w:pos="2059"/>
        </w:tabs>
        <w:spacing w:before="160" w:after="0" w:line="240" w:lineRule="auto"/>
        <w:ind w:left="2058" w:right="0" w:hanging="1141"/>
        <w:jc w:val="left"/>
        <w:rPr>
          <w:sz w:val="24"/>
        </w:rPr>
      </w:pPr>
      <w:r>
        <w:rPr>
          <w:sz w:val="24"/>
        </w:rPr>
        <w:t>采购人在开标前开启响应文件并将有关信息泄露给其他</w:t>
      </w:r>
      <w:r>
        <w:rPr>
          <w:rFonts w:hint="eastAsia"/>
          <w:sz w:val="24"/>
          <w:lang w:eastAsia="zh-CN"/>
        </w:rPr>
        <w:t>投标人</w:t>
      </w:r>
      <w:r>
        <w:rPr>
          <w:sz w:val="24"/>
        </w:rPr>
        <w:t>；</w:t>
      </w:r>
    </w:p>
    <w:p>
      <w:pPr>
        <w:pStyle w:val="22"/>
        <w:numPr>
          <w:ilvl w:val="3"/>
          <w:numId w:val="15"/>
        </w:numPr>
        <w:tabs>
          <w:tab w:val="left" w:pos="2059"/>
        </w:tabs>
        <w:spacing w:before="161" w:after="0" w:line="240" w:lineRule="auto"/>
        <w:ind w:left="2058" w:right="0" w:hanging="1141"/>
        <w:jc w:val="left"/>
        <w:rPr>
          <w:sz w:val="24"/>
        </w:rPr>
      </w:pPr>
      <w:r>
        <w:rPr>
          <w:sz w:val="24"/>
        </w:rPr>
        <w:t>采购人直接或者间接向</w:t>
      </w:r>
      <w:r>
        <w:rPr>
          <w:rFonts w:hint="eastAsia"/>
          <w:sz w:val="24"/>
          <w:lang w:eastAsia="zh-CN"/>
        </w:rPr>
        <w:t>投标人</w:t>
      </w:r>
      <w:r>
        <w:rPr>
          <w:sz w:val="24"/>
        </w:rPr>
        <w:t>泄露标底、询价小组成员等信息；</w:t>
      </w:r>
    </w:p>
    <w:p>
      <w:pPr>
        <w:pStyle w:val="22"/>
        <w:numPr>
          <w:ilvl w:val="3"/>
          <w:numId w:val="15"/>
        </w:numPr>
        <w:tabs>
          <w:tab w:val="left" w:pos="2059"/>
        </w:tabs>
        <w:spacing w:before="160" w:after="0" w:line="240" w:lineRule="auto"/>
        <w:ind w:left="2058" w:right="0" w:hanging="1141"/>
        <w:jc w:val="left"/>
        <w:rPr>
          <w:sz w:val="24"/>
        </w:rPr>
      </w:pPr>
      <w:r>
        <w:rPr>
          <w:sz w:val="24"/>
        </w:rPr>
        <w:t>采购人明示或者暗示</w:t>
      </w:r>
      <w:r>
        <w:rPr>
          <w:rFonts w:hint="eastAsia"/>
          <w:sz w:val="24"/>
          <w:lang w:eastAsia="zh-CN"/>
        </w:rPr>
        <w:t>投标人</w:t>
      </w:r>
      <w:r>
        <w:rPr>
          <w:sz w:val="24"/>
        </w:rPr>
        <w:t>压低或者抬高报价；</w:t>
      </w:r>
    </w:p>
    <w:p>
      <w:pPr>
        <w:pStyle w:val="22"/>
        <w:numPr>
          <w:ilvl w:val="3"/>
          <w:numId w:val="15"/>
        </w:numPr>
        <w:tabs>
          <w:tab w:val="left" w:pos="2059"/>
        </w:tabs>
        <w:spacing w:before="161" w:after="0" w:line="240" w:lineRule="auto"/>
        <w:ind w:left="2058" w:right="0" w:hanging="1141"/>
        <w:jc w:val="left"/>
        <w:rPr>
          <w:sz w:val="24"/>
        </w:rPr>
      </w:pPr>
      <w:r>
        <w:rPr>
          <w:sz w:val="24"/>
        </w:rPr>
        <w:t>采购人授意</w:t>
      </w:r>
      <w:r>
        <w:rPr>
          <w:rFonts w:hint="eastAsia"/>
          <w:sz w:val="24"/>
          <w:lang w:eastAsia="zh-CN"/>
        </w:rPr>
        <w:t>投标人</w:t>
      </w:r>
      <w:r>
        <w:rPr>
          <w:sz w:val="24"/>
        </w:rPr>
        <w:t>撤换、修改响应文件；</w:t>
      </w:r>
    </w:p>
    <w:p>
      <w:pPr>
        <w:pStyle w:val="22"/>
        <w:numPr>
          <w:ilvl w:val="3"/>
          <w:numId w:val="15"/>
        </w:numPr>
        <w:tabs>
          <w:tab w:val="left" w:pos="2059"/>
        </w:tabs>
        <w:spacing w:before="160" w:after="0" w:line="240" w:lineRule="auto"/>
        <w:ind w:left="2058" w:right="0" w:hanging="1141"/>
        <w:jc w:val="left"/>
        <w:rPr>
          <w:sz w:val="24"/>
        </w:rPr>
      </w:pPr>
      <w:r>
        <w:rPr>
          <w:sz w:val="24"/>
        </w:rPr>
        <w:t>采购人明示或者暗示</w:t>
      </w:r>
      <w:r>
        <w:rPr>
          <w:rFonts w:hint="eastAsia"/>
          <w:sz w:val="24"/>
          <w:lang w:eastAsia="zh-CN"/>
        </w:rPr>
        <w:t>投标人</w:t>
      </w:r>
      <w:r>
        <w:rPr>
          <w:sz w:val="24"/>
        </w:rPr>
        <w:t>为特定</w:t>
      </w:r>
      <w:r>
        <w:rPr>
          <w:rFonts w:hint="eastAsia"/>
          <w:sz w:val="24"/>
          <w:lang w:eastAsia="zh-CN"/>
        </w:rPr>
        <w:t>投标人</w:t>
      </w:r>
      <w:r>
        <w:rPr>
          <w:sz w:val="24"/>
        </w:rPr>
        <w:t>成交提供方便；</w:t>
      </w:r>
    </w:p>
    <w:p>
      <w:pPr>
        <w:pStyle w:val="22"/>
        <w:numPr>
          <w:ilvl w:val="3"/>
          <w:numId w:val="15"/>
        </w:numPr>
        <w:tabs>
          <w:tab w:val="left" w:pos="2059"/>
        </w:tabs>
        <w:spacing w:before="161" w:after="0" w:line="240" w:lineRule="auto"/>
        <w:ind w:left="2058" w:right="0" w:hanging="1141"/>
        <w:jc w:val="left"/>
        <w:rPr>
          <w:sz w:val="24"/>
        </w:rPr>
      </w:pPr>
      <w:r>
        <w:rPr>
          <w:sz w:val="24"/>
        </w:rPr>
        <w:t>采购人与</w:t>
      </w:r>
      <w:r>
        <w:rPr>
          <w:rFonts w:hint="eastAsia"/>
          <w:sz w:val="24"/>
          <w:lang w:eastAsia="zh-CN"/>
        </w:rPr>
        <w:t>投标人</w:t>
      </w:r>
      <w:r>
        <w:rPr>
          <w:sz w:val="24"/>
        </w:rPr>
        <w:t>为谋求特定</w:t>
      </w:r>
      <w:r>
        <w:rPr>
          <w:rFonts w:hint="eastAsia"/>
          <w:sz w:val="24"/>
          <w:lang w:eastAsia="zh-CN"/>
        </w:rPr>
        <w:t>投标人</w:t>
      </w:r>
      <w:r>
        <w:rPr>
          <w:sz w:val="24"/>
        </w:rPr>
        <w:t>成交而采取的其他串通行为。</w:t>
      </w:r>
    </w:p>
    <w:p>
      <w:pPr>
        <w:pStyle w:val="3"/>
        <w:spacing w:before="160" w:line="364" w:lineRule="auto"/>
        <w:ind w:right="537" w:firstLine="480"/>
      </w:pPr>
      <w:r>
        <w:rPr>
          <w:spacing w:val="-7"/>
        </w:rPr>
        <w:t>在开标、评审过程中发现以上违法违规情形的，首先由询价小组作出认定，对认定</w:t>
      </w:r>
      <w:r>
        <w:t>确有以上违法违规情形的</w:t>
      </w:r>
      <w:r>
        <w:rPr>
          <w:rFonts w:hint="eastAsia"/>
          <w:lang w:eastAsia="zh-CN"/>
        </w:rPr>
        <w:t>投标人</w:t>
      </w:r>
      <w:r>
        <w:t>，按无效报价处理，再进入正常评审程序。</w:t>
      </w:r>
    </w:p>
    <w:p>
      <w:pPr>
        <w:spacing w:after="0" w:line="364" w:lineRule="auto"/>
        <w:sectPr>
          <w:pgSz w:w="11910" w:h="16840"/>
          <w:pgMar w:top="1440" w:right="880" w:bottom="1200" w:left="980" w:header="0" w:footer="1017" w:gutter="0"/>
          <w:pgNumType w:fmt="decimal"/>
          <w:cols w:space="720" w:num="1"/>
        </w:sectPr>
      </w:pPr>
    </w:p>
    <w:p>
      <w:pPr>
        <w:pStyle w:val="22"/>
        <w:numPr>
          <w:ilvl w:val="1"/>
          <w:numId w:val="15"/>
        </w:numPr>
        <w:tabs>
          <w:tab w:val="left" w:pos="1640"/>
        </w:tabs>
        <w:spacing w:before="40" w:after="0" w:line="240" w:lineRule="auto"/>
        <w:ind w:left="1639" w:right="0" w:hanging="722"/>
        <w:jc w:val="left"/>
        <w:rPr>
          <w:sz w:val="24"/>
        </w:rPr>
      </w:pPr>
      <w:r>
        <w:rPr>
          <w:sz w:val="24"/>
        </w:rPr>
        <w:t>违规处理</w:t>
      </w:r>
    </w:p>
    <w:p>
      <w:pPr>
        <w:pStyle w:val="3"/>
        <w:spacing w:before="161" w:line="364" w:lineRule="auto"/>
        <w:ind w:right="474" w:firstLine="480"/>
      </w:pPr>
      <w:r>
        <w:rPr>
          <w:rFonts w:hint="eastAsia"/>
          <w:lang w:eastAsia="zh-CN"/>
        </w:rPr>
        <w:t>投标人</w:t>
      </w:r>
      <w:r>
        <w:t>有下列情形之一的，列入不良行为记录名单，在一至三年内禁止参加政府采购活动：</w:t>
      </w:r>
    </w:p>
    <w:p>
      <w:pPr>
        <w:pStyle w:val="22"/>
        <w:numPr>
          <w:ilvl w:val="2"/>
          <w:numId w:val="15"/>
        </w:numPr>
        <w:tabs>
          <w:tab w:val="left" w:pos="1819"/>
        </w:tabs>
        <w:spacing w:before="1" w:after="0" w:line="240" w:lineRule="auto"/>
        <w:ind w:left="1818" w:right="0" w:hanging="901"/>
        <w:jc w:val="left"/>
        <w:rPr>
          <w:sz w:val="24"/>
        </w:rPr>
      </w:pPr>
      <w:r>
        <w:rPr>
          <w:sz w:val="24"/>
        </w:rPr>
        <w:t>提供虚假报价材料谋取成交、成交的；</w:t>
      </w:r>
    </w:p>
    <w:p>
      <w:pPr>
        <w:pStyle w:val="22"/>
        <w:numPr>
          <w:ilvl w:val="2"/>
          <w:numId w:val="15"/>
        </w:numPr>
        <w:tabs>
          <w:tab w:val="left" w:pos="1819"/>
        </w:tabs>
        <w:spacing w:before="161" w:after="0" w:line="240" w:lineRule="auto"/>
        <w:ind w:left="1818" w:right="0" w:hanging="901"/>
        <w:jc w:val="left"/>
        <w:rPr>
          <w:sz w:val="24"/>
        </w:rPr>
      </w:pPr>
      <w:r>
        <w:rPr>
          <w:sz w:val="24"/>
        </w:rPr>
        <w:t>采取不正当手段诋毁、排挤其他</w:t>
      </w:r>
      <w:r>
        <w:rPr>
          <w:rFonts w:hint="eastAsia"/>
          <w:sz w:val="24"/>
          <w:lang w:eastAsia="zh-CN"/>
        </w:rPr>
        <w:t>投标人</w:t>
      </w:r>
      <w:r>
        <w:rPr>
          <w:sz w:val="24"/>
        </w:rPr>
        <w:t>的；</w:t>
      </w:r>
    </w:p>
    <w:p>
      <w:pPr>
        <w:pStyle w:val="22"/>
        <w:numPr>
          <w:ilvl w:val="2"/>
          <w:numId w:val="15"/>
        </w:numPr>
        <w:tabs>
          <w:tab w:val="left" w:pos="1819"/>
        </w:tabs>
        <w:spacing w:before="160" w:after="0" w:line="240" w:lineRule="auto"/>
        <w:ind w:left="1818" w:right="0" w:hanging="901"/>
        <w:jc w:val="left"/>
        <w:rPr>
          <w:sz w:val="24"/>
        </w:rPr>
      </w:pPr>
      <w:r>
        <w:rPr>
          <w:sz w:val="24"/>
        </w:rPr>
        <w:t>与采购人、其他</w:t>
      </w:r>
      <w:r>
        <w:rPr>
          <w:rFonts w:hint="eastAsia"/>
          <w:sz w:val="24"/>
          <w:lang w:eastAsia="zh-CN"/>
        </w:rPr>
        <w:t>投标人</w:t>
      </w:r>
      <w:r>
        <w:rPr>
          <w:sz w:val="24"/>
        </w:rPr>
        <w:t>或者采购代理机构恶意串通的；</w:t>
      </w:r>
    </w:p>
    <w:p>
      <w:pPr>
        <w:pStyle w:val="22"/>
        <w:numPr>
          <w:ilvl w:val="2"/>
          <w:numId w:val="15"/>
        </w:numPr>
        <w:tabs>
          <w:tab w:val="left" w:pos="1819"/>
        </w:tabs>
        <w:spacing w:before="160" w:after="0" w:line="240" w:lineRule="auto"/>
        <w:ind w:left="1818" w:right="0" w:hanging="901"/>
        <w:jc w:val="left"/>
        <w:rPr>
          <w:sz w:val="24"/>
        </w:rPr>
      </w:pPr>
      <w:r>
        <w:rPr>
          <w:sz w:val="24"/>
        </w:rPr>
        <w:t>向采购人、采购代理机构行贿或者提供其他不正当利益的；</w:t>
      </w:r>
    </w:p>
    <w:p>
      <w:pPr>
        <w:pStyle w:val="22"/>
        <w:numPr>
          <w:ilvl w:val="2"/>
          <w:numId w:val="15"/>
        </w:numPr>
        <w:tabs>
          <w:tab w:val="left" w:pos="1819"/>
        </w:tabs>
        <w:spacing w:before="161" w:after="0" w:line="240" w:lineRule="auto"/>
        <w:ind w:left="1818" w:right="0" w:hanging="901"/>
        <w:jc w:val="left"/>
        <w:rPr>
          <w:sz w:val="24"/>
        </w:rPr>
      </w:pPr>
      <w:r>
        <w:rPr>
          <w:sz w:val="24"/>
        </w:rPr>
        <w:t>拒绝有关部门监督检查或者提供虚假情况的；</w:t>
      </w:r>
    </w:p>
    <w:p>
      <w:pPr>
        <w:pStyle w:val="22"/>
        <w:numPr>
          <w:ilvl w:val="2"/>
          <w:numId w:val="15"/>
        </w:numPr>
        <w:tabs>
          <w:tab w:val="left" w:pos="1819"/>
        </w:tabs>
        <w:spacing w:before="160" w:after="0" w:line="240" w:lineRule="auto"/>
        <w:ind w:left="1818" w:right="0" w:hanging="901"/>
        <w:jc w:val="left"/>
        <w:rPr>
          <w:sz w:val="24"/>
        </w:rPr>
      </w:pPr>
      <w:r>
        <w:rPr>
          <w:sz w:val="24"/>
        </w:rPr>
        <w:t>一年内累计三次以上投诉均查无实据，并带有明显故意行为的；</w:t>
      </w:r>
    </w:p>
    <w:p>
      <w:pPr>
        <w:pStyle w:val="22"/>
        <w:numPr>
          <w:ilvl w:val="2"/>
          <w:numId w:val="15"/>
        </w:numPr>
        <w:tabs>
          <w:tab w:val="left" w:pos="1819"/>
        </w:tabs>
        <w:spacing w:before="161" w:after="0" w:line="240" w:lineRule="auto"/>
        <w:ind w:left="1818" w:right="0" w:hanging="901"/>
        <w:jc w:val="both"/>
        <w:rPr>
          <w:sz w:val="24"/>
        </w:rPr>
      </w:pPr>
      <w:r>
        <w:rPr>
          <w:sz w:val="24"/>
        </w:rPr>
        <w:t>捏造事实或者提供虚假投诉材料的；</w:t>
      </w:r>
    </w:p>
    <w:p>
      <w:pPr>
        <w:pStyle w:val="22"/>
        <w:numPr>
          <w:ilvl w:val="2"/>
          <w:numId w:val="15"/>
        </w:numPr>
        <w:tabs>
          <w:tab w:val="left" w:pos="1819"/>
        </w:tabs>
        <w:spacing w:before="161" w:after="0" w:line="364" w:lineRule="auto"/>
        <w:ind w:left="438" w:right="536" w:firstLine="480"/>
        <w:jc w:val="both"/>
        <w:rPr>
          <w:sz w:val="24"/>
        </w:rPr>
      </w:pPr>
      <w:r>
        <w:rPr>
          <w:spacing w:val="-1"/>
          <w:sz w:val="24"/>
        </w:rPr>
        <w:t>不按照规定程序以及正常途径质疑、投诉，采用匿名信、匿名电话、发短</w:t>
      </w:r>
      <w:r>
        <w:rPr>
          <w:sz w:val="24"/>
        </w:rPr>
        <w:t>信息等手段，威胁、恫吓、辱骂、恶意中伤其他相关当事人的；</w:t>
      </w:r>
    </w:p>
    <w:p>
      <w:pPr>
        <w:pStyle w:val="22"/>
        <w:numPr>
          <w:ilvl w:val="2"/>
          <w:numId w:val="15"/>
        </w:numPr>
        <w:tabs>
          <w:tab w:val="left" w:pos="1819"/>
        </w:tabs>
        <w:spacing w:before="1" w:after="0" w:line="364" w:lineRule="auto"/>
        <w:ind w:left="918" w:right="3425" w:firstLine="0"/>
        <w:jc w:val="both"/>
        <w:rPr>
          <w:sz w:val="24"/>
        </w:rPr>
      </w:pPr>
      <w:r>
        <w:rPr>
          <w:spacing w:val="-1"/>
          <w:sz w:val="24"/>
        </w:rPr>
        <w:t>法律、法规和询价通知书中规定的其他情形。</w:t>
      </w:r>
      <w:r>
        <w:rPr>
          <w:sz w:val="24"/>
        </w:rPr>
        <w:t>18.14.关于成交</w:t>
      </w:r>
      <w:r>
        <w:rPr>
          <w:rFonts w:hint="eastAsia"/>
          <w:sz w:val="24"/>
          <w:lang w:eastAsia="zh-CN"/>
        </w:rPr>
        <w:t>投标人</w:t>
      </w:r>
      <w:r>
        <w:rPr>
          <w:sz w:val="24"/>
        </w:rPr>
        <w:t>瑕疵滞后发现的处理规则</w:t>
      </w:r>
    </w:p>
    <w:p>
      <w:pPr>
        <w:pStyle w:val="22"/>
        <w:numPr>
          <w:ilvl w:val="2"/>
          <w:numId w:val="16"/>
        </w:numPr>
        <w:tabs>
          <w:tab w:val="left" w:pos="1819"/>
        </w:tabs>
        <w:spacing w:before="1" w:after="0" w:line="364" w:lineRule="auto"/>
        <w:ind w:left="438" w:right="537" w:firstLine="480"/>
        <w:jc w:val="both"/>
        <w:rPr>
          <w:sz w:val="24"/>
        </w:rPr>
      </w:pPr>
      <w:r>
        <w:rPr>
          <w:spacing w:val="-1"/>
          <w:sz w:val="24"/>
        </w:rPr>
        <w:t>无论基于何种原因，本应作无效、废标处理的情形即便未被及时发现而使</w:t>
      </w:r>
      <w:r>
        <w:rPr>
          <w:spacing w:val="-5"/>
          <w:sz w:val="24"/>
        </w:rPr>
        <w:t>该</w:t>
      </w:r>
      <w:r>
        <w:rPr>
          <w:rFonts w:hint="eastAsia"/>
          <w:spacing w:val="-5"/>
          <w:sz w:val="24"/>
          <w:lang w:eastAsia="zh-CN"/>
        </w:rPr>
        <w:t>投标人</w:t>
      </w:r>
      <w:r>
        <w:rPr>
          <w:spacing w:val="-5"/>
          <w:sz w:val="24"/>
        </w:rPr>
        <w:t>进入初审、详细评审或者其它后续程序，包括已经签约的情形，一旦在任何时</w:t>
      </w:r>
      <w:r>
        <w:rPr>
          <w:spacing w:val="-6"/>
          <w:sz w:val="24"/>
        </w:rPr>
        <w:t>间被发现存在上述情形，询价小组均有权随时视情形决定是否取消该</w:t>
      </w:r>
      <w:r>
        <w:rPr>
          <w:rFonts w:hint="eastAsia"/>
          <w:spacing w:val="-6"/>
          <w:sz w:val="24"/>
          <w:lang w:eastAsia="zh-CN"/>
        </w:rPr>
        <w:t>投标人</w:t>
      </w:r>
      <w:r>
        <w:rPr>
          <w:spacing w:val="-6"/>
          <w:sz w:val="24"/>
        </w:rPr>
        <w:t>的此前评审</w:t>
      </w:r>
      <w:r>
        <w:rPr>
          <w:spacing w:val="-8"/>
          <w:sz w:val="24"/>
        </w:rPr>
        <w:t>结果，或者随时视情形决定该响应无效，并有权决定采取相应的补救、纠正措施；若通</w:t>
      </w:r>
      <w:r>
        <w:rPr>
          <w:spacing w:val="-7"/>
          <w:sz w:val="24"/>
        </w:rPr>
        <w:t>过补救、纠正措施能够满足询价通知书或者采购人要求，询价小组可以维持既定结果并</w:t>
      </w:r>
      <w:r>
        <w:rPr>
          <w:spacing w:val="-5"/>
          <w:sz w:val="24"/>
        </w:rPr>
        <w:t>要求成交人出具补救、纠正措施等承诺，由此产生的一切费用由成交人承担；若通过补</w:t>
      </w:r>
      <w:r>
        <w:rPr>
          <w:spacing w:val="-8"/>
          <w:sz w:val="24"/>
        </w:rPr>
        <w:t>救、纠正措施仍不能够满足询价通知书或者采购人要求，询价小组应出具取消该</w:t>
      </w:r>
      <w:r>
        <w:rPr>
          <w:rFonts w:hint="eastAsia"/>
          <w:spacing w:val="-8"/>
          <w:sz w:val="24"/>
          <w:lang w:eastAsia="zh-CN"/>
        </w:rPr>
        <w:t>投标人</w:t>
      </w:r>
      <w:r>
        <w:rPr>
          <w:sz w:val="24"/>
        </w:rPr>
        <w:t>的此前评议结果的复审结论，并予以废标，由此产生的一切损失均由成交人承担。</w:t>
      </w:r>
    </w:p>
    <w:p>
      <w:pPr>
        <w:pStyle w:val="3"/>
        <w:spacing w:before="5" w:line="364" w:lineRule="auto"/>
        <w:ind w:right="537" w:firstLine="480"/>
        <w:jc w:val="both"/>
      </w:pPr>
      <w:r>
        <w:rPr>
          <w:spacing w:val="-4"/>
        </w:rPr>
        <w:t>询价小组认定成交人响应无效、废标或者成交人的此前评审结果被取消的，询价通知书规定由询价小组直接确定成交人的，应予以废标，由采购人依法重新组织采购；询价通知书规定由询价小组推荐成交候选人的，由采购人从推荐成交候选人名单中按顺序</w:t>
      </w:r>
      <w:r>
        <w:rPr>
          <w:spacing w:val="-8"/>
        </w:rPr>
        <w:t xml:space="preserve">重新确定成交人，但应符合本章第 </w:t>
      </w:r>
      <w:r>
        <w:t>7.4</w:t>
      </w:r>
      <w:r>
        <w:rPr>
          <w:spacing w:val="-11"/>
        </w:rPr>
        <w:t xml:space="preserve"> 款规定。出现上述情形的一切损失均由取消成交</w:t>
      </w:r>
      <w:r>
        <w:t>资格的</w:t>
      </w:r>
      <w:r>
        <w:rPr>
          <w:rFonts w:hint="eastAsia"/>
          <w:lang w:eastAsia="zh-CN"/>
        </w:rPr>
        <w:t>投标人</w:t>
      </w:r>
      <w:r>
        <w:t>承担。</w:t>
      </w:r>
    </w:p>
    <w:p>
      <w:pPr>
        <w:pStyle w:val="22"/>
        <w:numPr>
          <w:ilvl w:val="2"/>
          <w:numId w:val="16"/>
        </w:numPr>
        <w:tabs>
          <w:tab w:val="left" w:pos="1819"/>
        </w:tabs>
        <w:spacing w:before="3" w:after="0" w:line="364" w:lineRule="auto"/>
        <w:ind w:left="438" w:right="537" w:firstLine="480"/>
        <w:jc w:val="both"/>
        <w:rPr>
          <w:sz w:val="24"/>
        </w:rPr>
      </w:pPr>
      <w:r>
        <w:rPr>
          <w:spacing w:val="-1"/>
          <w:sz w:val="24"/>
        </w:rPr>
        <w:t>若已经超过质疑期限而没有被发现，签署了相关的合同之后才发现存在上</w:t>
      </w:r>
      <w:r>
        <w:rPr>
          <w:spacing w:val="-7"/>
          <w:sz w:val="24"/>
        </w:rPr>
        <w:t>述情形，经询价小组再行审查认为其在技术、必要资质等方面并不存在问题而仅属于商</w:t>
      </w:r>
      <w:r>
        <w:rPr>
          <w:spacing w:val="-6"/>
          <w:sz w:val="24"/>
        </w:rPr>
        <w:t>务方面存在瑕疵的问题，若取消该</w:t>
      </w:r>
      <w:r>
        <w:rPr>
          <w:rFonts w:hint="eastAsia"/>
          <w:spacing w:val="-6"/>
          <w:sz w:val="24"/>
          <w:lang w:eastAsia="zh-CN"/>
        </w:rPr>
        <w:t>投标人</w:t>
      </w:r>
      <w:r>
        <w:rPr>
          <w:spacing w:val="-6"/>
          <w:sz w:val="24"/>
        </w:rPr>
        <w:t>的此前评议结果或者采取类似的处理措施将对</w:t>
      </w:r>
    </w:p>
    <w:p>
      <w:pPr>
        <w:spacing w:after="0" w:line="364" w:lineRule="auto"/>
        <w:jc w:val="both"/>
        <w:rPr>
          <w:sz w:val="24"/>
        </w:rPr>
        <w:sectPr>
          <w:footerReference r:id="rId10" w:type="default"/>
          <w:pgSz w:w="11910" w:h="16840"/>
          <w:pgMar w:top="1440" w:right="880" w:bottom="1120" w:left="980" w:header="0" w:footer="937" w:gutter="0"/>
          <w:pgNumType w:fmt="decimal"/>
          <w:cols w:space="720" w:num="1"/>
        </w:sectPr>
      </w:pPr>
    </w:p>
    <w:p>
      <w:pPr>
        <w:pStyle w:val="3"/>
        <w:spacing w:before="40" w:line="364" w:lineRule="auto"/>
        <w:ind w:right="417"/>
      </w:pPr>
      <w:r>
        <w:rPr>
          <w:spacing w:val="-2"/>
        </w:rPr>
        <w:t>本次采购更为不利的情形</w:t>
      </w:r>
      <w:r>
        <w:t>（</w:t>
      </w:r>
      <w:r>
        <w:rPr>
          <w:spacing w:val="-6"/>
        </w:rPr>
        <w:t>包括：予以无效报价、废标或者采取类似的处理措施将使本</w:t>
      </w:r>
      <w:r>
        <w:rPr>
          <w:spacing w:val="-11"/>
        </w:rPr>
        <w:t>次采购成本大幅上升、延误期限以至可能给采购人造成较大损失的</w:t>
      </w:r>
      <w:r>
        <w:rPr>
          <w:spacing w:val="-57"/>
        </w:rPr>
        <w:t>）</w:t>
      </w:r>
      <w:r>
        <w:rPr>
          <w:spacing w:val="-9"/>
        </w:rPr>
        <w:t xml:space="preserve">，维持成交结果的， </w:t>
      </w:r>
      <w:r>
        <w:rPr>
          <w:spacing w:val="-2"/>
        </w:rPr>
        <w:t>采购人必须出具维持成交结果以及是否要求提供特别担保金的书面意见，询价小组可以</w:t>
      </w:r>
      <w:r>
        <w:rPr>
          <w:spacing w:val="3"/>
        </w:rPr>
        <w:t>维持既定结果并要求成交</w:t>
      </w:r>
      <w:r>
        <w:rPr>
          <w:rFonts w:hint="eastAsia"/>
          <w:spacing w:val="3"/>
          <w:lang w:eastAsia="zh-CN"/>
        </w:rPr>
        <w:t>投标人</w:t>
      </w:r>
      <w:r>
        <w:rPr>
          <w:spacing w:val="3"/>
        </w:rPr>
        <w:t>出具提供特别担保金承诺，以承担可能产生的赔偿责</w:t>
      </w:r>
      <w:r>
        <w:rPr>
          <w:spacing w:val="-7"/>
        </w:rPr>
        <w:t>任；若成交</w:t>
      </w:r>
      <w:r>
        <w:rPr>
          <w:rFonts w:hint="eastAsia"/>
          <w:spacing w:val="-7"/>
          <w:lang w:eastAsia="zh-CN"/>
        </w:rPr>
        <w:t>投标人</w:t>
      </w:r>
      <w:r>
        <w:rPr>
          <w:spacing w:val="-7"/>
        </w:rPr>
        <w:t>拒绝提供特别担保金、实际提供的担保金额不足或者采购人不同意维</w:t>
      </w:r>
      <w:r>
        <w:rPr>
          <w:spacing w:val="-10"/>
        </w:rPr>
        <w:t>持成交结果的，询价小组应当决定取消成交</w:t>
      </w:r>
      <w:r>
        <w:rPr>
          <w:rFonts w:hint="eastAsia"/>
          <w:spacing w:val="-10"/>
          <w:lang w:eastAsia="zh-CN"/>
        </w:rPr>
        <w:t>投标人</w:t>
      </w:r>
      <w:r>
        <w:rPr>
          <w:spacing w:val="-10"/>
        </w:rPr>
        <w:t>的此前评议结果或者采取类似的处理措施，由此产生的一切损失均由成交</w:t>
      </w:r>
      <w:r>
        <w:rPr>
          <w:rFonts w:hint="eastAsia"/>
          <w:spacing w:val="-10"/>
          <w:lang w:eastAsia="zh-CN"/>
        </w:rPr>
        <w:t>投标人</w:t>
      </w:r>
      <w:r>
        <w:rPr>
          <w:spacing w:val="-10"/>
        </w:rPr>
        <w:t>承担。</w:t>
      </w:r>
    </w:p>
    <w:p>
      <w:pPr>
        <w:pStyle w:val="6"/>
        <w:numPr>
          <w:ilvl w:val="0"/>
          <w:numId w:val="5"/>
        </w:numPr>
        <w:tabs>
          <w:tab w:val="left" w:pos="1420"/>
        </w:tabs>
        <w:spacing w:before="56" w:after="0" w:line="240" w:lineRule="auto"/>
        <w:ind w:left="1419" w:right="0" w:hanging="423"/>
        <w:jc w:val="left"/>
      </w:pPr>
      <w:bookmarkStart w:id="53" w:name="_bookmark21"/>
      <w:bookmarkEnd w:id="53"/>
      <w:bookmarkStart w:id="54" w:name="19.质疑"/>
      <w:bookmarkEnd w:id="54"/>
      <w:r>
        <w:t>质疑</w:t>
      </w:r>
    </w:p>
    <w:p>
      <w:pPr>
        <w:pStyle w:val="22"/>
        <w:numPr>
          <w:ilvl w:val="1"/>
          <w:numId w:val="5"/>
        </w:numPr>
        <w:tabs>
          <w:tab w:val="left" w:pos="1459"/>
        </w:tabs>
        <w:spacing w:before="214" w:after="0" w:line="364" w:lineRule="auto"/>
        <w:ind w:left="438" w:right="537" w:firstLine="480"/>
        <w:jc w:val="both"/>
        <w:rPr>
          <w:sz w:val="24"/>
        </w:rPr>
      </w:pPr>
      <w:r>
        <w:rPr>
          <w:spacing w:val="-7"/>
          <w:sz w:val="24"/>
        </w:rPr>
        <w:t>参加本次政府采购活动的</w:t>
      </w:r>
      <w:r>
        <w:rPr>
          <w:rFonts w:hint="eastAsia"/>
          <w:spacing w:val="-7"/>
          <w:sz w:val="24"/>
          <w:lang w:eastAsia="zh-CN"/>
        </w:rPr>
        <w:t>投标人</w:t>
      </w:r>
      <w:r>
        <w:rPr>
          <w:spacing w:val="-7"/>
          <w:sz w:val="24"/>
        </w:rPr>
        <w:t>认为询价通知书、询价过程和成交结果使自己</w:t>
      </w:r>
      <w:r>
        <w:rPr>
          <w:spacing w:val="-6"/>
          <w:sz w:val="24"/>
        </w:rPr>
        <w:t xml:space="preserve">的权益受到损害的，可以在知道或者应知道其权益受到损害之日起 </w:t>
      </w:r>
      <w:r>
        <w:rPr>
          <w:sz w:val="24"/>
        </w:rPr>
        <w:t>7</w:t>
      </w:r>
      <w:r>
        <w:rPr>
          <w:spacing w:val="-12"/>
          <w:sz w:val="24"/>
        </w:rPr>
        <w:t xml:space="preserve"> 个工作日内，以书</w:t>
      </w:r>
      <w:r>
        <w:rPr>
          <w:sz w:val="24"/>
        </w:rPr>
        <w:t>面形式向采购人或者采购代理机构提出质疑。</w:t>
      </w:r>
    </w:p>
    <w:p>
      <w:pPr>
        <w:pStyle w:val="22"/>
        <w:numPr>
          <w:ilvl w:val="1"/>
          <w:numId w:val="5"/>
        </w:numPr>
        <w:tabs>
          <w:tab w:val="left" w:pos="1459"/>
        </w:tabs>
        <w:spacing w:before="2" w:after="0" w:line="240" w:lineRule="auto"/>
        <w:ind w:left="1458" w:right="0" w:hanging="541"/>
        <w:jc w:val="both"/>
        <w:rPr>
          <w:sz w:val="24"/>
        </w:rPr>
      </w:pPr>
      <w:r>
        <w:rPr>
          <w:sz w:val="24"/>
        </w:rPr>
        <w:t>质疑书内容应包括以下主要内容：</w:t>
      </w:r>
    </w:p>
    <w:p>
      <w:pPr>
        <w:pStyle w:val="22"/>
        <w:numPr>
          <w:ilvl w:val="2"/>
          <w:numId w:val="5"/>
        </w:numPr>
        <w:tabs>
          <w:tab w:val="left" w:pos="1699"/>
        </w:tabs>
        <w:spacing w:before="160" w:after="0" w:line="240" w:lineRule="auto"/>
        <w:ind w:left="1698" w:right="0" w:hanging="781"/>
        <w:jc w:val="both"/>
        <w:rPr>
          <w:sz w:val="24"/>
        </w:rPr>
      </w:pPr>
      <w:r>
        <w:rPr>
          <w:sz w:val="24"/>
        </w:rPr>
        <w:t>质疑人的名称、地址、电话等；</w:t>
      </w:r>
    </w:p>
    <w:p>
      <w:pPr>
        <w:pStyle w:val="22"/>
        <w:numPr>
          <w:ilvl w:val="2"/>
          <w:numId w:val="5"/>
        </w:numPr>
        <w:tabs>
          <w:tab w:val="left" w:pos="1699"/>
        </w:tabs>
        <w:spacing w:before="161" w:after="0" w:line="240" w:lineRule="auto"/>
        <w:ind w:left="1698" w:right="0" w:hanging="781"/>
        <w:jc w:val="both"/>
        <w:rPr>
          <w:sz w:val="24"/>
        </w:rPr>
      </w:pPr>
      <w:r>
        <w:rPr>
          <w:sz w:val="24"/>
        </w:rPr>
        <w:t>具体的质疑事项、证据以及法律、法规依据；</w:t>
      </w:r>
    </w:p>
    <w:p>
      <w:pPr>
        <w:pStyle w:val="22"/>
        <w:numPr>
          <w:ilvl w:val="2"/>
          <w:numId w:val="5"/>
        </w:numPr>
        <w:tabs>
          <w:tab w:val="left" w:pos="1699"/>
        </w:tabs>
        <w:spacing w:before="160" w:after="0" w:line="240" w:lineRule="auto"/>
        <w:ind w:left="1698" w:right="0" w:hanging="781"/>
        <w:jc w:val="both"/>
        <w:rPr>
          <w:sz w:val="24"/>
        </w:rPr>
      </w:pPr>
      <w:r>
        <w:rPr>
          <w:sz w:val="24"/>
        </w:rPr>
        <w:t>提出质疑的日期。</w:t>
      </w:r>
    </w:p>
    <w:p>
      <w:pPr>
        <w:pStyle w:val="22"/>
        <w:numPr>
          <w:ilvl w:val="1"/>
          <w:numId w:val="5"/>
        </w:numPr>
        <w:tabs>
          <w:tab w:val="left" w:pos="1459"/>
        </w:tabs>
        <w:spacing w:before="161" w:after="0" w:line="364" w:lineRule="auto"/>
        <w:ind w:left="438" w:right="53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2"/>
        <w:numPr>
          <w:ilvl w:val="1"/>
          <w:numId w:val="5"/>
        </w:numPr>
        <w:tabs>
          <w:tab w:val="left" w:pos="1459"/>
        </w:tabs>
        <w:spacing w:before="1" w:after="0" w:line="364" w:lineRule="auto"/>
        <w:ind w:left="438" w:right="537" w:firstLine="480"/>
        <w:jc w:val="both"/>
        <w:rPr>
          <w:sz w:val="24"/>
        </w:rPr>
      </w:pPr>
      <w:r>
        <w:rPr>
          <w:spacing w:val="-11"/>
          <w:sz w:val="24"/>
        </w:rPr>
        <w:t>除书面形式外，其他任何方式的质疑，采购人或者采购代理机构均不予接受和</w:t>
      </w:r>
      <w:r>
        <w:rPr>
          <w:sz w:val="24"/>
        </w:rPr>
        <w:t>回复。</w:t>
      </w:r>
    </w:p>
    <w:p>
      <w:pPr>
        <w:pStyle w:val="22"/>
        <w:numPr>
          <w:ilvl w:val="1"/>
          <w:numId w:val="5"/>
        </w:numPr>
        <w:tabs>
          <w:tab w:val="left" w:pos="1459"/>
        </w:tabs>
        <w:spacing w:before="2" w:after="0" w:line="364" w:lineRule="auto"/>
        <w:ind w:left="438" w:right="53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w:t>
      </w:r>
      <w:r>
        <w:rPr>
          <w:rFonts w:hint="eastAsia"/>
          <w:sz w:val="24"/>
          <w:lang w:eastAsia="zh-CN"/>
        </w:rPr>
        <w:t>投标人</w:t>
      </w:r>
      <w:r>
        <w:rPr>
          <w:sz w:val="24"/>
        </w:rPr>
        <w:t>，但答复不得涉及商业秘密。</w:t>
      </w:r>
    </w:p>
    <w:p>
      <w:pPr>
        <w:pStyle w:val="22"/>
        <w:numPr>
          <w:ilvl w:val="1"/>
          <w:numId w:val="5"/>
        </w:numPr>
        <w:tabs>
          <w:tab w:val="left" w:pos="1459"/>
        </w:tabs>
        <w:spacing w:before="1" w:after="0" w:line="364" w:lineRule="auto"/>
        <w:ind w:left="438" w:right="537" w:firstLine="480"/>
        <w:jc w:val="both"/>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6"/>
        <w:numPr>
          <w:ilvl w:val="0"/>
          <w:numId w:val="5"/>
        </w:numPr>
        <w:tabs>
          <w:tab w:val="left" w:pos="1420"/>
        </w:tabs>
        <w:spacing w:before="52" w:after="0" w:line="240" w:lineRule="auto"/>
        <w:ind w:left="1419" w:right="0" w:hanging="423"/>
        <w:jc w:val="left"/>
      </w:pPr>
      <w:bookmarkStart w:id="55" w:name="20.投诉"/>
      <w:bookmarkEnd w:id="55"/>
      <w:bookmarkStart w:id="56" w:name="_bookmark22"/>
      <w:bookmarkEnd w:id="56"/>
      <w:r>
        <w:t>投诉</w:t>
      </w:r>
    </w:p>
    <w:p>
      <w:pPr>
        <w:pStyle w:val="22"/>
        <w:numPr>
          <w:ilvl w:val="1"/>
          <w:numId w:val="5"/>
        </w:numPr>
        <w:tabs>
          <w:tab w:val="left" w:pos="1459"/>
        </w:tabs>
        <w:spacing w:before="214" w:after="0" w:line="240" w:lineRule="auto"/>
        <w:ind w:left="1458" w:right="0" w:hanging="541"/>
        <w:jc w:val="left"/>
        <w:rPr>
          <w:sz w:val="24"/>
        </w:rPr>
      </w:pPr>
      <w:r>
        <w:rPr>
          <w:spacing w:val="-18"/>
          <w:sz w:val="24"/>
        </w:rPr>
        <w:t>按照《中华人民共和国政府采购法》、财政部《政府采购</w:t>
      </w:r>
      <w:r>
        <w:rPr>
          <w:rFonts w:hint="eastAsia"/>
          <w:spacing w:val="-18"/>
          <w:sz w:val="24"/>
          <w:lang w:eastAsia="zh-CN"/>
        </w:rPr>
        <w:t>投标人</w:t>
      </w:r>
      <w:r>
        <w:rPr>
          <w:spacing w:val="-18"/>
          <w:sz w:val="24"/>
        </w:rPr>
        <w:t>投诉处理办法》</w:t>
      </w:r>
    </w:p>
    <w:p>
      <w:pPr>
        <w:pStyle w:val="3"/>
        <w:spacing w:before="161"/>
      </w:pPr>
      <w:r>
        <w:t>（</w:t>
      </w:r>
      <w:r>
        <w:rPr>
          <w:spacing w:val="-17"/>
        </w:rPr>
        <w:t xml:space="preserve">第 </w:t>
      </w:r>
      <w:r>
        <w:t>20</w:t>
      </w:r>
      <w:r>
        <w:rPr>
          <w:spacing w:val="-10"/>
        </w:rPr>
        <w:t xml:space="preserve"> 号令</w:t>
      </w:r>
      <w:r>
        <w:t>）和财政部《关于加强政府采购</w:t>
      </w:r>
      <w:r>
        <w:rPr>
          <w:rFonts w:hint="eastAsia"/>
          <w:lang w:eastAsia="zh-CN"/>
        </w:rPr>
        <w:t>投标人</w:t>
      </w:r>
      <w:r>
        <w:t>投诉受理审查工作的通知》（财库</w:t>
      </w:r>
    </w:p>
    <w:p>
      <w:pPr>
        <w:pStyle w:val="3"/>
        <w:spacing w:before="160" w:line="364" w:lineRule="auto"/>
        <w:ind w:right="537"/>
      </w:pPr>
      <w:r>
        <w:t>〔2007〕1</w:t>
      </w:r>
      <w:r>
        <w:rPr>
          <w:spacing w:val="-28"/>
        </w:rPr>
        <w:t xml:space="preserve"> 号</w:t>
      </w:r>
      <w:r>
        <w:t>）</w:t>
      </w:r>
      <w:r>
        <w:rPr>
          <w:spacing w:val="-1"/>
        </w:rPr>
        <w:t>文件以及相关的法律、法规及规定，质疑人对采购人、采购代理机构的</w:t>
      </w:r>
      <w:r>
        <w:rPr>
          <w:spacing w:val="-5"/>
        </w:rPr>
        <w:t>答复不满意或者采购人、采购代理机构未在规定的时间内做出答复的，可以在答复期满</w:t>
      </w:r>
    </w:p>
    <w:p>
      <w:pPr>
        <w:spacing w:after="0" w:line="364" w:lineRule="auto"/>
        <w:sectPr>
          <w:pgSz w:w="11910" w:h="16840"/>
          <w:pgMar w:top="1440" w:right="880" w:bottom="1200" w:left="980" w:header="0" w:footer="937" w:gutter="0"/>
          <w:pgNumType w:fmt="decimal"/>
          <w:cols w:space="720" w:num="1"/>
        </w:sectPr>
      </w:pPr>
    </w:p>
    <w:p>
      <w:pPr>
        <w:pStyle w:val="3"/>
        <w:spacing w:before="40"/>
      </w:pPr>
      <w:bookmarkStart w:id="57" w:name="第三章  采购需求"/>
      <w:bookmarkEnd w:id="57"/>
      <w:r>
        <w:t>后 15 个工作日内向同级监管部门投诉。</w:t>
      </w:r>
    </w:p>
    <w:p>
      <w:pPr>
        <w:pStyle w:val="22"/>
        <w:numPr>
          <w:ilvl w:val="1"/>
          <w:numId w:val="5"/>
        </w:numPr>
        <w:tabs>
          <w:tab w:val="left" w:pos="1459"/>
        </w:tabs>
        <w:spacing w:before="161" w:after="0" w:line="240" w:lineRule="auto"/>
        <w:ind w:left="1458" w:right="0" w:hanging="541"/>
        <w:jc w:val="left"/>
        <w:rPr>
          <w:sz w:val="24"/>
        </w:rPr>
      </w:pPr>
      <w:r>
        <w:rPr>
          <w:sz w:val="24"/>
        </w:rPr>
        <w:t>投诉人提起投诉应符合下列条件：</w:t>
      </w:r>
    </w:p>
    <w:p>
      <w:pPr>
        <w:pStyle w:val="22"/>
        <w:numPr>
          <w:ilvl w:val="2"/>
          <w:numId w:val="5"/>
        </w:numPr>
        <w:tabs>
          <w:tab w:val="left" w:pos="1699"/>
        </w:tabs>
        <w:spacing w:before="160" w:after="0" w:line="240" w:lineRule="auto"/>
        <w:ind w:left="1698" w:right="0" w:hanging="781"/>
        <w:jc w:val="left"/>
        <w:rPr>
          <w:sz w:val="24"/>
        </w:rPr>
      </w:pPr>
      <w:r>
        <w:rPr>
          <w:sz w:val="24"/>
        </w:rPr>
        <w:t>投诉人是参与所投诉政府采购活动的</w:t>
      </w:r>
      <w:r>
        <w:rPr>
          <w:rFonts w:hint="eastAsia"/>
          <w:sz w:val="24"/>
          <w:lang w:eastAsia="zh-CN"/>
        </w:rPr>
        <w:t>投标人</w:t>
      </w:r>
      <w:r>
        <w:rPr>
          <w:sz w:val="24"/>
        </w:rPr>
        <w:t>；</w:t>
      </w:r>
    </w:p>
    <w:p>
      <w:pPr>
        <w:pStyle w:val="22"/>
        <w:numPr>
          <w:ilvl w:val="2"/>
          <w:numId w:val="5"/>
        </w:numPr>
        <w:tabs>
          <w:tab w:val="left" w:pos="1699"/>
        </w:tabs>
        <w:spacing w:before="161" w:after="0" w:line="240" w:lineRule="auto"/>
        <w:ind w:left="1698" w:right="0" w:hanging="781"/>
        <w:jc w:val="left"/>
        <w:rPr>
          <w:sz w:val="24"/>
        </w:rPr>
      </w:pPr>
      <w:r>
        <w:rPr>
          <w:sz w:val="24"/>
        </w:rPr>
        <w:t>提起投诉前已依法进行质疑；</w:t>
      </w:r>
    </w:p>
    <w:p>
      <w:pPr>
        <w:pStyle w:val="22"/>
        <w:numPr>
          <w:ilvl w:val="2"/>
          <w:numId w:val="5"/>
        </w:numPr>
        <w:tabs>
          <w:tab w:val="left" w:pos="1699"/>
        </w:tabs>
        <w:spacing w:before="160" w:after="0" w:line="364" w:lineRule="auto"/>
        <w:ind w:left="438" w:right="537" w:firstLine="480"/>
        <w:jc w:val="left"/>
        <w:rPr>
          <w:sz w:val="24"/>
        </w:rPr>
      </w:pPr>
      <w:r>
        <w:rPr>
          <w:sz w:val="24"/>
        </w:rPr>
        <w:t>投诉书内容符合财政部《政府采购</w:t>
      </w:r>
      <w:r>
        <w:rPr>
          <w:rFonts w:hint="eastAsia"/>
          <w:sz w:val="24"/>
          <w:lang w:eastAsia="zh-CN"/>
        </w:rPr>
        <w:t>投标人</w:t>
      </w:r>
      <w:r>
        <w:rPr>
          <w:sz w:val="24"/>
        </w:rPr>
        <w:t>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22"/>
        <w:numPr>
          <w:ilvl w:val="2"/>
          <w:numId w:val="5"/>
        </w:numPr>
        <w:tabs>
          <w:tab w:val="left" w:pos="1699"/>
        </w:tabs>
        <w:spacing w:before="1" w:after="0" w:line="240" w:lineRule="auto"/>
        <w:ind w:left="1698" w:right="0" w:hanging="781"/>
        <w:jc w:val="left"/>
        <w:rPr>
          <w:sz w:val="24"/>
        </w:rPr>
      </w:pPr>
      <w:r>
        <w:rPr>
          <w:sz w:val="24"/>
        </w:rPr>
        <w:t>在投诉有效期限内提起投诉；</w:t>
      </w:r>
    </w:p>
    <w:p>
      <w:pPr>
        <w:pStyle w:val="22"/>
        <w:numPr>
          <w:ilvl w:val="2"/>
          <w:numId w:val="5"/>
        </w:numPr>
        <w:tabs>
          <w:tab w:val="left" w:pos="1699"/>
        </w:tabs>
        <w:spacing w:before="161" w:after="0" w:line="240" w:lineRule="auto"/>
        <w:ind w:left="1698" w:right="0" w:hanging="781"/>
        <w:jc w:val="left"/>
        <w:rPr>
          <w:sz w:val="24"/>
        </w:rPr>
      </w:pPr>
      <w:r>
        <w:rPr>
          <w:sz w:val="24"/>
        </w:rPr>
        <w:t>属于本财政部门管辖；</w:t>
      </w:r>
    </w:p>
    <w:p>
      <w:pPr>
        <w:pStyle w:val="22"/>
        <w:numPr>
          <w:ilvl w:val="2"/>
          <w:numId w:val="5"/>
        </w:numPr>
        <w:tabs>
          <w:tab w:val="left" w:pos="1699"/>
        </w:tabs>
        <w:spacing w:before="160" w:after="0" w:line="240" w:lineRule="auto"/>
        <w:ind w:left="1698" w:right="0" w:hanging="781"/>
        <w:jc w:val="left"/>
        <w:rPr>
          <w:sz w:val="24"/>
        </w:rPr>
      </w:pPr>
      <w:r>
        <w:rPr>
          <w:sz w:val="24"/>
        </w:rPr>
        <w:t>同一投诉事项未经财政部门投诉处理；</w:t>
      </w:r>
    </w:p>
    <w:p>
      <w:pPr>
        <w:pStyle w:val="22"/>
        <w:numPr>
          <w:ilvl w:val="2"/>
          <w:numId w:val="5"/>
        </w:numPr>
        <w:tabs>
          <w:tab w:val="left" w:pos="1699"/>
        </w:tabs>
        <w:spacing w:before="161" w:after="0" w:line="240" w:lineRule="auto"/>
        <w:ind w:left="1698" w:right="0" w:hanging="781"/>
        <w:jc w:val="left"/>
        <w:rPr>
          <w:sz w:val="24"/>
        </w:rPr>
      </w:pPr>
      <w:r>
        <w:rPr>
          <w:sz w:val="24"/>
        </w:rPr>
        <w:t>法律法规规定的其他条件。</w:t>
      </w:r>
    </w:p>
    <w:p>
      <w:pPr>
        <w:pStyle w:val="22"/>
        <w:numPr>
          <w:ilvl w:val="1"/>
          <w:numId w:val="5"/>
        </w:numPr>
        <w:tabs>
          <w:tab w:val="left" w:pos="1459"/>
        </w:tabs>
        <w:spacing w:before="161" w:after="0" w:line="364" w:lineRule="auto"/>
        <w:ind w:left="438" w:right="537" w:firstLine="480"/>
        <w:jc w:val="left"/>
        <w:rPr>
          <w:sz w:val="24"/>
        </w:rPr>
      </w:pPr>
      <w:r>
        <w:rPr>
          <w:spacing w:val="-11"/>
          <w:sz w:val="24"/>
        </w:rPr>
        <w:t>投诉人投诉时，应当提交投诉书，并按照被投诉采购人、采购代理机构和与投</w:t>
      </w:r>
      <w:r>
        <w:rPr>
          <w:sz w:val="24"/>
        </w:rPr>
        <w:t>诉事项有关的</w:t>
      </w:r>
      <w:r>
        <w:rPr>
          <w:rFonts w:hint="eastAsia"/>
          <w:sz w:val="24"/>
          <w:lang w:eastAsia="zh-CN"/>
        </w:rPr>
        <w:t>投标人</w:t>
      </w:r>
      <w:r>
        <w:rPr>
          <w:sz w:val="24"/>
        </w:rPr>
        <w:t>数量提供投诉书的副本。</w:t>
      </w:r>
    </w:p>
    <w:p>
      <w:pPr>
        <w:pStyle w:val="22"/>
        <w:numPr>
          <w:ilvl w:val="1"/>
          <w:numId w:val="5"/>
        </w:numPr>
        <w:tabs>
          <w:tab w:val="left" w:pos="1459"/>
        </w:tabs>
        <w:spacing w:before="1" w:after="0" w:line="240" w:lineRule="auto"/>
        <w:ind w:left="1458" w:right="0" w:hanging="541"/>
        <w:jc w:val="left"/>
        <w:rPr>
          <w:sz w:val="24"/>
        </w:rPr>
      </w:pPr>
      <w:r>
        <w:rPr>
          <w:sz w:val="24"/>
        </w:rPr>
        <w:t>投诉书应当包括以下主要内容：</w:t>
      </w:r>
    </w:p>
    <w:p>
      <w:pPr>
        <w:pStyle w:val="22"/>
        <w:numPr>
          <w:ilvl w:val="2"/>
          <w:numId w:val="5"/>
        </w:numPr>
        <w:tabs>
          <w:tab w:val="left" w:pos="1699"/>
        </w:tabs>
        <w:spacing w:before="160" w:after="0" w:line="240" w:lineRule="auto"/>
        <w:ind w:left="1698" w:right="0" w:hanging="781"/>
        <w:jc w:val="left"/>
        <w:rPr>
          <w:sz w:val="24"/>
        </w:rPr>
      </w:pPr>
      <w:r>
        <w:rPr>
          <w:sz w:val="24"/>
        </w:rPr>
        <w:t>投诉人和被投诉人的名称、地址、电话等；</w:t>
      </w:r>
    </w:p>
    <w:p>
      <w:pPr>
        <w:pStyle w:val="22"/>
        <w:numPr>
          <w:ilvl w:val="2"/>
          <w:numId w:val="5"/>
        </w:numPr>
        <w:tabs>
          <w:tab w:val="left" w:pos="1699"/>
        </w:tabs>
        <w:spacing w:before="161" w:after="0" w:line="240" w:lineRule="auto"/>
        <w:ind w:left="1698" w:right="0" w:hanging="781"/>
        <w:jc w:val="left"/>
        <w:rPr>
          <w:sz w:val="24"/>
        </w:rPr>
      </w:pPr>
      <w:r>
        <w:rPr>
          <w:sz w:val="24"/>
        </w:rPr>
        <w:t>具体的投诉事宜以及事实依据；</w:t>
      </w:r>
    </w:p>
    <w:p>
      <w:pPr>
        <w:pStyle w:val="22"/>
        <w:numPr>
          <w:ilvl w:val="2"/>
          <w:numId w:val="5"/>
        </w:numPr>
        <w:tabs>
          <w:tab w:val="left" w:pos="1699"/>
        </w:tabs>
        <w:spacing w:before="160" w:after="0" w:line="240" w:lineRule="auto"/>
        <w:ind w:left="1698" w:right="0" w:hanging="781"/>
        <w:jc w:val="left"/>
        <w:rPr>
          <w:sz w:val="24"/>
        </w:rPr>
      </w:pPr>
      <w:r>
        <w:rPr>
          <w:sz w:val="24"/>
        </w:rPr>
        <w:t>质疑书和质疑答复情况以及相关证明材料；</w:t>
      </w:r>
    </w:p>
    <w:p>
      <w:pPr>
        <w:pStyle w:val="22"/>
        <w:numPr>
          <w:ilvl w:val="2"/>
          <w:numId w:val="5"/>
        </w:numPr>
        <w:tabs>
          <w:tab w:val="left" w:pos="1699"/>
        </w:tabs>
        <w:spacing w:before="161" w:after="0" w:line="240" w:lineRule="auto"/>
        <w:ind w:left="1698" w:right="0" w:hanging="781"/>
        <w:jc w:val="both"/>
        <w:rPr>
          <w:sz w:val="24"/>
        </w:rPr>
      </w:pPr>
      <w:r>
        <w:rPr>
          <w:sz w:val="24"/>
        </w:rPr>
        <w:t>提起投诉的日期。</w:t>
      </w:r>
    </w:p>
    <w:p>
      <w:pPr>
        <w:pStyle w:val="22"/>
        <w:numPr>
          <w:ilvl w:val="1"/>
          <w:numId w:val="5"/>
        </w:numPr>
        <w:tabs>
          <w:tab w:val="left" w:pos="1459"/>
        </w:tabs>
        <w:spacing w:before="160" w:after="0" w:line="364" w:lineRule="auto"/>
        <w:ind w:left="438" w:right="53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2"/>
        <w:numPr>
          <w:ilvl w:val="1"/>
          <w:numId w:val="5"/>
        </w:numPr>
        <w:tabs>
          <w:tab w:val="left" w:pos="1459"/>
        </w:tabs>
        <w:spacing w:before="1" w:after="0" w:line="364" w:lineRule="auto"/>
        <w:ind w:left="438" w:right="53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22"/>
        <w:numPr>
          <w:ilvl w:val="1"/>
          <w:numId w:val="5"/>
        </w:numPr>
        <w:tabs>
          <w:tab w:val="left" w:pos="1459"/>
        </w:tabs>
        <w:spacing w:before="2" w:after="0" w:line="240" w:lineRule="auto"/>
        <w:ind w:left="1458" w:right="0" w:hanging="541"/>
        <w:jc w:val="both"/>
        <w:rPr>
          <w:sz w:val="24"/>
        </w:rPr>
      </w:pPr>
      <w:r>
        <w:rPr>
          <w:sz w:val="24"/>
        </w:rPr>
        <w:t>投诉人不符合上述规定提起的投诉，监管部门不予受理。</w:t>
      </w:r>
    </w:p>
    <w:p>
      <w:pPr>
        <w:pStyle w:val="6"/>
        <w:numPr>
          <w:ilvl w:val="0"/>
          <w:numId w:val="5"/>
        </w:numPr>
        <w:tabs>
          <w:tab w:val="left" w:pos="1420"/>
        </w:tabs>
        <w:spacing w:before="212" w:after="0" w:line="240" w:lineRule="auto"/>
        <w:ind w:left="1419" w:right="0" w:hanging="423"/>
        <w:jc w:val="left"/>
      </w:pPr>
      <w:bookmarkStart w:id="58" w:name="_bookmark23"/>
      <w:bookmarkEnd w:id="58"/>
      <w:bookmarkStart w:id="59" w:name="21.其他需补充的内容"/>
      <w:bookmarkEnd w:id="59"/>
      <w:r>
        <w:rPr>
          <w:spacing w:val="-3"/>
        </w:rPr>
        <w:t>其他需补充的内容</w:t>
      </w:r>
    </w:p>
    <w:p>
      <w:pPr>
        <w:pStyle w:val="3"/>
        <w:spacing w:before="137"/>
      </w:pPr>
      <w:r>
        <w:t>其他需补充的内容：见</w:t>
      </w:r>
      <w:r>
        <w:rPr>
          <w:rFonts w:hint="eastAsia"/>
          <w:lang w:eastAsia="zh-CN"/>
        </w:rPr>
        <w:t>投标人</w:t>
      </w:r>
      <w:r>
        <w:t>须知前附表。</w:t>
      </w:r>
    </w:p>
    <w:p>
      <w:pPr>
        <w:spacing w:after="0"/>
        <w:sectPr>
          <w:pgSz w:w="11910" w:h="16840"/>
          <w:pgMar w:top="1440" w:right="880" w:bottom="1200" w:left="980" w:header="0" w:footer="937" w:gutter="0"/>
          <w:pgNumType w:fmt="decimal"/>
          <w:cols w:space="720" w:num="1"/>
        </w:sectPr>
      </w:pPr>
    </w:p>
    <w:p>
      <w:pPr>
        <w:pStyle w:val="5"/>
        <w:numPr>
          <w:ilvl w:val="0"/>
          <w:numId w:val="0"/>
        </w:numPr>
        <w:tabs>
          <w:tab w:val="left" w:pos="1279"/>
        </w:tabs>
        <w:ind w:right="100" w:rightChars="0"/>
        <w:jc w:val="center"/>
        <w:outlineLvl w:val="0"/>
      </w:pPr>
      <w:bookmarkStart w:id="60" w:name="_Toc10408"/>
      <w:r>
        <w:rPr>
          <w:rFonts w:hint="eastAsia"/>
          <w:lang w:val="en-US" w:eastAsia="zh-CN"/>
        </w:rPr>
        <w:t xml:space="preserve">第三章 </w:t>
      </w:r>
      <w:r>
        <w:t>采购需求</w:t>
      </w:r>
      <w:bookmarkEnd w:id="60"/>
    </w:p>
    <w:p>
      <w:pPr>
        <w:pStyle w:val="3"/>
        <w:spacing w:before="12"/>
        <w:ind w:left="0"/>
        <w:rPr>
          <w:rFonts w:ascii="黑体"/>
          <w:sz w:val="25"/>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4843"/>
        <w:gridCol w:w="901"/>
        <w:gridCol w:w="901"/>
        <w:gridCol w:w="901"/>
        <w:gridCol w:w="90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7"/>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思源宋体 CN Heavy" w:hAnsi="思源宋体 CN Heavy" w:eastAsia="思源宋体 CN Heavy" w:cs="思源宋体 CN Heavy"/>
                <w:b/>
                <w:bCs/>
                <w:i w:val="0"/>
                <w:iCs w:val="0"/>
                <w:color w:val="000000"/>
                <w:sz w:val="40"/>
                <w:szCs w:val="40"/>
                <w:u w:val="none"/>
              </w:rPr>
            </w:pPr>
            <w:bookmarkStart w:id="61" w:name="_bookmark25"/>
            <w:bookmarkEnd w:id="61"/>
            <w:bookmarkStart w:id="62" w:name="1.相关要求"/>
            <w:bookmarkEnd w:id="62"/>
            <w:bookmarkStart w:id="63" w:name="第四章  评审办法"/>
            <w:bookmarkEnd w:id="63"/>
            <w:bookmarkStart w:id="64" w:name="第四章  评审办法"/>
            <w:bookmarkEnd w:id="64"/>
            <w:bookmarkStart w:id="65" w:name="_Toc11109"/>
            <w:r>
              <w:rPr>
                <w:rFonts w:hint="default" w:ascii="思源宋体 CN Heavy" w:hAnsi="思源宋体 CN Heavy" w:eastAsia="思源宋体 CN Heavy" w:cs="思源宋体 CN Heavy"/>
                <w:b/>
                <w:bCs/>
                <w:i w:val="0"/>
                <w:iCs w:val="0"/>
                <w:color w:val="000000"/>
                <w:kern w:val="0"/>
                <w:sz w:val="40"/>
                <w:szCs w:val="40"/>
                <w:u w:val="none"/>
                <w:lang w:val="en-US" w:eastAsia="zh-CN" w:bidi="ar"/>
              </w:rPr>
              <w:t>货物清单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7"/>
            <w:vMerge w:val="continue"/>
            <w:tcBorders>
              <w:top w:val="nil"/>
              <w:left w:val="nil"/>
              <w:bottom w:val="nil"/>
              <w:right w:val="nil"/>
            </w:tcBorders>
            <w:shd w:val="clear" w:color="auto" w:fill="auto"/>
            <w:noWrap/>
            <w:vAlign w:val="center"/>
          </w:tcPr>
          <w:p>
            <w:pPr>
              <w:jc w:val="center"/>
              <w:rPr>
                <w:rFonts w:hint="default" w:ascii="思源宋体 CN Heavy" w:hAnsi="思源宋体 CN Heavy" w:eastAsia="思源宋体 CN Heavy" w:cs="思源宋体 CN Heavy"/>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彩色复印纸（淡蓝色）</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意见箱 铝合金包边 上投口（可投A4纸）</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晨光商务V型会议桌牌</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电钻</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软管（水管）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水泵管子 帆布管 消防管子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门环 老式木门拉手 锁扣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挂锁</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3mm夹条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5mm夹条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得力(deli)财务凭证自动装订机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荣誉证书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保温茶壶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84消毒液</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团徽</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链子锁</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竹扫把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荠荠草扫把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大号环卫不锈钢垃圾桶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铝合金梯子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强光手电筒</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口哨</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锂电喇叭</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洗脸盆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洗脚盆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阿道夫洗发水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牙缸</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牙膏</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ABC型防盗门锁芯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丙烯颜料</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红金粉</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黄金粉</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稀释剂</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橡胶手套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锂电电动喷枪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发泡胶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钳子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平口起子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发泡胶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LED灯管18W</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通开锁</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齐眉棍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大头棒</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大号垃圾桶120升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灯笼120CM</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编织袋</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排球</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羽毛球拍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羽毛球</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跳绳10米</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乒乓球拍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假花一品红</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假花向日葵</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三寸板刷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50米卷尺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30卷尺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宽胶带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稀料</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红油漆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稀料</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5公分刷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10公分滚筒</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宽胶带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红双喜羽毛球拍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红双喜乒乓球拍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软式排球</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羽毛球</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打气筒</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羽毛球网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排球网</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羽毛球架子</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剃须刀</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水杯（不带把手玻璃）</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书包</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钢笔</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保温水杯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磁扣黑皮笔记本</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黑色中性笔</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B5加厚软抄本</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立式带轮穿衣镜</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32加厚水管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32变25接头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铁铲</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5寸毛刷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尼龙绳</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不锈钢暖瓶</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水晶奖杯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6K绒面荣誉证书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自动伞</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门插（加厚）</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5"/>
        <w:tabs>
          <w:tab w:val="left" w:pos="1279"/>
        </w:tabs>
        <w:jc w:val="both"/>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jc w:val="both"/>
        <w:outlineLvl w:val="0"/>
      </w:pPr>
    </w:p>
    <w:p>
      <w:pPr>
        <w:pStyle w:val="5"/>
        <w:tabs>
          <w:tab w:val="left" w:pos="1279"/>
        </w:tabs>
        <w:outlineLvl w:val="0"/>
      </w:pPr>
      <w:r>
        <w:t>第四章</w:t>
      </w:r>
      <w:r>
        <w:tab/>
      </w:r>
      <w:r>
        <w:t>评审办法</w:t>
      </w:r>
      <w:bookmarkEnd w:id="65"/>
    </w:p>
    <w:p>
      <w:pPr>
        <w:pStyle w:val="3"/>
        <w:ind w:left="0"/>
        <w:rPr>
          <w:rFonts w:ascii="黑体"/>
          <w:sz w:val="20"/>
        </w:rPr>
      </w:pPr>
    </w:p>
    <w:p>
      <w:pPr>
        <w:pStyle w:val="6"/>
        <w:spacing w:before="202"/>
        <w:ind w:left="997"/>
        <w:outlineLvl w:val="1"/>
      </w:pPr>
      <w:bookmarkStart w:id="66" w:name="1.评审附表"/>
      <w:bookmarkEnd w:id="66"/>
      <w:r>
        <w:t>1.评审附表</w:t>
      </w:r>
    </w:p>
    <w:p>
      <w:pPr>
        <w:pStyle w:val="3"/>
        <w:spacing w:before="3"/>
        <w:ind w:left="0"/>
        <w:rPr>
          <w:rFonts w:ascii="楷体"/>
          <w:sz w:val="12"/>
        </w:rPr>
      </w:pPr>
    </w:p>
    <w:tbl>
      <w:tblPr>
        <w:tblStyle w:val="17"/>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725"/>
        <w:gridCol w:w="6105"/>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3111" w:type="dxa"/>
            <w:gridSpan w:val="2"/>
          </w:tcPr>
          <w:p>
            <w:pPr>
              <w:pStyle w:val="23"/>
              <w:spacing w:before="167"/>
              <w:ind w:left="1173" w:right="1164"/>
              <w:jc w:val="center"/>
              <w:rPr>
                <w:b/>
                <w:sz w:val="24"/>
              </w:rPr>
            </w:pPr>
            <w:r>
              <w:rPr>
                <w:b/>
                <w:sz w:val="24"/>
              </w:rPr>
              <w:t>条款号</w:t>
            </w:r>
          </w:p>
        </w:tc>
        <w:tc>
          <w:tcPr>
            <w:tcW w:w="6105" w:type="dxa"/>
          </w:tcPr>
          <w:p>
            <w:pPr>
              <w:pStyle w:val="23"/>
              <w:spacing w:before="167"/>
              <w:ind w:left="2550" w:right="2541"/>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6" w:type="dxa"/>
            <w:vMerge w:val="restart"/>
            <w:vAlign w:val="center"/>
          </w:tcPr>
          <w:p>
            <w:pPr>
              <w:jc w:val="center"/>
            </w:pPr>
            <w:r>
              <w:rPr>
                <w:rFonts w:ascii="仿宋" w:hAnsi="仿宋" w:eastAsia="仿宋" w:cs="仿宋"/>
                <w:sz w:val="24"/>
                <w:szCs w:val="22"/>
                <w:lang w:val="zh-CN" w:eastAsia="zh-CN" w:bidi="zh-CN"/>
              </w:rPr>
              <w:t>2.2.1</w:t>
            </w:r>
          </w:p>
        </w:tc>
        <w:tc>
          <w:tcPr>
            <w:tcW w:w="1725" w:type="dxa"/>
            <w:vMerge w:val="restart"/>
            <w:vAlign w:val="center"/>
          </w:tcPr>
          <w:p>
            <w:pPr>
              <w:pStyle w:val="23"/>
              <w:jc w:val="both"/>
              <w:rPr>
                <w:sz w:val="24"/>
              </w:rPr>
            </w:pPr>
            <w:r>
              <w:rPr>
                <w:sz w:val="24"/>
              </w:rPr>
              <w:t>资格性审查</w:t>
            </w:r>
          </w:p>
        </w:tc>
        <w:tc>
          <w:tcPr>
            <w:tcW w:w="6123" w:type="dxa"/>
            <w:gridSpan w:val="2"/>
          </w:tcPr>
          <w:p>
            <w:pPr>
              <w:pStyle w:val="23"/>
              <w:numPr>
                <w:ilvl w:val="0"/>
                <w:numId w:val="0"/>
              </w:numPr>
              <w:tabs>
                <w:tab w:val="left" w:pos="351"/>
              </w:tabs>
              <w:spacing w:before="4" w:after="0" w:line="295" w:lineRule="auto"/>
              <w:ind w:right="-29" w:rightChars="0"/>
              <w:jc w:val="left"/>
              <w:rPr>
                <w:sz w:val="24"/>
              </w:rPr>
            </w:pPr>
            <w:r>
              <w:rPr>
                <w:rFonts w:hint="eastAsia"/>
                <w:sz w:val="24"/>
                <w:highlight w:val="none"/>
                <w:lang w:val="en-US" w:eastAsia="zh-CN"/>
              </w:rPr>
              <w:t>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tcPr>
          <w:p>
            <w:pPr>
              <w:pStyle w:val="23"/>
              <w:spacing w:before="166"/>
              <w:ind w:left="108"/>
              <w:rPr>
                <w:sz w:val="24"/>
              </w:rPr>
            </w:pPr>
            <w:r>
              <w:rPr>
                <w:rFonts w:hint="eastAsia"/>
                <w:sz w:val="24"/>
                <w:lang w:val="en-US" w:eastAsia="zh-CN"/>
              </w:rPr>
              <w:t>法定代表人身份证原件及复印件或法定代表人授权委托书和委托代理人的身份证原件（授权书需附法人身份证及委托人身份证复印件）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tcPr>
          <w:p>
            <w:pPr>
              <w:pStyle w:val="23"/>
              <w:spacing w:before="167"/>
              <w:ind w:left="108"/>
              <w:rPr>
                <w:sz w:val="24"/>
              </w:rPr>
            </w:pPr>
            <w:r>
              <w:rPr>
                <w:rFonts w:hint="eastAsia"/>
                <w:color w:val="auto"/>
                <w:sz w:val="24"/>
                <w:lang w:val="en-US" w:eastAsia="zh-CN"/>
              </w:rPr>
              <w:t>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386" w:type="dxa"/>
            <w:vMerge w:val="continue"/>
          </w:tcPr>
          <w:p>
            <w:pPr>
              <w:rPr>
                <w:sz w:val="2"/>
                <w:szCs w:val="2"/>
              </w:rPr>
            </w:pPr>
          </w:p>
        </w:tc>
        <w:tc>
          <w:tcPr>
            <w:tcW w:w="1725" w:type="dxa"/>
            <w:vMerge w:val="continue"/>
          </w:tcPr>
          <w:p>
            <w:pPr>
              <w:rPr>
                <w:sz w:val="2"/>
                <w:szCs w:val="2"/>
              </w:rPr>
            </w:pPr>
          </w:p>
        </w:tc>
        <w:tc>
          <w:tcPr>
            <w:tcW w:w="6123" w:type="dxa"/>
            <w:gridSpan w:val="2"/>
          </w:tcPr>
          <w:p>
            <w:pPr>
              <w:pStyle w:val="23"/>
              <w:spacing w:before="167"/>
              <w:ind w:left="108"/>
              <w:rPr>
                <w:sz w:val="24"/>
              </w:rPr>
            </w:pPr>
            <w:r>
              <w:rPr>
                <w:rFonts w:hint="eastAsia"/>
                <w:sz w:val="24"/>
                <w:lang w:val="en-US" w:eastAsia="zh-CN"/>
              </w:rPr>
              <w:t>授权委托人在本公司近三个月社保缴纳凭证（退休人员提供退休证）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Pr>
          <w:p>
            <w:pPr>
              <w:pStyle w:val="23"/>
              <w:spacing w:before="1"/>
              <w:ind w:left="392"/>
              <w:rPr>
                <w:sz w:val="24"/>
              </w:rPr>
            </w:pPr>
          </w:p>
        </w:tc>
        <w:tc>
          <w:tcPr>
            <w:tcW w:w="1725" w:type="dxa"/>
            <w:vMerge w:val="continue"/>
          </w:tcPr>
          <w:p>
            <w:pPr>
              <w:pStyle w:val="23"/>
              <w:spacing w:before="1"/>
              <w:ind w:left="261"/>
              <w:rPr>
                <w:sz w:val="24"/>
              </w:rPr>
            </w:pPr>
          </w:p>
        </w:tc>
        <w:tc>
          <w:tcPr>
            <w:tcW w:w="6105" w:type="dxa"/>
          </w:tcPr>
          <w:p>
            <w:pPr>
              <w:pStyle w:val="23"/>
              <w:spacing w:before="166"/>
              <w:ind w:left="108"/>
              <w:rPr>
                <w:sz w:val="24"/>
              </w:rPr>
            </w:pPr>
            <w:r>
              <w:rPr>
                <w:rFonts w:hint="eastAsia"/>
                <w:sz w:val="24"/>
                <w:lang w:val="en-US" w:eastAsia="zh-CN"/>
              </w:rPr>
              <w:t>近一年审计报告或财务报表（成立不足一年的需提供成立至今的财务报表）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Pr>
          <w:p>
            <w:pPr>
              <w:pStyle w:val="23"/>
              <w:spacing w:before="1"/>
              <w:ind w:left="392"/>
              <w:rPr>
                <w:sz w:val="24"/>
              </w:rPr>
            </w:pPr>
          </w:p>
        </w:tc>
        <w:tc>
          <w:tcPr>
            <w:tcW w:w="1725" w:type="dxa"/>
            <w:vMerge w:val="continue"/>
          </w:tcPr>
          <w:p>
            <w:pPr>
              <w:pStyle w:val="23"/>
              <w:spacing w:before="1"/>
              <w:ind w:left="261"/>
              <w:rPr>
                <w:sz w:val="24"/>
              </w:rPr>
            </w:pPr>
          </w:p>
        </w:tc>
        <w:tc>
          <w:tcPr>
            <w:tcW w:w="6105" w:type="dxa"/>
          </w:tcPr>
          <w:p>
            <w:pPr>
              <w:pStyle w:val="23"/>
              <w:spacing w:before="166"/>
              <w:ind w:left="108"/>
              <w:rPr>
                <w:sz w:val="24"/>
              </w:rPr>
            </w:pPr>
            <w:r>
              <w:rPr>
                <w:rFonts w:hint="eastAsia"/>
                <w:sz w:val="24"/>
                <w:lang w:val="en-US" w:eastAsia="zh-CN"/>
              </w:rPr>
              <w:t>参加政府采购活动近三年内,在经营活动中没有重大违法记录，提供信用中国、中国政府采购网截图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Pr>
          <w:p>
            <w:pPr>
              <w:pStyle w:val="23"/>
              <w:spacing w:before="1"/>
              <w:ind w:left="392"/>
              <w:rPr>
                <w:sz w:val="24"/>
              </w:rPr>
            </w:pPr>
          </w:p>
        </w:tc>
        <w:tc>
          <w:tcPr>
            <w:tcW w:w="1725" w:type="dxa"/>
            <w:vMerge w:val="continue"/>
          </w:tcPr>
          <w:p>
            <w:pPr>
              <w:pStyle w:val="23"/>
              <w:spacing w:before="1"/>
              <w:ind w:left="261"/>
              <w:rPr>
                <w:sz w:val="24"/>
              </w:rPr>
            </w:pPr>
          </w:p>
        </w:tc>
        <w:tc>
          <w:tcPr>
            <w:tcW w:w="6105" w:type="dxa"/>
          </w:tcPr>
          <w:p>
            <w:pPr>
              <w:pStyle w:val="23"/>
              <w:spacing w:before="166"/>
              <w:ind w:left="108"/>
              <w:rPr>
                <w:sz w:val="24"/>
              </w:rPr>
            </w:pPr>
            <w:r>
              <w:rPr>
                <w:rFonts w:hint="eastAsia"/>
                <w:sz w:val="24"/>
              </w:rPr>
              <w:t>投标保证金缴纳凭证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restart"/>
          </w:tcPr>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spacing w:before="4"/>
              <w:rPr>
                <w:rFonts w:ascii="楷体"/>
                <w:sz w:val="23"/>
              </w:rPr>
            </w:pPr>
          </w:p>
          <w:p>
            <w:pPr>
              <w:pStyle w:val="23"/>
              <w:spacing w:before="1"/>
              <w:ind w:left="392"/>
              <w:rPr>
                <w:sz w:val="24"/>
              </w:rPr>
            </w:pPr>
            <w:r>
              <w:rPr>
                <w:sz w:val="24"/>
              </w:rPr>
              <w:t>2.2.2</w:t>
            </w:r>
          </w:p>
        </w:tc>
        <w:tc>
          <w:tcPr>
            <w:tcW w:w="1725" w:type="dxa"/>
            <w:vMerge w:val="restart"/>
          </w:tcPr>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spacing w:before="4"/>
              <w:rPr>
                <w:rFonts w:ascii="楷体"/>
                <w:sz w:val="23"/>
              </w:rPr>
            </w:pPr>
          </w:p>
          <w:p>
            <w:pPr>
              <w:pStyle w:val="23"/>
              <w:spacing w:before="1"/>
              <w:ind w:left="261"/>
              <w:rPr>
                <w:sz w:val="24"/>
              </w:rPr>
            </w:pPr>
            <w:r>
              <w:rPr>
                <w:sz w:val="24"/>
              </w:rPr>
              <w:t>符合性审查</w:t>
            </w:r>
          </w:p>
        </w:tc>
        <w:tc>
          <w:tcPr>
            <w:tcW w:w="6105" w:type="dxa"/>
          </w:tcPr>
          <w:p>
            <w:pPr>
              <w:pStyle w:val="23"/>
              <w:spacing w:before="166"/>
              <w:ind w:left="108"/>
              <w:rPr>
                <w:sz w:val="24"/>
              </w:rPr>
            </w:pPr>
            <w:r>
              <w:rPr>
                <w:sz w:val="24"/>
              </w:rPr>
              <w:t>响应文件格式符合询价通知书要求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6"/>
              <w:ind w:left="108"/>
              <w:rPr>
                <w:sz w:val="24"/>
              </w:rPr>
            </w:pPr>
            <w:r>
              <w:rPr>
                <w:sz w:val="24"/>
              </w:rPr>
              <w:t>响应文件的签名盖章询价通知书要求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6"/>
              <w:ind w:left="108"/>
              <w:rPr>
                <w:sz w:val="24"/>
              </w:rPr>
            </w:pPr>
            <w:r>
              <w:rPr>
                <w:sz w:val="24"/>
              </w:rPr>
              <w:t>投标有效期符合询价通知书要求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6"/>
              <w:ind w:left="108"/>
              <w:rPr>
                <w:sz w:val="24"/>
              </w:rPr>
            </w:pPr>
            <w:r>
              <w:rPr>
                <w:sz w:val="24"/>
              </w:rPr>
              <w:t>交货期符合询价通知书要求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6"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8"/>
              <w:ind w:left="108"/>
              <w:rPr>
                <w:sz w:val="24"/>
              </w:rPr>
            </w:pPr>
            <w:r>
              <w:rPr>
                <w:sz w:val="24"/>
              </w:rPr>
              <w:t>货物质量符合询价通知书要求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8"/>
              <w:ind w:left="108"/>
              <w:rPr>
                <w:sz w:val="24"/>
              </w:rPr>
            </w:pPr>
            <w:r>
              <w:rPr>
                <w:sz w:val="24"/>
              </w:rPr>
              <w:t>按照询价通知书规定报价只有一个有效报价且没有漏项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7" w:hRule="atLeast"/>
        </w:trPr>
        <w:tc>
          <w:tcPr>
            <w:tcW w:w="1386" w:type="dxa"/>
            <w:vMerge w:val="continue"/>
            <w:tcBorders>
              <w:top w:val="nil"/>
            </w:tcBorders>
          </w:tcPr>
          <w:p>
            <w:pPr>
              <w:rPr>
                <w:sz w:val="2"/>
                <w:szCs w:val="2"/>
              </w:rPr>
            </w:pPr>
          </w:p>
        </w:tc>
        <w:tc>
          <w:tcPr>
            <w:tcW w:w="1725" w:type="dxa"/>
            <w:vMerge w:val="continue"/>
            <w:tcBorders>
              <w:top w:val="nil"/>
            </w:tcBorders>
          </w:tcPr>
          <w:p>
            <w:pPr>
              <w:rPr>
                <w:sz w:val="2"/>
                <w:szCs w:val="2"/>
              </w:rPr>
            </w:pPr>
          </w:p>
        </w:tc>
        <w:tc>
          <w:tcPr>
            <w:tcW w:w="6105" w:type="dxa"/>
          </w:tcPr>
          <w:p>
            <w:pPr>
              <w:pStyle w:val="23"/>
              <w:spacing w:before="168"/>
              <w:ind w:left="108"/>
              <w:rPr>
                <w:sz w:val="24"/>
              </w:rPr>
            </w:pPr>
            <w:r>
              <w:rPr>
                <w:sz w:val="24"/>
              </w:rPr>
              <w:t>满足询价通知书实质性要求的其他情形</w:t>
            </w:r>
          </w:p>
        </w:tc>
      </w:tr>
    </w:tbl>
    <w:p>
      <w:pPr>
        <w:pStyle w:val="3"/>
        <w:spacing w:before="67"/>
        <w:ind w:left="0" w:leftChars="0" w:firstLine="480" w:firstLineChars="200"/>
      </w:pPr>
      <w:bookmarkStart w:id="67" w:name="3.政策扶持以及计算方法"/>
      <w:bookmarkEnd w:id="67"/>
      <w:r>
        <w:t>说明：</w:t>
      </w:r>
    </w:p>
    <w:p>
      <w:pPr>
        <w:pStyle w:val="22"/>
        <w:numPr>
          <w:ilvl w:val="0"/>
          <w:numId w:val="17"/>
        </w:numPr>
        <w:tabs>
          <w:tab w:val="left" w:pos="1524"/>
        </w:tabs>
        <w:spacing w:before="91" w:after="0" w:line="312" w:lineRule="auto"/>
        <w:ind w:left="438" w:right="533" w:firstLine="480"/>
        <w:jc w:val="both"/>
        <w:rPr>
          <w:sz w:val="24"/>
        </w:rPr>
      </w:pPr>
      <w:r>
        <w:rPr>
          <w:rFonts w:hint="eastAsia"/>
          <w:sz w:val="24"/>
          <w:lang w:eastAsia="zh-CN"/>
        </w:rPr>
        <w:t>投标人</w:t>
      </w:r>
      <w:r>
        <w:rPr>
          <w:sz w:val="24"/>
        </w:rPr>
        <w:t>所提供的材料或者填写的内容必须真实、可靠，如有虚假或隐瞒，一</w:t>
      </w:r>
      <w:r>
        <w:rPr>
          <w:spacing w:val="-17"/>
          <w:sz w:val="24"/>
        </w:rPr>
        <w:t>经查实将导致投标被拒绝，并按照《中华人民共和国政府采购法》第七十七条第一款“提</w:t>
      </w:r>
      <w:r>
        <w:rPr>
          <w:sz w:val="24"/>
        </w:rPr>
        <w:t>供虚假材料谋取中标、成交的”进行处罚，给采购人造成损失的应承担赔偿责任。</w:t>
      </w:r>
    </w:p>
    <w:p>
      <w:pPr>
        <w:pStyle w:val="22"/>
        <w:numPr>
          <w:ilvl w:val="0"/>
          <w:numId w:val="17"/>
        </w:numPr>
        <w:tabs>
          <w:tab w:val="left" w:pos="1524"/>
        </w:tabs>
        <w:spacing w:before="1" w:after="0" w:line="312" w:lineRule="auto"/>
        <w:ind w:left="438" w:right="536" w:firstLine="480"/>
        <w:jc w:val="left"/>
        <w:rPr>
          <w:sz w:val="24"/>
        </w:rPr>
      </w:pPr>
      <w:r>
        <w:rPr>
          <w:sz w:val="24"/>
        </w:rPr>
        <w:t>以上评标标准中要求</w:t>
      </w:r>
      <w:r>
        <w:rPr>
          <w:rFonts w:hint="eastAsia"/>
          <w:sz w:val="24"/>
          <w:lang w:eastAsia="zh-CN"/>
        </w:rPr>
        <w:t>投标人</w:t>
      </w:r>
      <w:r>
        <w:rPr>
          <w:sz w:val="24"/>
        </w:rPr>
        <w:t>提交相关证明材料原件（或复印件）的，未装订在响应文件中的不得分。</w:t>
      </w:r>
    </w:p>
    <w:p>
      <w:pPr>
        <w:pStyle w:val="22"/>
        <w:numPr>
          <w:ilvl w:val="0"/>
          <w:numId w:val="17"/>
        </w:numPr>
        <w:tabs>
          <w:tab w:val="left" w:pos="1524"/>
        </w:tabs>
        <w:spacing w:before="2" w:after="0" w:line="312" w:lineRule="auto"/>
        <w:ind w:left="438" w:right="538" w:firstLine="480"/>
        <w:jc w:val="left"/>
        <w:rPr>
          <w:sz w:val="24"/>
        </w:rPr>
      </w:pPr>
      <w:r>
        <w:rPr>
          <w:sz w:val="24"/>
        </w:rPr>
        <w:t>投标单位以联合体的身份参与政府采购项目的，以商务部分加分最多的一家投标单位的加分为商务部分的加分。</w:t>
      </w:r>
    </w:p>
    <w:p>
      <w:pPr>
        <w:pStyle w:val="22"/>
        <w:numPr>
          <w:ilvl w:val="0"/>
          <w:numId w:val="17"/>
        </w:numPr>
        <w:tabs>
          <w:tab w:val="left" w:pos="1520"/>
        </w:tabs>
        <w:spacing w:before="0" w:after="0" w:line="307" w:lineRule="exact"/>
        <w:ind w:left="1519" w:right="0" w:hanging="602"/>
        <w:jc w:val="left"/>
        <w:rPr>
          <w:sz w:val="24"/>
        </w:rPr>
      </w:pPr>
      <w:r>
        <w:rPr>
          <w:sz w:val="24"/>
        </w:rPr>
        <w:t>资产负债率=年末负债合计÷年末资产总计。</w:t>
      </w:r>
    </w:p>
    <w:p>
      <w:pPr>
        <w:pStyle w:val="3"/>
        <w:spacing w:before="5"/>
        <w:ind w:left="0"/>
        <w:rPr>
          <w:sz w:val="21"/>
        </w:rPr>
      </w:pPr>
    </w:p>
    <w:p>
      <w:pPr>
        <w:pStyle w:val="6"/>
        <w:numPr>
          <w:ilvl w:val="0"/>
          <w:numId w:val="18"/>
        </w:numPr>
        <w:tabs>
          <w:tab w:val="left" w:pos="1281"/>
        </w:tabs>
        <w:spacing w:before="0" w:after="0" w:line="240" w:lineRule="auto"/>
        <w:ind w:left="1280" w:right="0" w:hanging="284"/>
        <w:jc w:val="left"/>
        <w:outlineLvl w:val="1"/>
      </w:pPr>
      <w:r>
        <w:t>评审方法</w:t>
      </w:r>
    </w:p>
    <w:p>
      <w:pPr>
        <w:pStyle w:val="3"/>
        <w:spacing w:before="236" w:line="364" w:lineRule="auto"/>
        <w:ind w:right="537" w:firstLine="480"/>
        <w:jc w:val="both"/>
      </w:pPr>
      <w:r>
        <w:t>采用的评审方式:最低评标价法，是指以价格为主要因素确定成交</w:t>
      </w:r>
      <w:r>
        <w:rPr>
          <w:rFonts w:hint="eastAsia"/>
          <w:lang w:eastAsia="zh-CN"/>
        </w:rPr>
        <w:t>投标人</w:t>
      </w:r>
      <w:r>
        <w:t>的评审方</w:t>
      </w:r>
      <w:r>
        <w:rPr>
          <w:spacing w:val="-8"/>
        </w:rPr>
        <w:t>法。即在全部满足询价通知书实质性要求，且采购需求、质量和服务相等的前提下，依</w:t>
      </w:r>
      <w:r>
        <w:rPr>
          <w:spacing w:val="-4"/>
        </w:rPr>
        <w:t>据统一的价格要素评定最低报价，按最终报价由低到高的顺序排序，确定成交</w:t>
      </w:r>
      <w:r>
        <w:rPr>
          <w:rFonts w:hint="eastAsia"/>
          <w:spacing w:val="-4"/>
          <w:lang w:eastAsia="zh-CN"/>
        </w:rPr>
        <w:t>投标人</w:t>
      </w:r>
      <w:r>
        <w:rPr>
          <w:spacing w:val="-4"/>
        </w:rPr>
        <w:t>或</w:t>
      </w:r>
      <w:r>
        <w:t>推荐成交候选人的评审方法。</w:t>
      </w:r>
    </w:p>
    <w:p>
      <w:pPr>
        <w:pStyle w:val="6"/>
        <w:numPr>
          <w:ilvl w:val="0"/>
          <w:numId w:val="18"/>
        </w:numPr>
        <w:tabs>
          <w:tab w:val="left" w:pos="1281"/>
        </w:tabs>
        <w:spacing w:before="0" w:after="0" w:line="240" w:lineRule="auto"/>
        <w:ind w:left="1280" w:right="0" w:hanging="284"/>
        <w:jc w:val="left"/>
        <w:outlineLvl w:val="1"/>
      </w:pPr>
      <w:r>
        <w:t>评审标准</w:t>
      </w:r>
    </w:p>
    <w:p>
      <w:pPr>
        <w:pStyle w:val="22"/>
        <w:numPr>
          <w:ilvl w:val="1"/>
          <w:numId w:val="18"/>
        </w:numPr>
        <w:tabs>
          <w:tab w:val="left" w:pos="1339"/>
        </w:tabs>
        <w:spacing w:before="238" w:after="0" w:line="240" w:lineRule="auto"/>
        <w:ind w:left="1338" w:right="0" w:hanging="421"/>
        <w:jc w:val="both"/>
        <w:rPr>
          <w:sz w:val="24"/>
        </w:rPr>
      </w:pPr>
      <w:r>
        <w:rPr>
          <w:sz w:val="24"/>
        </w:rPr>
        <w:t>初步评审标准</w:t>
      </w:r>
    </w:p>
    <w:p>
      <w:pPr>
        <w:pStyle w:val="22"/>
        <w:numPr>
          <w:ilvl w:val="2"/>
          <w:numId w:val="18"/>
        </w:numPr>
        <w:tabs>
          <w:tab w:val="left" w:pos="1579"/>
        </w:tabs>
        <w:spacing w:before="161" w:after="0" w:line="240" w:lineRule="auto"/>
        <w:ind w:left="1578" w:right="0" w:hanging="661"/>
        <w:jc w:val="both"/>
        <w:rPr>
          <w:sz w:val="24"/>
        </w:rPr>
      </w:pPr>
      <w:r>
        <w:rPr>
          <w:sz w:val="24"/>
        </w:rPr>
        <w:t>资格性审查：评标办法前附表</w:t>
      </w:r>
    </w:p>
    <w:p>
      <w:pPr>
        <w:pStyle w:val="22"/>
        <w:numPr>
          <w:ilvl w:val="2"/>
          <w:numId w:val="18"/>
        </w:numPr>
        <w:tabs>
          <w:tab w:val="left" w:pos="1579"/>
        </w:tabs>
        <w:spacing w:before="160" w:after="0" w:line="240" w:lineRule="auto"/>
        <w:ind w:left="1578" w:right="0" w:hanging="661"/>
        <w:jc w:val="both"/>
        <w:rPr>
          <w:sz w:val="24"/>
        </w:rPr>
      </w:pPr>
      <w:r>
        <w:rPr>
          <w:sz w:val="24"/>
        </w:rPr>
        <w:t>符合性审查：评标办法前附表</w:t>
      </w:r>
    </w:p>
    <w:p>
      <w:pPr>
        <w:pStyle w:val="6"/>
        <w:numPr>
          <w:ilvl w:val="0"/>
          <w:numId w:val="18"/>
        </w:numPr>
        <w:tabs>
          <w:tab w:val="left" w:pos="1281"/>
        </w:tabs>
        <w:spacing w:before="0" w:after="0" w:line="240" w:lineRule="auto"/>
        <w:ind w:left="1280" w:right="0" w:hanging="284"/>
        <w:jc w:val="left"/>
        <w:outlineLvl w:val="1"/>
      </w:pPr>
      <w:r>
        <w:t>评审程序</w:t>
      </w:r>
    </w:p>
    <w:p>
      <w:pPr>
        <w:pStyle w:val="22"/>
        <w:numPr>
          <w:ilvl w:val="1"/>
          <w:numId w:val="18"/>
        </w:numPr>
        <w:tabs>
          <w:tab w:val="left" w:pos="1339"/>
        </w:tabs>
        <w:spacing w:before="238" w:after="0" w:line="240" w:lineRule="auto"/>
        <w:ind w:left="1338" w:right="0" w:hanging="421"/>
        <w:jc w:val="both"/>
        <w:rPr>
          <w:sz w:val="24"/>
        </w:rPr>
      </w:pPr>
      <w:r>
        <w:rPr>
          <w:sz w:val="24"/>
        </w:rPr>
        <w:t>初步评审</w:t>
      </w:r>
    </w:p>
    <w:p>
      <w:pPr>
        <w:pStyle w:val="22"/>
        <w:numPr>
          <w:ilvl w:val="2"/>
          <w:numId w:val="18"/>
        </w:numPr>
        <w:tabs>
          <w:tab w:val="left" w:pos="1579"/>
        </w:tabs>
        <w:spacing w:before="160" w:after="0" w:line="364" w:lineRule="auto"/>
        <w:ind w:left="438" w:right="537" w:firstLine="480"/>
        <w:jc w:val="both"/>
        <w:rPr>
          <w:sz w:val="24"/>
        </w:rPr>
      </w:pPr>
      <w:r>
        <w:rPr>
          <w:spacing w:val="-10"/>
          <w:sz w:val="24"/>
        </w:rPr>
        <w:t>询价小组可以要求</w:t>
      </w:r>
      <w:r>
        <w:rPr>
          <w:rFonts w:hint="eastAsia"/>
          <w:spacing w:val="-10"/>
          <w:sz w:val="24"/>
          <w:lang w:eastAsia="zh-CN"/>
        </w:rPr>
        <w:t>投标人</w:t>
      </w:r>
      <w:r>
        <w:rPr>
          <w:spacing w:val="-10"/>
          <w:sz w:val="24"/>
        </w:rPr>
        <w:t>提交第二章“</w:t>
      </w:r>
      <w:r>
        <w:rPr>
          <w:rFonts w:hint="eastAsia"/>
          <w:spacing w:val="-10"/>
          <w:sz w:val="24"/>
          <w:lang w:eastAsia="zh-CN"/>
        </w:rPr>
        <w:t>投标人</w:t>
      </w:r>
      <w:r>
        <w:rPr>
          <w:spacing w:val="-10"/>
          <w:sz w:val="24"/>
        </w:rPr>
        <w:t xml:space="preserve">须知”第 </w:t>
      </w:r>
      <w:r>
        <w:rPr>
          <w:sz w:val="24"/>
        </w:rPr>
        <w:t>30.1</w:t>
      </w:r>
      <w:r>
        <w:rPr>
          <w:spacing w:val="-10"/>
          <w:sz w:val="24"/>
        </w:rPr>
        <w:t xml:space="preserve"> 项规定的有关证</w:t>
      </w:r>
      <w:r>
        <w:rPr>
          <w:spacing w:val="-9"/>
          <w:sz w:val="24"/>
        </w:rPr>
        <w:t xml:space="preserve">明和证件的原件，以便核验。询价小组依据本章第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2"/>
        <w:numPr>
          <w:ilvl w:val="2"/>
          <w:numId w:val="18"/>
        </w:numPr>
        <w:tabs>
          <w:tab w:val="left" w:pos="1579"/>
        </w:tabs>
        <w:spacing w:before="2" w:after="0" w:line="240" w:lineRule="auto"/>
        <w:ind w:left="1578" w:right="0" w:hanging="661"/>
        <w:jc w:val="both"/>
        <w:rPr>
          <w:sz w:val="24"/>
        </w:rPr>
      </w:pPr>
      <w:r>
        <w:rPr>
          <w:rFonts w:hint="eastAsia"/>
          <w:sz w:val="24"/>
          <w:lang w:eastAsia="zh-CN"/>
        </w:rPr>
        <w:t>投标人</w:t>
      </w:r>
      <w:r>
        <w:rPr>
          <w:sz w:val="24"/>
        </w:rPr>
        <w:t>有以下情形之一的，其投标作废标处理：</w:t>
      </w:r>
    </w:p>
    <w:p>
      <w:pPr>
        <w:pStyle w:val="22"/>
        <w:numPr>
          <w:ilvl w:val="0"/>
          <w:numId w:val="19"/>
        </w:numPr>
        <w:tabs>
          <w:tab w:val="left" w:pos="1520"/>
        </w:tabs>
        <w:spacing w:before="161" w:after="0" w:line="240" w:lineRule="auto"/>
        <w:ind w:left="1519" w:right="0" w:hanging="602"/>
        <w:jc w:val="left"/>
        <w:rPr>
          <w:sz w:val="24"/>
        </w:rPr>
      </w:pPr>
      <w:r>
        <w:rPr>
          <w:sz w:val="24"/>
        </w:rPr>
        <w:t>串通投标或弄虚作假或有其他违法行为的；</w:t>
      </w:r>
    </w:p>
    <w:p>
      <w:pPr>
        <w:pStyle w:val="22"/>
        <w:numPr>
          <w:ilvl w:val="0"/>
          <w:numId w:val="19"/>
        </w:numPr>
        <w:tabs>
          <w:tab w:val="left" w:pos="1520"/>
        </w:tabs>
        <w:spacing w:before="160" w:after="0" w:line="240" w:lineRule="auto"/>
        <w:ind w:left="1519" w:right="0" w:hanging="602"/>
        <w:jc w:val="left"/>
        <w:rPr>
          <w:sz w:val="24"/>
        </w:rPr>
      </w:pPr>
      <w:r>
        <w:rPr>
          <w:sz w:val="24"/>
        </w:rPr>
        <w:t>不按询价小组要求澄清、说明或补正的。</w:t>
      </w:r>
    </w:p>
    <w:p>
      <w:pPr>
        <w:pStyle w:val="22"/>
        <w:numPr>
          <w:ilvl w:val="0"/>
          <w:numId w:val="19"/>
        </w:numPr>
        <w:tabs>
          <w:tab w:val="left" w:pos="1520"/>
        </w:tabs>
        <w:spacing w:before="161" w:after="0" w:line="240" w:lineRule="auto"/>
        <w:ind w:left="1519" w:right="0" w:hanging="602"/>
        <w:jc w:val="left"/>
        <w:rPr>
          <w:sz w:val="24"/>
        </w:rPr>
      </w:pPr>
      <w:r>
        <w:rPr>
          <w:sz w:val="24"/>
        </w:rPr>
        <w:t>报价函中投标报价与工程量汇总价不一致时响应文件作废标处理。</w:t>
      </w:r>
    </w:p>
    <w:p>
      <w:pPr>
        <w:pStyle w:val="22"/>
        <w:numPr>
          <w:ilvl w:val="0"/>
          <w:numId w:val="19"/>
        </w:numPr>
        <w:tabs>
          <w:tab w:val="left" w:pos="1520"/>
        </w:tabs>
        <w:spacing w:before="160" w:after="0" w:line="240" w:lineRule="auto"/>
        <w:ind w:left="1519" w:right="0" w:hanging="602"/>
        <w:jc w:val="left"/>
        <w:rPr>
          <w:sz w:val="24"/>
        </w:rPr>
      </w:pPr>
      <w:r>
        <w:rPr>
          <w:sz w:val="24"/>
        </w:rPr>
        <w:t>提供虚假资料的其响应文件作废标处理。</w:t>
      </w:r>
    </w:p>
    <w:p>
      <w:pPr>
        <w:pStyle w:val="22"/>
        <w:numPr>
          <w:ilvl w:val="0"/>
          <w:numId w:val="19"/>
        </w:numPr>
        <w:tabs>
          <w:tab w:val="left" w:pos="1524"/>
        </w:tabs>
        <w:spacing w:before="161" w:after="0" w:line="240" w:lineRule="auto"/>
        <w:ind w:left="1523" w:right="0" w:hanging="606"/>
        <w:jc w:val="left"/>
        <w:rPr>
          <w:sz w:val="24"/>
        </w:rPr>
      </w:pPr>
      <w:r>
        <w:rPr>
          <w:rFonts w:hint="eastAsia"/>
          <w:sz w:val="24"/>
          <w:lang w:eastAsia="zh-CN"/>
        </w:rPr>
        <w:t>投标人</w:t>
      </w:r>
      <w:r>
        <w:rPr>
          <w:sz w:val="24"/>
        </w:rPr>
        <w:t>在开标时资格审查时递交的法人授权委托书公证件原件，其内容应与</w:t>
      </w:r>
    </w:p>
    <w:p>
      <w:pPr>
        <w:pStyle w:val="3"/>
        <w:spacing w:before="40"/>
      </w:pPr>
      <w:r>
        <w:t>资格预审、响应文件的内容一致，其中委托代理人均为同一人，不一致作废标处理。</w:t>
      </w:r>
    </w:p>
    <w:p>
      <w:pPr>
        <w:pStyle w:val="22"/>
        <w:numPr>
          <w:ilvl w:val="0"/>
          <w:numId w:val="19"/>
        </w:numPr>
        <w:tabs>
          <w:tab w:val="left" w:pos="1520"/>
        </w:tabs>
        <w:spacing w:before="161" w:after="0" w:line="240" w:lineRule="auto"/>
        <w:ind w:left="1519" w:right="0" w:hanging="602"/>
        <w:jc w:val="left"/>
        <w:rPr>
          <w:sz w:val="24"/>
        </w:rPr>
      </w:pPr>
      <w:r>
        <w:rPr>
          <w:sz w:val="24"/>
        </w:rPr>
        <w:t>询价小组认定</w:t>
      </w:r>
      <w:r>
        <w:rPr>
          <w:rFonts w:hint="eastAsia"/>
          <w:sz w:val="24"/>
          <w:lang w:eastAsia="zh-CN"/>
        </w:rPr>
        <w:t>投标人</w:t>
      </w:r>
      <w:r>
        <w:rPr>
          <w:sz w:val="24"/>
        </w:rPr>
        <w:t>以低于成本报价竞标的。</w:t>
      </w:r>
    </w:p>
    <w:p>
      <w:pPr>
        <w:pStyle w:val="22"/>
        <w:numPr>
          <w:ilvl w:val="0"/>
          <w:numId w:val="19"/>
        </w:numPr>
        <w:tabs>
          <w:tab w:val="left" w:pos="1520"/>
        </w:tabs>
        <w:spacing w:before="160" w:after="0" w:line="240" w:lineRule="auto"/>
        <w:ind w:left="1519" w:right="0" w:hanging="602"/>
        <w:jc w:val="left"/>
        <w:rPr>
          <w:sz w:val="24"/>
        </w:rPr>
      </w:pPr>
      <w:r>
        <w:rPr>
          <w:rFonts w:hint="eastAsia"/>
          <w:sz w:val="24"/>
          <w:lang w:eastAsia="zh-CN"/>
        </w:rPr>
        <w:t>投标人</w:t>
      </w:r>
      <w:r>
        <w:rPr>
          <w:sz w:val="24"/>
        </w:rPr>
        <w:t>附有招标人不能接受的条件。</w:t>
      </w:r>
    </w:p>
    <w:p>
      <w:pPr>
        <w:pStyle w:val="22"/>
        <w:numPr>
          <w:ilvl w:val="0"/>
          <w:numId w:val="19"/>
        </w:numPr>
        <w:tabs>
          <w:tab w:val="left" w:pos="1520"/>
        </w:tabs>
        <w:spacing w:before="161" w:after="0" w:line="240" w:lineRule="auto"/>
        <w:ind w:left="1519" w:right="0" w:hanging="602"/>
        <w:jc w:val="left"/>
        <w:rPr>
          <w:sz w:val="24"/>
        </w:rPr>
      </w:pPr>
      <w:r>
        <w:rPr>
          <w:sz w:val="24"/>
        </w:rPr>
        <w:t>响应文件偏离询价通知书实质性要求和条件的。</w:t>
      </w:r>
    </w:p>
    <w:p>
      <w:pPr>
        <w:pStyle w:val="22"/>
        <w:numPr>
          <w:ilvl w:val="0"/>
          <w:numId w:val="19"/>
        </w:numPr>
        <w:tabs>
          <w:tab w:val="left" w:pos="1524"/>
        </w:tabs>
        <w:spacing w:before="160" w:after="0" w:line="364" w:lineRule="auto"/>
        <w:ind w:left="438" w:right="538" w:firstLine="480"/>
        <w:jc w:val="left"/>
        <w:rPr>
          <w:sz w:val="24"/>
        </w:rPr>
      </w:pPr>
      <w:r>
        <w:rPr>
          <w:sz w:val="24"/>
        </w:rPr>
        <w:t>一个</w:t>
      </w:r>
      <w:r>
        <w:rPr>
          <w:rFonts w:hint="eastAsia"/>
          <w:sz w:val="24"/>
          <w:lang w:eastAsia="zh-CN"/>
        </w:rPr>
        <w:t>投标人</w:t>
      </w:r>
      <w:r>
        <w:rPr>
          <w:sz w:val="24"/>
        </w:rPr>
        <w:t>递交两份或多分内容不同的响应文件，或在一份响应文件中对同一招标项目有两个或多个报价，且未声明哪一个报价有效的。</w:t>
      </w:r>
    </w:p>
    <w:p>
      <w:pPr>
        <w:pStyle w:val="22"/>
        <w:numPr>
          <w:ilvl w:val="2"/>
          <w:numId w:val="18"/>
        </w:numPr>
        <w:tabs>
          <w:tab w:val="left" w:pos="1579"/>
        </w:tabs>
        <w:spacing w:before="1" w:after="0" w:line="364" w:lineRule="auto"/>
        <w:ind w:left="438" w:right="485" w:firstLine="480"/>
        <w:jc w:val="left"/>
        <w:rPr>
          <w:sz w:val="24"/>
        </w:rPr>
      </w:pPr>
      <w:r>
        <w:rPr>
          <w:sz w:val="24"/>
        </w:rPr>
        <w:t>投标报价有算术错误的，询价小组按以下原则对投标报价进行修正，修正的</w:t>
      </w:r>
      <w:r>
        <w:rPr>
          <w:spacing w:val="-1"/>
          <w:sz w:val="24"/>
        </w:rPr>
        <w:t>价格经</w:t>
      </w:r>
      <w:r>
        <w:rPr>
          <w:rFonts w:hint="eastAsia"/>
          <w:spacing w:val="-1"/>
          <w:sz w:val="24"/>
          <w:lang w:eastAsia="zh-CN"/>
        </w:rPr>
        <w:t>投标人</w:t>
      </w:r>
      <w:r>
        <w:rPr>
          <w:spacing w:val="-1"/>
          <w:sz w:val="24"/>
        </w:rPr>
        <w:t>书面确认后具有约束力。</w:t>
      </w:r>
      <w:r>
        <w:rPr>
          <w:rFonts w:hint="eastAsia"/>
          <w:spacing w:val="-1"/>
          <w:sz w:val="24"/>
          <w:lang w:eastAsia="zh-CN"/>
        </w:rPr>
        <w:t>投标人</w:t>
      </w:r>
      <w:r>
        <w:rPr>
          <w:spacing w:val="-1"/>
          <w:sz w:val="24"/>
        </w:rPr>
        <w:t>不接受修正价格的，其投标作废标处理。</w:t>
      </w:r>
    </w:p>
    <w:p>
      <w:pPr>
        <w:pStyle w:val="22"/>
        <w:numPr>
          <w:ilvl w:val="0"/>
          <w:numId w:val="20"/>
        </w:numPr>
        <w:tabs>
          <w:tab w:val="left" w:pos="1520"/>
        </w:tabs>
        <w:spacing w:before="2" w:after="0" w:line="240" w:lineRule="auto"/>
        <w:ind w:left="1519" w:right="0" w:hanging="602"/>
        <w:jc w:val="left"/>
        <w:rPr>
          <w:sz w:val="24"/>
        </w:rPr>
      </w:pPr>
      <w:r>
        <w:rPr>
          <w:sz w:val="24"/>
        </w:rPr>
        <w:t>响应文件中的大写金额与小写金额不一致的，以大写金额为准；</w:t>
      </w:r>
    </w:p>
    <w:p>
      <w:pPr>
        <w:pStyle w:val="22"/>
        <w:numPr>
          <w:ilvl w:val="0"/>
          <w:numId w:val="20"/>
        </w:numPr>
        <w:tabs>
          <w:tab w:val="left" w:pos="1524"/>
        </w:tabs>
        <w:spacing w:before="160" w:after="0" w:line="364" w:lineRule="auto"/>
        <w:ind w:left="438" w:right="538" w:firstLine="480"/>
        <w:jc w:val="left"/>
        <w:rPr>
          <w:sz w:val="24"/>
        </w:rPr>
      </w:pPr>
      <w:r>
        <w:rPr>
          <w:sz w:val="24"/>
        </w:rPr>
        <w:t>总价金额与依据单价计算出的结果不一致的，以单价金额为准修正总价，但单价金额小数点有明显错误的除外。</w:t>
      </w:r>
    </w:p>
    <w:p>
      <w:pPr>
        <w:pStyle w:val="20"/>
        <w:rPr>
          <w:rFonts w:hint="eastAsia"/>
          <w:sz w:val="24"/>
          <w:lang w:eastAsia="zh-CN"/>
        </w:rPr>
        <w:sectPr>
          <w:pgSz w:w="11910" w:h="16840"/>
          <w:pgMar w:top="1440" w:right="880" w:bottom="1200" w:left="980" w:header="0" w:footer="1017" w:gutter="0"/>
          <w:pgNumType w:fmt="decimal"/>
          <w:cols w:space="720" w:num="1"/>
        </w:sectPr>
      </w:pPr>
    </w:p>
    <w:p>
      <w:pPr>
        <w:pStyle w:val="5"/>
        <w:numPr>
          <w:ilvl w:val="0"/>
          <w:numId w:val="21"/>
        </w:numPr>
        <w:tabs>
          <w:tab w:val="left" w:pos="1281"/>
        </w:tabs>
        <w:outlineLvl w:val="0"/>
      </w:pPr>
      <w:bookmarkStart w:id="68" w:name="_Toc7980"/>
      <w:r>
        <w:t>签订合同、合同主要条款</w:t>
      </w:r>
      <w:bookmarkEnd w:id="68"/>
    </w:p>
    <w:p>
      <w:pPr>
        <w:numPr>
          <w:ilvl w:val="0"/>
          <w:numId w:val="0"/>
        </w:numPr>
        <w:ind w:right="0" w:rightChars="0"/>
        <w:jc w:val="center"/>
        <w:rPr>
          <w:rFonts w:hint="eastAsia"/>
          <w:lang w:val="en-US" w:eastAsia="zh-CN"/>
        </w:rPr>
      </w:pPr>
    </w:p>
    <w:p>
      <w:pPr>
        <w:pStyle w:val="5"/>
        <w:tabs>
          <w:tab w:val="left" w:pos="1279"/>
        </w:tabs>
        <w:ind w:right="97"/>
        <w:outlineLvl w:val="9"/>
        <w:rPr>
          <w:highlight w:val="none"/>
        </w:rPr>
      </w:pPr>
      <w:bookmarkStart w:id="69" w:name="_bookmark34"/>
      <w:bookmarkEnd w:id="69"/>
      <w:bookmarkStart w:id="70" w:name="1.签订合同"/>
      <w:bookmarkEnd w:id="70"/>
      <w:r>
        <w:rPr>
          <w:rFonts w:hint="eastAsia"/>
          <w:highlight w:val="none"/>
          <w:lang w:val="en-US" w:eastAsia="zh-CN"/>
        </w:rPr>
        <w:t>（</w:t>
      </w:r>
      <w:r>
        <w:rPr>
          <w:rFonts w:hint="eastAsia" w:ascii="仿宋" w:hAnsi="仿宋" w:eastAsia="仿宋"/>
          <w:color w:val="auto"/>
          <w:sz w:val="28"/>
          <w:szCs w:val="28"/>
          <w:highlight w:val="none"/>
        </w:rPr>
        <w:t>合同以双方协商为准</w:t>
      </w:r>
      <w:r>
        <w:rPr>
          <w:rFonts w:hint="eastAsia"/>
          <w:highlight w:val="none"/>
          <w:lang w:val="en-US" w:eastAsia="zh-CN"/>
        </w:rPr>
        <w:t>）</w:t>
      </w: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outlineLvl w:val="9"/>
      </w:pPr>
    </w:p>
    <w:p>
      <w:pPr>
        <w:pStyle w:val="5"/>
        <w:tabs>
          <w:tab w:val="left" w:pos="1279"/>
        </w:tabs>
        <w:ind w:right="97"/>
        <w:jc w:val="center"/>
        <w:outlineLvl w:val="0"/>
      </w:pPr>
      <w:bookmarkStart w:id="71" w:name="_Toc12367"/>
    </w:p>
    <w:bookmarkEnd w:id="71"/>
    <w:p>
      <w:pPr>
        <w:spacing w:line="240" w:lineRule="exact"/>
        <w:outlineLvl w:val="2"/>
        <w:rPr>
          <w:rFonts w:hint="eastAsia" w:ascii="仿宋" w:hAnsi="仿宋" w:eastAsia="仿宋"/>
          <w:bCs/>
          <w:color w:val="000000"/>
          <w:szCs w:val="21"/>
        </w:rPr>
      </w:pPr>
    </w:p>
    <w:p>
      <w:pPr>
        <w:spacing w:line="240" w:lineRule="exact"/>
        <w:outlineLvl w:val="2"/>
        <w:rPr>
          <w:rFonts w:hint="eastAsia" w:ascii="仿宋" w:hAnsi="仿宋" w:eastAsia="仿宋"/>
          <w:bCs/>
          <w:color w:val="000000"/>
          <w:szCs w:val="21"/>
        </w:rPr>
      </w:pPr>
    </w:p>
    <w:p>
      <w:pPr>
        <w:pStyle w:val="2"/>
        <w:ind w:left="0" w:leftChars="0" w:firstLine="0" w:firstLineChars="0"/>
        <w:jc w:val="center"/>
        <w:rPr>
          <w:rFonts w:hint="default" w:ascii="黑体" w:hAnsi="黑体" w:eastAsia="黑体" w:cs="黑体"/>
          <w:sz w:val="32"/>
          <w:szCs w:val="32"/>
          <w:lang w:val="en-US" w:eastAsia="zh-CN" w:bidi="zh-CN"/>
        </w:rPr>
      </w:pPr>
      <w:r>
        <w:rPr>
          <w:rFonts w:hint="eastAsia" w:ascii="黑体" w:hAnsi="黑体" w:eastAsia="黑体" w:cs="黑体"/>
          <w:sz w:val="32"/>
          <w:szCs w:val="32"/>
          <w:lang w:val="en-US" w:eastAsia="zh-CN" w:bidi="zh-CN"/>
        </w:rPr>
        <w:t>第六章 响应文件格式</w:t>
      </w:r>
    </w:p>
    <w:p>
      <w:pPr>
        <w:pStyle w:val="2"/>
        <w:rPr>
          <w:rFonts w:hint="eastAsia" w:ascii="仿宋" w:hAnsi="仿宋" w:eastAsia="仿宋"/>
          <w:bCs/>
          <w:color w:val="000000"/>
          <w:szCs w:val="21"/>
        </w:rPr>
      </w:pPr>
    </w:p>
    <w:p>
      <w:pPr>
        <w:spacing w:line="240" w:lineRule="exact"/>
        <w:outlineLvl w:val="2"/>
        <w:rPr>
          <w:rFonts w:hint="eastAsia" w:ascii="仿宋" w:hAnsi="仿宋" w:eastAsia="仿宋"/>
          <w:bCs/>
          <w:color w:val="000000"/>
          <w:szCs w:val="21"/>
        </w:rPr>
      </w:pPr>
      <w:r>
        <w:rPr>
          <w:rFonts w:hint="default" w:ascii="仿宋" w:hAnsi="仿宋" w:eastAsia="仿宋"/>
          <w:lang w:val="en-US"/>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1137285" cy="331470"/>
                <wp:effectExtent l="4445" t="4445" r="20320" b="6985"/>
                <wp:wrapNone/>
                <wp:docPr id="1" name="文本框 1"/>
                <wp:cNvGraphicFramePr/>
                <a:graphic xmlns:a="http://schemas.openxmlformats.org/drawingml/2006/main">
                  <a:graphicData uri="http://schemas.microsoft.com/office/word/2010/wordprocessingShape">
                    <wps:wsp>
                      <wps:cNvSpPr txBox="1"/>
                      <wps:spPr>
                        <a:xfrm>
                          <a:off x="0" y="0"/>
                          <a:ext cx="113728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正本或副本</w:t>
                            </w:r>
                          </w:p>
                        </w:txbxContent>
                      </wps:txbx>
                      <wps:bodyPr upright="1">
                        <a:spAutoFit/>
                      </wps:bodyPr>
                    </wps:wsp>
                  </a:graphicData>
                </a:graphic>
              </wp:anchor>
            </w:drawing>
          </mc:Choice>
          <mc:Fallback>
            <w:pict>
              <v:shape id="_x0000_s1026" o:spid="_x0000_s1026" o:spt="202" type="#_x0000_t202" style="position:absolute;left:0pt;margin-left:324pt;margin-top:0pt;height:26.1pt;width:89.55pt;z-index:251660288;mso-width-relative:page;mso-height-relative:page;" fillcolor="#FFFFFF" filled="t" stroked="t"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0eNP7YAAAABwEAAA8A&#10;AAAAAAAAAQAgAAAAIgAAAGRycy9kb3ducmV2LnhtbFBLAQIUABQAAAAIAIdO4kBnZSXPFwIAAFAE&#10;AAAOAAAAAAAAAAEAIAAAACcBAABkcnMvZTJvRG9jLnhtbFBLBQYAAAAABgAGAFkBAACwBQ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mc:Fallback>
        </mc:AlternateContent>
      </w:r>
      <w:r>
        <w:rPr>
          <w:rFonts w:hint="eastAsia"/>
          <w:lang w:val="en-US" w:eastAsia="zh-CN"/>
        </w:rPr>
        <w:t>响应</w:t>
      </w:r>
      <w:r>
        <w:rPr>
          <w:rFonts w:hint="eastAsia" w:ascii="仿宋" w:hAnsi="仿宋" w:eastAsia="仿宋"/>
          <w:bCs/>
          <w:color w:val="000000"/>
          <w:szCs w:val="21"/>
        </w:rPr>
        <w:t>文件封皮格式</w:t>
      </w:r>
    </w:p>
    <w:p>
      <w:pPr>
        <w:spacing w:line="300" w:lineRule="exact"/>
        <w:rPr>
          <w:rFonts w:hint="eastAsia" w:ascii="仿宋" w:hAnsi="仿宋" w:eastAsia="仿宋"/>
          <w:bCs/>
          <w:color w:val="000000"/>
          <w:szCs w:val="21"/>
        </w:rPr>
      </w:pPr>
    </w:p>
    <w:p>
      <w:pPr>
        <w:spacing w:line="1000" w:lineRule="exact"/>
        <w:jc w:val="right"/>
        <w:rPr>
          <w:rFonts w:hint="eastAsia" w:ascii="仿宋" w:hAnsi="仿宋" w:eastAsia="仿宋"/>
          <w:color w:val="000000"/>
          <w:sz w:val="24"/>
        </w:rPr>
      </w:pPr>
    </w:p>
    <w:p>
      <w:pPr>
        <w:spacing w:line="1000" w:lineRule="exact"/>
        <w:jc w:val="righ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b/>
          <w:color w:val="000000"/>
          <w:spacing w:val="78"/>
          <w:sz w:val="90"/>
          <w:szCs w:val="90"/>
          <w:lang w:val="en-US" w:eastAsia="zh-CN"/>
        </w:rPr>
        <w:t>响应</w:t>
      </w:r>
      <w:r>
        <w:rPr>
          <w:rFonts w:hint="eastAsia" w:ascii="仿宋" w:hAnsi="仿宋" w:eastAsia="仿宋"/>
          <w:b/>
          <w:color w:val="000000"/>
          <w:spacing w:val="78"/>
          <w:sz w:val="90"/>
          <w:szCs w:val="90"/>
        </w:rPr>
        <w:t>文件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p>
    <w:p>
      <w:pPr>
        <w:spacing w:line="420" w:lineRule="exact"/>
        <w:ind w:firstLine="1247" w:firstLineChars="345"/>
        <w:jc w:val="left"/>
        <w:rPr>
          <w:rFonts w:hint="eastAsia" w:ascii="仿宋" w:hAnsi="仿宋" w:eastAsia="仿宋"/>
          <w:b/>
          <w:bCs/>
          <w:color w:val="000000"/>
          <w:sz w:val="36"/>
        </w:rPr>
      </w:pPr>
      <w:r>
        <w:rPr>
          <w:rFonts w:hint="eastAsia" w:ascii="仿宋" w:hAnsi="仿宋" w:eastAsia="仿宋"/>
          <w:b/>
          <w:bCs/>
          <w:color w:val="000000"/>
          <w:sz w:val="36"/>
        </w:rPr>
        <w:t>项目名称：</w:t>
      </w:r>
    </w:p>
    <w:p>
      <w:pPr>
        <w:spacing w:line="420" w:lineRule="exact"/>
        <w:ind w:firstLine="1247" w:firstLineChars="345"/>
        <w:jc w:val="left"/>
        <w:rPr>
          <w:rFonts w:hint="eastAsia" w:ascii="仿宋" w:hAnsi="仿宋" w:eastAsia="仿宋"/>
          <w:b/>
          <w:bCs/>
          <w:color w:val="000000"/>
          <w:sz w:val="36"/>
          <w:u w:val="single"/>
        </w:rPr>
      </w:pPr>
      <w:r>
        <w:rPr>
          <w:rFonts w:hint="eastAsia" w:ascii="仿宋" w:hAnsi="仿宋" w:eastAsia="仿宋"/>
          <w:b/>
          <w:bCs/>
          <w:color w:val="000000"/>
          <w:sz w:val="36"/>
          <w:lang w:val="en-US" w:eastAsia="zh-CN"/>
        </w:rPr>
        <w:t>项目编号：</w:t>
      </w:r>
    </w:p>
    <w:p>
      <w:pPr>
        <w:spacing w:line="420" w:lineRule="exact"/>
        <w:ind w:firstLine="1247" w:firstLineChars="345"/>
        <w:jc w:val="left"/>
        <w:rPr>
          <w:rFonts w:hint="eastAsia" w:ascii="仿宋" w:hAnsi="仿宋" w:eastAsia="仿宋"/>
          <w:b/>
          <w:bCs/>
          <w:color w:val="000000"/>
          <w:sz w:val="36"/>
          <w:u w:val="single"/>
        </w:rPr>
      </w:pPr>
    </w:p>
    <w:p>
      <w:pPr>
        <w:spacing w:line="420" w:lineRule="exact"/>
        <w:jc w:val="left"/>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p>
    <w:p>
      <w:pPr>
        <w:spacing w:line="420" w:lineRule="exact"/>
        <w:ind w:firstLine="1084" w:firstLineChars="300"/>
        <w:jc w:val="left"/>
        <w:rPr>
          <w:rFonts w:hint="eastAsia" w:ascii="仿宋" w:hAnsi="仿宋" w:eastAsia="仿宋"/>
          <w:b/>
          <w:bCs/>
          <w:color w:val="000000"/>
          <w:sz w:val="36"/>
          <w:u w:val="single"/>
        </w:rPr>
      </w:pPr>
      <w:r>
        <w:rPr>
          <w:rFonts w:hint="eastAsia" w:ascii="仿宋" w:hAnsi="仿宋" w:eastAsia="仿宋"/>
          <w:b/>
          <w:bCs/>
          <w:color w:val="000000"/>
          <w:sz w:val="36"/>
        </w:rPr>
        <w:t>投标人（加盖公章）：</w:t>
      </w:r>
    </w:p>
    <w:p>
      <w:pPr>
        <w:spacing w:line="420" w:lineRule="exact"/>
        <w:ind w:firstLine="1084" w:firstLineChars="300"/>
        <w:jc w:val="left"/>
        <w:rPr>
          <w:rFonts w:hint="eastAsia" w:ascii="仿宋" w:hAnsi="仿宋" w:eastAsia="仿宋"/>
          <w:b/>
          <w:bCs/>
          <w:color w:val="000000"/>
          <w:sz w:val="36"/>
          <w:u w:val="single"/>
        </w:rPr>
      </w:pPr>
    </w:p>
    <w:p>
      <w:pPr>
        <w:spacing w:line="420" w:lineRule="exact"/>
        <w:ind w:firstLine="940" w:firstLineChars="300"/>
        <w:jc w:val="left"/>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法定代表人或其全权代理人签字</w:t>
      </w:r>
      <w:r>
        <w:rPr>
          <w:rFonts w:hint="eastAsia" w:ascii="仿宋" w:hAnsi="仿宋" w:eastAsia="仿宋"/>
          <w:b/>
          <w:bCs/>
          <w:color w:val="000000"/>
          <w:spacing w:val="-40"/>
          <w:sz w:val="36"/>
        </w:rPr>
        <w:t>：</w:t>
      </w:r>
    </w:p>
    <w:p>
      <w:pPr>
        <w:spacing w:line="420" w:lineRule="exact"/>
        <w:jc w:val="left"/>
        <w:rPr>
          <w:rFonts w:hint="eastAsia" w:ascii="仿宋" w:hAnsi="仿宋" w:eastAsia="仿宋"/>
          <w:b/>
          <w:bCs/>
          <w:color w:val="000000"/>
          <w:sz w:val="36"/>
          <w:lang w:val="en-US" w:eastAsia="zh-CN"/>
        </w:rPr>
      </w:pPr>
    </w:p>
    <w:p>
      <w:pPr>
        <w:spacing w:line="420" w:lineRule="exact"/>
        <w:ind w:firstLine="1084" w:firstLineChars="300"/>
        <w:jc w:val="left"/>
        <w:rPr>
          <w:rFonts w:hint="eastAsia" w:ascii="仿宋" w:hAnsi="仿宋" w:eastAsia="仿宋"/>
          <w:b/>
          <w:bCs/>
          <w:color w:val="000000"/>
          <w:sz w:val="36"/>
          <w:lang w:val="en-US" w:eastAsia="zh-CN"/>
        </w:rPr>
      </w:pPr>
      <w:r>
        <w:rPr>
          <w:rFonts w:hint="eastAsia" w:ascii="仿宋" w:hAnsi="仿宋" w:eastAsia="仿宋"/>
          <w:b/>
          <w:bCs/>
          <w:color w:val="000000"/>
          <w:sz w:val="36"/>
          <w:lang w:val="en-US" w:eastAsia="zh-CN"/>
        </w:rPr>
        <w:t>日期：</w:t>
      </w:r>
    </w:p>
    <w:p>
      <w:pPr>
        <w:spacing w:line="500" w:lineRule="exact"/>
        <w:rPr>
          <w:rFonts w:hint="eastAsia" w:ascii="仿宋" w:hAnsi="仿宋" w:eastAsia="仿宋"/>
          <w:sz w:val="28"/>
          <w:szCs w:val="28"/>
        </w:rPr>
      </w:pPr>
    </w:p>
    <w:p>
      <w:pPr>
        <w:spacing w:line="360" w:lineRule="auto"/>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spacing w:before="39"/>
        <w:ind w:left="380" w:right="0" w:firstLine="0"/>
        <w:jc w:val="center"/>
        <w:rPr>
          <w:rFonts w:hint="eastAsia" w:ascii="宋体" w:eastAsia="宋体"/>
          <w:sz w:val="30"/>
        </w:rPr>
      </w:pPr>
      <w:r>
        <w:rPr>
          <w:rFonts w:hint="eastAsia" w:ascii="宋体" w:eastAsia="宋体"/>
          <w:sz w:val="30"/>
        </w:rPr>
        <w:t>目 录</w:t>
      </w:r>
    </w:p>
    <w:p>
      <w:pPr>
        <w:pStyle w:val="3"/>
        <w:ind w:left="0"/>
        <w:rPr>
          <w:rFonts w:ascii="宋体"/>
          <w:sz w:val="30"/>
        </w:rPr>
      </w:pPr>
    </w:p>
    <w:p>
      <w:pPr>
        <w:pStyle w:val="3"/>
        <w:spacing w:before="5"/>
        <w:ind w:left="0"/>
        <w:rPr>
          <w:rFonts w:ascii="宋体"/>
          <w:sz w:val="42"/>
        </w:rPr>
      </w:pPr>
    </w:p>
    <w:p>
      <w:pPr>
        <w:pStyle w:val="3"/>
        <w:spacing w:before="160"/>
        <w:outlineLvl w:val="0"/>
      </w:pPr>
      <w:bookmarkStart w:id="72" w:name="_Toc27479"/>
      <w:r>
        <w:t>一、报价函</w:t>
      </w:r>
      <w:bookmarkEnd w:id="72"/>
    </w:p>
    <w:p>
      <w:pPr>
        <w:pStyle w:val="3"/>
        <w:spacing w:before="160"/>
        <w:outlineLvl w:val="0"/>
      </w:pPr>
      <w:bookmarkStart w:id="73" w:name="_Toc32614"/>
      <w:r>
        <w:t>二、报价一览表</w:t>
      </w:r>
      <w:bookmarkEnd w:id="73"/>
    </w:p>
    <w:p>
      <w:pPr>
        <w:pStyle w:val="3"/>
        <w:spacing w:before="160"/>
        <w:outlineLvl w:val="0"/>
      </w:pPr>
      <w:bookmarkStart w:id="74" w:name="_Toc7767"/>
      <w:r>
        <w:t>三、分项报价明细表</w:t>
      </w:r>
      <w:bookmarkEnd w:id="74"/>
    </w:p>
    <w:p>
      <w:pPr>
        <w:pStyle w:val="3"/>
        <w:spacing w:before="160"/>
        <w:outlineLvl w:val="0"/>
        <w:rPr>
          <w:rFonts w:hint="eastAsia"/>
          <w:lang w:eastAsia="zh-CN"/>
        </w:rPr>
      </w:pPr>
      <w:bookmarkStart w:id="75" w:name="_Toc4950"/>
      <w:r>
        <w:rPr>
          <w:rFonts w:hint="eastAsia"/>
          <w:lang w:val="en-US" w:eastAsia="zh-CN"/>
        </w:rPr>
        <w:t>四</w:t>
      </w:r>
      <w:r>
        <w:t>、法定代表人身份证明</w:t>
      </w:r>
      <w:bookmarkEnd w:id="75"/>
    </w:p>
    <w:p>
      <w:pPr>
        <w:pStyle w:val="3"/>
        <w:spacing w:before="160"/>
        <w:outlineLvl w:val="0"/>
      </w:pPr>
      <w:bookmarkStart w:id="76" w:name="_Toc21840"/>
      <w:r>
        <w:rPr>
          <w:rFonts w:hint="eastAsia"/>
          <w:lang w:val="en-US" w:eastAsia="zh-CN"/>
        </w:rPr>
        <w:t>五、</w:t>
      </w:r>
      <w:r>
        <w:t>法定代表人授权委托书</w:t>
      </w:r>
      <w:bookmarkEnd w:id="76"/>
    </w:p>
    <w:p>
      <w:pPr>
        <w:pStyle w:val="3"/>
        <w:spacing w:before="160"/>
        <w:outlineLvl w:val="0"/>
      </w:pPr>
      <w:bookmarkStart w:id="77" w:name="_Toc10540"/>
      <w:r>
        <w:t>六、投标保证金</w:t>
      </w:r>
      <w:bookmarkEnd w:id="77"/>
    </w:p>
    <w:p>
      <w:pPr>
        <w:pStyle w:val="3"/>
        <w:spacing w:before="160"/>
        <w:outlineLvl w:val="0"/>
      </w:pPr>
      <w:bookmarkStart w:id="78" w:name="_Toc10796"/>
      <w:r>
        <w:t>七、商务偏离表</w:t>
      </w:r>
      <w:bookmarkEnd w:id="78"/>
    </w:p>
    <w:p>
      <w:pPr>
        <w:pStyle w:val="3"/>
        <w:spacing w:before="160"/>
        <w:outlineLvl w:val="0"/>
      </w:pPr>
      <w:bookmarkStart w:id="79" w:name="_Toc5027"/>
      <w:r>
        <w:t>八、技术偏离表</w:t>
      </w:r>
      <w:bookmarkEnd w:id="79"/>
    </w:p>
    <w:p>
      <w:pPr>
        <w:pStyle w:val="3"/>
        <w:spacing w:before="160"/>
        <w:outlineLvl w:val="0"/>
      </w:pPr>
      <w:bookmarkStart w:id="80" w:name="_Toc11079"/>
      <w:r>
        <w:t>九、</w:t>
      </w:r>
      <w:r>
        <w:rPr>
          <w:rFonts w:hint="eastAsia"/>
          <w:lang w:val="en-US" w:eastAsia="zh-CN"/>
        </w:rPr>
        <w:t>投标人</w:t>
      </w:r>
      <w:r>
        <w:t>基本情况表（附营业执照等）</w:t>
      </w:r>
      <w:bookmarkEnd w:id="80"/>
    </w:p>
    <w:p>
      <w:pPr>
        <w:pStyle w:val="3"/>
        <w:spacing w:before="160"/>
        <w:outlineLvl w:val="0"/>
      </w:pPr>
      <w:bookmarkStart w:id="81" w:name="_Toc23537"/>
      <w:r>
        <w:t>十、无重大违法记录的书面声明</w:t>
      </w:r>
      <w:bookmarkEnd w:id="81"/>
    </w:p>
    <w:p>
      <w:pPr>
        <w:pStyle w:val="3"/>
        <w:spacing w:before="160"/>
        <w:outlineLvl w:val="0"/>
      </w:pPr>
      <w:bookmarkStart w:id="82" w:name="_Toc18469"/>
      <w:r>
        <w:t>十一、政府采购诚信承诺书</w:t>
      </w:r>
      <w:bookmarkEnd w:id="82"/>
      <w:r>
        <w:t xml:space="preserve"> </w:t>
      </w:r>
    </w:p>
    <w:p>
      <w:pPr>
        <w:pStyle w:val="3"/>
        <w:spacing w:before="160"/>
        <w:outlineLvl w:val="0"/>
      </w:pPr>
      <w:bookmarkStart w:id="83" w:name="_Toc6688"/>
      <w:r>
        <w:t>十二、其他资料</w:t>
      </w:r>
      <w:bookmarkEnd w:id="83"/>
    </w:p>
    <w:p>
      <w:pPr>
        <w:pStyle w:val="3"/>
        <w:spacing w:before="160"/>
        <w:sectPr>
          <w:footerReference r:id="rId11" w:type="default"/>
          <w:pgSz w:w="11910" w:h="16840"/>
          <w:pgMar w:top="1480" w:right="880" w:bottom="1200" w:left="980" w:header="0" w:footer="1017" w:gutter="0"/>
          <w:pgNumType w:fmt="decimal"/>
          <w:cols w:space="720" w:num="1"/>
        </w:sectPr>
      </w:pPr>
    </w:p>
    <w:p>
      <w:pPr>
        <w:spacing w:before="59"/>
        <w:ind w:left="380" w:right="2" w:firstLine="0"/>
        <w:jc w:val="center"/>
        <w:outlineLvl w:val="0"/>
        <w:rPr>
          <w:sz w:val="28"/>
        </w:rPr>
      </w:pPr>
      <w:bookmarkStart w:id="84" w:name="_Toc27864"/>
      <w:r>
        <w:rPr>
          <w:rFonts w:hint="eastAsia" w:ascii="宋体" w:eastAsia="宋体"/>
          <w:sz w:val="30"/>
        </w:rPr>
        <w:t>一、</w:t>
      </w:r>
      <w:r>
        <w:rPr>
          <w:sz w:val="28"/>
        </w:rPr>
        <w:t>报价函</w:t>
      </w:r>
      <w:bookmarkEnd w:id="84"/>
    </w:p>
    <w:p>
      <w:pPr>
        <w:pStyle w:val="3"/>
        <w:ind w:left="0"/>
        <w:rPr>
          <w:sz w:val="20"/>
        </w:rPr>
      </w:pPr>
    </w:p>
    <w:p>
      <w:pPr>
        <w:pStyle w:val="3"/>
        <w:spacing w:before="4"/>
        <w:ind w:left="0"/>
        <w:rPr>
          <w:sz w:val="28"/>
        </w:rPr>
      </w:pPr>
    </w:p>
    <w:p>
      <w:pPr>
        <w:pStyle w:val="3"/>
        <w:spacing w:before="67"/>
      </w:pPr>
      <w:r>
        <w:rPr>
          <w:u w:val="single"/>
        </w:rPr>
        <w:t>（采购代理机构）</w:t>
      </w:r>
      <w:r>
        <w:t>：</w:t>
      </w:r>
    </w:p>
    <w:p>
      <w:pPr>
        <w:pStyle w:val="3"/>
        <w:ind w:left="0"/>
      </w:pPr>
    </w:p>
    <w:p>
      <w:pPr>
        <w:pStyle w:val="3"/>
        <w:spacing w:before="1"/>
        <w:ind w:left="0"/>
      </w:pPr>
    </w:p>
    <w:p>
      <w:pPr>
        <w:pStyle w:val="3"/>
        <w:tabs>
          <w:tab w:val="left" w:pos="7878"/>
        </w:tabs>
        <w:ind w:left="918"/>
      </w:pPr>
      <w:r>
        <w:rPr>
          <w:u w:val="single"/>
        </w:rPr>
        <w:t>（</w:t>
      </w:r>
      <w:r>
        <w:rPr>
          <w:rFonts w:hint="eastAsia"/>
          <w:u w:val="single"/>
          <w:lang w:val="en-US" w:eastAsia="zh-CN"/>
        </w:rPr>
        <w:t>投标人</w:t>
      </w:r>
      <w:r>
        <w:rPr>
          <w:u w:val="single"/>
        </w:rPr>
        <w:t>名称）</w:t>
      </w:r>
      <w:r>
        <w:t>系中华人民共和国合法企业，经营地址</w:t>
      </w:r>
      <w:r>
        <w:rPr>
          <w:u w:val="single"/>
        </w:rPr>
        <w:t xml:space="preserve"> </w:t>
      </w:r>
      <w:r>
        <w:rPr>
          <w:u w:val="single"/>
        </w:rPr>
        <w:tab/>
      </w:r>
      <w:r>
        <w:t>。</w:t>
      </w:r>
    </w:p>
    <w:p>
      <w:pPr>
        <w:pStyle w:val="3"/>
        <w:spacing w:before="151"/>
        <w:ind w:left="918"/>
      </w:pPr>
      <w:r>
        <w:t>我</w:t>
      </w:r>
      <w:r>
        <w:rPr>
          <w:u w:val="single"/>
        </w:rPr>
        <w:t>（姓名）</w:t>
      </w:r>
      <w:r>
        <w:t>系</w:t>
      </w:r>
      <w:r>
        <w:rPr>
          <w:u w:val="single"/>
        </w:rPr>
        <w:t>（</w:t>
      </w:r>
      <w:r>
        <w:rPr>
          <w:rFonts w:hint="eastAsia"/>
          <w:u w:val="single"/>
          <w:lang w:val="en-US" w:eastAsia="zh-CN"/>
        </w:rPr>
        <w:t>投标人</w:t>
      </w:r>
      <w:r>
        <w:rPr>
          <w:u w:val="single"/>
        </w:rPr>
        <w:t>名称）</w:t>
      </w:r>
      <w:r>
        <w:t>的法定代表人，我方愿意参加贵方组织的</w:t>
      </w:r>
      <w:r>
        <w:rPr>
          <w:u w:val="single"/>
        </w:rPr>
        <w:t>（项目名称）</w:t>
      </w:r>
    </w:p>
    <w:p>
      <w:pPr>
        <w:pStyle w:val="3"/>
        <w:tabs>
          <w:tab w:val="left" w:pos="3078"/>
        </w:tabs>
        <w:spacing w:before="153" w:line="360" w:lineRule="auto"/>
        <w:ind w:left="918" w:right="725" w:hanging="480"/>
      </w:pPr>
      <w:r>
        <w:rPr>
          <w:u w:val="single"/>
        </w:rPr>
        <w:t>（编号为</w:t>
      </w:r>
      <w:r>
        <w:rPr>
          <w:u w:val="single"/>
        </w:rPr>
        <w:tab/>
      </w:r>
      <w:r>
        <w:rPr>
          <w:u w:val="single"/>
        </w:rPr>
        <w:t>）</w:t>
      </w:r>
      <w:r>
        <w:t>的报价，为此，我方就本次报价有关事项郑重声明如下</w:t>
      </w:r>
      <w:r>
        <w:rPr>
          <w:spacing w:val="-17"/>
        </w:rPr>
        <w:t xml:space="preserve">： </w:t>
      </w:r>
      <w:r>
        <w:t>1、我方已详细审查全部采购文件，同意采购文件的各项要求。</w:t>
      </w:r>
    </w:p>
    <w:p>
      <w:pPr>
        <w:pStyle w:val="3"/>
        <w:spacing w:line="304" w:lineRule="exact"/>
        <w:ind w:left="918"/>
      </w:pPr>
      <w:r>
        <w:t>2、我方向贵方提交的所有响应文件、资料都是准确的和真实的。</w:t>
      </w:r>
    </w:p>
    <w:p>
      <w:pPr>
        <w:pStyle w:val="3"/>
        <w:spacing w:before="154"/>
        <w:ind w:left="918"/>
      </w:pPr>
      <w:r>
        <w:t>3、若中标，我方将按照采购文件规定履行合同责任和义务。</w:t>
      </w:r>
    </w:p>
    <w:p>
      <w:pPr>
        <w:pStyle w:val="3"/>
        <w:spacing w:before="153" w:line="357" w:lineRule="auto"/>
        <w:ind w:right="536" w:firstLine="480"/>
      </w:pPr>
      <w:r>
        <w:t>4、我方不是采购人的附属机构；在获知本项目采购信息后，与采购人聘请的为此项目提供咨询服务的公司以及其附属机构没有任何联系。</w:t>
      </w:r>
    </w:p>
    <w:p>
      <w:pPr>
        <w:pStyle w:val="3"/>
        <w:tabs>
          <w:tab w:val="left" w:pos="4998"/>
        </w:tabs>
        <w:spacing w:before="3"/>
        <w:ind w:left="918"/>
      </w:pPr>
      <w:r>
        <w:t>5、响应文件自开标日起有效期为</w:t>
      </w:r>
      <w:r>
        <w:rPr>
          <w:u w:val="single"/>
        </w:rPr>
        <w:t xml:space="preserve"> </w:t>
      </w:r>
      <w:r>
        <w:rPr>
          <w:u w:val="single"/>
        </w:rPr>
        <w:tab/>
      </w:r>
      <w:r>
        <w:t>日历日。</w:t>
      </w:r>
    </w:p>
    <w:p>
      <w:pPr>
        <w:pStyle w:val="3"/>
        <w:spacing w:before="153"/>
        <w:ind w:left="918"/>
      </w:pPr>
      <w:r>
        <w:t>6.以上事项如有虚假或者隐瞒，我方愿意承担一切后果。</w:t>
      </w:r>
    </w:p>
    <w:p>
      <w:pPr>
        <w:pStyle w:val="3"/>
        <w:ind w:left="0"/>
      </w:pPr>
    </w:p>
    <w:p>
      <w:pPr>
        <w:pStyle w:val="3"/>
        <w:ind w:left="0"/>
      </w:pPr>
    </w:p>
    <w:p>
      <w:pPr>
        <w:pStyle w:val="3"/>
        <w:ind w:left="0"/>
      </w:pPr>
    </w:p>
    <w:p>
      <w:pPr>
        <w:pStyle w:val="3"/>
        <w:ind w:left="0"/>
      </w:pPr>
    </w:p>
    <w:p>
      <w:pPr>
        <w:pStyle w:val="3"/>
        <w:spacing w:before="11"/>
        <w:ind w:left="0"/>
        <w:rPr>
          <w:sz w:val="32"/>
        </w:rPr>
      </w:pPr>
    </w:p>
    <w:p>
      <w:pPr>
        <w:pStyle w:val="3"/>
        <w:tabs>
          <w:tab w:val="left" w:pos="5027"/>
          <w:tab w:val="left" w:pos="5507"/>
          <w:tab w:val="left" w:pos="7907"/>
        </w:tabs>
        <w:spacing w:line="345" w:lineRule="auto"/>
        <w:ind w:left="4547" w:right="456"/>
      </w:pPr>
      <w:r>
        <w:t>投</w:t>
      </w:r>
      <w:r>
        <w:tab/>
      </w:r>
      <w:r>
        <w:t>标</w:t>
      </w:r>
      <w:r>
        <w:tab/>
      </w:r>
      <w:r>
        <w:t>人：</w:t>
      </w:r>
      <w:r>
        <w:rPr>
          <w:u w:val="single"/>
        </w:rPr>
        <w:t xml:space="preserve"> </w:t>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t>（签字或盖章</w:t>
      </w:r>
      <w:r>
        <w:rPr>
          <w:spacing w:val="-17"/>
        </w:rPr>
        <w:t>）</w:t>
      </w:r>
    </w:p>
    <w:p>
      <w:pPr>
        <w:pStyle w:val="3"/>
        <w:tabs>
          <w:tab w:val="left" w:pos="5511"/>
          <w:tab w:val="left" w:pos="6711"/>
          <w:tab w:val="left" w:pos="7311"/>
          <w:tab w:val="left" w:pos="7911"/>
        </w:tabs>
        <w:spacing w:before="166"/>
        <w:ind w:left="4552"/>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937" w:gutter="0"/>
          <w:pgNumType w:fmt="decimal"/>
          <w:cols w:space="720" w:num="1"/>
        </w:sectPr>
      </w:pPr>
    </w:p>
    <w:p>
      <w:pPr>
        <w:spacing w:before="39"/>
        <w:ind w:left="380" w:right="0" w:firstLine="0"/>
        <w:jc w:val="center"/>
        <w:outlineLvl w:val="0"/>
        <w:rPr>
          <w:rFonts w:hint="eastAsia" w:eastAsia="仿宋"/>
          <w:sz w:val="28"/>
          <w:lang w:eastAsia="zh-CN"/>
        </w:rPr>
      </w:pPr>
      <w:bookmarkStart w:id="85" w:name="_Toc13675"/>
      <w:r>
        <w:rPr>
          <w:rFonts w:hint="eastAsia" w:ascii="宋体" w:eastAsia="宋体"/>
          <w:sz w:val="30"/>
        </w:rPr>
        <w:t>二、</w:t>
      </w:r>
      <w:r>
        <w:rPr>
          <w:sz w:val="28"/>
        </w:rPr>
        <w:t>报价一览表</w:t>
      </w:r>
      <w:bookmarkEnd w:id="85"/>
    </w:p>
    <w:p>
      <w:pPr>
        <w:pStyle w:val="3"/>
        <w:ind w:left="0"/>
        <w:rPr>
          <w:sz w:val="20"/>
        </w:rPr>
      </w:pPr>
    </w:p>
    <w:p>
      <w:pPr>
        <w:pStyle w:val="3"/>
        <w:spacing w:before="12"/>
        <w:ind w:left="0"/>
        <w:rPr>
          <w:sz w:val="25"/>
        </w:rPr>
      </w:pPr>
    </w:p>
    <w:tbl>
      <w:tblPr>
        <w:tblStyle w:val="17"/>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
        <w:gridCol w:w="1303"/>
        <w:gridCol w:w="1783"/>
        <w:gridCol w:w="1042"/>
        <w:gridCol w:w="1302"/>
        <w:gridCol w:w="1268"/>
        <w:gridCol w:w="1090"/>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470" w:type="dxa"/>
          </w:tcPr>
          <w:p>
            <w:pPr>
              <w:pStyle w:val="23"/>
              <w:spacing w:before="2"/>
              <w:rPr>
                <w:sz w:val="28"/>
              </w:rPr>
            </w:pPr>
          </w:p>
          <w:p>
            <w:pPr>
              <w:pStyle w:val="23"/>
              <w:spacing w:line="242" w:lineRule="auto"/>
              <w:ind w:left="114" w:right="103"/>
              <w:rPr>
                <w:sz w:val="24"/>
              </w:rPr>
            </w:pPr>
            <w:r>
              <w:rPr>
                <w:sz w:val="24"/>
              </w:rPr>
              <w:t>序号</w:t>
            </w:r>
          </w:p>
        </w:tc>
        <w:tc>
          <w:tcPr>
            <w:tcW w:w="1303" w:type="dxa"/>
          </w:tcPr>
          <w:p>
            <w:pPr>
              <w:pStyle w:val="23"/>
              <w:rPr>
                <w:sz w:val="24"/>
              </w:rPr>
            </w:pPr>
          </w:p>
          <w:p>
            <w:pPr>
              <w:pStyle w:val="23"/>
              <w:spacing w:before="209"/>
              <w:ind w:left="169"/>
              <w:rPr>
                <w:sz w:val="24"/>
              </w:rPr>
            </w:pPr>
            <w:r>
              <w:rPr>
                <w:sz w:val="24"/>
              </w:rPr>
              <w:t>项目名称</w:t>
            </w:r>
          </w:p>
        </w:tc>
        <w:tc>
          <w:tcPr>
            <w:tcW w:w="1783" w:type="dxa"/>
          </w:tcPr>
          <w:p>
            <w:pPr>
              <w:pStyle w:val="23"/>
              <w:rPr>
                <w:sz w:val="24"/>
              </w:rPr>
            </w:pPr>
          </w:p>
          <w:p>
            <w:pPr>
              <w:pStyle w:val="23"/>
              <w:spacing w:before="209"/>
              <w:ind w:left="630" w:right="623"/>
              <w:jc w:val="center"/>
              <w:rPr>
                <w:sz w:val="24"/>
              </w:rPr>
            </w:pPr>
            <w:r>
              <w:rPr>
                <w:sz w:val="24"/>
              </w:rPr>
              <w:t>内容</w:t>
            </w:r>
          </w:p>
        </w:tc>
        <w:tc>
          <w:tcPr>
            <w:tcW w:w="1042" w:type="dxa"/>
          </w:tcPr>
          <w:p>
            <w:pPr>
              <w:pStyle w:val="23"/>
              <w:spacing w:before="2"/>
              <w:rPr>
                <w:sz w:val="28"/>
              </w:rPr>
            </w:pPr>
          </w:p>
          <w:p>
            <w:pPr>
              <w:pStyle w:val="23"/>
              <w:ind w:left="280"/>
              <w:rPr>
                <w:sz w:val="24"/>
              </w:rPr>
            </w:pPr>
            <w:r>
              <w:rPr>
                <w:sz w:val="24"/>
              </w:rPr>
              <w:t>报价</w:t>
            </w:r>
          </w:p>
          <w:p>
            <w:pPr>
              <w:pStyle w:val="23"/>
              <w:spacing w:before="5"/>
              <w:ind w:left="160"/>
              <w:rPr>
                <w:sz w:val="24"/>
              </w:rPr>
            </w:pPr>
            <w:r>
              <w:rPr>
                <w:sz w:val="24"/>
              </w:rPr>
              <w:t>（元）</w:t>
            </w:r>
          </w:p>
        </w:tc>
        <w:tc>
          <w:tcPr>
            <w:tcW w:w="1302" w:type="dxa"/>
          </w:tcPr>
          <w:p>
            <w:pPr>
              <w:pStyle w:val="23"/>
              <w:spacing w:before="2"/>
              <w:rPr>
                <w:sz w:val="28"/>
              </w:rPr>
            </w:pPr>
          </w:p>
          <w:p>
            <w:pPr>
              <w:pStyle w:val="23"/>
              <w:ind w:left="289"/>
              <w:rPr>
                <w:sz w:val="24"/>
              </w:rPr>
            </w:pPr>
            <w:r>
              <w:rPr>
                <w:sz w:val="24"/>
              </w:rPr>
              <w:t>交货期</w:t>
            </w:r>
          </w:p>
          <w:p>
            <w:pPr>
              <w:pStyle w:val="23"/>
              <w:spacing w:before="5"/>
              <w:ind w:left="289"/>
              <w:rPr>
                <w:sz w:val="24"/>
              </w:rPr>
            </w:pPr>
            <w:r>
              <w:rPr>
                <w:sz w:val="24"/>
              </w:rPr>
              <w:t>（天）</w:t>
            </w:r>
          </w:p>
        </w:tc>
        <w:tc>
          <w:tcPr>
            <w:tcW w:w="1268" w:type="dxa"/>
          </w:tcPr>
          <w:p>
            <w:pPr>
              <w:pStyle w:val="23"/>
              <w:rPr>
                <w:sz w:val="24"/>
              </w:rPr>
            </w:pPr>
          </w:p>
          <w:p>
            <w:pPr>
              <w:pStyle w:val="23"/>
              <w:spacing w:before="209"/>
              <w:ind w:left="154"/>
              <w:rPr>
                <w:sz w:val="24"/>
              </w:rPr>
            </w:pPr>
            <w:r>
              <w:rPr>
                <w:sz w:val="24"/>
              </w:rPr>
              <w:t>质量目标</w:t>
            </w:r>
          </w:p>
        </w:tc>
        <w:tc>
          <w:tcPr>
            <w:tcW w:w="1090" w:type="dxa"/>
          </w:tcPr>
          <w:p>
            <w:pPr>
              <w:pStyle w:val="23"/>
              <w:rPr>
                <w:sz w:val="24"/>
              </w:rPr>
            </w:pPr>
          </w:p>
          <w:p>
            <w:pPr>
              <w:pStyle w:val="23"/>
              <w:spacing w:before="209"/>
              <w:ind w:left="184"/>
              <w:rPr>
                <w:sz w:val="24"/>
              </w:rPr>
            </w:pPr>
            <w:r>
              <w:rPr>
                <w:sz w:val="24"/>
              </w:rPr>
              <w:t>质保期</w:t>
            </w:r>
          </w:p>
        </w:tc>
        <w:tc>
          <w:tcPr>
            <w:tcW w:w="977" w:type="dxa"/>
          </w:tcPr>
          <w:p>
            <w:pPr>
              <w:pStyle w:val="23"/>
              <w:rPr>
                <w:sz w:val="24"/>
              </w:rPr>
            </w:pPr>
          </w:p>
          <w:p>
            <w:pPr>
              <w:pStyle w:val="23"/>
              <w:spacing w:before="209"/>
              <w:ind w:left="246"/>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4" w:hRule="atLeast"/>
        </w:trPr>
        <w:tc>
          <w:tcPr>
            <w:tcW w:w="470" w:type="dxa"/>
          </w:tcPr>
          <w:p>
            <w:pPr>
              <w:pStyle w:val="23"/>
              <w:rPr>
                <w:sz w:val="24"/>
              </w:rPr>
            </w:pPr>
          </w:p>
          <w:p>
            <w:pPr>
              <w:pStyle w:val="23"/>
              <w:rPr>
                <w:sz w:val="24"/>
              </w:rPr>
            </w:pPr>
          </w:p>
          <w:p>
            <w:pPr>
              <w:pStyle w:val="23"/>
              <w:spacing w:before="3"/>
              <w:rPr>
                <w:sz w:val="18"/>
              </w:rPr>
            </w:pPr>
          </w:p>
          <w:p>
            <w:pPr>
              <w:pStyle w:val="23"/>
              <w:ind w:left="8"/>
              <w:jc w:val="center"/>
              <w:rPr>
                <w:sz w:val="24"/>
              </w:rPr>
            </w:pPr>
            <w:r>
              <w:rPr>
                <w:sz w:val="24"/>
              </w:rPr>
              <w:t>1</w:t>
            </w:r>
          </w:p>
        </w:tc>
        <w:tc>
          <w:tcPr>
            <w:tcW w:w="1303" w:type="dxa"/>
          </w:tcPr>
          <w:p>
            <w:pPr>
              <w:pStyle w:val="23"/>
              <w:rPr>
                <w:rFonts w:ascii="Times New Roman"/>
                <w:sz w:val="24"/>
              </w:rPr>
            </w:pPr>
          </w:p>
        </w:tc>
        <w:tc>
          <w:tcPr>
            <w:tcW w:w="1783" w:type="dxa"/>
          </w:tcPr>
          <w:p>
            <w:pPr>
              <w:pStyle w:val="23"/>
              <w:rPr>
                <w:rFonts w:ascii="Times New Roman"/>
                <w:sz w:val="24"/>
              </w:rPr>
            </w:pPr>
          </w:p>
        </w:tc>
        <w:tc>
          <w:tcPr>
            <w:tcW w:w="1042" w:type="dxa"/>
          </w:tcPr>
          <w:p>
            <w:pPr>
              <w:pStyle w:val="23"/>
              <w:rPr>
                <w:rFonts w:ascii="Times New Roman"/>
                <w:sz w:val="24"/>
              </w:rPr>
            </w:pPr>
          </w:p>
        </w:tc>
        <w:tc>
          <w:tcPr>
            <w:tcW w:w="1302" w:type="dxa"/>
          </w:tcPr>
          <w:p>
            <w:pPr>
              <w:pStyle w:val="23"/>
              <w:rPr>
                <w:rFonts w:ascii="Times New Roman"/>
                <w:sz w:val="24"/>
              </w:rPr>
            </w:pPr>
          </w:p>
        </w:tc>
        <w:tc>
          <w:tcPr>
            <w:tcW w:w="1268" w:type="dxa"/>
          </w:tcPr>
          <w:p>
            <w:pPr>
              <w:pStyle w:val="23"/>
              <w:rPr>
                <w:sz w:val="24"/>
              </w:rPr>
            </w:pPr>
          </w:p>
          <w:p>
            <w:pPr>
              <w:pStyle w:val="23"/>
              <w:spacing w:before="10"/>
              <w:rPr>
                <w:sz w:val="19"/>
                <w:highlight w:val="none"/>
              </w:rPr>
            </w:pPr>
          </w:p>
          <w:p>
            <w:pPr>
              <w:pStyle w:val="23"/>
              <w:spacing w:line="242" w:lineRule="auto"/>
              <w:ind w:left="154" w:right="141"/>
              <w:jc w:val="both"/>
              <w:rPr>
                <w:sz w:val="24"/>
              </w:rPr>
            </w:pPr>
            <w:r>
              <w:rPr>
                <w:sz w:val="24"/>
                <w:highlight w:val="none"/>
              </w:rPr>
              <w:t>符合国家和地方标准要求</w:t>
            </w:r>
          </w:p>
        </w:tc>
        <w:tc>
          <w:tcPr>
            <w:tcW w:w="1090" w:type="dxa"/>
          </w:tcPr>
          <w:p>
            <w:pPr>
              <w:pStyle w:val="23"/>
              <w:jc w:val="center"/>
              <w:rPr>
                <w:rFonts w:hint="eastAsia" w:ascii="Times New Roman"/>
                <w:sz w:val="24"/>
                <w:lang w:val="en-US" w:eastAsia="zh-CN"/>
              </w:rPr>
            </w:pPr>
            <w:r>
              <w:rPr>
                <w:rFonts w:hint="eastAsia" w:ascii="Times New Roman"/>
                <w:sz w:val="24"/>
                <w:lang w:val="en-US" w:eastAsia="zh-CN"/>
              </w:rPr>
              <w:t xml:space="preserve">                    </w:t>
            </w:r>
          </w:p>
          <w:p>
            <w:pPr>
              <w:pStyle w:val="23"/>
              <w:jc w:val="center"/>
              <w:rPr>
                <w:rFonts w:hint="eastAsia" w:ascii="Times New Roman"/>
                <w:sz w:val="24"/>
                <w:lang w:val="en-US" w:eastAsia="zh-CN"/>
              </w:rPr>
            </w:pPr>
          </w:p>
          <w:p>
            <w:pPr>
              <w:pStyle w:val="23"/>
              <w:jc w:val="center"/>
              <w:rPr>
                <w:rFonts w:hint="eastAsia" w:ascii="Times New Roman" w:eastAsia="仿宋"/>
                <w:sz w:val="24"/>
                <w:lang w:val="en-US" w:eastAsia="zh-CN"/>
              </w:rPr>
            </w:pPr>
            <w:r>
              <w:rPr>
                <w:rFonts w:hint="eastAsia" w:ascii="Times New Roman"/>
                <w:sz w:val="24"/>
                <w:lang w:val="en-US" w:eastAsia="zh-CN"/>
              </w:rPr>
              <w:t>/</w:t>
            </w:r>
          </w:p>
        </w:tc>
        <w:tc>
          <w:tcPr>
            <w:tcW w:w="977" w:type="dxa"/>
          </w:tcPr>
          <w:p>
            <w:pPr>
              <w:pStyle w:val="23"/>
              <w:rPr>
                <w:sz w:val="24"/>
              </w:rPr>
            </w:pPr>
          </w:p>
          <w:p>
            <w:pPr>
              <w:pStyle w:val="23"/>
              <w:spacing w:before="10"/>
              <w:rPr>
                <w:sz w:val="19"/>
              </w:rPr>
            </w:pPr>
          </w:p>
          <w:p>
            <w:pPr>
              <w:pStyle w:val="23"/>
              <w:spacing w:line="242" w:lineRule="auto"/>
              <w:ind w:left="126" w:right="118"/>
              <w:jc w:val="both"/>
              <w:rPr>
                <w:sz w:val="24"/>
              </w:rPr>
            </w:pPr>
            <w:r>
              <w:rPr>
                <w:sz w:val="24"/>
              </w:rPr>
              <w:t>含税金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6" w:hRule="atLeast"/>
        </w:trPr>
        <w:tc>
          <w:tcPr>
            <w:tcW w:w="9235" w:type="dxa"/>
            <w:gridSpan w:val="8"/>
          </w:tcPr>
          <w:p>
            <w:pPr>
              <w:pStyle w:val="23"/>
              <w:spacing w:before="160"/>
              <w:ind w:left="107"/>
              <w:rPr>
                <w:sz w:val="24"/>
              </w:rPr>
            </w:pPr>
            <w:r>
              <w:rPr>
                <w:sz w:val="24"/>
              </w:rPr>
              <w:t>售后服务承诺：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4" w:hRule="atLeast"/>
        </w:trPr>
        <w:tc>
          <w:tcPr>
            <w:tcW w:w="9235" w:type="dxa"/>
            <w:gridSpan w:val="8"/>
          </w:tcPr>
          <w:p>
            <w:pPr>
              <w:pStyle w:val="23"/>
              <w:rPr>
                <w:sz w:val="26"/>
              </w:rPr>
            </w:pPr>
          </w:p>
          <w:p>
            <w:pPr>
              <w:pStyle w:val="23"/>
              <w:rPr>
                <w:sz w:val="26"/>
              </w:rPr>
            </w:pPr>
          </w:p>
          <w:p>
            <w:pPr>
              <w:pStyle w:val="23"/>
              <w:rPr>
                <w:sz w:val="26"/>
              </w:rPr>
            </w:pPr>
          </w:p>
          <w:p>
            <w:pPr>
              <w:pStyle w:val="23"/>
              <w:rPr>
                <w:sz w:val="26"/>
              </w:rPr>
            </w:pPr>
          </w:p>
          <w:p>
            <w:pPr>
              <w:pStyle w:val="23"/>
              <w:spacing w:before="3"/>
              <w:rPr>
                <w:sz w:val="36"/>
              </w:rPr>
            </w:pPr>
          </w:p>
          <w:p>
            <w:pPr>
              <w:pStyle w:val="23"/>
              <w:tabs>
                <w:tab w:val="left" w:pos="7446"/>
                <w:tab w:val="left" w:pos="8166"/>
              </w:tabs>
              <w:spacing w:before="1" w:line="364" w:lineRule="auto"/>
              <w:ind w:left="4326" w:right="96"/>
              <w:jc w:val="right"/>
              <w:rPr>
                <w:sz w:val="24"/>
              </w:rPr>
            </w:pPr>
            <w:r>
              <w:rPr>
                <w:rFonts w:hint="eastAsia"/>
                <w:sz w:val="24"/>
                <w:lang w:val="en-US" w:eastAsia="zh-CN"/>
              </w:rPr>
              <w:t>投标人</w:t>
            </w:r>
            <w:r>
              <w:rPr>
                <w:sz w:val="24"/>
              </w:rPr>
              <w:t>名称：</w:t>
            </w:r>
            <w:r>
              <w:rPr>
                <w:sz w:val="24"/>
                <w:u w:val="single"/>
              </w:rPr>
              <w:t xml:space="preserve"> </w:t>
            </w:r>
            <w:r>
              <w:rPr>
                <w:sz w:val="24"/>
                <w:u w:val="single"/>
              </w:rPr>
              <w:tab/>
            </w:r>
            <w:r>
              <w:rPr>
                <w:sz w:val="24"/>
                <w:u w:val="single"/>
              </w:rPr>
              <w:tab/>
            </w:r>
            <w:r>
              <w:rPr>
                <w:sz w:val="24"/>
              </w:rPr>
              <w:t>（盖章</w:t>
            </w:r>
            <w:r>
              <w:rPr>
                <w:spacing w:val="-17"/>
                <w:sz w:val="24"/>
              </w:rPr>
              <w:t>）</w:t>
            </w:r>
            <w:r>
              <w:rPr>
                <w:sz w:val="24"/>
              </w:rPr>
              <w:t>法定代表人</w:t>
            </w:r>
            <w:r>
              <w:rPr>
                <w:rFonts w:hint="eastAsia"/>
                <w:sz w:val="24"/>
                <w:lang w:val="en-US" w:eastAsia="zh-CN"/>
              </w:rPr>
              <w:t>或授权委托人</w:t>
            </w:r>
            <w:r>
              <w:rPr>
                <w:sz w:val="24"/>
              </w:rPr>
              <w:t>：</w:t>
            </w:r>
            <w:r>
              <w:rPr>
                <w:sz w:val="24"/>
                <w:u w:val="single"/>
              </w:rPr>
              <w:t xml:space="preserve"> </w:t>
            </w:r>
            <w:r>
              <w:rPr>
                <w:sz w:val="24"/>
                <w:u w:val="single"/>
              </w:rPr>
              <w:tab/>
            </w:r>
            <w:r>
              <w:rPr>
                <w:sz w:val="24"/>
              </w:rPr>
              <w:t>（签字或盖章</w:t>
            </w:r>
            <w:r>
              <w:rPr>
                <w:spacing w:val="-17"/>
                <w:sz w:val="24"/>
              </w:rPr>
              <w:t>）</w:t>
            </w:r>
          </w:p>
          <w:p>
            <w:pPr>
              <w:pStyle w:val="23"/>
              <w:tabs>
                <w:tab w:val="left" w:pos="9185"/>
              </w:tabs>
              <w:spacing w:before="1" w:line="364" w:lineRule="auto"/>
              <w:ind w:left="5867" w:right="37" w:firstLine="480"/>
              <w:jc w:val="right"/>
              <w:rPr>
                <w:rFonts w:ascii="Times New Roman" w:eastAsia="Times New Roman"/>
                <w:sz w:val="24"/>
              </w:rPr>
            </w:pPr>
            <w:r>
              <w:rPr>
                <w:sz w:val="24"/>
              </w:rPr>
              <w:t>手</w:t>
            </w:r>
            <w:r>
              <w:rPr>
                <w:spacing w:val="-1"/>
                <w:sz w:val="24"/>
              </w:rPr>
              <w:t xml:space="preserve"> </w:t>
            </w:r>
            <w:r>
              <w:rPr>
                <w:sz w:val="24"/>
              </w:rPr>
              <w:t>机：</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4"/>
                <w:sz w:val="24"/>
                <w:u w:val="single"/>
              </w:rPr>
              <w:t xml:space="preserve"> </w:t>
            </w:r>
            <w:r>
              <w:rPr>
                <w:spacing w:val="-1"/>
                <w:sz w:val="24"/>
              </w:rPr>
              <w:t>电</w:t>
            </w:r>
            <w:r>
              <w:rPr>
                <w:sz w:val="24"/>
              </w:rPr>
              <w:t>话/传真：</w:t>
            </w:r>
            <w:r>
              <w:rPr>
                <w:rFonts w:ascii="Times New Roman" w:eastAsia="Times New Roman"/>
                <w:sz w:val="24"/>
                <w:u w:val="single"/>
              </w:rPr>
              <w:t xml:space="preserve"> </w:t>
            </w:r>
            <w:r>
              <w:rPr>
                <w:rFonts w:ascii="Times New Roman" w:eastAsia="Times New Roman"/>
                <w:sz w:val="24"/>
                <w:u w:val="single"/>
              </w:rPr>
              <w:tab/>
            </w:r>
          </w:p>
          <w:p>
            <w:pPr>
              <w:pStyle w:val="23"/>
              <w:spacing w:before="7"/>
              <w:rPr>
                <w:sz w:val="36"/>
              </w:rPr>
            </w:pPr>
          </w:p>
          <w:p>
            <w:pPr>
              <w:pStyle w:val="23"/>
              <w:tabs>
                <w:tab w:val="left" w:pos="719"/>
                <w:tab w:val="left" w:pos="1439"/>
              </w:tabs>
              <w:spacing w:before="1"/>
              <w:ind w:right="715"/>
              <w:jc w:val="right"/>
              <w:rPr>
                <w:sz w:val="24"/>
              </w:rPr>
            </w:pPr>
            <w:r>
              <w:rPr>
                <w:sz w:val="24"/>
              </w:rPr>
              <w:t>年</w:t>
            </w:r>
            <w:r>
              <w:rPr>
                <w:sz w:val="24"/>
              </w:rPr>
              <w:tab/>
            </w:r>
            <w:r>
              <w:rPr>
                <w:sz w:val="24"/>
              </w:rPr>
              <w:t>月</w:t>
            </w:r>
            <w:r>
              <w:rPr>
                <w:sz w:val="24"/>
              </w:rPr>
              <w:tab/>
            </w:r>
            <w:r>
              <w:rPr>
                <w:sz w:val="24"/>
              </w:rPr>
              <w:t>日</w:t>
            </w:r>
          </w:p>
        </w:tc>
      </w:tr>
    </w:tbl>
    <w:p>
      <w:pPr>
        <w:spacing w:after="0"/>
        <w:jc w:val="right"/>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ind w:left="0" w:leftChars="0" w:firstLine="0" w:firstLineChars="0"/>
        <w:rPr>
          <w:sz w:val="24"/>
        </w:rPr>
      </w:pPr>
    </w:p>
    <w:p>
      <w:pPr>
        <w:spacing w:line="440" w:lineRule="exact"/>
        <w:jc w:val="center"/>
        <w:rPr>
          <w:rFonts w:hint="eastAsia" w:ascii="仿宋" w:hAnsi="仿宋" w:eastAsia="仿宋" w:cs="仿宋"/>
          <w:b w:val="0"/>
          <w:bCs/>
          <w:sz w:val="28"/>
          <w:szCs w:val="28"/>
        </w:rPr>
      </w:pPr>
      <w:r>
        <w:rPr>
          <w:rFonts w:hint="eastAsia" w:cs="仿宋"/>
          <w:b/>
          <w:bCs w:val="0"/>
          <w:sz w:val="28"/>
          <w:szCs w:val="28"/>
          <w:lang w:val="en-US" w:eastAsia="zh-CN"/>
        </w:rPr>
        <w:t>三、</w:t>
      </w:r>
      <w:r>
        <w:rPr>
          <w:rFonts w:hint="eastAsia"/>
          <w:sz w:val="28"/>
          <w:lang w:val="zh-CN"/>
        </w:rPr>
        <w:t>分项报价明细表</w:t>
      </w:r>
    </w:p>
    <w:p>
      <w:pPr>
        <w:spacing w:line="440" w:lineRule="exact"/>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（附已标价项目清单）</w:t>
      </w:r>
    </w:p>
    <w:p>
      <w:pPr>
        <w:spacing w:line="440" w:lineRule="exact"/>
        <w:rPr>
          <w:rFonts w:hint="eastAsia" w:ascii="仿宋" w:hAnsi="仿宋" w:eastAsia="仿宋" w:cs="仿宋"/>
          <w:b/>
          <w:sz w:val="28"/>
          <w:szCs w:val="28"/>
        </w:rPr>
      </w:pPr>
    </w:p>
    <w:p>
      <w:pPr>
        <w:spacing w:line="440" w:lineRule="exact"/>
        <w:rPr>
          <w:rFonts w:hint="eastAsia" w:ascii="仿宋" w:hAnsi="仿宋" w:eastAsia="仿宋" w:cs="仿宋"/>
          <w:bCs/>
          <w:sz w:val="28"/>
          <w:szCs w:val="28"/>
        </w:rPr>
      </w:pPr>
      <w:r>
        <w:rPr>
          <w:rFonts w:hint="eastAsia" w:ascii="仿宋" w:hAnsi="仿宋" w:eastAsia="仿宋" w:cs="仿宋"/>
          <w:bCs/>
          <w:sz w:val="28"/>
          <w:szCs w:val="28"/>
          <w:lang w:val="en-US" w:eastAsia="zh-CN"/>
        </w:rPr>
        <w:t>项目名称：</w:t>
      </w:r>
      <w:r>
        <w:rPr>
          <w:rFonts w:hint="eastAsia" w:ascii="仿宋" w:hAnsi="仿宋" w:eastAsia="仿宋" w:cs="仿宋"/>
          <w:bCs/>
          <w:sz w:val="28"/>
          <w:szCs w:val="28"/>
        </w:rPr>
        <w:t xml:space="preserve">  </w:t>
      </w:r>
    </w:p>
    <w:p>
      <w:pPr>
        <w:spacing w:line="440" w:lineRule="exact"/>
        <w:rPr>
          <w:rFonts w:hint="eastAsia" w:ascii="仿宋" w:hAnsi="仿宋" w:eastAsia="仿宋" w:cs="仿宋"/>
          <w:b/>
          <w:bCs/>
          <w:sz w:val="28"/>
          <w:szCs w:val="28"/>
        </w:rPr>
      </w:pP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bCs/>
          <w:sz w:val="28"/>
          <w:szCs w:val="28"/>
        </w:rPr>
        <w:t>：</w:t>
      </w:r>
    </w:p>
    <w:p>
      <w:pPr>
        <w:pStyle w:val="2"/>
        <w:rPr>
          <w:rFonts w:hint="eastAsia"/>
          <w:lang w:val="en-US" w:eastAsia="zh-CN"/>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89"/>
        <w:gridCol w:w="1816"/>
        <w:gridCol w:w="1589"/>
        <w:gridCol w:w="907"/>
        <w:gridCol w:w="1135"/>
        <w:gridCol w:w="90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442"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序号</w:t>
            </w:r>
          </w:p>
        </w:tc>
        <w:tc>
          <w:tcPr>
            <w:tcW w:w="774"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设备（服务）名称</w:t>
            </w:r>
          </w:p>
        </w:tc>
        <w:tc>
          <w:tcPr>
            <w:tcW w:w="885"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品牌、规格</w:t>
            </w:r>
          </w:p>
        </w:tc>
        <w:tc>
          <w:tcPr>
            <w:tcW w:w="774"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生产厂家</w:t>
            </w:r>
          </w:p>
        </w:tc>
        <w:tc>
          <w:tcPr>
            <w:tcW w:w="442"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单位</w:t>
            </w:r>
          </w:p>
        </w:tc>
        <w:tc>
          <w:tcPr>
            <w:tcW w:w="553"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数量</w:t>
            </w:r>
          </w:p>
        </w:tc>
        <w:tc>
          <w:tcPr>
            <w:tcW w:w="442" w:type="pct"/>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单价</w:t>
            </w:r>
          </w:p>
        </w:tc>
        <w:tc>
          <w:tcPr>
            <w:tcW w:w="685" w:type="pct"/>
            <w:noWrap w:val="0"/>
            <w:vAlign w:val="top"/>
          </w:tcPr>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合</w:t>
            </w:r>
            <w:r>
              <w:rPr>
                <w:rFonts w:hint="eastAsia" w:ascii="仿宋" w:hAnsi="仿宋" w:eastAsia="仿宋" w:cs="仿宋"/>
                <w:sz w:val="28"/>
                <w:szCs w:val="28"/>
              </w:rPr>
              <w:t>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42"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885" w:type="pct"/>
            <w:noWrap w:val="0"/>
            <w:vAlign w:val="top"/>
          </w:tcPr>
          <w:p>
            <w:pPr>
              <w:spacing w:line="440" w:lineRule="exact"/>
              <w:rPr>
                <w:rFonts w:hint="eastAsia" w:ascii="仿宋" w:hAnsi="仿宋" w:eastAsia="仿宋" w:cs="仿宋"/>
                <w:sz w:val="28"/>
                <w:szCs w:val="28"/>
              </w:rPr>
            </w:pPr>
          </w:p>
        </w:tc>
        <w:tc>
          <w:tcPr>
            <w:tcW w:w="774"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553" w:type="pct"/>
            <w:noWrap w:val="0"/>
            <w:vAlign w:val="top"/>
          </w:tcPr>
          <w:p>
            <w:pPr>
              <w:spacing w:line="440" w:lineRule="exact"/>
              <w:rPr>
                <w:rFonts w:hint="eastAsia" w:ascii="仿宋" w:hAnsi="仿宋" w:eastAsia="仿宋" w:cs="仿宋"/>
                <w:sz w:val="28"/>
                <w:szCs w:val="28"/>
              </w:rPr>
            </w:pPr>
          </w:p>
        </w:tc>
        <w:tc>
          <w:tcPr>
            <w:tcW w:w="442" w:type="pct"/>
            <w:noWrap w:val="0"/>
            <w:vAlign w:val="top"/>
          </w:tcPr>
          <w:p>
            <w:pPr>
              <w:spacing w:line="440" w:lineRule="exact"/>
              <w:rPr>
                <w:rFonts w:hint="eastAsia" w:ascii="仿宋" w:hAnsi="仿宋" w:eastAsia="仿宋" w:cs="仿宋"/>
                <w:sz w:val="28"/>
                <w:szCs w:val="28"/>
              </w:rPr>
            </w:pPr>
          </w:p>
        </w:tc>
        <w:tc>
          <w:tcPr>
            <w:tcW w:w="685" w:type="pct"/>
            <w:noWrap w:val="0"/>
            <w:vAlign w:val="top"/>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6" w:type="pct"/>
            <w:gridSpan w:val="2"/>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lang w:val="en-US" w:eastAsia="zh-CN"/>
              </w:rPr>
              <w:t>总</w:t>
            </w:r>
            <w:r>
              <w:rPr>
                <w:rFonts w:hint="eastAsia" w:ascii="仿宋" w:hAnsi="仿宋" w:eastAsia="仿宋" w:cs="仿宋"/>
                <w:sz w:val="28"/>
                <w:szCs w:val="28"/>
              </w:rPr>
              <w:t>报价</w:t>
            </w:r>
          </w:p>
        </w:tc>
        <w:tc>
          <w:tcPr>
            <w:tcW w:w="3783" w:type="pct"/>
            <w:gridSpan w:val="6"/>
            <w:tcBorders>
              <w:bottom w:val="single" w:color="auto" w:sz="4" w:space="0"/>
            </w:tcBorders>
            <w:noWrap w:val="0"/>
            <w:vAlign w:val="top"/>
          </w:tcPr>
          <w:p>
            <w:pPr>
              <w:spacing w:line="440" w:lineRule="exact"/>
              <w:rPr>
                <w:rFonts w:hint="eastAsia" w:ascii="仿宋" w:hAnsi="仿宋" w:eastAsia="仿宋" w:cs="仿宋"/>
                <w:sz w:val="28"/>
                <w:szCs w:val="28"/>
              </w:rPr>
            </w:pPr>
            <w:r>
              <w:rPr>
                <w:rFonts w:hint="eastAsia" w:ascii="仿宋" w:hAnsi="仿宋" w:eastAsia="仿宋" w:cs="仿宋"/>
                <w:sz w:val="28"/>
                <w:szCs w:val="28"/>
              </w:rPr>
              <w:t>金额（大写）                    元</w:t>
            </w:r>
          </w:p>
        </w:tc>
      </w:tr>
    </w:tbl>
    <w:p>
      <w:pPr>
        <w:spacing w:line="440" w:lineRule="exact"/>
        <w:ind w:firstLine="560" w:firstLineChars="200"/>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en-US" w:eastAsia="zh-CN"/>
        </w:rPr>
        <w:t>人</w:t>
      </w:r>
      <w:r>
        <w:rPr>
          <w:rFonts w:hint="eastAsia" w:ascii="仿宋" w:hAnsi="仿宋" w:eastAsia="仿宋" w:cs="仿宋"/>
          <w:sz w:val="28"/>
          <w:szCs w:val="28"/>
        </w:rPr>
        <w:t>（单位盖章）：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pStyle w:val="2"/>
        <w:rPr>
          <w:sz w:val="24"/>
        </w:rPr>
        <w:sectPr>
          <w:pgSz w:w="11910" w:h="16840"/>
          <w:pgMar w:top="1480" w:right="880" w:bottom="1200" w:left="980" w:header="0" w:footer="1017" w:gutter="0"/>
          <w:pgNumType w:fmt="decimal"/>
          <w:cols w:space="720" w:num="1"/>
        </w:sectPr>
      </w:pPr>
    </w:p>
    <w:p>
      <w:pPr>
        <w:spacing w:before="32"/>
        <w:ind w:left="0" w:right="97" w:firstLine="0"/>
        <w:jc w:val="center"/>
        <w:outlineLvl w:val="0"/>
        <w:rPr>
          <w:sz w:val="28"/>
        </w:rPr>
      </w:pPr>
      <w:bookmarkStart w:id="86" w:name="_Toc2416"/>
      <w:r>
        <w:rPr>
          <w:rFonts w:hint="eastAsia"/>
          <w:sz w:val="28"/>
          <w:lang w:val="en-US" w:eastAsia="zh-CN"/>
        </w:rPr>
        <w:t>四</w:t>
      </w:r>
      <w:r>
        <w:rPr>
          <w:sz w:val="28"/>
        </w:rPr>
        <w:t>、法定代表人身份证明</w:t>
      </w:r>
      <w:bookmarkEnd w:id="86"/>
    </w:p>
    <w:p>
      <w:pPr>
        <w:pStyle w:val="3"/>
        <w:ind w:left="0"/>
        <w:rPr>
          <w:sz w:val="28"/>
        </w:rPr>
      </w:pPr>
    </w:p>
    <w:p>
      <w:pPr>
        <w:pStyle w:val="3"/>
        <w:ind w:left="0"/>
        <w:rPr>
          <w:sz w:val="28"/>
        </w:rPr>
      </w:pPr>
    </w:p>
    <w:p>
      <w:pPr>
        <w:pStyle w:val="3"/>
        <w:spacing w:before="1"/>
        <w:ind w:left="0"/>
        <w:rPr>
          <w:sz w:val="22"/>
        </w:rPr>
      </w:pPr>
    </w:p>
    <w:p>
      <w:pPr>
        <w:pStyle w:val="3"/>
        <w:tabs>
          <w:tab w:val="left" w:pos="2718"/>
          <w:tab w:val="left" w:pos="3798"/>
          <w:tab w:val="left" w:pos="4878"/>
          <w:tab w:val="left" w:pos="5297"/>
          <w:tab w:val="left" w:pos="5417"/>
        </w:tabs>
        <w:spacing w:line="343" w:lineRule="auto"/>
        <w:ind w:right="4626"/>
        <w:rPr>
          <w:rFonts w:ascii="Times New Roman" w:eastAsia="Times New Roman"/>
        </w:rPr>
      </w:pPr>
      <w:r>
        <w:rPr>
          <w:rFonts w:hint="eastAsia"/>
          <w:spacing w:val="-1"/>
          <w:lang w:val="en-US" w:eastAsia="zh-CN"/>
        </w:rPr>
        <w:t>投标人</w:t>
      </w:r>
      <w:r>
        <w:t>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6"/>
          <w:u w:val="single"/>
        </w:rPr>
        <w:t xml:space="preserve"> </w:t>
      </w:r>
      <w:r>
        <w:rPr>
          <w:spacing w:val="-1"/>
        </w:rPr>
        <w:t>单</w:t>
      </w:r>
      <w:r>
        <w:t>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9"/>
          <w:u w:val="single"/>
        </w:rPr>
        <w:t xml:space="preserve"> </w:t>
      </w:r>
      <w:r>
        <w:rPr>
          <w:spacing w:val="-1"/>
        </w:rPr>
        <w:t>地</w:t>
      </w:r>
      <w:r>
        <w:t>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 xml:space="preserve">日 </w:t>
      </w:r>
      <w:r>
        <w:rPr>
          <w:spacing w:val="-1"/>
        </w:rPr>
        <w:t>经</w:t>
      </w:r>
      <w:r>
        <w:t>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3"/>
        <w:ind w:left="0"/>
        <w:rPr>
          <w:rFonts w:ascii="Times New Roman"/>
          <w:sz w:val="20"/>
        </w:rPr>
      </w:pPr>
    </w:p>
    <w:p>
      <w:pPr>
        <w:pStyle w:val="3"/>
        <w:tabs>
          <w:tab w:val="left" w:pos="2177"/>
          <w:tab w:val="left" w:pos="4097"/>
          <w:tab w:val="left" w:pos="4217"/>
          <w:tab w:val="left" w:pos="5838"/>
          <w:tab w:val="left" w:pos="7577"/>
        </w:tabs>
        <w:spacing w:before="212" w:line="345" w:lineRule="auto"/>
        <w:ind w:right="2405"/>
      </w:pPr>
      <w:r>
        <w:t>姓名：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rPr>
          <w:spacing w:val="-1"/>
        </w:rPr>
        <w:t>职</w:t>
      </w:r>
      <w:r>
        <w:t>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rPr>
          <w:u w:val="single"/>
        </w:rPr>
        <w:tab/>
      </w:r>
      <w:r>
        <w:t>（</w:t>
      </w:r>
      <w:r>
        <w:rPr>
          <w:rFonts w:hint="eastAsia"/>
          <w:lang w:val="en-US" w:eastAsia="zh-CN"/>
        </w:rPr>
        <w:t>投标人</w:t>
      </w:r>
      <w:r>
        <w:t>名称）的法定代表人</w:t>
      </w:r>
      <w:r>
        <w:rPr>
          <w:spacing w:val="-16"/>
        </w:rPr>
        <w:t>。</w:t>
      </w:r>
    </w:p>
    <w:p>
      <w:pPr>
        <w:pStyle w:val="3"/>
        <w:spacing w:line="303" w:lineRule="exact"/>
        <w:ind w:left="918"/>
      </w:pPr>
      <w:r>
        <w:t>特此证明。</w:t>
      </w:r>
    </w:p>
    <w:p>
      <w:pPr>
        <w:pStyle w:val="3"/>
        <w:ind w:left="0"/>
      </w:pPr>
    </w:p>
    <w:p>
      <w:pPr>
        <w:pStyle w:val="3"/>
        <w:spacing w:before="9"/>
        <w:ind w:left="0"/>
        <w:rPr>
          <w:sz w:val="20"/>
        </w:rPr>
      </w:pPr>
    </w:p>
    <w:p>
      <w:pPr>
        <w:pStyle w:val="3"/>
      </w:pPr>
      <w:r>
        <w:t>附：法定代表人身份证复印件。</w:t>
      </w:r>
    </w:p>
    <w:p>
      <w:pPr>
        <w:pStyle w:val="3"/>
        <w:ind w:left="0"/>
      </w:pPr>
    </w:p>
    <w:p>
      <w:pPr>
        <w:pStyle w:val="3"/>
        <w:ind w:left="0"/>
      </w:pPr>
    </w:p>
    <w:p>
      <w:pPr>
        <w:pStyle w:val="3"/>
        <w:ind w:left="0"/>
      </w:pPr>
    </w:p>
    <w:p>
      <w:pPr>
        <w:pStyle w:val="3"/>
        <w:ind w:left="0"/>
      </w:pPr>
    </w:p>
    <w:p>
      <w:pPr>
        <w:spacing w:before="209" w:line="456" w:lineRule="auto"/>
        <w:ind w:left="438" w:right="2758" w:firstLine="0"/>
        <w:jc w:val="left"/>
        <w:rPr>
          <w:rFonts w:hint="eastAsia" w:ascii="宋体" w:eastAsia="宋体"/>
          <w:b/>
          <w:sz w:val="21"/>
        </w:rPr>
      </w:pPr>
      <w:r>
        <w:rPr>
          <w:rFonts w:hint="eastAsia" w:ascii="宋体" w:eastAsia="宋体"/>
          <w:b/>
          <w:w w:val="95"/>
          <w:sz w:val="21"/>
        </w:rPr>
        <w:t xml:space="preserve">注：1、法定代表人参加本次投标的应签署本文件并附本人身份证复印件；   </w:t>
      </w:r>
      <w:r>
        <w:rPr>
          <w:rFonts w:hint="eastAsia" w:ascii="宋体" w:eastAsia="宋体"/>
          <w:b/>
          <w:sz w:val="21"/>
        </w:rPr>
        <w:t>2、如法定代表人不参加本次投标，应签署《法定代表人授权委托书》。</w:t>
      </w: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ind w:left="0"/>
        <w:rPr>
          <w:rFonts w:ascii="宋体"/>
          <w:b/>
          <w:sz w:val="20"/>
        </w:rPr>
      </w:pPr>
    </w:p>
    <w:p>
      <w:pPr>
        <w:pStyle w:val="3"/>
        <w:spacing w:before="10"/>
        <w:ind w:left="0"/>
        <w:rPr>
          <w:rFonts w:ascii="宋体"/>
          <w:b/>
          <w:sz w:val="23"/>
        </w:rPr>
      </w:pPr>
    </w:p>
    <w:p>
      <w:pPr>
        <w:pStyle w:val="3"/>
        <w:tabs>
          <w:tab w:val="left" w:pos="6558"/>
        </w:tabs>
        <w:ind w:left="3558"/>
      </w:pPr>
      <w:r>
        <w:rPr>
          <w:rFonts w:hint="eastAsia"/>
          <w:lang w:eastAsia="zh-CN"/>
        </w:rPr>
        <w:t>投标人</w:t>
      </w:r>
      <w:r>
        <w:t>：</w:t>
      </w:r>
      <w:r>
        <w:rPr>
          <w:u w:val="single"/>
        </w:rPr>
        <w:t xml:space="preserve"> </w:t>
      </w:r>
      <w:r>
        <w:rPr>
          <w:u w:val="single"/>
        </w:rPr>
        <w:tab/>
      </w:r>
      <w:r>
        <w:t>（公章）</w:t>
      </w:r>
    </w:p>
    <w:p>
      <w:pPr>
        <w:pStyle w:val="3"/>
        <w:tabs>
          <w:tab w:val="left" w:pos="5358"/>
          <w:tab w:val="left" w:pos="6318"/>
          <w:tab w:val="left" w:pos="6977"/>
        </w:tabs>
        <w:spacing w:before="149"/>
        <w:ind w:left="427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1017" w:gutter="0"/>
          <w:pgNumType w:fmt="decimal"/>
          <w:cols w:space="720" w:num="1"/>
        </w:sectPr>
      </w:pPr>
    </w:p>
    <w:p>
      <w:pPr>
        <w:spacing w:before="48"/>
        <w:ind w:left="0" w:right="97" w:firstLine="0"/>
        <w:jc w:val="center"/>
        <w:outlineLvl w:val="0"/>
        <w:rPr>
          <w:sz w:val="28"/>
        </w:rPr>
      </w:pPr>
      <w:bookmarkStart w:id="87" w:name="_Toc29781"/>
      <w:r>
        <w:rPr>
          <w:rFonts w:hint="eastAsia"/>
          <w:sz w:val="28"/>
          <w:lang w:val="en-US" w:eastAsia="zh-CN"/>
        </w:rPr>
        <w:t>五</w:t>
      </w:r>
      <w:r>
        <w:rPr>
          <w:sz w:val="28"/>
        </w:rPr>
        <w:t>、法定代表人授权委托书</w:t>
      </w:r>
      <w:bookmarkEnd w:id="87"/>
    </w:p>
    <w:p>
      <w:pPr>
        <w:pStyle w:val="3"/>
        <w:ind w:left="0"/>
        <w:rPr>
          <w:sz w:val="20"/>
        </w:rPr>
      </w:pPr>
    </w:p>
    <w:p>
      <w:pPr>
        <w:pStyle w:val="3"/>
        <w:spacing w:before="1"/>
        <w:ind w:left="0"/>
      </w:pPr>
    </w:p>
    <w:p>
      <w:pPr>
        <w:pStyle w:val="3"/>
        <w:tabs>
          <w:tab w:val="left" w:pos="798"/>
          <w:tab w:val="left" w:pos="2957"/>
        </w:tabs>
        <w:spacing w:before="74"/>
      </w:pPr>
      <w:r>
        <w:rPr>
          <w:rFonts w:ascii="Times New Roman" w:eastAsia="Times New Roman"/>
          <w:u w:val="single"/>
        </w:rPr>
        <w:t xml:space="preserve"> </w:t>
      </w:r>
      <w:r>
        <w:rPr>
          <w:rFonts w:ascii="Times New Roman" w:eastAsia="Times New Roman"/>
          <w:u w:val="single"/>
        </w:rPr>
        <w:tab/>
      </w:r>
      <w:r>
        <w:rPr>
          <w:u w:val="single"/>
        </w:rPr>
        <w:t>（采购代理机构）</w:t>
      </w:r>
      <w:r>
        <w:rPr>
          <w:u w:val="single"/>
        </w:rPr>
        <w:tab/>
      </w:r>
      <w:r>
        <w:t>：</w:t>
      </w:r>
    </w:p>
    <w:p>
      <w:pPr>
        <w:pStyle w:val="3"/>
        <w:spacing w:before="9"/>
        <w:ind w:left="0"/>
      </w:pPr>
    </w:p>
    <w:p>
      <w:pPr>
        <w:pStyle w:val="3"/>
        <w:tabs>
          <w:tab w:val="left" w:pos="1491"/>
          <w:tab w:val="left" w:pos="3234"/>
        </w:tabs>
        <w:ind w:left="918"/>
      </w:pPr>
      <w:r>
        <w:t>我</w:t>
      </w:r>
      <w:r>
        <w:rPr>
          <w:u w:val="single"/>
        </w:rPr>
        <w:t xml:space="preserve"> </w:t>
      </w:r>
      <w:r>
        <w:rPr>
          <w:u w:val="single"/>
        </w:rPr>
        <w:tab/>
      </w:r>
      <w:r>
        <w:rPr>
          <w:spacing w:val="-3"/>
          <w:u w:val="single"/>
        </w:rPr>
        <w:t>（</w:t>
      </w:r>
      <w:r>
        <w:rPr>
          <w:u w:val="single"/>
        </w:rPr>
        <w:t>姓名）</w:t>
      </w:r>
      <w:r>
        <w:rPr>
          <w:spacing w:val="-30"/>
        </w:rPr>
        <w:t xml:space="preserve"> </w:t>
      </w:r>
      <w:r>
        <w:t>系</w:t>
      </w:r>
      <w:r>
        <w:rPr>
          <w:u w:val="single"/>
        </w:rPr>
        <w:t xml:space="preserve"> </w:t>
      </w:r>
      <w:r>
        <w:rPr>
          <w:u w:val="single"/>
        </w:rPr>
        <w:tab/>
      </w:r>
      <w:r>
        <w:rPr>
          <w:u w:val="single"/>
        </w:rPr>
        <w:t>（</w:t>
      </w:r>
      <w:r>
        <w:rPr>
          <w:rFonts w:hint="eastAsia"/>
          <w:u w:val="single"/>
          <w:lang w:val="en-US" w:eastAsia="zh-CN"/>
        </w:rPr>
        <w:t>投标人</w:t>
      </w:r>
      <w:r>
        <w:rPr>
          <w:u w:val="single"/>
        </w:rPr>
        <w:t>名称</w:t>
      </w:r>
      <w:r>
        <w:rPr>
          <w:spacing w:val="-29"/>
          <w:u w:val="single"/>
        </w:rPr>
        <w:t>）</w:t>
      </w:r>
      <w:r>
        <w:t>法定代表人</w:t>
      </w:r>
      <w:r>
        <w:rPr>
          <w:spacing w:val="-32"/>
        </w:rPr>
        <w:t>，</w:t>
      </w:r>
      <w:r>
        <w:t>现授权委托我公司的</w:t>
      </w:r>
      <w:r>
        <w:rPr>
          <w:spacing w:val="95"/>
          <w:u w:val="single"/>
        </w:rPr>
        <w:t xml:space="preserve"> </w:t>
      </w:r>
      <w:r>
        <w:rPr>
          <w:spacing w:val="-3"/>
          <w:u w:val="single"/>
        </w:rPr>
        <w:t>（</w:t>
      </w:r>
      <w:r>
        <w:rPr>
          <w:u w:val="single"/>
        </w:rPr>
        <w:t>姓名、</w:t>
      </w:r>
    </w:p>
    <w:p>
      <w:pPr>
        <w:pStyle w:val="3"/>
        <w:spacing w:before="12"/>
        <w:ind w:left="0"/>
        <w:rPr>
          <w:sz w:val="18"/>
        </w:rPr>
      </w:pPr>
    </w:p>
    <w:p>
      <w:pPr>
        <w:pStyle w:val="3"/>
        <w:tabs>
          <w:tab w:val="left" w:pos="5091"/>
        </w:tabs>
        <w:spacing w:before="74" w:line="487" w:lineRule="auto"/>
        <w:ind w:right="417"/>
      </w:pPr>
      <w:r>
        <w:rPr>
          <w:u w:val="single"/>
        </w:rPr>
        <w:t>职务或者职称</w:t>
      </w:r>
      <w:r>
        <w:rPr>
          <w:spacing w:val="-27"/>
          <w:u w:val="single"/>
        </w:rPr>
        <w:t>）</w:t>
      </w:r>
      <w:r>
        <w:t>为我公司本次</w:t>
      </w:r>
      <w:r>
        <w:rPr>
          <w:u w:val="single"/>
        </w:rPr>
        <w:t xml:space="preserve"> </w:t>
      </w:r>
      <w:r>
        <w:rPr>
          <w:u w:val="single"/>
        </w:rPr>
        <w:tab/>
      </w:r>
      <w:r>
        <w:t>项目的授权代表</w:t>
      </w:r>
      <w:r>
        <w:rPr>
          <w:spacing w:val="-24"/>
        </w:rPr>
        <w:t>，</w:t>
      </w:r>
      <w:r>
        <w:t>代表我方办理本次报价</w:t>
      </w:r>
      <w:r>
        <w:rPr>
          <w:spacing w:val="-18"/>
        </w:rPr>
        <w:t>、</w:t>
      </w:r>
      <w:r>
        <w:t>签约等相关事宜，签署全部有关的文件、协议、合同并具有法律效力。</w:t>
      </w:r>
    </w:p>
    <w:p>
      <w:pPr>
        <w:pStyle w:val="3"/>
        <w:spacing w:line="487" w:lineRule="auto"/>
        <w:ind w:right="474" w:firstLine="480"/>
      </w:pPr>
      <w:r>
        <w:t>在我方未发出撤销授权委托书的书面通知以前，本授权委托书一直有效。被授权人签署的所有文件（在授权书有效期内签署的）不因授权撤销而失效。</w:t>
      </w:r>
    </w:p>
    <w:p>
      <w:pPr>
        <w:pStyle w:val="3"/>
        <w:spacing w:line="307" w:lineRule="exact"/>
        <w:ind w:left="918"/>
      </w:pPr>
      <w:r>
        <w:t>被授权代表无权转让委托权。特此授权。</w:t>
      </w:r>
    </w:p>
    <w:p>
      <w:pPr>
        <w:pStyle w:val="3"/>
        <w:spacing w:before="9"/>
        <w:ind w:left="0"/>
      </w:pPr>
    </w:p>
    <w:p>
      <w:pPr>
        <w:pStyle w:val="3"/>
        <w:tabs>
          <w:tab w:val="left" w:pos="3558"/>
          <w:tab w:val="left" w:pos="4758"/>
          <w:tab w:val="left" w:pos="5958"/>
        </w:tabs>
        <w:ind w:left="918"/>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3"/>
        <w:ind w:left="0"/>
        <w:rPr>
          <w:sz w:val="26"/>
        </w:rPr>
      </w:pPr>
    </w:p>
    <w:p>
      <w:pPr>
        <w:pStyle w:val="3"/>
        <w:spacing w:before="3"/>
        <w:ind w:left="0"/>
        <w:rPr>
          <w:sz w:val="29"/>
        </w:rPr>
      </w:pPr>
    </w:p>
    <w:p>
      <w:pPr>
        <w:pStyle w:val="3"/>
        <w:ind w:left="380" w:right="2"/>
        <w:jc w:val="center"/>
        <w:outlineLvl w:val="0"/>
      </w:pPr>
      <w:bookmarkStart w:id="88" w:name="_Toc28217"/>
      <w:r>
        <w:t>(附法人代表身份证以及被授权代表身份证复印件)</w:t>
      </w:r>
      <w:bookmarkEnd w:id="88"/>
    </w:p>
    <w:p>
      <w:pPr>
        <w:pStyle w:val="3"/>
        <w:ind w:left="0"/>
        <w:rPr>
          <w:sz w:val="20"/>
        </w:rPr>
      </w:pPr>
    </w:p>
    <w:p>
      <w:pPr>
        <w:pStyle w:val="3"/>
        <w:ind w:left="0"/>
        <w:rPr>
          <w:sz w:val="20"/>
        </w:rPr>
      </w:pPr>
    </w:p>
    <w:p>
      <w:pPr>
        <w:pStyle w:val="3"/>
        <w:ind w:left="0"/>
        <w:rPr>
          <w:sz w:val="20"/>
        </w:rPr>
      </w:pPr>
    </w:p>
    <w:p>
      <w:pPr>
        <w:pStyle w:val="3"/>
        <w:spacing w:before="2" w:after="1"/>
        <w:ind w:left="0"/>
        <w:rPr>
          <w:sz w:val="28"/>
        </w:rPr>
      </w:pPr>
    </w:p>
    <w:tbl>
      <w:tblPr>
        <w:tblStyle w:val="17"/>
        <w:tblW w:w="0" w:type="auto"/>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750" w:type="dxa"/>
          </w:tcPr>
          <w:p>
            <w:pPr>
              <w:pStyle w:val="23"/>
              <w:spacing w:line="274" w:lineRule="exact"/>
              <w:ind w:left="50"/>
              <w:rPr>
                <w:sz w:val="24"/>
              </w:rPr>
            </w:pPr>
            <w:r>
              <w:rPr>
                <w:sz w:val="24"/>
              </w:rPr>
              <w:t>被授权代表姓名：</w:t>
            </w:r>
          </w:p>
        </w:tc>
        <w:tc>
          <w:tcPr>
            <w:tcW w:w="2460" w:type="dxa"/>
          </w:tcPr>
          <w:p>
            <w:pPr>
              <w:pStyle w:val="23"/>
              <w:spacing w:line="274" w:lineRule="exact"/>
              <w:ind w:left="760" w:right="819"/>
              <w:jc w:val="center"/>
              <w:rPr>
                <w:sz w:val="24"/>
              </w:rPr>
            </w:pPr>
            <w:r>
              <w:rPr>
                <w:sz w:val="24"/>
              </w:rPr>
              <w:t>性 别：</w:t>
            </w:r>
          </w:p>
        </w:tc>
        <w:tc>
          <w:tcPr>
            <w:tcW w:w="1730" w:type="dxa"/>
          </w:tcPr>
          <w:p>
            <w:pPr>
              <w:pStyle w:val="23"/>
              <w:spacing w:line="274" w:lineRule="exact"/>
              <w:ind w:right="48"/>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750" w:type="dxa"/>
          </w:tcPr>
          <w:p>
            <w:pPr>
              <w:pStyle w:val="23"/>
              <w:tabs>
                <w:tab w:val="left" w:pos="529"/>
              </w:tabs>
              <w:spacing w:before="80" w:line="254" w:lineRule="exact"/>
              <w:ind w:left="50"/>
              <w:rPr>
                <w:sz w:val="24"/>
              </w:rPr>
            </w:pPr>
            <w:r>
              <w:rPr>
                <w:sz w:val="24"/>
              </w:rPr>
              <w:t>单</w:t>
            </w:r>
            <w:r>
              <w:rPr>
                <w:sz w:val="24"/>
              </w:rPr>
              <w:tab/>
            </w:r>
            <w:r>
              <w:rPr>
                <w:sz w:val="24"/>
              </w:rPr>
              <w:t>位：</w:t>
            </w:r>
          </w:p>
        </w:tc>
        <w:tc>
          <w:tcPr>
            <w:tcW w:w="2460" w:type="dxa"/>
          </w:tcPr>
          <w:p>
            <w:pPr>
              <w:pStyle w:val="23"/>
              <w:spacing w:before="80" w:line="254" w:lineRule="exact"/>
              <w:ind w:left="760" w:right="819"/>
              <w:jc w:val="center"/>
              <w:rPr>
                <w:sz w:val="24"/>
              </w:rPr>
            </w:pPr>
            <w:r>
              <w:rPr>
                <w:sz w:val="24"/>
              </w:rPr>
              <w:t>部 门：</w:t>
            </w:r>
          </w:p>
        </w:tc>
        <w:tc>
          <w:tcPr>
            <w:tcW w:w="1730" w:type="dxa"/>
          </w:tcPr>
          <w:p>
            <w:pPr>
              <w:pStyle w:val="23"/>
              <w:spacing w:before="80" w:line="254" w:lineRule="exact"/>
              <w:ind w:right="48"/>
              <w:jc w:val="right"/>
              <w:rPr>
                <w:sz w:val="24"/>
              </w:rPr>
            </w:pPr>
            <w:r>
              <w:rPr>
                <w:sz w:val="24"/>
              </w:rPr>
              <w:t>职 务：</w:t>
            </w:r>
          </w:p>
        </w:tc>
      </w:tr>
    </w:tbl>
    <w:p>
      <w:pPr>
        <w:pStyle w:val="3"/>
        <w:ind w:left="0"/>
        <w:rPr>
          <w:sz w:val="20"/>
        </w:rPr>
      </w:pPr>
    </w:p>
    <w:p>
      <w:pPr>
        <w:pStyle w:val="3"/>
        <w:spacing w:before="6"/>
        <w:ind w:left="0"/>
        <w:rPr>
          <w:sz w:val="26"/>
        </w:rPr>
      </w:pPr>
    </w:p>
    <w:p>
      <w:pPr>
        <w:pStyle w:val="3"/>
        <w:spacing w:before="67"/>
        <w:ind w:left="4758"/>
      </w:pPr>
      <w:r>
        <w:rPr>
          <w:rFonts w:hint="eastAsia"/>
          <w:lang w:val="en-US" w:eastAsia="zh-CN"/>
        </w:rPr>
        <w:t>投标人</w:t>
      </w:r>
      <w:r>
        <w:t>（公章）：</w:t>
      </w:r>
    </w:p>
    <w:p>
      <w:pPr>
        <w:pStyle w:val="3"/>
        <w:spacing w:before="160"/>
        <w:ind w:left="4758"/>
      </w:pPr>
      <w:r>
        <w:t>法定代表人（签</w:t>
      </w:r>
      <w:r>
        <w:rPr>
          <w:rFonts w:hint="eastAsia"/>
          <w:lang w:val="en-US" w:eastAsia="zh-CN"/>
        </w:rPr>
        <w:t>章</w:t>
      </w:r>
      <w:r>
        <w:t>）：</w:t>
      </w:r>
    </w:p>
    <w:p>
      <w:pPr>
        <w:pStyle w:val="3"/>
        <w:ind w:left="0"/>
      </w:pPr>
    </w:p>
    <w:p>
      <w:pPr>
        <w:pStyle w:val="3"/>
        <w:tabs>
          <w:tab w:val="left" w:pos="1559"/>
          <w:tab w:val="left" w:pos="2159"/>
          <w:tab w:val="left" w:pos="2759"/>
        </w:tabs>
        <w:spacing w:before="165"/>
        <w:ind w:left="0" w:right="101"/>
        <w:jc w:val="center"/>
        <w:outlineLvl w:val="0"/>
      </w:pPr>
      <w:r>
        <w:rPr>
          <w:rFonts w:hint="eastAsia"/>
          <w:lang w:val="en-US" w:eastAsia="zh-CN"/>
        </w:rPr>
        <w:t xml:space="preserve">                              </w:t>
      </w:r>
      <w:bookmarkStart w:id="89" w:name="_Toc17034"/>
      <w:r>
        <w:t>日 期：</w:t>
      </w:r>
      <w:r>
        <w:tab/>
      </w:r>
      <w:r>
        <w:t>年</w:t>
      </w:r>
      <w:r>
        <w:tab/>
      </w:r>
      <w:r>
        <w:t>月</w:t>
      </w:r>
      <w:r>
        <w:tab/>
      </w:r>
      <w:r>
        <w:t>日</w:t>
      </w:r>
      <w:bookmarkEnd w:id="89"/>
    </w:p>
    <w:p>
      <w:pPr>
        <w:spacing w:after="0"/>
        <w:jc w:val="center"/>
        <w:sectPr>
          <w:pgSz w:w="11910" w:h="16840"/>
          <w:pgMar w:top="1440" w:right="880" w:bottom="1200" w:left="980" w:header="0" w:footer="1017" w:gutter="0"/>
          <w:pgNumType w:fmt="decimal"/>
          <w:cols w:space="720" w:num="1"/>
        </w:sectPr>
      </w:pPr>
    </w:p>
    <w:p>
      <w:pPr>
        <w:spacing w:before="32"/>
        <w:ind w:left="0" w:right="97" w:firstLine="0"/>
        <w:jc w:val="center"/>
        <w:outlineLvl w:val="0"/>
        <w:rPr>
          <w:sz w:val="28"/>
        </w:rPr>
      </w:pPr>
      <w:bookmarkStart w:id="90" w:name="_Toc27275"/>
      <w:r>
        <w:rPr>
          <w:rFonts w:hint="eastAsia"/>
          <w:sz w:val="28"/>
          <w:lang w:val="en-US" w:eastAsia="zh-CN"/>
        </w:rPr>
        <w:t>六</w:t>
      </w:r>
      <w:r>
        <w:rPr>
          <w:sz w:val="28"/>
        </w:rPr>
        <w:t>、投标保证金</w:t>
      </w:r>
      <w:bookmarkEnd w:id="90"/>
    </w:p>
    <w:p>
      <w:pPr>
        <w:pStyle w:val="3"/>
        <w:ind w:left="0"/>
        <w:rPr>
          <w:sz w:val="28"/>
        </w:rPr>
      </w:pPr>
    </w:p>
    <w:p>
      <w:pPr>
        <w:pStyle w:val="3"/>
        <w:ind w:left="0"/>
        <w:rPr>
          <w:sz w:val="28"/>
        </w:rPr>
      </w:pPr>
    </w:p>
    <w:p>
      <w:pPr>
        <w:pStyle w:val="3"/>
        <w:ind w:left="0"/>
        <w:rPr>
          <w:sz w:val="23"/>
        </w:rPr>
      </w:pPr>
    </w:p>
    <w:p>
      <w:pPr>
        <w:pStyle w:val="3"/>
        <w:spacing w:before="1"/>
        <w:ind w:left="0" w:right="101"/>
        <w:jc w:val="center"/>
        <w:outlineLvl w:val="0"/>
      </w:pPr>
      <w:bookmarkStart w:id="91" w:name="_Toc727"/>
      <w:r>
        <w:t>（附投标保证金凭证）</w:t>
      </w:r>
      <w:bookmarkEnd w:id="91"/>
    </w:p>
    <w:p>
      <w:pPr>
        <w:spacing w:after="0"/>
        <w:jc w:val="center"/>
        <w:sectPr>
          <w:footerReference r:id="rId12" w:type="default"/>
          <w:pgSz w:w="11910" w:h="16840"/>
          <w:pgMar w:top="1440" w:right="880" w:bottom="1120" w:left="980" w:header="0" w:footer="937" w:gutter="0"/>
          <w:pgNumType w:fmt="decimal"/>
          <w:cols w:space="720" w:num="1"/>
        </w:sectPr>
      </w:pPr>
    </w:p>
    <w:p>
      <w:pPr>
        <w:spacing w:before="32"/>
        <w:ind w:left="0" w:right="97" w:firstLine="0"/>
        <w:jc w:val="center"/>
        <w:outlineLvl w:val="0"/>
        <w:rPr>
          <w:sz w:val="28"/>
        </w:rPr>
      </w:pPr>
      <w:bookmarkStart w:id="92" w:name="_Toc19322"/>
      <w:r>
        <w:rPr>
          <w:rFonts w:hint="eastAsia"/>
          <w:sz w:val="28"/>
          <w:lang w:val="en-US" w:eastAsia="zh-CN"/>
        </w:rPr>
        <w:t>七</w:t>
      </w:r>
      <w:r>
        <w:rPr>
          <w:sz w:val="28"/>
        </w:rPr>
        <w:t>、商务偏离表</w:t>
      </w:r>
      <w:bookmarkEnd w:id="92"/>
    </w:p>
    <w:p>
      <w:pPr>
        <w:pStyle w:val="3"/>
        <w:ind w:left="0"/>
        <w:rPr>
          <w:sz w:val="20"/>
        </w:rPr>
      </w:pPr>
    </w:p>
    <w:p>
      <w:pPr>
        <w:pStyle w:val="3"/>
        <w:spacing w:before="9"/>
        <w:ind w:left="0"/>
        <w:rPr>
          <w:sz w:val="14"/>
        </w:rPr>
      </w:pPr>
    </w:p>
    <w:tbl>
      <w:tblPr>
        <w:tblStyle w:val="17"/>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3162"/>
        <w:gridCol w:w="300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3"/>
              <w:spacing w:before="95"/>
              <w:ind w:left="435" w:right="428"/>
              <w:jc w:val="center"/>
              <w:rPr>
                <w:sz w:val="24"/>
              </w:rPr>
            </w:pPr>
            <w:r>
              <w:rPr>
                <w:sz w:val="24"/>
              </w:rPr>
              <w:t>序号</w:t>
            </w:r>
          </w:p>
        </w:tc>
        <w:tc>
          <w:tcPr>
            <w:tcW w:w="3162" w:type="dxa"/>
          </w:tcPr>
          <w:p>
            <w:pPr>
              <w:pStyle w:val="23"/>
              <w:spacing w:before="95"/>
              <w:ind w:left="381"/>
              <w:rPr>
                <w:sz w:val="24"/>
              </w:rPr>
            </w:pPr>
            <w:r>
              <w:rPr>
                <w:sz w:val="24"/>
              </w:rPr>
              <w:t>采购文件章节及条款号</w:t>
            </w:r>
          </w:p>
        </w:tc>
        <w:tc>
          <w:tcPr>
            <w:tcW w:w="3005" w:type="dxa"/>
          </w:tcPr>
          <w:p>
            <w:pPr>
              <w:pStyle w:val="23"/>
              <w:spacing w:before="95"/>
              <w:ind w:left="301"/>
              <w:rPr>
                <w:sz w:val="24"/>
              </w:rPr>
            </w:pPr>
            <w:r>
              <w:rPr>
                <w:sz w:val="24"/>
              </w:rPr>
              <w:t>响应文件章节及条款号</w:t>
            </w:r>
          </w:p>
        </w:tc>
        <w:tc>
          <w:tcPr>
            <w:tcW w:w="1959" w:type="dxa"/>
          </w:tcPr>
          <w:p>
            <w:pPr>
              <w:pStyle w:val="23"/>
              <w:spacing w:before="95"/>
              <w:ind w:left="497"/>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3"/>
              <w:spacing w:before="94"/>
              <w:ind w:left="7"/>
              <w:jc w:val="center"/>
              <w:rPr>
                <w:color w:val="auto"/>
                <w:sz w:val="24"/>
              </w:rPr>
            </w:pPr>
            <w:r>
              <w:rPr>
                <w:color w:val="auto"/>
                <w:sz w:val="24"/>
              </w:rPr>
              <w:t>1</w:t>
            </w:r>
          </w:p>
        </w:tc>
        <w:tc>
          <w:tcPr>
            <w:tcW w:w="3162" w:type="dxa"/>
          </w:tcPr>
          <w:p>
            <w:pPr>
              <w:pStyle w:val="23"/>
              <w:spacing w:before="142"/>
              <w:ind w:left="107"/>
              <w:rPr>
                <w:color w:val="auto"/>
                <w:sz w:val="24"/>
              </w:rPr>
            </w:pPr>
            <w:r>
              <w:rPr>
                <w:color w:val="auto"/>
                <w:sz w:val="24"/>
              </w:rPr>
              <w:t>售后服务保障要求</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94" w:type="dxa"/>
          </w:tcPr>
          <w:p>
            <w:pPr>
              <w:pStyle w:val="23"/>
              <w:spacing w:before="94"/>
              <w:ind w:left="7"/>
              <w:jc w:val="center"/>
              <w:rPr>
                <w:rFonts w:hint="eastAsia" w:eastAsia="仿宋"/>
                <w:sz w:val="24"/>
                <w:lang w:eastAsia="zh-CN"/>
              </w:rPr>
            </w:pPr>
            <w:r>
              <w:rPr>
                <w:rFonts w:hint="eastAsia"/>
                <w:sz w:val="24"/>
                <w:lang w:val="en-US" w:eastAsia="zh-CN"/>
              </w:rPr>
              <w:t>2</w:t>
            </w:r>
          </w:p>
        </w:tc>
        <w:tc>
          <w:tcPr>
            <w:tcW w:w="3162" w:type="dxa"/>
          </w:tcPr>
          <w:p>
            <w:pPr>
              <w:pStyle w:val="23"/>
              <w:spacing w:before="140"/>
              <w:ind w:left="107"/>
              <w:rPr>
                <w:sz w:val="24"/>
              </w:rPr>
            </w:pPr>
            <w:r>
              <w:rPr>
                <w:rFonts w:hint="eastAsia"/>
                <w:sz w:val="24"/>
                <w:lang w:val="en-US" w:eastAsia="zh-CN"/>
              </w:rPr>
              <w:t>服务期</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3"/>
              <w:spacing w:before="94"/>
              <w:ind w:left="7"/>
              <w:jc w:val="center"/>
              <w:rPr>
                <w:rFonts w:hint="eastAsia" w:eastAsia="仿宋"/>
                <w:sz w:val="24"/>
                <w:lang w:eastAsia="zh-CN"/>
              </w:rPr>
            </w:pPr>
            <w:r>
              <w:rPr>
                <w:rFonts w:hint="eastAsia"/>
                <w:sz w:val="24"/>
                <w:lang w:val="en-US" w:eastAsia="zh-CN"/>
              </w:rPr>
              <w:t>3</w:t>
            </w:r>
          </w:p>
        </w:tc>
        <w:tc>
          <w:tcPr>
            <w:tcW w:w="3162" w:type="dxa"/>
          </w:tcPr>
          <w:p>
            <w:pPr>
              <w:pStyle w:val="23"/>
              <w:spacing w:before="142"/>
              <w:ind w:left="107"/>
              <w:rPr>
                <w:sz w:val="24"/>
              </w:rPr>
            </w:pPr>
            <w:r>
              <w:rPr>
                <w:color w:val="auto"/>
                <w:sz w:val="24"/>
              </w:rPr>
              <w:t>付款条件</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94" w:type="dxa"/>
          </w:tcPr>
          <w:p>
            <w:pPr>
              <w:pStyle w:val="23"/>
              <w:spacing w:before="94"/>
              <w:ind w:left="7"/>
              <w:jc w:val="center"/>
              <w:rPr>
                <w:rFonts w:hint="eastAsia" w:eastAsia="仿宋"/>
                <w:sz w:val="24"/>
                <w:lang w:val="en-US" w:eastAsia="zh-CN"/>
              </w:rPr>
            </w:pPr>
            <w:r>
              <w:rPr>
                <w:rFonts w:hint="eastAsia"/>
                <w:sz w:val="24"/>
                <w:lang w:val="en-US" w:eastAsia="zh-CN"/>
              </w:rPr>
              <w:t>4</w:t>
            </w:r>
          </w:p>
        </w:tc>
        <w:tc>
          <w:tcPr>
            <w:tcW w:w="3162" w:type="dxa"/>
          </w:tcPr>
          <w:p>
            <w:pPr>
              <w:pStyle w:val="23"/>
              <w:spacing w:before="142"/>
              <w:ind w:left="107"/>
              <w:rPr>
                <w:sz w:val="24"/>
              </w:rPr>
            </w:pPr>
            <w:r>
              <w:rPr>
                <w:rFonts w:hint="eastAsia"/>
                <w:sz w:val="24"/>
                <w:lang w:val="en-US" w:eastAsia="zh-CN"/>
              </w:rPr>
              <w:t>交货</w:t>
            </w:r>
            <w:r>
              <w:rPr>
                <w:sz w:val="24"/>
              </w:rPr>
              <w:t>地点</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394" w:type="dxa"/>
            <w:vAlign w:val="center"/>
          </w:tcPr>
          <w:p>
            <w:pPr>
              <w:pStyle w:val="23"/>
              <w:jc w:val="center"/>
              <w:rPr>
                <w:rFonts w:hint="eastAsia" w:ascii="Times New Roman" w:eastAsia="仿宋"/>
                <w:sz w:val="24"/>
                <w:lang w:val="en-US" w:eastAsia="zh-CN"/>
              </w:rPr>
            </w:pPr>
            <w:r>
              <w:rPr>
                <w:rFonts w:hint="eastAsia"/>
                <w:sz w:val="24"/>
                <w:lang w:val="en-US" w:eastAsia="zh-CN"/>
              </w:rPr>
              <w:t>5</w:t>
            </w:r>
          </w:p>
        </w:tc>
        <w:tc>
          <w:tcPr>
            <w:tcW w:w="3162" w:type="dxa"/>
          </w:tcPr>
          <w:p>
            <w:pPr>
              <w:pStyle w:val="23"/>
              <w:spacing w:before="145"/>
              <w:ind w:left="107"/>
              <w:rPr>
                <w:sz w:val="24"/>
              </w:rPr>
            </w:pPr>
            <w:r>
              <w:rPr>
                <w:sz w:val="24"/>
              </w:rPr>
              <w:t>企业信用要求</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394" w:type="dxa"/>
            <w:vAlign w:val="center"/>
          </w:tcPr>
          <w:p>
            <w:pPr>
              <w:pStyle w:val="23"/>
              <w:jc w:val="center"/>
              <w:rPr>
                <w:rFonts w:hint="eastAsia" w:ascii="Times New Roman" w:eastAsia="仿宋"/>
                <w:sz w:val="24"/>
                <w:lang w:val="en-US" w:eastAsia="zh-CN"/>
              </w:rPr>
            </w:pPr>
            <w:r>
              <w:rPr>
                <w:rFonts w:hint="eastAsia" w:ascii="Times New Roman"/>
                <w:sz w:val="24"/>
                <w:lang w:val="en-US" w:eastAsia="zh-CN"/>
              </w:rPr>
              <w:t>6</w:t>
            </w:r>
          </w:p>
        </w:tc>
        <w:tc>
          <w:tcPr>
            <w:tcW w:w="3162" w:type="dxa"/>
          </w:tcPr>
          <w:p>
            <w:pPr>
              <w:pStyle w:val="23"/>
              <w:spacing w:before="146"/>
              <w:ind w:left="107"/>
              <w:rPr>
                <w:rFonts w:hint="default" w:eastAsia="仿宋"/>
                <w:sz w:val="24"/>
                <w:lang w:val="en-US" w:eastAsia="zh-CN"/>
              </w:rPr>
            </w:pPr>
            <w:r>
              <w:rPr>
                <w:rFonts w:hint="eastAsia"/>
                <w:sz w:val="24"/>
                <w:lang w:val="en-US" w:eastAsia="zh-CN"/>
              </w:rPr>
              <w:t>资格要求</w:t>
            </w:r>
          </w:p>
        </w:tc>
        <w:tc>
          <w:tcPr>
            <w:tcW w:w="3005" w:type="dxa"/>
          </w:tcPr>
          <w:p>
            <w:pPr>
              <w:pStyle w:val="23"/>
              <w:rPr>
                <w:rFonts w:ascii="Times New Roman"/>
                <w:sz w:val="24"/>
              </w:rPr>
            </w:pPr>
          </w:p>
        </w:tc>
        <w:tc>
          <w:tcPr>
            <w:tcW w:w="195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94" w:type="dxa"/>
          </w:tcPr>
          <w:p>
            <w:pPr>
              <w:pStyle w:val="23"/>
              <w:rPr>
                <w:rFonts w:ascii="Times New Roman"/>
                <w:sz w:val="24"/>
              </w:rPr>
            </w:pPr>
          </w:p>
        </w:tc>
        <w:tc>
          <w:tcPr>
            <w:tcW w:w="3162" w:type="dxa"/>
          </w:tcPr>
          <w:p>
            <w:pPr>
              <w:pStyle w:val="23"/>
              <w:rPr>
                <w:rFonts w:ascii="Times New Roman"/>
                <w:sz w:val="24"/>
              </w:rPr>
            </w:pPr>
          </w:p>
        </w:tc>
        <w:tc>
          <w:tcPr>
            <w:tcW w:w="3005" w:type="dxa"/>
          </w:tcPr>
          <w:p>
            <w:pPr>
              <w:pStyle w:val="23"/>
              <w:rPr>
                <w:rFonts w:ascii="Times New Roman"/>
                <w:sz w:val="24"/>
              </w:rPr>
            </w:pPr>
          </w:p>
        </w:tc>
        <w:tc>
          <w:tcPr>
            <w:tcW w:w="1959" w:type="dxa"/>
          </w:tcPr>
          <w:p>
            <w:pPr>
              <w:pStyle w:val="23"/>
              <w:rPr>
                <w:rFonts w:ascii="Times New Roman"/>
                <w:sz w:val="24"/>
              </w:rPr>
            </w:pPr>
          </w:p>
        </w:tc>
      </w:tr>
    </w:tbl>
    <w:p>
      <w:pPr>
        <w:pStyle w:val="3"/>
        <w:spacing w:before="12"/>
        <w:ind w:left="0"/>
        <w:rPr>
          <w:sz w:val="16"/>
        </w:rPr>
      </w:pPr>
    </w:p>
    <w:p>
      <w:pPr>
        <w:pStyle w:val="3"/>
        <w:spacing w:before="67"/>
      </w:pPr>
      <w:r>
        <w:t>注：偏离情况填写为正偏离、负偏离、无偏离。</w:t>
      </w:r>
    </w:p>
    <w:p>
      <w:pPr>
        <w:spacing w:after="0"/>
        <w:sectPr>
          <w:pgSz w:w="11910" w:h="16840"/>
          <w:pgMar w:top="1500" w:right="880" w:bottom="1200" w:left="980" w:header="0" w:footer="937" w:gutter="0"/>
          <w:pgNumType w:fmt="decimal"/>
          <w:cols w:space="720" w:num="1"/>
        </w:sectPr>
      </w:pPr>
    </w:p>
    <w:p>
      <w:pPr>
        <w:spacing w:before="32"/>
        <w:ind w:left="0" w:right="97" w:firstLine="0"/>
        <w:jc w:val="center"/>
        <w:outlineLvl w:val="0"/>
        <w:rPr>
          <w:sz w:val="28"/>
        </w:rPr>
      </w:pPr>
      <w:bookmarkStart w:id="93" w:name="_Toc13743"/>
      <w:r>
        <w:rPr>
          <w:rFonts w:hint="eastAsia"/>
          <w:sz w:val="28"/>
          <w:lang w:val="en-US" w:eastAsia="zh-CN"/>
        </w:rPr>
        <w:t>八</w:t>
      </w:r>
      <w:r>
        <w:rPr>
          <w:sz w:val="28"/>
        </w:rPr>
        <w:t>、技术偏离表</w:t>
      </w:r>
      <w:bookmarkEnd w:id="93"/>
    </w:p>
    <w:p>
      <w:pPr>
        <w:pStyle w:val="3"/>
        <w:spacing w:after="1"/>
        <w:ind w:left="0"/>
        <w:rPr>
          <w:sz w:val="25"/>
        </w:rPr>
      </w:pPr>
    </w:p>
    <w:tbl>
      <w:tblPr>
        <w:tblStyle w:val="17"/>
        <w:tblW w:w="0" w:type="auto"/>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8"/>
        <w:gridCol w:w="3148"/>
        <w:gridCol w:w="2993"/>
        <w:gridCol w:w="1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1388" w:type="dxa"/>
          </w:tcPr>
          <w:p>
            <w:pPr>
              <w:pStyle w:val="23"/>
              <w:spacing w:before="103"/>
              <w:ind w:left="454"/>
              <w:rPr>
                <w:sz w:val="24"/>
              </w:rPr>
            </w:pPr>
            <w:r>
              <w:rPr>
                <w:sz w:val="24"/>
              </w:rPr>
              <w:t>序号</w:t>
            </w:r>
          </w:p>
        </w:tc>
        <w:tc>
          <w:tcPr>
            <w:tcW w:w="3148" w:type="dxa"/>
          </w:tcPr>
          <w:p>
            <w:pPr>
              <w:pStyle w:val="23"/>
              <w:spacing w:before="103"/>
              <w:ind w:left="374"/>
              <w:rPr>
                <w:sz w:val="24"/>
              </w:rPr>
            </w:pPr>
            <w:r>
              <w:rPr>
                <w:sz w:val="24"/>
              </w:rPr>
              <w:t>采购文件章节及条款号</w:t>
            </w:r>
          </w:p>
        </w:tc>
        <w:tc>
          <w:tcPr>
            <w:tcW w:w="2993" w:type="dxa"/>
          </w:tcPr>
          <w:p>
            <w:pPr>
              <w:pStyle w:val="23"/>
              <w:spacing w:before="103"/>
              <w:ind w:left="296"/>
              <w:rPr>
                <w:sz w:val="24"/>
              </w:rPr>
            </w:pPr>
            <w:r>
              <w:rPr>
                <w:sz w:val="24"/>
              </w:rPr>
              <w:t>响应文件章节及条款号</w:t>
            </w:r>
          </w:p>
        </w:tc>
        <w:tc>
          <w:tcPr>
            <w:tcW w:w="1951" w:type="dxa"/>
          </w:tcPr>
          <w:p>
            <w:pPr>
              <w:pStyle w:val="23"/>
              <w:spacing w:before="103"/>
              <w:ind w:left="495"/>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3"/>
              <w:spacing w:before="103"/>
              <w:ind w:left="11"/>
              <w:jc w:val="center"/>
              <w:rPr>
                <w:sz w:val="24"/>
              </w:rPr>
            </w:pPr>
            <w:r>
              <w:rPr>
                <w:sz w:val="24"/>
              </w:rPr>
              <w:t>1</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3"/>
              <w:spacing w:before="104"/>
              <w:ind w:left="131"/>
              <w:jc w:val="center"/>
              <w:rPr>
                <w:sz w:val="24"/>
              </w:rPr>
            </w:pPr>
            <w:r>
              <w:rPr>
                <w:sz w:val="24"/>
              </w:rPr>
              <w:t>2</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8" w:type="dxa"/>
          </w:tcPr>
          <w:p>
            <w:pPr>
              <w:pStyle w:val="23"/>
              <w:spacing w:before="104"/>
              <w:ind w:left="11"/>
              <w:jc w:val="center"/>
              <w:rPr>
                <w:sz w:val="24"/>
              </w:rPr>
            </w:pPr>
            <w:r>
              <w:rPr>
                <w:sz w:val="24"/>
              </w:rPr>
              <w:t>3</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3"/>
              <w:spacing w:before="102"/>
              <w:ind w:left="11"/>
              <w:jc w:val="center"/>
              <w:rPr>
                <w:sz w:val="24"/>
              </w:rPr>
            </w:pPr>
            <w:r>
              <w:rPr>
                <w:sz w:val="24"/>
              </w:rPr>
              <w:t>4</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88" w:type="dxa"/>
          </w:tcPr>
          <w:p>
            <w:pPr>
              <w:pStyle w:val="23"/>
              <w:spacing w:before="102"/>
              <w:ind w:left="11"/>
              <w:jc w:val="center"/>
              <w:rPr>
                <w:sz w:val="24"/>
              </w:rPr>
            </w:pPr>
            <w:r>
              <w:rPr>
                <w:sz w:val="24"/>
              </w:rPr>
              <w:t>5</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88" w:type="dxa"/>
          </w:tcPr>
          <w:p>
            <w:pPr>
              <w:pStyle w:val="23"/>
              <w:spacing w:before="81"/>
              <w:ind w:left="454"/>
              <w:rPr>
                <w:sz w:val="24"/>
              </w:rPr>
            </w:pPr>
            <w:r>
              <w:rPr>
                <w:sz w:val="24"/>
              </w:rPr>
              <w:t>……</w:t>
            </w: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88" w:type="dxa"/>
          </w:tcPr>
          <w:p>
            <w:pPr>
              <w:pStyle w:val="23"/>
              <w:rPr>
                <w:rFonts w:ascii="Times New Roman"/>
                <w:sz w:val="24"/>
              </w:rPr>
            </w:pP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388" w:type="dxa"/>
          </w:tcPr>
          <w:p>
            <w:pPr>
              <w:pStyle w:val="23"/>
              <w:rPr>
                <w:rFonts w:ascii="Times New Roman"/>
                <w:sz w:val="24"/>
              </w:rPr>
            </w:pP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388" w:type="dxa"/>
          </w:tcPr>
          <w:p>
            <w:pPr>
              <w:pStyle w:val="23"/>
              <w:rPr>
                <w:rFonts w:ascii="Times New Roman"/>
                <w:sz w:val="24"/>
              </w:rPr>
            </w:pPr>
          </w:p>
        </w:tc>
        <w:tc>
          <w:tcPr>
            <w:tcW w:w="3148" w:type="dxa"/>
          </w:tcPr>
          <w:p>
            <w:pPr>
              <w:pStyle w:val="23"/>
              <w:rPr>
                <w:rFonts w:ascii="Times New Roman"/>
                <w:sz w:val="24"/>
              </w:rPr>
            </w:pPr>
          </w:p>
        </w:tc>
        <w:tc>
          <w:tcPr>
            <w:tcW w:w="2993" w:type="dxa"/>
          </w:tcPr>
          <w:p>
            <w:pPr>
              <w:pStyle w:val="23"/>
              <w:rPr>
                <w:rFonts w:ascii="Times New Roman"/>
                <w:sz w:val="24"/>
              </w:rPr>
            </w:pPr>
          </w:p>
        </w:tc>
        <w:tc>
          <w:tcPr>
            <w:tcW w:w="1951" w:type="dxa"/>
          </w:tcPr>
          <w:p>
            <w:pPr>
              <w:pStyle w:val="23"/>
              <w:rPr>
                <w:rFonts w:ascii="Times New Roman"/>
                <w:sz w:val="24"/>
              </w:rPr>
            </w:pPr>
          </w:p>
        </w:tc>
      </w:tr>
    </w:tbl>
    <w:p>
      <w:pPr>
        <w:pStyle w:val="3"/>
        <w:spacing w:before="114"/>
      </w:pPr>
      <w:r>
        <w:t>注：偏离情况填写为正偏离、负偏离、无偏离。</w:t>
      </w:r>
    </w:p>
    <w:p>
      <w:pPr>
        <w:pStyle w:val="3"/>
        <w:spacing w:before="132" w:line="343" w:lineRule="auto"/>
        <w:ind w:right="536" w:firstLine="480"/>
      </w:pPr>
      <w:r>
        <w:t>1、</w:t>
      </w:r>
      <w:r>
        <w:rPr>
          <w:rFonts w:hint="eastAsia"/>
          <w:lang w:eastAsia="zh-CN"/>
        </w:rPr>
        <w:t>投标人</w:t>
      </w:r>
      <w:r>
        <w:t>应根据投标设备的性能指标、对照采购文件技术指标要求，如实逐条一一对应填写响应情况，如有未响应技术指标，评标委员会有权视其为负偏离；</w:t>
      </w:r>
    </w:p>
    <w:p>
      <w:pPr>
        <w:pStyle w:val="3"/>
        <w:spacing w:before="1" w:line="343" w:lineRule="auto"/>
        <w:ind w:right="536" w:firstLine="480"/>
      </w:pPr>
      <w:r>
        <w:t>2、请</w:t>
      </w:r>
      <w:r>
        <w:rPr>
          <w:rFonts w:hint="eastAsia"/>
          <w:lang w:eastAsia="zh-CN"/>
        </w:rPr>
        <w:t>投标人</w:t>
      </w:r>
      <w:r>
        <w:t>在“偏离情况”一栏详细描述存在正偏离或负偏离技术指标，并标明偏离情况；</w:t>
      </w:r>
    </w:p>
    <w:p>
      <w:pPr>
        <w:pStyle w:val="3"/>
        <w:spacing w:line="306" w:lineRule="exact"/>
        <w:ind w:left="918"/>
      </w:pPr>
      <w:r>
        <w:t>3、采购文件技术指标未做要求的，不视为正偏离。</w:t>
      </w:r>
    </w:p>
    <w:p>
      <w:pPr>
        <w:pStyle w:val="3"/>
        <w:ind w:left="0"/>
      </w:pPr>
    </w:p>
    <w:p>
      <w:pPr>
        <w:pStyle w:val="3"/>
        <w:ind w:left="0"/>
      </w:pPr>
    </w:p>
    <w:p>
      <w:pPr>
        <w:pStyle w:val="3"/>
        <w:ind w:left="0"/>
        <w:rPr>
          <w:sz w:val="31"/>
        </w:rPr>
      </w:pPr>
    </w:p>
    <w:p>
      <w:pPr>
        <w:pStyle w:val="3"/>
        <w:tabs>
          <w:tab w:val="left" w:pos="5027"/>
          <w:tab w:val="left" w:pos="5507"/>
          <w:tab w:val="left" w:pos="7907"/>
        </w:tabs>
        <w:spacing w:line="345" w:lineRule="auto"/>
        <w:ind w:left="4547" w:right="456"/>
      </w:pPr>
      <w:r>
        <w:t>投</w:t>
      </w:r>
      <w:r>
        <w:tab/>
      </w:r>
      <w:r>
        <w:t>标</w:t>
      </w:r>
      <w:r>
        <w:tab/>
      </w:r>
      <w:r>
        <w:t>人：</w:t>
      </w:r>
      <w:r>
        <w:rPr>
          <w:u w:val="single"/>
        </w:rPr>
        <w:t xml:space="preserve"> </w:t>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t>（签字或盖章</w:t>
      </w:r>
      <w:r>
        <w:rPr>
          <w:spacing w:val="-17"/>
        </w:rPr>
        <w:t>）</w:t>
      </w:r>
    </w:p>
    <w:p>
      <w:pPr>
        <w:pStyle w:val="3"/>
        <w:tabs>
          <w:tab w:val="left" w:pos="5511"/>
          <w:tab w:val="left" w:pos="6711"/>
          <w:tab w:val="left" w:pos="7311"/>
          <w:tab w:val="left" w:pos="7911"/>
        </w:tabs>
        <w:spacing w:before="166"/>
        <w:ind w:left="4552"/>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880" w:bottom="1200" w:left="980" w:header="0" w:footer="937" w:gutter="0"/>
          <w:pgNumType w:fmt="decimal"/>
          <w:cols w:space="720" w:num="1"/>
        </w:sectPr>
      </w:pPr>
    </w:p>
    <w:p>
      <w:pPr>
        <w:spacing w:before="32"/>
        <w:ind w:left="380" w:right="338" w:firstLine="0"/>
        <w:jc w:val="center"/>
        <w:outlineLvl w:val="0"/>
        <w:rPr>
          <w:sz w:val="28"/>
        </w:rPr>
      </w:pPr>
      <w:bookmarkStart w:id="94" w:name="_Toc169"/>
      <w:r>
        <w:rPr>
          <w:rFonts w:hint="eastAsia"/>
          <w:sz w:val="28"/>
          <w:lang w:val="en-US" w:eastAsia="zh-CN"/>
        </w:rPr>
        <w:t>九</w:t>
      </w:r>
      <w:r>
        <w:rPr>
          <w:sz w:val="28"/>
        </w:rPr>
        <w:t>、</w:t>
      </w:r>
      <w:r>
        <w:rPr>
          <w:rFonts w:hint="eastAsia"/>
          <w:sz w:val="28"/>
          <w:lang w:val="en-US" w:eastAsia="zh-CN"/>
        </w:rPr>
        <w:t>投标人</w:t>
      </w:r>
      <w:r>
        <w:rPr>
          <w:sz w:val="28"/>
        </w:rPr>
        <w:t>基本情况表（附营业执照等）</w:t>
      </w:r>
      <w:bookmarkEnd w:id="94"/>
    </w:p>
    <w:p>
      <w:pPr>
        <w:pStyle w:val="3"/>
        <w:ind w:left="0"/>
        <w:rPr>
          <w:sz w:val="20"/>
        </w:rPr>
      </w:pPr>
    </w:p>
    <w:p>
      <w:pPr>
        <w:pStyle w:val="3"/>
        <w:spacing w:before="9"/>
        <w:ind w:left="0"/>
        <w:rPr>
          <w:sz w:val="14"/>
        </w:rPr>
      </w:pPr>
    </w:p>
    <w:tbl>
      <w:tblPr>
        <w:tblStyle w:val="1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4"/>
        <w:gridCol w:w="1350"/>
        <w:gridCol w:w="1138"/>
        <w:gridCol w:w="1406"/>
        <w:gridCol w:w="1427"/>
        <w:gridCol w:w="1060"/>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23"/>
              <w:spacing w:before="181"/>
              <w:ind w:left="9"/>
              <w:jc w:val="center"/>
              <w:rPr>
                <w:sz w:val="24"/>
              </w:rPr>
            </w:pPr>
            <w:r>
              <w:rPr>
                <w:rFonts w:hint="eastAsia"/>
                <w:sz w:val="24"/>
                <w:lang w:val="en-US" w:eastAsia="zh-CN"/>
              </w:rPr>
              <w:t>投标人</w:t>
            </w:r>
            <w:r>
              <w:rPr>
                <w:sz w:val="24"/>
              </w:rPr>
              <w:t>名称</w:t>
            </w:r>
          </w:p>
        </w:tc>
        <w:tc>
          <w:tcPr>
            <w:tcW w:w="7950"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3"/>
              <w:spacing w:before="180"/>
              <w:ind w:left="9"/>
              <w:jc w:val="center"/>
              <w:rPr>
                <w:sz w:val="24"/>
              </w:rPr>
            </w:pPr>
            <w:r>
              <w:rPr>
                <w:sz w:val="24"/>
              </w:rPr>
              <w:t>注册地址</w:t>
            </w:r>
          </w:p>
        </w:tc>
        <w:tc>
          <w:tcPr>
            <w:tcW w:w="3894" w:type="dxa"/>
            <w:gridSpan w:val="3"/>
          </w:tcPr>
          <w:p>
            <w:pPr>
              <w:pStyle w:val="23"/>
              <w:rPr>
                <w:rFonts w:ascii="Times New Roman"/>
                <w:sz w:val="24"/>
              </w:rPr>
            </w:pPr>
          </w:p>
        </w:tc>
        <w:tc>
          <w:tcPr>
            <w:tcW w:w="1427" w:type="dxa"/>
          </w:tcPr>
          <w:p>
            <w:pPr>
              <w:pStyle w:val="23"/>
              <w:spacing w:before="180"/>
              <w:ind w:left="7"/>
              <w:jc w:val="center"/>
              <w:rPr>
                <w:sz w:val="24"/>
              </w:rPr>
            </w:pPr>
            <w:r>
              <w:rPr>
                <w:sz w:val="24"/>
              </w:rPr>
              <w:t>邮政编码</w:t>
            </w: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restart"/>
          </w:tcPr>
          <w:p>
            <w:pPr>
              <w:pStyle w:val="23"/>
              <w:rPr>
                <w:sz w:val="24"/>
              </w:rPr>
            </w:pPr>
          </w:p>
          <w:p>
            <w:pPr>
              <w:pStyle w:val="23"/>
              <w:spacing w:before="212"/>
              <w:ind w:left="406"/>
              <w:rPr>
                <w:sz w:val="24"/>
              </w:rPr>
            </w:pPr>
            <w:r>
              <w:rPr>
                <w:sz w:val="24"/>
              </w:rPr>
              <w:t>联系方式</w:t>
            </w:r>
          </w:p>
        </w:tc>
        <w:tc>
          <w:tcPr>
            <w:tcW w:w="1350" w:type="dxa"/>
          </w:tcPr>
          <w:p>
            <w:pPr>
              <w:pStyle w:val="23"/>
              <w:spacing w:before="181"/>
              <w:ind w:left="10"/>
              <w:jc w:val="center"/>
              <w:rPr>
                <w:sz w:val="24"/>
              </w:rPr>
            </w:pPr>
            <w:r>
              <w:rPr>
                <w:sz w:val="24"/>
              </w:rPr>
              <w:t>联系人</w:t>
            </w:r>
          </w:p>
        </w:tc>
        <w:tc>
          <w:tcPr>
            <w:tcW w:w="2544" w:type="dxa"/>
            <w:gridSpan w:val="2"/>
          </w:tcPr>
          <w:p>
            <w:pPr>
              <w:pStyle w:val="23"/>
              <w:rPr>
                <w:rFonts w:ascii="Times New Roman"/>
                <w:sz w:val="24"/>
              </w:rPr>
            </w:pPr>
          </w:p>
        </w:tc>
        <w:tc>
          <w:tcPr>
            <w:tcW w:w="1427" w:type="dxa"/>
          </w:tcPr>
          <w:p>
            <w:pPr>
              <w:pStyle w:val="23"/>
              <w:tabs>
                <w:tab w:val="left" w:pos="487"/>
              </w:tabs>
              <w:spacing w:before="181"/>
              <w:ind w:left="7"/>
              <w:jc w:val="center"/>
              <w:rPr>
                <w:sz w:val="24"/>
              </w:rPr>
            </w:pPr>
            <w:r>
              <w:rPr>
                <w:sz w:val="24"/>
              </w:rPr>
              <w:t>电</w:t>
            </w:r>
            <w:r>
              <w:rPr>
                <w:sz w:val="24"/>
              </w:rPr>
              <w:tab/>
            </w:r>
            <w:r>
              <w:rPr>
                <w:sz w:val="24"/>
              </w:rPr>
              <w:t>话</w:t>
            </w: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vMerge w:val="continue"/>
            <w:tcBorders>
              <w:top w:val="nil"/>
            </w:tcBorders>
          </w:tcPr>
          <w:p>
            <w:pPr>
              <w:rPr>
                <w:sz w:val="2"/>
                <w:szCs w:val="2"/>
              </w:rPr>
            </w:pPr>
          </w:p>
        </w:tc>
        <w:tc>
          <w:tcPr>
            <w:tcW w:w="1350" w:type="dxa"/>
          </w:tcPr>
          <w:p>
            <w:pPr>
              <w:pStyle w:val="23"/>
              <w:tabs>
                <w:tab w:val="left" w:pos="490"/>
              </w:tabs>
              <w:spacing w:before="180"/>
              <w:ind w:left="10"/>
              <w:jc w:val="center"/>
              <w:rPr>
                <w:sz w:val="24"/>
              </w:rPr>
            </w:pPr>
            <w:r>
              <w:rPr>
                <w:sz w:val="24"/>
              </w:rPr>
              <w:t>传</w:t>
            </w:r>
            <w:r>
              <w:rPr>
                <w:sz w:val="24"/>
              </w:rPr>
              <w:tab/>
            </w:r>
            <w:r>
              <w:rPr>
                <w:sz w:val="24"/>
              </w:rPr>
              <w:t>真</w:t>
            </w:r>
          </w:p>
        </w:tc>
        <w:tc>
          <w:tcPr>
            <w:tcW w:w="2544" w:type="dxa"/>
            <w:gridSpan w:val="2"/>
          </w:tcPr>
          <w:p>
            <w:pPr>
              <w:pStyle w:val="23"/>
              <w:rPr>
                <w:rFonts w:ascii="Times New Roman"/>
                <w:sz w:val="24"/>
              </w:rPr>
            </w:pPr>
          </w:p>
        </w:tc>
        <w:tc>
          <w:tcPr>
            <w:tcW w:w="1427" w:type="dxa"/>
          </w:tcPr>
          <w:p>
            <w:pPr>
              <w:pStyle w:val="23"/>
              <w:tabs>
                <w:tab w:val="left" w:pos="487"/>
              </w:tabs>
              <w:spacing w:before="180"/>
              <w:ind w:left="7"/>
              <w:jc w:val="center"/>
              <w:rPr>
                <w:sz w:val="24"/>
              </w:rPr>
            </w:pPr>
            <w:r>
              <w:rPr>
                <w:sz w:val="24"/>
              </w:rPr>
              <w:t>网</w:t>
            </w:r>
            <w:r>
              <w:rPr>
                <w:sz w:val="24"/>
              </w:rPr>
              <w:tab/>
            </w:r>
            <w:r>
              <w:rPr>
                <w:sz w:val="24"/>
              </w:rPr>
              <w:t>址</w:t>
            </w: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4" w:type="dxa"/>
          </w:tcPr>
          <w:p>
            <w:pPr>
              <w:pStyle w:val="23"/>
              <w:spacing w:before="181"/>
              <w:ind w:left="9"/>
              <w:jc w:val="center"/>
              <w:rPr>
                <w:sz w:val="24"/>
              </w:rPr>
            </w:pPr>
            <w:r>
              <w:rPr>
                <w:sz w:val="24"/>
              </w:rPr>
              <w:t>法定代表人</w:t>
            </w:r>
          </w:p>
        </w:tc>
        <w:tc>
          <w:tcPr>
            <w:tcW w:w="1350" w:type="dxa"/>
          </w:tcPr>
          <w:p>
            <w:pPr>
              <w:pStyle w:val="23"/>
              <w:spacing w:before="181"/>
              <w:ind w:left="10"/>
              <w:jc w:val="center"/>
              <w:rPr>
                <w:sz w:val="24"/>
              </w:rPr>
            </w:pPr>
            <w:r>
              <w:rPr>
                <w:sz w:val="24"/>
              </w:rPr>
              <w:t>姓名</w:t>
            </w:r>
          </w:p>
        </w:tc>
        <w:tc>
          <w:tcPr>
            <w:tcW w:w="1138" w:type="dxa"/>
          </w:tcPr>
          <w:p>
            <w:pPr>
              <w:pStyle w:val="23"/>
              <w:rPr>
                <w:rFonts w:ascii="Times New Roman"/>
                <w:sz w:val="24"/>
              </w:rPr>
            </w:pPr>
          </w:p>
        </w:tc>
        <w:tc>
          <w:tcPr>
            <w:tcW w:w="1406" w:type="dxa"/>
          </w:tcPr>
          <w:p>
            <w:pPr>
              <w:pStyle w:val="23"/>
              <w:spacing w:before="181"/>
              <w:ind w:left="222"/>
              <w:rPr>
                <w:sz w:val="24"/>
              </w:rPr>
            </w:pPr>
            <w:r>
              <w:rPr>
                <w:sz w:val="24"/>
              </w:rPr>
              <w:t>技术职称</w:t>
            </w:r>
          </w:p>
        </w:tc>
        <w:tc>
          <w:tcPr>
            <w:tcW w:w="1427" w:type="dxa"/>
          </w:tcPr>
          <w:p>
            <w:pPr>
              <w:pStyle w:val="23"/>
              <w:rPr>
                <w:rFonts w:ascii="Times New Roman"/>
                <w:sz w:val="24"/>
              </w:rPr>
            </w:pPr>
          </w:p>
        </w:tc>
        <w:tc>
          <w:tcPr>
            <w:tcW w:w="1060" w:type="dxa"/>
          </w:tcPr>
          <w:p>
            <w:pPr>
              <w:pStyle w:val="23"/>
              <w:spacing w:before="181"/>
              <w:ind w:left="286"/>
              <w:rPr>
                <w:sz w:val="24"/>
              </w:rPr>
            </w:pPr>
            <w:r>
              <w:rPr>
                <w:sz w:val="24"/>
              </w:rPr>
              <w:t>电话</w:t>
            </w:r>
          </w:p>
        </w:tc>
        <w:tc>
          <w:tcPr>
            <w:tcW w:w="1569"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4" w:type="dxa"/>
          </w:tcPr>
          <w:p>
            <w:pPr>
              <w:pStyle w:val="23"/>
              <w:spacing w:before="180"/>
              <w:ind w:left="9"/>
              <w:jc w:val="center"/>
              <w:rPr>
                <w:sz w:val="24"/>
              </w:rPr>
            </w:pPr>
            <w:r>
              <w:rPr>
                <w:sz w:val="24"/>
              </w:rPr>
              <w:t>成立时间</w:t>
            </w:r>
          </w:p>
        </w:tc>
        <w:tc>
          <w:tcPr>
            <w:tcW w:w="7950"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4" w:type="dxa"/>
          </w:tcPr>
          <w:p>
            <w:pPr>
              <w:pStyle w:val="23"/>
              <w:spacing w:before="181"/>
              <w:ind w:left="9"/>
              <w:jc w:val="center"/>
              <w:rPr>
                <w:sz w:val="24"/>
              </w:rPr>
            </w:pPr>
            <w:r>
              <w:rPr>
                <w:sz w:val="24"/>
              </w:rPr>
              <w:t>营业执照号</w:t>
            </w:r>
          </w:p>
        </w:tc>
        <w:tc>
          <w:tcPr>
            <w:tcW w:w="2488" w:type="dxa"/>
            <w:gridSpan w:val="2"/>
          </w:tcPr>
          <w:p>
            <w:pPr>
              <w:pStyle w:val="23"/>
              <w:rPr>
                <w:rFonts w:ascii="Times New Roman"/>
                <w:sz w:val="24"/>
              </w:rPr>
            </w:pPr>
          </w:p>
        </w:tc>
        <w:tc>
          <w:tcPr>
            <w:tcW w:w="1406" w:type="dxa"/>
            <w:vMerge w:val="restart"/>
          </w:tcPr>
          <w:p>
            <w:pPr>
              <w:pStyle w:val="23"/>
              <w:rPr>
                <w:sz w:val="24"/>
              </w:rPr>
            </w:pPr>
          </w:p>
          <w:p>
            <w:pPr>
              <w:pStyle w:val="23"/>
              <w:rPr>
                <w:sz w:val="24"/>
              </w:rPr>
            </w:pPr>
          </w:p>
          <w:p>
            <w:pPr>
              <w:pStyle w:val="23"/>
              <w:rPr>
                <w:sz w:val="24"/>
              </w:rPr>
            </w:pPr>
          </w:p>
          <w:p>
            <w:pPr>
              <w:pStyle w:val="23"/>
              <w:spacing w:before="7"/>
              <w:rPr>
                <w:sz w:val="21"/>
              </w:rPr>
            </w:pPr>
          </w:p>
          <w:p>
            <w:pPr>
              <w:pStyle w:val="23"/>
              <w:ind w:left="222"/>
              <w:rPr>
                <w:sz w:val="24"/>
              </w:rPr>
            </w:pPr>
            <w:r>
              <w:rPr>
                <w:sz w:val="24"/>
              </w:rPr>
              <w:t>企业人员</w:t>
            </w:r>
          </w:p>
        </w:tc>
        <w:tc>
          <w:tcPr>
            <w:tcW w:w="1427" w:type="dxa"/>
          </w:tcPr>
          <w:p>
            <w:pPr>
              <w:pStyle w:val="23"/>
              <w:rPr>
                <w:rFonts w:ascii="Times New Roman"/>
                <w:sz w:val="24"/>
              </w:rPr>
            </w:pP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4" w:type="dxa"/>
          </w:tcPr>
          <w:p>
            <w:pPr>
              <w:pStyle w:val="23"/>
              <w:spacing w:before="180"/>
              <w:ind w:left="9"/>
              <w:jc w:val="center"/>
              <w:rPr>
                <w:sz w:val="24"/>
              </w:rPr>
            </w:pPr>
            <w:r>
              <w:rPr>
                <w:sz w:val="24"/>
              </w:rPr>
              <w:t>注册资金</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7" w:type="dxa"/>
          </w:tcPr>
          <w:p>
            <w:pPr>
              <w:pStyle w:val="23"/>
              <w:rPr>
                <w:rFonts w:ascii="Times New Roman"/>
                <w:sz w:val="24"/>
              </w:rPr>
            </w:pP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hRule="atLeast"/>
        </w:trPr>
        <w:tc>
          <w:tcPr>
            <w:tcW w:w="1774" w:type="dxa"/>
          </w:tcPr>
          <w:p>
            <w:pPr>
              <w:pStyle w:val="23"/>
              <w:spacing w:before="181"/>
              <w:ind w:left="9"/>
              <w:jc w:val="center"/>
              <w:rPr>
                <w:sz w:val="24"/>
              </w:rPr>
            </w:pPr>
            <w:r>
              <w:rPr>
                <w:sz w:val="24"/>
              </w:rPr>
              <w:t>开户银行</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7" w:type="dxa"/>
          </w:tcPr>
          <w:p>
            <w:pPr>
              <w:pStyle w:val="23"/>
              <w:rPr>
                <w:rFonts w:ascii="Times New Roman"/>
                <w:sz w:val="24"/>
              </w:rPr>
            </w:pP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4" w:type="dxa"/>
          </w:tcPr>
          <w:p>
            <w:pPr>
              <w:pStyle w:val="23"/>
              <w:tabs>
                <w:tab w:val="left" w:pos="609"/>
              </w:tabs>
              <w:spacing w:before="180"/>
              <w:ind w:left="9"/>
              <w:jc w:val="center"/>
              <w:rPr>
                <w:sz w:val="24"/>
              </w:rPr>
            </w:pPr>
            <w:r>
              <w:rPr>
                <w:sz w:val="24"/>
              </w:rPr>
              <w:t>账</w:t>
            </w:r>
            <w:r>
              <w:rPr>
                <w:sz w:val="24"/>
              </w:rPr>
              <w:tab/>
            </w:r>
            <w:r>
              <w:rPr>
                <w:sz w:val="24"/>
              </w:rPr>
              <w:t>号</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7" w:type="dxa"/>
          </w:tcPr>
          <w:p>
            <w:pPr>
              <w:pStyle w:val="23"/>
              <w:rPr>
                <w:rFonts w:ascii="Times New Roman"/>
                <w:sz w:val="24"/>
              </w:rPr>
            </w:pPr>
          </w:p>
        </w:tc>
        <w:tc>
          <w:tcPr>
            <w:tcW w:w="2629"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4" w:hRule="atLeast"/>
        </w:trPr>
        <w:tc>
          <w:tcPr>
            <w:tcW w:w="1774" w:type="dxa"/>
          </w:tcPr>
          <w:p>
            <w:pPr>
              <w:pStyle w:val="23"/>
              <w:rPr>
                <w:sz w:val="24"/>
              </w:rPr>
            </w:pPr>
          </w:p>
          <w:p>
            <w:pPr>
              <w:pStyle w:val="23"/>
              <w:rPr>
                <w:sz w:val="24"/>
              </w:rPr>
            </w:pPr>
          </w:p>
          <w:p>
            <w:pPr>
              <w:pStyle w:val="23"/>
              <w:rPr>
                <w:sz w:val="24"/>
              </w:rPr>
            </w:pPr>
          </w:p>
          <w:p>
            <w:pPr>
              <w:pStyle w:val="23"/>
              <w:spacing w:before="1"/>
              <w:rPr>
                <w:sz w:val="25"/>
              </w:rPr>
            </w:pPr>
          </w:p>
          <w:p>
            <w:pPr>
              <w:pStyle w:val="23"/>
              <w:ind w:left="9"/>
              <w:jc w:val="center"/>
              <w:rPr>
                <w:sz w:val="24"/>
              </w:rPr>
            </w:pPr>
            <w:r>
              <w:rPr>
                <w:sz w:val="24"/>
              </w:rPr>
              <w:t>经营范围</w:t>
            </w:r>
          </w:p>
        </w:tc>
        <w:tc>
          <w:tcPr>
            <w:tcW w:w="7950"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7" w:hRule="atLeast"/>
        </w:trPr>
        <w:tc>
          <w:tcPr>
            <w:tcW w:w="1774" w:type="dxa"/>
          </w:tcPr>
          <w:p>
            <w:pPr>
              <w:pStyle w:val="23"/>
              <w:tabs>
                <w:tab w:val="left" w:pos="609"/>
              </w:tabs>
              <w:spacing w:before="211"/>
              <w:ind w:left="9"/>
              <w:jc w:val="center"/>
              <w:rPr>
                <w:sz w:val="24"/>
              </w:rPr>
            </w:pPr>
            <w:r>
              <w:rPr>
                <w:sz w:val="24"/>
              </w:rPr>
              <w:t>备</w:t>
            </w:r>
            <w:r>
              <w:rPr>
                <w:sz w:val="24"/>
              </w:rPr>
              <w:tab/>
            </w:r>
            <w:r>
              <w:rPr>
                <w:sz w:val="24"/>
              </w:rPr>
              <w:t>注</w:t>
            </w:r>
          </w:p>
        </w:tc>
        <w:tc>
          <w:tcPr>
            <w:tcW w:w="7950" w:type="dxa"/>
            <w:gridSpan w:val="6"/>
          </w:tcPr>
          <w:p>
            <w:pPr>
              <w:pStyle w:val="23"/>
              <w:rPr>
                <w:rFonts w:ascii="Times New Roman"/>
                <w:sz w:val="24"/>
              </w:rPr>
            </w:pPr>
          </w:p>
        </w:tc>
      </w:tr>
    </w:tbl>
    <w:p>
      <w:pPr>
        <w:pStyle w:val="3"/>
        <w:spacing w:before="11"/>
        <w:ind w:left="0"/>
        <w:rPr>
          <w:sz w:val="16"/>
        </w:rPr>
      </w:pPr>
    </w:p>
    <w:p>
      <w:pPr>
        <w:pStyle w:val="7"/>
        <w:spacing w:line="242" w:lineRule="auto"/>
        <w:ind w:left="2452"/>
      </w:pPr>
      <w:r>
        <w:rPr>
          <w:spacing w:val="-10"/>
        </w:rPr>
        <w:t>注：本表后应附营业执照、开户许可证</w:t>
      </w:r>
      <w:r>
        <w:rPr>
          <w:rFonts w:hint="eastAsia"/>
          <w:spacing w:val="-10"/>
          <w:lang w:eastAsia="zh-CN"/>
        </w:rPr>
        <w:t>、</w:t>
      </w:r>
      <w:r>
        <w:rPr>
          <w:rFonts w:hint="eastAsia"/>
          <w:spacing w:val="-10"/>
          <w:lang w:val="en-US" w:eastAsia="zh-CN"/>
        </w:rPr>
        <w:t>社保证明、完税证明、审计报告或财务报表</w:t>
      </w:r>
      <w:r>
        <w:rPr>
          <w:spacing w:val="-10"/>
        </w:rPr>
        <w:t>等相关</w:t>
      </w:r>
      <w:r>
        <w:t>材料。（</w:t>
      </w:r>
      <w:r>
        <w:rPr>
          <w:rFonts w:hint="eastAsia"/>
          <w:lang w:val="en-US" w:eastAsia="zh-CN"/>
        </w:rPr>
        <w:t>投标人</w:t>
      </w:r>
      <w:r>
        <w:t>可根据本表自行编制）</w:t>
      </w:r>
    </w:p>
    <w:p>
      <w:pPr>
        <w:spacing w:after="0" w:line="242" w:lineRule="auto"/>
        <w:sectPr>
          <w:pgSz w:w="11910" w:h="16840"/>
          <w:pgMar w:top="1500" w:right="880" w:bottom="1200" w:left="980" w:header="0" w:footer="937" w:gutter="0"/>
          <w:pgNumType w:fmt="decimal"/>
          <w:cols w:space="720" w:num="1"/>
        </w:sectPr>
      </w:pPr>
    </w:p>
    <w:p>
      <w:pPr>
        <w:spacing w:before="32"/>
        <w:ind w:left="0" w:right="97" w:firstLine="0"/>
        <w:jc w:val="center"/>
        <w:outlineLvl w:val="0"/>
        <w:rPr>
          <w:sz w:val="28"/>
        </w:rPr>
      </w:pPr>
      <w:bookmarkStart w:id="95" w:name="_Toc16669"/>
      <w:r>
        <w:rPr>
          <w:rFonts w:hint="eastAsia"/>
          <w:sz w:val="28"/>
          <w:lang w:val="en-US" w:eastAsia="zh-CN"/>
        </w:rPr>
        <w:t>十</w:t>
      </w:r>
      <w:r>
        <w:rPr>
          <w:sz w:val="28"/>
        </w:rPr>
        <w:t>、在经营活动中没有重大违法记录的书面声明</w:t>
      </w:r>
      <w:bookmarkEnd w:id="95"/>
    </w:p>
    <w:p>
      <w:pPr>
        <w:pStyle w:val="3"/>
        <w:ind w:left="0"/>
        <w:rPr>
          <w:sz w:val="28"/>
        </w:rPr>
      </w:pPr>
    </w:p>
    <w:p>
      <w:pPr>
        <w:pStyle w:val="3"/>
        <w:spacing w:before="12"/>
        <w:ind w:left="0"/>
        <w:rPr>
          <w:sz w:val="34"/>
        </w:rPr>
      </w:pPr>
    </w:p>
    <w:p>
      <w:pPr>
        <w:pStyle w:val="3"/>
        <w:tabs>
          <w:tab w:val="left" w:pos="3781"/>
          <w:tab w:val="left" w:pos="6411"/>
        </w:tabs>
        <w:spacing w:line="364" w:lineRule="auto"/>
        <w:ind w:right="537" w:firstLine="480"/>
        <w:jc w:val="both"/>
      </w:pPr>
      <w:r>
        <w:t>我方在参加</w:t>
      </w:r>
      <w:r>
        <w:rPr>
          <w:u w:val="single"/>
        </w:rPr>
        <w:t xml:space="preserve"> </w:t>
      </w:r>
      <w:r>
        <w:rPr>
          <w:u w:val="single"/>
        </w:rPr>
        <w:tab/>
      </w:r>
      <w:r>
        <w:t>（项目名称</w:t>
      </w:r>
      <w:r>
        <w:rPr>
          <w:spacing w:val="-17"/>
        </w:rPr>
        <w:t>）</w:t>
      </w:r>
      <w:r>
        <w:t>政府采购活动前</w:t>
      </w:r>
      <w:r>
        <w:rPr>
          <w:spacing w:val="-60"/>
        </w:rPr>
        <w:t xml:space="preserve"> </w:t>
      </w:r>
      <w:r>
        <w:t>3</w:t>
      </w:r>
      <w:r>
        <w:rPr>
          <w:spacing w:val="-60"/>
        </w:rPr>
        <w:t xml:space="preserve"> </w:t>
      </w:r>
      <w:r>
        <w:t>年内</w:t>
      </w:r>
      <w:r>
        <w:rPr>
          <w:spacing w:val="-17"/>
        </w:rPr>
        <w:t>，</w:t>
      </w:r>
      <w:r>
        <w:t>我方被公开披</w:t>
      </w:r>
      <w:r>
        <w:rPr>
          <w:spacing w:val="-18"/>
        </w:rPr>
        <w:t>露</w:t>
      </w:r>
      <w:r>
        <w:t>或查处的违法违规行为有</w:t>
      </w:r>
      <w:r>
        <w:rPr>
          <w:spacing w:val="-27"/>
        </w:rPr>
        <w:t>：</w:t>
      </w:r>
      <w:r>
        <w:rPr>
          <w:spacing w:val="-27"/>
          <w:u w:val="single"/>
        </w:rPr>
        <w:t xml:space="preserve"> </w:t>
      </w:r>
      <w:r>
        <w:rPr>
          <w:spacing w:val="-27"/>
          <w:u w:val="single"/>
        </w:rPr>
        <w:tab/>
      </w:r>
      <w:r>
        <w:rPr>
          <w:spacing w:val="-27"/>
          <w:u w:val="single"/>
        </w:rPr>
        <w:tab/>
      </w:r>
      <w:r>
        <w:rPr>
          <w:spacing w:val="-24"/>
        </w:rPr>
        <w:t>，</w:t>
      </w:r>
      <w:r>
        <w:t>但在经营活动中没有重大</w:t>
      </w:r>
      <w:r>
        <w:rPr>
          <w:spacing w:val="-18"/>
        </w:rPr>
        <w:t>违</w:t>
      </w:r>
      <w:r>
        <w:t>法记</w:t>
      </w:r>
      <w:r>
        <w:rPr>
          <w:spacing w:val="-27"/>
        </w:rPr>
        <w:t>录</w:t>
      </w:r>
      <w:r>
        <w:t>（重大违法记录指</w:t>
      </w:r>
      <w:r>
        <w:rPr>
          <w:rFonts w:hint="eastAsia"/>
          <w:lang w:eastAsia="zh-CN"/>
        </w:rPr>
        <w:t>投标人</w:t>
      </w:r>
      <w:r>
        <w:t>因违法经营受到刑事处罚或者责令停产停业</w:t>
      </w:r>
      <w:r>
        <w:rPr>
          <w:spacing w:val="-24"/>
        </w:rPr>
        <w:t>、</w:t>
      </w:r>
      <w:r>
        <w:t>吊销许</w:t>
      </w:r>
      <w:r>
        <w:rPr>
          <w:spacing w:val="-18"/>
        </w:rPr>
        <w:t>可</w:t>
      </w:r>
      <w:r>
        <w:t>证或者执照、较大数额罚款等行政处罚）。</w:t>
      </w:r>
    </w:p>
    <w:p>
      <w:pPr>
        <w:pStyle w:val="3"/>
        <w:ind w:left="0"/>
      </w:pPr>
    </w:p>
    <w:p>
      <w:pPr>
        <w:pStyle w:val="3"/>
        <w:ind w:left="0"/>
      </w:pPr>
    </w:p>
    <w:p>
      <w:pPr>
        <w:pStyle w:val="3"/>
        <w:spacing w:before="3"/>
        <w:ind w:left="0"/>
        <w:rPr>
          <w:sz w:val="28"/>
        </w:rPr>
      </w:pPr>
    </w:p>
    <w:p>
      <w:pPr>
        <w:pStyle w:val="3"/>
        <w:tabs>
          <w:tab w:val="left" w:pos="6707"/>
          <w:tab w:val="left" w:pos="7907"/>
        </w:tabs>
        <w:spacing w:line="427" w:lineRule="auto"/>
        <w:ind w:left="4547" w:right="456"/>
        <w:jc w:val="both"/>
      </w:pPr>
      <w:r>
        <w:rPr>
          <w:rFonts w:hint="eastAsia"/>
          <w:lang w:val="en-US" w:eastAsia="zh-CN"/>
        </w:rPr>
        <w:t>投标人</w:t>
      </w:r>
      <w:r>
        <w:t>：</w:t>
      </w:r>
      <w:r>
        <w:rPr>
          <w:u w:val="single"/>
        </w:rPr>
        <w:t xml:space="preserve"> </w:t>
      </w:r>
      <w:r>
        <w:rPr>
          <w:u w:val="single"/>
        </w:rPr>
        <w:tab/>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rPr>
          <w:u w:val="single"/>
        </w:rPr>
        <w:tab/>
      </w:r>
      <w:r>
        <w:t>（签字或盖章</w:t>
      </w:r>
      <w:r>
        <w:rPr>
          <w:spacing w:val="-17"/>
        </w:rPr>
        <w:t xml:space="preserve">） </w:t>
      </w:r>
      <w:r>
        <w:t xml:space="preserve">日    </w:t>
      </w:r>
      <w:r>
        <w:rPr>
          <w:spacing w:val="119"/>
        </w:rPr>
        <w:t xml:space="preserve"> </w:t>
      </w:r>
      <w:r>
        <w:t>期：</w:t>
      </w:r>
      <w:r>
        <w:rPr>
          <w:u w:val="single"/>
        </w:rPr>
        <w:t xml:space="preserve"> </w:t>
      </w:r>
      <w:r>
        <w:rPr>
          <w:u w:val="single"/>
        </w:rPr>
        <w:tab/>
      </w:r>
      <w:r>
        <w:t>年</w:t>
      </w:r>
      <w:r>
        <w:rPr>
          <w:u w:val="single"/>
        </w:rPr>
        <w:t xml:space="preserve"> </w:t>
      </w:r>
      <w:r>
        <w:t>月</w:t>
      </w:r>
      <w:r>
        <w:rPr>
          <w:spacing w:val="119"/>
          <w:u w:val="single"/>
        </w:rPr>
        <w:t xml:space="preserve"> </w:t>
      </w:r>
      <w:r>
        <w:t>日</w:t>
      </w:r>
    </w:p>
    <w:p>
      <w:pPr>
        <w:pStyle w:val="3"/>
        <w:ind w:left="0"/>
        <w:rPr>
          <w:sz w:val="26"/>
        </w:rPr>
      </w:pPr>
    </w:p>
    <w:p>
      <w:pPr>
        <w:pStyle w:val="3"/>
        <w:ind w:left="0"/>
        <w:rPr>
          <w:sz w:val="26"/>
        </w:rPr>
      </w:pPr>
    </w:p>
    <w:p>
      <w:pPr>
        <w:pStyle w:val="3"/>
        <w:ind w:left="0"/>
        <w:rPr>
          <w:sz w:val="26"/>
        </w:rPr>
      </w:pPr>
    </w:p>
    <w:p>
      <w:pPr>
        <w:pStyle w:val="3"/>
        <w:spacing w:before="2"/>
        <w:ind w:left="0"/>
        <w:rPr>
          <w:sz w:val="28"/>
        </w:rPr>
      </w:pPr>
    </w:p>
    <w:p>
      <w:pPr>
        <w:spacing w:before="0" w:line="364" w:lineRule="auto"/>
        <w:ind w:left="1638" w:right="1445" w:hanging="720"/>
        <w:jc w:val="left"/>
        <w:rPr>
          <w:b/>
          <w:sz w:val="24"/>
        </w:rPr>
      </w:pPr>
      <w:r>
        <w:rPr>
          <w:sz w:val="24"/>
        </w:rPr>
        <w:t>备注：</w:t>
      </w:r>
      <w:r>
        <w:rPr>
          <w:rFonts w:hint="eastAsia"/>
          <w:sz w:val="24"/>
          <w:lang w:val="en-US" w:eastAsia="zh-CN"/>
        </w:rPr>
        <w:t>投标人</w:t>
      </w:r>
      <w:r>
        <w:rPr>
          <w:sz w:val="24"/>
        </w:rPr>
        <w:t>没有被公开披露或查处违法违规行为的，注明“无”即可。</w:t>
      </w:r>
      <w:r>
        <w:rPr>
          <w:b/>
          <w:sz w:val="24"/>
        </w:rPr>
        <w:t>附：信用中国网站及中国政府采购网查询结果报告。</w:t>
      </w:r>
    </w:p>
    <w:p>
      <w:pPr>
        <w:spacing w:after="0" w:line="364" w:lineRule="auto"/>
        <w:jc w:val="left"/>
        <w:rPr>
          <w:sz w:val="24"/>
        </w:rPr>
        <w:sectPr>
          <w:pgSz w:w="11910" w:h="16840"/>
          <w:pgMar w:top="1500" w:right="880" w:bottom="1200" w:left="980" w:header="0" w:footer="937" w:gutter="0"/>
          <w:pgNumType w:fmt="decimal"/>
          <w:cols w:space="720" w:num="1"/>
        </w:sectPr>
      </w:pPr>
    </w:p>
    <w:p>
      <w:pPr>
        <w:spacing w:before="32"/>
        <w:ind w:left="0" w:right="99" w:firstLine="0"/>
        <w:jc w:val="center"/>
        <w:outlineLvl w:val="0"/>
        <w:rPr>
          <w:sz w:val="28"/>
        </w:rPr>
      </w:pPr>
      <w:bookmarkStart w:id="96" w:name="_Toc8458"/>
      <w:r>
        <w:rPr>
          <w:rFonts w:hint="eastAsia"/>
          <w:sz w:val="28"/>
          <w:lang w:val="en-US" w:eastAsia="zh-CN"/>
        </w:rPr>
        <w:t>十一</w:t>
      </w:r>
      <w:r>
        <w:rPr>
          <w:sz w:val="24"/>
        </w:rPr>
        <w:t>、</w:t>
      </w:r>
      <w:r>
        <w:rPr>
          <w:sz w:val="28"/>
        </w:rPr>
        <w:t>政府采购诚信承诺书</w:t>
      </w:r>
      <w:bookmarkEnd w:id="96"/>
    </w:p>
    <w:p>
      <w:pPr>
        <w:pStyle w:val="3"/>
        <w:ind w:left="0"/>
        <w:rPr>
          <w:sz w:val="28"/>
        </w:rPr>
      </w:pPr>
    </w:p>
    <w:p>
      <w:pPr>
        <w:pStyle w:val="3"/>
        <w:spacing w:before="2"/>
        <w:ind w:left="0"/>
        <w:rPr>
          <w:sz w:val="25"/>
        </w:rPr>
      </w:pPr>
    </w:p>
    <w:p>
      <w:pPr>
        <w:pStyle w:val="3"/>
      </w:pPr>
      <w:r>
        <w:rPr>
          <w:rFonts w:ascii="Times New Roman" w:eastAsia="Times New Roman"/>
          <w:u w:val="single"/>
        </w:rPr>
        <w:t xml:space="preserve">  </w:t>
      </w:r>
      <w:r>
        <w:rPr>
          <w:u w:val="single"/>
        </w:rPr>
        <w:t xml:space="preserve">（采购人） </w:t>
      </w:r>
      <w:r>
        <w:t>，</w:t>
      </w:r>
      <w:r>
        <w:rPr>
          <w:u w:val="single"/>
        </w:rPr>
        <w:t xml:space="preserve"> （采购代理机构） </w:t>
      </w:r>
      <w:r>
        <w:t>：</w:t>
      </w:r>
    </w:p>
    <w:p>
      <w:pPr>
        <w:pStyle w:val="3"/>
        <w:tabs>
          <w:tab w:val="left" w:pos="2118"/>
          <w:tab w:val="left" w:pos="3421"/>
          <w:tab w:val="left" w:pos="8084"/>
        </w:tabs>
        <w:spacing w:before="161" w:line="364" w:lineRule="auto"/>
        <w:ind w:right="537" w:firstLine="480"/>
      </w:pPr>
      <w:r>
        <w:t>我公司</w:t>
      </w:r>
      <w:r>
        <w:rPr>
          <w:u w:val="single"/>
        </w:rPr>
        <w:t xml:space="preserve"> </w:t>
      </w:r>
      <w:r>
        <w:rPr>
          <w:u w:val="single"/>
        </w:rPr>
        <w:tab/>
      </w:r>
      <w:r>
        <w:rPr>
          <w:u w:val="single"/>
        </w:rPr>
        <w:tab/>
      </w:r>
      <w:r>
        <w:t>（</w:t>
      </w:r>
      <w:r>
        <w:rPr>
          <w:rFonts w:hint="eastAsia"/>
          <w:lang w:eastAsia="zh-CN"/>
        </w:rPr>
        <w:t>投标人</w:t>
      </w:r>
      <w:r>
        <w:t>名称</w:t>
      </w:r>
      <w:r>
        <w:rPr>
          <w:spacing w:val="-17"/>
        </w:rPr>
        <w:t>）</w:t>
      </w:r>
      <w:r>
        <w:t>已详细阅读了</w:t>
      </w:r>
      <w:r>
        <w:rPr>
          <w:u w:val="single"/>
        </w:rPr>
        <w:t xml:space="preserve"> </w:t>
      </w:r>
      <w:r>
        <w:rPr>
          <w:u w:val="single"/>
        </w:rPr>
        <w:tab/>
      </w:r>
      <w:r>
        <w:t>项</w:t>
      </w:r>
      <w:r>
        <w:rPr>
          <w:spacing w:val="-17"/>
        </w:rPr>
        <w:t>目</w:t>
      </w:r>
      <w:r>
        <w:t>（项目</w:t>
      </w:r>
      <w:r>
        <w:rPr>
          <w:spacing w:val="-18"/>
        </w:rPr>
        <w:t>编</w:t>
      </w:r>
      <w:r>
        <w:t>号：</w:t>
      </w:r>
      <w:r>
        <w:rPr>
          <w:u w:val="single"/>
        </w:rPr>
        <w:t xml:space="preserve"> </w:t>
      </w:r>
      <w:r>
        <w:rPr>
          <w:u w:val="single"/>
        </w:rPr>
        <w:tab/>
      </w:r>
      <w:r>
        <w:t>）采购文件，自愿参加本次报价，现就有关事项做出郑重承诺如下：</w:t>
      </w:r>
    </w:p>
    <w:p>
      <w:pPr>
        <w:pStyle w:val="3"/>
        <w:spacing w:before="1" w:line="364" w:lineRule="auto"/>
        <w:ind w:right="417" w:firstLine="480"/>
      </w:pPr>
      <w:r>
        <w:rPr>
          <w:spacing w:val="-15"/>
        </w:rPr>
        <w:t>一、诚信报价，材料真实。我公司保证所提供的全部材料、报价内容均真实、合法、</w:t>
      </w:r>
      <w:r>
        <w:t>有效，保证不出借或者借用其他企业资质，不以他人名义报价，不弄虚作假；</w:t>
      </w:r>
    </w:p>
    <w:p>
      <w:pPr>
        <w:pStyle w:val="3"/>
        <w:spacing w:before="1" w:line="364" w:lineRule="auto"/>
        <w:ind w:right="537" w:firstLine="480"/>
      </w:pPr>
      <w:r>
        <w:rPr>
          <w:spacing w:val="-9"/>
        </w:rPr>
        <w:t>二、遵纪守法，公平竞争。不与其他</w:t>
      </w:r>
      <w:r>
        <w:rPr>
          <w:rFonts w:hint="eastAsia"/>
          <w:spacing w:val="-9"/>
          <w:lang w:eastAsia="zh-CN"/>
        </w:rPr>
        <w:t>投标人</w:t>
      </w:r>
      <w:r>
        <w:rPr>
          <w:spacing w:val="-9"/>
        </w:rPr>
        <w:t>相互串通、哄抬价格，不排挤其他</w:t>
      </w:r>
      <w:r>
        <w:rPr>
          <w:rFonts w:hint="eastAsia"/>
          <w:spacing w:val="-9"/>
          <w:lang w:eastAsia="zh-CN"/>
        </w:rPr>
        <w:t>投标人</w:t>
      </w:r>
      <w:r>
        <w:t>，不损害采购人的合法权益；不向谈判小组、采购人提供利益以牟取中标。</w:t>
      </w:r>
    </w:p>
    <w:p>
      <w:pPr>
        <w:pStyle w:val="3"/>
        <w:spacing w:before="2" w:line="364" w:lineRule="auto"/>
        <w:ind w:right="417" w:firstLine="480"/>
      </w:pPr>
      <w:r>
        <w:rPr>
          <w:spacing w:val="-7"/>
        </w:rPr>
        <w:t>三、若中标后，将按照规定及时与采购人签订政府采购合同，不与采购人订立有悖</w:t>
      </w:r>
      <w:r>
        <w:rPr>
          <w:spacing w:val="-18"/>
        </w:rPr>
        <w:t xml:space="preserve">于采购结果的合同或协议；严格履行政府采购合同，不降低合同约定的产品质量和服务， </w:t>
      </w:r>
      <w:r>
        <w:t>不擅自变更、中止、终止合同，或者拒绝履行合同义务；</w:t>
      </w:r>
    </w:p>
    <w:p>
      <w:pPr>
        <w:pStyle w:val="3"/>
        <w:spacing w:before="1" w:line="364" w:lineRule="auto"/>
        <w:ind w:right="537" w:firstLine="480"/>
        <w:jc w:val="both"/>
      </w:pPr>
      <w:r>
        <w:rPr>
          <w:spacing w:val="-5"/>
        </w:rPr>
        <w:t>若有违反以上承诺内容的行为，我公司自愿接受取消报价资格、记入信用档案、没</w:t>
      </w:r>
      <w:r>
        <w:t>收保证金、媒体通报、1-3年内禁止参与政府采购等处罚；如已中标的，自动放弃中标资格，并承担全部法律责任；给采购人造成损失的，依法承担赔偿责任。</w:t>
      </w:r>
    </w:p>
    <w:p>
      <w:pPr>
        <w:pStyle w:val="3"/>
        <w:ind w:left="0"/>
      </w:pPr>
    </w:p>
    <w:p>
      <w:pPr>
        <w:pStyle w:val="3"/>
        <w:ind w:left="0"/>
      </w:pPr>
    </w:p>
    <w:p>
      <w:pPr>
        <w:pStyle w:val="3"/>
        <w:ind w:left="0"/>
      </w:pPr>
    </w:p>
    <w:p>
      <w:pPr>
        <w:pStyle w:val="3"/>
        <w:ind w:left="0"/>
      </w:pPr>
    </w:p>
    <w:p>
      <w:pPr>
        <w:pStyle w:val="3"/>
        <w:ind w:left="0"/>
      </w:pPr>
    </w:p>
    <w:p>
      <w:pPr>
        <w:pStyle w:val="3"/>
        <w:spacing w:before="3"/>
        <w:ind w:left="0"/>
        <w:rPr>
          <w:sz w:val="26"/>
        </w:rPr>
      </w:pPr>
    </w:p>
    <w:p>
      <w:pPr>
        <w:pStyle w:val="3"/>
        <w:tabs>
          <w:tab w:val="left" w:pos="6707"/>
          <w:tab w:val="left" w:pos="7907"/>
        </w:tabs>
        <w:spacing w:line="427" w:lineRule="auto"/>
        <w:ind w:left="4547" w:right="456"/>
        <w:jc w:val="both"/>
      </w:pPr>
      <w:r>
        <w:rPr>
          <w:rFonts w:hint="eastAsia"/>
          <w:lang w:val="en-US" w:eastAsia="zh-CN"/>
        </w:rPr>
        <w:t>投标人</w:t>
      </w:r>
      <w:r>
        <w:t>：</w:t>
      </w:r>
      <w:r>
        <w:rPr>
          <w:u w:val="single"/>
        </w:rPr>
        <w:t xml:space="preserve"> </w:t>
      </w:r>
      <w:r>
        <w:rPr>
          <w:u w:val="single"/>
        </w:rPr>
        <w:tab/>
      </w:r>
      <w:r>
        <w:rPr>
          <w:u w:val="single"/>
        </w:rPr>
        <w:tab/>
      </w:r>
      <w:r>
        <w:t>（盖单位公章</w:t>
      </w:r>
      <w:r>
        <w:rPr>
          <w:spacing w:val="-17"/>
        </w:rPr>
        <w:t xml:space="preserve">） </w:t>
      </w:r>
      <w:r>
        <w:t>法定代表人</w:t>
      </w:r>
      <w:r>
        <w:rPr>
          <w:rFonts w:hint="eastAsia"/>
          <w:lang w:val="en-US" w:eastAsia="zh-CN"/>
        </w:rPr>
        <w:t>或授权委托人</w:t>
      </w:r>
      <w:r>
        <w:t>：</w:t>
      </w:r>
      <w:r>
        <w:rPr>
          <w:u w:val="single"/>
        </w:rPr>
        <w:t xml:space="preserve"> </w:t>
      </w:r>
      <w:r>
        <w:rPr>
          <w:u w:val="single"/>
        </w:rPr>
        <w:tab/>
      </w:r>
      <w:r>
        <w:rPr>
          <w:u w:val="single"/>
        </w:rPr>
        <w:tab/>
      </w:r>
      <w:r>
        <w:t>（签字或盖章</w:t>
      </w:r>
      <w:r>
        <w:rPr>
          <w:spacing w:val="-17"/>
        </w:rPr>
        <w:t xml:space="preserve">） </w:t>
      </w:r>
      <w:r>
        <w:t xml:space="preserve">日    </w:t>
      </w:r>
      <w:r>
        <w:rPr>
          <w:spacing w:val="119"/>
        </w:rPr>
        <w:t xml:space="preserve"> </w:t>
      </w:r>
      <w:r>
        <w:t>期：</w:t>
      </w:r>
      <w:r>
        <w:rPr>
          <w:u w:val="single"/>
        </w:rPr>
        <w:t xml:space="preserve"> </w:t>
      </w:r>
      <w:r>
        <w:rPr>
          <w:u w:val="single"/>
        </w:rPr>
        <w:tab/>
      </w:r>
      <w:r>
        <w:t>年</w:t>
      </w:r>
      <w:r>
        <w:rPr>
          <w:u w:val="single"/>
        </w:rPr>
        <w:t xml:space="preserve"> </w:t>
      </w:r>
      <w:r>
        <w:rPr>
          <w:rFonts w:hint="eastAsia"/>
          <w:u w:val="single"/>
          <w:lang w:val="en-US" w:eastAsia="zh-CN"/>
        </w:rPr>
        <w:t xml:space="preserve">    </w:t>
      </w:r>
      <w:r>
        <w:t>月</w:t>
      </w:r>
      <w:r>
        <w:rPr>
          <w:spacing w:val="119"/>
          <w:u w:val="single"/>
        </w:rPr>
        <w:t xml:space="preserve"> </w:t>
      </w:r>
      <w:r>
        <w:rPr>
          <w:rFonts w:hint="eastAsia"/>
          <w:spacing w:val="119"/>
          <w:u w:val="single"/>
          <w:lang w:val="en-US" w:eastAsia="zh-CN"/>
        </w:rPr>
        <w:t xml:space="preserve">  </w:t>
      </w:r>
      <w:r>
        <w:t>日</w:t>
      </w: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before="32"/>
        <w:ind w:left="0" w:right="97" w:firstLine="0"/>
        <w:jc w:val="center"/>
        <w:rPr>
          <w:sz w:val="28"/>
        </w:rPr>
      </w:pPr>
    </w:p>
    <w:p>
      <w:pPr>
        <w:spacing w:line="600" w:lineRule="exact"/>
        <w:jc w:val="center"/>
        <w:rPr>
          <w:rFonts w:hint="eastAsia" w:ascii="仿宋" w:hAnsi="仿宋" w:eastAsia="仿宋"/>
          <w:sz w:val="28"/>
          <w:szCs w:val="28"/>
          <w:lang w:eastAsia="zh-CN"/>
        </w:rPr>
      </w:pPr>
      <w:bookmarkStart w:id="97" w:name="_Toc19737"/>
      <w:r>
        <w:rPr>
          <w:rFonts w:hint="eastAsia" w:ascii="仿宋" w:hAnsi="仿宋" w:eastAsia="仿宋"/>
          <w:sz w:val="28"/>
          <w:szCs w:val="28"/>
        </w:rPr>
        <w:t>中小企</w:t>
      </w:r>
      <w:bookmarkStart w:id="98" w:name="_GoBack"/>
      <w:bookmarkEnd w:id="98"/>
      <w:r>
        <w:rPr>
          <w:rFonts w:hint="eastAsia" w:ascii="仿宋" w:hAnsi="仿宋" w:eastAsia="仿宋"/>
          <w:sz w:val="28"/>
          <w:szCs w:val="28"/>
        </w:rPr>
        <w:t>业声明函</w:t>
      </w:r>
    </w:p>
    <w:p>
      <w:pPr>
        <w:spacing w:line="600" w:lineRule="exact"/>
        <w:rPr>
          <w:rFonts w:hint="eastAsia"/>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sz w:val="28"/>
          <w:szCs w:val="28"/>
          <w:lang w:val="en-US" w:eastAsia="zh-CN"/>
        </w:rPr>
        <w:t xml:space="preserve">  </w:t>
      </w:r>
    </w:p>
    <w:p>
      <w:pPr>
        <w:spacing w:line="600" w:lineRule="exact"/>
        <w:ind w:firstLine="720" w:firstLineChars="300"/>
        <w:rPr>
          <w:rFonts w:hint="eastAsia"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号）的规定，本公司（联合体）参加（单位名称）</w:t>
      </w:r>
      <w:r>
        <w:rPr>
          <w:rFonts w:hint="eastAsia" w:ascii="仿宋" w:hAnsi="仿宋" w:eastAsia="仿宋"/>
          <w:sz w:val="24"/>
          <w:szCs w:val="24"/>
          <w:lang w:val="en-US" w:eastAsia="zh-CN"/>
        </w:rPr>
        <w:t xml:space="preserve"> </w:t>
      </w:r>
      <w:r>
        <w:rPr>
          <w:rFonts w:hint="eastAsia" w:ascii="仿宋" w:hAnsi="仿宋" w:eastAsia="仿宋"/>
          <w:sz w:val="24"/>
          <w:szCs w:val="24"/>
        </w:rPr>
        <w:t>的（项目名称）</w:t>
      </w:r>
      <w:r>
        <w:rPr>
          <w:rFonts w:hint="eastAsia" w:ascii="仿宋" w:hAnsi="仿宋" w:eastAsia="仿宋"/>
          <w:sz w:val="24"/>
          <w:szCs w:val="24"/>
          <w:lang w:val="en-US" w:eastAsia="zh-CN"/>
        </w:rPr>
        <w:t xml:space="preserve"> </w:t>
      </w:r>
      <w:r>
        <w:rPr>
          <w:rFonts w:hint="eastAsia" w:ascii="仿宋" w:hAnsi="仿宋" w:eastAsia="仿宋"/>
          <w:sz w:val="24"/>
          <w:szCs w:val="24"/>
        </w:rPr>
        <w:t>采购活动，提供的货物全部由符合政策要求的中小企业制造。相关企业（含联合体中的中小企业、签订分包意向协议的中小企业） 的具体情况如下：</w:t>
      </w:r>
    </w:p>
    <w:p>
      <w:pPr>
        <w:spacing w:line="600" w:lineRule="exact"/>
        <w:rPr>
          <w:rFonts w:hint="eastAsia" w:ascii="仿宋" w:hAnsi="仿宋" w:eastAsia="仿宋"/>
          <w:sz w:val="24"/>
          <w:szCs w:val="24"/>
        </w:rPr>
      </w:pPr>
      <w:r>
        <w:rPr>
          <w:rFonts w:hint="eastAsia" w:ascii="仿宋" w:hAnsi="仿宋" w:eastAsia="仿宋"/>
          <w:sz w:val="24"/>
          <w:szCs w:val="24"/>
        </w:rPr>
        <w:t>（标的名称） ，属于（采购文件中明确的所属行业） 行业；制造商为（企业名称），从业人员</w:t>
      </w:r>
      <w:r>
        <w:rPr>
          <w:rFonts w:hint="eastAsia" w:ascii="仿宋" w:hAnsi="仿宋" w:eastAsia="仿宋"/>
          <w:sz w:val="24"/>
          <w:szCs w:val="24"/>
          <w:lang w:val="en-US" w:eastAsia="zh-CN"/>
        </w:rPr>
        <w:t xml:space="preserve">          </w:t>
      </w:r>
      <w:r>
        <w:rPr>
          <w:rFonts w:hint="eastAsia" w:ascii="仿宋" w:hAnsi="仿宋" w:eastAsia="仿宋"/>
          <w:sz w:val="24"/>
          <w:szCs w:val="24"/>
        </w:rPr>
        <w:t>人，营业收入为</w:t>
      </w:r>
      <w:r>
        <w:rPr>
          <w:rFonts w:hint="eastAsia" w:ascii="仿宋" w:hAnsi="仿宋" w:eastAsia="仿宋"/>
          <w:sz w:val="24"/>
          <w:szCs w:val="24"/>
          <w:lang w:val="en-US" w:eastAsia="zh-CN"/>
        </w:rPr>
        <w:t xml:space="preserve">         </w:t>
      </w:r>
      <w:r>
        <w:rPr>
          <w:rFonts w:hint="eastAsia" w:ascii="仿宋" w:hAnsi="仿宋" w:eastAsia="仿宋"/>
          <w:sz w:val="24"/>
          <w:szCs w:val="24"/>
        </w:rPr>
        <w:t>万元，资产总额为</w:t>
      </w:r>
      <w:r>
        <w:rPr>
          <w:rFonts w:hint="eastAsia" w:ascii="仿宋" w:hAnsi="仿宋" w:eastAsia="仿宋"/>
          <w:sz w:val="24"/>
          <w:szCs w:val="24"/>
          <w:lang w:val="en-US" w:eastAsia="zh-CN"/>
        </w:rPr>
        <w:t xml:space="preserve">         </w:t>
      </w:r>
      <w:r>
        <w:rPr>
          <w:rFonts w:hint="eastAsia" w:ascii="仿宋" w:hAnsi="仿宋" w:eastAsia="仿宋"/>
          <w:sz w:val="24"/>
          <w:szCs w:val="24"/>
        </w:rPr>
        <w:t>万元 ，属于（中型企业、小型企业、微型企业）；</w:t>
      </w:r>
    </w:p>
    <w:p>
      <w:pPr>
        <w:spacing w:line="600" w:lineRule="exact"/>
        <w:rPr>
          <w:rFonts w:hint="eastAsia" w:ascii="仿宋" w:hAnsi="仿宋" w:eastAsia="仿宋"/>
          <w:sz w:val="24"/>
          <w:szCs w:val="24"/>
        </w:rPr>
      </w:pPr>
      <w:r>
        <w:rPr>
          <w:rFonts w:hint="eastAsia" w:ascii="仿宋" w:hAnsi="仿宋" w:eastAsia="仿宋"/>
          <w:sz w:val="24"/>
          <w:szCs w:val="24"/>
        </w:rPr>
        <w:t xml:space="preserve">（标的名称） ，属于（采购文件中明确的所属行业） 行业；制造商为（企业名称），从业人员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人，营业收入为 </w:t>
      </w:r>
      <w:r>
        <w:rPr>
          <w:rFonts w:hint="eastAsia" w:ascii="仿宋" w:hAnsi="仿宋" w:eastAsia="仿宋"/>
          <w:sz w:val="24"/>
          <w:szCs w:val="24"/>
          <w:lang w:val="en-US" w:eastAsia="zh-CN"/>
        </w:rPr>
        <w:t xml:space="preserve">         </w:t>
      </w:r>
      <w:r>
        <w:rPr>
          <w:rFonts w:hint="eastAsia" w:ascii="仿宋" w:hAnsi="仿宋" w:eastAsia="仿宋"/>
          <w:sz w:val="24"/>
          <w:szCs w:val="24"/>
        </w:rPr>
        <w:t>万元，资产总额为</w:t>
      </w:r>
      <w:r>
        <w:rPr>
          <w:rFonts w:hint="eastAsia" w:ascii="仿宋" w:hAnsi="仿宋" w:eastAsia="仿宋"/>
          <w:sz w:val="24"/>
          <w:szCs w:val="24"/>
          <w:lang w:val="en-US" w:eastAsia="zh-CN"/>
        </w:rPr>
        <w:t xml:space="preserve">           </w:t>
      </w:r>
      <w:r>
        <w:rPr>
          <w:rFonts w:hint="eastAsia" w:ascii="仿宋" w:hAnsi="仿宋" w:eastAsia="仿宋"/>
          <w:sz w:val="24"/>
          <w:szCs w:val="24"/>
        </w:rPr>
        <w:t>万元，属于（中型企业、小型 企业、微型企业）；</w:t>
      </w:r>
    </w:p>
    <w:p>
      <w:pPr>
        <w:spacing w:line="600" w:lineRule="exact"/>
        <w:rPr>
          <w:rFonts w:hint="eastAsia" w:ascii="仿宋" w:hAnsi="仿宋" w:eastAsia="仿宋"/>
          <w:sz w:val="24"/>
          <w:szCs w:val="24"/>
        </w:rPr>
      </w:pPr>
      <w:r>
        <w:rPr>
          <w:rFonts w:hint="eastAsia" w:ascii="仿宋" w:hAnsi="仿宋" w:eastAsia="仿宋"/>
          <w:sz w:val="24"/>
          <w:szCs w:val="24"/>
        </w:rPr>
        <w:t xml:space="preserve"> …… </w:t>
      </w:r>
    </w:p>
    <w:p>
      <w:pPr>
        <w:spacing w:line="600" w:lineRule="exact"/>
        <w:rPr>
          <w:rFonts w:hint="eastAsia"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 本企业对上述声明内容的真实性负责。如有虚假，将依法承担相应责任。</w:t>
      </w:r>
    </w:p>
    <w:p>
      <w:pPr>
        <w:spacing w:line="600" w:lineRule="exact"/>
        <w:rPr>
          <w:rFonts w:hint="eastAsia" w:ascii="仿宋" w:hAnsi="仿宋" w:eastAsia="仿宋"/>
          <w:sz w:val="24"/>
          <w:szCs w:val="24"/>
        </w:rPr>
      </w:pPr>
    </w:p>
    <w:p>
      <w:pPr>
        <w:spacing w:line="6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p>
    <w:p>
      <w:pPr>
        <w:spacing w:line="6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p>
    <w:p>
      <w:pPr>
        <w:spacing w:line="600" w:lineRule="exact"/>
        <w:jc w:val="center"/>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 xml:space="preserve"> 企业名称（盖章）： </w:t>
      </w:r>
    </w:p>
    <w:p>
      <w:pPr>
        <w:spacing w:line="600" w:lineRule="exact"/>
        <w:ind w:firstLine="5040" w:firstLineChars="2100"/>
        <w:jc w:val="both"/>
        <w:rPr>
          <w:rFonts w:hint="eastAsia" w:ascii="仿宋" w:hAnsi="仿宋" w:eastAsia="仿宋"/>
          <w:sz w:val="24"/>
          <w:szCs w:val="24"/>
        </w:rPr>
      </w:pPr>
      <w:r>
        <w:rPr>
          <w:rFonts w:hint="eastAsia" w:ascii="仿宋" w:hAnsi="仿宋" w:eastAsia="仿宋"/>
          <w:sz w:val="24"/>
          <w:szCs w:val="24"/>
        </w:rPr>
        <w:t>日 期：</w:t>
      </w:r>
    </w:p>
    <w:p>
      <w:pPr>
        <w:spacing w:before="32"/>
        <w:ind w:left="0" w:right="97" w:firstLine="0"/>
        <w:jc w:val="both"/>
        <w:outlineLvl w:val="0"/>
        <w:rPr>
          <w:sz w:val="28"/>
        </w:rPr>
      </w:pPr>
    </w:p>
    <w:p>
      <w:pPr>
        <w:pStyle w:val="2"/>
      </w:pPr>
    </w:p>
    <w:p>
      <w:pPr>
        <w:pStyle w:val="2"/>
      </w:pPr>
    </w:p>
    <w:p>
      <w:pPr>
        <w:pStyle w:val="2"/>
      </w:pPr>
    </w:p>
    <w:p>
      <w:pPr>
        <w:spacing w:before="32"/>
        <w:ind w:left="0" w:right="97" w:firstLine="0"/>
        <w:jc w:val="center"/>
        <w:outlineLvl w:val="0"/>
        <w:rPr>
          <w:sz w:val="28"/>
        </w:rPr>
      </w:pPr>
      <w:r>
        <w:rPr>
          <w:sz w:val="28"/>
        </w:rPr>
        <w:t>十</w:t>
      </w:r>
      <w:r>
        <w:rPr>
          <w:rFonts w:hint="eastAsia"/>
          <w:sz w:val="28"/>
          <w:lang w:val="en-US" w:eastAsia="zh-CN"/>
        </w:rPr>
        <w:t>二</w:t>
      </w:r>
      <w:r>
        <w:rPr>
          <w:sz w:val="28"/>
        </w:rPr>
        <w:t>、其他资料</w:t>
      </w:r>
      <w:bookmarkEnd w:id="97"/>
    </w:p>
    <w:p>
      <w:pPr>
        <w:pStyle w:val="3"/>
        <w:tabs>
          <w:tab w:val="left" w:pos="6011"/>
        </w:tabs>
        <w:spacing w:before="200" w:line="340" w:lineRule="auto"/>
        <w:ind w:left="5531" w:right="2841" w:hanging="488"/>
        <w:rPr>
          <w:rFonts w:ascii="Times New Roman"/>
          <w:sz w:val="17"/>
        </w:rPr>
      </w:pPr>
    </w:p>
    <w:sectPr>
      <w:pgSz w:w="11910" w:h="16840"/>
      <w:pgMar w:top="1580" w:right="880" w:bottom="1120" w:left="980" w:header="0" w:footer="9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Light">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宋?">
    <w:altName w:val="宋体"/>
    <w:panose1 w:val="00000000000000000000"/>
    <w:charset w:val="81"/>
    <w:family w:val="swiss"/>
    <w:pitch w:val="default"/>
    <w:sig w:usb0="00000000" w:usb1="00000000" w:usb2="00000010" w:usb3="00000000" w:csb0="00080000" w:csb1="00000000"/>
  </w:font>
  <w:font w:name="MS UI Gothic">
    <w:panose1 w:val="020B0600070205080204"/>
    <w:charset w:val="80"/>
    <w:family w:val="swiss"/>
    <w:pitch w:val="default"/>
    <w:sig w:usb0="E00002FF" w:usb1="6AC7FDFB" w:usb2="08000012" w:usb3="00000000" w:csb0="4002009F" w:csb1="DFD70000"/>
  </w:font>
  <w:font w:name="思源宋体 CN Heavy">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128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38" w:hanging="42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5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580" w:hanging="660"/>
      </w:pPr>
      <w:rPr>
        <w:rFonts w:hint="default"/>
        <w:lang w:val="zh-CN" w:eastAsia="zh-CN" w:bidi="zh-CN"/>
      </w:rPr>
    </w:lvl>
    <w:lvl w:ilvl="4" w:tentative="0">
      <w:start w:val="0"/>
      <w:numFmt w:val="bullet"/>
      <w:lvlText w:val="•"/>
      <w:lvlJc w:val="left"/>
      <w:pPr>
        <w:ind w:left="2789" w:hanging="660"/>
      </w:pPr>
      <w:rPr>
        <w:rFonts w:hint="default"/>
        <w:lang w:val="zh-CN" w:eastAsia="zh-CN" w:bidi="zh-CN"/>
      </w:rPr>
    </w:lvl>
    <w:lvl w:ilvl="5" w:tentative="0">
      <w:start w:val="0"/>
      <w:numFmt w:val="bullet"/>
      <w:lvlText w:val="•"/>
      <w:lvlJc w:val="left"/>
      <w:pPr>
        <w:ind w:left="3998" w:hanging="660"/>
      </w:pPr>
      <w:rPr>
        <w:rFonts w:hint="default"/>
        <w:lang w:val="zh-CN" w:eastAsia="zh-CN" w:bidi="zh-CN"/>
      </w:rPr>
    </w:lvl>
    <w:lvl w:ilvl="6" w:tentative="0">
      <w:start w:val="0"/>
      <w:numFmt w:val="bullet"/>
      <w:lvlText w:val="•"/>
      <w:lvlJc w:val="left"/>
      <w:pPr>
        <w:ind w:left="5208" w:hanging="660"/>
      </w:pPr>
      <w:rPr>
        <w:rFonts w:hint="default"/>
        <w:lang w:val="zh-CN" w:eastAsia="zh-CN" w:bidi="zh-CN"/>
      </w:rPr>
    </w:lvl>
    <w:lvl w:ilvl="7" w:tentative="0">
      <w:start w:val="0"/>
      <w:numFmt w:val="bullet"/>
      <w:lvlText w:val="•"/>
      <w:lvlJc w:val="left"/>
      <w:pPr>
        <w:ind w:left="6417" w:hanging="660"/>
      </w:pPr>
      <w:rPr>
        <w:rFonts w:hint="default"/>
        <w:lang w:val="zh-CN" w:eastAsia="zh-CN" w:bidi="zh-CN"/>
      </w:rPr>
    </w:lvl>
    <w:lvl w:ilvl="8" w:tentative="0">
      <w:start w:val="0"/>
      <w:numFmt w:val="bullet"/>
      <w:lvlText w:val="•"/>
      <w:lvlJc w:val="left"/>
      <w:pPr>
        <w:ind w:left="7627" w:hanging="660"/>
      </w:pPr>
      <w:rPr>
        <w:rFonts w:hint="default"/>
        <w:lang w:val="zh-CN" w:eastAsia="zh-CN" w:bidi="zh-CN"/>
      </w:rPr>
    </w:lvl>
  </w:abstractNum>
  <w:abstractNum w:abstractNumId="1">
    <w:nsid w:val="9C8AC8EF"/>
    <w:multiLevelType w:val="multilevel"/>
    <w:tmpl w:val="9C8AC8EF"/>
    <w:lvl w:ilvl="0" w:tentative="0">
      <w:start w:val="18"/>
      <w:numFmt w:val="decimal"/>
      <w:lvlText w:val="%1"/>
      <w:lvlJc w:val="left"/>
      <w:pPr>
        <w:ind w:left="438" w:hanging="780"/>
        <w:jc w:val="left"/>
      </w:pPr>
      <w:rPr>
        <w:rFonts w:hint="default"/>
        <w:lang w:val="zh-CN" w:eastAsia="zh-CN" w:bidi="zh-CN"/>
      </w:rPr>
    </w:lvl>
    <w:lvl w:ilvl="1" w:tentative="0">
      <w:start w:val="2"/>
      <w:numFmt w:val="decimal"/>
      <w:lvlText w:val="%1.%2"/>
      <w:lvlJc w:val="left"/>
      <w:pPr>
        <w:ind w:left="438" w:hanging="780"/>
        <w:jc w:val="left"/>
      </w:pPr>
      <w:rPr>
        <w:rFonts w:hint="default"/>
        <w:lang w:val="zh-CN" w:eastAsia="zh-CN" w:bidi="zh-CN"/>
      </w:rPr>
    </w:lvl>
    <w:lvl w:ilvl="2" w:tentative="0">
      <w:start w:val="1"/>
      <w:numFmt w:val="decimal"/>
      <w:lvlText w:val="%1.%2.%3"/>
      <w:lvlJc w:val="left"/>
      <w:pPr>
        <w:ind w:left="4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2">
    <w:nsid w:val="B0ED9BEA"/>
    <w:multiLevelType w:val="multilevel"/>
    <w:tmpl w:val="B0ED9BEA"/>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3">
    <w:nsid w:val="B0F1ACD9"/>
    <w:multiLevelType w:val="multilevel"/>
    <w:tmpl w:val="B0F1ACD9"/>
    <w:lvl w:ilvl="0" w:tentative="0">
      <w:start w:val="18"/>
      <w:numFmt w:val="decimal"/>
      <w:lvlText w:val="%1"/>
      <w:lvlJc w:val="left"/>
      <w:pPr>
        <w:ind w:left="1519" w:hanging="601"/>
        <w:jc w:val="left"/>
      </w:pPr>
      <w:rPr>
        <w:rFonts w:hint="default"/>
        <w:lang w:val="zh-CN" w:eastAsia="zh-CN" w:bidi="zh-CN"/>
      </w:rPr>
    </w:lvl>
    <w:lvl w:ilvl="1" w:tentative="0">
      <w:start w:val="9"/>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995" w:hanging="1140"/>
      </w:pPr>
      <w:rPr>
        <w:rFonts w:hint="default"/>
        <w:lang w:val="zh-CN" w:eastAsia="zh-CN" w:bidi="zh-CN"/>
      </w:rPr>
    </w:lvl>
    <w:lvl w:ilvl="5" w:tentative="0">
      <w:start w:val="0"/>
      <w:numFmt w:val="bullet"/>
      <w:lvlText w:val="•"/>
      <w:lvlJc w:val="left"/>
      <w:pPr>
        <w:ind w:left="4170" w:hanging="1140"/>
      </w:pPr>
      <w:rPr>
        <w:rFonts w:hint="default"/>
        <w:lang w:val="zh-CN" w:eastAsia="zh-CN" w:bidi="zh-CN"/>
      </w:rPr>
    </w:lvl>
    <w:lvl w:ilvl="6" w:tentative="0">
      <w:start w:val="0"/>
      <w:numFmt w:val="bullet"/>
      <w:lvlText w:val="•"/>
      <w:lvlJc w:val="left"/>
      <w:pPr>
        <w:ind w:left="5345" w:hanging="1140"/>
      </w:pPr>
      <w:rPr>
        <w:rFonts w:hint="default"/>
        <w:lang w:val="zh-CN" w:eastAsia="zh-CN" w:bidi="zh-CN"/>
      </w:rPr>
    </w:lvl>
    <w:lvl w:ilvl="7" w:tentative="0">
      <w:start w:val="0"/>
      <w:numFmt w:val="bullet"/>
      <w:lvlText w:val="•"/>
      <w:lvlJc w:val="left"/>
      <w:pPr>
        <w:ind w:left="6520" w:hanging="1140"/>
      </w:pPr>
      <w:rPr>
        <w:rFonts w:hint="default"/>
        <w:lang w:val="zh-CN" w:eastAsia="zh-CN" w:bidi="zh-CN"/>
      </w:rPr>
    </w:lvl>
    <w:lvl w:ilvl="8" w:tentative="0">
      <w:start w:val="0"/>
      <w:numFmt w:val="bullet"/>
      <w:lvlText w:val="•"/>
      <w:lvlJc w:val="left"/>
      <w:pPr>
        <w:ind w:left="7695" w:hanging="1140"/>
      </w:pPr>
      <w:rPr>
        <w:rFonts w:hint="default"/>
        <w:lang w:val="zh-CN" w:eastAsia="zh-CN" w:bidi="zh-CN"/>
      </w:rPr>
    </w:lvl>
  </w:abstractNum>
  <w:abstractNum w:abstractNumId="4">
    <w:nsid w:val="BB5D3CF5"/>
    <w:multiLevelType w:val="singleLevel"/>
    <w:tmpl w:val="BB5D3CF5"/>
    <w:lvl w:ilvl="0" w:tentative="0">
      <w:start w:val="5"/>
      <w:numFmt w:val="chineseCounting"/>
      <w:lvlText w:val="第%1章"/>
      <w:lvlJc w:val="left"/>
      <w:rPr>
        <w:rFonts w:hint="eastAsia"/>
      </w:rPr>
    </w:lvl>
  </w:abstractNum>
  <w:abstractNum w:abstractNumId="5">
    <w:nsid w:val="BE923771"/>
    <w:multiLevelType w:val="multilevel"/>
    <w:tmpl w:val="BE923771"/>
    <w:lvl w:ilvl="0" w:tentative="0">
      <w:start w:val="18"/>
      <w:numFmt w:val="decimal"/>
      <w:lvlText w:val="%1"/>
      <w:lvlJc w:val="left"/>
      <w:pPr>
        <w:ind w:left="438" w:hanging="900"/>
        <w:jc w:val="left"/>
      </w:pPr>
      <w:rPr>
        <w:rFonts w:hint="default"/>
        <w:lang w:val="zh-CN" w:eastAsia="zh-CN" w:bidi="zh-CN"/>
      </w:rPr>
    </w:lvl>
    <w:lvl w:ilvl="1" w:tentative="0">
      <w:start w:val="14"/>
      <w:numFmt w:val="decimal"/>
      <w:lvlText w:val="%1.%2"/>
      <w:lvlJc w:val="left"/>
      <w:pPr>
        <w:ind w:left="438" w:hanging="900"/>
        <w:jc w:val="left"/>
      </w:pPr>
      <w:rPr>
        <w:rFonts w:hint="default"/>
        <w:lang w:val="zh-CN" w:eastAsia="zh-CN" w:bidi="zh-CN"/>
      </w:rPr>
    </w:lvl>
    <w:lvl w:ilvl="2" w:tentative="0">
      <w:start w:val="1"/>
      <w:numFmt w:val="decimal"/>
      <w:lvlText w:val="%1.%2.%3"/>
      <w:lvlJc w:val="left"/>
      <w:pPr>
        <w:ind w:left="438" w:hanging="90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900"/>
      </w:pPr>
      <w:rPr>
        <w:rFonts w:hint="default"/>
        <w:lang w:val="zh-CN" w:eastAsia="zh-CN" w:bidi="zh-CN"/>
      </w:rPr>
    </w:lvl>
    <w:lvl w:ilvl="4" w:tentative="0">
      <w:start w:val="0"/>
      <w:numFmt w:val="bullet"/>
      <w:lvlText w:val="•"/>
      <w:lvlJc w:val="left"/>
      <w:pPr>
        <w:ind w:left="4282" w:hanging="900"/>
      </w:pPr>
      <w:rPr>
        <w:rFonts w:hint="default"/>
        <w:lang w:val="zh-CN" w:eastAsia="zh-CN" w:bidi="zh-CN"/>
      </w:rPr>
    </w:lvl>
    <w:lvl w:ilvl="5" w:tentative="0">
      <w:start w:val="0"/>
      <w:numFmt w:val="bullet"/>
      <w:lvlText w:val="•"/>
      <w:lvlJc w:val="left"/>
      <w:pPr>
        <w:ind w:left="5243" w:hanging="900"/>
      </w:pPr>
      <w:rPr>
        <w:rFonts w:hint="default"/>
        <w:lang w:val="zh-CN" w:eastAsia="zh-CN" w:bidi="zh-CN"/>
      </w:rPr>
    </w:lvl>
    <w:lvl w:ilvl="6" w:tentative="0">
      <w:start w:val="0"/>
      <w:numFmt w:val="bullet"/>
      <w:lvlText w:val="•"/>
      <w:lvlJc w:val="left"/>
      <w:pPr>
        <w:ind w:left="6203" w:hanging="900"/>
      </w:pPr>
      <w:rPr>
        <w:rFonts w:hint="default"/>
        <w:lang w:val="zh-CN" w:eastAsia="zh-CN" w:bidi="zh-CN"/>
      </w:rPr>
    </w:lvl>
    <w:lvl w:ilvl="7" w:tentative="0">
      <w:start w:val="0"/>
      <w:numFmt w:val="bullet"/>
      <w:lvlText w:val="•"/>
      <w:lvlJc w:val="left"/>
      <w:pPr>
        <w:ind w:left="7164" w:hanging="900"/>
      </w:pPr>
      <w:rPr>
        <w:rFonts w:hint="default"/>
        <w:lang w:val="zh-CN" w:eastAsia="zh-CN" w:bidi="zh-CN"/>
      </w:rPr>
    </w:lvl>
    <w:lvl w:ilvl="8" w:tentative="0">
      <w:start w:val="0"/>
      <w:numFmt w:val="bullet"/>
      <w:lvlText w:val="•"/>
      <w:lvlJc w:val="left"/>
      <w:pPr>
        <w:ind w:left="8124" w:hanging="900"/>
      </w:pPr>
      <w:rPr>
        <w:rFonts w:hint="default"/>
        <w:lang w:val="zh-CN" w:eastAsia="zh-CN" w:bidi="zh-CN"/>
      </w:rPr>
    </w:lvl>
  </w:abstractNum>
  <w:abstractNum w:abstractNumId="6">
    <w:nsid w:val="BFABBD6B"/>
    <w:multiLevelType w:val="singleLevel"/>
    <w:tmpl w:val="BFABBD6B"/>
    <w:lvl w:ilvl="0" w:tentative="0">
      <w:start w:val="1"/>
      <w:numFmt w:val="decimal"/>
      <w:suff w:val="nothing"/>
      <w:lvlText w:val="（%1）"/>
      <w:lvlJc w:val="left"/>
    </w:lvl>
  </w:abstractNum>
  <w:abstractNum w:abstractNumId="7">
    <w:nsid w:val="D7F9FE59"/>
    <w:multiLevelType w:val="multilevel"/>
    <w:tmpl w:val="D7F9FE59"/>
    <w:lvl w:ilvl="0" w:tentative="0">
      <w:start w:val="18"/>
      <w:numFmt w:val="decimal"/>
      <w:lvlText w:val="%1"/>
      <w:lvlJc w:val="left"/>
      <w:pPr>
        <w:ind w:left="1519" w:hanging="601"/>
        <w:jc w:val="left"/>
      </w:pPr>
      <w:rPr>
        <w:rFonts w:hint="default"/>
        <w:lang w:val="zh-CN" w:eastAsia="zh-CN" w:bidi="zh-CN"/>
      </w:rPr>
    </w:lvl>
    <w:lvl w:ilvl="1" w:tentative="0">
      <w:start w:val="1"/>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54" w:hanging="780"/>
      </w:pPr>
      <w:rPr>
        <w:rFonts w:hint="default"/>
        <w:lang w:val="zh-CN" w:eastAsia="zh-CN" w:bidi="zh-CN"/>
      </w:rPr>
    </w:lvl>
    <w:lvl w:ilvl="4" w:tentative="0">
      <w:start w:val="0"/>
      <w:numFmt w:val="bullet"/>
      <w:lvlText w:val="•"/>
      <w:lvlJc w:val="left"/>
      <w:pPr>
        <w:ind w:left="4482" w:hanging="780"/>
      </w:pPr>
      <w:rPr>
        <w:rFonts w:hint="default"/>
        <w:lang w:val="zh-CN" w:eastAsia="zh-CN" w:bidi="zh-CN"/>
      </w:rPr>
    </w:lvl>
    <w:lvl w:ilvl="5" w:tentative="0">
      <w:start w:val="0"/>
      <w:numFmt w:val="bullet"/>
      <w:lvlText w:val="•"/>
      <w:lvlJc w:val="left"/>
      <w:pPr>
        <w:ind w:left="5409" w:hanging="780"/>
      </w:pPr>
      <w:rPr>
        <w:rFonts w:hint="default"/>
        <w:lang w:val="zh-CN" w:eastAsia="zh-CN" w:bidi="zh-CN"/>
      </w:rPr>
    </w:lvl>
    <w:lvl w:ilvl="6" w:tentative="0">
      <w:start w:val="0"/>
      <w:numFmt w:val="bullet"/>
      <w:lvlText w:val="•"/>
      <w:lvlJc w:val="left"/>
      <w:pPr>
        <w:ind w:left="6336"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91" w:hanging="780"/>
      </w:pPr>
      <w:rPr>
        <w:rFonts w:hint="default"/>
        <w:lang w:val="zh-CN" w:eastAsia="zh-CN" w:bidi="zh-CN"/>
      </w:rPr>
    </w:lvl>
  </w:abstractNum>
  <w:abstractNum w:abstractNumId="8">
    <w:nsid w:val="DCBA6B53"/>
    <w:multiLevelType w:val="multilevel"/>
    <w:tmpl w:val="DCBA6B53"/>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9">
    <w:nsid w:val="F83549CB"/>
    <w:multiLevelType w:val="singleLevel"/>
    <w:tmpl w:val="F83549CB"/>
    <w:lvl w:ilvl="0" w:tentative="0">
      <w:start w:val="1"/>
      <w:numFmt w:val="chineseCounting"/>
      <w:lvlText w:val="第%1章"/>
      <w:lvlJc w:val="left"/>
      <w:rPr>
        <w:rFonts w:hint="eastAsia"/>
      </w:rPr>
    </w:lvl>
  </w:abstractNum>
  <w:abstractNum w:abstractNumId="10">
    <w:nsid w:val="0E640482"/>
    <w:multiLevelType w:val="multilevel"/>
    <w:tmpl w:val="0E640482"/>
    <w:lvl w:ilvl="0" w:tentative="0">
      <w:start w:val="18"/>
      <w:numFmt w:val="decimal"/>
      <w:lvlText w:val="%1"/>
      <w:lvlJc w:val="left"/>
      <w:pPr>
        <w:ind w:left="1519" w:hanging="601"/>
        <w:jc w:val="left"/>
      </w:pPr>
      <w:rPr>
        <w:rFonts w:hint="default"/>
        <w:lang w:val="zh-CN" w:eastAsia="zh-CN" w:bidi="zh-CN"/>
      </w:rPr>
    </w:lvl>
    <w:lvl w:ilvl="1" w:tentative="0">
      <w:start w:val="5"/>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0"/>
      </w:pPr>
      <w:rPr>
        <w:rFonts w:hint="default"/>
        <w:lang w:val="zh-CN" w:eastAsia="zh-CN" w:bidi="zh-CN"/>
      </w:rPr>
    </w:lvl>
    <w:lvl w:ilvl="5" w:tentative="0">
      <w:start w:val="0"/>
      <w:numFmt w:val="bullet"/>
      <w:lvlText w:val="•"/>
      <w:lvlJc w:val="left"/>
      <w:pPr>
        <w:ind w:left="4256" w:hanging="1020"/>
      </w:pPr>
      <w:rPr>
        <w:rFonts w:hint="default"/>
        <w:lang w:val="zh-CN" w:eastAsia="zh-CN" w:bidi="zh-CN"/>
      </w:rPr>
    </w:lvl>
    <w:lvl w:ilvl="6" w:tentative="0">
      <w:start w:val="0"/>
      <w:numFmt w:val="bullet"/>
      <w:lvlText w:val="•"/>
      <w:lvlJc w:val="left"/>
      <w:pPr>
        <w:ind w:left="5414" w:hanging="1020"/>
      </w:pPr>
      <w:rPr>
        <w:rFonts w:hint="default"/>
        <w:lang w:val="zh-CN" w:eastAsia="zh-CN" w:bidi="zh-CN"/>
      </w:rPr>
    </w:lvl>
    <w:lvl w:ilvl="7" w:tentative="0">
      <w:start w:val="0"/>
      <w:numFmt w:val="bullet"/>
      <w:lvlText w:val="•"/>
      <w:lvlJc w:val="left"/>
      <w:pPr>
        <w:ind w:left="6572" w:hanging="1020"/>
      </w:pPr>
      <w:rPr>
        <w:rFonts w:hint="default"/>
        <w:lang w:val="zh-CN" w:eastAsia="zh-CN" w:bidi="zh-CN"/>
      </w:rPr>
    </w:lvl>
    <w:lvl w:ilvl="8" w:tentative="0">
      <w:start w:val="0"/>
      <w:numFmt w:val="bullet"/>
      <w:lvlText w:val="•"/>
      <w:lvlJc w:val="left"/>
      <w:pPr>
        <w:ind w:left="7730" w:hanging="1020"/>
      </w:pPr>
      <w:rPr>
        <w:rFonts w:hint="default"/>
        <w:lang w:val="zh-CN" w:eastAsia="zh-CN" w:bidi="zh-CN"/>
      </w:rPr>
    </w:lvl>
  </w:abstractNum>
  <w:abstractNum w:abstractNumId="11">
    <w:nsid w:val="243FCF68"/>
    <w:multiLevelType w:val="multilevel"/>
    <w:tmpl w:val="243FCF68"/>
    <w:lvl w:ilvl="0" w:tentative="0">
      <w:start w:val="1"/>
      <w:numFmt w:val="decimal"/>
      <w:lvlText w:val="（%1）"/>
      <w:lvlJc w:val="left"/>
      <w:pPr>
        <w:ind w:left="151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72" w:hanging="601"/>
      </w:pPr>
      <w:rPr>
        <w:rFonts w:hint="default"/>
        <w:lang w:val="zh-CN" w:eastAsia="zh-CN" w:bidi="zh-CN"/>
      </w:rPr>
    </w:lvl>
    <w:lvl w:ilvl="2" w:tentative="0">
      <w:start w:val="0"/>
      <w:numFmt w:val="bullet"/>
      <w:lvlText w:val="•"/>
      <w:lvlJc w:val="left"/>
      <w:pPr>
        <w:ind w:left="3225" w:hanging="601"/>
      </w:pPr>
      <w:rPr>
        <w:rFonts w:hint="default"/>
        <w:lang w:val="zh-CN" w:eastAsia="zh-CN" w:bidi="zh-CN"/>
      </w:rPr>
    </w:lvl>
    <w:lvl w:ilvl="3" w:tentative="0">
      <w:start w:val="0"/>
      <w:numFmt w:val="bullet"/>
      <w:lvlText w:val="•"/>
      <w:lvlJc w:val="left"/>
      <w:pPr>
        <w:ind w:left="4077" w:hanging="601"/>
      </w:pPr>
      <w:rPr>
        <w:rFonts w:hint="default"/>
        <w:lang w:val="zh-CN" w:eastAsia="zh-CN" w:bidi="zh-CN"/>
      </w:rPr>
    </w:lvl>
    <w:lvl w:ilvl="4" w:tentative="0">
      <w:start w:val="0"/>
      <w:numFmt w:val="bullet"/>
      <w:lvlText w:val="•"/>
      <w:lvlJc w:val="left"/>
      <w:pPr>
        <w:ind w:left="4930" w:hanging="601"/>
      </w:pPr>
      <w:rPr>
        <w:rFonts w:hint="default"/>
        <w:lang w:val="zh-CN" w:eastAsia="zh-CN" w:bidi="zh-CN"/>
      </w:rPr>
    </w:lvl>
    <w:lvl w:ilvl="5" w:tentative="0">
      <w:start w:val="0"/>
      <w:numFmt w:val="bullet"/>
      <w:lvlText w:val="•"/>
      <w:lvlJc w:val="left"/>
      <w:pPr>
        <w:ind w:left="5783" w:hanging="601"/>
      </w:pPr>
      <w:rPr>
        <w:rFonts w:hint="default"/>
        <w:lang w:val="zh-CN" w:eastAsia="zh-CN" w:bidi="zh-CN"/>
      </w:rPr>
    </w:lvl>
    <w:lvl w:ilvl="6" w:tentative="0">
      <w:start w:val="0"/>
      <w:numFmt w:val="bullet"/>
      <w:lvlText w:val="•"/>
      <w:lvlJc w:val="left"/>
      <w:pPr>
        <w:ind w:left="6635" w:hanging="601"/>
      </w:pPr>
      <w:rPr>
        <w:rFonts w:hint="default"/>
        <w:lang w:val="zh-CN" w:eastAsia="zh-CN" w:bidi="zh-CN"/>
      </w:rPr>
    </w:lvl>
    <w:lvl w:ilvl="7" w:tentative="0">
      <w:start w:val="0"/>
      <w:numFmt w:val="bullet"/>
      <w:lvlText w:val="•"/>
      <w:lvlJc w:val="left"/>
      <w:pPr>
        <w:ind w:left="7488" w:hanging="601"/>
      </w:pPr>
      <w:rPr>
        <w:rFonts w:hint="default"/>
        <w:lang w:val="zh-CN" w:eastAsia="zh-CN" w:bidi="zh-CN"/>
      </w:rPr>
    </w:lvl>
    <w:lvl w:ilvl="8" w:tentative="0">
      <w:start w:val="0"/>
      <w:numFmt w:val="bullet"/>
      <w:lvlText w:val="•"/>
      <w:lvlJc w:val="left"/>
      <w:pPr>
        <w:ind w:left="8340" w:hanging="601"/>
      </w:pPr>
      <w:rPr>
        <w:rFonts w:hint="default"/>
        <w:lang w:val="zh-CN" w:eastAsia="zh-CN" w:bidi="zh-CN"/>
      </w:rPr>
    </w:lvl>
  </w:abstractNum>
  <w:abstractNum w:abstractNumId="12">
    <w:nsid w:val="2470EC97"/>
    <w:multiLevelType w:val="multilevel"/>
    <w:tmpl w:val="2470EC97"/>
    <w:lvl w:ilvl="0" w:tentative="0">
      <w:start w:val="1"/>
      <w:numFmt w:val="decimal"/>
      <w:lvlText w:val="%1."/>
      <w:lvlJc w:val="left"/>
      <w:pPr>
        <w:ind w:left="127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27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3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460" w:hanging="660"/>
      </w:pPr>
      <w:rPr>
        <w:rFonts w:hint="default"/>
        <w:lang w:val="zh-CN" w:eastAsia="zh-CN" w:bidi="zh-CN"/>
      </w:rPr>
    </w:lvl>
    <w:lvl w:ilvl="4" w:tentative="0">
      <w:start w:val="0"/>
      <w:numFmt w:val="bullet"/>
      <w:lvlText w:val="•"/>
      <w:lvlJc w:val="left"/>
      <w:pPr>
        <w:ind w:left="1700" w:hanging="660"/>
      </w:pPr>
      <w:rPr>
        <w:rFonts w:hint="default"/>
        <w:lang w:val="zh-CN" w:eastAsia="zh-CN" w:bidi="zh-CN"/>
      </w:rPr>
    </w:lvl>
    <w:lvl w:ilvl="5" w:tentative="0">
      <w:start w:val="0"/>
      <w:numFmt w:val="bullet"/>
      <w:lvlText w:val="•"/>
      <w:lvlJc w:val="left"/>
      <w:pPr>
        <w:ind w:left="3091" w:hanging="660"/>
      </w:pPr>
      <w:rPr>
        <w:rFonts w:hint="default"/>
        <w:lang w:val="zh-CN" w:eastAsia="zh-CN" w:bidi="zh-CN"/>
      </w:rPr>
    </w:lvl>
    <w:lvl w:ilvl="6" w:tentative="0">
      <w:start w:val="0"/>
      <w:numFmt w:val="bullet"/>
      <w:lvlText w:val="•"/>
      <w:lvlJc w:val="left"/>
      <w:pPr>
        <w:ind w:left="4482" w:hanging="660"/>
      </w:pPr>
      <w:rPr>
        <w:rFonts w:hint="default"/>
        <w:lang w:val="zh-CN" w:eastAsia="zh-CN" w:bidi="zh-CN"/>
      </w:rPr>
    </w:lvl>
    <w:lvl w:ilvl="7" w:tentative="0">
      <w:start w:val="0"/>
      <w:numFmt w:val="bullet"/>
      <w:lvlText w:val="•"/>
      <w:lvlJc w:val="left"/>
      <w:pPr>
        <w:ind w:left="5873" w:hanging="660"/>
      </w:pPr>
      <w:rPr>
        <w:rFonts w:hint="default"/>
        <w:lang w:val="zh-CN" w:eastAsia="zh-CN" w:bidi="zh-CN"/>
      </w:rPr>
    </w:lvl>
    <w:lvl w:ilvl="8" w:tentative="0">
      <w:start w:val="0"/>
      <w:numFmt w:val="bullet"/>
      <w:lvlText w:val="•"/>
      <w:lvlJc w:val="left"/>
      <w:pPr>
        <w:ind w:left="7264" w:hanging="660"/>
      </w:pPr>
      <w:rPr>
        <w:rFonts w:hint="default"/>
        <w:lang w:val="zh-CN" w:eastAsia="zh-CN" w:bidi="zh-CN"/>
      </w:rPr>
    </w:lvl>
  </w:abstractNum>
  <w:abstractNum w:abstractNumId="13">
    <w:nsid w:val="2D618698"/>
    <w:multiLevelType w:val="singleLevel"/>
    <w:tmpl w:val="2D618698"/>
    <w:lvl w:ilvl="0" w:tentative="0">
      <w:start w:val="4"/>
      <w:numFmt w:val="chineseCounting"/>
      <w:lvlText w:val="第%1章"/>
      <w:lvlJc w:val="left"/>
      <w:rPr>
        <w:rFonts w:hint="eastAsia"/>
      </w:rPr>
    </w:lvl>
  </w:abstractNum>
  <w:abstractNum w:abstractNumId="14">
    <w:nsid w:val="46A08BB8"/>
    <w:multiLevelType w:val="multilevel"/>
    <w:tmpl w:val="46A08BB8"/>
    <w:lvl w:ilvl="0" w:tentative="0">
      <w:start w:val="18"/>
      <w:numFmt w:val="decimal"/>
      <w:lvlText w:val="%1"/>
      <w:lvlJc w:val="left"/>
      <w:pPr>
        <w:ind w:left="438" w:hanging="780"/>
        <w:jc w:val="left"/>
      </w:pPr>
      <w:rPr>
        <w:rFonts w:hint="default"/>
        <w:lang w:val="zh-CN" w:eastAsia="zh-CN" w:bidi="zh-CN"/>
      </w:rPr>
    </w:lvl>
    <w:lvl w:ilvl="1" w:tentative="0">
      <w:start w:val="8"/>
      <w:numFmt w:val="decimal"/>
      <w:lvlText w:val="%1.%2"/>
      <w:lvlJc w:val="left"/>
      <w:pPr>
        <w:ind w:left="438" w:hanging="780"/>
        <w:jc w:val="left"/>
      </w:pPr>
      <w:rPr>
        <w:rFonts w:hint="default"/>
        <w:lang w:val="zh-CN" w:eastAsia="zh-CN" w:bidi="zh-CN"/>
      </w:rPr>
    </w:lvl>
    <w:lvl w:ilvl="2" w:tentative="0">
      <w:start w:val="1"/>
      <w:numFmt w:val="decimal"/>
      <w:lvlText w:val="%1.%2.%3"/>
      <w:lvlJc w:val="left"/>
      <w:pPr>
        <w:ind w:left="4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21" w:hanging="780"/>
      </w:pPr>
      <w:rPr>
        <w:rFonts w:hint="default"/>
        <w:lang w:val="zh-CN" w:eastAsia="zh-CN" w:bidi="zh-CN"/>
      </w:rPr>
    </w:lvl>
    <w:lvl w:ilvl="4" w:tentative="0">
      <w:start w:val="0"/>
      <w:numFmt w:val="bullet"/>
      <w:lvlText w:val="•"/>
      <w:lvlJc w:val="left"/>
      <w:pPr>
        <w:ind w:left="4282" w:hanging="780"/>
      </w:pPr>
      <w:rPr>
        <w:rFonts w:hint="default"/>
        <w:lang w:val="zh-CN" w:eastAsia="zh-CN" w:bidi="zh-CN"/>
      </w:rPr>
    </w:lvl>
    <w:lvl w:ilvl="5" w:tentative="0">
      <w:start w:val="0"/>
      <w:numFmt w:val="bullet"/>
      <w:lvlText w:val="•"/>
      <w:lvlJc w:val="left"/>
      <w:pPr>
        <w:ind w:left="5243" w:hanging="780"/>
      </w:pPr>
      <w:rPr>
        <w:rFonts w:hint="default"/>
        <w:lang w:val="zh-CN" w:eastAsia="zh-CN" w:bidi="zh-CN"/>
      </w:rPr>
    </w:lvl>
    <w:lvl w:ilvl="6" w:tentative="0">
      <w:start w:val="0"/>
      <w:numFmt w:val="bullet"/>
      <w:lvlText w:val="•"/>
      <w:lvlJc w:val="left"/>
      <w:pPr>
        <w:ind w:left="6203" w:hanging="780"/>
      </w:pPr>
      <w:rPr>
        <w:rFonts w:hint="default"/>
        <w:lang w:val="zh-CN" w:eastAsia="zh-CN" w:bidi="zh-CN"/>
      </w:rPr>
    </w:lvl>
    <w:lvl w:ilvl="7" w:tentative="0">
      <w:start w:val="0"/>
      <w:numFmt w:val="bullet"/>
      <w:lvlText w:val="•"/>
      <w:lvlJc w:val="left"/>
      <w:pPr>
        <w:ind w:left="7164" w:hanging="780"/>
      </w:pPr>
      <w:rPr>
        <w:rFonts w:hint="default"/>
        <w:lang w:val="zh-CN" w:eastAsia="zh-CN" w:bidi="zh-CN"/>
      </w:rPr>
    </w:lvl>
    <w:lvl w:ilvl="8" w:tentative="0">
      <w:start w:val="0"/>
      <w:numFmt w:val="bullet"/>
      <w:lvlText w:val="•"/>
      <w:lvlJc w:val="left"/>
      <w:pPr>
        <w:ind w:left="8124" w:hanging="780"/>
      </w:pPr>
      <w:rPr>
        <w:rFonts w:hint="default"/>
        <w:lang w:val="zh-CN" w:eastAsia="zh-CN" w:bidi="zh-CN"/>
      </w:rPr>
    </w:lvl>
  </w:abstractNum>
  <w:abstractNum w:abstractNumId="15">
    <w:nsid w:val="4C1BAE26"/>
    <w:multiLevelType w:val="multilevel"/>
    <w:tmpl w:val="4C1BAE26"/>
    <w:lvl w:ilvl="0" w:tentative="0">
      <w:start w:val="18"/>
      <w:numFmt w:val="decimal"/>
      <w:lvlText w:val="%1"/>
      <w:lvlJc w:val="left"/>
      <w:pPr>
        <w:ind w:left="1519" w:hanging="601"/>
        <w:jc w:val="left"/>
      </w:pPr>
      <w:rPr>
        <w:rFonts w:hint="default"/>
        <w:lang w:val="zh-CN" w:eastAsia="zh-CN" w:bidi="zh-CN"/>
      </w:rPr>
    </w:lvl>
    <w:lvl w:ilvl="1" w:tentative="0">
      <w:start w:val="3"/>
      <w:numFmt w:val="decimal"/>
      <w:lvlText w:val="%1.%2."/>
      <w:lvlJc w:val="left"/>
      <w:pPr>
        <w:ind w:left="151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3098" w:hanging="1023"/>
      </w:pPr>
      <w:rPr>
        <w:rFonts w:hint="default"/>
        <w:lang w:val="zh-CN" w:eastAsia="zh-CN" w:bidi="zh-CN"/>
      </w:rPr>
    </w:lvl>
    <w:lvl w:ilvl="5" w:tentative="0">
      <w:start w:val="0"/>
      <w:numFmt w:val="bullet"/>
      <w:lvlText w:val="•"/>
      <w:lvlJc w:val="left"/>
      <w:pPr>
        <w:ind w:left="4256" w:hanging="1023"/>
      </w:pPr>
      <w:rPr>
        <w:rFonts w:hint="default"/>
        <w:lang w:val="zh-CN" w:eastAsia="zh-CN" w:bidi="zh-CN"/>
      </w:rPr>
    </w:lvl>
    <w:lvl w:ilvl="6" w:tentative="0">
      <w:start w:val="0"/>
      <w:numFmt w:val="bullet"/>
      <w:lvlText w:val="•"/>
      <w:lvlJc w:val="left"/>
      <w:pPr>
        <w:ind w:left="5414" w:hanging="1023"/>
      </w:pPr>
      <w:rPr>
        <w:rFonts w:hint="default"/>
        <w:lang w:val="zh-CN" w:eastAsia="zh-CN" w:bidi="zh-CN"/>
      </w:rPr>
    </w:lvl>
    <w:lvl w:ilvl="7" w:tentative="0">
      <w:start w:val="0"/>
      <w:numFmt w:val="bullet"/>
      <w:lvlText w:val="•"/>
      <w:lvlJc w:val="left"/>
      <w:pPr>
        <w:ind w:left="6572" w:hanging="1023"/>
      </w:pPr>
      <w:rPr>
        <w:rFonts w:hint="default"/>
        <w:lang w:val="zh-CN" w:eastAsia="zh-CN" w:bidi="zh-CN"/>
      </w:rPr>
    </w:lvl>
    <w:lvl w:ilvl="8" w:tentative="0">
      <w:start w:val="0"/>
      <w:numFmt w:val="bullet"/>
      <w:lvlText w:val="•"/>
      <w:lvlJc w:val="left"/>
      <w:pPr>
        <w:ind w:left="7730" w:hanging="1023"/>
      </w:pPr>
      <w:rPr>
        <w:rFonts w:hint="default"/>
        <w:lang w:val="zh-CN" w:eastAsia="zh-CN" w:bidi="zh-CN"/>
      </w:rPr>
    </w:lvl>
  </w:abstractNum>
  <w:abstractNum w:abstractNumId="16">
    <w:nsid w:val="58765686"/>
    <w:multiLevelType w:val="multilevel"/>
    <w:tmpl w:val="58765686"/>
    <w:lvl w:ilvl="0" w:tentative="0">
      <w:start w:val="1"/>
      <w:numFmt w:val="decimal"/>
      <w:lvlText w:val="（%1）"/>
      <w:lvlJc w:val="left"/>
      <w:pPr>
        <w:ind w:left="438" w:hanging="605"/>
        <w:jc w:val="left"/>
      </w:pPr>
      <w:rPr>
        <w:rFonts w:hint="default" w:ascii="仿宋" w:hAnsi="仿宋" w:eastAsia="仿宋" w:cs="仿宋"/>
        <w:spacing w:val="0"/>
        <w:w w:val="100"/>
        <w:sz w:val="22"/>
        <w:szCs w:val="22"/>
        <w:lang w:val="zh-CN" w:eastAsia="zh-CN" w:bidi="zh-CN"/>
      </w:rPr>
    </w:lvl>
    <w:lvl w:ilvl="1" w:tentative="0">
      <w:start w:val="0"/>
      <w:numFmt w:val="bullet"/>
      <w:lvlText w:val="•"/>
      <w:lvlJc w:val="left"/>
      <w:pPr>
        <w:ind w:left="1400" w:hanging="605"/>
      </w:pPr>
      <w:rPr>
        <w:rFonts w:hint="default"/>
        <w:lang w:val="zh-CN" w:eastAsia="zh-CN" w:bidi="zh-CN"/>
      </w:rPr>
    </w:lvl>
    <w:lvl w:ilvl="2" w:tentative="0">
      <w:start w:val="0"/>
      <w:numFmt w:val="bullet"/>
      <w:lvlText w:val="•"/>
      <w:lvlJc w:val="left"/>
      <w:pPr>
        <w:ind w:left="2361" w:hanging="605"/>
      </w:pPr>
      <w:rPr>
        <w:rFonts w:hint="default"/>
        <w:lang w:val="zh-CN" w:eastAsia="zh-CN" w:bidi="zh-CN"/>
      </w:rPr>
    </w:lvl>
    <w:lvl w:ilvl="3" w:tentative="0">
      <w:start w:val="0"/>
      <w:numFmt w:val="bullet"/>
      <w:lvlText w:val="•"/>
      <w:lvlJc w:val="left"/>
      <w:pPr>
        <w:ind w:left="3321" w:hanging="605"/>
      </w:pPr>
      <w:rPr>
        <w:rFonts w:hint="default"/>
        <w:lang w:val="zh-CN" w:eastAsia="zh-CN" w:bidi="zh-CN"/>
      </w:rPr>
    </w:lvl>
    <w:lvl w:ilvl="4" w:tentative="0">
      <w:start w:val="0"/>
      <w:numFmt w:val="bullet"/>
      <w:lvlText w:val="•"/>
      <w:lvlJc w:val="left"/>
      <w:pPr>
        <w:ind w:left="4282" w:hanging="605"/>
      </w:pPr>
      <w:rPr>
        <w:rFonts w:hint="default"/>
        <w:lang w:val="zh-CN" w:eastAsia="zh-CN" w:bidi="zh-CN"/>
      </w:rPr>
    </w:lvl>
    <w:lvl w:ilvl="5" w:tentative="0">
      <w:start w:val="0"/>
      <w:numFmt w:val="bullet"/>
      <w:lvlText w:val="•"/>
      <w:lvlJc w:val="left"/>
      <w:pPr>
        <w:ind w:left="5243" w:hanging="605"/>
      </w:pPr>
      <w:rPr>
        <w:rFonts w:hint="default"/>
        <w:lang w:val="zh-CN" w:eastAsia="zh-CN" w:bidi="zh-CN"/>
      </w:rPr>
    </w:lvl>
    <w:lvl w:ilvl="6" w:tentative="0">
      <w:start w:val="0"/>
      <w:numFmt w:val="bullet"/>
      <w:lvlText w:val="•"/>
      <w:lvlJc w:val="left"/>
      <w:pPr>
        <w:ind w:left="6203" w:hanging="605"/>
      </w:pPr>
      <w:rPr>
        <w:rFonts w:hint="default"/>
        <w:lang w:val="zh-CN" w:eastAsia="zh-CN" w:bidi="zh-CN"/>
      </w:rPr>
    </w:lvl>
    <w:lvl w:ilvl="7" w:tentative="0">
      <w:start w:val="0"/>
      <w:numFmt w:val="bullet"/>
      <w:lvlText w:val="•"/>
      <w:lvlJc w:val="left"/>
      <w:pPr>
        <w:ind w:left="7164" w:hanging="605"/>
      </w:pPr>
      <w:rPr>
        <w:rFonts w:hint="default"/>
        <w:lang w:val="zh-CN" w:eastAsia="zh-CN" w:bidi="zh-CN"/>
      </w:rPr>
    </w:lvl>
    <w:lvl w:ilvl="8" w:tentative="0">
      <w:start w:val="0"/>
      <w:numFmt w:val="bullet"/>
      <w:lvlText w:val="•"/>
      <w:lvlJc w:val="left"/>
      <w:pPr>
        <w:ind w:left="8124" w:hanging="605"/>
      </w:pPr>
      <w:rPr>
        <w:rFonts w:hint="default"/>
        <w:lang w:val="zh-CN" w:eastAsia="zh-CN" w:bidi="zh-CN"/>
      </w:rPr>
    </w:lvl>
  </w:abstractNum>
  <w:abstractNum w:abstractNumId="17">
    <w:nsid w:val="60382F6E"/>
    <w:multiLevelType w:val="multilevel"/>
    <w:tmpl w:val="60382F6E"/>
    <w:lvl w:ilvl="0" w:tentative="0">
      <w:start w:val="18"/>
      <w:numFmt w:val="decimal"/>
      <w:lvlText w:val="%1"/>
      <w:lvlJc w:val="left"/>
      <w:pPr>
        <w:ind w:left="1698" w:hanging="780"/>
        <w:jc w:val="left"/>
      </w:pPr>
      <w:rPr>
        <w:rFonts w:hint="default"/>
        <w:lang w:val="zh-CN" w:eastAsia="zh-CN" w:bidi="zh-CN"/>
      </w:rPr>
    </w:lvl>
    <w:lvl w:ilvl="1" w:tentative="0">
      <w:start w:val="4"/>
      <w:numFmt w:val="decimal"/>
      <w:lvlText w:val="%1.%2"/>
      <w:lvlJc w:val="left"/>
      <w:pPr>
        <w:ind w:left="1698" w:hanging="780"/>
        <w:jc w:val="left"/>
      </w:pPr>
      <w:rPr>
        <w:rFonts w:hint="default"/>
        <w:lang w:val="zh-CN" w:eastAsia="zh-CN" w:bidi="zh-CN"/>
      </w:rPr>
    </w:lvl>
    <w:lvl w:ilvl="2" w:tentative="0">
      <w:start w:val="1"/>
      <w:numFmt w:val="decimal"/>
      <w:lvlText w:val="%1.%2.%3"/>
      <w:lvlJc w:val="left"/>
      <w:pPr>
        <w:ind w:left="169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203" w:hanging="780"/>
      </w:pPr>
      <w:rPr>
        <w:rFonts w:hint="default"/>
        <w:lang w:val="zh-CN" w:eastAsia="zh-CN" w:bidi="zh-CN"/>
      </w:rPr>
    </w:lvl>
    <w:lvl w:ilvl="4" w:tentative="0">
      <w:start w:val="0"/>
      <w:numFmt w:val="bullet"/>
      <w:lvlText w:val="•"/>
      <w:lvlJc w:val="left"/>
      <w:pPr>
        <w:ind w:left="5038" w:hanging="780"/>
      </w:pPr>
      <w:rPr>
        <w:rFonts w:hint="default"/>
        <w:lang w:val="zh-CN" w:eastAsia="zh-CN" w:bidi="zh-CN"/>
      </w:rPr>
    </w:lvl>
    <w:lvl w:ilvl="5" w:tentative="0">
      <w:start w:val="0"/>
      <w:numFmt w:val="bullet"/>
      <w:lvlText w:val="•"/>
      <w:lvlJc w:val="left"/>
      <w:pPr>
        <w:ind w:left="5873" w:hanging="780"/>
      </w:pPr>
      <w:rPr>
        <w:rFonts w:hint="default"/>
        <w:lang w:val="zh-CN" w:eastAsia="zh-CN" w:bidi="zh-CN"/>
      </w:rPr>
    </w:lvl>
    <w:lvl w:ilvl="6" w:tentative="0">
      <w:start w:val="0"/>
      <w:numFmt w:val="bullet"/>
      <w:lvlText w:val="•"/>
      <w:lvlJc w:val="left"/>
      <w:pPr>
        <w:ind w:left="6707" w:hanging="780"/>
      </w:pPr>
      <w:rPr>
        <w:rFonts w:hint="default"/>
        <w:lang w:val="zh-CN" w:eastAsia="zh-CN" w:bidi="zh-CN"/>
      </w:rPr>
    </w:lvl>
    <w:lvl w:ilvl="7" w:tentative="0">
      <w:start w:val="0"/>
      <w:numFmt w:val="bullet"/>
      <w:lvlText w:val="•"/>
      <w:lvlJc w:val="left"/>
      <w:pPr>
        <w:ind w:left="7542" w:hanging="780"/>
      </w:pPr>
      <w:rPr>
        <w:rFonts w:hint="default"/>
        <w:lang w:val="zh-CN" w:eastAsia="zh-CN" w:bidi="zh-CN"/>
      </w:rPr>
    </w:lvl>
    <w:lvl w:ilvl="8" w:tentative="0">
      <w:start w:val="0"/>
      <w:numFmt w:val="bullet"/>
      <w:lvlText w:val="•"/>
      <w:lvlJc w:val="left"/>
      <w:pPr>
        <w:ind w:left="8376" w:hanging="780"/>
      </w:pPr>
      <w:rPr>
        <w:rFonts w:hint="default"/>
        <w:lang w:val="zh-CN" w:eastAsia="zh-CN" w:bidi="zh-CN"/>
      </w:rPr>
    </w:lvl>
  </w:abstractNum>
  <w:abstractNum w:abstractNumId="18">
    <w:nsid w:val="6F2A80DE"/>
    <w:multiLevelType w:val="singleLevel"/>
    <w:tmpl w:val="6F2A80DE"/>
    <w:lvl w:ilvl="0" w:tentative="0">
      <w:start w:val="1"/>
      <w:numFmt w:val="decimal"/>
      <w:lvlText w:val="%1."/>
      <w:lvlJc w:val="left"/>
      <w:pPr>
        <w:tabs>
          <w:tab w:val="left" w:pos="312"/>
        </w:tabs>
      </w:pPr>
    </w:lvl>
  </w:abstractNum>
  <w:abstractNum w:abstractNumId="19">
    <w:nsid w:val="77ECEA79"/>
    <w:multiLevelType w:val="multilevel"/>
    <w:tmpl w:val="77ECEA79"/>
    <w:lvl w:ilvl="0" w:tentative="0">
      <w:start w:val="18"/>
      <w:numFmt w:val="decimal"/>
      <w:lvlText w:val="%1"/>
      <w:lvlJc w:val="left"/>
      <w:pPr>
        <w:ind w:left="1639" w:hanging="721"/>
        <w:jc w:val="left"/>
      </w:pPr>
      <w:rPr>
        <w:rFonts w:hint="default"/>
        <w:lang w:val="zh-CN" w:eastAsia="zh-CN" w:bidi="zh-CN"/>
      </w:rPr>
    </w:lvl>
    <w:lvl w:ilvl="1" w:tentative="0">
      <w:start w:val="12"/>
      <w:numFmt w:val="decimal"/>
      <w:lvlText w:val="%1.%2."/>
      <w:lvlJc w:val="left"/>
      <w:pPr>
        <w:ind w:left="1639" w:hanging="72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818" w:hanging="90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205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056" w:hanging="1140"/>
      </w:pPr>
      <w:rPr>
        <w:rFonts w:hint="default"/>
        <w:lang w:val="zh-CN" w:eastAsia="zh-CN" w:bidi="zh-CN"/>
      </w:rPr>
    </w:lvl>
    <w:lvl w:ilvl="5" w:tentative="0">
      <w:start w:val="0"/>
      <w:numFmt w:val="bullet"/>
      <w:lvlText w:val="•"/>
      <w:lvlJc w:val="left"/>
      <w:pPr>
        <w:ind w:left="5054" w:hanging="1140"/>
      </w:pPr>
      <w:rPr>
        <w:rFonts w:hint="default"/>
        <w:lang w:val="zh-CN" w:eastAsia="zh-CN" w:bidi="zh-CN"/>
      </w:rPr>
    </w:lvl>
    <w:lvl w:ilvl="6" w:tentative="0">
      <w:start w:val="0"/>
      <w:numFmt w:val="bullet"/>
      <w:lvlText w:val="•"/>
      <w:lvlJc w:val="left"/>
      <w:pPr>
        <w:ind w:left="6053" w:hanging="1140"/>
      </w:pPr>
      <w:rPr>
        <w:rFonts w:hint="default"/>
        <w:lang w:val="zh-CN" w:eastAsia="zh-CN" w:bidi="zh-CN"/>
      </w:rPr>
    </w:lvl>
    <w:lvl w:ilvl="7" w:tentative="0">
      <w:start w:val="0"/>
      <w:numFmt w:val="bullet"/>
      <w:lvlText w:val="•"/>
      <w:lvlJc w:val="left"/>
      <w:pPr>
        <w:ind w:left="7051" w:hanging="1140"/>
      </w:pPr>
      <w:rPr>
        <w:rFonts w:hint="default"/>
        <w:lang w:val="zh-CN" w:eastAsia="zh-CN" w:bidi="zh-CN"/>
      </w:rPr>
    </w:lvl>
    <w:lvl w:ilvl="8" w:tentative="0">
      <w:start w:val="0"/>
      <w:numFmt w:val="bullet"/>
      <w:lvlText w:val="•"/>
      <w:lvlJc w:val="left"/>
      <w:pPr>
        <w:ind w:left="8049" w:hanging="1140"/>
      </w:pPr>
      <w:rPr>
        <w:rFonts w:hint="default"/>
        <w:lang w:val="zh-CN" w:eastAsia="zh-CN" w:bidi="zh-CN"/>
      </w:rPr>
    </w:lvl>
  </w:abstractNum>
  <w:abstractNum w:abstractNumId="20">
    <w:nsid w:val="7C246926"/>
    <w:multiLevelType w:val="multilevel"/>
    <w:tmpl w:val="7C246926"/>
    <w:lvl w:ilvl="0" w:tentative="0">
      <w:start w:val="18"/>
      <w:numFmt w:val="decimal"/>
      <w:lvlText w:val="%1"/>
      <w:lvlJc w:val="left"/>
      <w:pPr>
        <w:ind w:left="1818" w:hanging="900"/>
        <w:jc w:val="left"/>
      </w:pPr>
      <w:rPr>
        <w:rFonts w:hint="default"/>
        <w:lang w:val="zh-CN" w:eastAsia="zh-CN" w:bidi="zh-CN"/>
      </w:rPr>
    </w:lvl>
    <w:lvl w:ilvl="1" w:tentative="0">
      <w:start w:val="11"/>
      <w:numFmt w:val="decimal"/>
      <w:lvlText w:val="%1.%2"/>
      <w:lvlJc w:val="left"/>
      <w:pPr>
        <w:ind w:left="1818" w:hanging="900"/>
        <w:jc w:val="left"/>
      </w:pPr>
      <w:rPr>
        <w:rFonts w:hint="default"/>
        <w:lang w:val="zh-CN" w:eastAsia="zh-CN" w:bidi="zh-CN"/>
      </w:rPr>
    </w:lvl>
    <w:lvl w:ilvl="2" w:tentative="0">
      <w:start w:val="1"/>
      <w:numFmt w:val="decimal"/>
      <w:lvlText w:val="%1.%2.%3"/>
      <w:lvlJc w:val="left"/>
      <w:pPr>
        <w:ind w:left="1818" w:hanging="90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38" w:hanging="114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562" w:hanging="1140"/>
      </w:pPr>
      <w:rPr>
        <w:rFonts w:hint="default"/>
        <w:lang w:val="zh-CN" w:eastAsia="zh-CN" w:bidi="zh-CN"/>
      </w:rPr>
    </w:lvl>
    <w:lvl w:ilvl="5" w:tentative="0">
      <w:start w:val="0"/>
      <w:numFmt w:val="bullet"/>
      <w:lvlText w:val="•"/>
      <w:lvlJc w:val="left"/>
      <w:pPr>
        <w:ind w:left="5476" w:hanging="1140"/>
      </w:pPr>
      <w:rPr>
        <w:rFonts w:hint="default"/>
        <w:lang w:val="zh-CN" w:eastAsia="zh-CN" w:bidi="zh-CN"/>
      </w:rPr>
    </w:lvl>
    <w:lvl w:ilvl="6" w:tentative="0">
      <w:start w:val="0"/>
      <w:numFmt w:val="bullet"/>
      <w:lvlText w:val="•"/>
      <w:lvlJc w:val="left"/>
      <w:pPr>
        <w:ind w:left="6390" w:hanging="1140"/>
      </w:pPr>
      <w:rPr>
        <w:rFonts w:hint="default"/>
        <w:lang w:val="zh-CN" w:eastAsia="zh-CN" w:bidi="zh-CN"/>
      </w:rPr>
    </w:lvl>
    <w:lvl w:ilvl="7" w:tentative="0">
      <w:start w:val="0"/>
      <w:numFmt w:val="bullet"/>
      <w:lvlText w:val="•"/>
      <w:lvlJc w:val="left"/>
      <w:pPr>
        <w:ind w:left="7304" w:hanging="1140"/>
      </w:pPr>
      <w:rPr>
        <w:rFonts w:hint="default"/>
        <w:lang w:val="zh-CN" w:eastAsia="zh-CN" w:bidi="zh-CN"/>
      </w:rPr>
    </w:lvl>
    <w:lvl w:ilvl="8" w:tentative="0">
      <w:start w:val="0"/>
      <w:numFmt w:val="bullet"/>
      <w:lvlText w:val="•"/>
      <w:lvlJc w:val="left"/>
      <w:pPr>
        <w:ind w:left="8218" w:hanging="1140"/>
      </w:pPr>
      <w:rPr>
        <w:rFonts w:hint="default"/>
        <w:lang w:val="zh-CN" w:eastAsia="zh-CN" w:bidi="zh-CN"/>
      </w:rPr>
    </w:lvl>
  </w:abstractNum>
  <w:num w:numId="1">
    <w:abstractNumId w:val="9"/>
  </w:num>
  <w:num w:numId="2">
    <w:abstractNumId w:val="13"/>
  </w:num>
  <w:num w:numId="3">
    <w:abstractNumId w:val="18"/>
  </w:num>
  <w:num w:numId="4">
    <w:abstractNumId w:val="6"/>
  </w:num>
  <w:num w:numId="5">
    <w:abstractNumId w:val="12"/>
  </w:num>
  <w:num w:numId="6">
    <w:abstractNumId w:val="8"/>
  </w:num>
  <w:num w:numId="7">
    <w:abstractNumId w:val="7"/>
  </w:num>
  <w:num w:numId="8">
    <w:abstractNumId w:val="1"/>
  </w:num>
  <w:num w:numId="9">
    <w:abstractNumId w:val="15"/>
  </w:num>
  <w:num w:numId="10">
    <w:abstractNumId w:val="17"/>
  </w:num>
  <w:num w:numId="11">
    <w:abstractNumId w:val="10"/>
  </w:num>
  <w:num w:numId="12">
    <w:abstractNumId w:val="14"/>
  </w:num>
  <w:num w:numId="13">
    <w:abstractNumId w:val="3"/>
  </w:num>
  <w:num w:numId="14">
    <w:abstractNumId w:val="20"/>
  </w:num>
  <w:num w:numId="15">
    <w:abstractNumId w:val="19"/>
  </w:num>
  <w:num w:numId="16">
    <w:abstractNumId w:val="5"/>
  </w:num>
  <w:num w:numId="17">
    <w:abstractNumId w:val="16"/>
  </w:num>
  <w:num w:numId="18">
    <w:abstractNumId w:val="0"/>
  </w:num>
  <w:num w:numId="19">
    <w:abstractNumId w:val="11"/>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156C"/>
    <w:rsid w:val="007A2229"/>
    <w:rsid w:val="00CD0047"/>
    <w:rsid w:val="01A210F1"/>
    <w:rsid w:val="01B63741"/>
    <w:rsid w:val="02276F4B"/>
    <w:rsid w:val="024D2523"/>
    <w:rsid w:val="03B652EB"/>
    <w:rsid w:val="04125262"/>
    <w:rsid w:val="042132CE"/>
    <w:rsid w:val="047413B2"/>
    <w:rsid w:val="05791F9B"/>
    <w:rsid w:val="05AB264A"/>
    <w:rsid w:val="06DC730F"/>
    <w:rsid w:val="071925E6"/>
    <w:rsid w:val="07654B75"/>
    <w:rsid w:val="077171FB"/>
    <w:rsid w:val="07C91BC2"/>
    <w:rsid w:val="091659F6"/>
    <w:rsid w:val="09B71165"/>
    <w:rsid w:val="09C26FE7"/>
    <w:rsid w:val="0B0E4F6C"/>
    <w:rsid w:val="0B183F36"/>
    <w:rsid w:val="0BCD244A"/>
    <w:rsid w:val="0C2A775A"/>
    <w:rsid w:val="0C6A0A7B"/>
    <w:rsid w:val="0CB21E29"/>
    <w:rsid w:val="0E593799"/>
    <w:rsid w:val="10F97BD6"/>
    <w:rsid w:val="13B055E5"/>
    <w:rsid w:val="13D350A1"/>
    <w:rsid w:val="14502490"/>
    <w:rsid w:val="147560F8"/>
    <w:rsid w:val="15403A6C"/>
    <w:rsid w:val="15720ED3"/>
    <w:rsid w:val="15C667B9"/>
    <w:rsid w:val="15C76CBE"/>
    <w:rsid w:val="16FC4347"/>
    <w:rsid w:val="17D940A5"/>
    <w:rsid w:val="18B13F7B"/>
    <w:rsid w:val="19306EB8"/>
    <w:rsid w:val="1A8F7F26"/>
    <w:rsid w:val="1B0E1EBA"/>
    <w:rsid w:val="1B20176D"/>
    <w:rsid w:val="1B2852BC"/>
    <w:rsid w:val="1B5A219B"/>
    <w:rsid w:val="1B5D5FBE"/>
    <w:rsid w:val="1B8E5EE2"/>
    <w:rsid w:val="1BA963CA"/>
    <w:rsid w:val="1BC9304A"/>
    <w:rsid w:val="1C791F25"/>
    <w:rsid w:val="1CD36E25"/>
    <w:rsid w:val="1DD10C21"/>
    <w:rsid w:val="1F606384"/>
    <w:rsid w:val="20FC75D3"/>
    <w:rsid w:val="213C2D47"/>
    <w:rsid w:val="23266864"/>
    <w:rsid w:val="23533BEC"/>
    <w:rsid w:val="23680242"/>
    <w:rsid w:val="23822C04"/>
    <w:rsid w:val="258857FE"/>
    <w:rsid w:val="26A97C79"/>
    <w:rsid w:val="27455AC4"/>
    <w:rsid w:val="27504389"/>
    <w:rsid w:val="27647A5C"/>
    <w:rsid w:val="281C5B3F"/>
    <w:rsid w:val="28B009B2"/>
    <w:rsid w:val="28C10540"/>
    <w:rsid w:val="2916334A"/>
    <w:rsid w:val="296A01D8"/>
    <w:rsid w:val="2A8862C2"/>
    <w:rsid w:val="2B0714DB"/>
    <w:rsid w:val="2C114337"/>
    <w:rsid w:val="2C4348BC"/>
    <w:rsid w:val="2CB56FBF"/>
    <w:rsid w:val="2DA26D6E"/>
    <w:rsid w:val="2DF23A82"/>
    <w:rsid w:val="2DF37D86"/>
    <w:rsid w:val="2E4864CC"/>
    <w:rsid w:val="2F42527B"/>
    <w:rsid w:val="2F520E17"/>
    <w:rsid w:val="2F5C554E"/>
    <w:rsid w:val="30FF71D6"/>
    <w:rsid w:val="311D5C36"/>
    <w:rsid w:val="31717CDC"/>
    <w:rsid w:val="33C73542"/>
    <w:rsid w:val="342846E2"/>
    <w:rsid w:val="3438505D"/>
    <w:rsid w:val="348F242E"/>
    <w:rsid w:val="353024DC"/>
    <w:rsid w:val="35F474EC"/>
    <w:rsid w:val="36ED487A"/>
    <w:rsid w:val="372551F5"/>
    <w:rsid w:val="373C49A4"/>
    <w:rsid w:val="38A531A6"/>
    <w:rsid w:val="39DF1114"/>
    <w:rsid w:val="3A692E60"/>
    <w:rsid w:val="3AD80972"/>
    <w:rsid w:val="3B4C5F2F"/>
    <w:rsid w:val="3B5C633F"/>
    <w:rsid w:val="3CE23D1A"/>
    <w:rsid w:val="3E785AA0"/>
    <w:rsid w:val="3EB74268"/>
    <w:rsid w:val="3FCE4494"/>
    <w:rsid w:val="407D2CE3"/>
    <w:rsid w:val="409021B6"/>
    <w:rsid w:val="411B7804"/>
    <w:rsid w:val="41552220"/>
    <w:rsid w:val="421F1694"/>
    <w:rsid w:val="424E1F9D"/>
    <w:rsid w:val="42C50D8B"/>
    <w:rsid w:val="42FB7580"/>
    <w:rsid w:val="43E64F5F"/>
    <w:rsid w:val="44181C42"/>
    <w:rsid w:val="441A09C3"/>
    <w:rsid w:val="45423E8E"/>
    <w:rsid w:val="455959C2"/>
    <w:rsid w:val="4584711D"/>
    <w:rsid w:val="45BE2373"/>
    <w:rsid w:val="472D638D"/>
    <w:rsid w:val="47461B2D"/>
    <w:rsid w:val="49AB763A"/>
    <w:rsid w:val="4B8477AA"/>
    <w:rsid w:val="4CF01CA4"/>
    <w:rsid w:val="4D7961AC"/>
    <w:rsid w:val="4D8A6939"/>
    <w:rsid w:val="4DA122AE"/>
    <w:rsid w:val="4E405949"/>
    <w:rsid w:val="4EE918AA"/>
    <w:rsid w:val="50105FF1"/>
    <w:rsid w:val="523A1B68"/>
    <w:rsid w:val="53A10380"/>
    <w:rsid w:val="53AF2806"/>
    <w:rsid w:val="53D86BA1"/>
    <w:rsid w:val="54826573"/>
    <w:rsid w:val="54CE26F9"/>
    <w:rsid w:val="55CE0073"/>
    <w:rsid w:val="56532B47"/>
    <w:rsid w:val="5680126E"/>
    <w:rsid w:val="568B4698"/>
    <w:rsid w:val="56EC62CE"/>
    <w:rsid w:val="57541C95"/>
    <w:rsid w:val="5B632AC6"/>
    <w:rsid w:val="5CAB5DEA"/>
    <w:rsid w:val="5D6F5FF1"/>
    <w:rsid w:val="5DA165D4"/>
    <w:rsid w:val="5E075761"/>
    <w:rsid w:val="5E1877E6"/>
    <w:rsid w:val="5E3F127A"/>
    <w:rsid w:val="5E4A4368"/>
    <w:rsid w:val="5F3E784E"/>
    <w:rsid w:val="5FA26F6C"/>
    <w:rsid w:val="5FB265A3"/>
    <w:rsid w:val="60D712D5"/>
    <w:rsid w:val="61527497"/>
    <w:rsid w:val="61915630"/>
    <w:rsid w:val="622162A3"/>
    <w:rsid w:val="623A28A7"/>
    <w:rsid w:val="66EC17E9"/>
    <w:rsid w:val="68143723"/>
    <w:rsid w:val="68832B14"/>
    <w:rsid w:val="68913D62"/>
    <w:rsid w:val="691D4CE9"/>
    <w:rsid w:val="692162D6"/>
    <w:rsid w:val="695C5FA0"/>
    <w:rsid w:val="6A007DDD"/>
    <w:rsid w:val="6A1F04DB"/>
    <w:rsid w:val="6ACB7E9B"/>
    <w:rsid w:val="6B5C756E"/>
    <w:rsid w:val="6B841502"/>
    <w:rsid w:val="6BC347D7"/>
    <w:rsid w:val="6CA47DEC"/>
    <w:rsid w:val="6D3A243D"/>
    <w:rsid w:val="6E1418E8"/>
    <w:rsid w:val="719D536B"/>
    <w:rsid w:val="729A2D7F"/>
    <w:rsid w:val="744C4D67"/>
    <w:rsid w:val="745E4780"/>
    <w:rsid w:val="750110E7"/>
    <w:rsid w:val="753603CE"/>
    <w:rsid w:val="753A18BE"/>
    <w:rsid w:val="75BF4062"/>
    <w:rsid w:val="781738F4"/>
    <w:rsid w:val="79B300B0"/>
    <w:rsid w:val="79CD3C22"/>
    <w:rsid w:val="7A37059C"/>
    <w:rsid w:val="7A872211"/>
    <w:rsid w:val="7AA71B39"/>
    <w:rsid w:val="7AFD4A7E"/>
    <w:rsid w:val="7B247699"/>
    <w:rsid w:val="7B6C4D86"/>
    <w:rsid w:val="7BD42A79"/>
    <w:rsid w:val="7BD85941"/>
    <w:rsid w:val="7C482B78"/>
    <w:rsid w:val="7CFA3744"/>
    <w:rsid w:val="7DCD0725"/>
    <w:rsid w:val="7DD32C3A"/>
    <w:rsid w:val="7ECA1834"/>
    <w:rsid w:val="7F6A30F7"/>
    <w:rsid w:val="7F6E42E4"/>
    <w:rsid w:val="7F9C0F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5">
    <w:name w:val="heading 1"/>
    <w:basedOn w:val="1"/>
    <w:next w:val="1"/>
    <w:link w:val="28"/>
    <w:qFormat/>
    <w:uiPriority w:val="1"/>
    <w:pPr>
      <w:spacing w:before="28"/>
      <w:ind w:right="100"/>
      <w:jc w:val="center"/>
      <w:outlineLvl w:val="1"/>
    </w:pPr>
    <w:rPr>
      <w:rFonts w:ascii="黑体" w:hAnsi="黑体" w:eastAsia="黑体" w:cs="黑体"/>
      <w:sz w:val="32"/>
      <w:szCs w:val="32"/>
      <w:lang w:val="zh-CN" w:eastAsia="zh-CN" w:bidi="zh-CN"/>
    </w:rPr>
  </w:style>
  <w:style w:type="paragraph" w:styleId="6">
    <w:name w:val="heading 2"/>
    <w:basedOn w:val="1"/>
    <w:next w:val="1"/>
    <w:qFormat/>
    <w:uiPriority w:val="1"/>
    <w:pPr>
      <w:ind w:left="1419"/>
      <w:outlineLvl w:val="2"/>
    </w:pPr>
    <w:rPr>
      <w:rFonts w:ascii="楷体" w:hAnsi="楷体" w:eastAsia="楷体" w:cs="楷体"/>
      <w:sz w:val="28"/>
      <w:szCs w:val="28"/>
      <w:lang w:val="zh-CN" w:eastAsia="zh-CN" w:bidi="zh-CN"/>
    </w:rPr>
  </w:style>
  <w:style w:type="paragraph" w:styleId="7">
    <w:name w:val="heading 3"/>
    <w:basedOn w:val="1"/>
    <w:next w:val="1"/>
    <w:qFormat/>
    <w:uiPriority w:val="1"/>
    <w:pPr>
      <w:spacing w:before="66"/>
      <w:ind w:left="2143" w:right="519" w:hanging="1997"/>
      <w:outlineLvl w:val="3"/>
    </w:pPr>
    <w:rPr>
      <w:rFonts w:ascii="仿宋" w:hAnsi="仿宋" w:eastAsia="仿宋" w:cs="仿宋"/>
      <w:b/>
      <w:bCs/>
      <w:sz w:val="24"/>
      <w:szCs w:val="24"/>
      <w:lang w:val="zh-CN" w:eastAsia="zh-CN" w:bidi="zh-CN"/>
    </w:rPr>
  </w:style>
  <w:style w:type="paragraph" w:styleId="8">
    <w:name w:val="heading 4"/>
    <w:basedOn w:val="1"/>
    <w:next w:val="1"/>
    <w:qFormat/>
    <w:uiPriority w:val="0"/>
    <w:pPr>
      <w:keepNext/>
      <w:keepLines/>
      <w:widowControl/>
      <w:spacing w:before="280" w:after="290" w:line="376" w:lineRule="auto"/>
      <w:ind w:firstLine="200" w:firstLineChars="200"/>
      <w:outlineLvl w:val="3"/>
    </w:pPr>
    <w:rPr>
      <w:rFonts w:ascii="?? Light" w:hAnsi="?? Light" w:eastAsia="宋?"/>
      <w:b/>
      <w:bCs/>
      <w:kern w:val="0"/>
      <w:sz w:val="28"/>
      <w:szCs w:val="28"/>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Arial" w:hAnsi="Arial"/>
    </w:rPr>
  </w:style>
  <w:style w:type="paragraph" w:styleId="3">
    <w:name w:val="Body Text"/>
    <w:basedOn w:val="1"/>
    <w:next w:val="4"/>
    <w:qFormat/>
    <w:uiPriority w:val="1"/>
    <w:pPr>
      <w:ind w:left="438"/>
    </w:pPr>
    <w:rPr>
      <w:rFonts w:ascii="仿宋" w:hAnsi="仿宋" w:eastAsia="仿宋" w:cs="仿宋"/>
      <w:sz w:val="24"/>
      <w:szCs w:val="24"/>
      <w:lang w:val="zh-CN" w:eastAsia="zh-CN" w:bidi="zh-CN"/>
    </w:rPr>
  </w:style>
  <w:style w:type="paragraph" w:styleId="4">
    <w:name w:val="Body Text 2"/>
    <w:basedOn w:val="1"/>
    <w:qFormat/>
    <w:uiPriority w:val="0"/>
    <w:pPr>
      <w:spacing w:after="120" w:line="480" w:lineRule="auto"/>
    </w:p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1"/>
    <w:pPr>
      <w:spacing w:before="110"/>
      <w:ind w:left="858"/>
    </w:pPr>
    <w:rPr>
      <w:rFonts w:ascii="黑体" w:hAnsi="黑体" w:eastAsia="黑体" w:cs="黑体"/>
      <w:sz w:val="21"/>
      <w:szCs w:val="21"/>
      <w:lang w:val="zh-CN" w:eastAsia="zh-CN" w:bidi="zh-CN"/>
    </w:rPr>
  </w:style>
  <w:style w:type="paragraph" w:styleId="13">
    <w:name w:val="toc 2"/>
    <w:basedOn w:val="1"/>
    <w:next w:val="1"/>
    <w:qFormat/>
    <w:uiPriority w:val="1"/>
    <w:pPr>
      <w:spacing w:before="110"/>
      <w:ind w:left="1489" w:hanging="212"/>
    </w:pPr>
    <w:rPr>
      <w:rFonts w:ascii="楷体" w:hAnsi="楷体" w:eastAsia="楷体" w:cs="楷体"/>
      <w:sz w:val="21"/>
      <w:szCs w:val="21"/>
      <w:lang w:val="zh-CN" w:eastAsia="zh-CN" w:bidi="zh-CN"/>
    </w:rPr>
  </w:style>
  <w:style w:type="paragraph" w:styleId="14">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9"/>
    <w:qFormat/>
    <w:uiPriority w:val="0"/>
    <w:pPr>
      <w:ind w:firstLine="420" w:firstLineChars="200"/>
    </w:pPr>
  </w:style>
  <w:style w:type="character" w:styleId="19">
    <w:name w:val="page number"/>
    <w:basedOn w:val="18"/>
    <w:qFormat/>
    <w:uiPriority w:val="0"/>
  </w:style>
  <w:style w:type="paragraph" w:styleId="2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spacing w:before="161"/>
      <w:ind w:left="438" w:firstLine="480"/>
    </w:pPr>
    <w:rPr>
      <w:rFonts w:ascii="仿宋" w:hAnsi="仿宋" w:eastAsia="仿宋" w:cs="仿宋"/>
      <w:lang w:val="zh-CN" w:eastAsia="zh-CN" w:bidi="zh-CN"/>
    </w:rPr>
  </w:style>
  <w:style w:type="paragraph" w:customStyle="1" w:styleId="23">
    <w:name w:val="Table Paragraph"/>
    <w:basedOn w:val="1"/>
    <w:qFormat/>
    <w:uiPriority w:val="1"/>
    <w:rPr>
      <w:rFonts w:ascii="仿宋" w:hAnsi="仿宋" w:eastAsia="仿宋" w:cs="仿宋"/>
      <w:lang w:val="zh-CN" w:eastAsia="zh-CN" w:bidi="zh-CN"/>
    </w:rPr>
  </w:style>
  <w:style w:type="character" w:customStyle="1" w:styleId="24">
    <w:name w:val="s2"/>
    <w:basedOn w:val="18"/>
    <w:qFormat/>
    <w:uiPriority w:val="0"/>
    <w:rPr>
      <w:shd w:val="clear" w:color="auto" w:fill="FFFFFF"/>
    </w:rPr>
  </w:style>
  <w:style w:type="paragraph" w:customStyle="1" w:styleId="25">
    <w:name w:val="WPSOffice手动目录 2"/>
    <w:qFormat/>
    <w:uiPriority w:val="0"/>
    <w:pPr>
      <w:ind w:leftChars="200"/>
    </w:pPr>
    <w:rPr>
      <w:rFonts w:asciiTheme="minorHAnsi" w:hAnsiTheme="minorHAnsi" w:eastAsiaTheme="minorHAnsi" w:cstheme="minorBidi"/>
      <w:sz w:val="20"/>
      <w:szCs w:val="20"/>
    </w:rPr>
  </w:style>
  <w:style w:type="paragraph" w:customStyle="1" w:styleId="26">
    <w:name w:val="WPSOffice手动目录 1"/>
    <w:qFormat/>
    <w:uiPriority w:val="0"/>
    <w:pPr>
      <w:ind w:leftChars="0"/>
    </w:pPr>
    <w:rPr>
      <w:rFonts w:asciiTheme="minorHAnsi" w:hAnsiTheme="minorHAnsi" w:eastAsiaTheme="minorHAnsi" w:cstheme="minorBidi"/>
      <w:sz w:val="20"/>
      <w:szCs w:val="20"/>
    </w:rPr>
  </w:style>
  <w:style w:type="paragraph" w:customStyle="1" w:styleId="27">
    <w:name w:val="WPSOffice手动目录 3"/>
    <w:qFormat/>
    <w:uiPriority w:val="0"/>
    <w:pPr>
      <w:ind w:leftChars="400"/>
    </w:pPr>
    <w:rPr>
      <w:rFonts w:asciiTheme="minorHAnsi" w:hAnsiTheme="minorHAnsi" w:eastAsiaTheme="minorHAnsi" w:cstheme="minorBidi"/>
      <w:sz w:val="20"/>
      <w:szCs w:val="20"/>
    </w:rPr>
  </w:style>
  <w:style w:type="character" w:customStyle="1" w:styleId="28">
    <w:name w:val="标题 1 Char"/>
    <w:link w:val="5"/>
    <w:qFormat/>
    <w:uiPriority w:val="1"/>
    <w:rPr>
      <w:rFonts w:ascii="黑体" w:hAnsi="黑体" w:eastAsia="黑体" w:cs="黑体"/>
      <w:sz w:val="32"/>
      <w:szCs w:val="32"/>
      <w:lang w:val="zh-CN" w:eastAsia="zh-CN" w:bidi="zh-CN"/>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font21"/>
    <w:basedOn w:val="18"/>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2020-12-30T11:04:00Z</dcterms:created>
  <dc:creator>市政务服务办</dc:creator>
  <cp:lastModifiedBy>电信客服努尔比娅</cp:lastModifiedBy>
  <cp:lastPrinted>2021-07-13T09:42:00Z</cp:lastPrinted>
  <dcterms:modified xsi:type="dcterms:W3CDTF">2021-11-02T08:29:16Z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2020-12-30T00:00:00Z</vt:filetime>
  </property>
  <property fmtid="{D5CDD505-2E9C-101B-9397-08002B2CF9AE}" pid="5" name="KSOProductBuildVer">
    <vt:lpwstr>2052-11.1.0.10938</vt:lpwstr>
  </property>
  <property fmtid="{D5CDD505-2E9C-101B-9397-08002B2CF9AE}" pid="6" name="ICV">
    <vt:lpwstr>0C2C63DA7BAE4743B03B1FE3BA249F07</vt:lpwstr>
  </property>
</Properties>
</file>