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阿克苏市干部周转宿舍</w:t>
      </w:r>
      <w:r>
        <w:rPr>
          <w:rFonts w:hint="eastAsia" w:ascii="黑体" w:hAnsi="宋体" w:eastAsia="黑体" w:cs="Arial"/>
          <w:b/>
          <w:kern w:val="0"/>
          <w:sz w:val="36"/>
          <w:szCs w:val="36"/>
          <w:lang w:val="en-US" w:eastAsia="zh-CN"/>
        </w:rPr>
        <w:t>项目竞争性谈判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21</w:t>
      </w:r>
      <w:r>
        <w:rPr>
          <w:rFonts w:hint="eastAsia" w:ascii="黑体" w:hAnsi="黑体" w:eastAsia="黑体"/>
          <w:b/>
          <w:sz w:val="36"/>
          <w:lang w:eastAsia="zh-CN"/>
        </w:rPr>
        <w:t>-</w:t>
      </w:r>
      <w:r>
        <w:rPr>
          <w:rFonts w:hint="eastAsia" w:ascii="黑体" w:hAnsi="黑体" w:eastAsia="黑体"/>
          <w:b/>
          <w:sz w:val="36"/>
          <w:lang w:val="en-US" w:eastAsia="zh-CN"/>
        </w:rPr>
        <w:t>036</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10"/>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21</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r>
        <w:rPr>
          <w:rFonts w:hint="eastAsia" w:ascii="宋体" w:hAnsi="宋体" w:eastAsia="宋体" w:cs="宋体"/>
          <w:b/>
          <w:sz w:val="32"/>
          <w:lang w:val="en-US" w:eastAsia="zh-CN"/>
        </w:rPr>
        <w:t>3</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阿克苏市干部周转宿舍</w:t>
            </w:r>
            <w:r>
              <w:rPr>
                <w:rFonts w:hint="eastAsia" w:ascii="仿宋_GB2312" w:hAnsi="仿宋_GB2312" w:eastAsia="仿宋_GB2312" w:cs="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8 </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color w:val="FF0000"/>
                <w:sz w:val="28"/>
                <w:szCs w:val="28"/>
                <w:u w:val="single"/>
                <w:lang w:val="en-US" w:eastAsia="zh-CN"/>
              </w:rPr>
              <w:t>月8</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00</w:t>
            </w:r>
            <w:r>
              <w:rPr>
                <w:rFonts w:hint="eastAsia" w:ascii="仿宋_GB2312" w:hAnsi="仿宋_GB2312" w:eastAsia="仿宋_GB2312" w:cs="仿宋_GB2312"/>
                <w:color w:val="FF0000"/>
                <w:sz w:val="28"/>
                <w:szCs w:val="28"/>
                <w:u w:val="single"/>
              </w:rPr>
              <w:t>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综合</w:t>
            </w:r>
            <w:r>
              <w:rPr>
                <w:rFonts w:hint="eastAsia" w:ascii="仿宋_GB2312" w:hAnsi="仿宋_GB2312" w:eastAsia="仿宋_GB2312" w:cs="仿宋_GB2312"/>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82</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jc w:val="both"/>
        <w:rPr>
          <w:rFonts w:hint="eastAsia" w:ascii="仿宋" w:hAnsi="仿宋" w:eastAsia="仿宋"/>
          <w:b/>
          <w:color w:val="000000"/>
          <w:sz w:val="32"/>
          <w:szCs w:val="32"/>
          <w:lang w:eastAsia="zh-CN"/>
        </w:rPr>
      </w:pPr>
    </w:p>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黑体" w:hAnsi="黑体" w:eastAsia="黑体" w:cs="黑体"/>
          <w:b w:val="0"/>
          <w:bCs w:val="0"/>
          <w:kern w:val="0"/>
          <w:sz w:val="36"/>
          <w:szCs w:val="36"/>
          <w:lang w:val="en-US" w:eastAsia="zh-CN" w:bidi="ar"/>
        </w:rPr>
        <w:t>阿克苏市干部周转宿舍</w:t>
      </w:r>
      <w:r>
        <w:rPr>
          <w:rFonts w:hint="eastAsia" w:ascii="黑体" w:hAnsi="宋体" w:eastAsia="黑体" w:cs="Arial"/>
          <w:b/>
          <w:kern w:val="0"/>
          <w:sz w:val="36"/>
          <w:szCs w:val="36"/>
          <w:lang w:val="en-US" w:eastAsia="zh-CN"/>
        </w:rPr>
        <w:t>项目竞争性谈判公告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阿克苏市干部周转宿舍项</w:t>
      </w:r>
      <w:r>
        <w:rPr>
          <w:rFonts w:hint="eastAsia" w:ascii="仿宋_GB2312" w:hAnsi="仿宋_GB2312" w:eastAsia="仿宋_GB2312" w:cs="仿宋_GB2312"/>
          <w:sz w:val="28"/>
          <w:szCs w:val="28"/>
          <w:lang w:val="en-US" w:eastAsia="zh-CN"/>
        </w:rPr>
        <w:t>目的潜在供应商应在政采云平台获取采购文件,并于2021年11月8日上午11点00分（北京时间）前提交响应文件。   </w:t>
      </w:r>
      <w:r>
        <w:rPr>
          <w:rFonts w:hint="eastAsia" w:ascii="仿宋_GB2312" w:hAnsi="仿宋_GB2312" w:eastAsia="仿宋_GB2312" w:cs="仿宋_GB2312"/>
          <w:b w:val="0"/>
          <w:bCs w:val="0"/>
          <w:sz w:val="30"/>
          <w:szCs w:val="3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036号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 </w:t>
      </w:r>
      <w:r>
        <w:rPr>
          <w:rStyle w:val="17"/>
          <w:rFonts w:hint="eastAsia" w:ascii="仿宋" w:hAnsi="仿宋" w:eastAsia="仿宋" w:cs="仿宋"/>
          <w:b w:val="0"/>
          <w:bCs w:val="0"/>
          <w:kern w:val="0"/>
          <w:sz w:val="28"/>
          <w:szCs w:val="28"/>
          <w:lang w:val="en-US" w:eastAsia="zh-CN" w:bidi="ar"/>
        </w:rPr>
        <w:t>阿克苏市干部周转宿舍</w:t>
      </w:r>
      <w:r>
        <w:rPr>
          <w:rFonts w:hint="eastAsia" w:ascii="仿宋_GB2312" w:hAnsi="仿宋_GB2312" w:eastAsia="仿宋_GB2312" w:cs="仿宋_GB2312"/>
          <w:sz w:val="28"/>
          <w:szCs w:val="28"/>
          <w:lang w:val="en-US" w:eastAsia="zh-CN"/>
        </w:rPr>
        <w:t>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82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82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合同履约期限：双方合同约定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8</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8</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六、公告期限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_GB2312" w:hAnsi="仿宋_GB2312" w:eastAsia="仿宋_GB2312" w:cs="仿宋_GB2312"/>
          <w:b w:val="0"/>
          <w:bCs w:val="0"/>
          <w:sz w:val="30"/>
          <w:szCs w:val="30"/>
          <w:lang w:eastAsia="zh-CN"/>
        </w:rPr>
        <w:t>阿克苏市</w:t>
      </w:r>
      <w:r>
        <w:rPr>
          <w:rFonts w:hint="eastAsia" w:ascii="仿宋_GB2312" w:hAnsi="仿宋_GB2312" w:eastAsia="仿宋_GB2312" w:cs="仿宋_GB2312"/>
          <w:b w:val="0"/>
          <w:bCs w:val="0"/>
          <w:sz w:val="30"/>
          <w:szCs w:val="30"/>
          <w:lang w:val="en-US" w:eastAsia="zh-CN"/>
        </w:rPr>
        <w:t>委组织部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w:t>
      </w:r>
      <w:r>
        <w:rPr>
          <w:rFonts w:hint="eastAsia" w:ascii="仿宋_GB2312" w:hAnsi="仿宋_GB2312" w:eastAsia="仿宋_GB2312" w:cs="仿宋_GB2312"/>
          <w:b w:val="0"/>
          <w:bCs w:val="0"/>
          <w:sz w:val="30"/>
          <w:szCs w:val="30"/>
          <w:lang w:val="en-US" w:eastAsia="zh-CN"/>
        </w:rPr>
        <w:t>市</w:t>
      </w:r>
      <w:r>
        <w:rPr>
          <w:rFonts w:hint="eastAsia" w:ascii="仿宋_GB2312" w:hAnsi="仿宋_GB2312" w:eastAsia="仿宋_GB2312" w:cs="仿宋_GB2312"/>
          <w:b w:val="0"/>
          <w:bCs w:val="0"/>
          <w:sz w:val="30"/>
          <w:szCs w:val="30"/>
        </w:rPr>
        <w:t>北京</w:t>
      </w:r>
      <w:bookmarkStart w:id="45" w:name="_GoBack"/>
      <w:bookmarkEnd w:id="45"/>
      <w:r>
        <w:rPr>
          <w:rFonts w:hint="eastAsia" w:ascii="仿宋_GB2312" w:hAnsi="仿宋_GB2312" w:eastAsia="仿宋_GB2312" w:cs="仿宋_GB2312"/>
          <w:b w:val="0"/>
          <w:bCs w:val="0"/>
          <w:sz w:val="30"/>
          <w:szCs w:val="30"/>
        </w:rPr>
        <w:t>路</w:t>
      </w:r>
      <w:r>
        <w:rPr>
          <w:rFonts w:hint="eastAsia" w:ascii="仿宋_GB2312" w:hAnsi="仿宋_GB2312" w:eastAsia="仿宋_GB2312" w:cs="仿宋_GB2312"/>
          <w:b w:val="0"/>
          <w:bCs w:val="0"/>
          <w:sz w:val="30"/>
          <w:szCs w:val="30"/>
          <w:lang w:val="en-US" w:eastAsia="zh-CN"/>
        </w:rPr>
        <w:t xml:space="preserve">67号（综合办公区）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18009978999</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联系人：梁亚娜</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r>
        <w:rPr>
          <w:rFonts w:hint="eastAsia" w:ascii="仿宋_GB2312" w:hAnsi="仿宋_GB2312" w:eastAsia="仿宋_GB2312" w:cs="仿宋_GB2312"/>
          <w:b w:val="0"/>
          <w:bCs w:val="0"/>
          <w:sz w:val="30"/>
          <w:szCs w:val="30"/>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2"/>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r>
        <w:rPr>
          <w:rFonts w:hint="eastAsia" w:ascii="仿宋" w:hAnsi="仿宋" w:eastAsia="仿宋"/>
          <w:b/>
          <w:color w:val="000000"/>
          <w:sz w:val="36"/>
          <w:szCs w:val="36"/>
          <w:lang w:val="en-US" w:eastAsia="zh-CN"/>
        </w:rPr>
        <w:t xml:space="preserve"> </w:t>
      </w:r>
    </w:p>
    <w:p>
      <w:pPr>
        <w:pStyle w:val="12"/>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70537"/>
      <w:bookmarkStart w:id="1" w:name="_Toc177824939"/>
      <w:bookmarkStart w:id="2" w:name="_Toc177824872"/>
      <w:bookmarkStart w:id="3" w:name="_Toc177825120"/>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w:t>
      </w:r>
      <w:r>
        <w:rPr>
          <w:rFonts w:hint="eastAsia" w:ascii="宋体" w:hAnsi="宋体" w:eastAsia="宋体" w:cs="宋体"/>
          <w:color w:val="000000"/>
          <w:sz w:val="32"/>
          <w:szCs w:val="32"/>
          <w:shd w:val="clear" w:color="auto" w:fill="FFFFFF"/>
          <w:lang w:val="en-US" w:eastAsia="zh-CN"/>
        </w:rPr>
        <w:t>谈判</w:t>
      </w:r>
      <w:r>
        <w:rPr>
          <w:rFonts w:hint="eastAsia" w:ascii="宋体" w:hAnsi="宋体" w:eastAsia="宋体" w:cs="宋体"/>
          <w:color w:val="000000"/>
          <w:sz w:val="32"/>
          <w:szCs w:val="32"/>
          <w:shd w:val="clear" w:color="auto" w:fill="FFFFFF"/>
        </w:rPr>
        <w:t>招标</w:t>
      </w:r>
      <w:r>
        <w:rPr>
          <w:rFonts w:hint="eastAsia" w:ascii="宋体" w:hAnsi="宋体" w:eastAsia="宋体" w:cs="宋体"/>
          <w:color w:val="000000"/>
          <w:sz w:val="28"/>
          <w:szCs w:val="28"/>
          <w:shd w:val="clear" w:color="auto" w:fill="FFFFFF"/>
        </w:rPr>
        <w:t>文件适用于</w:t>
      </w:r>
      <w:r>
        <w:rPr>
          <w:rStyle w:val="17"/>
          <w:rFonts w:hint="eastAsia" w:ascii="宋体" w:hAnsi="宋体" w:eastAsia="宋体" w:cs="宋体"/>
          <w:b w:val="0"/>
          <w:bCs w:val="0"/>
          <w:kern w:val="0"/>
          <w:sz w:val="28"/>
          <w:szCs w:val="28"/>
          <w:lang w:val="en-US" w:eastAsia="zh-CN" w:bidi="ar"/>
        </w:rPr>
        <w:t>阿克苏市干部周转宿舍采购</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的招标、评标、定标、验收、合同履约、付款等（法律、法规另有规定的，从其规定）。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4873"/>
      <w:bookmarkStart w:id="5" w:name="_Toc177870538"/>
      <w:bookmarkStart w:id="6" w:name="_Toc177825121"/>
      <w:bookmarkStart w:id="7" w:name="_Toc177824940"/>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24874"/>
      <w:bookmarkStart w:id="11" w:name="_Toc177870540"/>
      <w:bookmarkStart w:id="12" w:name="_Toc177824941"/>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70541"/>
      <w:bookmarkStart w:id="15" w:name="_Toc177824942"/>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6"/>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17"/>
          <w:rFonts w:hint="eastAsia" w:ascii="宋体" w:hAnsi="宋体" w:eastAsia="宋体" w:cs="宋体"/>
          <w:b w:val="0"/>
          <w:bCs w:val="0"/>
          <w:color w:val="C00000"/>
          <w:kern w:val="0"/>
          <w:sz w:val="28"/>
          <w:szCs w:val="28"/>
          <w:lang w:val="en-US" w:eastAsia="zh-CN" w:bidi="ar"/>
        </w:rPr>
        <w:t>阿克苏市干部周转宿舍</w:t>
      </w:r>
      <w:r>
        <w:rPr>
          <w:rFonts w:hint="eastAsia" w:ascii="新宋体" w:hAnsi="新宋体" w:eastAsia="新宋体" w:cs="新宋体"/>
          <w:color w:val="FF0000"/>
          <w:sz w:val="28"/>
          <w:szCs w:val="28"/>
          <w:u w:val="single"/>
          <w:lang w:val="en-US" w:eastAsia="zh-CN"/>
        </w:rPr>
        <w:t>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28"/>
          <w:szCs w:val="28"/>
          <w:lang w:val="en-US" w:eastAsia="zh-CN" w:bidi="ar"/>
        </w:rPr>
        <w:t>阿克苏市干部周转宿舍</w:t>
      </w:r>
      <w:r>
        <w:rPr>
          <w:rFonts w:hint="eastAsia" w:ascii="新宋体" w:hAnsi="新宋体" w:eastAsia="新宋体" w:cs="新宋体"/>
          <w:color w:val="FF0000"/>
          <w:sz w:val="28"/>
          <w:szCs w:val="28"/>
          <w:u w:val="single"/>
          <w:lang w:eastAsia="zh-CN"/>
        </w:rPr>
        <w:t>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6"/>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24945"/>
      <w:bookmarkStart w:id="25" w:name="_Toc177870548"/>
      <w:bookmarkStart w:id="26" w:name="_Toc177824878"/>
      <w:bookmarkStart w:id="27" w:name="_Toc177825126"/>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24946"/>
      <w:bookmarkStart w:id="29" w:name="_Toc177824879"/>
      <w:bookmarkStart w:id="30" w:name="_Toc177870549"/>
      <w:bookmarkStart w:id="31" w:name="_Toc177825127"/>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24881"/>
      <w:bookmarkStart w:id="35" w:name="_Toc17787055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shd w:val="clear" w:color="auto" w:fill="FFFFFF"/>
          <w:lang w:val="en-US" w:eastAsia="zh-CN" w:bidi="ar-SA"/>
        </w:rPr>
      </w:pPr>
      <w:r>
        <w:rPr>
          <w:rFonts w:hint="eastAsia" w:ascii="宋体" w:hAnsi="宋体" w:eastAsia="宋体" w:cs="宋体"/>
          <w:b w:val="0"/>
          <w:bCs w:val="0"/>
          <w:color w:val="000000"/>
          <w:kern w:val="2"/>
          <w:sz w:val="28"/>
          <w:szCs w:val="28"/>
          <w:shd w:val="clear" w:color="auto" w:fill="FFFFFF"/>
          <w:lang w:val="en-US" w:eastAsia="zh-CN" w:bidi="ar-SA"/>
        </w:rPr>
        <w:t>（10）未提交现场勘查证明的。</w:t>
      </w:r>
    </w:p>
    <w:p>
      <w:pPr>
        <w:pStyle w:val="7"/>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07820051"/>
      <w:bookmarkStart w:id="40"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9"/>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28"/>
          <w:szCs w:val="28"/>
          <w:lang w:val="en-US" w:eastAsia="zh-CN" w:bidi="ar"/>
        </w:rPr>
        <w:t>阿克苏市干部周转宿舍</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p>
      <w:pPr>
        <w:spacing w:line="360" w:lineRule="auto"/>
        <w:ind w:firstLine="560" w:firstLineChars="200"/>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sz w:val="28"/>
          <w:szCs w:val="28"/>
        </w:rPr>
        <w:t>项目釆购要求</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供应商必须是入围地产目录企业。</w:t>
      </w:r>
    </w:p>
    <w:p>
      <w:pPr>
        <w:pStyle w:val="9"/>
        <w:tabs>
          <w:tab w:val="left" w:pos="2475"/>
          <w:tab w:val="center" w:pos="4873"/>
        </w:tabs>
        <w:spacing w:line="360" w:lineRule="auto"/>
        <w:ind w:firstLine="2520" w:firstLineChars="900"/>
        <w:jc w:val="both"/>
        <w:outlineLvl w:val="0"/>
        <w:rPr>
          <w:rFonts w:hint="eastAsia" w:ascii="仿宋" w:hAnsi="仿宋" w:eastAsia="仿宋"/>
          <w:b/>
          <w:sz w:val="44"/>
          <w:szCs w:val="44"/>
        </w:rPr>
      </w:pPr>
      <w:r>
        <w:rPr>
          <w:rFonts w:hint="eastAsia" w:hAnsi="宋体" w:eastAsia="宋体" w:cs="宋体"/>
          <w:b w:val="0"/>
          <w:bCs/>
          <w:sz w:val="28"/>
          <w:szCs w:val="28"/>
          <w:lang w:val="en-US" w:eastAsia="zh-CN"/>
        </w:rPr>
        <w:t>2.完成</w:t>
      </w:r>
      <w:r>
        <w:rPr>
          <w:rFonts w:hint="eastAsia" w:ascii="宋体" w:hAnsi="宋体" w:eastAsia="宋体" w:cs="宋体"/>
          <w:color w:val="000000" w:themeColor="text1"/>
          <w:sz w:val="28"/>
          <w:szCs w:val="28"/>
          <w:shd w:val="clear" w:color="auto" w:fill="FFFFFF"/>
          <w14:textFill>
            <w14:solidFill>
              <w14:schemeClr w14:val="tx1"/>
            </w14:solidFill>
          </w14:textFill>
        </w:rPr>
        <w:t>期限：合同签之日起</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7日内完工</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p>
    <w:p>
      <w:pPr>
        <w:pStyle w:val="9"/>
        <w:tabs>
          <w:tab w:val="left" w:pos="2475"/>
          <w:tab w:val="center" w:pos="4873"/>
        </w:tabs>
        <w:spacing w:line="360" w:lineRule="auto"/>
        <w:jc w:val="center"/>
        <w:outlineLvl w:val="0"/>
        <w:rPr>
          <w:rStyle w:val="17"/>
          <w:rFonts w:hint="eastAsia" w:ascii="仿宋" w:hAnsi="仿宋" w:eastAsia="仿宋" w:cs="仿宋"/>
          <w:b w:val="0"/>
          <w:bCs w:val="0"/>
          <w:color w:val="C00000"/>
          <w:kern w:val="0"/>
          <w:sz w:val="48"/>
          <w:szCs w:val="48"/>
          <w:lang w:val="en-US" w:eastAsia="zh-CN" w:bidi="ar"/>
        </w:rPr>
      </w:pPr>
    </w:p>
    <w:p>
      <w:pPr>
        <w:pStyle w:val="9"/>
        <w:tabs>
          <w:tab w:val="left" w:pos="2475"/>
          <w:tab w:val="center" w:pos="4873"/>
        </w:tabs>
        <w:spacing w:line="360" w:lineRule="auto"/>
        <w:jc w:val="center"/>
        <w:outlineLvl w:val="0"/>
        <w:rPr>
          <w:rFonts w:hint="eastAsia" w:ascii="宋体" w:hAnsi="宋体" w:eastAsia="宋体" w:cs="宋体"/>
          <w:b/>
          <w:bCs/>
          <w:color w:val="000000" w:themeColor="text1"/>
          <w:sz w:val="36"/>
          <w:szCs w:val="36"/>
          <w:shd w:val="clear" w:color="auto" w:fill="FFFFFF"/>
          <w14:textFill>
            <w14:solidFill>
              <w14:schemeClr w14:val="tx1"/>
            </w14:solidFill>
          </w14:textFill>
        </w:rPr>
      </w:pPr>
      <w:r>
        <w:rPr>
          <w:rStyle w:val="17"/>
          <w:rFonts w:hint="eastAsia" w:ascii="宋体" w:hAnsi="宋体" w:eastAsia="宋体" w:cs="宋体"/>
          <w:b/>
          <w:bCs/>
          <w:color w:val="000000" w:themeColor="text1"/>
          <w:kern w:val="0"/>
          <w:sz w:val="36"/>
          <w:szCs w:val="36"/>
          <w:lang w:val="en-US" w:eastAsia="zh-CN" w:bidi="ar"/>
          <w14:textFill>
            <w14:solidFill>
              <w14:schemeClr w14:val="tx1"/>
            </w14:solidFill>
          </w14:textFill>
        </w:rPr>
        <w:t>阿克苏地区阿克苏市干部周转宿舍</w:t>
      </w:r>
      <w:r>
        <w:rPr>
          <w:rFonts w:hint="eastAsia" w:ascii="宋体" w:hAnsi="宋体" w:eastAsia="宋体" w:cs="宋体"/>
          <w:b/>
          <w:bCs/>
          <w:color w:val="000000" w:themeColor="text1"/>
          <w:sz w:val="36"/>
          <w:szCs w:val="36"/>
          <w:shd w:val="clear" w:color="auto" w:fill="FFFFFF"/>
          <w14:textFill>
            <w14:solidFill>
              <w14:schemeClr w14:val="tx1"/>
            </w14:solidFill>
          </w14:textFill>
        </w:rPr>
        <w:t>项目</w:t>
      </w:r>
    </w:p>
    <w:p>
      <w:pPr>
        <w:pStyle w:val="9"/>
        <w:tabs>
          <w:tab w:val="left" w:pos="2475"/>
          <w:tab w:val="center" w:pos="4873"/>
        </w:tabs>
        <w:spacing w:line="240" w:lineRule="auto"/>
        <w:jc w:val="center"/>
        <w:outlineLvl w:val="0"/>
        <w:rPr>
          <w:rFonts w:hint="eastAsia" w:ascii="宋体" w:hAnsi="宋体" w:eastAsia="宋体" w:cs="宋体"/>
          <w:b/>
          <w:bCs/>
          <w:color w:val="000000" w:themeColor="text1"/>
          <w:sz w:val="36"/>
          <w:szCs w:val="36"/>
          <w:shd w:val="clear" w:color="auto" w:fill="FFFFFF"/>
          <w14:textFill>
            <w14:solidFill>
              <w14:schemeClr w14:val="tx1"/>
            </w14:solidFill>
          </w14:textFill>
        </w:rPr>
      </w:pPr>
      <w:r>
        <w:rPr>
          <w:rFonts w:hint="eastAsia" w:ascii="宋体" w:hAnsi="宋体" w:eastAsia="宋体" w:cs="宋体"/>
          <w:b/>
          <w:bCs/>
          <w:color w:val="000000" w:themeColor="text1"/>
          <w:sz w:val="36"/>
          <w:szCs w:val="36"/>
          <w:shd w:val="clear" w:color="auto" w:fill="FFFFFF"/>
          <w14:textFill>
            <w14:solidFill>
              <w14:schemeClr w14:val="tx1"/>
            </w14:solidFill>
          </w14:textFill>
        </w:rPr>
        <w:t>采购清单</w:t>
      </w:r>
    </w:p>
    <w:tbl>
      <w:tblPr>
        <w:tblStyle w:val="14"/>
        <w:tblW w:w="936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88"/>
        <w:gridCol w:w="660"/>
        <w:gridCol w:w="482"/>
        <w:gridCol w:w="2550"/>
        <w:gridCol w:w="1333"/>
        <w:gridCol w:w="15"/>
        <w:gridCol w:w="15"/>
        <w:gridCol w:w="1262"/>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9360" w:type="dxa"/>
            <w:gridSpan w:val="10"/>
            <w:tcBorders>
              <w:top w:val="nil"/>
              <w:left w:val="nil"/>
              <w:bottom w:val="nil"/>
              <w:right w:val="nil"/>
              <w:tl2br w:val="nil"/>
              <w:tr2bl w:val="nil"/>
            </w:tcBorders>
            <w:noWrap w:val="0"/>
            <w:vAlign w:val="top"/>
          </w:tcPr>
          <w:p>
            <w:pPr>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序号</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种类</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ind w:firstLine="1050" w:firstLineChars="500"/>
              <w:rPr>
                <w:rFonts w:hint="eastAsia"/>
                <w:lang w:val="en-US" w:eastAsia="zh-CN"/>
              </w:rPr>
            </w:pPr>
            <w:r>
              <w:rPr>
                <w:rFonts w:hint="eastAsia"/>
                <w:lang w:val="en-US" w:eastAsia="zh-CN"/>
              </w:rPr>
              <w:t>规格</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ind w:firstLine="420" w:firstLineChars="200"/>
              <w:rPr>
                <w:rFonts w:hint="eastAsia"/>
                <w:lang w:val="en-US" w:eastAsia="zh-CN"/>
              </w:rPr>
            </w:pPr>
            <w:r>
              <w:rPr>
                <w:rFonts w:hint="eastAsia"/>
                <w:lang w:val="en-US" w:eastAsia="zh-CN"/>
              </w:rPr>
              <w:t>数量</w:t>
            </w:r>
          </w:p>
          <w:p>
            <w:pPr>
              <w:rPr>
                <w:rFonts w:hint="eastAsia"/>
                <w:lang w:val="en-US" w:eastAsia="zh-CN"/>
              </w:rPr>
            </w:pPr>
            <w:r>
              <w:rPr>
                <w:rFonts w:hint="eastAsia"/>
                <w:lang w:val="en-US" w:eastAsia="zh-CN"/>
              </w:rPr>
              <w:t>（</w:t>
            </w:r>
            <w:r>
              <w:rPr>
                <w:rFonts w:hint="eastAsia"/>
                <w:color w:val="C00000"/>
                <w:sz w:val="18"/>
                <w:szCs w:val="18"/>
                <w:lang w:val="en-US" w:eastAsia="zh-CN"/>
              </w:rPr>
              <w:t>一间房屋</w:t>
            </w:r>
            <w:r>
              <w:rPr>
                <w:rFonts w:hint="eastAsia"/>
                <w:sz w:val="18"/>
                <w:szCs w:val="18"/>
                <w:lang w:val="en-US" w:eastAsia="zh-CN"/>
              </w:rPr>
              <w:t>）</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单价（元）</w:t>
            </w:r>
          </w:p>
          <w:p>
            <w:pPr>
              <w:rPr>
                <w:rFonts w:hint="eastAsia"/>
                <w:lang w:val="en-US" w:eastAsia="zh-CN"/>
              </w:rPr>
            </w:pPr>
            <w:r>
              <w:rPr>
                <w:rFonts w:hint="eastAsia"/>
                <w:lang w:val="en-US" w:eastAsia="zh-CN"/>
              </w:rPr>
              <w:t>（</w:t>
            </w:r>
            <w:r>
              <w:rPr>
                <w:rFonts w:hint="eastAsia"/>
                <w:color w:val="C00000"/>
                <w:sz w:val="18"/>
                <w:szCs w:val="18"/>
                <w:lang w:val="en-US" w:eastAsia="zh-CN"/>
              </w:rPr>
              <w:t>一间房屋</w:t>
            </w:r>
            <w:r>
              <w:rPr>
                <w:rFonts w:hint="eastAsia"/>
                <w:sz w:val="18"/>
                <w:szCs w:val="18"/>
                <w:lang w:val="en-US" w:eastAsia="zh-CN"/>
              </w:rPr>
              <w:t>）</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总价（元）</w:t>
            </w:r>
          </w:p>
          <w:p>
            <w:pPr>
              <w:rPr>
                <w:rFonts w:hint="eastAsia"/>
                <w:lang w:val="en-US" w:eastAsia="zh-CN"/>
              </w:rPr>
            </w:pPr>
            <w:r>
              <w:rPr>
                <w:rFonts w:hint="eastAsia"/>
                <w:lang w:val="en-US" w:eastAsia="zh-CN"/>
              </w:rPr>
              <w:t>（</w:t>
            </w:r>
            <w:r>
              <w:rPr>
                <w:rFonts w:hint="eastAsia"/>
                <w:color w:val="C00000"/>
                <w:sz w:val="18"/>
                <w:szCs w:val="18"/>
                <w:lang w:val="en-US" w:eastAsia="zh-CN"/>
              </w:rPr>
              <w:t>82间房屋</w:t>
            </w:r>
            <w:r>
              <w:rPr>
                <w:rFonts w:hint="eastAsia"/>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床</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高箱板式床，长2m、宽1.2m</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2张</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2</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电视机</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屏幕尺寸50，网络版，3C认证</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1台</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3</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热水器</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50升、316发热管、3C认证</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1台</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4</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洗衣机</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5公斤、3C认证</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1台</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5</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衣 柜</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三聚氰胺双饰面板。三开门，高2m,宽1.2m,深度60cm</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1个</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6</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床头柜</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三聚氰胺双饰面板。长40cm，宽40cm，高50cm</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2个</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7</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书 桌</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木质1.4×0.7×0.76m</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1张</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8</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凳 子</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不锈钢。座长0.6*0.6*1.13米</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2个</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9</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床上用品</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纯棉面料三件套</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2套</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10</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窗 帘</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6*2.8m一套</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1个</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11</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花洒用品</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不锈钢面板，300孔增压花洒</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1套</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12</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牙刷架/镜子</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镜子60*40cm，架子50cm</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1个</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13</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洗漱用品</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牙膏、牙刷、牙缸、毛巾、洗头膏、洗手液、沐浴露、洗衣液</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1套</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14</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 xml:space="preserve"> 灯</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50WLED灯</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1盏</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15</w:t>
            </w: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扫把拖把</w:t>
            </w: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常规塑料制品、扫把90cm高</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1套</w:t>
            </w: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83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25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29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393" w:type="dxa"/>
            <w:gridSpan w:val="2"/>
            <w:tcBorders>
              <w:top w:val="single" w:color="auto" w:sz="6" w:space="0"/>
              <w:left w:val="single" w:color="auto" w:sz="6" w:space="0"/>
              <w:bottom w:val="single" w:color="auto" w:sz="6" w:space="0"/>
              <w:right w:val="single" w:color="auto" w:sz="4" w:space="0"/>
              <w:tl2br w:val="nil"/>
              <w:tr2bl w:val="nil"/>
            </w:tcBorders>
            <w:noWrap w:val="0"/>
            <w:vAlign w:val="top"/>
          </w:tcPr>
          <w:p>
            <w:pPr>
              <w:rPr>
                <w:rFonts w:hint="eastAsia"/>
                <w:lang w:val="en-US" w:eastAsia="zh-CN"/>
              </w:rPr>
            </w:pPr>
            <w:r>
              <w:rPr>
                <w:rFonts w:hint="eastAsia"/>
                <w:lang w:val="en-US" w:eastAsia="zh-CN"/>
              </w:rPr>
              <w:t>每间房合计：</w:t>
            </w:r>
          </w:p>
        </w:tc>
        <w:tc>
          <w:tcPr>
            <w:tcW w:w="5040" w:type="dxa"/>
            <w:gridSpan w:val="5"/>
            <w:tcBorders>
              <w:top w:val="single" w:color="auto" w:sz="6" w:space="0"/>
              <w:left w:val="single" w:color="auto" w:sz="4" w:space="0"/>
              <w:bottom w:val="single" w:color="auto" w:sz="6" w:space="0"/>
              <w:right w:val="single" w:color="auto" w:sz="4" w:space="0"/>
              <w:tl2br w:val="nil"/>
              <w:tr2bl w:val="nil"/>
            </w:tcBorders>
            <w:noWrap w:val="0"/>
            <w:vAlign w:val="top"/>
          </w:tcPr>
          <w:p>
            <w:pPr>
              <w:rPr>
                <w:rFonts w:hint="eastAsia"/>
                <w:lang w:val="en-US" w:eastAsia="zh-CN"/>
              </w:rPr>
            </w:pPr>
            <w:r>
              <w:rPr>
                <w:rFonts w:hint="eastAsia"/>
                <w:sz w:val="24"/>
                <w:szCs w:val="24"/>
                <w:lang w:val="en-US" w:eastAsia="zh-CN"/>
              </w:rPr>
              <w:t>（</w:t>
            </w:r>
            <w:r>
              <w:rPr>
                <w:rFonts w:hint="eastAsia"/>
                <w:b/>
                <w:bCs/>
                <w:color w:val="000000" w:themeColor="text1"/>
                <w:sz w:val="24"/>
                <w:szCs w:val="24"/>
                <w:lang w:val="en-US" w:eastAsia="zh-CN"/>
                <w14:textFill>
                  <w14:solidFill>
                    <w14:schemeClr w14:val="tx1"/>
                  </w14:solidFill>
                </w14:textFill>
              </w:rPr>
              <w:t>大写</w:t>
            </w:r>
            <w:r>
              <w:rPr>
                <w:rFonts w:hint="eastAsia"/>
                <w:sz w:val="24"/>
                <w:szCs w:val="24"/>
                <w:lang w:val="en-US" w:eastAsia="zh-CN"/>
              </w:rPr>
              <w:t>）</w:t>
            </w:r>
          </w:p>
        </w:tc>
        <w:tc>
          <w:tcPr>
            <w:tcW w:w="2927" w:type="dxa"/>
            <w:gridSpan w:val="3"/>
            <w:tcBorders>
              <w:top w:val="single" w:color="auto" w:sz="6" w:space="0"/>
              <w:left w:val="single" w:color="auto" w:sz="4" w:space="0"/>
              <w:bottom w:val="single" w:color="auto" w:sz="6" w:space="0"/>
              <w:right w:val="single" w:color="auto" w:sz="6" w:space="0"/>
              <w:tl2br w:val="nil"/>
              <w:tr2bl w:val="nil"/>
            </w:tcBorders>
            <w:noWrap w:val="0"/>
            <w:vAlign w:val="top"/>
          </w:tcPr>
          <w:p>
            <w:pPr>
              <w:rPr>
                <w:rFonts w:hint="eastAsia"/>
                <w:lang w:val="en-US" w:eastAsia="zh-CN"/>
              </w:rPr>
            </w:pPr>
            <w:r>
              <w:rPr>
                <w:rFonts w:hint="eastAsia"/>
                <w:sz w:val="24"/>
                <w:szCs w:val="24"/>
                <w:lang w:val="en-US" w:eastAsia="zh-CN"/>
              </w:rPr>
              <w:t>（</w:t>
            </w:r>
            <w:r>
              <w:rPr>
                <w:rFonts w:hint="eastAsia"/>
                <w:b/>
                <w:bCs/>
                <w:sz w:val="24"/>
                <w:szCs w:val="24"/>
                <w:lang w:val="en-US" w:eastAsia="zh-CN"/>
              </w:rPr>
              <w:t>小</w:t>
            </w:r>
            <w:r>
              <w:rPr>
                <w:rFonts w:hint="eastAsia"/>
                <w:b/>
                <w:bCs/>
                <w:color w:val="000000" w:themeColor="text1"/>
                <w:sz w:val="24"/>
                <w:szCs w:val="24"/>
                <w:lang w:val="en-US" w:eastAsia="zh-CN"/>
                <w14:textFill>
                  <w14:solidFill>
                    <w14:schemeClr w14:val="tx1"/>
                  </w14:solidFill>
                </w14:textFill>
              </w:rPr>
              <w:t>写</w:t>
            </w:r>
            <w:r>
              <w:rPr>
                <w:rFonts w:hint="eastAsia"/>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053" w:type="dxa"/>
            <w:gridSpan w:val="3"/>
            <w:tcBorders>
              <w:top w:val="single" w:color="auto" w:sz="6" w:space="0"/>
              <w:left w:val="single" w:color="auto" w:sz="6" w:space="0"/>
              <w:bottom w:val="single" w:color="auto" w:sz="6" w:space="0"/>
              <w:right w:val="single" w:color="auto" w:sz="4" w:space="0"/>
              <w:tl2br w:val="nil"/>
              <w:tr2bl w:val="nil"/>
            </w:tcBorders>
            <w:noWrap w:val="0"/>
            <w:vAlign w:val="top"/>
          </w:tcPr>
          <w:p>
            <w:pPr>
              <w:rPr>
                <w:rFonts w:hint="eastAsia"/>
                <w:lang w:val="en-US" w:eastAsia="zh-CN"/>
              </w:rPr>
            </w:pPr>
            <w:r>
              <w:rPr>
                <w:rFonts w:hint="eastAsia"/>
                <w:color w:val="000000" w:themeColor="text1"/>
                <w:sz w:val="32"/>
                <w:szCs w:val="32"/>
                <w:lang w:val="en-US" w:eastAsia="zh-CN"/>
                <w14:textFill>
                  <w14:solidFill>
                    <w14:schemeClr w14:val="tx1"/>
                  </w14:solidFill>
                </w14:textFill>
              </w:rPr>
              <w:t>总计82间房</w:t>
            </w:r>
            <w:r>
              <w:rPr>
                <w:rFonts w:hint="eastAsia"/>
                <w:lang w:val="en-US" w:eastAsia="zh-CN"/>
              </w:rPr>
              <w:t>：</w:t>
            </w:r>
          </w:p>
        </w:tc>
        <w:tc>
          <w:tcPr>
            <w:tcW w:w="4395" w:type="dxa"/>
            <w:gridSpan w:val="5"/>
            <w:tcBorders>
              <w:top w:val="single" w:color="auto" w:sz="6" w:space="0"/>
              <w:left w:val="single" w:color="auto" w:sz="4" w:space="0"/>
              <w:bottom w:val="single" w:color="auto" w:sz="6" w:space="0"/>
              <w:right w:val="single" w:color="auto" w:sz="4" w:space="0"/>
              <w:tl2br w:val="nil"/>
              <w:tr2bl w:val="nil"/>
            </w:tcBorders>
            <w:noWrap w:val="0"/>
            <w:vAlign w:val="top"/>
          </w:tcPr>
          <w:p>
            <w:pPr>
              <w:rPr>
                <w:rFonts w:hint="eastAsia"/>
                <w:color w:val="000000" w:themeColor="text1"/>
                <w:sz w:val="32"/>
                <w:szCs w:val="32"/>
                <w:lang w:val="en-US" w:eastAsia="zh-CN"/>
                <w14:textFill>
                  <w14:solidFill>
                    <w14:schemeClr w14:val="tx1"/>
                  </w14:solidFill>
                </w14:textFill>
              </w:rPr>
            </w:pPr>
            <w:r>
              <w:rPr>
                <w:rFonts w:hint="eastAsia"/>
                <w:sz w:val="24"/>
                <w:szCs w:val="24"/>
                <w:lang w:val="en-US" w:eastAsia="zh-CN"/>
              </w:rPr>
              <w:t>（</w:t>
            </w:r>
            <w:r>
              <w:rPr>
                <w:rFonts w:hint="eastAsia"/>
                <w:b/>
                <w:bCs/>
                <w:color w:val="000000" w:themeColor="text1"/>
                <w:sz w:val="24"/>
                <w:szCs w:val="24"/>
                <w:lang w:val="en-US" w:eastAsia="zh-CN"/>
                <w14:textFill>
                  <w14:solidFill>
                    <w14:schemeClr w14:val="tx1"/>
                  </w14:solidFill>
                </w14:textFill>
              </w:rPr>
              <w:t>大写</w:t>
            </w:r>
            <w:r>
              <w:rPr>
                <w:rFonts w:hint="eastAsia"/>
                <w:sz w:val="24"/>
                <w:szCs w:val="24"/>
                <w:lang w:val="en-US" w:eastAsia="zh-CN"/>
              </w:rPr>
              <w:t>）</w:t>
            </w:r>
          </w:p>
        </w:tc>
        <w:tc>
          <w:tcPr>
            <w:tcW w:w="2912" w:type="dxa"/>
            <w:gridSpan w:val="2"/>
            <w:tcBorders>
              <w:top w:val="single" w:color="auto" w:sz="6" w:space="0"/>
              <w:left w:val="single" w:color="auto" w:sz="4" w:space="0"/>
              <w:bottom w:val="single" w:color="auto" w:sz="6" w:space="0"/>
              <w:right w:val="single" w:color="auto" w:sz="6" w:space="0"/>
              <w:tl2br w:val="nil"/>
              <w:tr2bl w:val="nil"/>
            </w:tcBorders>
            <w:noWrap w:val="0"/>
            <w:vAlign w:val="top"/>
          </w:tcPr>
          <w:p>
            <w:pPr>
              <w:rPr>
                <w:rFonts w:hint="eastAsia"/>
                <w:color w:val="000000" w:themeColor="text1"/>
                <w:sz w:val="32"/>
                <w:szCs w:val="32"/>
                <w:lang w:val="en-US" w:eastAsia="zh-CN"/>
                <w14:textFill>
                  <w14:solidFill>
                    <w14:schemeClr w14:val="tx1"/>
                  </w14:solidFill>
                </w14:textFill>
              </w:rPr>
            </w:pPr>
            <w:r>
              <w:rPr>
                <w:rFonts w:hint="eastAsia"/>
                <w:sz w:val="24"/>
                <w:szCs w:val="24"/>
                <w:lang w:val="en-US" w:eastAsia="zh-CN"/>
              </w:rPr>
              <w:t>（</w:t>
            </w:r>
            <w:r>
              <w:rPr>
                <w:rFonts w:hint="eastAsia"/>
                <w:b/>
                <w:bCs/>
                <w:sz w:val="24"/>
                <w:szCs w:val="24"/>
                <w:lang w:val="en-US" w:eastAsia="zh-CN"/>
              </w:rPr>
              <w:t>小</w:t>
            </w:r>
            <w:r>
              <w:rPr>
                <w:rFonts w:hint="eastAsia"/>
                <w:b/>
                <w:bCs/>
                <w:color w:val="000000" w:themeColor="text1"/>
                <w:sz w:val="24"/>
                <w:szCs w:val="24"/>
                <w:lang w:val="en-US" w:eastAsia="zh-CN"/>
                <w14:textFill>
                  <w14:solidFill>
                    <w14:schemeClr w14:val="tx1"/>
                  </w14:solidFill>
                </w14:textFill>
              </w:rPr>
              <w:t>写</w:t>
            </w:r>
            <w:r>
              <w:rPr>
                <w:rFonts w:hint="eastAsia"/>
                <w:sz w:val="24"/>
                <w:szCs w:val="24"/>
                <w:lang w:val="en-US" w:eastAsia="zh-CN"/>
              </w:rPr>
              <w:t>）</w:t>
            </w:r>
          </w:p>
        </w:tc>
      </w:tr>
    </w:tbl>
    <w:p>
      <w:pPr>
        <w:pStyle w:val="19"/>
        <w:rPr>
          <w:rFonts w:hint="eastAsia"/>
          <w:lang w:eastAsia="zh-CN"/>
        </w:rPr>
      </w:pPr>
    </w:p>
    <w:p>
      <w:pPr>
        <w:pStyle w:val="19"/>
        <w:rPr>
          <w:rFonts w:hint="eastAsia"/>
          <w:lang w:eastAsia="zh-CN"/>
        </w:rPr>
      </w:pPr>
    </w:p>
    <w:p>
      <w:pPr>
        <w:pStyle w:val="19"/>
        <w:rPr>
          <w:rFonts w:hint="eastAsia"/>
          <w:lang w:eastAsia="zh-CN"/>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jc w:val="both"/>
        <w:outlineLvl w:val="0"/>
        <w:rPr>
          <w:rFonts w:hint="eastAsia" w:ascii="仿宋" w:hAnsi="仿宋" w:eastAsia="仿宋"/>
          <w:b/>
          <w:sz w:val="44"/>
          <w:szCs w:val="44"/>
        </w:rPr>
      </w:pPr>
    </w:p>
    <w:p>
      <w:pPr>
        <w:pStyle w:val="9"/>
        <w:tabs>
          <w:tab w:val="left" w:pos="2475"/>
          <w:tab w:val="center" w:pos="4873"/>
        </w:tabs>
        <w:spacing w:line="360" w:lineRule="auto"/>
        <w:ind w:firstLine="2209" w:firstLineChars="5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Layout w:type="fixed"/>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Layout w:type="fixed"/>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Layout w:type="fixed"/>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76" w:type="dxa"/>
            <w:gridSpan w:val="11"/>
            <w:vAlign w:val="center"/>
          </w:tcPr>
          <w:p>
            <w:pPr>
              <w:pStyle w:val="9"/>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9F0A1F"/>
    <w:rsid w:val="02DA24FB"/>
    <w:rsid w:val="02E321AF"/>
    <w:rsid w:val="03160F77"/>
    <w:rsid w:val="04416C7B"/>
    <w:rsid w:val="04E62BB4"/>
    <w:rsid w:val="05706984"/>
    <w:rsid w:val="0710729A"/>
    <w:rsid w:val="08662F63"/>
    <w:rsid w:val="08CB1E91"/>
    <w:rsid w:val="09AE1269"/>
    <w:rsid w:val="09E82711"/>
    <w:rsid w:val="09F258F1"/>
    <w:rsid w:val="09FA2CFF"/>
    <w:rsid w:val="0A1B0A38"/>
    <w:rsid w:val="0A2E7818"/>
    <w:rsid w:val="0C69339A"/>
    <w:rsid w:val="0C8526DA"/>
    <w:rsid w:val="0CBC4AEB"/>
    <w:rsid w:val="0D324E81"/>
    <w:rsid w:val="0D364FA4"/>
    <w:rsid w:val="0D953084"/>
    <w:rsid w:val="0DFE016F"/>
    <w:rsid w:val="0F9513A3"/>
    <w:rsid w:val="0FCF2D4A"/>
    <w:rsid w:val="10407C4A"/>
    <w:rsid w:val="113078DB"/>
    <w:rsid w:val="1140575E"/>
    <w:rsid w:val="11A34189"/>
    <w:rsid w:val="11E20621"/>
    <w:rsid w:val="1237009B"/>
    <w:rsid w:val="124F754A"/>
    <w:rsid w:val="125B4A18"/>
    <w:rsid w:val="12F52537"/>
    <w:rsid w:val="1361219B"/>
    <w:rsid w:val="154811DB"/>
    <w:rsid w:val="163D3A30"/>
    <w:rsid w:val="16431A05"/>
    <w:rsid w:val="1767573B"/>
    <w:rsid w:val="176966EF"/>
    <w:rsid w:val="1B4847C2"/>
    <w:rsid w:val="1BAB3A13"/>
    <w:rsid w:val="1BDF6B34"/>
    <w:rsid w:val="1BEF66C9"/>
    <w:rsid w:val="1C2935DC"/>
    <w:rsid w:val="1CE4447E"/>
    <w:rsid w:val="1EB603E7"/>
    <w:rsid w:val="1F427206"/>
    <w:rsid w:val="20BA2533"/>
    <w:rsid w:val="22B20FF6"/>
    <w:rsid w:val="235B46EB"/>
    <w:rsid w:val="24C95701"/>
    <w:rsid w:val="25E27FB3"/>
    <w:rsid w:val="28886674"/>
    <w:rsid w:val="291C088A"/>
    <w:rsid w:val="29506F92"/>
    <w:rsid w:val="2A073293"/>
    <w:rsid w:val="2A957F1E"/>
    <w:rsid w:val="2DB36DAF"/>
    <w:rsid w:val="2F1F506C"/>
    <w:rsid w:val="2F446D4D"/>
    <w:rsid w:val="2F6D58E0"/>
    <w:rsid w:val="2FC0135A"/>
    <w:rsid w:val="317A768C"/>
    <w:rsid w:val="31B676BC"/>
    <w:rsid w:val="321B20D7"/>
    <w:rsid w:val="330F61B4"/>
    <w:rsid w:val="342A710D"/>
    <w:rsid w:val="347B4D06"/>
    <w:rsid w:val="358B4D5C"/>
    <w:rsid w:val="35EB607A"/>
    <w:rsid w:val="368974A6"/>
    <w:rsid w:val="369D7617"/>
    <w:rsid w:val="37CD703B"/>
    <w:rsid w:val="381C6ACC"/>
    <w:rsid w:val="386D4FC8"/>
    <w:rsid w:val="394A298D"/>
    <w:rsid w:val="3AFA7427"/>
    <w:rsid w:val="3B5E4631"/>
    <w:rsid w:val="3DDF226C"/>
    <w:rsid w:val="3E3B07FE"/>
    <w:rsid w:val="3E4E01A2"/>
    <w:rsid w:val="3E9D02EC"/>
    <w:rsid w:val="3ED24223"/>
    <w:rsid w:val="401D3384"/>
    <w:rsid w:val="40C17066"/>
    <w:rsid w:val="40CC2FB8"/>
    <w:rsid w:val="41EF2D0E"/>
    <w:rsid w:val="43362A35"/>
    <w:rsid w:val="43677C61"/>
    <w:rsid w:val="43E62D66"/>
    <w:rsid w:val="4578289E"/>
    <w:rsid w:val="46223B6D"/>
    <w:rsid w:val="48426A35"/>
    <w:rsid w:val="48E27885"/>
    <w:rsid w:val="491D0CD8"/>
    <w:rsid w:val="49C533B7"/>
    <w:rsid w:val="4A3A4AEB"/>
    <w:rsid w:val="4AAF2FCA"/>
    <w:rsid w:val="4B26558D"/>
    <w:rsid w:val="4C056F9A"/>
    <w:rsid w:val="4C7D1AE9"/>
    <w:rsid w:val="4CC77C5F"/>
    <w:rsid w:val="4D150A07"/>
    <w:rsid w:val="4D577E83"/>
    <w:rsid w:val="4EDF5C52"/>
    <w:rsid w:val="4EE2439F"/>
    <w:rsid w:val="4FDC669D"/>
    <w:rsid w:val="50355F2C"/>
    <w:rsid w:val="50DE4A1F"/>
    <w:rsid w:val="52766330"/>
    <w:rsid w:val="530850C9"/>
    <w:rsid w:val="53892A00"/>
    <w:rsid w:val="55E05EF0"/>
    <w:rsid w:val="56065DCC"/>
    <w:rsid w:val="56515326"/>
    <w:rsid w:val="570102C4"/>
    <w:rsid w:val="58BB0605"/>
    <w:rsid w:val="592609FA"/>
    <w:rsid w:val="59A64170"/>
    <w:rsid w:val="5C0E09BB"/>
    <w:rsid w:val="5C3217EF"/>
    <w:rsid w:val="5C6A667D"/>
    <w:rsid w:val="5D386434"/>
    <w:rsid w:val="5D9D21AB"/>
    <w:rsid w:val="5E283D29"/>
    <w:rsid w:val="5F4F6BC7"/>
    <w:rsid w:val="5F584268"/>
    <w:rsid w:val="5F6808E9"/>
    <w:rsid w:val="61862D51"/>
    <w:rsid w:val="634E69A1"/>
    <w:rsid w:val="6420485C"/>
    <w:rsid w:val="64B85695"/>
    <w:rsid w:val="663476D1"/>
    <w:rsid w:val="66924D1C"/>
    <w:rsid w:val="66F65BF3"/>
    <w:rsid w:val="675D6BC5"/>
    <w:rsid w:val="67C325B7"/>
    <w:rsid w:val="681C0668"/>
    <w:rsid w:val="6A2D5691"/>
    <w:rsid w:val="6B2E5639"/>
    <w:rsid w:val="6C7A58BC"/>
    <w:rsid w:val="6CD84C08"/>
    <w:rsid w:val="6D812176"/>
    <w:rsid w:val="6E1643A5"/>
    <w:rsid w:val="6E491E46"/>
    <w:rsid w:val="6E5C15A2"/>
    <w:rsid w:val="6EF76E67"/>
    <w:rsid w:val="70B45C7C"/>
    <w:rsid w:val="716C2025"/>
    <w:rsid w:val="717D0CD7"/>
    <w:rsid w:val="72144885"/>
    <w:rsid w:val="72497EBD"/>
    <w:rsid w:val="72E76C69"/>
    <w:rsid w:val="73221770"/>
    <w:rsid w:val="747C52FF"/>
    <w:rsid w:val="7574379E"/>
    <w:rsid w:val="75D63942"/>
    <w:rsid w:val="76E621AA"/>
    <w:rsid w:val="77397E46"/>
    <w:rsid w:val="77A22206"/>
    <w:rsid w:val="78DC1725"/>
    <w:rsid w:val="796D4AB4"/>
    <w:rsid w:val="7A636BDE"/>
    <w:rsid w:val="7AD027EF"/>
    <w:rsid w:val="7BA73962"/>
    <w:rsid w:val="7BD97441"/>
    <w:rsid w:val="7C8F5382"/>
    <w:rsid w:val="7CD57E37"/>
    <w:rsid w:val="7D59154B"/>
    <w:rsid w:val="7DB742A3"/>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kern w:val="2"/>
      <w:szCs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unhideWhenUsed/>
    <w:qFormat/>
    <w:uiPriority w:val="0"/>
    <w:pPr>
      <w:spacing w:before="0" w:after="120" w:line="312" w:lineRule="atLeast"/>
      <w:ind w:firstLine="420" w:firstLineChars="100"/>
    </w:pPr>
    <w:rPr>
      <w:sz w:val="21"/>
    </w:rPr>
  </w:style>
  <w:style w:type="paragraph" w:styleId="6">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8">
    <w:name w:val="Normal Indent"/>
    <w:basedOn w:val="1"/>
    <w:qFormat/>
    <w:uiPriority w:val="0"/>
    <w:pPr>
      <w:ind w:firstLine="420" w:firstLine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qFormat/>
    <w:uiPriority w:val="0"/>
    <w:pPr>
      <w:jc w:val="center"/>
    </w:pPr>
    <w:rPr>
      <w:rFonts w:asciiTheme="minorHAnsi" w:hAnsiTheme="minorHAnsi" w:eastAsiaTheme="minorEastAsia" w:cstheme="minorBidi"/>
      <w:b/>
      <w:w w:val="100"/>
      <w:sz w:val="32"/>
      <w:szCs w:val="32"/>
      <w:shd w:val="clear"/>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L4</cp:lastModifiedBy>
  <cp:lastPrinted>2021-06-25T10:17:00Z</cp:lastPrinted>
  <dcterms:modified xsi:type="dcterms:W3CDTF">2021-11-02T07:50:26Z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