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hint="eastAsia" w:ascii="宋体" w:hAnsi="宋体" w:eastAsia="宋体" w:cs="宋体"/>
          <w:b/>
          <w:bCs/>
          <w:kern w:val="36"/>
          <w:sz w:val="28"/>
          <w:szCs w:val="28"/>
          <w:highlight w:val="none"/>
        </w:rPr>
      </w:pPr>
      <w:r>
        <w:rPr>
          <w:rFonts w:hint="eastAsia" w:ascii="宋体" w:hAnsi="宋体" w:cs="宋体"/>
          <w:b/>
          <w:bCs/>
          <w:kern w:val="36"/>
          <w:sz w:val="28"/>
          <w:szCs w:val="28"/>
          <w:highlight w:val="none"/>
          <w:lang w:val="en-US" w:eastAsia="zh-CN"/>
        </w:rPr>
        <w:t>2021年度自治区公共就业服务网维护项目</w:t>
      </w:r>
    </w:p>
    <w:p>
      <w:pPr>
        <w:wordWrap w:val="0"/>
        <w:topLinePunct/>
        <w:spacing w:line="360" w:lineRule="auto"/>
        <w:ind w:firstLine="600" w:firstLineChars="250"/>
        <w:rPr>
          <w:rFonts w:hint="eastAsia" w:hAnsi="宋体" w:cs="宋体"/>
          <w:sz w:val="24"/>
          <w:szCs w:val="24"/>
          <w:u w:val="single"/>
        </w:rPr>
      </w:pPr>
      <w:r>
        <w:rPr>
          <w:rFonts w:hint="eastAsia" w:hAnsi="宋体" w:cs="宋体"/>
          <w:sz w:val="24"/>
          <w:szCs w:val="24"/>
          <w:u w:val="single"/>
          <w:lang w:eastAsia="zh-CN"/>
        </w:rPr>
        <w:t>新疆沃图恒辉建设工程项目管理有限公司</w:t>
      </w:r>
      <w:r>
        <w:rPr>
          <w:rFonts w:hint="eastAsia" w:hAnsi="宋体" w:cs="宋体"/>
          <w:sz w:val="24"/>
          <w:szCs w:val="24"/>
        </w:rPr>
        <w:t>受</w:t>
      </w:r>
      <w:r>
        <w:rPr>
          <w:rFonts w:hint="eastAsia" w:hAnsi="宋体" w:cs="宋体"/>
          <w:sz w:val="24"/>
          <w:szCs w:val="24"/>
          <w:u w:val="single"/>
        </w:rPr>
        <w:t>新疆维吾尔自治区人力资源和社会保障厅</w:t>
      </w:r>
      <w:r>
        <w:rPr>
          <w:rFonts w:hint="eastAsia" w:hAnsi="宋体" w:cs="宋体"/>
          <w:sz w:val="24"/>
          <w:szCs w:val="24"/>
          <w:lang w:val="zh-CN"/>
        </w:rPr>
        <w:t>委托，拟对</w:t>
      </w:r>
      <w:r>
        <w:rPr>
          <w:rFonts w:hint="eastAsia" w:hAnsi="宋体" w:cs="宋体"/>
          <w:sz w:val="24"/>
          <w:szCs w:val="24"/>
          <w:u w:val="single"/>
          <w:lang w:val="zh-CN"/>
        </w:rPr>
        <w:t>2021年度自治区公共就业服务网维护项目</w:t>
      </w:r>
      <w:r>
        <w:rPr>
          <w:rFonts w:hint="eastAsia" w:hAnsi="宋体" w:cs="宋体"/>
          <w:sz w:val="24"/>
          <w:szCs w:val="32"/>
        </w:rPr>
        <w:t>采用竞争性磋商方式</w:t>
      </w:r>
      <w:r>
        <w:rPr>
          <w:rFonts w:hint="eastAsia" w:hAnsi="宋体" w:cs="宋体"/>
          <w:sz w:val="24"/>
        </w:rPr>
        <w:t>进行采购，特</w:t>
      </w:r>
      <w:r>
        <w:rPr>
          <w:rFonts w:hint="eastAsia" w:hAnsi="宋体" w:cs="宋体"/>
          <w:sz w:val="24"/>
          <w:szCs w:val="28"/>
        </w:rPr>
        <w:t>邀请符合本次采购要求的供应商参加</w:t>
      </w:r>
      <w:r>
        <w:rPr>
          <w:rFonts w:hint="eastAsia" w:hAnsi="宋体" w:cs="宋体"/>
          <w:sz w:val="24"/>
        </w:rPr>
        <w:t>本项目的竞争性磋商</w:t>
      </w:r>
      <w:r>
        <w:rPr>
          <w:rFonts w:hint="eastAsia" w:hAnsi="宋体" w:cs="宋体"/>
          <w:sz w:val="24"/>
          <w:szCs w:val="24"/>
          <w:lang w:val="zh-CN"/>
        </w:rPr>
        <w:t>。</w:t>
      </w:r>
    </w:p>
    <w:p>
      <w:pPr>
        <w:spacing w:line="360" w:lineRule="auto"/>
        <w:ind w:firstLine="495"/>
        <w:rPr>
          <w:rFonts w:hint="eastAsia" w:hAnsi="宋体" w:cs="宋体"/>
          <w:b/>
          <w:sz w:val="24"/>
          <w:szCs w:val="24"/>
        </w:rPr>
      </w:pPr>
      <w:r>
        <w:rPr>
          <w:rFonts w:hint="eastAsia" w:hAnsi="宋体" w:cs="宋体"/>
          <w:b/>
          <w:bCs/>
          <w:sz w:val="24"/>
          <w:szCs w:val="24"/>
        </w:rPr>
        <w:t>一</w:t>
      </w:r>
      <w:r>
        <w:rPr>
          <w:rFonts w:hint="eastAsia" w:hAnsi="宋体" w:cs="宋体"/>
          <w:b/>
          <w:sz w:val="24"/>
          <w:szCs w:val="24"/>
        </w:rPr>
        <w:t>、采购项目情况</w:t>
      </w:r>
    </w:p>
    <w:p>
      <w:pPr>
        <w:spacing w:line="360" w:lineRule="auto"/>
        <w:ind w:firstLine="495"/>
        <w:rPr>
          <w:rFonts w:hint="eastAsia" w:hAnsi="宋体" w:cs="宋体"/>
          <w:sz w:val="24"/>
          <w:szCs w:val="24"/>
        </w:rPr>
      </w:pPr>
      <w:r>
        <w:rPr>
          <w:rFonts w:hint="eastAsia" w:hAnsi="宋体" w:cs="宋体"/>
          <w:sz w:val="24"/>
          <w:szCs w:val="24"/>
        </w:rPr>
        <w:t>1、项目编号：</w:t>
      </w:r>
      <w:r>
        <w:rPr>
          <w:rFonts w:hint="eastAsia" w:hAnsi="宋体" w:cs="宋体"/>
          <w:sz w:val="24"/>
          <w:szCs w:val="24"/>
          <w:lang w:val="en-US" w:eastAsia="zh-CN"/>
        </w:rPr>
        <w:t>WTHH-ZB2021142</w:t>
      </w:r>
      <w:r>
        <w:rPr>
          <w:rFonts w:hint="eastAsia" w:hAnsi="宋体" w:cs="宋体"/>
          <w:sz w:val="24"/>
          <w:szCs w:val="24"/>
        </w:rPr>
        <w:t xml:space="preserve">  </w:t>
      </w:r>
    </w:p>
    <w:p>
      <w:pPr>
        <w:spacing w:line="360" w:lineRule="auto"/>
        <w:ind w:firstLine="495"/>
        <w:rPr>
          <w:rFonts w:hint="eastAsia" w:hAnsi="宋体" w:cs="宋体"/>
          <w:sz w:val="24"/>
          <w:szCs w:val="24"/>
        </w:rPr>
      </w:pPr>
      <w:r>
        <w:rPr>
          <w:rFonts w:hint="eastAsia" w:hAnsi="宋体" w:cs="宋体"/>
          <w:bCs/>
          <w:sz w:val="24"/>
          <w:szCs w:val="24"/>
        </w:rPr>
        <w:t>2、</w:t>
      </w:r>
      <w:r>
        <w:rPr>
          <w:rFonts w:hint="eastAsia" w:hAnsi="宋体" w:cs="宋体"/>
          <w:sz w:val="24"/>
          <w:szCs w:val="24"/>
        </w:rPr>
        <w:t>项目名称：</w:t>
      </w:r>
      <w:r>
        <w:rPr>
          <w:rFonts w:hint="eastAsia" w:hAnsi="宋体" w:cs="宋体"/>
          <w:sz w:val="24"/>
          <w:szCs w:val="24"/>
          <w:lang w:val="zh-CN"/>
        </w:rPr>
        <w:t>2021年度自治区公共就业服务网维护项目</w:t>
      </w:r>
      <w:r>
        <w:rPr>
          <w:rFonts w:hint="eastAsia" w:hAnsi="宋体" w:cs="宋体"/>
          <w:sz w:val="24"/>
          <w:szCs w:val="24"/>
        </w:rPr>
        <w:t xml:space="preserve">                   </w:t>
      </w:r>
    </w:p>
    <w:p>
      <w:pPr>
        <w:spacing w:line="360" w:lineRule="auto"/>
        <w:ind w:firstLine="495"/>
        <w:rPr>
          <w:rFonts w:hint="eastAsia" w:hAnsi="宋体" w:cs="宋体"/>
          <w:sz w:val="24"/>
          <w:szCs w:val="24"/>
        </w:rPr>
      </w:pPr>
      <w:r>
        <w:rPr>
          <w:rFonts w:hint="eastAsia" w:hAnsi="宋体" w:cs="宋体"/>
          <w:sz w:val="24"/>
          <w:szCs w:val="24"/>
        </w:rPr>
        <w:t>3、采购人：新疆维吾尔自治区人力资源和社会保障厅</w:t>
      </w:r>
    </w:p>
    <w:p>
      <w:pPr>
        <w:spacing w:line="360" w:lineRule="auto"/>
        <w:ind w:firstLine="495"/>
        <w:rPr>
          <w:rFonts w:hint="eastAsia" w:hAnsi="宋体" w:eastAsia="宋体" w:cs="宋体"/>
          <w:sz w:val="24"/>
          <w:szCs w:val="24"/>
          <w:lang w:eastAsia="zh-CN"/>
        </w:rPr>
      </w:pPr>
      <w:r>
        <w:rPr>
          <w:rFonts w:hint="eastAsia" w:hAnsi="宋体" w:cs="宋体"/>
          <w:sz w:val="24"/>
          <w:szCs w:val="24"/>
        </w:rPr>
        <w:t>4、采购代理机构：</w:t>
      </w:r>
      <w:r>
        <w:rPr>
          <w:rFonts w:hint="eastAsia" w:hAnsi="宋体" w:cs="宋体"/>
          <w:sz w:val="24"/>
          <w:szCs w:val="24"/>
          <w:lang w:eastAsia="zh-CN"/>
        </w:rPr>
        <w:t>新疆沃图恒辉建设工程项目管理有限公司</w:t>
      </w:r>
    </w:p>
    <w:p>
      <w:pPr>
        <w:spacing w:line="360" w:lineRule="auto"/>
        <w:ind w:firstLine="495"/>
        <w:rPr>
          <w:rFonts w:hint="eastAsia" w:hAnsi="宋体" w:cs="宋体"/>
          <w:b/>
          <w:bCs/>
          <w:sz w:val="24"/>
          <w:szCs w:val="24"/>
        </w:rPr>
      </w:pPr>
      <w:r>
        <w:rPr>
          <w:rFonts w:hint="eastAsia" w:hAnsi="宋体" w:cs="宋体"/>
          <w:b/>
          <w:bCs/>
          <w:sz w:val="24"/>
          <w:szCs w:val="24"/>
        </w:rPr>
        <w:t>二、资金情况</w:t>
      </w:r>
    </w:p>
    <w:p>
      <w:pPr>
        <w:spacing w:line="360" w:lineRule="auto"/>
        <w:ind w:firstLine="495"/>
        <w:rPr>
          <w:rFonts w:hint="eastAsia" w:hAnsi="宋体" w:cs="宋体"/>
          <w:bCs/>
          <w:sz w:val="24"/>
          <w:szCs w:val="24"/>
        </w:rPr>
      </w:pPr>
      <w:r>
        <w:rPr>
          <w:rFonts w:hint="eastAsia" w:hAnsi="宋体" w:cs="宋体"/>
          <w:bCs/>
          <w:sz w:val="24"/>
          <w:szCs w:val="24"/>
        </w:rPr>
        <w:t>资金来源及金额：财政性资金，</w:t>
      </w:r>
      <w:r>
        <w:rPr>
          <w:rFonts w:hAnsi="宋体" w:cs="宋体"/>
          <w:bCs/>
          <w:sz w:val="24"/>
          <w:szCs w:val="24"/>
        </w:rPr>
        <w:t>68.02</w:t>
      </w:r>
      <w:r>
        <w:rPr>
          <w:rFonts w:hint="eastAsia" w:hAnsi="宋体" w:cs="宋体"/>
          <w:bCs/>
          <w:sz w:val="24"/>
          <w:szCs w:val="24"/>
        </w:rPr>
        <w:t>万元</w:t>
      </w:r>
    </w:p>
    <w:p>
      <w:pPr>
        <w:spacing w:line="360" w:lineRule="auto"/>
        <w:ind w:firstLine="495"/>
        <w:rPr>
          <w:rFonts w:hint="eastAsia" w:hAnsi="宋体" w:cs="宋体"/>
          <w:b/>
          <w:bCs/>
          <w:sz w:val="24"/>
          <w:szCs w:val="24"/>
        </w:rPr>
      </w:pPr>
      <w:r>
        <w:rPr>
          <w:rFonts w:hint="eastAsia" w:hAnsi="宋体" w:cs="宋体"/>
          <w:b/>
          <w:bCs/>
          <w:sz w:val="24"/>
          <w:szCs w:val="24"/>
        </w:rPr>
        <w:t>三、项目简介：（详见磋商文件第六章）</w:t>
      </w:r>
    </w:p>
    <w:p>
      <w:pPr>
        <w:spacing w:after="120" w:line="440" w:lineRule="exact"/>
        <w:ind w:firstLine="482" w:firstLineChars="200"/>
        <w:rPr>
          <w:rFonts w:hint="eastAsia" w:hAnsi="宋体" w:cs="宋体"/>
          <w:b/>
          <w:bCs/>
          <w:kern w:val="2"/>
          <w:sz w:val="24"/>
          <w:szCs w:val="24"/>
        </w:rPr>
      </w:pPr>
      <w:r>
        <w:rPr>
          <w:rFonts w:hint="eastAsia" w:hAnsi="宋体" w:cs="宋体"/>
          <w:b/>
          <w:bCs/>
          <w:sz w:val="24"/>
          <w:szCs w:val="24"/>
        </w:rPr>
        <w:t>四、</w:t>
      </w:r>
      <w:r>
        <w:rPr>
          <w:rFonts w:hint="eastAsia" w:hAnsi="宋体" w:cs="宋体"/>
          <w:b/>
          <w:bCs/>
          <w:kern w:val="2"/>
          <w:sz w:val="24"/>
          <w:szCs w:val="24"/>
        </w:rPr>
        <w:t>供应商邀请方式</w:t>
      </w:r>
    </w:p>
    <w:p>
      <w:pPr>
        <w:spacing w:line="360" w:lineRule="auto"/>
        <w:ind w:firstLine="495"/>
        <w:rPr>
          <w:rFonts w:hint="eastAsia" w:hAnsi="宋体" w:cs="宋体"/>
          <w:bCs/>
          <w:kern w:val="2"/>
          <w:sz w:val="24"/>
          <w:szCs w:val="24"/>
        </w:rPr>
      </w:pPr>
      <w:r>
        <w:rPr>
          <w:rFonts w:hint="eastAsia" w:hAnsi="宋体" w:cs="宋体"/>
          <w:bCs/>
          <w:kern w:val="2"/>
          <w:sz w:val="24"/>
          <w:szCs w:val="24"/>
        </w:rPr>
        <w:t>公告方式：本次竞争性磋商邀请在新疆政府采购网上以公告形式发布。</w:t>
      </w:r>
    </w:p>
    <w:p>
      <w:pPr>
        <w:spacing w:line="360" w:lineRule="auto"/>
        <w:ind w:firstLine="495"/>
        <w:rPr>
          <w:rFonts w:hint="eastAsia" w:hAnsi="宋体" w:cs="宋体"/>
          <w:sz w:val="24"/>
          <w:szCs w:val="24"/>
        </w:rPr>
      </w:pPr>
      <w:r>
        <w:rPr>
          <w:rFonts w:hint="eastAsia" w:hAnsi="宋体" w:cs="宋体"/>
          <w:b/>
          <w:bCs/>
          <w:sz w:val="24"/>
          <w:szCs w:val="24"/>
        </w:rPr>
        <w:t>五、</w:t>
      </w:r>
      <w:r>
        <w:rPr>
          <w:rFonts w:hint="eastAsia" w:hAnsi="宋体" w:cs="宋体"/>
          <w:b/>
          <w:bCs/>
          <w:sz w:val="24"/>
        </w:rPr>
        <w:t>供应商参加本次政府采购活动应具备下列条件</w:t>
      </w:r>
      <w:r>
        <w:rPr>
          <w:rFonts w:hint="eastAsia" w:hAnsi="宋体" w:cs="宋体"/>
          <w:b/>
          <w:bCs/>
          <w:sz w:val="24"/>
          <w:szCs w:val="24"/>
        </w:rPr>
        <w:t>：</w:t>
      </w:r>
    </w:p>
    <w:p>
      <w:pPr>
        <w:spacing w:after="50" w:line="360" w:lineRule="auto"/>
        <w:ind w:firstLine="480" w:firstLineChars="200"/>
        <w:rPr>
          <w:rFonts w:hint="eastAsia" w:hAnsi="宋体" w:cs="宋体"/>
          <w:sz w:val="24"/>
          <w:szCs w:val="24"/>
        </w:rPr>
      </w:pPr>
      <w:r>
        <w:rPr>
          <w:rFonts w:hint="eastAsia" w:hAnsi="宋体" w:cs="宋体"/>
          <w:sz w:val="24"/>
          <w:szCs w:val="24"/>
        </w:rPr>
        <w:t>1、投标人具备有效企业营业执照，有能力提供本项目全部采购内容及服务能力的供应商；</w:t>
      </w:r>
    </w:p>
    <w:p>
      <w:pPr>
        <w:spacing w:after="50" w:line="360" w:lineRule="auto"/>
        <w:ind w:firstLine="480" w:firstLineChars="200"/>
        <w:rPr>
          <w:rFonts w:hint="eastAsia" w:hAnsi="宋体" w:cs="宋体"/>
          <w:sz w:val="24"/>
          <w:szCs w:val="24"/>
        </w:rPr>
      </w:pPr>
      <w:r>
        <w:rPr>
          <w:rFonts w:hint="eastAsia" w:hAnsi="宋体" w:cs="宋体"/>
          <w:sz w:val="24"/>
          <w:szCs w:val="24"/>
        </w:rPr>
        <w:t>2、符合《中华人民共和国政府采购法》第二十二条的相关规定:</w:t>
      </w:r>
    </w:p>
    <w:p>
      <w:pPr>
        <w:spacing w:after="50" w:line="360" w:lineRule="auto"/>
        <w:ind w:firstLine="480" w:firstLineChars="200"/>
        <w:rPr>
          <w:rFonts w:hint="eastAsia" w:hAnsi="宋体" w:cs="宋体"/>
          <w:sz w:val="24"/>
          <w:szCs w:val="24"/>
        </w:rPr>
      </w:pPr>
      <w:r>
        <w:rPr>
          <w:rFonts w:hint="eastAsia" w:hAnsi="宋体" w:cs="宋体"/>
          <w:sz w:val="24"/>
          <w:szCs w:val="24"/>
        </w:rPr>
        <w:t xml:space="preserve">(1)具有独立承担民事责任的能力； </w:t>
      </w:r>
    </w:p>
    <w:p>
      <w:pPr>
        <w:spacing w:after="50" w:line="360" w:lineRule="auto"/>
        <w:ind w:firstLine="480" w:firstLineChars="200"/>
        <w:rPr>
          <w:rFonts w:hint="eastAsia" w:hAnsi="宋体" w:cs="宋体"/>
          <w:sz w:val="24"/>
          <w:szCs w:val="24"/>
        </w:rPr>
      </w:pPr>
      <w:r>
        <w:rPr>
          <w:rFonts w:hint="eastAsia" w:hAnsi="宋体" w:cs="宋体"/>
          <w:sz w:val="24"/>
          <w:szCs w:val="24"/>
        </w:rPr>
        <w:t xml:space="preserve">(2)具有良好的商业信誉和健全的财务会计制度； </w:t>
      </w:r>
    </w:p>
    <w:p>
      <w:pPr>
        <w:spacing w:after="50" w:line="360" w:lineRule="auto"/>
        <w:ind w:firstLine="480" w:firstLineChars="200"/>
        <w:rPr>
          <w:rFonts w:hint="eastAsia" w:hAnsi="宋体" w:cs="宋体"/>
          <w:sz w:val="24"/>
          <w:szCs w:val="24"/>
        </w:rPr>
      </w:pPr>
      <w:r>
        <w:rPr>
          <w:rFonts w:hint="eastAsia" w:hAnsi="宋体" w:cs="宋体"/>
          <w:sz w:val="24"/>
          <w:szCs w:val="24"/>
        </w:rPr>
        <w:t xml:space="preserve">(3)具有履行合同所必需的设备和专业技术能力； </w:t>
      </w:r>
    </w:p>
    <w:p>
      <w:pPr>
        <w:spacing w:after="50" w:line="360" w:lineRule="auto"/>
        <w:ind w:firstLine="480" w:firstLineChars="200"/>
        <w:rPr>
          <w:rFonts w:hint="eastAsia" w:hAnsi="宋体" w:cs="宋体"/>
          <w:sz w:val="24"/>
          <w:szCs w:val="24"/>
        </w:rPr>
      </w:pPr>
      <w:r>
        <w:rPr>
          <w:rFonts w:hint="eastAsia" w:hAnsi="宋体" w:cs="宋体"/>
          <w:sz w:val="24"/>
          <w:szCs w:val="24"/>
        </w:rPr>
        <w:t xml:space="preserve">(4)有依法缴纳税收和社会保障资金的良好记录； </w:t>
      </w:r>
    </w:p>
    <w:p>
      <w:pPr>
        <w:spacing w:after="50" w:line="360" w:lineRule="auto"/>
        <w:ind w:firstLine="480" w:firstLineChars="200"/>
        <w:rPr>
          <w:rFonts w:hint="eastAsia" w:hAnsi="宋体" w:cs="宋体"/>
          <w:sz w:val="24"/>
          <w:szCs w:val="24"/>
        </w:rPr>
      </w:pPr>
      <w:r>
        <w:rPr>
          <w:rFonts w:hint="eastAsia" w:hAnsi="宋体" w:cs="宋体"/>
          <w:sz w:val="24"/>
          <w:szCs w:val="24"/>
        </w:rPr>
        <w:t xml:space="preserve">(5)参加政府采购活动前三年内，在经营活动中没有重大违法记录； </w:t>
      </w:r>
    </w:p>
    <w:p>
      <w:pPr>
        <w:spacing w:after="50" w:line="360" w:lineRule="auto"/>
        <w:ind w:firstLine="480" w:firstLineChars="200"/>
        <w:rPr>
          <w:rFonts w:hint="eastAsia" w:hAnsi="宋体" w:cs="宋体"/>
          <w:sz w:val="24"/>
          <w:szCs w:val="24"/>
        </w:rPr>
      </w:pPr>
      <w:r>
        <w:rPr>
          <w:rFonts w:hint="eastAsia" w:hAnsi="宋体" w:cs="宋体"/>
          <w:sz w:val="24"/>
          <w:szCs w:val="24"/>
        </w:rPr>
        <w:t xml:space="preserve">(6)政府采购法律法规相关规定的其他条件。 </w:t>
      </w:r>
    </w:p>
    <w:p>
      <w:pPr>
        <w:spacing w:after="50" w:line="360" w:lineRule="auto"/>
        <w:ind w:firstLine="480" w:firstLineChars="200"/>
        <w:rPr>
          <w:rFonts w:hint="eastAsia" w:hAnsi="宋体" w:cs="宋体"/>
          <w:sz w:val="24"/>
          <w:szCs w:val="24"/>
        </w:rPr>
      </w:pPr>
      <w:r>
        <w:rPr>
          <w:rFonts w:hint="eastAsia" w:hAnsi="宋体" w:cs="宋体"/>
          <w:sz w:val="24"/>
          <w:szCs w:val="24"/>
        </w:rPr>
        <w:t>3、未被“信用中国”（www.creditchina.gov.cn）、中国政府采购网（www.ccgp.gov.cn）列入失信被执行人、重大税收违法案件当事人名单、政府采购严重违法失信行为记录名单；</w:t>
      </w:r>
    </w:p>
    <w:p>
      <w:pPr>
        <w:spacing w:after="50" w:line="360" w:lineRule="auto"/>
        <w:ind w:firstLine="480" w:firstLineChars="200"/>
        <w:rPr>
          <w:rFonts w:hint="eastAsia" w:hAnsi="宋体" w:cs="宋体"/>
          <w:sz w:val="24"/>
          <w:szCs w:val="24"/>
        </w:rPr>
      </w:pPr>
      <w:r>
        <w:rPr>
          <w:rFonts w:hint="eastAsia" w:hAnsi="宋体" w:cs="宋体"/>
          <w:sz w:val="24"/>
          <w:szCs w:val="24"/>
        </w:rPr>
        <w:t>4、本项目不接受联合体投标；</w:t>
      </w:r>
    </w:p>
    <w:p>
      <w:pPr>
        <w:spacing w:after="50" w:line="360" w:lineRule="auto"/>
        <w:ind w:firstLine="480" w:firstLineChars="200"/>
        <w:rPr>
          <w:rFonts w:hint="eastAsia" w:hAnsi="宋体" w:cs="宋体"/>
          <w:sz w:val="24"/>
          <w:szCs w:val="24"/>
        </w:rPr>
      </w:pPr>
      <w:r>
        <w:rPr>
          <w:rFonts w:hint="eastAsia" w:hAnsi="宋体" w:cs="宋体"/>
          <w:sz w:val="24"/>
          <w:szCs w:val="24"/>
        </w:rPr>
        <w:t>（详见磋商文件第四章）</w:t>
      </w:r>
    </w:p>
    <w:p>
      <w:pPr>
        <w:spacing w:line="440" w:lineRule="exact"/>
        <w:ind w:firstLine="482" w:firstLineChars="200"/>
        <w:rPr>
          <w:rFonts w:hint="eastAsia" w:hAnsi="宋体" w:cs="宋体"/>
          <w:b/>
          <w:sz w:val="24"/>
        </w:rPr>
      </w:pPr>
      <w:r>
        <w:rPr>
          <w:rFonts w:hint="eastAsia" w:hAnsi="宋体" w:cs="宋体"/>
          <w:b/>
          <w:sz w:val="24"/>
        </w:rPr>
        <w:t>六、禁止参加本次采购活动的供应商</w:t>
      </w:r>
    </w:p>
    <w:p>
      <w:pPr>
        <w:spacing w:line="440" w:lineRule="exact"/>
        <w:ind w:firstLine="480" w:firstLineChars="200"/>
        <w:rPr>
          <w:rFonts w:hint="eastAsia" w:hAnsi="宋体" w:cs="宋体"/>
          <w:sz w:val="24"/>
        </w:rPr>
      </w:pPr>
      <w:r>
        <w:rPr>
          <w:rFonts w:hint="eastAsia" w:hAnsi="宋体" w:cs="宋体"/>
          <w:sz w:val="24"/>
        </w:rPr>
        <w:t>1.根据《关于在政府采购活动中查询及使用信用记录有关问题的通知》（财库〔2016〕125号）的要求，</w:t>
      </w:r>
      <w:r>
        <w:rPr>
          <w:rFonts w:hint="eastAsia" w:hAnsi="宋体" w:cs="宋体"/>
          <w:sz w:val="24"/>
          <w:lang w:eastAsia="zh-CN"/>
        </w:rPr>
        <w:t>新疆沃图恒辉建设工程项目管理有限公司</w:t>
      </w:r>
      <w:r>
        <w:rPr>
          <w:rFonts w:hint="eastAsia" w:hAnsi="宋体" w:cs="宋体"/>
          <w:sz w:val="24"/>
        </w:rPr>
        <w:t>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pPr>
        <w:spacing w:after="50" w:line="360" w:lineRule="auto"/>
        <w:ind w:firstLine="480" w:firstLineChars="200"/>
        <w:rPr>
          <w:rFonts w:hint="eastAsia" w:hAnsi="宋体" w:cs="宋体"/>
          <w:sz w:val="24"/>
          <w:szCs w:val="24"/>
        </w:rPr>
      </w:pPr>
      <w:r>
        <w:rPr>
          <w:rFonts w:hint="eastAsia" w:hAnsi="宋体" w:cs="宋体"/>
          <w:sz w:val="24"/>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p>
      <w:pPr>
        <w:spacing w:after="50" w:line="360" w:lineRule="auto"/>
        <w:ind w:firstLine="482" w:firstLineChars="200"/>
        <w:rPr>
          <w:rFonts w:hint="eastAsia" w:hAnsi="宋体" w:cs="宋体"/>
          <w:b/>
          <w:sz w:val="24"/>
          <w:szCs w:val="24"/>
        </w:rPr>
      </w:pPr>
      <w:r>
        <w:rPr>
          <w:rFonts w:hint="eastAsia" w:hAnsi="宋体" w:cs="宋体"/>
          <w:b/>
          <w:sz w:val="24"/>
          <w:szCs w:val="24"/>
        </w:rPr>
        <w:t>七、磋商文件的获取方式、时间、地点：</w:t>
      </w:r>
    </w:p>
    <w:p>
      <w:pPr>
        <w:spacing w:after="156" w:afterLines="50" w:line="360" w:lineRule="auto"/>
        <w:ind w:firstLine="480" w:firstLineChars="200"/>
        <w:rPr>
          <w:rFonts w:hint="eastAsia" w:hAnsi="宋体" w:cs="宋体"/>
          <w:sz w:val="24"/>
          <w:szCs w:val="24"/>
        </w:rPr>
      </w:pPr>
      <w:r>
        <w:rPr>
          <w:rFonts w:hint="eastAsia" w:hAnsi="宋体" w:cs="宋体"/>
          <w:sz w:val="24"/>
          <w:szCs w:val="24"/>
        </w:rPr>
        <w:t>磋商文件自</w:t>
      </w:r>
      <w:r>
        <w:rPr>
          <w:rFonts w:hint="eastAsia" w:hAnsi="宋体" w:cs="宋体"/>
          <w:color w:val="FF0000"/>
          <w:sz w:val="24"/>
          <w:szCs w:val="24"/>
        </w:rPr>
        <w:t>2021年</w:t>
      </w:r>
      <w:r>
        <w:rPr>
          <w:rFonts w:hAnsi="宋体" w:cs="宋体"/>
          <w:color w:val="FF0000"/>
          <w:sz w:val="24"/>
          <w:szCs w:val="24"/>
        </w:rPr>
        <w:t>10</w:t>
      </w:r>
      <w:r>
        <w:rPr>
          <w:rFonts w:hint="eastAsia" w:hAnsi="宋体" w:cs="宋体"/>
          <w:color w:val="FF0000"/>
          <w:sz w:val="24"/>
          <w:szCs w:val="24"/>
        </w:rPr>
        <w:t>月</w:t>
      </w:r>
      <w:r>
        <w:rPr>
          <w:rFonts w:hint="eastAsia" w:hAnsi="宋体" w:cs="宋体"/>
          <w:color w:val="FF0000"/>
          <w:sz w:val="24"/>
          <w:szCs w:val="24"/>
          <w:lang w:val="en-US" w:eastAsia="zh-CN"/>
        </w:rPr>
        <w:t>27</w:t>
      </w:r>
      <w:r>
        <w:rPr>
          <w:rFonts w:hint="eastAsia" w:hAnsi="宋体" w:cs="宋体"/>
          <w:color w:val="FF0000"/>
          <w:sz w:val="24"/>
          <w:szCs w:val="24"/>
        </w:rPr>
        <w:t>日至2021年</w:t>
      </w:r>
      <w:r>
        <w:rPr>
          <w:rFonts w:hint="eastAsia" w:hAnsi="宋体" w:cs="宋体"/>
          <w:color w:val="FF0000"/>
          <w:sz w:val="24"/>
          <w:szCs w:val="24"/>
          <w:lang w:val="en-US" w:eastAsia="zh-CN"/>
        </w:rPr>
        <w:t>11</w:t>
      </w:r>
      <w:r>
        <w:rPr>
          <w:rFonts w:hint="eastAsia" w:hAnsi="宋体" w:cs="宋体"/>
          <w:color w:val="FF0000"/>
          <w:sz w:val="24"/>
          <w:szCs w:val="24"/>
        </w:rPr>
        <w:t>月</w:t>
      </w:r>
      <w:r>
        <w:rPr>
          <w:rFonts w:hint="eastAsia" w:hAnsi="宋体" w:cs="宋体"/>
          <w:color w:val="FF0000"/>
          <w:sz w:val="24"/>
          <w:szCs w:val="24"/>
          <w:lang w:val="en-US" w:eastAsia="zh-CN"/>
        </w:rPr>
        <w:t>03</w:t>
      </w:r>
      <w:r>
        <w:rPr>
          <w:rFonts w:hint="eastAsia" w:hAnsi="宋体" w:cs="宋体"/>
          <w:color w:val="FF0000"/>
          <w:sz w:val="24"/>
          <w:szCs w:val="24"/>
        </w:rPr>
        <w:t>日上午10:30-13:30，下午15:00-18:00</w:t>
      </w:r>
      <w:r>
        <w:rPr>
          <w:rFonts w:hint="eastAsia" w:hAnsi="宋体" w:cs="宋体"/>
          <w:color w:val="auto"/>
          <w:sz w:val="24"/>
          <w:szCs w:val="24"/>
        </w:rPr>
        <w:t>（北</w:t>
      </w:r>
      <w:r>
        <w:rPr>
          <w:rFonts w:hint="eastAsia" w:hAnsi="宋体" w:cs="宋体"/>
          <w:sz w:val="24"/>
          <w:szCs w:val="24"/>
        </w:rPr>
        <w:t>京时间，法定节假日除外）在</w:t>
      </w:r>
      <w:r>
        <w:rPr>
          <w:rFonts w:hint="eastAsia" w:hAnsi="宋体" w:cs="宋体"/>
          <w:sz w:val="24"/>
          <w:szCs w:val="24"/>
          <w:lang w:eastAsia="zh-CN"/>
        </w:rPr>
        <w:t>新疆沃图恒辉建设工程项目管理有限公司乌鲁木齐市水磨沟区龙盛街898号万科中央公园S2-</w:t>
      </w:r>
      <w:r>
        <w:rPr>
          <w:rFonts w:hint="eastAsia" w:hAnsi="宋体" w:cs="宋体"/>
          <w:sz w:val="24"/>
          <w:szCs w:val="24"/>
          <w:lang w:val="en-US" w:eastAsia="zh-CN"/>
        </w:rPr>
        <w:t>18</w:t>
      </w:r>
      <w:r>
        <w:rPr>
          <w:rFonts w:hint="eastAsia" w:hAnsi="宋体" w:cs="宋体"/>
          <w:sz w:val="24"/>
          <w:szCs w:val="24"/>
          <w:lang w:eastAsia="zh-CN"/>
        </w:rPr>
        <w:t>02室</w:t>
      </w:r>
      <w:r>
        <w:rPr>
          <w:rFonts w:hint="eastAsia" w:hAnsi="宋体" w:cs="宋体"/>
          <w:sz w:val="24"/>
          <w:szCs w:val="24"/>
        </w:rPr>
        <w:t>获取。</w:t>
      </w:r>
    </w:p>
    <w:p>
      <w:pPr>
        <w:spacing w:after="156" w:afterLines="50" w:line="360" w:lineRule="auto"/>
        <w:ind w:firstLine="480" w:firstLineChars="200"/>
        <w:rPr>
          <w:rFonts w:hint="eastAsia" w:hAnsi="宋体" w:cs="宋体"/>
          <w:sz w:val="24"/>
          <w:szCs w:val="24"/>
        </w:rPr>
      </w:pPr>
      <w:r>
        <w:rPr>
          <w:rFonts w:hint="eastAsia" w:hAnsi="宋体" w:cs="宋体"/>
          <w:sz w:val="24"/>
          <w:szCs w:val="24"/>
        </w:rPr>
        <w:t>本项目磋商文件有偿获取，磋商文件售价：人民币300元/份（磋商文件售后不退，磋商资格不能转让）。</w:t>
      </w:r>
    </w:p>
    <w:p>
      <w:pPr>
        <w:spacing w:after="156" w:afterLines="50" w:line="360" w:lineRule="auto"/>
        <w:ind w:firstLine="480" w:firstLineChars="200"/>
        <w:rPr>
          <w:rFonts w:hint="eastAsia" w:hAnsi="宋体" w:cs="宋体"/>
          <w:sz w:val="24"/>
          <w:szCs w:val="24"/>
        </w:rPr>
      </w:pPr>
      <w:r>
        <w:rPr>
          <w:rFonts w:hint="eastAsia" w:hAnsi="宋体" w:cs="宋体"/>
          <w:sz w:val="24"/>
        </w:rPr>
        <w:t>获取磋商文件时，供应商为法人或者其他组织的，提供营业执照复印件、单位介绍信、经办人身份证明（均需加盖公章）；供应商为自然人的，只需提供本人身份证明；供应商还需信用中国”网站（www.creditchina.gov.cn）、“中国政府采购网”网站（www.ccgp.gov.cn）信用记录并保存信用记录结果网页截图并加盖公章。</w:t>
      </w:r>
    </w:p>
    <w:p>
      <w:pPr>
        <w:spacing w:after="156" w:afterLines="50" w:line="360" w:lineRule="auto"/>
        <w:ind w:firstLine="482" w:firstLineChars="200"/>
        <w:rPr>
          <w:rFonts w:hint="eastAsia" w:hAnsi="宋体" w:cs="宋体"/>
          <w:b/>
          <w:sz w:val="24"/>
          <w:szCs w:val="24"/>
        </w:rPr>
      </w:pPr>
      <w:r>
        <w:rPr>
          <w:rFonts w:hint="eastAsia" w:hAnsi="宋体" w:cs="宋体"/>
          <w:b/>
          <w:sz w:val="24"/>
          <w:szCs w:val="24"/>
        </w:rPr>
        <w:t>八、递交响应文件截止时间和磋商时间：</w:t>
      </w:r>
      <w:r>
        <w:rPr>
          <w:rFonts w:hint="eastAsia" w:hAnsi="宋体" w:cs="宋体"/>
          <w:b/>
          <w:bCs/>
          <w:color w:val="FF0000"/>
          <w:sz w:val="24"/>
          <w:szCs w:val="24"/>
        </w:rPr>
        <w:t>2021年</w:t>
      </w:r>
      <w:r>
        <w:rPr>
          <w:rFonts w:hint="eastAsia" w:hAnsi="宋体" w:cs="宋体"/>
          <w:b/>
          <w:bCs/>
          <w:color w:val="FF0000"/>
          <w:sz w:val="24"/>
          <w:szCs w:val="24"/>
          <w:lang w:val="en-US" w:eastAsia="zh-CN"/>
        </w:rPr>
        <w:t>11</w:t>
      </w:r>
      <w:r>
        <w:rPr>
          <w:rFonts w:hint="eastAsia" w:hAnsi="宋体" w:cs="宋体"/>
          <w:b/>
          <w:bCs/>
          <w:color w:val="FF0000"/>
          <w:sz w:val="24"/>
          <w:szCs w:val="24"/>
        </w:rPr>
        <w:t>月</w:t>
      </w:r>
      <w:r>
        <w:rPr>
          <w:rFonts w:hint="eastAsia" w:hAnsi="宋体" w:cs="宋体"/>
          <w:b/>
          <w:bCs/>
          <w:color w:val="FF0000"/>
          <w:sz w:val="24"/>
          <w:szCs w:val="24"/>
          <w:lang w:val="en-US" w:eastAsia="zh-CN"/>
        </w:rPr>
        <w:t>09</w:t>
      </w:r>
      <w:r>
        <w:rPr>
          <w:rFonts w:hint="eastAsia" w:hAnsi="宋体" w:cs="宋体"/>
          <w:b/>
          <w:bCs/>
          <w:color w:val="FF0000"/>
          <w:sz w:val="24"/>
          <w:szCs w:val="24"/>
        </w:rPr>
        <w:t>日</w:t>
      </w:r>
      <w:r>
        <w:rPr>
          <w:rFonts w:hAnsi="宋体" w:cs="宋体"/>
          <w:b/>
          <w:bCs/>
          <w:color w:val="FF0000"/>
          <w:sz w:val="24"/>
          <w:szCs w:val="24"/>
        </w:rPr>
        <w:t>1</w:t>
      </w:r>
      <w:r>
        <w:rPr>
          <w:rFonts w:hint="eastAsia" w:hAnsi="宋体" w:cs="宋体"/>
          <w:b/>
          <w:bCs/>
          <w:color w:val="FF0000"/>
          <w:sz w:val="24"/>
          <w:szCs w:val="24"/>
          <w:lang w:val="en-US" w:eastAsia="zh-CN"/>
        </w:rPr>
        <w:t>6</w:t>
      </w:r>
      <w:r>
        <w:rPr>
          <w:rFonts w:hint="eastAsia" w:hAnsi="宋体" w:cs="宋体"/>
          <w:b/>
          <w:bCs/>
          <w:color w:val="FF0000"/>
          <w:sz w:val="24"/>
          <w:szCs w:val="24"/>
        </w:rPr>
        <w:t>时</w:t>
      </w:r>
      <w:r>
        <w:rPr>
          <w:rFonts w:hAnsi="宋体" w:cs="宋体"/>
          <w:b/>
          <w:bCs/>
          <w:color w:val="FF0000"/>
          <w:sz w:val="24"/>
          <w:szCs w:val="24"/>
        </w:rPr>
        <w:t>00</w:t>
      </w:r>
      <w:r>
        <w:rPr>
          <w:rFonts w:hint="eastAsia" w:hAnsi="宋体" w:cs="宋体"/>
          <w:b/>
          <w:bCs/>
          <w:color w:val="FF0000"/>
          <w:sz w:val="24"/>
          <w:szCs w:val="24"/>
        </w:rPr>
        <w:t>分（北京时间）</w:t>
      </w:r>
    </w:p>
    <w:p>
      <w:pPr>
        <w:spacing w:after="156" w:afterLines="50" w:line="360" w:lineRule="auto"/>
        <w:ind w:firstLine="480" w:firstLineChars="200"/>
        <w:rPr>
          <w:rFonts w:hint="eastAsia" w:hAnsi="宋体" w:cs="宋体"/>
          <w:bCs/>
          <w:sz w:val="24"/>
          <w:szCs w:val="24"/>
        </w:rPr>
      </w:pPr>
      <w:r>
        <w:rPr>
          <w:rFonts w:hint="eastAsia" w:hAnsi="宋体" w:cs="宋体"/>
          <w:bCs/>
          <w:sz w:val="24"/>
          <w:szCs w:val="24"/>
        </w:rPr>
        <w:t>响应文件必须在响应文件递交截止时间前送达磋商地点，逾期送达或密封和标注不符合竞争性磋商采购文件规定的响应文件恕不接收。本次采购不接受邮寄的响应文件。</w:t>
      </w:r>
    </w:p>
    <w:p>
      <w:pPr>
        <w:spacing w:after="156" w:afterLines="50" w:line="360" w:lineRule="auto"/>
        <w:ind w:firstLine="482" w:firstLineChars="200"/>
        <w:rPr>
          <w:rFonts w:hint="eastAsia" w:hAnsi="宋体" w:cs="宋体"/>
          <w:b/>
          <w:bCs/>
          <w:sz w:val="24"/>
          <w:szCs w:val="24"/>
        </w:rPr>
      </w:pPr>
      <w:r>
        <w:rPr>
          <w:rFonts w:hint="eastAsia" w:hAnsi="宋体" w:cs="宋体"/>
          <w:b/>
          <w:bCs/>
          <w:sz w:val="24"/>
          <w:szCs w:val="24"/>
        </w:rPr>
        <w:t>九、递交响应文件地点和磋商地点：</w:t>
      </w:r>
    </w:p>
    <w:p>
      <w:pPr>
        <w:spacing w:after="156" w:afterLines="50" w:line="360" w:lineRule="auto"/>
        <w:ind w:firstLine="480" w:firstLineChars="200"/>
        <w:rPr>
          <w:rFonts w:hint="eastAsia" w:hAnsi="宋体" w:cs="宋体"/>
          <w:b/>
          <w:bCs/>
          <w:sz w:val="24"/>
          <w:szCs w:val="24"/>
        </w:rPr>
      </w:pPr>
      <w:r>
        <w:rPr>
          <w:rFonts w:hint="eastAsia" w:hAnsi="宋体" w:cs="宋体"/>
          <w:sz w:val="24"/>
          <w:szCs w:val="24"/>
          <w:lang w:eastAsia="zh-CN"/>
        </w:rPr>
        <w:t>新疆沃图恒辉建设工程项目管理有限公司</w:t>
      </w:r>
      <w:r>
        <w:rPr>
          <w:rFonts w:hint="eastAsia" w:ascii="宋体" w:hAnsi="宋体" w:eastAsia="宋体" w:cs="宋体"/>
          <w:color w:val="000000"/>
          <w:kern w:val="0"/>
          <w:sz w:val="24"/>
          <w:lang w:eastAsia="zh-CN"/>
        </w:rPr>
        <w:t>乌鲁木齐市水磨沟区龙盛街898号万科中央公园S2-</w:t>
      </w:r>
      <w:r>
        <w:rPr>
          <w:rFonts w:hint="eastAsia" w:ascii="宋体" w:hAnsi="宋体" w:eastAsia="宋体" w:cs="宋体"/>
          <w:color w:val="000000"/>
          <w:kern w:val="0"/>
          <w:sz w:val="24"/>
          <w:lang w:val="en-US" w:eastAsia="zh-CN"/>
        </w:rPr>
        <w:t>6</w:t>
      </w:r>
      <w:r>
        <w:rPr>
          <w:rFonts w:hint="eastAsia" w:ascii="宋体" w:hAnsi="宋体" w:eastAsia="宋体" w:cs="宋体"/>
          <w:color w:val="000000"/>
          <w:kern w:val="0"/>
          <w:sz w:val="24"/>
          <w:lang w:eastAsia="zh-CN"/>
        </w:rPr>
        <w:t>02室</w:t>
      </w:r>
      <w:r>
        <w:rPr>
          <w:rFonts w:hint="eastAsia" w:hAnsi="宋体" w:cs="宋体"/>
          <w:sz w:val="24"/>
          <w:szCs w:val="24"/>
        </w:rPr>
        <w:t>。</w:t>
      </w:r>
    </w:p>
    <w:p>
      <w:pPr>
        <w:spacing w:line="360" w:lineRule="auto"/>
        <w:ind w:firstLine="482"/>
        <w:rPr>
          <w:rFonts w:hint="eastAsia" w:hAnsi="宋体" w:cs="宋体"/>
          <w:sz w:val="24"/>
          <w:szCs w:val="24"/>
        </w:rPr>
      </w:pPr>
      <w:r>
        <w:rPr>
          <w:rFonts w:hint="eastAsia" w:hAnsi="宋体" w:cs="宋体"/>
          <w:b/>
          <w:sz w:val="24"/>
          <w:szCs w:val="24"/>
        </w:rPr>
        <w:t>十、联系方式</w:t>
      </w:r>
      <w:r>
        <w:rPr>
          <w:rFonts w:hint="eastAsia" w:hAnsi="宋体" w:cs="宋体"/>
          <w:sz w:val="24"/>
          <w:szCs w:val="24"/>
        </w:rPr>
        <w:t xml:space="preserve"> </w:t>
      </w:r>
    </w:p>
    <w:p>
      <w:pPr>
        <w:spacing w:line="360" w:lineRule="auto"/>
        <w:ind w:firstLine="964" w:firstLineChars="400"/>
        <w:rPr>
          <w:rFonts w:hint="eastAsia" w:hAnsi="宋体" w:cs="宋体"/>
          <w:b/>
          <w:sz w:val="24"/>
          <w:szCs w:val="24"/>
        </w:rPr>
      </w:pPr>
      <w:r>
        <w:rPr>
          <w:rFonts w:hint="eastAsia" w:hAnsi="宋体" w:cs="宋体"/>
          <w:b/>
          <w:sz w:val="24"/>
          <w:szCs w:val="24"/>
        </w:rPr>
        <w:t xml:space="preserve">采购人：新疆维吾尔自治区人力资源和社会保障厅 </w:t>
      </w:r>
    </w:p>
    <w:p>
      <w:pPr>
        <w:spacing w:line="360" w:lineRule="auto"/>
        <w:ind w:firstLine="964" w:firstLineChars="400"/>
        <w:rPr>
          <w:rFonts w:hint="eastAsia" w:hAnsi="宋体" w:cs="宋体"/>
          <w:sz w:val="24"/>
          <w:szCs w:val="24"/>
        </w:rPr>
      </w:pPr>
      <w:r>
        <w:rPr>
          <w:rFonts w:hint="eastAsia" w:hAnsi="宋体" w:cs="宋体"/>
          <w:b/>
          <w:sz w:val="24"/>
          <w:szCs w:val="24"/>
        </w:rPr>
        <w:t xml:space="preserve">    </w:t>
      </w:r>
      <w:r>
        <w:rPr>
          <w:rFonts w:hint="eastAsia" w:hAnsi="宋体" w:cs="宋体"/>
          <w:sz w:val="24"/>
          <w:szCs w:val="24"/>
        </w:rPr>
        <w:t>地    址：乌鲁木齐市新市区北京南路445号</w:t>
      </w:r>
    </w:p>
    <w:p>
      <w:pPr>
        <w:spacing w:line="360" w:lineRule="auto"/>
        <w:ind w:firstLine="1440" w:firstLineChars="600"/>
        <w:rPr>
          <w:rFonts w:hint="eastAsia" w:hAnsi="宋体" w:cs="宋体"/>
          <w:sz w:val="24"/>
          <w:szCs w:val="24"/>
        </w:rPr>
      </w:pPr>
      <w:r>
        <w:rPr>
          <w:rFonts w:hint="eastAsia" w:hAnsi="宋体" w:cs="宋体"/>
          <w:sz w:val="24"/>
          <w:szCs w:val="24"/>
        </w:rPr>
        <w:t>联 系 人：努尔</w:t>
      </w:r>
      <w:r>
        <w:rPr>
          <w:rFonts w:hAnsi="宋体" w:cs="宋体"/>
          <w:sz w:val="24"/>
          <w:szCs w:val="24"/>
        </w:rPr>
        <w:t>艾力</w:t>
      </w:r>
      <w:r>
        <w:rPr>
          <w:rFonts w:hint="eastAsia" w:hAnsi="宋体" w:cs="宋体"/>
          <w:sz w:val="24"/>
          <w:szCs w:val="24"/>
        </w:rPr>
        <w:t xml:space="preserve"> </w:t>
      </w:r>
    </w:p>
    <w:p>
      <w:pPr>
        <w:spacing w:line="360" w:lineRule="auto"/>
        <w:ind w:firstLine="1440" w:firstLineChars="600"/>
        <w:rPr>
          <w:rFonts w:hint="eastAsia" w:hAnsi="宋体" w:cs="宋体"/>
          <w:sz w:val="24"/>
          <w:szCs w:val="24"/>
        </w:rPr>
      </w:pPr>
      <w:r>
        <w:rPr>
          <w:rFonts w:hint="eastAsia" w:hAnsi="宋体" w:cs="宋体"/>
          <w:sz w:val="24"/>
          <w:szCs w:val="24"/>
        </w:rPr>
        <w:t>联系电话：0991-3689668</w:t>
      </w:r>
    </w:p>
    <w:p>
      <w:pPr>
        <w:pStyle w:val="8"/>
        <w:wordWrap w:val="0"/>
        <w:ind w:firstLine="901" w:firstLineChars="374"/>
        <w:rPr>
          <w:rFonts w:hint="eastAsia" w:ascii="宋体" w:hAnsi="宋体" w:eastAsia="宋体" w:cs="宋体"/>
          <w:b/>
          <w:sz w:val="24"/>
          <w:szCs w:val="24"/>
          <w:lang w:val="en-US" w:eastAsia="zh-CN"/>
        </w:rPr>
      </w:pPr>
      <w:r>
        <w:rPr>
          <w:rFonts w:hint="eastAsia" w:ascii="宋体" w:hAnsi="宋体" w:cs="宋体"/>
          <w:b/>
          <w:sz w:val="24"/>
          <w:szCs w:val="24"/>
        </w:rPr>
        <w:t>采购代理机构：</w:t>
      </w:r>
      <w:r>
        <w:rPr>
          <w:rFonts w:hint="eastAsia" w:ascii="宋体" w:hAnsi="宋体" w:cs="宋体"/>
          <w:b/>
          <w:sz w:val="24"/>
          <w:szCs w:val="24"/>
          <w:lang w:eastAsia="zh-CN"/>
        </w:rPr>
        <w:t>新疆沃图恒辉建设工程项目管理有限公司</w:t>
      </w:r>
    </w:p>
    <w:p>
      <w:pPr>
        <w:spacing w:line="360" w:lineRule="auto"/>
        <w:ind w:firstLine="1440" w:firstLineChars="600"/>
        <w:rPr>
          <w:rFonts w:hint="eastAsia" w:hAnsi="宋体" w:cs="宋体"/>
          <w:sz w:val="24"/>
          <w:szCs w:val="24"/>
        </w:rPr>
      </w:pPr>
      <w:r>
        <w:rPr>
          <w:rFonts w:hint="eastAsia" w:hAnsi="宋体" w:cs="宋体"/>
          <w:sz w:val="24"/>
          <w:szCs w:val="24"/>
        </w:rPr>
        <w:t>地    址：</w:t>
      </w:r>
      <w:r>
        <w:rPr>
          <w:rFonts w:hint="eastAsia" w:ascii="宋体" w:hAnsi="宋体" w:eastAsia="宋体" w:cs="宋体"/>
          <w:color w:val="000000"/>
          <w:kern w:val="0"/>
          <w:sz w:val="24"/>
          <w:lang w:eastAsia="zh-CN"/>
        </w:rPr>
        <w:t>乌鲁木齐市水磨沟区龙盛街898号万科中央公园S2-</w:t>
      </w:r>
      <w:r>
        <w:rPr>
          <w:rFonts w:hint="eastAsia" w:ascii="宋体" w:hAnsi="宋体" w:eastAsia="宋体" w:cs="宋体"/>
          <w:color w:val="000000"/>
          <w:kern w:val="0"/>
          <w:sz w:val="24"/>
          <w:lang w:val="en-US" w:eastAsia="zh-CN"/>
        </w:rPr>
        <w:t>18</w:t>
      </w:r>
      <w:r>
        <w:rPr>
          <w:rFonts w:hint="eastAsia" w:ascii="宋体" w:hAnsi="宋体" w:eastAsia="宋体" w:cs="宋体"/>
          <w:color w:val="000000"/>
          <w:kern w:val="0"/>
          <w:sz w:val="24"/>
          <w:lang w:eastAsia="zh-CN"/>
        </w:rPr>
        <w:t>02室</w:t>
      </w:r>
    </w:p>
    <w:p>
      <w:pPr>
        <w:spacing w:line="360" w:lineRule="auto"/>
        <w:ind w:firstLine="1440" w:firstLineChars="600"/>
        <w:rPr>
          <w:rFonts w:hint="eastAsia" w:hAnsi="宋体" w:eastAsia="宋体" w:cs="宋体"/>
          <w:sz w:val="24"/>
          <w:szCs w:val="24"/>
          <w:lang w:eastAsia="zh-CN"/>
        </w:rPr>
      </w:pPr>
      <w:r>
        <w:rPr>
          <w:rFonts w:hint="eastAsia" w:hAnsi="宋体" w:cs="宋体"/>
          <w:sz w:val="24"/>
          <w:szCs w:val="24"/>
        </w:rPr>
        <w:t>联 系 人：</w:t>
      </w:r>
      <w:r>
        <w:rPr>
          <w:rFonts w:hint="eastAsia" w:hAnsi="宋体" w:cs="宋体"/>
          <w:sz w:val="24"/>
          <w:szCs w:val="24"/>
          <w:lang w:eastAsia="zh-CN"/>
        </w:rPr>
        <w:t>马媛</w:t>
      </w:r>
    </w:p>
    <w:p>
      <w:pPr>
        <w:spacing w:line="360" w:lineRule="auto"/>
        <w:ind w:firstLine="1440" w:firstLineChars="600"/>
        <w:rPr>
          <w:rFonts w:hint="eastAsia" w:hAnsi="宋体" w:eastAsia="宋体" w:cs="宋体"/>
          <w:sz w:val="24"/>
          <w:szCs w:val="24"/>
          <w:lang w:eastAsia="zh-CN"/>
        </w:rPr>
      </w:pPr>
      <w:r>
        <w:rPr>
          <w:rFonts w:hint="eastAsia" w:hAnsi="宋体" w:cs="宋体"/>
          <w:sz w:val="24"/>
          <w:szCs w:val="24"/>
        </w:rPr>
        <w:t>联系电话：</w:t>
      </w:r>
      <w:r>
        <w:rPr>
          <w:rFonts w:hint="eastAsia" w:hAnsi="宋体" w:cs="宋体"/>
          <w:sz w:val="24"/>
          <w:szCs w:val="24"/>
          <w:lang w:eastAsia="zh-CN"/>
        </w:rPr>
        <w:t>15022909020</w:t>
      </w:r>
    </w:p>
    <w:p>
      <w:pPr>
        <w:pStyle w:val="8"/>
        <w:wordWrap w:val="0"/>
        <w:ind w:firstLine="1383" w:firstLineChars="574"/>
        <w:rPr>
          <w:rFonts w:hint="eastAsia" w:ascii="宋体" w:hAnsi="宋体" w:cs="宋体"/>
          <w:b/>
          <w:sz w:val="24"/>
          <w:szCs w:val="24"/>
        </w:rPr>
      </w:pPr>
    </w:p>
    <w:p>
      <w:pPr>
        <w:pStyle w:val="8"/>
        <w:ind w:right="480" w:firstLine="602" w:firstLineChars="250"/>
        <w:jc w:val="right"/>
        <w:rPr>
          <w:rFonts w:hint="eastAsia" w:ascii="宋体" w:hAnsi="宋体" w:cs="宋体"/>
          <w:b/>
          <w:sz w:val="24"/>
          <w:szCs w:val="24"/>
        </w:rPr>
      </w:pPr>
    </w:p>
    <w:p>
      <w:pPr>
        <w:pStyle w:val="8"/>
        <w:ind w:right="480" w:firstLine="602" w:firstLineChars="250"/>
        <w:jc w:val="right"/>
        <w:rPr>
          <w:rFonts w:hint="eastAsia" w:ascii="宋体" w:hAnsi="宋体" w:cs="宋体"/>
          <w:b/>
          <w:sz w:val="24"/>
          <w:szCs w:val="24"/>
        </w:rPr>
      </w:pPr>
    </w:p>
    <w:p>
      <w:pPr>
        <w:pStyle w:val="8"/>
        <w:ind w:right="480" w:firstLine="602" w:firstLineChars="250"/>
        <w:jc w:val="right"/>
        <w:rPr>
          <w:rFonts w:hint="eastAsia" w:ascii="宋体" w:hAnsi="宋体" w:cs="宋体"/>
          <w:b/>
          <w:sz w:val="24"/>
          <w:szCs w:val="24"/>
        </w:rPr>
      </w:pPr>
      <w:r>
        <w:rPr>
          <w:rFonts w:hint="eastAsia" w:ascii="宋体" w:hAnsi="宋体" w:cs="宋体"/>
          <w:b/>
          <w:sz w:val="24"/>
          <w:szCs w:val="24"/>
        </w:rPr>
        <w:t>2021年10月</w:t>
      </w:r>
    </w:p>
    <w:p>
      <w:r>
        <w:rPr>
          <w:rFonts w:hint="eastAsia" w:ascii="宋体" w:hAnsi="宋体" w:cs="宋体"/>
          <w:kern w:val="0"/>
          <w:sz w:val="28"/>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158BA"/>
    <w:rsid w:val="30032328"/>
    <w:rsid w:val="74C1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8"/>
    <w:pPr>
      <w:keepNext/>
      <w:keepLines/>
      <w:spacing w:before="340" w:after="330" w:line="578" w:lineRule="auto"/>
      <w:outlineLvl w:val="0"/>
    </w:pPr>
    <w:rPr>
      <w:rFonts w:ascii="Times New Roman"/>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0"/>
  </w:style>
  <w:style w:type="paragraph" w:customStyle="1" w:styleId="8">
    <w:name w:val="正文首行缩进两字符"/>
    <w:basedOn w:val="1"/>
    <w:qFormat/>
    <w:uiPriority w:val="98"/>
    <w:pPr>
      <w:autoSpaceDE w:val="0"/>
      <w:autoSpaceDN w:val="0"/>
      <w:adjustRightInd w:val="0"/>
      <w:spacing w:line="360" w:lineRule="atLeast"/>
      <w:ind w:firstLine="200"/>
    </w:pPr>
    <w:rPr>
      <w:rFonts w:ascii="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2021-10-27T04:55:00Z</dcterms:created>
  <dc:creator>WPS_1482847601</dc:creator>
  <cp:lastModifiedBy>WPS_1482847601</cp:lastModifiedBy>
  <dcterms:modified xsi:type="dcterms:W3CDTF">2021-10-27T05:06:28Z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450A378B6824431D89EC31D4379E8F67</vt:lpwstr>
  </property>
</Properties>
</file>