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jc w:val="center"/>
        <w:rPr>
          <w:rFonts w:hint="eastAsia" w:ascii="仿宋_GB2312" w:hAnsi="仿宋" w:eastAsia="仿宋_GB2312"/>
          <w:b/>
          <w:color w:val="auto"/>
          <w:sz w:val="44"/>
          <w:szCs w:val="44"/>
          <w:lang w:eastAsia="zh-CN"/>
        </w:rPr>
      </w:pPr>
      <w:r>
        <w:rPr>
          <w:rFonts w:hint="eastAsia" w:eastAsia="仿宋_GB2312"/>
          <w:b/>
          <w:color w:val="auto"/>
          <w:sz w:val="44"/>
          <w:szCs w:val="44"/>
          <w:lang w:eastAsia="zh-CN"/>
        </w:rPr>
        <w:t>沙雅县教育和科学技术局教学及生活设施设备采购</w:t>
      </w:r>
    </w:p>
    <w:p>
      <w:pPr>
        <w:pStyle w:val="65"/>
        <w:jc w:val="both"/>
        <w:rPr>
          <w:rFonts w:ascii="仿宋_GB2312" w:hAnsi="仿宋" w:eastAsia="仿宋_GB2312"/>
          <w:b/>
          <w:color w:val="auto"/>
          <w:sz w:val="48"/>
          <w:szCs w:val="48"/>
        </w:rPr>
      </w:pPr>
    </w:p>
    <w:p>
      <w:pPr>
        <w:pStyle w:val="65"/>
        <w:jc w:val="both"/>
        <w:rPr>
          <w:rFonts w:ascii="仿宋_GB2312" w:hAnsi="仿宋" w:eastAsia="仿宋_GB2312"/>
          <w:b/>
          <w:color w:val="auto"/>
          <w:sz w:val="48"/>
          <w:szCs w:val="48"/>
        </w:rPr>
      </w:pPr>
    </w:p>
    <w:p>
      <w:pPr>
        <w:pStyle w:val="65"/>
        <w:jc w:val="center"/>
        <w:rPr>
          <w:rFonts w:ascii="仿宋_GB2312" w:hAnsi="仿宋" w:eastAsia="仿宋_GB2312"/>
          <w:b/>
          <w:color w:val="auto"/>
          <w:sz w:val="48"/>
        </w:rPr>
      </w:pPr>
    </w:p>
    <w:p>
      <w:pPr>
        <w:pStyle w:val="65"/>
        <w:jc w:val="center"/>
        <w:rPr>
          <w:rFonts w:ascii="仿宋_GB2312" w:hAnsi="仿宋" w:eastAsia="仿宋_GB2312"/>
          <w:color w:val="auto"/>
          <w:sz w:val="48"/>
        </w:rPr>
      </w:pPr>
    </w:p>
    <w:p>
      <w:pPr>
        <w:pStyle w:val="65"/>
        <w:jc w:val="center"/>
        <w:rPr>
          <w:rFonts w:ascii="仿宋_GB2312" w:hAnsi="仿宋" w:eastAsia="仿宋_GB2312"/>
          <w:color w:val="auto"/>
          <w:sz w:val="32"/>
        </w:rPr>
      </w:pPr>
    </w:p>
    <w:p>
      <w:pPr>
        <w:pStyle w:val="65"/>
        <w:jc w:val="center"/>
        <w:rPr>
          <w:rFonts w:ascii="仿宋_GB2312" w:hAnsi="仿宋" w:eastAsia="仿宋_GB2312"/>
          <w:color w:val="auto"/>
          <w:sz w:val="32"/>
        </w:rPr>
      </w:pPr>
    </w:p>
    <w:p>
      <w:pPr>
        <w:pStyle w:val="65"/>
        <w:jc w:val="center"/>
        <w:rPr>
          <w:rFonts w:ascii="仿宋_GB2312" w:hAnsi="仿宋" w:eastAsia="仿宋_GB2312"/>
          <w:color w:val="auto"/>
          <w:sz w:val="32"/>
        </w:rPr>
      </w:pPr>
    </w:p>
    <w:p>
      <w:pPr>
        <w:pStyle w:val="65"/>
        <w:jc w:val="center"/>
        <w:rPr>
          <w:rFonts w:ascii="仿宋_GB2312" w:hAnsi="仿宋" w:eastAsia="仿宋_GB2312"/>
          <w:b/>
          <w:bCs/>
          <w:color w:val="auto"/>
          <w:spacing w:val="20"/>
          <w:sz w:val="32"/>
        </w:rPr>
      </w:pPr>
      <w:r>
        <w:rPr>
          <w:rFonts w:hint="eastAsia" w:ascii="仿宋_GB2312" w:hAnsi="仿宋" w:eastAsia="仿宋_GB2312"/>
          <w:b/>
          <w:bCs/>
          <w:color w:val="auto"/>
          <w:spacing w:val="20"/>
          <w:sz w:val="96"/>
          <w:szCs w:val="112"/>
        </w:rPr>
        <w:t>招  标  文  件</w:t>
      </w:r>
    </w:p>
    <w:p>
      <w:pPr>
        <w:pStyle w:val="65"/>
        <w:ind w:firstLine="1920" w:firstLineChars="600"/>
        <w:jc w:val="center"/>
        <w:rPr>
          <w:rFonts w:ascii="仿宋_GB2312" w:hAnsi="仿宋" w:eastAsia="仿宋_GB2312"/>
          <w:color w:val="auto"/>
          <w:sz w:val="32"/>
        </w:rPr>
      </w:pPr>
    </w:p>
    <w:p>
      <w:pPr>
        <w:pStyle w:val="65"/>
        <w:ind w:firstLine="1920" w:firstLineChars="600"/>
        <w:jc w:val="center"/>
        <w:rPr>
          <w:rFonts w:ascii="仿宋_GB2312" w:hAnsi="仿宋" w:eastAsia="仿宋_GB2312"/>
          <w:color w:val="auto"/>
          <w:sz w:val="32"/>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hint="default" w:ascii="仿宋_GB2312" w:hAnsi="仿宋" w:eastAsia="仿宋_GB2312"/>
          <w:color w:val="auto"/>
          <w:sz w:val="32"/>
          <w:szCs w:val="31"/>
          <w:lang w:val="en-US" w:eastAsia="zh-CN"/>
        </w:rPr>
      </w:pPr>
      <w:r>
        <w:rPr>
          <w:rFonts w:hint="eastAsia" w:ascii="仿宋_GB2312" w:hAnsi="仿宋" w:eastAsia="仿宋_GB2312"/>
          <w:color w:val="auto"/>
          <w:sz w:val="32"/>
          <w:szCs w:val="31"/>
        </w:rPr>
        <w:t>项目编号：</w:t>
      </w:r>
      <w:r>
        <w:rPr>
          <w:rFonts w:hint="eastAsia" w:ascii="仿宋_GB2312" w:hAnsi="仿宋" w:eastAsia="仿宋_GB2312"/>
          <w:color w:val="auto"/>
          <w:sz w:val="32"/>
          <w:szCs w:val="31"/>
          <w:lang w:val="en-US" w:eastAsia="zh-CN"/>
        </w:rPr>
        <w:t>2021-XJZYXM-007</w:t>
      </w:r>
    </w:p>
    <w:p>
      <w:pPr>
        <w:pStyle w:val="65"/>
        <w:ind w:left="3472" w:leftChars="200" w:hanging="3052" w:hangingChars="954"/>
        <w:jc w:val="both"/>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rPr>
        <w:t>招标机构名称：</w:t>
      </w:r>
      <w:r>
        <w:rPr>
          <w:rFonts w:hint="eastAsia" w:ascii="仿宋_GB2312" w:hAnsi="仿宋" w:eastAsia="仿宋_GB2312"/>
          <w:color w:val="auto"/>
          <w:sz w:val="32"/>
          <w:szCs w:val="31"/>
          <w:lang w:eastAsia="zh-CN"/>
        </w:rPr>
        <w:t>沙雅县教育和科学技术局</w:t>
      </w:r>
    </w:p>
    <w:p>
      <w:pPr>
        <w:pStyle w:val="65"/>
        <w:ind w:left="3472" w:leftChars="200" w:hanging="3052" w:hangingChars="954"/>
        <w:jc w:val="both"/>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rPr>
        <w:t>代理机构名称：</w:t>
      </w:r>
      <w:r>
        <w:rPr>
          <w:rFonts w:hint="eastAsia" w:ascii="仿宋_GB2312" w:hAnsi="仿宋" w:eastAsia="仿宋_GB2312"/>
          <w:color w:val="auto"/>
          <w:sz w:val="32"/>
          <w:szCs w:val="31"/>
          <w:lang w:eastAsia="zh-CN"/>
        </w:rPr>
        <w:t>新疆泽一项目管理有限公司</w:t>
      </w:r>
    </w:p>
    <w:p>
      <w:pPr>
        <w:pStyle w:val="65"/>
        <w:jc w:val="center"/>
        <w:rPr>
          <w:rFonts w:ascii="仿宋_GB2312" w:hAnsi="仿宋" w:eastAsia="仿宋_GB2312"/>
          <w:color w:val="auto"/>
          <w:sz w:val="30"/>
        </w:rPr>
      </w:pPr>
    </w:p>
    <w:p>
      <w:pPr>
        <w:pStyle w:val="65"/>
        <w:jc w:val="center"/>
        <w:rPr>
          <w:rFonts w:ascii="仿宋_GB2312" w:hAnsi="仿宋" w:eastAsia="仿宋_GB2312"/>
          <w:color w:val="auto"/>
          <w:sz w:val="30"/>
        </w:rPr>
      </w:pPr>
    </w:p>
    <w:p>
      <w:pPr>
        <w:jc w:val="center"/>
        <w:rPr>
          <w:rFonts w:ascii="仿宋_GB2312" w:hAnsi="仿宋" w:eastAsia="仿宋_GB2312"/>
          <w:color w:val="auto"/>
          <w:spacing w:val="40"/>
          <w:kern w:val="0"/>
          <w:sz w:val="32"/>
          <w:szCs w:val="32"/>
        </w:rPr>
      </w:pPr>
      <w:r>
        <w:rPr>
          <w:rFonts w:hint="eastAsia" w:ascii="仿宋_GB2312" w:hAnsi="仿宋" w:eastAsia="仿宋_GB2312"/>
          <w:color w:val="auto"/>
          <w:spacing w:val="40"/>
          <w:kern w:val="0"/>
          <w:sz w:val="32"/>
          <w:szCs w:val="32"/>
        </w:rPr>
        <w:t>二</w:t>
      </w:r>
      <w:r>
        <w:rPr>
          <w:rFonts w:hint="eastAsia" w:ascii="仿宋_GB2312" w:hAnsi="宋体" w:cs="宋体"/>
          <w:color w:val="auto"/>
          <w:spacing w:val="40"/>
          <w:kern w:val="0"/>
          <w:sz w:val="32"/>
          <w:szCs w:val="32"/>
        </w:rPr>
        <w:t>〇</w:t>
      </w:r>
      <w:r>
        <w:rPr>
          <w:rFonts w:hint="eastAsia" w:ascii="仿宋_GB2312" w:hAnsi="仿宋" w:eastAsia="仿宋_GB2312"/>
          <w:color w:val="auto"/>
          <w:spacing w:val="40"/>
          <w:kern w:val="0"/>
          <w:sz w:val="32"/>
          <w:szCs w:val="32"/>
        </w:rPr>
        <w:t>二</w:t>
      </w:r>
      <w:r>
        <w:rPr>
          <w:rFonts w:hint="eastAsia" w:ascii="仿宋_GB2312" w:hAnsi="宋体" w:eastAsia="仿宋_GB2312" w:cs="宋体"/>
          <w:color w:val="auto"/>
          <w:spacing w:val="40"/>
          <w:kern w:val="0"/>
          <w:sz w:val="32"/>
          <w:szCs w:val="32"/>
          <w:lang w:val="en-US" w:eastAsia="zh-CN"/>
        </w:rPr>
        <w:t>一</w:t>
      </w:r>
      <w:r>
        <w:rPr>
          <w:rFonts w:hint="eastAsia" w:ascii="仿宋_GB2312" w:hAnsi="仿宋_GB2312" w:eastAsia="仿宋_GB2312" w:cs="仿宋_GB2312"/>
          <w:color w:val="auto"/>
          <w:spacing w:val="40"/>
          <w:kern w:val="0"/>
          <w:sz w:val="32"/>
          <w:szCs w:val="32"/>
        </w:rPr>
        <w:t>年</w:t>
      </w:r>
      <w:r>
        <w:rPr>
          <w:rFonts w:hint="eastAsia" w:ascii="仿宋_GB2312" w:hAnsi="仿宋_GB2312" w:eastAsia="仿宋_GB2312" w:cs="仿宋_GB2312"/>
          <w:color w:val="auto"/>
          <w:spacing w:val="40"/>
          <w:kern w:val="0"/>
          <w:sz w:val="32"/>
          <w:szCs w:val="32"/>
          <w:lang w:val="en-US" w:eastAsia="zh-CN"/>
        </w:rPr>
        <w:t>十</w:t>
      </w:r>
      <w:r>
        <w:rPr>
          <w:rFonts w:hint="eastAsia" w:ascii="仿宋_GB2312" w:hAnsi="仿宋_GB2312" w:eastAsia="仿宋_GB2312" w:cs="仿宋_GB2312"/>
          <w:color w:val="auto"/>
          <w:spacing w:val="40"/>
          <w:kern w:val="0"/>
          <w:sz w:val="32"/>
          <w:szCs w:val="32"/>
        </w:rPr>
        <w:t>月</w:t>
      </w:r>
    </w:p>
    <w:p>
      <w:pPr>
        <w:jc w:val="center"/>
        <w:rPr>
          <w:rFonts w:ascii="仿宋_GB2312" w:hAnsi="仿宋" w:eastAsia="仿宋_GB2312"/>
          <w:color w:val="auto"/>
          <w:spacing w:val="40"/>
          <w:kern w:val="0"/>
          <w:sz w:val="32"/>
          <w:szCs w:val="32"/>
        </w:rPr>
      </w:pPr>
    </w:p>
    <w:p>
      <w:pPr>
        <w:rPr>
          <w:rFonts w:ascii="仿宋_GB2312" w:hAnsi="宋体" w:eastAsia="仿宋_GB2312"/>
          <w:b/>
          <w:color w:val="auto"/>
          <w:spacing w:val="20"/>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jc w:val="both"/>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r>
        <w:rPr>
          <w:rFonts w:hint="eastAsia" w:ascii="仿宋" w:hAnsi="仿宋" w:eastAsia="仿宋" w:cs="宋体"/>
          <w:b/>
          <w:color w:val="auto"/>
          <w:sz w:val="44"/>
          <w:szCs w:val="44"/>
        </w:rPr>
        <w:t>招标文件</w:t>
      </w:r>
    </w:p>
    <w:p>
      <w:pPr>
        <w:widowControl/>
        <w:spacing w:line="700" w:lineRule="exact"/>
        <w:ind w:left="3644" w:hanging="3644" w:hangingChars="825"/>
        <w:jc w:val="center"/>
        <w:rPr>
          <w:rFonts w:ascii="仿宋" w:hAnsi="仿宋" w:eastAsia="仿宋" w:cs="宋体"/>
          <w:b/>
          <w:color w:val="auto"/>
          <w:sz w:val="44"/>
          <w:szCs w:val="44"/>
        </w:rPr>
      </w:pPr>
    </w:p>
    <w:p>
      <w:pPr>
        <w:spacing w:line="360" w:lineRule="auto"/>
        <w:ind w:left="1701" w:hanging="1701" w:hangingChars="567"/>
        <w:rPr>
          <w:rFonts w:ascii="仿宋" w:hAnsi="仿宋" w:eastAsia="仿宋" w:cs="宋体"/>
          <w:bCs/>
          <w:color w:val="auto"/>
          <w:sz w:val="30"/>
          <w:szCs w:val="30"/>
        </w:rPr>
      </w:pPr>
      <w:r>
        <w:rPr>
          <w:rFonts w:hint="eastAsia" w:ascii="仿宋" w:hAnsi="仿宋" w:eastAsia="仿宋" w:cs="宋体"/>
          <w:bCs/>
          <w:color w:val="auto"/>
          <w:sz w:val="30"/>
          <w:szCs w:val="30"/>
        </w:rPr>
        <w:t>工程名称：</w:t>
      </w:r>
      <w:r>
        <w:rPr>
          <w:rFonts w:hint="eastAsia" w:ascii="仿宋" w:hAnsi="仿宋" w:eastAsia="仿宋" w:cs="宋体"/>
          <w:bCs/>
          <w:color w:val="auto"/>
          <w:sz w:val="30"/>
          <w:szCs w:val="30"/>
          <w:lang w:eastAsia="zh-CN"/>
        </w:rPr>
        <w:t>沙雅县教育和科学技术局教学及生活设施设备采购</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招标人（公章）：</w:t>
      </w:r>
      <w:r>
        <w:rPr>
          <w:rFonts w:hint="eastAsia" w:ascii="仿宋" w:hAnsi="仿宋" w:eastAsia="仿宋" w:cs="宋体"/>
          <w:bCs/>
          <w:color w:val="auto"/>
          <w:sz w:val="30"/>
          <w:szCs w:val="30"/>
          <w:lang w:eastAsia="zh-CN"/>
        </w:rPr>
        <w:t>沙雅县教育和科学技术局</w:t>
      </w:r>
    </w:p>
    <w:p>
      <w:pPr>
        <w:spacing w:line="360" w:lineRule="auto"/>
        <w:rPr>
          <w:rFonts w:ascii="仿宋" w:hAnsi="仿宋" w:eastAsia="仿宋" w:cs="宋体"/>
          <w:bCs/>
          <w:color w:val="auto"/>
          <w:sz w:val="30"/>
          <w:szCs w:val="30"/>
        </w:rPr>
      </w:pPr>
      <w:r>
        <w:rPr>
          <w:rFonts w:hint="eastAsia" w:ascii="仿宋" w:hAnsi="仿宋" w:eastAsia="仿宋" w:cs="宋体"/>
          <w:bCs/>
          <w:color w:val="auto"/>
          <w:sz w:val="30"/>
          <w:szCs w:val="30"/>
        </w:rPr>
        <w:t>法定代表人（签章）：</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eastAsia="zh-CN"/>
        </w:rPr>
        <w:t>倪永宝</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15886858588</w:t>
      </w:r>
    </w:p>
    <w:p>
      <w:pPr>
        <w:spacing w:line="360" w:lineRule="auto"/>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ascii="仿宋" w:hAnsi="仿宋" w:eastAsia="仿宋" w:cs="宋体"/>
          <w:bCs/>
          <w:color w:val="auto"/>
          <w:sz w:val="30"/>
          <w:szCs w:val="30"/>
        </w:rPr>
      </w:pPr>
    </w:p>
    <w:p>
      <w:pPr>
        <w:spacing w:line="360" w:lineRule="auto"/>
        <w:ind w:left="3828" w:hanging="3828" w:hangingChars="1276"/>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招标代理机构（公章）：</w:t>
      </w:r>
      <w:r>
        <w:rPr>
          <w:rFonts w:hint="eastAsia" w:ascii="仿宋" w:hAnsi="仿宋" w:eastAsia="仿宋" w:cs="宋体"/>
          <w:bCs/>
          <w:color w:val="auto"/>
          <w:sz w:val="30"/>
          <w:szCs w:val="30"/>
          <w:lang w:eastAsia="zh-CN"/>
        </w:rPr>
        <w:t>新疆泽一项目管理有限公司</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法定代表人（签章）：李</w:t>
      </w:r>
      <w:r>
        <w:rPr>
          <w:rFonts w:hint="eastAsia" w:ascii="仿宋" w:hAnsi="仿宋" w:eastAsia="仿宋" w:cs="宋体"/>
          <w:bCs/>
          <w:color w:val="auto"/>
          <w:sz w:val="30"/>
          <w:szCs w:val="30"/>
          <w:lang w:val="en-US" w:eastAsia="zh-CN"/>
        </w:rPr>
        <w:t>勺运</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eastAsia="zh-CN"/>
        </w:rPr>
        <w:t>李凤娇</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15886806770</w:t>
      </w:r>
    </w:p>
    <w:p>
      <w:pPr>
        <w:spacing w:line="360" w:lineRule="auto"/>
        <w:ind w:left="1416" w:hanging="1416" w:hangingChars="472"/>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联系地址：</w:t>
      </w:r>
      <w:r>
        <w:rPr>
          <w:rFonts w:hint="eastAsia" w:ascii="仿宋" w:hAnsi="仿宋" w:eastAsia="仿宋" w:cs="宋体"/>
          <w:bCs/>
          <w:color w:val="auto"/>
          <w:sz w:val="30"/>
          <w:szCs w:val="30"/>
          <w:lang w:eastAsia="zh-CN"/>
        </w:rPr>
        <w:t>新疆阿克苏地区阿克苏市幸福南路6号锦程·玫瑰园小区1号商铺楼401室</w:t>
      </w:r>
    </w:p>
    <w:p>
      <w:pPr>
        <w:spacing w:line="560" w:lineRule="exact"/>
        <w:ind w:firstLine="555"/>
        <w:rPr>
          <w:rFonts w:ascii="仿宋" w:hAnsi="仿宋" w:eastAsia="仿宋" w:cs="宋体"/>
          <w:bCs/>
          <w:color w:val="auto"/>
          <w:sz w:val="28"/>
          <w:szCs w:val="28"/>
        </w:rPr>
      </w:pPr>
    </w:p>
    <w:p>
      <w:pPr>
        <w:spacing w:line="560" w:lineRule="exact"/>
        <w:rPr>
          <w:rFonts w:ascii="仿宋" w:hAnsi="仿宋" w:eastAsia="仿宋" w:cs="宋体"/>
          <w:bCs/>
          <w:color w:val="auto"/>
          <w:sz w:val="28"/>
          <w:szCs w:val="28"/>
        </w:rPr>
      </w:pPr>
    </w:p>
    <w:p>
      <w:pPr>
        <w:rPr>
          <w:rFonts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both"/>
        <w:rPr>
          <w:rFonts w:hint="eastAsia" w:ascii="仿宋_GB2312" w:hAnsi="宋体" w:eastAsia="仿宋_GB2312"/>
          <w:b/>
          <w:color w:val="auto"/>
          <w:spacing w:val="20"/>
          <w:sz w:val="44"/>
          <w:szCs w:val="44"/>
        </w:rPr>
      </w:pPr>
    </w:p>
    <w:p>
      <w:pPr>
        <w:jc w:val="both"/>
        <w:rPr>
          <w:rFonts w:hint="eastAsia" w:ascii="仿宋_GB2312" w:hAnsi="宋体" w:eastAsia="仿宋_GB2312"/>
          <w:b/>
          <w:color w:val="auto"/>
          <w:spacing w:val="20"/>
          <w:sz w:val="44"/>
          <w:szCs w:val="44"/>
        </w:rPr>
      </w:pPr>
    </w:p>
    <w:p>
      <w:pPr>
        <w:jc w:val="center"/>
        <w:rPr>
          <w:rFonts w:ascii="仿宋_GB2312" w:hAnsi="仿宋" w:eastAsia="仿宋_GB2312"/>
          <w:b/>
          <w:color w:val="auto"/>
          <w:sz w:val="72"/>
        </w:rPr>
      </w:pPr>
      <w:r>
        <w:rPr>
          <w:rFonts w:hint="eastAsia" w:ascii="仿宋_GB2312" w:hAnsi="宋体" w:eastAsia="仿宋_GB2312"/>
          <w:b/>
          <w:color w:val="auto"/>
          <w:spacing w:val="20"/>
          <w:sz w:val="44"/>
          <w:szCs w:val="44"/>
        </w:rPr>
        <w:t>目 录</w:t>
      </w:r>
    </w:p>
    <w:p>
      <w:pPr>
        <w:spacing w:line="700" w:lineRule="exact"/>
        <w:rPr>
          <w:rFonts w:ascii="仿宋_GB2312" w:hAnsi="仿宋" w:eastAsia="仿宋_GB2312"/>
          <w:color w:val="auto"/>
          <w:sz w:val="32"/>
        </w:rPr>
      </w:pPr>
    </w:p>
    <w:p>
      <w:pPr>
        <w:spacing w:line="700" w:lineRule="exact"/>
        <w:rPr>
          <w:rFonts w:ascii="仿宋_GB2312" w:hAnsi="仿宋" w:eastAsia="仿宋_GB2312"/>
          <w:color w:val="auto"/>
          <w:sz w:val="32"/>
        </w:rPr>
      </w:pPr>
      <w:r>
        <w:rPr>
          <w:rFonts w:hint="eastAsia" w:ascii="仿宋_GB2312" w:hAnsi="仿宋" w:eastAsia="仿宋_GB2312"/>
          <w:color w:val="auto"/>
          <w:sz w:val="32"/>
        </w:rPr>
        <w:t>投标人须知前附表</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第一部分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招标公告</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第二部分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投标须知</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第三部分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采购项目需求说明</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第四部分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合同一般条款</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第五部分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投标书格式</w:t>
      </w:r>
    </w:p>
    <w:p>
      <w:pPr>
        <w:spacing w:line="400" w:lineRule="exact"/>
        <w:rPr>
          <w:rFonts w:ascii="仿宋_GB2312" w:hAnsi="仿宋" w:eastAsia="仿宋_GB2312"/>
          <w:b/>
          <w:color w:val="auto"/>
          <w:sz w:val="32"/>
        </w:rPr>
      </w:pP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jc w:val="center"/>
        <w:rPr>
          <w:rFonts w:ascii="仿宋_GB2312" w:hAnsi="仿宋" w:eastAsia="仿宋_GB2312"/>
          <w:b/>
          <w:color w:val="auto"/>
          <w:sz w:val="32"/>
          <w:szCs w:val="32"/>
        </w:rPr>
      </w:pPr>
      <w:r>
        <w:rPr>
          <w:rFonts w:hint="eastAsia" w:ascii="仿宋_GB2312" w:hAnsi="仿宋" w:eastAsia="仿宋_GB2312"/>
          <w:b/>
          <w:color w:val="auto"/>
          <w:sz w:val="36"/>
          <w:szCs w:val="36"/>
        </w:rPr>
        <w:t>前　附　表</w:t>
      </w:r>
    </w:p>
    <w:tbl>
      <w:tblPr>
        <w:tblStyle w:val="40"/>
        <w:tblW w:w="961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86" w:type="dxa"/>
            <w:noWrap/>
            <w:vAlign w:val="center"/>
          </w:tcPr>
          <w:p>
            <w:pPr>
              <w:spacing w:line="240" w:lineRule="exact"/>
              <w:rPr>
                <w:rFonts w:ascii="仿宋_GB2312" w:hAnsi="仿宋" w:eastAsia="仿宋_GB2312"/>
                <w:b/>
                <w:bCs/>
                <w:color w:val="auto"/>
                <w:sz w:val="24"/>
              </w:rPr>
            </w:pPr>
            <w:r>
              <w:rPr>
                <w:rFonts w:hint="eastAsia" w:ascii="仿宋_GB2312" w:hAnsi="仿宋" w:eastAsia="仿宋_GB2312"/>
                <w:b/>
                <w:bCs/>
                <w:color w:val="auto"/>
                <w:sz w:val="24"/>
              </w:rPr>
              <w:t>序号</w:t>
            </w:r>
          </w:p>
        </w:tc>
        <w:tc>
          <w:tcPr>
            <w:tcW w:w="8827" w:type="dxa"/>
            <w:noWrap/>
            <w:vAlign w:val="center"/>
          </w:tcPr>
          <w:p>
            <w:pPr>
              <w:jc w:val="center"/>
              <w:rPr>
                <w:rFonts w:ascii="仿宋_GB2312" w:hAnsi="仿宋" w:eastAsia="仿宋_GB2312"/>
                <w:b/>
                <w:bCs/>
                <w:color w:val="auto"/>
                <w:sz w:val="30"/>
                <w:szCs w:val="30"/>
              </w:rPr>
            </w:pPr>
            <w:r>
              <w:rPr>
                <w:rFonts w:hint="eastAsia" w:ascii="仿宋_GB2312" w:hAnsi="仿宋" w:eastAsia="仿宋_GB2312"/>
                <w:b/>
                <w:bCs/>
                <w:color w:val="auto"/>
                <w:sz w:val="30"/>
                <w:szCs w:val="3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投标报价：投标人就招标文件《采购需求说明》规定的货物（或服务）进行唯一报价，不得拆包（项）报价,并按投标报价表中注明产品规格提供商品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2</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投标总价：包括货物、随配附件、备品备件、工具、送达指定交货地点各种费用和培训、技术服务、使用前的技术咨询、售后服务等所有费用的总和。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3</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投标文件基本要求：投标编制必须包括招标文件附件规定的内容，应如实填写，逐一签署。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4</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投标文件份数：一份正本、四份副本</w:t>
            </w:r>
            <w:r>
              <w:rPr>
                <w:rFonts w:hint="eastAsia" w:hAnsi="仿宋" w:eastAsia="仿宋" w:cs="Times New Roman"/>
                <w:color w:val="auto"/>
                <w:sz w:val="24"/>
                <w:lang w:eastAsia="zh-CN"/>
              </w:rPr>
              <w:t>、</w:t>
            </w:r>
            <w:r>
              <w:rPr>
                <w:rFonts w:hint="eastAsia" w:hAnsi="仿宋" w:eastAsia="仿宋" w:cs="Times New Roman"/>
                <w:color w:val="auto"/>
                <w:sz w:val="24"/>
                <w:lang w:val="en-US" w:eastAsia="zh-CN"/>
              </w:rPr>
              <w:t>电子标书一份（U盘）</w:t>
            </w:r>
            <w:r>
              <w:rPr>
                <w:rFonts w:hint="eastAsia" w:ascii="Times New Roman" w:hAnsi="仿宋" w:eastAsia="仿宋" w:cs="Times New Roman"/>
                <w:color w:val="auto"/>
                <w:sz w:val="24"/>
              </w:rPr>
              <w:t>，商务、技术标书分开制作、并分别封装。（标书必须标明页码，有目录，否则视为无效投标）；按开标时间将密封且加盖投标单位公章的投标文件递交至开标地点。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5</w:t>
            </w:r>
          </w:p>
        </w:tc>
        <w:tc>
          <w:tcPr>
            <w:tcW w:w="8827" w:type="dxa"/>
            <w:noWrap/>
            <w:vAlign w:val="center"/>
          </w:tcPr>
          <w:p>
            <w:pPr>
              <w:widowControl/>
              <w:spacing w:line="360" w:lineRule="auto"/>
              <w:rPr>
                <w:rFonts w:ascii="Times New Roman" w:hAnsi="仿宋" w:eastAsia="仿宋"/>
                <w:b/>
                <w:bCs/>
                <w:color w:val="auto"/>
                <w:sz w:val="24"/>
              </w:rPr>
            </w:pPr>
            <w:r>
              <w:rPr>
                <w:rFonts w:hint="eastAsia" w:ascii="Times New Roman" w:hAnsi="仿宋" w:eastAsia="仿宋"/>
                <w:b/>
                <w:bCs/>
                <w:color w:val="auto"/>
                <w:sz w:val="24"/>
              </w:rPr>
              <w:t>投标保证金的递交截止时间：20</w:t>
            </w:r>
            <w:r>
              <w:rPr>
                <w:rFonts w:hint="eastAsia" w:ascii="Times New Roman" w:hAnsi="仿宋" w:eastAsia="仿宋"/>
                <w:b/>
                <w:bCs/>
                <w:color w:val="auto"/>
                <w:sz w:val="24"/>
                <w:lang w:val="en-US" w:eastAsia="zh-CN"/>
              </w:rPr>
              <w:t>20</w:t>
            </w:r>
            <w:r>
              <w:rPr>
                <w:rFonts w:hint="eastAsia" w:ascii="Times New Roman" w:hAnsi="仿宋" w:eastAsia="仿宋"/>
                <w:b/>
                <w:bCs/>
                <w:color w:val="auto"/>
                <w:sz w:val="24"/>
              </w:rPr>
              <w:t>年</w:t>
            </w:r>
            <w:r>
              <w:rPr>
                <w:rFonts w:hint="eastAsia" w:hAnsi="仿宋" w:eastAsia="仿宋"/>
                <w:b/>
                <w:bCs/>
                <w:color w:val="auto"/>
                <w:sz w:val="24"/>
                <w:lang w:val="en-US" w:eastAsia="zh-CN"/>
              </w:rPr>
              <w:t>11</w:t>
            </w:r>
            <w:r>
              <w:rPr>
                <w:rFonts w:hint="eastAsia" w:ascii="Times New Roman" w:hAnsi="仿宋" w:eastAsia="仿宋"/>
                <w:b/>
                <w:bCs/>
                <w:color w:val="auto"/>
                <w:sz w:val="24"/>
              </w:rPr>
              <w:t>月</w:t>
            </w:r>
            <w:r>
              <w:rPr>
                <w:rFonts w:hint="eastAsia" w:hAnsi="仿宋" w:eastAsia="仿宋"/>
                <w:b/>
                <w:bCs/>
                <w:color w:val="auto"/>
                <w:sz w:val="24"/>
                <w:lang w:val="en-US" w:eastAsia="zh-CN"/>
              </w:rPr>
              <w:t>09</w:t>
            </w:r>
            <w:r>
              <w:rPr>
                <w:rFonts w:hint="eastAsia" w:ascii="Times New Roman" w:hAnsi="仿宋" w:eastAsia="仿宋"/>
                <w:b/>
                <w:bCs/>
                <w:color w:val="auto"/>
                <w:sz w:val="24"/>
              </w:rPr>
              <w:t>日1</w:t>
            </w:r>
            <w:r>
              <w:rPr>
                <w:rFonts w:hint="eastAsia" w:hAnsi="仿宋" w:eastAsia="仿宋"/>
                <w:b/>
                <w:bCs/>
                <w:color w:val="auto"/>
                <w:sz w:val="24"/>
                <w:lang w:val="en-US" w:eastAsia="zh-CN"/>
              </w:rPr>
              <w:t>2</w:t>
            </w:r>
            <w:r>
              <w:rPr>
                <w:rFonts w:hint="eastAsia" w:ascii="Times New Roman" w:hAnsi="仿宋" w:eastAsia="仿宋"/>
                <w:b/>
                <w:bCs/>
                <w:color w:val="auto"/>
                <w:sz w:val="24"/>
              </w:rPr>
              <w:t>：</w:t>
            </w:r>
            <w:r>
              <w:rPr>
                <w:rFonts w:hint="eastAsia" w:hAnsi="仿宋" w:eastAsia="仿宋"/>
                <w:b/>
                <w:bCs/>
                <w:color w:val="auto"/>
                <w:sz w:val="24"/>
                <w:lang w:val="en-US" w:eastAsia="zh-CN"/>
              </w:rPr>
              <w:t>3</w:t>
            </w:r>
            <w:r>
              <w:rPr>
                <w:rFonts w:hint="eastAsia" w:ascii="Times New Roman" w:hAnsi="仿宋" w:eastAsia="仿宋"/>
                <w:b/>
                <w:bCs/>
                <w:color w:val="auto"/>
                <w:sz w:val="24"/>
              </w:rPr>
              <w:t>0前</w:t>
            </w:r>
          </w:p>
          <w:p>
            <w:pPr>
              <w:widowControl/>
              <w:spacing w:line="360" w:lineRule="auto"/>
              <w:rPr>
                <w:rFonts w:hint="eastAsia" w:ascii="Times New Roman" w:hAnsi="仿宋" w:eastAsia="仿宋"/>
                <w:b/>
                <w:bCs/>
                <w:color w:val="auto"/>
                <w:sz w:val="24"/>
              </w:rPr>
            </w:pPr>
            <w:r>
              <w:rPr>
                <w:rFonts w:hint="eastAsia" w:ascii="Times New Roman" w:hAnsi="仿宋" w:eastAsia="仿宋"/>
                <w:b/>
                <w:bCs/>
                <w:color w:val="auto"/>
                <w:sz w:val="24"/>
              </w:rPr>
              <w:t xml:space="preserve">投标保证金：人民币 </w:t>
            </w:r>
            <w:r>
              <w:rPr>
                <w:rFonts w:hint="eastAsia" w:hAnsi="仿宋" w:eastAsia="仿宋"/>
                <w:b/>
                <w:bCs/>
                <w:color w:val="auto"/>
                <w:sz w:val="24"/>
                <w:lang w:val="en-US" w:eastAsia="zh-CN"/>
              </w:rPr>
              <w:t>45</w:t>
            </w:r>
            <w:r>
              <w:rPr>
                <w:rFonts w:hint="eastAsia" w:ascii="Times New Roman" w:hAnsi="仿宋" w:eastAsia="仿宋"/>
                <w:b/>
                <w:bCs/>
                <w:color w:val="auto"/>
                <w:sz w:val="24"/>
              </w:rPr>
              <w:t>000元 （大写：</w:t>
            </w:r>
            <w:r>
              <w:rPr>
                <w:rFonts w:hint="eastAsia" w:hAnsi="仿宋" w:eastAsia="仿宋"/>
                <w:b/>
                <w:bCs/>
                <w:color w:val="auto"/>
                <w:sz w:val="24"/>
                <w:lang w:val="en-US" w:eastAsia="zh-CN"/>
              </w:rPr>
              <w:t>肆万伍仟</w:t>
            </w:r>
            <w:r>
              <w:rPr>
                <w:rFonts w:hint="eastAsia" w:ascii="Times New Roman" w:hAnsi="仿宋" w:eastAsia="仿宋"/>
                <w:b/>
                <w:bCs/>
                <w:color w:val="auto"/>
                <w:sz w:val="24"/>
              </w:rPr>
              <w:t>元整）；</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rPr>
              <w:t>投标保证金提交方式：从投标人所在地企业基本账户以电汇或银行</w:t>
            </w:r>
            <w:r>
              <w:rPr>
                <w:rFonts w:hint="eastAsia" w:ascii="Times New Roman" w:hAnsi="仿宋" w:eastAsia="仿宋"/>
                <w:b/>
                <w:bCs/>
                <w:color w:val="auto"/>
                <w:sz w:val="24"/>
                <w:lang w:val="en-US" w:eastAsia="zh-CN"/>
              </w:rPr>
              <w:t>等非现金形式</w:t>
            </w:r>
            <w:r>
              <w:rPr>
                <w:rFonts w:hint="eastAsia" w:ascii="Times New Roman" w:hAnsi="仿宋" w:eastAsia="仿宋"/>
                <w:b/>
                <w:bCs/>
                <w:color w:val="auto"/>
                <w:sz w:val="24"/>
              </w:rPr>
              <w:t>转账的方式，汇到指定的投标保证金账户</w:t>
            </w:r>
            <w:r>
              <w:rPr>
                <w:rFonts w:hint="eastAsia" w:ascii="Times New Roman" w:hAnsi="仿宋" w:eastAsia="仿宋"/>
                <w:b/>
                <w:bCs/>
                <w:color w:val="auto"/>
                <w:sz w:val="24"/>
                <w:lang w:eastAsia="zh-CN"/>
              </w:rPr>
              <w:t>，备注项目名称</w:t>
            </w:r>
            <w:r>
              <w:rPr>
                <w:rFonts w:hint="eastAsia" w:ascii="Times New Roman" w:hAnsi="仿宋" w:eastAsia="仿宋"/>
                <w:b/>
                <w:bCs/>
                <w:color w:val="auto"/>
                <w:sz w:val="24"/>
                <w:lang w:val="en-US" w:eastAsia="zh-CN"/>
              </w:rPr>
              <w:t>及项目编号</w:t>
            </w:r>
            <w:r>
              <w:rPr>
                <w:rFonts w:hint="eastAsia" w:ascii="Times New Roman" w:hAnsi="仿宋" w:eastAsia="仿宋"/>
                <w:b/>
                <w:bCs/>
                <w:color w:val="auto"/>
                <w:sz w:val="24"/>
                <w:lang w:eastAsia="zh-CN"/>
              </w:rPr>
              <w:t>；</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lang w:eastAsia="zh-CN"/>
              </w:rPr>
              <w:t>开户名称：</w:t>
            </w:r>
            <w:r>
              <w:rPr>
                <w:rFonts w:hint="eastAsia" w:ascii="Times New Roman" w:hAnsi="仿宋" w:eastAsia="仿宋"/>
                <w:b/>
                <w:bCs/>
                <w:color w:val="auto"/>
                <w:sz w:val="24"/>
                <w:lang w:val="zh-CN" w:eastAsia="zh-CN"/>
              </w:rPr>
              <w:t>新疆泽一项目管理有限公司</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lang w:eastAsia="zh-CN"/>
              </w:rPr>
              <w:t>开户行：</w:t>
            </w:r>
            <w:r>
              <w:rPr>
                <w:rFonts w:hint="eastAsia" w:ascii="Times New Roman" w:hAnsi="仿宋" w:eastAsia="仿宋"/>
                <w:b/>
                <w:bCs/>
                <w:color w:val="auto"/>
                <w:sz w:val="24"/>
                <w:lang w:val="en-US" w:eastAsia="zh-CN"/>
              </w:rPr>
              <w:t>新疆阿克苏农村商业银行股份有限公司塔北路支行</w:t>
            </w:r>
          </w:p>
          <w:p>
            <w:pPr>
              <w:widowControl/>
              <w:spacing w:line="360" w:lineRule="auto"/>
              <w:rPr>
                <w:rFonts w:hint="eastAsia" w:ascii="Times New Roman" w:hAnsi="仿宋" w:eastAsia="仿宋"/>
                <w:b/>
                <w:bCs/>
                <w:color w:val="auto"/>
                <w:sz w:val="24"/>
                <w:lang w:val="en-US" w:eastAsia="zh-CN"/>
              </w:rPr>
            </w:pPr>
            <w:r>
              <w:rPr>
                <w:rFonts w:hint="eastAsia" w:ascii="Times New Roman" w:hAnsi="仿宋" w:eastAsia="仿宋"/>
                <w:b/>
                <w:bCs/>
                <w:color w:val="auto"/>
                <w:sz w:val="24"/>
                <w:lang w:eastAsia="zh-CN"/>
              </w:rPr>
              <w:t>账号：</w:t>
            </w:r>
            <w:r>
              <w:rPr>
                <w:rFonts w:hint="eastAsia" w:ascii="Times New Roman" w:hAnsi="仿宋" w:eastAsia="仿宋"/>
                <w:b/>
                <w:bCs/>
                <w:color w:val="auto"/>
                <w:sz w:val="24"/>
                <w:lang w:val="en-US" w:eastAsia="zh-CN"/>
              </w:rPr>
              <w:t>852120112010110300877</w:t>
            </w:r>
          </w:p>
          <w:p>
            <w:pPr>
              <w:widowControl/>
              <w:spacing w:line="360" w:lineRule="auto"/>
              <w:rPr>
                <w:rFonts w:ascii="Times New Roman" w:hAnsi="仿宋" w:eastAsia="仿宋"/>
                <w:b/>
                <w:bCs/>
                <w:color w:val="auto"/>
                <w:sz w:val="24"/>
              </w:rPr>
            </w:pPr>
            <w:r>
              <w:rPr>
                <w:rFonts w:hint="eastAsia" w:ascii="Times New Roman" w:hAnsi="仿宋" w:eastAsia="仿宋"/>
                <w:b/>
                <w:bCs/>
                <w:color w:val="auto"/>
                <w:sz w:val="24"/>
              </w:rPr>
              <w:t>1）未提交投标保证金的投标文件无效。</w:t>
            </w:r>
          </w:p>
          <w:p>
            <w:pPr>
              <w:widowControl/>
              <w:spacing w:line="360" w:lineRule="auto"/>
              <w:rPr>
                <w:rFonts w:ascii="Times New Roman" w:hAnsi="仿宋" w:eastAsia="仿宋"/>
                <w:b/>
                <w:bCs/>
                <w:color w:val="auto"/>
                <w:sz w:val="24"/>
              </w:rPr>
            </w:pPr>
            <w:r>
              <w:rPr>
                <w:rFonts w:hint="eastAsia" w:ascii="Times New Roman" w:hAnsi="仿宋" w:eastAsia="仿宋"/>
                <w:b/>
                <w:bCs/>
                <w:color w:val="auto"/>
                <w:sz w:val="24"/>
              </w:rPr>
              <w:t>2）保证金必须从投标人基本帐户电汇到指定的银行帐户。(其他形式不予接收)</w:t>
            </w:r>
          </w:p>
          <w:p>
            <w:pPr>
              <w:widowControl/>
              <w:spacing w:line="360" w:lineRule="auto"/>
              <w:rPr>
                <w:rFonts w:hint="eastAsia" w:ascii="Times New Roman" w:hAnsi="仿宋" w:eastAsia="仿宋"/>
                <w:b/>
                <w:bCs/>
                <w:color w:val="auto"/>
                <w:sz w:val="24"/>
              </w:rPr>
            </w:pPr>
            <w:r>
              <w:rPr>
                <w:rFonts w:hint="eastAsia" w:ascii="Times New Roman" w:hAnsi="仿宋" w:eastAsia="仿宋"/>
                <w:b/>
                <w:bCs/>
                <w:color w:val="auto"/>
                <w:sz w:val="24"/>
              </w:rPr>
              <w:t>备注：“****项目”投标保证金</w:t>
            </w:r>
          </w:p>
          <w:p>
            <w:pPr>
              <w:spacing w:line="400" w:lineRule="exact"/>
              <w:rPr>
                <w:rFonts w:hint="eastAsia" w:ascii="仿宋" w:hAnsi="仿宋" w:eastAsia="仿宋" w:cs="宋体"/>
                <w:color w:val="auto"/>
                <w:sz w:val="24"/>
              </w:rPr>
            </w:pPr>
            <w:r>
              <w:rPr>
                <w:rFonts w:hint="eastAsia" w:hAnsi="仿宋" w:eastAsia="仿宋"/>
                <w:b/>
                <w:bCs/>
                <w:color w:val="auto"/>
                <w:sz w:val="24"/>
                <w:lang w:eastAsia="zh-CN"/>
              </w:rPr>
              <w:t>招标</w:t>
            </w:r>
            <w:r>
              <w:rPr>
                <w:rFonts w:ascii="Times New Roman" w:hAnsi="仿宋" w:eastAsia="仿宋"/>
                <w:b/>
                <w:bCs/>
                <w:color w:val="auto"/>
                <w:sz w:val="24"/>
              </w:rPr>
              <w:t>文件每套售价</w:t>
            </w:r>
            <w:r>
              <w:rPr>
                <w:rFonts w:ascii="Times New Roman" w:hAnsi="Times New Roman" w:eastAsia="仿宋"/>
                <w:b/>
                <w:bCs/>
                <w:color w:val="auto"/>
                <w:sz w:val="24"/>
              </w:rPr>
              <w:t>500</w:t>
            </w:r>
            <w:r>
              <w:rPr>
                <w:rFonts w:ascii="Times New Roman" w:hAnsi="仿宋" w:eastAsia="仿宋"/>
                <w:b/>
                <w:bCs/>
                <w:color w:val="auto"/>
                <w:sz w:val="24"/>
              </w:rPr>
              <w:t>元，售后不退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6</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投标货物免费质量保证期应按照“采购需求说明”中要求的年限执行，没有列明质保期年限的不得少于</w:t>
            </w:r>
            <w:r>
              <w:rPr>
                <w:rFonts w:hint="eastAsia" w:hAnsi="仿宋" w:eastAsia="仿宋" w:cs="Times New Roman"/>
                <w:color w:val="auto"/>
                <w:sz w:val="24"/>
                <w:lang w:val="en-US" w:eastAsia="zh-CN"/>
              </w:rPr>
              <w:t>一</w:t>
            </w:r>
            <w:r>
              <w:rPr>
                <w:rFonts w:hint="eastAsia" w:ascii="Times New Roman" w:hAnsi="仿宋" w:eastAsia="仿宋" w:cs="Times New Roman"/>
                <w:color w:val="auto"/>
                <w:sz w:val="24"/>
              </w:rPr>
              <w:t xml:space="preserve">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7</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lang w:val="zh-CN"/>
              </w:rPr>
              <w:t>投标货物（设备、产品、材料）或服务缺陷责任期</w:t>
            </w:r>
            <w:r>
              <w:rPr>
                <w:rFonts w:hint="eastAsia" w:ascii="Times New Roman" w:hAnsi="仿宋" w:eastAsia="仿宋" w:cs="Times New Roman"/>
                <w:color w:val="auto"/>
                <w:sz w:val="24"/>
              </w:rPr>
              <w:t>不少于</w:t>
            </w:r>
            <w:r>
              <w:rPr>
                <w:rFonts w:hint="eastAsia" w:hAnsi="仿宋" w:eastAsia="仿宋" w:cs="Times New Roman"/>
                <w:color w:val="auto"/>
                <w:sz w:val="24"/>
                <w:lang w:val="en-US" w:eastAsia="zh-CN"/>
              </w:rPr>
              <w:t>一</w:t>
            </w:r>
            <w:r>
              <w:rPr>
                <w:rFonts w:hint="eastAsia" w:ascii="Times New Roman" w:hAnsi="仿宋" w:eastAsia="仿宋" w:cs="Times New Roman"/>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8</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交货地点：阿克苏</w:t>
            </w:r>
            <w:r>
              <w:rPr>
                <w:rFonts w:hint="eastAsia" w:hAnsi="仿宋" w:eastAsia="仿宋" w:cs="Times New Roman"/>
                <w:color w:val="auto"/>
                <w:sz w:val="24"/>
                <w:lang w:val="en-US" w:eastAsia="zh-CN"/>
              </w:rPr>
              <w:t>地区沙雅</w:t>
            </w:r>
            <w:r>
              <w:rPr>
                <w:rFonts w:hint="eastAsia" w:ascii="Times New Roman" w:hAnsi="仿宋" w:eastAsia="仿宋" w:cs="Times New Roman"/>
                <w:color w:val="auto"/>
                <w:sz w:val="24"/>
              </w:rPr>
              <w:t>（送货上门），合同另有规定除外。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9</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货款支付程序及方式：详见本次招标文件。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10</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评标办法：详见招标文件。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11</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投标文件有效期：投标截止期结束后90天，中标单位投标文件有效期至合同全面履行完毕</w:t>
            </w:r>
            <w:r>
              <w:rPr>
                <w:rFonts w:hint="eastAsia" w:hAnsi="仿宋" w:eastAsia="仿宋" w:cs="Times New Roman"/>
                <w:color w:val="auto"/>
                <w:sz w:val="24"/>
                <w:lang w:eastAsia="zh-CN"/>
              </w:rPr>
              <w:t>，</w:t>
            </w:r>
            <w:r>
              <w:rPr>
                <w:rFonts w:hint="eastAsia" w:hAnsi="仿宋" w:eastAsia="仿宋" w:cs="Times New Roman"/>
                <w:color w:val="auto"/>
                <w:sz w:val="24"/>
                <w:lang w:val="en-US" w:eastAsia="zh-CN"/>
              </w:rPr>
              <w:t>投标单位须在投标文件中做出响应</w:t>
            </w:r>
            <w:r>
              <w:rPr>
                <w:rFonts w:hint="eastAsia" w:ascii="Times New Roman" w:hAnsi="仿宋" w:eastAsia="仿宋"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12</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声明：如发现提供假冒伪劣或以次充好的货物，合同期内不能严格履行合同，将追究其法律，经济责任，并拒付所有货款。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13</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投标文件截止时间： 20</w:t>
            </w:r>
            <w:r>
              <w:rPr>
                <w:rFonts w:hint="eastAsia" w:hAnsi="仿宋" w:eastAsia="仿宋" w:cs="Times New Roman"/>
                <w:color w:val="auto"/>
                <w:sz w:val="24"/>
                <w:lang w:val="en-US" w:eastAsia="zh-CN"/>
              </w:rPr>
              <w:t>21</w:t>
            </w:r>
            <w:r>
              <w:rPr>
                <w:rFonts w:hint="eastAsia" w:ascii="Times New Roman" w:hAnsi="仿宋" w:eastAsia="仿宋" w:cs="Times New Roman"/>
                <w:color w:val="auto"/>
                <w:sz w:val="24"/>
              </w:rPr>
              <w:t>年</w:t>
            </w:r>
            <w:r>
              <w:rPr>
                <w:rFonts w:hint="eastAsia" w:hAnsi="仿宋" w:eastAsia="仿宋" w:cs="Times New Roman"/>
                <w:color w:val="auto"/>
                <w:sz w:val="24"/>
                <w:lang w:val="en-US" w:eastAsia="zh-CN"/>
              </w:rPr>
              <w:t>11</w:t>
            </w:r>
            <w:r>
              <w:rPr>
                <w:rFonts w:hint="eastAsia" w:ascii="Times New Roman" w:hAnsi="仿宋" w:eastAsia="仿宋" w:cs="Times New Roman"/>
                <w:color w:val="auto"/>
                <w:sz w:val="24"/>
              </w:rPr>
              <w:t>月</w:t>
            </w:r>
            <w:r>
              <w:rPr>
                <w:rFonts w:hint="eastAsia" w:hAnsi="仿宋" w:eastAsia="仿宋" w:cs="Times New Roman"/>
                <w:color w:val="auto"/>
                <w:sz w:val="24"/>
                <w:lang w:val="en-US" w:eastAsia="zh-CN"/>
              </w:rPr>
              <w:t>9</w:t>
            </w:r>
            <w:r>
              <w:rPr>
                <w:rFonts w:hint="eastAsia" w:ascii="Times New Roman" w:hAnsi="仿宋" w:eastAsia="仿宋" w:cs="Times New Roman"/>
                <w:color w:val="auto"/>
                <w:sz w:val="24"/>
              </w:rPr>
              <w:t>日</w:t>
            </w:r>
            <w:r>
              <w:rPr>
                <w:rFonts w:hint="eastAsia" w:hAnsi="仿宋" w:eastAsia="仿宋" w:cs="Times New Roman"/>
                <w:color w:val="auto"/>
                <w:sz w:val="24"/>
                <w:lang w:eastAsia="zh-CN"/>
              </w:rPr>
              <w:t>下</w:t>
            </w:r>
            <w:r>
              <w:rPr>
                <w:rFonts w:hint="eastAsia" w:ascii="Times New Roman" w:hAnsi="仿宋" w:eastAsia="仿宋" w:cs="Times New Roman"/>
                <w:color w:val="auto"/>
                <w:sz w:val="24"/>
              </w:rPr>
              <w:t>午</w:t>
            </w:r>
            <w:r>
              <w:rPr>
                <w:rFonts w:hint="eastAsia" w:hAnsi="仿宋" w:eastAsia="仿宋" w:cs="Times New Roman"/>
                <w:color w:val="auto"/>
                <w:sz w:val="24"/>
                <w:lang w:val="en-US" w:eastAsia="zh-CN"/>
              </w:rPr>
              <w:t>12</w:t>
            </w:r>
            <w:r>
              <w:rPr>
                <w:rFonts w:hint="eastAsia" w:ascii="Times New Roman" w:hAnsi="仿宋" w:eastAsia="仿宋" w:cs="Times New Roman"/>
                <w:color w:val="auto"/>
                <w:sz w:val="24"/>
              </w:rPr>
              <w:t>：30时（北京时间）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14</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开标时间：20</w:t>
            </w:r>
            <w:r>
              <w:rPr>
                <w:rFonts w:hint="eastAsia" w:hAnsi="仿宋" w:eastAsia="仿宋" w:cs="Times New Roman"/>
                <w:color w:val="auto"/>
                <w:sz w:val="24"/>
                <w:lang w:val="en-US" w:eastAsia="zh-CN"/>
              </w:rPr>
              <w:t>21</w:t>
            </w:r>
            <w:r>
              <w:rPr>
                <w:rFonts w:hint="eastAsia" w:ascii="Times New Roman" w:hAnsi="仿宋" w:eastAsia="仿宋" w:cs="Times New Roman"/>
                <w:color w:val="auto"/>
                <w:sz w:val="24"/>
              </w:rPr>
              <w:t>年</w:t>
            </w:r>
            <w:r>
              <w:rPr>
                <w:rFonts w:hint="eastAsia" w:hAnsi="仿宋" w:eastAsia="仿宋" w:cs="Times New Roman"/>
                <w:color w:val="auto"/>
                <w:sz w:val="24"/>
                <w:lang w:val="en-US" w:eastAsia="zh-CN"/>
              </w:rPr>
              <w:t>11</w:t>
            </w:r>
            <w:r>
              <w:rPr>
                <w:rFonts w:hint="eastAsia" w:ascii="Times New Roman" w:hAnsi="仿宋" w:eastAsia="仿宋" w:cs="Times New Roman"/>
                <w:color w:val="auto"/>
                <w:sz w:val="24"/>
              </w:rPr>
              <w:t>月</w:t>
            </w:r>
            <w:r>
              <w:rPr>
                <w:rFonts w:hint="eastAsia" w:hAnsi="仿宋" w:eastAsia="仿宋" w:cs="Times New Roman"/>
                <w:color w:val="auto"/>
                <w:sz w:val="24"/>
                <w:lang w:val="en-US" w:eastAsia="zh-CN"/>
              </w:rPr>
              <w:t>9</w:t>
            </w:r>
            <w:bookmarkStart w:id="9" w:name="_GoBack"/>
            <w:bookmarkEnd w:id="9"/>
            <w:r>
              <w:rPr>
                <w:rFonts w:hint="eastAsia" w:ascii="Times New Roman" w:hAnsi="仿宋" w:eastAsia="仿宋" w:cs="Times New Roman"/>
                <w:color w:val="auto"/>
                <w:sz w:val="24"/>
              </w:rPr>
              <w:t>日</w:t>
            </w:r>
            <w:r>
              <w:rPr>
                <w:rFonts w:hint="eastAsia" w:hAnsi="仿宋" w:eastAsia="仿宋" w:cs="Times New Roman"/>
                <w:color w:val="auto"/>
                <w:sz w:val="24"/>
                <w:lang w:eastAsia="zh-CN"/>
              </w:rPr>
              <w:t>下</w:t>
            </w:r>
            <w:r>
              <w:rPr>
                <w:rFonts w:hint="eastAsia" w:ascii="Times New Roman" w:hAnsi="仿宋" w:eastAsia="仿宋" w:cs="Times New Roman"/>
                <w:color w:val="auto"/>
                <w:sz w:val="24"/>
              </w:rPr>
              <w:t>午</w:t>
            </w:r>
            <w:r>
              <w:rPr>
                <w:rFonts w:hint="eastAsia" w:hAnsi="仿宋" w:eastAsia="仿宋" w:cs="Times New Roman"/>
                <w:color w:val="auto"/>
                <w:sz w:val="24"/>
                <w:lang w:val="en-US" w:eastAsia="zh-CN"/>
              </w:rPr>
              <w:t>12</w:t>
            </w:r>
            <w:r>
              <w:rPr>
                <w:rFonts w:hint="eastAsia" w:ascii="Times New Roman" w:hAnsi="仿宋" w:eastAsia="仿宋" w:cs="Times New Roman"/>
                <w:color w:val="auto"/>
                <w:sz w:val="24"/>
              </w:rPr>
              <w:t>：30时（北京时间）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15</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开标地点：</w:t>
            </w:r>
            <w:r>
              <w:rPr>
                <w:rFonts w:hint="eastAsia" w:ascii="Times New Roman" w:hAnsi="仿宋" w:eastAsia="仿宋" w:cs="Times New Roman"/>
                <w:color w:val="auto"/>
                <w:sz w:val="24"/>
                <w:lang w:eastAsia="zh-CN"/>
              </w:rPr>
              <w:t>沙雅县公共资源交易中心一楼开标室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16</w:t>
            </w:r>
          </w:p>
        </w:tc>
        <w:tc>
          <w:tcPr>
            <w:tcW w:w="8827" w:type="dxa"/>
            <w:noWrap/>
            <w:vAlign w:val="center"/>
          </w:tcPr>
          <w:p>
            <w:pPr>
              <w:widowControl/>
              <w:spacing w:line="360" w:lineRule="auto"/>
              <w:rPr>
                <w:rFonts w:hint="default" w:ascii="Times New Roman" w:hAnsi="仿宋" w:eastAsia="仿宋" w:cs="Times New Roman"/>
                <w:color w:val="auto"/>
                <w:sz w:val="24"/>
                <w:lang w:val="en-US"/>
              </w:rPr>
            </w:pPr>
            <w:r>
              <w:rPr>
                <w:rFonts w:hint="eastAsia" w:hAnsi="仿宋" w:eastAsia="仿宋" w:cs="Times New Roman"/>
                <w:color w:val="auto"/>
                <w:sz w:val="24"/>
                <w:lang w:val="en-US" w:eastAsia="zh-CN"/>
              </w:rPr>
              <w:t>供货期限</w:t>
            </w:r>
            <w:r>
              <w:rPr>
                <w:rFonts w:hint="eastAsia" w:ascii="Times New Roman" w:hAnsi="仿宋" w:eastAsia="仿宋" w:cs="Times New Roman"/>
                <w:color w:val="auto"/>
                <w:sz w:val="24"/>
              </w:rPr>
              <w:t>：</w:t>
            </w:r>
            <w:r>
              <w:rPr>
                <w:rFonts w:hint="eastAsia" w:ascii="Times New Roman" w:hAnsi="仿宋" w:eastAsia="仿宋" w:cs="Times New Roman"/>
                <w:color w:val="auto"/>
                <w:sz w:val="24"/>
                <w:lang w:eastAsia="zh-CN"/>
              </w:rPr>
              <w:t>合同签订后</w:t>
            </w:r>
            <w:r>
              <w:rPr>
                <w:rFonts w:hint="eastAsia" w:hAnsi="仿宋" w:eastAsia="仿宋" w:cs="Times New Roman"/>
                <w:color w:val="auto"/>
                <w:sz w:val="24"/>
                <w:lang w:val="en-US" w:eastAsia="zh-CN"/>
              </w:rPr>
              <w:t>15</w:t>
            </w:r>
            <w:r>
              <w:rPr>
                <w:rFonts w:hint="eastAsia" w:ascii="Times New Roman" w:hAnsi="仿宋" w:eastAsia="仿宋" w:cs="Times New Roman"/>
                <w:color w:val="auto"/>
                <w:sz w:val="24"/>
                <w:lang w:val="en-US" w:eastAsia="zh-CN"/>
              </w:rPr>
              <w:t>个日历日</w:t>
            </w:r>
            <w:r>
              <w:rPr>
                <w:rFonts w:hint="eastAsia" w:hAnsi="仿宋" w:eastAsia="仿宋" w:cs="Times New Roman"/>
                <w:color w:val="auto"/>
                <w:sz w:val="24"/>
                <w:lang w:val="en-US"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17</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b/>
                <w:bCs/>
                <w:color w:val="auto"/>
                <w:sz w:val="24"/>
              </w:rPr>
              <w:t>本</w:t>
            </w:r>
            <w:r>
              <w:rPr>
                <w:rFonts w:hint="eastAsia" w:hAnsi="仿宋" w:eastAsia="仿宋" w:cs="Times New Roman"/>
                <w:b/>
                <w:bCs/>
                <w:color w:val="auto"/>
                <w:sz w:val="24"/>
                <w:lang w:val="en-US" w:eastAsia="zh-CN"/>
              </w:rPr>
              <w:t>项目</w:t>
            </w:r>
            <w:r>
              <w:rPr>
                <w:rFonts w:hint="eastAsia" w:ascii="Times New Roman" w:hAnsi="仿宋" w:eastAsia="仿宋" w:cs="Times New Roman"/>
                <w:b/>
                <w:bCs/>
                <w:color w:val="auto"/>
                <w:sz w:val="24"/>
              </w:rPr>
              <w:t>最高上限价为：</w:t>
            </w:r>
            <w:r>
              <w:rPr>
                <w:rFonts w:hint="eastAsia" w:ascii="Times New Roman" w:hAnsi="仿宋" w:eastAsia="仿宋" w:cs="Times New Roman"/>
                <w:b/>
                <w:bCs/>
                <w:color w:val="auto"/>
                <w:sz w:val="24"/>
                <w:lang w:val="en-US" w:eastAsia="zh-CN"/>
              </w:rPr>
              <w:t>2253596.28</w:t>
            </w:r>
            <w:r>
              <w:rPr>
                <w:rFonts w:hint="eastAsia" w:ascii="Times New Roman" w:hAnsi="仿宋" w:eastAsia="仿宋" w:cs="Times New Roman"/>
                <w:b/>
                <w:bCs/>
                <w:color w:val="auto"/>
                <w:sz w:val="24"/>
              </w:rPr>
              <w:t xml:space="preserve"> （大写：</w:t>
            </w:r>
            <w:r>
              <w:rPr>
                <w:rFonts w:hint="eastAsia" w:hAnsi="仿宋" w:eastAsia="仿宋" w:cs="Times New Roman"/>
                <w:b/>
                <w:bCs/>
                <w:color w:val="auto"/>
                <w:sz w:val="24"/>
                <w:lang w:val="en-US" w:eastAsia="zh-CN"/>
              </w:rPr>
              <w:t>贰佰贰拾伍万叁仟伍佰玖拾陆元贰角捌分</w:t>
            </w:r>
            <w:r>
              <w:rPr>
                <w:rFonts w:hint="eastAsia" w:ascii="Times New Roman" w:hAnsi="仿宋" w:eastAsia="仿宋" w:cs="Times New Roman"/>
                <w:b/>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18</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本次招标收取招标代理服务费由中标单位支付，费用按国家计委【2002】1980号文件和发改价格【2015】299号文件标准计费，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19</w:t>
            </w:r>
          </w:p>
        </w:tc>
        <w:tc>
          <w:tcPr>
            <w:tcW w:w="8827" w:type="dxa"/>
            <w:noWrap/>
            <w:vAlign w:val="center"/>
          </w:tcPr>
          <w:p>
            <w:pPr>
              <w:widowControl/>
              <w:spacing w:line="360" w:lineRule="auto"/>
              <w:rPr>
                <w:rFonts w:hint="eastAsia" w:ascii="Times New Roman" w:hAnsi="仿宋" w:eastAsia="仿宋" w:cs="Times New Roman"/>
                <w:b/>
                <w:bCs/>
                <w:color w:val="auto"/>
                <w:sz w:val="24"/>
              </w:rPr>
            </w:pPr>
            <w:r>
              <w:rPr>
                <w:rFonts w:hint="eastAsia" w:ascii="Times New Roman" w:hAnsi="仿宋" w:eastAsia="仿宋" w:cs="Times New Roman"/>
                <w:b/>
                <w:bCs/>
                <w:color w:val="auto"/>
                <w:sz w:val="24"/>
              </w:rPr>
              <w:t>开标现场需提供以下资料：</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1）法定代表人或其委托代理人应携带本人身份证原件及复印件，委托代理人还应携带法人代表授权委托书、盖有社保局公章的企业近三月社保缴费证明及明细（含法人及授权委托人社保）、企业近三个月完税证明；</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（2）有效的经年检的营业执照副本原件；</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（3）提供201</w:t>
            </w:r>
            <w:r>
              <w:rPr>
                <w:rFonts w:hint="eastAsia" w:hAnsi="仿宋" w:eastAsia="仿宋" w:cs="Times New Roman"/>
                <w:b/>
                <w:bCs/>
                <w:color w:val="auto"/>
                <w:sz w:val="24"/>
                <w:lang w:val="en-US" w:eastAsia="zh-CN"/>
              </w:rPr>
              <w:t>8</w:t>
            </w:r>
            <w:r>
              <w:rPr>
                <w:rFonts w:hint="eastAsia" w:ascii="Times New Roman" w:hAnsi="仿宋" w:eastAsia="仿宋" w:cs="Times New Roman"/>
                <w:b/>
                <w:bCs/>
                <w:color w:val="auto"/>
                <w:sz w:val="24"/>
                <w:lang w:val="en-US" w:eastAsia="zh-CN"/>
              </w:rPr>
              <w:t>-20</w:t>
            </w:r>
            <w:r>
              <w:rPr>
                <w:rFonts w:hint="eastAsia" w:hAnsi="仿宋" w:eastAsia="仿宋" w:cs="Times New Roman"/>
                <w:b/>
                <w:bCs/>
                <w:color w:val="auto"/>
                <w:sz w:val="24"/>
                <w:lang w:val="en-US" w:eastAsia="zh-CN"/>
              </w:rPr>
              <w:t>20</w:t>
            </w:r>
            <w:r>
              <w:rPr>
                <w:rFonts w:hint="eastAsia" w:ascii="Times New Roman" w:hAnsi="仿宋" w:eastAsia="仿宋" w:cs="Times New Roman"/>
                <w:b/>
                <w:bCs/>
                <w:color w:val="auto"/>
                <w:sz w:val="24"/>
                <w:lang w:val="en-US" w:eastAsia="zh-CN"/>
              </w:rPr>
              <w:t>年度财务审计报告原件（注：近三年新成立的企业需提供企业自成立以来至今的财务审计报告）；</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（4）供应商如在“信用中国”网站或“中国政府采购网”被列入严重违法失信行为记录名单的（尚在处罚期内的），将拒绝其参加本次政府采购活动。﹙投标人网上自行打印后加盖投标单位公章﹚；</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（5）投标保证金缴存凭证。</w:t>
            </w:r>
          </w:p>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b/>
                <w:bCs/>
                <w:color w:val="auto"/>
                <w:sz w:val="24"/>
                <w:lang w:val="en-US" w:eastAsia="zh-CN"/>
              </w:rPr>
              <w:t>（以上资料均需提供原件）</w:t>
            </w:r>
          </w:p>
        </w:tc>
      </w:tr>
    </w:tbl>
    <w:p>
      <w:pPr>
        <w:pStyle w:val="37"/>
        <w:spacing w:before="0" w:beforeAutospacing="0" w:after="0" w:afterAutospacing="0" w:line="500" w:lineRule="exact"/>
        <w:jc w:val="center"/>
        <w:rPr>
          <w:rFonts w:ascii="仿宋_GB2312" w:hAnsi="仿宋" w:eastAsia="仿宋_GB2312" w:cs="Arial"/>
          <w:b/>
          <w:color w:val="auto"/>
          <w:sz w:val="32"/>
          <w:szCs w:val="32"/>
        </w:rPr>
      </w:pPr>
    </w:p>
    <w:p>
      <w:pPr>
        <w:pStyle w:val="37"/>
        <w:spacing w:before="0" w:beforeAutospacing="0" w:after="0" w:afterAutospacing="0" w:line="500" w:lineRule="exact"/>
        <w:jc w:val="center"/>
        <w:rPr>
          <w:rFonts w:ascii="仿宋_GB2312" w:hAnsi="仿宋" w:eastAsia="仿宋_GB2312" w:cs="Arial"/>
          <w:b/>
          <w:color w:val="auto"/>
          <w:sz w:val="32"/>
          <w:szCs w:val="32"/>
        </w:rPr>
      </w:pPr>
    </w:p>
    <w:p>
      <w:pPr>
        <w:pStyle w:val="37"/>
        <w:spacing w:before="0" w:beforeAutospacing="0" w:after="0" w:afterAutospacing="0" w:line="500" w:lineRule="exact"/>
        <w:jc w:val="center"/>
        <w:rPr>
          <w:rFonts w:ascii="仿宋_GB2312" w:hAnsi="仿宋" w:eastAsia="仿宋_GB2312" w:cs="Arial"/>
          <w:b/>
          <w:color w:val="auto"/>
          <w:sz w:val="32"/>
          <w:szCs w:val="32"/>
        </w:rPr>
      </w:pPr>
    </w:p>
    <w:p>
      <w:pPr>
        <w:pStyle w:val="37"/>
        <w:spacing w:before="0" w:beforeAutospacing="0" w:after="0" w:afterAutospacing="0" w:line="500" w:lineRule="exact"/>
        <w:jc w:val="both"/>
        <w:rPr>
          <w:rFonts w:ascii="仿宋_GB2312" w:hAnsi="仿宋" w:eastAsia="仿宋_GB2312" w:cs="Arial"/>
          <w:b/>
          <w:color w:val="auto"/>
          <w:sz w:val="32"/>
          <w:szCs w:val="32"/>
        </w:rPr>
      </w:pPr>
    </w:p>
    <w:p>
      <w:pPr>
        <w:pStyle w:val="37"/>
        <w:spacing w:before="0" w:beforeAutospacing="0" w:after="0" w:afterAutospacing="0" w:line="500" w:lineRule="exact"/>
        <w:rPr>
          <w:rFonts w:ascii="仿宋_GB2312" w:hAnsi="仿宋" w:eastAsia="仿宋_GB2312" w:cs="Arial"/>
          <w:b/>
          <w:color w:val="auto"/>
          <w:sz w:val="32"/>
          <w:szCs w:val="32"/>
        </w:rPr>
      </w:pPr>
    </w:p>
    <w:p>
      <w:pPr>
        <w:pStyle w:val="65"/>
        <w:ind w:left="4102" w:hanging="4102" w:hangingChars="1135"/>
        <w:jc w:val="center"/>
        <w:rPr>
          <w:rFonts w:ascii="仿宋_GB2312" w:hAnsi="仿宋" w:eastAsia="仿宋_GB2312"/>
          <w:bCs/>
          <w:color w:val="auto"/>
          <w:sz w:val="36"/>
          <w:szCs w:val="36"/>
        </w:rPr>
      </w:pPr>
      <w:r>
        <w:rPr>
          <w:rFonts w:hint="eastAsia" w:ascii="仿宋_GB2312" w:hAnsi="仿宋" w:eastAsia="仿宋_GB2312"/>
          <w:b/>
          <w:color w:val="auto"/>
          <w:sz w:val="36"/>
          <w:szCs w:val="36"/>
        </w:rPr>
        <w:t>第一部分</w:t>
      </w:r>
      <w:r>
        <w:rPr>
          <w:rFonts w:hint="eastAsia" w:ascii="仿宋_GB2312" w:hAnsi="仿宋" w:eastAsia="仿宋_GB2312"/>
          <w:bCs/>
          <w:color w:val="auto"/>
          <w:sz w:val="36"/>
          <w:szCs w:val="36"/>
        </w:rPr>
        <w:t xml:space="preserve">     招标公告</w:t>
      </w:r>
    </w:p>
    <w:p>
      <w:pPr>
        <w:rPr>
          <w:rFonts w:eastAsia="仿宋_GB2312"/>
          <w:color w:val="auto"/>
          <w:sz w:val="28"/>
          <w:szCs w:val="28"/>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pStyle w:val="6"/>
        <w:rPr>
          <w:rFonts w:hint="eastAsia" w:ascii="仿宋_GB2312" w:hAnsi="仿宋" w:eastAsia="仿宋_GB2312"/>
          <w:b/>
          <w:color w:val="auto"/>
          <w:sz w:val="36"/>
          <w:szCs w:val="36"/>
        </w:rPr>
      </w:pPr>
    </w:p>
    <w:p>
      <w:pPr>
        <w:rPr>
          <w:rFonts w:hint="eastAsia" w:ascii="仿宋_GB2312" w:hAnsi="仿宋" w:eastAsia="仿宋_GB2312"/>
          <w:b/>
          <w:color w:val="auto"/>
          <w:sz w:val="36"/>
          <w:szCs w:val="36"/>
        </w:rPr>
      </w:pPr>
    </w:p>
    <w:p>
      <w:pPr>
        <w:pStyle w:val="6"/>
        <w:rPr>
          <w:rFonts w:hint="eastAsia" w:ascii="仿宋_GB2312" w:hAnsi="仿宋" w:eastAsia="仿宋_GB2312"/>
          <w:b/>
          <w:color w:val="auto"/>
          <w:sz w:val="36"/>
          <w:szCs w:val="36"/>
        </w:rPr>
      </w:pPr>
    </w:p>
    <w:p>
      <w:pPr>
        <w:rPr>
          <w:rFonts w:hint="eastAsia"/>
          <w:color w:val="auto"/>
        </w:rPr>
      </w:pPr>
    </w:p>
    <w:p>
      <w:pPr>
        <w:spacing w:line="360" w:lineRule="auto"/>
        <w:jc w:val="both"/>
        <w:rPr>
          <w:rFonts w:hint="eastAsia" w:ascii="仿宋_GB2312" w:hAnsi="仿宋" w:eastAsia="仿宋_GB2312"/>
          <w:b/>
          <w:color w:val="auto"/>
          <w:sz w:val="36"/>
          <w:szCs w:val="36"/>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36"/>
          <w:szCs w:val="36"/>
        </w:rPr>
        <w:t>第二部分  投标人须知</w:t>
      </w:r>
    </w:p>
    <w:p>
      <w:pPr>
        <w:spacing w:line="360" w:lineRule="auto"/>
        <w:ind w:firstLine="419" w:firstLineChars="149"/>
        <w:rPr>
          <w:rFonts w:ascii="仿宋_GB2312" w:hAnsi="仿宋" w:eastAsia="仿宋_GB2312"/>
          <w:b/>
          <w:color w:val="auto"/>
          <w:sz w:val="28"/>
          <w:szCs w:val="28"/>
        </w:rPr>
      </w:pPr>
      <w:r>
        <w:rPr>
          <w:rFonts w:hint="eastAsia" w:ascii="仿宋_GB2312" w:hAnsi="仿宋" w:eastAsia="仿宋_GB2312"/>
          <w:b/>
          <w:color w:val="auto"/>
          <w:sz w:val="28"/>
          <w:szCs w:val="28"/>
        </w:rPr>
        <w:t>（一）总则</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  定义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1.1本招标文件仅适用于本次大型招标中所叙述的货物及服务采购。</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1.2“招标人”系指</w:t>
      </w:r>
      <w:r>
        <w:rPr>
          <w:rFonts w:ascii="仿宋_GB2312" w:hAnsi="仿宋" w:eastAsia="仿宋_GB2312"/>
          <w:color w:val="auto"/>
          <w:sz w:val="28"/>
          <w:szCs w:val="28"/>
        </w:rPr>
        <w:t>阿克苏XX单位</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1.3“投标人”系指按招标公告规定获取招标文件并参加投标的供应商；</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1.4“中标人”系指经过评标委员会评审，符合本次招标要求的投标人；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1.5“投标货物”系指各种形态、种类的物品，包括原材料、设备、产品、辅件配件、备品备件、培训服务等标的物。</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1.6“服务承诺”系指为了保障项目顺利实施由投标人承担的货物的提供、运输、安装、调试以及售前、售中、售后服务和投标人承诺的其他类似义务。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1.7“产品缺陷”系指投标货物的设计、原材料和零部件、制造、装配或说明指示等方面存在的潜在隐患或有碍产品安全和产品使用寿命等情形。</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1.8“欺诈行为”系指为了影响采购过程或合同实施过程虚报、谎报、隐瞒事实，以假充真，以次充好，承诺多兑现少，损害国家公共利益的行为。</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  投标人资格</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s="Arial"/>
          <w:color w:val="auto"/>
          <w:sz w:val="28"/>
          <w:szCs w:val="28"/>
        </w:rPr>
        <w:t>2.1符合招标公告有关要求，承认并履行招标文件各项规定</w:t>
      </w:r>
      <w:r>
        <w:rPr>
          <w:rFonts w:hint="eastAsia" w:ascii="仿宋_GB2312" w:hAnsi="仿宋" w:eastAsia="仿宋_GB2312"/>
          <w:color w:val="auto"/>
          <w:sz w:val="28"/>
          <w:szCs w:val="28"/>
        </w:rPr>
        <w:t>的供应商均可参加投标。</w:t>
      </w:r>
    </w:p>
    <w:p>
      <w:pPr>
        <w:spacing w:line="360" w:lineRule="auto"/>
        <w:ind w:firstLine="560" w:firstLineChars="200"/>
        <w:rPr>
          <w:rFonts w:ascii="仿宋_GB2312" w:hAnsi="仿宋" w:eastAsia="仿宋_GB2312" w:cs="Arial"/>
          <w:color w:val="auto"/>
          <w:sz w:val="28"/>
          <w:szCs w:val="28"/>
        </w:rPr>
      </w:pPr>
      <w:r>
        <w:rPr>
          <w:rFonts w:hint="eastAsia" w:ascii="仿宋_GB2312" w:hAnsi="仿宋" w:eastAsia="仿宋_GB2312"/>
          <w:color w:val="auto"/>
          <w:sz w:val="28"/>
          <w:szCs w:val="28"/>
        </w:rPr>
        <w:t>2.2符合投标人资格的投标人应承担投标及履行采购合同中的全部责任与义务。</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  投标费用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3.1 无论投标结果如何，投标人应自行承担参加投标相关的全部费用。</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4　招标人的权利</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4.1 招标人无论出于任何情况和原因，可停止本次招标，</w:t>
      </w:r>
      <w:r>
        <w:rPr>
          <w:rFonts w:hint="eastAsia" w:ascii="仿宋_GB2312" w:hAnsi="仿宋" w:eastAsia="仿宋_GB2312"/>
          <w:color w:val="auto"/>
          <w:sz w:val="28"/>
          <w:szCs w:val="28"/>
          <w:shd w:val="clear" w:color="auto" w:fill="FFFFFF"/>
        </w:rPr>
        <w:t>无需向受影响的投标人承担任何责任。</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书面声明</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5.1 投标人参加项目投标，必须出具参加政府采购活动近3年内</w:t>
      </w:r>
      <w:bookmarkStart w:id="0" w:name="_Toc518923113"/>
      <w:r>
        <w:rPr>
          <w:rFonts w:hint="eastAsia" w:ascii="仿宋_GB2312" w:hAnsi="仿宋" w:eastAsia="仿宋_GB2312"/>
          <w:bCs/>
          <w:color w:val="auto"/>
          <w:sz w:val="28"/>
          <w:szCs w:val="28"/>
        </w:rPr>
        <w:t>在经营活动中无重大违法记录的书面声明</w:t>
      </w:r>
      <w:bookmarkEnd w:id="0"/>
      <w:r>
        <w:rPr>
          <w:rFonts w:hint="eastAsia" w:ascii="仿宋_GB2312" w:hAnsi="仿宋" w:eastAsia="仿宋_GB2312"/>
          <w:bCs/>
          <w:color w:val="auto"/>
          <w:sz w:val="28"/>
          <w:szCs w:val="28"/>
        </w:rPr>
        <w:t>；</w:t>
      </w:r>
    </w:p>
    <w:p>
      <w:pPr>
        <w:tabs>
          <w:tab w:val="left" w:pos="0"/>
        </w:tabs>
        <w:spacing w:line="360" w:lineRule="auto"/>
        <w:ind w:firstLine="413" w:firstLineChars="147"/>
        <w:rPr>
          <w:rFonts w:ascii="仿宋_GB2312" w:hAnsi="仿宋" w:eastAsia="仿宋_GB2312"/>
          <w:b/>
          <w:color w:val="auto"/>
          <w:sz w:val="28"/>
          <w:szCs w:val="28"/>
        </w:rPr>
      </w:pPr>
      <w:r>
        <w:rPr>
          <w:rFonts w:hint="eastAsia" w:ascii="仿宋_GB2312" w:hAnsi="仿宋" w:eastAsia="仿宋_GB2312"/>
          <w:b/>
          <w:color w:val="auto"/>
          <w:sz w:val="28"/>
          <w:szCs w:val="28"/>
        </w:rPr>
        <w:t>(二)招标文件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招标文件的构成：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5.1招标文件包括：</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（1）投标人须知前附表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（2）招标公告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（3）投标人须知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（4）采购需求（招标项目说明&lt;概述&gt;及要求、《技术规格、数量及质量要求》）</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（5）采购合同条款</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（6）投标文件编制及装订顺序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（7）附件—投标文件格式（仅供参考）</w:t>
      </w:r>
    </w:p>
    <w:p>
      <w:pPr>
        <w:pStyle w:val="3"/>
        <w:spacing w:after="0" w:line="360" w:lineRule="auto"/>
        <w:ind w:firstLine="540" w:firstLineChars="192"/>
        <w:rPr>
          <w:rFonts w:ascii="仿宋_GB2312" w:hAnsi="仿宋" w:eastAsia="仿宋_GB2312"/>
          <w:color w:val="auto"/>
          <w:sz w:val="28"/>
          <w:szCs w:val="28"/>
        </w:rPr>
      </w:pPr>
      <w:r>
        <w:rPr>
          <w:rFonts w:hint="eastAsia" w:ascii="仿宋_GB2312" w:hAnsi="仿宋" w:eastAsia="仿宋_GB2312"/>
          <w:b/>
          <w:color w:val="auto"/>
          <w:sz w:val="28"/>
          <w:szCs w:val="28"/>
        </w:rPr>
        <w:t>6　招标文件的澄清和质疑</w:t>
      </w:r>
      <w:bookmarkStart w:id="1" w:name="_Toc239047318"/>
    </w:p>
    <w:p>
      <w:pPr>
        <w:pStyle w:val="3"/>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6.1综合说明</w:t>
      </w:r>
      <w:bookmarkEnd w:id="1"/>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对采购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pStyle w:val="5"/>
        <w:spacing w:before="0" w:after="0" w:line="360" w:lineRule="auto"/>
        <w:ind w:firstLine="588" w:firstLineChars="210"/>
        <w:rPr>
          <w:rFonts w:ascii="仿宋_GB2312" w:hAnsi="仿宋" w:eastAsia="仿宋_GB2312"/>
          <w:b w:val="0"/>
          <w:bCs w:val="0"/>
          <w:color w:val="auto"/>
          <w:sz w:val="28"/>
          <w:szCs w:val="28"/>
        </w:rPr>
      </w:pPr>
      <w:bookmarkStart w:id="2" w:name="_Toc239047319"/>
      <w:r>
        <w:rPr>
          <w:rFonts w:hint="eastAsia" w:ascii="仿宋_GB2312" w:hAnsi="仿宋" w:eastAsia="仿宋_GB2312"/>
          <w:b w:val="0"/>
          <w:bCs w:val="0"/>
          <w:color w:val="auto"/>
          <w:sz w:val="28"/>
          <w:szCs w:val="28"/>
        </w:rPr>
        <w:t>6.2对招标文件的澄清和质疑</w:t>
      </w:r>
      <w:bookmarkEnd w:id="2"/>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 w:eastAsia="仿宋_GB2312"/>
          <w:color w:val="auto"/>
          <w:sz w:val="28"/>
          <w:szCs w:val="28"/>
          <w:lang w:eastAsia="zh-CN"/>
        </w:rPr>
        <w:t>沙雅县教育和科学技术局教学及生活设施设备采购</w:t>
      </w:r>
      <w:r>
        <w:rPr>
          <w:rFonts w:hint="eastAsia" w:ascii="仿宋_GB2312" w:hAnsi="仿宋" w:eastAsia="仿宋_GB2312"/>
          <w:color w:val="auto"/>
          <w:sz w:val="28"/>
          <w:szCs w:val="28"/>
        </w:rPr>
        <w:t>澄清或质疑使用”字样，并由身份证持有人签字确认。上述资料均须加盖公章。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在投标截止日3天前根据澄清或质疑函的具体内容相应作出答复或不予答复，答复内容不得涉及商业秘密。作出答复的将以书面形式通知提出澄清或质疑的投标人和其他有关投标人，或在阿克苏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pStyle w:val="5"/>
        <w:spacing w:before="0" w:after="0" w:line="360" w:lineRule="auto"/>
        <w:ind w:firstLine="588" w:firstLineChars="210"/>
        <w:rPr>
          <w:rFonts w:ascii="仿宋_GB2312" w:hAnsi="仿宋" w:eastAsia="仿宋_GB2312"/>
          <w:b w:val="0"/>
          <w:bCs w:val="0"/>
          <w:color w:val="auto"/>
          <w:sz w:val="28"/>
          <w:szCs w:val="28"/>
        </w:rPr>
      </w:pPr>
      <w:bookmarkStart w:id="3" w:name="_Toc239047320"/>
      <w:r>
        <w:rPr>
          <w:rFonts w:hint="eastAsia" w:ascii="仿宋_GB2312" w:hAnsi="仿宋" w:eastAsia="仿宋_GB2312"/>
          <w:b w:val="0"/>
          <w:bCs w:val="0"/>
          <w:color w:val="auto"/>
          <w:sz w:val="28"/>
          <w:szCs w:val="28"/>
        </w:rPr>
        <w:t>6.3对招标过程和拟中标结果的质疑</w:t>
      </w:r>
      <w:bookmarkEnd w:id="3"/>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投标人认为招标过程和拟中标结果使自己的权益受到损害的，可以在投标人于</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w:t>
      </w:r>
      <w:r>
        <w:rPr>
          <w:rFonts w:hint="eastAsia" w:ascii="仿宋_GB2312" w:hAnsi="仿宋" w:eastAsia="仿宋_GB2312"/>
          <w:color w:val="auto"/>
          <w:sz w:val="28"/>
          <w:szCs w:val="28"/>
          <w:lang w:eastAsia="zh-CN"/>
        </w:rPr>
        <w:t>政府</w:t>
      </w:r>
      <w:r>
        <w:rPr>
          <w:rFonts w:ascii="仿宋_GB2312" w:hAnsi="仿宋" w:eastAsia="仿宋_GB2312"/>
          <w:color w:val="auto"/>
          <w:sz w:val="28"/>
          <w:szCs w:val="28"/>
        </w:rPr>
        <w:t>网</w:t>
      </w:r>
      <w:r>
        <w:rPr>
          <w:rFonts w:hint="eastAsia" w:ascii="仿宋_GB2312" w:hAnsi="仿宋" w:eastAsia="仿宋_GB2312"/>
          <w:color w:val="auto"/>
          <w:sz w:val="28"/>
          <w:szCs w:val="28"/>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 w:eastAsia="仿宋_GB2312"/>
          <w:color w:val="auto"/>
          <w:sz w:val="28"/>
          <w:szCs w:val="28"/>
          <w:lang w:eastAsia="zh-CN"/>
        </w:rPr>
        <w:t>沙雅县教育和科学技术局教学及生活设施设备采购</w:t>
      </w:r>
      <w:r>
        <w:rPr>
          <w:rFonts w:hint="eastAsia" w:ascii="仿宋_GB2312" w:hAnsi="仿宋" w:eastAsia="仿宋_GB2312"/>
          <w:color w:val="auto"/>
          <w:sz w:val="28"/>
          <w:szCs w:val="28"/>
        </w:rPr>
        <w:t>质疑使用”字样，并由身份证持有人签字确认。上述资料均须加盖公章。</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阿克苏地区行政公署网</w:t>
      </w:r>
      <w:r>
        <w:rPr>
          <w:rFonts w:hint="eastAsia" w:ascii="仿宋_GB2312" w:hAnsi="仿宋" w:eastAsia="仿宋_GB2312"/>
          <w:color w:val="auto"/>
          <w:sz w:val="28"/>
          <w:szCs w:val="28"/>
        </w:rPr>
        <w:t>上予以公告。递交质疑的投标人和其他有关投标人在被告知、收到上述公告、通知或答疑书后，应立即向招标人回函确认。未确认情况应当视为对质疑答复的知晓，也将视为对质疑答复内容接受的默认。</w:t>
      </w:r>
      <w:bookmarkStart w:id="4" w:name="_Toc239047321"/>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6.4 澄清或质疑不予受理的情况</w:t>
      </w:r>
      <w:bookmarkEnd w:id="4"/>
      <w:r>
        <w:rPr>
          <w:rFonts w:hint="eastAsia" w:ascii="仿宋_GB2312" w:hAnsi="仿宋" w:eastAsia="仿宋_GB2312"/>
          <w:color w:val="auto"/>
          <w:sz w:val="28"/>
          <w:szCs w:val="28"/>
        </w:rPr>
        <w:t>，有下列情形之一的，属于无效质疑，被质疑人不予受理，由此产生的影响由投标人自行承担：</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(一)不是参与该政府采购项目活动供应商的;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(二)被质疑人为采购人或政府采购代理机构之外的；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(三)所有质疑事项超过质疑有效期的；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(四)以具有法律效力的文书送达之外方式提出的；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 未按上述规定递交澄清或质疑函的；</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 其它不符合受理条件的情形。</w:t>
      </w:r>
      <w:bookmarkStart w:id="5" w:name="_Toc239047322"/>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6.5其他</w:t>
      </w:r>
      <w:bookmarkEnd w:id="5"/>
    </w:p>
    <w:p>
      <w:pPr>
        <w:spacing w:line="360" w:lineRule="auto"/>
        <w:ind w:firstLine="560" w:firstLineChars="200"/>
        <w:rPr>
          <w:rFonts w:ascii="仿宋_GB2312" w:hAnsi="仿宋" w:eastAsia="仿宋_GB2312"/>
          <w:b/>
          <w:color w:val="auto"/>
          <w:sz w:val="28"/>
          <w:szCs w:val="28"/>
        </w:rPr>
      </w:pPr>
      <w:r>
        <w:rPr>
          <w:rFonts w:hint="eastAsia" w:ascii="仿宋_GB2312" w:hAnsi="仿宋" w:eastAsia="仿宋_GB2312"/>
          <w:color w:val="auto"/>
          <w:sz w:val="28"/>
          <w:szCs w:val="28"/>
        </w:rPr>
        <w:t>澄清或质疑函递交地点：</w:t>
      </w:r>
      <w:r>
        <w:rPr>
          <w:rFonts w:hint="eastAsia" w:ascii="仿宋_GB2312" w:hAnsi="仿宋" w:eastAsia="仿宋_GB2312"/>
          <w:color w:val="auto"/>
          <w:sz w:val="28"/>
          <w:szCs w:val="28"/>
          <w:lang w:eastAsia="zh-CN"/>
        </w:rPr>
        <w:t>新疆泽一项目管理有限公司</w:t>
      </w:r>
      <w:r>
        <w:rPr>
          <w:rFonts w:hint="eastAsia" w:ascii="仿宋_GB2312" w:hAnsi="仿宋" w:eastAsia="仿宋_GB2312"/>
          <w:color w:val="auto"/>
          <w:sz w:val="28"/>
          <w:szCs w:val="28"/>
        </w:rPr>
        <w:t>。</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7　招标文件的修改</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7.1在投标截止日前的任何时候，无论出于何种原因，招标人可主动地或在解答投标人提出的问题时对招标文件进行修改，</w:t>
      </w:r>
      <w:r>
        <w:rPr>
          <w:rFonts w:hint="eastAsia" w:ascii="仿宋_GB2312" w:hAnsi="仿宋" w:eastAsia="仿宋_GB2312"/>
          <w:color w:val="auto"/>
          <w:sz w:val="28"/>
          <w:szCs w:val="28"/>
        </w:rPr>
        <w:t>据此发出的补疑书将构成招标文件的一部分</w:t>
      </w:r>
      <w:r>
        <w:rPr>
          <w:rFonts w:hint="eastAsia" w:ascii="仿宋_GB2312" w:hAnsi="仿宋" w:eastAsia="仿宋_GB2312"/>
          <w:bCs/>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bCs/>
          <w:color w:val="auto"/>
          <w:sz w:val="28"/>
          <w:szCs w:val="28"/>
        </w:rPr>
        <w:t>7.2</w:t>
      </w:r>
      <w:r>
        <w:rPr>
          <w:rFonts w:hint="eastAsia" w:ascii="仿宋_GB2312" w:hAnsi="仿宋" w:eastAsia="仿宋_GB2312"/>
          <w:bCs/>
          <w:color w:val="auto"/>
          <w:spacing w:val="-4"/>
          <w:sz w:val="28"/>
          <w:szCs w:val="28"/>
        </w:rPr>
        <w:t>招标文件的修改将在招标网站</w:t>
      </w:r>
      <w:r>
        <w:rPr>
          <w:rFonts w:hint="eastAsia" w:ascii="仿宋_GB2312" w:hAnsi="仿宋" w:eastAsia="仿宋_GB2312"/>
          <w:bCs/>
          <w:color w:val="auto"/>
          <w:sz w:val="28"/>
          <w:szCs w:val="28"/>
        </w:rPr>
        <w:t>（</w:t>
      </w:r>
      <w:r>
        <w:rPr>
          <w:rFonts w:hint="eastAsia" w:ascii="仿宋_GB2312" w:hAnsi="仿宋" w:eastAsia="仿宋_GB2312"/>
          <w:color w:val="auto"/>
          <w:sz w:val="28"/>
          <w:szCs w:val="28"/>
        </w:rPr>
        <w:t>网址：</w:t>
      </w:r>
      <w:r>
        <w:rPr>
          <w:color w:val="auto"/>
        </w:rPr>
        <w:fldChar w:fldCharType="begin"/>
      </w:r>
      <w:r>
        <w:rPr>
          <w:color w:val="auto"/>
        </w:rPr>
        <w:instrText xml:space="preserve"> HYPERLINK "http://www.ccgp-xinjiang.gov.cn/home.html" </w:instrText>
      </w:r>
      <w:r>
        <w:rPr>
          <w:color w:val="auto"/>
        </w:rPr>
        <w:fldChar w:fldCharType="separate"/>
      </w:r>
      <w:r>
        <w:rPr>
          <w:rStyle w:val="47"/>
          <w:rFonts w:ascii="仿宋_GB2312" w:hAnsi="仿宋" w:eastAsia="仿宋_GB2312"/>
          <w:color w:val="auto"/>
          <w:sz w:val="28"/>
          <w:szCs w:val="28"/>
        </w:rPr>
        <w:t>http://www.ccgp-xinjiang.gov.cn/home.html</w:t>
      </w:r>
      <w:r>
        <w:rPr>
          <w:rStyle w:val="47"/>
          <w:rFonts w:ascii="仿宋_GB2312" w:hAnsi="仿宋" w:eastAsia="仿宋_GB2312"/>
          <w:color w:val="auto"/>
          <w:sz w:val="28"/>
          <w:szCs w:val="28"/>
        </w:rPr>
        <w:fldChar w:fldCharType="end"/>
      </w:r>
      <w:r>
        <w:rPr>
          <w:rFonts w:ascii="仿宋_GB2312" w:hAnsi="仿宋" w:eastAsia="仿宋_GB2312"/>
          <w:color w:val="auto"/>
          <w:sz w:val="28"/>
          <w:szCs w:val="28"/>
        </w:rPr>
        <w:t>）</w:t>
      </w:r>
      <w:r>
        <w:rPr>
          <w:rFonts w:hint="eastAsia" w:ascii="仿宋_GB2312" w:hAnsi="仿宋" w:eastAsia="仿宋_GB2312"/>
          <w:bCs/>
          <w:color w:val="auto"/>
          <w:sz w:val="28"/>
          <w:szCs w:val="28"/>
        </w:rPr>
        <w:t>变更通知的形式予以公布或以书面形式通知所有获取招标文件的投标人，招标人可以酌情延长投标日期。</w:t>
      </w: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(三) 投标文件的编制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8　投标文件的编写</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8.1投标人应详细审阅招标文件的全部内容，按照招标文件的要求认真编制投标文件，保证所提供的全部资料合法、真实、完整、有效，以使其投标文件对招标文件做出实质性响应。否则投标有可能被拒绝，其风险和法律责任由投标人自行承担。</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8.2投标文件应以中文书写或打印，行间不得插字、涂改和增删。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8.3投标文件必须有完整页码、有封面、封皮、目录、页码，用A4纸打印装订成册（最低标准），具体样式附后。未按最低标准制作投标文件有可能被拒绝，其风险和法律责任由投标人自行承担。</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8.4书写或打印的文字表述不清、前后矛盾，导致非唯一理解的投标文件将被认定为无效标或废标。</w:t>
      </w:r>
    </w:p>
    <w:p>
      <w:pPr>
        <w:pStyle w:val="3"/>
        <w:spacing w:after="0" w:line="360" w:lineRule="auto"/>
        <w:ind w:firstLine="537" w:firstLineChars="192"/>
        <w:rPr>
          <w:color w:val="auto"/>
        </w:rPr>
      </w:pPr>
      <w:r>
        <w:rPr>
          <w:rFonts w:hint="eastAsia" w:ascii="仿宋_GB2312" w:hAnsi="仿宋" w:eastAsia="仿宋_GB2312" w:cs="Times New Roman"/>
          <w:color w:val="auto"/>
          <w:sz w:val="28"/>
          <w:szCs w:val="28"/>
          <w:lang w:val="en-US" w:eastAsia="zh-CN"/>
        </w:rPr>
        <w:t>18.5营业执照、授权委托书、法定代表人资格证明、法人及授权委托人身份证复印件均需加盖复印无效的章子；</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9　投标语言及计量单位</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9.1投标文件以及投标人与招标人就有关投标的所有来往的文字、函电统一使用中文。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9.2投标文件中所使用的计量单位，除招标文件中有特殊要求外，应采用国家法定计量单位。</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10　投标文件的主要组成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10.1投标文件的组成：分为商务标和技术标两部分，必须分别、分开制作，保证金票据、法人授权委托书原件及资质文件原件要现场查验，必须单独提交，否则视为无效标书。</w:t>
      </w: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 xml:space="preserve">    10．2投标人所递交的投标书应包括以下文件：（标书按以下顺序制作）</w:t>
      </w:r>
    </w:p>
    <w:p>
      <w:pPr>
        <w:spacing w:line="360" w:lineRule="auto"/>
        <w:rPr>
          <w:rFonts w:ascii="仿宋_GB2312" w:hAnsi="仿宋" w:eastAsia="仿宋_GB2312"/>
          <w:color w:val="auto"/>
          <w:sz w:val="28"/>
          <w:szCs w:val="28"/>
        </w:rPr>
      </w:pPr>
      <w:r>
        <w:rPr>
          <w:rFonts w:hint="eastAsia" w:ascii="仿宋_GB2312" w:hAnsi="仿宋" w:eastAsia="仿宋_GB2312"/>
          <w:b/>
          <w:color w:val="auto"/>
          <w:sz w:val="28"/>
          <w:szCs w:val="28"/>
        </w:rPr>
        <w:t xml:space="preserve"> 商务标：</w:t>
      </w:r>
      <w:r>
        <w:rPr>
          <w:rFonts w:hint="eastAsia" w:ascii="仿宋_GB2312" w:hAnsi="仿宋" w:eastAsia="仿宋_GB2312"/>
          <w:color w:val="auto"/>
          <w:sz w:val="28"/>
          <w:szCs w:val="28"/>
        </w:rPr>
        <w:t>:</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1、投标函；</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s="仿宋_GB2312"/>
          <w:color w:val="auto"/>
          <w:sz w:val="28"/>
          <w:szCs w:val="28"/>
        </w:rPr>
        <w:t>2、《法人代表授权委托书》；</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3、货物或服务报价一览表（必须标明供货或完工时间）；</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4、产品或服务报价清单；</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5、售后服务承诺投标文件包括的主要内容：详见招标文件附件部分。</w:t>
      </w:r>
    </w:p>
    <w:p>
      <w:pPr>
        <w:tabs>
          <w:tab w:val="left" w:pos="0"/>
        </w:tabs>
        <w:spacing w:line="360" w:lineRule="auto"/>
        <w:ind w:firstLine="551" w:firstLineChars="196"/>
        <w:rPr>
          <w:rFonts w:ascii="仿宋_GB2312" w:hAnsi="仿宋" w:eastAsia="仿宋_GB2312"/>
          <w:b/>
          <w:color w:val="auto"/>
          <w:sz w:val="28"/>
          <w:szCs w:val="28"/>
        </w:rPr>
      </w:pPr>
      <w:r>
        <w:rPr>
          <w:rFonts w:hint="eastAsia" w:ascii="仿宋_GB2312" w:hAnsi="仿宋" w:eastAsia="仿宋_GB2312"/>
          <w:b/>
          <w:color w:val="auto"/>
          <w:sz w:val="28"/>
          <w:szCs w:val="28"/>
        </w:rPr>
        <w:t>技术标：</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（1）投标保证金有效票据；</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（2）投标人资格审查表；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a营业执照副本；</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b后服务及</w:t>
      </w:r>
      <w:r>
        <w:rPr>
          <w:rFonts w:hint="eastAsia" w:ascii="仿宋_GB2312" w:eastAsia="仿宋_GB2312"/>
          <w:color w:val="auto"/>
          <w:sz w:val="28"/>
          <w:szCs w:val="28"/>
        </w:rPr>
        <w:t>现场服务承诺</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c参数偏离表；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d售后服务（质保期、服务承诺、售后服务网点、技术人员）；</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e培训计划；</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f产品质量体系认证；</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g招标公告要求的其它资格证明文件；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h提供近三年会计事务所出据的财务审计报告（注：近三年新成立的企业需提供自成立以来至今的财务审计报告）。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10.3证明投标货物或服务符合招标文件规定的文件：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（1）提交所有投标货物或服务和相应服务的合格性、符合性证明文件，该文件可以是文字资料、图表和数据等。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（2）详细描述投标货物或服务的规格、功能、性能、技术参数以及与招标货物或服务的偏离情况等。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（3）投标人认为需要补充的其它资料文件。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11　投标报价</w:t>
      </w:r>
    </w:p>
    <w:p>
      <w:pPr>
        <w:pStyle w:val="3"/>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货物的单价金额及投标总计，开标后不得更改，投标人对项目的报价必须是唯一的，招标人不接受有任何选择的报价。</w:t>
      </w:r>
    </w:p>
    <w:p>
      <w:pPr>
        <w:pStyle w:val="3"/>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pStyle w:val="3"/>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11.3招标文件未列明，而投标人认为必需的费用也需列入报价。</w:t>
      </w:r>
    </w:p>
    <w:p>
      <w:pPr>
        <w:pStyle w:val="3"/>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11.4招标方不接受低于成本的投标报价，也不接受招标项目范围内的捐赠。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11.5固定合同价，投标人所报的单价和总价在合同实施期间应保持不变，并不因劳务、材料等成本的价格变动而做任何调整。</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12　投标文件的装订顺序及份数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12.1投标文件按规定的《投标文件编制及装订顺序》，自编目录、页码，</w:t>
      </w:r>
      <w:r>
        <w:rPr>
          <w:rFonts w:hint="eastAsia" w:ascii="仿宋_GB2312" w:hAnsi="仿宋" w:eastAsia="仿宋_GB2312"/>
          <w:color w:val="auto"/>
          <w:sz w:val="28"/>
          <w:szCs w:val="28"/>
          <w:lang w:val="en-US" w:eastAsia="zh-CN"/>
        </w:rPr>
        <w:t>编页码从正文目录后一页开始自编页码，装订成册</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12.2投标文件份数详见《投标人须知前附表》，每份投标文件须清楚的标明“正本”或“副本”字样，如正本与副本不符，以正本为准。</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13　投标文件签署</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13.1投标文件应由法人或法人代理人按规定逐一签署和签名，并加盖单位公章，否则由此造成的无效标由投标人负责。 </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13.2投标文件的签署应清楚工整。凡有修改、涂改处将视为无效标处理。</w:t>
      </w:r>
    </w:p>
    <w:p>
      <w:pPr>
        <w:pStyle w:val="3"/>
        <w:spacing w:after="0" w:line="360" w:lineRule="auto"/>
        <w:ind w:firstLine="537" w:firstLineChars="192"/>
        <w:rPr>
          <w:rFonts w:hint="default"/>
          <w:color w:val="auto"/>
          <w:lang w:val="en-US" w:eastAsia="zh-CN"/>
        </w:rPr>
      </w:pPr>
      <w:r>
        <w:rPr>
          <w:rFonts w:hint="eastAsia" w:ascii="仿宋_GB2312" w:hAnsi="仿宋" w:eastAsia="仿宋_GB2312" w:cs="Times New Roman"/>
          <w:color w:val="auto"/>
          <w:sz w:val="28"/>
          <w:szCs w:val="28"/>
          <w:lang w:val="en-US" w:eastAsia="zh-CN"/>
        </w:rPr>
        <w:t>13.3投标文件侧面须加盖不少于一处的骑缝章，否则视为投标无效。</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14　投标有效期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14.1投标文件从投标截止期结束后90天内有效。在特殊情况下，招标人可与投标人协商延长投标文件的有效期。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14.2中标人的投标文件有效期延至合同终止日。</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15　投标保证金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15.1投标人应在开标前，向招标人足额交纳投标保证金；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15.2未按规定提交投标保证金的投标，将被视为不响应的投标而认定为无效投标；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15.3未中标的投标人投标保证金，将在开标会结束后7个工作日（通常情况下）内予以无息退还（后附保证金退还程序）；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15.4发生下列任何情况之一时，投标保证金将被没收。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（1）开标后投标人要求放弃投标的；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（2）投标人在投标期内撤回投标的；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（3）中标人在规定期限内未能根据规定足额交纳履约保证金和签订合同的。</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(四) 投标文件的递交</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bCs/>
          <w:color w:val="auto"/>
          <w:sz w:val="28"/>
          <w:szCs w:val="28"/>
        </w:rPr>
        <w:t>16　</w:t>
      </w:r>
      <w:r>
        <w:rPr>
          <w:rFonts w:hint="eastAsia" w:ascii="仿宋_GB2312" w:hAnsi="仿宋" w:eastAsia="仿宋_GB2312"/>
          <w:b/>
          <w:color w:val="auto"/>
          <w:sz w:val="28"/>
          <w:szCs w:val="28"/>
        </w:rPr>
        <w:t>投标文件的密封和标记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16.1</w:t>
      </w:r>
      <w:r>
        <w:rPr>
          <w:rFonts w:hint="eastAsia" w:ascii="仿宋_GB2312" w:hAnsi="仿宋" w:eastAsia="仿宋_GB2312"/>
          <w:color w:val="auto"/>
          <w:sz w:val="28"/>
          <w:szCs w:val="28"/>
          <w:lang w:val="en-US" w:eastAsia="zh-CN"/>
        </w:rPr>
        <w:t>投标人应标注投标文件正、副本，商务标及技术技术标分别单独密封、正本及副本分别单独密封，在密封件的封面上标明投标项目名称、采购编号并由法定代表人及授权委托人签字</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16.2投标人应在所有封袋封口处加贴封条。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16.3如果未按上述规定进行密封和标记，招标人对投标文件的误投或提前拆封不负责任。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16.4投标人应在开标前将投标保证金递交招标人处，进行查验。</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16.5投标人一经投标，无论是否中标，其投标文件恕不退还。</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17　投标截止时间</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17.1投标时间及投标截止时间: 详见招标文件。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17.2超过投标截止时间以后送达的投标文件将拒绝受理。</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18　有下列情形之一的，投标无效：</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18.1投标文件逾期送交的；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18.2在购买招标文件所填写的“购买（领取）招标文件供应商签到表”“单位名称”与投标时单位名称不一致的；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18.3应交未交或未按规定足额交纳投标保证金的；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18.4未按招标文件规定要求密封、签署、盖章的；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18.5不具备招标文件中规定资格要求的；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18.6不符合法律、法规和招标文件中规定的其他实质性要求的；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18.7不按照招标文件制作和密封投标文件的。</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(五)  开标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19  开标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19.1招标人在公告或变更通知的规定日期、时间和地点组织开标会。投标人可由法定代表人或其授权人参加，并签名报到以证明出席，如不出席责任由投标人自负。</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19.2投标文件的密封情况由投标人代表或公证人员检查，确定密封无误后开标。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19.3开标时，招标人当众拆封商务标投标文件并宣读投标人名称、投标价格、投标保证金的交纳情况、投标文件撤消等情况，以及招标人需要宣布的内容。</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19.4招标人将按照上述内容做开标记录，存档备案。</w:t>
      </w:r>
    </w:p>
    <w:p>
      <w:pPr>
        <w:spacing w:line="360" w:lineRule="auto"/>
        <w:rPr>
          <w:rFonts w:ascii="仿宋_GB2312" w:hAnsi="仿宋" w:eastAsia="仿宋_GB2312"/>
          <w:b/>
          <w:color w:val="auto"/>
          <w:sz w:val="24"/>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(六)  评标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20  评标委员会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20.1 招标人将组建评标委员会，评标委员会由技术、经济等方面的专家组成。</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 xml:space="preserve">20.2 评标委员会负责对投标文件进行评审和比较，并向招标人推荐中标候选人。  </w:t>
      </w:r>
    </w:p>
    <w:p>
      <w:pPr>
        <w:spacing w:line="360" w:lineRule="auto"/>
        <w:ind w:firstLine="562" w:firstLineChars="200"/>
        <w:rPr>
          <w:rFonts w:ascii="仿宋_GB2312" w:hAnsi="仿宋" w:eastAsia="仿宋_GB2312"/>
          <w:color w:val="auto"/>
          <w:sz w:val="28"/>
          <w:szCs w:val="28"/>
          <w:shd w:val="clear" w:color="auto" w:fill="FFFFFF"/>
        </w:rPr>
      </w:pPr>
      <w:r>
        <w:rPr>
          <w:rFonts w:hint="eastAsia" w:ascii="仿宋_GB2312" w:hAnsi="仿宋" w:eastAsia="仿宋_GB2312"/>
          <w:b/>
          <w:color w:val="auto"/>
          <w:sz w:val="28"/>
          <w:szCs w:val="28"/>
          <w:shd w:val="clear" w:color="auto" w:fill="FFFFFF"/>
        </w:rPr>
        <w:t>21  评标原则：</w:t>
      </w:r>
      <w:r>
        <w:rPr>
          <w:rFonts w:hint="eastAsia" w:ascii="仿宋_GB2312" w:hAnsi="仿宋" w:eastAsia="仿宋_GB2312"/>
          <w:color w:val="auto"/>
          <w:sz w:val="28"/>
          <w:szCs w:val="28"/>
          <w:shd w:val="clear" w:color="auto" w:fill="FFFFFF"/>
        </w:rPr>
        <w:t>公平公正、优中选优，</w:t>
      </w:r>
      <w:r>
        <w:rPr>
          <w:rFonts w:ascii="仿宋_GB2312" w:hAnsi="仿宋" w:eastAsia="仿宋_GB2312"/>
          <w:bCs/>
          <w:color w:val="auto"/>
          <w:sz w:val="28"/>
          <w:szCs w:val="28"/>
          <w:shd w:val="clear" w:color="auto" w:fill="FFFFFF"/>
        </w:rPr>
        <w:t>基准价</w:t>
      </w:r>
      <w:r>
        <w:rPr>
          <w:rFonts w:hint="eastAsia" w:ascii="仿宋_GB2312" w:hAnsi="仿宋" w:eastAsia="仿宋_GB2312"/>
          <w:bCs/>
          <w:color w:val="auto"/>
          <w:sz w:val="28"/>
          <w:szCs w:val="28"/>
          <w:shd w:val="clear" w:color="auto" w:fill="FFFFFF"/>
        </w:rPr>
        <w:t>为响应招标文件的最低投标报价</w:t>
      </w:r>
      <w:r>
        <w:rPr>
          <w:rFonts w:hint="eastAsia" w:ascii="仿宋_GB2312" w:hAnsi="仿宋" w:eastAsia="仿宋_GB2312"/>
          <w:color w:val="auto"/>
          <w:sz w:val="28"/>
          <w:szCs w:val="28"/>
          <w:shd w:val="clear" w:color="auto" w:fill="FFFFFF"/>
        </w:rPr>
        <w:t>。</w:t>
      </w:r>
    </w:p>
    <w:p>
      <w:pPr>
        <w:snapToGrid w:val="0"/>
        <w:spacing w:line="360" w:lineRule="auto"/>
        <w:ind w:firstLine="551" w:firstLineChars="196"/>
        <w:rPr>
          <w:rFonts w:ascii="仿宋_GB2312" w:hAnsi="仿宋" w:eastAsia="仿宋_GB2312"/>
          <w:bCs/>
          <w:color w:val="auto"/>
          <w:sz w:val="28"/>
          <w:szCs w:val="28"/>
          <w:shd w:val="clear" w:color="auto" w:fill="FFFFFF"/>
        </w:rPr>
      </w:pPr>
      <w:r>
        <w:rPr>
          <w:rFonts w:hint="eastAsia" w:ascii="仿宋_GB2312" w:hAnsi="仿宋" w:eastAsia="仿宋_GB2312"/>
          <w:b/>
          <w:color w:val="auto"/>
          <w:sz w:val="28"/>
          <w:szCs w:val="28"/>
          <w:shd w:val="clear" w:color="auto" w:fill="FFFFFF"/>
        </w:rPr>
        <w:t>22  评标办法：</w:t>
      </w:r>
      <w:r>
        <w:rPr>
          <w:rFonts w:hint="eastAsia" w:ascii="仿宋_GB2312" w:hAnsi="仿宋" w:eastAsia="仿宋_GB2312"/>
          <w:bCs/>
          <w:color w:val="auto"/>
          <w:sz w:val="28"/>
          <w:szCs w:val="28"/>
          <w:shd w:val="clear" w:color="auto" w:fill="FFFFFF"/>
        </w:rPr>
        <w:t>采用综合评分法。</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s="宋体"/>
          <w:color w:val="auto"/>
          <w:kern w:val="0"/>
          <w:sz w:val="28"/>
          <w:szCs w:val="28"/>
        </w:rPr>
        <w:t>采用综合评标法</w:t>
      </w:r>
      <w:r>
        <w:rPr>
          <w:rFonts w:hint="eastAsia" w:ascii="仿宋_GB2312" w:hAnsi="仿宋" w:eastAsia="仿宋_GB2312"/>
          <w:b/>
          <w:color w:val="auto"/>
          <w:sz w:val="28"/>
          <w:szCs w:val="28"/>
          <w:shd w:val="clear" w:color="auto" w:fill="FFFFFF"/>
        </w:rPr>
        <w:t>，</w:t>
      </w:r>
      <w:r>
        <w:rPr>
          <w:rFonts w:hint="eastAsia" w:ascii="仿宋_GB2312" w:hAnsi="宋体" w:eastAsia="仿宋_GB2312"/>
          <w:color w:val="auto"/>
          <w:sz w:val="28"/>
          <w:szCs w:val="28"/>
        </w:rPr>
        <w:t>评标采用综合评分法，评标委员会对符合性评审的各合格投标方的标，根据以下标准和方法评议打分。评分将按商务部分和技术部分分别进行，若提供相同品牌产品且通过资格审查、符合性审查的不同投标人参加同一合同项下投标的，按一家投标人计算，评审后得分最高的同品牌投标人获得中标人推荐资格；若评审得分相同的，则其中技术部分得分高的投标人获得中标人推荐资格；若综合得分和技术部分得分仍相同</w:t>
      </w:r>
      <w:r>
        <w:rPr>
          <w:rFonts w:hint="eastAsia" w:ascii="仿宋_GB2312" w:hAnsi="仿宋" w:eastAsia="仿宋_GB2312"/>
          <w:color w:val="auto"/>
          <w:sz w:val="28"/>
          <w:szCs w:val="28"/>
          <w:shd w:val="clear" w:color="auto" w:fill="FFFFFF"/>
        </w:rPr>
        <w:t>，则其中投标价低的投标人获得中标人推荐资格。</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根据“财政部 87 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napToGrid w:val="0"/>
        <w:spacing w:line="360" w:lineRule="auto"/>
        <w:ind w:firstLine="551" w:firstLineChars="196"/>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22.1 商务部分30分</w:t>
      </w:r>
    </w:p>
    <w:p>
      <w:pPr>
        <w:ind w:firstLine="562" w:firstLineChars="200"/>
        <w:jc w:val="left"/>
        <w:rPr>
          <w:rFonts w:ascii="宋体" w:hAnsi="宋体"/>
          <w:bCs/>
          <w:color w:val="auto"/>
          <w:szCs w:val="21"/>
        </w:rPr>
      </w:pPr>
      <w:r>
        <w:rPr>
          <w:rFonts w:hint="eastAsia" w:ascii="仿宋_GB2312" w:hAnsi="仿宋" w:eastAsia="仿宋_GB2312"/>
          <w:b/>
          <w:color w:val="auto"/>
          <w:sz w:val="28"/>
          <w:szCs w:val="28"/>
          <w:shd w:val="clear" w:color="auto" w:fill="FFFFFF"/>
        </w:rPr>
        <w:t>22.2 技术部分 70分</w:t>
      </w:r>
    </w:p>
    <w:tbl>
      <w:tblPr>
        <w:tblStyle w:val="40"/>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13"/>
        <w:gridCol w:w="960"/>
        <w:gridCol w:w="69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99"/>
              <w:spacing w:before="0" w:after="0" w:line="240" w:lineRule="auto"/>
              <w:ind w:firstLine="0"/>
              <w:jc w:val="cente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序号</w:t>
            </w:r>
          </w:p>
        </w:tc>
        <w:tc>
          <w:tcPr>
            <w:tcW w:w="1413" w:type="dxa"/>
            <w:noWrap w:val="0"/>
            <w:vAlign w:val="center"/>
          </w:tcPr>
          <w:p>
            <w:pPr>
              <w:pStyle w:val="99"/>
              <w:spacing w:before="0" w:after="0" w:line="240" w:lineRule="auto"/>
              <w:ind w:firstLine="0"/>
              <w:jc w:val="cente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考核项目</w:t>
            </w:r>
          </w:p>
        </w:tc>
        <w:tc>
          <w:tcPr>
            <w:tcW w:w="960" w:type="dxa"/>
            <w:noWrap w:val="0"/>
            <w:vAlign w:val="center"/>
          </w:tcPr>
          <w:p>
            <w:pPr>
              <w:pStyle w:val="99"/>
              <w:spacing w:before="0" w:after="0" w:line="240" w:lineRule="auto"/>
              <w:ind w:firstLine="0"/>
              <w:jc w:val="cente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分数</w:t>
            </w:r>
          </w:p>
        </w:tc>
        <w:tc>
          <w:tcPr>
            <w:tcW w:w="6934" w:type="dxa"/>
            <w:noWrap w:val="0"/>
            <w:vAlign w:val="center"/>
          </w:tcPr>
          <w:p>
            <w:pPr>
              <w:pStyle w:val="99"/>
              <w:spacing w:before="0" w:after="0" w:line="240" w:lineRule="auto"/>
              <w:ind w:firstLine="2486" w:firstLineChars="1032"/>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99"/>
              <w:spacing w:line="0" w:lineRule="atLeast"/>
              <w:ind w:firstLineChars="200"/>
              <w:jc w:val="center"/>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报价部分</w:t>
            </w:r>
            <w:r>
              <w:rPr>
                <w:rFonts w:hint="default" w:ascii="Times New Roman" w:hAnsi="Times New Roman" w:cs="Times New Roman"/>
                <w:color w:val="auto"/>
                <w:sz w:val="23"/>
                <w:szCs w:val="23"/>
                <w:lang w:val="en-US" w:eastAsia="zh-CN"/>
              </w:rPr>
              <w:t>3</w:t>
            </w:r>
            <w:r>
              <w:rPr>
                <w:rFonts w:hint="default" w:ascii="Times New Roman" w:hAnsi="Times New Roman" w:eastAsia="宋体" w:cs="Times New Roman"/>
                <w:color w:val="auto"/>
                <w:sz w:val="23"/>
                <w:szCs w:val="23"/>
                <w:lang w:val="en-US" w:eastAsia="zh-CN"/>
              </w:rPr>
              <w:t>0</w:t>
            </w:r>
            <w:r>
              <w:rPr>
                <w:rFonts w:hint="default" w:ascii="Times New Roman" w:hAnsi="Times New Roman" w:eastAsia="宋体" w:cs="Times New Roman"/>
                <w:color w:val="auto"/>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99"/>
              <w:ind w:left="0" w:leftChars="0" w:firstLine="0" w:firstLineChars="0"/>
              <w:jc w:val="center"/>
              <w:rPr>
                <w:rFonts w:hint="default" w:ascii="Times New Roman" w:hAnsi="Times New Roman" w:eastAsia="宋体" w:cs="Times New Roman"/>
                <w:color w:val="auto"/>
                <w:spacing w:val="-16"/>
                <w:sz w:val="23"/>
                <w:szCs w:val="23"/>
              </w:rPr>
            </w:pPr>
            <w:r>
              <w:rPr>
                <w:rFonts w:hint="default" w:ascii="Times New Roman" w:hAnsi="Times New Roman" w:eastAsia="宋体" w:cs="Times New Roman"/>
                <w:color w:val="auto"/>
                <w:spacing w:val="-16"/>
                <w:sz w:val="23"/>
                <w:szCs w:val="23"/>
              </w:rPr>
              <w:t>1</w:t>
            </w:r>
          </w:p>
        </w:tc>
        <w:tc>
          <w:tcPr>
            <w:tcW w:w="1413" w:type="dxa"/>
            <w:tcBorders>
              <w:top w:val="single" w:color="auto" w:sz="4" w:space="0"/>
              <w:bottom w:val="single" w:color="auto" w:sz="4" w:space="0"/>
            </w:tcBorders>
            <w:noWrap w:val="0"/>
            <w:vAlign w:val="center"/>
          </w:tcPr>
          <w:p>
            <w:pPr>
              <w:spacing w:line="320" w:lineRule="exact"/>
              <w:jc w:val="center"/>
              <w:rPr>
                <w:rFonts w:hint="default" w:ascii="Times New Roman" w:hAnsi="Times New Roman" w:eastAsia="宋体" w:cs="Times New Roman"/>
                <w:color w:val="auto"/>
                <w:spacing w:val="-16"/>
                <w:sz w:val="23"/>
                <w:szCs w:val="23"/>
              </w:rPr>
            </w:pPr>
            <w:r>
              <w:rPr>
                <w:rFonts w:hint="default" w:ascii="Times New Roman" w:hAnsi="Times New Roman" w:eastAsia="宋体" w:cs="Times New Roman"/>
                <w:color w:val="auto"/>
                <w:spacing w:val="-16"/>
                <w:sz w:val="23"/>
                <w:szCs w:val="23"/>
              </w:rPr>
              <w:t>报价</w:t>
            </w:r>
          </w:p>
        </w:tc>
        <w:tc>
          <w:tcPr>
            <w:tcW w:w="960" w:type="dxa"/>
            <w:tcBorders>
              <w:top w:val="single" w:color="auto" w:sz="4" w:space="0"/>
              <w:bottom w:val="single" w:color="auto" w:sz="4" w:space="0"/>
            </w:tcBorders>
            <w:noWrap w:val="0"/>
            <w:vAlign w:val="center"/>
          </w:tcPr>
          <w:p>
            <w:pPr>
              <w:spacing w:line="320" w:lineRule="exact"/>
              <w:jc w:val="center"/>
              <w:rPr>
                <w:rFonts w:hint="default" w:ascii="Times New Roman" w:hAnsi="Times New Roman" w:eastAsia="宋体" w:cs="Times New Roman"/>
                <w:color w:val="auto"/>
                <w:spacing w:val="-16"/>
                <w:sz w:val="23"/>
                <w:szCs w:val="23"/>
              </w:rPr>
            </w:pPr>
            <w:r>
              <w:rPr>
                <w:rFonts w:hint="default" w:ascii="Times New Roman" w:hAnsi="Times New Roman" w:cs="Times New Roman"/>
                <w:color w:val="auto"/>
                <w:spacing w:val="-16"/>
                <w:sz w:val="23"/>
                <w:szCs w:val="23"/>
                <w:lang w:val="en-US" w:eastAsia="zh-CN"/>
              </w:rPr>
              <w:t>3</w:t>
            </w:r>
            <w:r>
              <w:rPr>
                <w:rFonts w:hint="default" w:ascii="Times New Roman" w:hAnsi="Times New Roman" w:eastAsia="宋体" w:cs="Times New Roman"/>
                <w:color w:val="auto"/>
                <w:spacing w:val="-16"/>
                <w:sz w:val="23"/>
                <w:szCs w:val="23"/>
                <w:lang w:val="en-US" w:eastAsia="zh-CN"/>
              </w:rPr>
              <w:t>0</w:t>
            </w:r>
            <w:r>
              <w:rPr>
                <w:rFonts w:hint="default" w:ascii="Times New Roman" w:hAnsi="Times New Roman" w:eastAsia="宋体" w:cs="Times New Roman"/>
                <w:color w:val="auto"/>
                <w:spacing w:val="-16"/>
                <w:sz w:val="23"/>
                <w:szCs w:val="23"/>
              </w:rPr>
              <w:t>分</w:t>
            </w:r>
          </w:p>
        </w:tc>
        <w:tc>
          <w:tcPr>
            <w:tcW w:w="6934" w:type="dxa"/>
            <w:tcBorders>
              <w:top w:val="single" w:color="auto" w:sz="4" w:space="0"/>
              <w:bottom w:val="single" w:color="auto" w:sz="4" w:space="0"/>
            </w:tcBorders>
            <w:noWrap w:val="0"/>
            <w:vAlign w:val="top"/>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综合评分法中的价格分统一采用低价优先法计算，即满足招标要求且投标价格最低的投标报价为评标基准价，其价格分为满分。其他投标人的价格分统一按照下列公式计算：投标报价得分=(评标基准价</w:t>
            </w:r>
            <w:r>
              <w:rPr>
                <w:rFonts w:hint="eastAsia" w:ascii="Times New Roman" w:hAnsi="Times New Roman" w:cs="Times New Roman"/>
                <w:color w:val="auto"/>
                <w:kern w:val="2"/>
                <w:sz w:val="23"/>
                <w:szCs w:val="23"/>
                <w:shd w:val="clear" w:color="auto" w:fill="FFFFFF"/>
                <w:lang w:val="en-US" w:eastAsia="zh-CN" w:bidi="ar-SA"/>
              </w:rPr>
              <w:t>/</w:t>
            </w:r>
            <w:r>
              <w:rPr>
                <w:rFonts w:hint="default" w:ascii="Times New Roman" w:hAnsi="Times New Roman" w:cs="Times New Roman"/>
                <w:color w:val="auto"/>
                <w:kern w:val="2"/>
                <w:sz w:val="23"/>
                <w:szCs w:val="23"/>
                <w:shd w:val="clear" w:color="auto" w:fill="FFFFFF"/>
                <w:lang w:val="en-US" w:eastAsia="zh-CN" w:bidi="ar-SA"/>
              </w:rPr>
              <w:t>投标报价)×价格权值×100　</w:t>
            </w:r>
          </w:p>
          <w:p>
            <w:pPr>
              <w:pStyle w:val="99"/>
              <w:spacing w:line="320" w:lineRule="exact"/>
              <w:ind w:firstLine="0" w:firstLineChars="0"/>
              <w:rPr>
                <w:rFonts w:hint="eastAsia" w:ascii="Times New Roman" w:hAnsi="Times New Roman" w:cs="Times New Roman"/>
                <w:color w:val="auto"/>
                <w:kern w:val="2"/>
                <w:sz w:val="23"/>
                <w:szCs w:val="23"/>
                <w:shd w:val="clear" w:color="auto" w:fill="FFFFFF"/>
                <w:lang w:val="en-US" w:eastAsia="zh-CN" w:bidi="ar-SA"/>
              </w:rPr>
            </w:pPr>
            <w:r>
              <w:rPr>
                <w:rFonts w:hint="eastAsia" w:ascii="Times New Roman" w:hAnsi="Times New Roman" w:cs="Times New Roman"/>
                <w:color w:val="auto"/>
                <w:kern w:val="2"/>
                <w:sz w:val="23"/>
                <w:szCs w:val="23"/>
                <w:shd w:val="clear" w:color="auto" w:fill="FFFFFF"/>
                <w:lang w:val="en-US" w:eastAsia="zh-CN" w:bidi="ar-SA"/>
              </w:rPr>
              <w:t>根据财政部发布的《政府采购促进中小企业发展管理办法》规定，对于非专门面向中小企业的项目，对小型和微型企业产品的投标价格给予 6%-10% 的扣除，用扣除后的价格参与评审（成交价及合同价仍以其投标报价为准）。本项目为非专门面向中小企业的项目，给予6%扣除。</w:t>
            </w:r>
          </w:p>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eastAsia" w:ascii="Times New Roman" w:hAnsi="Times New Roman" w:cs="Times New Roman"/>
                <w:color w:val="auto"/>
                <w:kern w:val="2"/>
                <w:sz w:val="23"/>
                <w:szCs w:val="23"/>
                <w:shd w:val="clear" w:color="auto" w:fill="FFFFFF"/>
                <w:lang w:val="en-US" w:eastAsia="zh-CN" w:bidi="ar-SA"/>
              </w:rPr>
              <w:t>同时符合以下所有要求的磋商供应商被认定为小型、微型企业：磋商供应商按照《关于印发中小企业划型标准规定的通知》（工信部联企业〔2011〕300号）的所属行业规定为小型、微型企业【按《关于印发中小企业划型标准规定的通知》规定提供《中小企业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noWrap w:val="0"/>
            <w:vAlign w:val="center"/>
          </w:tcPr>
          <w:p>
            <w:pPr>
              <w:pStyle w:val="99"/>
              <w:spacing w:line="320" w:lineRule="exact"/>
              <w:ind w:firstLine="0" w:firstLineChars="0"/>
              <w:jc w:val="center"/>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99"/>
              <w:ind w:left="0" w:leftChars="0" w:firstLine="0" w:firstLineChars="0"/>
              <w:jc w:val="center"/>
              <w:rPr>
                <w:rFonts w:hint="default" w:ascii="Times New Roman" w:hAnsi="Times New Roman" w:eastAsia="宋体" w:cs="Times New Roman"/>
                <w:color w:val="auto"/>
                <w:spacing w:val="-16"/>
                <w:sz w:val="23"/>
                <w:szCs w:val="23"/>
              </w:rPr>
            </w:pPr>
            <w:r>
              <w:rPr>
                <w:rFonts w:hint="default" w:ascii="Times New Roman" w:hAnsi="Times New Roman" w:eastAsia="宋体" w:cs="Times New Roman"/>
                <w:color w:val="auto"/>
                <w:spacing w:val="-16"/>
                <w:sz w:val="23"/>
                <w:szCs w:val="23"/>
              </w:rPr>
              <w:t>2</w:t>
            </w:r>
          </w:p>
        </w:tc>
        <w:tc>
          <w:tcPr>
            <w:tcW w:w="14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pacing w:val="-16"/>
                <w:sz w:val="23"/>
                <w:szCs w:val="23"/>
                <w:lang w:val="en-US" w:eastAsia="zh-CN"/>
              </w:rPr>
            </w:pPr>
            <w:r>
              <w:rPr>
                <w:rFonts w:hint="eastAsia" w:ascii="宋体" w:hAnsi="宋体" w:eastAsia="宋体" w:cs="宋体"/>
                <w:bCs/>
                <w:color w:val="auto"/>
                <w:sz w:val="21"/>
                <w:szCs w:val="21"/>
                <w:highlight w:val="none"/>
                <w:lang w:val="en-US" w:eastAsia="zh-CN"/>
              </w:rPr>
              <w:t>技术指标和配置</w:t>
            </w:r>
          </w:p>
        </w:tc>
        <w:tc>
          <w:tcPr>
            <w:tcW w:w="960"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pacing w:val="-16"/>
                <w:sz w:val="23"/>
                <w:szCs w:val="23"/>
              </w:rPr>
            </w:pPr>
            <w:r>
              <w:rPr>
                <w:rFonts w:hint="eastAsia" w:ascii="宋体" w:hAnsi="宋体" w:cs="宋体"/>
                <w:color w:val="auto"/>
                <w:spacing w:val="-16"/>
                <w:sz w:val="23"/>
                <w:szCs w:val="23"/>
                <w:lang w:val="en-US" w:eastAsia="zh-CN"/>
              </w:rPr>
              <w:t>20</w:t>
            </w:r>
            <w:r>
              <w:rPr>
                <w:rFonts w:hint="eastAsia" w:ascii="宋体" w:hAnsi="宋体" w:eastAsia="宋体" w:cs="宋体"/>
                <w:color w:val="auto"/>
                <w:spacing w:val="-16"/>
                <w:sz w:val="23"/>
                <w:szCs w:val="23"/>
              </w:rPr>
              <w:t>分</w:t>
            </w:r>
          </w:p>
        </w:tc>
        <w:tc>
          <w:tcPr>
            <w:tcW w:w="6934" w:type="dxa"/>
            <w:tcBorders>
              <w:top w:val="single" w:color="auto" w:sz="4" w:space="0"/>
              <w:bottom w:val="single" w:color="auto" w:sz="4" w:space="0"/>
            </w:tcBorders>
            <w:noWrap w:val="0"/>
            <w:vAlign w:val="center"/>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技术指标和配置</w:t>
            </w:r>
            <w:r>
              <w:rPr>
                <w:rFonts w:hint="eastAsia" w:ascii="Times New Roman" w:hAnsi="Times New Roman" w:cs="Times New Roman"/>
                <w:color w:val="auto"/>
                <w:kern w:val="2"/>
                <w:sz w:val="23"/>
                <w:szCs w:val="23"/>
                <w:shd w:val="clear" w:color="auto" w:fill="FFFFFF"/>
                <w:lang w:val="en-US" w:eastAsia="zh-CN" w:bidi="ar-SA"/>
              </w:rPr>
              <w:t>：</w:t>
            </w:r>
            <w:r>
              <w:rPr>
                <w:rFonts w:hint="default" w:ascii="Times New Roman" w:hAnsi="Times New Roman" w:cs="Times New Roman"/>
                <w:color w:val="auto"/>
                <w:kern w:val="2"/>
                <w:sz w:val="23"/>
                <w:szCs w:val="23"/>
                <w:shd w:val="clear" w:color="auto" w:fill="FFFFFF"/>
                <w:lang w:val="en-US" w:eastAsia="zh-CN" w:bidi="ar-SA"/>
              </w:rPr>
              <w:t>产品完全符合招标文件要求得</w:t>
            </w:r>
            <w:r>
              <w:rPr>
                <w:rFonts w:hint="eastAsia" w:cs="Times New Roman"/>
                <w:color w:val="auto"/>
                <w:kern w:val="2"/>
                <w:sz w:val="23"/>
                <w:szCs w:val="23"/>
                <w:shd w:val="clear" w:color="auto" w:fill="FFFFFF"/>
                <w:lang w:val="en-US" w:eastAsia="zh-CN" w:bidi="ar-SA"/>
              </w:rPr>
              <w:t>15</w:t>
            </w:r>
            <w:r>
              <w:rPr>
                <w:rFonts w:hint="default" w:ascii="Times New Roman" w:hAnsi="Times New Roman" w:cs="Times New Roman"/>
                <w:color w:val="auto"/>
                <w:kern w:val="2"/>
                <w:sz w:val="23"/>
                <w:szCs w:val="23"/>
                <w:shd w:val="clear" w:color="auto" w:fill="FFFFFF"/>
                <w:lang w:val="en-US" w:eastAsia="zh-CN" w:bidi="ar-SA"/>
              </w:rPr>
              <w:t>分，每优于招标文件一项加1分，最多加5分。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99"/>
              <w:ind w:left="0" w:leftChars="0" w:firstLine="0" w:firstLineChars="0"/>
              <w:jc w:val="center"/>
              <w:rPr>
                <w:rFonts w:hint="eastAsia" w:ascii="Times New Roman" w:hAnsi="Times New Roman" w:eastAsia="宋体" w:cs="Times New Roman"/>
                <w:color w:val="auto"/>
                <w:spacing w:val="-16"/>
                <w:sz w:val="23"/>
                <w:szCs w:val="23"/>
                <w:lang w:val="en-US" w:eastAsia="zh-CN"/>
              </w:rPr>
            </w:pPr>
            <w:r>
              <w:rPr>
                <w:rFonts w:hint="eastAsia" w:cs="Times New Roman"/>
                <w:color w:val="auto"/>
                <w:spacing w:val="-16"/>
                <w:sz w:val="23"/>
                <w:szCs w:val="23"/>
                <w:lang w:val="en-US" w:eastAsia="zh-CN"/>
              </w:rPr>
              <w:t>3</w:t>
            </w:r>
          </w:p>
        </w:tc>
        <w:tc>
          <w:tcPr>
            <w:tcW w:w="14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pacing w:val="-16"/>
                <w:sz w:val="23"/>
                <w:szCs w:val="23"/>
                <w:lang w:val="en-US" w:eastAsia="zh-CN"/>
              </w:rPr>
            </w:pPr>
            <w:r>
              <w:rPr>
                <w:rFonts w:hint="eastAsia" w:ascii="宋体" w:hAnsi="宋体" w:eastAsia="宋体" w:cs="宋体"/>
                <w:color w:val="auto"/>
                <w:spacing w:val="-16"/>
                <w:sz w:val="23"/>
                <w:szCs w:val="23"/>
                <w:lang w:val="en-US" w:eastAsia="zh-CN"/>
              </w:rPr>
              <w:t>供货方案及验收方案</w:t>
            </w:r>
          </w:p>
        </w:tc>
        <w:tc>
          <w:tcPr>
            <w:tcW w:w="960"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pacing w:val="-16"/>
                <w:sz w:val="23"/>
                <w:szCs w:val="23"/>
                <w:lang w:val="en-US" w:eastAsia="zh-CN"/>
              </w:rPr>
            </w:pPr>
            <w:r>
              <w:rPr>
                <w:rFonts w:hint="eastAsia" w:ascii="宋体" w:hAnsi="宋体" w:cs="宋体"/>
                <w:color w:val="auto"/>
                <w:sz w:val="23"/>
                <w:szCs w:val="23"/>
                <w:lang w:val="en-US" w:eastAsia="zh-CN"/>
              </w:rPr>
              <w:t>20</w:t>
            </w:r>
            <w:r>
              <w:rPr>
                <w:rFonts w:hint="eastAsia" w:ascii="宋体" w:hAnsi="宋体" w:eastAsia="宋体" w:cs="宋体"/>
                <w:color w:val="auto"/>
                <w:sz w:val="23"/>
                <w:szCs w:val="23"/>
              </w:rPr>
              <w:t>分</w:t>
            </w:r>
          </w:p>
        </w:tc>
        <w:tc>
          <w:tcPr>
            <w:tcW w:w="6934" w:type="dxa"/>
            <w:tcBorders>
              <w:top w:val="single" w:color="auto" w:sz="4" w:space="0"/>
              <w:bottom w:val="single" w:color="auto" w:sz="4" w:space="0"/>
            </w:tcBorders>
            <w:noWrap w:val="0"/>
            <w:vAlign w:val="top"/>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产品供应方案优良、交货期承诺少于规定且符合实际的得</w:t>
            </w:r>
            <w:r>
              <w:rPr>
                <w:rFonts w:hint="eastAsia" w:cs="Times New Roman"/>
                <w:color w:val="auto"/>
                <w:kern w:val="2"/>
                <w:sz w:val="23"/>
                <w:szCs w:val="23"/>
                <w:shd w:val="clear" w:color="auto" w:fill="FFFFFF"/>
                <w:lang w:val="en-US" w:eastAsia="zh-CN" w:bidi="ar-SA"/>
              </w:rPr>
              <w:t>15-20</w:t>
            </w:r>
            <w:r>
              <w:rPr>
                <w:rFonts w:hint="default" w:ascii="Times New Roman" w:hAnsi="Times New Roman" w:cs="Times New Roman"/>
                <w:color w:val="auto"/>
                <w:kern w:val="2"/>
                <w:sz w:val="23"/>
                <w:szCs w:val="23"/>
                <w:shd w:val="clear" w:color="auto" w:fill="FFFFFF"/>
                <w:lang w:val="en-US" w:eastAsia="zh-CN" w:bidi="ar-SA"/>
              </w:rPr>
              <w:t>分；货物供应方案可行、交货期符合规定和实际的得</w:t>
            </w:r>
            <w:r>
              <w:rPr>
                <w:rFonts w:hint="eastAsia" w:cs="Times New Roman"/>
                <w:color w:val="auto"/>
                <w:kern w:val="2"/>
                <w:sz w:val="23"/>
                <w:szCs w:val="23"/>
                <w:shd w:val="clear" w:color="auto" w:fill="FFFFFF"/>
                <w:lang w:val="en-US" w:eastAsia="zh-CN" w:bidi="ar-SA"/>
              </w:rPr>
              <w:t>8</w:t>
            </w:r>
            <w:r>
              <w:rPr>
                <w:rFonts w:hint="default" w:ascii="Times New Roman" w:hAnsi="Times New Roman" w:cs="Times New Roman"/>
                <w:color w:val="auto"/>
                <w:kern w:val="2"/>
                <w:sz w:val="23"/>
                <w:szCs w:val="23"/>
                <w:shd w:val="clear" w:color="auto" w:fill="FFFFFF"/>
                <w:lang w:val="en-US" w:eastAsia="zh-CN" w:bidi="ar-SA"/>
              </w:rPr>
              <w:t>-</w:t>
            </w:r>
            <w:r>
              <w:rPr>
                <w:rFonts w:hint="eastAsia" w:cs="Times New Roman"/>
                <w:color w:val="auto"/>
                <w:kern w:val="2"/>
                <w:sz w:val="23"/>
                <w:szCs w:val="23"/>
                <w:shd w:val="clear" w:color="auto" w:fill="FFFFFF"/>
                <w:lang w:val="en-US" w:eastAsia="zh-CN" w:bidi="ar-SA"/>
              </w:rPr>
              <w:t>14</w:t>
            </w:r>
            <w:r>
              <w:rPr>
                <w:rFonts w:hint="default" w:ascii="Times New Roman" w:hAnsi="Times New Roman" w:cs="Times New Roman"/>
                <w:color w:val="auto"/>
                <w:kern w:val="2"/>
                <w:sz w:val="23"/>
                <w:szCs w:val="23"/>
                <w:shd w:val="clear" w:color="auto" w:fill="FFFFFF"/>
                <w:lang w:val="en-US" w:eastAsia="zh-CN" w:bidi="ar-SA"/>
              </w:rPr>
              <w:t>分；货物供应方案可行、交货期</w:t>
            </w:r>
            <w:r>
              <w:rPr>
                <w:rFonts w:hint="eastAsia" w:cs="Times New Roman"/>
                <w:color w:val="auto"/>
                <w:kern w:val="2"/>
                <w:sz w:val="23"/>
                <w:szCs w:val="23"/>
                <w:shd w:val="clear" w:color="auto" w:fill="FFFFFF"/>
                <w:lang w:val="en-US" w:eastAsia="zh-CN" w:bidi="ar-SA"/>
              </w:rPr>
              <w:t>一般得1-7分；</w:t>
            </w:r>
            <w:r>
              <w:rPr>
                <w:rFonts w:hint="default" w:ascii="Times New Roman" w:hAnsi="Times New Roman" w:cs="Times New Roman"/>
                <w:color w:val="auto"/>
                <w:kern w:val="2"/>
                <w:sz w:val="23"/>
                <w:szCs w:val="23"/>
                <w:shd w:val="clear" w:color="auto" w:fill="FFFFFF"/>
                <w:lang w:val="en-US" w:eastAsia="zh-CN" w:bidi="ar-SA"/>
              </w:rPr>
              <w:t>方案不科学、</w:t>
            </w:r>
            <w:r>
              <w:rPr>
                <w:rFonts w:hint="eastAsia" w:ascii="Times New Roman" w:hAnsi="Times New Roman" w:cs="Times New Roman"/>
                <w:color w:val="auto"/>
                <w:kern w:val="2"/>
                <w:sz w:val="23"/>
                <w:szCs w:val="23"/>
                <w:shd w:val="clear" w:color="auto" w:fill="FFFFFF"/>
                <w:lang w:val="en-US" w:eastAsia="zh-CN" w:bidi="ar-SA"/>
              </w:rPr>
              <w:t>能按交货期进度完成的，不得分</w:t>
            </w:r>
            <w:r>
              <w:rPr>
                <w:rFonts w:hint="default" w:ascii="Times New Roman" w:hAnsi="Times New Roman" w:cs="Times New Roman"/>
                <w:color w:val="auto"/>
                <w:kern w:val="2"/>
                <w:sz w:val="23"/>
                <w:szCs w:val="23"/>
                <w:shd w:val="clear" w:color="auto" w:fill="FFFFFF"/>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46" w:type="dxa"/>
            <w:tcBorders>
              <w:top w:val="single" w:color="auto" w:sz="4" w:space="0"/>
              <w:bottom w:val="single" w:color="auto" w:sz="4" w:space="0"/>
            </w:tcBorders>
            <w:noWrap w:val="0"/>
            <w:vAlign w:val="center"/>
          </w:tcPr>
          <w:p>
            <w:pPr>
              <w:pStyle w:val="99"/>
              <w:ind w:left="0" w:leftChars="0" w:firstLine="0" w:firstLineChars="0"/>
              <w:jc w:val="center"/>
              <w:rPr>
                <w:rFonts w:hint="eastAsia" w:ascii="Times New Roman" w:hAnsi="Times New Roman" w:eastAsia="宋体" w:cs="Times New Roman"/>
                <w:color w:val="auto"/>
                <w:szCs w:val="24"/>
                <w:lang w:eastAsia="zh-CN"/>
              </w:rPr>
            </w:pPr>
            <w:r>
              <w:rPr>
                <w:rFonts w:hint="eastAsia" w:cs="Times New Roman"/>
                <w:color w:val="auto"/>
                <w:szCs w:val="24"/>
                <w:lang w:val="en-US" w:eastAsia="zh-CN"/>
              </w:rPr>
              <w:t>4</w:t>
            </w:r>
          </w:p>
        </w:tc>
        <w:tc>
          <w:tcPr>
            <w:tcW w:w="14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23"/>
                <w:szCs w:val="23"/>
                <w:lang w:eastAsia="zh-CN"/>
              </w:rPr>
            </w:pPr>
            <w:r>
              <w:rPr>
                <w:rFonts w:hint="eastAsia" w:ascii="宋体" w:hAnsi="宋体" w:eastAsia="宋体" w:cs="宋体"/>
                <w:color w:val="auto"/>
                <w:sz w:val="23"/>
                <w:szCs w:val="23"/>
                <w:lang w:eastAsia="zh-CN"/>
              </w:rPr>
              <w:t>产品质量保证措施</w:t>
            </w:r>
          </w:p>
        </w:tc>
        <w:tc>
          <w:tcPr>
            <w:tcW w:w="960"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23"/>
                <w:szCs w:val="23"/>
              </w:rPr>
            </w:pPr>
            <w:r>
              <w:rPr>
                <w:rFonts w:hint="eastAsia" w:ascii="宋体" w:hAnsi="宋体" w:cs="宋体"/>
                <w:color w:val="auto"/>
                <w:sz w:val="23"/>
                <w:szCs w:val="23"/>
                <w:lang w:val="en-US" w:eastAsia="zh-CN"/>
              </w:rPr>
              <w:t>17</w:t>
            </w:r>
            <w:r>
              <w:rPr>
                <w:rFonts w:hint="eastAsia" w:ascii="宋体" w:hAnsi="宋体" w:eastAsia="宋体" w:cs="宋体"/>
                <w:color w:val="auto"/>
                <w:sz w:val="23"/>
                <w:szCs w:val="23"/>
              </w:rPr>
              <w:t>分</w:t>
            </w:r>
          </w:p>
        </w:tc>
        <w:tc>
          <w:tcPr>
            <w:tcW w:w="6934" w:type="dxa"/>
            <w:tcBorders>
              <w:top w:val="single" w:color="auto" w:sz="4" w:space="0"/>
              <w:bottom w:val="single" w:color="auto" w:sz="4" w:space="0"/>
            </w:tcBorders>
            <w:noWrap w:val="0"/>
            <w:vAlign w:val="top"/>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根据投标人提供的产品质量保证措施进行评分</w:t>
            </w:r>
            <w:r>
              <w:rPr>
                <w:rFonts w:hint="eastAsia" w:ascii="Times New Roman" w:hAnsi="Times New Roman" w:cs="Times New Roman"/>
                <w:color w:val="auto"/>
                <w:kern w:val="2"/>
                <w:sz w:val="23"/>
                <w:szCs w:val="23"/>
                <w:shd w:val="clear" w:color="auto" w:fill="FFFFFF"/>
                <w:lang w:val="en-US" w:eastAsia="zh-CN" w:bidi="ar-SA"/>
              </w:rPr>
              <w:t>，</w:t>
            </w:r>
            <w:r>
              <w:rPr>
                <w:rFonts w:hint="default" w:ascii="Times New Roman" w:hAnsi="Times New Roman" w:cs="Times New Roman"/>
                <w:color w:val="auto"/>
                <w:kern w:val="2"/>
                <w:sz w:val="23"/>
                <w:szCs w:val="23"/>
                <w:shd w:val="clear" w:color="auto" w:fill="FFFFFF"/>
                <w:lang w:val="en-US" w:eastAsia="zh-CN" w:bidi="ar-SA"/>
              </w:rPr>
              <w:t>提供产品质量保证措施</w:t>
            </w:r>
            <w:r>
              <w:rPr>
                <w:rFonts w:hint="eastAsia" w:ascii="Times New Roman" w:hAnsi="Times New Roman" w:cs="Times New Roman"/>
                <w:color w:val="auto"/>
                <w:kern w:val="2"/>
                <w:sz w:val="23"/>
                <w:szCs w:val="23"/>
                <w:shd w:val="clear" w:color="auto" w:fill="FFFFFF"/>
                <w:lang w:val="en-US" w:eastAsia="zh-CN" w:bidi="ar-SA"/>
              </w:rPr>
              <w:t>合理可行</w:t>
            </w:r>
            <w:r>
              <w:rPr>
                <w:rFonts w:hint="default" w:ascii="Times New Roman" w:hAnsi="Times New Roman" w:cs="Times New Roman"/>
                <w:color w:val="auto"/>
                <w:kern w:val="2"/>
                <w:sz w:val="23"/>
                <w:szCs w:val="23"/>
                <w:shd w:val="clear" w:color="auto" w:fill="FFFFFF"/>
                <w:lang w:val="en-US" w:eastAsia="zh-CN" w:bidi="ar-SA"/>
              </w:rPr>
              <w:t>得</w:t>
            </w:r>
            <w:r>
              <w:rPr>
                <w:rFonts w:hint="eastAsia" w:cs="Times New Roman"/>
                <w:color w:val="auto"/>
                <w:kern w:val="2"/>
                <w:sz w:val="23"/>
                <w:szCs w:val="23"/>
                <w:shd w:val="clear" w:color="auto" w:fill="FFFFFF"/>
                <w:lang w:val="en-US" w:eastAsia="zh-CN" w:bidi="ar-SA"/>
              </w:rPr>
              <w:t>11-17</w:t>
            </w:r>
            <w:r>
              <w:rPr>
                <w:rFonts w:hint="default" w:ascii="Times New Roman" w:hAnsi="Times New Roman" w:cs="Times New Roman"/>
                <w:color w:val="auto"/>
                <w:kern w:val="2"/>
                <w:sz w:val="23"/>
                <w:szCs w:val="23"/>
                <w:shd w:val="clear" w:color="auto" w:fill="FFFFFF"/>
                <w:lang w:val="en-US" w:eastAsia="zh-CN" w:bidi="ar-SA"/>
              </w:rPr>
              <w:t>分</w:t>
            </w:r>
            <w:r>
              <w:rPr>
                <w:rFonts w:hint="eastAsia" w:ascii="Times New Roman" w:hAnsi="Times New Roman" w:cs="Times New Roman"/>
                <w:color w:val="auto"/>
                <w:kern w:val="2"/>
                <w:sz w:val="23"/>
                <w:szCs w:val="23"/>
                <w:shd w:val="clear" w:color="auto" w:fill="FFFFFF"/>
                <w:lang w:val="en-US" w:eastAsia="zh-CN" w:bidi="ar-SA"/>
              </w:rPr>
              <w:t>；</w:t>
            </w:r>
            <w:r>
              <w:rPr>
                <w:rFonts w:hint="default" w:ascii="Times New Roman" w:hAnsi="Times New Roman" w:cs="Times New Roman"/>
                <w:color w:val="auto"/>
                <w:kern w:val="2"/>
                <w:sz w:val="23"/>
                <w:szCs w:val="23"/>
                <w:shd w:val="clear" w:color="auto" w:fill="FFFFFF"/>
                <w:lang w:val="en-US" w:eastAsia="zh-CN" w:bidi="ar-SA"/>
              </w:rPr>
              <w:t>良好得</w:t>
            </w:r>
            <w:r>
              <w:rPr>
                <w:rFonts w:hint="eastAsia" w:cs="Times New Roman"/>
                <w:color w:val="auto"/>
                <w:kern w:val="2"/>
                <w:sz w:val="23"/>
                <w:szCs w:val="23"/>
                <w:shd w:val="clear" w:color="auto" w:fill="FFFFFF"/>
                <w:lang w:val="en-US" w:eastAsia="zh-CN" w:bidi="ar-SA"/>
              </w:rPr>
              <w:t>5</w:t>
            </w:r>
            <w:r>
              <w:rPr>
                <w:rFonts w:hint="eastAsia" w:ascii="Times New Roman" w:hAnsi="Times New Roman" w:cs="Times New Roman"/>
                <w:color w:val="auto"/>
                <w:kern w:val="2"/>
                <w:sz w:val="23"/>
                <w:szCs w:val="23"/>
                <w:shd w:val="clear" w:color="auto" w:fill="FFFFFF"/>
                <w:lang w:val="en-US" w:eastAsia="zh-CN" w:bidi="ar-SA"/>
              </w:rPr>
              <w:t>-</w:t>
            </w:r>
            <w:r>
              <w:rPr>
                <w:rFonts w:hint="eastAsia" w:cs="Times New Roman"/>
                <w:color w:val="auto"/>
                <w:kern w:val="2"/>
                <w:sz w:val="23"/>
                <w:szCs w:val="23"/>
                <w:shd w:val="clear" w:color="auto" w:fill="FFFFFF"/>
                <w:lang w:val="en-US" w:eastAsia="zh-CN" w:bidi="ar-SA"/>
              </w:rPr>
              <w:t>10</w:t>
            </w:r>
            <w:r>
              <w:rPr>
                <w:rFonts w:hint="default" w:ascii="Times New Roman" w:hAnsi="Times New Roman" w:cs="Times New Roman"/>
                <w:color w:val="auto"/>
                <w:kern w:val="2"/>
                <w:sz w:val="23"/>
                <w:szCs w:val="23"/>
                <w:shd w:val="clear" w:color="auto" w:fill="FFFFFF"/>
                <w:lang w:val="en-US" w:eastAsia="zh-CN" w:bidi="ar-SA"/>
              </w:rPr>
              <w:t>分</w:t>
            </w:r>
            <w:r>
              <w:rPr>
                <w:rFonts w:hint="eastAsia" w:ascii="Times New Roman" w:hAnsi="Times New Roman" w:cs="Times New Roman"/>
                <w:color w:val="auto"/>
                <w:kern w:val="2"/>
                <w:sz w:val="23"/>
                <w:szCs w:val="23"/>
                <w:shd w:val="clear" w:color="auto" w:fill="FFFFFF"/>
                <w:lang w:val="en-US" w:eastAsia="zh-CN" w:bidi="ar-SA"/>
              </w:rPr>
              <w:t>；</w:t>
            </w:r>
            <w:r>
              <w:rPr>
                <w:rFonts w:hint="default" w:ascii="Times New Roman" w:hAnsi="Times New Roman" w:cs="Times New Roman"/>
                <w:color w:val="auto"/>
                <w:kern w:val="2"/>
                <w:sz w:val="23"/>
                <w:szCs w:val="23"/>
                <w:shd w:val="clear" w:color="auto" w:fill="FFFFFF"/>
                <w:lang w:val="en-US" w:eastAsia="zh-CN" w:bidi="ar-SA"/>
              </w:rPr>
              <w:t>一般得</w:t>
            </w:r>
            <w:r>
              <w:rPr>
                <w:rFonts w:hint="eastAsia" w:cs="Times New Roman"/>
                <w:color w:val="auto"/>
                <w:kern w:val="2"/>
                <w:sz w:val="23"/>
                <w:szCs w:val="23"/>
                <w:shd w:val="clear" w:color="auto" w:fill="FFFFFF"/>
                <w:lang w:val="en-US" w:eastAsia="zh-CN" w:bidi="ar-SA"/>
              </w:rPr>
              <w:t>1</w:t>
            </w:r>
            <w:r>
              <w:rPr>
                <w:rFonts w:hint="eastAsia" w:ascii="Times New Roman" w:hAnsi="Times New Roman" w:cs="Times New Roman"/>
                <w:color w:val="auto"/>
                <w:kern w:val="2"/>
                <w:sz w:val="23"/>
                <w:szCs w:val="23"/>
                <w:shd w:val="clear" w:color="auto" w:fill="FFFFFF"/>
                <w:lang w:val="en-US" w:eastAsia="zh-CN" w:bidi="ar-SA"/>
              </w:rPr>
              <w:t>-</w:t>
            </w:r>
            <w:r>
              <w:rPr>
                <w:rFonts w:hint="eastAsia" w:cs="Times New Roman"/>
                <w:color w:val="auto"/>
                <w:kern w:val="2"/>
                <w:sz w:val="23"/>
                <w:szCs w:val="23"/>
                <w:shd w:val="clear" w:color="auto" w:fill="FFFFFF"/>
                <w:lang w:val="en-US" w:eastAsia="zh-CN" w:bidi="ar-SA"/>
              </w:rPr>
              <w:t>4</w:t>
            </w:r>
            <w:r>
              <w:rPr>
                <w:rFonts w:hint="default" w:ascii="Times New Roman" w:hAnsi="Times New Roman" w:cs="Times New Roman"/>
                <w:color w:val="auto"/>
                <w:kern w:val="2"/>
                <w:sz w:val="23"/>
                <w:szCs w:val="23"/>
                <w:shd w:val="clear" w:color="auto" w:fill="FFFFFF"/>
                <w:lang w:val="en-US" w:eastAsia="zh-CN" w:bidi="ar-SA"/>
              </w:rPr>
              <w:t>分</w:t>
            </w:r>
            <w:r>
              <w:rPr>
                <w:rFonts w:hint="eastAsia" w:ascii="Times New Roman" w:hAnsi="Times New Roman" w:cs="Times New Roman"/>
                <w:color w:val="auto"/>
                <w:kern w:val="2"/>
                <w:sz w:val="23"/>
                <w:szCs w:val="23"/>
                <w:shd w:val="clear" w:color="auto" w:fill="FFFFFF"/>
                <w:lang w:val="en-US" w:eastAsia="zh-CN" w:bidi="ar-SA"/>
              </w:rPr>
              <w:t>；</w:t>
            </w:r>
            <w:r>
              <w:rPr>
                <w:rFonts w:hint="default" w:ascii="Times New Roman" w:hAnsi="Times New Roman" w:cs="Times New Roman"/>
                <w:color w:val="auto"/>
                <w:kern w:val="2"/>
                <w:sz w:val="23"/>
                <w:szCs w:val="23"/>
                <w:shd w:val="clear" w:color="auto" w:fill="FFFFFF"/>
                <w:lang w:val="en-US" w:eastAsia="zh-CN" w:bidi="ar-SA"/>
              </w:rPr>
              <w:t>差或未提供的不得分。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99"/>
              <w:spacing w:line="320" w:lineRule="exact"/>
              <w:ind w:firstLine="0"/>
              <w:jc w:val="center"/>
              <w:rPr>
                <w:rFonts w:hint="default" w:ascii="Times New Roman" w:hAnsi="Times New Roman" w:eastAsia="宋体" w:cs="Times New Roman"/>
                <w:color w:val="auto"/>
                <w:spacing w:val="-16"/>
                <w:sz w:val="23"/>
                <w:szCs w:val="23"/>
                <w:lang w:val="en-US" w:eastAsia="zh-CN"/>
              </w:rPr>
            </w:pPr>
            <w:r>
              <w:rPr>
                <w:rFonts w:hint="eastAsia" w:cs="Times New Roman"/>
                <w:color w:val="auto"/>
                <w:spacing w:val="-16"/>
                <w:sz w:val="23"/>
                <w:szCs w:val="23"/>
                <w:lang w:val="en-US" w:eastAsia="zh-CN"/>
              </w:rPr>
              <w:t>5</w:t>
            </w:r>
          </w:p>
        </w:tc>
        <w:tc>
          <w:tcPr>
            <w:tcW w:w="1413" w:type="dxa"/>
            <w:tcBorders>
              <w:top w:val="single" w:color="auto" w:sz="4" w:space="0"/>
              <w:bottom w:val="single" w:color="auto" w:sz="4" w:space="0"/>
            </w:tcBorders>
            <w:noWrap w:val="0"/>
            <w:vAlign w:val="center"/>
          </w:tcPr>
          <w:p>
            <w:pPr>
              <w:pStyle w:val="99"/>
              <w:spacing w:line="320" w:lineRule="exact"/>
              <w:ind w:firstLine="0"/>
              <w:jc w:val="center"/>
              <w:rPr>
                <w:rFonts w:hint="default" w:ascii="宋体" w:hAnsi="宋体" w:eastAsia="宋体" w:cs="宋体"/>
                <w:color w:val="auto"/>
                <w:spacing w:val="-16"/>
                <w:sz w:val="23"/>
                <w:szCs w:val="23"/>
                <w:lang w:val="en-US" w:eastAsia="zh-CN"/>
              </w:rPr>
            </w:pPr>
            <w:r>
              <w:rPr>
                <w:rFonts w:hint="eastAsia" w:ascii="宋体" w:hAnsi="宋体" w:cs="宋体"/>
                <w:color w:val="auto"/>
                <w:spacing w:val="-16"/>
                <w:sz w:val="23"/>
                <w:szCs w:val="23"/>
                <w:lang w:val="en-US" w:eastAsia="zh-CN"/>
              </w:rPr>
              <w:t>产品保修期</w:t>
            </w:r>
          </w:p>
        </w:tc>
        <w:tc>
          <w:tcPr>
            <w:tcW w:w="960" w:type="dxa"/>
            <w:tcBorders>
              <w:top w:val="single" w:color="auto" w:sz="4" w:space="0"/>
              <w:bottom w:val="single" w:color="auto" w:sz="4" w:space="0"/>
            </w:tcBorders>
            <w:noWrap w:val="0"/>
            <w:vAlign w:val="center"/>
          </w:tcPr>
          <w:p>
            <w:pPr>
              <w:pStyle w:val="99"/>
              <w:spacing w:line="320" w:lineRule="exact"/>
              <w:ind w:firstLine="0"/>
              <w:jc w:val="center"/>
              <w:rPr>
                <w:rFonts w:hint="eastAsia" w:ascii="宋体" w:hAnsi="宋体" w:eastAsia="宋体" w:cs="宋体"/>
                <w:color w:val="auto"/>
                <w:spacing w:val="-16"/>
                <w:sz w:val="23"/>
                <w:szCs w:val="23"/>
              </w:rPr>
            </w:pPr>
            <w:r>
              <w:rPr>
                <w:rFonts w:hint="eastAsia" w:ascii="宋体" w:hAnsi="宋体" w:cs="宋体"/>
                <w:color w:val="auto"/>
                <w:spacing w:val="-16"/>
                <w:sz w:val="23"/>
                <w:szCs w:val="23"/>
                <w:lang w:val="en-US" w:eastAsia="zh-CN"/>
              </w:rPr>
              <w:t>8</w:t>
            </w:r>
            <w:r>
              <w:rPr>
                <w:rFonts w:hint="eastAsia" w:ascii="宋体" w:hAnsi="宋体" w:eastAsia="宋体" w:cs="宋体"/>
                <w:color w:val="auto"/>
                <w:spacing w:val="-16"/>
                <w:sz w:val="23"/>
                <w:szCs w:val="23"/>
              </w:rPr>
              <w:t>分</w:t>
            </w:r>
          </w:p>
        </w:tc>
        <w:tc>
          <w:tcPr>
            <w:tcW w:w="6934" w:type="dxa"/>
            <w:tcBorders>
              <w:top w:val="single" w:color="auto" w:sz="4" w:space="0"/>
              <w:bottom w:val="single" w:color="auto" w:sz="4" w:space="0"/>
            </w:tcBorders>
            <w:noWrap w:val="0"/>
            <w:vAlign w:val="center"/>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本项目要求:投标产品保修期为</w:t>
            </w:r>
            <w:r>
              <w:rPr>
                <w:rFonts w:hint="eastAsia" w:cs="Times New Roman"/>
                <w:color w:val="auto"/>
                <w:kern w:val="2"/>
                <w:sz w:val="23"/>
                <w:szCs w:val="23"/>
                <w:shd w:val="clear" w:color="auto" w:fill="FFFFFF"/>
                <w:lang w:val="en-US" w:eastAsia="zh-CN" w:bidi="ar-SA"/>
              </w:rPr>
              <w:t>1</w:t>
            </w:r>
            <w:r>
              <w:rPr>
                <w:rFonts w:hint="default" w:ascii="Times New Roman" w:hAnsi="Times New Roman" w:cs="Times New Roman"/>
                <w:color w:val="auto"/>
                <w:kern w:val="2"/>
                <w:sz w:val="23"/>
                <w:szCs w:val="23"/>
                <w:shd w:val="clear" w:color="auto" w:fill="FFFFFF"/>
                <w:lang w:val="en-US" w:eastAsia="zh-CN" w:bidi="ar-SA"/>
              </w:rPr>
              <w:t>年〈保修期从试运行稳定运行报告签署后第二日开始计算，保修期为</w:t>
            </w:r>
            <w:r>
              <w:rPr>
                <w:rFonts w:hint="eastAsia" w:cs="Times New Roman"/>
                <w:color w:val="auto"/>
                <w:kern w:val="2"/>
                <w:sz w:val="23"/>
                <w:szCs w:val="23"/>
                <w:shd w:val="clear" w:color="auto" w:fill="FFFFFF"/>
                <w:lang w:val="en-US" w:eastAsia="zh-CN" w:bidi="ar-SA"/>
              </w:rPr>
              <w:t>12</w:t>
            </w:r>
            <w:r>
              <w:rPr>
                <w:rFonts w:hint="default" w:ascii="Times New Roman" w:hAnsi="Times New Roman" w:cs="Times New Roman"/>
                <w:color w:val="auto"/>
                <w:kern w:val="2"/>
                <w:sz w:val="23"/>
                <w:szCs w:val="23"/>
                <w:shd w:val="clear" w:color="auto" w:fill="FFFFFF"/>
                <w:lang w:val="en-US" w:eastAsia="zh-CN" w:bidi="ar-SA"/>
              </w:rPr>
              <w:t>个月，在保修期内投标人应无偿并迅速更换由于元器件缺陷及制造工艺等问题而发生故障的产品）。</w:t>
            </w:r>
          </w:p>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满足要求得</w:t>
            </w:r>
            <w:r>
              <w:rPr>
                <w:rFonts w:hint="eastAsia" w:cs="Times New Roman"/>
                <w:color w:val="auto"/>
                <w:kern w:val="2"/>
                <w:sz w:val="23"/>
                <w:szCs w:val="23"/>
                <w:shd w:val="clear" w:color="auto" w:fill="FFFFFF"/>
                <w:lang w:val="en-US" w:eastAsia="zh-CN" w:bidi="ar-SA"/>
              </w:rPr>
              <w:t>4</w:t>
            </w:r>
            <w:r>
              <w:rPr>
                <w:rFonts w:hint="default" w:ascii="Times New Roman" w:hAnsi="Times New Roman" w:cs="Times New Roman"/>
                <w:color w:val="auto"/>
                <w:kern w:val="2"/>
                <w:sz w:val="23"/>
                <w:szCs w:val="23"/>
                <w:shd w:val="clear" w:color="auto" w:fill="FFFFFF"/>
                <w:lang w:val="en-US" w:eastAsia="zh-CN" w:bidi="ar-SA"/>
              </w:rPr>
              <w:t>分。每增加一年保修,加</w:t>
            </w:r>
            <w:r>
              <w:rPr>
                <w:rFonts w:hint="eastAsia" w:cs="Times New Roman"/>
                <w:color w:val="auto"/>
                <w:kern w:val="2"/>
                <w:sz w:val="23"/>
                <w:szCs w:val="23"/>
                <w:shd w:val="clear" w:color="auto" w:fill="FFFFFF"/>
                <w:lang w:val="en-US" w:eastAsia="zh-CN" w:bidi="ar-SA"/>
              </w:rPr>
              <w:t>2</w:t>
            </w:r>
            <w:r>
              <w:rPr>
                <w:rFonts w:hint="default" w:ascii="Times New Roman" w:hAnsi="Times New Roman" w:cs="Times New Roman"/>
                <w:color w:val="auto"/>
                <w:kern w:val="2"/>
                <w:sz w:val="23"/>
                <w:szCs w:val="23"/>
                <w:shd w:val="clear" w:color="auto" w:fill="FFFFFF"/>
                <w:lang w:val="en-US" w:eastAsia="zh-CN" w:bidi="ar-SA"/>
              </w:rPr>
              <w:t>分,最高</w:t>
            </w:r>
            <w:r>
              <w:rPr>
                <w:rFonts w:hint="eastAsia" w:cs="Times New Roman"/>
                <w:color w:val="auto"/>
                <w:kern w:val="2"/>
                <w:sz w:val="23"/>
                <w:szCs w:val="23"/>
                <w:shd w:val="clear" w:color="auto" w:fill="FFFFFF"/>
                <w:lang w:val="en-US" w:eastAsia="zh-CN" w:bidi="ar-SA"/>
              </w:rPr>
              <w:t>8</w:t>
            </w:r>
            <w:r>
              <w:rPr>
                <w:rFonts w:hint="default" w:ascii="Times New Roman" w:hAnsi="Times New Roman" w:cs="Times New Roman"/>
                <w:color w:val="auto"/>
                <w:kern w:val="2"/>
                <w:sz w:val="23"/>
                <w:szCs w:val="23"/>
                <w:shd w:val="clear" w:color="auto" w:fill="FFFFFF"/>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90" w:hRule="atLeast"/>
          <w:jc w:val="center"/>
        </w:trPr>
        <w:tc>
          <w:tcPr>
            <w:tcW w:w="746" w:type="dxa"/>
            <w:tcBorders>
              <w:top w:val="single" w:color="auto" w:sz="4" w:space="0"/>
            </w:tcBorders>
            <w:noWrap w:val="0"/>
            <w:vAlign w:val="center"/>
          </w:tcPr>
          <w:p>
            <w:pPr>
              <w:pStyle w:val="99"/>
              <w:spacing w:line="320" w:lineRule="exact"/>
              <w:ind w:firstLine="0"/>
              <w:rPr>
                <w:rFonts w:hint="eastAsia" w:ascii="Times New Roman" w:hAnsi="Times New Roman" w:eastAsia="宋体" w:cs="Times New Roman"/>
                <w:color w:val="auto"/>
                <w:spacing w:val="-16"/>
                <w:sz w:val="23"/>
                <w:szCs w:val="23"/>
                <w:lang w:val="en-US" w:eastAsia="zh-CN"/>
              </w:rPr>
            </w:pPr>
            <w:r>
              <w:rPr>
                <w:rFonts w:hint="default" w:ascii="Times New Roman" w:hAnsi="Times New Roman" w:eastAsia="宋体" w:cs="Times New Roman"/>
                <w:color w:val="auto"/>
                <w:spacing w:val="-16"/>
                <w:sz w:val="23"/>
                <w:szCs w:val="23"/>
              </w:rPr>
              <w:t xml:space="preserve">  </w:t>
            </w:r>
            <w:r>
              <w:rPr>
                <w:rFonts w:hint="eastAsia" w:cs="Times New Roman"/>
                <w:color w:val="auto"/>
                <w:spacing w:val="-16"/>
                <w:sz w:val="23"/>
                <w:szCs w:val="23"/>
                <w:lang w:val="en-US" w:eastAsia="zh-CN"/>
              </w:rPr>
              <w:t>6</w:t>
            </w:r>
          </w:p>
        </w:tc>
        <w:tc>
          <w:tcPr>
            <w:tcW w:w="1413" w:type="dxa"/>
            <w:tcBorders>
              <w:top w:val="single" w:color="auto" w:sz="4" w:space="0"/>
            </w:tcBorders>
            <w:noWrap w:val="0"/>
            <w:vAlign w:val="center"/>
          </w:tcPr>
          <w:p>
            <w:pPr>
              <w:pStyle w:val="99"/>
              <w:spacing w:line="320" w:lineRule="exact"/>
              <w:ind w:firstLine="0"/>
              <w:jc w:val="center"/>
              <w:rPr>
                <w:rFonts w:hint="eastAsia" w:ascii="宋体" w:hAnsi="宋体" w:eastAsia="宋体" w:cs="宋体"/>
                <w:color w:val="auto"/>
                <w:spacing w:val="-16"/>
                <w:sz w:val="23"/>
                <w:szCs w:val="23"/>
              </w:rPr>
            </w:pPr>
            <w:r>
              <w:rPr>
                <w:rFonts w:hint="eastAsia" w:ascii="宋体" w:hAnsi="宋体" w:eastAsia="宋体" w:cs="宋体"/>
                <w:color w:val="auto"/>
                <w:spacing w:val="-16"/>
                <w:sz w:val="23"/>
                <w:szCs w:val="23"/>
              </w:rPr>
              <w:t>标书制作</w:t>
            </w:r>
          </w:p>
        </w:tc>
        <w:tc>
          <w:tcPr>
            <w:tcW w:w="960" w:type="dxa"/>
            <w:tcBorders>
              <w:top w:val="single" w:color="auto" w:sz="4" w:space="0"/>
            </w:tcBorders>
            <w:noWrap w:val="0"/>
            <w:vAlign w:val="center"/>
          </w:tcPr>
          <w:p>
            <w:pPr>
              <w:pStyle w:val="99"/>
              <w:spacing w:line="320" w:lineRule="exact"/>
              <w:ind w:firstLine="0"/>
              <w:jc w:val="center"/>
              <w:rPr>
                <w:rFonts w:hint="eastAsia" w:ascii="宋体" w:hAnsi="宋体" w:eastAsia="宋体" w:cs="宋体"/>
                <w:color w:val="auto"/>
                <w:spacing w:val="-16"/>
                <w:sz w:val="23"/>
                <w:szCs w:val="23"/>
              </w:rPr>
            </w:pPr>
            <w:r>
              <w:rPr>
                <w:rFonts w:hint="eastAsia" w:ascii="宋体" w:hAnsi="宋体" w:eastAsia="宋体" w:cs="宋体"/>
                <w:color w:val="auto"/>
                <w:spacing w:val="-16"/>
                <w:sz w:val="23"/>
                <w:szCs w:val="23"/>
                <w:lang w:val="en-US" w:eastAsia="zh-CN"/>
              </w:rPr>
              <w:t>5</w:t>
            </w:r>
            <w:r>
              <w:rPr>
                <w:rFonts w:hint="eastAsia" w:ascii="宋体" w:hAnsi="宋体" w:eastAsia="宋体" w:cs="宋体"/>
                <w:color w:val="auto"/>
                <w:spacing w:val="-16"/>
                <w:sz w:val="23"/>
                <w:szCs w:val="23"/>
              </w:rPr>
              <w:t>分</w:t>
            </w:r>
          </w:p>
        </w:tc>
        <w:tc>
          <w:tcPr>
            <w:tcW w:w="6934" w:type="dxa"/>
            <w:tcBorders>
              <w:top w:val="single" w:color="auto" w:sz="4" w:space="0"/>
            </w:tcBorders>
            <w:noWrap w:val="0"/>
            <w:vAlign w:val="center"/>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按招标文件要求编制投标文件，投标文件组成完整性、编目条理性，印刷、采用死页胶装、文字体一律采用四号宋体字、目录、页码标识、错漏字、内容一致性；招标文件中提供的表格需要盖章处是否符合要求。标函质量较差得1分或者不得分，标函质量一般得2分，标函质量较好得3-4分，标函质量非常好得5分。</w:t>
            </w:r>
          </w:p>
        </w:tc>
      </w:tr>
    </w:tbl>
    <w:p>
      <w:pPr>
        <w:spacing w:line="360" w:lineRule="auto"/>
        <w:rPr>
          <w:rFonts w:ascii="仿宋_GB2312" w:hAnsi="仿宋" w:eastAsia="仿宋_GB2312"/>
          <w:b/>
          <w:color w:val="auto"/>
          <w:sz w:val="28"/>
          <w:szCs w:val="28"/>
          <w:shd w:val="clear" w:color="auto" w:fill="FFFFFF"/>
        </w:rPr>
      </w:pP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23  投标文件的初审</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23.2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23.3评标人员可以对投标文件中不构成重大或实质性偏差的、微小的、非正规的、前后表述不一致或不规则（规范）的地方进行质询、澄清。</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23.4没有实质上响应招标文件要求的投标书将作为废标，投标人不得通过修正或撤销不符合要求的偏离或保留从而使其投标文件成为实质上响应的投标。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23.5投标文件中如果有计算上或累加上的算术错误，将按以下方法进行修正，投标人应接受并确认这种修正，否则其投标将被拒绝：</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（1）如果单价与数量的乘积和总价不一致时，以单价为准，并修正总价；</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（2）如果用数字表示的数值和用文字表示的数值不一致，应以文字表示的数值为准。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  有下列情形之一的，其投标作为废标处理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24.1应有法人代表或授权代表签署意见的文件、证明等，未经本人签署的；应加盖公章的证照、函件，而未加盖公章的；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24.2不具备招标文件中规定资格要求的；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 xml:space="preserve">24.3投标文件的内容模糊、不详实、错在明显错误或有虚假的； </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24.4招标文件中明确要求的事项，产品未标明品牌和型号的，或投标文件中未做出响应或做出错误响应的；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24.5投标人的组织实施方案、技术支持和服务承诺与招标文件要求有较大偏差的；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24.6所供货物功能、技术性能与招标文件所要求的有较大偏差的；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24.7超出招标文件要求的交货(完工)时间的；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24.8投标单位提供的设备没有保修期的；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24.9投标文件前后表述相互矛盾的；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24.10投标文件中附有招标人不能接受条件的；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 xml:space="preserve">24.11投标价格超过预算采购单位无力支付的； </w:t>
      </w:r>
    </w:p>
    <w:p>
      <w:pPr>
        <w:snapToGrid w:val="0"/>
        <w:spacing w:line="360" w:lineRule="auto"/>
        <w:ind w:firstLine="548" w:firstLineChars="196"/>
        <w:rPr>
          <w:rFonts w:ascii="仿宋_GB2312" w:hAnsi="仿宋" w:eastAsia="仿宋_GB2312"/>
          <w:bCs/>
          <w:color w:val="auto"/>
          <w:sz w:val="28"/>
          <w:szCs w:val="28"/>
          <w:u w:val="single"/>
          <w:shd w:val="clear" w:color="auto" w:fill="FFFFFF"/>
        </w:rPr>
      </w:pPr>
      <w:r>
        <w:rPr>
          <w:rFonts w:hint="eastAsia" w:ascii="仿宋" w:hAnsi="仿宋" w:eastAsia="仿宋"/>
          <w:bCs/>
          <w:color w:val="auto"/>
          <w:sz w:val="28"/>
          <w:szCs w:val="28"/>
          <w:u w:val="single"/>
          <w:shd w:val="clear" w:color="auto" w:fill="FFFFFF"/>
        </w:rPr>
        <w:t>24.12改变采购需求清单中设备名称、性能参数、单位及数量的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24.13投标人有不良记录的；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24.14不符合法律、法规和招标文件中规定的其他实质性要求的。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25  投标文件的评价与比较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25.1评标委员会只对实质上响应招标文件要求的投标文件进行综合评价和比较。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25.2评标时除价格因素外应考虑下列因素：</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（1）投标设备的整体技术水平、性能、质量和适应性；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（2）供货能力和交货期时间；</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（3）投标人的技术支持能力和各种服务（含售后服务）能力;</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（4）对招标文件中付款条件的响应性；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（5）投标人的业绩情况；</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（6）投标人的综合实力和信誉;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（7）投标人是否能保质、保量、准确、全面完成本项目。</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25.3　评标委员会根据招标文件中规定的评标方法进行评标，并向招标人提交书面评标报告和推荐中标人。</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25.4当出现投标价格相同分值时，按以下顺序排列：</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（1）选定技术质量最好的；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（2）如技术质量也相等时，选定技术支持和服务承诺最好的；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26  评标报告</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26.1评标委员会应向招标人提交书面评标报告。评标报告应全面反映评标过程和中标物品、中标价格、中标人或中标候选人的情况。</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27  评标的有关要求</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27.1评标过程严格保密。</w:t>
      </w:r>
      <w:r>
        <w:rPr>
          <w:rFonts w:hint="eastAsia" w:ascii="仿宋_GB2312" w:hAnsi="仿宋" w:eastAsia="仿宋_GB2312"/>
          <w:color w:val="auto"/>
          <w:sz w:val="28"/>
        </w:rPr>
        <w:t>评标委员会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27.2投标人在评标过程中所进行的试图影响评标结果的一切不符合法律或招标规定的活动，都可能导致其投标被拒绝。</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27.3</w:t>
      </w:r>
      <w:r>
        <w:rPr>
          <w:rFonts w:hint="eastAsia" w:ascii="仿宋_GB2312" w:hAnsi="仿宋" w:eastAsia="仿宋_GB2312"/>
          <w:color w:val="auto"/>
          <w:sz w:val="28"/>
        </w:rPr>
        <w:t>评委会向招标负责单位报告评标情况及结果。根据有关规定，对未中标单位不作任何解释。为此，评委会对未中标单位要求说明理由均不予受理。</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(七)  授予合同</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28  中标通知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28.1 评标结束后，评标委员会的组成人员将当众宣布评标总得分及排名次序及中标结果，各投标人应按时参加，未参加者责任自责。</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28.2 招标人在评标结束后3个工作日内，在</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阿克苏地区行政公署网</w:t>
      </w:r>
      <w:r>
        <w:rPr>
          <w:rFonts w:hint="eastAsia" w:ascii="仿宋_GB2312" w:hAnsi="仿宋" w:eastAsia="仿宋_GB2312"/>
          <w:color w:val="auto"/>
          <w:sz w:val="28"/>
          <w:szCs w:val="28"/>
        </w:rPr>
        <w:t>上公布中标人名单，不解释落标原因。</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29  履约保证金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29.1自宣布为中标人应在签署合同前按规定缴纳。</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29.2当中标人全面完成《采购合同》事项并验收合格后，如数退还</w:t>
      </w:r>
      <w:r>
        <w:rPr>
          <w:rFonts w:hint="eastAsia" w:ascii="仿宋_GB2312" w:hAnsi="仿宋" w:eastAsia="仿宋_GB2312"/>
          <w:color w:val="auto"/>
          <w:sz w:val="28"/>
          <w:szCs w:val="28"/>
          <w:shd w:val="clear" w:color="auto" w:fill="FFFFFF"/>
        </w:rPr>
        <w:t>履约保证金</w:t>
      </w:r>
      <w:r>
        <w:rPr>
          <w:rFonts w:hint="eastAsia" w:ascii="仿宋_GB2312" w:hAnsi="仿宋" w:eastAsia="仿宋_GB2312"/>
          <w:color w:val="auto"/>
          <w:sz w:val="28"/>
          <w:szCs w:val="28"/>
        </w:rPr>
        <w:t>（不计利息）。</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29.3如果中标人未按双方签订合同事项履约，则没收其全部履约保证金；履约保证金不足以赔偿损失的，按实际损失赔偿。</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30  签订合同</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30.1中标人应按规定时间、地点签订合同。签订合同携带物品，详见《投标人须知前附表》并出示履约保证金交纳证明。</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30.2如中标人未按规定时间、地点签订合同，则按违约处理，并没收其全部投标保证金。</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30.3</w:t>
      </w:r>
      <w:r>
        <w:rPr>
          <w:rFonts w:hint="eastAsia" w:ascii="仿宋_GB2312" w:hAnsi="仿宋" w:eastAsia="仿宋_GB2312"/>
          <w:color w:val="auto"/>
          <w:sz w:val="28"/>
          <w:szCs w:val="28"/>
          <w:shd w:val="clear" w:color="auto" w:fill="FFFFFF"/>
        </w:rPr>
        <w:t>招标文件、中标人的投标文件和投标人答复澄清事项文件作为此次采购合同附件，并具有法律效力。</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31  对投标人不良行为的处罚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31.1提供虚假资料谋取中标、成交的;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31.2采取不正当手段诋毁、排挤其他供应商的;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31.3与采购人、其他供应商或集中采购机构恶意串通的;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31.4向采购人、集中采购机构行贿或者提供其他不正当利益的；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31.5在招标采购过程中与采购人进行协商谈判的；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31.6拒绝有关部门监督检查或提供虚假情况的；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投标人有前五项情形之一的，中标成交无效。</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32  诚实信用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32.2招标人有证据表明投标人在诚信中存在严重问题时，将拒绝其投标。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32.3凡投标人的违法违规和诚实信用缺失行为将在</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阿克苏地区行政公署网</w:t>
      </w:r>
      <w:r>
        <w:rPr>
          <w:rFonts w:hint="eastAsia" w:ascii="仿宋_GB2312" w:hAnsi="仿宋" w:eastAsia="仿宋_GB2312"/>
          <w:color w:val="auto"/>
          <w:sz w:val="28"/>
          <w:szCs w:val="28"/>
          <w:shd w:val="clear" w:color="auto" w:fill="FFFFFF"/>
        </w:rPr>
        <w:t>上进行记录和曝光。</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33关于投标人瑕疵滞后发现的处理规则</w:t>
      </w:r>
    </w:p>
    <w:p>
      <w:pPr>
        <w:pStyle w:val="64"/>
        <w:numPr>
          <w:ilvl w:val="0"/>
          <w:numId w:val="0"/>
        </w:numPr>
        <w:snapToGrid w:val="0"/>
        <w:spacing w:line="360" w:lineRule="auto"/>
        <w:ind w:firstLine="600" w:firstLineChars="200"/>
        <w:textAlignment w:val="auto"/>
        <w:rPr>
          <w:rFonts w:ascii="仿宋_GB2312" w:hAnsi="仿宋" w:eastAsia="仿宋_GB2312"/>
          <w:b/>
          <w:color w:val="auto"/>
          <w:spacing w:val="10"/>
          <w:sz w:val="28"/>
          <w:szCs w:val="28"/>
        </w:rPr>
      </w:pPr>
      <w:r>
        <w:rPr>
          <w:rFonts w:hint="eastAsia" w:ascii="仿宋_GB2312" w:hAnsi="仿宋" w:eastAsia="仿宋_GB2312"/>
          <w:color w:val="auto"/>
          <w:spacing w:val="10"/>
          <w:sz w:val="28"/>
          <w:szCs w:val="28"/>
        </w:rPr>
        <w:t>33.1</w:t>
      </w:r>
      <w:r>
        <w:rPr>
          <w:rFonts w:hint="eastAsia" w:ascii="仿宋_GB2312" w:hAnsi="仿宋" w:eastAsia="仿宋_GB2312"/>
          <w:color w:val="auto"/>
          <w:sz w:val="28"/>
          <w:szCs w:val="28"/>
          <w:shd w:val="clear" w:color="auto" w:fill="FFFFFF"/>
        </w:rPr>
        <w:t>招标结束后，如发现投标产品瑕疵应作废标处理的未被及时发现，由招标人向财政局提起废标处理意见。监督管理部门批准后采取相应的补救及纠正措施。</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34  解释权</w:t>
      </w:r>
    </w:p>
    <w:p>
      <w:pPr>
        <w:adjustRightInd w:val="0"/>
        <w:snapToGri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34.1本次招标文件的最终解释权属</w:t>
      </w:r>
      <w:r>
        <w:rPr>
          <w:rFonts w:hint="eastAsia" w:ascii="仿宋_GB2312" w:hAnsi="仿宋" w:eastAsia="仿宋_GB2312"/>
          <w:color w:val="auto"/>
          <w:sz w:val="28"/>
          <w:szCs w:val="28"/>
          <w:lang w:eastAsia="zh-CN"/>
        </w:rPr>
        <w:t>新疆泽一项目管理有限公司</w:t>
      </w:r>
      <w:r>
        <w:rPr>
          <w:rFonts w:hint="eastAsia" w:ascii="仿宋_GB2312" w:hAnsi="仿宋" w:eastAsia="仿宋_GB2312"/>
          <w:color w:val="auto"/>
          <w:sz w:val="28"/>
          <w:szCs w:val="28"/>
        </w:rPr>
        <w:t>。</w:t>
      </w:r>
    </w:p>
    <w:p>
      <w:pPr>
        <w:adjustRightInd w:val="0"/>
        <w:snapToGrid w:val="0"/>
        <w:spacing w:line="360" w:lineRule="auto"/>
        <w:rPr>
          <w:rFonts w:ascii="仿宋_GB2312" w:hAnsi="仿宋" w:eastAsia="仿宋_GB2312"/>
          <w:color w:val="auto"/>
          <w:sz w:val="28"/>
          <w:szCs w:val="28"/>
        </w:rPr>
      </w:pPr>
    </w:p>
    <w:p>
      <w:pPr>
        <w:adjustRightInd w:val="0"/>
        <w:snapToGrid w:val="0"/>
        <w:spacing w:line="360" w:lineRule="auto"/>
        <w:jc w:val="center"/>
        <w:rPr>
          <w:rFonts w:ascii="仿宋_GB2312" w:hAnsi="仿宋" w:eastAsia="仿宋_GB2312"/>
          <w:b/>
          <w:color w:val="auto"/>
          <w:sz w:val="28"/>
          <w:szCs w:val="28"/>
          <w:highlight w:val="yellow"/>
        </w:rPr>
      </w:pPr>
    </w:p>
    <w:p>
      <w:pPr>
        <w:adjustRightInd w:val="0"/>
        <w:snapToGrid w:val="0"/>
        <w:spacing w:line="360" w:lineRule="auto"/>
        <w:rPr>
          <w:rFonts w:ascii="仿宋_GB2312" w:hAnsi="仿宋" w:eastAsia="仿宋_GB2312"/>
          <w:b/>
          <w:color w:val="auto"/>
          <w:sz w:val="36"/>
          <w:szCs w:val="36"/>
          <w:highlight w:val="yellow"/>
        </w:rPr>
      </w:pPr>
    </w:p>
    <w:p>
      <w:pPr>
        <w:adjustRightInd w:val="0"/>
        <w:snapToGrid w:val="0"/>
        <w:spacing w:line="360" w:lineRule="auto"/>
        <w:rPr>
          <w:rFonts w:ascii="仿宋_GB2312" w:hAnsi="仿宋" w:eastAsia="仿宋_GB2312"/>
          <w:b/>
          <w:color w:val="auto"/>
          <w:sz w:val="36"/>
          <w:szCs w:val="36"/>
          <w:highlight w:val="yellow"/>
        </w:rPr>
        <w:sectPr>
          <w:headerReference r:id="rId3" w:type="default"/>
          <w:footerReference r:id="rId4" w:type="default"/>
          <w:pgSz w:w="11906" w:h="16838"/>
          <w:pgMar w:top="2098" w:right="1440" w:bottom="1440" w:left="1440" w:header="851" w:footer="992" w:gutter="0"/>
          <w:cols w:space="720" w:num="1"/>
          <w:docGrid w:linePitch="312" w:charSpace="0"/>
        </w:sectPr>
      </w:pPr>
    </w:p>
    <w:p>
      <w:pPr>
        <w:numPr>
          <w:ilvl w:val="0"/>
          <w:numId w:val="6"/>
        </w:numPr>
        <w:adjustRightInd w:val="0"/>
        <w:snapToGrid w:val="0"/>
        <w:spacing w:line="360" w:lineRule="auto"/>
        <w:jc w:val="center"/>
        <w:rPr>
          <w:color w:val="auto"/>
        </w:rPr>
      </w:pPr>
      <w:r>
        <w:rPr>
          <w:rFonts w:hint="eastAsia" w:ascii="仿宋_GB2312" w:hAnsi="仿宋" w:eastAsia="仿宋_GB2312"/>
          <w:b/>
          <w:color w:val="auto"/>
          <w:sz w:val="36"/>
          <w:szCs w:val="36"/>
        </w:rPr>
        <w:t>采购需求说明</w:t>
      </w:r>
    </w:p>
    <w:p>
      <w:pPr>
        <w:pStyle w:val="2"/>
        <w:rPr>
          <w:color w:val="auto"/>
        </w:rPr>
      </w:pPr>
    </w:p>
    <w:p>
      <w:pPr>
        <w:jc w:val="center"/>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采购清单另卷</w:t>
      </w:r>
    </w:p>
    <w:p>
      <w:pPr>
        <w:pStyle w:val="2"/>
        <w:rPr>
          <w:rFonts w:hint="default"/>
          <w:color w:val="auto"/>
          <w:lang w:val="en-US" w:eastAsia="zh-CN"/>
        </w:rPr>
      </w:pPr>
    </w:p>
    <w:p>
      <w:pPr>
        <w:numPr>
          <w:ilvl w:val="0"/>
          <w:numId w:val="7"/>
        </w:numPr>
        <w:jc w:val="left"/>
        <w:rPr>
          <w:rFonts w:hint="eastAsia"/>
          <w:color w:val="auto"/>
          <w:sz w:val="28"/>
          <w:szCs w:val="28"/>
          <w:lang w:val="en-US" w:eastAsia="zh-CN"/>
        </w:rPr>
      </w:pPr>
      <w:r>
        <w:rPr>
          <w:rFonts w:hint="eastAsia"/>
          <w:color w:val="auto"/>
          <w:sz w:val="28"/>
          <w:szCs w:val="28"/>
          <w:lang w:val="en-US" w:eastAsia="zh-CN"/>
        </w:rPr>
        <w:t>全部设施设备必须符合相关参数要求。</w:t>
      </w:r>
    </w:p>
    <w:p>
      <w:pPr>
        <w:numPr>
          <w:ilvl w:val="0"/>
          <w:numId w:val="7"/>
        </w:numPr>
        <w:jc w:val="left"/>
        <w:rPr>
          <w:rFonts w:hint="eastAsia"/>
          <w:color w:val="auto"/>
          <w:sz w:val="28"/>
          <w:szCs w:val="28"/>
          <w:lang w:val="en-US" w:eastAsia="zh-CN"/>
        </w:rPr>
      </w:pPr>
      <w:r>
        <w:rPr>
          <w:rFonts w:hint="eastAsia"/>
          <w:color w:val="auto"/>
          <w:sz w:val="28"/>
          <w:szCs w:val="28"/>
          <w:lang w:val="en-US" w:eastAsia="zh-CN"/>
        </w:rPr>
        <w:t>全部设备按照分项清单送到沙雅县</w:t>
      </w:r>
      <w:r>
        <w:rPr>
          <w:rFonts w:hint="default"/>
          <w:color w:val="auto"/>
          <w:sz w:val="28"/>
          <w:szCs w:val="28"/>
          <w:lang w:eastAsia="zh-CN"/>
        </w:rPr>
        <w:t>49</w:t>
      </w:r>
      <w:r>
        <w:rPr>
          <w:rFonts w:hint="eastAsia"/>
          <w:color w:val="auto"/>
          <w:sz w:val="28"/>
          <w:szCs w:val="28"/>
          <w:lang w:val="en-US" w:eastAsia="zh-CN"/>
        </w:rPr>
        <w:t>所中小学、幼儿园，并每一种设备按照学校、幼儿园要求安装指定地点。做好设备使用方法培训。</w:t>
      </w:r>
    </w:p>
    <w:p>
      <w:pPr>
        <w:numPr>
          <w:ilvl w:val="0"/>
          <w:numId w:val="7"/>
        </w:numPr>
        <w:jc w:val="left"/>
        <w:rPr>
          <w:rFonts w:hint="eastAsia"/>
          <w:color w:val="auto"/>
          <w:sz w:val="28"/>
          <w:szCs w:val="28"/>
          <w:lang w:val="en-US" w:eastAsia="zh-CN"/>
        </w:rPr>
      </w:pPr>
      <w:r>
        <w:rPr>
          <w:rFonts w:hint="eastAsia"/>
          <w:color w:val="auto"/>
          <w:sz w:val="28"/>
          <w:szCs w:val="28"/>
          <w:lang w:val="en-US" w:eastAsia="zh-CN"/>
        </w:rPr>
        <w:t>智能一体机和电脑系统均要正版系统、并要安装相关教育教学软件。</w:t>
      </w:r>
    </w:p>
    <w:p>
      <w:pPr>
        <w:numPr>
          <w:ilvl w:val="0"/>
          <w:numId w:val="7"/>
        </w:numPr>
        <w:jc w:val="left"/>
        <w:rPr>
          <w:rFonts w:hint="eastAsia"/>
          <w:color w:val="auto"/>
          <w:sz w:val="28"/>
          <w:szCs w:val="28"/>
          <w:lang w:val="en-US" w:eastAsia="zh-CN"/>
        </w:rPr>
      </w:pPr>
      <w:r>
        <w:rPr>
          <w:rFonts w:hint="eastAsia"/>
          <w:color w:val="auto"/>
          <w:sz w:val="28"/>
          <w:szCs w:val="28"/>
          <w:lang w:val="en-US" w:eastAsia="zh-CN"/>
        </w:rPr>
        <w:t>验收时</w:t>
      </w:r>
      <w:r>
        <w:rPr>
          <w:rFonts w:hint="default"/>
          <w:color w:val="auto"/>
          <w:sz w:val="28"/>
          <w:szCs w:val="28"/>
          <w:lang w:eastAsia="zh-CN"/>
        </w:rPr>
        <w:t>核心</w:t>
      </w:r>
      <w:r>
        <w:rPr>
          <w:rFonts w:hint="eastAsia"/>
          <w:color w:val="auto"/>
          <w:sz w:val="28"/>
          <w:szCs w:val="28"/>
          <w:lang w:val="en-US" w:eastAsia="zh-CN"/>
        </w:rPr>
        <w:t>设备要提供质量检测报告。</w:t>
      </w:r>
    </w:p>
    <w:p>
      <w:pPr>
        <w:numPr>
          <w:ilvl w:val="0"/>
          <w:numId w:val="7"/>
        </w:numPr>
        <w:jc w:val="left"/>
        <w:rPr>
          <w:rFonts w:hint="eastAsia"/>
          <w:color w:val="auto"/>
          <w:sz w:val="28"/>
          <w:szCs w:val="28"/>
          <w:lang w:val="en-US" w:eastAsia="zh-CN"/>
        </w:rPr>
      </w:pPr>
      <w:r>
        <w:rPr>
          <w:rFonts w:hint="eastAsia"/>
          <w:color w:val="auto"/>
          <w:sz w:val="28"/>
          <w:szCs w:val="28"/>
          <w:lang w:val="en-US" w:eastAsia="zh-CN"/>
        </w:rPr>
        <w:t>本单位没有预付款，付款比例按合同约定为准。</w:t>
      </w:r>
    </w:p>
    <w:p>
      <w:pPr>
        <w:widowControl w:val="0"/>
        <w:numPr>
          <w:ilvl w:val="0"/>
          <w:numId w:val="7"/>
        </w:numPr>
        <w:ind w:left="0" w:leftChars="0" w:firstLine="0" w:firstLineChars="0"/>
        <w:jc w:val="left"/>
        <w:rPr>
          <w:rFonts w:hint="eastAsia"/>
          <w:color w:val="auto"/>
          <w:sz w:val="28"/>
          <w:szCs w:val="28"/>
          <w:lang w:val="en-US" w:eastAsia="zh-CN"/>
        </w:rPr>
      </w:pPr>
      <w:r>
        <w:rPr>
          <w:rFonts w:hint="eastAsia"/>
          <w:color w:val="auto"/>
          <w:sz w:val="28"/>
          <w:szCs w:val="28"/>
          <w:lang w:val="en-US" w:eastAsia="zh-CN"/>
        </w:rPr>
        <w:t>供货时间均为中标日起</w:t>
      </w:r>
      <w:r>
        <w:rPr>
          <w:rFonts w:hint="default"/>
          <w:color w:val="auto"/>
          <w:sz w:val="28"/>
          <w:szCs w:val="28"/>
          <w:lang w:eastAsia="zh-CN"/>
        </w:rPr>
        <w:t>15</w:t>
      </w:r>
      <w:r>
        <w:rPr>
          <w:rFonts w:hint="eastAsia"/>
          <w:color w:val="auto"/>
          <w:sz w:val="28"/>
          <w:szCs w:val="28"/>
          <w:lang w:val="en-US" w:eastAsia="zh-CN"/>
        </w:rPr>
        <w:t>天。</w:t>
      </w:r>
    </w:p>
    <w:p>
      <w:pPr>
        <w:spacing w:line="540" w:lineRule="exact"/>
        <w:outlineLvl w:val="0"/>
        <w:rPr>
          <w:rFonts w:ascii="仿宋_GB2312" w:hAnsi="黑体" w:eastAsia="仿宋_GB2312" w:cs="黑体"/>
          <w:color w:val="auto"/>
          <w:sz w:val="28"/>
          <w:szCs w:val="28"/>
        </w:rPr>
      </w:pPr>
    </w:p>
    <w:p>
      <w:pPr>
        <w:spacing w:line="540" w:lineRule="exact"/>
        <w:ind w:firstLine="560" w:firstLineChars="200"/>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rPr>
          <w:rFonts w:ascii="仿宋_GB2312" w:hAnsi="仿宋" w:eastAsia="仿宋_GB2312"/>
          <w:b/>
          <w:color w:val="auto"/>
          <w:sz w:val="28"/>
          <w:szCs w:val="28"/>
          <w:highlight w:val="yellow"/>
        </w:rPr>
      </w:pPr>
    </w:p>
    <w:p>
      <w:pPr>
        <w:pStyle w:val="21"/>
        <w:tabs>
          <w:tab w:val="left" w:pos="2475"/>
          <w:tab w:val="center" w:pos="4873"/>
        </w:tabs>
        <w:spacing w:line="360" w:lineRule="auto"/>
        <w:jc w:val="both"/>
        <w:outlineLvl w:val="0"/>
        <w:rPr>
          <w:rFonts w:ascii="仿宋_GB2312" w:hAnsi="仿宋" w:eastAsia="仿宋_GB2312"/>
          <w:b/>
          <w:color w:val="auto"/>
          <w:sz w:val="36"/>
          <w:szCs w:val="36"/>
        </w:rPr>
      </w:pPr>
      <w:bookmarkStart w:id="6" w:name="_Toc228245828"/>
    </w:p>
    <w:p>
      <w:pPr>
        <w:pStyle w:val="21"/>
        <w:tabs>
          <w:tab w:val="left" w:pos="2475"/>
          <w:tab w:val="center" w:pos="4873"/>
        </w:tabs>
        <w:spacing w:line="360" w:lineRule="auto"/>
        <w:jc w:val="center"/>
        <w:outlineLvl w:val="0"/>
        <w:rPr>
          <w:rFonts w:ascii="仿宋_GB2312" w:hAnsi="仿宋" w:eastAsia="仿宋_GB2312"/>
          <w:b/>
          <w:color w:val="auto"/>
          <w:sz w:val="36"/>
          <w:szCs w:val="36"/>
        </w:rPr>
      </w:pPr>
      <w:r>
        <w:rPr>
          <w:rFonts w:hint="eastAsia" w:ascii="仿宋_GB2312" w:hAnsi="仿宋" w:eastAsia="仿宋_GB2312"/>
          <w:b/>
          <w:color w:val="auto"/>
          <w:sz w:val="36"/>
          <w:szCs w:val="36"/>
        </w:rPr>
        <w:t>第四部分  采购合同条款</w:t>
      </w:r>
      <w:bookmarkEnd w:id="6"/>
    </w:p>
    <w:p>
      <w:pPr>
        <w:spacing w:line="360" w:lineRule="auto"/>
        <w:ind w:firstLine="560" w:firstLineChars="200"/>
        <w:rPr>
          <w:rFonts w:ascii="仿宋_GB2312" w:hAnsi="仿宋" w:eastAsia="仿宋_GB2312"/>
          <w:color w:val="auto"/>
          <w:sz w:val="28"/>
          <w:szCs w:val="28"/>
        </w:rPr>
      </w:pPr>
    </w:p>
    <w:p>
      <w:pPr>
        <w:pStyle w:val="21"/>
        <w:snapToGri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（本合同为合同样稿，最终稿由双方协商后确定）</w:t>
      </w:r>
    </w:p>
    <w:p>
      <w:pPr>
        <w:pStyle w:val="21"/>
        <w:snapToGrid w:val="0"/>
        <w:spacing w:line="360" w:lineRule="auto"/>
        <w:ind w:firstLine="280" w:firstLineChars="100"/>
        <w:rPr>
          <w:rFonts w:hint="eastAsia" w:ascii="仿宋_GB2312" w:eastAsia="仿宋_GB2312"/>
          <w:color w:val="auto"/>
          <w:sz w:val="28"/>
          <w:szCs w:val="28"/>
          <w:lang w:eastAsia="zh-CN"/>
        </w:rPr>
      </w:pPr>
      <w:r>
        <w:rPr>
          <w:rFonts w:hint="eastAsia" w:ascii="仿宋_GB2312" w:eastAsia="仿宋_GB2312"/>
          <w:color w:val="auto"/>
          <w:sz w:val="28"/>
          <w:szCs w:val="28"/>
        </w:rPr>
        <w:t>编号：</w:t>
      </w:r>
      <w:r>
        <w:rPr>
          <w:rFonts w:hint="eastAsia" w:ascii="仿宋_GB2312" w:eastAsia="仿宋_GB2312"/>
          <w:color w:val="auto"/>
          <w:sz w:val="28"/>
          <w:szCs w:val="28"/>
          <w:lang w:eastAsia="zh-CN"/>
        </w:rPr>
        <w:t>2021-XJZYXM-007</w:t>
      </w:r>
    </w:p>
    <w:p>
      <w:pPr>
        <w:spacing w:line="520" w:lineRule="exact"/>
        <w:ind w:firstLine="630" w:firstLineChars="224"/>
        <w:rPr>
          <w:rFonts w:ascii="仿宋_GB2312" w:eastAsia="仿宋_GB2312"/>
          <w:color w:val="auto"/>
          <w:sz w:val="28"/>
          <w:szCs w:val="28"/>
        </w:rPr>
      </w:pPr>
      <w:r>
        <w:rPr>
          <w:rFonts w:hint="eastAsia" w:ascii="仿宋_GB2312" w:eastAsia="仿宋_GB2312"/>
          <w:b/>
          <w:color w:val="auto"/>
          <w:sz w:val="28"/>
          <w:szCs w:val="28"/>
        </w:rPr>
        <w:t>甲方</w:t>
      </w:r>
      <w:r>
        <w:rPr>
          <w:rFonts w:hint="eastAsia" w:ascii="仿宋_GB2312" w:eastAsia="仿宋_GB2312"/>
          <w:color w:val="auto"/>
          <w:sz w:val="28"/>
          <w:szCs w:val="28"/>
        </w:rPr>
        <w:t xml:space="preserve">（使用单位）： </w:t>
      </w:r>
    </w:p>
    <w:p>
      <w:pPr>
        <w:spacing w:line="520" w:lineRule="exact"/>
        <w:ind w:firstLine="630" w:firstLineChars="224"/>
        <w:rPr>
          <w:rFonts w:ascii="仿宋_GB2312" w:eastAsia="仿宋_GB2312"/>
          <w:color w:val="auto"/>
          <w:sz w:val="28"/>
          <w:szCs w:val="28"/>
        </w:rPr>
      </w:pPr>
      <w:r>
        <w:rPr>
          <w:rFonts w:hint="eastAsia" w:ascii="仿宋_GB2312" w:eastAsia="仿宋_GB2312"/>
          <w:b/>
          <w:color w:val="auto"/>
          <w:sz w:val="28"/>
          <w:szCs w:val="28"/>
        </w:rPr>
        <w:t>乙方</w:t>
      </w:r>
      <w:r>
        <w:rPr>
          <w:rFonts w:hint="eastAsia" w:ascii="仿宋_GB2312" w:eastAsia="仿宋_GB2312"/>
          <w:color w:val="auto"/>
          <w:sz w:val="28"/>
          <w:szCs w:val="28"/>
        </w:rPr>
        <w:t xml:space="preserve">（供应商）： </w:t>
      </w:r>
    </w:p>
    <w:p>
      <w:pPr>
        <w:spacing w:line="520" w:lineRule="exact"/>
        <w:ind w:firstLine="627" w:firstLineChars="224"/>
        <w:rPr>
          <w:rFonts w:ascii="仿宋_GB2312" w:eastAsia="仿宋_GB2312"/>
          <w:color w:val="auto"/>
          <w:sz w:val="28"/>
          <w:szCs w:val="28"/>
        </w:rPr>
      </w:pP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 项目经公开招标，确定         中标单位，经双方协商，达成以下条款。具体如下：</w:t>
      </w:r>
    </w:p>
    <w:p>
      <w:pPr>
        <w:numPr>
          <w:ilvl w:val="0"/>
          <w:numId w:val="8"/>
        </w:numPr>
        <w:tabs>
          <w:tab w:val="left" w:pos="1440"/>
          <w:tab w:val="clear" w:pos="1800"/>
        </w:tabs>
        <w:spacing w:line="360" w:lineRule="auto"/>
        <w:ind w:left="0" w:firstLine="632" w:firstLineChars="225"/>
        <w:rPr>
          <w:rFonts w:ascii="仿宋_GB2312" w:hAnsi="宋体" w:eastAsia="仿宋_GB2312"/>
          <w:b/>
          <w:color w:val="auto"/>
          <w:sz w:val="28"/>
          <w:szCs w:val="28"/>
        </w:rPr>
      </w:pPr>
      <w:r>
        <w:rPr>
          <w:rFonts w:hint="eastAsia" w:ascii="仿宋_GB2312" w:hAnsi="宋体" w:eastAsia="仿宋_GB2312"/>
          <w:b/>
          <w:color w:val="auto"/>
          <w:sz w:val="28"/>
          <w:szCs w:val="28"/>
        </w:rPr>
        <w:t>采购商品清单及合同价格</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金额单位：元 </w:t>
      </w:r>
    </w:p>
    <w:tbl>
      <w:tblPr>
        <w:tblStyle w:val="40"/>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2700"/>
        <w:gridCol w:w="90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0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使用单位</w:t>
            </w:r>
          </w:p>
        </w:tc>
        <w:tc>
          <w:tcPr>
            <w:tcW w:w="126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商品名称</w:t>
            </w:r>
          </w:p>
        </w:tc>
        <w:tc>
          <w:tcPr>
            <w:tcW w:w="270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配置要求</w:t>
            </w:r>
          </w:p>
        </w:tc>
        <w:tc>
          <w:tcPr>
            <w:tcW w:w="90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数量</w:t>
            </w:r>
          </w:p>
        </w:tc>
        <w:tc>
          <w:tcPr>
            <w:tcW w:w="108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单价</w:t>
            </w:r>
          </w:p>
        </w:tc>
        <w:tc>
          <w:tcPr>
            <w:tcW w:w="108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00" w:type="dxa"/>
            <w:noWrap/>
            <w:vAlign w:val="center"/>
          </w:tcPr>
          <w:p>
            <w:pPr>
              <w:pStyle w:val="73"/>
              <w:ind w:firstLine="627" w:firstLineChars="224"/>
              <w:jc w:val="both"/>
              <w:rPr>
                <w:rFonts w:ascii="仿宋_GB2312" w:hAnsi="宋体" w:eastAsia="仿宋_GB2312"/>
                <w:snapToGrid/>
                <w:color w:val="auto"/>
                <w:kern w:val="2"/>
                <w:sz w:val="28"/>
                <w:szCs w:val="28"/>
              </w:rPr>
            </w:pPr>
          </w:p>
        </w:tc>
        <w:tc>
          <w:tcPr>
            <w:tcW w:w="1260" w:type="dxa"/>
            <w:noWrap/>
            <w:vAlign w:val="center"/>
          </w:tcPr>
          <w:p>
            <w:pPr>
              <w:spacing w:line="360" w:lineRule="auto"/>
              <w:ind w:firstLine="627" w:firstLineChars="224"/>
              <w:rPr>
                <w:rFonts w:ascii="仿宋_GB2312" w:hAnsi="宋体" w:eastAsia="仿宋_GB2312"/>
                <w:color w:val="auto"/>
                <w:sz w:val="28"/>
                <w:szCs w:val="28"/>
              </w:rPr>
            </w:pPr>
          </w:p>
        </w:tc>
        <w:tc>
          <w:tcPr>
            <w:tcW w:w="2700" w:type="dxa"/>
            <w:noWrap/>
            <w:vAlign w:val="center"/>
          </w:tcPr>
          <w:p>
            <w:pPr>
              <w:spacing w:line="360" w:lineRule="auto"/>
              <w:ind w:firstLine="627" w:firstLineChars="224"/>
              <w:rPr>
                <w:rFonts w:ascii="仿宋_GB2312" w:hAnsi="宋体" w:eastAsia="仿宋_GB2312"/>
                <w:color w:val="auto"/>
                <w:sz w:val="28"/>
                <w:szCs w:val="28"/>
              </w:rPr>
            </w:pPr>
          </w:p>
        </w:tc>
        <w:tc>
          <w:tcPr>
            <w:tcW w:w="90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pStyle w:val="73"/>
              <w:ind w:firstLine="627" w:firstLineChars="224"/>
              <w:jc w:val="both"/>
              <w:rPr>
                <w:rFonts w:ascii="仿宋_GB2312" w:hAnsi="宋体" w:eastAsia="仿宋_GB2312"/>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800" w:type="dxa"/>
            <w:noWrap/>
            <w:vAlign w:val="center"/>
          </w:tcPr>
          <w:p>
            <w:pPr>
              <w:pStyle w:val="73"/>
              <w:ind w:firstLine="627" w:firstLineChars="224"/>
              <w:jc w:val="both"/>
              <w:rPr>
                <w:rFonts w:ascii="仿宋_GB2312" w:hAnsi="宋体" w:eastAsia="仿宋_GB2312"/>
                <w:snapToGrid/>
                <w:color w:val="auto"/>
                <w:kern w:val="2"/>
                <w:sz w:val="28"/>
                <w:szCs w:val="28"/>
              </w:rPr>
            </w:pPr>
          </w:p>
        </w:tc>
        <w:tc>
          <w:tcPr>
            <w:tcW w:w="1260" w:type="dxa"/>
            <w:noWrap/>
            <w:vAlign w:val="center"/>
          </w:tcPr>
          <w:p>
            <w:pPr>
              <w:spacing w:line="360" w:lineRule="auto"/>
              <w:ind w:firstLine="627" w:firstLineChars="224"/>
              <w:rPr>
                <w:rFonts w:ascii="仿宋_GB2312" w:hAnsi="宋体" w:eastAsia="仿宋_GB2312"/>
                <w:color w:val="auto"/>
                <w:sz w:val="28"/>
                <w:szCs w:val="28"/>
              </w:rPr>
            </w:pPr>
          </w:p>
        </w:tc>
        <w:tc>
          <w:tcPr>
            <w:tcW w:w="2700" w:type="dxa"/>
            <w:noWrap/>
            <w:vAlign w:val="center"/>
          </w:tcPr>
          <w:p>
            <w:pPr>
              <w:spacing w:line="360" w:lineRule="auto"/>
              <w:ind w:firstLine="627" w:firstLineChars="224"/>
              <w:rPr>
                <w:rFonts w:ascii="仿宋_GB2312" w:hAnsi="宋体" w:eastAsia="仿宋_GB2312"/>
                <w:color w:val="auto"/>
                <w:sz w:val="28"/>
                <w:szCs w:val="28"/>
              </w:rPr>
            </w:pPr>
          </w:p>
        </w:tc>
        <w:tc>
          <w:tcPr>
            <w:tcW w:w="90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pStyle w:val="73"/>
              <w:ind w:firstLine="627" w:firstLineChars="224"/>
              <w:jc w:val="both"/>
              <w:rPr>
                <w:rFonts w:ascii="仿宋_GB2312" w:hAnsi="宋体" w:eastAsia="仿宋_GB2312"/>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760" w:type="dxa"/>
            <w:gridSpan w:val="3"/>
            <w:noWrap/>
          </w:tcPr>
          <w:p>
            <w:pPr>
              <w:pStyle w:val="21"/>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合计</w:t>
            </w:r>
          </w:p>
        </w:tc>
        <w:tc>
          <w:tcPr>
            <w:tcW w:w="900" w:type="dxa"/>
            <w:noWrap/>
          </w:tcPr>
          <w:p>
            <w:pPr>
              <w:pStyle w:val="21"/>
              <w:snapToGrid w:val="0"/>
              <w:spacing w:line="360" w:lineRule="auto"/>
              <w:ind w:firstLine="627" w:firstLineChars="224"/>
              <w:rPr>
                <w:rFonts w:ascii="仿宋_GB2312" w:hAnsi="宋体" w:eastAsia="仿宋_GB2312"/>
                <w:color w:val="auto"/>
                <w:sz w:val="28"/>
                <w:szCs w:val="28"/>
              </w:rPr>
            </w:pPr>
          </w:p>
        </w:tc>
        <w:tc>
          <w:tcPr>
            <w:tcW w:w="2160" w:type="dxa"/>
            <w:gridSpan w:val="2"/>
            <w:noWrap/>
          </w:tcPr>
          <w:p>
            <w:pPr>
              <w:pStyle w:val="73"/>
              <w:ind w:firstLine="627" w:firstLineChars="224"/>
              <w:jc w:val="both"/>
              <w:rPr>
                <w:rFonts w:ascii="仿宋_GB2312" w:hAnsi="宋体" w:eastAsia="仿宋_GB2312"/>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820" w:type="dxa"/>
            <w:gridSpan w:val="6"/>
            <w:noWrap/>
          </w:tcPr>
          <w:p>
            <w:pPr>
              <w:pStyle w:val="21"/>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合同总价：（人民币）                   元整</w:t>
            </w:r>
          </w:p>
        </w:tc>
      </w:tr>
    </w:tbl>
    <w:p>
      <w:pPr>
        <w:pStyle w:val="21"/>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注：1、商品型号、数量、配置要求及使用单位地址等详见附件清单；</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    2、以上合同总价包括运抵各使用单位的运费及安装费等。</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第二条  质量保证</w:t>
      </w:r>
    </w:p>
    <w:p>
      <w:pPr>
        <w:widowControl/>
        <w:overflowPunct w:val="0"/>
        <w:autoSpaceDE w:val="0"/>
        <w:autoSpaceDN w:val="0"/>
        <w:adjustRightInd w:val="0"/>
        <w:snapToGrid w:val="0"/>
        <w:spacing w:line="360" w:lineRule="auto"/>
        <w:ind w:firstLine="627" w:firstLineChars="224"/>
        <w:textAlignment w:val="baseline"/>
        <w:rPr>
          <w:rFonts w:ascii="仿宋_GB2312" w:hAnsi="宋体" w:eastAsia="仿宋_GB2312"/>
          <w:color w:val="auto"/>
          <w:sz w:val="28"/>
          <w:szCs w:val="28"/>
        </w:rPr>
      </w:pPr>
      <w:r>
        <w:rPr>
          <w:rFonts w:hint="eastAsia" w:ascii="仿宋_GB2312" w:hAnsi="宋体" w:eastAsia="仿宋_GB2312"/>
          <w:color w:val="auto"/>
          <w:sz w:val="28"/>
          <w:szCs w:val="28"/>
        </w:rPr>
        <w:t>乙方保证本合同中所供应的国产商品是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第三条  开发时间、地点</w:t>
      </w:r>
    </w:p>
    <w:p>
      <w:pPr>
        <w:pStyle w:val="21"/>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1、本次开发时间及进度安排：</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2、地点：甲方指定地点（阿克苏市）</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第四条  服务要求</w:t>
      </w:r>
    </w:p>
    <w:p>
      <w:pPr>
        <w:autoSpaceDE w:val="0"/>
        <w:autoSpaceDN w:val="0"/>
        <w:adjustRightInd w:val="0"/>
        <w:spacing w:line="360" w:lineRule="auto"/>
        <w:ind w:firstLine="554" w:firstLineChars="198"/>
        <w:rPr>
          <w:rFonts w:ascii="仿宋_GB2312" w:hAnsi="宋体" w:eastAsia="仿宋_GB2312"/>
          <w:color w:val="auto"/>
          <w:sz w:val="28"/>
          <w:szCs w:val="28"/>
        </w:rPr>
      </w:pPr>
      <w:r>
        <w:rPr>
          <w:rFonts w:hint="eastAsia" w:ascii="仿宋_GB2312" w:hAnsi="宋体" w:eastAsia="仿宋_GB2312"/>
          <w:color w:val="auto"/>
          <w:sz w:val="28"/>
          <w:szCs w:val="28"/>
        </w:rPr>
        <w:t>具体条款详见合同附件。</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第五条  履约保证金</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签订合同时支付合同价10%的履约保证金。</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合同履行完毕后无息返还。</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第六条  货款的支付</w:t>
      </w:r>
    </w:p>
    <w:p>
      <w:pPr>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按照招标文件要求的付款方式付款。</w:t>
      </w:r>
    </w:p>
    <w:p>
      <w:pPr>
        <w:tabs>
          <w:tab w:val="left" w:pos="1440"/>
        </w:tabs>
        <w:spacing w:line="360" w:lineRule="auto"/>
        <w:ind w:firstLine="689" w:firstLineChars="245"/>
        <w:rPr>
          <w:rFonts w:ascii="仿宋_GB2312" w:hAnsi="宋体" w:eastAsia="仿宋_GB2312"/>
          <w:b/>
          <w:color w:val="auto"/>
          <w:sz w:val="28"/>
          <w:szCs w:val="28"/>
        </w:rPr>
      </w:pPr>
      <w:r>
        <w:rPr>
          <w:rFonts w:hint="eastAsia" w:ascii="仿宋_GB2312" w:hAnsi="宋体" w:eastAsia="仿宋_GB2312"/>
          <w:b/>
          <w:color w:val="auto"/>
          <w:sz w:val="28"/>
          <w:szCs w:val="28"/>
        </w:rPr>
        <w:t>其它约定：</w:t>
      </w:r>
      <w:r>
        <w:rPr>
          <w:rFonts w:hint="eastAsia" w:ascii="仿宋_GB2312" w:hAnsi="宋体" w:eastAsia="仿宋_GB2312"/>
          <w:color w:val="auto"/>
          <w:sz w:val="28"/>
          <w:szCs w:val="28"/>
        </w:rPr>
        <w:t>无。</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第八条  违约责任</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 1、乙方逾期履行合同的，自逾期之日起，向甲方每日偿付合同总价万分之二的滞纳金；乙方逾期30日不能交货的，应向甲方支付合同总价百分之五的违约金。</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2、甲方逾期支付货款的，应向乙方每日偿付合同总价万分之五的滞纳金。甲方无正当理由拒收货物、拒付货款的，应向乙方偿付合同总价百分之五的违约金。</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第九条  争议的解决</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本合同为政府采购之合同，本合同中所指甲方享有与签证方同等权力，在发生所供商品的质量、售后服务等问题时，甲方有权直接向乙方索赔，签订必要的书面处理协议。如协商不成，任何一方有权在合同签约地选择仲裁或诉讼的途径解决。</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第十条  合同的生效</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1、本合同经甲方、乙方法定代表人或其委托人签字并加盖双方公章后生效。</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2、本合同一式肆份，甲方执贰份，乙方执贰份。</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3、相关招标文件、投标文件与本合同具有同等法律效力。</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甲  方（盖章）：                乙  方（盖章）：</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法定代表人或受委托人           法定代表人或受委托人</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（签字）：                     （签字）：</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地  址：                       地 址：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邮  编：                       邮  编：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电  话：                       电  话：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传  真：                       传  真：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开户银行：                     开户银行：</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帐  号：                       帐  号：</w:t>
      </w:r>
    </w:p>
    <w:p>
      <w:pPr>
        <w:spacing w:line="360" w:lineRule="auto"/>
        <w:ind w:firstLine="627" w:firstLineChars="224"/>
        <w:rPr>
          <w:rFonts w:ascii="仿宋_GB2312" w:hAnsi="宋体" w:eastAsia="仿宋_GB2312"/>
          <w:color w:val="auto"/>
          <w:sz w:val="28"/>
          <w:szCs w:val="28"/>
        </w:rPr>
      </w:pPr>
    </w:p>
    <w:p>
      <w:pPr>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签约地点：</w:t>
      </w:r>
    </w:p>
    <w:p>
      <w:pPr>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签约时间： </w:t>
      </w:r>
      <w:r>
        <w:rPr>
          <w:rFonts w:hint="eastAsia" w:ascii="仿宋_GB2312" w:hAnsi="宋体" w:eastAsia="仿宋_GB2312"/>
          <w:color w:val="auto"/>
          <w:sz w:val="28"/>
          <w:szCs w:val="28"/>
          <w:lang w:val="en-US" w:eastAsia="zh-CN"/>
        </w:rPr>
        <w:t>2020</w:t>
      </w:r>
      <w:r>
        <w:rPr>
          <w:rFonts w:hint="eastAsia" w:ascii="仿宋_GB2312" w:hAnsi="宋体" w:eastAsia="仿宋_GB2312"/>
          <w:color w:val="auto"/>
          <w:sz w:val="28"/>
          <w:szCs w:val="28"/>
        </w:rPr>
        <w:t>年   月   日</w:t>
      </w: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p>
    <w:p>
      <w:pPr>
        <w:spacing w:line="360" w:lineRule="auto"/>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第五部分　投标文件编制</w:t>
      </w:r>
    </w:p>
    <w:p>
      <w:pPr>
        <w:pStyle w:val="18"/>
        <w:spacing w:after="0" w:line="360" w:lineRule="auto"/>
        <w:ind w:left="0" w:leftChars="0"/>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各投标人：</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为了准确投标，希望认真阅读本次招标文件和附件内容，在使用各附件时，应注意下列事项：</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1、实事求是的填写各附件内容;</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2、投标项目涉及到安装、调试所需材料时，应当详细编写《主要 （辅助）材料清单》;</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3、</w:t>
      </w:r>
      <w:r>
        <w:rPr>
          <w:rFonts w:hint="eastAsia" w:ascii="仿宋_GB2312" w:hAnsi="仿宋" w:eastAsia="仿宋_GB2312" w:cs="仿宋"/>
          <w:color w:val="auto"/>
          <w:sz w:val="28"/>
          <w:szCs w:val="28"/>
        </w:rPr>
        <w:t>属于招标文件规定应当签署的事项，各投标人应按照规定逐一签署，需要加盖公章的地方，应当逐一加盖</w:t>
      </w:r>
      <w:r>
        <w:rPr>
          <w:rFonts w:hint="eastAsia" w:ascii="仿宋_GB2312" w:hAnsi="仿宋" w:eastAsia="仿宋_GB2312" w:cs="仿宋"/>
          <w:bCs/>
          <w:color w:val="auto"/>
          <w:sz w:val="28"/>
          <w:szCs w:val="28"/>
        </w:rPr>
        <w:t>;</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color w:val="auto"/>
          <w:sz w:val="28"/>
          <w:szCs w:val="28"/>
        </w:rPr>
        <w:t>4、</w:t>
      </w:r>
      <w:r>
        <w:rPr>
          <w:rFonts w:hint="eastAsia" w:ascii="仿宋_GB2312" w:hAnsi="仿宋" w:eastAsia="仿宋_GB2312" w:cs="仿宋"/>
          <w:bCs/>
          <w:color w:val="auto"/>
          <w:sz w:val="28"/>
          <w:szCs w:val="28"/>
        </w:rPr>
        <w:t>凡投标文件内容</w:t>
      </w:r>
      <w:r>
        <w:rPr>
          <w:rFonts w:hint="eastAsia" w:ascii="仿宋_GB2312" w:hAnsi="仿宋" w:eastAsia="仿宋_GB2312" w:cs="仿宋"/>
          <w:color w:val="auto"/>
          <w:sz w:val="28"/>
          <w:szCs w:val="28"/>
        </w:rPr>
        <w:t>填报不清或填报错误，其后果由投标人承担</w:t>
      </w:r>
      <w:r>
        <w:rPr>
          <w:rFonts w:hint="eastAsia" w:ascii="仿宋_GB2312" w:hAnsi="仿宋" w:eastAsia="仿宋_GB2312" w:cs="仿宋"/>
          <w:bCs/>
          <w:color w:val="auto"/>
          <w:sz w:val="28"/>
          <w:szCs w:val="28"/>
        </w:rPr>
        <w:t>;</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5、所投货物类产品必须注明产品产地及生产厂家，无单项产品说明做废标处理。</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6、投标文件必须标注完整页码，有封面和封底，A4纸装订成册，不响应制作标书最低要求，直接做废标处理。</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7、标书第六部分附件仅供参考，不作为必须按照制作要求。</w:t>
      </w: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spacing w:line="360" w:lineRule="auto"/>
        <w:jc w:val="center"/>
        <w:rPr>
          <w:rFonts w:ascii="仿宋_GB2312" w:hAnsi="仿宋" w:eastAsia="仿宋_GB2312"/>
          <w:color w:val="auto"/>
          <w:sz w:val="36"/>
          <w:szCs w:val="36"/>
        </w:rPr>
      </w:pPr>
      <w:r>
        <w:rPr>
          <w:rFonts w:hint="eastAsia" w:ascii="仿宋_GB2312" w:hAnsi="仿宋" w:eastAsia="仿宋_GB2312"/>
          <w:b/>
          <w:bCs/>
          <w:color w:val="auto"/>
          <w:sz w:val="36"/>
          <w:szCs w:val="36"/>
        </w:rPr>
        <w:t xml:space="preserve">第六部分   </w:t>
      </w:r>
      <w:r>
        <w:rPr>
          <w:rFonts w:hint="eastAsia" w:ascii="仿宋_GB2312" w:hAnsi="仿宋" w:eastAsia="仿宋_GB2312"/>
          <w:b/>
          <w:color w:val="auto"/>
          <w:sz w:val="36"/>
          <w:szCs w:val="36"/>
        </w:rPr>
        <w:t>附  件</w:t>
      </w:r>
    </w:p>
    <w:p>
      <w:pPr>
        <w:spacing w:line="360" w:lineRule="auto"/>
        <w:ind w:firstLine="141" w:firstLineChars="50"/>
        <w:rPr>
          <w:rFonts w:ascii="仿宋_GB2312" w:hAnsi="仿宋" w:eastAsia="仿宋_GB2312"/>
          <w:b/>
          <w:color w:val="auto"/>
          <w:sz w:val="28"/>
          <w:szCs w:val="28"/>
        </w:rPr>
      </w:pPr>
      <w:r>
        <w:rPr>
          <w:rFonts w:hint="eastAsia" w:ascii="仿宋_GB2312" w:hAnsi="仿宋" w:eastAsia="仿宋_GB2312"/>
          <w:b/>
          <w:color w:val="auto"/>
          <w:sz w:val="28"/>
          <w:szCs w:val="28"/>
        </w:rPr>
        <w:t>附件1</w:t>
      </w:r>
    </w:p>
    <w:p>
      <w:pPr>
        <w:spacing w:line="360" w:lineRule="auto"/>
        <w:ind w:firstLine="723" w:firstLineChars="200"/>
        <w:jc w:val="center"/>
        <w:rPr>
          <w:rFonts w:ascii="仿宋_GB2312" w:hAnsi="仿宋" w:eastAsia="仿宋_GB2312"/>
          <w:b/>
          <w:color w:val="auto"/>
          <w:sz w:val="36"/>
          <w:szCs w:val="36"/>
        </w:rPr>
      </w:pPr>
      <w:r>
        <w:rPr>
          <w:rFonts w:hint="eastAsia" w:ascii="仿宋_GB2312" w:hAnsi="仿宋" w:eastAsia="仿宋_GB2312"/>
          <w:b/>
          <w:color w:val="auto"/>
          <w:sz w:val="36"/>
          <w:szCs w:val="36"/>
        </w:rPr>
        <w:t>投 标 函</w:t>
      </w:r>
    </w:p>
    <w:p>
      <w:pPr>
        <w:spacing w:line="440" w:lineRule="exact"/>
        <w:ind w:firstLine="560" w:firstLineChars="200"/>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致：</w:t>
      </w:r>
      <w:r>
        <w:rPr>
          <w:rFonts w:hint="eastAsia" w:eastAsia="仿宋_GB2312"/>
          <w:color w:val="auto"/>
          <w:sz w:val="28"/>
          <w:szCs w:val="28"/>
          <w:lang w:eastAsia="zh-CN"/>
        </w:rPr>
        <w:t>沙雅县教育和科学技术局</w:t>
      </w:r>
    </w:p>
    <w:p>
      <w:pPr>
        <w:tabs>
          <w:tab w:val="left" w:pos="540"/>
          <w:tab w:val="left" w:pos="720"/>
          <w:tab w:val="left" w:pos="900"/>
        </w:tabs>
        <w:spacing w:line="440" w:lineRule="exact"/>
        <w:rPr>
          <w:rFonts w:ascii="仿宋_GB2312" w:hAnsi="仿宋" w:eastAsia="仿宋_GB2312"/>
          <w:color w:val="auto"/>
          <w:sz w:val="28"/>
          <w:szCs w:val="28"/>
        </w:rPr>
      </w:pPr>
      <w:r>
        <w:rPr>
          <w:rFonts w:hint="eastAsia" w:ascii="仿宋_GB2312" w:hAnsi="仿宋" w:eastAsia="仿宋_GB2312"/>
          <w:color w:val="auto"/>
          <w:sz w:val="28"/>
          <w:szCs w:val="28"/>
        </w:rPr>
        <w:t xml:space="preserve">    我方对本次招标文件已详细审阅，内容全部清楚。我方自愿对此</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次采购项目投标，谨郑重声明以下诸点并对之负法律责任：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1、我方同意招标文件的各项规定，赞同你方对招标文件的解释；</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2、我方提供的投标文件及资料、证照真实合法有效；</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3、我方愿向你方提供与本次招标有关的一切真实数据或资料；</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4、我方同意承担由投标文件内容填报不清或填报错误，所造成的无效标、废标、落标等后果;</w:t>
      </w:r>
    </w:p>
    <w:p>
      <w:pPr>
        <w:spacing w:line="440" w:lineRule="exact"/>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5、我方赞同你方组织的评标委员会（组）所做出的评审和选择，同意</w:t>
      </w:r>
      <w:r>
        <w:rPr>
          <w:rFonts w:hint="eastAsia" w:ascii="仿宋_GB2312" w:hAnsi="仿宋" w:eastAsia="仿宋_GB2312"/>
          <w:color w:val="auto"/>
          <w:sz w:val="28"/>
          <w:szCs w:val="28"/>
          <w:shd w:val="clear" w:color="auto" w:fill="FFFFFF"/>
        </w:rPr>
        <w:t>评标委员会无义务向投标人进行任何有关评标解释的规定</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6、我方保证诚实履行合同，做到所供货物货真价实，绝不以次充好、以假充真，保质保量按期交货（完工）；</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7、我方完全理解本次招标不是最低价中标；</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8、我方保证按照服务承诺提供及时有效的售后服务；</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9、我方同意本投标文件的有效期为开标后90天；一旦中标将投标文件转为合同附件；</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10、我方本次提交投标保证金人民币元整。如果违反本次招标文件规定，愿接受你方没收全部投标保证金的处罚；</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11、本次投标总价为（大写）；</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12、我方提交的投标文件正本</w:t>
      </w:r>
      <w:r>
        <w:rPr>
          <w:rFonts w:hint="eastAsia" w:ascii="仿宋_GB2312" w:hAnsi="仿宋" w:eastAsia="仿宋_GB2312"/>
          <w:color w:val="auto"/>
          <w:sz w:val="28"/>
          <w:szCs w:val="28"/>
          <w:u w:val="single"/>
        </w:rPr>
        <w:t>一</w:t>
      </w:r>
      <w:r>
        <w:rPr>
          <w:rFonts w:hint="eastAsia" w:ascii="仿宋_GB2312" w:hAnsi="仿宋" w:eastAsia="仿宋_GB2312"/>
          <w:color w:val="auto"/>
          <w:sz w:val="28"/>
          <w:szCs w:val="28"/>
        </w:rPr>
        <w:t>套，副本</w:t>
      </w:r>
      <w:r>
        <w:rPr>
          <w:rFonts w:hint="eastAsia" w:ascii="仿宋_GB2312" w:hAnsi="仿宋" w:eastAsia="仿宋_GB2312"/>
          <w:color w:val="auto"/>
          <w:sz w:val="28"/>
          <w:szCs w:val="28"/>
          <w:u w:val="single"/>
          <w:lang w:eastAsia="zh-CN"/>
        </w:rPr>
        <w:t>四</w:t>
      </w:r>
      <w:r>
        <w:rPr>
          <w:rFonts w:hint="eastAsia" w:ascii="仿宋_GB2312" w:hAnsi="仿宋" w:eastAsia="仿宋_GB2312"/>
          <w:color w:val="auto"/>
          <w:sz w:val="28"/>
          <w:szCs w:val="28"/>
        </w:rPr>
        <w:t>套；</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13、与本次招标的一切往来，请按下列方式联系：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手机：</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电话：</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传真： </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440" w:lineRule="exact"/>
        <w:ind w:firstLine="840" w:firstLineChars="300"/>
        <w:rPr>
          <w:rFonts w:ascii="仿宋_GB2312" w:hAnsi="仿宋" w:eastAsia="仿宋_GB2312"/>
          <w:color w:val="auto"/>
          <w:sz w:val="28"/>
          <w:szCs w:val="28"/>
          <w:u w:val="single"/>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44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4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附件2</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反商业贿赂承诺书</w:t>
      </w:r>
    </w:p>
    <w:p>
      <w:pPr>
        <w:spacing w:line="360" w:lineRule="auto"/>
        <w:rPr>
          <w:rFonts w:ascii="仿宋_GB2312" w:hAnsi="仿宋" w:eastAsia="仿宋_GB2312"/>
          <w:color w:val="auto"/>
          <w:sz w:val="28"/>
          <w:szCs w:val="28"/>
        </w:rPr>
      </w:pP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致：阿克苏XX单位</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为了进一步营造公平竞争的市场环境，维护市场秩序，我方在采购活动中郑重承诺：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一、依法参与采购活动，遵纪守法，诚信经营，公平竞争。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三、坚决做到不提供虚假资质文件和虚假材料谋取中标。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四、不采取不正当手段诋毁、排挤其他投标人，与其他投标人保持公平的竞争关系。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五、不与采购单位、集中采购机构和政府采购评审专家串通，自觉维护政府采购公平竞争的市场秩序。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七、严格履行政府采购合同约定的责任和义务，保质保量地完成采购合同规定的任务，准确兑现售后服务承诺。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八、自觉接受并积极配合财政部门和纪检监察机关依法实施的监督检查，如实反映情况，及时提供有关证明材料。</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b/>
          <w:color w:val="auto"/>
          <w:sz w:val="28"/>
          <w:szCs w:val="28"/>
        </w:rPr>
      </w:pPr>
      <w:r>
        <w:rPr>
          <w:rFonts w:hint="eastAsia" w:ascii="仿宋_GB2312" w:hAnsi="仿宋" w:eastAsia="仿宋_GB2312"/>
          <w:color w:val="auto"/>
          <w:sz w:val="28"/>
          <w:szCs w:val="28"/>
        </w:rPr>
        <w:t>签署日期：      年     月     日</w:t>
      </w:r>
    </w:p>
    <w:p>
      <w:pPr>
        <w:spacing w:line="380" w:lineRule="exact"/>
        <w:rPr>
          <w:rFonts w:ascii="仿宋_GB2312" w:hAnsi="仿宋" w:eastAsia="仿宋_GB2312"/>
          <w:b/>
          <w:color w:val="auto"/>
          <w:sz w:val="28"/>
          <w:szCs w:val="28"/>
        </w:rPr>
      </w:pPr>
      <w:r>
        <w:rPr>
          <w:rFonts w:hint="eastAsia" w:ascii="仿宋_GB2312" w:hAnsi="仿宋" w:eastAsia="仿宋_GB2312"/>
          <w:b/>
          <w:color w:val="auto"/>
          <w:sz w:val="28"/>
          <w:szCs w:val="28"/>
        </w:rPr>
        <w:t>附件3</w:t>
      </w:r>
    </w:p>
    <w:p>
      <w:pPr>
        <w:rPr>
          <w:rFonts w:ascii="仿宋_GB2312" w:hAnsi="仿宋" w:eastAsia="仿宋_GB2312"/>
          <w:color w:val="auto"/>
          <w:sz w:val="32"/>
          <w:szCs w:val="32"/>
        </w:rPr>
      </w:pP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法定代表人资格证明文件</w:t>
      </w:r>
    </w:p>
    <w:p>
      <w:pPr>
        <w:spacing w:line="360" w:lineRule="auto"/>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我是</w:t>
      </w:r>
      <w:r>
        <w:rPr>
          <w:rFonts w:hint="eastAsia" w:ascii="仿宋_GB2312" w:hAnsi="仿宋" w:eastAsia="仿宋_GB2312"/>
          <w:color w:val="auto"/>
          <w:sz w:val="28"/>
          <w:szCs w:val="28"/>
          <w:u w:val="single"/>
        </w:rPr>
        <w:t xml:space="preserve"> 投标单位全称                </w:t>
      </w:r>
      <w:r>
        <w:rPr>
          <w:rFonts w:hint="eastAsia" w:ascii="仿宋_GB2312" w:hAnsi="仿宋" w:eastAsia="仿宋_GB2312"/>
          <w:color w:val="auto"/>
          <w:sz w:val="28"/>
          <w:szCs w:val="28"/>
        </w:rPr>
        <w:t>的法定代表人。参加阿克苏XX单位组织的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特此证明。</w:t>
      </w:r>
    </w:p>
    <w:p>
      <w:pPr>
        <w:spacing w:line="360" w:lineRule="auto"/>
        <w:ind w:firstLine="560" w:firstLineChars="20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780" w:firstLineChars="1350"/>
        <w:rPr>
          <w:rFonts w:ascii="仿宋_GB2312" w:hAnsi="仿宋" w:eastAsia="仿宋_GB2312"/>
          <w:color w:val="auto"/>
          <w:sz w:val="28"/>
          <w:szCs w:val="28"/>
        </w:rPr>
      </w:pP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注：1、法定代表人参加本次投标的应签署本文件并附本人身份证复印件；</w:t>
      </w:r>
    </w:p>
    <w:p>
      <w:pPr>
        <w:spacing w:line="360" w:lineRule="auto"/>
        <w:ind w:firstLine="560" w:firstLineChars="200"/>
        <w:rPr>
          <w:rFonts w:ascii="仿宋_GB2312" w:hAnsi="仿宋" w:eastAsia="仿宋_GB2312"/>
          <w:color w:val="auto"/>
          <w:sz w:val="24"/>
          <w:szCs w:val="28"/>
        </w:rPr>
      </w:pPr>
      <w:r>
        <w:rPr>
          <w:rFonts w:hint="eastAsia" w:ascii="仿宋_GB2312" w:hAnsi="仿宋" w:eastAsia="仿宋_GB2312"/>
          <w:color w:val="auto"/>
          <w:sz w:val="28"/>
          <w:szCs w:val="28"/>
        </w:rPr>
        <w:t>2、如法定代表人不参加本次投标，应签署《授权委托书》。</w:t>
      </w:r>
    </w:p>
    <w:tbl>
      <w:tblPr>
        <w:tblStyle w:val="40"/>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ign w:val="center"/>
          </w:tcPr>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ind w:firstLine="420" w:firstLineChars="150"/>
              <w:rPr>
                <w:rFonts w:ascii="仿宋_GB2312" w:hAnsi="仿宋" w:eastAsia="仿宋_GB2312"/>
                <w:color w:val="auto"/>
                <w:sz w:val="28"/>
                <w:szCs w:val="28"/>
              </w:rPr>
            </w:pPr>
            <w:r>
              <w:rPr>
                <w:rFonts w:hint="eastAsia" w:ascii="仿宋_GB2312" w:hAnsi="仿宋" w:eastAsia="仿宋_GB2312"/>
                <w:color w:val="auto"/>
                <w:sz w:val="28"/>
                <w:szCs w:val="28"/>
              </w:rPr>
              <w:t>法定代表人身份证复印件粘贴处</w:t>
            </w: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tc>
      </w:tr>
    </w:tbl>
    <w:p>
      <w:pPr>
        <w:spacing w:line="360" w:lineRule="auto"/>
        <w:rPr>
          <w:rFonts w:ascii="仿宋_GB2312" w:hAnsi="仿宋" w:eastAsia="仿宋_GB2312"/>
          <w:b/>
          <w:color w:val="auto"/>
          <w:sz w:val="32"/>
          <w:szCs w:val="32"/>
        </w:rPr>
      </w:pPr>
    </w:p>
    <w:p>
      <w:pPr>
        <w:spacing w:line="360" w:lineRule="auto"/>
        <w:rPr>
          <w:rFonts w:ascii="仿宋_GB2312" w:hAnsi="仿宋" w:eastAsia="仿宋_GB2312"/>
          <w:b/>
          <w:color w:val="auto"/>
          <w:sz w:val="32"/>
          <w:szCs w:val="32"/>
        </w:rPr>
      </w:pP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授权委托书</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我</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是</w:t>
      </w:r>
      <w:r>
        <w:rPr>
          <w:rFonts w:hint="eastAsia" w:ascii="仿宋_GB2312" w:hAnsi="仿宋" w:eastAsia="仿宋_GB2312"/>
          <w:color w:val="auto"/>
          <w:sz w:val="28"/>
          <w:szCs w:val="28"/>
          <w:u w:val="single"/>
        </w:rPr>
        <w:t xml:space="preserve">        投标单位名称       </w:t>
      </w:r>
      <w:r>
        <w:rPr>
          <w:rFonts w:hint="eastAsia" w:ascii="仿宋_GB2312" w:hAnsi="仿宋" w:eastAsia="仿宋_GB2312"/>
          <w:color w:val="auto"/>
          <w:sz w:val="28"/>
          <w:szCs w:val="28"/>
        </w:rPr>
        <w:t>的法定代表人，现授权</w:t>
      </w:r>
      <w:r>
        <w:rPr>
          <w:rFonts w:hint="eastAsia" w:ascii="仿宋_GB2312" w:hAnsi="仿宋" w:eastAsia="仿宋_GB2312"/>
          <w:color w:val="auto"/>
          <w:sz w:val="28"/>
          <w:szCs w:val="28"/>
          <w:u w:val="single"/>
        </w:rPr>
        <w:t xml:space="preserve">       单位全称       </w:t>
      </w:r>
      <w:r>
        <w:rPr>
          <w:rFonts w:hint="eastAsia" w:ascii="仿宋_GB2312" w:hAnsi="仿宋" w:eastAsia="仿宋_GB2312"/>
          <w:color w:val="auto"/>
          <w:sz w:val="28"/>
          <w:szCs w:val="28"/>
        </w:rPr>
        <w:t>的</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为我公司全权代理人，以我单位名誉参加阿克苏XX单位组织的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全权代理人无转委托权。</w:t>
      </w:r>
    </w:p>
    <w:p>
      <w:pPr>
        <w:spacing w:line="360" w:lineRule="auto"/>
        <w:ind w:firstLine="840" w:firstLineChars="300"/>
        <w:rPr>
          <w:rFonts w:ascii="仿宋_GB2312" w:hAnsi="仿宋" w:eastAsia="仿宋_GB2312"/>
          <w:color w:val="auto"/>
          <w:sz w:val="28"/>
          <w:szCs w:val="28"/>
        </w:rPr>
      </w:pPr>
      <w:r>
        <w:rPr>
          <w:rFonts w:hint="eastAsia" w:ascii="仿宋_GB2312" w:hAnsi="仿宋" w:eastAsia="仿宋_GB2312"/>
          <w:color w:val="auto"/>
          <w:sz w:val="28"/>
          <w:szCs w:val="28"/>
        </w:rPr>
        <w:t>特此声明。</w:t>
      </w:r>
    </w:p>
    <w:p>
      <w:pPr>
        <w:spacing w:line="360" w:lineRule="auto"/>
        <w:ind w:firstLine="560" w:firstLineChars="200"/>
        <w:rPr>
          <w:rFonts w:ascii="仿宋_GB2312" w:hAnsi="仿宋" w:eastAsia="仿宋_GB2312"/>
          <w:color w:val="auto"/>
          <w:sz w:val="28"/>
          <w:szCs w:val="28"/>
        </w:rPr>
      </w:pPr>
    </w:p>
    <w:p>
      <w:pPr>
        <w:spacing w:line="360" w:lineRule="auto"/>
        <w:ind w:firstLine="280" w:firstLineChars="1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2380" w:firstLineChars="850"/>
        <w:rPr>
          <w:rFonts w:ascii="仿宋_GB2312" w:hAnsi="仿宋" w:eastAsia="仿宋_GB2312"/>
          <w:color w:val="auto"/>
          <w:sz w:val="28"/>
          <w:szCs w:val="28"/>
        </w:rPr>
      </w:pPr>
    </w:p>
    <w:p>
      <w:pPr>
        <w:spacing w:line="360" w:lineRule="auto"/>
        <w:ind w:firstLine="140" w:firstLineChars="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2380" w:firstLineChars="8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280" w:firstLineChars="10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60" w:firstLineChars="150"/>
        <w:rPr>
          <w:rFonts w:ascii="仿宋_GB2312" w:hAnsi="仿宋" w:eastAsia="仿宋_GB2312"/>
          <w:color w:val="auto"/>
          <w:sz w:val="28"/>
          <w:szCs w:val="28"/>
        </w:rPr>
      </w:pPr>
      <w:r>
        <w:rPr>
          <w:rFonts w:hint="eastAsia" w:ascii="仿宋_GB2312" w:hAnsi="仿宋" w:eastAsia="仿宋_GB2312"/>
          <w:color w:val="auto"/>
          <w:sz w:val="24"/>
          <w:szCs w:val="28"/>
        </w:rPr>
        <w:t>说明：应附法定代表人和全权代理人身份证复印件</w:t>
      </w:r>
    </w:p>
    <w:tbl>
      <w:tblPr>
        <w:tblStyle w:val="40"/>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ign w:val="center"/>
          </w:tcPr>
          <w:p>
            <w:pPr>
              <w:spacing w:line="360" w:lineRule="exact"/>
              <w:ind w:firstLine="280" w:firstLineChars="100"/>
              <w:rPr>
                <w:rFonts w:ascii="仿宋_GB2312" w:hAnsi="仿宋" w:eastAsia="仿宋_GB2312"/>
                <w:color w:val="auto"/>
                <w:sz w:val="28"/>
                <w:szCs w:val="28"/>
              </w:rPr>
            </w:pPr>
            <w:r>
              <w:rPr>
                <w:rFonts w:hint="eastAsia" w:ascii="仿宋_GB2312" w:hAnsi="仿宋" w:eastAsia="仿宋_GB2312"/>
                <w:color w:val="auto"/>
                <w:sz w:val="28"/>
                <w:szCs w:val="28"/>
              </w:rPr>
              <w:t>法定代表人身份证</w:t>
            </w:r>
          </w:p>
          <w:p>
            <w:pPr>
              <w:spacing w:line="360" w:lineRule="exact"/>
              <w:ind w:firstLine="280" w:firstLineChars="100"/>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c>
          <w:tcPr>
            <w:tcW w:w="360" w:type="dxa"/>
            <w:tcBorders>
              <w:top w:val="nil"/>
              <w:bottom w:val="nil"/>
            </w:tcBorders>
            <w:noWrap/>
            <w:vAlign w:val="center"/>
          </w:tcPr>
          <w:p>
            <w:pPr>
              <w:widowControl/>
              <w:rPr>
                <w:rFonts w:ascii="仿宋_GB2312" w:hAnsi="仿宋" w:eastAsia="仿宋_GB2312"/>
                <w:b/>
                <w:color w:val="auto"/>
                <w:sz w:val="28"/>
                <w:szCs w:val="28"/>
              </w:rPr>
            </w:pPr>
          </w:p>
        </w:tc>
        <w:tc>
          <w:tcPr>
            <w:tcW w:w="4320" w:type="dxa"/>
            <w:noWrap/>
            <w:vAlign w:val="center"/>
          </w:tcPr>
          <w:p>
            <w:pPr>
              <w:widowControl/>
              <w:rPr>
                <w:rFonts w:ascii="仿宋_GB2312" w:hAnsi="仿宋" w:eastAsia="仿宋_GB2312"/>
                <w:color w:val="auto"/>
                <w:sz w:val="28"/>
                <w:szCs w:val="28"/>
              </w:rPr>
            </w:pPr>
            <w:r>
              <w:rPr>
                <w:rFonts w:hint="eastAsia" w:ascii="仿宋_GB2312" w:hAnsi="仿宋" w:eastAsia="仿宋_GB2312"/>
                <w:color w:val="auto"/>
                <w:sz w:val="28"/>
                <w:szCs w:val="28"/>
              </w:rPr>
              <w:t>全权代理人身份证</w:t>
            </w:r>
          </w:p>
          <w:p>
            <w:pPr>
              <w:widowControl/>
              <w:rPr>
                <w:rFonts w:ascii="仿宋_GB2312" w:hAnsi="仿宋" w:eastAsia="仿宋_GB2312"/>
                <w:color w:val="auto"/>
                <w:sz w:val="28"/>
                <w:szCs w:val="28"/>
              </w:rPr>
            </w:pPr>
          </w:p>
          <w:p>
            <w:pPr>
              <w:widowControl/>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r>
    </w:tbl>
    <w:p>
      <w:pPr>
        <w:widowControl/>
        <w:ind w:firstLine="281" w:firstLineChars="100"/>
        <w:rPr>
          <w:rFonts w:ascii="仿宋_GB2312" w:hAnsi="仿宋" w:eastAsia="仿宋_GB2312"/>
          <w:color w:val="auto"/>
          <w:sz w:val="28"/>
          <w:szCs w:val="28"/>
        </w:rPr>
      </w:pPr>
      <w:r>
        <w:rPr>
          <w:rFonts w:hint="eastAsia" w:ascii="仿宋_GB2312" w:hAnsi="仿宋" w:eastAsia="仿宋_GB2312"/>
          <w:b/>
          <w:color w:val="auto"/>
          <w:sz w:val="28"/>
          <w:szCs w:val="28"/>
        </w:rPr>
        <w:t xml:space="preserve">附件4   </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投标人资格声明函</w:t>
      </w:r>
    </w:p>
    <w:p>
      <w:pPr>
        <w:spacing w:line="360" w:lineRule="auto"/>
        <w:ind w:firstLine="560" w:firstLineChars="200"/>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一、供应商概况：</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1、注册地址：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2、成立日期：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3、注册资金：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4、单位性质：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5、开户银行的名称和地址：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6、隶属关系：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7、服务体系设置情况简介：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8、目前生产（销售）的主要产品简介：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9、年生产（销售）能力</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10、职工（雇员）人数：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其中：（1）高级技术人员人数：</w:t>
      </w:r>
    </w:p>
    <w:p>
      <w:pPr>
        <w:spacing w:line="360" w:lineRule="auto"/>
        <w:ind w:firstLine="1265" w:firstLineChars="452"/>
        <w:rPr>
          <w:rFonts w:ascii="仿宋_GB2312" w:hAnsi="仿宋" w:eastAsia="仿宋_GB2312"/>
          <w:color w:val="auto"/>
          <w:sz w:val="28"/>
          <w:szCs w:val="28"/>
        </w:rPr>
      </w:pPr>
      <w:r>
        <w:rPr>
          <w:rFonts w:hint="eastAsia" w:ascii="仿宋_GB2312" w:hAnsi="仿宋" w:eastAsia="仿宋_GB2312"/>
          <w:color w:val="auto"/>
          <w:sz w:val="28"/>
          <w:szCs w:val="28"/>
        </w:rPr>
        <w:t>（2）中级技术人员人数：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二、财务状况统计表</w:t>
      </w:r>
    </w:p>
    <w:tbl>
      <w:tblPr>
        <w:tblStyle w:val="40"/>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309" w:type="dxa"/>
            <w:noWrap/>
            <w:vAlign w:val="center"/>
          </w:tcPr>
          <w:p>
            <w:pPr>
              <w:rPr>
                <w:rFonts w:ascii="仿宋_GB2312" w:hAnsi="仿宋" w:eastAsia="仿宋_GB2312"/>
                <w:color w:val="auto"/>
                <w:sz w:val="24"/>
              </w:rPr>
            </w:pPr>
            <w:r>
              <w:rPr>
                <w:rFonts w:hint="eastAsia" w:ascii="仿宋_GB2312" w:hAnsi="仿宋" w:eastAsia="仿宋_GB2312"/>
                <w:color w:val="auto"/>
                <w:sz w:val="24"/>
              </w:rPr>
              <w:t>项目年份</w:t>
            </w:r>
          </w:p>
        </w:tc>
        <w:tc>
          <w:tcPr>
            <w:tcW w:w="1822" w:type="dxa"/>
            <w:noWrap/>
            <w:vAlign w:val="center"/>
          </w:tcPr>
          <w:p>
            <w:pPr>
              <w:rPr>
                <w:rFonts w:ascii="仿宋_GB2312" w:hAnsi="仿宋" w:eastAsia="仿宋_GB2312"/>
                <w:color w:val="auto"/>
                <w:sz w:val="24"/>
              </w:rPr>
            </w:pPr>
            <w:r>
              <w:rPr>
                <w:rFonts w:hint="eastAsia" w:ascii="仿宋_GB2312" w:hAnsi="仿宋" w:eastAsia="仿宋_GB2312"/>
                <w:color w:val="auto"/>
                <w:sz w:val="24"/>
              </w:rPr>
              <w:t>201</w:t>
            </w:r>
            <w:r>
              <w:rPr>
                <w:rFonts w:hint="eastAsia" w:ascii="仿宋_GB2312" w:hAnsi="仿宋" w:eastAsia="仿宋_GB2312"/>
                <w:color w:val="auto"/>
                <w:sz w:val="24"/>
                <w:lang w:val="en-US" w:eastAsia="zh-CN"/>
              </w:rPr>
              <w:t>8</w:t>
            </w:r>
            <w:r>
              <w:rPr>
                <w:rFonts w:hint="eastAsia" w:ascii="仿宋_GB2312" w:hAnsi="仿宋" w:eastAsia="仿宋_GB2312"/>
                <w:color w:val="auto"/>
                <w:sz w:val="24"/>
              </w:rPr>
              <w:t>年度</w:t>
            </w:r>
          </w:p>
        </w:tc>
        <w:tc>
          <w:tcPr>
            <w:tcW w:w="2039" w:type="dxa"/>
            <w:noWrap/>
            <w:vAlign w:val="center"/>
          </w:tcPr>
          <w:p>
            <w:pPr>
              <w:rPr>
                <w:rFonts w:ascii="仿宋_GB2312" w:hAnsi="仿宋" w:eastAsia="仿宋_GB2312"/>
                <w:color w:val="auto"/>
                <w:sz w:val="24"/>
              </w:rPr>
            </w:pPr>
            <w:r>
              <w:rPr>
                <w:rFonts w:hint="eastAsia" w:ascii="仿宋_GB2312" w:hAnsi="仿宋" w:eastAsia="仿宋_GB2312"/>
                <w:color w:val="auto"/>
                <w:sz w:val="24"/>
              </w:rPr>
              <w:t>201</w:t>
            </w:r>
            <w:r>
              <w:rPr>
                <w:rFonts w:hint="eastAsia" w:ascii="仿宋_GB2312" w:hAnsi="仿宋" w:eastAsia="仿宋_GB2312"/>
                <w:color w:val="auto"/>
                <w:sz w:val="24"/>
                <w:lang w:val="en-US" w:eastAsia="zh-CN"/>
              </w:rPr>
              <w:t>9</w:t>
            </w:r>
            <w:r>
              <w:rPr>
                <w:rFonts w:hint="eastAsia" w:ascii="仿宋_GB2312" w:hAnsi="仿宋" w:eastAsia="仿宋_GB2312"/>
                <w:color w:val="auto"/>
                <w:sz w:val="24"/>
              </w:rPr>
              <w:t>年度</w:t>
            </w:r>
          </w:p>
        </w:tc>
        <w:tc>
          <w:tcPr>
            <w:tcW w:w="1907" w:type="dxa"/>
            <w:noWrap/>
            <w:vAlign w:val="center"/>
          </w:tcPr>
          <w:p>
            <w:pPr>
              <w:rPr>
                <w:rFonts w:ascii="仿宋_GB2312" w:hAnsi="仿宋" w:eastAsia="仿宋_GB2312"/>
                <w:color w:val="auto"/>
                <w:sz w:val="24"/>
              </w:rPr>
            </w:pPr>
            <w:r>
              <w:rPr>
                <w:rFonts w:hint="eastAsia" w:ascii="仿宋_GB2312" w:hAnsi="仿宋" w:eastAsia="仿宋_GB2312"/>
                <w:color w:val="auto"/>
                <w:sz w:val="24"/>
              </w:rPr>
              <w:t>20</w:t>
            </w:r>
            <w:r>
              <w:rPr>
                <w:rFonts w:hint="eastAsia" w:ascii="仿宋_GB2312" w:hAnsi="仿宋" w:eastAsia="仿宋_GB2312"/>
                <w:color w:val="auto"/>
                <w:sz w:val="24"/>
                <w:lang w:val="en-US" w:eastAsia="zh-CN"/>
              </w:rPr>
              <w:t>20</w:t>
            </w:r>
            <w:r>
              <w:rPr>
                <w:rFonts w:hint="eastAsia" w:ascii="仿宋_GB2312" w:hAnsi="仿宋" w:eastAsia="仿宋_GB2312"/>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总 资 产（元）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流动资产（元）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固定资产净值（元）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总负债（元）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短期借款（元）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销售收入（元）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利润总额（元）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bl>
    <w:p>
      <w:pPr>
        <w:spacing w:line="360" w:lineRule="auto"/>
        <w:ind w:firstLine="420" w:firstLineChars="200"/>
        <w:rPr>
          <w:rFonts w:ascii="仿宋_GB2312" w:hAnsi="仿宋" w:eastAsia="仿宋_GB2312"/>
          <w:color w:val="auto"/>
          <w:szCs w:val="21"/>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三、提供</w:t>
      </w:r>
      <w:r>
        <w:rPr>
          <w:rFonts w:eastAsia="仿宋_GB2312"/>
          <w:color w:val="auto"/>
          <w:sz w:val="28"/>
          <w:szCs w:val="28"/>
        </w:rPr>
        <w:t>201</w:t>
      </w:r>
      <w:r>
        <w:rPr>
          <w:rFonts w:hint="eastAsia" w:eastAsia="仿宋_GB2312"/>
          <w:color w:val="auto"/>
          <w:sz w:val="28"/>
          <w:szCs w:val="28"/>
          <w:lang w:val="en-US" w:eastAsia="zh-CN"/>
        </w:rPr>
        <w:t>8</w:t>
      </w:r>
      <w:r>
        <w:rPr>
          <w:rFonts w:eastAsia="仿宋_GB2312"/>
          <w:color w:val="auto"/>
          <w:sz w:val="28"/>
          <w:szCs w:val="28"/>
        </w:rPr>
        <w:t>年</w:t>
      </w:r>
      <w:r>
        <w:rPr>
          <w:rFonts w:hint="eastAsia" w:eastAsia="仿宋_GB2312"/>
          <w:color w:val="auto"/>
          <w:sz w:val="28"/>
          <w:szCs w:val="28"/>
        </w:rPr>
        <w:t>或</w:t>
      </w:r>
      <w:r>
        <w:rPr>
          <w:rFonts w:eastAsia="仿宋_GB2312"/>
          <w:color w:val="auto"/>
          <w:sz w:val="28"/>
          <w:szCs w:val="28"/>
        </w:rPr>
        <w:t>20</w:t>
      </w:r>
      <w:r>
        <w:rPr>
          <w:rFonts w:hint="eastAsia" w:eastAsia="仿宋_GB2312"/>
          <w:color w:val="auto"/>
          <w:sz w:val="28"/>
          <w:szCs w:val="28"/>
          <w:lang w:val="en-US" w:eastAsia="zh-CN"/>
        </w:rPr>
        <w:t>20</w:t>
      </w:r>
      <w:r>
        <w:rPr>
          <w:rFonts w:eastAsia="仿宋_GB2312"/>
          <w:color w:val="auto"/>
          <w:sz w:val="28"/>
          <w:szCs w:val="28"/>
        </w:rPr>
        <w:t>年度财务审计报告</w:t>
      </w:r>
      <w:r>
        <w:rPr>
          <w:rFonts w:hint="eastAsia" w:ascii="仿宋_GB2312" w:hAnsi="仿宋" w:eastAsia="仿宋_GB2312"/>
          <w:color w:val="auto"/>
          <w:sz w:val="28"/>
          <w:szCs w:val="28"/>
        </w:rPr>
        <w:t>及本年度近期的资产负债表、损益表。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就我方全部所知，兹保证上述声明是真实、准确的。若有不实，我单位愿意承担由此而产生的一切经济责任和法律责任。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四、投标人认为需要声明的其他情况</w:t>
      </w: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rPr>
          <w:rFonts w:ascii="仿宋_GB2312" w:hAnsi="仿宋" w:eastAsia="仿宋_GB2312"/>
          <w:color w:val="auto"/>
          <w:sz w:val="28"/>
          <w:szCs w:val="28"/>
        </w:rPr>
      </w:pP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附件5</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投标人对《采购合同条款》的意见</w:t>
      </w:r>
    </w:p>
    <w:p>
      <w:pPr>
        <w:spacing w:line="360" w:lineRule="auto"/>
        <w:ind w:firstLine="945" w:firstLineChars="450"/>
        <w:rPr>
          <w:rFonts w:ascii="仿宋_GB2312" w:hAnsi="仿宋" w:eastAsia="仿宋_GB2312"/>
          <w:color w:val="auto"/>
          <w:szCs w:val="21"/>
        </w:rPr>
      </w:pPr>
    </w:p>
    <w:p>
      <w:pPr>
        <w:tabs>
          <w:tab w:val="left" w:pos="7950"/>
        </w:tabs>
        <w:adjustRightInd w:val="0"/>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color w:val="auto"/>
          <w:sz w:val="28"/>
          <w:szCs w:val="28"/>
        </w:rPr>
        <w:t>1、投标人如对此次《</w:t>
      </w:r>
      <w:r>
        <w:rPr>
          <w:rFonts w:hint="eastAsia" w:ascii="仿宋_GB2312" w:hAnsi="仿宋" w:eastAsia="仿宋_GB2312"/>
          <w:bCs/>
          <w:color w:val="auto"/>
          <w:sz w:val="28"/>
          <w:szCs w:val="28"/>
        </w:rPr>
        <w:t>采购合同条款》没有歧异，请在本页填写无意见；如有歧异，请填写具体意见</w:t>
      </w:r>
      <w:r>
        <w:rPr>
          <w:rFonts w:hint="eastAsia" w:ascii="仿宋_GB2312" w:hAnsi="仿宋" w:eastAsia="仿宋_GB2312"/>
          <w:color w:val="auto"/>
          <w:sz w:val="28"/>
          <w:szCs w:val="28"/>
        </w:rPr>
        <w:t>（请投标人选择其一）</w:t>
      </w:r>
      <w:r>
        <w:rPr>
          <w:rFonts w:hint="eastAsia" w:ascii="仿宋_GB2312" w:hAnsi="仿宋" w:eastAsia="仿宋_GB2312"/>
          <w:bCs/>
          <w:color w:val="auto"/>
          <w:sz w:val="28"/>
          <w:szCs w:val="28"/>
        </w:rPr>
        <w:t>：</w:t>
      </w:r>
    </w:p>
    <w:p>
      <w:pPr>
        <w:spacing w:line="360" w:lineRule="auto"/>
        <w:ind w:firstLine="1400" w:firstLineChars="500"/>
        <w:rPr>
          <w:rFonts w:ascii="仿宋_GB2312" w:hAnsi="仿宋" w:eastAsia="仿宋_GB2312"/>
          <w:b/>
          <w:bCs/>
          <w:color w:val="auto"/>
          <w:sz w:val="28"/>
          <w:szCs w:val="28"/>
        </w:rPr>
      </w:pPr>
      <w:r>
        <w:rPr>
          <w:rFonts w:hint="eastAsia" w:ascii="仿宋_GB2312" w:hAnsi="仿宋" w:eastAsia="仿宋_GB2312"/>
          <w:bCs/>
          <w:color w:val="auto"/>
          <w:sz w:val="28"/>
          <w:szCs w:val="28"/>
        </w:rPr>
        <w:t>有意见</w:t>
      </w:r>
      <w:r>
        <w:rPr>
          <w:rFonts w:hint="eastAsia" w:ascii="仿宋_GB2312" w:hAnsi="仿宋" w:eastAsia="仿宋_GB2312"/>
          <w:b/>
          <w:bCs/>
          <w:color w:val="auto"/>
          <w:sz w:val="28"/>
          <w:szCs w:val="28"/>
        </w:rPr>
        <w:t xml:space="preserve"> □  </w:t>
      </w:r>
      <w:r>
        <w:rPr>
          <w:rFonts w:hint="eastAsia" w:ascii="仿宋_GB2312" w:hAnsi="仿宋" w:eastAsia="仿宋_GB2312"/>
          <w:bCs/>
          <w:color w:val="auto"/>
          <w:sz w:val="28"/>
          <w:szCs w:val="28"/>
        </w:rPr>
        <w:t xml:space="preserve">         无意见 </w:t>
      </w:r>
      <w:r>
        <w:rPr>
          <w:rFonts w:hint="eastAsia" w:ascii="仿宋_GB2312" w:hAnsi="仿宋" w:eastAsia="仿宋_GB2312"/>
          <w:b/>
          <w:bCs/>
          <w:color w:val="auto"/>
          <w:sz w:val="28"/>
          <w:szCs w:val="28"/>
        </w:rPr>
        <w:t>□</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w:t>
      </w:r>
      <w:r>
        <w:rPr>
          <w:rFonts w:hint="eastAsia" w:ascii="仿宋_GB2312" w:hAnsi="仿宋" w:eastAsia="仿宋_GB2312"/>
          <w:bCs/>
          <w:color w:val="auto"/>
          <w:sz w:val="28"/>
          <w:szCs w:val="28"/>
        </w:rPr>
        <w:t>解决合同纠纷方式</w:t>
      </w:r>
      <w:r>
        <w:rPr>
          <w:rFonts w:hint="eastAsia" w:ascii="仿宋_GB2312" w:hAnsi="仿宋" w:eastAsia="仿宋_GB2312"/>
          <w:b/>
          <w:color w:val="auto"/>
          <w:sz w:val="28"/>
          <w:szCs w:val="28"/>
        </w:rPr>
        <w:t>：</w:t>
      </w:r>
      <w:r>
        <w:rPr>
          <w:rFonts w:hint="eastAsia" w:ascii="仿宋_GB2312" w:hAnsi="仿宋" w:eastAsia="仿宋_GB2312"/>
          <w:color w:val="auto"/>
          <w:sz w:val="28"/>
          <w:szCs w:val="28"/>
        </w:rPr>
        <w:t>（请投标人选择其一）</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(1)向合同签署地仲裁委员会提请仲裁（   ）； </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(2)向合同签署地人民法院提起诉讼（   ）。</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3、对本合同有无意见必须表明意见，按规定签署并加盖公章，否则作为废标。</w:t>
      </w:r>
    </w:p>
    <w:p>
      <w:pPr>
        <w:spacing w:line="360" w:lineRule="auto"/>
        <w:ind w:firstLine="560" w:firstLineChars="200"/>
        <w:rPr>
          <w:rFonts w:ascii="仿宋_GB2312" w:hAnsi="仿宋" w:eastAsia="仿宋_GB2312"/>
          <w:color w:val="auto"/>
          <w:sz w:val="28"/>
          <w:szCs w:val="28"/>
        </w:rPr>
      </w:pP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附件6</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投标人近三年有无违法、违规记录承诺书</w:t>
      </w:r>
    </w:p>
    <w:p>
      <w:pPr>
        <w:spacing w:line="360" w:lineRule="auto"/>
        <w:rPr>
          <w:rFonts w:ascii="仿宋_GB2312" w:hAnsi="仿宋" w:eastAsia="仿宋_GB2312"/>
          <w:color w:val="auto"/>
          <w:sz w:val="30"/>
          <w:szCs w:val="30"/>
        </w:rPr>
      </w:pPr>
      <w:r>
        <w:rPr>
          <w:rFonts w:hint="eastAsia" w:ascii="仿宋_GB2312" w:hAnsi="仿宋" w:eastAsia="仿宋_GB2312"/>
          <w:color w:val="auto"/>
          <w:sz w:val="30"/>
          <w:szCs w:val="30"/>
        </w:rPr>
        <w:t>（投标人自行填写）</w:t>
      </w:r>
    </w:p>
    <w:p>
      <w:pPr>
        <w:spacing w:line="360" w:lineRule="auto"/>
        <w:ind w:left="1792" w:hanging="1792" w:hangingChars="640"/>
        <w:rPr>
          <w:rFonts w:ascii="仿宋_GB2312" w:hAnsi="仿宋" w:eastAsia="仿宋_GB2312"/>
          <w:color w:val="auto"/>
          <w:sz w:val="28"/>
          <w:szCs w:val="28"/>
        </w:rPr>
      </w:pPr>
    </w:p>
    <w:p>
      <w:pPr>
        <w:spacing w:line="360" w:lineRule="auto"/>
        <w:ind w:left="1792" w:hanging="1792" w:hangingChars="640"/>
        <w:rPr>
          <w:rFonts w:ascii="仿宋_GB2312" w:hAnsi="仿宋" w:eastAsia="仿宋_GB2312"/>
          <w:color w:val="auto"/>
          <w:sz w:val="28"/>
          <w:szCs w:val="28"/>
        </w:rPr>
      </w:pPr>
      <w:r>
        <w:rPr>
          <w:rFonts w:hint="eastAsia" w:ascii="仿宋_GB2312" w:hAnsi="仿宋" w:eastAsia="仿宋_GB2312"/>
          <w:color w:val="auto"/>
          <w:sz w:val="28"/>
          <w:szCs w:val="28"/>
        </w:rPr>
        <w:t>内容应包括：说明现在有无正在诉讼的案件和有无不良记录以及是否依法缴纳税收和社会保障资金。</w:t>
      </w:r>
    </w:p>
    <w:p>
      <w:pPr>
        <w:spacing w:line="360" w:lineRule="auto"/>
        <w:ind w:left="252" w:hanging="252" w:hangingChars="90"/>
        <w:rPr>
          <w:rFonts w:ascii="仿宋_GB2312" w:hAnsi="仿宋" w:eastAsia="仿宋_GB2312"/>
          <w:color w:val="auto"/>
          <w:sz w:val="28"/>
          <w:szCs w:val="28"/>
        </w:rPr>
      </w:pPr>
      <w:r>
        <w:rPr>
          <w:rFonts w:hint="eastAsia" w:ascii="仿宋_GB2312" w:hAnsi="仿宋" w:eastAsia="仿宋_GB2312"/>
          <w:color w:val="auto"/>
          <w:sz w:val="28"/>
        </w:rPr>
        <w:t>（有无必须说明，否则作为废标）</w:t>
      </w:r>
    </w:p>
    <w:p>
      <w:pPr>
        <w:spacing w:line="360" w:lineRule="auto"/>
        <w:rPr>
          <w:rFonts w:ascii="仿宋_GB2312" w:hAnsi="仿宋" w:eastAsia="仿宋_GB2312"/>
          <w:color w:val="auto"/>
          <w:sz w:val="18"/>
          <w:szCs w:val="18"/>
        </w:rPr>
      </w:pPr>
    </w:p>
    <w:p>
      <w:pPr>
        <w:spacing w:line="360" w:lineRule="auto"/>
        <w:rPr>
          <w:rFonts w:ascii="仿宋_GB2312" w:hAnsi="仿宋" w:eastAsia="仿宋_GB2312"/>
          <w:color w:val="auto"/>
          <w:sz w:val="18"/>
          <w:szCs w:val="18"/>
        </w:rPr>
      </w:pPr>
    </w:p>
    <w:p>
      <w:pPr>
        <w:spacing w:line="360" w:lineRule="auto"/>
        <w:ind w:firstLine="3360" w:firstLineChars="1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3920" w:firstLineChars="140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3360" w:firstLineChars="12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3500" w:firstLineChars="125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rPr>
          <w:rFonts w:ascii="仿宋_GB2312" w:hAnsi="仿宋" w:eastAsia="仿宋_GB2312"/>
          <w:color w:val="auto"/>
          <w:sz w:val="18"/>
          <w:szCs w:val="18"/>
        </w:rPr>
        <w:sectPr>
          <w:pgSz w:w="11906" w:h="16838"/>
          <w:pgMar w:top="2098" w:right="1440" w:bottom="1440" w:left="1440" w:header="851" w:footer="992" w:gutter="0"/>
          <w:cols w:space="0" w:num="1"/>
          <w:rtlGutter w:val="0"/>
          <w:docGrid w:linePitch="312" w:charSpace="0"/>
        </w:sectPr>
      </w:pPr>
    </w:p>
    <w:p>
      <w:pPr>
        <w:spacing w:line="400" w:lineRule="exact"/>
        <w:rPr>
          <w:rFonts w:ascii="仿宋_GB2312" w:hAnsi="仿宋" w:eastAsia="仿宋_GB2312"/>
          <w:b/>
          <w:bCs/>
          <w:color w:val="auto"/>
          <w:sz w:val="30"/>
          <w:szCs w:val="30"/>
        </w:rPr>
      </w:pPr>
      <w:r>
        <w:rPr>
          <w:rFonts w:hint="eastAsia" w:ascii="仿宋_GB2312" w:hAnsi="仿宋" w:eastAsia="仿宋_GB2312"/>
          <w:b/>
          <w:bCs/>
          <w:color w:val="auto"/>
          <w:sz w:val="28"/>
          <w:szCs w:val="28"/>
        </w:rPr>
        <w:t>附件7</w:t>
      </w:r>
      <w:bookmarkStart w:id="7" w:name="投标报价表"/>
      <w:r>
        <w:rPr>
          <w:rFonts w:hint="eastAsia" w:ascii="仿宋_GB2312" w:hAnsi="仿宋" w:eastAsia="仿宋_GB2312"/>
          <w:b/>
          <w:bCs/>
          <w:color w:val="auto"/>
          <w:sz w:val="28"/>
          <w:szCs w:val="28"/>
        </w:rPr>
        <w:t>：</w:t>
      </w:r>
      <w:bookmarkEnd w:id="7"/>
      <w:r>
        <w:rPr>
          <w:rFonts w:hint="eastAsia" w:ascii="仿宋_GB2312" w:hAnsi="仿宋" w:eastAsia="仿宋_GB2312"/>
          <w:b/>
          <w:bCs/>
          <w:color w:val="auto"/>
          <w:sz w:val="30"/>
          <w:szCs w:val="30"/>
        </w:rPr>
        <w:t>开标一览表、投标报价明细表</w:t>
      </w: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开标一览表（格式）</w:t>
      </w:r>
    </w:p>
    <w:p>
      <w:pPr>
        <w:spacing w:line="440" w:lineRule="exact"/>
        <w:rPr>
          <w:rFonts w:ascii="仿宋_GB2312" w:hAnsi="仿宋" w:eastAsia="仿宋_GB2312"/>
          <w:b/>
          <w:color w:val="auto"/>
          <w:sz w:val="28"/>
          <w:szCs w:val="28"/>
        </w:rPr>
      </w:pPr>
    </w:p>
    <w:tbl>
      <w:tblPr>
        <w:tblStyle w:val="40"/>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384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3310"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项目名称</w:t>
            </w:r>
          </w:p>
        </w:tc>
        <w:tc>
          <w:tcPr>
            <w:tcW w:w="3848"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投标总价（元）</w:t>
            </w:r>
          </w:p>
        </w:tc>
        <w:tc>
          <w:tcPr>
            <w:tcW w:w="1827"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10" w:type="dxa"/>
            <w:noWrap/>
            <w:vAlign w:val="center"/>
          </w:tcPr>
          <w:p>
            <w:pPr>
              <w:spacing w:line="440" w:lineRule="exact"/>
              <w:jc w:val="center"/>
              <w:rPr>
                <w:rFonts w:ascii="仿宋_GB2312" w:hAnsi="仿宋" w:eastAsia="仿宋_GB2312"/>
                <w:color w:val="auto"/>
                <w:szCs w:val="21"/>
              </w:rPr>
            </w:pPr>
          </w:p>
        </w:tc>
        <w:tc>
          <w:tcPr>
            <w:tcW w:w="3848"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小写：            大写：</w:t>
            </w:r>
          </w:p>
        </w:tc>
        <w:tc>
          <w:tcPr>
            <w:tcW w:w="1827" w:type="dxa"/>
            <w:noWrap/>
            <w:vAlign w:val="center"/>
          </w:tcPr>
          <w:p>
            <w:pPr>
              <w:spacing w:line="440" w:lineRule="exact"/>
              <w:jc w:val="center"/>
              <w:rPr>
                <w:rFonts w:ascii="仿宋_GB2312" w:hAnsi="仿宋" w:eastAsia="仿宋_GB2312"/>
                <w:color w:val="auto"/>
                <w:szCs w:val="21"/>
              </w:rPr>
            </w:pPr>
          </w:p>
        </w:tc>
      </w:tr>
    </w:tbl>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年  月  日</w:t>
      </w:r>
    </w:p>
    <w:p>
      <w:pPr>
        <w:spacing w:line="400" w:lineRule="exact"/>
        <w:rPr>
          <w:rFonts w:ascii="仿宋_GB2312" w:hAnsi="仿宋" w:eastAsia="仿宋_GB2312"/>
          <w:b/>
          <w:bCs/>
          <w:color w:val="auto"/>
          <w:sz w:val="30"/>
          <w:szCs w:val="30"/>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投 标 报 价明细表</w:t>
      </w:r>
    </w:p>
    <w:p>
      <w:pPr>
        <w:spacing w:line="440" w:lineRule="exact"/>
        <w:rPr>
          <w:rFonts w:ascii="仿宋_GB2312" w:hAnsi="仿宋" w:eastAsia="仿宋_GB2312"/>
          <w:bCs/>
          <w:color w:val="auto"/>
          <w:sz w:val="28"/>
          <w:szCs w:val="28"/>
        </w:rPr>
      </w:pPr>
    </w:p>
    <w:p>
      <w:pPr>
        <w:spacing w:line="440" w:lineRule="exact"/>
        <w:rPr>
          <w:rFonts w:hint="eastAsia" w:ascii="仿宋_GB2312" w:hAnsi="仿宋" w:eastAsia="仿宋_GB2312"/>
          <w:bCs/>
          <w:color w:val="auto"/>
          <w:sz w:val="28"/>
          <w:szCs w:val="28"/>
          <w:lang w:eastAsia="zh-CN"/>
        </w:rPr>
      </w:pPr>
      <w:r>
        <w:rPr>
          <w:rFonts w:hint="eastAsia" w:ascii="仿宋_GB2312" w:hAnsi="仿宋" w:eastAsia="仿宋_GB2312"/>
          <w:bCs/>
          <w:color w:val="auto"/>
          <w:sz w:val="28"/>
          <w:szCs w:val="28"/>
        </w:rPr>
        <w:t>投标编号</w:t>
      </w:r>
      <w:r>
        <w:rPr>
          <w:rFonts w:hint="eastAsia" w:ascii="仿宋_GB2312" w:hAnsi="仿宋" w:eastAsia="仿宋_GB2312"/>
          <w:b/>
          <w:bCs/>
          <w:color w:val="auto"/>
          <w:sz w:val="28"/>
          <w:szCs w:val="28"/>
        </w:rPr>
        <w:t>：</w:t>
      </w:r>
      <w:r>
        <w:rPr>
          <w:rFonts w:hint="eastAsia" w:ascii="仿宋_GB2312" w:hAnsi="仿宋" w:eastAsia="仿宋_GB2312"/>
          <w:bCs/>
          <w:color w:val="auto"/>
          <w:sz w:val="28"/>
          <w:szCs w:val="28"/>
        </w:rPr>
        <w:t xml:space="preserve"> </w:t>
      </w:r>
      <w:r>
        <w:rPr>
          <w:rFonts w:hint="eastAsia" w:ascii="仿宋_GB2312" w:hAnsi="仿宋" w:eastAsia="仿宋_GB2312"/>
          <w:bCs/>
          <w:color w:val="auto"/>
          <w:sz w:val="28"/>
          <w:szCs w:val="28"/>
          <w:lang w:eastAsia="zh-CN"/>
        </w:rPr>
        <w:t>2021-XJZYXM-007</w:t>
      </w:r>
    </w:p>
    <w:tbl>
      <w:tblPr>
        <w:tblStyle w:val="40"/>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08"/>
        <w:gridCol w:w="957"/>
        <w:gridCol w:w="1132"/>
        <w:gridCol w:w="1732"/>
        <w:gridCol w:w="663"/>
        <w:gridCol w:w="946"/>
        <w:gridCol w:w="75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序号</w:t>
            </w:r>
          </w:p>
        </w:tc>
        <w:tc>
          <w:tcPr>
            <w:tcW w:w="1308"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品牌</w:t>
            </w:r>
          </w:p>
        </w:tc>
        <w:tc>
          <w:tcPr>
            <w:tcW w:w="95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型号</w:t>
            </w:r>
          </w:p>
        </w:tc>
        <w:tc>
          <w:tcPr>
            <w:tcW w:w="11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设备名称</w:t>
            </w:r>
          </w:p>
        </w:tc>
        <w:tc>
          <w:tcPr>
            <w:tcW w:w="17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设备性能参数</w:t>
            </w:r>
          </w:p>
        </w:tc>
        <w:tc>
          <w:tcPr>
            <w:tcW w:w="663"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单位</w:t>
            </w:r>
          </w:p>
        </w:tc>
        <w:tc>
          <w:tcPr>
            <w:tcW w:w="946"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数量</w:t>
            </w:r>
          </w:p>
        </w:tc>
        <w:tc>
          <w:tcPr>
            <w:tcW w:w="750"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单价</w:t>
            </w:r>
          </w:p>
        </w:tc>
        <w:tc>
          <w:tcPr>
            <w:tcW w:w="95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55" w:type="dxa"/>
            <w:gridSpan w:val="2"/>
            <w:noWrap/>
          </w:tcPr>
          <w:p>
            <w:pPr>
              <w:spacing w:line="440" w:lineRule="exact"/>
              <w:rPr>
                <w:rFonts w:ascii="仿宋_GB2312" w:hAnsi="仿宋" w:eastAsia="仿宋_GB2312"/>
                <w:color w:val="auto"/>
                <w:szCs w:val="21"/>
              </w:rPr>
            </w:pPr>
            <w:r>
              <w:rPr>
                <w:rFonts w:hint="eastAsia" w:ascii="仿宋_GB2312" w:hAnsi="仿宋" w:eastAsia="仿宋_GB2312"/>
                <w:color w:val="auto"/>
                <w:szCs w:val="21"/>
              </w:rPr>
              <w:t>投标总价</w:t>
            </w:r>
          </w:p>
        </w:tc>
        <w:tc>
          <w:tcPr>
            <w:tcW w:w="7137" w:type="dxa"/>
            <w:gridSpan w:val="7"/>
            <w:tcBorders>
              <w:bottom w:val="single" w:color="auto" w:sz="4" w:space="0"/>
            </w:tcBorders>
            <w:noWrap/>
          </w:tcPr>
          <w:p>
            <w:pPr>
              <w:spacing w:line="440" w:lineRule="exact"/>
              <w:ind w:firstLine="2100" w:firstLineChars="1000"/>
              <w:rPr>
                <w:rFonts w:ascii="仿宋_GB2312" w:hAnsi="仿宋" w:eastAsia="仿宋_GB2312"/>
                <w:color w:val="auto"/>
                <w:szCs w:val="21"/>
              </w:rPr>
            </w:pPr>
            <w:r>
              <w:rPr>
                <w:rFonts w:hint="eastAsia" w:ascii="仿宋_GB2312" w:hAnsi="仿宋" w:eastAsia="仿宋_GB2312"/>
                <w:color w:val="auto"/>
                <w:szCs w:val="21"/>
              </w:rPr>
              <w:t>金额（大写）                    元</w:t>
            </w:r>
          </w:p>
        </w:tc>
      </w:tr>
    </w:tbl>
    <w:p>
      <w:pPr>
        <w:spacing w:line="440" w:lineRule="exact"/>
        <w:ind w:firstLine="562" w:firstLineChars="200"/>
        <w:rPr>
          <w:rFonts w:ascii="仿宋_GB2312" w:hAnsi="仿宋" w:eastAsia="仿宋_GB2312"/>
          <w:b/>
          <w:bCs/>
          <w:color w:val="auto"/>
          <w:sz w:val="28"/>
          <w:szCs w:val="28"/>
        </w:rPr>
      </w:pPr>
    </w:p>
    <w:p>
      <w:pPr>
        <w:spacing w:line="440" w:lineRule="exact"/>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注：投标报价明细表须按招标文件中提供的采购清单填写并报价，不得改变清单顺序以及清单中设备名称、设备性能参数、单位和数量等内容。</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Cs w:val="21"/>
        </w:rPr>
      </w:pPr>
      <w:r>
        <w:rPr>
          <w:rFonts w:hint="eastAsia" w:ascii="仿宋_GB2312" w:hAnsi="仿宋" w:eastAsia="仿宋_GB2312"/>
          <w:color w:val="auto"/>
          <w:sz w:val="28"/>
          <w:szCs w:val="28"/>
        </w:rPr>
        <w:t>年  月  日</w:t>
      </w: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rPr>
          <w:rFonts w:ascii="仿宋_GB2312" w:hAnsi="仿宋" w:eastAsia="仿宋_GB2312"/>
          <w:b/>
          <w:bCs/>
          <w:color w:val="auto"/>
          <w:szCs w:val="21"/>
        </w:rPr>
      </w:pPr>
    </w:p>
    <w:p>
      <w:pPr>
        <w:rPr>
          <w:rFonts w:ascii="仿宋_GB2312" w:hAnsi="仿宋" w:eastAsia="仿宋_GB2312"/>
          <w:b/>
          <w:bCs/>
          <w:color w:val="auto"/>
          <w:szCs w:val="21"/>
        </w:rPr>
      </w:pPr>
    </w:p>
    <w:p>
      <w:pPr>
        <w:rPr>
          <w:rFonts w:ascii="仿宋_GB2312" w:eastAsia="仿宋_GB2312"/>
          <w:color w:val="auto"/>
        </w:rPr>
        <w:sectPr>
          <w:footerReference r:id="rId5" w:type="default"/>
          <w:footerReference r:id="rId6" w:type="even"/>
          <w:pgSz w:w="11906" w:h="16838"/>
          <w:pgMar w:top="2098" w:right="1440" w:bottom="1440" w:left="1440" w:header="851" w:footer="992" w:gutter="0"/>
          <w:cols w:space="720" w:num="1"/>
          <w:docGrid w:linePitch="312" w:charSpace="0"/>
        </w:sectPr>
      </w:pPr>
    </w:p>
    <w:p>
      <w:pPr>
        <w:rPr>
          <w:rFonts w:ascii="仿宋_GB2312" w:hAnsi="仿宋" w:eastAsia="仿宋_GB2312"/>
          <w:b/>
          <w:bCs/>
          <w:color w:val="auto"/>
          <w:sz w:val="36"/>
          <w:szCs w:val="36"/>
        </w:rPr>
      </w:pPr>
      <w:r>
        <w:rPr>
          <w:rFonts w:hint="eastAsia" w:ascii="仿宋_GB2312" w:hAnsi="仿宋" w:eastAsia="仿宋_GB2312"/>
          <w:b/>
          <w:bCs/>
          <w:color w:val="auto"/>
          <w:sz w:val="36"/>
          <w:szCs w:val="36"/>
        </w:rPr>
        <w:t>附表8</w:t>
      </w:r>
    </w:p>
    <w:p>
      <w:pPr>
        <w:rPr>
          <w:rFonts w:ascii="仿宋_GB2312" w:hAnsi="仿宋" w:eastAsia="仿宋_GB2312"/>
          <w:b/>
          <w:bCs/>
          <w:color w:val="auto"/>
          <w:sz w:val="36"/>
          <w:szCs w:val="36"/>
        </w:rPr>
      </w:pPr>
    </w:p>
    <w:p>
      <w:pPr>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投标货物（设备）技术、性能、质量具体明细及偏离表</w:t>
      </w:r>
    </w:p>
    <w:p>
      <w:pPr>
        <w:jc w:val="center"/>
        <w:rPr>
          <w:rFonts w:ascii="仿宋_GB2312" w:hAnsi="仿宋" w:eastAsia="仿宋_GB2312"/>
          <w:b/>
          <w:bCs/>
          <w:color w:val="auto"/>
          <w:sz w:val="36"/>
          <w:szCs w:val="36"/>
        </w:rPr>
      </w:pPr>
    </w:p>
    <w:tbl>
      <w:tblPr>
        <w:tblStyle w:val="40"/>
        <w:tblW w:w="14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r>
    </w:tbl>
    <w:p>
      <w:pPr>
        <w:ind w:firstLine="11200" w:firstLineChars="4000"/>
        <w:rPr>
          <w:rFonts w:ascii="仿宋_GB2312" w:hAnsi="仿宋" w:eastAsia="仿宋_GB2312"/>
          <w:color w:val="auto"/>
          <w:sz w:val="28"/>
          <w:szCs w:val="28"/>
        </w:rPr>
      </w:pPr>
      <w:r>
        <w:rPr>
          <w:rFonts w:hint="eastAsia" w:ascii="仿宋_GB2312" w:hAnsi="仿宋" w:eastAsia="仿宋_GB2312"/>
          <w:color w:val="auto"/>
          <w:sz w:val="28"/>
          <w:szCs w:val="28"/>
        </w:rPr>
        <w:t>投标单位(公章)：</w:t>
      </w:r>
    </w:p>
    <w:p>
      <w:pPr>
        <w:ind w:firstLine="11200" w:firstLineChars="4000"/>
        <w:rPr>
          <w:rFonts w:ascii="仿宋_GB2312" w:hAnsi="仿宋" w:eastAsia="仿宋_GB2312"/>
          <w:color w:val="auto"/>
          <w:sz w:val="28"/>
          <w:szCs w:val="28"/>
        </w:rPr>
      </w:pPr>
    </w:p>
    <w:p>
      <w:pPr>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投标单位联系人：                                投标单位联系电话：            法人代表(签字):</w:t>
      </w:r>
    </w:p>
    <w:p>
      <w:pPr>
        <w:ind w:firstLine="560" w:firstLineChars="200"/>
        <w:rPr>
          <w:rFonts w:ascii="仿宋_GB2312" w:hAnsi="仿宋" w:eastAsia="仿宋_GB2312"/>
          <w:color w:val="auto"/>
          <w:sz w:val="28"/>
          <w:szCs w:val="28"/>
        </w:rPr>
      </w:pPr>
    </w:p>
    <w:p>
      <w:pPr>
        <w:spacing w:line="400" w:lineRule="exact"/>
        <w:ind w:left="1080" w:hanging="1080" w:hangingChars="450"/>
        <w:rPr>
          <w:rFonts w:ascii="仿宋_GB2312" w:hAnsi="仿宋" w:eastAsia="仿宋_GB2312"/>
          <w:color w:val="auto"/>
          <w:sz w:val="24"/>
        </w:rPr>
      </w:pPr>
      <w:r>
        <w:rPr>
          <w:rFonts w:hint="eastAsia" w:ascii="仿宋_GB2312" w:hAnsi="仿宋" w:eastAsia="仿宋_GB2312"/>
          <w:color w:val="auto"/>
          <w:sz w:val="24"/>
        </w:rPr>
        <w:t>备注：1、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left="1198" w:leftChars="342" w:hanging="480" w:hangingChars="200"/>
        <w:rPr>
          <w:rFonts w:ascii="仿宋_GB2312" w:hAnsi="仿宋" w:eastAsia="仿宋_GB2312"/>
          <w:color w:val="auto"/>
          <w:sz w:val="24"/>
        </w:rPr>
      </w:pPr>
      <w:r>
        <w:rPr>
          <w:rFonts w:hint="eastAsia" w:ascii="仿宋_GB2312" w:hAnsi="仿宋" w:eastAsia="仿宋_GB2312"/>
          <w:color w:val="auto"/>
          <w:sz w:val="24"/>
        </w:rPr>
        <w:t>2、如果投标货物有偏离而不标注偏离，一旦在评审中被发现存在偏离或认定为偏离，评审人员有权视具体情况按照评审标准扣分。</w:t>
      </w:r>
    </w:p>
    <w:p>
      <w:pPr>
        <w:rPr>
          <w:rFonts w:ascii="仿宋_GB2312" w:hAnsi="仿宋" w:eastAsia="仿宋_GB2312"/>
          <w:b/>
          <w:bCs/>
          <w:color w:val="auto"/>
          <w:szCs w:val="21"/>
        </w:rPr>
      </w:pPr>
    </w:p>
    <w:p>
      <w:pPr>
        <w:snapToGrid w:val="0"/>
        <w:rPr>
          <w:rFonts w:ascii="仿宋_GB2312" w:hAnsi="仿宋" w:eastAsia="仿宋_GB2312"/>
          <w:b/>
          <w:bCs/>
          <w:color w:val="auto"/>
          <w:sz w:val="30"/>
          <w:szCs w:val="30"/>
        </w:rPr>
        <w:sectPr>
          <w:pgSz w:w="16838" w:h="11906" w:orient="landscape"/>
          <w:pgMar w:top="1440" w:right="2098" w:bottom="1440" w:left="1440" w:header="851" w:footer="992" w:gutter="0"/>
          <w:cols w:space="720" w:num="1"/>
          <w:docGrid w:linePitch="312" w:charSpace="0"/>
        </w:sectPr>
      </w:pPr>
    </w:p>
    <w:p>
      <w:pPr>
        <w:snapToGrid w:val="0"/>
        <w:rPr>
          <w:rFonts w:ascii="仿宋_GB2312" w:hAnsi="仿宋" w:eastAsia="仿宋_GB2312"/>
          <w:color w:val="auto"/>
        </w:rPr>
      </w:pPr>
      <w:r>
        <w:rPr>
          <w:rFonts w:hint="eastAsia" w:ascii="仿宋_GB2312" w:hAnsi="仿宋" w:eastAsia="仿宋_GB2312"/>
          <w:b/>
          <w:bCs/>
          <w:color w:val="auto"/>
          <w:sz w:val="30"/>
          <w:szCs w:val="30"/>
        </w:rPr>
        <w:t>附件9</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投标产品质量承诺书</w:t>
      </w:r>
    </w:p>
    <w:p>
      <w:pPr>
        <w:spacing w:line="360" w:lineRule="auto"/>
        <w:rPr>
          <w:rFonts w:ascii="仿宋_GB2312" w:hAnsi="仿宋" w:eastAsia="仿宋_GB2312"/>
          <w:b/>
          <w:bCs/>
          <w:color w:val="auto"/>
          <w:sz w:val="32"/>
          <w:szCs w:val="32"/>
        </w:rPr>
      </w:pPr>
    </w:p>
    <w:p>
      <w:pPr>
        <w:spacing w:line="360" w:lineRule="auto"/>
        <w:rPr>
          <w:rFonts w:ascii="仿宋_GB2312" w:hAnsi="仿宋" w:eastAsia="仿宋_GB2312"/>
          <w:bCs/>
          <w:color w:val="auto"/>
          <w:sz w:val="28"/>
          <w:szCs w:val="28"/>
        </w:rPr>
      </w:pPr>
      <w:r>
        <w:rPr>
          <w:rFonts w:hint="eastAsia" w:ascii="仿宋_GB2312" w:hAnsi="仿宋" w:eastAsia="仿宋_GB2312"/>
          <w:color w:val="auto"/>
          <w:sz w:val="28"/>
          <w:szCs w:val="28"/>
        </w:rPr>
        <w:t>投标产品(设备)的全称</w:t>
      </w:r>
      <w:r>
        <w:rPr>
          <w:rFonts w:hint="eastAsia" w:ascii="仿宋_GB2312" w:hAnsi="仿宋" w:eastAsia="仿宋_GB2312"/>
          <w:color w:val="auto"/>
          <w:sz w:val="28"/>
          <w:szCs w:val="28"/>
          <w:u w:val="single"/>
        </w:rPr>
        <w:t xml:space="preserve">       同时应编写品牌、型号     </w:t>
      </w:r>
      <w:r>
        <w:rPr>
          <w:rFonts w:hint="eastAsia" w:ascii="仿宋_GB2312" w:hAnsi="仿宋" w:eastAsia="仿宋_GB2312"/>
          <w:color w:val="auto"/>
          <w:sz w:val="28"/>
          <w:szCs w:val="28"/>
        </w:rPr>
        <w:t>：</w:t>
      </w:r>
    </w:p>
    <w:p>
      <w:pPr>
        <w:spacing w:line="360" w:lineRule="auto"/>
        <w:rPr>
          <w:rFonts w:ascii="仿宋_GB2312" w:hAnsi="仿宋" w:eastAsia="仿宋_GB2312"/>
          <w:bCs/>
          <w:color w:val="auto"/>
          <w:sz w:val="28"/>
          <w:szCs w:val="28"/>
        </w:rPr>
      </w:pPr>
      <w:r>
        <w:rPr>
          <w:rFonts w:hint="eastAsia" w:ascii="仿宋_GB2312" w:hAnsi="仿宋" w:eastAsia="仿宋_GB2312"/>
          <w:bCs/>
          <w:color w:val="auto"/>
          <w:sz w:val="28"/>
          <w:szCs w:val="28"/>
        </w:rPr>
        <w:t>投标人应按所投产品（设备、软件）质量状况实事求是地填写，但不限以下内容：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1、产品（设备）出厂前是否执行检验检测；</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2、产品（设备）质量保证期（三包）期限（年、月），执行规范和内容；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3、产品（设备）质量缺陷、瑕疵补救方案和处理方式、方法（如果实行召回制度的产品必须说明）；</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4、投标产品（设备）达不到无故障时间和使用（寿命）年限应承担的责任；</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5、设备（软件）集成、安装、调试质量保证措施；</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6、投标人对投标产品（设备）承诺的其它事项。</w:t>
      </w:r>
    </w:p>
    <w:p>
      <w:pPr>
        <w:tabs>
          <w:tab w:val="left" w:pos="9180"/>
        </w:tabs>
        <w:rPr>
          <w:rFonts w:ascii="仿宋_GB2312" w:hAnsi="仿宋" w:eastAsia="仿宋_GB2312"/>
          <w:color w:val="auto"/>
          <w:szCs w:val="21"/>
        </w:rPr>
      </w:pPr>
    </w:p>
    <w:p>
      <w:pPr>
        <w:spacing w:line="360" w:lineRule="auto"/>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4172" w:firstLineChars="149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tabs>
          <w:tab w:val="left" w:pos="9180"/>
        </w:tabs>
        <w:spacing w:line="360" w:lineRule="auto"/>
        <w:rPr>
          <w:rFonts w:ascii="仿宋_GB2312" w:hAnsi="仿宋" w:eastAsia="仿宋_GB2312"/>
          <w:color w:val="auto"/>
          <w:sz w:val="28"/>
          <w:szCs w:val="28"/>
        </w:rPr>
      </w:pPr>
    </w:p>
    <w:p>
      <w:pPr>
        <w:tabs>
          <w:tab w:val="left" w:pos="9180"/>
        </w:tabs>
        <w:rPr>
          <w:rFonts w:ascii="仿宋_GB2312" w:hAnsi="仿宋" w:eastAsia="仿宋_GB2312"/>
          <w:b/>
          <w:color w:val="auto"/>
          <w:sz w:val="28"/>
          <w:szCs w:val="28"/>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附件10</w:t>
      </w:r>
    </w:p>
    <w:p>
      <w:pPr>
        <w:spacing w:line="240" w:lineRule="atLeast"/>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投标人技术支持和售后服务承诺</w:t>
      </w:r>
    </w:p>
    <w:p>
      <w:pPr>
        <w:spacing w:line="240" w:lineRule="atLeast"/>
        <w:jc w:val="center"/>
        <w:rPr>
          <w:rFonts w:ascii="仿宋_GB2312" w:hAnsi="仿宋" w:eastAsia="仿宋_GB2312"/>
          <w:b/>
          <w:color w:val="auto"/>
          <w:sz w:val="28"/>
          <w:szCs w:val="28"/>
        </w:rPr>
      </w:pPr>
      <w:r>
        <w:rPr>
          <w:rFonts w:hint="eastAsia" w:ascii="仿宋_GB2312" w:hAnsi="仿宋" w:eastAsia="仿宋_GB2312"/>
          <w:b/>
          <w:color w:val="auto"/>
          <w:sz w:val="28"/>
          <w:szCs w:val="28"/>
        </w:rPr>
        <w:t>（投标人自行填写）</w:t>
      </w:r>
    </w:p>
    <w:p>
      <w:pPr>
        <w:spacing w:line="360" w:lineRule="auto"/>
        <w:rPr>
          <w:rFonts w:ascii="仿宋_GB2312" w:hAnsi="仿宋" w:eastAsia="仿宋_GB2312"/>
          <w:b/>
          <w:color w:val="auto"/>
          <w:sz w:val="18"/>
          <w:szCs w:val="18"/>
        </w:rPr>
      </w:pPr>
    </w:p>
    <w:p>
      <w:pPr>
        <w:spacing w:line="500" w:lineRule="exact"/>
        <w:rPr>
          <w:rFonts w:ascii="仿宋_GB2312" w:hAnsi="仿宋" w:eastAsia="仿宋_GB2312"/>
          <w:color w:val="auto"/>
          <w:sz w:val="28"/>
          <w:szCs w:val="28"/>
        </w:rPr>
      </w:pPr>
      <w:r>
        <w:rPr>
          <w:rFonts w:hint="eastAsia" w:ascii="仿宋_GB2312" w:hAnsi="仿宋" w:eastAsia="仿宋_GB2312"/>
          <w:color w:val="auto"/>
          <w:sz w:val="28"/>
          <w:szCs w:val="28"/>
        </w:rPr>
        <w:t>主要内容应包括（不仅限于下列内容）：</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元。</w:t>
      </w:r>
    </w:p>
    <w:p>
      <w:pPr>
        <w:spacing w:line="500" w:lineRule="exact"/>
        <w:ind w:firstLine="554" w:firstLineChars="198"/>
        <w:rPr>
          <w:rFonts w:ascii="仿宋_GB2312" w:hAnsi="仿宋" w:eastAsia="仿宋_GB2312"/>
          <w:color w:val="auto"/>
          <w:sz w:val="28"/>
          <w:szCs w:val="28"/>
        </w:rPr>
      </w:pPr>
      <w:r>
        <w:rPr>
          <w:rFonts w:hint="eastAsia" w:ascii="仿宋_GB2312" w:hAnsi="仿宋" w:eastAsia="仿宋_GB2312"/>
          <w:color w:val="auto"/>
          <w:sz w:val="28"/>
          <w:szCs w:val="28"/>
        </w:rPr>
        <w:t>2、投标人应分别列明免费质量保证期外的服务年限</w:t>
      </w:r>
      <w:r>
        <w:rPr>
          <w:rFonts w:hint="eastAsia" w:ascii="仿宋_GB2312" w:hAnsi="仿宋" w:eastAsia="仿宋_GB2312"/>
          <w:color w:val="auto"/>
          <w:sz w:val="28"/>
          <w:szCs w:val="28"/>
          <w:u w:val="single"/>
        </w:rPr>
        <w:t>_____</w:t>
      </w:r>
      <w:r>
        <w:rPr>
          <w:rFonts w:hint="eastAsia" w:ascii="仿宋_GB2312" w:hAnsi="仿宋" w:eastAsia="仿宋_GB2312"/>
          <w:color w:val="auto"/>
          <w:sz w:val="28"/>
          <w:szCs w:val="28"/>
        </w:rPr>
        <w:t>年；维护维修的电话、联系人、响应服务时间、到达现场时间以及维护维修完成时限（天）。</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3、投标人应列明在货物免费质量保证期外</w:t>
      </w:r>
      <w:r>
        <w:rPr>
          <w:rFonts w:hint="eastAsia" w:ascii="仿宋_GB2312" w:hAnsi="仿宋" w:eastAsia="仿宋_GB2312" w:cs="宋体"/>
          <w:color w:val="auto"/>
          <w:sz w:val="28"/>
          <w:szCs w:val="28"/>
        </w:rPr>
        <w:t>技术支持和相关服务收费标准；零 (部)备件取得方式及取费标准</w:t>
      </w:r>
      <w:r>
        <w:rPr>
          <w:rFonts w:hint="eastAsia" w:ascii="仿宋_GB2312" w:hAnsi="仿宋" w:eastAsia="仿宋_GB2312"/>
          <w:color w:val="auto"/>
          <w:sz w:val="28"/>
          <w:szCs w:val="28"/>
        </w:rPr>
        <w:t>。</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4、投标人应列明生产厂家现在实行的售后服务和技术支持的方式、方法、内容，以及在新疆地区设置的售后服务网点、地址、联系电话等。</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5、投标人应分别列明投标物品的</w:t>
      </w:r>
      <w:r>
        <w:rPr>
          <w:rFonts w:hint="eastAsia" w:ascii="仿宋_GB2312" w:hAnsi="仿宋" w:eastAsia="仿宋_GB2312" w:cs="宋体"/>
          <w:color w:val="auto"/>
          <w:sz w:val="28"/>
          <w:szCs w:val="28"/>
        </w:rPr>
        <w:t>装箱清单及物品；以及产品开箱不合格处理方法。</w:t>
      </w:r>
    </w:p>
    <w:p>
      <w:pPr>
        <w:spacing w:line="500" w:lineRule="exact"/>
        <w:ind w:firstLine="560" w:firstLineChars="200"/>
        <w:rPr>
          <w:rFonts w:ascii="仿宋_GB2312" w:hAnsi="仿宋" w:eastAsia="仿宋_GB2312" w:cs="宋体"/>
          <w:color w:val="auto"/>
          <w:sz w:val="28"/>
          <w:szCs w:val="28"/>
        </w:rPr>
      </w:pPr>
      <w:r>
        <w:rPr>
          <w:rFonts w:hint="eastAsia" w:ascii="仿宋_GB2312" w:hAnsi="仿宋" w:eastAsia="仿宋_GB2312"/>
          <w:color w:val="auto"/>
          <w:sz w:val="28"/>
          <w:szCs w:val="28"/>
        </w:rPr>
        <w:t>6、</w:t>
      </w:r>
      <w:r>
        <w:rPr>
          <w:rFonts w:hint="eastAsia" w:ascii="仿宋_GB2312" w:hAnsi="仿宋" w:eastAsia="仿宋_GB2312" w:cs="宋体"/>
          <w:color w:val="auto"/>
          <w:sz w:val="28"/>
          <w:szCs w:val="28"/>
        </w:rPr>
        <w:t>投标人应列明违反售后服务承诺的赔偿责任。</w:t>
      </w:r>
    </w:p>
    <w:p>
      <w:pPr>
        <w:spacing w:line="500" w:lineRule="exact"/>
        <w:ind w:firstLine="560" w:firstLineChars="200"/>
        <w:rPr>
          <w:rFonts w:ascii="仿宋_GB2312" w:hAnsi="仿宋" w:eastAsia="仿宋_GB2312"/>
          <w:color w:val="auto"/>
          <w:sz w:val="18"/>
          <w:szCs w:val="18"/>
        </w:rPr>
      </w:pPr>
      <w:r>
        <w:rPr>
          <w:rFonts w:hint="eastAsia" w:ascii="仿宋_GB2312" w:hAnsi="仿宋" w:eastAsia="仿宋_GB2312" w:cs="宋体"/>
          <w:color w:val="auto"/>
          <w:sz w:val="28"/>
          <w:szCs w:val="28"/>
        </w:rPr>
        <w:t>7、投标人应列明产品的质量或服务投诉电话（公司/厂方）。</w:t>
      </w: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400" w:lineRule="exact"/>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00" w:lineRule="exact"/>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00" w:lineRule="exact"/>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00" w:lineRule="exact"/>
        <w:ind w:firstLine="4172" w:firstLineChars="149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240" w:lineRule="atLeast"/>
        <w:rPr>
          <w:rFonts w:ascii="仿宋_GB2312" w:hAnsi="仿宋" w:eastAsia="仿宋_GB2312"/>
          <w:b/>
          <w:color w:val="auto"/>
          <w:sz w:val="18"/>
          <w:szCs w:val="18"/>
        </w:rPr>
        <w:sectPr>
          <w:pgSz w:w="11906" w:h="16838"/>
          <w:pgMar w:top="2098" w:right="1440" w:bottom="1440" w:left="1440" w:header="851" w:footer="992" w:gutter="0"/>
          <w:cols w:space="720" w:num="1"/>
          <w:docGrid w:linePitch="312" w:charSpace="0"/>
        </w:sect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附件11</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近 三 年 业 绩 一 览 表</w:t>
      </w:r>
    </w:p>
    <w:p>
      <w:pPr>
        <w:spacing w:line="360" w:lineRule="auto"/>
        <w:rPr>
          <w:rFonts w:ascii="仿宋_GB2312" w:hAnsi="仿宋" w:eastAsia="仿宋_GB2312"/>
          <w:b/>
          <w:color w:val="auto"/>
          <w:szCs w:val="21"/>
        </w:rPr>
      </w:pPr>
    </w:p>
    <w:tbl>
      <w:tblPr>
        <w:tblStyle w:val="40"/>
        <w:tblW w:w="913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序号</w:t>
            </w:r>
          </w:p>
        </w:tc>
        <w:tc>
          <w:tcPr>
            <w:tcW w:w="2056"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使用单位全称</w:t>
            </w:r>
          </w:p>
        </w:tc>
        <w:tc>
          <w:tcPr>
            <w:tcW w:w="1412"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合同金额</w:t>
            </w:r>
          </w:p>
        </w:tc>
        <w:tc>
          <w:tcPr>
            <w:tcW w:w="1412"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完成时间</w:t>
            </w:r>
          </w:p>
        </w:tc>
        <w:tc>
          <w:tcPr>
            <w:tcW w:w="1362"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联系人</w:t>
            </w:r>
          </w:p>
        </w:tc>
        <w:tc>
          <w:tcPr>
            <w:tcW w:w="2173"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1</w:t>
            </w:r>
          </w:p>
        </w:tc>
        <w:tc>
          <w:tcPr>
            <w:tcW w:w="2056" w:type="dxa"/>
            <w:noWrap/>
          </w:tcPr>
          <w:p>
            <w:pPr>
              <w:rPr>
                <w:rFonts w:ascii="仿宋_GB2312" w:hAnsi="仿宋" w:eastAsia="仿宋_GB2312"/>
                <w:b/>
                <w:bCs/>
                <w:color w:val="auto"/>
                <w:sz w:val="28"/>
              </w:rPr>
            </w:pPr>
          </w:p>
        </w:tc>
        <w:tc>
          <w:tcPr>
            <w:tcW w:w="1412" w:type="dxa"/>
            <w:noWrap/>
          </w:tcPr>
          <w:p>
            <w:pPr>
              <w:rPr>
                <w:rFonts w:ascii="仿宋_GB2312" w:hAnsi="仿宋" w:eastAsia="仿宋_GB2312"/>
                <w:b/>
                <w:bCs/>
                <w:color w:val="auto"/>
                <w:sz w:val="28"/>
              </w:rPr>
            </w:pPr>
          </w:p>
        </w:tc>
        <w:tc>
          <w:tcPr>
            <w:tcW w:w="1412" w:type="dxa"/>
            <w:noWrap/>
          </w:tcPr>
          <w:p>
            <w:pPr>
              <w:rPr>
                <w:rFonts w:ascii="仿宋_GB2312" w:hAnsi="仿宋" w:eastAsia="仿宋_GB2312"/>
                <w:b/>
                <w:bCs/>
                <w:color w:val="auto"/>
                <w:sz w:val="28"/>
              </w:rPr>
            </w:pPr>
          </w:p>
        </w:tc>
        <w:tc>
          <w:tcPr>
            <w:tcW w:w="1362" w:type="dxa"/>
            <w:noWrap/>
          </w:tcPr>
          <w:p>
            <w:pPr>
              <w:rPr>
                <w:rFonts w:ascii="仿宋_GB2312" w:hAnsi="仿宋" w:eastAsia="仿宋_GB2312"/>
                <w:b/>
                <w:bCs/>
                <w:color w:val="auto"/>
                <w:sz w:val="28"/>
              </w:rPr>
            </w:pPr>
          </w:p>
        </w:tc>
        <w:tc>
          <w:tcPr>
            <w:tcW w:w="2173" w:type="dxa"/>
            <w:noWrap/>
          </w:tcPr>
          <w:p>
            <w:pPr>
              <w:rPr>
                <w:rFonts w:ascii="仿宋_GB2312" w:hAnsi="仿宋" w:eastAsia="仿宋_GB2312"/>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2</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3</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4</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5</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ign w:val="center"/>
          </w:tcPr>
          <w:p>
            <w:pPr>
              <w:rPr>
                <w:rFonts w:ascii="仿宋_GB2312" w:hAnsi="仿宋" w:eastAsia="仿宋_GB2312"/>
                <w:b/>
                <w:bCs/>
                <w:color w:val="auto"/>
                <w:sz w:val="24"/>
                <w:u w:val="single"/>
              </w:rPr>
            </w:pPr>
            <w:r>
              <w:rPr>
                <w:rFonts w:hint="eastAsia" w:ascii="仿宋_GB2312" w:hAnsi="仿宋" w:eastAsia="仿宋_GB2312"/>
                <w:b/>
                <w:bCs/>
                <w:color w:val="auto"/>
                <w:sz w:val="24"/>
              </w:rPr>
              <w:t>…</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bl>
    <w:p>
      <w:pPr>
        <w:spacing w:line="360" w:lineRule="auto"/>
        <w:ind w:left="1084" w:hanging="1084" w:hangingChars="450"/>
        <w:rPr>
          <w:rFonts w:ascii="仿宋_GB2312" w:hAnsi="仿宋" w:eastAsia="仿宋_GB2312"/>
          <w:b/>
          <w:color w:val="auto"/>
          <w:sz w:val="24"/>
        </w:rPr>
      </w:pPr>
      <w:r>
        <w:rPr>
          <w:rFonts w:hint="eastAsia" w:ascii="仿宋_GB2312" w:hAnsi="仿宋" w:eastAsia="仿宋_GB2312"/>
          <w:b/>
          <w:color w:val="auto"/>
          <w:sz w:val="24"/>
        </w:rPr>
        <w:t>备注：1、投标人应填写与招标项目相一致的销售业绩，填写与本项目不一致或相类似的业绩无效。所有业绩应提供《买卖合同》复印件并附在此业绩表之后。</w:t>
      </w:r>
    </w:p>
    <w:p>
      <w:pPr>
        <w:spacing w:line="360" w:lineRule="auto"/>
        <w:ind w:firstLine="723" w:firstLineChars="300"/>
        <w:rPr>
          <w:rFonts w:ascii="仿宋_GB2312" w:hAnsi="仿宋" w:eastAsia="仿宋_GB2312"/>
          <w:b/>
          <w:color w:val="auto"/>
          <w:sz w:val="24"/>
        </w:rPr>
      </w:pPr>
      <w:r>
        <w:rPr>
          <w:rFonts w:hint="eastAsia" w:ascii="仿宋_GB2312" w:hAnsi="仿宋" w:eastAsia="仿宋_GB2312"/>
          <w:b/>
          <w:color w:val="auto"/>
          <w:sz w:val="24"/>
        </w:rPr>
        <w:t>2、业绩不实而造成的废标，由投标人自行承担</w:t>
      </w:r>
    </w:p>
    <w:p>
      <w:pPr>
        <w:spacing w:line="360" w:lineRule="auto"/>
        <w:ind w:firstLine="723" w:firstLineChars="300"/>
        <w:rPr>
          <w:rFonts w:ascii="仿宋_GB2312" w:hAnsi="仿宋" w:eastAsia="仿宋_GB2312"/>
          <w:b/>
          <w:color w:val="auto"/>
          <w:sz w:val="28"/>
          <w:szCs w:val="28"/>
        </w:rPr>
      </w:pPr>
      <w:r>
        <w:rPr>
          <w:rFonts w:hint="eastAsia" w:ascii="仿宋_GB2312" w:hAnsi="仿宋" w:eastAsia="仿宋_GB2312"/>
          <w:b/>
          <w:color w:val="auto"/>
          <w:sz w:val="24"/>
        </w:rPr>
        <w:t>3、此表如填写不下，可另附页。</w:t>
      </w:r>
    </w:p>
    <w:p>
      <w:pPr>
        <w:spacing w:line="200" w:lineRule="exact"/>
        <w:ind w:firstLine="4216" w:firstLineChars="1500"/>
        <w:rPr>
          <w:rFonts w:ascii="仿宋_GB2312" w:hAnsi="仿宋" w:eastAsia="仿宋_GB2312"/>
          <w:b/>
          <w:color w:val="auto"/>
          <w:sz w:val="28"/>
          <w:szCs w:val="28"/>
        </w:rPr>
      </w:pPr>
    </w:p>
    <w:p>
      <w:pPr>
        <w:spacing w:line="400" w:lineRule="exact"/>
        <w:ind w:firstLine="4216" w:firstLineChars="1500"/>
        <w:rPr>
          <w:rFonts w:ascii="仿宋_GB2312" w:hAnsi="仿宋" w:eastAsia="仿宋_GB2312"/>
          <w:b/>
          <w:color w:val="auto"/>
          <w:sz w:val="28"/>
          <w:szCs w:val="28"/>
        </w:rPr>
      </w:pPr>
    </w:p>
    <w:p>
      <w:pPr>
        <w:spacing w:line="400" w:lineRule="exact"/>
        <w:ind w:firstLine="4216" w:firstLineChars="1500"/>
        <w:rPr>
          <w:rFonts w:ascii="仿宋_GB2312" w:hAnsi="仿宋" w:eastAsia="仿宋_GB2312"/>
          <w:b/>
          <w:color w:val="auto"/>
          <w:sz w:val="28"/>
          <w:szCs w:val="28"/>
        </w:rPr>
      </w:pPr>
    </w:p>
    <w:p>
      <w:pPr>
        <w:spacing w:line="400" w:lineRule="exact"/>
        <w:ind w:firstLine="4216" w:firstLineChars="1500"/>
        <w:rPr>
          <w:rFonts w:ascii="仿宋_GB2312" w:hAnsi="仿宋" w:eastAsia="仿宋_GB2312"/>
          <w:b/>
          <w:color w:val="auto"/>
          <w:sz w:val="28"/>
          <w:szCs w:val="28"/>
          <w:u w:val="single"/>
        </w:rPr>
      </w:pPr>
      <w:r>
        <w:rPr>
          <w:rFonts w:hint="eastAsia" w:ascii="仿宋_GB2312" w:hAnsi="仿宋" w:eastAsia="仿宋_GB2312"/>
          <w:b/>
          <w:color w:val="auto"/>
          <w:sz w:val="28"/>
          <w:szCs w:val="28"/>
        </w:rPr>
        <w:t>法定代表人：</w:t>
      </w:r>
      <w:r>
        <w:rPr>
          <w:rFonts w:hint="eastAsia" w:ascii="仿宋_GB2312" w:hAnsi="仿宋" w:eastAsia="仿宋_GB2312"/>
          <w:b/>
          <w:color w:val="auto"/>
          <w:sz w:val="28"/>
          <w:szCs w:val="28"/>
          <w:u w:val="single"/>
        </w:rPr>
        <w:t xml:space="preserve"> （签字） </w:t>
      </w:r>
    </w:p>
    <w:p>
      <w:pPr>
        <w:spacing w:line="400" w:lineRule="exact"/>
        <w:ind w:firstLine="4750" w:firstLineChars="1690"/>
        <w:rPr>
          <w:rFonts w:ascii="仿宋_GB2312" w:hAnsi="仿宋" w:eastAsia="仿宋_GB2312"/>
          <w:b/>
          <w:color w:val="auto"/>
          <w:sz w:val="28"/>
          <w:szCs w:val="28"/>
        </w:rPr>
      </w:pPr>
      <w:r>
        <w:rPr>
          <w:rFonts w:hint="eastAsia" w:ascii="仿宋_GB2312" w:hAnsi="仿宋" w:eastAsia="仿宋_GB2312"/>
          <w:b/>
          <w:color w:val="auto"/>
          <w:sz w:val="28"/>
          <w:szCs w:val="28"/>
        </w:rPr>
        <w:t>或</w:t>
      </w:r>
    </w:p>
    <w:p>
      <w:pPr>
        <w:spacing w:line="300" w:lineRule="exact"/>
        <w:ind w:firstLine="4216" w:firstLineChars="1500"/>
        <w:rPr>
          <w:rFonts w:ascii="仿宋_GB2312" w:hAnsi="仿宋" w:eastAsia="仿宋_GB2312"/>
          <w:b/>
          <w:color w:val="auto"/>
          <w:sz w:val="28"/>
          <w:szCs w:val="28"/>
        </w:rPr>
      </w:pPr>
      <w:r>
        <w:rPr>
          <w:rFonts w:hint="eastAsia" w:ascii="仿宋_GB2312" w:hAnsi="仿宋" w:eastAsia="仿宋_GB2312"/>
          <w:b/>
          <w:color w:val="auto"/>
          <w:sz w:val="28"/>
          <w:szCs w:val="28"/>
        </w:rPr>
        <w:t>全权代理人：</w:t>
      </w:r>
      <w:r>
        <w:rPr>
          <w:rFonts w:hint="eastAsia" w:ascii="仿宋_GB2312" w:hAnsi="仿宋" w:eastAsia="仿宋_GB2312"/>
          <w:b/>
          <w:color w:val="auto"/>
          <w:sz w:val="28"/>
          <w:szCs w:val="28"/>
          <w:u w:val="single"/>
        </w:rPr>
        <w:t xml:space="preserve"> （签字） </w:t>
      </w:r>
    </w:p>
    <w:p>
      <w:pPr>
        <w:spacing w:line="300" w:lineRule="exact"/>
        <w:ind w:firstLine="4357" w:firstLineChars="1550"/>
        <w:rPr>
          <w:rFonts w:ascii="仿宋_GB2312" w:hAnsi="仿宋" w:eastAsia="仿宋_GB2312"/>
          <w:b/>
          <w:color w:val="auto"/>
          <w:sz w:val="28"/>
          <w:szCs w:val="28"/>
        </w:rPr>
      </w:pPr>
    </w:p>
    <w:p>
      <w:pPr>
        <w:spacing w:line="300" w:lineRule="exact"/>
        <w:ind w:firstLine="4357" w:firstLineChars="1550"/>
        <w:rPr>
          <w:rFonts w:ascii="仿宋_GB2312" w:hAnsi="仿宋" w:eastAsia="仿宋_GB2312"/>
          <w:b/>
          <w:color w:val="auto"/>
          <w:sz w:val="28"/>
          <w:szCs w:val="28"/>
        </w:rPr>
      </w:pPr>
      <w:r>
        <w:rPr>
          <w:rFonts w:hint="eastAsia" w:ascii="仿宋_GB2312" w:hAnsi="仿宋" w:eastAsia="仿宋_GB2312"/>
          <w:b/>
          <w:color w:val="auto"/>
          <w:sz w:val="28"/>
          <w:szCs w:val="28"/>
        </w:rPr>
        <w:t>签署日期：   年    月     日</w:t>
      </w: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 w:val="28"/>
          <w:szCs w:val="28"/>
        </w:rPr>
      </w:pPr>
    </w:p>
    <w:p>
      <w:pPr>
        <w:pStyle w:val="2"/>
        <w:rPr>
          <w:rFonts w:ascii="仿宋_GB2312" w:hAnsi="仿宋" w:eastAsia="仿宋_GB2312"/>
          <w:b/>
          <w:color w:val="auto"/>
          <w:sz w:val="28"/>
          <w:szCs w:val="28"/>
        </w:rPr>
      </w:pPr>
    </w:p>
    <w:p>
      <w:pPr>
        <w:pStyle w:val="2"/>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附件12</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近两年及本年度近期的资产负债表、损益表</w:t>
      </w:r>
    </w:p>
    <w:p>
      <w:pPr>
        <w:spacing w:line="360" w:lineRule="auto"/>
        <w:rPr>
          <w:rFonts w:ascii="仿宋_GB2312" w:hAnsi="仿宋" w:eastAsia="仿宋_GB2312"/>
          <w:b/>
          <w:color w:val="auto"/>
          <w:sz w:val="32"/>
          <w:szCs w:val="32"/>
        </w:rPr>
      </w:pPr>
    </w:p>
    <w:p>
      <w:pPr>
        <w:spacing w:line="360" w:lineRule="auto"/>
        <w:ind w:firstLine="964" w:firstLineChars="200"/>
        <w:rPr>
          <w:rFonts w:ascii="仿宋_GB2312" w:hAnsi="仿宋" w:eastAsia="仿宋_GB2312"/>
          <w:b/>
          <w:color w:val="auto"/>
          <w:sz w:val="48"/>
          <w:szCs w:val="48"/>
        </w:rPr>
      </w:pPr>
    </w:p>
    <w:p>
      <w:pPr>
        <w:spacing w:line="360" w:lineRule="auto"/>
        <w:ind w:firstLine="964" w:firstLineChars="200"/>
        <w:rPr>
          <w:rFonts w:ascii="仿宋_GB2312" w:hAnsi="仿宋" w:eastAsia="仿宋_GB2312"/>
          <w:b/>
          <w:color w:val="auto"/>
          <w:sz w:val="48"/>
          <w:szCs w:val="48"/>
        </w:rPr>
      </w:pPr>
    </w:p>
    <w:p>
      <w:pPr>
        <w:spacing w:line="360" w:lineRule="auto"/>
        <w:ind w:firstLine="964" w:firstLineChars="200"/>
        <w:rPr>
          <w:rFonts w:ascii="仿宋_GB2312" w:hAnsi="仿宋" w:eastAsia="仿宋_GB2312"/>
          <w:b/>
          <w:color w:val="auto"/>
          <w:sz w:val="48"/>
          <w:szCs w:val="48"/>
        </w:rPr>
      </w:pPr>
    </w:p>
    <w:p>
      <w:pPr>
        <w:spacing w:line="360" w:lineRule="auto"/>
        <w:ind w:firstLine="964" w:firstLineChars="200"/>
        <w:rPr>
          <w:rFonts w:ascii="仿宋_GB2312" w:hAnsi="仿宋" w:eastAsia="仿宋_GB2312"/>
          <w:b/>
          <w:color w:val="auto"/>
          <w:sz w:val="48"/>
          <w:szCs w:val="4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附件13</w:t>
      </w: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投标人认为需补充的其它资料或说明</w:t>
      </w: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pStyle w:val="2"/>
        <w:rPr>
          <w:color w:val="auto"/>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r>
        <w:rPr>
          <w:rFonts w:ascii="仿宋_GB2312" w:hAnsi="仿宋" w:eastAsia="仿宋_GB2312"/>
          <w:color w:val="auto"/>
        </w:rPr>
        <w:pict>
          <v:shape id="文本框 51" o:spid="_x0000_s1026" o:spt="202" type="#_x0000_t202" style="position:absolute;left:0pt;margin-left:324pt;margin-top:0pt;height:26.1pt;width:89.55pt;z-index:251659264;mso-width-relative:page;mso-height-relative:page;"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HjT+2AAAAAcBAAAPAAAAAAAAAAEAIAAAACIAAABk&#10;cnMvZG93bnJldi54bWxQSwECFAAUAAAACACHTuJAFmPHsgYCAAARBAAADgAAAAAAAAABACAAAAAn&#10;AQAAZHJzL2Uyb0RvYy54bWxQSwUGAAAAAAYABgBZAQAAnwUAAAAA&#10;">
            <v:path/>
            <v:fill focussize="0,0"/>
            <v:stroke joinstyle="miter"/>
            <v:imagedata o:title=""/>
            <o:lock v:ext="edit"/>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w:r>
      <w:r>
        <w:rPr>
          <w:rFonts w:hint="eastAsia" w:ascii="仿宋_GB2312" w:hAnsi="仿宋" w:eastAsia="仿宋_GB2312"/>
          <w:bCs/>
          <w:color w:val="auto"/>
          <w:szCs w:val="21"/>
        </w:rPr>
        <w:t>投标文件封底格式</w:t>
      </w:r>
    </w:p>
    <w:p>
      <w:pPr>
        <w:spacing w:line="300" w:lineRule="exact"/>
        <w:rPr>
          <w:rFonts w:ascii="仿宋_GB2312" w:hAnsi="仿宋" w:eastAsia="仿宋_GB2312"/>
          <w:bCs/>
          <w:color w:val="auto"/>
          <w:szCs w:val="21"/>
        </w:rPr>
      </w:pPr>
    </w:p>
    <w:p>
      <w:pPr>
        <w:spacing w:line="1000" w:lineRule="exact"/>
        <w:rPr>
          <w:rFonts w:ascii="仿宋_GB2312" w:hAnsi="仿宋" w:eastAsia="仿宋_GB2312"/>
          <w:color w:val="auto"/>
          <w:sz w:val="24"/>
        </w:rPr>
      </w:pPr>
    </w:p>
    <w:p>
      <w:pPr>
        <w:spacing w:line="1000" w:lineRule="exact"/>
        <w:rPr>
          <w:rFonts w:ascii="仿宋_GB2312" w:hAnsi="仿宋" w:eastAsia="仿宋_GB2312"/>
          <w:b/>
          <w:color w:val="auto"/>
          <w:spacing w:val="78"/>
          <w:sz w:val="36"/>
          <w:szCs w:val="36"/>
        </w:rPr>
      </w:pPr>
    </w:p>
    <w:p>
      <w:pPr>
        <w:spacing w:line="1000" w:lineRule="exact"/>
        <w:jc w:val="center"/>
        <w:rPr>
          <w:rFonts w:ascii="仿宋_GB2312" w:hAnsi="仿宋" w:eastAsia="仿宋_GB2312"/>
          <w:b/>
          <w:color w:val="auto"/>
          <w:spacing w:val="78"/>
          <w:sz w:val="90"/>
          <w:szCs w:val="90"/>
        </w:rPr>
      </w:pPr>
      <w:r>
        <w:rPr>
          <w:rFonts w:hint="eastAsia" w:ascii="仿宋_GB2312" w:hAnsi="仿宋" w:eastAsia="仿宋_GB2312"/>
          <w:b/>
          <w:color w:val="auto"/>
          <w:spacing w:val="78"/>
          <w:sz w:val="90"/>
          <w:szCs w:val="90"/>
        </w:rPr>
        <w:t>投 标 文 件</w:t>
      </w:r>
    </w:p>
    <w:p>
      <w:pPr>
        <w:spacing w:line="500" w:lineRule="exact"/>
        <w:jc w:val="center"/>
        <w:rPr>
          <w:rFonts w:ascii="仿宋_GB2312" w:hAnsi="仿宋" w:eastAsia="仿宋_GB2312"/>
          <w:b/>
          <w:bCs/>
          <w:color w:val="auto"/>
          <w:sz w:val="36"/>
        </w:rPr>
      </w:pPr>
    </w:p>
    <w:p>
      <w:pPr>
        <w:spacing w:line="500" w:lineRule="exact"/>
        <w:jc w:val="center"/>
        <w:rPr>
          <w:rFonts w:ascii="仿宋_GB2312" w:hAnsi="仿宋" w:eastAsia="仿宋_GB2312"/>
          <w:b/>
          <w:bCs/>
          <w:color w:val="auto"/>
          <w:sz w:val="36"/>
        </w:rPr>
      </w:pPr>
    </w:p>
    <w:p>
      <w:pPr>
        <w:spacing w:line="500" w:lineRule="exact"/>
        <w:jc w:val="center"/>
        <w:rPr>
          <w:rFonts w:ascii="仿宋_GB2312" w:hAnsi="仿宋" w:eastAsia="仿宋_GB2312"/>
          <w:b/>
          <w:bCs/>
          <w:color w:val="auto"/>
          <w:sz w:val="36"/>
        </w:rPr>
      </w:pPr>
    </w:p>
    <w:p>
      <w:pPr>
        <w:spacing w:line="500" w:lineRule="exact"/>
        <w:jc w:val="center"/>
        <w:rPr>
          <w:rFonts w:ascii="仿宋_GB2312" w:hAnsi="仿宋" w:eastAsia="仿宋_GB2312"/>
          <w:b/>
          <w:bCs/>
          <w:color w:val="auto"/>
          <w:sz w:val="36"/>
        </w:rPr>
      </w:pPr>
    </w:p>
    <w:p>
      <w:pPr>
        <w:spacing w:line="420" w:lineRule="exact"/>
        <w:jc w:val="left"/>
        <w:rPr>
          <w:rFonts w:ascii="仿宋_GB2312" w:hAnsi="仿宋" w:eastAsia="仿宋_GB2312"/>
          <w:b/>
          <w:bCs/>
          <w:color w:val="auto"/>
          <w:sz w:val="36"/>
        </w:rPr>
      </w:pPr>
      <w:r>
        <w:rPr>
          <w:rFonts w:hint="eastAsia" w:ascii="仿宋_GB2312" w:hAnsi="仿宋" w:eastAsia="仿宋_GB2312"/>
          <w:b/>
          <w:bCs/>
          <w:color w:val="auto"/>
          <w:sz w:val="36"/>
        </w:rPr>
        <w:t>项目编号：</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u w:val="single"/>
        </w:rPr>
      </w:pPr>
      <w:r>
        <w:rPr>
          <w:rFonts w:hint="eastAsia" w:ascii="仿宋_GB2312" w:hAnsi="仿宋" w:eastAsia="仿宋_GB2312"/>
          <w:b/>
          <w:bCs/>
          <w:color w:val="auto"/>
          <w:sz w:val="36"/>
        </w:rPr>
        <w:t>项目名称：</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u w:val="single"/>
        </w:rPr>
      </w:pPr>
      <w:r>
        <w:rPr>
          <w:rFonts w:hint="eastAsia" w:ascii="仿宋_GB2312" w:hAnsi="仿宋" w:eastAsia="仿宋_GB2312"/>
          <w:b/>
          <w:bCs/>
          <w:color w:val="auto"/>
          <w:sz w:val="36"/>
        </w:rPr>
        <w:t>投标包（项）数：</w:t>
      </w:r>
    </w:p>
    <w:p>
      <w:pPr>
        <w:spacing w:line="420" w:lineRule="exact"/>
        <w:jc w:val="left"/>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r>
        <w:rPr>
          <w:rFonts w:hint="eastAsia" w:ascii="仿宋_GB2312" w:hAnsi="仿宋" w:eastAsia="仿宋_GB2312"/>
          <w:b/>
          <w:bCs/>
          <w:color w:val="auto"/>
          <w:sz w:val="36"/>
        </w:rPr>
        <w:t>投标人（加盖公章）：</w:t>
      </w: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pacing w:val="-40"/>
          <w:sz w:val="36"/>
        </w:rPr>
      </w:pPr>
      <w:r>
        <w:rPr>
          <w:rFonts w:hint="eastAsia" w:ascii="仿宋_GB2312" w:hAnsi="仿宋" w:eastAsia="仿宋_GB2312"/>
          <w:b/>
          <w:bCs/>
          <w:color w:val="auto"/>
          <w:spacing w:val="-24"/>
          <w:sz w:val="36"/>
        </w:rPr>
        <w:t>法定代表人或其全权代理人签字</w:t>
      </w:r>
      <w:r>
        <w:rPr>
          <w:rFonts w:hint="eastAsia" w:ascii="仿宋_GB2312" w:hAnsi="仿宋" w:eastAsia="仿宋_GB2312"/>
          <w:b/>
          <w:bCs/>
          <w:color w:val="auto"/>
          <w:spacing w:val="-40"/>
          <w:sz w:val="36"/>
        </w:rPr>
        <w:t>：</w:t>
      </w:r>
    </w:p>
    <w:p>
      <w:pPr>
        <w:spacing w:line="500" w:lineRule="exact"/>
        <w:jc w:val="center"/>
        <w:rPr>
          <w:rFonts w:ascii="仿宋_GB2312" w:hAnsi="仿宋" w:eastAsia="仿宋_GB2312"/>
          <w:b/>
          <w:bCs/>
          <w:color w:val="auto"/>
          <w:sz w:val="36"/>
        </w:rPr>
      </w:pPr>
    </w:p>
    <w:p>
      <w:pPr>
        <w:spacing w:line="500" w:lineRule="exact"/>
        <w:rPr>
          <w:rFonts w:ascii="仿宋_GB2312" w:hAnsi="仿宋" w:eastAsia="仿宋_GB2312"/>
          <w:b/>
          <w:bCs/>
          <w:color w:val="auto"/>
          <w:sz w:val="36"/>
        </w:rPr>
      </w:pPr>
    </w:p>
    <w:p>
      <w:pPr>
        <w:spacing w:line="500" w:lineRule="exact"/>
        <w:rPr>
          <w:rFonts w:ascii="仿宋_GB2312" w:hAnsi="仿宋" w:eastAsia="仿宋_GB2312"/>
          <w:b/>
          <w:bCs/>
          <w:color w:val="auto"/>
          <w:sz w:val="36"/>
        </w:rPr>
      </w:pPr>
    </w:p>
    <w:p>
      <w:pPr>
        <w:pStyle w:val="4"/>
        <w:numPr>
          <w:ilvl w:val="0"/>
          <w:numId w:val="0"/>
        </w:numPr>
        <w:tabs>
          <w:tab w:val="left" w:pos="933"/>
          <w:tab w:val="clear" w:pos="432"/>
        </w:tabs>
        <w:spacing w:before="162" w:line="360" w:lineRule="auto"/>
        <w:ind w:leftChars="0"/>
        <w:jc w:val="both"/>
        <w:rPr>
          <w:rFonts w:ascii="宋体"/>
          <w:b/>
          <w:color w:val="auto"/>
          <w:sz w:val="24"/>
        </w:rPr>
      </w:pPr>
      <w:bookmarkStart w:id="8" w:name="_Toc21305"/>
    </w:p>
    <w:p>
      <w:pPr>
        <w:rPr>
          <w:color w:val="auto"/>
        </w:rPr>
      </w:pPr>
    </w:p>
    <w:p>
      <w:pPr>
        <w:pStyle w:val="4"/>
        <w:numPr>
          <w:ilvl w:val="0"/>
          <w:numId w:val="0"/>
        </w:numPr>
        <w:tabs>
          <w:tab w:val="left" w:pos="933"/>
          <w:tab w:val="clear" w:pos="432"/>
        </w:tabs>
        <w:spacing w:before="162" w:line="360" w:lineRule="auto"/>
        <w:ind w:leftChars="0"/>
        <w:jc w:val="center"/>
        <w:rPr>
          <w:rFonts w:ascii="仿宋" w:hAnsi="仿宋" w:eastAsia="仿宋" w:cs="仿宋"/>
          <w:b/>
          <w:bCs/>
          <w:color w:val="auto"/>
          <w:kern w:val="2"/>
          <w:sz w:val="36"/>
          <w:szCs w:val="36"/>
          <w:lang w:val="en-US" w:eastAsia="zh-CN" w:bidi="ar-SA"/>
        </w:rPr>
      </w:pPr>
      <w:r>
        <w:rPr>
          <w:rFonts w:ascii="仿宋" w:hAnsi="仿宋" w:eastAsia="仿宋" w:cs="仿宋"/>
          <w:b/>
          <w:bCs/>
          <w:color w:val="auto"/>
          <w:kern w:val="2"/>
          <w:sz w:val="36"/>
          <w:szCs w:val="36"/>
          <w:lang w:val="en-US" w:eastAsia="zh-CN" w:bidi="ar-SA"/>
        </w:rPr>
        <w:t>中小企业声明函（货物）</w:t>
      </w:r>
      <w:bookmarkEnd w:id="8"/>
    </w:p>
    <w:p>
      <w:pPr>
        <w:spacing w:before="0" w:line="302" w:lineRule="auto"/>
        <w:ind w:left="220" w:right="415" w:firstLine="640" w:firstLineChars="200"/>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本公司郑重声明，根据《政府采购促进中小企业发展管理办法》（财库</w:t>
      </w:r>
      <w:r>
        <w:rPr>
          <w:rFonts w:hint="eastAsia" w:ascii="仿宋" w:hAnsi="仿宋" w:eastAsia="仿宋" w:cs="仿宋"/>
          <w:color w:val="auto"/>
          <w:kern w:val="2"/>
          <w:sz w:val="32"/>
          <w:szCs w:val="32"/>
          <w:lang w:val="en-US" w:eastAsia="zh-CN" w:bidi="ar-SA"/>
        </w:rPr>
        <w:t>﹝</w:t>
      </w:r>
      <w:r>
        <w:rPr>
          <w:rFonts w:ascii="仿宋" w:hAnsi="仿宋" w:eastAsia="仿宋" w:cs="仿宋"/>
          <w:color w:val="auto"/>
          <w:kern w:val="2"/>
          <w:sz w:val="32"/>
          <w:szCs w:val="32"/>
          <w:lang w:val="en-US" w:eastAsia="zh-CN" w:bidi="ar-SA"/>
        </w:rPr>
        <w:t>2020</w:t>
      </w:r>
      <w:r>
        <w:rPr>
          <w:rFonts w:hint="eastAsia" w:ascii="仿宋" w:hAnsi="仿宋" w:eastAsia="仿宋" w:cs="仿宋"/>
          <w:color w:val="auto"/>
          <w:kern w:val="2"/>
          <w:sz w:val="32"/>
          <w:szCs w:val="32"/>
          <w:lang w:val="en-US" w:eastAsia="zh-CN" w:bidi="ar-SA"/>
        </w:rPr>
        <w:t>﹞</w:t>
      </w:r>
      <w:r>
        <w:rPr>
          <w:rFonts w:ascii="仿宋" w:hAnsi="仿宋" w:eastAsia="仿宋" w:cs="仿宋"/>
          <w:color w:val="auto"/>
          <w:kern w:val="2"/>
          <w:sz w:val="32"/>
          <w:szCs w:val="32"/>
          <w:lang w:val="en-US" w:eastAsia="zh-CN" w:bidi="ar-SA"/>
        </w:rPr>
        <w:t>46 号）的规定，本公司参加（</w:t>
      </w:r>
      <w:r>
        <w:rPr>
          <w:rFonts w:ascii="仿宋" w:hAnsi="仿宋" w:eastAsia="仿宋" w:cs="仿宋"/>
          <w:color w:val="auto"/>
          <w:kern w:val="2"/>
          <w:sz w:val="32"/>
          <w:szCs w:val="32"/>
          <w:u w:val="single"/>
          <w:lang w:val="en-US" w:eastAsia="zh-CN" w:bidi="ar-SA"/>
        </w:rPr>
        <w:t>单位名称）</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的</w:t>
      </w:r>
      <w:r>
        <w:rPr>
          <w:rFonts w:ascii="仿宋" w:hAnsi="仿宋" w:eastAsia="仿宋" w:cs="仿宋"/>
          <w:color w:val="auto"/>
          <w:kern w:val="2"/>
          <w:sz w:val="32"/>
          <w:szCs w:val="32"/>
          <w:u w:val="single"/>
          <w:lang w:val="en-US" w:eastAsia="zh-CN" w:bidi="ar-SA"/>
        </w:rPr>
        <w:t>（项目名称）</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采购活动，提供的货物全部由符合政策要求的中小企业制造。相关企业（含联合体中的中小企业、签订分包意向协议的中小企业） 的具体情况如下：</w:t>
      </w:r>
    </w:p>
    <w:p>
      <w:pPr>
        <w:pStyle w:val="162"/>
        <w:numPr>
          <w:ilvl w:val="1"/>
          <w:numId w:val="9"/>
        </w:numPr>
        <w:tabs>
          <w:tab w:val="left" w:pos="1183"/>
          <w:tab w:val="left" w:pos="1484"/>
          <w:tab w:val="left" w:pos="4662"/>
          <w:tab w:val="left" w:pos="6903"/>
        </w:tabs>
        <w:spacing w:before="0" w:after="0" w:line="295" w:lineRule="auto"/>
        <w:ind w:left="205" w:right="169" w:firstLine="655"/>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u w:val="single"/>
          <w:lang w:val="en-US" w:eastAsia="zh-CN" w:bidi="ar-SA"/>
        </w:rPr>
        <w:t>（ 标 的 名 称 ）</w:t>
      </w:r>
      <w:r>
        <w:rPr>
          <w:rFonts w:ascii="仿宋" w:hAnsi="仿宋" w:eastAsia="仿宋" w:cs="仿宋"/>
          <w:color w:val="auto"/>
          <w:kern w:val="2"/>
          <w:sz w:val="32"/>
          <w:szCs w:val="32"/>
          <w:lang w:val="en-US" w:eastAsia="zh-CN" w:bidi="ar-SA"/>
        </w:rPr>
        <w:t xml:space="preserve"> ， 属 于 </w:t>
      </w:r>
      <w:r>
        <w:rPr>
          <w:rFonts w:ascii="仿宋" w:hAnsi="仿宋" w:eastAsia="仿宋" w:cs="仿宋"/>
          <w:color w:val="auto"/>
          <w:kern w:val="2"/>
          <w:sz w:val="32"/>
          <w:szCs w:val="32"/>
          <w:u w:val="single"/>
          <w:lang w:val="en-US" w:eastAsia="zh-CN" w:bidi="ar-SA"/>
        </w:rPr>
        <w:t xml:space="preserve">（ 采 购 文 件 中 明 确 的 所 属 行 业 ） </w:t>
      </w:r>
      <w:r>
        <w:rPr>
          <w:rFonts w:ascii="仿宋" w:hAnsi="仿宋" w:eastAsia="仿宋" w:cs="仿宋"/>
          <w:color w:val="auto"/>
          <w:kern w:val="2"/>
          <w:sz w:val="32"/>
          <w:szCs w:val="32"/>
          <w:lang w:val="en-US" w:eastAsia="zh-CN" w:bidi="ar-SA"/>
        </w:rPr>
        <w:t>行业；制造商为</w:t>
      </w:r>
      <w:r>
        <w:rPr>
          <w:rFonts w:ascii="仿宋" w:hAnsi="仿宋" w:eastAsia="仿宋" w:cs="仿宋"/>
          <w:color w:val="auto"/>
          <w:kern w:val="2"/>
          <w:sz w:val="32"/>
          <w:szCs w:val="32"/>
          <w:u w:val="single"/>
          <w:lang w:val="en-US" w:eastAsia="zh-CN" w:bidi="ar-SA"/>
        </w:rPr>
        <w:t>（企业名称）</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，从业人员</w:t>
      </w:r>
      <w:r>
        <w:rPr>
          <w:rFonts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人，营业收入为</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万元，资产总额为</w:t>
      </w:r>
      <w:r>
        <w:rPr>
          <w:rFonts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万元，属于</w:t>
      </w:r>
      <w:r>
        <w:rPr>
          <w:rFonts w:ascii="仿宋" w:hAnsi="仿宋" w:eastAsia="仿宋" w:cs="仿宋"/>
          <w:color w:val="auto"/>
          <w:kern w:val="2"/>
          <w:sz w:val="32"/>
          <w:szCs w:val="32"/>
          <w:u w:val="single"/>
          <w:lang w:val="en-US" w:eastAsia="zh-CN" w:bidi="ar-SA"/>
        </w:rPr>
        <w:t>（中型企业、小型企业、微型企业）</w:t>
      </w:r>
      <w:r>
        <w:rPr>
          <w:rFonts w:ascii="仿宋" w:hAnsi="仿宋" w:eastAsia="仿宋" w:cs="仿宋"/>
          <w:color w:val="auto"/>
          <w:kern w:val="2"/>
          <w:sz w:val="32"/>
          <w:szCs w:val="32"/>
          <w:lang w:val="en-US" w:eastAsia="zh-CN" w:bidi="ar-SA"/>
        </w:rPr>
        <w:t>；</w:t>
      </w:r>
    </w:p>
    <w:p>
      <w:pPr>
        <w:pStyle w:val="162"/>
        <w:numPr>
          <w:ilvl w:val="1"/>
          <w:numId w:val="9"/>
        </w:numPr>
        <w:tabs>
          <w:tab w:val="left" w:pos="1165"/>
          <w:tab w:val="left" w:pos="1183"/>
          <w:tab w:val="left" w:pos="4362"/>
          <w:tab w:val="left" w:pos="6577"/>
        </w:tabs>
        <w:spacing w:before="0" w:after="0" w:line="295" w:lineRule="auto"/>
        <w:ind w:left="205" w:right="169" w:firstLine="655"/>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u w:val="single"/>
          <w:lang w:val="en-US" w:eastAsia="zh-CN" w:bidi="ar-SA"/>
        </w:rPr>
        <w:t xml:space="preserve">（标的名称） </w:t>
      </w:r>
      <w:r>
        <w:rPr>
          <w:rFonts w:ascii="仿宋" w:hAnsi="仿宋" w:eastAsia="仿宋" w:cs="仿宋"/>
          <w:color w:val="auto"/>
          <w:kern w:val="2"/>
          <w:sz w:val="32"/>
          <w:szCs w:val="32"/>
          <w:lang w:val="en-US" w:eastAsia="zh-CN" w:bidi="ar-SA"/>
        </w:rPr>
        <w:t>，属于</w:t>
      </w:r>
      <w:r>
        <w:rPr>
          <w:rFonts w:ascii="仿宋" w:hAnsi="仿宋" w:eastAsia="仿宋" w:cs="仿宋"/>
          <w:color w:val="auto"/>
          <w:kern w:val="2"/>
          <w:sz w:val="32"/>
          <w:szCs w:val="32"/>
          <w:u w:val="single"/>
          <w:lang w:val="en-US" w:eastAsia="zh-CN" w:bidi="ar-SA"/>
        </w:rPr>
        <w:t>（采购文件中明确的所属行业）</w:t>
      </w:r>
      <w:r>
        <w:rPr>
          <w:rFonts w:ascii="仿宋" w:hAnsi="仿宋" w:eastAsia="仿宋" w:cs="仿宋"/>
          <w:color w:val="auto"/>
          <w:kern w:val="2"/>
          <w:sz w:val="32"/>
          <w:szCs w:val="32"/>
          <w:lang w:val="en-US" w:eastAsia="zh-CN" w:bidi="ar-SA"/>
        </w:rPr>
        <w:t>行业；制造商为</w:t>
      </w:r>
      <w:r>
        <w:rPr>
          <w:rFonts w:ascii="仿宋" w:hAnsi="仿宋" w:eastAsia="仿宋" w:cs="仿宋"/>
          <w:color w:val="auto"/>
          <w:kern w:val="2"/>
          <w:sz w:val="32"/>
          <w:szCs w:val="32"/>
          <w:u w:val="single"/>
          <w:lang w:val="en-US" w:eastAsia="zh-CN" w:bidi="ar-SA"/>
        </w:rPr>
        <w:t>（企业名称）</w:t>
      </w:r>
      <w:r>
        <w:rPr>
          <w:rFonts w:ascii="仿宋" w:hAnsi="仿宋" w:eastAsia="仿宋" w:cs="仿宋"/>
          <w:color w:val="auto"/>
          <w:kern w:val="2"/>
          <w:sz w:val="32"/>
          <w:szCs w:val="32"/>
          <w:lang w:val="en-US" w:eastAsia="zh-CN" w:bidi="ar-SA"/>
        </w:rPr>
        <w:t>，从业人员</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 xml:space="preserve">人，营业收入为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万元，资产总额为</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万元，属于</w:t>
      </w:r>
      <w:r>
        <w:rPr>
          <w:rFonts w:ascii="仿宋" w:hAnsi="仿宋" w:eastAsia="仿宋" w:cs="仿宋"/>
          <w:color w:val="auto"/>
          <w:kern w:val="2"/>
          <w:sz w:val="32"/>
          <w:szCs w:val="32"/>
          <w:u w:val="single"/>
          <w:lang w:val="en-US" w:eastAsia="zh-CN" w:bidi="ar-SA"/>
        </w:rPr>
        <w:t>（中型企业、小型企业、微型企业）</w:t>
      </w:r>
      <w:r>
        <w:rPr>
          <w:rFonts w:ascii="仿宋" w:hAnsi="仿宋" w:eastAsia="仿宋" w:cs="仿宋"/>
          <w:color w:val="auto"/>
          <w:kern w:val="2"/>
          <w:sz w:val="32"/>
          <w:szCs w:val="32"/>
          <w:lang w:val="en-US" w:eastAsia="zh-CN" w:bidi="ar-SA"/>
        </w:rPr>
        <w:t>；</w:t>
      </w:r>
    </w:p>
    <w:p>
      <w:pPr>
        <w:pStyle w:val="3"/>
        <w:ind w:left="860"/>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w:t>
      </w:r>
    </w:p>
    <w:p>
      <w:pPr>
        <w:pStyle w:val="3"/>
        <w:spacing w:before="105" w:line="304" w:lineRule="auto"/>
        <w:ind w:right="417" w:firstLine="645"/>
        <w:jc w:val="both"/>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以上企业，不属于大企业的分支机构，不存在控股股东为大企业的情形，也不存在与大企业的负责人为同一人的情形。</w:t>
      </w:r>
    </w:p>
    <w:p>
      <w:pPr>
        <w:pStyle w:val="3"/>
        <w:spacing w:line="302" w:lineRule="auto"/>
        <w:ind w:right="372" w:firstLine="645"/>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本企业对上述声明内容的真实性负责。如有虚假，将依法承担相应责任。</w:t>
      </w:r>
    </w:p>
    <w:p>
      <w:pPr>
        <w:pStyle w:val="3"/>
        <w:wordWrap w:val="0"/>
        <w:ind w:left="860"/>
        <w:jc w:val="right"/>
        <w:rPr>
          <w:rFonts w:hint="default"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企业名称（盖章）：</w:t>
      </w:r>
      <w:r>
        <w:rPr>
          <w:rFonts w:hint="eastAsia" w:ascii="仿宋" w:hAnsi="仿宋" w:eastAsia="仿宋" w:cs="仿宋"/>
          <w:color w:val="auto"/>
          <w:kern w:val="2"/>
          <w:sz w:val="32"/>
          <w:szCs w:val="32"/>
          <w:lang w:val="en-US" w:eastAsia="zh-CN" w:bidi="ar-SA"/>
        </w:rPr>
        <w:t xml:space="preserve">      </w:t>
      </w:r>
    </w:p>
    <w:p>
      <w:pPr>
        <w:pStyle w:val="3"/>
        <w:wordWrap w:val="0"/>
        <w:ind w:left="860"/>
        <w:jc w:val="right"/>
        <w:rPr>
          <w:rFonts w:hint="default"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日期：</w:t>
      </w:r>
      <w:r>
        <w:rPr>
          <w:rFonts w:hint="eastAsia" w:ascii="仿宋" w:hAnsi="仿宋" w:eastAsia="仿宋" w:cs="仿宋"/>
          <w:color w:val="auto"/>
          <w:kern w:val="2"/>
          <w:sz w:val="32"/>
          <w:szCs w:val="32"/>
          <w:lang w:val="en-US" w:eastAsia="zh-CN" w:bidi="ar-SA"/>
        </w:rPr>
        <w:t xml:space="preserve">       </w:t>
      </w:r>
    </w:p>
    <w:p>
      <w:pPr>
        <w:spacing w:after="0" w:line="316" w:lineRule="auto"/>
        <w:rPr>
          <w:color w:val="auto"/>
        </w:rPr>
        <w:sectPr>
          <w:footerReference r:id="rId7" w:type="default"/>
          <w:pgSz w:w="11910" w:h="16840"/>
          <w:pgMar w:top="1500" w:right="1380" w:bottom="1780" w:left="1580" w:header="0" w:footer="1595" w:gutter="0"/>
          <w:pgNumType w:fmt="decimal"/>
          <w:cols w:space="720" w:num="1"/>
        </w:sectPr>
      </w:pPr>
    </w:p>
    <w:p>
      <w:pPr>
        <w:spacing w:line="500" w:lineRule="exact"/>
        <w:rPr>
          <w:rFonts w:ascii="仿宋_GB2312" w:hAnsi="仿宋" w:eastAsia="仿宋_GB2312"/>
          <w:b/>
          <w:bCs/>
          <w:color w:val="auto"/>
          <w:sz w:val="36"/>
        </w:rPr>
      </w:pPr>
    </w:p>
    <w:p>
      <w:pPr>
        <w:spacing w:line="360" w:lineRule="auto"/>
        <w:rPr>
          <w:rFonts w:ascii="仿宋_GB2312" w:hAnsi="仿宋" w:eastAsia="仿宋_GB2312"/>
          <w:bCs/>
          <w:color w:val="auto"/>
          <w:sz w:val="28"/>
          <w:szCs w:val="28"/>
        </w:rPr>
      </w:pPr>
    </w:p>
    <w:sectPr>
      <w:footerReference r:id="rId8" w:type="default"/>
      <w:footerReference r:id="rId9" w:type="even"/>
      <w:pgSz w:w="11906" w:h="16838"/>
      <w:pgMar w:top="2098"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separate"/>
    </w:r>
    <w:r>
      <w:rPr>
        <w:rStyle w:val="44"/>
      </w:rPr>
      <w:t>2</w:t>
    </w:r>
    <w:r>
      <w:fldChar w:fldCharType="end"/>
    </w:r>
  </w:p>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separate"/>
    </w:r>
    <w:r>
      <w:rPr>
        <w:rStyle w:val="44"/>
      </w:rPr>
      <w:t>63</w: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end"/>
    </w:r>
  </w:p>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32"/>
      </w:rPr>
      <w:pict>
        <v:shape id="_x0000_s2049" o:spid="_x0000_s2049"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r>
      <w:pict>
        <v:line id="_x0000_s2050" o:spid="_x0000_s2050" o:spt="20" style="position:absolute;left:0pt;margin-left:90pt;margin-top:752.15pt;height:0pt;width:144pt;mso-position-horizontal-relative:page;mso-position-vertical-relative:page;z-index:-251656192;mso-width-relative:page;mso-height-relative:page;" stroked="t" coordsize="21600,21600">
          <v:path arrowok="t"/>
          <v:fill focussize="0,0"/>
          <v:stroke weight="0pt" color="#000000"/>
          <v:imagedata o:title=""/>
          <o:lock v:ext="edit"/>
        </v:line>
      </w:pict>
    </w:r>
    <w:r>
      <w:pict>
        <v:shape id="_x0000_s2051" o:spid="_x0000_s2051" o:spt="202" type="#_x0000_t202" style="position:absolute;left:0pt;margin-top:758.05pt;height:24.05pt;width:373.9pt;mso-position-horizontal:right;mso-position-horizontal-relative:margin;mso-position-vertical-relative:page;z-index:251660288;mso-width-relative:page;mso-height-relative:page;" filled="f" stroked="f" coordsize="21600,21600">
          <v:path/>
          <v:fill on="f" focussize="0,0"/>
          <v:stroke on="f" joinstyle="miter"/>
          <v:imagedata o:title=""/>
          <o:lock v:ext="edit"/>
          <v:textbox inset="0mm,0mm,0mm,0mm">
            <w:txbxContent>
              <w:p>
                <w:pPr>
                  <w:spacing w:before="8"/>
                  <w:ind w:left="866" w:right="0" w:firstLine="0"/>
                  <w:jc w:val="center"/>
                  <w:rPr>
                    <w:rFonts w:ascii="Calibri"/>
                    <w:sz w:val="18"/>
                  </w:rPr>
                </w:pPr>
                <w:r>
                  <w:rPr>
                    <w:rFonts w:ascii="Times New Roman" w:eastAsia="Times New Roman"/>
                    <w:position w:val="6"/>
                    <w:sz w:val="11"/>
                  </w:rPr>
                  <w:t>1</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separate"/>
    </w:r>
    <w:r>
      <w:rPr>
        <w:rStyle w:val="44"/>
      </w:rPr>
      <w:t>67</w:t>
    </w:r>
    <w:r>
      <w:fldChar w:fldCharType="end"/>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hint="eastAsia"/>
        <w:lang w:eastAsia="zh-CN"/>
      </w:rPr>
      <w:t>新疆泽一项目管理有限公司</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japaneseCounting"/>
      <w:lvlText w:val="第%1条"/>
      <w:lvlJc w:val="left"/>
      <w:pPr>
        <w:tabs>
          <w:tab w:val="left" w:pos="1800"/>
        </w:tabs>
        <w:ind w:left="1800" w:hanging="1200"/>
      </w:pPr>
      <w:rPr>
        <w:rFonts w:hint="eastAsia" w:ascii="黑体" w:eastAsia="黑体"/>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0053208E"/>
    <w:multiLevelType w:val="multilevel"/>
    <w:tmpl w:val="0053208E"/>
    <w:lvl w:ilvl="0" w:tentative="0">
      <w:start w:val="2"/>
      <w:numFmt w:val="decimal"/>
      <w:lvlText w:val="%1)"/>
      <w:lvlJc w:val="left"/>
      <w:pPr>
        <w:ind w:left="541" w:hanging="322"/>
        <w:jc w:val="left"/>
      </w:pPr>
      <w:rPr>
        <w:rFonts w:hint="default" w:ascii="仿宋" w:hAnsi="仿宋" w:eastAsia="仿宋" w:cs="仿宋"/>
        <w:spacing w:val="-2"/>
        <w:w w:val="99"/>
        <w:sz w:val="30"/>
        <w:szCs w:val="30"/>
      </w:rPr>
    </w:lvl>
    <w:lvl w:ilvl="1" w:tentative="0">
      <w:start w:val="1"/>
      <w:numFmt w:val="decimal"/>
      <w:lvlText w:val="%2."/>
      <w:lvlJc w:val="left"/>
      <w:pPr>
        <w:ind w:left="205" w:hanging="322"/>
        <w:jc w:val="left"/>
      </w:pPr>
      <w:rPr>
        <w:rFonts w:hint="default" w:ascii="仿宋" w:hAnsi="仿宋" w:eastAsia="仿宋" w:cs="仿宋"/>
        <w:spacing w:val="-46"/>
        <w:w w:val="99"/>
        <w:sz w:val="30"/>
        <w:szCs w:val="30"/>
      </w:rPr>
    </w:lvl>
    <w:lvl w:ilvl="2" w:tentative="0">
      <w:start w:val="0"/>
      <w:numFmt w:val="bullet"/>
      <w:lvlText w:val="•"/>
      <w:lvlJc w:val="left"/>
      <w:pPr>
        <w:ind w:left="1820" w:hanging="322"/>
      </w:pPr>
      <w:rPr>
        <w:rFonts w:hint="default"/>
      </w:rPr>
    </w:lvl>
    <w:lvl w:ilvl="3" w:tentative="0">
      <w:start w:val="0"/>
      <w:numFmt w:val="bullet"/>
      <w:lvlText w:val="•"/>
      <w:lvlJc w:val="left"/>
      <w:pPr>
        <w:ind w:left="2710" w:hanging="322"/>
      </w:pPr>
      <w:rPr>
        <w:rFonts w:hint="default"/>
      </w:rPr>
    </w:lvl>
    <w:lvl w:ilvl="4" w:tentative="0">
      <w:start w:val="0"/>
      <w:numFmt w:val="bullet"/>
      <w:lvlText w:val="•"/>
      <w:lvlJc w:val="left"/>
      <w:pPr>
        <w:ind w:left="3601" w:hanging="322"/>
      </w:pPr>
      <w:rPr>
        <w:rFonts w:hint="default"/>
      </w:rPr>
    </w:lvl>
    <w:lvl w:ilvl="5" w:tentative="0">
      <w:start w:val="0"/>
      <w:numFmt w:val="bullet"/>
      <w:lvlText w:val="•"/>
      <w:lvlJc w:val="left"/>
      <w:pPr>
        <w:ind w:left="4492" w:hanging="322"/>
      </w:pPr>
      <w:rPr>
        <w:rFonts w:hint="default"/>
      </w:rPr>
    </w:lvl>
    <w:lvl w:ilvl="6" w:tentative="0">
      <w:start w:val="0"/>
      <w:numFmt w:val="bullet"/>
      <w:lvlText w:val="•"/>
      <w:lvlJc w:val="left"/>
      <w:pPr>
        <w:ind w:left="5383" w:hanging="322"/>
      </w:pPr>
      <w:rPr>
        <w:rFonts w:hint="default"/>
      </w:rPr>
    </w:lvl>
    <w:lvl w:ilvl="7" w:tentative="0">
      <w:start w:val="0"/>
      <w:numFmt w:val="bullet"/>
      <w:lvlText w:val="•"/>
      <w:lvlJc w:val="left"/>
      <w:pPr>
        <w:ind w:left="6273" w:hanging="322"/>
      </w:pPr>
      <w:rPr>
        <w:rFonts w:hint="default"/>
      </w:rPr>
    </w:lvl>
    <w:lvl w:ilvl="8" w:tentative="0">
      <w:start w:val="0"/>
      <w:numFmt w:val="bullet"/>
      <w:lvlText w:val="•"/>
      <w:lvlJc w:val="left"/>
      <w:pPr>
        <w:ind w:left="7164" w:hanging="322"/>
      </w:pPr>
      <w:rPr>
        <w:rFonts w:hint="default"/>
      </w:rPr>
    </w:lvl>
  </w:abstractNum>
  <w:abstractNum w:abstractNumId="2">
    <w:nsid w:val="224C2FE0"/>
    <w:multiLevelType w:val="singleLevel"/>
    <w:tmpl w:val="224C2FE0"/>
    <w:lvl w:ilvl="0" w:tentative="0">
      <w:start w:val="1"/>
      <w:numFmt w:val="decimal"/>
      <w:suff w:val="nothing"/>
      <w:lvlText w:val="%1、"/>
      <w:lvlJc w:val="left"/>
    </w:lvl>
  </w:abstractNum>
  <w:abstractNum w:abstractNumId="3">
    <w:nsid w:val="27E07213"/>
    <w:multiLevelType w:val="multilevel"/>
    <w:tmpl w:val="27E07213"/>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408C0706"/>
    <w:multiLevelType w:val="multilevel"/>
    <w:tmpl w:val="408C0706"/>
    <w:lvl w:ilvl="0" w:tentative="0">
      <w:start w:val="1"/>
      <w:numFmt w:val="bullet"/>
      <w:pStyle w:val="100"/>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20C153B"/>
    <w:multiLevelType w:val="multilevel"/>
    <w:tmpl w:val="420C153B"/>
    <w:lvl w:ilvl="0" w:tentative="0">
      <w:start w:val="1"/>
      <w:numFmt w:val="decimal"/>
      <w:pStyle w:val="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49F124B2"/>
    <w:multiLevelType w:val="singleLevel"/>
    <w:tmpl w:val="49F124B2"/>
    <w:lvl w:ilvl="0" w:tentative="0">
      <w:start w:val="3"/>
      <w:numFmt w:val="chineseCounting"/>
      <w:suff w:val="space"/>
      <w:lvlText w:val="第%1部分"/>
      <w:lvlJc w:val="left"/>
      <w:rPr>
        <w:rFonts w:hint="eastAsia"/>
      </w:rPr>
    </w:lvl>
  </w:abstractNum>
  <w:abstractNum w:abstractNumId="7">
    <w:nsid w:val="50435C95"/>
    <w:multiLevelType w:val="singleLevel"/>
    <w:tmpl w:val="50435C95"/>
    <w:lvl w:ilvl="0" w:tentative="0">
      <w:start w:val="1"/>
      <w:numFmt w:val="decimal"/>
      <w:pStyle w:val="52"/>
      <w:lvlText w:val="图%1. "/>
      <w:lvlJc w:val="left"/>
      <w:pPr>
        <w:tabs>
          <w:tab w:val="left" w:pos="777"/>
        </w:tabs>
        <w:ind w:left="777" w:hanging="420"/>
      </w:pPr>
      <w:rPr>
        <w:lang w:val="en-US"/>
      </w:rPr>
    </w:lvl>
  </w:abstractNum>
  <w:abstractNum w:abstractNumId="8">
    <w:nsid w:val="5E3447AF"/>
    <w:multiLevelType w:val="multilevel"/>
    <w:tmpl w:val="5E3447A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pStyle w:val="89"/>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7"/>
  </w:num>
  <w:num w:numId="3">
    <w:abstractNumId w:val="5"/>
  </w:num>
  <w:num w:numId="4">
    <w:abstractNumId w:val="8"/>
  </w:num>
  <w:num w:numId="5">
    <w:abstractNumId w:val="4"/>
  </w:num>
  <w:num w:numId="6">
    <w:abstractNumId w:val="6"/>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726"/>
    <w:rsid w:val="0000090B"/>
    <w:rsid w:val="00002ABC"/>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240A"/>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306"/>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0F5E"/>
    <w:rsid w:val="000810C5"/>
    <w:rsid w:val="00081CD3"/>
    <w:rsid w:val="00082C15"/>
    <w:rsid w:val="000831C5"/>
    <w:rsid w:val="00083548"/>
    <w:rsid w:val="00083BF0"/>
    <w:rsid w:val="00084035"/>
    <w:rsid w:val="00084891"/>
    <w:rsid w:val="00086611"/>
    <w:rsid w:val="000905E6"/>
    <w:rsid w:val="00091D88"/>
    <w:rsid w:val="00091FF3"/>
    <w:rsid w:val="00092670"/>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0F30"/>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30BB"/>
    <w:rsid w:val="000C406D"/>
    <w:rsid w:val="000C41AD"/>
    <w:rsid w:val="000C46B4"/>
    <w:rsid w:val="000C4A27"/>
    <w:rsid w:val="000C4A9D"/>
    <w:rsid w:val="000C5BCE"/>
    <w:rsid w:val="000C5C6E"/>
    <w:rsid w:val="000C5DA5"/>
    <w:rsid w:val="000C5E6F"/>
    <w:rsid w:val="000C6614"/>
    <w:rsid w:val="000C79D9"/>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58B4"/>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1E6"/>
    <w:rsid w:val="001B7EA1"/>
    <w:rsid w:val="001C0042"/>
    <w:rsid w:val="001C0C0D"/>
    <w:rsid w:val="001C142F"/>
    <w:rsid w:val="001C23F9"/>
    <w:rsid w:val="001C24D8"/>
    <w:rsid w:val="001C2A29"/>
    <w:rsid w:val="001C2B75"/>
    <w:rsid w:val="001C2F08"/>
    <w:rsid w:val="001C37F6"/>
    <w:rsid w:val="001C4EF0"/>
    <w:rsid w:val="001C51DA"/>
    <w:rsid w:val="001C5AB8"/>
    <w:rsid w:val="001D02DA"/>
    <w:rsid w:val="001D040D"/>
    <w:rsid w:val="001D08F0"/>
    <w:rsid w:val="001D1661"/>
    <w:rsid w:val="001D1CCB"/>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867"/>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26F79"/>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36BB7"/>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37B9"/>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23E6"/>
    <w:rsid w:val="00273107"/>
    <w:rsid w:val="00273A42"/>
    <w:rsid w:val="00274F87"/>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B03"/>
    <w:rsid w:val="00296E2E"/>
    <w:rsid w:val="0029741F"/>
    <w:rsid w:val="00297CAD"/>
    <w:rsid w:val="002A04A8"/>
    <w:rsid w:val="002A0A94"/>
    <w:rsid w:val="002A3770"/>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278"/>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1FEC"/>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17E93"/>
    <w:rsid w:val="0032039C"/>
    <w:rsid w:val="00322722"/>
    <w:rsid w:val="00322A50"/>
    <w:rsid w:val="00322A96"/>
    <w:rsid w:val="003234A3"/>
    <w:rsid w:val="00323E7B"/>
    <w:rsid w:val="00324618"/>
    <w:rsid w:val="003248C9"/>
    <w:rsid w:val="00324D55"/>
    <w:rsid w:val="00325E5B"/>
    <w:rsid w:val="0032713D"/>
    <w:rsid w:val="003271DC"/>
    <w:rsid w:val="003279D4"/>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475AF"/>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7B2C"/>
    <w:rsid w:val="003B0A44"/>
    <w:rsid w:val="003B0BB5"/>
    <w:rsid w:val="003B1204"/>
    <w:rsid w:val="003B14E9"/>
    <w:rsid w:val="003B225B"/>
    <w:rsid w:val="003B36C2"/>
    <w:rsid w:val="003B38DA"/>
    <w:rsid w:val="003B6855"/>
    <w:rsid w:val="003B69C1"/>
    <w:rsid w:val="003B6E33"/>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69C"/>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28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7D7"/>
    <w:rsid w:val="00402E09"/>
    <w:rsid w:val="004031DF"/>
    <w:rsid w:val="004033C5"/>
    <w:rsid w:val="00403613"/>
    <w:rsid w:val="00403D10"/>
    <w:rsid w:val="00403F07"/>
    <w:rsid w:val="00405650"/>
    <w:rsid w:val="00405F58"/>
    <w:rsid w:val="00406178"/>
    <w:rsid w:val="00406834"/>
    <w:rsid w:val="00407B24"/>
    <w:rsid w:val="00407E90"/>
    <w:rsid w:val="0041000F"/>
    <w:rsid w:val="00410E4E"/>
    <w:rsid w:val="004111E2"/>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AF0"/>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6E23"/>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07CC"/>
    <w:rsid w:val="0057125D"/>
    <w:rsid w:val="00571B22"/>
    <w:rsid w:val="00571DCB"/>
    <w:rsid w:val="0057209C"/>
    <w:rsid w:val="005728B3"/>
    <w:rsid w:val="005733EE"/>
    <w:rsid w:val="005739DB"/>
    <w:rsid w:val="00573D87"/>
    <w:rsid w:val="00573F55"/>
    <w:rsid w:val="0057497B"/>
    <w:rsid w:val="005757BA"/>
    <w:rsid w:val="00576283"/>
    <w:rsid w:val="00577122"/>
    <w:rsid w:val="00577DE1"/>
    <w:rsid w:val="00580D4C"/>
    <w:rsid w:val="00581D0A"/>
    <w:rsid w:val="00581D67"/>
    <w:rsid w:val="00583A3D"/>
    <w:rsid w:val="00583E11"/>
    <w:rsid w:val="00584B7C"/>
    <w:rsid w:val="0058501C"/>
    <w:rsid w:val="005850C3"/>
    <w:rsid w:val="00585108"/>
    <w:rsid w:val="005862CD"/>
    <w:rsid w:val="00586DDB"/>
    <w:rsid w:val="005870D6"/>
    <w:rsid w:val="00587623"/>
    <w:rsid w:val="00590A04"/>
    <w:rsid w:val="0059112A"/>
    <w:rsid w:val="00591588"/>
    <w:rsid w:val="00592290"/>
    <w:rsid w:val="00592732"/>
    <w:rsid w:val="00592E48"/>
    <w:rsid w:val="0059303C"/>
    <w:rsid w:val="00595587"/>
    <w:rsid w:val="0059573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B04DA"/>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31D"/>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00"/>
    <w:rsid w:val="00602D91"/>
    <w:rsid w:val="006042C5"/>
    <w:rsid w:val="00604C8C"/>
    <w:rsid w:val="006060F9"/>
    <w:rsid w:val="00606572"/>
    <w:rsid w:val="00607040"/>
    <w:rsid w:val="00607A98"/>
    <w:rsid w:val="00610C48"/>
    <w:rsid w:val="00610F5B"/>
    <w:rsid w:val="00611209"/>
    <w:rsid w:val="0061144C"/>
    <w:rsid w:val="00611EB0"/>
    <w:rsid w:val="00612457"/>
    <w:rsid w:val="00612586"/>
    <w:rsid w:val="00614004"/>
    <w:rsid w:val="0061455F"/>
    <w:rsid w:val="00615997"/>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813"/>
    <w:rsid w:val="00641D56"/>
    <w:rsid w:val="0064289F"/>
    <w:rsid w:val="00642E32"/>
    <w:rsid w:val="00643BE1"/>
    <w:rsid w:val="0064417B"/>
    <w:rsid w:val="00644333"/>
    <w:rsid w:val="00645F60"/>
    <w:rsid w:val="006468D1"/>
    <w:rsid w:val="00647B80"/>
    <w:rsid w:val="006505F9"/>
    <w:rsid w:val="00651145"/>
    <w:rsid w:val="006516E0"/>
    <w:rsid w:val="00651A1D"/>
    <w:rsid w:val="00651D47"/>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DE1"/>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0C5"/>
    <w:rsid w:val="006972F0"/>
    <w:rsid w:val="006974C5"/>
    <w:rsid w:val="0069776A"/>
    <w:rsid w:val="00697985"/>
    <w:rsid w:val="006A02E4"/>
    <w:rsid w:val="006A04D7"/>
    <w:rsid w:val="006A1A22"/>
    <w:rsid w:val="006A2112"/>
    <w:rsid w:val="006A22DE"/>
    <w:rsid w:val="006A249D"/>
    <w:rsid w:val="006A28E3"/>
    <w:rsid w:val="006A39BA"/>
    <w:rsid w:val="006A4663"/>
    <w:rsid w:val="006A4D61"/>
    <w:rsid w:val="006A5575"/>
    <w:rsid w:val="006A568D"/>
    <w:rsid w:val="006A5716"/>
    <w:rsid w:val="006A6781"/>
    <w:rsid w:val="006A731A"/>
    <w:rsid w:val="006B008C"/>
    <w:rsid w:val="006B02F8"/>
    <w:rsid w:val="006B0658"/>
    <w:rsid w:val="006B07F8"/>
    <w:rsid w:val="006B098E"/>
    <w:rsid w:val="006B0C47"/>
    <w:rsid w:val="006B0D60"/>
    <w:rsid w:val="006B1F38"/>
    <w:rsid w:val="006B25F8"/>
    <w:rsid w:val="006B2B3E"/>
    <w:rsid w:val="006B45B7"/>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E03F0"/>
    <w:rsid w:val="006E058E"/>
    <w:rsid w:val="006E072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2CDB"/>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1C60"/>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3BA"/>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417D"/>
    <w:rsid w:val="007B565B"/>
    <w:rsid w:val="007B5C9D"/>
    <w:rsid w:val="007B5CC9"/>
    <w:rsid w:val="007B667E"/>
    <w:rsid w:val="007B7D16"/>
    <w:rsid w:val="007C0400"/>
    <w:rsid w:val="007C13FE"/>
    <w:rsid w:val="007C3B1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0C81"/>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A69"/>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473C"/>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3B18"/>
    <w:rsid w:val="008945B5"/>
    <w:rsid w:val="00894778"/>
    <w:rsid w:val="00895660"/>
    <w:rsid w:val="0089614A"/>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3DF"/>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656"/>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62BF"/>
    <w:rsid w:val="009164BE"/>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0C"/>
    <w:rsid w:val="009303DF"/>
    <w:rsid w:val="00930AE6"/>
    <w:rsid w:val="00930C44"/>
    <w:rsid w:val="00932147"/>
    <w:rsid w:val="00932A7E"/>
    <w:rsid w:val="00932C7B"/>
    <w:rsid w:val="009330FE"/>
    <w:rsid w:val="00934CC1"/>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365"/>
    <w:rsid w:val="0094551E"/>
    <w:rsid w:val="009456D7"/>
    <w:rsid w:val="00945824"/>
    <w:rsid w:val="00945BB4"/>
    <w:rsid w:val="0094609D"/>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5D8"/>
    <w:rsid w:val="00966E5D"/>
    <w:rsid w:val="00967372"/>
    <w:rsid w:val="009677D8"/>
    <w:rsid w:val="00970F02"/>
    <w:rsid w:val="00970FC3"/>
    <w:rsid w:val="00971807"/>
    <w:rsid w:val="00971940"/>
    <w:rsid w:val="00971AC6"/>
    <w:rsid w:val="00971DB5"/>
    <w:rsid w:val="009724C8"/>
    <w:rsid w:val="00972642"/>
    <w:rsid w:val="00973A55"/>
    <w:rsid w:val="00973A79"/>
    <w:rsid w:val="009755A1"/>
    <w:rsid w:val="00975CE0"/>
    <w:rsid w:val="009760DC"/>
    <w:rsid w:val="009764BE"/>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18B8"/>
    <w:rsid w:val="009B3448"/>
    <w:rsid w:val="009B3F0B"/>
    <w:rsid w:val="009B43BB"/>
    <w:rsid w:val="009B638F"/>
    <w:rsid w:val="009B7082"/>
    <w:rsid w:val="009B7EBC"/>
    <w:rsid w:val="009C0136"/>
    <w:rsid w:val="009C1296"/>
    <w:rsid w:val="009C2616"/>
    <w:rsid w:val="009C2BA2"/>
    <w:rsid w:val="009C3570"/>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0F86"/>
    <w:rsid w:val="00A02020"/>
    <w:rsid w:val="00A025B0"/>
    <w:rsid w:val="00A02A55"/>
    <w:rsid w:val="00A032AD"/>
    <w:rsid w:val="00A03C73"/>
    <w:rsid w:val="00A044F4"/>
    <w:rsid w:val="00A045A9"/>
    <w:rsid w:val="00A04C8F"/>
    <w:rsid w:val="00A063D5"/>
    <w:rsid w:val="00A06D67"/>
    <w:rsid w:val="00A06DD9"/>
    <w:rsid w:val="00A072C4"/>
    <w:rsid w:val="00A1022B"/>
    <w:rsid w:val="00A10956"/>
    <w:rsid w:val="00A10C42"/>
    <w:rsid w:val="00A115BE"/>
    <w:rsid w:val="00A11DCF"/>
    <w:rsid w:val="00A11E7B"/>
    <w:rsid w:val="00A11F69"/>
    <w:rsid w:val="00A1234A"/>
    <w:rsid w:val="00A12898"/>
    <w:rsid w:val="00A12C36"/>
    <w:rsid w:val="00A131B4"/>
    <w:rsid w:val="00A13908"/>
    <w:rsid w:val="00A1406F"/>
    <w:rsid w:val="00A141AA"/>
    <w:rsid w:val="00A14403"/>
    <w:rsid w:val="00A14B10"/>
    <w:rsid w:val="00A14FD3"/>
    <w:rsid w:val="00A2011E"/>
    <w:rsid w:val="00A205FB"/>
    <w:rsid w:val="00A211DE"/>
    <w:rsid w:val="00A22362"/>
    <w:rsid w:val="00A22667"/>
    <w:rsid w:val="00A22900"/>
    <w:rsid w:val="00A25763"/>
    <w:rsid w:val="00A25AE0"/>
    <w:rsid w:val="00A2759E"/>
    <w:rsid w:val="00A27E7C"/>
    <w:rsid w:val="00A303AD"/>
    <w:rsid w:val="00A316EC"/>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1A5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121"/>
    <w:rsid w:val="00A70292"/>
    <w:rsid w:val="00A70D24"/>
    <w:rsid w:val="00A71A98"/>
    <w:rsid w:val="00A71AB6"/>
    <w:rsid w:val="00A71F21"/>
    <w:rsid w:val="00A72796"/>
    <w:rsid w:val="00A72BF1"/>
    <w:rsid w:val="00A73121"/>
    <w:rsid w:val="00A73662"/>
    <w:rsid w:val="00A73827"/>
    <w:rsid w:val="00A7408A"/>
    <w:rsid w:val="00A74545"/>
    <w:rsid w:val="00A74D2F"/>
    <w:rsid w:val="00A75078"/>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641"/>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580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2FB6"/>
    <w:rsid w:val="00AF3874"/>
    <w:rsid w:val="00AF4448"/>
    <w:rsid w:val="00AF44EE"/>
    <w:rsid w:val="00AF595E"/>
    <w:rsid w:val="00AF6F3F"/>
    <w:rsid w:val="00B00F6B"/>
    <w:rsid w:val="00B0152A"/>
    <w:rsid w:val="00B016E2"/>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0C90"/>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44"/>
    <w:rsid w:val="00B95D7F"/>
    <w:rsid w:val="00B95F60"/>
    <w:rsid w:val="00BA0B6C"/>
    <w:rsid w:val="00BA2C48"/>
    <w:rsid w:val="00BA349F"/>
    <w:rsid w:val="00BA3AD8"/>
    <w:rsid w:val="00BA3B82"/>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4EB4"/>
    <w:rsid w:val="00BC5E78"/>
    <w:rsid w:val="00BC5EA8"/>
    <w:rsid w:val="00BC79CB"/>
    <w:rsid w:val="00BD17C5"/>
    <w:rsid w:val="00BD184A"/>
    <w:rsid w:val="00BD1B19"/>
    <w:rsid w:val="00BD4164"/>
    <w:rsid w:val="00BD499A"/>
    <w:rsid w:val="00BD4FE2"/>
    <w:rsid w:val="00BD5BB8"/>
    <w:rsid w:val="00BD6A26"/>
    <w:rsid w:val="00BD7846"/>
    <w:rsid w:val="00BE078D"/>
    <w:rsid w:val="00BE0AD4"/>
    <w:rsid w:val="00BE0BA9"/>
    <w:rsid w:val="00BE11FC"/>
    <w:rsid w:val="00BE13D6"/>
    <w:rsid w:val="00BE1641"/>
    <w:rsid w:val="00BE1697"/>
    <w:rsid w:val="00BE170E"/>
    <w:rsid w:val="00BE1C49"/>
    <w:rsid w:val="00BE226A"/>
    <w:rsid w:val="00BE2331"/>
    <w:rsid w:val="00BE258B"/>
    <w:rsid w:val="00BE29AC"/>
    <w:rsid w:val="00BE32C4"/>
    <w:rsid w:val="00BE32F4"/>
    <w:rsid w:val="00BE3565"/>
    <w:rsid w:val="00BE44B2"/>
    <w:rsid w:val="00BE53FB"/>
    <w:rsid w:val="00BE5624"/>
    <w:rsid w:val="00BE63D5"/>
    <w:rsid w:val="00BE70D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149"/>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445C"/>
    <w:rsid w:val="00C85422"/>
    <w:rsid w:val="00C85729"/>
    <w:rsid w:val="00C85BA9"/>
    <w:rsid w:val="00C901A3"/>
    <w:rsid w:val="00C918C1"/>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80C"/>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4AC1"/>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5EA"/>
    <w:rsid w:val="00D01965"/>
    <w:rsid w:val="00D03086"/>
    <w:rsid w:val="00D03280"/>
    <w:rsid w:val="00D0427A"/>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BEF"/>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C10A1"/>
    <w:rsid w:val="00DC11CD"/>
    <w:rsid w:val="00DC158C"/>
    <w:rsid w:val="00DC193B"/>
    <w:rsid w:val="00DC1D7A"/>
    <w:rsid w:val="00DC26CF"/>
    <w:rsid w:val="00DC2B17"/>
    <w:rsid w:val="00DC4142"/>
    <w:rsid w:val="00DC4544"/>
    <w:rsid w:val="00DC4DC8"/>
    <w:rsid w:val="00DD0ACE"/>
    <w:rsid w:val="00DD2569"/>
    <w:rsid w:val="00DD2A57"/>
    <w:rsid w:val="00DD37A9"/>
    <w:rsid w:val="00DD3815"/>
    <w:rsid w:val="00DD522B"/>
    <w:rsid w:val="00DD5740"/>
    <w:rsid w:val="00DD65BC"/>
    <w:rsid w:val="00DD6A70"/>
    <w:rsid w:val="00DD6BDE"/>
    <w:rsid w:val="00DD7FCB"/>
    <w:rsid w:val="00DE0145"/>
    <w:rsid w:val="00DE0880"/>
    <w:rsid w:val="00DE0EF2"/>
    <w:rsid w:val="00DE1B04"/>
    <w:rsid w:val="00DE1EE6"/>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84B"/>
    <w:rsid w:val="00DF52CD"/>
    <w:rsid w:val="00DF5756"/>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4F95"/>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16A1"/>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90077"/>
    <w:rsid w:val="00E91340"/>
    <w:rsid w:val="00E91CC1"/>
    <w:rsid w:val="00E91FCA"/>
    <w:rsid w:val="00E928D5"/>
    <w:rsid w:val="00E92C49"/>
    <w:rsid w:val="00E92EED"/>
    <w:rsid w:val="00E93139"/>
    <w:rsid w:val="00E938A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BB0"/>
    <w:rsid w:val="00F01E2F"/>
    <w:rsid w:val="00F01F0E"/>
    <w:rsid w:val="00F02BAF"/>
    <w:rsid w:val="00F02BCA"/>
    <w:rsid w:val="00F03233"/>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234F"/>
    <w:rsid w:val="00F5331E"/>
    <w:rsid w:val="00F540EE"/>
    <w:rsid w:val="00F54B2A"/>
    <w:rsid w:val="00F55C8E"/>
    <w:rsid w:val="00F56818"/>
    <w:rsid w:val="00F56D71"/>
    <w:rsid w:val="00F57600"/>
    <w:rsid w:val="00F57855"/>
    <w:rsid w:val="00F578CF"/>
    <w:rsid w:val="00F62D8C"/>
    <w:rsid w:val="00F6351C"/>
    <w:rsid w:val="00F63589"/>
    <w:rsid w:val="00F6368E"/>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3B25"/>
    <w:rsid w:val="00F758E7"/>
    <w:rsid w:val="00F75B2B"/>
    <w:rsid w:val="00F76090"/>
    <w:rsid w:val="00F772D5"/>
    <w:rsid w:val="00F803AB"/>
    <w:rsid w:val="00F80CD5"/>
    <w:rsid w:val="00F811C6"/>
    <w:rsid w:val="00F81A6D"/>
    <w:rsid w:val="00F82B3B"/>
    <w:rsid w:val="00F84045"/>
    <w:rsid w:val="00F84C45"/>
    <w:rsid w:val="00F85D82"/>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26A6285"/>
    <w:rsid w:val="03F854FB"/>
    <w:rsid w:val="04AE358C"/>
    <w:rsid w:val="053B1B62"/>
    <w:rsid w:val="05663482"/>
    <w:rsid w:val="05D45135"/>
    <w:rsid w:val="06A95C53"/>
    <w:rsid w:val="07431999"/>
    <w:rsid w:val="083079EE"/>
    <w:rsid w:val="084626F8"/>
    <w:rsid w:val="0850351E"/>
    <w:rsid w:val="0A9E304F"/>
    <w:rsid w:val="0C283604"/>
    <w:rsid w:val="0CA61D99"/>
    <w:rsid w:val="0CD86DA8"/>
    <w:rsid w:val="0CF11250"/>
    <w:rsid w:val="10960973"/>
    <w:rsid w:val="117538F5"/>
    <w:rsid w:val="11987E79"/>
    <w:rsid w:val="11B8088A"/>
    <w:rsid w:val="12321A10"/>
    <w:rsid w:val="13A26DA1"/>
    <w:rsid w:val="15756398"/>
    <w:rsid w:val="15B45A67"/>
    <w:rsid w:val="16CB1AFB"/>
    <w:rsid w:val="17092FE0"/>
    <w:rsid w:val="170E7811"/>
    <w:rsid w:val="17FE61DB"/>
    <w:rsid w:val="183A5DB3"/>
    <w:rsid w:val="18474FD7"/>
    <w:rsid w:val="18A86EDA"/>
    <w:rsid w:val="18E76170"/>
    <w:rsid w:val="1988460F"/>
    <w:rsid w:val="19B440F5"/>
    <w:rsid w:val="19EA4FE1"/>
    <w:rsid w:val="1A576598"/>
    <w:rsid w:val="1AE67684"/>
    <w:rsid w:val="1AF231D8"/>
    <w:rsid w:val="1BB175D2"/>
    <w:rsid w:val="1BF46889"/>
    <w:rsid w:val="1C4E0171"/>
    <w:rsid w:val="1CA049A0"/>
    <w:rsid w:val="1CDE7E6F"/>
    <w:rsid w:val="1E2C11E4"/>
    <w:rsid w:val="20812BFC"/>
    <w:rsid w:val="20C71487"/>
    <w:rsid w:val="20F26767"/>
    <w:rsid w:val="22B53DA3"/>
    <w:rsid w:val="23CD058D"/>
    <w:rsid w:val="23CD6CC4"/>
    <w:rsid w:val="24B57920"/>
    <w:rsid w:val="26817866"/>
    <w:rsid w:val="27192CF8"/>
    <w:rsid w:val="27381322"/>
    <w:rsid w:val="27511D87"/>
    <w:rsid w:val="27D86803"/>
    <w:rsid w:val="28834922"/>
    <w:rsid w:val="28FA4341"/>
    <w:rsid w:val="294A2C7A"/>
    <w:rsid w:val="2A5C0AF5"/>
    <w:rsid w:val="2A8D6E04"/>
    <w:rsid w:val="2BF940CC"/>
    <w:rsid w:val="2D226C34"/>
    <w:rsid w:val="2D8600B4"/>
    <w:rsid w:val="2D923467"/>
    <w:rsid w:val="2E14513C"/>
    <w:rsid w:val="2E3D56ED"/>
    <w:rsid w:val="2F1C5885"/>
    <w:rsid w:val="2F5E7E80"/>
    <w:rsid w:val="2F844294"/>
    <w:rsid w:val="3061120C"/>
    <w:rsid w:val="306F51F7"/>
    <w:rsid w:val="30705E8F"/>
    <w:rsid w:val="33EA2329"/>
    <w:rsid w:val="3502551A"/>
    <w:rsid w:val="35F470A6"/>
    <w:rsid w:val="364C1BD9"/>
    <w:rsid w:val="367A6CF0"/>
    <w:rsid w:val="36C46EED"/>
    <w:rsid w:val="382E0620"/>
    <w:rsid w:val="39383086"/>
    <w:rsid w:val="39393661"/>
    <w:rsid w:val="3A162D52"/>
    <w:rsid w:val="3A793AAB"/>
    <w:rsid w:val="3AE70B4B"/>
    <w:rsid w:val="3B6D2EDE"/>
    <w:rsid w:val="3BA1458C"/>
    <w:rsid w:val="3C2E4336"/>
    <w:rsid w:val="3C551C04"/>
    <w:rsid w:val="3CC12B7B"/>
    <w:rsid w:val="3D350098"/>
    <w:rsid w:val="3D746A8E"/>
    <w:rsid w:val="3EE23D2C"/>
    <w:rsid w:val="3F2603A8"/>
    <w:rsid w:val="4138683F"/>
    <w:rsid w:val="431A17A3"/>
    <w:rsid w:val="43E2725C"/>
    <w:rsid w:val="440049FC"/>
    <w:rsid w:val="44303792"/>
    <w:rsid w:val="44471DF1"/>
    <w:rsid w:val="448615EA"/>
    <w:rsid w:val="44A1602A"/>
    <w:rsid w:val="44AD1964"/>
    <w:rsid w:val="4543323B"/>
    <w:rsid w:val="469E1DAE"/>
    <w:rsid w:val="476A1B9C"/>
    <w:rsid w:val="47797ACC"/>
    <w:rsid w:val="47865C22"/>
    <w:rsid w:val="47B80352"/>
    <w:rsid w:val="488864B5"/>
    <w:rsid w:val="49470A18"/>
    <w:rsid w:val="4A1C65AA"/>
    <w:rsid w:val="4A4D0D76"/>
    <w:rsid w:val="4A576EE7"/>
    <w:rsid w:val="4A71219E"/>
    <w:rsid w:val="4B686EBE"/>
    <w:rsid w:val="4BDB3B37"/>
    <w:rsid w:val="4C120DE0"/>
    <w:rsid w:val="4C2121E3"/>
    <w:rsid w:val="4CB3111D"/>
    <w:rsid w:val="4CF533F9"/>
    <w:rsid w:val="4EFA3F52"/>
    <w:rsid w:val="4F4830EE"/>
    <w:rsid w:val="4F90053A"/>
    <w:rsid w:val="4FBA1605"/>
    <w:rsid w:val="50374E98"/>
    <w:rsid w:val="50BB543C"/>
    <w:rsid w:val="511046F4"/>
    <w:rsid w:val="5116568F"/>
    <w:rsid w:val="51551AD7"/>
    <w:rsid w:val="51DC7314"/>
    <w:rsid w:val="51F6607F"/>
    <w:rsid w:val="535B4C65"/>
    <w:rsid w:val="53BF69BA"/>
    <w:rsid w:val="54300C7D"/>
    <w:rsid w:val="54A14300"/>
    <w:rsid w:val="54CC38DB"/>
    <w:rsid w:val="557E1105"/>
    <w:rsid w:val="55994F4F"/>
    <w:rsid w:val="55DE2033"/>
    <w:rsid w:val="561F774C"/>
    <w:rsid w:val="57E8443C"/>
    <w:rsid w:val="57EC1F2F"/>
    <w:rsid w:val="582C7463"/>
    <w:rsid w:val="59117F41"/>
    <w:rsid w:val="59CE1239"/>
    <w:rsid w:val="5A3677CE"/>
    <w:rsid w:val="5B0B20E5"/>
    <w:rsid w:val="5BBD3545"/>
    <w:rsid w:val="5C6D0124"/>
    <w:rsid w:val="5D7853CB"/>
    <w:rsid w:val="5D7B4E89"/>
    <w:rsid w:val="5D884CC5"/>
    <w:rsid w:val="5DBF67B3"/>
    <w:rsid w:val="5E0E0163"/>
    <w:rsid w:val="5E622CFC"/>
    <w:rsid w:val="5F1324A7"/>
    <w:rsid w:val="5FD24B92"/>
    <w:rsid w:val="60B93121"/>
    <w:rsid w:val="60BC2B3D"/>
    <w:rsid w:val="62357AED"/>
    <w:rsid w:val="626464F1"/>
    <w:rsid w:val="64CD1384"/>
    <w:rsid w:val="65231F29"/>
    <w:rsid w:val="6528532E"/>
    <w:rsid w:val="65892C9A"/>
    <w:rsid w:val="65E66B37"/>
    <w:rsid w:val="66471B39"/>
    <w:rsid w:val="664A4A02"/>
    <w:rsid w:val="664A783B"/>
    <w:rsid w:val="667626BB"/>
    <w:rsid w:val="66C2586B"/>
    <w:rsid w:val="67891D0B"/>
    <w:rsid w:val="67C10E06"/>
    <w:rsid w:val="6B3A6193"/>
    <w:rsid w:val="6B855109"/>
    <w:rsid w:val="6C264F8F"/>
    <w:rsid w:val="6C606222"/>
    <w:rsid w:val="6CC807AE"/>
    <w:rsid w:val="6CF52C58"/>
    <w:rsid w:val="6D6A2088"/>
    <w:rsid w:val="6D6D0BAD"/>
    <w:rsid w:val="6F082FCF"/>
    <w:rsid w:val="6F470928"/>
    <w:rsid w:val="6FBE0689"/>
    <w:rsid w:val="7046578D"/>
    <w:rsid w:val="70F52AC1"/>
    <w:rsid w:val="71142D39"/>
    <w:rsid w:val="71A523E8"/>
    <w:rsid w:val="71E67473"/>
    <w:rsid w:val="723E54C3"/>
    <w:rsid w:val="726F6112"/>
    <w:rsid w:val="729F64CC"/>
    <w:rsid w:val="72FF2BF2"/>
    <w:rsid w:val="73700965"/>
    <w:rsid w:val="738B0AF2"/>
    <w:rsid w:val="74E75814"/>
    <w:rsid w:val="75214050"/>
    <w:rsid w:val="760C0C89"/>
    <w:rsid w:val="767A5276"/>
    <w:rsid w:val="77592CAB"/>
    <w:rsid w:val="77EE780E"/>
    <w:rsid w:val="784A422F"/>
    <w:rsid w:val="7A460909"/>
    <w:rsid w:val="7AB244C8"/>
    <w:rsid w:val="7AEA3837"/>
    <w:rsid w:val="7B0C78AE"/>
    <w:rsid w:val="7B255FAE"/>
    <w:rsid w:val="7CCB23DD"/>
    <w:rsid w:val="7E693977"/>
    <w:rsid w:val="7F0D7AEA"/>
    <w:rsid w:val="7FDD699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9"/>
    <w:qFormat/>
    <w:uiPriority w:val="0"/>
    <w:pPr>
      <w:keepNext/>
      <w:numPr>
        <w:ilvl w:val="0"/>
        <w:numId w:val="1"/>
      </w:numPr>
      <w:jc w:val="center"/>
      <w:outlineLvl w:val="0"/>
    </w:pPr>
    <w:rPr>
      <w:rFonts w:ascii="Calibri" w:hAnsi="Calibri"/>
      <w:sz w:val="28"/>
      <w:szCs w:val="20"/>
    </w:rPr>
  </w:style>
  <w:style w:type="paragraph" w:styleId="5">
    <w:name w:val="heading 2"/>
    <w:basedOn w:val="1"/>
    <w:next w:val="1"/>
    <w:link w:val="10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29"/>
    <w:qFormat/>
    <w:uiPriority w:val="0"/>
    <w:pPr>
      <w:keepNext/>
      <w:keepLines/>
      <w:spacing w:before="260" w:after="260" w:line="416" w:lineRule="auto"/>
      <w:outlineLvl w:val="2"/>
    </w:pPr>
    <w:rPr>
      <w:rFonts w:ascii="Calibri" w:hAnsi="Calibri"/>
      <w:b/>
      <w:bCs/>
      <w:sz w:val="32"/>
      <w:szCs w:val="32"/>
    </w:rPr>
  </w:style>
  <w:style w:type="paragraph" w:styleId="7">
    <w:name w:val="heading 4"/>
    <w:basedOn w:val="1"/>
    <w:next w:val="1"/>
    <w:link w:val="114"/>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8">
    <w:name w:val="heading 5"/>
    <w:basedOn w:val="1"/>
    <w:next w:val="1"/>
    <w:link w:val="120"/>
    <w:qFormat/>
    <w:uiPriority w:val="0"/>
    <w:pPr>
      <w:keepNext/>
      <w:keepLines/>
      <w:spacing w:before="280" w:after="290" w:line="374" w:lineRule="auto"/>
      <w:ind w:left="1440" w:hanging="1440"/>
      <w:jc w:val="left"/>
      <w:outlineLvl w:val="4"/>
    </w:pPr>
    <w:rPr>
      <w:rFonts w:ascii="Calibri" w:hAnsi="Calibri" w:eastAsia="黑体"/>
      <w:bCs/>
      <w:kern w:val="0"/>
      <w:sz w:val="28"/>
      <w:szCs w:val="28"/>
    </w:rPr>
  </w:style>
  <w:style w:type="paragraph" w:styleId="9">
    <w:name w:val="heading 6"/>
    <w:basedOn w:val="1"/>
    <w:next w:val="1"/>
    <w:link w:val="157"/>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10">
    <w:name w:val="heading 7"/>
    <w:basedOn w:val="1"/>
    <w:next w:val="1"/>
    <w:link w:val="106"/>
    <w:qFormat/>
    <w:uiPriority w:val="0"/>
    <w:pPr>
      <w:keepNext/>
      <w:keepLines/>
      <w:snapToGrid w:val="0"/>
      <w:spacing w:before="240" w:after="64" w:line="320" w:lineRule="auto"/>
      <w:ind w:left="1296" w:hanging="1296"/>
      <w:jc w:val="left"/>
      <w:outlineLvl w:val="6"/>
    </w:pPr>
    <w:rPr>
      <w:rFonts w:ascii="Calibri" w:hAnsi="Calibri"/>
      <w:b/>
      <w:bCs/>
      <w:kern w:val="0"/>
      <w:sz w:val="24"/>
    </w:rPr>
  </w:style>
  <w:style w:type="paragraph" w:styleId="11">
    <w:name w:val="heading 8"/>
    <w:basedOn w:val="1"/>
    <w:next w:val="1"/>
    <w:link w:val="145"/>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2">
    <w:name w:val="heading 9"/>
    <w:basedOn w:val="1"/>
    <w:next w:val="1"/>
    <w:link w:val="143"/>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5"/>
    <w:qFormat/>
    <w:uiPriority w:val="0"/>
    <w:pPr>
      <w:ind w:firstLine="420" w:firstLineChars="100"/>
    </w:pPr>
    <w:rPr>
      <w:rFonts w:ascii="Arial" w:hAnsi="Arial"/>
    </w:rPr>
  </w:style>
  <w:style w:type="paragraph" w:styleId="3">
    <w:name w:val="Body Text"/>
    <w:basedOn w:val="1"/>
    <w:next w:val="1"/>
    <w:link w:val="118"/>
    <w:qFormat/>
    <w:uiPriority w:val="0"/>
    <w:pPr>
      <w:spacing w:after="120"/>
    </w:pPr>
    <w:rPr>
      <w:rFonts w:ascii="Calibri" w:hAnsi="Calibri"/>
    </w:r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Normal Indent"/>
    <w:basedOn w:val="1"/>
    <w:link w:val="158"/>
    <w:qFormat/>
    <w:uiPriority w:val="0"/>
    <w:pPr>
      <w:adjustRightInd w:val="0"/>
      <w:ind w:firstLine="420"/>
      <w:jc w:val="left"/>
    </w:pPr>
    <w:rPr>
      <w:rFonts w:ascii="楷体_GB2312" w:hAnsi="Calibri" w:eastAsia="楷体_GB2312"/>
      <w:sz w:val="24"/>
      <w:szCs w:val="20"/>
    </w:rPr>
  </w:style>
  <w:style w:type="paragraph" w:styleId="15">
    <w:name w:val="Document Map"/>
    <w:basedOn w:val="1"/>
    <w:link w:val="122"/>
    <w:unhideWhenUsed/>
    <w:qFormat/>
    <w:uiPriority w:val="0"/>
    <w:rPr>
      <w:rFonts w:ascii="宋体" w:hAnsi="Calibri"/>
      <w:kern w:val="0"/>
      <w:sz w:val="18"/>
      <w:szCs w:val="18"/>
    </w:rPr>
  </w:style>
  <w:style w:type="paragraph" w:styleId="16">
    <w:name w:val="Body Text 3"/>
    <w:basedOn w:val="1"/>
    <w:link w:val="151"/>
    <w:qFormat/>
    <w:uiPriority w:val="0"/>
    <w:pPr>
      <w:spacing w:after="120"/>
    </w:pPr>
    <w:rPr>
      <w:rFonts w:ascii="Calibri" w:hAnsi="Calibri"/>
      <w:sz w:val="16"/>
      <w:szCs w:val="16"/>
    </w:rPr>
  </w:style>
  <w:style w:type="paragraph" w:styleId="17">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8">
    <w:name w:val="Body Text Indent"/>
    <w:basedOn w:val="1"/>
    <w:link w:val="110"/>
    <w:qFormat/>
    <w:uiPriority w:val="0"/>
    <w:pPr>
      <w:spacing w:after="120"/>
      <w:ind w:left="420" w:leftChars="200"/>
    </w:pPr>
    <w:rPr>
      <w:rFonts w:ascii="Calibri" w:hAnsi="Calibri"/>
    </w:rPr>
  </w:style>
  <w:style w:type="paragraph" w:styleId="19">
    <w:name w:val="toc 5"/>
    <w:basedOn w:val="1"/>
    <w:next w:val="1"/>
    <w:unhideWhenUsed/>
    <w:qFormat/>
    <w:uiPriority w:val="0"/>
    <w:pPr>
      <w:ind w:left="840"/>
      <w:jc w:val="left"/>
    </w:pPr>
    <w:rPr>
      <w:rFonts w:ascii="Calibri" w:hAnsi="Calibri"/>
      <w:sz w:val="18"/>
      <w:szCs w:val="18"/>
    </w:rPr>
  </w:style>
  <w:style w:type="paragraph" w:styleId="20">
    <w:name w:val="toc 3"/>
    <w:basedOn w:val="1"/>
    <w:next w:val="1"/>
    <w:semiHidden/>
    <w:qFormat/>
    <w:uiPriority w:val="0"/>
    <w:pPr>
      <w:tabs>
        <w:tab w:val="right" w:leader="dot" w:pos="8777"/>
      </w:tabs>
      <w:ind w:left="840" w:leftChars="400"/>
    </w:pPr>
    <w:rPr>
      <w:sz w:val="28"/>
    </w:rPr>
  </w:style>
  <w:style w:type="paragraph" w:styleId="21">
    <w:name w:val="Plain Text"/>
    <w:basedOn w:val="1"/>
    <w:link w:val="108"/>
    <w:qFormat/>
    <w:uiPriority w:val="0"/>
    <w:rPr>
      <w:rFonts w:ascii="宋体" w:hAnsi="Courier New"/>
      <w:szCs w:val="20"/>
    </w:rPr>
  </w:style>
  <w:style w:type="paragraph" w:styleId="22">
    <w:name w:val="toc 8"/>
    <w:basedOn w:val="1"/>
    <w:next w:val="1"/>
    <w:unhideWhenUsed/>
    <w:qFormat/>
    <w:uiPriority w:val="0"/>
    <w:pPr>
      <w:ind w:left="1470"/>
      <w:jc w:val="left"/>
    </w:pPr>
    <w:rPr>
      <w:rFonts w:ascii="Calibri" w:hAnsi="Calibri"/>
      <w:sz w:val="18"/>
      <w:szCs w:val="18"/>
    </w:rPr>
  </w:style>
  <w:style w:type="paragraph" w:styleId="23">
    <w:name w:val="Date"/>
    <w:basedOn w:val="1"/>
    <w:next w:val="1"/>
    <w:link w:val="131"/>
    <w:qFormat/>
    <w:uiPriority w:val="0"/>
    <w:rPr>
      <w:rFonts w:ascii="Calibri" w:hAnsi="Calibri"/>
      <w:szCs w:val="20"/>
    </w:rPr>
  </w:style>
  <w:style w:type="paragraph" w:styleId="24">
    <w:name w:val="Body Text Indent 2"/>
    <w:basedOn w:val="1"/>
    <w:link w:val="144"/>
    <w:qFormat/>
    <w:uiPriority w:val="0"/>
    <w:pPr>
      <w:spacing w:after="120" w:line="480" w:lineRule="auto"/>
      <w:ind w:left="420" w:leftChars="200"/>
    </w:pPr>
    <w:rPr>
      <w:rFonts w:ascii="Calibri" w:hAnsi="Calibri"/>
    </w:rPr>
  </w:style>
  <w:style w:type="paragraph" w:styleId="25">
    <w:name w:val="Balloon Text"/>
    <w:basedOn w:val="1"/>
    <w:link w:val="159"/>
    <w:unhideWhenUsed/>
    <w:qFormat/>
    <w:uiPriority w:val="0"/>
    <w:rPr>
      <w:rFonts w:ascii="Calibri" w:hAnsi="Calibri"/>
      <w:kern w:val="0"/>
      <w:sz w:val="18"/>
      <w:szCs w:val="18"/>
    </w:rPr>
  </w:style>
  <w:style w:type="paragraph" w:styleId="26">
    <w:name w:val="footer"/>
    <w:basedOn w:val="1"/>
    <w:link w:val="152"/>
    <w:qFormat/>
    <w:uiPriority w:val="99"/>
    <w:pPr>
      <w:tabs>
        <w:tab w:val="center" w:pos="4153"/>
        <w:tab w:val="right" w:pos="8306"/>
      </w:tabs>
      <w:snapToGrid w:val="0"/>
      <w:jc w:val="left"/>
    </w:pPr>
    <w:rPr>
      <w:rFonts w:ascii="Calibri" w:hAnsi="Calibri"/>
      <w:sz w:val="18"/>
      <w:szCs w:val="18"/>
    </w:rPr>
  </w:style>
  <w:style w:type="paragraph" w:styleId="27">
    <w:name w:val="header"/>
    <w:basedOn w:val="1"/>
    <w:link w:val="153"/>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8">
    <w:name w:val="toc 1"/>
    <w:basedOn w:val="1"/>
    <w:next w:val="1"/>
    <w:semiHidden/>
    <w:qFormat/>
    <w:uiPriority w:val="0"/>
    <w:pPr>
      <w:tabs>
        <w:tab w:val="left" w:pos="840"/>
        <w:tab w:val="right" w:leader="dot" w:pos="8820"/>
      </w:tabs>
    </w:pPr>
    <w:rPr>
      <w:b/>
      <w:bCs/>
      <w:kern w:val="10"/>
      <w:sz w:val="28"/>
    </w:rPr>
  </w:style>
  <w:style w:type="paragraph" w:styleId="29">
    <w:name w:val="toc 4"/>
    <w:basedOn w:val="1"/>
    <w:next w:val="1"/>
    <w:unhideWhenUsed/>
    <w:qFormat/>
    <w:uiPriority w:val="0"/>
    <w:pPr>
      <w:ind w:left="630"/>
      <w:jc w:val="left"/>
    </w:pPr>
    <w:rPr>
      <w:rFonts w:ascii="Calibri" w:hAnsi="Calibri"/>
      <w:sz w:val="18"/>
      <w:szCs w:val="18"/>
    </w:rPr>
  </w:style>
  <w:style w:type="paragraph" w:styleId="30">
    <w:name w:val="footnote text"/>
    <w:basedOn w:val="1"/>
    <w:qFormat/>
    <w:uiPriority w:val="0"/>
    <w:pPr>
      <w:snapToGrid w:val="0"/>
      <w:jc w:val="left"/>
    </w:pPr>
    <w:rPr>
      <w:rFonts w:ascii="Times New Roman" w:hAnsi="Times New Roman" w:eastAsia="宋体" w:cs="Times New Roman"/>
      <w:sz w:val="18"/>
    </w:rPr>
  </w:style>
  <w:style w:type="paragraph" w:styleId="31">
    <w:name w:val="toc 6"/>
    <w:basedOn w:val="1"/>
    <w:next w:val="1"/>
    <w:unhideWhenUsed/>
    <w:qFormat/>
    <w:uiPriority w:val="0"/>
    <w:pPr>
      <w:ind w:left="1050"/>
      <w:jc w:val="left"/>
    </w:pPr>
    <w:rPr>
      <w:rFonts w:ascii="Calibri" w:hAnsi="Calibri"/>
      <w:sz w:val="18"/>
      <w:szCs w:val="18"/>
    </w:rPr>
  </w:style>
  <w:style w:type="paragraph" w:styleId="32">
    <w:name w:val="Body Text Indent 3"/>
    <w:basedOn w:val="1"/>
    <w:link w:val="139"/>
    <w:qFormat/>
    <w:uiPriority w:val="0"/>
    <w:pPr>
      <w:spacing w:after="120"/>
      <w:ind w:left="420" w:leftChars="200"/>
    </w:pPr>
    <w:rPr>
      <w:rFonts w:ascii="Calibri" w:hAnsi="Calibri"/>
      <w:sz w:val="16"/>
      <w:szCs w:val="16"/>
    </w:rPr>
  </w:style>
  <w:style w:type="paragraph" w:styleId="33">
    <w:name w:val="toc 2"/>
    <w:basedOn w:val="1"/>
    <w:next w:val="1"/>
    <w:semiHidden/>
    <w:qFormat/>
    <w:uiPriority w:val="0"/>
    <w:pPr>
      <w:ind w:left="420" w:leftChars="200"/>
    </w:pPr>
    <w:rPr>
      <w:sz w:val="28"/>
    </w:rPr>
  </w:style>
  <w:style w:type="paragraph" w:styleId="34">
    <w:name w:val="toc 9"/>
    <w:basedOn w:val="1"/>
    <w:next w:val="1"/>
    <w:unhideWhenUsed/>
    <w:qFormat/>
    <w:uiPriority w:val="0"/>
    <w:pPr>
      <w:ind w:left="1680"/>
      <w:jc w:val="left"/>
    </w:pPr>
    <w:rPr>
      <w:rFonts w:ascii="Calibri" w:hAnsi="Calibri"/>
      <w:sz w:val="18"/>
      <w:szCs w:val="18"/>
    </w:rPr>
  </w:style>
  <w:style w:type="paragraph" w:styleId="35">
    <w:name w:val="Body Text 2"/>
    <w:basedOn w:val="1"/>
    <w:link w:val="113"/>
    <w:qFormat/>
    <w:uiPriority w:val="0"/>
    <w:pPr>
      <w:spacing w:after="120" w:line="480" w:lineRule="auto"/>
    </w:pPr>
    <w:rPr>
      <w:rFonts w:ascii="Calibri" w:hAnsi="Calibri"/>
    </w:rPr>
  </w:style>
  <w:style w:type="paragraph" w:styleId="36">
    <w:name w:val="HTML Preformatted"/>
    <w:basedOn w:val="1"/>
    <w:link w:val="14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kern w:val="0"/>
      <w:sz w:val="24"/>
    </w:rPr>
  </w:style>
  <w:style w:type="paragraph" w:styleId="38">
    <w:name w:val="Title"/>
    <w:basedOn w:val="1"/>
    <w:next w:val="1"/>
    <w:link w:val="126"/>
    <w:qFormat/>
    <w:uiPriority w:val="0"/>
    <w:pPr>
      <w:spacing w:before="240" w:after="60"/>
      <w:jc w:val="center"/>
      <w:outlineLvl w:val="0"/>
    </w:pPr>
    <w:rPr>
      <w:rFonts w:ascii="Cambria" w:hAnsi="Cambria" w:cs="Cambria"/>
      <w:b/>
      <w:bCs/>
      <w:sz w:val="32"/>
      <w:szCs w:val="32"/>
    </w:rPr>
  </w:style>
  <w:style w:type="paragraph" w:styleId="39">
    <w:name w:val="Body Text First Indent 2"/>
    <w:basedOn w:val="18"/>
    <w:link w:val="112"/>
    <w:qFormat/>
    <w:uiPriority w:val="0"/>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rPr>
  </w:style>
  <w:style w:type="character" w:styleId="44">
    <w:name w:val="page number"/>
    <w:qFormat/>
    <w:uiPriority w:val="0"/>
    <w:rPr>
      <w:rFonts w:eastAsia="宋体"/>
      <w:sz w:val="24"/>
      <w:szCs w:val="24"/>
      <w:lang w:val="en-US" w:eastAsia="zh-CN" w:bidi="ar-SA"/>
    </w:rPr>
  </w:style>
  <w:style w:type="character" w:styleId="45">
    <w:name w:val="FollowedHyperlink"/>
    <w:qFormat/>
    <w:uiPriority w:val="0"/>
    <w:rPr>
      <w:rFonts w:eastAsia="宋体"/>
      <w:color w:val="800080"/>
      <w:sz w:val="24"/>
      <w:szCs w:val="24"/>
      <w:u w:val="single"/>
      <w:lang w:val="en-US" w:eastAsia="zh-CN" w:bidi="ar-SA"/>
    </w:rPr>
  </w:style>
  <w:style w:type="character" w:styleId="46">
    <w:name w:val="Emphasis"/>
    <w:qFormat/>
    <w:uiPriority w:val="0"/>
    <w:rPr>
      <w:i/>
      <w:iCs/>
    </w:rPr>
  </w:style>
  <w:style w:type="character" w:styleId="47">
    <w:name w:val="Hyperlink"/>
    <w:qFormat/>
    <w:uiPriority w:val="0"/>
    <w:rPr>
      <w:rFonts w:eastAsia="宋体"/>
      <w:color w:val="0000FF"/>
      <w:sz w:val="24"/>
      <w:szCs w:val="24"/>
      <w:u w:val="single"/>
      <w:lang w:val="en-US" w:eastAsia="zh-CN" w:bidi="ar-SA"/>
    </w:rPr>
  </w:style>
  <w:style w:type="paragraph" w:customStyle="1" w:styleId="4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9">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50">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51">
    <w:name w:val="Char Char Char Char"/>
    <w:basedOn w:val="1"/>
    <w:qFormat/>
    <w:uiPriority w:val="0"/>
    <w:pPr>
      <w:widowControl/>
      <w:spacing w:after="160" w:line="240" w:lineRule="exact"/>
      <w:jc w:val="left"/>
    </w:pPr>
    <w:rPr>
      <w:kern w:val="0"/>
      <w:sz w:val="24"/>
    </w:rPr>
  </w:style>
  <w:style w:type="paragraph" w:customStyle="1" w:styleId="52">
    <w:name w:val="图1"/>
    <w:basedOn w:val="1"/>
    <w:next w:val="1"/>
    <w:qFormat/>
    <w:uiPriority w:val="0"/>
    <w:pPr>
      <w:numPr>
        <w:ilvl w:val="0"/>
        <w:numId w:val="2"/>
      </w:numPr>
      <w:spacing w:beforeLines="50" w:afterLines="100" w:line="360" w:lineRule="auto"/>
      <w:ind w:left="2210" w:hanging="748"/>
      <w:jc w:val="center"/>
    </w:pPr>
    <w:rPr>
      <w:kern w:val="0"/>
      <w:sz w:val="24"/>
    </w:rPr>
  </w:style>
  <w:style w:type="paragraph" w:customStyle="1" w:styleId="53">
    <w:name w:val="无间隔1"/>
    <w:qFormat/>
    <w:uiPriority w:val="0"/>
    <w:pPr>
      <w:widowControl w:val="0"/>
      <w:jc w:val="both"/>
    </w:pPr>
    <w:rPr>
      <w:rFonts w:ascii="Times New Roman" w:hAnsi="Times New Roman" w:eastAsia="宋体" w:cs="Times New Roman"/>
      <w:lang w:val="en-US" w:eastAsia="zh-CN" w:bidi="ar-SA"/>
    </w:rPr>
  </w:style>
  <w:style w:type="paragraph" w:customStyle="1" w:styleId="54">
    <w:name w:val="No Spacing1"/>
    <w:link w:val="136"/>
    <w:qFormat/>
    <w:uiPriority w:val="0"/>
    <w:rPr>
      <w:rFonts w:ascii="Calibri" w:hAnsi="Calibri" w:eastAsia="宋体" w:cs="Times New Roman"/>
      <w:sz w:val="22"/>
      <w:lang w:val="en-US" w:eastAsia="zh-CN" w:bidi="ar-SA"/>
    </w:rPr>
  </w:style>
  <w:style w:type="paragraph" w:customStyle="1" w:styleId="55">
    <w:name w:val="正文文本4"/>
    <w:basedOn w:val="1"/>
    <w:qFormat/>
    <w:uiPriority w:val="0"/>
    <w:pPr>
      <w:spacing w:line="360" w:lineRule="auto"/>
      <w:ind w:left="1008" w:hanging="1008"/>
      <w:jc w:val="left"/>
    </w:pPr>
    <w:rPr>
      <w:rFonts w:eastAsia="仿宋_GB2312"/>
      <w:sz w:val="24"/>
      <w:szCs w:val="21"/>
    </w:rPr>
  </w:style>
  <w:style w:type="paragraph" w:customStyle="1" w:styleId="56">
    <w:name w:val="正文加粗"/>
    <w:basedOn w:val="1"/>
    <w:next w:val="1"/>
    <w:qFormat/>
    <w:uiPriority w:val="0"/>
    <w:pPr>
      <w:spacing w:line="360" w:lineRule="auto"/>
      <w:jc w:val="left"/>
    </w:pPr>
    <w:rPr>
      <w:rFonts w:eastAsia="黑体"/>
      <w:sz w:val="24"/>
      <w:szCs w:val="21"/>
    </w:rPr>
  </w:style>
  <w:style w:type="paragraph" w:customStyle="1" w:styleId="57">
    <w:name w:val="Char Char Char Char Char Char Char"/>
    <w:basedOn w:val="1"/>
    <w:link w:val="146"/>
    <w:qFormat/>
    <w:uiPriority w:val="0"/>
    <w:pPr>
      <w:widowControl/>
      <w:spacing w:after="160" w:line="240" w:lineRule="exact"/>
      <w:jc w:val="left"/>
    </w:pPr>
    <w:rPr>
      <w:rFonts w:ascii="Calibri" w:hAnsi="Calibri"/>
      <w:kern w:val="0"/>
      <w:sz w:val="24"/>
    </w:rPr>
  </w:style>
  <w:style w:type="paragraph" w:customStyle="1" w:styleId="58">
    <w:name w:val="标准小四"/>
    <w:basedOn w:val="1"/>
    <w:link w:val="155"/>
    <w:qFormat/>
    <w:uiPriority w:val="0"/>
    <w:pPr>
      <w:spacing w:line="360" w:lineRule="auto"/>
      <w:ind w:firstLine="200" w:firstLineChars="200"/>
    </w:pPr>
    <w:rPr>
      <w:rFonts w:ascii="Arial" w:hAnsi="Arial"/>
      <w:sz w:val="24"/>
    </w:rPr>
  </w:style>
  <w:style w:type="paragraph" w:customStyle="1" w:styleId="5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0">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61">
    <w:name w:val="List Paragraph1"/>
    <w:basedOn w:val="1"/>
    <w:qFormat/>
    <w:uiPriority w:val="0"/>
    <w:pPr>
      <w:ind w:firstLine="420" w:firstLineChars="200"/>
    </w:pPr>
    <w:rPr>
      <w:szCs w:val="20"/>
    </w:rPr>
  </w:style>
  <w:style w:type="paragraph" w:customStyle="1" w:styleId="62">
    <w:name w:val="Char Char Char Char11"/>
    <w:basedOn w:val="1"/>
    <w:qFormat/>
    <w:uiPriority w:val="0"/>
    <w:pPr>
      <w:widowControl/>
      <w:spacing w:after="160" w:line="240" w:lineRule="exact"/>
      <w:jc w:val="left"/>
    </w:pPr>
    <w:rPr>
      <w:kern w:val="0"/>
      <w:sz w:val="24"/>
    </w:rPr>
  </w:style>
  <w:style w:type="paragraph" w:customStyle="1" w:styleId="63">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4">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6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正文（缩进）"/>
    <w:basedOn w:val="1"/>
    <w:link w:val="119"/>
    <w:qFormat/>
    <w:uiPriority w:val="0"/>
    <w:pPr>
      <w:spacing w:beforeLines="50" w:afterLines="50" w:line="360" w:lineRule="auto"/>
      <w:ind w:firstLine="480" w:firstLineChars="200"/>
    </w:pPr>
    <w:rPr>
      <w:rFonts w:ascii="Calibri" w:hAnsi="Calibri"/>
      <w:kern w:val="0"/>
      <w:sz w:val="24"/>
    </w:rPr>
  </w:style>
  <w:style w:type="paragraph" w:customStyle="1" w:styleId="68">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1"/>
    <w:basedOn w:val="1"/>
    <w:qFormat/>
    <w:uiPriority w:val="0"/>
    <w:pPr>
      <w:widowControl/>
      <w:jc w:val="left"/>
    </w:pPr>
    <w:rPr>
      <w:kern w:val="0"/>
      <w:sz w:val="24"/>
      <w:lang w:eastAsia="en-US"/>
    </w:rPr>
  </w:style>
  <w:style w:type="paragraph" w:customStyle="1" w:styleId="70">
    <w:name w:val="Zchn Zchn"/>
    <w:basedOn w:val="1"/>
    <w:qFormat/>
    <w:uiPriority w:val="0"/>
    <w:rPr>
      <w:rFonts w:ascii="Tahoma" w:hAnsi="Tahoma"/>
      <w:sz w:val="24"/>
      <w:szCs w:val="20"/>
    </w:rPr>
  </w:style>
  <w:style w:type="paragraph" w:customStyle="1" w:styleId="71">
    <w:name w:val="列出段落1"/>
    <w:basedOn w:val="1"/>
    <w:qFormat/>
    <w:uiPriority w:val="0"/>
    <w:pPr>
      <w:spacing w:line="360" w:lineRule="auto"/>
      <w:ind w:firstLine="420" w:firstLineChars="200"/>
      <w:jc w:val="left"/>
    </w:pPr>
    <w:rPr>
      <w:rFonts w:ascii="Calibri" w:hAnsi="Calibri"/>
      <w:sz w:val="24"/>
      <w:szCs w:val="22"/>
    </w:rPr>
  </w:style>
  <w:style w:type="paragraph" w:customStyle="1" w:styleId="7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74">
    <w:name w:val="标题 2（绿盟科技）"/>
    <w:basedOn w:val="5"/>
    <w:next w:val="1"/>
    <w:qFormat/>
    <w:uiPriority w:val="0"/>
    <w:pPr>
      <w:spacing w:line="415" w:lineRule="auto"/>
      <w:jc w:val="left"/>
    </w:pPr>
    <w:rPr>
      <w:bCs w:val="0"/>
    </w:rPr>
  </w:style>
  <w:style w:type="paragraph" w:customStyle="1" w:styleId="75">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76">
    <w:name w:val="Char2"/>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77">
    <w:name w:val="列出段落11"/>
    <w:basedOn w:val="1"/>
    <w:link w:val="133"/>
    <w:qFormat/>
    <w:uiPriority w:val="0"/>
    <w:pPr>
      <w:spacing w:line="360" w:lineRule="auto"/>
      <w:ind w:firstLine="420" w:firstLineChars="200"/>
      <w:jc w:val="left"/>
    </w:pPr>
    <w:rPr>
      <w:rFonts w:ascii="Calibri" w:hAnsi="Calibri"/>
      <w:sz w:val="24"/>
      <w:szCs w:val="22"/>
    </w:rPr>
  </w:style>
  <w:style w:type="paragraph" w:customStyle="1" w:styleId="78">
    <w:name w:val="样式 标题 3h3H3l3CTheading 3Level 3 Headlevel_3PIM 3sect1.2..."/>
    <w:basedOn w:val="6"/>
    <w:link w:val="147"/>
    <w:qFormat/>
    <w:uiPriority w:val="0"/>
    <w:pPr>
      <w:spacing w:beforeLines="50" w:afterLines="50" w:line="360" w:lineRule="auto"/>
      <w:ind w:left="720" w:hanging="720"/>
    </w:pPr>
    <w:rPr>
      <w:rFonts w:ascii="Arial" w:hAnsi="Arial" w:eastAsia="黑体"/>
      <w:b w:val="0"/>
      <w:kern w:val="0"/>
      <w:sz w:val="24"/>
    </w:rPr>
  </w:style>
  <w:style w:type="paragraph" w:customStyle="1" w:styleId="79">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80">
    <w:name w:val="列出段落2"/>
    <w:basedOn w:val="1"/>
    <w:qFormat/>
    <w:uiPriority w:val="0"/>
    <w:pPr>
      <w:ind w:firstLine="420" w:firstLineChars="200"/>
    </w:pPr>
    <w:rPr>
      <w:rFonts w:ascii="Calibri" w:hAnsi="Calibri"/>
      <w:szCs w:val="22"/>
    </w:rPr>
  </w:style>
  <w:style w:type="paragraph" w:customStyle="1" w:styleId="81">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82">
    <w:name w:val="Zchn Zchn1"/>
    <w:basedOn w:val="1"/>
    <w:qFormat/>
    <w:uiPriority w:val="0"/>
    <w:rPr>
      <w:rFonts w:ascii="Tahoma" w:hAnsi="Tahoma"/>
      <w:sz w:val="24"/>
      <w:szCs w:val="20"/>
    </w:rPr>
  </w:style>
  <w:style w:type="paragraph" w:customStyle="1" w:styleId="83">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84">
    <w:name w:val="样式 标题 3 + 左 段前: 13 磅 段后: 13 磅"/>
    <w:basedOn w:val="6"/>
    <w:qFormat/>
    <w:uiPriority w:val="0"/>
    <w:pPr>
      <w:snapToGrid w:val="0"/>
      <w:spacing w:line="360" w:lineRule="auto"/>
      <w:ind w:left="720" w:hanging="720"/>
      <w:jc w:val="left"/>
    </w:pPr>
    <w:rPr>
      <w:rFonts w:eastAsia="微软雅黑" w:cs="宋体"/>
      <w:kern w:val="0"/>
      <w:sz w:val="30"/>
      <w:szCs w:val="20"/>
    </w:rPr>
  </w:style>
  <w:style w:type="paragraph" w:customStyle="1" w:styleId="85">
    <w:name w:val="TOC Heading1"/>
    <w:basedOn w:val="4"/>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86">
    <w:name w:val="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Char Char Char Char1"/>
    <w:basedOn w:val="1"/>
    <w:qFormat/>
    <w:uiPriority w:val="0"/>
    <w:pPr>
      <w:widowControl/>
      <w:spacing w:after="160" w:line="240" w:lineRule="exact"/>
      <w:jc w:val="left"/>
    </w:pPr>
    <w:rPr>
      <w:kern w:val="0"/>
      <w:sz w:val="24"/>
    </w:rPr>
  </w:style>
  <w:style w:type="paragraph" w:customStyle="1" w:styleId="8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DD标题三"/>
    <w:basedOn w:val="6"/>
    <w:qFormat/>
    <w:uiPriority w:val="99"/>
    <w:pPr>
      <w:numPr>
        <w:ilvl w:val="2"/>
        <w:numId w:val="4"/>
      </w:numPr>
      <w:tabs>
        <w:tab w:val="left" w:pos="812"/>
      </w:tabs>
      <w:spacing w:before="240" w:after="240" w:line="360" w:lineRule="auto"/>
      <w:ind w:left="218"/>
    </w:pPr>
    <w:rPr>
      <w:rFonts w:ascii="宋体" w:hAnsi="宋体" w:cs="宋体"/>
      <w:sz w:val="28"/>
      <w:szCs w:val="28"/>
    </w:rPr>
  </w:style>
  <w:style w:type="paragraph" w:customStyle="1" w:styleId="90">
    <w:name w:val="Char Char Char Char Char Char Char1"/>
    <w:basedOn w:val="1"/>
    <w:qFormat/>
    <w:uiPriority w:val="0"/>
    <w:pPr>
      <w:widowControl/>
      <w:spacing w:after="160" w:line="240" w:lineRule="exact"/>
      <w:jc w:val="left"/>
    </w:pPr>
    <w:rPr>
      <w:kern w:val="0"/>
      <w:sz w:val="24"/>
    </w:rPr>
  </w:style>
  <w:style w:type="paragraph" w:customStyle="1" w:styleId="91">
    <w:name w:val="表题"/>
    <w:basedOn w:val="1"/>
    <w:qFormat/>
    <w:uiPriority w:val="0"/>
    <w:pPr>
      <w:spacing w:beforeLines="50"/>
      <w:jc w:val="center"/>
    </w:pPr>
    <w:rPr>
      <w:rFonts w:eastAsia="仿宋_GB2312"/>
      <w:b/>
    </w:rPr>
  </w:style>
  <w:style w:type="paragraph" w:customStyle="1" w:styleId="92">
    <w:name w:val="样式 标题 1 + 四号 居中 段前: 12 磅 段后: 12 磅 行距: 单倍行距"/>
    <w:basedOn w:val="4"/>
    <w:qFormat/>
    <w:uiPriority w:val="0"/>
    <w:pPr>
      <w:keepLines/>
      <w:numPr>
        <w:numId w:val="0"/>
      </w:numPr>
      <w:adjustRightInd w:val="0"/>
      <w:spacing w:before="240" w:after="240"/>
      <w:ind w:left="6012" w:firstLine="288"/>
      <w:textAlignment w:val="baseline"/>
    </w:pPr>
    <w:rPr>
      <w:b/>
      <w:bCs/>
      <w:kern w:val="44"/>
    </w:rPr>
  </w:style>
  <w:style w:type="paragraph" w:customStyle="1" w:styleId="93">
    <w:name w:val="正文文本5"/>
    <w:basedOn w:val="1"/>
    <w:qFormat/>
    <w:uiPriority w:val="0"/>
    <w:pPr>
      <w:spacing w:line="360" w:lineRule="auto"/>
      <w:jc w:val="left"/>
    </w:pPr>
    <w:rPr>
      <w:rFonts w:eastAsia="仿宋_GB2312"/>
      <w:sz w:val="24"/>
      <w:szCs w:val="21"/>
    </w:rPr>
  </w:style>
  <w:style w:type="paragraph" w:customStyle="1" w:styleId="94">
    <w:name w:val="目录"/>
    <w:basedOn w:val="1"/>
    <w:qFormat/>
    <w:uiPriority w:val="0"/>
    <w:pPr>
      <w:widowControl/>
      <w:jc w:val="center"/>
    </w:pPr>
    <w:rPr>
      <w:rFonts w:ascii="宋体"/>
      <w:b/>
      <w:kern w:val="0"/>
      <w:sz w:val="36"/>
      <w:szCs w:val="20"/>
    </w:rPr>
  </w:style>
  <w:style w:type="paragraph" w:customStyle="1" w:styleId="95">
    <w:name w:val="Char1 Char Char Char"/>
    <w:basedOn w:val="1"/>
    <w:qFormat/>
    <w:uiPriority w:val="0"/>
    <w:rPr>
      <w:rFonts w:eastAsia="仿宋_GB2312"/>
      <w:sz w:val="28"/>
    </w:rPr>
  </w:style>
  <w:style w:type="paragraph" w:customStyle="1" w:styleId="96">
    <w:name w:val="xl47"/>
    <w:basedOn w:val="1"/>
    <w:qFormat/>
    <w:uiPriority w:val="0"/>
    <w:pPr>
      <w:widowControl/>
      <w:spacing w:before="100" w:beforeAutospacing="1" w:after="100" w:afterAutospacing="1"/>
      <w:textAlignment w:val="top"/>
    </w:pPr>
    <w:rPr>
      <w:kern w:val="0"/>
      <w:sz w:val="20"/>
      <w:szCs w:val="20"/>
    </w:rPr>
  </w:style>
  <w:style w:type="paragraph" w:customStyle="1" w:styleId="9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98">
    <w:name w:val="段落"/>
    <w:basedOn w:val="1"/>
    <w:qFormat/>
    <w:uiPriority w:val="0"/>
  </w:style>
  <w:style w:type="paragraph" w:customStyle="1" w:styleId="99">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00">
    <w:name w:val="项目编号"/>
    <w:basedOn w:val="1"/>
    <w:next w:val="1"/>
    <w:qFormat/>
    <w:uiPriority w:val="0"/>
    <w:pPr>
      <w:numPr>
        <w:ilvl w:val="0"/>
        <w:numId w:val="5"/>
      </w:numPr>
      <w:spacing w:line="360" w:lineRule="auto"/>
      <w:jc w:val="left"/>
    </w:pPr>
    <w:rPr>
      <w:rFonts w:ascii="Arial" w:hAnsi="Arial"/>
      <w:sz w:val="24"/>
      <w:szCs w:val="21"/>
    </w:rPr>
  </w:style>
  <w:style w:type="paragraph" w:customStyle="1" w:styleId="101">
    <w:name w:val="样式 正文文字缩进 + Times New Roman 小四 首行缩进:  2 字符 行距: 1.5 倍行距"/>
    <w:basedOn w:val="18"/>
    <w:qFormat/>
    <w:uiPriority w:val="0"/>
    <w:pPr>
      <w:spacing w:after="0" w:line="360" w:lineRule="auto"/>
      <w:ind w:left="0" w:leftChars="0" w:firstLine="480" w:firstLineChars="200"/>
    </w:pPr>
    <w:rPr>
      <w:kern w:val="10"/>
      <w:sz w:val="28"/>
      <w:szCs w:val="20"/>
    </w:rPr>
  </w:style>
  <w:style w:type="paragraph" w:customStyle="1" w:styleId="102">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103">
    <w:name w:val="Char Char Char Char Char Char Char Char Char Char Char Char Char Char Char Char2"/>
    <w:basedOn w:val="1"/>
    <w:qFormat/>
    <w:uiPriority w:val="0"/>
    <w:pPr>
      <w:widowControl/>
      <w:spacing w:after="160" w:line="240" w:lineRule="exact"/>
      <w:jc w:val="left"/>
    </w:pPr>
    <w:rPr>
      <w:kern w:val="0"/>
      <w:sz w:val="24"/>
    </w:rPr>
  </w:style>
  <w:style w:type="paragraph" w:customStyle="1" w:styleId="104">
    <w:name w:val="正文（仿宋4号）"/>
    <w:basedOn w:val="98"/>
    <w:qFormat/>
    <w:uiPriority w:val="0"/>
    <w:pPr>
      <w:spacing w:line="560" w:lineRule="exact"/>
      <w:ind w:firstLine="560"/>
    </w:pPr>
    <w:rPr>
      <w:rFonts w:eastAsia="仿宋_GB2312"/>
      <w:sz w:val="28"/>
    </w:rPr>
  </w:style>
  <w:style w:type="paragraph" w:customStyle="1" w:styleId="105">
    <w:name w:val="样式 行距: 1.5 倍行距 首行缩进:  2 字符"/>
    <w:basedOn w:val="1"/>
    <w:qFormat/>
    <w:uiPriority w:val="0"/>
    <w:pPr>
      <w:spacing w:line="360" w:lineRule="auto"/>
      <w:ind w:firstLine="200" w:firstLineChars="200"/>
    </w:pPr>
    <w:rPr>
      <w:kern w:val="10"/>
      <w:sz w:val="28"/>
      <w:szCs w:val="20"/>
    </w:rPr>
  </w:style>
  <w:style w:type="character" w:customStyle="1" w:styleId="106">
    <w:name w:val="标题 7 Char"/>
    <w:link w:val="10"/>
    <w:qFormat/>
    <w:uiPriority w:val="0"/>
    <w:rPr>
      <w:rFonts w:eastAsia="宋体"/>
      <w:b/>
      <w:bCs/>
      <w:sz w:val="24"/>
      <w:szCs w:val="24"/>
      <w:lang w:bidi="ar-SA"/>
    </w:rPr>
  </w:style>
  <w:style w:type="character" w:customStyle="1" w:styleId="107">
    <w:name w:val="标题 2 Char"/>
    <w:link w:val="5"/>
    <w:qFormat/>
    <w:uiPriority w:val="0"/>
    <w:rPr>
      <w:rFonts w:ascii="Arial" w:hAnsi="Arial" w:eastAsia="黑体"/>
      <w:b/>
      <w:bCs/>
      <w:kern w:val="2"/>
      <w:sz w:val="32"/>
      <w:szCs w:val="32"/>
      <w:lang w:val="en-US" w:eastAsia="zh-CN" w:bidi="ar-SA"/>
    </w:rPr>
  </w:style>
  <w:style w:type="character" w:customStyle="1" w:styleId="108">
    <w:name w:val="纯文本 Char"/>
    <w:link w:val="21"/>
    <w:qFormat/>
    <w:uiPriority w:val="0"/>
    <w:rPr>
      <w:rFonts w:ascii="宋体" w:hAnsi="Courier New" w:eastAsia="宋体"/>
      <w:kern w:val="2"/>
      <w:sz w:val="21"/>
      <w:lang w:val="en-US" w:eastAsia="zh-CN" w:bidi="ar-SA"/>
    </w:rPr>
  </w:style>
  <w:style w:type="character" w:customStyle="1" w:styleId="109">
    <w:name w:val="Heading 4 Char"/>
    <w:qFormat/>
    <w:locked/>
    <w:uiPriority w:val="0"/>
    <w:rPr>
      <w:rFonts w:ascii="Cambria" w:hAnsi="Cambria" w:eastAsia="宋体" w:cs="黑体"/>
      <w:b/>
      <w:bCs/>
      <w:kern w:val="2"/>
      <w:sz w:val="28"/>
      <w:szCs w:val="28"/>
      <w:lang w:val="en-US" w:eastAsia="zh-CN" w:bidi="ar-SA"/>
    </w:rPr>
  </w:style>
  <w:style w:type="character" w:customStyle="1" w:styleId="110">
    <w:name w:val="正文文本缩进 Char"/>
    <w:link w:val="18"/>
    <w:qFormat/>
    <w:uiPriority w:val="0"/>
    <w:rPr>
      <w:kern w:val="2"/>
      <w:sz w:val="21"/>
      <w:szCs w:val="24"/>
    </w:rPr>
  </w:style>
  <w:style w:type="character" w:customStyle="1" w:styleId="111">
    <w:name w:val="f_user_info1"/>
    <w:qFormat/>
    <w:uiPriority w:val="0"/>
    <w:rPr>
      <w:b/>
      <w:bCs/>
      <w:color w:val="FF6600"/>
      <w:sz w:val="21"/>
      <w:szCs w:val="21"/>
    </w:rPr>
  </w:style>
  <w:style w:type="character" w:customStyle="1" w:styleId="112">
    <w:name w:val="正文首行缩进 2 Char"/>
    <w:basedOn w:val="110"/>
    <w:link w:val="39"/>
    <w:qFormat/>
    <w:uiPriority w:val="0"/>
  </w:style>
  <w:style w:type="character" w:customStyle="1" w:styleId="113">
    <w:name w:val="正文文本 2 Char"/>
    <w:link w:val="35"/>
    <w:qFormat/>
    <w:uiPriority w:val="0"/>
    <w:rPr>
      <w:kern w:val="2"/>
      <w:sz w:val="21"/>
      <w:szCs w:val="24"/>
    </w:rPr>
  </w:style>
  <w:style w:type="character" w:customStyle="1" w:styleId="114">
    <w:name w:val="标题 4 Char"/>
    <w:link w:val="7"/>
    <w:qFormat/>
    <w:uiPriority w:val="0"/>
    <w:rPr>
      <w:rFonts w:ascii="Cambria" w:hAnsi="Cambria" w:eastAsia="黑体"/>
      <w:bCs/>
      <w:sz w:val="28"/>
      <w:szCs w:val="28"/>
      <w:lang w:bidi="ar-SA"/>
    </w:rPr>
  </w:style>
  <w:style w:type="character" w:customStyle="1" w:styleId="115">
    <w:name w:val="正文首行缩进 Char"/>
    <w:link w:val="2"/>
    <w:qFormat/>
    <w:uiPriority w:val="0"/>
    <w:rPr>
      <w:rFonts w:ascii="Arial" w:hAnsi="Arial" w:eastAsia="宋体"/>
      <w:kern w:val="2"/>
      <w:sz w:val="21"/>
      <w:szCs w:val="24"/>
      <w:lang w:val="en-US" w:eastAsia="zh-CN" w:bidi="ar-SA"/>
    </w:rPr>
  </w:style>
  <w:style w:type="character" w:customStyle="1" w:styleId="116">
    <w:name w:val="Char Char3"/>
    <w:qFormat/>
    <w:uiPriority w:val="0"/>
    <w:rPr>
      <w:rFonts w:ascii="宋体" w:hAnsi="Courier New" w:eastAsia="宋体"/>
      <w:sz w:val="21"/>
      <w:lang w:val="en-US" w:eastAsia="zh-CN"/>
    </w:rPr>
  </w:style>
  <w:style w:type="character" w:customStyle="1" w:styleId="117">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118">
    <w:name w:val="正文文本 Char"/>
    <w:link w:val="3"/>
    <w:qFormat/>
    <w:uiPriority w:val="0"/>
    <w:rPr>
      <w:rFonts w:eastAsia="宋体"/>
      <w:kern w:val="2"/>
      <w:sz w:val="21"/>
      <w:szCs w:val="24"/>
      <w:lang w:val="en-US" w:eastAsia="zh-CN" w:bidi="ar-SA"/>
    </w:rPr>
  </w:style>
  <w:style w:type="character" w:customStyle="1" w:styleId="119">
    <w:name w:val="正文（缩进） Char"/>
    <w:link w:val="67"/>
    <w:qFormat/>
    <w:locked/>
    <w:uiPriority w:val="0"/>
    <w:rPr>
      <w:sz w:val="24"/>
      <w:szCs w:val="24"/>
    </w:rPr>
  </w:style>
  <w:style w:type="character" w:customStyle="1" w:styleId="120">
    <w:name w:val="标题 5 Char"/>
    <w:link w:val="8"/>
    <w:qFormat/>
    <w:uiPriority w:val="0"/>
    <w:rPr>
      <w:rFonts w:eastAsia="黑体"/>
      <w:bCs/>
      <w:sz w:val="28"/>
      <w:szCs w:val="28"/>
      <w:lang w:bidi="ar-SA"/>
    </w:rPr>
  </w:style>
  <w:style w:type="character" w:customStyle="1" w:styleId="121">
    <w:name w:val="apple-converted-space"/>
    <w:basedOn w:val="42"/>
    <w:qFormat/>
    <w:uiPriority w:val="0"/>
  </w:style>
  <w:style w:type="character" w:customStyle="1" w:styleId="122">
    <w:name w:val="文档结构图 Char"/>
    <w:link w:val="15"/>
    <w:qFormat/>
    <w:uiPriority w:val="0"/>
    <w:rPr>
      <w:rFonts w:ascii="宋体" w:eastAsia="宋体"/>
      <w:sz w:val="18"/>
      <w:szCs w:val="18"/>
      <w:lang w:bidi="ar-SA"/>
    </w:rPr>
  </w:style>
  <w:style w:type="character" w:customStyle="1" w:styleId="123">
    <w:name w:val="Heading 2 Char"/>
    <w:qFormat/>
    <w:locked/>
    <w:uiPriority w:val="0"/>
    <w:rPr>
      <w:rFonts w:ascii="Cambria" w:hAnsi="Cambria" w:eastAsia="宋体" w:cs="黑体"/>
      <w:b/>
      <w:bCs/>
      <w:sz w:val="32"/>
      <w:szCs w:val="32"/>
    </w:rPr>
  </w:style>
  <w:style w:type="character" w:customStyle="1" w:styleId="124">
    <w:name w:val="apple-style-span"/>
    <w:basedOn w:val="42"/>
    <w:qFormat/>
    <w:uiPriority w:val="0"/>
  </w:style>
  <w:style w:type="character" w:customStyle="1" w:styleId="125">
    <w:name w:val="Heading 6 Char"/>
    <w:qFormat/>
    <w:locked/>
    <w:uiPriority w:val="0"/>
    <w:rPr>
      <w:rFonts w:ascii="Cambria" w:hAnsi="Cambria" w:eastAsia="宋体"/>
      <w:b/>
      <w:bCs/>
      <w:kern w:val="2"/>
      <w:sz w:val="24"/>
      <w:szCs w:val="24"/>
      <w:lang w:val="en-US" w:eastAsia="zh-CN" w:bidi="ar-SA"/>
    </w:rPr>
  </w:style>
  <w:style w:type="character" w:customStyle="1" w:styleId="126">
    <w:name w:val="标题 Char"/>
    <w:link w:val="38"/>
    <w:qFormat/>
    <w:locked/>
    <w:uiPriority w:val="0"/>
    <w:rPr>
      <w:rFonts w:ascii="Cambria" w:hAnsi="Cambria" w:eastAsia="宋体" w:cs="Cambria"/>
      <w:b/>
      <w:bCs/>
      <w:kern w:val="2"/>
      <w:sz w:val="32"/>
      <w:szCs w:val="32"/>
      <w:lang w:val="en-US" w:eastAsia="zh-CN" w:bidi="ar-SA"/>
    </w:rPr>
  </w:style>
  <w:style w:type="character" w:customStyle="1" w:styleId="127">
    <w:name w:val="Heading 1 Char"/>
    <w:qFormat/>
    <w:locked/>
    <w:uiPriority w:val="0"/>
    <w:rPr>
      <w:rFonts w:eastAsia="宋体"/>
      <w:b/>
      <w:bCs/>
      <w:kern w:val="44"/>
      <w:sz w:val="44"/>
      <w:szCs w:val="44"/>
      <w:lang w:val="en-US" w:eastAsia="zh-CN" w:bidi="ar-SA"/>
    </w:rPr>
  </w:style>
  <w:style w:type="character" w:customStyle="1" w:styleId="128">
    <w:name w:val="font11"/>
    <w:qFormat/>
    <w:uiPriority w:val="0"/>
    <w:rPr>
      <w:rFonts w:ascii="宋体" w:hAnsi="宋体" w:eastAsia="宋体" w:cs="宋体"/>
      <w:color w:val="000000"/>
      <w:sz w:val="18"/>
      <w:szCs w:val="18"/>
      <w:u w:val="none"/>
    </w:rPr>
  </w:style>
  <w:style w:type="character" w:customStyle="1" w:styleId="129">
    <w:name w:val="标题 3 Char"/>
    <w:link w:val="6"/>
    <w:qFormat/>
    <w:uiPriority w:val="0"/>
    <w:rPr>
      <w:rFonts w:eastAsia="宋体"/>
      <w:b/>
      <w:bCs/>
      <w:kern w:val="2"/>
      <w:sz w:val="32"/>
      <w:szCs w:val="32"/>
      <w:lang w:val="en-US" w:eastAsia="zh-CN" w:bidi="ar-SA"/>
    </w:rPr>
  </w:style>
  <w:style w:type="character" w:customStyle="1" w:styleId="130">
    <w:name w:val="tpc_content"/>
    <w:qFormat/>
    <w:uiPriority w:val="0"/>
  </w:style>
  <w:style w:type="character" w:customStyle="1" w:styleId="131">
    <w:name w:val="日期 Char"/>
    <w:link w:val="23"/>
    <w:qFormat/>
    <w:uiPriority w:val="0"/>
    <w:rPr>
      <w:kern w:val="2"/>
      <w:sz w:val="21"/>
    </w:rPr>
  </w:style>
  <w:style w:type="character" w:customStyle="1" w:styleId="132">
    <w:name w:val="Char Char4"/>
    <w:qFormat/>
    <w:uiPriority w:val="0"/>
    <w:rPr>
      <w:sz w:val="18"/>
      <w:szCs w:val="18"/>
    </w:rPr>
  </w:style>
  <w:style w:type="character" w:customStyle="1" w:styleId="133">
    <w:name w:val="列出段落 Char"/>
    <w:link w:val="77"/>
    <w:qFormat/>
    <w:uiPriority w:val="0"/>
    <w:rPr>
      <w:rFonts w:ascii="Calibri" w:hAnsi="Calibri"/>
      <w:kern w:val="2"/>
      <w:sz w:val="24"/>
      <w:szCs w:val="22"/>
    </w:rPr>
  </w:style>
  <w:style w:type="character" w:customStyle="1" w:styleId="134">
    <w:name w:val="Plain Text Char"/>
    <w:qFormat/>
    <w:locked/>
    <w:uiPriority w:val="0"/>
    <w:rPr>
      <w:rFonts w:ascii="宋体" w:hAnsi="Courier New" w:eastAsia="宋体"/>
      <w:sz w:val="21"/>
    </w:rPr>
  </w:style>
  <w:style w:type="character" w:customStyle="1" w:styleId="135">
    <w:name w:val="标题 1 Char Char"/>
    <w:qFormat/>
    <w:uiPriority w:val="0"/>
    <w:rPr>
      <w:rFonts w:eastAsia="宋体"/>
      <w:b/>
      <w:spacing w:val="-2"/>
      <w:sz w:val="24"/>
      <w:lang w:val="en-US" w:eastAsia="zh-CN"/>
    </w:rPr>
  </w:style>
  <w:style w:type="character" w:customStyle="1" w:styleId="136">
    <w:name w:val="无间隔 Char"/>
    <w:link w:val="54"/>
    <w:qFormat/>
    <w:locked/>
    <w:uiPriority w:val="0"/>
    <w:rPr>
      <w:sz w:val="22"/>
      <w:lang w:val="en-US" w:eastAsia="zh-CN" w:bidi="ar-SA"/>
    </w:rPr>
  </w:style>
  <w:style w:type="character" w:customStyle="1" w:styleId="137">
    <w:name w:val="style8"/>
    <w:basedOn w:val="42"/>
    <w:qFormat/>
    <w:uiPriority w:val="0"/>
  </w:style>
  <w:style w:type="character" w:customStyle="1" w:styleId="138">
    <w:name w:val="Footer Char"/>
    <w:qFormat/>
    <w:locked/>
    <w:uiPriority w:val="0"/>
    <w:rPr>
      <w:rFonts w:cs="Times New Roman"/>
      <w:sz w:val="18"/>
      <w:szCs w:val="18"/>
    </w:rPr>
  </w:style>
  <w:style w:type="character" w:customStyle="1" w:styleId="139">
    <w:name w:val="正文文本缩进 3 Char"/>
    <w:link w:val="32"/>
    <w:qFormat/>
    <w:uiPriority w:val="0"/>
    <w:rPr>
      <w:kern w:val="2"/>
      <w:sz w:val="16"/>
      <w:szCs w:val="16"/>
    </w:rPr>
  </w:style>
  <w:style w:type="character" w:customStyle="1" w:styleId="140">
    <w:name w:val="Heading 5 Char"/>
    <w:qFormat/>
    <w:locked/>
    <w:uiPriority w:val="0"/>
    <w:rPr>
      <w:rFonts w:eastAsia="宋体"/>
      <w:b/>
      <w:bCs/>
      <w:kern w:val="2"/>
      <w:sz w:val="28"/>
      <w:szCs w:val="28"/>
      <w:lang w:val="en-US" w:eastAsia="zh-CN" w:bidi="ar-SA"/>
    </w:rPr>
  </w:style>
  <w:style w:type="character" w:customStyle="1" w:styleId="141">
    <w:name w:val="HTML 预设格式 Char"/>
    <w:link w:val="36"/>
    <w:qFormat/>
    <w:locked/>
    <w:uiPriority w:val="0"/>
    <w:rPr>
      <w:rFonts w:ascii="宋体" w:hAnsi="宋体" w:eastAsia="宋体"/>
      <w:sz w:val="24"/>
      <w:szCs w:val="24"/>
      <w:lang w:val="en-US" w:eastAsia="zh-CN" w:bidi="ar-SA"/>
    </w:rPr>
  </w:style>
  <w:style w:type="character" w:customStyle="1" w:styleId="142">
    <w:name w:val="样式 宋体"/>
    <w:qFormat/>
    <w:uiPriority w:val="0"/>
    <w:rPr>
      <w:rFonts w:ascii="宋体" w:hAnsi="宋体" w:eastAsia="宋体"/>
      <w:kern w:val="0"/>
      <w:sz w:val="32"/>
      <w:lang w:val="en-US" w:eastAsia="zh-CN"/>
    </w:rPr>
  </w:style>
  <w:style w:type="character" w:customStyle="1" w:styleId="143">
    <w:name w:val="标题 9 Char"/>
    <w:link w:val="12"/>
    <w:qFormat/>
    <w:uiPriority w:val="0"/>
    <w:rPr>
      <w:rFonts w:ascii="Cambria" w:hAnsi="Cambria" w:eastAsia="宋体"/>
      <w:szCs w:val="21"/>
      <w:lang w:bidi="ar-SA"/>
    </w:rPr>
  </w:style>
  <w:style w:type="character" w:customStyle="1" w:styleId="144">
    <w:name w:val="正文文本缩进 2 Char"/>
    <w:link w:val="24"/>
    <w:qFormat/>
    <w:uiPriority w:val="0"/>
    <w:rPr>
      <w:kern w:val="2"/>
      <w:sz w:val="21"/>
      <w:szCs w:val="24"/>
    </w:rPr>
  </w:style>
  <w:style w:type="character" w:customStyle="1" w:styleId="145">
    <w:name w:val="标题 8 Char"/>
    <w:link w:val="11"/>
    <w:qFormat/>
    <w:uiPriority w:val="0"/>
    <w:rPr>
      <w:rFonts w:ascii="Cambria" w:hAnsi="Cambria" w:eastAsia="宋体"/>
      <w:sz w:val="24"/>
      <w:szCs w:val="24"/>
      <w:lang w:bidi="ar-SA"/>
    </w:rPr>
  </w:style>
  <w:style w:type="character" w:customStyle="1" w:styleId="146">
    <w:name w:val="Char Char Char Char Char Char Char Char"/>
    <w:link w:val="57"/>
    <w:qFormat/>
    <w:uiPriority w:val="0"/>
    <w:rPr>
      <w:rFonts w:eastAsia="宋体"/>
      <w:sz w:val="24"/>
      <w:szCs w:val="24"/>
      <w:lang w:val="en-US" w:eastAsia="zh-CN" w:bidi="ar-SA"/>
    </w:rPr>
  </w:style>
  <w:style w:type="character" w:customStyle="1" w:styleId="147">
    <w:name w:val="样式 标题 3h3H3l3CTheading 3Level 3 Headlevel_3PIM 3sect1.2... Char"/>
    <w:link w:val="78"/>
    <w:qFormat/>
    <w:uiPriority w:val="0"/>
    <w:rPr>
      <w:rFonts w:ascii="Arial" w:hAnsi="Arial" w:eastAsia="黑体"/>
      <w:bCs/>
      <w:sz w:val="24"/>
      <w:szCs w:val="32"/>
      <w:lang w:bidi="ar-SA"/>
    </w:rPr>
  </w:style>
  <w:style w:type="character" w:customStyle="1" w:styleId="148">
    <w:name w:val="Header Char"/>
    <w:qFormat/>
    <w:locked/>
    <w:uiPriority w:val="0"/>
    <w:rPr>
      <w:rFonts w:cs="Times New Roman"/>
      <w:sz w:val="18"/>
      <w:szCs w:val="18"/>
    </w:rPr>
  </w:style>
  <w:style w:type="character" w:customStyle="1" w:styleId="149">
    <w:name w:val="标题 1 Char"/>
    <w:link w:val="4"/>
    <w:qFormat/>
    <w:uiPriority w:val="0"/>
    <w:rPr>
      <w:rFonts w:eastAsia="宋体"/>
      <w:kern w:val="2"/>
      <w:sz w:val="28"/>
      <w:lang w:val="en-US" w:eastAsia="zh-CN" w:bidi="ar-SA"/>
    </w:rPr>
  </w:style>
  <w:style w:type="character" w:customStyle="1" w:styleId="150">
    <w:name w:val="Heading 3 Char"/>
    <w:qFormat/>
    <w:locked/>
    <w:uiPriority w:val="0"/>
    <w:rPr>
      <w:rFonts w:cs="Times New Roman"/>
      <w:b/>
      <w:bCs/>
      <w:sz w:val="32"/>
      <w:szCs w:val="32"/>
    </w:rPr>
  </w:style>
  <w:style w:type="character" w:customStyle="1" w:styleId="151">
    <w:name w:val="正文文本 3 Char"/>
    <w:link w:val="16"/>
    <w:qFormat/>
    <w:uiPriority w:val="0"/>
    <w:rPr>
      <w:rFonts w:eastAsia="宋体"/>
      <w:kern w:val="2"/>
      <w:sz w:val="16"/>
      <w:szCs w:val="16"/>
      <w:lang w:val="en-US" w:eastAsia="zh-CN" w:bidi="ar-SA"/>
    </w:rPr>
  </w:style>
  <w:style w:type="character" w:customStyle="1" w:styleId="152">
    <w:name w:val="页脚 Char"/>
    <w:link w:val="26"/>
    <w:qFormat/>
    <w:uiPriority w:val="99"/>
    <w:rPr>
      <w:rFonts w:eastAsia="宋体"/>
      <w:kern w:val="2"/>
      <w:sz w:val="18"/>
      <w:szCs w:val="18"/>
      <w:lang w:val="en-US" w:eastAsia="zh-CN" w:bidi="ar-SA"/>
    </w:rPr>
  </w:style>
  <w:style w:type="character" w:customStyle="1" w:styleId="153">
    <w:name w:val="页眉 Char"/>
    <w:link w:val="27"/>
    <w:qFormat/>
    <w:uiPriority w:val="99"/>
    <w:rPr>
      <w:rFonts w:eastAsia="宋体"/>
      <w:kern w:val="2"/>
      <w:sz w:val="18"/>
      <w:szCs w:val="18"/>
      <w:lang w:val="en-US" w:eastAsia="zh-CN" w:bidi="ar-SA"/>
    </w:rPr>
  </w:style>
  <w:style w:type="character" w:customStyle="1" w:styleId="154">
    <w:name w:val="style7"/>
    <w:basedOn w:val="42"/>
    <w:qFormat/>
    <w:uiPriority w:val="0"/>
  </w:style>
  <w:style w:type="character" w:customStyle="1" w:styleId="155">
    <w:name w:val="标准小四 Char"/>
    <w:link w:val="58"/>
    <w:qFormat/>
    <w:uiPriority w:val="0"/>
    <w:rPr>
      <w:rFonts w:ascii="Arial" w:hAnsi="Arial" w:eastAsia="宋体"/>
      <w:kern w:val="2"/>
      <w:sz w:val="24"/>
      <w:szCs w:val="24"/>
      <w:lang w:val="en-US" w:eastAsia="zh-CN" w:bidi="ar-SA"/>
    </w:rPr>
  </w:style>
  <w:style w:type="character" w:customStyle="1" w:styleId="156">
    <w:name w:val="Char Char41"/>
    <w:qFormat/>
    <w:uiPriority w:val="0"/>
    <w:rPr>
      <w:sz w:val="18"/>
      <w:szCs w:val="18"/>
    </w:rPr>
  </w:style>
  <w:style w:type="character" w:customStyle="1" w:styleId="157">
    <w:name w:val="标题 6 Char"/>
    <w:link w:val="9"/>
    <w:qFormat/>
    <w:uiPriority w:val="0"/>
    <w:rPr>
      <w:rFonts w:ascii="Cambria" w:hAnsi="Cambria" w:eastAsia="宋体"/>
      <w:b/>
      <w:bCs/>
      <w:sz w:val="24"/>
      <w:szCs w:val="24"/>
      <w:lang w:bidi="ar-SA"/>
    </w:rPr>
  </w:style>
  <w:style w:type="character" w:customStyle="1" w:styleId="158">
    <w:name w:val="正文缩进 Char"/>
    <w:link w:val="14"/>
    <w:qFormat/>
    <w:locked/>
    <w:uiPriority w:val="0"/>
    <w:rPr>
      <w:rFonts w:ascii="楷体_GB2312" w:eastAsia="楷体_GB2312"/>
      <w:kern w:val="2"/>
      <w:sz w:val="24"/>
      <w:lang w:val="en-US" w:eastAsia="zh-CN" w:bidi="ar-SA"/>
    </w:rPr>
  </w:style>
  <w:style w:type="character" w:customStyle="1" w:styleId="159">
    <w:name w:val="批注框文本 Char"/>
    <w:link w:val="25"/>
    <w:qFormat/>
    <w:uiPriority w:val="0"/>
    <w:rPr>
      <w:sz w:val="18"/>
      <w:szCs w:val="18"/>
    </w:rPr>
  </w:style>
  <w:style w:type="character" w:customStyle="1" w:styleId="160">
    <w:name w:val="font31"/>
    <w:basedOn w:val="42"/>
    <w:qFormat/>
    <w:uiPriority w:val="0"/>
    <w:rPr>
      <w:rFonts w:hint="eastAsia" w:ascii="宋体" w:hAnsi="宋体" w:eastAsia="宋体" w:cs="宋体"/>
      <w:color w:val="000000"/>
      <w:sz w:val="18"/>
      <w:szCs w:val="18"/>
      <w:u w:val="none"/>
    </w:rPr>
  </w:style>
  <w:style w:type="character" w:customStyle="1" w:styleId="161">
    <w:name w:val="font71"/>
    <w:basedOn w:val="42"/>
    <w:qFormat/>
    <w:uiPriority w:val="0"/>
    <w:rPr>
      <w:rFonts w:ascii="Arial" w:hAnsi="Arial" w:cs="Arial"/>
      <w:color w:val="000000"/>
      <w:sz w:val="18"/>
      <w:szCs w:val="18"/>
      <w:u w:val="none"/>
    </w:rPr>
  </w:style>
  <w:style w:type="paragraph" w:styleId="16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textRotate="1"/>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67</Pages>
  <Words>6134</Words>
  <Characters>34966</Characters>
  <Lines>291</Lines>
  <Paragraphs>82</Paragraphs>
  <TotalTime>8</TotalTime>
  <ScaleCrop>false</ScaleCrop>
  <LinksUpToDate>false</LinksUpToDate>
  <CharactersWithSpaces>41018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2018-08-30T06:02:00Z</dcterms:created>
  <dc:creator>匿名用户</dc:creator>
  <cp:lastModifiedBy>糊涂范～</cp:lastModifiedBy>
  <cp:lastPrinted>2020-06-28T08:39:00Z</cp:lastPrinted>
  <dcterms:modified xsi:type="dcterms:W3CDTF">2021-10-19T05:26:05Z</dcterms:modified>
  <dc:title>项 目 编号：AKS-ZFCG（GK）-2012-XX号</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58062062485949489B624AA35FE2FC0B</vt:lpwstr>
  </property>
</Properties>
</file>