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2"/>
        <w:shd w:val="clear" w:color="auto" w:fill="FFFFFF"/>
        <w:spacing w:line="420" w:lineRule="exact"/>
        <w:jc w:val="right"/>
        <w:rPr>
          <w:rFonts w:ascii="仿宋" w:hAnsi="仿宋" w:eastAsia="仿宋" w:cs="仿宋"/>
          <w:color w:val="auto"/>
          <w:sz w:val="24"/>
          <w:lang w:val="zh-CN"/>
        </w:rPr>
      </w:pPr>
    </w:p>
    <w:p>
      <w:pPr>
        <w:shd w:val="clear" w:color="auto" w:fill="FFFFFF"/>
        <w:autoSpaceDE w:val="0"/>
        <w:autoSpaceDN w:val="0"/>
        <w:adjustRightInd w:val="0"/>
        <w:spacing w:line="420" w:lineRule="exact"/>
        <w:rPr>
          <w:rFonts w:ascii="仿宋" w:hAnsi="仿宋" w:eastAsia="仿宋" w:cs="仿宋"/>
          <w:b/>
          <w:color w:val="auto"/>
          <w:sz w:val="24"/>
        </w:rPr>
      </w:pPr>
    </w:p>
    <w:p>
      <w:pPr>
        <w:shd w:val="clear" w:color="auto" w:fill="FFFFFF"/>
        <w:autoSpaceDE w:val="0"/>
        <w:autoSpaceDN w:val="0"/>
        <w:adjustRightInd w:val="0"/>
        <w:spacing w:line="60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目    录</w:t>
      </w:r>
    </w:p>
    <w:p>
      <w:pPr>
        <w:shd w:val="clear" w:color="auto" w:fill="FFFFFF"/>
        <w:autoSpaceDE w:val="0"/>
        <w:autoSpaceDN w:val="0"/>
        <w:adjustRightInd w:val="0"/>
        <w:spacing w:line="600" w:lineRule="exac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第一章 招标公告…………………………………………………………2</w:t>
      </w:r>
    </w:p>
    <w:p>
      <w:pPr>
        <w:shd w:val="clear" w:color="auto" w:fill="FFFFFF"/>
        <w:autoSpaceDE w:val="0"/>
        <w:autoSpaceDN w:val="0"/>
        <w:adjustRightInd w:val="0"/>
        <w:spacing w:line="600" w:lineRule="exac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第二章 投标须知前附表及投标须知……………………………………5</w:t>
      </w:r>
    </w:p>
    <w:p>
      <w:pPr>
        <w:shd w:val="clear" w:color="auto" w:fill="FFFFFF"/>
        <w:autoSpaceDE w:val="0"/>
        <w:autoSpaceDN w:val="0"/>
        <w:adjustRightInd w:val="0"/>
        <w:spacing w:line="600" w:lineRule="exact"/>
        <w:jc w:val="center"/>
        <w:rPr>
          <w:rFonts w:ascii="仿宋" w:hAnsi="仿宋" w:eastAsia="仿宋" w:cs="仿宋"/>
          <w:color w:val="auto"/>
          <w:kern w:val="0"/>
          <w:sz w:val="28"/>
          <w:szCs w:val="28"/>
        </w:rPr>
      </w:pPr>
      <w:r>
        <w:rPr>
          <w:rFonts w:hint="eastAsia" w:ascii="仿宋" w:hAnsi="仿宋" w:eastAsia="仿宋" w:cs="仿宋"/>
          <w:bCs/>
          <w:color w:val="auto"/>
          <w:kern w:val="0"/>
          <w:sz w:val="28"/>
          <w:szCs w:val="28"/>
        </w:rPr>
        <w:t>一、投标须知前附表</w:t>
      </w:r>
      <w:r>
        <w:rPr>
          <w:rFonts w:hint="eastAsia" w:ascii="仿宋" w:hAnsi="仿宋" w:eastAsia="仿宋" w:cs="仿宋"/>
          <w:color w:val="auto"/>
          <w:kern w:val="0"/>
          <w:sz w:val="28"/>
          <w:szCs w:val="28"/>
        </w:rPr>
        <w:t>……………………………………………………5</w:t>
      </w:r>
    </w:p>
    <w:p>
      <w:pPr>
        <w:shd w:val="clear" w:color="auto" w:fill="FFFFFF"/>
        <w:autoSpaceDE w:val="0"/>
        <w:autoSpaceDN w:val="0"/>
        <w:adjustRightInd w:val="0"/>
        <w:spacing w:line="600" w:lineRule="exact"/>
        <w:jc w:val="center"/>
        <w:rPr>
          <w:rFonts w:ascii="仿宋" w:hAnsi="仿宋" w:eastAsia="仿宋" w:cs="仿宋"/>
          <w:bCs/>
          <w:color w:val="auto"/>
          <w:kern w:val="0"/>
          <w:sz w:val="28"/>
          <w:szCs w:val="28"/>
        </w:rPr>
      </w:pPr>
      <w:r>
        <w:rPr>
          <w:rFonts w:hint="eastAsia" w:ascii="仿宋" w:hAnsi="仿宋" w:eastAsia="仿宋" w:cs="仿宋"/>
          <w:bCs/>
          <w:color w:val="auto"/>
          <w:kern w:val="0"/>
          <w:sz w:val="28"/>
          <w:szCs w:val="28"/>
        </w:rPr>
        <w:t xml:space="preserve"> 二、投标须知</w:t>
      </w:r>
      <w:r>
        <w:rPr>
          <w:rFonts w:hint="eastAsia" w:ascii="仿宋" w:hAnsi="仿宋" w:eastAsia="仿宋" w:cs="仿宋"/>
          <w:color w:val="auto"/>
          <w:kern w:val="0"/>
          <w:sz w:val="28"/>
          <w:szCs w:val="28"/>
        </w:rPr>
        <w:t>……………………………………………………………10</w:t>
      </w:r>
    </w:p>
    <w:p>
      <w:pPr>
        <w:shd w:val="clear" w:color="auto" w:fill="FFFFFF"/>
        <w:autoSpaceDE w:val="0"/>
        <w:autoSpaceDN w:val="0"/>
        <w:adjustRightInd w:val="0"/>
        <w:spacing w:line="600" w:lineRule="exact"/>
        <w:jc w:val="center"/>
        <w:rPr>
          <w:rFonts w:ascii="仿宋" w:hAnsi="仿宋" w:eastAsia="仿宋" w:cs="仿宋"/>
          <w:bCs/>
          <w:color w:val="auto"/>
          <w:kern w:val="0"/>
          <w:sz w:val="28"/>
          <w:szCs w:val="28"/>
        </w:rPr>
      </w:pPr>
      <w:r>
        <w:rPr>
          <w:rFonts w:hint="eastAsia" w:ascii="仿宋" w:hAnsi="仿宋" w:eastAsia="仿宋" w:cs="仿宋"/>
          <w:bCs/>
          <w:color w:val="auto"/>
          <w:kern w:val="0"/>
          <w:sz w:val="28"/>
          <w:szCs w:val="28"/>
        </w:rPr>
        <w:t>第三章 合同条款</w:t>
      </w:r>
      <w:r>
        <w:rPr>
          <w:rFonts w:hint="eastAsia" w:ascii="仿宋" w:hAnsi="仿宋" w:eastAsia="仿宋" w:cs="仿宋"/>
          <w:color w:val="auto"/>
          <w:kern w:val="0"/>
          <w:sz w:val="28"/>
          <w:szCs w:val="28"/>
        </w:rPr>
        <w:t>…………………………………………………………28</w:t>
      </w:r>
    </w:p>
    <w:p>
      <w:pPr>
        <w:shd w:val="clear" w:color="auto" w:fill="FFFFFF"/>
        <w:autoSpaceDE w:val="0"/>
        <w:autoSpaceDN w:val="0"/>
        <w:adjustRightInd w:val="0"/>
        <w:spacing w:line="600" w:lineRule="exact"/>
        <w:jc w:val="center"/>
        <w:rPr>
          <w:rFonts w:ascii="仿宋" w:hAnsi="仿宋" w:eastAsia="仿宋" w:cs="仿宋"/>
          <w:bCs/>
          <w:color w:val="auto"/>
          <w:kern w:val="0"/>
          <w:sz w:val="28"/>
          <w:szCs w:val="28"/>
        </w:rPr>
      </w:pPr>
      <w:r>
        <w:rPr>
          <w:rFonts w:hint="eastAsia" w:ascii="仿宋" w:hAnsi="仿宋" w:eastAsia="仿宋" w:cs="仿宋"/>
          <w:bCs/>
          <w:color w:val="auto"/>
          <w:kern w:val="0"/>
          <w:sz w:val="28"/>
          <w:szCs w:val="28"/>
        </w:rPr>
        <w:t>第四章 采购需求……………</w:t>
      </w:r>
      <w:r>
        <w:rPr>
          <w:rFonts w:hint="eastAsia" w:ascii="仿宋" w:hAnsi="仿宋" w:eastAsia="仿宋" w:cs="仿宋"/>
          <w:color w:val="auto"/>
          <w:kern w:val="0"/>
          <w:sz w:val="28"/>
          <w:szCs w:val="28"/>
        </w:rPr>
        <w:t>……………………………………………31</w:t>
      </w:r>
    </w:p>
    <w:p>
      <w:pPr>
        <w:shd w:val="clear" w:color="auto" w:fill="FFFFFF"/>
        <w:autoSpaceDE w:val="0"/>
        <w:autoSpaceDN w:val="0"/>
        <w:adjustRightInd w:val="0"/>
        <w:spacing w:line="600" w:lineRule="exac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第五章 投标文件格式……………………………………………………39</w:t>
      </w:r>
    </w:p>
    <w:p>
      <w:pPr>
        <w:shd w:val="clear" w:color="auto" w:fill="FFFFFF"/>
        <w:autoSpaceDE w:val="0"/>
        <w:autoSpaceDN w:val="0"/>
        <w:adjustRightInd w:val="0"/>
        <w:spacing w:line="420" w:lineRule="exact"/>
        <w:jc w:val="center"/>
        <w:rPr>
          <w:rFonts w:ascii="仿宋" w:hAnsi="仿宋" w:eastAsia="仿宋" w:cs="仿宋"/>
          <w:b/>
          <w:bCs/>
          <w:color w:val="auto"/>
          <w:kern w:val="0"/>
          <w:sz w:val="24"/>
        </w:rPr>
      </w:pPr>
    </w:p>
    <w:p>
      <w:pPr>
        <w:shd w:val="clear" w:color="auto" w:fill="FFFFFF"/>
        <w:autoSpaceDE w:val="0"/>
        <w:autoSpaceDN w:val="0"/>
        <w:adjustRightInd w:val="0"/>
        <w:spacing w:line="420" w:lineRule="exact"/>
        <w:jc w:val="center"/>
        <w:rPr>
          <w:rFonts w:ascii="仿宋" w:hAnsi="仿宋" w:eastAsia="仿宋" w:cs="仿宋"/>
          <w:b/>
          <w:bCs/>
          <w:color w:val="auto"/>
          <w:kern w:val="0"/>
          <w:sz w:val="24"/>
        </w:rPr>
      </w:pPr>
    </w:p>
    <w:p>
      <w:pPr>
        <w:widowControl/>
        <w:spacing w:line="420" w:lineRule="exact"/>
        <w:jc w:val="left"/>
        <w:rPr>
          <w:rFonts w:ascii="仿宋" w:hAnsi="仿宋" w:eastAsia="仿宋" w:cs="仿宋"/>
          <w:color w:val="auto"/>
          <w:kern w:val="0"/>
          <w:sz w:val="24"/>
        </w:rPr>
      </w:pPr>
      <w:r>
        <w:rPr>
          <w:rFonts w:hint="eastAsia" w:ascii="仿宋" w:hAnsi="仿宋" w:eastAsia="仿宋" w:cs="仿宋"/>
          <w:b/>
          <w:bCs/>
          <w:color w:val="auto"/>
          <w:kern w:val="0"/>
          <w:sz w:val="24"/>
        </w:rPr>
        <w:br w:type="page"/>
      </w:r>
    </w:p>
    <w:p>
      <w:pPr>
        <w:pStyle w:val="325"/>
        <w:spacing w:beforeLines="50" w:afterLines="50" w:line="42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第一章  招标公告</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一、项目基本情况</w:t>
      </w:r>
    </w:p>
    <w:p>
      <w:pPr>
        <w:widowControl/>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项目编号：</w:t>
      </w:r>
      <w:r>
        <w:rPr>
          <w:rFonts w:hint="eastAsia" w:ascii="仿宋" w:hAnsi="仿宋" w:eastAsia="仿宋" w:cs="仿宋"/>
          <w:color w:val="auto"/>
          <w:sz w:val="24"/>
          <w:shd w:val="clear" w:color="auto" w:fill="FFFFFF"/>
        </w:rPr>
        <w:t>2021PC102</w:t>
      </w:r>
    </w:p>
    <w:p>
      <w:pPr>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项目名称：2021年奇台县国家级小麦制种大县奖励资金建设项目-小麦制种基地提升建设工程智慧农业设备采购</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采购方式：公开招标</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预算金额（元）：1412200.00</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最高限价（元）：1412200.00</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采购需求：</w:t>
      </w:r>
    </w:p>
    <w:tbl>
      <w:tblPr>
        <w:tblStyle w:val="58"/>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3978"/>
        <w:gridCol w:w="842"/>
        <w:gridCol w:w="3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blHeader/>
          <w:jc w:val="center"/>
        </w:trPr>
        <w:tc>
          <w:tcPr>
            <w:tcW w:w="965" w:type="dxa"/>
            <w:noWrap/>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3978" w:type="dxa"/>
            <w:noWrap/>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标项名称</w:t>
            </w:r>
          </w:p>
        </w:tc>
        <w:tc>
          <w:tcPr>
            <w:tcW w:w="842" w:type="dxa"/>
            <w:noWrap/>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数量</w:t>
            </w:r>
          </w:p>
        </w:tc>
        <w:tc>
          <w:tcPr>
            <w:tcW w:w="3515"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965" w:type="dxa"/>
            <w:noWrap/>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1</w:t>
            </w:r>
          </w:p>
        </w:tc>
        <w:tc>
          <w:tcPr>
            <w:tcW w:w="3978" w:type="dxa"/>
            <w:noWrap/>
            <w:vAlign w:val="center"/>
          </w:tcPr>
          <w:p>
            <w:pPr>
              <w:widowControl/>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2021年奇台县国家级小麦制种大县奖励资金建设项目-小麦制种基地提升建设工程智慧农业设备采购</w:t>
            </w:r>
          </w:p>
        </w:tc>
        <w:tc>
          <w:tcPr>
            <w:tcW w:w="842" w:type="dxa"/>
            <w:noWrap/>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一批</w:t>
            </w:r>
          </w:p>
        </w:tc>
        <w:tc>
          <w:tcPr>
            <w:tcW w:w="3515"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小麦制种基地提升建设5000亩工程的自动化灌溉、病虫害防治设备采购等</w:t>
            </w:r>
          </w:p>
        </w:tc>
      </w:tr>
    </w:tbl>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合同履行期</w:t>
      </w:r>
      <w:r>
        <w:rPr>
          <w:rFonts w:hint="eastAsia" w:ascii="仿宋" w:hAnsi="仿宋" w:eastAsia="仿宋" w:cs="仿宋"/>
          <w:color w:val="auto"/>
          <w:sz w:val="24"/>
        </w:rPr>
        <w:t>限：从合同签订之日起至质保服务期结束。</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本项目（ 不 ）接受联合体投标。</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二、申请人的资格要求:</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1.满足《中华人民共和国政府采购法》第二十二条规定；</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2.落实政府采购政策需满足的资格要求： </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2.1财政部、国家发展改革委《关于印发〈节能产品政府采购实施意见〉的通知》（财库[2004]185号文）。 </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2.2《财政部、环保总局关于环境标志产品政府采购实施的意见》（财库[2006]90号）。 </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2.3《国务院办公厅关于建立政府强制采购节能产品制度的通知》（国办发[2007]51号）。 </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2.4《关于调整优化节能产品、环境标志产品政府采购执行机制的通知》（财库[2019]9号）。 </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2.5财政部、工业和信息化部《政府采购促进中小企业发展管理办法 》（财库[2020]46号文）。</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2.6财政部、司法部《关于政府采购支持监狱企业发展有关问题的通知》（财库[2014]68号文）。 </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2.7财政部、民政部、中国残疾人联合会《关于促进残疾人就业政府采购政策的通知》（财库[2017]141号）。 </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2.8扶持中小企业政策：评审时小型和微型企业产品享受6%的价格折扣。监狱企业、残疾人福利组织视同小型、微型企业。 </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2.9《关于运用政府采购政策支持脱贫攻坚的通知》（财库【2019】27号文）。</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宋体"/>
          <w:color w:val="auto"/>
          <w:sz w:val="24"/>
        </w:rPr>
        <w:t>3.本项目的特定资格要求：</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3.1根据《关于在政府采购活动中查询及使用信用记</w:t>
      </w:r>
      <w:r>
        <w:rPr>
          <w:rFonts w:hint="eastAsia" w:ascii="仿宋" w:hAnsi="仿宋" w:eastAsia="仿宋" w:cs="仿宋"/>
          <w:color w:val="auto"/>
          <w:sz w:val="24"/>
        </w:rPr>
        <w:t>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3.2供应商不得存在下列情形之一：</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（l）与采购人、采购代理机构存在隶属关系或者其他利害关系。</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2）与其他供应商的法定代表人（或者负责人）为同一人；或者与其他供应商存在控股、关联关系；为采购项目提供整体审计、规范编制或者项目管理、监理、检测等服务的供应商，不得再参加本项目的采购活动。</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三、获取招标文件</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时间：</w:t>
      </w:r>
      <w:r>
        <w:rPr>
          <w:rFonts w:hint="eastAsia" w:ascii="仿宋" w:hAnsi="仿宋" w:eastAsia="仿宋" w:cs="宋体"/>
          <w:color w:val="auto"/>
          <w:sz w:val="24"/>
        </w:rPr>
        <w:t>2021年10月19日 至 2021年10月26日</w:t>
      </w:r>
      <w:r>
        <w:rPr>
          <w:rFonts w:hint="eastAsia" w:ascii="仿宋" w:hAnsi="仿宋" w:eastAsia="仿宋" w:cs="仿宋"/>
          <w:color w:val="auto"/>
          <w:sz w:val="24"/>
        </w:rPr>
        <w:t>，每天上午10:00至13:00，下午15:30至19:00（工作日报名，周末及节假日除外）</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地点：新疆乌鲁木齐市沙依巴克区长江路76号兴乐世贸广场29楼 业务二部</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方式：线下获取；</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获取招标文件前应当提供的资料：法定代表人授权委托书原件及被授权人的身份证原件（法定代表人本人到场的须提供本人身份证原件）、营业执照复印</w:t>
      </w:r>
      <w:r>
        <w:rPr>
          <w:rFonts w:hint="eastAsia" w:ascii="仿宋" w:hAnsi="仿宋" w:eastAsia="仿宋" w:cs="仿宋"/>
          <w:color w:val="auto"/>
          <w:sz w:val="24"/>
        </w:rPr>
        <w:t>件加盖供应商公章。</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售价（元）：300元</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四、提交投标文件截止时间、开标时间和地点</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提交投标文件截止时间：</w:t>
      </w:r>
      <w:r>
        <w:rPr>
          <w:rFonts w:hint="eastAsia" w:ascii="仿宋" w:hAnsi="仿宋" w:eastAsia="仿宋" w:cs="仿宋"/>
          <w:color w:val="auto"/>
          <w:sz w:val="24"/>
        </w:rPr>
        <w:t>2021年11月9日 15:30</w:t>
      </w:r>
      <w:r>
        <w:rPr>
          <w:rFonts w:hint="eastAsia" w:ascii="仿宋" w:hAnsi="仿宋" w:eastAsia="仿宋" w:cs="仿宋"/>
          <w:color w:val="auto"/>
          <w:sz w:val="24"/>
        </w:rPr>
        <w:t>（北京时间）</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投标地点：</w:t>
      </w:r>
      <w:r>
        <w:rPr>
          <w:rFonts w:hint="eastAsia" w:ascii="仿宋" w:hAnsi="仿宋" w:eastAsia="仿宋" w:cs="仿宋"/>
          <w:bCs/>
          <w:color w:val="auto"/>
          <w:kern w:val="0"/>
          <w:sz w:val="24"/>
        </w:rPr>
        <w:t>奇台县天山东部物流园综合楼3楼</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开标时间：</w:t>
      </w:r>
      <w:r>
        <w:rPr>
          <w:rFonts w:hint="eastAsia" w:ascii="仿宋" w:hAnsi="仿宋" w:eastAsia="仿宋" w:cs="仿宋"/>
          <w:color w:val="auto"/>
          <w:sz w:val="24"/>
        </w:rPr>
        <w:t>2021年11月9日 15:30</w:t>
      </w:r>
      <w:r>
        <w:rPr>
          <w:rFonts w:hint="eastAsia" w:ascii="仿宋" w:hAnsi="仿宋" w:eastAsia="仿宋" w:cs="仿宋"/>
          <w:color w:val="auto"/>
          <w:sz w:val="24"/>
        </w:rPr>
        <w:t>（北京时间）</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开标地点：</w:t>
      </w:r>
      <w:r>
        <w:rPr>
          <w:rFonts w:hint="eastAsia" w:ascii="仿宋" w:hAnsi="仿宋" w:eastAsia="仿宋" w:cs="仿宋"/>
          <w:bCs/>
          <w:color w:val="auto"/>
          <w:kern w:val="0"/>
          <w:sz w:val="24"/>
        </w:rPr>
        <w:t>奇台县天山东部物流园综合楼3楼</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五、公告期限</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自本公告发布之日起5个工作日。</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六、其他补充事宜</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七、凡对本次招标提出询问，请按以下方式联系</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1.采购人信息</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名称：奇台县农业农村局</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地址：新疆维吾尔自治区昌吉回族自治州奇台县团结南路农博中心</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联系方式：13899652678</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2.采购代理机构信息</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名 称：新疆品创项目管理咨询有限公司</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地 址：新疆乌鲁木齐市沙依巴克区长江路76号兴乐世贸广场29楼 业务二部</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联系方式：0991-5221699</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3.项目联系方式</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项目联系人：</w:t>
      </w:r>
      <w:r>
        <w:rPr>
          <w:rFonts w:hint="eastAsia" w:ascii="仿宋" w:hAnsi="仿宋" w:eastAsia="仿宋" w:cs="Arial"/>
          <w:color w:val="auto"/>
          <w:sz w:val="24"/>
        </w:rPr>
        <w:t>张轩、甘甜、齐娟、周娟、郭克栋、向磊</w:t>
      </w:r>
    </w:p>
    <w:p>
      <w:pPr>
        <w:widowControl/>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电话：0991-5221699</w:t>
      </w:r>
    </w:p>
    <w:p>
      <w:pPr>
        <w:widowControl/>
        <w:shd w:val="clear" w:color="auto" w:fill="FFFFFF"/>
        <w:spacing w:line="420" w:lineRule="exact"/>
        <w:ind w:firstLine="480" w:firstLineChars="200"/>
        <w:rPr>
          <w:rFonts w:ascii="仿宋" w:hAnsi="仿宋" w:eastAsia="仿宋" w:cs="仿宋"/>
          <w:color w:val="auto"/>
          <w:sz w:val="24"/>
        </w:rPr>
      </w:pPr>
    </w:p>
    <w:p>
      <w:pPr>
        <w:widowControl/>
        <w:spacing w:line="420" w:lineRule="exact"/>
        <w:jc w:val="left"/>
        <w:rPr>
          <w:rFonts w:ascii="仿宋" w:hAnsi="仿宋" w:eastAsia="仿宋" w:cs="仿宋"/>
          <w:b/>
          <w:color w:val="auto"/>
          <w:sz w:val="24"/>
        </w:rPr>
      </w:pPr>
      <w:r>
        <w:rPr>
          <w:rFonts w:hint="eastAsia" w:ascii="仿宋" w:hAnsi="仿宋" w:eastAsia="仿宋" w:cs="仿宋"/>
          <w:b/>
          <w:color w:val="auto"/>
          <w:sz w:val="24"/>
        </w:rPr>
        <w:br w:type="page"/>
      </w:r>
    </w:p>
    <w:p>
      <w:pPr>
        <w:pStyle w:val="325"/>
        <w:spacing w:beforeLines="50" w:afterLines="50" w:line="42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第二章  投标须知前附表及投标须知</w:t>
      </w:r>
    </w:p>
    <w:p>
      <w:pPr>
        <w:shd w:val="clear" w:color="auto" w:fill="FFFFFF"/>
        <w:autoSpaceDE w:val="0"/>
        <w:autoSpaceDN w:val="0"/>
        <w:adjustRightInd w:val="0"/>
        <w:spacing w:line="420" w:lineRule="exact"/>
        <w:jc w:val="center"/>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t>一、投标须知前附表</w:t>
      </w:r>
    </w:p>
    <w:p>
      <w:pPr>
        <w:shd w:val="clear" w:color="auto" w:fill="FFFFFF"/>
        <w:autoSpaceDE w:val="0"/>
        <w:autoSpaceDN w:val="0"/>
        <w:adjustRightInd w:val="0"/>
        <w:spacing w:line="420" w:lineRule="exact"/>
        <w:jc w:val="center"/>
        <w:rPr>
          <w:rFonts w:ascii="仿宋" w:hAnsi="仿宋" w:eastAsia="仿宋" w:cs="仿宋"/>
          <w:b/>
          <w:bCs/>
          <w:color w:val="auto"/>
          <w:kern w:val="0"/>
          <w:sz w:val="24"/>
        </w:rPr>
      </w:pPr>
    </w:p>
    <w:tbl>
      <w:tblPr>
        <w:tblStyle w:val="58"/>
        <w:tblW w:w="10065" w:type="dxa"/>
        <w:tblInd w:w="-3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993"/>
        <w:gridCol w:w="70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2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项号</w:t>
            </w:r>
          </w:p>
        </w:tc>
        <w:tc>
          <w:tcPr>
            <w:tcW w:w="1993" w:type="dxa"/>
            <w:vAlign w:val="center"/>
          </w:tcPr>
          <w:p>
            <w:pPr>
              <w:shd w:val="clear" w:color="auto" w:fill="FFFFFF"/>
              <w:autoSpaceDE w:val="0"/>
              <w:autoSpaceDN w:val="0"/>
              <w:spacing w:line="42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内  容</w:t>
            </w:r>
          </w:p>
        </w:tc>
        <w:tc>
          <w:tcPr>
            <w:tcW w:w="7076" w:type="dxa"/>
            <w:vAlign w:val="center"/>
          </w:tcPr>
          <w:p>
            <w:pPr>
              <w:shd w:val="clear" w:color="auto" w:fill="FFFFFF"/>
              <w:autoSpaceDE w:val="0"/>
              <w:autoSpaceDN w:val="0"/>
              <w:spacing w:line="42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Merge w:val="restart"/>
            <w:vAlign w:val="center"/>
          </w:tcPr>
          <w:p>
            <w:pPr>
              <w:shd w:val="clear" w:color="auto" w:fill="FFFFFF"/>
              <w:autoSpaceDE w:val="0"/>
              <w:autoSpaceDN w:val="0"/>
              <w:spacing w:line="420" w:lineRule="exact"/>
              <w:jc w:val="center"/>
              <w:rPr>
                <w:rFonts w:ascii="仿宋" w:hAnsi="仿宋" w:eastAsia="仿宋" w:cs="仿宋"/>
                <w:color w:val="auto"/>
                <w:kern w:val="0"/>
                <w:sz w:val="24"/>
              </w:rPr>
            </w:pPr>
            <w:r>
              <w:rPr>
                <w:rFonts w:hint="eastAsia" w:ascii="仿宋" w:hAnsi="仿宋" w:eastAsia="仿宋" w:cs="仿宋"/>
                <w:color w:val="auto"/>
                <w:kern w:val="0"/>
                <w:sz w:val="24"/>
              </w:rPr>
              <w:t>１</w:t>
            </w:r>
          </w:p>
        </w:tc>
        <w:tc>
          <w:tcPr>
            <w:tcW w:w="1993" w:type="dxa"/>
            <w:vAlign w:val="center"/>
          </w:tcPr>
          <w:p>
            <w:pPr>
              <w:shd w:val="clear" w:color="auto" w:fill="FFFFFF"/>
              <w:autoSpaceDE w:val="0"/>
              <w:autoSpaceDN w:val="0"/>
              <w:spacing w:line="42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项目名称</w:t>
            </w:r>
          </w:p>
        </w:tc>
        <w:tc>
          <w:tcPr>
            <w:tcW w:w="7076" w:type="dxa"/>
            <w:vAlign w:val="center"/>
          </w:tcPr>
          <w:p>
            <w:pPr>
              <w:shd w:val="clear" w:color="auto" w:fill="FFFFFF"/>
              <w:autoSpaceDE w:val="0"/>
              <w:autoSpaceDN w:val="0"/>
              <w:spacing w:line="420" w:lineRule="exact"/>
              <w:rPr>
                <w:rFonts w:ascii="仿宋" w:hAnsi="仿宋" w:eastAsia="仿宋" w:cs="仿宋"/>
                <w:bCs/>
                <w:color w:val="auto"/>
                <w:spacing w:val="-4"/>
                <w:kern w:val="0"/>
                <w:sz w:val="24"/>
              </w:rPr>
            </w:pPr>
            <w:r>
              <w:rPr>
                <w:rFonts w:hint="eastAsia" w:ascii="仿宋" w:hAnsi="仿宋" w:eastAsia="仿宋" w:cs="仿宋"/>
                <w:color w:val="auto"/>
                <w:sz w:val="24"/>
              </w:rPr>
              <w:t>2021年奇台县国家级小麦制种大县奖励资金建设项目-小麦制种基地提升建设工程智慧农业设备采购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Merge w:val="continue"/>
            <w:vAlign w:val="center"/>
          </w:tcPr>
          <w:p>
            <w:pPr>
              <w:shd w:val="clear" w:color="auto" w:fill="FFFFFF"/>
              <w:autoSpaceDE w:val="0"/>
              <w:autoSpaceDN w:val="0"/>
              <w:spacing w:line="420" w:lineRule="exact"/>
              <w:jc w:val="center"/>
              <w:rPr>
                <w:rFonts w:ascii="仿宋" w:hAnsi="仿宋" w:eastAsia="仿宋" w:cs="仿宋"/>
                <w:color w:val="auto"/>
                <w:kern w:val="0"/>
                <w:sz w:val="24"/>
              </w:rPr>
            </w:pPr>
          </w:p>
        </w:tc>
        <w:tc>
          <w:tcPr>
            <w:tcW w:w="1993" w:type="dxa"/>
            <w:vAlign w:val="center"/>
          </w:tcPr>
          <w:p>
            <w:pPr>
              <w:shd w:val="clear" w:color="auto" w:fill="FFFFFF"/>
              <w:autoSpaceDE w:val="0"/>
              <w:autoSpaceDN w:val="0"/>
              <w:spacing w:line="420" w:lineRule="exact"/>
              <w:jc w:val="center"/>
              <w:rPr>
                <w:rFonts w:ascii="仿宋" w:hAnsi="仿宋" w:eastAsia="仿宋" w:cs="仿宋"/>
                <w:bCs/>
                <w:color w:val="auto"/>
                <w:kern w:val="0"/>
                <w:sz w:val="24"/>
              </w:rPr>
            </w:pPr>
            <w:r>
              <w:rPr>
                <w:rFonts w:hint="eastAsia" w:ascii="仿宋" w:hAnsi="仿宋" w:eastAsia="仿宋" w:cs="仿宋"/>
                <w:color w:val="auto"/>
                <w:sz w:val="24"/>
              </w:rPr>
              <w:t>项目编号</w:t>
            </w:r>
          </w:p>
        </w:tc>
        <w:tc>
          <w:tcPr>
            <w:tcW w:w="7076" w:type="dxa"/>
            <w:vAlign w:val="center"/>
          </w:tcPr>
          <w:p>
            <w:pPr>
              <w:shd w:val="clear" w:color="auto" w:fill="FFFFFF"/>
              <w:autoSpaceDE w:val="0"/>
              <w:autoSpaceDN w:val="0"/>
              <w:spacing w:line="420" w:lineRule="exact"/>
              <w:rPr>
                <w:rFonts w:ascii="仿宋" w:hAnsi="仿宋" w:eastAsia="仿宋" w:cs="仿宋"/>
                <w:color w:val="auto"/>
                <w:sz w:val="24"/>
              </w:rPr>
            </w:pPr>
            <w:r>
              <w:rPr>
                <w:rFonts w:hint="eastAsia" w:ascii="仿宋" w:hAnsi="仿宋" w:eastAsia="仿宋" w:cs="仿宋"/>
                <w:bCs/>
                <w:color w:val="auto"/>
                <w:kern w:val="0"/>
                <w:sz w:val="24"/>
              </w:rPr>
              <w:t>2021PC102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Merge w:val="continue"/>
            <w:vAlign w:val="center"/>
          </w:tcPr>
          <w:p>
            <w:pPr>
              <w:shd w:val="clear" w:color="auto" w:fill="FFFFFF"/>
              <w:autoSpaceDE w:val="0"/>
              <w:autoSpaceDN w:val="0"/>
              <w:spacing w:line="420" w:lineRule="exact"/>
              <w:jc w:val="center"/>
              <w:rPr>
                <w:rFonts w:ascii="仿宋" w:hAnsi="仿宋" w:eastAsia="仿宋" w:cs="仿宋"/>
                <w:color w:val="auto"/>
                <w:kern w:val="0"/>
                <w:sz w:val="24"/>
              </w:rPr>
            </w:pPr>
          </w:p>
        </w:tc>
        <w:tc>
          <w:tcPr>
            <w:tcW w:w="1993" w:type="dxa"/>
            <w:vAlign w:val="center"/>
          </w:tcPr>
          <w:p>
            <w:pPr>
              <w:shd w:val="clear" w:color="auto" w:fill="FFFFFF"/>
              <w:autoSpaceDE w:val="0"/>
              <w:autoSpaceDN w:val="0"/>
              <w:spacing w:line="42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采购方式</w:t>
            </w:r>
          </w:p>
        </w:tc>
        <w:tc>
          <w:tcPr>
            <w:tcW w:w="7076" w:type="dxa"/>
            <w:vAlign w:val="center"/>
          </w:tcPr>
          <w:p>
            <w:pPr>
              <w:shd w:val="clear" w:color="auto" w:fill="FFFFFF"/>
              <w:autoSpaceDE w:val="0"/>
              <w:autoSpaceDN w:val="0"/>
              <w:spacing w:line="420" w:lineRule="exact"/>
              <w:rPr>
                <w:rFonts w:ascii="仿宋" w:hAnsi="仿宋" w:eastAsia="仿宋" w:cs="仿宋"/>
                <w:bCs/>
                <w:color w:val="auto"/>
                <w:kern w:val="0"/>
                <w:sz w:val="24"/>
              </w:rPr>
            </w:pPr>
            <w:r>
              <w:rPr>
                <w:rFonts w:hint="eastAsia" w:ascii="仿宋" w:hAnsi="仿宋" w:eastAsia="仿宋" w:cs="仿宋"/>
                <w:bCs/>
                <w:color w:val="auto"/>
                <w:kern w:val="0"/>
                <w:sz w:val="24"/>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Merge w:val="continue"/>
            <w:vAlign w:val="center"/>
          </w:tcPr>
          <w:p>
            <w:pPr>
              <w:shd w:val="clear" w:color="auto" w:fill="FFFFFF"/>
              <w:autoSpaceDE w:val="0"/>
              <w:autoSpaceDN w:val="0"/>
              <w:spacing w:line="420" w:lineRule="exact"/>
              <w:jc w:val="center"/>
              <w:rPr>
                <w:rFonts w:ascii="仿宋" w:hAnsi="仿宋" w:eastAsia="仿宋" w:cs="仿宋"/>
                <w:color w:val="auto"/>
                <w:kern w:val="0"/>
                <w:sz w:val="24"/>
              </w:rPr>
            </w:pPr>
          </w:p>
        </w:tc>
        <w:tc>
          <w:tcPr>
            <w:tcW w:w="1993" w:type="dxa"/>
            <w:vAlign w:val="center"/>
          </w:tcPr>
          <w:p>
            <w:pPr>
              <w:shd w:val="clear" w:color="auto" w:fill="FFFFFF"/>
              <w:autoSpaceDE w:val="0"/>
              <w:autoSpaceDN w:val="0"/>
              <w:spacing w:line="42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资金来源</w:t>
            </w:r>
          </w:p>
        </w:tc>
        <w:tc>
          <w:tcPr>
            <w:tcW w:w="7076" w:type="dxa"/>
            <w:vAlign w:val="center"/>
          </w:tcPr>
          <w:p>
            <w:pPr>
              <w:shd w:val="clear" w:color="auto" w:fill="FFFFFF"/>
              <w:autoSpaceDE w:val="0"/>
              <w:autoSpaceDN w:val="0"/>
              <w:spacing w:line="420" w:lineRule="exact"/>
              <w:rPr>
                <w:rFonts w:ascii="仿宋" w:hAnsi="仿宋" w:eastAsia="仿宋" w:cs="仿宋"/>
                <w:bCs/>
                <w:color w:val="auto"/>
                <w:kern w:val="0"/>
                <w:sz w:val="24"/>
              </w:rPr>
            </w:pPr>
            <w:r>
              <w:rPr>
                <w:rFonts w:hint="eastAsia" w:ascii="仿宋" w:hAnsi="仿宋" w:eastAsia="仿宋" w:cs="仿宋"/>
                <w:bCs/>
                <w:color w:val="auto"/>
                <w:kern w:val="0"/>
                <w:sz w:val="24"/>
              </w:rPr>
              <w:t>上级财政资金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 w:type="dxa"/>
            <w:vMerge w:val="continue"/>
            <w:vAlign w:val="center"/>
          </w:tcPr>
          <w:p>
            <w:pPr>
              <w:shd w:val="clear" w:color="auto" w:fill="FFFFFF"/>
              <w:autoSpaceDE w:val="0"/>
              <w:autoSpaceDN w:val="0"/>
              <w:spacing w:line="420" w:lineRule="exact"/>
              <w:jc w:val="center"/>
              <w:rPr>
                <w:rFonts w:ascii="仿宋" w:hAnsi="仿宋" w:eastAsia="仿宋" w:cs="仿宋"/>
                <w:color w:val="auto"/>
                <w:kern w:val="0"/>
                <w:sz w:val="24"/>
              </w:rPr>
            </w:pPr>
          </w:p>
        </w:tc>
        <w:tc>
          <w:tcPr>
            <w:tcW w:w="1993" w:type="dxa"/>
            <w:vAlign w:val="center"/>
          </w:tcPr>
          <w:p>
            <w:pPr>
              <w:shd w:val="clear" w:color="auto" w:fill="FFFFFF"/>
              <w:autoSpaceDE w:val="0"/>
              <w:autoSpaceDN w:val="0"/>
              <w:spacing w:line="42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资格审查方式</w:t>
            </w:r>
          </w:p>
        </w:tc>
        <w:tc>
          <w:tcPr>
            <w:tcW w:w="7076" w:type="dxa"/>
            <w:vAlign w:val="center"/>
          </w:tcPr>
          <w:p>
            <w:pPr>
              <w:shd w:val="clear" w:color="auto" w:fill="FFFFFF"/>
              <w:autoSpaceDE w:val="0"/>
              <w:autoSpaceDN w:val="0"/>
              <w:spacing w:line="420" w:lineRule="exact"/>
              <w:rPr>
                <w:rFonts w:ascii="仿宋" w:hAnsi="仿宋" w:eastAsia="仿宋" w:cs="仿宋"/>
                <w:bCs/>
                <w:color w:val="auto"/>
                <w:kern w:val="0"/>
                <w:sz w:val="24"/>
              </w:rPr>
            </w:pPr>
            <w:r>
              <w:rPr>
                <w:rFonts w:hint="eastAsia" w:ascii="仿宋" w:hAnsi="仿宋" w:eastAsia="仿宋" w:cs="仿宋"/>
                <w:bCs/>
                <w:color w:val="auto"/>
                <w:kern w:val="0"/>
                <w:sz w:val="24"/>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Merge w:val="continue"/>
            <w:vAlign w:val="center"/>
          </w:tcPr>
          <w:p>
            <w:pPr>
              <w:shd w:val="clear" w:color="auto" w:fill="FFFFFF"/>
              <w:autoSpaceDE w:val="0"/>
              <w:autoSpaceDN w:val="0"/>
              <w:spacing w:line="420" w:lineRule="exact"/>
              <w:jc w:val="center"/>
              <w:rPr>
                <w:rFonts w:ascii="仿宋" w:hAnsi="仿宋" w:eastAsia="仿宋" w:cs="仿宋"/>
                <w:color w:val="auto"/>
                <w:kern w:val="0"/>
                <w:sz w:val="24"/>
              </w:rPr>
            </w:pPr>
          </w:p>
        </w:tc>
        <w:tc>
          <w:tcPr>
            <w:tcW w:w="1993" w:type="dxa"/>
            <w:vAlign w:val="center"/>
          </w:tcPr>
          <w:p>
            <w:pPr>
              <w:shd w:val="clear" w:color="auto" w:fill="FFFFFF"/>
              <w:autoSpaceDE w:val="0"/>
              <w:autoSpaceDN w:val="0"/>
              <w:spacing w:line="42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采购内容</w:t>
            </w:r>
          </w:p>
        </w:tc>
        <w:tc>
          <w:tcPr>
            <w:tcW w:w="7076" w:type="dxa"/>
            <w:vAlign w:val="center"/>
          </w:tcPr>
          <w:p>
            <w:pPr>
              <w:widowControl/>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小麦制种基地提升建设5000亩工程的自动化灌溉、病虫害防治设备采购等（详见第四章 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20" w:lineRule="exact"/>
              <w:jc w:val="center"/>
              <w:rPr>
                <w:rFonts w:ascii="仿宋" w:hAnsi="仿宋" w:eastAsia="仿宋" w:cs="仿宋"/>
                <w:color w:val="auto"/>
                <w:kern w:val="0"/>
                <w:sz w:val="24"/>
              </w:rPr>
            </w:pPr>
            <w:r>
              <w:rPr>
                <w:rFonts w:hint="eastAsia" w:ascii="仿宋" w:hAnsi="仿宋" w:eastAsia="仿宋" w:cs="仿宋"/>
                <w:color w:val="auto"/>
                <w:kern w:val="0"/>
                <w:sz w:val="24"/>
              </w:rPr>
              <w:t>2</w:t>
            </w:r>
          </w:p>
        </w:tc>
        <w:tc>
          <w:tcPr>
            <w:tcW w:w="1993" w:type="dxa"/>
            <w:vAlign w:val="center"/>
          </w:tcPr>
          <w:p>
            <w:pPr>
              <w:shd w:val="clear" w:color="auto" w:fill="FFFFFF"/>
              <w:autoSpaceDE w:val="0"/>
              <w:autoSpaceDN w:val="0"/>
              <w:spacing w:line="42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预算</w:t>
            </w:r>
            <w:r>
              <w:rPr>
                <w:rFonts w:hint="eastAsia" w:ascii="仿宋" w:hAnsi="仿宋" w:eastAsia="仿宋" w:cs="仿宋"/>
                <w:color w:val="auto"/>
                <w:sz w:val="24"/>
              </w:rPr>
              <w:t>及最高限价</w:t>
            </w:r>
          </w:p>
        </w:tc>
        <w:tc>
          <w:tcPr>
            <w:tcW w:w="7076" w:type="dxa"/>
            <w:vAlign w:val="center"/>
          </w:tcPr>
          <w:p>
            <w:pPr>
              <w:widowControl/>
              <w:shd w:val="clear" w:color="auto" w:fill="FFFFFF"/>
              <w:spacing w:line="420" w:lineRule="exact"/>
              <w:rPr>
                <w:rFonts w:ascii="仿宋" w:hAnsi="仿宋" w:eastAsia="仿宋" w:cs="仿宋"/>
                <w:b/>
                <w:color w:val="auto"/>
                <w:sz w:val="24"/>
              </w:rPr>
            </w:pPr>
            <w:r>
              <w:rPr>
                <w:rFonts w:hint="eastAsia" w:ascii="仿宋" w:hAnsi="仿宋" w:eastAsia="仿宋" w:cs="仿宋"/>
                <w:b/>
                <w:color w:val="auto"/>
                <w:sz w:val="24"/>
              </w:rPr>
              <w:t>本项目总预算141.22万元，最高限价同预算。供应商投标总报价超过最高限价的按投标无效处理。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20" w:lineRule="exact"/>
              <w:jc w:val="center"/>
              <w:rPr>
                <w:rFonts w:ascii="仿宋" w:hAnsi="仿宋" w:eastAsia="仿宋" w:cs="仿宋"/>
                <w:color w:val="auto"/>
                <w:kern w:val="0"/>
                <w:sz w:val="24"/>
              </w:rPr>
            </w:pPr>
            <w:r>
              <w:rPr>
                <w:rFonts w:hint="eastAsia" w:ascii="仿宋" w:hAnsi="仿宋" w:eastAsia="仿宋" w:cs="仿宋"/>
                <w:color w:val="auto"/>
                <w:kern w:val="0"/>
                <w:sz w:val="24"/>
              </w:rPr>
              <w:t>3</w:t>
            </w:r>
          </w:p>
        </w:tc>
        <w:tc>
          <w:tcPr>
            <w:tcW w:w="1993" w:type="dxa"/>
            <w:vAlign w:val="center"/>
          </w:tcPr>
          <w:p>
            <w:pPr>
              <w:shd w:val="clear" w:color="auto" w:fill="FFFFFF"/>
              <w:autoSpaceDE w:val="0"/>
              <w:autoSpaceDN w:val="0"/>
              <w:spacing w:line="42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质量标准</w:t>
            </w:r>
          </w:p>
        </w:tc>
        <w:tc>
          <w:tcPr>
            <w:tcW w:w="7076" w:type="dxa"/>
            <w:vAlign w:val="center"/>
          </w:tcPr>
          <w:p>
            <w:pPr>
              <w:shd w:val="clear" w:color="auto" w:fill="FFFFFF"/>
              <w:autoSpaceDE w:val="0"/>
              <w:autoSpaceDN w:val="0"/>
              <w:spacing w:line="420" w:lineRule="exact"/>
              <w:rPr>
                <w:rFonts w:ascii="仿宋" w:hAnsi="仿宋" w:eastAsia="仿宋" w:cs="仿宋"/>
                <w:bCs/>
                <w:color w:val="auto"/>
                <w:kern w:val="0"/>
                <w:sz w:val="24"/>
              </w:rPr>
            </w:pPr>
            <w:r>
              <w:rPr>
                <w:rFonts w:hint="eastAsia" w:ascii="仿宋" w:hAnsi="仿宋" w:eastAsia="仿宋" w:cs="仿宋"/>
                <w:bCs/>
                <w:color w:val="auto"/>
                <w:kern w:val="0"/>
                <w:sz w:val="24"/>
              </w:rPr>
              <w:t>合格（通过采购人及有关部门组织的项目验收）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96" w:type="dxa"/>
            <w:vAlign w:val="center"/>
          </w:tcPr>
          <w:p>
            <w:pPr>
              <w:shd w:val="clear" w:color="auto" w:fill="FFFFFF"/>
              <w:autoSpaceDE w:val="0"/>
              <w:autoSpaceDN w:val="0"/>
              <w:spacing w:line="420" w:lineRule="exact"/>
              <w:jc w:val="center"/>
              <w:rPr>
                <w:rFonts w:ascii="仿宋" w:hAnsi="仿宋" w:eastAsia="仿宋" w:cs="仿宋"/>
                <w:color w:val="auto"/>
                <w:kern w:val="0"/>
                <w:sz w:val="24"/>
              </w:rPr>
            </w:pPr>
            <w:r>
              <w:rPr>
                <w:rFonts w:hint="eastAsia" w:ascii="仿宋" w:hAnsi="仿宋" w:eastAsia="仿宋" w:cs="仿宋"/>
                <w:color w:val="auto"/>
                <w:kern w:val="0"/>
                <w:sz w:val="24"/>
              </w:rPr>
              <w:t>4</w:t>
            </w:r>
          </w:p>
        </w:tc>
        <w:tc>
          <w:tcPr>
            <w:tcW w:w="1993" w:type="dxa"/>
            <w:vAlign w:val="center"/>
          </w:tcPr>
          <w:p>
            <w:pPr>
              <w:shd w:val="clear" w:color="auto" w:fill="FFFFFF"/>
              <w:autoSpaceDE w:val="0"/>
              <w:autoSpaceDN w:val="0"/>
              <w:spacing w:line="42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供应商资格</w:t>
            </w:r>
          </w:p>
        </w:tc>
        <w:tc>
          <w:tcPr>
            <w:tcW w:w="7076" w:type="dxa"/>
            <w:vAlign w:val="center"/>
          </w:tcPr>
          <w:p>
            <w:pPr>
              <w:widowControl/>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4.1供应商须满足《中华人民共和国政府采购法》第二十二条款规定。</w:t>
            </w:r>
          </w:p>
          <w:p>
            <w:pPr>
              <w:widowControl/>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4.2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ww.ccgp.gov.cn）】。</w:t>
            </w:r>
          </w:p>
          <w:p>
            <w:pPr>
              <w:widowControl/>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4.3不接受联合体投标。</w:t>
            </w:r>
          </w:p>
          <w:p>
            <w:pPr>
              <w:widowControl/>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4.4供应商不得存在下列情形之一：</w:t>
            </w:r>
          </w:p>
          <w:p>
            <w:pPr>
              <w:widowControl/>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1）单位负责人为同一人或者存在直接控股、管理关系的不同投标人，参加同一包号投标或者未划分包号的同一招标项目投标；</w:t>
            </w:r>
          </w:p>
          <w:p>
            <w:pPr>
              <w:widowControl/>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2）为采购项目提供整体设计、规范编制或者项目管理、监理、检测等服务的供应商，参加该采购项目的其他采购活动。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 w:type="dxa"/>
            <w:vAlign w:val="center"/>
          </w:tcPr>
          <w:p>
            <w:pPr>
              <w:shd w:val="clear" w:color="auto" w:fill="FFFFFF"/>
              <w:autoSpaceDE w:val="0"/>
              <w:autoSpaceDN w:val="0"/>
              <w:spacing w:line="420" w:lineRule="exact"/>
              <w:jc w:val="center"/>
              <w:rPr>
                <w:rFonts w:ascii="仿宋" w:hAnsi="仿宋" w:eastAsia="仿宋" w:cs="仿宋"/>
                <w:color w:val="auto"/>
                <w:kern w:val="0"/>
                <w:sz w:val="24"/>
              </w:rPr>
            </w:pPr>
            <w:r>
              <w:rPr>
                <w:rFonts w:hint="eastAsia" w:ascii="仿宋" w:hAnsi="仿宋" w:eastAsia="仿宋" w:cs="仿宋"/>
                <w:color w:val="auto"/>
                <w:kern w:val="0"/>
                <w:sz w:val="24"/>
              </w:rPr>
              <w:t>5</w:t>
            </w:r>
          </w:p>
        </w:tc>
        <w:tc>
          <w:tcPr>
            <w:tcW w:w="1993" w:type="dxa"/>
            <w:vAlign w:val="center"/>
          </w:tcPr>
          <w:p>
            <w:pPr>
              <w:shd w:val="clear" w:color="auto" w:fill="FFFFFF"/>
              <w:autoSpaceDE w:val="0"/>
              <w:autoSpaceDN w:val="0"/>
              <w:spacing w:line="42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投标文件份数</w:t>
            </w:r>
          </w:p>
        </w:tc>
        <w:tc>
          <w:tcPr>
            <w:tcW w:w="7076" w:type="dxa"/>
            <w:vAlign w:val="center"/>
          </w:tcPr>
          <w:p>
            <w:pPr>
              <w:widowControl/>
              <w:shd w:val="clear" w:color="auto" w:fill="FFFFFF"/>
              <w:spacing w:line="420" w:lineRule="exact"/>
              <w:jc w:val="left"/>
              <w:rPr>
                <w:rFonts w:ascii="仿宋" w:hAnsi="仿宋" w:eastAsia="仿宋" w:cs="仿宋"/>
                <w:b/>
                <w:bCs/>
                <w:color w:val="auto"/>
                <w:kern w:val="0"/>
                <w:sz w:val="24"/>
              </w:rPr>
            </w:pPr>
            <w:r>
              <w:rPr>
                <w:rFonts w:hint="eastAsia" w:ascii="仿宋" w:hAnsi="仿宋" w:eastAsia="仿宋" w:cs="仿宋"/>
                <w:bCs/>
                <w:color w:val="auto"/>
                <w:spacing w:val="-10"/>
                <w:kern w:val="0"/>
                <w:sz w:val="24"/>
              </w:rPr>
              <w:t>纸质版投标文件正本1份，副本4份，正本和副本应分别装入信袋内；《开标一览表》1份（单独密封）；电子版投标文件（U盘形式提供，电子版投标文件应为正本投标文件的扫描件）1个（单独密封）；密封要求见本表第12项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20" w:lineRule="exact"/>
              <w:jc w:val="center"/>
              <w:rPr>
                <w:rFonts w:ascii="仿宋" w:hAnsi="仿宋" w:eastAsia="仿宋" w:cs="仿宋"/>
                <w:color w:val="auto"/>
                <w:kern w:val="0"/>
                <w:sz w:val="24"/>
              </w:rPr>
            </w:pPr>
            <w:r>
              <w:rPr>
                <w:rFonts w:hint="eastAsia" w:ascii="仿宋" w:hAnsi="仿宋" w:eastAsia="仿宋" w:cs="仿宋"/>
                <w:color w:val="auto"/>
                <w:kern w:val="0"/>
                <w:sz w:val="24"/>
              </w:rPr>
              <w:t>6</w:t>
            </w:r>
          </w:p>
        </w:tc>
        <w:tc>
          <w:tcPr>
            <w:tcW w:w="1993" w:type="dxa"/>
            <w:vAlign w:val="center"/>
          </w:tcPr>
          <w:p>
            <w:pPr>
              <w:shd w:val="clear" w:color="auto" w:fill="FFFFFF"/>
              <w:autoSpaceDE w:val="0"/>
              <w:autoSpaceDN w:val="0"/>
              <w:spacing w:line="42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投标文件递交截止时间</w:t>
            </w:r>
          </w:p>
        </w:tc>
        <w:tc>
          <w:tcPr>
            <w:tcW w:w="7076" w:type="dxa"/>
            <w:vAlign w:val="center"/>
          </w:tcPr>
          <w:p>
            <w:pPr>
              <w:shd w:val="clear" w:color="auto" w:fill="FFFFFF"/>
              <w:autoSpaceDE w:val="0"/>
              <w:autoSpaceDN w:val="0"/>
              <w:spacing w:line="420" w:lineRule="exact"/>
              <w:rPr>
                <w:rFonts w:ascii="仿宋" w:hAnsi="仿宋" w:eastAsia="仿宋" w:cs="仿宋"/>
                <w:color w:val="auto"/>
                <w:sz w:val="24"/>
              </w:rPr>
            </w:pPr>
            <w:r>
              <w:rPr>
                <w:rFonts w:hint="eastAsia" w:ascii="仿宋" w:hAnsi="仿宋" w:eastAsia="仿宋" w:cs="仿宋"/>
                <w:color w:val="auto"/>
                <w:sz w:val="24"/>
              </w:rPr>
              <w:t>2021年11月9日 15:30</w:t>
            </w:r>
            <w:r>
              <w:rPr>
                <w:rFonts w:hint="eastAsia" w:ascii="仿宋" w:hAnsi="仿宋" w:eastAsia="仿宋" w:cs="仿宋"/>
                <w:color w:val="auto"/>
                <w:sz w:val="24"/>
              </w:rPr>
              <w:t>时（北京时间）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20" w:lineRule="exact"/>
              <w:jc w:val="center"/>
              <w:rPr>
                <w:rFonts w:ascii="仿宋" w:hAnsi="仿宋" w:eastAsia="仿宋" w:cs="仿宋"/>
                <w:color w:val="auto"/>
                <w:kern w:val="0"/>
                <w:sz w:val="24"/>
              </w:rPr>
            </w:pPr>
            <w:r>
              <w:rPr>
                <w:rFonts w:hint="eastAsia" w:ascii="仿宋" w:hAnsi="仿宋" w:eastAsia="仿宋" w:cs="仿宋"/>
                <w:color w:val="auto"/>
                <w:kern w:val="0"/>
                <w:sz w:val="24"/>
              </w:rPr>
              <w:t>7</w:t>
            </w:r>
          </w:p>
        </w:tc>
        <w:tc>
          <w:tcPr>
            <w:tcW w:w="1993" w:type="dxa"/>
            <w:vAlign w:val="center"/>
          </w:tcPr>
          <w:p>
            <w:pPr>
              <w:shd w:val="clear" w:color="auto" w:fill="FFFFFF"/>
              <w:autoSpaceDE w:val="0"/>
              <w:autoSpaceDN w:val="0"/>
              <w:spacing w:line="42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投标有效期限</w:t>
            </w:r>
          </w:p>
        </w:tc>
        <w:tc>
          <w:tcPr>
            <w:tcW w:w="7076" w:type="dxa"/>
            <w:vAlign w:val="center"/>
          </w:tcPr>
          <w:p>
            <w:pPr>
              <w:shd w:val="clear" w:color="auto" w:fill="FFFFFF"/>
              <w:autoSpaceDE w:val="0"/>
              <w:autoSpaceDN w:val="0"/>
              <w:spacing w:line="420" w:lineRule="exact"/>
              <w:rPr>
                <w:rFonts w:ascii="仿宋" w:hAnsi="仿宋" w:eastAsia="仿宋" w:cs="仿宋"/>
                <w:bCs/>
                <w:color w:val="auto"/>
                <w:kern w:val="0"/>
                <w:sz w:val="24"/>
              </w:rPr>
            </w:pPr>
            <w:r>
              <w:rPr>
                <w:rFonts w:hint="eastAsia" w:ascii="仿宋" w:hAnsi="仿宋" w:eastAsia="仿宋" w:cs="仿宋"/>
                <w:bCs/>
                <w:color w:val="auto"/>
                <w:kern w:val="0"/>
                <w:sz w:val="24"/>
              </w:rPr>
              <w:t>投标截止后</w:t>
            </w:r>
            <w:r>
              <w:rPr>
                <w:rFonts w:hint="eastAsia" w:ascii="仿宋" w:hAnsi="仿宋" w:eastAsia="仿宋" w:cs="仿宋"/>
                <w:bCs/>
                <w:color w:val="auto"/>
                <w:kern w:val="0"/>
                <w:sz w:val="24"/>
                <w:u w:val="single"/>
              </w:rPr>
              <w:t>90</w:t>
            </w:r>
            <w:r>
              <w:rPr>
                <w:rFonts w:hint="eastAsia" w:ascii="仿宋" w:hAnsi="仿宋" w:eastAsia="仿宋" w:cs="仿宋"/>
                <w:bCs/>
                <w:color w:val="auto"/>
                <w:kern w:val="0"/>
                <w:sz w:val="24"/>
              </w:rPr>
              <w:t>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20" w:lineRule="exact"/>
              <w:jc w:val="center"/>
              <w:rPr>
                <w:rFonts w:ascii="仿宋" w:hAnsi="仿宋" w:eastAsia="仿宋" w:cs="仿宋"/>
                <w:color w:val="auto"/>
                <w:kern w:val="0"/>
                <w:sz w:val="24"/>
              </w:rPr>
            </w:pPr>
            <w:r>
              <w:rPr>
                <w:rFonts w:hint="eastAsia" w:ascii="仿宋" w:hAnsi="仿宋" w:eastAsia="仿宋" w:cs="仿宋"/>
                <w:color w:val="auto"/>
                <w:kern w:val="0"/>
                <w:sz w:val="24"/>
              </w:rPr>
              <w:t>8</w:t>
            </w:r>
          </w:p>
        </w:tc>
        <w:tc>
          <w:tcPr>
            <w:tcW w:w="1993" w:type="dxa"/>
            <w:vAlign w:val="center"/>
          </w:tcPr>
          <w:p>
            <w:pPr>
              <w:shd w:val="clear" w:color="auto" w:fill="FFFFFF"/>
              <w:autoSpaceDE w:val="0"/>
              <w:autoSpaceDN w:val="0"/>
              <w:spacing w:line="42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投标文件递交</w:t>
            </w:r>
          </w:p>
          <w:p>
            <w:pPr>
              <w:shd w:val="clear" w:color="auto" w:fill="FFFFFF"/>
              <w:autoSpaceDE w:val="0"/>
              <w:autoSpaceDN w:val="0"/>
              <w:spacing w:line="42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地点</w:t>
            </w:r>
          </w:p>
        </w:tc>
        <w:tc>
          <w:tcPr>
            <w:tcW w:w="7076" w:type="dxa"/>
            <w:vAlign w:val="center"/>
          </w:tcPr>
          <w:p>
            <w:pPr>
              <w:shd w:val="clear" w:color="auto" w:fill="FFFFFF"/>
              <w:autoSpaceDE w:val="0"/>
              <w:autoSpaceDN w:val="0"/>
              <w:spacing w:line="420" w:lineRule="exact"/>
              <w:rPr>
                <w:rFonts w:ascii="仿宋" w:hAnsi="仿宋" w:eastAsia="仿宋" w:cs="仿宋"/>
                <w:color w:val="auto"/>
                <w:kern w:val="0"/>
                <w:sz w:val="24"/>
              </w:rPr>
            </w:pPr>
            <w:r>
              <w:rPr>
                <w:rFonts w:hint="eastAsia" w:ascii="仿宋" w:hAnsi="仿宋" w:eastAsia="仿宋" w:cs="仿宋"/>
                <w:color w:val="auto"/>
                <w:kern w:val="0"/>
                <w:sz w:val="24"/>
              </w:rPr>
              <w:t>奇台县天山东部物流园综合楼3楼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20" w:lineRule="exact"/>
              <w:jc w:val="center"/>
              <w:rPr>
                <w:rFonts w:ascii="仿宋" w:hAnsi="仿宋" w:eastAsia="仿宋" w:cs="仿宋"/>
                <w:color w:val="auto"/>
                <w:kern w:val="0"/>
                <w:sz w:val="24"/>
              </w:rPr>
            </w:pPr>
            <w:r>
              <w:rPr>
                <w:rFonts w:hint="eastAsia" w:ascii="仿宋" w:hAnsi="仿宋" w:eastAsia="仿宋" w:cs="仿宋"/>
                <w:color w:val="auto"/>
                <w:kern w:val="0"/>
                <w:sz w:val="24"/>
              </w:rPr>
              <w:t>9</w:t>
            </w:r>
          </w:p>
        </w:tc>
        <w:tc>
          <w:tcPr>
            <w:tcW w:w="1993" w:type="dxa"/>
            <w:vAlign w:val="center"/>
          </w:tcPr>
          <w:p>
            <w:pPr>
              <w:shd w:val="clear" w:color="auto" w:fill="FFFFFF"/>
              <w:autoSpaceDE w:val="0"/>
              <w:autoSpaceDN w:val="0"/>
              <w:spacing w:line="42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开标时间、开标地点</w:t>
            </w:r>
          </w:p>
        </w:tc>
        <w:tc>
          <w:tcPr>
            <w:tcW w:w="7076" w:type="dxa"/>
            <w:vAlign w:val="center"/>
          </w:tcPr>
          <w:p>
            <w:pPr>
              <w:shd w:val="clear" w:color="auto" w:fill="FFFFFF"/>
              <w:autoSpaceDE w:val="0"/>
              <w:autoSpaceDN w:val="0"/>
              <w:spacing w:line="420" w:lineRule="exact"/>
              <w:rPr>
                <w:rFonts w:ascii="仿宋" w:hAnsi="仿宋" w:eastAsia="仿宋" w:cs="仿宋"/>
                <w:color w:val="auto"/>
                <w:sz w:val="24"/>
              </w:rPr>
            </w:pPr>
            <w:r>
              <w:rPr>
                <w:rFonts w:hint="eastAsia" w:ascii="仿宋" w:hAnsi="仿宋" w:eastAsia="仿宋" w:cs="仿宋"/>
                <w:color w:val="auto"/>
                <w:sz w:val="24"/>
              </w:rPr>
              <w:t>开标时间：</w:t>
            </w:r>
            <w:r>
              <w:rPr>
                <w:rFonts w:hint="eastAsia" w:ascii="仿宋" w:hAnsi="仿宋" w:eastAsia="仿宋" w:cs="仿宋"/>
                <w:color w:val="auto"/>
                <w:sz w:val="24"/>
              </w:rPr>
              <w:t>2021年11月9日 15:30</w:t>
            </w:r>
            <w:r>
              <w:rPr>
                <w:rFonts w:hint="eastAsia" w:ascii="仿宋" w:hAnsi="仿宋" w:eastAsia="仿宋" w:cs="仿宋"/>
                <w:color w:val="auto"/>
                <w:sz w:val="24"/>
              </w:rPr>
              <w:t>时（北京时间）</w:t>
            </w:r>
          </w:p>
          <w:p>
            <w:pPr>
              <w:shd w:val="clear" w:color="auto" w:fill="FFFFFF"/>
              <w:autoSpaceDE w:val="0"/>
              <w:autoSpaceDN w:val="0"/>
              <w:spacing w:line="420" w:lineRule="exact"/>
              <w:rPr>
                <w:rFonts w:ascii="仿宋" w:hAnsi="仿宋" w:eastAsia="仿宋" w:cs="仿宋"/>
                <w:bCs/>
                <w:color w:val="auto"/>
                <w:kern w:val="0"/>
                <w:sz w:val="24"/>
              </w:rPr>
            </w:pPr>
            <w:r>
              <w:rPr>
                <w:rFonts w:hint="eastAsia" w:ascii="仿宋" w:hAnsi="仿宋" w:eastAsia="仿宋" w:cs="仿宋"/>
                <w:bCs/>
                <w:color w:val="auto"/>
                <w:kern w:val="0"/>
                <w:sz w:val="24"/>
              </w:rPr>
              <w:t>开标地点：</w:t>
            </w:r>
            <w:r>
              <w:rPr>
                <w:rFonts w:hint="eastAsia" w:ascii="仿宋" w:hAnsi="仿宋" w:eastAsia="仿宋" w:cs="仿宋"/>
                <w:color w:val="auto"/>
                <w:kern w:val="0"/>
                <w:sz w:val="24"/>
              </w:rPr>
              <w:t>奇台县天山东部物流园综合楼3楼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20" w:lineRule="exact"/>
              <w:jc w:val="center"/>
              <w:rPr>
                <w:rFonts w:ascii="仿宋" w:hAnsi="仿宋" w:eastAsia="仿宋" w:cs="仿宋"/>
                <w:color w:val="auto"/>
                <w:kern w:val="0"/>
                <w:sz w:val="24"/>
              </w:rPr>
            </w:pPr>
            <w:r>
              <w:rPr>
                <w:rFonts w:hint="eastAsia" w:ascii="仿宋" w:hAnsi="仿宋" w:eastAsia="仿宋" w:cs="仿宋"/>
                <w:color w:val="auto"/>
                <w:kern w:val="0"/>
                <w:sz w:val="24"/>
              </w:rPr>
              <w:t>10</w:t>
            </w:r>
          </w:p>
        </w:tc>
        <w:tc>
          <w:tcPr>
            <w:tcW w:w="1993" w:type="dxa"/>
            <w:vAlign w:val="center"/>
          </w:tcPr>
          <w:p>
            <w:pPr>
              <w:shd w:val="clear" w:color="auto" w:fill="FFFFFF"/>
              <w:autoSpaceDE w:val="0"/>
              <w:autoSpaceDN w:val="0"/>
              <w:spacing w:line="42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评标办法</w:t>
            </w:r>
          </w:p>
        </w:tc>
        <w:tc>
          <w:tcPr>
            <w:tcW w:w="7076" w:type="dxa"/>
            <w:vAlign w:val="center"/>
          </w:tcPr>
          <w:p>
            <w:pPr>
              <w:shd w:val="clear" w:color="auto" w:fill="FFFFFF"/>
              <w:autoSpaceDE w:val="0"/>
              <w:autoSpaceDN w:val="0"/>
              <w:spacing w:line="420" w:lineRule="exact"/>
              <w:rPr>
                <w:rFonts w:ascii="仿宋" w:hAnsi="仿宋" w:eastAsia="仿宋" w:cs="仿宋"/>
                <w:bCs/>
                <w:color w:val="auto"/>
                <w:kern w:val="0"/>
                <w:sz w:val="24"/>
              </w:rPr>
            </w:pPr>
            <w:r>
              <w:rPr>
                <w:rFonts w:hint="eastAsia" w:ascii="仿宋" w:hAnsi="仿宋" w:eastAsia="仿宋" w:cs="仿宋"/>
                <w:bCs/>
                <w:color w:val="auto"/>
                <w:kern w:val="0"/>
                <w:sz w:val="24"/>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20" w:lineRule="exact"/>
              <w:jc w:val="center"/>
              <w:rPr>
                <w:rFonts w:ascii="仿宋" w:hAnsi="仿宋" w:eastAsia="仿宋" w:cs="仿宋"/>
                <w:color w:val="auto"/>
                <w:kern w:val="0"/>
                <w:sz w:val="24"/>
              </w:rPr>
            </w:pPr>
            <w:r>
              <w:rPr>
                <w:rFonts w:hint="eastAsia" w:ascii="仿宋" w:hAnsi="仿宋" w:eastAsia="仿宋" w:cs="仿宋"/>
                <w:color w:val="auto"/>
                <w:kern w:val="0"/>
                <w:sz w:val="24"/>
              </w:rPr>
              <w:t>11</w:t>
            </w:r>
          </w:p>
        </w:tc>
        <w:tc>
          <w:tcPr>
            <w:tcW w:w="1993" w:type="dxa"/>
            <w:vAlign w:val="center"/>
          </w:tcPr>
          <w:p>
            <w:pPr>
              <w:shd w:val="clear" w:color="auto" w:fill="FFFFFF"/>
              <w:autoSpaceDE w:val="0"/>
              <w:autoSpaceDN w:val="0"/>
              <w:spacing w:line="42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投标保证金</w:t>
            </w:r>
          </w:p>
        </w:tc>
        <w:tc>
          <w:tcPr>
            <w:tcW w:w="7076" w:type="dxa"/>
            <w:vAlign w:val="center"/>
          </w:tcPr>
          <w:p>
            <w:pPr>
              <w:pStyle w:val="81"/>
              <w:shd w:val="clear" w:color="auto" w:fill="FFFFFF"/>
              <w:spacing w:line="42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金额：21000元（贰万壹仟元整）</w:t>
            </w:r>
          </w:p>
          <w:p>
            <w:pPr>
              <w:pStyle w:val="81"/>
              <w:shd w:val="clear" w:color="auto" w:fill="FFFFFF"/>
              <w:spacing w:line="42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供应商应于</w:t>
            </w:r>
            <w:r>
              <w:rPr>
                <w:rFonts w:hint="eastAsia" w:ascii="仿宋" w:hAnsi="仿宋" w:eastAsia="仿宋" w:cs="仿宋"/>
                <w:color w:val="auto"/>
                <w:sz w:val="24"/>
              </w:rPr>
              <w:t>2021年11月9日 15:30</w:t>
            </w:r>
            <w:r>
              <w:rPr>
                <w:rFonts w:hint="eastAsia" w:ascii="仿宋" w:hAnsi="仿宋" w:eastAsia="仿宋" w:cs="仿宋"/>
                <w:color w:val="auto"/>
                <w:sz w:val="24"/>
              </w:rPr>
              <w:t>时</w:t>
            </w:r>
            <w:r>
              <w:rPr>
                <w:rFonts w:hint="eastAsia" w:ascii="仿宋" w:hAnsi="仿宋" w:eastAsia="仿宋" w:cs="仿宋"/>
                <w:bCs/>
                <w:color w:val="auto"/>
                <w:kern w:val="0"/>
                <w:sz w:val="24"/>
                <w:szCs w:val="24"/>
              </w:rPr>
              <w:t>（北京时间）前，将投标保证金缴纳至采购代理机构指定账户，本标不接受银行保函形式的投标保证金。投标保证金应采用人民币，以非现金形式的电汇、网银支付方式由供应商的账户汇出(个体工商户除外)提交。</w:t>
            </w:r>
          </w:p>
          <w:p>
            <w:pPr>
              <w:pStyle w:val="81"/>
              <w:shd w:val="clear" w:color="auto" w:fill="FFFFFF"/>
              <w:spacing w:line="42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账户名称：新疆品创项目管理咨询有限公司</w:t>
            </w:r>
          </w:p>
          <w:p>
            <w:pPr>
              <w:pStyle w:val="81"/>
              <w:shd w:val="clear" w:color="auto" w:fill="FFFFFF"/>
              <w:spacing w:line="42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开户行名称：中国银行股份有限公司乌鲁木齐市安居南路支行</w:t>
            </w:r>
          </w:p>
          <w:p>
            <w:pPr>
              <w:pStyle w:val="81"/>
              <w:shd w:val="clear" w:color="auto" w:fill="FFFFFF"/>
              <w:spacing w:line="42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账号：107685372797</w:t>
            </w:r>
          </w:p>
          <w:p>
            <w:pPr>
              <w:pStyle w:val="81"/>
              <w:shd w:val="clear" w:color="auto" w:fill="FFFFFF"/>
              <w:spacing w:line="42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行号：104881005046</w:t>
            </w:r>
          </w:p>
          <w:p>
            <w:pPr>
              <w:pStyle w:val="81"/>
              <w:shd w:val="clear" w:color="auto" w:fill="FFFFFF"/>
              <w:spacing w:line="42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企业税号：91650105MA7912X843</w:t>
            </w:r>
          </w:p>
          <w:p>
            <w:pPr>
              <w:pStyle w:val="81"/>
              <w:shd w:val="clear" w:color="auto" w:fill="FFFFFF"/>
              <w:spacing w:line="42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注：1、如果发现供应商有围标、串标行为，其投标无效，且投标保证金将被没收，不予退还；</w:t>
            </w:r>
          </w:p>
          <w:p>
            <w:pPr>
              <w:pStyle w:val="81"/>
              <w:shd w:val="clear" w:color="auto" w:fill="FFFFFF"/>
              <w:spacing w:line="42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2、投标保证金未按规定时间缴纳或提交金额不足的，将被视为无效投标,其投标文件将不予接受。供应商应充分考虑资金在途时间；</w:t>
            </w:r>
          </w:p>
          <w:p>
            <w:pPr>
              <w:pStyle w:val="81"/>
              <w:shd w:val="clear" w:color="auto" w:fill="FFFFFF"/>
              <w:spacing w:line="420" w:lineRule="exact"/>
              <w:ind w:firstLine="0" w:firstLineChars="0"/>
              <w:rPr>
                <w:rFonts w:ascii="仿宋" w:hAnsi="仿宋" w:eastAsia="仿宋" w:cs="仿宋"/>
                <w:bCs/>
                <w:color w:val="auto"/>
                <w:kern w:val="0"/>
                <w:sz w:val="24"/>
                <w:szCs w:val="24"/>
              </w:rPr>
            </w:pPr>
            <w:r>
              <w:rPr>
                <w:rFonts w:hint="eastAsia" w:ascii="仿宋" w:hAnsi="仿宋" w:eastAsia="仿宋" w:cs="仿宋"/>
                <w:b/>
                <w:color w:val="auto"/>
                <w:kern w:val="0"/>
                <w:sz w:val="24"/>
                <w:szCs w:val="24"/>
              </w:rPr>
              <w:t>3、供应商缴纳投标保证金时，须备注“二部PC102”。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20" w:lineRule="exact"/>
              <w:jc w:val="center"/>
              <w:rPr>
                <w:rFonts w:ascii="仿宋" w:hAnsi="仿宋" w:eastAsia="仿宋" w:cs="仿宋"/>
                <w:color w:val="auto"/>
                <w:kern w:val="0"/>
                <w:sz w:val="24"/>
              </w:rPr>
            </w:pPr>
            <w:r>
              <w:rPr>
                <w:rFonts w:hint="eastAsia" w:ascii="仿宋" w:hAnsi="仿宋" w:eastAsia="仿宋" w:cs="仿宋"/>
                <w:color w:val="auto"/>
                <w:kern w:val="0"/>
                <w:sz w:val="24"/>
              </w:rPr>
              <w:t>12</w:t>
            </w:r>
          </w:p>
        </w:tc>
        <w:tc>
          <w:tcPr>
            <w:tcW w:w="1993" w:type="dxa"/>
            <w:vAlign w:val="center"/>
          </w:tcPr>
          <w:p>
            <w:pPr>
              <w:shd w:val="clear" w:color="auto" w:fill="FFFFFF"/>
              <w:autoSpaceDE w:val="0"/>
              <w:autoSpaceDN w:val="0"/>
              <w:spacing w:line="42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投标文件密封标识及要求</w:t>
            </w:r>
          </w:p>
        </w:tc>
        <w:tc>
          <w:tcPr>
            <w:tcW w:w="7076" w:type="dxa"/>
            <w:vAlign w:val="center"/>
          </w:tcPr>
          <w:p>
            <w:pPr>
              <w:pStyle w:val="705"/>
              <w:autoSpaceDE w:val="0"/>
              <w:autoSpaceDN w:val="0"/>
              <w:adjustRightInd w:val="0"/>
              <w:spacing w:line="420" w:lineRule="exact"/>
              <w:rPr>
                <w:rFonts w:ascii="仿宋" w:hAnsi="仿宋" w:eastAsia="仿宋" w:cs="仿宋"/>
                <w:bCs/>
                <w:color w:val="auto"/>
                <w:kern w:val="0"/>
                <w:sz w:val="24"/>
              </w:rPr>
            </w:pPr>
            <w:r>
              <w:rPr>
                <w:rFonts w:hint="eastAsia" w:ascii="仿宋" w:hAnsi="仿宋" w:eastAsia="仿宋" w:cs="仿宋"/>
                <w:bCs/>
                <w:color w:val="auto"/>
                <w:kern w:val="0"/>
                <w:sz w:val="24"/>
              </w:rPr>
              <w:t>纸质版投标文件封面/纸质版投标文件密封袋封面/电子版投标文件密封袋封面/《开标一览表》密封袋封面均应按照以下内容标识并加盖供应商法人公章、法定代表人印章。“正本”、“副本”如有不一致时，以“正本”为准。投标文件正本与副本须分开密封装订（并须在外封套及封皮注明“正本”、“副本”字样）：</w:t>
            </w:r>
          </w:p>
          <w:p>
            <w:pPr>
              <w:pStyle w:val="705"/>
              <w:autoSpaceDE w:val="0"/>
              <w:autoSpaceDN w:val="0"/>
              <w:adjustRightInd w:val="0"/>
              <w:spacing w:line="420" w:lineRule="exact"/>
              <w:rPr>
                <w:rFonts w:ascii="仿宋" w:hAnsi="仿宋" w:eastAsia="仿宋" w:cs="仿宋"/>
                <w:bCs/>
                <w:color w:val="auto"/>
                <w:kern w:val="0"/>
                <w:sz w:val="24"/>
              </w:rPr>
            </w:pPr>
            <w:r>
              <w:rPr>
                <w:rFonts w:hint="eastAsia" w:ascii="仿宋" w:hAnsi="仿宋" w:eastAsia="仿宋" w:cs="仿宋"/>
                <w:bCs/>
                <w:color w:val="auto"/>
                <w:kern w:val="0"/>
                <w:sz w:val="24"/>
              </w:rPr>
              <w:t>（1）采购代理机构：新疆品创项目管理咨询有限公司</w:t>
            </w:r>
          </w:p>
          <w:p>
            <w:pPr>
              <w:pStyle w:val="705"/>
              <w:autoSpaceDE w:val="0"/>
              <w:autoSpaceDN w:val="0"/>
              <w:adjustRightInd w:val="0"/>
              <w:spacing w:line="420" w:lineRule="exact"/>
              <w:rPr>
                <w:rFonts w:ascii="仿宋" w:hAnsi="仿宋" w:eastAsia="仿宋" w:cs="仿宋"/>
                <w:bCs/>
                <w:color w:val="auto"/>
                <w:kern w:val="0"/>
                <w:sz w:val="24"/>
              </w:rPr>
            </w:pPr>
            <w:r>
              <w:rPr>
                <w:rFonts w:hint="eastAsia" w:ascii="仿宋" w:hAnsi="仿宋" w:eastAsia="仿宋" w:cs="仿宋"/>
                <w:bCs/>
                <w:color w:val="auto"/>
                <w:kern w:val="0"/>
                <w:sz w:val="24"/>
              </w:rPr>
              <w:t>（2）项目名称：</w:t>
            </w:r>
          </w:p>
          <w:p>
            <w:pPr>
              <w:pStyle w:val="705"/>
              <w:autoSpaceDE w:val="0"/>
              <w:autoSpaceDN w:val="0"/>
              <w:adjustRightInd w:val="0"/>
              <w:spacing w:line="420" w:lineRule="exact"/>
              <w:rPr>
                <w:rFonts w:ascii="仿宋" w:hAnsi="仿宋" w:eastAsia="仿宋" w:cs="仿宋"/>
                <w:bCs/>
                <w:color w:val="auto"/>
                <w:kern w:val="0"/>
                <w:sz w:val="24"/>
              </w:rPr>
            </w:pPr>
            <w:r>
              <w:rPr>
                <w:rFonts w:hint="eastAsia" w:ascii="仿宋" w:hAnsi="仿宋" w:eastAsia="仿宋" w:cs="仿宋"/>
                <w:bCs/>
                <w:color w:val="auto"/>
                <w:kern w:val="0"/>
                <w:sz w:val="24"/>
              </w:rPr>
              <w:t>（3）项目编号：</w:t>
            </w:r>
          </w:p>
          <w:p>
            <w:pPr>
              <w:pStyle w:val="705"/>
              <w:autoSpaceDE w:val="0"/>
              <w:autoSpaceDN w:val="0"/>
              <w:adjustRightInd w:val="0"/>
              <w:spacing w:line="420" w:lineRule="exact"/>
              <w:rPr>
                <w:rFonts w:ascii="仿宋" w:hAnsi="仿宋" w:eastAsia="仿宋" w:cs="仿宋"/>
                <w:bCs/>
                <w:color w:val="auto"/>
                <w:kern w:val="0"/>
                <w:sz w:val="24"/>
              </w:rPr>
            </w:pPr>
            <w:r>
              <w:rPr>
                <w:rFonts w:hint="eastAsia" w:ascii="仿宋" w:hAnsi="仿宋" w:eastAsia="仿宋" w:cs="仿宋"/>
                <w:bCs/>
                <w:color w:val="auto"/>
                <w:kern w:val="0"/>
                <w:sz w:val="24"/>
              </w:rPr>
              <w:t>（4）供应商名称、地址、授权代表姓名、联系电话：</w:t>
            </w:r>
          </w:p>
          <w:p>
            <w:pPr>
              <w:pStyle w:val="705"/>
              <w:autoSpaceDE w:val="0"/>
              <w:autoSpaceDN w:val="0"/>
              <w:adjustRightInd w:val="0"/>
              <w:spacing w:line="420" w:lineRule="exact"/>
              <w:rPr>
                <w:rFonts w:ascii="仿宋" w:hAnsi="仿宋" w:eastAsia="仿宋" w:cs="仿宋"/>
                <w:bCs/>
                <w:color w:val="auto"/>
                <w:kern w:val="0"/>
                <w:sz w:val="24"/>
              </w:rPr>
            </w:pPr>
            <w:r>
              <w:rPr>
                <w:rFonts w:hint="eastAsia" w:ascii="仿宋" w:hAnsi="仿宋" w:eastAsia="仿宋" w:cs="仿宋"/>
                <w:bCs/>
                <w:color w:val="auto"/>
                <w:kern w:val="0"/>
                <w:sz w:val="24"/>
              </w:rPr>
              <w:t>（5）注明“开标时间前不准启封” 、“正本”、“副本”、“电子投标文件”、“开标一览表”字样。</w:t>
            </w:r>
          </w:p>
          <w:p>
            <w:pPr>
              <w:shd w:val="clear" w:color="auto" w:fill="FFFFFF"/>
              <w:autoSpaceDE w:val="0"/>
              <w:autoSpaceDN w:val="0"/>
              <w:spacing w:line="420" w:lineRule="exact"/>
              <w:rPr>
                <w:rFonts w:ascii="仿宋" w:hAnsi="仿宋" w:eastAsia="仿宋" w:cs="仿宋"/>
                <w:bCs/>
                <w:color w:val="auto"/>
                <w:kern w:val="0"/>
                <w:sz w:val="24"/>
              </w:rPr>
            </w:pPr>
            <w:r>
              <w:rPr>
                <w:rFonts w:hint="eastAsia" w:ascii="仿宋" w:hAnsi="仿宋" w:eastAsia="仿宋" w:cs="仿宋"/>
                <w:b/>
                <w:color w:val="auto"/>
                <w:kern w:val="0"/>
                <w:sz w:val="24"/>
              </w:rPr>
              <w:t>供应商未按上述要求提供投标文件的，将导致投标无效。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 w:type="dxa"/>
            <w:vAlign w:val="center"/>
          </w:tcPr>
          <w:p>
            <w:pPr>
              <w:shd w:val="clear" w:color="auto" w:fill="FFFFFF"/>
              <w:autoSpaceDE w:val="0"/>
              <w:autoSpaceDN w:val="0"/>
              <w:spacing w:line="420" w:lineRule="exact"/>
              <w:jc w:val="center"/>
              <w:rPr>
                <w:rFonts w:ascii="仿宋" w:hAnsi="仿宋" w:eastAsia="仿宋" w:cs="仿宋"/>
                <w:color w:val="auto"/>
                <w:kern w:val="0"/>
                <w:sz w:val="24"/>
              </w:rPr>
            </w:pPr>
            <w:r>
              <w:rPr>
                <w:rFonts w:hint="eastAsia" w:ascii="仿宋" w:hAnsi="仿宋" w:eastAsia="仿宋" w:cs="仿宋"/>
                <w:color w:val="auto"/>
                <w:kern w:val="0"/>
                <w:sz w:val="24"/>
              </w:rPr>
              <w:t>13</w:t>
            </w:r>
          </w:p>
        </w:tc>
        <w:tc>
          <w:tcPr>
            <w:tcW w:w="1993" w:type="dxa"/>
            <w:vAlign w:val="center"/>
          </w:tcPr>
          <w:p>
            <w:pPr>
              <w:pStyle w:val="81"/>
              <w:shd w:val="clear" w:color="auto" w:fill="FFFFFF"/>
              <w:spacing w:line="420" w:lineRule="exact"/>
              <w:ind w:firstLine="0" w:firstLineChars="0"/>
              <w:jc w:val="center"/>
              <w:rPr>
                <w:rFonts w:ascii="仿宋" w:hAnsi="仿宋" w:eastAsia="仿宋" w:cs="仿宋"/>
                <w:bCs/>
                <w:color w:val="auto"/>
                <w:kern w:val="0"/>
                <w:sz w:val="24"/>
                <w:szCs w:val="24"/>
              </w:rPr>
            </w:pPr>
            <w:r>
              <w:rPr>
                <w:rFonts w:hint="eastAsia" w:ascii="仿宋" w:hAnsi="仿宋" w:eastAsia="仿宋" w:cs="仿宋"/>
                <w:bCs/>
                <w:color w:val="auto"/>
                <w:kern w:val="0"/>
                <w:sz w:val="24"/>
                <w:szCs w:val="24"/>
              </w:rPr>
              <w:t>对采购文件的质疑</w:t>
            </w:r>
          </w:p>
        </w:tc>
        <w:tc>
          <w:tcPr>
            <w:tcW w:w="7076" w:type="dxa"/>
            <w:vAlign w:val="center"/>
          </w:tcPr>
          <w:p>
            <w:pPr>
              <w:pStyle w:val="81"/>
              <w:shd w:val="clear" w:color="auto" w:fill="FFFFFF"/>
              <w:spacing w:line="42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供应商如需对采购文件内容提出质疑，须按以下要求办理：</w:t>
            </w:r>
          </w:p>
          <w:p>
            <w:pPr>
              <w:pStyle w:val="81"/>
              <w:shd w:val="clear" w:color="auto" w:fill="FFFFFF"/>
              <w:spacing w:line="42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①质疑函应以书面形式（详见 投标须知 第14.1款）通知采购代理机构。采购代理机构将在收到质疑函后7个工作日内作出答复，并以书面形式通知质疑供应商和其他有关供应商。</w:t>
            </w:r>
          </w:p>
          <w:p>
            <w:pPr>
              <w:pStyle w:val="81"/>
              <w:shd w:val="clear" w:color="auto" w:fill="FFFFFF"/>
              <w:spacing w:line="42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②供应商应在法定质疑期内一次性提出所有质疑内容（逾期不予受理）。</w:t>
            </w:r>
          </w:p>
          <w:p>
            <w:pPr>
              <w:pStyle w:val="81"/>
              <w:shd w:val="clear" w:color="auto" w:fill="FFFFFF"/>
              <w:spacing w:line="42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③联系部门：新疆品创项目管理咨询有限公司 业务二部</w:t>
            </w:r>
          </w:p>
          <w:p>
            <w:pPr>
              <w:pStyle w:val="81"/>
              <w:shd w:val="clear" w:color="auto" w:fill="FFFFFF"/>
              <w:spacing w:line="42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④联系电话：</w:t>
            </w:r>
            <w:r>
              <w:rPr>
                <w:rFonts w:hint="eastAsia" w:ascii="仿宋" w:hAnsi="仿宋" w:eastAsia="仿宋" w:cs="仿宋"/>
                <w:color w:val="auto"/>
                <w:sz w:val="24"/>
                <w:szCs w:val="24"/>
              </w:rPr>
              <w:t>0991-5221699、13109903202</w:t>
            </w:r>
          </w:p>
          <w:p>
            <w:pPr>
              <w:pStyle w:val="81"/>
              <w:shd w:val="clear" w:color="auto" w:fill="FFFFFF"/>
              <w:spacing w:line="42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⑤通讯地址：</w:t>
            </w:r>
            <w:r>
              <w:rPr>
                <w:rFonts w:hint="eastAsia" w:ascii="仿宋" w:hAnsi="仿宋" w:eastAsia="仿宋" w:cs="仿宋"/>
                <w:bCs/>
                <w:color w:val="auto"/>
                <w:kern w:val="0"/>
                <w:sz w:val="24"/>
                <w:szCs w:val="24"/>
              </w:rPr>
              <w:t>新疆乌鲁木齐市沙依巴克区长江路76号兴乐世贸广场29楼 业务二部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20" w:lineRule="exact"/>
              <w:jc w:val="center"/>
              <w:rPr>
                <w:rFonts w:ascii="仿宋" w:hAnsi="仿宋" w:eastAsia="仿宋" w:cs="仿宋"/>
                <w:color w:val="auto"/>
                <w:kern w:val="0"/>
                <w:sz w:val="24"/>
              </w:rPr>
            </w:pPr>
            <w:r>
              <w:rPr>
                <w:rFonts w:hint="eastAsia" w:ascii="仿宋" w:hAnsi="仿宋" w:eastAsia="仿宋" w:cs="仿宋"/>
                <w:color w:val="auto"/>
                <w:kern w:val="0"/>
                <w:sz w:val="24"/>
              </w:rPr>
              <w:t>14</w:t>
            </w:r>
          </w:p>
        </w:tc>
        <w:tc>
          <w:tcPr>
            <w:tcW w:w="1993" w:type="dxa"/>
            <w:vAlign w:val="center"/>
          </w:tcPr>
          <w:p>
            <w:pPr>
              <w:shd w:val="clear" w:color="auto" w:fill="FFFFFF"/>
              <w:autoSpaceDE w:val="0"/>
              <w:autoSpaceDN w:val="0"/>
              <w:spacing w:line="42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履约保证金</w:t>
            </w:r>
          </w:p>
        </w:tc>
        <w:tc>
          <w:tcPr>
            <w:tcW w:w="7076" w:type="dxa"/>
            <w:vAlign w:val="center"/>
          </w:tcPr>
          <w:p>
            <w:pPr>
              <w:pStyle w:val="81"/>
              <w:shd w:val="clear" w:color="auto" w:fill="FFFFFF"/>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996" w:type="dxa"/>
            <w:vMerge w:val="restart"/>
            <w:vAlign w:val="center"/>
          </w:tcPr>
          <w:p>
            <w:pPr>
              <w:shd w:val="clear" w:color="auto" w:fill="FFFFFF"/>
              <w:autoSpaceDE w:val="0"/>
              <w:autoSpaceDN w:val="0"/>
              <w:spacing w:line="420" w:lineRule="exact"/>
              <w:jc w:val="center"/>
              <w:rPr>
                <w:rFonts w:ascii="仿宋" w:hAnsi="仿宋" w:eastAsia="仿宋" w:cs="仿宋"/>
                <w:color w:val="auto"/>
                <w:kern w:val="0"/>
                <w:sz w:val="24"/>
              </w:rPr>
            </w:pPr>
            <w:r>
              <w:rPr>
                <w:rFonts w:hint="eastAsia" w:ascii="仿宋" w:hAnsi="仿宋" w:eastAsia="仿宋" w:cs="仿宋"/>
                <w:color w:val="auto"/>
                <w:kern w:val="0"/>
                <w:sz w:val="24"/>
              </w:rPr>
              <w:t>15</w:t>
            </w:r>
          </w:p>
        </w:tc>
        <w:tc>
          <w:tcPr>
            <w:tcW w:w="1993" w:type="dxa"/>
            <w:vAlign w:val="center"/>
          </w:tcPr>
          <w:p>
            <w:pPr>
              <w:shd w:val="clear" w:color="auto" w:fill="FFFFFF"/>
              <w:autoSpaceDE w:val="0"/>
              <w:autoSpaceDN w:val="0"/>
              <w:spacing w:line="42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交货期</w:t>
            </w:r>
          </w:p>
        </w:tc>
        <w:tc>
          <w:tcPr>
            <w:tcW w:w="7076" w:type="dxa"/>
            <w:vAlign w:val="center"/>
          </w:tcPr>
          <w:p>
            <w:pPr>
              <w:spacing w:line="420" w:lineRule="exact"/>
              <w:rPr>
                <w:rFonts w:ascii="仿宋" w:hAnsi="仿宋" w:eastAsia="仿宋" w:cs="仿宋"/>
                <w:bCs/>
                <w:color w:val="auto"/>
                <w:sz w:val="24"/>
              </w:rPr>
            </w:pPr>
            <w:r>
              <w:rPr>
                <w:rFonts w:hint="eastAsia" w:ascii="仿宋" w:hAnsi="仿宋" w:eastAsia="仿宋" w:cs="仿宋"/>
                <w:bCs/>
                <w:color w:val="auto"/>
                <w:sz w:val="24"/>
              </w:rPr>
              <w:t>2022年5月1日前完成所有设备的安装调试。</w:t>
            </w:r>
          </w:p>
          <w:p>
            <w:pPr>
              <w:spacing w:line="420" w:lineRule="exact"/>
              <w:rPr>
                <w:rFonts w:ascii="仿宋" w:hAnsi="仿宋" w:eastAsia="仿宋" w:cs="仿宋"/>
                <w:color w:val="auto"/>
                <w:sz w:val="24"/>
              </w:rPr>
            </w:pPr>
            <w:r>
              <w:rPr>
                <w:rFonts w:hint="eastAsia" w:ascii="仿宋" w:hAnsi="仿宋" w:eastAsia="仿宋" w:cs="仿宋"/>
                <w:b/>
                <w:bCs/>
                <w:color w:val="auto"/>
                <w:sz w:val="24"/>
              </w:rPr>
              <w:t>对此项要求及表述如有负偏离，则投标无效。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96" w:type="dxa"/>
            <w:vMerge w:val="continue"/>
            <w:vAlign w:val="center"/>
          </w:tcPr>
          <w:p>
            <w:pPr>
              <w:shd w:val="clear" w:color="auto" w:fill="FFFFFF"/>
              <w:autoSpaceDE w:val="0"/>
              <w:autoSpaceDN w:val="0"/>
              <w:spacing w:line="420" w:lineRule="exact"/>
              <w:jc w:val="center"/>
              <w:rPr>
                <w:rFonts w:ascii="仿宋" w:hAnsi="仿宋" w:eastAsia="仿宋" w:cs="仿宋"/>
                <w:color w:val="auto"/>
                <w:kern w:val="0"/>
                <w:sz w:val="24"/>
              </w:rPr>
            </w:pPr>
          </w:p>
        </w:tc>
        <w:tc>
          <w:tcPr>
            <w:tcW w:w="1993" w:type="dxa"/>
            <w:vAlign w:val="center"/>
          </w:tcPr>
          <w:p>
            <w:pPr>
              <w:pStyle w:val="81"/>
              <w:shd w:val="clear" w:color="auto" w:fill="FFFFFF"/>
              <w:spacing w:line="420" w:lineRule="exact"/>
              <w:ind w:firstLine="0" w:firstLineChars="0"/>
              <w:jc w:val="center"/>
              <w:rPr>
                <w:rFonts w:ascii="仿宋" w:hAnsi="仿宋" w:eastAsia="仿宋" w:cs="仿宋"/>
                <w:bCs/>
                <w:color w:val="auto"/>
                <w:kern w:val="0"/>
                <w:sz w:val="24"/>
                <w:szCs w:val="24"/>
              </w:rPr>
            </w:pPr>
            <w:r>
              <w:rPr>
                <w:rFonts w:hint="eastAsia" w:ascii="仿宋" w:hAnsi="仿宋" w:eastAsia="仿宋" w:cs="仿宋"/>
                <w:bCs/>
                <w:color w:val="auto"/>
                <w:kern w:val="0"/>
                <w:sz w:val="24"/>
                <w:szCs w:val="24"/>
              </w:rPr>
              <w:t>交货地点</w:t>
            </w:r>
          </w:p>
        </w:tc>
        <w:tc>
          <w:tcPr>
            <w:tcW w:w="7076" w:type="dxa"/>
            <w:vAlign w:val="center"/>
          </w:tcPr>
          <w:p>
            <w:pPr>
              <w:pStyle w:val="81"/>
              <w:shd w:val="clear" w:color="auto" w:fill="FFFFFF"/>
              <w:spacing w:line="42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奇台县农业农村局</w:t>
            </w:r>
            <w:r>
              <w:rPr>
                <w:rFonts w:hint="eastAsia" w:ascii="仿宋" w:hAnsi="仿宋" w:eastAsia="仿宋" w:cs="仿宋"/>
                <w:bCs/>
                <w:color w:val="auto"/>
                <w:kern w:val="0"/>
                <w:sz w:val="24"/>
                <w:szCs w:val="24"/>
              </w:rPr>
              <w:t>（具体为买方指定地点）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96" w:type="dxa"/>
            <w:vAlign w:val="center"/>
          </w:tcPr>
          <w:p>
            <w:pPr>
              <w:shd w:val="clear" w:color="auto" w:fill="FFFFFF"/>
              <w:autoSpaceDE w:val="0"/>
              <w:autoSpaceDN w:val="0"/>
              <w:spacing w:line="420" w:lineRule="exact"/>
              <w:jc w:val="center"/>
              <w:rPr>
                <w:rFonts w:ascii="仿宋" w:hAnsi="仿宋" w:eastAsia="仿宋" w:cs="仿宋"/>
                <w:color w:val="auto"/>
                <w:kern w:val="0"/>
                <w:sz w:val="24"/>
              </w:rPr>
            </w:pPr>
            <w:r>
              <w:rPr>
                <w:rFonts w:hint="eastAsia" w:ascii="仿宋" w:hAnsi="仿宋" w:eastAsia="仿宋" w:cs="仿宋"/>
                <w:color w:val="auto"/>
                <w:kern w:val="0"/>
                <w:sz w:val="24"/>
              </w:rPr>
              <w:t>16</w:t>
            </w:r>
          </w:p>
        </w:tc>
        <w:tc>
          <w:tcPr>
            <w:tcW w:w="1993" w:type="dxa"/>
            <w:vAlign w:val="center"/>
          </w:tcPr>
          <w:p>
            <w:pPr>
              <w:pStyle w:val="81"/>
              <w:shd w:val="clear" w:color="auto" w:fill="FFFFFF"/>
              <w:spacing w:line="420" w:lineRule="exact"/>
              <w:ind w:firstLine="0" w:firstLineChars="0"/>
              <w:jc w:val="center"/>
              <w:rPr>
                <w:rFonts w:ascii="仿宋" w:hAnsi="仿宋" w:eastAsia="仿宋" w:cs="仿宋"/>
                <w:bCs/>
                <w:color w:val="auto"/>
                <w:kern w:val="0"/>
                <w:sz w:val="24"/>
                <w:szCs w:val="24"/>
              </w:rPr>
            </w:pPr>
            <w:r>
              <w:rPr>
                <w:rFonts w:hint="eastAsia" w:ascii="仿宋" w:hAnsi="仿宋" w:eastAsia="仿宋" w:cs="仿宋"/>
                <w:bCs/>
                <w:color w:val="auto"/>
                <w:kern w:val="0"/>
                <w:sz w:val="24"/>
                <w:szCs w:val="24"/>
              </w:rPr>
              <w:t>付款方式</w:t>
            </w:r>
          </w:p>
        </w:tc>
        <w:tc>
          <w:tcPr>
            <w:tcW w:w="7076" w:type="dxa"/>
            <w:vAlign w:val="center"/>
          </w:tcPr>
          <w:p>
            <w:pPr>
              <w:spacing w:line="420" w:lineRule="exact"/>
              <w:rPr>
                <w:rFonts w:ascii="仿宋" w:hAnsi="仿宋" w:eastAsia="仿宋" w:cs="仿宋"/>
                <w:color w:val="auto"/>
                <w:sz w:val="24"/>
              </w:rPr>
            </w:pPr>
            <w:r>
              <w:rPr>
                <w:rFonts w:hint="eastAsia" w:ascii="仿宋" w:hAnsi="仿宋" w:eastAsia="仿宋" w:cs="仿宋"/>
                <w:bCs/>
                <w:color w:val="auto"/>
                <w:sz w:val="24"/>
              </w:rPr>
              <w:t>项目款项每月经甲方审定后，逐月按项目进度分阶段支付进度款，待项目完工验收合格后15日内付至合同金额的97%，合同金额的3%作为质保金，质保期满后，一次性付清。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96" w:type="dxa"/>
            <w:vAlign w:val="center"/>
          </w:tcPr>
          <w:p>
            <w:pPr>
              <w:shd w:val="clear" w:color="auto" w:fill="FFFFFF"/>
              <w:autoSpaceDE w:val="0"/>
              <w:autoSpaceDN w:val="0"/>
              <w:spacing w:line="420" w:lineRule="exact"/>
              <w:jc w:val="center"/>
              <w:rPr>
                <w:rFonts w:ascii="仿宋" w:hAnsi="仿宋" w:eastAsia="仿宋" w:cs="仿宋"/>
                <w:color w:val="auto"/>
                <w:kern w:val="0"/>
                <w:sz w:val="24"/>
              </w:rPr>
            </w:pPr>
            <w:r>
              <w:rPr>
                <w:rFonts w:hint="eastAsia" w:ascii="仿宋" w:hAnsi="仿宋" w:eastAsia="仿宋" w:cs="仿宋"/>
                <w:color w:val="auto"/>
                <w:kern w:val="0"/>
                <w:sz w:val="24"/>
              </w:rPr>
              <w:t>17</w:t>
            </w:r>
          </w:p>
        </w:tc>
        <w:tc>
          <w:tcPr>
            <w:tcW w:w="1993" w:type="dxa"/>
            <w:vAlign w:val="center"/>
          </w:tcPr>
          <w:p>
            <w:pPr>
              <w:shd w:val="clear" w:color="auto" w:fill="FFFFFF"/>
              <w:autoSpaceDE w:val="0"/>
              <w:autoSpaceDN w:val="0"/>
              <w:spacing w:line="420" w:lineRule="exact"/>
              <w:jc w:val="center"/>
              <w:rPr>
                <w:rFonts w:ascii="仿宋" w:hAnsi="仿宋" w:eastAsia="仿宋" w:cs="仿宋"/>
                <w:bCs/>
                <w:color w:val="auto"/>
                <w:kern w:val="0"/>
                <w:sz w:val="24"/>
              </w:rPr>
            </w:pPr>
            <w:r>
              <w:rPr>
                <w:rFonts w:hint="eastAsia" w:ascii="仿宋" w:hAnsi="仿宋" w:eastAsia="仿宋" w:cs="仿宋"/>
                <w:color w:val="auto"/>
                <w:sz w:val="24"/>
              </w:rPr>
              <w:t>质保期</w:t>
            </w:r>
          </w:p>
        </w:tc>
        <w:tc>
          <w:tcPr>
            <w:tcW w:w="7076" w:type="dxa"/>
            <w:vAlign w:val="center"/>
          </w:tcPr>
          <w:p>
            <w:pPr>
              <w:pStyle w:val="81"/>
              <w:shd w:val="clear" w:color="auto" w:fill="FFFFFF"/>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 xml:space="preserve">质保期三年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20" w:lineRule="exact"/>
              <w:jc w:val="center"/>
              <w:rPr>
                <w:rFonts w:ascii="仿宋" w:hAnsi="仿宋" w:eastAsia="仿宋" w:cs="仿宋"/>
                <w:color w:val="auto"/>
                <w:kern w:val="0"/>
                <w:sz w:val="24"/>
              </w:rPr>
            </w:pPr>
            <w:r>
              <w:rPr>
                <w:rFonts w:hint="eastAsia" w:ascii="仿宋" w:hAnsi="仿宋" w:eastAsia="仿宋" w:cs="仿宋"/>
                <w:color w:val="auto"/>
                <w:kern w:val="0"/>
                <w:sz w:val="24"/>
              </w:rPr>
              <w:t>18</w:t>
            </w:r>
          </w:p>
        </w:tc>
        <w:tc>
          <w:tcPr>
            <w:tcW w:w="1993" w:type="dxa"/>
            <w:vAlign w:val="center"/>
          </w:tcPr>
          <w:p>
            <w:pPr>
              <w:shd w:val="clear" w:color="auto" w:fill="FFFFFF"/>
              <w:autoSpaceDE w:val="0"/>
              <w:autoSpaceDN w:val="0"/>
              <w:spacing w:line="420" w:lineRule="exact"/>
              <w:rPr>
                <w:rFonts w:ascii="仿宋" w:hAnsi="仿宋" w:eastAsia="仿宋" w:cs="仿宋"/>
                <w:bCs/>
                <w:color w:val="auto"/>
                <w:kern w:val="0"/>
                <w:sz w:val="24"/>
              </w:rPr>
            </w:pPr>
            <w:r>
              <w:rPr>
                <w:rFonts w:hint="eastAsia" w:ascii="仿宋" w:hAnsi="仿宋" w:eastAsia="仿宋" w:cs="仿宋"/>
                <w:color w:val="auto"/>
                <w:kern w:val="1"/>
                <w:sz w:val="24"/>
              </w:rPr>
              <w:t>政府采购政策</w:t>
            </w:r>
          </w:p>
        </w:tc>
        <w:tc>
          <w:tcPr>
            <w:tcW w:w="7076" w:type="dxa"/>
            <w:vAlign w:val="center"/>
          </w:tcPr>
          <w:p>
            <w:pPr>
              <w:spacing w:line="420" w:lineRule="exact"/>
              <w:rPr>
                <w:rFonts w:ascii="仿宋" w:hAnsi="仿宋" w:eastAsia="仿宋" w:cs="仿宋"/>
                <w:color w:val="auto"/>
                <w:kern w:val="1"/>
                <w:sz w:val="24"/>
              </w:rPr>
            </w:pPr>
            <w:r>
              <w:rPr>
                <w:rFonts w:hint="eastAsia" w:ascii="仿宋" w:hAnsi="仿宋" w:eastAsia="仿宋" w:cs="仿宋"/>
                <w:color w:val="auto"/>
                <w:kern w:val="1"/>
                <w:sz w:val="24"/>
              </w:rPr>
              <w:t>18.1根据工信部等部委发布的《关于印发中小企业划型标准规定的通知》（工信部联企业〔2011〕300号）、财政部、工业和信息化部《政府采购促进中小企业发展管理办法 》（财库[2020]46号文）规定，本次采购标的所属行业为</w:t>
            </w:r>
            <w:r>
              <w:rPr>
                <w:rFonts w:hint="eastAsia" w:ascii="仿宋" w:hAnsi="仿宋" w:eastAsia="仿宋" w:cs="仿宋"/>
                <w:b/>
                <w:bCs/>
                <w:color w:val="auto"/>
                <w:kern w:val="1"/>
                <w:sz w:val="24"/>
                <w:u w:val="single"/>
              </w:rPr>
              <w:t>制造业</w:t>
            </w:r>
            <w:r>
              <w:rPr>
                <w:rFonts w:hint="eastAsia" w:ascii="仿宋" w:hAnsi="仿宋" w:eastAsia="仿宋" w:cs="仿宋"/>
                <w:color w:val="auto"/>
                <w:kern w:val="1"/>
                <w:sz w:val="24"/>
              </w:rPr>
              <w:t>，符合以下条件的中小微型企业应按照招标文件格式要求提供《中小企业声明函》。</w:t>
            </w:r>
          </w:p>
          <w:p>
            <w:pPr>
              <w:spacing w:line="420" w:lineRule="exact"/>
              <w:rPr>
                <w:rFonts w:ascii="仿宋" w:hAnsi="仿宋" w:eastAsia="仿宋" w:cs="仿宋"/>
                <w:color w:val="auto"/>
                <w:kern w:val="1"/>
                <w:sz w:val="24"/>
              </w:rPr>
            </w:pPr>
            <w:r>
              <w:rPr>
                <w:rFonts w:hint="eastAsia" w:ascii="仿宋" w:hAnsi="仿宋" w:eastAsia="仿宋" w:cs="仿宋"/>
                <w:color w:val="auto"/>
                <w:kern w:val="1"/>
                <w:sz w:val="24"/>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420" w:lineRule="exact"/>
              <w:rPr>
                <w:rFonts w:ascii="仿宋" w:hAnsi="仿宋" w:eastAsia="仿宋" w:cs="仿宋"/>
                <w:color w:val="auto"/>
                <w:kern w:val="1"/>
                <w:sz w:val="24"/>
              </w:rPr>
            </w:pPr>
            <w:r>
              <w:rPr>
                <w:rFonts w:hint="eastAsia" w:ascii="仿宋" w:hAnsi="仿宋" w:eastAsia="仿宋" w:cs="仿宋"/>
                <w:color w:val="auto"/>
                <w:kern w:val="1"/>
                <w:sz w:val="24"/>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pPr>
              <w:spacing w:line="420" w:lineRule="exact"/>
              <w:rPr>
                <w:rFonts w:ascii="仿宋" w:hAnsi="仿宋" w:eastAsia="仿宋" w:cs="仿宋"/>
                <w:color w:val="auto"/>
                <w:kern w:val="1"/>
                <w:sz w:val="24"/>
              </w:rPr>
            </w:pPr>
            <w:r>
              <w:rPr>
                <w:rFonts w:hint="eastAsia" w:ascii="仿宋" w:hAnsi="仿宋" w:eastAsia="仿宋" w:cs="仿宋"/>
                <w:color w:val="auto"/>
                <w:kern w:val="1"/>
                <w:sz w:val="24"/>
              </w:rPr>
              <w:t>（3）根据上述文件规定，对满足上述（1）（2）两项条件的小微企业的投标总报价给予 6 %的扣除，用扣除后的价格参与评审。</w:t>
            </w:r>
          </w:p>
          <w:p>
            <w:pPr>
              <w:spacing w:line="420" w:lineRule="exact"/>
              <w:rPr>
                <w:rFonts w:ascii="仿宋" w:hAnsi="仿宋" w:eastAsia="仿宋" w:cs="仿宋"/>
                <w:color w:val="auto"/>
                <w:kern w:val="1"/>
                <w:sz w:val="24"/>
              </w:rPr>
            </w:pPr>
            <w:r>
              <w:rPr>
                <w:rFonts w:hint="eastAsia" w:ascii="仿宋" w:hAnsi="仿宋" w:eastAsia="仿宋" w:cs="仿宋"/>
                <w:color w:val="auto"/>
                <w:kern w:val="1"/>
                <w:sz w:val="24"/>
              </w:rPr>
              <w:t>（4）依据本办法规定享受扶持政策获得政府采购合同的，小微企业不得将合同分包给大中型企业，中型企业不得将合同分包给大型企业。</w:t>
            </w:r>
          </w:p>
          <w:p>
            <w:pPr>
              <w:spacing w:line="420" w:lineRule="exact"/>
              <w:rPr>
                <w:rFonts w:ascii="仿宋" w:hAnsi="仿宋" w:eastAsia="仿宋" w:cs="仿宋"/>
                <w:color w:val="auto"/>
                <w:kern w:val="1"/>
                <w:sz w:val="24"/>
              </w:rPr>
            </w:pPr>
            <w:r>
              <w:rPr>
                <w:rFonts w:hint="eastAsia" w:ascii="仿宋" w:hAnsi="仿宋" w:eastAsia="仿宋" w:cs="仿宋"/>
                <w:color w:val="auto"/>
                <w:kern w:val="1"/>
                <w:sz w:val="24"/>
              </w:rPr>
              <w:t>18.2节能、环境标志产品评审优惠内容及加分幅度：</w:t>
            </w:r>
          </w:p>
          <w:p>
            <w:pPr>
              <w:spacing w:line="420" w:lineRule="exact"/>
              <w:rPr>
                <w:rFonts w:ascii="仿宋" w:hAnsi="仿宋" w:eastAsia="仿宋" w:cs="仿宋"/>
                <w:color w:val="auto"/>
                <w:kern w:val="1"/>
                <w:sz w:val="24"/>
              </w:rPr>
            </w:pPr>
            <w:r>
              <w:rPr>
                <w:rFonts w:hint="eastAsia" w:ascii="仿宋" w:hAnsi="仿宋" w:eastAsia="仿宋" w:cs="仿宋"/>
                <w:color w:val="auto"/>
                <w:kern w:val="1"/>
                <w:sz w:val="24"/>
              </w:rPr>
              <w:t>严格执行《财政部 发展改革委 生态环境部 市场监管总局关于调整优化节能产品、环境标志产品政府采购执行机制的通知》（财库〔2019〕9 号）。</w:t>
            </w:r>
          </w:p>
          <w:p>
            <w:pPr>
              <w:spacing w:line="420" w:lineRule="exact"/>
              <w:rPr>
                <w:rFonts w:ascii="仿宋" w:hAnsi="仿宋" w:eastAsia="仿宋" w:cs="仿宋"/>
                <w:color w:val="auto"/>
                <w:kern w:val="1"/>
                <w:sz w:val="24"/>
              </w:rPr>
            </w:pPr>
            <w:r>
              <w:rPr>
                <w:rFonts w:hint="eastAsia" w:ascii="仿宋" w:hAnsi="仿宋" w:eastAsia="仿宋" w:cs="仿宋"/>
                <w:color w:val="auto"/>
                <w:kern w:val="1"/>
                <w:sz w:val="24"/>
              </w:rPr>
              <w:t>18.3</w:t>
            </w:r>
            <w:r>
              <w:rPr>
                <w:rFonts w:hint="eastAsia" w:ascii="仿宋" w:hAnsi="仿宋" w:eastAsia="仿宋" w:cs="仿宋"/>
                <w:b/>
                <w:color w:val="auto"/>
                <w:kern w:val="1"/>
                <w:sz w:val="24"/>
              </w:rPr>
              <w:t>本次投标产品类别属于政府强制采购产品类别的，须按照要求提供依据国家确定的认证机构出具的、处于有效期之内的节能产品或环境标志产品认证证书，否则投标无效；属于政府优先采购产品类别的，须按照要求提供依据国家确定的认证机构出具的、处于有效期之内的节能产品或环境标志产品认证证书，否则不予认定。</w:t>
            </w:r>
          </w:p>
          <w:p>
            <w:pPr>
              <w:spacing w:line="420" w:lineRule="exact"/>
              <w:rPr>
                <w:rFonts w:ascii="仿宋" w:hAnsi="仿宋" w:eastAsia="仿宋" w:cs="仿宋"/>
                <w:color w:val="auto"/>
                <w:kern w:val="1"/>
                <w:sz w:val="24"/>
              </w:rPr>
            </w:pPr>
            <w:r>
              <w:rPr>
                <w:rFonts w:hint="eastAsia" w:ascii="仿宋" w:hAnsi="仿宋" w:eastAsia="仿宋" w:cs="仿宋"/>
                <w:color w:val="auto"/>
                <w:kern w:val="1"/>
                <w:sz w:val="24"/>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价格项加分具体方法详见商务评审表。</w:t>
            </w:r>
            <w:r>
              <w:rPr>
                <w:rFonts w:hint="eastAsia" w:ascii="仿宋" w:hAnsi="仿宋" w:eastAsia="仿宋" w:cs="仿宋"/>
                <w:b/>
                <w:color w:val="auto"/>
                <w:kern w:val="1"/>
                <w:sz w:val="24"/>
              </w:rPr>
              <w:t>供应商须按照招标文件格式要求在《环境标志产品明细表》</w:t>
            </w:r>
            <w:r>
              <w:rPr>
                <w:rFonts w:hint="eastAsia" w:ascii="仿宋" w:hAnsi="仿宋" w:eastAsia="仿宋" w:cs="仿宋"/>
                <w:color w:val="auto"/>
                <w:sz w:val="24"/>
              </w:rPr>
              <w:t>、</w:t>
            </w:r>
            <w:r>
              <w:rPr>
                <w:rFonts w:hint="eastAsia" w:ascii="仿宋" w:hAnsi="仿宋" w:eastAsia="仿宋" w:cs="仿宋"/>
                <w:b/>
                <w:color w:val="auto"/>
                <w:kern w:val="1"/>
                <w:sz w:val="24"/>
              </w:rPr>
              <w:t>《节能标志产品明细表》中列明并附证书，否则，不予加分。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20" w:lineRule="exact"/>
              <w:jc w:val="center"/>
              <w:rPr>
                <w:rFonts w:ascii="仿宋" w:hAnsi="仿宋" w:eastAsia="仿宋" w:cs="仿宋"/>
                <w:color w:val="auto"/>
                <w:kern w:val="0"/>
                <w:sz w:val="24"/>
              </w:rPr>
            </w:pPr>
            <w:r>
              <w:rPr>
                <w:rFonts w:hint="eastAsia" w:ascii="仿宋" w:hAnsi="仿宋" w:eastAsia="仿宋" w:cs="仿宋"/>
                <w:color w:val="auto"/>
                <w:kern w:val="0"/>
                <w:sz w:val="24"/>
              </w:rPr>
              <w:t>19</w:t>
            </w:r>
          </w:p>
        </w:tc>
        <w:tc>
          <w:tcPr>
            <w:tcW w:w="1993" w:type="dxa"/>
            <w:vAlign w:val="center"/>
          </w:tcPr>
          <w:p>
            <w:pPr>
              <w:spacing w:line="420" w:lineRule="exact"/>
              <w:rPr>
                <w:rFonts w:ascii="仿宋" w:hAnsi="仿宋" w:eastAsia="仿宋" w:cs="仿宋"/>
                <w:color w:val="auto"/>
                <w:kern w:val="1"/>
                <w:sz w:val="24"/>
              </w:rPr>
            </w:pPr>
            <w:r>
              <w:rPr>
                <w:rFonts w:hint="eastAsia" w:ascii="仿宋" w:hAnsi="仿宋" w:eastAsia="仿宋" w:cs="仿宋"/>
                <w:color w:val="auto"/>
                <w:kern w:val="1"/>
                <w:sz w:val="24"/>
              </w:rPr>
              <w:t>其他说明</w:t>
            </w:r>
          </w:p>
        </w:tc>
        <w:tc>
          <w:tcPr>
            <w:tcW w:w="7076" w:type="dxa"/>
            <w:vAlign w:val="center"/>
          </w:tcPr>
          <w:p>
            <w:pPr>
              <w:spacing w:line="420" w:lineRule="exact"/>
              <w:rPr>
                <w:rFonts w:ascii="仿宋" w:hAnsi="仿宋" w:eastAsia="仿宋" w:cs="仿宋"/>
                <w:color w:val="auto"/>
                <w:kern w:val="1"/>
                <w:sz w:val="24"/>
              </w:rPr>
            </w:pPr>
            <w:r>
              <w:rPr>
                <w:rFonts w:hint="eastAsia" w:ascii="仿宋" w:hAnsi="仿宋" w:eastAsia="仿宋" w:cs="仿宋"/>
                <w:color w:val="auto"/>
                <w:kern w:val="1"/>
                <w:sz w:val="24"/>
              </w:rPr>
              <w:t>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pacing w:line="420" w:lineRule="exact"/>
              <w:rPr>
                <w:rFonts w:ascii="仿宋" w:hAnsi="仿宋" w:eastAsia="仿宋" w:cs="仿宋"/>
                <w:b/>
                <w:color w:val="auto"/>
                <w:kern w:val="1"/>
                <w:sz w:val="24"/>
              </w:rPr>
            </w:pPr>
            <w:r>
              <w:rPr>
                <w:rFonts w:hint="eastAsia" w:ascii="仿宋" w:hAnsi="仿宋" w:eastAsia="仿宋" w:cs="仿宋"/>
                <w:color w:val="auto"/>
                <w:kern w:val="1"/>
                <w:sz w:val="24"/>
              </w:rPr>
              <w:t>非单一产品采购项目，采购人应当根据采购项目技术构成、产品价格比重等合理确定核心产品，并在招标文件中载明。多家供应商提供的核心产品品牌相同的，按前款规定处理。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20" w:lineRule="exact"/>
              <w:jc w:val="center"/>
              <w:rPr>
                <w:rFonts w:ascii="仿宋" w:hAnsi="仿宋" w:eastAsia="仿宋" w:cs="仿宋"/>
                <w:color w:val="auto"/>
                <w:kern w:val="0"/>
                <w:sz w:val="24"/>
              </w:rPr>
            </w:pPr>
            <w:r>
              <w:rPr>
                <w:rFonts w:hint="eastAsia" w:ascii="仿宋" w:hAnsi="仿宋" w:eastAsia="仿宋" w:cs="仿宋"/>
                <w:color w:val="auto"/>
                <w:kern w:val="0"/>
                <w:sz w:val="24"/>
              </w:rPr>
              <w:t>20</w:t>
            </w:r>
          </w:p>
        </w:tc>
        <w:tc>
          <w:tcPr>
            <w:tcW w:w="9069" w:type="dxa"/>
            <w:gridSpan w:val="2"/>
            <w:vAlign w:val="center"/>
          </w:tcPr>
          <w:p>
            <w:pPr>
              <w:spacing w:line="420" w:lineRule="exact"/>
              <w:rPr>
                <w:rFonts w:ascii="仿宋" w:hAnsi="仿宋" w:eastAsia="仿宋" w:cs="仿宋"/>
                <w:color w:val="auto"/>
                <w:kern w:val="1"/>
                <w:sz w:val="24"/>
              </w:rPr>
            </w:pPr>
            <w:r>
              <w:rPr>
                <w:rFonts w:hint="eastAsia" w:ascii="仿宋" w:hAnsi="仿宋" w:eastAsia="仿宋" w:cs="仿宋"/>
                <w:color w:val="auto"/>
                <w:kern w:val="1"/>
                <w:sz w:val="24"/>
              </w:rPr>
              <w:t>在评标过程直至签订合同前的任何时间，如经证实发现供应商提供虚假投标资料(包括技术支持资料)或信息骗取中标的，或者未按本采购文件要求提交履约保证金的（如有要求），将取消其中标资格，没收其投标保证金，并报主管部门备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20" w:lineRule="exact"/>
              <w:jc w:val="center"/>
              <w:rPr>
                <w:rFonts w:ascii="仿宋" w:hAnsi="仿宋" w:eastAsia="仿宋" w:cs="仿宋"/>
                <w:color w:val="auto"/>
                <w:kern w:val="0"/>
                <w:sz w:val="24"/>
              </w:rPr>
            </w:pPr>
            <w:r>
              <w:rPr>
                <w:rFonts w:hint="eastAsia" w:ascii="仿宋" w:hAnsi="仿宋" w:eastAsia="仿宋" w:cs="仿宋"/>
                <w:color w:val="auto"/>
                <w:kern w:val="0"/>
                <w:sz w:val="24"/>
              </w:rPr>
              <w:t>21</w:t>
            </w:r>
          </w:p>
        </w:tc>
        <w:tc>
          <w:tcPr>
            <w:tcW w:w="9069" w:type="dxa"/>
            <w:gridSpan w:val="2"/>
            <w:vAlign w:val="center"/>
          </w:tcPr>
          <w:p>
            <w:pPr>
              <w:spacing w:line="420" w:lineRule="exact"/>
              <w:rPr>
                <w:rFonts w:ascii="仿宋" w:hAnsi="仿宋" w:eastAsia="仿宋" w:cs="仿宋"/>
                <w:color w:val="auto"/>
                <w:kern w:val="1"/>
                <w:sz w:val="24"/>
              </w:rPr>
            </w:pPr>
            <w:r>
              <w:rPr>
                <w:rFonts w:hint="eastAsia" w:ascii="仿宋" w:hAnsi="仿宋" w:eastAsia="仿宋" w:cs="仿宋"/>
                <w:color w:val="auto"/>
                <w:kern w:val="1"/>
                <w:sz w:val="24"/>
              </w:rPr>
              <w:t>备注：开标时供应商应在密封的投标文件之外随身携带</w:t>
            </w:r>
            <w:r>
              <w:rPr>
                <w:rFonts w:hint="eastAsia" w:ascii="仿宋" w:hAnsi="仿宋" w:eastAsia="仿宋" w:cs="仿宋"/>
                <w:color w:val="auto"/>
                <w:sz w:val="24"/>
              </w:rPr>
              <w:t>法定代表人授权委托书原件及被授权人的身份证原件（法定代表人本人到场的须提供本人身份证原件）、营业执照（复印件加盖供应商公章）。</w:t>
            </w:r>
            <w:r>
              <w:rPr>
                <w:rFonts w:hint="eastAsia" w:ascii="仿宋" w:hAnsi="仿宋" w:eastAsia="仿宋" w:cs="宋体"/>
                <w:b/>
                <w:color w:val="auto"/>
                <w:kern w:val="1"/>
                <w:sz w:val="24"/>
              </w:rPr>
              <w:t>开标结束后，采购人将对其资格进行审查，资格审查不合格的，其投标无效。</w:t>
            </w:r>
          </w:p>
        </w:tc>
      </w:tr>
    </w:tbl>
    <w:p>
      <w:pPr>
        <w:widowControl/>
        <w:spacing w:line="420" w:lineRule="exact"/>
        <w:jc w:val="left"/>
        <w:rPr>
          <w:rFonts w:ascii="仿宋" w:hAnsi="仿宋" w:eastAsia="仿宋" w:cs="仿宋"/>
          <w:b/>
          <w:bCs/>
          <w:color w:val="auto"/>
          <w:kern w:val="0"/>
          <w:sz w:val="24"/>
        </w:rPr>
      </w:pPr>
      <w:r>
        <w:rPr>
          <w:rFonts w:hint="eastAsia" w:ascii="仿宋" w:hAnsi="仿宋" w:eastAsia="仿宋" w:cs="仿宋"/>
          <w:b/>
          <w:bCs/>
          <w:color w:val="auto"/>
          <w:kern w:val="0"/>
          <w:sz w:val="24"/>
        </w:rPr>
        <w:br w:type="page"/>
      </w:r>
    </w:p>
    <w:p>
      <w:pPr>
        <w:shd w:val="clear" w:color="auto" w:fill="FFFFFF"/>
        <w:autoSpaceDE w:val="0"/>
        <w:autoSpaceDN w:val="0"/>
        <w:adjustRightInd w:val="0"/>
        <w:spacing w:line="420" w:lineRule="exact"/>
        <w:jc w:val="center"/>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t>二、投标须知</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（一）总则</w:t>
      </w:r>
    </w:p>
    <w:p>
      <w:pPr>
        <w:shd w:val="clear" w:color="auto" w:fill="FFFFFF"/>
        <w:spacing w:line="420" w:lineRule="exact"/>
        <w:ind w:firstLine="482" w:firstLineChars="200"/>
        <w:rPr>
          <w:rFonts w:ascii="仿宋" w:hAnsi="仿宋" w:eastAsia="仿宋" w:cs="仿宋"/>
          <w:b/>
          <w:color w:val="auto"/>
          <w:sz w:val="24"/>
        </w:rPr>
      </w:pPr>
      <w:r>
        <w:rPr>
          <w:rFonts w:hint="eastAsia" w:ascii="仿宋" w:hAnsi="仿宋" w:eastAsia="仿宋" w:cs="仿宋"/>
          <w:b/>
          <w:color w:val="auto"/>
          <w:sz w:val="24"/>
        </w:rPr>
        <w:t>1. 项目说明</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1.1 本项目的说明详见投标须知前附表（以下简称“前附表”）所述。</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1.2本招标项目已经批准，采购人为</w:t>
      </w:r>
      <w:r>
        <w:rPr>
          <w:rFonts w:hint="eastAsia" w:ascii="仿宋" w:hAnsi="仿宋" w:eastAsia="仿宋" w:cs="仿宋"/>
          <w:color w:val="auto"/>
          <w:sz w:val="24"/>
          <w:u w:val="single"/>
        </w:rPr>
        <w:t>奇台县农业农村局</w:t>
      </w:r>
      <w:r>
        <w:rPr>
          <w:rFonts w:hint="eastAsia" w:ascii="仿宋" w:hAnsi="仿宋" w:eastAsia="仿宋" w:cs="仿宋"/>
          <w:color w:val="auto"/>
          <w:sz w:val="24"/>
        </w:rPr>
        <w:t>，该项目已具备招标条件，现对该项目进行公开招标。</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kern w:val="0"/>
          <w:sz w:val="24"/>
        </w:rPr>
        <w:t>1.3</w:t>
      </w:r>
      <w:r>
        <w:rPr>
          <w:rFonts w:hint="eastAsia" w:ascii="仿宋" w:hAnsi="仿宋" w:eastAsia="仿宋" w:cs="仿宋"/>
          <w:color w:val="auto"/>
          <w:sz w:val="24"/>
        </w:rPr>
        <w:t>本招标项目供应商的资格审查采取资格后审方式。本次招标不接受联合体投标、不接受备选方案。</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供应商资格必须符合供应商须知前附表说明，通过资格后审的供应商为合格的供应商。合格的供应商必须符合采购文件中对供应商的规定，且具备独立完成所投项目或所投标段的</w:t>
      </w:r>
      <w:r>
        <w:rPr>
          <w:rFonts w:hint="eastAsia" w:ascii="仿宋" w:hAnsi="仿宋" w:eastAsia="仿宋" w:cs="仿宋"/>
          <w:color w:val="auto"/>
          <w:kern w:val="10"/>
          <w:sz w:val="24"/>
        </w:rPr>
        <w:t>能</w:t>
      </w:r>
      <w:r>
        <w:rPr>
          <w:rFonts w:hint="eastAsia" w:ascii="仿宋" w:hAnsi="仿宋" w:eastAsia="仿宋" w:cs="仿宋"/>
          <w:color w:val="auto"/>
          <w:sz w:val="24"/>
        </w:rPr>
        <w:t>力，中标后不允许转包、违法分包。</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1.4 资格后审包括下列的内容</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1.4.1 供应商满足“前附表”规定的资格要求 ；</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1.4.2采购文件有要求供应商法定代表人或其授权代表签字或盖章和加盖供应商公章要求的，供应商须按采购文件要求签署；</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1.4.3交货期符合采购文件要求；</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1.4.4交货地点符合采购文件规定；</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1.4.5投标内容、数量、质量、服务等满足采购文件要求；</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1.4.6投标文件中所提条件均须符合采购人的要求；</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1.4.7符合采购文件中规定的其他实质性要求；</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kern w:val="0"/>
          <w:sz w:val="24"/>
        </w:rPr>
        <w:t>1.4.8无法律、法规和规章禁止的其他情况。</w:t>
      </w:r>
    </w:p>
    <w:p>
      <w:pPr>
        <w:shd w:val="clear" w:color="auto" w:fill="FFFFFF"/>
        <w:spacing w:line="420" w:lineRule="exact"/>
        <w:ind w:firstLine="482" w:firstLineChars="200"/>
        <w:rPr>
          <w:rFonts w:ascii="仿宋" w:hAnsi="仿宋" w:eastAsia="仿宋" w:cs="仿宋"/>
          <w:b/>
          <w:color w:val="auto"/>
          <w:sz w:val="24"/>
        </w:rPr>
      </w:pPr>
      <w:r>
        <w:rPr>
          <w:rFonts w:hint="eastAsia" w:ascii="仿宋" w:hAnsi="仿宋" w:eastAsia="仿宋" w:cs="仿宋"/>
          <w:b/>
          <w:color w:val="auto"/>
          <w:sz w:val="24"/>
        </w:rPr>
        <w:t>2. 招标范围</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2.1本招标项目招标范围</w:t>
      </w:r>
      <w:r>
        <w:rPr>
          <w:rFonts w:hint="eastAsia" w:ascii="仿宋" w:hAnsi="仿宋" w:eastAsia="仿宋" w:cs="仿宋"/>
          <w:color w:val="auto"/>
          <w:kern w:val="0"/>
          <w:sz w:val="24"/>
        </w:rPr>
        <w:t>已通过“前附表”</w:t>
      </w:r>
      <w:r>
        <w:rPr>
          <w:rFonts w:hint="eastAsia" w:ascii="仿宋" w:hAnsi="仿宋" w:eastAsia="仿宋" w:cs="仿宋"/>
          <w:color w:val="auto"/>
          <w:sz w:val="24"/>
        </w:rPr>
        <w:t>采购内容</w:t>
      </w:r>
      <w:r>
        <w:rPr>
          <w:rFonts w:hint="eastAsia" w:ascii="仿宋" w:hAnsi="仿宋" w:eastAsia="仿宋" w:cs="仿宋"/>
          <w:color w:val="auto"/>
          <w:kern w:val="0"/>
          <w:sz w:val="24"/>
        </w:rPr>
        <w:t>所述，</w:t>
      </w:r>
      <w:r>
        <w:rPr>
          <w:rFonts w:hint="eastAsia" w:ascii="仿宋" w:hAnsi="仿宋" w:eastAsia="仿宋" w:cs="仿宋"/>
          <w:color w:val="auto"/>
          <w:sz w:val="24"/>
        </w:rPr>
        <w:t>指本项目采购文件中范围内所要求的所有工作内容。</w:t>
      </w:r>
    </w:p>
    <w:p>
      <w:pPr>
        <w:shd w:val="clear" w:color="auto" w:fill="FFFFFF"/>
        <w:spacing w:line="420" w:lineRule="exact"/>
        <w:ind w:firstLine="482" w:firstLineChars="200"/>
        <w:rPr>
          <w:rFonts w:ascii="仿宋" w:hAnsi="仿宋" w:eastAsia="仿宋" w:cs="仿宋"/>
          <w:b/>
          <w:color w:val="auto"/>
          <w:sz w:val="24"/>
        </w:rPr>
      </w:pPr>
      <w:r>
        <w:rPr>
          <w:rFonts w:hint="eastAsia" w:ascii="仿宋" w:hAnsi="仿宋" w:eastAsia="仿宋" w:cs="仿宋"/>
          <w:b/>
          <w:color w:val="auto"/>
          <w:sz w:val="24"/>
        </w:rPr>
        <w:t>3. 适用法律及约束力</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3.1 本次招标及由本次招标产生的合同受中华人民共和国的相关法律、法规制约和保护。供应商一旦购买了采购文件并参加本项目，即被认为接受了采购文件中的所有条件和规定。</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3.2供应商应保证，在中华人民共和国境内使用投标成果、服务或其任何一部分时，不会产生因第三方提出侵犯其专利权或其它知识产权而引起的法律和经济纠纷。</w:t>
      </w:r>
    </w:p>
    <w:p>
      <w:pPr>
        <w:shd w:val="clear" w:color="auto" w:fill="FFFFFF"/>
        <w:spacing w:line="420" w:lineRule="exact"/>
        <w:ind w:firstLine="482" w:firstLineChars="200"/>
        <w:rPr>
          <w:rFonts w:ascii="仿宋" w:hAnsi="仿宋" w:eastAsia="仿宋" w:cs="仿宋"/>
          <w:b/>
          <w:color w:val="auto"/>
          <w:sz w:val="24"/>
        </w:rPr>
      </w:pPr>
      <w:r>
        <w:rPr>
          <w:rFonts w:hint="eastAsia" w:ascii="仿宋" w:hAnsi="仿宋" w:eastAsia="仿宋" w:cs="仿宋"/>
          <w:b/>
          <w:color w:val="auto"/>
          <w:sz w:val="24"/>
        </w:rPr>
        <w:t>4. 招标项目实施要求</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4.1质量标准已通过“前附表”所述，本招标项目的质量等级标准为</w:t>
      </w:r>
      <w:r>
        <w:rPr>
          <w:rFonts w:hint="eastAsia" w:ascii="仿宋" w:hAnsi="仿宋" w:eastAsia="仿宋" w:cs="仿宋"/>
          <w:bCs/>
          <w:color w:val="auto"/>
          <w:kern w:val="0"/>
          <w:sz w:val="24"/>
        </w:rPr>
        <w:t>合格（通过采购人及有关部门组织的项目验收）</w:t>
      </w:r>
      <w:r>
        <w:rPr>
          <w:rFonts w:hint="eastAsia" w:ascii="仿宋" w:hAnsi="仿宋" w:eastAsia="仿宋" w:cs="仿宋"/>
          <w:color w:val="auto"/>
          <w:kern w:val="0"/>
          <w:sz w:val="24"/>
        </w:rPr>
        <w:t>。</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sz w:val="24"/>
        </w:rPr>
        <w:t>4.2 供应方与采购人签订合同后，按照采购文件及合同相关的要求编制现场服务计划。</w:t>
      </w:r>
    </w:p>
    <w:p>
      <w:pPr>
        <w:shd w:val="clear" w:color="auto" w:fill="FFFFFF"/>
        <w:spacing w:line="420" w:lineRule="exact"/>
        <w:ind w:firstLine="482" w:firstLineChars="200"/>
        <w:rPr>
          <w:rFonts w:ascii="仿宋" w:hAnsi="仿宋" w:eastAsia="仿宋" w:cs="仿宋"/>
          <w:b/>
          <w:color w:val="auto"/>
          <w:sz w:val="24"/>
        </w:rPr>
      </w:pPr>
      <w:r>
        <w:rPr>
          <w:rFonts w:hint="eastAsia" w:ascii="仿宋" w:hAnsi="仿宋" w:eastAsia="仿宋" w:cs="仿宋"/>
          <w:b/>
          <w:color w:val="auto"/>
          <w:sz w:val="24"/>
        </w:rPr>
        <w:t>5. 交货期及交货地点</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5.1 交货期已</w:t>
      </w:r>
      <w:r>
        <w:rPr>
          <w:rFonts w:hint="eastAsia" w:ascii="仿宋" w:hAnsi="仿宋" w:eastAsia="仿宋" w:cs="仿宋"/>
          <w:color w:val="auto"/>
          <w:kern w:val="0"/>
          <w:sz w:val="24"/>
        </w:rPr>
        <w:t>通过“前附表”所述，</w:t>
      </w:r>
      <w:r>
        <w:rPr>
          <w:rFonts w:hint="eastAsia" w:ascii="仿宋" w:hAnsi="仿宋" w:eastAsia="仿宋" w:cs="仿宋"/>
          <w:color w:val="auto"/>
          <w:sz w:val="24"/>
        </w:rPr>
        <w:t>是指完成本项目采购内容及配套服务工作、验收合格并移交采购人的时间；交货地点已</w:t>
      </w:r>
      <w:r>
        <w:rPr>
          <w:rFonts w:hint="eastAsia" w:ascii="仿宋" w:hAnsi="仿宋" w:eastAsia="仿宋" w:cs="仿宋"/>
          <w:color w:val="auto"/>
          <w:kern w:val="0"/>
          <w:sz w:val="24"/>
        </w:rPr>
        <w:t>通过“前附表”所述</w:t>
      </w:r>
      <w:r>
        <w:rPr>
          <w:rFonts w:hint="eastAsia" w:ascii="仿宋" w:hAnsi="仿宋" w:eastAsia="仿宋" w:cs="仿宋"/>
          <w:color w:val="auto"/>
          <w:sz w:val="24"/>
        </w:rPr>
        <w:t>。</w:t>
      </w:r>
    </w:p>
    <w:p>
      <w:pPr>
        <w:shd w:val="clear" w:color="auto" w:fill="FFFFFF"/>
        <w:spacing w:line="42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6. 资金来源</w:t>
      </w:r>
    </w:p>
    <w:p>
      <w:pPr>
        <w:shd w:val="clear" w:color="auto" w:fill="FFFFFF"/>
        <w:spacing w:line="420" w:lineRule="exact"/>
        <w:ind w:firstLine="480" w:firstLineChars="200"/>
        <w:rPr>
          <w:rFonts w:ascii="仿宋" w:hAnsi="仿宋" w:eastAsia="仿宋" w:cs="仿宋"/>
          <w:b/>
          <w:bCs/>
          <w:color w:val="auto"/>
          <w:kern w:val="0"/>
          <w:sz w:val="24"/>
        </w:rPr>
      </w:pPr>
      <w:r>
        <w:rPr>
          <w:rFonts w:hint="eastAsia" w:ascii="仿宋" w:hAnsi="仿宋" w:eastAsia="仿宋" w:cs="仿宋"/>
          <w:bCs/>
          <w:color w:val="auto"/>
          <w:kern w:val="0"/>
          <w:sz w:val="24"/>
        </w:rPr>
        <w:t>6.1</w:t>
      </w:r>
      <w:r>
        <w:rPr>
          <w:rFonts w:hint="eastAsia" w:ascii="仿宋" w:hAnsi="仿宋" w:eastAsia="仿宋" w:cs="仿宋"/>
          <w:color w:val="auto"/>
          <w:kern w:val="0"/>
          <w:sz w:val="24"/>
        </w:rPr>
        <w:t>采购单位的资金通过“前附表”所述的方式获得，并将部分资金用于本项目合同下的合格支付。</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7. 供应商资格要求</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供应商资格要求须满足“前附表”要求。</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 xml:space="preserve">8. </w:t>
      </w:r>
      <w:r>
        <w:rPr>
          <w:rFonts w:hint="eastAsia" w:ascii="仿宋" w:hAnsi="仿宋" w:eastAsia="仿宋" w:cs="仿宋"/>
          <w:b/>
          <w:bCs/>
          <w:color w:val="auto"/>
          <w:kern w:val="0"/>
          <w:sz w:val="24"/>
        </w:rPr>
        <w:t>投标费用</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供应商应承担其编制投标文件与递交投标文件所涉及的一切费用，不论投标结果如何，采购人或采购代理机构均无义务和责任承担这些费用。</w:t>
      </w:r>
    </w:p>
    <w:p>
      <w:pPr>
        <w:shd w:val="clear" w:color="auto" w:fill="FFFFFF"/>
        <w:spacing w:line="42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9. 授权委托</w:t>
      </w:r>
    </w:p>
    <w:p>
      <w:pPr>
        <w:shd w:val="clear" w:color="auto" w:fill="FFFFFF"/>
        <w:spacing w:line="42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9.1 供应商代表为法定代表人的，须持有法定代表人资格证明书和法定代表人身份证；供应商代表不是供应商的法定代表人的，须持有法定代表人授权委托书和授权代表人的本人身份证。</w:t>
      </w:r>
    </w:p>
    <w:p>
      <w:pPr>
        <w:shd w:val="clear" w:color="auto" w:fill="FFFFFF"/>
        <w:spacing w:line="42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10. 联合体投标</w:t>
      </w:r>
    </w:p>
    <w:p>
      <w:pPr>
        <w:shd w:val="clear" w:color="auto" w:fill="FFFFFF"/>
        <w:spacing w:line="42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10.1投标须知前附表中接受联合体投标的，供应商可以联合体形式投标，否则联合体投标视为无效投标；接受联合体投标的，除应符合本章第7</w:t>
      </w:r>
      <w:r>
        <w:rPr>
          <w:rFonts w:hint="eastAsia" w:ascii="仿宋" w:hAnsi="仿宋" w:eastAsia="仿宋" w:cs="仿宋"/>
          <w:bCs/>
          <w:color w:val="auto"/>
          <w:kern w:val="0"/>
          <w:sz w:val="24"/>
          <w:lang w:val="zh-CN"/>
        </w:rPr>
        <w:t>款</w:t>
      </w:r>
      <w:r>
        <w:rPr>
          <w:rFonts w:hint="eastAsia" w:ascii="仿宋" w:hAnsi="仿宋" w:eastAsia="仿宋" w:cs="仿宋"/>
          <w:bCs/>
          <w:color w:val="auto"/>
          <w:kern w:val="0"/>
          <w:sz w:val="24"/>
        </w:rPr>
        <w:t xml:space="preserve">规定外，还应遵守以下规定： </w:t>
      </w:r>
    </w:p>
    <w:p>
      <w:pPr>
        <w:shd w:val="clear" w:color="auto" w:fill="FFFFFF"/>
        <w:spacing w:line="42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（l）联合体各方应按采购文件提供的格式签订</w:t>
      </w:r>
      <w:r>
        <w:rPr>
          <w:rFonts w:hint="eastAsia" w:ascii="仿宋" w:hAnsi="仿宋" w:eastAsia="仿宋" w:cs="仿宋"/>
          <w:bCs/>
          <w:color w:val="auto"/>
          <w:kern w:val="0"/>
          <w:sz w:val="24"/>
          <w:u w:val="single"/>
        </w:rPr>
        <w:t>联合体协议</w:t>
      </w:r>
      <w:r>
        <w:rPr>
          <w:rFonts w:hint="eastAsia" w:ascii="仿宋" w:hAnsi="仿宋" w:eastAsia="仿宋" w:cs="仿宋"/>
          <w:bCs/>
          <w:color w:val="auto"/>
          <w:kern w:val="0"/>
          <w:sz w:val="24"/>
        </w:rPr>
        <w:t>，明确联合体牵头人和各方的权利义务、合同工作量比例；</w:t>
      </w:r>
    </w:p>
    <w:p>
      <w:pPr>
        <w:shd w:val="clear" w:color="auto" w:fill="FFFFFF"/>
        <w:spacing w:line="42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（2）联合体各方签订联合体协议书后，不得再单独参加或者与其他供应商组成新的联合体参加同一项目的采购活动。</w:t>
      </w:r>
    </w:p>
    <w:p>
      <w:pPr>
        <w:shd w:val="clear" w:color="auto" w:fill="FFFFFF"/>
        <w:spacing w:line="42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11.信用信息查询</w:t>
      </w:r>
    </w:p>
    <w:p>
      <w:pPr>
        <w:shd w:val="clear" w:color="auto" w:fill="FFFFFF"/>
        <w:spacing w:line="42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11.1查询渠道：“信用中国”网站（www.creditchina.gov.cn）、中国政府采购网（</w:t>
      </w:r>
      <w:r>
        <w:rPr>
          <w:color w:val="auto"/>
        </w:rPr>
        <w:fldChar w:fldCharType="begin"/>
      </w:r>
      <w:r>
        <w:rPr>
          <w:color w:val="auto"/>
        </w:rPr>
        <w:instrText xml:space="preserve"> HYPERLINK "http://www.ccgp.gov.cn" </w:instrText>
      </w:r>
      <w:r>
        <w:rPr>
          <w:color w:val="auto"/>
        </w:rPr>
        <w:fldChar w:fldCharType="separate"/>
      </w:r>
      <w:r>
        <w:rPr>
          <w:rStyle w:val="66"/>
          <w:rFonts w:hint="eastAsia" w:ascii="仿宋" w:hAnsi="仿宋" w:eastAsia="仿宋" w:cs="仿宋"/>
          <w:bCs/>
          <w:color w:val="auto"/>
          <w:kern w:val="0"/>
          <w:sz w:val="24"/>
        </w:rPr>
        <w:t>www.ccgp.gov.cn</w:t>
      </w:r>
      <w:r>
        <w:rPr>
          <w:rStyle w:val="66"/>
          <w:rFonts w:hint="eastAsia" w:ascii="仿宋" w:hAnsi="仿宋" w:eastAsia="仿宋" w:cs="仿宋"/>
          <w:bCs/>
          <w:color w:val="auto"/>
          <w:kern w:val="0"/>
          <w:sz w:val="24"/>
        </w:rPr>
        <w:fldChar w:fldCharType="end"/>
      </w:r>
      <w:r>
        <w:rPr>
          <w:rFonts w:hint="eastAsia" w:ascii="仿宋" w:hAnsi="仿宋" w:eastAsia="仿宋" w:cs="仿宋"/>
          <w:bCs/>
          <w:color w:val="auto"/>
          <w:kern w:val="0"/>
          <w:sz w:val="24"/>
        </w:rPr>
        <w:t>）。</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bCs/>
          <w:color w:val="auto"/>
          <w:kern w:val="0"/>
          <w:sz w:val="24"/>
        </w:rPr>
        <w:t>11.2根据《关于在政府采购活动中查询及使用信用记录有关问题的通知》(财库[2016]125号)的规定，对被列入“失信被执行人”、“重大税收违法案件当事人名单”、“政府采购严重违法失信行为记录名单”的供应商，拒绝参与本项目政府采购活动。</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11.3信用信息查询由代理机构在开标后通过本须知11.1所述渠道进行网上查询，对存在本须知11.2所述情形的供应商，将对其查询结果的网页截图作为查询记录和证据留存。</w:t>
      </w:r>
    </w:p>
    <w:p>
      <w:pPr>
        <w:shd w:val="clear" w:color="auto" w:fill="FFFFFF"/>
        <w:spacing w:line="420" w:lineRule="exact"/>
        <w:ind w:firstLine="480" w:firstLineChars="200"/>
        <w:rPr>
          <w:rFonts w:ascii="仿宋" w:hAnsi="仿宋" w:eastAsia="仿宋" w:cs="仿宋"/>
          <w:bCs/>
          <w:color w:val="auto"/>
          <w:kern w:val="0"/>
          <w:sz w:val="24"/>
        </w:rPr>
      </w:pPr>
      <w:r>
        <w:rPr>
          <w:rFonts w:hint="eastAsia" w:ascii="仿宋" w:hAnsi="仿宋" w:eastAsia="仿宋" w:cs="仿宋"/>
          <w:color w:val="auto"/>
          <w:sz w:val="24"/>
        </w:rPr>
        <w:t>11.4两个以上的自然人、法人或者其他组织组成一个联合体，以一个供应商的身份共同参加政府采购活动的，将对所有联合体成员进行信用记录查询，联合体成员存在不良信用记录的，视同联合体存在不良信用记录。</w:t>
      </w:r>
    </w:p>
    <w:p>
      <w:pPr>
        <w:shd w:val="clear" w:color="auto" w:fill="FFFFFF"/>
        <w:spacing w:line="42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（二）采购文件</w:t>
      </w:r>
    </w:p>
    <w:p>
      <w:pPr>
        <w:shd w:val="clear" w:color="auto" w:fill="FFFFFF"/>
        <w:spacing w:line="42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12. 采购文件的组成</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12.1 采购文件包括下列内容</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第一章 招标公告</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第二章 投标须知前附表及投标须知</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第三章 合同条款</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第四章 采购需求</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第五章 投标文件格式</w:t>
      </w:r>
    </w:p>
    <w:p>
      <w:pPr>
        <w:shd w:val="clear" w:color="auto" w:fill="FFFFFF"/>
        <w:autoSpaceDE w:val="0"/>
        <w:autoSpaceDN w:val="0"/>
        <w:adjustRightInd w:val="0"/>
        <w:spacing w:line="420" w:lineRule="exact"/>
        <w:ind w:firstLine="480" w:firstLineChars="200"/>
        <w:rPr>
          <w:rFonts w:ascii="仿宋" w:hAnsi="仿宋" w:eastAsia="仿宋" w:cs="仿宋"/>
          <w:color w:val="auto"/>
          <w:sz w:val="24"/>
          <w:lang w:val="zh-CN"/>
        </w:rPr>
      </w:pPr>
      <w:r>
        <w:rPr>
          <w:rFonts w:hint="eastAsia" w:ascii="仿宋" w:hAnsi="仿宋" w:eastAsia="仿宋" w:cs="仿宋"/>
          <w:color w:val="auto"/>
          <w:sz w:val="24"/>
          <w:lang w:val="zh-CN"/>
        </w:rPr>
        <w:t xml:space="preserve">12.2 </w:t>
      </w:r>
      <w:r>
        <w:rPr>
          <w:rFonts w:hint="eastAsia" w:ascii="仿宋" w:hAnsi="仿宋" w:eastAsia="仿宋" w:cs="仿宋"/>
          <w:b/>
          <w:bCs/>
          <w:color w:val="auto"/>
          <w:sz w:val="24"/>
          <w:lang w:val="zh-CN"/>
        </w:rPr>
        <w:t>招标的最小单位是包。采购文件未分包的，供应商须对全部招标内容投标，不得部分投标；采购文件分包的，供应商应当以包为单位编制并提交投标文件</w:t>
      </w:r>
      <w:r>
        <w:rPr>
          <w:rFonts w:hint="eastAsia" w:ascii="仿宋" w:hAnsi="仿宋" w:eastAsia="仿宋" w:cs="仿宋"/>
          <w:color w:val="auto"/>
          <w:sz w:val="24"/>
          <w:lang w:val="zh-CN"/>
        </w:rPr>
        <w:t>。</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sz w:val="24"/>
          <w:lang w:val="zh-CN"/>
        </w:rPr>
        <w:t>12.3 采购文件如果要求供应商提交备选投标方案的，供应商可以提交备选方案；否则，备选方案将被拒绝。</w:t>
      </w:r>
    </w:p>
    <w:p>
      <w:pPr>
        <w:shd w:val="clear" w:color="auto" w:fill="FFFFFF"/>
        <w:spacing w:line="420" w:lineRule="exact"/>
        <w:ind w:firstLine="480" w:firstLineChars="200"/>
        <w:rPr>
          <w:rFonts w:ascii="仿宋" w:hAnsi="仿宋" w:eastAsia="仿宋" w:cs="仿宋"/>
          <w:color w:val="auto"/>
          <w:sz w:val="24"/>
          <w:lang w:val="zh-CN"/>
        </w:rPr>
      </w:pPr>
      <w:r>
        <w:rPr>
          <w:rFonts w:hint="eastAsia" w:ascii="仿宋" w:hAnsi="仿宋" w:eastAsia="仿宋" w:cs="仿宋"/>
          <w:color w:val="auto"/>
          <w:sz w:val="24"/>
          <w:lang w:val="zh-CN"/>
        </w:rPr>
        <w:t>12.4 采购文件由本文件及由采购人按采购文件有关规定发出的采购文件补充构成。</w:t>
      </w:r>
    </w:p>
    <w:p>
      <w:pPr>
        <w:shd w:val="clear" w:color="auto" w:fill="FFFFFF"/>
        <w:spacing w:line="420" w:lineRule="exact"/>
        <w:ind w:firstLine="480" w:firstLineChars="200"/>
        <w:rPr>
          <w:rFonts w:ascii="仿宋" w:hAnsi="仿宋" w:eastAsia="仿宋" w:cs="仿宋"/>
          <w:color w:val="auto"/>
          <w:sz w:val="24"/>
          <w:lang w:val="zh-CN"/>
        </w:rPr>
      </w:pPr>
      <w:r>
        <w:rPr>
          <w:rFonts w:hint="eastAsia" w:ascii="仿宋" w:hAnsi="仿宋" w:eastAsia="仿宋" w:cs="仿宋"/>
          <w:color w:val="auto"/>
          <w:sz w:val="24"/>
          <w:lang w:val="zh-CN"/>
        </w:rPr>
        <w:t>12.5 采购文件的澄清、修改、招标答疑会纪要等书面材料在本招标项目中均称采购文件补充。</w:t>
      </w:r>
    </w:p>
    <w:p>
      <w:pPr>
        <w:shd w:val="clear" w:color="auto" w:fill="FFFFFF"/>
        <w:spacing w:line="420" w:lineRule="exact"/>
        <w:ind w:firstLine="480" w:firstLineChars="200"/>
        <w:rPr>
          <w:rFonts w:ascii="仿宋" w:hAnsi="仿宋" w:eastAsia="仿宋" w:cs="仿宋"/>
          <w:color w:val="auto"/>
          <w:sz w:val="24"/>
          <w:lang w:val="zh-CN"/>
        </w:rPr>
      </w:pPr>
      <w:r>
        <w:rPr>
          <w:rFonts w:hint="eastAsia" w:ascii="仿宋" w:hAnsi="仿宋" w:eastAsia="仿宋" w:cs="仿宋"/>
          <w:color w:val="auto"/>
          <w:sz w:val="24"/>
          <w:lang w:val="zh-CN"/>
        </w:rPr>
        <w:t>12.6 采购文件补充作为采购文件的组成部分，对供应商起同等约束作用。如果采购文件补充内容与在此采购文件补充发出之前的采购文件等书面材料中相关内容相冲突，请供应商执行采购文件补充的相关内容，先前发出的采购文件等书面材料中相关内容自动废止。</w:t>
      </w:r>
    </w:p>
    <w:p>
      <w:pPr>
        <w:shd w:val="clear" w:color="auto" w:fill="FFFFFF"/>
        <w:spacing w:line="420" w:lineRule="exact"/>
        <w:ind w:firstLine="480" w:firstLineChars="200"/>
        <w:rPr>
          <w:rFonts w:ascii="仿宋" w:hAnsi="仿宋" w:eastAsia="仿宋" w:cs="仿宋"/>
          <w:color w:val="auto"/>
          <w:sz w:val="24"/>
          <w:lang w:val="zh-CN"/>
        </w:rPr>
      </w:pPr>
      <w:r>
        <w:rPr>
          <w:rFonts w:hint="eastAsia" w:ascii="仿宋" w:hAnsi="仿宋" w:eastAsia="仿宋" w:cs="仿宋"/>
          <w:color w:val="auto"/>
          <w:sz w:val="24"/>
          <w:lang w:val="zh-CN"/>
        </w:rPr>
        <w:t>12.7 供应商应认真审阅和理解采购文件所有内容，尤其注意可能引起“否决投标”、“拒绝评审”、“无效投标”、“评审不予通过”等的条款，按照采购文件要求编制投标文件。任何对采购文件的忽略或误解不能作为投标文件存在缺陷或瑕疵的理由，其风险由供应商承担。</w:t>
      </w:r>
    </w:p>
    <w:p>
      <w:pPr>
        <w:shd w:val="clear" w:color="auto" w:fill="FFFFFF"/>
        <w:spacing w:line="420" w:lineRule="exact"/>
        <w:ind w:firstLine="482" w:firstLineChars="200"/>
        <w:rPr>
          <w:rFonts w:ascii="仿宋" w:hAnsi="仿宋" w:eastAsia="仿宋" w:cs="仿宋"/>
          <w:b/>
          <w:color w:val="auto"/>
          <w:sz w:val="24"/>
          <w:lang w:val="zh-CN"/>
        </w:rPr>
      </w:pPr>
      <w:r>
        <w:rPr>
          <w:rFonts w:hint="eastAsia" w:ascii="仿宋" w:hAnsi="仿宋" w:eastAsia="仿宋" w:cs="仿宋"/>
          <w:b/>
          <w:color w:val="auto"/>
          <w:sz w:val="24"/>
          <w:lang w:val="zh-CN"/>
        </w:rPr>
        <w:t>13. 采购文件的获取</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13.1采购文件的提供期限自开始发出之日起不得少于五个工作日。具体提供期限见</w:t>
      </w:r>
      <w:r>
        <w:rPr>
          <w:rFonts w:hint="eastAsia" w:ascii="仿宋" w:hAnsi="仿宋" w:eastAsia="仿宋" w:cs="仿宋"/>
          <w:b/>
          <w:color w:val="auto"/>
          <w:kern w:val="0"/>
          <w:sz w:val="24"/>
        </w:rPr>
        <w:t>招标公告</w:t>
      </w:r>
      <w:r>
        <w:rPr>
          <w:rFonts w:hint="eastAsia" w:ascii="仿宋" w:hAnsi="仿宋" w:eastAsia="仿宋" w:cs="仿宋"/>
          <w:color w:val="auto"/>
          <w:kern w:val="0"/>
          <w:sz w:val="24"/>
        </w:rPr>
        <w:t>。</w:t>
      </w:r>
    </w:p>
    <w:p>
      <w:pPr>
        <w:shd w:val="clear" w:color="auto" w:fill="FFFFFF"/>
        <w:spacing w:line="42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13.2凡符合资格要求并有意参加投标的供应商,</w:t>
      </w:r>
      <w:r>
        <w:rPr>
          <w:rFonts w:hint="eastAsia" w:ascii="仿宋" w:hAnsi="仿宋" w:eastAsia="仿宋" w:cs="仿宋"/>
          <w:color w:val="auto"/>
          <w:kern w:val="0"/>
          <w:sz w:val="24"/>
        </w:rPr>
        <w:t xml:space="preserve"> 须经采购代理机构报名审核通过后获取。</w:t>
      </w:r>
    </w:p>
    <w:p>
      <w:pPr>
        <w:shd w:val="clear" w:color="auto" w:fill="FFFFFF"/>
        <w:spacing w:line="42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14. 采购文件的澄清或修改</w:t>
      </w:r>
    </w:p>
    <w:p>
      <w:pPr>
        <w:shd w:val="clear" w:color="auto" w:fill="FFFFFF"/>
        <w:spacing w:line="42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14.1供应商若对采购文件有任何疑问，应当在获取采购文件或者采购文件公告期限届满之日起7个工作日内提出。本项目接受对采购文件质疑的截止时间见“前附表”第13项，供应商须在截止时间前一次性提出对采购文件质疑内容。供应商提出质疑应当提交质疑函和必要的证明材料。质疑函应当包括下列内容：</w:t>
      </w:r>
    </w:p>
    <w:p>
      <w:pPr>
        <w:shd w:val="clear" w:color="auto" w:fill="FFFFFF"/>
        <w:spacing w:line="42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14.1.1供应商的姓名或者名称、地址、邮编、联系人及联系电话；</w:t>
      </w:r>
    </w:p>
    <w:p>
      <w:pPr>
        <w:shd w:val="clear" w:color="auto" w:fill="FFFFFF"/>
        <w:spacing w:line="42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14.1.2质疑项目的名称、编号；</w:t>
      </w:r>
    </w:p>
    <w:p>
      <w:pPr>
        <w:shd w:val="clear" w:color="auto" w:fill="FFFFFF"/>
        <w:spacing w:line="42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14.1.3具体、明确的质疑事项和与质疑事项相关的请求；</w:t>
      </w:r>
    </w:p>
    <w:p>
      <w:pPr>
        <w:shd w:val="clear" w:color="auto" w:fill="FFFFFF"/>
        <w:spacing w:line="42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14.1.4事实依据；</w:t>
      </w:r>
    </w:p>
    <w:p>
      <w:pPr>
        <w:shd w:val="clear" w:color="auto" w:fill="FFFFFF"/>
        <w:spacing w:line="42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14.1.5必要的法律依据；</w:t>
      </w:r>
    </w:p>
    <w:p>
      <w:pPr>
        <w:shd w:val="clear" w:color="auto" w:fill="FFFFFF"/>
        <w:spacing w:line="42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14.1.6提出质疑的日期。</w:t>
      </w:r>
    </w:p>
    <w:p>
      <w:pPr>
        <w:shd w:val="clear" w:color="auto" w:fill="FFFFFF"/>
        <w:spacing w:line="420" w:lineRule="exact"/>
        <w:ind w:firstLine="480" w:firstLineChars="200"/>
        <w:rPr>
          <w:rFonts w:ascii="仿宋" w:hAnsi="仿宋" w:eastAsia="仿宋" w:cs="仿宋"/>
          <w:bCs/>
          <w:color w:val="auto"/>
          <w:kern w:val="0"/>
          <w:sz w:val="24"/>
        </w:rPr>
      </w:pPr>
      <w:r>
        <w:rPr>
          <w:rFonts w:hint="eastAsia" w:ascii="仿宋" w:hAnsi="仿宋" w:eastAsia="仿宋" w:cs="仿宋"/>
          <w:color w:val="auto"/>
          <w:sz w:val="24"/>
          <w:lang w:val="zh-CN"/>
        </w:rPr>
        <w:t>供应商为自然人的，应当由本人签字；供应商为法人或者其他组织的，应当由法定代表人、主要负责人，或者其授权代表签字或者盖章，并加盖投标单位公章。</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lang w:val="zh-CN"/>
        </w:rPr>
        <w:t>14.2采购人对已发出的采购文件进行必要澄清或者修改的，</w:t>
      </w:r>
      <w:r>
        <w:rPr>
          <w:rFonts w:hint="eastAsia" w:ascii="仿宋" w:hAnsi="仿宋" w:eastAsia="仿宋" w:cs="仿宋"/>
          <w:bCs/>
          <w:color w:val="auto"/>
          <w:kern w:val="0"/>
          <w:sz w:val="24"/>
        </w:rPr>
        <w:t>在投标截止时间</w:t>
      </w:r>
      <w:r>
        <w:rPr>
          <w:rFonts w:hint="eastAsia" w:ascii="仿宋" w:hAnsi="仿宋" w:eastAsia="仿宋" w:cs="仿宋"/>
          <w:bCs/>
          <w:color w:val="auto"/>
          <w:kern w:val="0"/>
          <w:sz w:val="24"/>
          <w:u w:val="single"/>
        </w:rPr>
        <w:t xml:space="preserve"> 15 </w:t>
      </w:r>
      <w:r>
        <w:rPr>
          <w:rFonts w:hint="eastAsia" w:ascii="仿宋" w:hAnsi="仿宋" w:eastAsia="仿宋" w:cs="仿宋"/>
          <w:bCs/>
          <w:color w:val="auto"/>
          <w:kern w:val="0"/>
          <w:sz w:val="24"/>
        </w:rPr>
        <w:t>日前，采购人可</w:t>
      </w:r>
      <w:r>
        <w:rPr>
          <w:rFonts w:hint="eastAsia" w:ascii="仿宋" w:hAnsi="仿宋" w:eastAsia="仿宋" w:cs="仿宋"/>
          <w:color w:val="auto"/>
          <w:sz w:val="24"/>
          <w:lang w:val="zh-CN"/>
        </w:rPr>
        <w:t>在原招标公告媒介发布更正公告，</w:t>
      </w:r>
      <w:r>
        <w:rPr>
          <w:rFonts w:hint="eastAsia" w:ascii="仿宋" w:hAnsi="仿宋" w:eastAsia="仿宋" w:cs="仿宋"/>
          <w:bCs/>
          <w:color w:val="auto"/>
          <w:kern w:val="0"/>
          <w:sz w:val="24"/>
        </w:rPr>
        <w:t>对采购文件进行必要的修改或者澄清，</w:t>
      </w:r>
      <w:r>
        <w:rPr>
          <w:rFonts w:hint="eastAsia" w:ascii="仿宋" w:hAnsi="仿宋" w:eastAsia="仿宋" w:cs="仿宋"/>
          <w:color w:val="auto"/>
          <w:sz w:val="24"/>
          <w:lang w:val="zh-CN"/>
        </w:rPr>
        <w:t>该澄清或者修改的内容为采购文件的组成部分，</w:t>
      </w:r>
      <w:r>
        <w:rPr>
          <w:rFonts w:hint="eastAsia" w:ascii="仿宋" w:hAnsi="仿宋" w:eastAsia="仿宋" w:cs="仿宋"/>
          <w:bCs/>
          <w:color w:val="auto"/>
          <w:kern w:val="0"/>
          <w:sz w:val="24"/>
        </w:rPr>
        <w:t>具有约束作用。不足15日的，应当顺延投标截止时间。为使供应商在编制投标文件时有充分的时间对采购文件的修改或者澄清等内容进行研究，采购人可酌情顺延提交投标文件的截止时间。</w:t>
      </w:r>
    </w:p>
    <w:p>
      <w:pPr>
        <w:shd w:val="clear" w:color="auto" w:fill="FFFFFF"/>
        <w:spacing w:line="420" w:lineRule="exact"/>
        <w:ind w:firstLine="480" w:firstLineChars="200"/>
        <w:rPr>
          <w:rFonts w:ascii="仿宋" w:hAnsi="仿宋" w:eastAsia="仿宋" w:cs="仿宋"/>
          <w:bCs/>
          <w:color w:val="auto"/>
          <w:sz w:val="24"/>
          <w:u w:val="single"/>
        </w:rPr>
      </w:pPr>
      <w:r>
        <w:rPr>
          <w:rFonts w:hint="eastAsia" w:ascii="仿宋" w:hAnsi="仿宋" w:eastAsia="仿宋" w:cs="仿宋"/>
          <w:bCs/>
          <w:color w:val="auto"/>
          <w:kern w:val="0"/>
          <w:sz w:val="24"/>
        </w:rPr>
        <w:t>14.3投标文件递交截止时间前，供应商须随时关注本项目招标公告发布网站上本项目的最新</w:t>
      </w:r>
      <w:r>
        <w:rPr>
          <w:rFonts w:hint="eastAsia" w:ascii="仿宋" w:hAnsi="仿宋" w:eastAsia="仿宋" w:cs="仿宋"/>
          <w:color w:val="auto"/>
          <w:sz w:val="24"/>
        </w:rPr>
        <w:t>的变更公告、更正公告、澄清公告等相关信息，并对上述查看行为自行承担责任；</w:t>
      </w:r>
      <w:r>
        <w:rPr>
          <w:rFonts w:hint="eastAsia" w:ascii="仿宋" w:hAnsi="仿宋" w:eastAsia="仿宋" w:cs="仿宋"/>
          <w:bCs/>
          <w:color w:val="auto"/>
          <w:sz w:val="24"/>
        </w:rPr>
        <w:t>供应商对索取书面修改或者澄清文件或者查阅电子修改或者澄清文件的行为自行承担责任，在投标截止时间后递交的投标文件视为无效投标文件。</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15. 投标报价</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15.1 本招标项目使用的货币为</w:t>
      </w:r>
      <w:r>
        <w:rPr>
          <w:rFonts w:hint="eastAsia" w:ascii="仿宋" w:hAnsi="仿宋" w:eastAsia="仿宋" w:cs="仿宋"/>
          <w:color w:val="auto"/>
          <w:kern w:val="0"/>
          <w:sz w:val="24"/>
          <w:u w:val="single"/>
        </w:rPr>
        <w:t xml:space="preserve"> 人民币 </w:t>
      </w:r>
      <w:r>
        <w:rPr>
          <w:rFonts w:hint="eastAsia" w:ascii="仿宋" w:hAnsi="仿宋" w:eastAsia="仿宋" w:cs="仿宋"/>
          <w:color w:val="auto"/>
          <w:kern w:val="0"/>
          <w:sz w:val="24"/>
        </w:rPr>
        <w:t>，实施时亦以</w:t>
      </w:r>
      <w:r>
        <w:rPr>
          <w:rFonts w:hint="eastAsia" w:ascii="仿宋" w:hAnsi="仿宋" w:eastAsia="仿宋" w:cs="仿宋"/>
          <w:color w:val="auto"/>
          <w:kern w:val="0"/>
          <w:sz w:val="24"/>
          <w:u w:val="single"/>
        </w:rPr>
        <w:t xml:space="preserve"> 人民币 </w:t>
      </w:r>
      <w:r>
        <w:rPr>
          <w:rFonts w:hint="eastAsia" w:ascii="仿宋" w:hAnsi="仿宋" w:eastAsia="仿宋" w:cs="仿宋"/>
          <w:color w:val="auto"/>
          <w:kern w:val="0"/>
          <w:sz w:val="24"/>
        </w:rPr>
        <w:t>支付。</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15.2 投标报价为本采购文件所确定的招标范围内的全部工作内容的价格体现。任何有选择的报价将不予接受（除非采购人另有约定），否则，在评标时将其视为无效投标。</w:t>
      </w:r>
    </w:p>
    <w:p>
      <w:pPr>
        <w:shd w:val="clear" w:color="auto" w:fill="FFFFFF"/>
        <w:adjustRightInd w:val="0"/>
        <w:snapToGrid w:val="0"/>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15.3 投标价格应包括：</w:t>
      </w:r>
    </w:p>
    <w:p>
      <w:pPr>
        <w:shd w:val="clear" w:color="auto" w:fill="FFFFFF"/>
        <w:adjustRightInd w:val="0"/>
        <w:snapToGrid w:val="0"/>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价格部分是对投标服务价格构成的说明，每一项服务仅接受一个价格。投标报价包括供应商为实施本项目提供全部服务内容所包括的全部价格的体现。</w:t>
      </w:r>
    </w:p>
    <w:p>
      <w:pPr>
        <w:shd w:val="clear" w:color="auto" w:fill="FFFFFF"/>
        <w:adjustRightInd w:val="0"/>
        <w:snapToGrid w:val="0"/>
        <w:spacing w:line="420" w:lineRule="exact"/>
        <w:ind w:firstLine="480" w:firstLineChars="200"/>
        <w:rPr>
          <w:rFonts w:ascii="仿宋" w:hAnsi="仿宋" w:eastAsia="仿宋" w:cs="仿宋"/>
          <w:color w:val="auto"/>
          <w:sz w:val="24"/>
        </w:rPr>
      </w:pPr>
      <w:r>
        <w:rPr>
          <w:rFonts w:hint="eastAsia" w:ascii="仿宋" w:hAnsi="仿宋" w:eastAsia="仿宋" w:cs="仿宋"/>
          <w:color w:val="auto"/>
          <w:kern w:val="0"/>
          <w:sz w:val="24"/>
        </w:rPr>
        <w:t>15.3.1投标报价</w:t>
      </w:r>
      <w:bookmarkStart w:id="0" w:name="_Hlk525121476"/>
      <w:r>
        <w:rPr>
          <w:rFonts w:hint="eastAsia" w:ascii="仿宋" w:hAnsi="仿宋" w:eastAsia="仿宋" w:cs="仿宋"/>
          <w:color w:val="auto"/>
          <w:kern w:val="0"/>
          <w:sz w:val="24"/>
        </w:rPr>
        <w:t>为含税价，</w:t>
      </w:r>
      <w:r>
        <w:rPr>
          <w:rFonts w:hint="eastAsia" w:ascii="仿宋" w:hAnsi="仿宋" w:eastAsia="仿宋" w:cs="仿宋"/>
          <w:color w:val="auto"/>
          <w:sz w:val="24"/>
        </w:rPr>
        <w:t>应是完成采购文件及合同条款上所列招标范围及供货工作所需的全部费用（包含设备费、安装调试、验收、保修、税金、培训费、风险费、税金、进口设备报关报检费、资料和售后服务及利润等一切费用），供应商不得以任何理由予以重复，未列和没有填写的项目费用，视为已考虑在投标总报价中。</w:t>
      </w:r>
      <w:bookmarkEnd w:id="0"/>
    </w:p>
    <w:p>
      <w:pPr>
        <w:shd w:val="clear" w:color="auto" w:fill="FFFFFF"/>
        <w:adjustRightInd w:val="0"/>
        <w:snapToGrid w:val="0"/>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15.3.2进口货物</w:t>
      </w:r>
      <w:r>
        <w:rPr>
          <w:rFonts w:hint="eastAsia" w:ascii="仿宋" w:hAnsi="仿宋" w:eastAsia="仿宋" w:cs="仿宋"/>
          <w:color w:val="auto"/>
          <w:sz w:val="24"/>
        </w:rPr>
        <w:t>报价需包含进口关税、增值税及与本项目相关的安装、调试、培训、技术服务及招标文件中规定的保险、运输和其他相关伴随服务费用（如果有）；如设备原产地系美国，则报价还需包含对美加征的进口关税，和相应的进口增值税；并列分项清单。</w:t>
      </w:r>
    </w:p>
    <w:p>
      <w:pPr>
        <w:shd w:val="clear" w:color="auto" w:fill="FFFFFF"/>
        <w:adjustRightInd w:val="0"/>
        <w:snapToGrid w:val="0"/>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15.3.3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非本项目要求的其它内容除外）。</w:t>
      </w:r>
    </w:p>
    <w:p>
      <w:pPr>
        <w:shd w:val="clear" w:color="auto" w:fill="FFFFFF"/>
        <w:adjustRightInd w:val="0"/>
        <w:snapToGrid w:val="0"/>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15.3.4供应商应在《开标一览表》标明供应商报价；在《投标货物名称、数量、规格及报价明细表》提供明细服务报价。</w:t>
      </w:r>
    </w:p>
    <w:p>
      <w:pPr>
        <w:shd w:val="clear" w:color="auto" w:fill="FFFFFF"/>
        <w:adjustRightInd w:val="0"/>
        <w:snapToGrid w:val="0"/>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15.4投标文件报价出现前后不一致的，除采购文件另有规定外，按照下列规定修正：</w:t>
      </w:r>
    </w:p>
    <w:p>
      <w:pPr>
        <w:shd w:val="clear" w:color="auto" w:fill="FFFFFF"/>
        <w:adjustRightInd w:val="0"/>
        <w:snapToGrid w:val="0"/>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（一）投标文件中《开标一览表》内容与投标文件中相应内容不一致的，以《开标一览表》为准；</w:t>
      </w:r>
    </w:p>
    <w:p>
      <w:pPr>
        <w:shd w:val="clear" w:color="auto" w:fill="FFFFFF"/>
        <w:adjustRightInd w:val="0"/>
        <w:snapToGrid w:val="0"/>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（二）大写金额和小写金额不一致的，以大写金额为准；</w:t>
      </w:r>
    </w:p>
    <w:p>
      <w:pPr>
        <w:shd w:val="clear" w:color="auto" w:fill="FFFFFF"/>
        <w:adjustRightInd w:val="0"/>
        <w:snapToGrid w:val="0"/>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（三）单价金额小数点或者百分比有明显错位的，以《开标一览表》的总价为准，并修改单价；</w:t>
      </w:r>
    </w:p>
    <w:p>
      <w:pPr>
        <w:shd w:val="clear" w:color="auto" w:fill="FFFFFF"/>
        <w:adjustRightInd w:val="0"/>
        <w:snapToGrid w:val="0"/>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（四）总价金额与按单价汇总金额不一致的，以单价金额计算结果为准。</w:t>
      </w:r>
    </w:p>
    <w:p>
      <w:pPr>
        <w:shd w:val="clear" w:color="auto" w:fill="FFFFFF"/>
        <w:adjustRightInd w:val="0"/>
        <w:snapToGrid w:val="0"/>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同时出现两种以上不一致的，按照前款规定的顺序修正。</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修正后的报价遵照如下规定处理：“供应商的澄清、说明或者补正应当采用书面形式，并加盖公章，或者由法定代表人或其授权的代表签字。供应商的澄清、说明或者补正不得超出投标文件的范围或者改变投标文件的实质性内容”。修正后的报价经供应商确认后产生约束力，供应商不确认的，其投标无效。</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16.投标保证金</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16.1投标保证金是为了保护采购人和招标机构免遭因供应商的违规、违约行为而引起的风险，采购人/代理机构在受到损害时可根据本须知的有关规定没收供应商的投标保证金。中标人如未能按采购文件要求与采购人签署项目合同并提交建设履约保证金，视为供应商违约，则采购人有权提取中标人投标保证金。</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16.2 供应商应提交投标保证金，并作为其投标的一部分。采购文件前附表规定交纳</w:t>
      </w:r>
      <w:r>
        <w:rPr>
          <w:rFonts w:hint="eastAsia" w:ascii="仿宋" w:hAnsi="仿宋" w:eastAsia="仿宋" w:cs="仿宋"/>
          <w:bCs/>
          <w:color w:val="auto"/>
          <w:kern w:val="0"/>
          <w:sz w:val="24"/>
        </w:rPr>
        <w:t>投标保证金的</w:t>
      </w:r>
      <w:r>
        <w:rPr>
          <w:rFonts w:hint="eastAsia" w:ascii="仿宋" w:hAnsi="仿宋" w:eastAsia="仿宋" w:cs="仿宋"/>
          <w:color w:val="auto"/>
          <w:kern w:val="0"/>
          <w:sz w:val="24"/>
        </w:rPr>
        <w:t>，</w:t>
      </w:r>
      <w:r>
        <w:rPr>
          <w:rFonts w:hint="eastAsia" w:ascii="仿宋" w:hAnsi="仿宋" w:eastAsia="仿宋" w:cs="仿宋"/>
          <w:bCs/>
          <w:color w:val="auto"/>
          <w:kern w:val="0"/>
          <w:sz w:val="24"/>
        </w:rPr>
        <w:t>供应商应按采购文件前附表</w:t>
      </w:r>
      <w:r>
        <w:rPr>
          <w:rFonts w:hint="eastAsia" w:ascii="仿宋" w:hAnsi="仿宋" w:eastAsia="仿宋" w:cs="仿宋"/>
          <w:color w:val="auto"/>
          <w:kern w:val="0"/>
          <w:sz w:val="24"/>
        </w:rPr>
        <w:t>规定的要求</w:t>
      </w:r>
      <w:r>
        <w:rPr>
          <w:rFonts w:hint="eastAsia" w:ascii="仿宋" w:hAnsi="仿宋" w:eastAsia="仿宋" w:cs="仿宋"/>
          <w:bCs/>
          <w:color w:val="auto"/>
          <w:kern w:val="0"/>
          <w:sz w:val="24"/>
        </w:rPr>
        <w:t>提交保证金</w:t>
      </w:r>
      <w:r>
        <w:rPr>
          <w:rFonts w:hint="eastAsia" w:ascii="仿宋" w:hAnsi="仿宋" w:eastAsia="仿宋" w:cs="仿宋"/>
          <w:color w:val="auto"/>
          <w:kern w:val="0"/>
          <w:sz w:val="24"/>
        </w:rPr>
        <w:t>，</w:t>
      </w:r>
      <w:r>
        <w:rPr>
          <w:rFonts w:hint="eastAsia" w:ascii="仿宋" w:hAnsi="仿宋" w:eastAsia="仿宋" w:cs="仿宋"/>
          <w:bCs/>
          <w:color w:val="auto"/>
          <w:kern w:val="0"/>
          <w:sz w:val="24"/>
        </w:rPr>
        <w:t>投标保证金有效期应与</w:t>
      </w:r>
      <w:r>
        <w:rPr>
          <w:rFonts w:hint="eastAsia" w:ascii="仿宋" w:hAnsi="仿宋" w:eastAsia="仿宋" w:cs="仿宋"/>
          <w:color w:val="auto"/>
          <w:kern w:val="0"/>
          <w:sz w:val="24"/>
        </w:rPr>
        <w:t>采购文件规定</w:t>
      </w:r>
      <w:r>
        <w:rPr>
          <w:rFonts w:hint="eastAsia" w:ascii="仿宋" w:hAnsi="仿宋" w:eastAsia="仿宋" w:cs="仿宋"/>
          <w:bCs/>
          <w:color w:val="auto"/>
          <w:kern w:val="0"/>
          <w:sz w:val="24"/>
        </w:rPr>
        <w:t>的投标有效期一致。供应商</w:t>
      </w:r>
      <w:r>
        <w:rPr>
          <w:rFonts w:hint="eastAsia" w:ascii="仿宋" w:hAnsi="仿宋" w:eastAsia="仿宋" w:cs="仿宋"/>
          <w:color w:val="auto"/>
          <w:kern w:val="0"/>
          <w:sz w:val="24"/>
        </w:rPr>
        <w:t>未按照采购文件要求提交投标保证金的，投标无效。</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16.3 投标保证金不接受银行保函，具体提交要求见投标须知前附表。凡未按采购文件要求提交投标保证金的投标，将视为非实质性响应性投标而被拒绝。</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16.4采购文件接受联合体投标的，可以由联合体中的一方或者共同提交投标保证金。以一方名义提交投标保证金的，对联合体各方均具有约束力。</w:t>
      </w:r>
    </w:p>
    <w:p>
      <w:pPr>
        <w:shd w:val="clear" w:color="auto" w:fill="FFFFFF"/>
        <w:spacing w:line="420" w:lineRule="exact"/>
        <w:ind w:firstLine="480" w:firstLineChars="200"/>
        <w:rPr>
          <w:rFonts w:ascii="仿宋" w:hAnsi="仿宋" w:eastAsia="仿宋" w:cs="仿宋"/>
          <w:b/>
          <w:color w:val="auto"/>
          <w:kern w:val="0"/>
          <w:sz w:val="24"/>
        </w:rPr>
      </w:pPr>
      <w:r>
        <w:rPr>
          <w:rFonts w:hint="eastAsia" w:ascii="仿宋" w:hAnsi="仿宋" w:eastAsia="仿宋" w:cs="仿宋"/>
          <w:color w:val="auto"/>
          <w:kern w:val="0"/>
          <w:sz w:val="24"/>
        </w:rPr>
        <w:t>16.5 未中标人的投标保证金，将在中标通知书发出5个工作日内退还。因违反规定被没收的投标保证金不予退回。</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16.6 中标人的投标保证金自采购合同签订之日起5个工作日内退还。</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 xml:space="preserve">16.7 </w:t>
      </w:r>
      <w:r>
        <w:rPr>
          <w:rFonts w:hint="eastAsia" w:ascii="仿宋" w:hAnsi="仿宋" w:eastAsia="仿宋" w:cs="仿宋"/>
          <w:b/>
          <w:color w:val="auto"/>
          <w:kern w:val="0"/>
          <w:sz w:val="24"/>
        </w:rPr>
        <w:t>下列任何情况发生时，投标保证金将可能被没收：</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16.7.1 供应商在规定的投标有效期内撤回其投标；</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16.7.2 中标人无正当理由拒绝按规定与采购人签订合同或未能在规定期限内签署合同的或未按采购文件要求提交履约保证金的；</w:t>
      </w:r>
    </w:p>
    <w:p>
      <w:pPr>
        <w:shd w:val="clear" w:color="auto" w:fill="FFFFFF"/>
        <w:autoSpaceDE w:val="0"/>
        <w:autoSpaceDN w:val="0"/>
        <w:adjustRightInd w:val="0"/>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 xml:space="preserve">16.8 </w:t>
      </w:r>
      <w:r>
        <w:rPr>
          <w:rFonts w:hint="eastAsia" w:ascii="仿宋" w:hAnsi="仿宋" w:eastAsia="仿宋" w:cs="仿宋"/>
          <w:b/>
          <w:color w:val="auto"/>
          <w:kern w:val="0"/>
          <w:sz w:val="24"/>
        </w:rPr>
        <w:t>供应商办理投标保证金退款申请手续须提供以下资料：</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16.8.1 供应商清晰的单位名称、开户银行名称、银行账号、银行行号。</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16.8.2 中标方办理投标保证金退款申请时，中标方还须提供与采购人签订的已加盖中标方公章的合同全本复印件或扫描件一份（代理机构存档备查）。</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特殊说明：中标人须自项目验收合格后5个工作日内，将经采购人签章确认的《验收书》原件壹份（及复印件壹份加盖中标人公章）提交至采购代理机构。</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17. 招标答疑会和现场踏勘</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17.1本项目不组织招标答疑会。</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17.2 采购人不组织供应商进行现场踏勘，供应商应自行在投标截止前对项目服务现场和周围环境进行勘察，以获取须供应商自己负责的有关编制投标文件和签署合同所需的所有资料。勘察现场所发生的费用及风险由供应商自己承担。</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18. 投标有效期</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18.1 投标有效期见本须知前附表所规定的期限，在此期限内，凡符合本采购文件要求的投标文件均保持有效。投标有效期不足的，在评标时将其视为无效投标。</w:t>
      </w:r>
    </w:p>
    <w:p>
      <w:pPr>
        <w:shd w:val="clear" w:color="auto" w:fill="FFFFFF"/>
        <w:spacing w:line="420" w:lineRule="exact"/>
        <w:ind w:firstLine="480" w:firstLineChars="200"/>
        <w:rPr>
          <w:rFonts w:ascii="仿宋" w:hAnsi="仿宋" w:eastAsia="仿宋" w:cs="仿宋"/>
          <w:bCs/>
          <w:color w:val="auto"/>
          <w:kern w:val="0"/>
          <w:sz w:val="24"/>
        </w:rPr>
      </w:pPr>
      <w:r>
        <w:rPr>
          <w:rFonts w:hint="eastAsia" w:ascii="仿宋" w:hAnsi="仿宋" w:eastAsia="仿宋" w:cs="仿宋"/>
          <w:color w:val="auto"/>
          <w:kern w:val="0"/>
          <w:sz w:val="24"/>
        </w:rPr>
        <w:t>18.2 在特殊情况下，采购人在原定的投标有效期内，可以根据需要以书面形式向供应商提出延长投标有效期的要求，对此要求供应商须以书面形式予以答复。供应商拒绝延长的，其投标在原投标有效期期届满后将不再有效，但有权收回其投标保证金；同意延长投标有效期的供应商既不能要求也不允许修改或撤回其投标文件。</w:t>
      </w:r>
    </w:p>
    <w:p>
      <w:pPr>
        <w:shd w:val="clear" w:color="auto" w:fill="FFFFFF"/>
        <w:spacing w:line="42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（三） 投标文件的编制</w:t>
      </w:r>
    </w:p>
    <w:p>
      <w:pPr>
        <w:shd w:val="clear" w:color="auto" w:fill="FFFFFF"/>
        <w:spacing w:line="42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19. 投标文件编制要求</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19.1供应商提交的投标文件及供应商与采购代理机构就有关投标的所有来往函电均使用中文。</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20. 投标文件编制的依据</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20.1 采购人提供的采购需求及有关资料；</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20.2 本采购文件及采购文件的修改或者澄清；</w:t>
      </w:r>
      <w:bookmarkStart w:id="16" w:name="_GoBack"/>
      <w:bookmarkEnd w:id="16"/>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20.3 相关的法律、法规和规定。</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21. 投标文件的组成：</w:t>
      </w:r>
      <w:r>
        <w:rPr>
          <w:rFonts w:hint="eastAsia" w:ascii="仿宋" w:hAnsi="仿宋" w:eastAsia="仿宋" w:cs="仿宋"/>
          <w:bCs/>
          <w:color w:val="auto"/>
          <w:kern w:val="0"/>
          <w:sz w:val="24"/>
        </w:rPr>
        <w:t>商务部分、技术部分、报价部分</w:t>
      </w:r>
      <w:r>
        <w:rPr>
          <w:rFonts w:hint="eastAsia" w:ascii="仿宋" w:hAnsi="仿宋" w:eastAsia="仿宋" w:cs="仿宋"/>
          <w:b/>
          <w:bCs/>
          <w:color w:val="auto"/>
          <w:kern w:val="0"/>
          <w:sz w:val="24"/>
        </w:rPr>
        <w:t>。</w:t>
      </w:r>
    </w:p>
    <w:p>
      <w:pPr>
        <w:shd w:val="clear" w:color="auto" w:fill="FFFFFF"/>
        <w:spacing w:line="420" w:lineRule="exact"/>
        <w:ind w:firstLine="482" w:firstLineChars="200"/>
        <w:rPr>
          <w:rFonts w:ascii="仿宋" w:hAnsi="仿宋" w:eastAsia="仿宋" w:cs="仿宋"/>
          <w:b/>
          <w:bCs/>
          <w:color w:val="auto"/>
          <w:kern w:val="0"/>
          <w:sz w:val="24"/>
        </w:rPr>
      </w:pPr>
      <w:bookmarkStart w:id="1" w:name="_Hlk519799218"/>
      <w:bookmarkStart w:id="2" w:name="_Hlk519798821"/>
      <w:r>
        <w:rPr>
          <w:rFonts w:hint="eastAsia" w:ascii="仿宋" w:hAnsi="仿宋" w:eastAsia="仿宋" w:cs="仿宋"/>
          <w:b/>
          <w:bCs/>
          <w:color w:val="auto"/>
          <w:kern w:val="0"/>
          <w:sz w:val="24"/>
        </w:rPr>
        <w:t>21.1商务部分主要包括但不限于以下内容：</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（1）供应商概况（包括但不限于：营业执照复印件；参加政府采购活动前3年内在经营活动中没有重大违法记录的书面声明；供应商2021年连续三个月依法纳税和缴纳社会保险的相关证明资料）；</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（2）投标承诺书；</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（3）法定代表人资格证明书（原件放入正本）和法定代表人身份证（复印件加盖投标人公章）或者法定代表人授权委托书（原件放入正本）及被授权人身份证明（复印件加盖投标人公章）；</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（4）投标保证金缴纳凭证；</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（5）售后服务承诺书（包含但不限于交货期承诺、质量承诺、维保计划等）；</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（6）商务条款偏离表（须至少包括付款方式、保修期、售后服务响应时间情况）；</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（7）供应商近年（自2018年10月1日至投标截止日期）同类项目业绩，附中标或成交通知书或合同（复印件加盖公章）；</w:t>
      </w:r>
    </w:p>
    <w:p>
      <w:pPr>
        <w:shd w:val="clear" w:color="auto" w:fill="FFFFFF"/>
        <w:spacing w:line="42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（8）供应商认为有必要提供的其他资料。</w:t>
      </w:r>
    </w:p>
    <w:bookmarkEnd w:id="1"/>
    <w:bookmarkEnd w:id="2"/>
    <w:p>
      <w:pPr>
        <w:shd w:val="clear" w:color="auto" w:fill="FFFFFF"/>
        <w:spacing w:line="42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21.2技术部分主要包括但不限于以下内容：</w:t>
      </w:r>
    </w:p>
    <w:p>
      <w:pPr>
        <w:autoSpaceDE w:val="0"/>
        <w:autoSpaceDN w:val="0"/>
        <w:adjustRightInd w:val="0"/>
        <w:spacing w:line="420" w:lineRule="exact"/>
        <w:ind w:firstLine="482" w:firstLineChars="200"/>
        <w:rPr>
          <w:rFonts w:ascii="仿宋" w:hAnsi="仿宋" w:eastAsia="仿宋" w:cs="仿宋"/>
          <w:b/>
          <w:color w:val="auto"/>
          <w:kern w:val="0"/>
          <w:sz w:val="24"/>
        </w:rPr>
      </w:pPr>
      <w:bookmarkStart w:id="3" w:name="_Hlk519798213"/>
      <w:r>
        <w:rPr>
          <w:rFonts w:hint="eastAsia" w:ascii="仿宋" w:hAnsi="仿宋" w:eastAsia="仿宋" w:cs="仿宋"/>
          <w:b/>
          <w:color w:val="auto"/>
          <w:kern w:val="0"/>
          <w:sz w:val="24"/>
        </w:rPr>
        <w:t>（1）技术条款偏离表</w:t>
      </w:r>
      <w:bookmarkStart w:id="4" w:name="_Hlk49258786"/>
      <w:r>
        <w:rPr>
          <w:rFonts w:hint="eastAsia" w:ascii="仿宋" w:hAnsi="仿宋" w:eastAsia="仿宋" w:cs="仿宋"/>
          <w:b/>
          <w:color w:val="auto"/>
          <w:kern w:val="0"/>
          <w:sz w:val="24"/>
        </w:rPr>
        <w:t>（供应商提供的《技术条款偏离表》须对照第四章《采购需求》所有条款逐条列出是否响应及响应内容）</w:t>
      </w:r>
      <w:bookmarkEnd w:id="4"/>
      <w:r>
        <w:rPr>
          <w:rFonts w:hint="eastAsia" w:ascii="仿宋" w:hAnsi="仿宋" w:eastAsia="仿宋" w:cs="仿宋"/>
          <w:b/>
          <w:color w:val="auto"/>
          <w:kern w:val="0"/>
          <w:sz w:val="24"/>
        </w:rPr>
        <w:t>；</w:t>
      </w:r>
    </w:p>
    <w:p>
      <w:pPr>
        <w:autoSpaceDE w:val="0"/>
        <w:autoSpaceDN w:val="0"/>
        <w:adjustRightInd w:val="0"/>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w:t>
      </w:r>
      <w:r>
        <w:rPr>
          <w:rFonts w:hint="eastAsia" w:ascii="仿宋" w:hAnsi="仿宋" w:eastAsia="仿宋" w:cs="仿宋"/>
          <w:b/>
          <w:color w:val="auto"/>
          <w:kern w:val="0"/>
          <w:sz w:val="24"/>
        </w:rPr>
        <w:t>2）所投产品应提供具有检测资质的检验检测部门出具的检验检测报告、对外公开发行的印刷版彩页。</w:t>
      </w:r>
    </w:p>
    <w:p>
      <w:pPr>
        <w:autoSpaceDE w:val="0"/>
        <w:autoSpaceDN w:val="0"/>
        <w:adjustRightInd w:val="0"/>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（3）项目实施团队、系统集成及接口方案、信息风险管控、安全保障解决方案；</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（4）产品详细配置清单；</w:t>
      </w:r>
    </w:p>
    <w:p>
      <w:pPr>
        <w:shd w:val="clear" w:color="auto" w:fill="FFFFFF"/>
        <w:spacing w:line="42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（5）供应商认为有必要提供的声明及文件资料。</w:t>
      </w:r>
    </w:p>
    <w:bookmarkEnd w:id="3"/>
    <w:p>
      <w:pPr>
        <w:shd w:val="clear" w:color="auto" w:fill="FFFFFF"/>
        <w:spacing w:line="42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21.3报价部分主要包括但不限于以下内容：</w:t>
      </w:r>
      <w:r>
        <w:rPr>
          <w:rFonts w:hint="eastAsia" w:ascii="仿宋" w:hAnsi="仿宋" w:eastAsia="仿宋" w:cs="仿宋"/>
          <w:b/>
          <w:bCs/>
          <w:color w:val="auto"/>
          <w:kern w:val="0"/>
          <w:sz w:val="24"/>
        </w:rPr>
        <w:tab/>
      </w:r>
    </w:p>
    <w:p>
      <w:pPr>
        <w:shd w:val="clear" w:color="auto" w:fill="FFFFFF"/>
        <w:spacing w:line="420" w:lineRule="exact"/>
        <w:ind w:firstLine="482" w:firstLineChars="200"/>
        <w:rPr>
          <w:rFonts w:ascii="仿宋" w:hAnsi="仿宋" w:eastAsia="仿宋" w:cs="仿宋"/>
          <w:b/>
          <w:color w:val="auto"/>
          <w:kern w:val="0"/>
          <w:sz w:val="24"/>
        </w:rPr>
      </w:pPr>
      <w:bookmarkStart w:id="5" w:name="_Hlk519798401"/>
      <w:r>
        <w:rPr>
          <w:rFonts w:hint="eastAsia" w:ascii="仿宋" w:hAnsi="仿宋" w:eastAsia="仿宋" w:cs="仿宋"/>
          <w:b/>
          <w:color w:val="auto"/>
          <w:kern w:val="0"/>
          <w:sz w:val="24"/>
        </w:rPr>
        <w:t>（1）开标一览表；（封装要求见本文件第五章 投标文件格式 相关要求）；</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（2）投标货物名称、数量、规格及报价明细表</w:t>
      </w:r>
    </w:p>
    <w:p>
      <w:pPr>
        <w:shd w:val="clear" w:color="auto" w:fill="FFFFFF"/>
        <w:spacing w:line="42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（3）报价需要的其他资料。</w:t>
      </w:r>
    </w:p>
    <w:bookmarkEnd w:id="5"/>
    <w:p>
      <w:pPr>
        <w:shd w:val="clear" w:color="auto" w:fill="FFFFFF"/>
        <w:spacing w:line="42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22. 投标文件的编制及格式</w:t>
      </w:r>
    </w:p>
    <w:p>
      <w:pPr>
        <w:shd w:val="clear" w:color="auto" w:fill="FFFFFF"/>
        <w:spacing w:line="420" w:lineRule="exact"/>
        <w:ind w:firstLine="482" w:firstLineChars="200"/>
        <w:rPr>
          <w:rFonts w:ascii="仿宋" w:hAnsi="仿宋" w:eastAsia="仿宋" w:cs="仿宋"/>
          <w:color w:val="auto"/>
          <w:sz w:val="24"/>
        </w:rPr>
      </w:pPr>
      <w:r>
        <w:rPr>
          <w:rFonts w:hint="eastAsia" w:ascii="仿宋" w:hAnsi="仿宋" w:eastAsia="仿宋" w:cs="仿宋"/>
          <w:b/>
          <w:color w:val="auto"/>
          <w:sz w:val="24"/>
        </w:rPr>
        <w:t>22.1 供应商提供的投标文件应按照本须知第20条规定的内容编制，其中，第21.1（1）—（6）、第21.2（1）—（4）、第21.3（1）—（2）为必备项，供应商在投标文件中必须提供有关材料，如果缺项，或不符合要求，将导致投标无效。</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sz w:val="24"/>
        </w:rPr>
        <w:t>22.2供应商提供的投标文件应当使用采购文件所提供投标文件格式（表格可按照同样格式扩展），并保证所提供的资料的真实性。未提供格式的，供应商可自行编制。</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22.3采购文件要求提供的所有证书、合同等招标要求的证明资料，均使用复印件，特别说明为原件的除外。</w:t>
      </w:r>
      <w:r>
        <w:rPr>
          <w:rFonts w:hint="eastAsia" w:ascii="仿宋" w:hAnsi="仿宋" w:eastAsia="仿宋" w:cs="仿宋"/>
          <w:color w:val="auto"/>
          <w:sz w:val="24"/>
        </w:rPr>
        <w:t>本采购文件规定的投标文件编制中所需提交的证明材料复印件须加盖供应商公章，且内容须清晰可辩，</w:t>
      </w:r>
      <w:r>
        <w:rPr>
          <w:rFonts w:hint="eastAsia" w:ascii="仿宋" w:hAnsi="仿宋" w:eastAsia="仿宋" w:cs="仿宋"/>
          <w:b/>
          <w:color w:val="auto"/>
          <w:kern w:val="0"/>
          <w:sz w:val="24"/>
        </w:rPr>
        <w:t>否则视为非实质响应采购文件</w:t>
      </w:r>
      <w:r>
        <w:rPr>
          <w:rFonts w:hint="eastAsia" w:ascii="仿宋" w:hAnsi="仿宋" w:eastAsia="仿宋" w:cs="仿宋"/>
          <w:b/>
          <w:color w:val="auto"/>
          <w:sz w:val="24"/>
        </w:rPr>
        <w:t>。</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kern w:val="0"/>
          <w:sz w:val="24"/>
        </w:rPr>
        <w:t>22.4 投标文件严禁涂改或行间插字和增删。除非这些修改是根据采购人的指示进行的，或者是供应商造成的必须修改的错误，</w:t>
      </w:r>
      <w:r>
        <w:rPr>
          <w:rFonts w:hint="eastAsia" w:ascii="仿宋" w:hAnsi="仿宋" w:eastAsia="仿宋" w:cs="仿宋"/>
          <w:color w:val="auto"/>
          <w:sz w:val="24"/>
        </w:rPr>
        <w:t>必要的修改处必须有供应商法人代表或其授权代表人签字。</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22.5 采购文件中分标段的，</w:t>
      </w:r>
      <w:r>
        <w:rPr>
          <w:rFonts w:hint="eastAsia" w:ascii="仿宋" w:hAnsi="仿宋" w:eastAsia="仿宋" w:cs="仿宋"/>
          <w:bCs/>
          <w:color w:val="auto"/>
          <w:sz w:val="24"/>
          <w:lang w:val="zh-CN"/>
        </w:rPr>
        <w:t>供应商须针对本单位所投标段分别编制投标文件并单独提交。</w:t>
      </w:r>
      <w:r>
        <w:rPr>
          <w:rFonts w:hint="eastAsia" w:ascii="仿宋" w:hAnsi="仿宋" w:eastAsia="仿宋" w:cs="仿宋"/>
          <w:bCs/>
          <w:color w:val="auto"/>
          <w:sz w:val="24"/>
        </w:rPr>
        <w:t>供应商应当按照采购文件的要求编制投标文件。投标文件应当对采购文件提出的要求和条件作出明确响应。</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23. 投标文件的份数和签署</w:t>
      </w:r>
    </w:p>
    <w:p>
      <w:pPr>
        <w:shd w:val="clear" w:color="auto" w:fill="FFFFFF"/>
        <w:spacing w:line="420" w:lineRule="exact"/>
        <w:ind w:firstLine="480" w:firstLineChars="200"/>
        <w:rPr>
          <w:rFonts w:ascii="仿宋" w:hAnsi="仿宋" w:eastAsia="仿宋" w:cs="仿宋"/>
          <w:b/>
          <w:bCs/>
          <w:color w:val="auto"/>
          <w:kern w:val="0"/>
          <w:sz w:val="24"/>
        </w:rPr>
      </w:pPr>
      <w:r>
        <w:rPr>
          <w:rFonts w:hint="eastAsia" w:ascii="仿宋" w:hAnsi="仿宋" w:eastAsia="仿宋" w:cs="仿宋"/>
          <w:color w:val="auto"/>
          <w:kern w:val="0"/>
          <w:sz w:val="24"/>
        </w:rPr>
        <w:t>23.1 供应商应当按照本须知前附表第5项规定的份数提交投标文件。</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23.2 投标文件均须印刷体打印。</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23.3 投标文件签署要求均应符合采购文件相关要求。</w:t>
      </w:r>
    </w:p>
    <w:p>
      <w:pPr>
        <w:shd w:val="clear" w:color="auto" w:fill="FFFFFF"/>
        <w:spacing w:line="420" w:lineRule="exact"/>
        <w:ind w:firstLine="482" w:firstLineChars="200"/>
        <w:rPr>
          <w:rFonts w:ascii="仿宋" w:hAnsi="仿宋" w:eastAsia="仿宋" w:cs="仿宋"/>
          <w:color w:val="auto"/>
          <w:kern w:val="0"/>
          <w:sz w:val="24"/>
          <w:u w:val="single"/>
        </w:rPr>
      </w:pPr>
      <w:r>
        <w:rPr>
          <w:rFonts w:hint="eastAsia" w:ascii="仿宋" w:hAnsi="仿宋" w:eastAsia="仿宋" w:cs="仿宋"/>
          <w:b/>
          <w:color w:val="auto"/>
          <w:kern w:val="0"/>
          <w:sz w:val="24"/>
        </w:rPr>
        <w:t>23.4投标文件未按照上述规定编制，初步评审将不予以通过。</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（四） 投标文件的递交</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24. 投标文件的封装与标记</w:t>
      </w:r>
    </w:p>
    <w:p>
      <w:pPr>
        <w:shd w:val="clear" w:color="auto" w:fill="FFFFFF"/>
        <w:spacing w:line="420" w:lineRule="exact"/>
        <w:ind w:firstLine="480" w:firstLineChars="200"/>
        <w:rPr>
          <w:rFonts w:ascii="仿宋" w:hAnsi="仿宋" w:eastAsia="仿宋" w:cs="仿宋"/>
          <w:color w:val="auto"/>
          <w:kern w:val="0"/>
          <w:sz w:val="24"/>
          <w:u w:val="single"/>
        </w:rPr>
      </w:pPr>
      <w:r>
        <w:rPr>
          <w:rFonts w:hint="eastAsia" w:ascii="仿宋" w:hAnsi="仿宋" w:eastAsia="仿宋" w:cs="仿宋"/>
          <w:color w:val="auto"/>
          <w:kern w:val="0"/>
          <w:sz w:val="24"/>
        </w:rPr>
        <w:t>24.1</w:t>
      </w:r>
      <w:r>
        <w:rPr>
          <w:rFonts w:hint="eastAsia" w:ascii="仿宋" w:hAnsi="仿宋" w:eastAsia="仿宋" w:cs="仿宋"/>
          <w:color w:val="auto"/>
          <w:sz w:val="24"/>
        </w:rPr>
        <w:t>供应商可将投标文件的商务部分、技术部分、报价部分</w:t>
      </w:r>
      <w:r>
        <w:rPr>
          <w:rFonts w:hint="eastAsia" w:ascii="仿宋" w:hAnsi="仿宋" w:eastAsia="仿宋" w:cs="仿宋"/>
          <w:b/>
          <w:bCs/>
          <w:color w:val="auto"/>
          <w:sz w:val="24"/>
        </w:rPr>
        <w:t>分开</w:t>
      </w:r>
      <w:r>
        <w:rPr>
          <w:rFonts w:hint="eastAsia" w:ascii="仿宋" w:hAnsi="仿宋" w:eastAsia="仿宋" w:cs="仿宋"/>
          <w:color w:val="auto"/>
          <w:sz w:val="24"/>
        </w:rPr>
        <w:t>装订，也可装订成一册，但分为三个部分。</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24.2 除特别说明外，全套响应文件的书面部分均须使用A4规格纸张无线胶装方式装订，不得采用活页夹等可随时拆换的方式装订。</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24.3供应商应当按照本须知前附表第12项密封要求提交投标文件。</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25. 投标文件的提交</w:t>
      </w:r>
    </w:p>
    <w:p>
      <w:pPr>
        <w:shd w:val="clear" w:color="auto" w:fill="FFFFFF"/>
        <w:spacing w:line="42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供应商应当按照本投标须知前附表所规定的地点，于投标截止时间前提交投标文件。未按采购文件规定地点、时间送达或未按采购文件要求封装、标识、提交的投标文件</w:t>
      </w:r>
      <w:r>
        <w:rPr>
          <w:rFonts w:hint="eastAsia" w:ascii="仿宋" w:hAnsi="仿宋" w:eastAsia="仿宋" w:cs="仿宋"/>
          <w:bCs/>
          <w:color w:val="auto"/>
          <w:sz w:val="24"/>
        </w:rPr>
        <w:t>将被拒绝接收</w:t>
      </w:r>
      <w:r>
        <w:rPr>
          <w:rFonts w:hint="eastAsia" w:ascii="仿宋" w:hAnsi="仿宋" w:eastAsia="仿宋" w:cs="仿宋"/>
          <w:bCs/>
          <w:color w:val="auto"/>
          <w:kern w:val="0"/>
          <w:sz w:val="24"/>
        </w:rPr>
        <w:t>。</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26. 投标文件提交的截止时间</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26.1 投标文件提交的截止时间详见本投标须知前附表规定。</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26.2 采购人可按本采购文件第14条规定以修改补充通知的方式，酌情延长提交投标书的截止时间。在上述情况下，采购人与供应商在原投标截止时间前的全部权力和义务，将适用于延长后新的投标截止时间。</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26.3 截至投标文件递交截止时间，采购人收到的投标文件少于3个的，采购人将依法重新组织招标。评标过程中有效供应商少于3个的，应终止评标，由采购人依法重新组织招标。</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27. 迟交的投标文件</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供应商在本投标须知前附表规定的投标截止时间以后送达的投标文件将被拒绝并退回供应商。</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28. 投标文件的补充、修改与撤回</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28.1 供应商在投标须知前附表规定的投标截止时间之前，可以以书面形式补充、修改或撤回已提交的投标文件。</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28.2 供应商对投标文件的补充、修改或撤回，应按本采购文件第 24 条的规定编制、密封、标识和提交，并在内层和外层封套上清楚标明“补充”、“修改”或“撤回”字样。</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28.3 在投标截止时间之后，供应商不得补充、修改投标文件。</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（五） 开标</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29. 开标</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29.1 招标会将于投标须知前附表规定的时间和地点召开，邀请供应商代表参加。评标委员会成员不得参加开标活动。供应商应委派开标代表参加开标。与会的供应商代表应在投标文件递交登记表上签字确认其投标文件已递交。</w:t>
      </w:r>
      <w:r>
        <w:rPr>
          <w:rFonts w:hint="eastAsia" w:ascii="仿宋" w:hAnsi="仿宋" w:eastAsia="仿宋" w:cs="仿宋"/>
          <w:b/>
          <w:color w:val="auto"/>
          <w:kern w:val="0"/>
          <w:sz w:val="24"/>
        </w:rPr>
        <w:t>在开标前不得开启投标文件。</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29.2 开标程序</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29.2.1供应商不足3个的，不得开标。</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29.2.2 开标由采购人或采购代理机构主持；</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29.2.3 宣读开标纪律，介绍采购人、监督人（或公证人员）；</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29.2.4 由监督人（或公证人员）随机抽取的供应商授权代表检查所有递交的投标文件的送达时间、密封情况；</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29.2.5由采购人或采购代理机构工作人员按投标文件送达时间正顺序当众拆启投标文件，宣读开标一览表中供应商的名称及货物名称、数量、价格等采购文件规定的需要宣布的内容；如唱标人宣读的内容与投标文件不一致时，供应商代表应当当场提出。</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29.2.6唱标结束后由采购人代表对供应商进行资格审查；资格审查不合格的，投标无效；</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29.2.7 按本文件第 28 条已提交了可接受的撤回通知的投标文件及无效投标文件将不予开封。</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29.2.8 供应商代表对开标过程和开标记录有疑义，以及认为采购人、采购代理机构相关工作人员有需要回避的情形的，应当场提出询问或者回避申请。供应商未参加开标的，视同认可开标结果。</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29.3 公开招标数额标准以上的采购项目，投标截止后供应商不足3家或者通过资格审查或符合性审查的供应商不足3家的，除采购任务取消情形外，可按照以下方式处理：</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（一）采购文件存在不合理条款或者招标程序不符合规定的，采购人、采购代理机构改正后依法重新招标；</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（二）采购文件没有不合理条款、招标程序符合规定，需要采用其他采购方式采购的，采购人应当依法报财政部门批准。</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29.4 采购人或采购代理机构应对开标过程进行记录，由参加开标的各供应商代表和相关工作人员签字确认后随采购文件一并存档。</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30. 资格审查</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30.1开标结束后，采购人按照下述规定的资格证明文件内容对各供应商进行资格审查。资格审查不合格的，其投标无效。</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30.2资格证明文件(以下文件必须在有效期内)</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 供应商营业执照（复印件加盖供应商公章）。</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 投标代表的法定代表人授权委托书原件、本人身份证原件。授权委托书应由法定代表人签名或盖章并加盖企业公章。法定代表人本人到场开标的，提供本人身份证原件。</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30.3合格供应商不足三家的，不进行评标。</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（六） 评标</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31. 评标委员会与评标</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31.1 评标工作由采购人依法组建的评标委员会负责。评标委员会的名单在评标结果公告前应当保密。</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31.2 本项目评标委员会由</w:t>
      </w:r>
      <w:r>
        <w:rPr>
          <w:rFonts w:hint="eastAsia" w:ascii="仿宋" w:hAnsi="仿宋" w:eastAsia="仿宋" w:cs="仿宋"/>
          <w:color w:val="auto"/>
          <w:kern w:val="0"/>
          <w:sz w:val="24"/>
          <w:u w:val="single"/>
        </w:rPr>
        <w:t>5</w:t>
      </w:r>
      <w:r>
        <w:rPr>
          <w:rFonts w:hint="eastAsia" w:ascii="仿宋" w:hAnsi="仿宋" w:eastAsia="仿宋" w:cs="仿宋"/>
          <w:color w:val="auto"/>
          <w:kern w:val="0"/>
          <w:sz w:val="24"/>
        </w:rPr>
        <w:t>人组成，其中：专家库中随机抽取专家</w:t>
      </w:r>
      <w:r>
        <w:rPr>
          <w:rFonts w:hint="eastAsia" w:ascii="仿宋" w:hAnsi="仿宋" w:eastAsia="仿宋" w:cs="仿宋"/>
          <w:color w:val="auto"/>
          <w:kern w:val="0"/>
          <w:sz w:val="24"/>
          <w:u w:val="single"/>
        </w:rPr>
        <w:t>4</w:t>
      </w:r>
      <w:r>
        <w:rPr>
          <w:rFonts w:hint="eastAsia" w:ascii="仿宋" w:hAnsi="仿宋" w:eastAsia="仿宋" w:cs="仿宋"/>
          <w:color w:val="auto"/>
          <w:kern w:val="0"/>
          <w:sz w:val="24"/>
        </w:rPr>
        <w:t>人,采购人代表</w:t>
      </w:r>
      <w:r>
        <w:rPr>
          <w:rFonts w:hint="eastAsia" w:ascii="仿宋" w:hAnsi="仿宋" w:eastAsia="仿宋" w:cs="仿宋"/>
          <w:color w:val="auto"/>
          <w:kern w:val="0"/>
          <w:sz w:val="24"/>
          <w:u w:val="single"/>
        </w:rPr>
        <w:t>1</w:t>
      </w:r>
      <w:r>
        <w:rPr>
          <w:rFonts w:hint="eastAsia" w:ascii="仿宋" w:hAnsi="仿宋" w:eastAsia="仿宋" w:cs="仿宋"/>
          <w:color w:val="auto"/>
          <w:kern w:val="0"/>
          <w:sz w:val="24"/>
        </w:rPr>
        <w:t>人。</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31.3 开标结束后，开始评标，评标采用保密方式进行。</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31.4 评标委员会主任由评标委员会成员推举产生，并与评标委员会其他成员有同等的权利和义务。采购人代表不得担任评标委员会组长。</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31.5 评标委员会成员应当客观、公正地履行职责，遵守职业道德，对所提出的评审意见承担个人责任。</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31.6 评标委员会根据采购文件确定的评比标准和方法，对投标文件进行系统地评审和比较。采购文件中没有规定的标准和方法不得作为评标的依据。</w:t>
      </w:r>
    </w:p>
    <w:p>
      <w:pPr>
        <w:shd w:val="clear" w:color="auto" w:fill="FFFFFF"/>
        <w:spacing w:line="420" w:lineRule="exact"/>
        <w:ind w:firstLine="480" w:firstLineChars="200"/>
        <w:rPr>
          <w:rFonts w:ascii="仿宋" w:hAnsi="仿宋" w:eastAsia="仿宋" w:cs="仿宋"/>
          <w:color w:val="auto"/>
          <w:kern w:val="0"/>
          <w:sz w:val="24"/>
          <w:u w:val="single"/>
        </w:rPr>
      </w:pPr>
      <w:r>
        <w:rPr>
          <w:rFonts w:hint="eastAsia" w:ascii="仿宋" w:hAnsi="仿宋" w:eastAsia="仿宋" w:cs="仿宋"/>
          <w:color w:val="auto"/>
          <w:kern w:val="0"/>
          <w:sz w:val="24"/>
        </w:rPr>
        <w:t>31.7在评标过程中，评标委员会发现有证据表明供应商以他人的名义投标、串通投标、以行贿手段谋取中标或者以其他弄虚作假方式投标的，该供应商的投标作无效标处理。并在评标报告中说明。</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32. 投标文件的澄清</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32.1 为有助于对投标文件进行审查、评估和比较，供应商对评审中评标委员会书面提出的投标文件中含义不明确、同类问题表述不一致或者有明显文字和计算错误的内容，供应商以采用书面形式的澄清、说明或者补正，并加盖公章，或者由法定代表人或其授权的代表签字。供应商的澄清、说明或者补正不得超出投标文件的范围或者改变投标文件的实质性内容。</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32.2 供应商未按照要求对投标文件进行澄清、说明或者补正的，评标委员会可以否决其投标。</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33. 投标文件的评审、比较</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33.1 投标文件符合性审查</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33.1.1评标委员会应当对符合资格的供应商的投标文件进行符合性审查，以确定其是否满足采购文件的实质性要求。通过资格审查的供应商的投标文件进入详细评审。</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33.2 投标文件的详细评审</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33.2.1</w:t>
      </w:r>
      <w:r>
        <w:rPr>
          <w:rFonts w:hint="eastAsia" w:ascii="仿宋" w:hAnsi="仿宋" w:eastAsia="仿宋" w:cs="仿宋"/>
          <w:bCs/>
          <w:color w:val="auto"/>
          <w:kern w:val="0"/>
          <w:sz w:val="24"/>
        </w:rPr>
        <w:t>综合评分法是指投标文件满足采购文件全部实质性要求，且按照评审因素的量化指标评审综合得分（即商务部分、技术部分、报价部分合计分值）最高的供应商为中标候选人的评标方法。采用综合评分法的，评标委员会将按供应商得分顺序由高到低依次排名，得分相同的，按投标报价由低到高顺序排列。得分及报价相同的，按技术指标优劣顺序排列。得分最高的前一至三名供应商将成为中标候选人。</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33.2.2 评审中，评标委员会可对投标文件中含义不明确、同类问题表述不一致或者有明显文字和计算错误的内容，评标委员会应当以书面形式要求供应商作出必要的澄清、说明或者补正。</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供应商的澄清、说明或者补正应当采用书面形式，并加盖公章，或者由法定代表人或其授权的代表签字。供应商的澄清、说明或者补正不得超出投标文件的范围或者改变投标文件的实质性内容。</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33.2.3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1"/>
          <w:sz w:val="24"/>
        </w:rPr>
        <w:t>33.3.4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33.2.5评标委员会发现采购文件存在歧义、重大缺陷导致评标工作无法进行，或者采购文件内容违反国家有关强制性规定的，应当停止评标工作，与采购人或者采购代理机构沟通并作书面记录。采购人或者采购代理机构确认后，应当修改采购文件，重新组织采购活动。</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33.2.6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33.2.7评标结果汇总完成后，除下列情形外，任何人不得修改评标结果：</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（一）分值汇总计算错误的；</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（二）分项评分超出评分标准范围的；</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（三）评标委员会成员对客观评审因素评分不一致的；</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（四）经评标委员会认定评分畸高、畸低的。</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FFFFFF"/>
        <w:spacing w:line="420" w:lineRule="exact"/>
        <w:ind w:firstLine="480" w:firstLineChars="200"/>
        <w:rPr>
          <w:rFonts w:ascii="仿宋" w:hAnsi="仿宋" w:eastAsia="仿宋" w:cs="仿宋"/>
          <w:bCs/>
          <w:color w:val="auto"/>
          <w:kern w:val="0"/>
          <w:sz w:val="24"/>
        </w:rPr>
      </w:pPr>
      <w:r>
        <w:rPr>
          <w:rFonts w:hint="eastAsia" w:ascii="仿宋" w:hAnsi="仿宋" w:eastAsia="仿宋" w:cs="仿宋"/>
          <w:color w:val="auto"/>
          <w:kern w:val="0"/>
          <w:sz w:val="24"/>
        </w:rPr>
        <w:t>33.2.8 评标委员会依据投标须知前附表规定的评标方法，对供应商的投标文件进行评审和比较，</w:t>
      </w:r>
      <w:r>
        <w:rPr>
          <w:rFonts w:hint="eastAsia" w:ascii="仿宋" w:hAnsi="仿宋" w:eastAsia="仿宋" w:cs="仿宋"/>
          <w:bCs/>
          <w:color w:val="auto"/>
          <w:kern w:val="0"/>
          <w:sz w:val="24"/>
        </w:rPr>
        <w:t>供应商最终得分等于商务部分、技术部分、报价部分得分之和。评标委员会确定供应商最终得分向采购人提出书面报告，并推荐合格的中标候选人。</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34. 评标的办法和标准</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34.1 本招标项目评标办法为综合评分法</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34.2 审查</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34.2.1 资格审查</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34.2.2 投标文件符合性审查</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34.2.3 投标文件详细评审</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（1）投标报价评审</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（2）投标文件商务部分、技术部分评审</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34.3 评标的具体评审办法和标准</w:t>
      </w:r>
    </w:p>
    <w:p>
      <w:pPr>
        <w:shd w:val="clear" w:color="auto" w:fill="FFFFFF"/>
        <w:tabs>
          <w:tab w:val="left" w:pos="3045"/>
        </w:tabs>
        <w:autoSpaceDE w:val="0"/>
        <w:autoSpaceDN w:val="0"/>
        <w:adjustRightInd w:val="0"/>
        <w:snapToGrid w:val="0"/>
        <w:spacing w:line="420" w:lineRule="exact"/>
        <w:rPr>
          <w:rFonts w:ascii="仿宋" w:hAnsi="仿宋" w:eastAsia="仿宋" w:cs="仿宋"/>
          <w:b/>
          <w:color w:val="auto"/>
          <w:kern w:val="0"/>
          <w:sz w:val="24"/>
        </w:rPr>
      </w:pPr>
      <w:r>
        <w:rPr>
          <w:rFonts w:hint="eastAsia" w:ascii="仿宋" w:hAnsi="仿宋" w:eastAsia="仿宋" w:cs="仿宋"/>
          <w:b/>
          <w:color w:val="auto"/>
          <w:kern w:val="0"/>
          <w:sz w:val="24"/>
        </w:rPr>
        <w:br w:type="page"/>
      </w:r>
      <w:r>
        <w:rPr>
          <w:rFonts w:hint="eastAsia" w:ascii="仿宋" w:hAnsi="仿宋" w:eastAsia="仿宋" w:cs="仿宋"/>
          <w:b/>
          <w:color w:val="auto"/>
          <w:sz w:val="24"/>
        </w:rPr>
        <w:t>34.3.1初步评审（符合性审查）</w:t>
      </w:r>
    </w:p>
    <w:tbl>
      <w:tblPr>
        <w:tblStyle w:val="58"/>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67"/>
        <w:gridCol w:w="3544"/>
        <w:gridCol w:w="1134"/>
        <w:gridCol w:w="1275"/>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851" w:type="dxa"/>
            <w:tcBorders>
              <w:bottom w:val="single" w:color="auto" w:sz="4" w:space="0"/>
            </w:tcBorders>
            <w:vAlign w:val="center"/>
          </w:tcPr>
          <w:p>
            <w:pPr>
              <w:shd w:val="clear" w:color="auto" w:fill="FFFFFF"/>
              <w:spacing w:line="420" w:lineRule="exact"/>
              <w:jc w:val="center"/>
              <w:rPr>
                <w:rFonts w:ascii="仿宋" w:hAnsi="仿宋" w:eastAsia="仿宋" w:cs="仿宋"/>
                <w:b/>
                <w:color w:val="auto"/>
                <w:sz w:val="24"/>
              </w:rPr>
            </w:pPr>
            <w:r>
              <w:rPr>
                <w:rFonts w:hint="eastAsia" w:ascii="仿宋" w:hAnsi="仿宋" w:eastAsia="仿宋" w:cs="仿宋"/>
                <w:b/>
                <w:color w:val="auto"/>
                <w:sz w:val="24"/>
              </w:rPr>
              <w:t>项目</w:t>
            </w:r>
          </w:p>
        </w:tc>
        <w:tc>
          <w:tcPr>
            <w:tcW w:w="4111" w:type="dxa"/>
            <w:gridSpan w:val="2"/>
            <w:tcBorders>
              <w:bottom w:val="single" w:color="auto" w:sz="4" w:space="0"/>
            </w:tcBorders>
            <w:vAlign w:val="center"/>
          </w:tcPr>
          <w:p>
            <w:pPr>
              <w:shd w:val="clear" w:color="auto" w:fill="FFFFFF"/>
              <w:spacing w:line="420" w:lineRule="exact"/>
              <w:jc w:val="center"/>
              <w:rPr>
                <w:rFonts w:ascii="仿宋" w:hAnsi="仿宋" w:eastAsia="仿宋" w:cs="仿宋"/>
                <w:b/>
                <w:color w:val="auto"/>
                <w:sz w:val="24"/>
              </w:rPr>
            </w:pPr>
            <w:r>
              <w:rPr>
                <w:rFonts w:hint="eastAsia" w:ascii="仿宋" w:hAnsi="仿宋" w:eastAsia="仿宋" w:cs="仿宋"/>
                <w:b/>
                <w:color w:val="auto"/>
                <w:sz w:val="24"/>
              </w:rPr>
              <w:t>评  审  内  容</w:t>
            </w:r>
          </w:p>
        </w:tc>
        <w:tc>
          <w:tcPr>
            <w:tcW w:w="1134" w:type="dxa"/>
            <w:tcBorders>
              <w:bottom w:val="single" w:color="auto" w:sz="4" w:space="0"/>
            </w:tcBorders>
            <w:vAlign w:val="center"/>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供应商1</w:t>
            </w:r>
          </w:p>
        </w:tc>
        <w:tc>
          <w:tcPr>
            <w:tcW w:w="1275" w:type="dxa"/>
            <w:tcBorders>
              <w:bottom w:val="single" w:color="auto" w:sz="4" w:space="0"/>
            </w:tcBorders>
            <w:vAlign w:val="center"/>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供应商2</w:t>
            </w:r>
          </w:p>
        </w:tc>
        <w:tc>
          <w:tcPr>
            <w:tcW w:w="1276" w:type="dxa"/>
            <w:tcBorders>
              <w:bottom w:val="single" w:color="auto" w:sz="4" w:space="0"/>
            </w:tcBorders>
            <w:vAlign w:val="center"/>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供应商3</w:t>
            </w:r>
          </w:p>
        </w:tc>
        <w:tc>
          <w:tcPr>
            <w:tcW w:w="1134" w:type="dxa"/>
            <w:tcBorders>
              <w:bottom w:val="single" w:color="auto" w:sz="4" w:space="0"/>
            </w:tcBorders>
            <w:vAlign w:val="center"/>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1" w:type="dxa"/>
            <w:vMerge w:val="restart"/>
            <w:vAlign w:val="center"/>
          </w:tcPr>
          <w:p>
            <w:pPr>
              <w:shd w:val="clear" w:color="auto" w:fill="FFFFFF"/>
              <w:spacing w:line="420" w:lineRule="exact"/>
              <w:jc w:val="center"/>
              <w:rPr>
                <w:rFonts w:ascii="仿宋" w:hAnsi="仿宋" w:eastAsia="仿宋" w:cs="仿宋"/>
                <w:b/>
                <w:color w:val="auto"/>
                <w:sz w:val="24"/>
              </w:rPr>
            </w:pPr>
            <w:r>
              <w:rPr>
                <w:rFonts w:hint="eastAsia" w:ascii="仿宋" w:hAnsi="仿宋" w:eastAsia="仿宋" w:cs="仿宋"/>
                <w:b/>
                <w:color w:val="auto"/>
                <w:sz w:val="24"/>
              </w:rPr>
              <w:t>初</w:t>
            </w:r>
          </w:p>
          <w:p>
            <w:pPr>
              <w:shd w:val="clear" w:color="auto" w:fill="FFFFFF"/>
              <w:spacing w:line="420" w:lineRule="exact"/>
              <w:jc w:val="center"/>
              <w:rPr>
                <w:rFonts w:ascii="仿宋" w:hAnsi="仿宋" w:eastAsia="仿宋" w:cs="仿宋"/>
                <w:b/>
                <w:color w:val="auto"/>
                <w:sz w:val="24"/>
              </w:rPr>
            </w:pPr>
            <w:r>
              <w:rPr>
                <w:rFonts w:hint="eastAsia" w:ascii="仿宋" w:hAnsi="仿宋" w:eastAsia="仿宋" w:cs="仿宋"/>
                <w:b/>
                <w:color w:val="auto"/>
                <w:sz w:val="24"/>
              </w:rPr>
              <w:t>步</w:t>
            </w:r>
          </w:p>
          <w:p>
            <w:pPr>
              <w:shd w:val="clear" w:color="auto" w:fill="FFFFFF"/>
              <w:spacing w:line="420" w:lineRule="exact"/>
              <w:jc w:val="center"/>
              <w:rPr>
                <w:rFonts w:ascii="仿宋" w:hAnsi="仿宋" w:eastAsia="仿宋" w:cs="仿宋"/>
                <w:b/>
                <w:color w:val="auto"/>
                <w:sz w:val="24"/>
              </w:rPr>
            </w:pPr>
            <w:r>
              <w:rPr>
                <w:rFonts w:hint="eastAsia" w:ascii="仿宋" w:hAnsi="仿宋" w:eastAsia="仿宋" w:cs="仿宋"/>
                <w:b/>
                <w:color w:val="auto"/>
                <w:sz w:val="24"/>
              </w:rPr>
              <w:t>评</w:t>
            </w:r>
          </w:p>
          <w:p>
            <w:pPr>
              <w:shd w:val="clear" w:color="auto" w:fill="FFFFFF"/>
              <w:spacing w:line="420" w:lineRule="exact"/>
              <w:jc w:val="center"/>
              <w:rPr>
                <w:rFonts w:ascii="仿宋" w:hAnsi="仿宋" w:eastAsia="仿宋" w:cs="仿宋"/>
                <w:b/>
                <w:color w:val="auto"/>
                <w:sz w:val="24"/>
              </w:rPr>
            </w:pPr>
            <w:r>
              <w:rPr>
                <w:rFonts w:hint="eastAsia" w:ascii="仿宋" w:hAnsi="仿宋" w:eastAsia="仿宋" w:cs="仿宋"/>
                <w:b/>
                <w:color w:val="auto"/>
                <w:sz w:val="24"/>
              </w:rPr>
              <w:t>审</w:t>
            </w:r>
          </w:p>
          <w:p>
            <w:pPr>
              <w:shd w:val="clear" w:color="auto" w:fill="FFFFFF"/>
              <w:spacing w:line="420" w:lineRule="exact"/>
              <w:jc w:val="center"/>
              <w:rPr>
                <w:rFonts w:ascii="仿宋" w:hAnsi="仿宋" w:eastAsia="仿宋" w:cs="仿宋"/>
                <w:b/>
                <w:color w:val="auto"/>
                <w:sz w:val="24"/>
              </w:rPr>
            </w:pPr>
            <w:r>
              <w:rPr>
                <w:rFonts w:hint="eastAsia" w:ascii="仿宋" w:hAnsi="仿宋" w:eastAsia="仿宋" w:cs="仿宋"/>
                <w:b/>
                <w:color w:val="auto"/>
                <w:sz w:val="24"/>
              </w:rPr>
              <w:t>︹</w:t>
            </w:r>
          </w:p>
          <w:p>
            <w:pPr>
              <w:shd w:val="clear" w:color="auto" w:fill="FFFFFF"/>
              <w:spacing w:line="420" w:lineRule="exact"/>
              <w:jc w:val="center"/>
              <w:rPr>
                <w:rFonts w:ascii="仿宋" w:hAnsi="仿宋" w:eastAsia="仿宋" w:cs="仿宋"/>
                <w:b/>
                <w:color w:val="auto"/>
                <w:sz w:val="24"/>
              </w:rPr>
            </w:pPr>
            <w:r>
              <w:rPr>
                <w:rFonts w:hint="eastAsia" w:ascii="仿宋" w:hAnsi="仿宋" w:eastAsia="仿宋" w:cs="仿宋"/>
                <w:b/>
                <w:color w:val="auto"/>
                <w:sz w:val="24"/>
              </w:rPr>
              <w:t>符</w:t>
            </w:r>
          </w:p>
          <w:p>
            <w:pPr>
              <w:shd w:val="clear" w:color="auto" w:fill="FFFFFF"/>
              <w:spacing w:line="420" w:lineRule="exact"/>
              <w:jc w:val="center"/>
              <w:rPr>
                <w:rFonts w:ascii="仿宋" w:hAnsi="仿宋" w:eastAsia="仿宋" w:cs="仿宋"/>
                <w:b/>
                <w:color w:val="auto"/>
                <w:sz w:val="24"/>
              </w:rPr>
            </w:pPr>
            <w:r>
              <w:rPr>
                <w:rFonts w:hint="eastAsia" w:ascii="仿宋" w:hAnsi="仿宋" w:eastAsia="仿宋" w:cs="仿宋"/>
                <w:b/>
                <w:color w:val="auto"/>
                <w:sz w:val="24"/>
              </w:rPr>
              <w:t>合</w:t>
            </w:r>
          </w:p>
          <w:p>
            <w:pPr>
              <w:shd w:val="clear" w:color="auto" w:fill="FFFFFF"/>
              <w:spacing w:line="420" w:lineRule="exact"/>
              <w:jc w:val="center"/>
              <w:rPr>
                <w:rFonts w:ascii="仿宋" w:hAnsi="仿宋" w:eastAsia="仿宋" w:cs="仿宋"/>
                <w:b/>
                <w:color w:val="auto"/>
                <w:sz w:val="24"/>
              </w:rPr>
            </w:pPr>
            <w:r>
              <w:rPr>
                <w:rFonts w:hint="eastAsia" w:ascii="仿宋" w:hAnsi="仿宋" w:eastAsia="仿宋" w:cs="仿宋"/>
                <w:b/>
                <w:color w:val="auto"/>
                <w:sz w:val="24"/>
              </w:rPr>
              <w:t>性</w:t>
            </w:r>
          </w:p>
          <w:p>
            <w:pPr>
              <w:shd w:val="clear" w:color="auto" w:fill="FFFFFF"/>
              <w:spacing w:line="420" w:lineRule="exact"/>
              <w:jc w:val="center"/>
              <w:rPr>
                <w:rFonts w:ascii="仿宋" w:hAnsi="仿宋" w:eastAsia="仿宋" w:cs="仿宋"/>
                <w:b/>
                <w:color w:val="auto"/>
                <w:sz w:val="24"/>
              </w:rPr>
            </w:pPr>
            <w:r>
              <w:rPr>
                <w:rFonts w:hint="eastAsia" w:ascii="仿宋" w:hAnsi="仿宋" w:eastAsia="仿宋" w:cs="仿宋"/>
                <w:b/>
                <w:color w:val="auto"/>
                <w:sz w:val="24"/>
              </w:rPr>
              <w:t>审</w:t>
            </w:r>
          </w:p>
          <w:p>
            <w:pPr>
              <w:shd w:val="clear" w:color="auto" w:fill="FFFFFF"/>
              <w:spacing w:line="420" w:lineRule="exact"/>
              <w:jc w:val="center"/>
              <w:rPr>
                <w:rFonts w:ascii="仿宋" w:hAnsi="仿宋" w:eastAsia="仿宋" w:cs="仿宋"/>
                <w:b/>
                <w:color w:val="auto"/>
                <w:sz w:val="24"/>
              </w:rPr>
            </w:pPr>
            <w:r>
              <w:rPr>
                <w:rFonts w:hint="eastAsia" w:ascii="仿宋" w:hAnsi="仿宋" w:eastAsia="仿宋" w:cs="仿宋"/>
                <w:b/>
                <w:color w:val="auto"/>
                <w:sz w:val="24"/>
              </w:rPr>
              <w:t>查</w:t>
            </w:r>
          </w:p>
          <w:p>
            <w:pPr>
              <w:shd w:val="clear" w:color="auto" w:fill="FFFFFF"/>
              <w:spacing w:line="420" w:lineRule="exact"/>
              <w:jc w:val="center"/>
              <w:rPr>
                <w:rFonts w:ascii="仿宋" w:hAnsi="仿宋" w:eastAsia="仿宋" w:cs="仿宋"/>
                <w:b/>
                <w:color w:val="auto"/>
                <w:sz w:val="24"/>
              </w:rPr>
            </w:pPr>
            <w:r>
              <w:rPr>
                <w:rFonts w:hint="eastAsia" w:ascii="仿宋" w:hAnsi="仿宋" w:eastAsia="仿宋" w:cs="仿宋"/>
                <w:b/>
                <w:color w:val="auto"/>
                <w:sz w:val="24"/>
              </w:rPr>
              <w:t>表</w:t>
            </w:r>
          </w:p>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b/>
                <w:color w:val="auto"/>
                <w:sz w:val="24"/>
              </w:rPr>
              <w:t>︺</w:t>
            </w:r>
          </w:p>
        </w:tc>
        <w:tc>
          <w:tcPr>
            <w:tcW w:w="567" w:type="dxa"/>
            <w:vAlign w:val="center"/>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1</w:t>
            </w:r>
          </w:p>
        </w:tc>
        <w:tc>
          <w:tcPr>
            <w:tcW w:w="3544" w:type="dxa"/>
            <w:vAlign w:val="center"/>
          </w:tcPr>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投标文件组成完整，主要内容按采购文件规定的内容、格式、份数、填写装订</w:t>
            </w:r>
          </w:p>
        </w:tc>
        <w:tc>
          <w:tcPr>
            <w:tcW w:w="1134" w:type="dxa"/>
            <w:vAlign w:val="center"/>
          </w:tcPr>
          <w:p>
            <w:pPr>
              <w:shd w:val="clear" w:color="auto" w:fill="FFFFFF"/>
              <w:spacing w:line="420" w:lineRule="exact"/>
              <w:rPr>
                <w:rFonts w:ascii="仿宋" w:hAnsi="仿宋" w:eastAsia="仿宋" w:cs="仿宋"/>
                <w:color w:val="auto"/>
                <w:sz w:val="24"/>
              </w:rPr>
            </w:pPr>
          </w:p>
        </w:tc>
        <w:tc>
          <w:tcPr>
            <w:tcW w:w="1275" w:type="dxa"/>
            <w:vAlign w:val="center"/>
          </w:tcPr>
          <w:p>
            <w:pPr>
              <w:shd w:val="clear" w:color="auto" w:fill="FFFFFF"/>
              <w:spacing w:line="420" w:lineRule="exact"/>
              <w:rPr>
                <w:rFonts w:ascii="仿宋" w:hAnsi="仿宋" w:eastAsia="仿宋" w:cs="仿宋"/>
                <w:color w:val="auto"/>
                <w:sz w:val="24"/>
              </w:rPr>
            </w:pPr>
          </w:p>
        </w:tc>
        <w:tc>
          <w:tcPr>
            <w:tcW w:w="1276" w:type="dxa"/>
            <w:vAlign w:val="center"/>
          </w:tcPr>
          <w:p>
            <w:pPr>
              <w:shd w:val="clear" w:color="auto" w:fill="FFFFFF"/>
              <w:spacing w:line="420" w:lineRule="exact"/>
              <w:rPr>
                <w:rFonts w:ascii="仿宋" w:hAnsi="仿宋" w:eastAsia="仿宋" w:cs="仿宋"/>
                <w:color w:val="auto"/>
                <w:sz w:val="24"/>
              </w:rPr>
            </w:pPr>
          </w:p>
        </w:tc>
        <w:tc>
          <w:tcPr>
            <w:tcW w:w="1134" w:type="dxa"/>
            <w:vAlign w:val="center"/>
          </w:tcPr>
          <w:p>
            <w:pPr>
              <w:shd w:val="clear" w:color="auto" w:fill="FFFFFF"/>
              <w:spacing w:line="42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51" w:type="dxa"/>
            <w:vMerge w:val="continue"/>
            <w:vAlign w:val="center"/>
          </w:tcPr>
          <w:p>
            <w:pPr>
              <w:shd w:val="clear" w:color="auto" w:fill="FFFFFF"/>
              <w:spacing w:line="420" w:lineRule="exact"/>
              <w:jc w:val="center"/>
              <w:rPr>
                <w:rFonts w:ascii="仿宋" w:hAnsi="仿宋" w:eastAsia="仿宋" w:cs="仿宋"/>
                <w:color w:val="auto"/>
                <w:sz w:val="24"/>
              </w:rPr>
            </w:pPr>
          </w:p>
        </w:tc>
        <w:tc>
          <w:tcPr>
            <w:tcW w:w="567" w:type="dxa"/>
            <w:vAlign w:val="center"/>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2</w:t>
            </w:r>
          </w:p>
        </w:tc>
        <w:tc>
          <w:tcPr>
            <w:tcW w:w="3544" w:type="dxa"/>
            <w:vAlign w:val="center"/>
          </w:tcPr>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投标报价未超过最高限价的</w:t>
            </w:r>
          </w:p>
        </w:tc>
        <w:tc>
          <w:tcPr>
            <w:tcW w:w="1134" w:type="dxa"/>
            <w:vAlign w:val="center"/>
          </w:tcPr>
          <w:p>
            <w:pPr>
              <w:shd w:val="clear" w:color="auto" w:fill="FFFFFF"/>
              <w:spacing w:line="420" w:lineRule="exact"/>
              <w:rPr>
                <w:rFonts w:ascii="仿宋" w:hAnsi="仿宋" w:eastAsia="仿宋" w:cs="仿宋"/>
                <w:color w:val="auto"/>
                <w:sz w:val="24"/>
              </w:rPr>
            </w:pPr>
          </w:p>
        </w:tc>
        <w:tc>
          <w:tcPr>
            <w:tcW w:w="1275" w:type="dxa"/>
            <w:vAlign w:val="center"/>
          </w:tcPr>
          <w:p>
            <w:pPr>
              <w:shd w:val="clear" w:color="auto" w:fill="FFFFFF"/>
              <w:spacing w:line="420" w:lineRule="exact"/>
              <w:rPr>
                <w:rFonts w:ascii="仿宋" w:hAnsi="仿宋" w:eastAsia="仿宋" w:cs="仿宋"/>
                <w:color w:val="auto"/>
                <w:sz w:val="24"/>
              </w:rPr>
            </w:pPr>
          </w:p>
        </w:tc>
        <w:tc>
          <w:tcPr>
            <w:tcW w:w="1276" w:type="dxa"/>
            <w:vAlign w:val="center"/>
          </w:tcPr>
          <w:p>
            <w:pPr>
              <w:shd w:val="clear" w:color="auto" w:fill="FFFFFF"/>
              <w:spacing w:line="420" w:lineRule="exact"/>
              <w:rPr>
                <w:rFonts w:ascii="仿宋" w:hAnsi="仿宋" w:eastAsia="仿宋" w:cs="仿宋"/>
                <w:color w:val="auto"/>
                <w:sz w:val="24"/>
              </w:rPr>
            </w:pPr>
          </w:p>
        </w:tc>
        <w:tc>
          <w:tcPr>
            <w:tcW w:w="1134" w:type="dxa"/>
            <w:vAlign w:val="center"/>
          </w:tcPr>
          <w:p>
            <w:pPr>
              <w:shd w:val="clear" w:color="auto" w:fill="FFFFFF"/>
              <w:spacing w:line="42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1" w:type="dxa"/>
            <w:vMerge w:val="continue"/>
            <w:vAlign w:val="center"/>
          </w:tcPr>
          <w:p>
            <w:pPr>
              <w:shd w:val="clear" w:color="auto" w:fill="FFFFFF"/>
              <w:spacing w:line="420" w:lineRule="exact"/>
              <w:jc w:val="center"/>
              <w:rPr>
                <w:rFonts w:ascii="仿宋" w:hAnsi="仿宋" w:eastAsia="仿宋" w:cs="仿宋"/>
                <w:color w:val="auto"/>
                <w:sz w:val="24"/>
              </w:rPr>
            </w:pPr>
          </w:p>
        </w:tc>
        <w:tc>
          <w:tcPr>
            <w:tcW w:w="567" w:type="dxa"/>
            <w:vAlign w:val="center"/>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3</w:t>
            </w:r>
          </w:p>
        </w:tc>
        <w:tc>
          <w:tcPr>
            <w:tcW w:w="3544" w:type="dxa"/>
            <w:vAlign w:val="center"/>
          </w:tcPr>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供应商未出现对同一货物做出两个以上报价且未明确效力的</w:t>
            </w:r>
          </w:p>
        </w:tc>
        <w:tc>
          <w:tcPr>
            <w:tcW w:w="1134" w:type="dxa"/>
            <w:vAlign w:val="center"/>
          </w:tcPr>
          <w:p>
            <w:pPr>
              <w:shd w:val="clear" w:color="auto" w:fill="FFFFFF"/>
              <w:spacing w:line="420" w:lineRule="exact"/>
              <w:rPr>
                <w:rFonts w:ascii="仿宋" w:hAnsi="仿宋" w:eastAsia="仿宋" w:cs="仿宋"/>
                <w:color w:val="auto"/>
                <w:sz w:val="24"/>
              </w:rPr>
            </w:pPr>
          </w:p>
        </w:tc>
        <w:tc>
          <w:tcPr>
            <w:tcW w:w="1275" w:type="dxa"/>
            <w:vAlign w:val="center"/>
          </w:tcPr>
          <w:p>
            <w:pPr>
              <w:shd w:val="clear" w:color="auto" w:fill="FFFFFF"/>
              <w:spacing w:line="420" w:lineRule="exact"/>
              <w:rPr>
                <w:rFonts w:ascii="仿宋" w:hAnsi="仿宋" w:eastAsia="仿宋" w:cs="仿宋"/>
                <w:color w:val="auto"/>
                <w:sz w:val="24"/>
              </w:rPr>
            </w:pPr>
          </w:p>
        </w:tc>
        <w:tc>
          <w:tcPr>
            <w:tcW w:w="1276" w:type="dxa"/>
            <w:vAlign w:val="center"/>
          </w:tcPr>
          <w:p>
            <w:pPr>
              <w:shd w:val="clear" w:color="auto" w:fill="FFFFFF"/>
              <w:spacing w:line="420" w:lineRule="exact"/>
              <w:rPr>
                <w:rFonts w:ascii="仿宋" w:hAnsi="仿宋" w:eastAsia="仿宋" w:cs="仿宋"/>
                <w:color w:val="auto"/>
                <w:sz w:val="24"/>
              </w:rPr>
            </w:pPr>
          </w:p>
        </w:tc>
        <w:tc>
          <w:tcPr>
            <w:tcW w:w="1134" w:type="dxa"/>
            <w:vAlign w:val="center"/>
          </w:tcPr>
          <w:p>
            <w:pPr>
              <w:shd w:val="clear" w:color="auto" w:fill="FFFFFF"/>
              <w:spacing w:line="42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851" w:type="dxa"/>
            <w:vMerge w:val="continue"/>
            <w:vAlign w:val="center"/>
          </w:tcPr>
          <w:p>
            <w:pPr>
              <w:shd w:val="clear" w:color="auto" w:fill="FFFFFF"/>
              <w:spacing w:line="420" w:lineRule="exact"/>
              <w:jc w:val="center"/>
              <w:rPr>
                <w:rFonts w:ascii="仿宋" w:hAnsi="仿宋" w:eastAsia="仿宋" w:cs="仿宋"/>
                <w:color w:val="auto"/>
                <w:sz w:val="24"/>
              </w:rPr>
            </w:pPr>
          </w:p>
        </w:tc>
        <w:tc>
          <w:tcPr>
            <w:tcW w:w="567" w:type="dxa"/>
            <w:vAlign w:val="center"/>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4</w:t>
            </w:r>
          </w:p>
        </w:tc>
        <w:tc>
          <w:tcPr>
            <w:tcW w:w="3544" w:type="dxa"/>
            <w:vAlign w:val="center"/>
          </w:tcPr>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投标文件载明的交货期未超过采购文件规定期限</w:t>
            </w:r>
          </w:p>
        </w:tc>
        <w:tc>
          <w:tcPr>
            <w:tcW w:w="1134" w:type="dxa"/>
            <w:vAlign w:val="center"/>
          </w:tcPr>
          <w:p>
            <w:pPr>
              <w:shd w:val="clear" w:color="auto" w:fill="FFFFFF"/>
              <w:spacing w:line="420" w:lineRule="exact"/>
              <w:rPr>
                <w:rFonts w:ascii="仿宋" w:hAnsi="仿宋" w:eastAsia="仿宋" w:cs="仿宋"/>
                <w:color w:val="auto"/>
                <w:sz w:val="24"/>
              </w:rPr>
            </w:pPr>
          </w:p>
        </w:tc>
        <w:tc>
          <w:tcPr>
            <w:tcW w:w="1275" w:type="dxa"/>
            <w:vAlign w:val="center"/>
          </w:tcPr>
          <w:p>
            <w:pPr>
              <w:shd w:val="clear" w:color="auto" w:fill="FFFFFF"/>
              <w:spacing w:line="420" w:lineRule="exact"/>
              <w:rPr>
                <w:rFonts w:ascii="仿宋" w:hAnsi="仿宋" w:eastAsia="仿宋" w:cs="仿宋"/>
                <w:color w:val="auto"/>
                <w:sz w:val="24"/>
              </w:rPr>
            </w:pPr>
          </w:p>
        </w:tc>
        <w:tc>
          <w:tcPr>
            <w:tcW w:w="1276" w:type="dxa"/>
            <w:vAlign w:val="center"/>
          </w:tcPr>
          <w:p>
            <w:pPr>
              <w:shd w:val="clear" w:color="auto" w:fill="FFFFFF"/>
              <w:spacing w:line="420" w:lineRule="exact"/>
              <w:rPr>
                <w:rFonts w:ascii="仿宋" w:hAnsi="仿宋" w:eastAsia="仿宋" w:cs="仿宋"/>
                <w:color w:val="auto"/>
                <w:sz w:val="24"/>
              </w:rPr>
            </w:pPr>
          </w:p>
        </w:tc>
        <w:tc>
          <w:tcPr>
            <w:tcW w:w="1134" w:type="dxa"/>
            <w:vAlign w:val="center"/>
          </w:tcPr>
          <w:p>
            <w:pPr>
              <w:shd w:val="clear" w:color="auto" w:fill="FFFFFF"/>
              <w:spacing w:line="42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51" w:type="dxa"/>
            <w:vMerge w:val="continue"/>
            <w:vAlign w:val="center"/>
          </w:tcPr>
          <w:p>
            <w:pPr>
              <w:shd w:val="clear" w:color="auto" w:fill="FFFFFF"/>
              <w:spacing w:line="420" w:lineRule="exact"/>
              <w:jc w:val="center"/>
              <w:rPr>
                <w:rFonts w:ascii="仿宋" w:hAnsi="仿宋" w:eastAsia="仿宋" w:cs="仿宋"/>
                <w:color w:val="auto"/>
                <w:sz w:val="24"/>
              </w:rPr>
            </w:pPr>
          </w:p>
        </w:tc>
        <w:tc>
          <w:tcPr>
            <w:tcW w:w="567" w:type="dxa"/>
            <w:vAlign w:val="center"/>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5</w:t>
            </w:r>
          </w:p>
        </w:tc>
        <w:tc>
          <w:tcPr>
            <w:tcW w:w="3544" w:type="dxa"/>
            <w:vAlign w:val="center"/>
          </w:tcPr>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投标保证金的缴纳主体与供应商一致且按照采购文件要求的金额、方式提供投标保证金</w:t>
            </w:r>
          </w:p>
        </w:tc>
        <w:tc>
          <w:tcPr>
            <w:tcW w:w="1134" w:type="dxa"/>
            <w:vAlign w:val="center"/>
          </w:tcPr>
          <w:p>
            <w:pPr>
              <w:shd w:val="clear" w:color="auto" w:fill="FFFFFF"/>
              <w:spacing w:line="420" w:lineRule="exact"/>
              <w:rPr>
                <w:rFonts w:ascii="仿宋" w:hAnsi="仿宋" w:eastAsia="仿宋" w:cs="仿宋"/>
                <w:color w:val="auto"/>
                <w:sz w:val="24"/>
              </w:rPr>
            </w:pPr>
          </w:p>
        </w:tc>
        <w:tc>
          <w:tcPr>
            <w:tcW w:w="1275" w:type="dxa"/>
            <w:vAlign w:val="center"/>
          </w:tcPr>
          <w:p>
            <w:pPr>
              <w:shd w:val="clear" w:color="auto" w:fill="FFFFFF"/>
              <w:spacing w:line="420" w:lineRule="exact"/>
              <w:rPr>
                <w:rFonts w:ascii="仿宋" w:hAnsi="仿宋" w:eastAsia="仿宋" w:cs="仿宋"/>
                <w:color w:val="auto"/>
                <w:sz w:val="24"/>
              </w:rPr>
            </w:pPr>
          </w:p>
        </w:tc>
        <w:tc>
          <w:tcPr>
            <w:tcW w:w="1276" w:type="dxa"/>
            <w:vAlign w:val="center"/>
          </w:tcPr>
          <w:p>
            <w:pPr>
              <w:shd w:val="clear" w:color="auto" w:fill="FFFFFF"/>
              <w:spacing w:line="420" w:lineRule="exact"/>
              <w:rPr>
                <w:rFonts w:ascii="仿宋" w:hAnsi="仿宋" w:eastAsia="仿宋" w:cs="仿宋"/>
                <w:color w:val="auto"/>
                <w:sz w:val="24"/>
              </w:rPr>
            </w:pPr>
          </w:p>
        </w:tc>
        <w:tc>
          <w:tcPr>
            <w:tcW w:w="1134" w:type="dxa"/>
            <w:vAlign w:val="center"/>
          </w:tcPr>
          <w:p>
            <w:pPr>
              <w:shd w:val="clear" w:color="auto" w:fill="FFFFFF"/>
              <w:spacing w:line="42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851" w:type="dxa"/>
            <w:vMerge w:val="continue"/>
            <w:vAlign w:val="center"/>
          </w:tcPr>
          <w:p>
            <w:pPr>
              <w:shd w:val="clear" w:color="auto" w:fill="FFFFFF"/>
              <w:spacing w:line="420" w:lineRule="exact"/>
              <w:jc w:val="center"/>
              <w:rPr>
                <w:rFonts w:ascii="仿宋" w:hAnsi="仿宋" w:eastAsia="仿宋" w:cs="仿宋"/>
                <w:color w:val="auto"/>
                <w:sz w:val="24"/>
              </w:rPr>
            </w:pPr>
          </w:p>
        </w:tc>
        <w:tc>
          <w:tcPr>
            <w:tcW w:w="567" w:type="dxa"/>
            <w:vAlign w:val="center"/>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6</w:t>
            </w:r>
          </w:p>
        </w:tc>
        <w:tc>
          <w:tcPr>
            <w:tcW w:w="3544" w:type="dxa"/>
            <w:vAlign w:val="center"/>
          </w:tcPr>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投标文件按照采购文件要求的商务、技术、报价部分提供必备项内容</w:t>
            </w:r>
          </w:p>
        </w:tc>
        <w:tc>
          <w:tcPr>
            <w:tcW w:w="1134" w:type="dxa"/>
            <w:vAlign w:val="center"/>
          </w:tcPr>
          <w:p>
            <w:pPr>
              <w:shd w:val="clear" w:color="auto" w:fill="FFFFFF"/>
              <w:spacing w:line="420" w:lineRule="exact"/>
              <w:rPr>
                <w:rFonts w:ascii="仿宋" w:hAnsi="仿宋" w:eastAsia="仿宋" w:cs="仿宋"/>
                <w:color w:val="auto"/>
                <w:sz w:val="24"/>
              </w:rPr>
            </w:pPr>
          </w:p>
        </w:tc>
        <w:tc>
          <w:tcPr>
            <w:tcW w:w="1275" w:type="dxa"/>
            <w:vAlign w:val="center"/>
          </w:tcPr>
          <w:p>
            <w:pPr>
              <w:shd w:val="clear" w:color="auto" w:fill="FFFFFF"/>
              <w:spacing w:line="420" w:lineRule="exact"/>
              <w:rPr>
                <w:rFonts w:ascii="仿宋" w:hAnsi="仿宋" w:eastAsia="仿宋" w:cs="仿宋"/>
                <w:color w:val="auto"/>
                <w:sz w:val="24"/>
              </w:rPr>
            </w:pPr>
          </w:p>
        </w:tc>
        <w:tc>
          <w:tcPr>
            <w:tcW w:w="1276" w:type="dxa"/>
            <w:vAlign w:val="center"/>
          </w:tcPr>
          <w:p>
            <w:pPr>
              <w:shd w:val="clear" w:color="auto" w:fill="FFFFFF"/>
              <w:spacing w:line="420" w:lineRule="exact"/>
              <w:rPr>
                <w:rFonts w:ascii="仿宋" w:hAnsi="仿宋" w:eastAsia="仿宋" w:cs="仿宋"/>
                <w:color w:val="auto"/>
                <w:sz w:val="24"/>
              </w:rPr>
            </w:pPr>
          </w:p>
        </w:tc>
        <w:tc>
          <w:tcPr>
            <w:tcW w:w="1134" w:type="dxa"/>
            <w:vAlign w:val="center"/>
          </w:tcPr>
          <w:p>
            <w:pPr>
              <w:shd w:val="clear" w:color="auto" w:fill="FFFFFF"/>
              <w:spacing w:line="42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851" w:type="dxa"/>
            <w:vMerge w:val="continue"/>
            <w:vAlign w:val="center"/>
          </w:tcPr>
          <w:p>
            <w:pPr>
              <w:shd w:val="clear" w:color="auto" w:fill="FFFFFF"/>
              <w:spacing w:line="420" w:lineRule="exact"/>
              <w:jc w:val="center"/>
              <w:rPr>
                <w:rFonts w:ascii="仿宋" w:hAnsi="仿宋" w:eastAsia="仿宋" w:cs="仿宋"/>
                <w:color w:val="auto"/>
                <w:sz w:val="24"/>
              </w:rPr>
            </w:pPr>
          </w:p>
        </w:tc>
        <w:tc>
          <w:tcPr>
            <w:tcW w:w="567" w:type="dxa"/>
            <w:vAlign w:val="center"/>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7</w:t>
            </w:r>
          </w:p>
        </w:tc>
        <w:tc>
          <w:tcPr>
            <w:tcW w:w="3544" w:type="dxa"/>
            <w:vAlign w:val="center"/>
          </w:tcPr>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投标承诺书按采购文件规定格式完整提供、且按采购文件要求签字或盖章</w:t>
            </w:r>
          </w:p>
        </w:tc>
        <w:tc>
          <w:tcPr>
            <w:tcW w:w="1134" w:type="dxa"/>
            <w:vAlign w:val="center"/>
          </w:tcPr>
          <w:p>
            <w:pPr>
              <w:shd w:val="clear" w:color="auto" w:fill="FFFFFF"/>
              <w:spacing w:line="420" w:lineRule="exact"/>
              <w:rPr>
                <w:rFonts w:ascii="仿宋" w:hAnsi="仿宋" w:eastAsia="仿宋" w:cs="仿宋"/>
                <w:color w:val="auto"/>
                <w:sz w:val="24"/>
              </w:rPr>
            </w:pPr>
          </w:p>
        </w:tc>
        <w:tc>
          <w:tcPr>
            <w:tcW w:w="1275" w:type="dxa"/>
            <w:vAlign w:val="center"/>
          </w:tcPr>
          <w:p>
            <w:pPr>
              <w:shd w:val="clear" w:color="auto" w:fill="FFFFFF"/>
              <w:spacing w:line="420" w:lineRule="exact"/>
              <w:rPr>
                <w:rFonts w:ascii="仿宋" w:hAnsi="仿宋" w:eastAsia="仿宋" w:cs="仿宋"/>
                <w:color w:val="auto"/>
                <w:sz w:val="24"/>
              </w:rPr>
            </w:pPr>
          </w:p>
        </w:tc>
        <w:tc>
          <w:tcPr>
            <w:tcW w:w="1276" w:type="dxa"/>
            <w:vAlign w:val="center"/>
          </w:tcPr>
          <w:p>
            <w:pPr>
              <w:shd w:val="clear" w:color="auto" w:fill="FFFFFF"/>
              <w:spacing w:line="420" w:lineRule="exact"/>
              <w:rPr>
                <w:rFonts w:ascii="仿宋" w:hAnsi="仿宋" w:eastAsia="仿宋" w:cs="仿宋"/>
                <w:color w:val="auto"/>
                <w:sz w:val="24"/>
              </w:rPr>
            </w:pPr>
          </w:p>
        </w:tc>
        <w:tc>
          <w:tcPr>
            <w:tcW w:w="1134" w:type="dxa"/>
            <w:vAlign w:val="center"/>
          </w:tcPr>
          <w:p>
            <w:pPr>
              <w:shd w:val="clear" w:color="auto" w:fill="FFFFFF"/>
              <w:spacing w:line="42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51" w:type="dxa"/>
            <w:vMerge w:val="continue"/>
            <w:vAlign w:val="center"/>
          </w:tcPr>
          <w:p>
            <w:pPr>
              <w:shd w:val="clear" w:color="auto" w:fill="FFFFFF"/>
              <w:spacing w:line="420" w:lineRule="exact"/>
              <w:jc w:val="center"/>
              <w:rPr>
                <w:rFonts w:ascii="仿宋" w:hAnsi="仿宋" w:eastAsia="仿宋" w:cs="仿宋"/>
                <w:color w:val="auto"/>
                <w:sz w:val="24"/>
              </w:rPr>
            </w:pPr>
          </w:p>
        </w:tc>
        <w:tc>
          <w:tcPr>
            <w:tcW w:w="567" w:type="dxa"/>
            <w:vAlign w:val="center"/>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8</w:t>
            </w:r>
          </w:p>
        </w:tc>
        <w:tc>
          <w:tcPr>
            <w:tcW w:w="3544" w:type="dxa"/>
            <w:vAlign w:val="center"/>
          </w:tcPr>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法定代表人资格证明书及法定代表人授权委托书按采购文件规定格式完整提供、并按采购文件要求签字、盖章</w:t>
            </w:r>
          </w:p>
        </w:tc>
        <w:tc>
          <w:tcPr>
            <w:tcW w:w="1134" w:type="dxa"/>
            <w:vAlign w:val="center"/>
          </w:tcPr>
          <w:p>
            <w:pPr>
              <w:shd w:val="clear" w:color="auto" w:fill="FFFFFF"/>
              <w:spacing w:line="420" w:lineRule="exact"/>
              <w:rPr>
                <w:rFonts w:ascii="仿宋" w:hAnsi="仿宋" w:eastAsia="仿宋" w:cs="仿宋"/>
                <w:color w:val="auto"/>
                <w:sz w:val="24"/>
              </w:rPr>
            </w:pPr>
          </w:p>
        </w:tc>
        <w:tc>
          <w:tcPr>
            <w:tcW w:w="1275" w:type="dxa"/>
            <w:vAlign w:val="center"/>
          </w:tcPr>
          <w:p>
            <w:pPr>
              <w:shd w:val="clear" w:color="auto" w:fill="FFFFFF"/>
              <w:spacing w:line="420" w:lineRule="exact"/>
              <w:rPr>
                <w:rFonts w:ascii="仿宋" w:hAnsi="仿宋" w:eastAsia="仿宋" w:cs="仿宋"/>
                <w:color w:val="auto"/>
                <w:sz w:val="24"/>
              </w:rPr>
            </w:pPr>
          </w:p>
        </w:tc>
        <w:tc>
          <w:tcPr>
            <w:tcW w:w="1276" w:type="dxa"/>
            <w:vAlign w:val="center"/>
          </w:tcPr>
          <w:p>
            <w:pPr>
              <w:shd w:val="clear" w:color="auto" w:fill="FFFFFF"/>
              <w:spacing w:line="420" w:lineRule="exact"/>
              <w:rPr>
                <w:rFonts w:ascii="仿宋" w:hAnsi="仿宋" w:eastAsia="仿宋" w:cs="仿宋"/>
                <w:color w:val="auto"/>
                <w:sz w:val="24"/>
              </w:rPr>
            </w:pPr>
          </w:p>
        </w:tc>
        <w:tc>
          <w:tcPr>
            <w:tcW w:w="1134" w:type="dxa"/>
            <w:vAlign w:val="center"/>
          </w:tcPr>
          <w:p>
            <w:pPr>
              <w:shd w:val="clear" w:color="auto" w:fill="FFFFFF"/>
              <w:spacing w:line="42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851" w:type="dxa"/>
            <w:vMerge w:val="continue"/>
            <w:vAlign w:val="center"/>
          </w:tcPr>
          <w:p>
            <w:pPr>
              <w:shd w:val="clear" w:color="auto" w:fill="FFFFFF"/>
              <w:spacing w:line="420" w:lineRule="exact"/>
              <w:jc w:val="center"/>
              <w:rPr>
                <w:rFonts w:ascii="仿宋" w:hAnsi="仿宋" w:eastAsia="仿宋" w:cs="仿宋"/>
                <w:color w:val="auto"/>
                <w:sz w:val="24"/>
              </w:rPr>
            </w:pPr>
          </w:p>
        </w:tc>
        <w:tc>
          <w:tcPr>
            <w:tcW w:w="567" w:type="dxa"/>
            <w:vAlign w:val="center"/>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9</w:t>
            </w:r>
          </w:p>
        </w:tc>
        <w:tc>
          <w:tcPr>
            <w:tcW w:w="3544" w:type="dxa"/>
            <w:vAlign w:val="center"/>
          </w:tcPr>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投标文件未附有采购人不能接受的条件</w:t>
            </w:r>
          </w:p>
        </w:tc>
        <w:tc>
          <w:tcPr>
            <w:tcW w:w="1134" w:type="dxa"/>
            <w:vAlign w:val="center"/>
          </w:tcPr>
          <w:p>
            <w:pPr>
              <w:shd w:val="clear" w:color="auto" w:fill="FFFFFF"/>
              <w:spacing w:line="420" w:lineRule="exact"/>
              <w:rPr>
                <w:rFonts w:ascii="仿宋" w:hAnsi="仿宋" w:eastAsia="仿宋" w:cs="仿宋"/>
                <w:color w:val="auto"/>
                <w:sz w:val="24"/>
              </w:rPr>
            </w:pPr>
          </w:p>
        </w:tc>
        <w:tc>
          <w:tcPr>
            <w:tcW w:w="1275" w:type="dxa"/>
            <w:vAlign w:val="center"/>
          </w:tcPr>
          <w:p>
            <w:pPr>
              <w:shd w:val="clear" w:color="auto" w:fill="FFFFFF"/>
              <w:spacing w:line="420" w:lineRule="exact"/>
              <w:rPr>
                <w:rFonts w:ascii="仿宋" w:hAnsi="仿宋" w:eastAsia="仿宋" w:cs="仿宋"/>
                <w:color w:val="auto"/>
                <w:sz w:val="24"/>
              </w:rPr>
            </w:pPr>
          </w:p>
        </w:tc>
        <w:tc>
          <w:tcPr>
            <w:tcW w:w="1276" w:type="dxa"/>
            <w:vAlign w:val="center"/>
          </w:tcPr>
          <w:p>
            <w:pPr>
              <w:shd w:val="clear" w:color="auto" w:fill="FFFFFF"/>
              <w:spacing w:line="420" w:lineRule="exact"/>
              <w:rPr>
                <w:rFonts w:ascii="仿宋" w:hAnsi="仿宋" w:eastAsia="仿宋" w:cs="仿宋"/>
                <w:color w:val="auto"/>
                <w:sz w:val="24"/>
              </w:rPr>
            </w:pPr>
          </w:p>
        </w:tc>
        <w:tc>
          <w:tcPr>
            <w:tcW w:w="1134" w:type="dxa"/>
            <w:vAlign w:val="center"/>
          </w:tcPr>
          <w:p>
            <w:pPr>
              <w:shd w:val="clear" w:color="auto" w:fill="FFFFFF"/>
              <w:spacing w:line="42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trPr>
        <w:tc>
          <w:tcPr>
            <w:tcW w:w="851" w:type="dxa"/>
            <w:vMerge w:val="continue"/>
            <w:vAlign w:val="center"/>
          </w:tcPr>
          <w:p>
            <w:pPr>
              <w:shd w:val="clear" w:color="auto" w:fill="FFFFFF"/>
              <w:spacing w:line="420" w:lineRule="exact"/>
              <w:jc w:val="center"/>
              <w:rPr>
                <w:rFonts w:ascii="仿宋" w:hAnsi="仿宋" w:eastAsia="仿宋" w:cs="仿宋"/>
                <w:color w:val="auto"/>
                <w:sz w:val="24"/>
              </w:rPr>
            </w:pPr>
          </w:p>
        </w:tc>
        <w:tc>
          <w:tcPr>
            <w:tcW w:w="567" w:type="dxa"/>
            <w:vAlign w:val="center"/>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10</w:t>
            </w:r>
          </w:p>
        </w:tc>
        <w:tc>
          <w:tcPr>
            <w:tcW w:w="3544" w:type="dxa"/>
            <w:vAlign w:val="center"/>
          </w:tcPr>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kern w:val="0"/>
                <w:sz w:val="24"/>
              </w:rPr>
              <w:t>符合法律、法规和采购文件中规定的其他实质性要求</w:t>
            </w:r>
          </w:p>
        </w:tc>
        <w:tc>
          <w:tcPr>
            <w:tcW w:w="1134" w:type="dxa"/>
            <w:vAlign w:val="center"/>
          </w:tcPr>
          <w:p>
            <w:pPr>
              <w:shd w:val="clear" w:color="auto" w:fill="FFFFFF"/>
              <w:spacing w:line="420" w:lineRule="exact"/>
              <w:rPr>
                <w:rFonts w:ascii="仿宋" w:hAnsi="仿宋" w:eastAsia="仿宋" w:cs="仿宋"/>
                <w:color w:val="auto"/>
                <w:sz w:val="24"/>
              </w:rPr>
            </w:pPr>
          </w:p>
        </w:tc>
        <w:tc>
          <w:tcPr>
            <w:tcW w:w="1275" w:type="dxa"/>
            <w:vAlign w:val="center"/>
          </w:tcPr>
          <w:p>
            <w:pPr>
              <w:shd w:val="clear" w:color="auto" w:fill="FFFFFF"/>
              <w:spacing w:line="420" w:lineRule="exact"/>
              <w:rPr>
                <w:rFonts w:ascii="仿宋" w:hAnsi="仿宋" w:eastAsia="仿宋" w:cs="仿宋"/>
                <w:color w:val="auto"/>
                <w:sz w:val="24"/>
              </w:rPr>
            </w:pPr>
          </w:p>
        </w:tc>
        <w:tc>
          <w:tcPr>
            <w:tcW w:w="1276" w:type="dxa"/>
            <w:vAlign w:val="center"/>
          </w:tcPr>
          <w:p>
            <w:pPr>
              <w:shd w:val="clear" w:color="auto" w:fill="FFFFFF"/>
              <w:spacing w:line="420" w:lineRule="exact"/>
              <w:rPr>
                <w:rFonts w:ascii="仿宋" w:hAnsi="仿宋" w:eastAsia="仿宋" w:cs="仿宋"/>
                <w:color w:val="auto"/>
                <w:sz w:val="24"/>
              </w:rPr>
            </w:pPr>
          </w:p>
        </w:tc>
        <w:tc>
          <w:tcPr>
            <w:tcW w:w="1134" w:type="dxa"/>
            <w:vAlign w:val="center"/>
          </w:tcPr>
          <w:p>
            <w:pPr>
              <w:shd w:val="clear" w:color="auto" w:fill="FFFFFF"/>
              <w:spacing w:line="42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962" w:type="dxa"/>
            <w:gridSpan w:val="3"/>
            <w:vAlign w:val="center"/>
          </w:tcPr>
          <w:p>
            <w:pPr>
              <w:shd w:val="clear" w:color="auto" w:fill="FFFFFF"/>
              <w:spacing w:line="420" w:lineRule="exact"/>
              <w:jc w:val="right"/>
              <w:rPr>
                <w:rFonts w:ascii="仿宋" w:hAnsi="仿宋" w:eastAsia="仿宋" w:cs="仿宋"/>
                <w:color w:val="auto"/>
                <w:sz w:val="24"/>
              </w:rPr>
            </w:pPr>
            <w:r>
              <w:rPr>
                <w:rFonts w:hint="eastAsia" w:ascii="仿宋" w:hAnsi="仿宋" w:eastAsia="仿宋" w:cs="仿宋"/>
                <w:color w:val="auto"/>
                <w:sz w:val="24"/>
              </w:rPr>
              <w:t>结论</w:t>
            </w:r>
          </w:p>
        </w:tc>
        <w:tc>
          <w:tcPr>
            <w:tcW w:w="1134" w:type="dxa"/>
            <w:vAlign w:val="center"/>
          </w:tcPr>
          <w:p>
            <w:pPr>
              <w:shd w:val="clear" w:color="auto" w:fill="FFFFFF"/>
              <w:spacing w:line="420" w:lineRule="exact"/>
              <w:rPr>
                <w:rFonts w:ascii="仿宋" w:hAnsi="仿宋" w:eastAsia="仿宋" w:cs="仿宋"/>
                <w:color w:val="auto"/>
                <w:sz w:val="24"/>
              </w:rPr>
            </w:pPr>
          </w:p>
        </w:tc>
        <w:tc>
          <w:tcPr>
            <w:tcW w:w="1275" w:type="dxa"/>
            <w:vAlign w:val="center"/>
          </w:tcPr>
          <w:p>
            <w:pPr>
              <w:shd w:val="clear" w:color="auto" w:fill="FFFFFF"/>
              <w:spacing w:line="420" w:lineRule="exact"/>
              <w:rPr>
                <w:rFonts w:ascii="仿宋" w:hAnsi="仿宋" w:eastAsia="仿宋" w:cs="仿宋"/>
                <w:color w:val="auto"/>
                <w:sz w:val="24"/>
              </w:rPr>
            </w:pPr>
          </w:p>
        </w:tc>
        <w:tc>
          <w:tcPr>
            <w:tcW w:w="1276" w:type="dxa"/>
            <w:vAlign w:val="center"/>
          </w:tcPr>
          <w:p>
            <w:pPr>
              <w:shd w:val="clear" w:color="auto" w:fill="FFFFFF"/>
              <w:spacing w:line="420" w:lineRule="exact"/>
              <w:rPr>
                <w:rFonts w:ascii="仿宋" w:hAnsi="仿宋" w:eastAsia="仿宋" w:cs="仿宋"/>
                <w:color w:val="auto"/>
                <w:sz w:val="24"/>
              </w:rPr>
            </w:pPr>
          </w:p>
        </w:tc>
        <w:tc>
          <w:tcPr>
            <w:tcW w:w="1134" w:type="dxa"/>
            <w:vAlign w:val="center"/>
          </w:tcPr>
          <w:p>
            <w:pPr>
              <w:shd w:val="clear" w:color="auto" w:fill="FFFFFF"/>
              <w:spacing w:line="42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781" w:type="dxa"/>
            <w:gridSpan w:val="7"/>
            <w:vAlign w:val="center"/>
          </w:tcPr>
          <w:p>
            <w:pPr>
              <w:shd w:val="clear" w:color="auto" w:fill="FFFFFF"/>
              <w:spacing w:line="420" w:lineRule="exact"/>
              <w:rPr>
                <w:rFonts w:ascii="仿宋" w:hAnsi="仿宋" w:eastAsia="仿宋" w:cs="仿宋"/>
                <w:color w:val="auto"/>
                <w:sz w:val="24"/>
              </w:rPr>
            </w:pPr>
            <w:r>
              <w:rPr>
                <w:rFonts w:hint="eastAsia" w:ascii="仿宋" w:hAnsi="仿宋" w:eastAsia="仿宋" w:cs="仿宋"/>
                <w:b/>
                <w:color w:val="auto"/>
                <w:sz w:val="24"/>
              </w:rPr>
              <w:t>评标委员会成员签名：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781" w:type="dxa"/>
            <w:gridSpan w:val="7"/>
            <w:vAlign w:val="center"/>
          </w:tcPr>
          <w:p>
            <w:pPr>
              <w:shd w:val="clear" w:color="auto" w:fill="FFFFFF"/>
              <w:spacing w:line="420" w:lineRule="exact"/>
              <w:rPr>
                <w:rFonts w:ascii="仿宋" w:hAnsi="仿宋" w:eastAsia="仿宋" w:cs="仿宋"/>
                <w:b/>
                <w:color w:val="auto"/>
                <w:sz w:val="24"/>
              </w:rPr>
            </w:pPr>
            <w:r>
              <w:rPr>
                <w:rFonts w:hint="eastAsia" w:ascii="仿宋" w:hAnsi="仿宋" w:eastAsia="仿宋" w:cs="仿宋"/>
                <w:color w:val="auto"/>
                <w:sz w:val="24"/>
              </w:rPr>
              <w:t>备注：上述每一项审查，供应商通过的，以“√”标记；否则，以“×”标记。如果供应商有一项未通过上述审查，其结论请注明“不合格”，全部通过的，其结论请注明“合格”。初步评审合格的供应商方可进入详细评审阶段。</w:t>
            </w:r>
          </w:p>
        </w:tc>
      </w:tr>
    </w:tbl>
    <w:p>
      <w:pPr>
        <w:shd w:val="clear" w:color="auto" w:fill="FFFFFF"/>
        <w:spacing w:line="420" w:lineRule="exact"/>
        <w:jc w:val="center"/>
        <w:rPr>
          <w:rFonts w:ascii="仿宋" w:hAnsi="仿宋" w:eastAsia="仿宋" w:cs="仿宋"/>
          <w:b/>
          <w:color w:val="auto"/>
          <w:sz w:val="24"/>
        </w:rPr>
      </w:pPr>
    </w:p>
    <w:p>
      <w:pPr>
        <w:shd w:val="clear" w:color="auto" w:fill="FFFFFF"/>
        <w:spacing w:line="420" w:lineRule="exact"/>
        <w:rPr>
          <w:rFonts w:ascii="仿宋" w:hAnsi="仿宋" w:eastAsia="仿宋" w:cs="仿宋"/>
          <w:b/>
          <w:color w:val="auto"/>
          <w:sz w:val="24"/>
        </w:rPr>
      </w:pPr>
      <w:r>
        <w:rPr>
          <w:rFonts w:hint="eastAsia" w:ascii="仿宋" w:hAnsi="仿宋" w:eastAsia="仿宋" w:cs="仿宋"/>
          <w:b/>
          <w:color w:val="auto"/>
          <w:sz w:val="24"/>
        </w:rPr>
        <w:br w:type="page"/>
      </w:r>
      <w:r>
        <w:rPr>
          <w:rFonts w:hint="eastAsia" w:ascii="仿宋" w:hAnsi="仿宋" w:eastAsia="仿宋" w:cs="仿宋"/>
          <w:b/>
          <w:color w:val="auto"/>
          <w:sz w:val="24"/>
        </w:rPr>
        <w:t>34.3.2详细评审</w:t>
      </w:r>
    </w:p>
    <w:p>
      <w:pPr>
        <w:pStyle w:val="521"/>
        <w:shd w:val="clear" w:color="auto" w:fill="FFFFFF"/>
        <w:spacing w:line="42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初步评审合格的供应商方可进入详细评审阶段。详细评审分为投标报价评审和投标文件商务部分、技术部分评审。其中，报价部分30分，商务部分30分，技术部分40分，合计满分100分。</w:t>
      </w:r>
    </w:p>
    <w:p>
      <w:pPr>
        <w:shd w:val="clear" w:color="auto" w:fill="FFFFFF"/>
        <w:spacing w:line="420" w:lineRule="exact"/>
        <w:rPr>
          <w:rFonts w:ascii="仿宋" w:hAnsi="仿宋" w:eastAsia="仿宋" w:cs="仿宋"/>
          <w:b/>
          <w:color w:val="auto"/>
          <w:sz w:val="24"/>
        </w:rPr>
      </w:pPr>
      <w:r>
        <w:rPr>
          <w:rFonts w:hint="eastAsia" w:ascii="仿宋" w:hAnsi="仿宋" w:eastAsia="仿宋" w:cs="仿宋"/>
          <w:b/>
          <w:color w:val="auto"/>
          <w:sz w:val="24"/>
        </w:rPr>
        <w:t>34.3.3具体评审内容及标准</w:t>
      </w:r>
    </w:p>
    <w:p>
      <w:pPr>
        <w:pStyle w:val="521"/>
        <w:shd w:val="clear" w:color="auto" w:fill="FFFFFF"/>
        <w:spacing w:line="42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报价评审</w:t>
      </w:r>
    </w:p>
    <w:tbl>
      <w:tblPr>
        <w:tblStyle w:val="58"/>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75" w:type="dxa"/>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评审因素</w:t>
            </w:r>
          </w:p>
        </w:tc>
        <w:tc>
          <w:tcPr>
            <w:tcW w:w="1157" w:type="dxa"/>
            <w:vAlign w:val="center"/>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分值</w:t>
            </w:r>
          </w:p>
        </w:tc>
        <w:tc>
          <w:tcPr>
            <w:tcW w:w="6365" w:type="dxa"/>
            <w:vAlign w:val="center"/>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jc w:val="center"/>
        </w:trPr>
        <w:tc>
          <w:tcPr>
            <w:tcW w:w="2175" w:type="dxa"/>
            <w:vAlign w:val="center"/>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价格部分（30分）</w:t>
            </w:r>
          </w:p>
        </w:tc>
        <w:tc>
          <w:tcPr>
            <w:tcW w:w="1157" w:type="dxa"/>
            <w:vAlign w:val="center"/>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30分</w:t>
            </w:r>
          </w:p>
        </w:tc>
        <w:tc>
          <w:tcPr>
            <w:tcW w:w="6365" w:type="dxa"/>
            <w:vAlign w:val="center"/>
          </w:tcPr>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采用低价优先法计算，即满足采购文件要求且投标价格最低的投标报价为评标基准价，其价格分为满分。</w:t>
            </w:r>
          </w:p>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其他供应商的价格分统一按照下列公式计算:</w:t>
            </w:r>
          </w:p>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投标报价得分=(评标基准价/投标报价)×30%×100（小数点保留两位）</w:t>
            </w:r>
          </w:p>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注：对小微企业价格优惠计算方法按本须知“前附表”18.1项执行</w:t>
            </w:r>
          </w:p>
        </w:tc>
      </w:tr>
    </w:tbl>
    <w:p>
      <w:pPr>
        <w:pStyle w:val="521"/>
        <w:shd w:val="clear" w:color="auto" w:fill="FFFFFF"/>
        <w:spacing w:line="420" w:lineRule="exact"/>
        <w:jc w:val="center"/>
        <w:rPr>
          <w:rFonts w:ascii="仿宋" w:hAnsi="仿宋" w:eastAsia="仿宋" w:cs="仿宋"/>
          <w:b/>
          <w:color w:val="auto"/>
          <w:sz w:val="24"/>
          <w:szCs w:val="24"/>
        </w:rPr>
      </w:pPr>
    </w:p>
    <w:p>
      <w:pPr>
        <w:pStyle w:val="521"/>
        <w:shd w:val="clear" w:color="auto" w:fill="FFFFFF"/>
        <w:spacing w:line="420" w:lineRule="exact"/>
        <w:jc w:val="center"/>
        <w:rPr>
          <w:rFonts w:ascii="仿宋" w:hAnsi="仿宋" w:eastAsia="仿宋" w:cs="仿宋"/>
          <w:b/>
          <w:color w:val="auto"/>
          <w:sz w:val="24"/>
        </w:rPr>
      </w:pPr>
      <w:r>
        <w:rPr>
          <w:rFonts w:hint="eastAsia" w:ascii="仿宋" w:hAnsi="仿宋" w:eastAsia="仿宋" w:cs="仿宋"/>
          <w:b/>
          <w:color w:val="auto"/>
          <w:sz w:val="24"/>
          <w:szCs w:val="24"/>
        </w:rPr>
        <w:t>商务评审</w:t>
      </w:r>
    </w:p>
    <w:tbl>
      <w:tblPr>
        <w:tblStyle w:val="58"/>
        <w:tblpPr w:leftFromText="180" w:rightFromText="180" w:vertAnchor="text" w:horzAnchor="page" w:tblpX="1207" w:tblpY="408"/>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1417"/>
        <w:gridCol w:w="992"/>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评审因素</w:t>
            </w:r>
          </w:p>
        </w:tc>
        <w:tc>
          <w:tcPr>
            <w:tcW w:w="1417" w:type="dxa"/>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评审内容</w:t>
            </w:r>
          </w:p>
        </w:tc>
        <w:tc>
          <w:tcPr>
            <w:tcW w:w="992" w:type="dxa"/>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分值</w:t>
            </w:r>
          </w:p>
        </w:tc>
        <w:tc>
          <w:tcPr>
            <w:tcW w:w="5669" w:type="dxa"/>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561" w:type="dxa"/>
            <w:vMerge w:val="restart"/>
            <w:vAlign w:val="center"/>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商务部分</w:t>
            </w:r>
          </w:p>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（30分）</w:t>
            </w:r>
          </w:p>
        </w:tc>
        <w:tc>
          <w:tcPr>
            <w:tcW w:w="1417" w:type="dxa"/>
            <w:vAlign w:val="center"/>
          </w:tcPr>
          <w:p>
            <w:pPr>
              <w:pStyle w:val="674"/>
              <w:spacing w:line="420" w:lineRule="exact"/>
              <w:ind w:firstLine="0" w:firstLineChars="0"/>
              <w:jc w:val="center"/>
              <w:rPr>
                <w:rFonts w:ascii="仿宋" w:hAnsi="仿宋" w:eastAsia="仿宋" w:cs="仿宋"/>
                <w:color w:val="auto"/>
                <w:szCs w:val="24"/>
              </w:rPr>
            </w:pPr>
            <w:r>
              <w:rPr>
                <w:rFonts w:hint="eastAsia" w:ascii="仿宋" w:hAnsi="仿宋" w:eastAsia="仿宋" w:cs="仿宋"/>
                <w:color w:val="auto"/>
                <w:szCs w:val="24"/>
              </w:rPr>
              <w:t>质保期</w:t>
            </w:r>
          </w:p>
        </w:tc>
        <w:tc>
          <w:tcPr>
            <w:tcW w:w="992" w:type="dxa"/>
            <w:vAlign w:val="center"/>
          </w:tcPr>
          <w:p>
            <w:pPr>
              <w:pStyle w:val="674"/>
              <w:spacing w:line="420" w:lineRule="exact"/>
              <w:ind w:firstLine="0" w:firstLineChars="0"/>
              <w:jc w:val="center"/>
              <w:rPr>
                <w:rFonts w:ascii="仿宋" w:hAnsi="仿宋" w:eastAsia="仿宋" w:cs="仿宋"/>
                <w:color w:val="auto"/>
                <w:szCs w:val="24"/>
              </w:rPr>
            </w:pPr>
            <w:r>
              <w:rPr>
                <w:rFonts w:hint="eastAsia" w:ascii="仿宋" w:hAnsi="仿宋" w:eastAsia="仿宋" w:cs="仿宋"/>
                <w:color w:val="auto"/>
                <w:szCs w:val="24"/>
              </w:rPr>
              <w:t>2</w:t>
            </w:r>
          </w:p>
        </w:tc>
        <w:tc>
          <w:tcPr>
            <w:tcW w:w="5669" w:type="dxa"/>
            <w:vAlign w:val="center"/>
          </w:tcPr>
          <w:p>
            <w:pPr>
              <w:pStyle w:val="674"/>
              <w:spacing w:line="420" w:lineRule="exact"/>
              <w:ind w:firstLine="0" w:firstLineChars="0"/>
              <w:rPr>
                <w:rFonts w:ascii="仿宋" w:hAnsi="仿宋" w:eastAsia="仿宋" w:cs="仿宋"/>
                <w:color w:val="auto"/>
                <w:szCs w:val="24"/>
              </w:rPr>
            </w:pPr>
            <w:r>
              <w:rPr>
                <w:rFonts w:hint="eastAsia" w:ascii="仿宋" w:hAnsi="仿宋" w:eastAsia="仿宋" w:cs="仿宋"/>
                <w:color w:val="auto"/>
                <w:szCs w:val="24"/>
              </w:rPr>
              <w:t>满足招标文件要求得1分；在招标文件要求基础上延长6个月或以上的加1分；满分2分。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561" w:type="dxa"/>
            <w:vMerge w:val="continue"/>
            <w:vAlign w:val="center"/>
          </w:tcPr>
          <w:p>
            <w:pPr>
              <w:shd w:val="clear" w:color="auto" w:fill="FFFFFF"/>
              <w:spacing w:line="420" w:lineRule="exact"/>
              <w:jc w:val="center"/>
              <w:rPr>
                <w:rFonts w:ascii="仿宋" w:hAnsi="仿宋" w:eastAsia="仿宋" w:cs="仿宋"/>
                <w:color w:val="auto"/>
                <w:sz w:val="24"/>
              </w:rPr>
            </w:pPr>
          </w:p>
        </w:tc>
        <w:tc>
          <w:tcPr>
            <w:tcW w:w="1417" w:type="dxa"/>
            <w:vAlign w:val="center"/>
          </w:tcPr>
          <w:p>
            <w:pPr>
              <w:pStyle w:val="674"/>
              <w:spacing w:line="420" w:lineRule="exact"/>
              <w:ind w:firstLine="0" w:firstLineChars="0"/>
              <w:jc w:val="center"/>
              <w:rPr>
                <w:rFonts w:ascii="仿宋" w:hAnsi="仿宋" w:eastAsia="仿宋" w:cs="仿宋"/>
                <w:color w:val="auto"/>
                <w:szCs w:val="24"/>
              </w:rPr>
            </w:pPr>
            <w:r>
              <w:rPr>
                <w:rFonts w:hint="eastAsia" w:ascii="仿宋" w:hAnsi="仿宋" w:eastAsia="仿宋" w:cs="仿宋"/>
                <w:color w:val="auto"/>
                <w:szCs w:val="24"/>
              </w:rPr>
              <w:t>售后服务</w:t>
            </w:r>
          </w:p>
        </w:tc>
        <w:tc>
          <w:tcPr>
            <w:tcW w:w="992" w:type="dxa"/>
            <w:vAlign w:val="center"/>
          </w:tcPr>
          <w:p>
            <w:pPr>
              <w:pStyle w:val="674"/>
              <w:spacing w:line="420" w:lineRule="exact"/>
              <w:ind w:firstLine="120" w:firstLineChars="50"/>
              <w:jc w:val="center"/>
              <w:rPr>
                <w:rFonts w:ascii="仿宋" w:hAnsi="仿宋" w:eastAsia="仿宋" w:cs="仿宋"/>
                <w:color w:val="auto"/>
                <w:szCs w:val="24"/>
              </w:rPr>
            </w:pPr>
            <w:r>
              <w:rPr>
                <w:rFonts w:hint="eastAsia" w:ascii="仿宋" w:hAnsi="仿宋" w:eastAsia="仿宋" w:cs="仿宋"/>
                <w:color w:val="auto"/>
                <w:szCs w:val="24"/>
              </w:rPr>
              <w:t>12</w:t>
            </w:r>
          </w:p>
        </w:tc>
        <w:tc>
          <w:tcPr>
            <w:tcW w:w="5669" w:type="dxa"/>
            <w:vAlign w:val="center"/>
          </w:tcPr>
          <w:p>
            <w:pPr>
              <w:pStyle w:val="674"/>
              <w:spacing w:line="420" w:lineRule="exact"/>
              <w:ind w:firstLine="0" w:firstLineChars="0"/>
              <w:rPr>
                <w:rFonts w:ascii="仿宋" w:hAnsi="仿宋" w:eastAsia="仿宋" w:cs="仿宋"/>
                <w:color w:val="auto"/>
                <w:szCs w:val="24"/>
              </w:rPr>
            </w:pPr>
            <w:r>
              <w:rPr>
                <w:rFonts w:hint="eastAsia" w:ascii="仿宋" w:hAnsi="仿宋" w:eastAsia="仿宋" w:cs="仿宋"/>
                <w:color w:val="auto"/>
                <w:szCs w:val="24"/>
              </w:rPr>
              <w:t>①售后服务承诺内容全面完整，得3分；</w:t>
            </w:r>
          </w:p>
          <w:p>
            <w:pPr>
              <w:pStyle w:val="674"/>
              <w:spacing w:line="420" w:lineRule="exact"/>
              <w:ind w:firstLine="0" w:firstLineChars="0"/>
              <w:rPr>
                <w:rFonts w:ascii="仿宋" w:hAnsi="仿宋" w:eastAsia="仿宋" w:cs="仿宋"/>
                <w:color w:val="auto"/>
                <w:szCs w:val="24"/>
              </w:rPr>
            </w:pPr>
            <w:r>
              <w:rPr>
                <w:rFonts w:hint="eastAsia" w:ascii="仿宋" w:hAnsi="仿宋" w:eastAsia="仿宋" w:cs="仿宋"/>
                <w:color w:val="auto"/>
                <w:szCs w:val="24"/>
              </w:rPr>
              <w:t>②培训计划详尽且措施可行，得3分；</w:t>
            </w:r>
          </w:p>
          <w:p>
            <w:pPr>
              <w:pStyle w:val="674"/>
              <w:spacing w:line="420" w:lineRule="exact"/>
              <w:ind w:firstLine="0" w:firstLineChars="0"/>
              <w:rPr>
                <w:rFonts w:ascii="仿宋" w:hAnsi="仿宋" w:eastAsia="仿宋" w:cs="仿宋"/>
                <w:color w:val="auto"/>
                <w:szCs w:val="24"/>
              </w:rPr>
            </w:pPr>
            <w:r>
              <w:rPr>
                <w:rFonts w:hint="eastAsia" w:ascii="仿宋" w:hAnsi="仿宋" w:eastAsia="仿宋" w:cs="仿宋"/>
                <w:color w:val="auto"/>
                <w:szCs w:val="24"/>
              </w:rPr>
              <w:t>③售后服务响应时间符合招标文件要求得1分，优于（以比招标文件规定的时间提前30%计）可酌情加1分，最多得2分。</w:t>
            </w:r>
          </w:p>
          <w:p>
            <w:pPr>
              <w:pStyle w:val="674"/>
              <w:spacing w:line="420" w:lineRule="exact"/>
              <w:ind w:firstLine="0" w:firstLineChars="0"/>
              <w:rPr>
                <w:rFonts w:ascii="仿宋" w:hAnsi="仿宋" w:eastAsia="仿宋" w:cs="仿宋"/>
                <w:color w:val="auto"/>
                <w:szCs w:val="24"/>
              </w:rPr>
            </w:pPr>
            <w:r>
              <w:rPr>
                <w:rFonts w:hint="eastAsia" w:ascii="仿宋" w:hAnsi="仿宋" w:eastAsia="仿宋" w:cs="仿宋"/>
                <w:color w:val="auto"/>
                <w:szCs w:val="24"/>
              </w:rPr>
              <w:t>④供应商须具有售后服务保障能力，在疆内设有售后服务机构得2分（需提供有效证明文件）；</w:t>
            </w:r>
          </w:p>
          <w:p>
            <w:pPr>
              <w:pStyle w:val="674"/>
              <w:spacing w:line="420" w:lineRule="exact"/>
              <w:ind w:firstLine="0" w:firstLineChars="0"/>
              <w:rPr>
                <w:rFonts w:ascii="仿宋" w:hAnsi="仿宋" w:eastAsia="仿宋" w:cs="仿宋"/>
                <w:color w:val="auto"/>
                <w:szCs w:val="24"/>
              </w:rPr>
            </w:pPr>
            <w:r>
              <w:rPr>
                <w:rFonts w:hint="eastAsia" w:ascii="仿宋" w:hAnsi="仿宋" w:eastAsia="仿宋" w:cs="仿宋"/>
                <w:color w:val="auto"/>
                <w:szCs w:val="24"/>
              </w:rPr>
              <w:t>⑤针对本项目结合采购人实际情况对采购人有合理化建议的，可酌情加2分。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561" w:type="dxa"/>
            <w:vMerge w:val="continue"/>
            <w:vAlign w:val="center"/>
          </w:tcPr>
          <w:p>
            <w:pPr>
              <w:shd w:val="clear" w:color="auto" w:fill="FFFFFF"/>
              <w:spacing w:line="420" w:lineRule="exact"/>
              <w:jc w:val="center"/>
              <w:rPr>
                <w:rFonts w:ascii="仿宋" w:hAnsi="仿宋" w:eastAsia="仿宋" w:cs="仿宋"/>
                <w:color w:val="auto"/>
                <w:sz w:val="24"/>
              </w:rPr>
            </w:pPr>
          </w:p>
        </w:tc>
        <w:tc>
          <w:tcPr>
            <w:tcW w:w="1417" w:type="dxa"/>
            <w:vAlign w:val="center"/>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业绩</w:t>
            </w:r>
          </w:p>
        </w:tc>
        <w:tc>
          <w:tcPr>
            <w:tcW w:w="992" w:type="dxa"/>
            <w:vAlign w:val="center"/>
          </w:tcPr>
          <w:p>
            <w:pPr>
              <w:pStyle w:val="521"/>
              <w:widowControl w:val="0"/>
              <w:shd w:val="clear" w:color="auto" w:fill="FFFFFF"/>
              <w:spacing w:line="420" w:lineRule="exact"/>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4</w:t>
            </w:r>
          </w:p>
        </w:tc>
        <w:tc>
          <w:tcPr>
            <w:tcW w:w="5669" w:type="dxa"/>
            <w:vAlign w:val="center"/>
          </w:tcPr>
          <w:p>
            <w:pPr>
              <w:spacing w:line="420" w:lineRule="exact"/>
              <w:rPr>
                <w:rFonts w:ascii="仿宋" w:hAnsi="仿宋" w:eastAsia="仿宋" w:cs="仿宋"/>
                <w:color w:val="auto"/>
                <w:sz w:val="24"/>
              </w:rPr>
            </w:pPr>
            <w:r>
              <w:rPr>
                <w:rFonts w:hint="eastAsia" w:ascii="仿宋" w:hAnsi="仿宋" w:eastAsia="仿宋" w:cs="仿宋"/>
                <w:color w:val="auto"/>
                <w:sz w:val="24"/>
              </w:rPr>
              <w:t>供应商近年（自2018年10月1日至投标截止日期）同类项目业绩。每提供一项有效业绩得0.5分，最多得4分。</w:t>
            </w:r>
          </w:p>
          <w:p>
            <w:pPr>
              <w:spacing w:line="420" w:lineRule="exact"/>
              <w:rPr>
                <w:rFonts w:ascii="仿宋" w:hAnsi="仿宋" w:eastAsia="仿宋" w:cs="仿宋"/>
                <w:color w:val="auto"/>
                <w:sz w:val="24"/>
              </w:rPr>
            </w:pPr>
            <w:r>
              <w:rPr>
                <w:rFonts w:hint="eastAsia" w:ascii="仿宋" w:hAnsi="仿宋" w:eastAsia="仿宋" w:cs="仿宋"/>
                <w:color w:val="auto"/>
                <w:sz w:val="24"/>
              </w:rPr>
              <w:t>注：须提供业绩证明资料如中标或成交通知书或合同，复印件加盖公章，未提供业绩证明资料的不计分，有效业绩日期以中标或成交通知书及合同签订日期为准。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Merge w:val="continue"/>
          </w:tcPr>
          <w:p>
            <w:pPr>
              <w:shd w:val="clear" w:color="auto" w:fill="FFFFFF"/>
              <w:spacing w:line="420" w:lineRule="exact"/>
              <w:rPr>
                <w:rFonts w:ascii="仿宋" w:hAnsi="仿宋" w:eastAsia="仿宋" w:cs="仿宋"/>
                <w:color w:val="auto"/>
                <w:sz w:val="24"/>
              </w:rPr>
            </w:pPr>
          </w:p>
        </w:tc>
        <w:tc>
          <w:tcPr>
            <w:tcW w:w="1417" w:type="dxa"/>
            <w:vAlign w:val="center"/>
          </w:tcPr>
          <w:p>
            <w:pPr>
              <w:pStyle w:val="674"/>
              <w:spacing w:line="420" w:lineRule="exact"/>
              <w:ind w:firstLine="0" w:firstLineChars="0"/>
              <w:jc w:val="center"/>
              <w:rPr>
                <w:rFonts w:ascii="仿宋" w:hAnsi="仿宋" w:eastAsia="仿宋" w:cs="仿宋"/>
                <w:color w:val="auto"/>
                <w:szCs w:val="24"/>
              </w:rPr>
            </w:pPr>
            <w:r>
              <w:rPr>
                <w:rFonts w:hint="eastAsia" w:ascii="仿宋" w:hAnsi="仿宋" w:eastAsia="仿宋" w:cs="仿宋"/>
                <w:color w:val="auto"/>
                <w:szCs w:val="24"/>
              </w:rPr>
              <w:t>政策功能</w:t>
            </w:r>
          </w:p>
        </w:tc>
        <w:tc>
          <w:tcPr>
            <w:tcW w:w="992" w:type="dxa"/>
            <w:vAlign w:val="center"/>
          </w:tcPr>
          <w:p>
            <w:pPr>
              <w:pStyle w:val="674"/>
              <w:spacing w:line="420" w:lineRule="exact"/>
              <w:ind w:firstLine="0" w:firstLineChars="0"/>
              <w:jc w:val="center"/>
              <w:rPr>
                <w:rFonts w:ascii="仿宋" w:hAnsi="仿宋" w:eastAsia="仿宋" w:cs="仿宋"/>
                <w:color w:val="auto"/>
                <w:szCs w:val="24"/>
              </w:rPr>
            </w:pPr>
            <w:r>
              <w:rPr>
                <w:rFonts w:hint="eastAsia" w:ascii="仿宋" w:hAnsi="仿宋" w:eastAsia="仿宋" w:cs="仿宋"/>
                <w:color w:val="auto"/>
                <w:szCs w:val="24"/>
              </w:rPr>
              <w:t>2</w:t>
            </w:r>
          </w:p>
        </w:tc>
        <w:tc>
          <w:tcPr>
            <w:tcW w:w="5669" w:type="dxa"/>
            <w:vAlign w:val="center"/>
          </w:tcPr>
          <w:p>
            <w:pPr>
              <w:pStyle w:val="674"/>
              <w:spacing w:line="420" w:lineRule="exact"/>
              <w:ind w:firstLine="0" w:firstLineChars="0"/>
              <w:rPr>
                <w:rFonts w:ascii="仿宋" w:hAnsi="仿宋" w:eastAsia="仿宋" w:cs="仿宋"/>
                <w:color w:val="auto"/>
                <w:szCs w:val="24"/>
              </w:rPr>
            </w:pPr>
            <w:r>
              <w:rPr>
                <w:rFonts w:hint="eastAsia" w:ascii="仿宋" w:hAnsi="仿宋" w:eastAsia="仿宋" w:cs="仿宋"/>
                <w:color w:val="auto"/>
                <w:szCs w:val="24"/>
              </w:rPr>
              <w:t>供应商所投采购一览表所列货物如属于政府优先采购产品类别，须按照《财政部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要求提供依据国家确定的认证机构出具的、处于有效期之内的节能产品或环境标志产品认证证书，每项加0.5分，最高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0" w:hRule="atLeast"/>
        </w:trPr>
        <w:tc>
          <w:tcPr>
            <w:tcW w:w="1561" w:type="dxa"/>
            <w:vMerge w:val="continue"/>
            <w:vAlign w:val="center"/>
          </w:tcPr>
          <w:p>
            <w:pPr>
              <w:shd w:val="clear" w:color="auto" w:fill="FFFFFF"/>
              <w:spacing w:line="420" w:lineRule="exact"/>
              <w:jc w:val="center"/>
              <w:rPr>
                <w:rFonts w:ascii="仿宋" w:hAnsi="仿宋" w:eastAsia="仿宋" w:cs="仿宋"/>
                <w:color w:val="auto"/>
                <w:sz w:val="24"/>
              </w:rPr>
            </w:pPr>
          </w:p>
        </w:tc>
        <w:tc>
          <w:tcPr>
            <w:tcW w:w="1417" w:type="dxa"/>
            <w:vAlign w:val="center"/>
          </w:tcPr>
          <w:p>
            <w:pPr>
              <w:pStyle w:val="674"/>
              <w:spacing w:line="420" w:lineRule="exact"/>
              <w:ind w:firstLine="0" w:firstLineChars="0"/>
              <w:jc w:val="center"/>
              <w:rPr>
                <w:rFonts w:ascii="仿宋" w:hAnsi="仿宋" w:eastAsia="仿宋" w:cs="仿宋"/>
                <w:color w:val="auto"/>
                <w:szCs w:val="24"/>
              </w:rPr>
            </w:pPr>
            <w:r>
              <w:rPr>
                <w:rFonts w:hint="eastAsia" w:ascii="仿宋" w:hAnsi="仿宋" w:eastAsia="仿宋" w:cs="仿宋"/>
                <w:color w:val="auto"/>
                <w:szCs w:val="24"/>
              </w:rPr>
              <w:t>企业实力</w:t>
            </w:r>
          </w:p>
        </w:tc>
        <w:tc>
          <w:tcPr>
            <w:tcW w:w="992" w:type="dxa"/>
            <w:vAlign w:val="center"/>
          </w:tcPr>
          <w:p>
            <w:pPr>
              <w:pStyle w:val="674"/>
              <w:spacing w:line="420" w:lineRule="exact"/>
              <w:ind w:firstLine="0" w:firstLineChars="0"/>
              <w:jc w:val="center"/>
              <w:rPr>
                <w:rFonts w:ascii="仿宋" w:hAnsi="仿宋" w:eastAsia="仿宋" w:cs="仿宋"/>
                <w:color w:val="auto"/>
                <w:szCs w:val="24"/>
              </w:rPr>
            </w:pPr>
            <w:r>
              <w:rPr>
                <w:rFonts w:hint="eastAsia" w:ascii="仿宋" w:hAnsi="仿宋" w:eastAsia="仿宋" w:cs="仿宋"/>
                <w:color w:val="auto"/>
                <w:szCs w:val="24"/>
              </w:rPr>
              <w:t>5</w:t>
            </w:r>
          </w:p>
        </w:tc>
        <w:tc>
          <w:tcPr>
            <w:tcW w:w="5669" w:type="dxa"/>
            <w:vAlign w:val="center"/>
          </w:tcPr>
          <w:p>
            <w:pPr>
              <w:pStyle w:val="674"/>
              <w:spacing w:line="420" w:lineRule="exact"/>
              <w:ind w:firstLine="0" w:firstLineChars="0"/>
              <w:rPr>
                <w:rFonts w:ascii="仿宋" w:hAnsi="仿宋" w:eastAsia="仿宋" w:cs="仿宋"/>
                <w:color w:val="auto"/>
                <w:kern w:val="0"/>
                <w:szCs w:val="24"/>
              </w:rPr>
            </w:pPr>
            <w:r>
              <w:rPr>
                <w:rFonts w:hint="eastAsia" w:ascii="仿宋" w:hAnsi="仿宋" w:eastAsia="仿宋" w:cs="仿宋"/>
                <w:color w:val="auto"/>
                <w:szCs w:val="24"/>
              </w:rPr>
              <w:t>①具有IS09001质量管理体系认证证书，得1分，</w:t>
            </w:r>
            <w:r>
              <w:rPr>
                <w:rFonts w:hint="eastAsia" w:ascii="仿宋" w:hAnsi="仿宋" w:eastAsia="仿宋" w:cs="仿宋"/>
                <w:color w:val="auto"/>
                <w:kern w:val="0"/>
                <w:szCs w:val="24"/>
              </w:rPr>
              <w:t>否则不得分。</w:t>
            </w:r>
          </w:p>
          <w:p>
            <w:pPr>
              <w:pStyle w:val="674"/>
              <w:spacing w:line="420" w:lineRule="exact"/>
              <w:ind w:firstLine="0" w:firstLineChars="0"/>
              <w:rPr>
                <w:rFonts w:ascii="仿宋" w:hAnsi="仿宋" w:eastAsia="仿宋" w:cs="仿宋"/>
                <w:color w:val="auto"/>
                <w:szCs w:val="24"/>
              </w:rPr>
            </w:pPr>
            <w:r>
              <w:rPr>
                <w:rFonts w:hint="eastAsia" w:ascii="仿宋" w:hAnsi="仿宋" w:eastAsia="仿宋" w:cs="仿宋"/>
                <w:color w:val="auto"/>
                <w:kern w:val="0"/>
                <w:szCs w:val="24"/>
              </w:rPr>
              <w:t>②</w:t>
            </w:r>
            <w:r>
              <w:rPr>
                <w:rFonts w:hint="eastAsia" w:ascii="仿宋" w:hAnsi="仿宋" w:eastAsia="仿宋" w:cs="仿宋"/>
                <w:color w:val="auto"/>
                <w:szCs w:val="24"/>
              </w:rPr>
              <w:t>项目负责人近3年具有类似项目业绩，每提供一项业绩得0.5分，最多得2分。（提供中标通知书或合同协议书等）</w:t>
            </w:r>
          </w:p>
          <w:p>
            <w:pPr>
              <w:pStyle w:val="674"/>
              <w:spacing w:line="420" w:lineRule="exact"/>
              <w:ind w:firstLine="0" w:firstLineChars="0"/>
              <w:rPr>
                <w:rFonts w:ascii="仿宋" w:hAnsi="仿宋" w:eastAsia="仿宋" w:cs="仿宋"/>
                <w:color w:val="auto"/>
                <w:szCs w:val="24"/>
              </w:rPr>
            </w:pPr>
            <w:r>
              <w:rPr>
                <w:rFonts w:hint="eastAsia" w:ascii="仿宋" w:hAnsi="仿宋" w:eastAsia="仿宋" w:cs="仿宋"/>
                <w:color w:val="auto"/>
                <w:szCs w:val="24"/>
              </w:rPr>
              <w:t>③项目负责人具有电子信息类相关资格证书：每提供一项得0.5分，最多得1分。</w:t>
            </w:r>
          </w:p>
          <w:p>
            <w:pPr>
              <w:pStyle w:val="674"/>
              <w:spacing w:line="420" w:lineRule="exact"/>
              <w:ind w:firstLine="0" w:firstLineChars="0"/>
              <w:rPr>
                <w:rFonts w:ascii="仿宋" w:hAnsi="仿宋" w:eastAsia="仿宋" w:cs="仿宋"/>
                <w:color w:val="auto"/>
                <w:szCs w:val="24"/>
              </w:rPr>
            </w:pPr>
            <w:r>
              <w:rPr>
                <w:rFonts w:hint="eastAsia" w:ascii="仿宋" w:hAnsi="仿宋" w:eastAsia="仿宋" w:cs="仿宋"/>
                <w:color w:val="auto"/>
                <w:szCs w:val="24"/>
              </w:rPr>
              <w:t>④项目其他相关人员具有与本项目采购内容相符专业的学历证书或资格证书，如类似自动化控制、电子工程、信息系统、计算机类、仪器仪表、机电一体化、电力工程等专业。每提供一项得0.5分，最多得1分。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Merge w:val="continue"/>
          </w:tcPr>
          <w:p>
            <w:pPr>
              <w:shd w:val="clear" w:color="auto" w:fill="FFFFFF"/>
              <w:spacing w:line="420" w:lineRule="exact"/>
              <w:rPr>
                <w:rFonts w:ascii="仿宋" w:hAnsi="仿宋" w:eastAsia="仿宋" w:cs="仿宋"/>
                <w:color w:val="auto"/>
                <w:sz w:val="24"/>
              </w:rPr>
            </w:pPr>
          </w:p>
        </w:tc>
        <w:tc>
          <w:tcPr>
            <w:tcW w:w="1417" w:type="dxa"/>
            <w:vAlign w:val="center"/>
          </w:tcPr>
          <w:p>
            <w:pPr>
              <w:pStyle w:val="674"/>
              <w:spacing w:line="420" w:lineRule="exact"/>
              <w:ind w:firstLine="0" w:firstLineChars="0"/>
              <w:jc w:val="center"/>
              <w:rPr>
                <w:rFonts w:ascii="仿宋" w:hAnsi="仿宋" w:eastAsia="仿宋" w:cs="仿宋"/>
                <w:color w:val="auto"/>
                <w:szCs w:val="24"/>
              </w:rPr>
            </w:pPr>
          </w:p>
          <w:p>
            <w:pPr>
              <w:pStyle w:val="674"/>
              <w:spacing w:line="420" w:lineRule="exact"/>
              <w:ind w:firstLine="0" w:firstLineChars="0"/>
              <w:jc w:val="center"/>
              <w:rPr>
                <w:rFonts w:ascii="仿宋" w:hAnsi="仿宋" w:eastAsia="仿宋" w:cs="仿宋"/>
                <w:color w:val="auto"/>
                <w:szCs w:val="24"/>
              </w:rPr>
            </w:pPr>
            <w:r>
              <w:rPr>
                <w:rFonts w:hint="eastAsia" w:ascii="仿宋" w:hAnsi="仿宋" w:eastAsia="仿宋" w:cs="仿宋"/>
                <w:color w:val="auto"/>
                <w:szCs w:val="24"/>
              </w:rPr>
              <w:t>项目实施团队</w:t>
            </w:r>
          </w:p>
        </w:tc>
        <w:tc>
          <w:tcPr>
            <w:tcW w:w="992" w:type="dxa"/>
            <w:vAlign w:val="center"/>
          </w:tcPr>
          <w:p>
            <w:pPr>
              <w:pStyle w:val="674"/>
              <w:spacing w:line="420" w:lineRule="exact"/>
              <w:ind w:firstLine="0" w:firstLineChars="0"/>
              <w:jc w:val="center"/>
              <w:rPr>
                <w:rFonts w:ascii="仿宋" w:hAnsi="仿宋" w:eastAsia="仿宋" w:cs="仿宋"/>
                <w:color w:val="auto"/>
                <w:szCs w:val="24"/>
              </w:rPr>
            </w:pPr>
            <w:r>
              <w:rPr>
                <w:rFonts w:hint="eastAsia" w:ascii="仿宋" w:hAnsi="仿宋" w:eastAsia="仿宋" w:cs="仿宋"/>
                <w:color w:val="auto"/>
                <w:szCs w:val="24"/>
              </w:rPr>
              <w:t>5</w:t>
            </w:r>
          </w:p>
        </w:tc>
        <w:tc>
          <w:tcPr>
            <w:tcW w:w="5669" w:type="dxa"/>
            <w:vAlign w:val="center"/>
          </w:tcPr>
          <w:p>
            <w:pPr>
              <w:pStyle w:val="674"/>
              <w:spacing w:line="420" w:lineRule="exact"/>
              <w:ind w:firstLine="0" w:firstLineChars="0"/>
              <w:rPr>
                <w:rFonts w:ascii="仿宋" w:hAnsi="仿宋" w:eastAsia="仿宋" w:cs="仿宋"/>
                <w:color w:val="auto"/>
                <w:kern w:val="0"/>
                <w:szCs w:val="24"/>
              </w:rPr>
            </w:pPr>
            <w:r>
              <w:rPr>
                <w:rFonts w:hint="eastAsia" w:ascii="仿宋" w:hAnsi="仿宋" w:eastAsia="仿宋" w:cs="仿宋"/>
                <w:color w:val="auto"/>
                <w:kern w:val="0"/>
                <w:szCs w:val="24"/>
              </w:rPr>
              <w:t>提供项目团队管理、人员结构（须承诺在项目建设过程中，须保障项目团队的稳定性, 项目建设期间，在现场的工作人员不少于4人）。满足以上要求的得4分，更优由评委酌情加分，满分5分。投标人需提供相关人员配备情况的证明材料，否则不得分。</w:t>
            </w:r>
          </w:p>
        </w:tc>
      </w:tr>
    </w:tbl>
    <w:p>
      <w:pPr>
        <w:widowControl/>
        <w:spacing w:line="420" w:lineRule="exact"/>
        <w:rPr>
          <w:rFonts w:ascii="仿宋" w:hAnsi="仿宋" w:eastAsia="仿宋" w:cs="仿宋"/>
          <w:b/>
          <w:color w:val="auto"/>
          <w:sz w:val="24"/>
        </w:rPr>
      </w:pPr>
    </w:p>
    <w:p>
      <w:pPr>
        <w:pStyle w:val="2"/>
        <w:rPr>
          <w:rFonts w:ascii="仿宋" w:hAnsi="仿宋" w:eastAsia="仿宋" w:cs="仿宋"/>
          <w:b/>
          <w:color w:val="auto"/>
          <w:sz w:val="24"/>
        </w:rPr>
      </w:pPr>
    </w:p>
    <w:p>
      <w:pPr>
        <w:pStyle w:val="2"/>
        <w:rPr>
          <w:rFonts w:ascii="仿宋" w:hAnsi="仿宋" w:eastAsia="仿宋" w:cs="仿宋"/>
          <w:b/>
          <w:color w:val="auto"/>
          <w:sz w:val="24"/>
        </w:rPr>
      </w:pPr>
    </w:p>
    <w:p>
      <w:pPr>
        <w:pStyle w:val="2"/>
        <w:rPr>
          <w:rFonts w:ascii="仿宋" w:hAnsi="仿宋" w:eastAsia="仿宋" w:cs="仿宋"/>
          <w:b/>
          <w:color w:val="auto"/>
          <w:sz w:val="24"/>
        </w:rPr>
      </w:pPr>
    </w:p>
    <w:p>
      <w:pPr>
        <w:pStyle w:val="2"/>
        <w:rPr>
          <w:rFonts w:ascii="仿宋" w:hAnsi="仿宋" w:eastAsia="仿宋" w:cs="仿宋"/>
          <w:b/>
          <w:color w:val="auto"/>
          <w:sz w:val="24"/>
        </w:rPr>
      </w:pPr>
    </w:p>
    <w:p>
      <w:pPr>
        <w:pStyle w:val="521"/>
        <w:shd w:val="clear" w:color="auto" w:fill="FFFFFF"/>
        <w:spacing w:line="42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技术评审</w:t>
      </w:r>
    </w:p>
    <w:tbl>
      <w:tblPr>
        <w:tblStyle w:val="58"/>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347"/>
        <w:gridCol w:w="709"/>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14" w:type="dxa"/>
            <w:tcBorders>
              <w:bottom w:val="single" w:color="auto" w:sz="4" w:space="0"/>
            </w:tcBorders>
            <w:vAlign w:val="center"/>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评审因素</w:t>
            </w:r>
          </w:p>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分值</w:t>
            </w:r>
          </w:p>
        </w:tc>
        <w:tc>
          <w:tcPr>
            <w:tcW w:w="1347" w:type="dxa"/>
            <w:tcBorders>
              <w:bottom w:val="single" w:color="auto" w:sz="4" w:space="0"/>
            </w:tcBorders>
            <w:vAlign w:val="center"/>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评审内容</w:t>
            </w:r>
          </w:p>
        </w:tc>
        <w:tc>
          <w:tcPr>
            <w:tcW w:w="709" w:type="dxa"/>
            <w:tcBorders>
              <w:bottom w:val="single" w:color="auto" w:sz="4" w:space="0"/>
            </w:tcBorders>
            <w:vAlign w:val="center"/>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分值</w:t>
            </w:r>
          </w:p>
        </w:tc>
        <w:tc>
          <w:tcPr>
            <w:tcW w:w="5484" w:type="dxa"/>
            <w:vAlign w:val="center"/>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2014" w:type="dxa"/>
            <w:vMerge w:val="restart"/>
            <w:tcBorders>
              <w:top w:val="single" w:color="auto" w:sz="4" w:space="0"/>
              <w:left w:val="single" w:color="auto" w:sz="4" w:space="0"/>
              <w:right w:val="single" w:color="auto" w:sz="4" w:space="0"/>
            </w:tcBorders>
            <w:vAlign w:val="center"/>
          </w:tcPr>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技术部分（40分）</w:t>
            </w:r>
          </w:p>
        </w:tc>
        <w:tc>
          <w:tcPr>
            <w:tcW w:w="1347"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技术参数响应</w:t>
            </w:r>
          </w:p>
        </w:tc>
        <w:tc>
          <w:tcPr>
            <w:tcW w:w="709" w:type="dxa"/>
            <w:tcBorders>
              <w:left w:val="single" w:color="auto" w:sz="4" w:space="0"/>
              <w:right w:val="single" w:color="auto" w:sz="4" w:space="0"/>
            </w:tcBorders>
            <w:vAlign w:val="center"/>
          </w:tcPr>
          <w:p>
            <w:pPr>
              <w:pStyle w:val="648"/>
              <w:shd w:val="clear" w:color="auto" w:fill="FFFFFF"/>
              <w:snapToGrid w:val="0"/>
              <w:spacing w:line="420" w:lineRule="exact"/>
              <w:jc w:val="center"/>
              <w:rPr>
                <w:rFonts w:ascii="仿宋" w:hAnsi="仿宋" w:eastAsia="仿宋" w:cs="仿宋"/>
                <w:color w:val="auto"/>
                <w:kern w:val="2"/>
              </w:rPr>
            </w:pPr>
            <w:r>
              <w:rPr>
                <w:rFonts w:hint="eastAsia" w:ascii="仿宋" w:hAnsi="仿宋" w:eastAsia="仿宋" w:cs="仿宋"/>
                <w:color w:val="auto"/>
                <w:kern w:val="2"/>
              </w:rPr>
              <w:t>28</w:t>
            </w:r>
          </w:p>
        </w:tc>
        <w:tc>
          <w:tcPr>
            <w:tcW w:w="5484" w:type="dxa"/>
            <w:tcBorders>
              <w:left w:val="single" w:color="auto" w:sz="4" w:space="0"/>
            </w:tcBorders>
            <w:vAlign w:val="center"/>
          </w:tcPr>
          <w:p>
            <w:pPr>
              <w:spacing w:line="420" w:lineRule="exact"/>
              <w:jc w:val="left"/>
              <w:rPr>
                <w:rFonts w:ascii="仿宋" w:hAnsi="仿宋" w:eastAsia="仿宋" w:cs="仿宋"/>
                <w:color w:val="auto"/>
                <w:kern w:val="0"/>
                <w:sz w:val="24"/>
              </w:rPr>
            </w:pPr>
            <w:r>
              <w:rPr>
                <w:rFonts w:hint="eastAsia" w:ascii="仿宋" w:hAnsi="仿宋" w:eastAsia="仿宋" w:cs="仿宋"/>
                <w:color w:val="auto"/>
                <w:kern w:val="0"/>
                <w:sz w:val="24"/>
              </w:rPr>
              <w:t>供应商所投产品须对照第四章《采购需求》对应产品的所有技术参数条款逐条列出是否响应及响应内容。对所有技术要求或技术参数条款，每出现1条负偏离扣2分，扣完为止。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2014" w:type="dxa"/>
            <w:vMerge w:val="continue"/>
            <w:tcBorders>
              <w:left w:val="single" w:color="auto" w:sz="4" w:space="0"/>
              <w:right w:val="single" w:color="auto" w:sz="4" w:space="0"/>
            </w:tcBorders>
            <w:vAlign w:val="center"/>
          </w:tcPr>
          <w:p>
            <w:pPr>
              <w:shd w:val="clear" w:color="auto" w:fill="FFFFFF"/>
              <w:spacing w:line="420" w:lineRule="exact"/>
              <w:rPr>
                <w:rFonts w:ascii="仿宋" w:hAnsi="仿宋" w:eastAsia="仿宋" w:cs="仿宋"/>
                <w:color w:val="auto"/>
                <w:sz w:val="24"/>
              </w:rPr>
            </w:pPr>
          </w:p>
        </w:tc>
        <w:tc>
          <w:tcPr>
            <w:tcW w:w="1347"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系统集成及接口方案</w:t>
            </w:r>
          </w:p>
        </w:tc>
        <w:tc>
          <w:tcPr>
            <w:tcW w:w="709" w:type="dxa"/>
            <w:tcBorders>
              <w:left w:val="single" w:color="auto" w:sz="4" w:space="0"/>
              <w:right w:val="single" w:color="auto" w:sz="4" w:space="0"/>
            </w:tcBorders>
            <w:vAlign w:val="center"/>
          </w:tcPr>
          <w:p>
            <w:pPr>
              <w:pStyle w:val="648"/>
              <w:shd w:val="clear" w:color="auto" w:fill="FFFFFF"/>
              <w:snapToGrid w:val="0"/>
              <w:spacing w:line="420" w:lineRule="exact"/>
              <w:jc w:val="center"/>
              <w:rPr>
                <w:rFonts w:ascii="仿宋" w:hAnsi="仿宋" w:eastAsia="仿宋" w:cs="仿宋"/>
                <w:color w:val="auto"/>
                <w:kern w:val="2"/>
              </w:rPr>
            </w:pPr>
            <w:r>
              <w:rPr>
                <w:rFonts w:hint="eastAsia" w:ascii="仿宋" w:hAnsi="仿宋" w:eastAsia="仿宋" w:cs="仿宋"/>
                <w:color w:val="auto"/>
                <w:kern w:val="2"/>
              </w:rPr>
              <w:t>8</w:t>
            </w:r>
          </w:p>
        </w:tc>
        <w:tc>
          <w:tcPr>
            <w:tcW w:w="5484" w:type="dxa"/>
            <w:tcBorders>
              <w:left w:val="single" w:color="auto" w:sz="4" w:space="0"/>
            </w:tcBorders>
            <w:vAlign w:val="center"/>
          </w:tcPr>
          <w:p>
            <w:pPr>
              <w:widowControl/>
              <w:spacing w:line="420" w:lineRule="exact"/>
              <w:rPr>
                <w:rFonts w:ascii="仿宋" w:hAnsi="仿宋" w:eastAsia="仿宋" w:cs="仿宋"/>
                <w:color w:val="auto"/>
                <w:kern w:val="0"/>
                <w:sz w:val="24"/>
              </w:rPr>
            </w:pPr>
            <w:r>
              <w:rPr>
                <w:rFonts w:hint="eastAsia" w:ascii="仿宋" w:hAnsi="仿宋" w:eastAsia="仿宋" w:cs="仿宋"/>
                <w:color w:val="auto"/>
                <w:kern w:val="0"/>
                <w:sz w:val="24"/>
              </w:rPr>
              <w:t>提供切合实际、方便灵活、合理易用的接口对接、接口监控、系统集成方案。系统集成及接口方案优的得8分，良的得5-7分，一般的得1-4分，否则不得分。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2014" w:type="dxa"/>
            <w:vMerge w:val="continue"/>
            <w:tcBorders>
              <w:left w:val="single" w:color="auto" w:sz="4" w:space="0"/>
              <w:right w:val="single" w:color="auto" w:sz="4" w:space="0"/>
            </w:tcBorders>
            <w:vAlign w:val="center"/>
          </w:tcPr>
          <w:p>
            <w:pPr>
              <w:shd w:val="clear" w:color="auto" w:fill="FFFFFF"/>
              <w:spacing w:line="420" w:lineRule="exact"/>
              <w:rPr>
                <w:rFonts w:ascii="仿宋" w:hAnsi="仿宋" w:eastAsia="仿宋" w:cs="仿宋"/>
                <w:color w:val="auto"/>
                <w:sz w:val="24"/>
              </w:rPr>
            </w:pPr>
          </w:p>
        </w:tc>
        <w:tc>
          <w:tcPr>
            <w:tcW w:w="1347"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信息风险管控、安全保障解决方案</w:t>
            </w:r>
          </w:p>
        </w:tc>
        <w:tc>
          <w:tcPr>
            <w:tcW w:w="709" w:type="dxa"/>
            <w:tcBorders>
              <w:left w:val="single" w:color="auto" w:sz="4" w:space="0"/>
              <w:right w:val="single" w:color="auto" w:sz="4" w:space="0"/>
            </w:tcBorders>
            <w:vAlign w:val="center"/>
          </w:tcPr>
          <w:p>
            <w:pPr>
              <w:pStyle w:val="648"/>
              <w:shd w:val="clear" w:color="auto" w:fill="FFFFFF"/>
              <w:snapToGrid w:val="0"/>
              <w:spacing w:line="420" w:lineRule="exact"/>
              <w:jc w:val="center"/>
              <w:rPr>
                <w:rFonts w:ascii="仿宋" w:hAnsi="仿宋" w:eastAsia="仿宋" w:cs="仿宋"/>
                <w:color w:val="auto"/>
                <w:kern w:val="2"/>
              </w:rPr>
            </w:pPr>
            <w:r>
              <w:rPr>
                <w:rFonts w:hint="eastAsia" w:ascii="仿宋" w:hAnsi="仿宋" w:eastAsia="仿宋" w:cs="仿宋"/>
                <w:color w:val="auto"/>
                <w:kern w:val="2"/>
              </w:rPr>
              <w:t>4</w:t>
            </w:r>
          </w:p>
        </w:tc>
        <w:tc>
          <w:tcPr>
            <w:tcW w:w="5484" w:type="dxa"/>
            <w:tcBorders>
              <w:left w:val="single" w:color="auto" w:sz="4" w:space="0"/>
            </w:tcBorders>
            <w:vAlign w:val="center"/>
          </w:tcPr>
          <w:p>
            <w:pPr>
              <w:widowControl/>
              <w:spacing w:line="420" w:lineRule="exact"/>
              <w:rPr>
                <w:rFonts w:ascii="仿宋" w:hAnsi="仿宋" w:eastAsia="仿宋" w:cs="仿宋"/>
                <w:color w:val="auto"/>
                <w:kern w:val="0"/>
                <w:sz w:val="24"/>
              </w:rPr>
            </w:pPr>
            <w:r>
              <w:rPr>
                <w:rFonts w:hint="eastAsia" w:ascii="仿宋" w:hAnsi="仿宋" w:eastAsia="仿宋" w:cs="仿宋"/>
                <w:color w:val="auto"/>
                <w:kern w:val="0"/>
                <w:sz w:val="24"/>
              </w:rPr>
              <w:t>提供软硬件、多层面的信息风险管控、安全保障解决方案。方案优的得4分，良的得2-3分，一般的得1-2分，否则不得分</w:t>
            </w:r>
          </w:p>
        </w:tc>
      </w:tr>
    </w:tbl>
    <w:p>
      <w:pPr>
        <w:shd w:val="clear" w:color="auto" w:fill="FFFFFF"/>
        <w:spacing w:line="420" w:lineRule="exact"/>
        <w:ind w:firstLine="487" w:firstLineChars="202"/>
        <w:rPr>
          <w:rFonts w:ascii="仿宋" w:hAnsi="仿宋" w:eastAsia="仿宋" w:cs="仿宋"/>
          <w:b/>
          <w:color w:val="auto"/>
          <w:kern w:val="0"/>
          <w:sz w:val="24"/>
        </w:rPr>
      </w:pPr>
      <w:r>
        <w:rPr>
          <w:rFonts w:hint="eastAsia" w:ascii="仿宋" w:hAnsi="仿宋" w:eastAsia="仿宋" w:cs="仿宋"/>
          <w:b/>
          <w:color w:val="auto"/>
          <w:kern w:val="0"/>
          <w:sz w:val="24"/>
        </w:rPr>
        <w:t>35. 定标原则</w:t>
      </w:r>
    </w:p>
    <w:p>
      <w:pPr>
        <w:shd w:val="clear" w:color="auto" w:fill="FFFFFF"/>
        <w:spacing w:line="42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35.1 评标委员会依据投标须知前附表规定的评标方法和标准，按照排序确定出前三名作为中标候选人推荐给采购人。</w:t>
      </w:r>
    </w:p>
    <w:p>
      <w:pPr>
        <w:shd w:val="clear" w:color="auto" w:fill="FFFFFF"/>
        <w:spacing w:line="42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35.2采购代理机构应当在评标结束后2个工作日内将评标报告送采购人。</w:t>
      </w:r>
      <w:r>
        <w:rPr>
          <w:rFonts w:hint="eastAsia" w:ascii="仿宋" w:hAnsi="仿宋" w:eastAsia="仿宋" w:cs="仿宋"/>
          <w:bCs/>
          <w:color w:val="auto"/>
          <w:kern w:val="0"/>
          <w:sz w:val="24"/>
        </w:rPr>
        <w:t>采购人应当自收到评标报告之日起５个工作日内，在评标报告确定的中标候选人名单中按顺序确定中标人。</w:t>
      </w:r>
    </w:p>
    <w:p>
      <w:pPr>
        <w:shd w:val="clear" w:color="auto" w:fill="FFFFFF"/>
        <w:spacing w:line="420" w:lineRule="exact"/>
        <w:ind w:firstLine="487" w:firstLineChars="202"/>
        <w:rPr>
          <w:rFonts w:ascii="仿宋" w:hAnsi="仿宋" w:eastAsia="仿宋" w:cs="仿宋"/>
          <w:b/>
          <w:color w:val="auto"/>
          <w:kern w:val="0"/>
          <w:sz w:val="24"/>
        </w:rPr>
      </w:pPr>
      <w:r>
        <w:rPr>
          <w:rFonts w:hint="eastAsia" w:ascii="仿宋" w:hAnsi="仿宋" w:eastAsia="仿宋" w:cs="仿宋"/>
          <w:b/>
          <w:color w:val="auto"/>
          <w:kern w:val="0"/>
          <w:sz w:val="24"/>
        </w:rPr>
        <w:t>36. 评标过程的保密</w:t>
      </w:r>
    </w:p>
    <w:p>
      <w:pPr>
        <w:shd w:val="clear" w:color="auto" w:fill="FFFFFF"/>
        <w:spacing w:line="42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36.1凡属于对投标文件的审查、澄清、评价和比较有关的资料、中标候选人的推荐情况以及与评标有关的其他任何情况，评标委员会成员和与评标活动有关的工作人员不得对任何单位和个人透露。</w:t>
      </w:r>
    </w:p>
    <w:p>
      <w:pPr>
        <w:shd w:val="clear" w:color="auto" w:fill="FFFFFF"/>
        <w:spacing w:line="42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36.2 在投标文件的评审和比较、中标候选人推荐以及授予合同的过程中，供应商向采购人或者评标委员会施加影响的任何行为，都将会导致其投标被拒绝。</w:t>
      </w:r>
    </w:p>
    <w:p>
      <w:pPr>
        <w:shd w:val="clear" w:color="auto" w:fill="FFFFFF"/>
        <w:spacing w:line="42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36.3 中标人确定后，采购人不对未中标人就评标过程以及未能中标原因做出任何解释。未中标人不得向评标委员会组成人员或者其他有关人员索问评标过程的情况和材料。</w:t>
      </w:r>
    </w:p>
    <w:p>
      <w:pPr>
        <w:shd w:val="clear" w:color="auto" w:fill="FFFFFF"/>
        <w:spacing w:line="420" w:lineRule="exact"/>
        <w:ind w:firstLine="487" w:firstLineChars="202"/>
        <w:rPr>
          <w:rFonts w:ascii="仿宋" w:hAnsi="仿宋" w:eastAsia="仿宋" w:cs="仿宋"/>
          <w:b/>
          <w:color w:val="auto"/>
          <w:kern w:val="0"/>
          <w:sz w:val="24"/>
        </w:rPr>
      </w:pPr>
      <w:r>
        <w:rPr>
          <w:rFonts w:hint="eastAsia" w:ascii="仿宋" w:hAnsi="仿宋" w:eastAsia="仿宋" w:cs="仿宋"/>
          <w:b/>
          <w:color w:val="auto"/>
          <w:kern w:val="0"/>
          <w:sz w:val="24"/>
        </w:rPr>
        <w:t>（七） 授予合同</w:t>
      </w:r>
    </w:p>
    <w:p>
      <w:pPr>
        <w:shd w:val="clear" w:color="auto" w:fill="FFFFFF"/>
        <w:spacing w:line="420" w:lineRule="exact"/>
        <w:ind w:firstLine="487" w:firstLineChars="202"/>
        <w:rPr>
          <w:rFonts w:ascii="仿宋" w:hAnsi="仿宋" w:eastAsia="仿宋" w:cs="仿宋"/>
          <w:b/>
          <w:color w:val="auto"/>
          <w:kern w:val="0"/>
          <w:sz w:val="24"/>
        </w:rPr>
      </w:pPr>
      <w:r>
        <w:rPr>
          <w:rFonts w:hint="eastAsia" w:ascii="仿宋" w:hAnsi="仿宋" w:eastAsia="仿宋" w:cs="仿宋"/>
          <w:b/>
          <w:color w:val="auto"/>
          <w:kern w:val="0"/>
          <w:sz w:val="24"/>
        </w:rPr>
        <w:t>37. 确定中标人</w:t>
      </w:r>
    </w:p>
    <w:p>
      <w:pPr>
        <w:shd w:val="clear" w:color="auto" w:fill="FFFFFF"/>
        <w:spacing w:line="42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37.1 中标的标准</w:t>
      </w:r>
    </w:p>
    <w:p>
      <w:pPr>
        <w:shd w:val="clear" w:color="auto" w:fill="FFFFFF"/>
        <w:spacing w:line="42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37.1.1投标文件满足采购文件全部实质性要求；</w:t>
      </w:r>
    </w:p>
    <w:p>
      <w:pPr>
        <w:shd w:val="clear" w:color="auto" w:fill="FFFFFF"/>
        <w:spacing w:line="42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37.1.2 具有良好的履行合同的能力和条件；</w:t>
      </w:r>
    </w:p>
    <w:p>
      <w:pPr>
        <w:shd w:val="clear" w:color="auto" w:fill="FFFFFF"/>
        <w:spacing w:line="42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37.1.3 能够最大限度满足采购文件的各项要求；</w:t>
      </w:r>
    </w:p>
    <w:p>
      <w:pPr>
        <w:shd w:val="clear" w:color="auto" w:fill="FFFFFF"/>
        <w:spacing w:line="42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37.2 采购人将确定资格合格的中标候选人为中标人。</w:t>
      </w:r>
    </w:p>
    <w:p>
      <w:pPr>
        <w:shd w:val="clear" w:color="auto" w:fill="FFFFFF"/>
        <w:spacing w:line="420" w:lineRule="exact"/>
        <w:ind w:firstLine="487" w:firstLineChars="202"/>
        <w:rPr>
          <w:rFonts w:ascii="仿宋" w:hAnsi="仿宋" w:eastAsia="仿宋" w:cs="仿宋"/>
          <w:b/>
          <w:color w:val="auto"/>
          <w:kern w:val="0"/>
          <w:sz w:val="24"/>
        </w:rPr>
      </w:pPr>
      <w:r>
        <w:rPr>
          <w:rFonts w:hint="eastAsia" w:ascii="仿宋" w:hAnsi="仿宋" w:eastAsia="仿宋" w:cs="仿宋"/>
          <w:b/>
          <w:color w:val="auto"/>
          <w:kern w:val="0"/>
          <w:sz w:val="24"/>
        </w:rPr>
        <w:t>38. 授予合同的准则</w:t>
      </w:r>
    </w:p>
    <w:p>
      <w:pPr>
        <w:shd w:val="clear" w:color="auto" w:fill="FFFFFF"/>
        <w:spacing w:line="42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38.1 采购人将把合同授予经确认的中标人。</w:t>
      </w:r>
    </w:p>
    <w:p>
      <w:pPr>
        <w:shd w:val="clear" w:color="auto" w:fill="FFFFFF"/>
        <w:spacing w:line="420" w:lineRule="exact"/>
        <w:ind w:firstLine="487" w:firstLineChars="202"/>
        <w:rPr>
          <w:rFonts w:ascii="仿宋" w:hAnsi="仿宋" w:eastAsia="仿宋" w:cs="仿宋"/>
          <w:b/>
          <w:color w:val="auto"/>
          <w:kern w:val="0"/>
          <w:sz w:val="24"/>
        </w:rPr>
      </w:pPr>
      <w:r>
        <w:rPr>
          <w:rFonts w:hint="eastAsia" w:ascii="仿宋" w:hAnsi="仿宋" w:eastAsia="仿宋" w:cs="仿宋"/>
          <w:b/>
          <w:color w:val="auto"/>
          <w:kern w:val="0"/>
          <w:sz w:val="24"/>
        </w:rPr>
        <w:t>39. 中标通知书</w:t>
      </w:r>
    </w:p>
    <w:p>
      <w:pPr>
        <w:shd w:val="clear" w:color="auto" w:fill="FFFFFF"/>
        <w:spacing w:line="420" w:lineRule="exact"/>
        <w:ind w:firstLine="484" w:firstLineChars="202"/>
        <w:rPr>
          <w:rFonts w:ascii="仿宋" w:hAnsi="仿宋" w:eastAsia="仿宋" w:cs="仿宋"/>
          <w:color w:val="auto"/>
          <w:sz w:val="24"/>
        </w:rPr>
      </w:pPr>
      <w:r>
        <w:rPr>
          <w:rFonts w:hint="eastAsia" w:ascii="仿宋" w:hAnsi="仿宋" w:eastAsia="仿宋" w:cs="仿宋"/>
          <w:color w:val="auto"/>
          <w:kern w:val="0"/>
          <w:sz w:val="24"/>
        </w:rPr>
        <w:t>39.1采购人依据评标委员会推荐的中标候选人排序确定排名第一的中标候选人为中标人后，将</w:t>
      </w:r>
      <w:r>
        <w:rPr>
          <w:rFonts w:hint="eastAsia" w:ascii="仿宋" w:hAnsi="仿宋" w:eastAsia="仿宋" w:cs="仿宋"/>
          <w:color w:val="auto"/>
          <w:sz w:val="24"/>
        </w:rPr>
        <w:t>对中标结果公示1工作日，同时向中标人发出中标通知书。</w:t>
      </w:r>
    </w:p>
    <w:p>
      <w:pPr>
        <w:shd w:val="clear" w:color="auto" w:fill="FFFFFF"/>
        <w:spacing w:line="420" w:lineRule="exact"/>
        <w:ind w:firstLine="484" w:firstLineChars="202"/>
        <w:rPr>
          <w:rFonts w:ascii="仿宋" w:hAnsi="仿宋" w:eastAsia="仿宋" w:cs="仿宋"/>
          <w:color w:val="auto"/>
          <w:sz w:val="24"/>
        </w:rPr>
      </w:pPr>
      <w:r>
        <w:rPr>
          <w:rFonts w:hint="eastAsia" w:ascii="仿宋" w:hAnsi="仿宋" w:eastAsia="仿宋" w:cs="仿宋"/>
          <w:color w:val="auto"/>
          <w:sz w:val="24"/>
        </w:rPr>
        <w:t>39.2 供应商中标或者成交结果有异议的，可以在知道或者应知其权益受到损害之日起7个工作日内，向采购人、采购代理机构提出质疑。采购人在收到供应商的书面质疑后七个工作日内作出答复，并以书面形式通知质疑供应商和其他有关供应商；作出答复前，将暂停招标投标活动。</w:t>
      </w:r>
    </w:p>
    <w:p>
      <w:pPr>
        <w:shd w:val="clear" w:color="auto" w:fill="FFFFFF"/>
        <w:spacing w:line="42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 xml:space="preserve">39.3 中标通知书对中标人和中标人具有法律约束力。中标通知书发出后，采购人不得违法改变中标结果，中标人无正当理由不得放弃中标。 </w:t>
      </w:r>
    </w:p>
    <w:p>
      <w:pPr>
        <w:shd w:val="clear" w:color="auto" w:fill="FFFFFF"/>
        <w:spacing w:line="420" w:lineRule="exact"/>
        <w:ind w:firstLine="487" w:firstLineChars="202"/>
        <w:rPr>
          <w:rFonts w:ascii="仿宋" w:hAnsi="仿宋" w:eastAsia="仿宋" w:cs="仿宋"/>
          <w:b/>
          <w:color w:val="auto"/>
          <w:kern w:val="0"/>
          <w:sz w:val="24"/>
        </w:rPr>
      </w:pPr>
      <w:r>
        <w:rPr>
          <w:rFonts w:hint="eastAsia" w:ascii="仿宋" w:hAnsi="仿宋" w:eastAsia="仿宋" w:cs="仿宋"/>
          <w:b/>
          <w:color w:val="auto"/>
          <w:kern w:val="0"/>
          <w:sz w:val="24"/>
        </w:rPr>
        <w:t>40. 合同的签订</w:t>
      </w:r>
    </w:p>
    <w:p>
      <w:pPr>
        <w:shd w:val="clear" w:color="auto" w:fill="FFFFFF"/>
        <w:spacing w:line="42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40.1采购人应当自中标通知书发出之日起30日内，按照采购文件和中标人投标文件的规定，与中标人签订书面合同。所签订的合同不得对采购文件确定的事项和中标人投标文件作实质性修改。</w:t>
      </w:r>
    </w:p>
    <w:p>
      <w:pPr>
        <w:shd w:val="clear" w:color="auto" w:fill="FFFFFF"/>
        <w:spacing w:line="42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40.2 采购文件要求中标人提交履约保证金或者其他形式履约担保的，中标人应当提交；拒绝提交的，视为放弃中标项目。</w:t>
      </w:r>
    </w:p>
    <w:p>
      <w:pPr>
        <w:shd w:val="clear" w:color="auto" w:fill="FFFFFF"/>
        <w:spacing w:line="42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40.3 采购文件和中标人的投标文件均是该书面合同的附件。</w:t>
      </w:r>
    </w:p>
    <w:p>
      <w:pPr>
        <w:shd w:val="clear" w:color="auto" w:fill="FFFFFF"/>
        <w:spacing w:line="42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40.4 中标人因不可抗力或自身原因不能履行采购合同的，采购人可以与排位在中标人之后第一位的中标候选人签订采购合同，以此类推。或采购人重新组织招标。</w:t>
      </w:r>
    </w:p>
    <w:p>
      <w:pPr>
        <w:shd w:val="clear" w:color="auto" w:fill="FFFFFF"/>
        <w:spacing w:line="42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40.5 政府采购项目的采购合同自签订之日起七个工作日内，采购人应当将合同副本报同级政府采购监督管理部门和有关部门备案。</w:t>
      </w:r>
    </w:p>
    <w:p>
      <w:pPr>
        <w:shd w:val="clear" w:color="auto" w:fill="FFFFFF"/>
        <w:spacing w:line="420" w:lineRule="exact"/>
        <w:ind w:firstLine="472" w:firstLineChars="196"/>
        <w:rPr>
          <w:rFonts w:ascii="仿宋" w:hAnsi="仿宋" w:eastAsia="仿宋" w:cs="仿宋"/>
          <w:b/>
          <w:color w:val="auto"/>
          <w:sz w:val="24"/>
        </w:rPr>
      </w:pPr>
      <w:r>
        <w:rPr>
          <w:rFonts w:hint="eastAsia" w:ascii="仿宋" w:hAnsi="仿宋" w:eastAsia="仿宋" w:cs="仿宋"/>
          <w:b/>
          <w:color w:val="auto"/>
          <w:sz w:val="24"/>
        </w:rPr>
        <w:t>41.质疑与投诉</w:t>
      </w:r>
    </w:p>
    <w:p>
      <w:pPr>
        <w:shd w:val="clear" w:color="auto" w:fill="FFFFFF"/>
        <w:spacing w:line="420" w:lineRule="exact"/>
        <w:ind w:firstLine="472" w:firstLineChars="196"/>
        <w:rPr>
          <w:rFonts w:ascii="仿宋" w:hAnsi="仿宋" w:eastAsia="仿宋" w:cs="仿宋"/>
          <w:b/>
          <w:color w:val="auto"/>
          <w:sz w:val="24"/>
        </w:rPr>
      </w:pPr>
      <w:r>
        <w:rPr>
          <w:rFonts w:hint="eastAsia" w:ascii="仿宋" w:hAnsi="仿宋" w:eastAsia="仿宋" w:cs="仿宋"/>
          <w:b/>
          <w:color w:val="auto"/>
          <w:sz w:val="24"/>
        </w:rPr>
        <w:t>41.1质疑与投诉</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1、供应商认为采购文件、采购过程、中标或者成交结果使自己的权益受到损害的，可以在知道或者应知其权益受到损害之日起7个工作日内，向采购人、采购代理机构提出质疑。供应商须在法定质疑期内一次性提出针对同一采购程序环节的质疑。</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2、质疑函的必备内容</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（1）供应商提交的质疑函必须注明单位名称、地址、邮编、可供查询的单位和法定代表人的电话号码、联系人电话；</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（2）质疑项目的名称、编号；</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（3）具体质疑事项和与质疑事项相关的请求；</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（4）事实依据；</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（5）提起质疑的日期；</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（6）质疑函须加盖单位公章，由法定代表人签章。</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（7）委托代理人递交质疑函的，还须提交委托质疑事项的授权委托书（附法定代表人和被授权人的身份证正反面），加盖单位公章和法定代表人签章和被授权人签字，同时出示被授权人身份证。</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3、质疑应符合下列条件：</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⑴质疑人是参与所质疑项目的采购活动的供应商；</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⑵质疑函内容符合相关的规定；</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⑶在规定的有效期限内提起质疑；</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⑷招投标监管部门规定的其他条件。</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4、采购人在收到供应商的书面质疑后七个工作日内作出答复，并以书面形式通知质疑供应商和其他有关供应商，但答复的内容不涉及商业秘密。</w:t>
      </w:r>
    </w:p>
    <w:p>
      <w:pPr>
        <w:shd w:val="clear" w:color="auto" w:fill="FFFFFF"/>
        <w:adjustRightInd w:val="0"/>
        <w:snapToGrid w:val="0"/>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sz w:val="24"/>
        </w:rPr>
        <w:t>5、提出质疑的供应商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pPr>
        <w:shd w:val="clear" w:color="auto" w:fill="FFFFFF"/>
        <w:spacing w:line="420" w:lineRule="exact"/>
        <w:ind w:firstLine="487" w:firstLineChars="202"/>
        <w:rPr>
          <w:rFonts w:ascii="仿宋" w:hAnsi="仿宋" w:eastAsia="仿宋" w:cs="仿宋"/>
          <w:b/>
          <w:color w:val="auto"/>
          <w:kern w:val="0"/>
          <w:sz w:val="24"/>
        </w:rPr>
      </w:pPr>
      <w:r>
        <w:rPr>
          <w:rFonts w:hint="eastAsia" w:ascii="仿宋" w:hAnsi="仿宋" w:eastAsia="仿宋" w:cs="仿宋"/>
          <w:b/>
          <w:color w:val="auto"/>
          <w:kern w:val="0"/>
          <w:sz w:val="24"/>
        </w:rPr>
        <w:t>42. 履约担保</w:t>
      </w:r>
    </w:p>
    <w:p>
      <w:pPr>
        <w:shd w:val="clear" w:color="auto" w:fill="FFFFFF"/>
        <w:autoSpaceDE w:val="0"/>
        <w:autoSpaceDN w:val="0"/>
        <w:adjustRightInd w:val="0"/>
        <w:spacing w:line="420" w:lineRule="exact"/>
        <w:ind w:firstLine="438" w:firstLineChars="189"/>
        <w:rPr>
          <w:rFonts w:ascii="仿宋" w:hAnsi="仿宋" w:eastAsia="仿宋" w:cs="仿宋"/>
          <w:color w:val="auto"/>
          <w:spacing w:val="-4"/>
          <w:kern w:val="0"/>
          <w:sz w:val="24"/>
        </w:rPr>
      </w:pPr>
      <w:r>
        <w:rPr>
          <w:rFonts w:hint="eastAsia" w:ascii="仿宋" w:hAnsi="仿宋" w:eastAsia="仿宋" w:cs="仿宋"/>
          <w:color w:val="auto"/>
          <w:spacing w:val="-4"/>
          <w:kern w:val="0"/>
          <w:sz w:val="24"/>
        </w:rPr>
        <w:t>42.1 中标人须在与采购人签署合同前按采购文件有关要求提交履约担保。中标人应按照下列规定的方式和金额向采购人提交履约担保。</w:t>
      </w:r>
    </w:p>
    <w:p>
      <w:pPr>
        <w:shd w:val="clear" w:color="auto" w:fill="FFFFFF"/>
        <w:autoSpaceDE w:val="0"/>
        <w:autoSpaceDN w:val="0"/>
        <w:adjustRightInd w:val="0"/>
        <w:spacing w:line="420" w:lineRule="exact"/>
        <w:ind w:firstLine="453" w:firstLineChars="189"/>
        <w:rPr>
          <w:rFonts w:ascii="仿宋" w:hAnsi="仿宋" w:eastAsia="仿宋" w:cs="仿宋"/>
          <w:color w:val="auto"/>
          <w:kern w:val="0"/>
          <w:sz w:val="24"/>
        </w:rPr>
      </w:pPr>
      <w:r>
        <w:rPr>
          <w:rFonts w:hint="eastAsia" w:ascii="仿宋" w:hAnsi="仿宋" w:eastAsia="仿宋" w:cs="仿宋"/>
          <w:color w:val="auto"/>
          <w:kern w:val="0"/>
          <w:sz w:val="24"/>
        </w:rPr>
        <w:t>42.1.1 履约担保采用下列方式</w:t>
      </w:r>
    </w:p>
    <w:p>
      <w:pPr>
        <w:shd w:val="clear" w:color="auto" w:fill="FFFFFF"/>
        <w:autoSpaceDE w:val="0"/>
        <w:autoSpaceDN w:val="0"/>
        <w:adjustRightInd w:val="0"/>
        <w:spacing w:line="420" w:lineRule="exact"/>
        <w:ind w:firstLine="480" w:firstLineChars="200"/>
        <w:rPr>
          <w:rFonts w:ascii="仿宋" w:hAnsi="仿宋" w:eastAsia="仿宋" w:cs="仿宋"/>
          <w:color w:val="auto"/>
          <w:kern w:val="0"/>
          <w:sz w:val="24"/>
          <w:u w:val="single"/>
        </w:rPr>
      </w:pPr>
      <w:r>
        <w:rPr>
          <w:rFonts w:hint="eastAsia" w:ascii="仿宋" w:hAnsi="仿宋" w:eastAsia="仿宋" w:cs="仿宋"/>
          <w:color w:val="auto"/>
          <w:kern w:val="0"/>
          <w:sz w:val="24"/>
        </w:rPr>
        <w:t>（1）、履约保证金担保方式：</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sz w:val="24"/>
        </w:rPr>
        <w:t>1） 银行汇票；2） 支票；</w:t>
      </w:r>
      <w:r>
        <w:rPr>
          <w:rFonts w:hint="eastAsia" w:ascii="仿宋" w:hAnsi="仿宋" w:eastAsia="仿宋" w:cs="仿宋"/>
          <w:color w:val="auto"/>
          <w:kern w:val="0"/>
          <w:sz w:val="24"/>
        </w:rPr>
        <w:t>3）银行转账；4）担保公司担保；</w:t>
      </w:r>
      <w:r>
        <w:rPr>
          <w:rFonts w:hint="eastAsia" w:ascii="仿宋" w:hAnsi="仿宋" w:eastAsia="仿宋" w:cs="仿宋"/>
          <w:color w:val="auto"/>
          <w:sz w:val="24"/>
        </w:rPr>
        <w:t>5）采购人与供应商协商确定的其他担保方式。</w:t>
      </w:r>
    </w:p>
    <w:p>
      <w:pPr>
        <w:shd w:val="clear" w:color="auto" w:fill="FFFFFF"/>
        <w:spacing w:line="420" w:lineRule="exact"/>
        <w:ind w:firstLine="484" w:firstLineChars="202"/>
        <w:rPr>
          <w:rFonts w:ascii="仿宋" w:hAnsi="仿宋" w:eastAsia="仿宋" w:cs="仿宋"/>
          <w:b/>
          <w:color w:val="auto"/>
          <w:kern w:val="0"/>
          <w:sz w:val="24"/>
        </w:rPr>
      </w:pPr>
      <w:r>
        <w:rPr>
          <w:rFonts w:hint="eastAsia" w:ascii="仿宋" w:hAnsi="仿宋" w:eastAsia="仿宋" w:cs="仿宋"/>
          <w:color w:val="auto"/>
          <w:kern w:val="0"/>
          <w:sz w:val="24"/>
        </w:rPr>
        <w:t>42.1.2 履约保证金：见投标须知前附表第14条。</w:t>
      </w:r>
    </w:p>
    <w:p>
      <w:pPr>
        <w:shd w:val="clear" w:color="auto" w:fill="FFFFFF"/>
        <w:spacing w:line="42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42.2 如中标人不能按照投标须知第40条的规定执行，采购人将视为中标人放弃中标项目；已经订立合同的，采购人有充分理由解除合同，给采购人造成损失的，放弃中标项目的中标人应当赔偿。</w:t>
      </w:r>
    </w:p>
    <w:p>
      <w:pPr>
        <w:shd w:val="clear" w:color="auto" w:fill="FFFFFF"/>
        <w:spacing w:line="420" w:lineRule="exact"/>
        <w:ind w:firstLine="487" w:firstLineChars="202"/>
        <w:rPr>
          <w:rFonts w:ascii="仿宋" w:hAnsi="仿宋" w:eastAsia="仿宋" w:cs="仿宋"/>
          <w:b/>
          <w:bCs/>
          <w:color w:val="auto"/>
          <w:kern w:val="0"/>
          <w:sz w:val="24"/>
        </w:rPr>
      </w:pPr>
      <w:bookmarkStart w:id="6" w:name="_Toc228180139"/>
      <w:r>
        <w:rPr>
          <w:rFonts w:hint="eastAsia" w:ascii="仿宋" w:hAnsi="仿宋" w:eastAsia="仿宋" w:cs="仿宋"/>
          <w:b/>
          <w:color w:val="auto"/>
          <w:kern w:val="0"/>
          <w:sz w:val="24"/>
        </w:rPr>
        <w:t>43.</w:t>
      </w:r>
      <w:bookmarkEnd w:id="6"/>
      <w:r>
        <w:rPr>
          <w:rFonts w:hint="eastAsia" w:ascii="仿宋" w:hAnsi="仿宋" w:eastAsia="仿宋" w:cs="仿宋"/>
          <w:b/>
          <w:bCs/>
          <w:color w:val="auto"/>
          <w:kern w:val="0"/>
          <w:sz w:val="24"/>
        </w:rPr>
        <w:t>中标服务费</w:t>
      </w:r>
    </w:p>
    <w:p>
      <w:pPr>
        <w:shd w:val="clear" w:color="auto" w:fill="FFFFFF"/>
        <w:spacing w:line="420" w:lineRule="exact"/>
        <w:ind w:firstLine="484" w:firstLineChars="202"/>
        <w:rPr>
          <w:rFonts w:ascii="仿宋" w:hAnsi="仿宋" w:eastAsia="仿宋" w:cs="仿宋"/>
          <w:bCs/>
          <w:color w:val="auto"/>
          <w:kern w:val="0"/>
          <w:sz w:val="24"/>
        </w:rPr>
      </w:pPr>
      <w:r>
        <w:rPr>
          <w:rFonts w:hint="eastAsia" w:ascii="仿宋" w:hAnsi="仿宋" w:eastAsia="仿宋" w:cs="仿宋"/>
          <w:bCs/>
          <w:color w:val="auto"/>
          <w:kern w:val="0"/>
          <w:sz w:val="24"/>
        </w:rPr>
        <w:t>43.1 中标人应按本采购文件的规定，在领取中标通知书时向采购代理机构一次性支付中标服务费。采购代理机构也可直接从中标人的投标保证金内扣除。</w:t>
      </w:r>
    </w:p>
    <w:p>
      <w:pPr>
        <w:shd w:val="clear" w:color="auto" w:fill="FFFFFF"/>
        <w:spacing w:line="420" w:lineRule="exact"/>
        <w:ind w:firstLine="487" w:firstLineChars="202"/>
        <w:rPr>
          <w:rFonts w:ascii="仿宋" w:hAnsi="仿宋" w:eastAsia="仿宋" w:cs="仿宋"/>
          <w:b/>
          <w:bCs/>
          <w:color w:val="auto"/>
          <w:kern w:val="0"/>
          <w:sz w:val="24"/>
        </w:rPr>
      </w:pPr>
      <w:r>
        <w:rPr>
          <w:rFonts w:hint="eastAsia" w:ascii="仿宋" w:hAnsi="仿宋" w:eastAsia="仿宋" w:cs="仿宋"/>
          <w:b/>
          <w:bCs/>
          <w:color w:val="auto"/>
          <w:kern w:val="0"/>
          <w:sz w:val="24"/>
        </w:rPr>
        <w:t>43.2 中标服务费的计算基数是中标人投标报价的总金额（即中标通知书中载明的中标金额）。</w:t>
      </w:r>
    </w:p>
    <w:p>
      <w:pPr>
        <w:pStyle w:val="2"/>
        <w:ind w:firstLine="472" w:firstLineChars="196"/>
        <w:rPr>
          <w:rFonts w:ascii="仿宋" w:hAnsi="仿宋" w:eastAsia="仿宋" w:cs="仿宋"/>
          <w:b/>
          <w:bCs/>
          <w:color w:val="auto"/>
          <w:kern w:val="0"/>
          <w:sz w:val="24"/>
        </w:rPr>
      </w:pPr>
      <w:r>
        <w:rPr>
          <w:rFonts w:hint="eastAsia" w:ascii="仿宋" w:hAnsi="仿宋" w:eastAsia="仿宋" w:cs="仿宋"/>
          <w:b/>
          <w:bCs/>
          <w:color w:val="auto"/>
          <w:kern w:val="0"/>
          <w:sz w:val="24"/>
        </w:rPr>
        <w:t>43.3 中标服务费参照原发改价格[2011]534号文件规定标准执行</w:t>
      </w:r>
    </w:p>
    <w:p>
      <w:pPr>
        <w:shd w:val="clear" w:color="auto" w:fill="FFFFFF"/>
        <w:spacing w:line="420" w:lineRule="exact"/>
        <w:ind w:firstLine="487" w:firstLineChars="202"/>
        <w:rPr>
          <w:rFonts w:ascii="仿宋" w:hAnsi="仿宋" w:eastAsia="仿宋" w:cs="仿宋"/>
          <w:bCs/>
          <w:color w:val="auto"/>
          <w:kern w:val="0"/>
          <w:sz w:val="24"/>
        </w:rPr>
      </w:pPr>
      <w:r>
        <w:rPr>
          <w:rFonts w:hint="eastAsia" w:ascii="仿宋" w:hAnsi="仿宋" w:eastAsia="仿宋" w:cs="仿宋"/>
          <w:b/>
          <w:bCs/>
          <w:color w:val="auto"/>
          <w:kern w:val="0"/>
          <w:sz w:val="24"/>
        </w:rPr>
        <w:t>需要开具增值税专用发票，供应商请提供增值税专用发票开票信息（需加盖财务专用章）；</w:t>
      </w:r>
    </w:p>
    <w:p>
      <w:pPr>
        <w:shd w:val="clear" w:color="auto" w:fill="FFFFFF"/>
        <w:spacing w:line="420" w:lineRule="exact"/>
        <w:ind w:firstLine="487" w:firstLineChars="202"/>
        <w:rPr>
          <w:rFonts w:ascii="仿宋" w:hAnsi="仿宋" w:eastAsia="仿宋" w:cs="仿宋"/>
          <w:bCs/>
          <w:color w:val="auto"/>
          <w:kern w:val="0"/>
          <w:sz w:val="24"/>
        </w:rPr>
      </w:pPr>
      <w:r>
        <w:rPr>
          <w:rFonts w:hint="eastAsia" w:ascii="仿宋" w:hAnsi="仿宋" w:eastAsia="仿宋" w:cs="仿宋"/>
          <w:b/>
          <w:color w:val="auto"/>
          <w:kern w:val="0"/>
          <w:sz w:val="24"/>
        </w:rPr>
        <w:t>44. 其他</w:t>
      </w:r>
    </w:p>
    <w:p>
      <w:pPr>
        <w:shd w:val="clear" w:color="auto" w:fill="FFFFFF"/>
        <w:spacing w:line="420" w:lineRule="exact"/>
        <w:ind w:firstLine="484" w:firstLineChars="202"/>
        <w:rPr>
          <w:rFonts w:ascii="仿宋" w:hAnsi="仿宋" w:eastAsia="仿宋" w:cs="仿宋"/>
          <w:bCs/>
          <w:color w:val="auto"/>
          <w:kern w:val="0"/>
          <w:sz w:val="24"/>
        </w:rPr>
      </w:pPr>
      <w:r>
        <w:rPr>
          <w:rFonts w:hint="eastAsia" w:ascii="仿宋" w:hAnsi="仿宋" w:eastAsia="仿宋" w:cs="仿宋"/>
          <w:bCs/>
          <w:color w:val="auto"/>
          <w:kern w:val="0"/>
          <w:sz w:val="24"/>
        </w:rPr>
        <w:t>本采购文件是根据《中华人民共和国政府采购法》及其实施条例（658号令）及《政府采购货物和服务招标投标管理办法》（87号令）规定编制的，解释权属</w:t>
      </w:r>
      <w:r>
        <w:rPr>
          <w:rFonts w:hint="eastAsia" w:ascii="仿宋" w:hAnsi="仿宋" w:eastAsia="仿宋" w:cs="仿宋"/>
          <w:color w:val="auto"/>
          <w:sz w:val="24"/>
        </w:rPr>
        <w:t>新疆品创项目管理咨询有限公司。</w:t>
      </w:r>
    </w:p>
    <w:p>
      <w:pPr>
        <w:shd w:val="clear" w:color="auto" w:fill="FFFFFF"/>
        <w:spacing w:line="42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45. 附件</w:t>
      </w:r>
    </w:p>
    <w:p>
      <w:pPr>
        <w:pStyle w:val="325"/>
        <w:spacing w:beforeLines="50" w:afterLines="50" w:line="420" w:lineRule="exact"/>
        <w:jc w:val="center"/>
        <w:rPr>
          <w:rFonts w:ascii="仿宋" w:hAnsi="仿宋" w:eastAsia="仿宋" w:cs="仿宋"/>
          <w:b/>
          <w:color w:val="auto"/>
          <w:szCs w:val="24"/>
        </w:rPr>
      </w:pPr>
      <w:r>
        <w:rPr>
          <w:rFonts w:hint="eastAsia" w:ascii="仿宋" w:hAnsi="仿宋" w:eastAsia="仿宋" w:cs="仿宋"/>
          <w:color w:val="auto"/>
          <w:szCs w:val="24"/>
        </w:rPr>
        <w:br w:type="page"/>
      </w:r>
      <w:bookmarkStart w:id="7" w:name="_Hlk519787567"/>
      <w:r>
        <w:rPr>
          <w:rFonts w:hint="eastAsia" w:ascii="仿宋" w:hAnsi="仿宋" w:eastAsia="仿宋" w:cs="仿宋"/>
          <w:b/>
          <w:color w:val="auto"/>
          <w:sz w:val="28"/>
          <w:szCs w:val="28"/>
        </w:rPr>
        <w:t>第三章  合同</w:t>
      </w:r>
      <w:bookmarkEnd w:id="7"/>
      <w:r>
        <w:rPr>
          <w:rFonts w:hint="eastAsia" w:ascii="仿宋" w:hAnsi="仿宋" w:eastAsia="仿宋" w:cs="仿宋"/>
          <w:b/>
          <w:color w:val="auto"/>
          <w:sz w:val="28"/>
          <w:szCs w:val="28"/>
        </w:rPr>
        <w:t>条款</w:t>
      </w:r>
    </w:p>
    <w:p>
      <w:pPr>
        <w:shd w:val="clear" w:color="auto" w:fill="FFFFFF"/>
        <w:spacing w:line="420" w:lineRule="exact"/>
        <w:jc w:val="center"/>
        <w:rPr>
          <w:rFonts w:ascii="仿宋" w:hAnsi="仿宋" w:eastAsia="仿宋" w:cs="仿宋"/>
          <w:b/>
          <w:color w:val="auto"/>
          <w:kern w:val="0"/>
          <w:sz w:val="24"/>
          <w:shd w:val="clear" w:color="auto" w:fill="FFFFFF"/>
        </w:rPr>
      </w:pPr>
    </w:p>
    <w:p>
      <w:pPr>
        <w:spacing w:line="420" w:lineRule="exact"/>
        <w:ind w:left="1265" w:hanging="1265"/>
        <w:rPr>
          <w:rFonts w:ascii="仿宋" w:hAnsi="仿宋" w:eastAsia="仿宋" w:cs="仿宋"/>
          <w:b/>
          <w:bCs/>
          <w:color w:val="auto"/>
          <w:sz w:val="24"/>
        </w:rPr>
      </w:pPr>
      <w:r>
        <w:rPr>
          <w:rFonts w:hint="eastAsia" w:ascii="仿宋" w:hAnsi="仿宋" w:eastAsia="仿宋" w:cs="仿宋"/>
          <w:color w:val="auto"/>
          <w:sz w:val="24"/>
        </w:rPr>
        <w:t xml:space="preserve">甲方（采购方）： </w:t>
      </w:r>
    </w:p>
    <w:p>
      <w:pPr>
        <w:spacing w:line="420" w:lineRule="exact"/>
        <w:rPr>
          <w:rFonts w:ascii="仿宋" w:hAnsi="仿宋" w:eastAsia="仿宋" w:cs="仿宋"/>
          <w:color w:val="auto"/>
          <w:sz w:val="24"/>
        </w:rPr>
      </w:pPr>
      <w:r>
        <w:rPr>
          <w:rFonts w:hint="eastAsia" w:ascii="仿宋" w:hAnsi="仿宋" w:eastAsia="仿宋" w:cs="仿宋"/>
          <w:color w:val="auto"/>
          <w:sz w:val="24"/>
        </w:rPr>
        <w:t xml:space="preserve">乙方（供应商）： </w:t>
      </w:r>
    </w:p>
    <w:p>
      <w:pPr>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甲乙双方根据《中华人民共和国民法典》，在平等互利、协商一致基础上，坚持公平、公开、公正、诚实信用的原则，订立购销合同如下：</w:t>
      </w:r>
    </w:p>
    <w:p>
      <w:pPr>
        <w:numPr>
          <w:ilvl w:val="0"/>
          <w:numId w:val="11"/>
        </w:numPr>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设备名称、规格、数量、价格</w:t>
      </w:r>
    </w:p>
    <w:tbl>
      <w:tblPr>
        <w:tblStyle w:val="58"/>
        <w:tblW w:w="9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449"/>
        <w:gridCol w:w="1437"/>
        <w:gridCol w:w="750"/>
        <w:gridCol w:w="838"/>
        <w:gridCol w:w="1225"/>
        <w:gridCol w:w="1550"/>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22" w:type="dxa"/>
            <w:vAlign w:val="center"/>
          </w:tcPr>
          <w:p>
            <w:pPr>
              <w:spacing w:line="420" w:lineRule="exact"/>
              <w:jc w:val="center"/>
              <w:rPr>
                <w:rFonts w:ascii="仿宋" w:hAnsi="仿宋" w:eastAsia="仿宋" w:cs="仿宋"/>
                <w:color w:val="auto"/>
                <w:sz w:val="24"/>
              </w:rPr>
            </w:pPr>
            <w:r>
              <w:rPr>
                <w:rFonts w:hint="eastAsia" w:ascii="仿宋" w:hAnsi="仿宋" w:eastAsia="仿宋" w:cs="仿宋"/>
                <w:bCs/>
                <w:color w:val="auto"/>
                <w:sz w:val="24"/>
              </w:rPr>
              <w:t>序号</w:t>
            </w:r>
          </w:p>
        </w:tc>
        <w:tc>
          <w:tcPr>
            <w:tcW w:w="1449" w:type="dxa"/>
            <w:vAlign w:val="center"/>
          </w:tcPr>
          <w:p>
            <w:pPr>
              <w:spacing w:line="420" w:lineRule="exact"/>
              <w:ind w:firstLine="240" w:firstLineChars="100"/>
              <w:jc w:val="center"/>
              <w:rPr>
                <w:rFonts w:ascii="仿宋" w:hAnsi="仿宋" w:eastAsia="仿宋" w:cs="仿宋"/>
                <w:color w:val="auto"/>
                <w:sz w:val="24"/>
              </w:rPr>
            </w:pPr>
            <w:r>
              <w:rPr>
                <w:rFonts w:hint="eastAsia" w:ascii="仿宋" w:hAnsi="仿宋" w:eastAsia="仿宋" w:cs="仿宋"/>
                <w:bCs/>
                <w:color w:val="auto"/>
                <w:sz w:val="24"/>
              </w:rPr>
              <w:t>项目名称</w:t>
            </w:r>
          </w:p>
        </w:tc>
        <w:tc>
          <w:tcPr>
            <w:tcW w:w="1437" w:type="dxa"/>
            <w:vAlign w:val="center"/>
          </w:tcPr>
          <w:p>
            <w:pPr>
              <w:spacing w:line="420" w:lineRule="exact"/>
              <w:jc w:val="center"/>
              <w:rPr>
                <w:rFonts w:ascii="仿宋" w:hAnsi="仿宋" w:eastAsia="仿宋" w:cs="仿宋"/>
                <w:color w:val="auto"/>
                <w:sz w:val="24"/>
              </w:rPr>
            </w:pPr>
            <w:r>
              <w:rPr>
                <w:rFonts w:hint="eastAsia" w:ascii="仿宋" w:hAnsi="仿宋" w:eastAsia="仿宋" w:cs="仿宋"/>
                <w:bCs/>
                <w:color w:val="auto"/>
                <w:sz w:val="24"/>
              </w:rPr>
              <w:t>规格型号</w:t>
            </w:r>
          </w:p>
        </w:tc>
        <w:tc>
          <w:tcPr>
            <w:tcW w:w="750" w:type="dxa"/>
            <w:vAlign w:val="center"/>
          </w:tcPr>
          <w:p>
            <w:pPr>
              <w:spacing w:line="420" w:lineRule="exact"/>
              <w:jc w:val="center"/>
              <w:rPr>
                <w:rFonts w:ascii="仿宋" w:hAnsi="仿宋" w:eastAsia="仿宋" w:cs="仿宋"/>
                <w:color w:val="auto"/>
                <w:sz w:val="24"/>
              </w:rPr>
            </w:pPr>
            <w:r>
              <w:rPr>
                <w:rFonts w:hint="eastAsia" w:ascii="仿宋" w:hAnsi="仿宋" w:eastAsia="仿宋" w:cs="仿宋"/>
                <w:bCs/>
                <w:color w:val="auto"/>
                <w:sz w:val="24"/>
              </w:rPr>
              <w:t>单位</w:t>
            </w:r>
          </w:p>
        </w:tc>
        <w:tc>
          <w:tcPr>
            <w:tcW w:w="838" w:type="dxa"/>
            <w:vAlign w:val="center"/>
          </w:tcPr>
          <w:p>
            <w:pPr>
              <w:spacing w:line="420" w:lineRule="exact"/>
              <w:jc w:val="center"/>
              <w:rPr>
                <w:rFonts w:ascii="仿宋" w:hAnsi="仿宋" w:eastAsia="仿宋" w:cs="仿宋"/>
                <w:color w:val="auto"/>
                <w:sz w:val="24"/>
              </w:rPr>
            </w:pPr>
            <w:r>
              <w:rPr>
                <w:rFonts w:hint="eastAsia" w:ascii="仿宋" w:hAnsi="仿宋" w:eastAsia="仿宋" w:cs="仿宋"/>
                <w:bCs/>
                <w:color w:val="auto"/>
                <w:sz w:val="24"/>
              </w:rPr>
              <w:t>数量</w:t>
            </w:r>
          </w:p>
        </w:tc>
        <w:tc>
          <w:tcPr>
            <w:tcW w:w="1225"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单价(元)</w:t>
            </w:r>
          </w:p>
        </w:tc>
        <w:tc>
          <w:tcPr>
            <w:tcW w:w="1550"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总金额（元）</w:t>
            </w:r>
          </w:p>
        </w:tc>
        <w:tc>
          <w:tcPr>
            <w:tcW w:w="1562"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22" w:type="dxa"/>
            <w:vAlign w:val="center"/>
          </w:tcPr>
          <w:p>
            <w:pPr>
              <w:spacing w:line="420" w:lineRule="exact"/>
              <w:jc w:val="center"/>
              <w:rPr>
                <w:rFonts w:ascii="仿宋" w:hAnsi="仿宋" w:eastAsia="仿宋" w:cs="仿宋"/>
                <w:color w:val="auto"/>
                <w:sz w:val="24"/>
              </w:rPr>
            </w:pPr>
          </w:p>
        </w:tc>
        <w:tc>
          <w:tcPr>
            <w:tcW w:w="1449" w:type="dxa"/>
            <w:vAlign w:val="center"/>
          </w:tcPr>
          <w:p>
            <w:pPr>
              <w:spacing w:line="420" w:lineRule="exact"/>
              <w:ind w:firstLine="240" w:firstLineChars="100"/>
              <w:jc w:val="center"/>
              <w:rPr>
                <w:rFonts w:ascii="仿宋" w:hAnsi="仿宋" w:eastAsia="仿宋" w:cs="仿宋"/>
                <w:color w:val="auto"/>
                <w:sz w:val="24"/>
              </w:rPr>
            </w:pPr>
          </w:p>
        </w:tc>
        <w:tc>
          <w:tcPr>
            <w:tcW w:w="1437" w:type="dxa"/>
            <w:vAlign w:val="center"/>
          </w:tcPr>
          <w:p>
            <w:pPr>
              <w:spacing w:line="420" w:lineRule="exact"/>
              <w:jc w:val="center"/>
              <w:rPr>
                <w:rFonts w:ascii="仿宋" w:hAnsi="仿宋" w:eastAsia="仿宋" w:cs="仿宋"/>
                <w:color w:val="auto"/>
                <w:sz w:val="24"/>
              </w:rPr>
            </w:pPr>
          </w:p>
        </w:tc>
        <w:tc>
          <w:tcPr>
            <w:tcW w:w="750" w:type="dxa"/>
            <w:vAlign w:val="center"/>
          </w:tcPr>
          <w:p>
            <w:pPr>
              <w:spacing w:line="420" w:lineRule="exact"/>
              <w:jc w:val="center"/>
              <w:rPr>
                <w:rFonts w:ascii="仿宋" w:hAnsi="仿宋" w:eastAsia="仿宋" w:cs="仿宋"/>
                <w:color w:val="auto"/>
                <w:sz w:val="24"/>
              </w:rPr>
            </w:pPr>
          </w:p>
        </w:tc>
        <w:tc>
          <w:tcPr>
            <w:tcW w:w="838" w:type="dxa"/>
            <w:vAlign w:val="center"/>
          </w:tcPr>
          <w:p>
            <w:pPr>
              <w:spacing w:line="420" w:lineRule="exact"/>
              <w:jc w:val="center"/>
              <w:rPr>
                <w:rFonts w:ascii="仿宋" w:hAnsi="仿宋" w:eastAsia="仿宋" w:cs="仿宋"/>
                <w:color w:val="auto"/>
                <w:sz w:val="24"/>
              </w:rPr>
            </w:pPr>
          </w:p>
        </w:tc>
        <w:tc>
          <w:tcPr>
            <w:tcW w:w="1225" w:type="dxa"/>
            <w:vAlign w:val="center"/>
          </w:tcPr>
          <w:p>
            <w:pPr>
              <w:spacing w:line="420" w:lineRule="exact"/>
              <w:rPr>
                <w:rFonts w:ascii="仿宋" w:hAnsi="仿宋" w:eastAsia="仿宋" w:cs="仿宋"/>
                <w:color w:val="auto"/>
                <w:sz w:val="24"/>
              </w:rPr>
            </w:pPr>
          </w:p>
        </w:tc>
        <w:tc>
          <w:tcPr>
            <w:tcW w:w="1550" w:type="dxa"/>
            <w:vAlign w:val="center"/>
          </w:tcPr>
          <w:p>
            <w:pPr>
              <w:spacing w:line="420" w:lineRule="exact"/>
              <w:jc w:val="center"/>
              <w:rPr>
                <w:rFonts w:ascii="仿宋" w:hAnsi="仿宋" w:eastAsia="仿宋" w:cs="仿宋"/>
                <w:color w:val="auto"/>
                <w:sz w:val="24"/>
              </w:rPr>
            </w:pPr>
          </w:p>
        </w:tc>
        <w:tc>
          <w:tcPr>
            <w:tcW w:w="1562" w:type="dxa"/>
            <w:vAlign w:val="center"/>
          </w:tcPr>
          <w:p>
            <w:pPr>
              <w:spacing w:line="42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22" w:type="dxa"/>
            <w:vAlign w:val="center"/>
          </w:tcPr>
          <w:p>
            <w:pPr>
              <w:spacing w:line="420" w:lineRule="exact"/>
              <w:jc w:val="center"/>
              <w:rPr>
                <w:rFonts w:ascii="仿宋" w:hAnsi="仿宋" w:eastAsia="仿宋" w:cs="仿宋"/>
                <w:color w:val="auto"/>
                <w:sz w:val="24"/>
              </w:rPr>
            </w:pPr>
          </w:p>
        </w:tc>
        <w:tc>
          <w:tcPr>
            <w:tcW w:w="1449" w:type="dxa"/>
            <w:vAlign w:val="center"/>
          </w:tcPr>
          <w:p>
            <w:pPr>
              <w:spacing w:line="420" w:lineRule="exact"/>
              <w:rPr>
                <w:rFonts w:ascii="仿宋" w:hAnsi="仿宋" w:eastAsia="仿宋" w:cs="仿宋"/>
                <w:color w:val="auto"/>
                <w:sz w:val="24"/>
              </w:rPr>
            </w:pPr>
          </w:p>
        </w:tc>
        <w:tc>
          <w:tcPr>
            <w:tcW w:w="1437" w:type="dxa"/>
            <w:vAlign w:val="center"/>
          </w:tcPr>
          <w:p>
            <w:pPr>
              <w:spacing w:line="420" w:lineRule="exact"/>
              <w:jc w:val="center"/>
              <w:rPr>
                <w:rFonts w:ascii="仿宋" w:hAnsi="仿宋" w:eastAsia="仿宋" w:cs="仿宋"/>
                <w:color w:val="auto"/>
                <w:sz w:val="24"/>
              </w:rPr>
            </w:pPr>
          </w:p>
        </w:tc>
        <w:tc>
          <w:tcPr>
            <w:tcW w:w="750" w:type="dxa"/>
            <w:vAlign w:val="center"/>
          </w:tcPr>
          <w:p>
            <w:pPr>
              <w:spacing w:line="420" w:lineRule="exact"/>
              <w:ind w:left="120" w:hanging="120" w:hangingChars="50"/>
              <w:jc w:val="center"/>
              <w:rPr>
                <w:rFonts w:ascii="仿宋" w:hAnsi="仿宋" w:eastAsia="仿宋" w:cs="仿宋"/>
                <w:color w:val="auto"/>
                <w:sz w:val="24"/>
              </w:rPr>
            </w:pPr>
          </w:p>
        </w:tc>
        <w:tc>
          <w:tcPr>
            <w:tcW w:w="838" w:type="dxa"/>
            <w:vAlign w:val="center"/>
          </w:tcPr>
          <w:p>
            <w:pPr>
              <w:spacing w:line="420" w:lineRule="exact"/>
              <w:jc w:val="center"/>
              <w:rPr>
                <w:rFonts w:ascii="仿宋" w:hAnsi="仿宋" w:eastAsia="仿宋" w:cs="仿宋"/>
                <w:color w:val="auto"/>
                <w:sz w:val="24"/>
              </w:rPr>
            </w:pPr>
          </w:p>
        </w:tc>
        <w:tc>
          <w:tcPr>
            <w:tcW w:w="1225" w:type="dxa"/>
            <w:vAlign w:val="center"/>
          </w:tcPr>
          <w:p>
            <w:pPr>
              <w:spacing w:line="420" w:lineRule="exact"/>
              <w:ind w:left="120" w:hanging="120" w:hangingChars="50"/>
              <w:jc w:val="center"/>
              <w:rPr>
                <w:rFonts w:ascii="仿宋" w:hAnsi="仿宋" w:eastAsia="仿宋" w:cs="仿宋"/>
                <w:color w:val="auto"/>
                <w:sz w:val="24"/>
              </w:rPr>
            </w:pPr>
          </w:p>
        </w:tc>
        <w:tc>
          <w:tcPr>
            <w:tcW w:w="1550" w:type="dxa"/>
            <w:vAlign w:val="center"/>
          </w:tcPr>
          <w:p>
            <w:pPr>
              <w:spacing w:line="420" w:lineRule="exact"/>
              <w:jc w:val="center"/>
              <w:rPr>
                <w:rFonts w:ascii="仿宋" w:hAnsi="仿宋" w:eastAsia="仿宋" w:cs="仿宋"/>
                <w:color w:val="auto"/>
                <w:sz w:val="24"/>
              </w:rPr>
            </w:pPr>
          </w:p>
        </w:tc>
        <w:tc>
          <w:tcPr>
            <w:tcW w:w="1562" w:type="dxa"/>
            <w:vAlign w:val="center"/>
          </w:tcPr>
          <w:p>
            <w:pPr>
              <w:spacing w:line="42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22" w:type="dxa"/>
            <w:vAlign w:val="center"/>
          </w:tcPr>
          <w:p>
            <w:pPr>
              <w:spacing w:line="420" w:lineRule="exact"/>
              <w:jc w:val="center"/>
              <w:rPr>
                <w:rFonts w:ascii="仿宋" w:hAnsi="仿宋" w:eastAsia="仿宋" w:cs="仿宋"/>
                <w:color w:val="auto"/>
                <w:sz w:val="24"/>
              </w:rPr>
            </w:pPr>
          </w:p>
        </w:tc>
        <w:tc>
          <w:tcPr>
            <w:tcW w:w="1449" w:type="dxa"/>
            <w:vAlign w:val="center"/>
          </w:tcPr>
          <w:p>
            <w:pPr>
              <w:spacing w:line="420" w:lineRule="exact"/>
              <w:rPr>
                <w:rFonts w:ascii="仿宋" w:hAnsi="仿宋" w:eastAsia="仿宋" w:cs="仿宋"/>
                <w:color w:val="auto"/>
                <w:sz w:val="24"/>
              </w:rPr>
            </w:pPr>
            <w:r>
              <w:rPr>
                <w:rFonts w:hint="eastAsia" w:ascii="仿宋" w:hAnsi="仿宋" w:eastAsia="仿宋" w:cs="仿宋"/>
                <w:color w:val="auto"/>
                <w:sz w:val="24"/>
              </w:rPr>
              <w:t>……</w:t>
            </w:r>
          </w:p>
        </w:tc>
        <w:tc>
          <w:tcPr>
            <w:tcW w:w="1437" w:type="dxa"/>
            <w:vAlign w:val="center"/>
          </w:tcPr>
          <w:p>
            <w:pPr>
              <w:spacing w:line="420" w:lineRule="exact"/>
              <w:jc w:val="center"/>
              <w:rPr>
                <w:rFonts w:ascii="仿宋" w:hAnsi="仿宋" w:eastAsia="仿宋" w:cs="仿宋"/>
                <w:color w:val="auto"/>
                <w:sz w:val="24"/>
              </w:rPr>
            </w:pPr>
          </w:p>
        </w:tc>
        <w:tc>
          <w:tcPr>
            <w:tcW w:w="750" w:type="dxa"/>
            <w:vAlign w:val="center"/>
          </w:tcPr>
          <w:p>
            <w:pPr>
              <w:spacing w:line="420" w:lineRule="exact"/>
              <w:jc w:val="center"/>
              <w:rPr>
                <w:rFonts w:ascii="仿宋" w:hAnsi="仿宋" w:eastAsia="仿宋" w:cs="仿宋"/>
                <w:color w:val="auto"/>
                <w:sz w:val="24"/>
              </w:rPr>
            </w:pPr>
          </w:p>
        </w:tc>
        <w:tc>
          <w:tcPr>
            <w:tcW w:w="838" w:type="dxa"/>
            <w:vAlign w:val="center"/>
          </w:tcPr>
          <w:p>
            <w:pPr>
              <w:spacing w:line="420" w:lineRule="exact"/>
              <w:jc w:val="center"/>
              <w:rPr>
                <w:rFonts w:ascii="仿宋" w:hAnsi="仿宋" w:eastAsia="仿宋" w:cs="仿宋"/>
                <w:color w:val="auto"/>
                <w:sz w:val="24"/>
              </w:rPr>
            </w:pPr>
          </w:p>
        </w:tc>
        <w:tc>
          <w:tcPr>
            <w:tcW w:w="1225" w:type="dxa"/>
            <w:vAlign w:val="center"/>
          </w:tcPr>
          <w:p>
            <w:pPr>
              <w:spacing w:line="420" w:lineRule="exact"/>
              <w:jc w:val="center"/>
              <w:rPr>
                <w:rFonts w:ascii="仿宋" w:hAnsi="仿宋" w:eastAsia="仿宋" w:cs="仿宋"/>
                <w:color w:val="auto"/>
                <w:sz w:val="24"/>
              </w:rPr>
            </w:pPr>
          </w:p>
        </w:tc>
        <w:tc>
          <w:tcPr>
            <w:tcW w:w="1550" w:type="dxa"/>
            <w:vAlign w:val="center"/>
          </w:tcPr>
          <w:p>
            <w:pPr>
              <w:spacing w:line="420" w:lineRule="exact"/>
              <w:ind w:firstLine="240" w:firstLineChars="100"/>
              <w:jc w:val="center"/>
              <w:rPr>
                <w:rFonts w:ascii="仿宋" w:hAnsi="仿宋" w:eastAsia="仿宋" w:cs="仿宋"/>
                <w:color w:val="auto"/>
                <w:sz w:val="24"/>
              </w:rPr>
            </w:pPr>
          </w:p>
        </w:tc>
        <w:tc>
          <w:tcPr>
            <w:tcW w:w="1562" w:type="dxa"/>
            <w:vAlign w:val="center"/>
          </w:tcPr>
          <w:p>
            <w:pPr>
              <w:spacing w:line="42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33" w:type="dxa"/>
            <w:gridSpan w:val="8"/>
          </w:tcPr>
          <w:p>
            <w:pPr>
              <w:pStyle w:val="604"/>
              <w:tabs>
                <w:tab w:val="left" w:pos="709"/>
              </w:tabs>
              <w:spacing w:line="420" w:lineRule="exact"/>
              <w:ind w:firstLine="480"/>
              <w:rPr>
                <w:rFonts w:ascii="仿宋" w:hAnsi="仿宋" w:eastAsia="仿宋" w:cs="仿宋"/>
                <w:color w:val="auto"/>
              </w:rPr>
            </w:pPr>
            <w:r>
              <w:rPr>
                <w:rFonts w:hint="eastAsia" w:ascii="仿宋" w:hAnsi="仿宋" w:eastAsia="仿宋" w:cs="仿宋"/>
                <w:bCs w:val="0"/>
                <w:color w:val="auto"/>
                <w:kern w:val="2"/>
                <w:u w:val="none"/>
              </w:rPr>
              <w:t>此工程属于（交钥匙）工程,即包工、包料、设备安装费、材料费、人员培训费、施工人员保险费、等各项费用,乙方不得以任何理由增加任何费用,保证本次设备系统安装调试运行正常后,经双方验收移交给甲方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33" w:type="dxa"/>
            <w:gridSpan w:val="8"/>
            <w:vAlign w:val="center"/>
          </w:tcPr>
          <w:p>
            <w:pPr>
              <w:spacing w:line="420" w:lineRule="exact"/>
              <w:rPr>
                <w:rFonts w:ascii="仿宋" w:hAnsi="仿宋" w:eastAsia="仿宋" w:cs="仿宋"/>
                <w:color w:val="auto"/>
                <w:sz w:val="24"/>
              </w:rPr>
            </w:pPr>
            <w:r>
              <w:rPr>
                <w:rFonts w:hint="eastAsia" w:ascii="仿宋" w:hAnsi="仿宋" w:eastAsia="仿宋" w:cs="仿宋"/>
                <w:color w:val="auto"/>
                <w:sz w:val="24"/>
              </w:rPr>
              <w:t>总计：元整（  ￥ 元）</w:t>
            </w:r>
          </w:p>
        </w:tc>
      </w:tr>
    </w:tbl>
    <w:p>
      <w:pPr>
        <w:pStyle w:val="2"/>
        <w:spacing w:line="420" w:lineRule="exact"/>
        <w:rPr>
          <w:rFonts w:ascii="仿宋" w:hAnsi="仿宋" w:eastAsia="仿宋" w:cs="仿宋"/>
          <w:color w:val="auto"/>
          <w:sz w:val="24"/>
        </w:rPr>
      </w:pPr>
    </w:p>
    <w:p>
      <w:pPr>
        <w:tabs>
          <w:tab w:val="left" w:pos="765"/>
        </w:tabs>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2、工期：</w:t>
      </w:r>
      <w:r>
        <w:rPr>
          <w:rFonts w:hint="eastAsia" w:ascii="仿宋" w:hAnsi="仿宋" w:eastAsia="仿宋" w:cs="仿宋"/>
          <w:bCs/>
          <w:color w:val="auto"/>
          <w:sz w:val="24"/>
        </w:rPr>
        <w:t>计划开工期2021年10月26日，竣工期2022年05月01日，工期188日历天</w:t>
      </w:r>
    </w:p>
    <w:p>
      <w:pPr>
        <w:tabs>
          <w:tab w:val="left" w:pos="765"/>
        </w:tabs>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3、设备运输、安装、培训与验收</w:t>
      </w:r>
    </w:p>
    <w:p>
      <w:pPr>
        <w:tabs>
          <w:tab w:val="left" w:pos="765"/>
        </w:tabs>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3.1乙方按期将货物送到采购指定地点。乙方确保设备安全无损地运抵甲方指定现场，并承担设备的运费、装卸费等所有费用，乙方按照甲方的需求进行安装。</w:t>
      </w:r>
    </w:p>
    <w:p>
      <w:pPr>
        <w:tabs>
          <w:tab w:val="left" w:pos="765"/>
        </w:tabs>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3.2甲乙双方对设备开箱清点检查验收，如果发现数量不足或有质量问题，乙方在7天内，按照甲方的要求，采取补足、更换或退货等处理措施，并承担由此发生的一切损失和费用。</w:t>
      </w:r>
    </w:p>
    <w:p>
      <w:pPr>
        <w:tabs>
          <w:tab w:val="left" w:pos="765"/>
        </w:tabs>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3.3甲、乙双方在符合国家相关标准的基础上，根据合同的标准进行验收，甲方验收产品质量及包装，以生产厂出厂标准为准，验收合格后，方可使用。</w:t>
      </w:r>
    </w:p>
    <w:p>
      <w:pPr>
        <w:numPr>
          <w:ilvl w:val="0"/>
          <w:numId w:val="12"/>
        </w:numPr>
        <w:tabs>
          <w:tab w:val="left" w:pos="765"/>
        </w:tabs>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质保期限：</w:t>
      </w:r>
    </w:p>
    <w:p>
      <w:pPr>
        <w:numPr>
          <w:ilvl w:val="0"/>
          <w:numId w:val="12"/>
        </w:numPr>
        <w:tabs>
          <w:tab w:val="left" w:pos="765"/>
        </w:tabs>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售后服务：</w:t>
      </w:r>
    </w:p>
    <w:p>
      <w:pPr>
        <w:tabs>
          <w:tab w:val="left" w:pos="765"/>
        </w:tabs>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5.1零配件的供应：</w:t>
      </w:r>
    </w:p>
    <w:p>
      <w:pPr>
        <w:tabs>
          <w:tab w:val="left" w:pos="765"/>
        </w:tabs>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5.2技术培训：</w:t>
      </w:r>
    </w:p>
    <w:p>
      <w:pPr>
        <w:tabs>
          <w:tab w:val="left" w:pos="765"/>
        </w:tabs>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5.3紧急事故处理：</w:t>
      </w:r>
    </w:p>
    <w:p>
      <w:pPr>
        <w:tabs>
          <w:tab w:val="left" w:pos="765"/>
        </w:tabs>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6、质量保证：</w:t>
      </w:r>
    </w:p>
    <w:p>
      <w:pPr>
        <w:tabs>
          <w:tab w:val="left" w:pos="765"/>
        </w:tabs>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7、维修服务：</w:t>
      </w:r>
    </w:p>
    <w:p>
      <w:pPr>
        <w:tabs>
          <w:tab w:val="left" w:pos="765"/>
        </w:tabs>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8、技术服务：</w:t>
      </w:r>
    </w:p>
    <w:p>
      <w:pPr>
        <w:tabs>
          <w:tab w:val="left" w:pos="765"/>
        </w:tabs>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9、其他服务：</w:t>
      </w:r>
    </w:p>
    <w:p>
      <w:pPr>
        <w:tabs>
          <w:tab w:val="left" w:pos="765"/>
        </w:tabs>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10、软件升级：</w:t>
      </w:r>
    </w:p>
    <w:p>
      <w:pPr>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11、培训:</w:t>
      </w:r>
    </w:p>
    <w:p>
      <w:pPr>
        <w:tabs>
          <w:tab w:val="left" w:pos="765"/>
        </w:tabs>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12、付款方式:</w:t>
      </w:r>
    </w:p>
    <w:p>
      <w:pPr>
        <w:tabs>
          <w:tab w:val="left" w:pos="765"/>
        </w:tabs>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13、合同的组成</w:t>
      </w:r>
    </w:p>
    <w:p>
      <w:pPr>
        <w:tabs>
          <w:tab w:val="left" w:pos="765"/>
        </w:tabs>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下列文件均为合同不可分割的组成部分：</w:t>
      </w:r>
    </w:p>
    <w:p>
      <w:pPr>
        <w:tabs>
          <w:tab w:val="left" w:pos="765"/>
        </w:tabs>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（1）招标文件及其附件、补遗文件；</w:t>
      </w:r>
    </w:p>
    <w:p>
      <w:pPr>
        <w:pStyle w:val="648"/>
        <w:spacing w:line="420" w:lineRule="exact"/>
        <w:ind w:firstLine="480" w:firstLineChars="200"/>
        <w:jc w:val="both"/>
        <w:rPr>
          <w:rFonts w:ascii="仿宋" w:hAnsi="仿宋" w:eastAsia="仿宋" w:cs="仿宋"/>
          <w:color w:val="auto"/>
        </w:rPr>
      </w:pPr>
      <w:r>
        <w:rPr>
          <w:rFonts w:hint="eastAsia" w:ascii="仿宋" w:hAnsi="仿宋" w:eastAsia="仿宋" w:cs="仿宋"/>
          <w:color w:val="auto"/>
        </w:rPr>
        <w:t xml:space="preserve">（2）成交供应商的响应文件及其他附件； </w:t>
      </w:r>
    </w:p>
    <w:p>
      <w:pPr>
        <w:pStyle w:val="648"/>
        <w:spacing w:line="420" w:lineRule="exact"/>
        <w:ind w:firstLine="480" w:firstLineChars="200"/>
        <w:jc w:val="both"/>
        <w:rPr>
          <w:rFonts w:ascii="仿宋" w:hAnsi="仿宋" w:eastAsia="仿宋" w:cs="仿宋"/>
          <w:color w:val="auto"/>
        </w:rPr>
      </w:pPr>
      <w:r>
        <w:rPr>
          <w:rFonts w:hint="eastAsia" w:ascii="仿宋" w:hAnsi="仿宋" w:eastAsia="仿宋" w:cs="仿宋"/>
          <w:color w:val="auto"/>
        </w:rPr>
        <w:t>（3）经确认的询标答疑记录；</w:t>
      </w:r>
    </w:p>
    <w:p>
      <w:pPr>
        <w:pStyle w:val="648"/>
        <w:spacing w:line="420" w:lineRule="exact"/>
        <w:ind w:firstLine="480" w:firstLineChars="200"/>
        <w:jc w:val="both"/>
        <w:rPr>
          <w:rFonts w:ascii="仿宋" w:hAnsi="仿宋" w:eastAsia="仿宋" w:cs="仿宋"/>
          <w:color w:val="auto"/>
        </w:rPr>
      </w:pPr>
      <w:r>
        <w:rPr>
          <w:rFonts w:hint="eastAsia" w:ascii="仿宋" w:hAnsi="仿宋" w:eastAsia="仿宋" w:cs="仿宋"/>
          <w:color w:val="auto"/>
        </w:rPr>
        <w:t>（4）中标通知书。</w:t>
      </w:r>
    </w:p>
    <w:p>
      <w:pPr>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14、争议解决:</w:t>
      </w:r>
    </w:p>
    <w:p>
      <w:pPr>
        <w:spacing w:line="420" w:lineRule="exact"/>
        <w:ind w:firstLine="480" w:firstLineChars="200"/>
        <w:rPr>
          <w:rFonts w:ascii="仿宋" w:hAnsi="仿宋" w:eastAsia="仿宋" w:cs="仿宋"/>
          <w:snapToGrid w:val="0"/>
          <w:color w:val="auto"/>
          <w:sz w:val="24"/>
        </w:rPr>
      </w:pPr>
      <w:r>
        <w:rPr>
          <w:rFonts w:hint="eastAsia" w:ascii="仿宋" w:hAnsi="仿宋" w:eastAsia="仿宋" w:cs="仿宋"/>
          <w:snapToGrid w:val="0"/>
          <w:color w:val="auto"/>
          <w:sz w:val="24"/>
        </w:rPr>
        <w:t>15、违约责任:</w:t>
      </w:r>
    </w:p>
    <w:p>
      <w:pPr>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16、合同生效</w:t>
      </w:r>
    </w:p>
    <w:p>
      <w:pPr>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本合同在甲、乙双方签字盖章后生效。本合同一式肆份，甲方执叁份、乙方执壹份，具有相同的法律效应。（以上合同内容机打有效手改无效）。</w:t>
      </w:r>
    </w:p>
    <w:p>
      <w:pPr>
        <w:spacing w:line="420" w:lineRule="exact"/>
        <w:ind w:left="6480" w:right="-420" w:rightChars="-200" w:hanging="6480" w:hangingChars="2700"/>
        <w:rPr>
          <w:rFonts w:ascii="仿宋" w:hAnsi="仿宋" w:eastAsia="仿宋" w:cs="仿宋"/>
          <w:color w:val="auto"/>
          <w:sz w:val="24"/>
        </w:rPr>
      </w:pPr>
      <w:r>
        <w:rPr>
          <w:rFonts w:hint="eastAsia" w:ascii="仿宋" w:hAnsi="仿宋" w:eastAsia="仿宋" w:cs="仿宋"/>
          <w:color w:val="auto"/>
          <w:sz w:val="24"/>
        </w:rPr>
        <w:t xml:space="preserve">甲      方：                           乙      方： </w:t>
      </w:r>
    </w:p>
    <w:p>
      <w:pPr>
        <w:spacing w:line="420" w:lineRule="exact"/>
        <w:ind w:left="6480" w:right="-420" w:rightChars="-200" w:hanging="6480" w:hangingChars="2700"/>
        <w:rPr>
          <w:rFonts w:ascii="仿宋" w:hAnsi="仿宋" w:eastAsia="仿宋" w:cs="仿宋"/>
          <w:color w:val="auto"/>
          <w:sz w:val="24"/>
        </w:rPr>
      </w:pPr>
      <w:r>
        <w:rPr>
          <w:rFonts w:hint="eastAsia" w:ascii="仿宋" w:hAnsi="仿宋" w:eastAsia="仿宋" w:cs="仿宋"/>
          <w:color w:val="auto"/>
          <w:sz w:val="24"/>
        </w:rPr>
        <w:t xml:space="preserve">地      址：                           地      址： </w:t>
      </w:r>
    </w:p>
    <w:p>
      <w:pPr>
        <w:spacing w:line="420" w:lineRule="exact"/>
        <w:rPr>
          <w:rFonts w:ascii="仿宋" w:hAnsi="仿宋" w:eastAsia="仿宋" w:cs="仿宋"/>
          <w:color w:val="auto"/>
          <w:sz w:val="24"/>
        </w:rPr>
      </w:pPr>
      <w:r>
        <w:rPr>
          <w:rFonts w:hint="eastAsia" w:ascii="仿宋" w:hAnsi="仿宋" w:eastAsia="仿宋" w:cs="仿宋"/>
          <w:color w:val="auto"/>
          <w:sz w:val="24"/>
        </w:rPr>
        <w:t>法定代表人：                           法定代表人：</w:t>
      </w:r>
    </w:p>
    <w:p>
      <w:pPr>
        <w:spacing w:line="420" w:lineRule="exact"/>
        <w:rPr>
          <w:rFonts w:ascii="仿宋" w:hAnsi="仿宋" w:eastAsia="仿宋" w:cs="仿宋"/>
          <w:color w:val="auto"/>
          <w:sz w:val="24"/>
        </w:rPr>
      </w:pPr>
      <w:r>
        <w:rPr>
          <w:rFonts w:hint="eastAsia" w:ascii="仿宋" w:hAnsi="仿宋" w:eastAsia="仿宋" w:cs="仿宋"/>
          <w:color w:val="auto"/>
          <w:sz w:val="24"/>
        </w:rPr>
        <w:t>授权代表：                             委托代理人：</w:t>
      </w:r>
    </w:p>
    <w:p>
      <w:pPr>
        <w:spacing w:line="420" w:lineRule="exact"/>
        <w:rPr>
          <w:rFonts w:ascii="仿宋" w:hAnsi="仿宋" w:eastAsia="仿宋" w:cs="仿宋"/>
          <w:color w:val="auto"/>
          <w:sz w:val="24"/>
        </w:rPr>
      </w:pPr>
      <w:r>
        <w:rPr>
          <w:rFonts w:hint="eastAsia" w:ascii="仿宋" w:hAnsi="仿宋" w:eastAsia="仿宋" w:cs="仿宋"/>
          <w:color w:val="auto"/>
          <w:sz w:val="24"/>
        </w:rPr>
        <w:t>经办人：                               移动电话：</w:t>
      </w:r>
    </w:p>
    <w:p>
      <w:pPr>
        <w:spacing w:line="420" w:lineRule="exact"/>
        <w:rPr>
          <w:rFonts w:ascii="仿宋" w:hAnsi="仿宋" w:eastAsia="仿宋" w:cs="仿宋"/>
          <w:color w:val="auto"/>
          <w:sz w:val="24"/>
        </w:rPr>
      </w:pPr>
      <w:r>
        <w:rPr>
          <w:rFonts w:hint="eastAsia" w:ascii="仿宋" w:hAnsi="仿宋" w:eastAsia="仿宋" w:cs="仿宋"/>
          <w:color w:val="auto"/>
          <w:sz w:val="24"/>
        </w:rPr>
        <w:t xml:space="preserve">电  话：                               固定电话： </w:t>
      </w:r>
    </w:p>
    <w:p>
      <w:pPr>
        <w:spacing w:line="420" w:lineRule="exact"/>
        <w:ind w:firstLine="4680" w:firstLineChars="1950"/>
        <w:rPr>
          <w:rFonts w:ascii="仿宋" w:hAnsi="仿宋" w:eastAsia="仿宋" w:cs="仿宋"/>
          <w:color w:val="auto"/>
          <w:sz w:val="24"/>
        </w:rPr>
      </w:pPr>
      <w:r>
        <w:rPr>
          <w:rFonts w:hint="eastAsia" w:ascii="仿宋" w:hAnsi="仿宋" w:eastAsia="仿宋" w:cs="仿宋"/>
          <w:color w:val="auto"/>
          <w:sz w:val="24"/>
        </w:rPr>
        <w:t>传    真：</w:t>
      </w:r>
    </w:p>
    <w:p>
      <w:pPr>
        <w:spacing w:line="420" w:lineRule="exact"/>
        <w:ind w:left="4560" w:hanging="4560" w:hangingChars="1900"/>
        <w:rPr>
          <w:rFonts w:ascii="仿宋" w:hAnsi="仿宋" w:eastAsia="仿宋" w:cs="仿宋"/>
          <w:color w:val="auto"/>
          <w:sz w:val="24"/>
        </w:rPr>
      </w:pPr>
      <w:r>
        <w:rPr>
          <w:rFonts w:hint="eastAsia" w:ascii="仿宋" w:hAnsi="仿宋" w:eastAsia="仿宋" w:cs="仿宋"/>
          <w:color w:val="auto"/>
          <w:sz w:val="24"/>
        </w:rPr>
        <w:t xml:space="preserve">                                       开户银行: </w:t>
      </w:r>
    </w:p>
    <w:p>
      <w:pPr>
        <w:spacing w:line="420" w:lineRule="exact"/>
        <w:ind w:firstLine="4680" w:firstLineChars="1950"/>
        <w:rPr>
          <w:rFonts w:ascii="仿宋" w:hAnsi="仿宋" w:eastAsia="仿宋" w:cs="仿宋"/>
          <w:color w:val="auto"/>
          <w:sz w:val="24"/>
        </w:rPr>
      </w:pPr>
      <w:r>
        <w:rPr>
          <w:rFonts w:hint="eastAsia" w:ascii="仿宋" w:hAnsi="仿宋" w:eastAsia="仿宋" w:cs="仿宋"/>
          <w:color w:val="auto"/>
          <w:sz w:val="24"/>
        </w:rPr>
        <w:t>行    号：</w:t>
      </w:r>
    </w:p>
    <w:p>
      <w:pPr>
        <w:spacing w:line="420" w:lineRule="exact"/>
        <w:rPr>
          <w:rFonts w:ascii="仿宋" w:hAnsi="仿宋" w:eastAsia="仿宋" w:cs="仿宋"/>
          <w:color w:val="auto"/>
          <w:sz w:val="24"/>
        </w:rPr>
      </w:pPr>
      <w:r>
        <w:rPr>
          <w:rFonts w:hint="eastAsia" w:ascii="仿宋" w:hAnsi="仿宋" w:eastAsia="仿宋" w:cs="仿宋"/>
          <w:color w:val="auto"/>
          <w:sz w:val="24"/>
        </w:rPr>
        <w:t xml:space="preserve">                                       账    号：</w:t>
      </w:r>
    </w:p>
    <w:p>
      <w:pPr>
        <w:spacing w:line="420" w:lineRule="exact"/>
        <w:rPr>
          <w:rFonts w:ascii="仿宋" w:hAnsi="仿宋" w:eastAsia="仿宋" w:cs="仿宋"/>
          <w:color w:val="auto"/>
          <w:sz w:val="24"/>
        </w:rPr>
      </w:pPr>
      <w:r>
        <w:rPr>
          <w:rFonts w:hint="eastAsia" w:ascii="仿宋" w:hAnsi="仿宋" w:eastAsia="仿宋" w:cs="仿宋"/>
          <w:color w:val="auto"/>
          <w:sz w:val="24"/>
        </w:rPr>
        <w:t>合同订立时间： 2021年   月   日</w:t>
      </w:r>
    </w:p>
    <w:p>
      <w:pPr>
        <w:widowControl/>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合同订立地点：</w:t>
      </w:r>
    </w:p>
    <w:p>
      <w:pPr>
        <w:widowControl/>
        <w:jc w:val="left"/>
        <w:rPr>
          <w:rFonts w:ascii="仿宋" w:hAnsi="仿宋" w:eastAsia="仿宋" w:cs="仿宋"/>
          <w:color w:val="auto"/>
          <w:sz w:val="24"/>
        </w:rPr>
      </w:pPr>
      <w:r>
        <w:rPr>
          <w:rFonts w:ascii="仿宋" w:hAnsi="仿宋" w:eastAsia="仿宋" w:cs="仿宋"/>
          <w:color w:val="auto"/>
          <w:sz w:val="24"/>
        </w:rPr>
        <w:br w:type="page"/>
      </w:r>
    </w:p>
    <w:p>
      <w:pPr>
        <w:widowControl/>
        <w:spacing w:line="420" w:lineRule="exact"/>
        <w:jc w:val="center"/>
        <w:rPr>
          <w:rFonts w:ascii="仿宋" w:hAnsi="仿宋" w:eastAsia="仿宋" w:cs="仿宋"/>
          <w:b/>
          <w:color w:val="auto"/>
          <w:sz w:val="28"/>
          <w:szCs w:val="28"/>
        </w:rPr>
      </w:pPr>
      <w:r>
        <w:rPr>
          <w:rFonts w:hint="eastAsia" w:ascii="仿宋" w:hAnsi="仿宋" w:eastAsia="仿宋" w:cs="仿宋"/>
          <w:b/>
          <w:bCs/>
          <w:color w:val="auto"/>
          <w:sz w:val="28"/>
          <w:szCs w:val="28"/>
          <w:shd w:val="clear" w:color="auto" w:fill="FFFFFF"/>
        </w:rPr>
        <w:t>第四章</w:t>
      </w:r>
      <w:bookmarkStart w:id="8" w:name="_Hlk519793124"/>
      <w:r>
        <w:rPr>
          <w:rFonts w:hint="eastAsia" w:ascii="仿宋" w:hAnsi="仿宋" w:eastAsia="仿宋" w:cs="仿宋"/>
          <w:b/>
          <w:color w:val="auto"/>
          <w:sz w:val="28"/>
          <w:szCs w:val="28"/>
        </w:rPr>
        <w:t>采购需求</w:t>
      </w:r>
      <w:bookmarkStart w:id="9" w:name="_Toc431728628"/>
      <w:bookmarkStart w:id="10" w:name="_Toc446517749"/>
      <w:bookmarkStart w:id="11" w:name="_Toc413685804"/>
    </w:p>
    <w:p>
      <w:pPr>
        <w:pStyle w:val="2"/>
        <w:spacing w:line="420" w:lineRule="exact"/>
        <w:rPr>
          <w:rFonts w:ascii="仿宋" w:hAnsi="仿宋" w:eastAsia="仿宋" w:cs="仿宋"/>
          <w:color w:val="auto"/>
          <w:sz w:val="24"/>
        </w:rPr>
      </w:pPr>
    </w:p>
    <w:bookmarkEnd w:id="9"/>
    <w:bookmarkEnd w:id="10"/>
    <w:bookmarkEnd w:id="11"/>
    <w:p>
      <w:pPr>
        <w:spacing w:line="40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一、自动化灌溉设备</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1.设备名称：专属农业物联网云平台</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1.1数量：1套</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1.2技术参数：专属农业物联网云平台（含自动化灌溉系统、自动化施肥系统、视频监控处理系统、水位监测系统、土壤墒情处理系统、病虫害监测及防治系统、综合气象站系统、等综合管理系统，具备数据接收、数据储存、处理、数据分析及建模处理、数据反馈及应用、自动控制等功能，以上数据储存5年以上，有物联网、云平台数据共享及远程控制功能，建设计算机终端及手机APP远程操作软件系统，具备监控及控制功能、根据收集数据自动管理及控制功能，最大接收1024路APP数据，含数据加强接收塔1套，含5年平台技术服务费，物联网界面具备三级层级以上操作界面，操作界面及其他功能参数由建设单位选定，为建设单位申请物联网专利）</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2.设备名称：土壤墒情监测仪</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2.1数量：12套</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2.2技术参数：土壤墒情监测仪（可插拔、移动式，含温度、湿度、EC值，7层共70cm深度测试，太阳能电源、GPRS传输、具物联网、云平台、APP等操作）</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3.设备名称：田间气象站</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3.1数量：1套</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3.2技术参数：田间气象站（太阳能、含风速、风向、气温、气湿、气压、SO2、PM2.5、总辐射、照度、光和有效度、紫外线、噪音、土壤墒情等14种以上参数，且配有42吋16参数显示LED显示屏，含电源线、数据传输线，数据传输32路，整套质保5年，含基础）</w:t>
      </w:r>
    </w:p>
    <w:bookmarkEnd w:id="8"/>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4.移动数据服务费（5年）</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4.1数量：1项</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5.设备名称：监控设备</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5.1数量：1套</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5.2技术参数：监控设备（带4个球型摄像头及安装架、球机400万像素40倍智能4G网络高清球机，支持4G（移动、联通，电信）网络传输，内置GPS定位模块，支持OSD显示安装位置经纬度信息，支持切换为人脸抓拍模式，最大同时抓拍5张人脸，支持区域入侵侦测、越界侦测、进入区域侦测和离开区域侦等智能侦测，球机含MicroSD存储256G，太阳能电源及常规电源双电源及所需光纤，光纤埋深0.7m，无线双传输功能、首部4T存储、32路、视频联网管理平台软件，国产化平台服务器，5年运营商公网静态IP地址，4G流量卡，含基础）</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6.设备名称：主机电脑</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6.1数量：1台</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6.2技术参数：主机电脑（16核、i9 处理器、16G内存、2T硬盘（固态+机械）、6G独显、32吋弧形显示屏）</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7.设备名称：钢木数据操作台</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7.1数量：1套</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7.2技术参数：钢木数据操作台(带2套电脑椅)</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8.设备名称：D90双头电动球阀</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8.1数量：130套</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8.2技术参数：D90双头电动球阀（可手动控制、太阳能电源、含RTU、流量、压力传感器，同时数据传输至首部控制中心，单头传输距离5km，质保期3年，含网关等配件）</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9.设备名称：监控智能液晶拼接显示屏</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9.1数量：1套</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9.2技术参数：监控智能液晶拼接显示屏(2m*3m、4K、可以无缝拼接、带操作系统)</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10.设备名称：水肥一体机</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10.1数量：4套</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10.2技术参数：水肥一体机（带操作系统、水肥管理系统、带3套1tPE复合封闭式搅拌罐、128路数据控制、传输、编辑、处理，含连接管、闸阀等所有配件、总流量12m/h以上）</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11.设备名称：APP操作平板电脑</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11.1数量：1台</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11.2技术参数：APP操作平板电脑（i7处理器、16G内存、512硬盘（固态）、12.3吋、独立显卡、带无线鼠标、触写笔，管理单位配置）</w:t>
      </w:r>
    </w:p>
    <w:p>
      <w:pPr>
        <w:numPr>
          <w:ilvl w:val="0"/>
          <w:numId w:val="13"/>
        </w:numPr>
        <w:spacing w:line="400" w:lineRule="exact"/>
        <w:rPr>
          <w:rFonts w:ascii="仿宋" w:hAnsi="仿宋" w:eastAsia="仿宋" w:cs="仿宋"/>
          <w:b/>
          <w:bCs/>
          <w:color w:val="auto"/>
          <w:sz w:val="24"/>
        </w:rPr>
      </w:pPr>
      <w:r>
        <w:rPr>
          <w:rFonts w:hint="eastAsia" w:ascii="仿宋" w:hAnsi="仿宋" w:eastAsia="仿宋" w:cs="仿宋"/>
          <w:b/>
          <w:bCs/>
          <w:color w:val="auto"/>
          <w:sz w:val="24"/>
        </w:rPr>
        <w:t>病虫害防治设备</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1.设备名称：太阳能振频式灭虫灯</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1.1数量：16套</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1.2技术参数：太阳能振频式灭虫灯（带自动开闭设置及晴雨天自动开闭设置，太阳能，杆高2.5m，含基础）</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2.设备名称：病虫害监测仪</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2.1数量：1套</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2.2技术参数：病虫害监测仪（昆虫性诱智能测报系统，搭接气象站数据，具备数据影像无线传输等功能，含5年诱芯，具备网络云平台、手机APP管理系统，具有数据分析系统，含5年数据费用、质保5年，含基础）</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3.设备名称：虫诱捕器</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3.1数量：32套</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3.2技术参数：昆虫诱捕器（含3种植季诱芯）</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三、其他设备</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1.设备名称：钢管D200</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1.1数量：4套</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1.2技术参数：钢管D200（水泵出水，含连接法兰等配件安装）</w:t>
      </w:r>
    </w:p>
    <w:p>
      <w:pPr>
        <w:pStyle w:val="2"/>
        <w:spacing w:line="400" w:lineRule="exact"/>
        <w:rPr>
          <w:rFonts w:ascii="仿宋" w:hAnsi="仿宋" w:eastAsia="仿宋" w:cs="仿宋"/>
          <w:color w:val="auto"/>
          <w:sz w:val="24"/>
        </w:rPr>
      </w:pPr>
    </w:p>
    <w:p>
      <w:pPr>
        <w:spacing w:line="400" w:lineRule="exact"/>
        <w:ind w:firstLine="482" w:firstLineChars="200"/>
        <w:rPr>
          <w:rFonts w:ascii="仿宋" w:hAnsi="仿宋" w:eastAsia="仿宋" w:cs="仿宋"/>
          <w:b/>
          <w:color w:val="auto"/>
          <w:sz w:val="24"/>
        </w:rPr>
      </w:pPr>
      <w:r>
        <w:rPr>
          <w:rFonts w:hint="eastAsia" w:ascii="仿宋" w:hAnsi="仿宋" w:eastAsia="仿宋" w:cs="仿宋"/>
          <w:b/>
          <w:color w:val="auto"/>
          <w:sz w:val="24"/>
        </w:rPr>
        <w:t>注：此项目属于（交钥匙）工程,即包工、包料、设备安装费、材料费、人员培训费、施工人员保险费等各项费用,乙方不得以任何理由增加任何费用,保证本次设备系统安装调试运行正常,经双方验收后移交给甲方使用。</w:t>
      </w:r>
      <w:r>
        <w:rPr>
          <w:rFonts w:hint="eastAsia" w:ascii="仿宋" w:hAnsi="仿宋" w:eastAsia="仿宋" w:cs="仿宋"/>
          <w:b/>
          <w:color w:val="auto"/>
          <w:sz w:val="24"/>
        </w:rPr>
        <w:br w:type="page"/>
      </w:r>
    </w:p>
    <w:p>
      <w:pPr>
        <w:spacing w:line="420" w:lineRule="exact"/>
        <w:ind w:firstLine="562" w:firstLineChars="200"/>
        <w:jc w:val="center"/>
        <w:rPr>
          <w:rFonts w:ascii="仿宋" w:hAnsi="仿宋" w:eastAsia="仿宋" w:cs="仿宋"/>
          <w:b/>
          <w:color w:val="auto"/>
          <w:sz w:val="28"/>
          <w:szCs w:val="28"/>
        </w:rPr>
      </w:pPr>
      <w:r>
        <w:rPr>
          <w:rFonts w:hint="eastAsia" w:ascii="仿宋" w:hAnsi="仿宋" w:eastAsia="仿宋" w:cs="仿宋"/>
          <w:b/>
          <w:color w:val="auto"/>
          <w:sz w:val="28"/>
          <w:szCs w:val="28"/>
        </w:rPr>
        <w:t>第五章  投标文件格式</w:t>
      </w:r>
    </w:p>
    <w:p>
      <w:pPr>
        <w:pStyle w:val="325"/>
        <w:spacing w:line="420" w:lineRule="exact"/>
        <w:jc w:val="center"/>
        <w:rPr>
          <w:rFonts w:ascii="仿宋" w:hAnsi="仿宋" w:eastAsia="仿宋" w:cs="仿宋"/>
          <w:b/>
          <w:color w:val="auto"/>
          <w:szCs w:val="24"/>
        </w:rPr>
      </w:pPr>
    </w:p>
    <w:p>
      <w:pPr>
        <w:pStyle w:val="325"/>
        <w:spacing w:line="420" w:lineRule="exact"/>
        <w:jc w:val="center"/>
        <w:rPr>
          <w:rFonts w:ascii="仿宋" w:hAnsi="仿宋" w:eastAsia="仿宋" w:cs="仿宋"/>
          <w:b/>
          <w:color w:val="auto"/>
          <w:szCs w:val="24"/>
        </w:rPr>
      </w:pPr>
    </w:p>
    <w:p>
      <w:pPr>
        <w:pStyle w:val="325"/>
        <w:spacing w:line="420" w:lineRule="exact"/>
        <w:jc w:val="center"/>
        <w:rPr>
          <w:rFonts w:ascii="仿宋" w:hAnsi="仿宋" w:eastAsia="仿宋" w:cs="仿宋"/>
          <w:b/>
          <w:color w:val="auto"/>
          <w:szCs w:val="24"/>
        </w:rPr>
      </w:pPr>
    </w:p>
    <w:p>
      <w:pPr>
        <w:spacing w:line="420" w:lineRule="exact"/>
        <w:ind w:firstLine="560"/>
        <w:rPr>
          <w:rFonts w:ascii="仿宋" w:hAnsi="仿宋" w:eastAsia="仿宋" w:cs="仿宋"/>
          <w:color w:val="auto"/>
          <w:sz w:val="24"/>
        </w:rPr>
      </w:pPr>
    </w:p>
    <w:p>
      <w:pPr>
        <w:widowControl/>
        <w:spacing w:line="420" w:lineRule="exact"/>
        <w:jc w:val="left"/>
        <w:rPr>
          <w:rFonts w:ascii="仿宋" w:hAnsi="仿宋" w:eastAsia="仿宋" w:cs="仿宋"/>
          <w:b/>
          <w:color w:val="auto"/>
          <w:sz w:val="24"/>
        </w:rPr>
      </w:pPr>
      <w:r>
        <w:rPr>
          <w:rFonts w:hint="eastAsia" w:ascii="仿宋" w:hAnsi="仿宋" w:eastAsia="仿宋" w:cs="仿宋"/>
          <w:b/>
          <w:color w:val="auto"/>
          <w:sz w:val="24"/>
        </w:rPr>
        <w:br w:type="page"/>
      </w:r>
      <w:r>
        <w:rPr>
          <w:rFonts w:hint="eastAsia" w:ascii="仿宋" w:hAnsi="仿宋" w:eastAsia="仿宋" w:cs="仿宋"/>
          <w:b/>
          <w:bCs/>
          <w:color w:val="auto"/>
          <w:kern w:val="0"/>
          <w:sz w:val="28"/>
          <w:szCs w:val="28"/>
        </w:rPr>
        <w:t xml:space="preserve">附件一 </w:t>
      </w:r>
      <w:r>
        <w:rPr>
          <w:rFonts w:hint="eastAsia" w:ascii="仿宋" w:hAnsi="仿宋" w:eastAsia="仿宋" w:cs="仿宋"/>
          <w:b/>
          <w:color w:val="auto"/>
          <w:sz w:val="28"/>
          <w:szCs w:val="28"/>
        </w:rPr>
        <w:t>供应商</w:t>
      </w:r>
      <w:r>
        <w:rPr>
          <w:rFonts w:hint="eastAsia" w:ascii="仿宋" w:hAnsi="仿宋" w:eastAsia="仿宋" w:cs="仿宋"/>
          <w:b/>
          <w:color w:val="auto"/>
          <w:kern w:val="0"/>
          <w:sz w:val="28"/>
          <w:szCs w:val="28"/>
        </w:rPr>
        <w:t>概况</w:t>
      </w:r>
    </w:p>
    <w:p>
      <w:pPr>
        <w:spacing w:line="420" w:lineRule="exact"/>
        <w:ind w:firstLine="480" w:firstLineChars="200"/>
        <w:rPr>
          <w:rFonts w:ascii="仿宋" w:hAnsi="仿宋" w:eastAsia="仿宋" w:cs="仿宋"/>
          <w:color w:val="auto"/>
          <w:kern w:val="0"/>
          <w:sz w:val="24"/>
        </w:rPr>
      </w:pP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包括但不限于：</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1.营业执照复印件加盖公章；</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2.参加政府采购活动前3年内在经营活动中没有重大违法记录的书面声明；</w:t>
      </w:r>
    </w:p>
    <w:p>
      <w:pPr>
        <w:shd w:val="clear" w:color="auto" w:fill="FFFFFF"/>
        <w:spacing w:line="4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3.供应商2021年任意连续三个月依法纳税及缴纳社会保险相关证明资料；</w:t>
      </w:r>
    </w:p>
    <w:p>
      <w:pPr>
        <w:shd w:val="clear" w:color="auto" w:fill="FFFFFF"/>
        <w:spacing w:line="420" w:lineRule="exact"/>
        <w:rPr>
          <w:rFonts w:ascii="仿宋" w:hAnsi="仿宋" w:eastAsia="仿宋" w:cs="仿宋"/>
          <w:color w:val="auto"/>
          <w:sz w:val="24"/>
        </w:rPr>
      </w:pPr>
    </w:p>
    <w:p>
      <w:pPr>
        <w:widowControl/>
        <w:spacing w:line="420" w:lineRule="exact"/>
        <w:jc w:val="left"/>
        <w:rPr>
          <w:rFonts w:ascii="仿宋" w:hAnsi="仿宋" w:eastAsia="仿宋" w:cs="仿宋"/>
          <w:bCs/>
          <w:color w:val="auto"/>
          <w:sz w:val="24"/>
        </w:rPr>
      </w:pPr>
    </w:p>
    <w:p>
      <w:pPr>
        <w:widowControl/>
        <w:spacing w:line="420" w:lineRule="exact"/>
        <w:jc w:val="left"/>
        <w:rPr>
          <w:rFonts w:ascii="仿宋" w:hAnsi="仿宋" w:eastAsia="仿宋" w:cs="仿宋"/>
          <w:b/>
          <w:bCs/>
          <w:color w:val="auto"/>
          <w:sz w:val="24"/>
        </w:rPr>
      </w:pPr>
      <w:r>
        <w:rPr>
          <w:rFonts w:hint="eastAsia" w:ascii="仿宋" w:hAnsi="仿宋" w:eastAsia="仿宋" w:cs="仿宋"/>
          <w:b/>
          <w:bCs/>
          <w:color w:val="auto"/>
          <w:sz w:val="24"/>
        </w:rPr>
        <w:br w:type="page"/>
      </w:r>
    </w:p>
    <w:p>
      <w:pPr>
        <w:shd w:val="clear" w:color="auto" w:fill="FFFFFF"/>
        <w:spacing w:line="420" w:lineRule="exact"/>
        <w:jc w:val="center"/>
        <w:rPr>
          <w:rFonts w:ascii="仿宋" w:hAnsi="仿宋" w:eastAsia="仿宋" w:cs="仿宋"/>
          <w:color w:val="auto"/>
          <w:sz w:val="28"/>
          <w:szCs w:val="28"/>
        </w:rPr>
      </w:pPr>
      <w:r>
        <w:rPr>
          <w:rFonts w:hint="eastAsia" w:ascii="仿宋" w:hAnsi="仿宋" w:eastAsia="仿宋" w:cs="仿宋"/>
          <w:b/>
          <w:bCs/>
          <w:color w:val="auto"/>
          <w:sz w:val="28"/>
          <w:szCs w:val="28"/>
        </w:rPr>
        <w:t>无重大违法记录声明书</w:t>
      </w:r>
    </w:p>
    <w:p>
      <w:pPr>
        <w:shd w:val="clear" w:color="auto" w:fill="FFFFFF"/>
        <w:tabs>
          <w:tab w:val="left" w:pos="996"/>
        </w:tabs>
        <w:spacing w:line="420" w:lineRule="exact"/>
        <w:rPr>
          <w:rFonts w:ascii="仿宋" w:hAnsi="仿宋" w:eastAsia="仿宋" w:cs="仿宋"/>
          <w:color w:val="auto"/>
          <w:sz w:val="24"/>
        </w:rPr>
      </w:pPr>
    </w:p>
    <w:p>
      <w:pPr>
        <w:shd w:val="clear" w:color="auto" w:fill="FFFFFF"/>
        <w:tabs>
          <w:tab w:val="left" w:pos="996"/>
        </w:tabs>
        <w:spacing w:line="420" w:lineRule="exact"/>
        <w:rPr>
          <w:rFonts w:ascii="仿宋" w:hAnsi="仿宋" w:eastAsia="仿宋" w:cs="仿宋"/>
          <w:color w:val="auto"/>
          <w:sz w:val="24"/>
        </w:rPr>
      </w:pPr>
      <w:r>
        <w:rPr>
          <w:rFonts w:hint="eastAsia" w:ascii="仿宋" w:hAnsi="仿宋" w:eastAsia="仿宋" w:cs="仿宋"/>
          <w:color w:val="auto"/>
          <w:sz w:val="24"/>
        </w:rPr>
        <w:t>致：（采购人）</w:t>
      </w:r>
    </w:p>
    <w:p>
      <w:pPr>
        <w:shd w:val="clear" w:color="auto" w:fill="FFFFFF"/>
        <w:tabs>
          <w:tab w:val="left" w:pos="996"/>
        </w:tabs>
        <w:spacing w:line="420" w:lineRule="exact"/>
        <w:rPr>
          <w:rFonts w:ascii="仿宋" w:hAnsi="仿宋" w:eastAsia="仿宋" w:cs="仿宋"/>
          <w:color w:val="auto"/>
          <w:sz w:val="24"/>
        </w:rPr>
      </w:pPr>
    </w:p>
    <w:p>
      <w:pPr>
        <w:shd w:val="clear" w:color="auto" w:fill="FFFFFF"/>
        <w:tabs>
          <w:tab w:val="left" w:pos="996"/>
        </w:tabs>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我公司参与（项目名称、项目编号）招标投标活动，本公司郑重声明，我方参加本项目政府采购活动前三年内无重大违法记录，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pPr>
        <w:shd w:val="clear" w:color="auto" w:fill="FFFFFF"/>
        <w:tabs>
          <w:tab w:val="left" w:pos="996"/>
        </w:tabs>
        <w:spacing w:line="420" w:lineRule="exact"/>
        <w:rPr>
          <w:rFonts w:ascii="仿宋" w:hAnsi="仿宋" w:eastAsia="仿宋" w:cs="仿宋"/>
          <w:color w:val="auto"/>
          <w:sz w:val="24"/>
        </w:rPr>
      </w:pPr>
      <w:r>
        <w:rPr>
          <w:rFonts w:hint="eastAsia" w:ascii="仿宋" w:hAnsi="仿宋" w:eastAsia="仿宋" w:cs="仿宋"/>
          <w:color w:val="auto"/>
          <w:sz w:val="24"/>
        </w:rPr>
        <w:t xml:space="preserve">特此声明  </w:t>
      </w:r>
    </w:p>
    <w:p>
      <w:pPr>
        <w:shd w:val="clear" w:color="auto" w:fill="FFFFFF"/>
        <w:tabs>
          <w:tab w:val="left" w:pos="996"/>
        </w:tabs>
        <w:spacing w:line="420" w:lineRule="exact"/>
        <w:rPr>
          <w:rFonts w:ascii="仿宋" w:hAnsi="仿宋" w:eastAsia="仿宋" w:cs="仿宋"/>
          <w:color w:val="auto"/>
          <w:sz w:val="24"/>
        </w:rPr>
      </w:pPr>
    </w:p>
    <w:p>
      <w:pPr>
        <w:shd w:val="clear" w:color="auto" w:fill="FFFFFF"/>
        <w:tabs>
          <w:tab w:val="left" w:pos="996"/>
        </w:tabs>
        <w:spacing w:line="420" w:lineRule="exact"/>
        <w:rPr>
          <w:rFonts w:ascii="仿宋" w:hAnsi="仿宋" w:eastAsia="仿宋" w:cs="仿宋"/>
          <w:color w:val="auto"/>
          <w:sz w:val="24"/>
        </w:rPr>
      </w:pPr>
      <w:r>
        <w:rPr>
          <w:rFonts w:hint="eastAsia" w:ascii="仿宋" w:hAnsi="仿宋" w:eastAsia="仿宋" w:cs="仿宋"/>
          <w:color w:val="auto"/>
          <w:sz w:val="24"/>
        </w:rPr>
        <w:t>供应商（盖公章）：</w:t>
      </w:r>
    </w:p>
    <w:p>
      <w:pPr>
        <w:shd w:val="clear" w:color="auto" w:fill="FFFFFF"/>
        <w:tabs>
          <w:tab w:val="left" w:pos="996"/>
        </w:tabs>
        <w:spacing w:line="420" w:lineRule="exact"/>
        <w:rPr>
          <w:rFonts w:ascii="仿宋" w:hAnsi="仿宋" w:eastAsia="仿宋" w:cs="仿宋"/>
          <w:color w:val="auto"/>
          <w:sz w:val="24"/>
        </w:rPr>
      </w:pPr>
      <w:r>
        <w:rPr>
          <w:rFonts w:hint="eastAsia" w:ascii="仿宋" w:hAnsi="仿宋" w:eastAsia="仿宋" w:cs="仿宋"/>
          <w:color w:val="auto"/>
          <w:sz w:val="24"/>
        </w:rPr>
        <w:t>法定代表人（签字或盖章）：</w:t>
      </w:r>
    </w:p>
    <w:p>
      <w:pPr>
        <w:shd w:val="clear" w:color="auto" w:fill="FFFFFF"/>
        <w:tabs>
          <w:tab w:val="left" w:pos="996"/>
        </w:tabs>
        <w:spacing w:line="420" w:lineRule="exact"/>
        <w:rPr>
          <w:rFonts w:ascii="仿宋" w:hAnsi="仿宋" w:eastAsia="仿宋" w:cs="仿宋"/>
          <w:color w:val="auto"/>
          <w:sz w:val="24"/>
        </w:rPr>
      </w:pPr>
      <w:r>
        <w:rPr>
          <w:rFonts w:hint="eastAsia" w:ascii="仿宋" w:hAnsi="仿宋" w:eastAsia="仿宋" w:cs="仿宋"/>
          <w:color w:val="auto"/>
          <w:sz w:val="24"/>
        </w:rPr>
        <w:t>授权代理人（签字）：</w:t>
      </w:r>
    </w:p>
    <w:p>
      <w:pPr>
        <w:shd w:val="clear" w:color="auto" w:fill="FFFFFF"/>
        <w:tabs>
          <w:tab w:val="left" w:pos="996"/>
        </w:tabs>
        <w:spacing w:line="420" w:lineRule="exact"/>
        <w:rPr>
          <w:rFonts w:ascii="仿宋" w:hAnsi="仿宋" w:eastAsia="仿宋" w:cs="仿宋"/>
          <w:color w:val="auto"/>
          <w:sz w:val="24"/>
        </w:rPr>
      </w:pPr>
      <w:r>
        <w:rPr>
          <w:rFonts w:hint="eastAsia" w:ascii="仿宋" w:hAnsi="仿宋" w:eastAsia="仿宋" w:cs="仿宋"/>
          <w:color w:val="auto"/>
          <w:sz w:val="24"/>
        </w:rPr>
        <w:t>日期：年月日</w:t>
      </w:r>
    </w:p>
    <w:p>
      <w:pPr>
        <w:shd w:val="clear" w:color="auto" w:fill="FFFFFF"/>
        <w:tabs>
          <w:tab w:val="left" w:pos="996"/>
        </w:tabs>
        <w:spacing w:line="420" w:lineRule="exact"/>
        <w:rPr>
          <w:rFonts w:ascii="仿宋" w:hAnsi="仿宋" w:eastAsia="仿宋" w:cs="仿宋"/>
          <w:color w:val="auto"/>
          <w:sz w:val="24"/>
        </w:rPr>
      </w:pPr>
    </w:p>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注：[近三年：指成立三年以上的，为提交首次投标文件截止时间前三年内；成立不足三年的，为实际时间。]</w:t>
      </w:r>
    </w:p>
    <w:p>
      <w:pPr>
        <w:widowControl/>
        <w:spacing w:line="420" w:lineRule="exact"/>
        <w:jc w:val="left"/>
        <w:rPr>
          <w:rFonts w:ascii="仿宋" w:hAnsi="仿宋" w:eastAsia="仿宋" w:cs="仿宋"/>
          <w:color w:val="auto"/>
          <w:sz w:val="24"/>
        </w:rPr>
      </w:pPr>
      <w:r>
        <w:rPr>
          <w:rFonts w:hint="eastAsia" w:ascii="仿宋" w:hAnsi="仿宋" w:eastAsia="仿宋" w:cs="仿宋"/>
          <w:color w:val="auto"/>
          <w:sz w:val="24"/>
        </w:rPr>
        <w:br w:type="page"/>
      </w:r>
    </w:p>
    <w:p>
      <w:pPr>
        <w:shd w:val="clear" w:color="auto" w:fill="FFFFFF"/>
        <w:spacing w:line="420" w:lineRule="exact"/>
        <w:jc w:val="left"/>
        <w:rPr>
          <w:rFonts w:ascii="仿宋" w:hAnsi="仿宋" w:eastAsia="仿宋" w:cs="仿宋"/>
          <w:b/>
          <w:bCs/>
          <w:color w:val="auto"/>
          <w:sz w:val="28"/>
          <w:szCs w:val="28"/>
        </w:rPr>
      </w:pPr>
      <w:r>
        <w:rPr>
          <w:rFonts w:hint="eastAsia" w:ascii="仿宋" w:hAnsi="仿宋" w:eastAsia="仿宋" w:cs="仿宋"/>
          <w:b/>
          <w:bCs/>
          <w:color w:val="auto"/>
          <w:kern w:val="0"/>
          <w:sz w:val="28"/>
          <w:szCs w:val="28"/>
        </w:rPr>
        <w:t>附件二</w:t>
      </w:r>
    </w:p>
    <w:p>
      <w:pPr>
        <w:shd w:val="clear" w:color="auto" w:fill="FFFFFF"/>
        <w:spacing w:line="420" w:lineRule="exact"/>
        <w:jc w:val="center"/>
        <w:rPr>
          <w:rFonts w:ascii="仿宋" w:hAnsi="仿宋" w:eastAsia="仿宋" w:cs="仿宋"/>
          <w:color w:val="auto"/>
          <w:sz w:val="28"/>
          <w:szCs w:val="28"/>
        </w:rPr>
      </w:pPr>
      <w:r>
        <w:rPr>
          <w:rFonts w:hint="eastAsia" w:ascii="仿宋" w:hAnsi="仿宋" w:eastAsia="仿宋" w:cs="仿宋"/>
          <w:b/>
          <w:bCs/>
          <w:color w:val="auto"/>
          <w:sz w:val="28"/>
          <w:szCs w:val="28"/>
        </w:rPr>
        <w:t>投标承诺书</w:t>
      </w:r>
    </w:p>
    <w:p>
      <w:pPr>
        <w:shd w:val="clear" w:color="auto" w:fill="FFFFFF"/>
        <w:spacing w:line="420" w:lineRule="exact"/>
        <w:jc w:val="left"/>
        <w:rPr>
          <w:rFonts w:ascii="仿宋" w:hAnsi="仿宋" w:eastAsia="仿宋" w:cs="仿宋"/>
          <w:color w:val="auto"/>
          <w:sz w:val="24"/>
          <w:u w:val="single"/>
        </w:rPr>
      </w:pPr>
      <w:r>
        <w:rPr>
          <w:rFonts w:hint="eastAsia" w:ascii="仿宋" w:hAnsi="仿宋" w:eastAsia="仿宋" w:cs="仿宋"/>
          <w:color w:val="auto"/>
          <w:sz w:val="24"/>
        </w:rPr>
        <w:t>采购人：</w:t>
      </w:r>
    </w:p>
    <w:p>
      <w:pPr>
        <w:shd w:val="clear" w:color="auto" w:fill="FFFFFF"/>
        <w:spacing w:line="420" w:lineRule="exact"/>
        <w:ind w:firstLine="489" w:firstLineChars="204"/>
        <w:rPr>
          <w:rFonts w:ascii="仿宋" w:hAnsi="仿宋" w:eastAsia="仿宋" w:cs="仿宋"/>
          <w:color w:val="auto"/>
          <w:sz w:val="24"/>
        </w:rPr>
      </w:pPr>
      <w:r>
        <w:rPr>
          <w:rFonts w:hint="eastAsia" w:ascii="仿宋" w:hAnsi="仿宋" w:eastAsia="仿宋" w:cs="仿宋"/>
          <w:color w:val="auto"/>
          <w:sz w:val="24"/>
        </w:rPr>
        <w:t>我方收到并研究了贵方</w:t>
      </w:r>
      <w:r>
        <w:rPr>
          <w:rFonts w:hint="eastAsia" w:ascii="仿宋" w:hAnsi="仿宋" w:eastAsia="仿宋" w:cs="仿宋"/>
          <w:color w:val="auto"/>
          <w:sz w:val="24"/>
          <w:u w:val="single"/>
        </w:rPr>
        <w:t>（项目名称、项目编号）</w:t>
      </w:r>
      <w:r>
        <w:rPr>
          <w:rFonts w:hint="eastAsia" w:ascii="仿宋" w:hAnsi="仿宋" w:eastAsia="仿宋" w:cs="仿宋"/>
          <w:color w:val="auto"/>
          <w:sz w:val="24"/>
        </w:rPr>
        <w:t>项目的采购文件，愿意按照采购文件规定的内容承担该项目的投标任务，严格执行我方所承诺的责任和义务。为此，我方郑重声明以下诸点，并负法律责任。</w:t>
      </w:r>
    </w:p>
    <w:p>
      <w:pPr>
        <w:shd w:val="clear" w:color="auto" w:fill="FFFFFF"/>
        <w:spacing w:line="420" w:lineRule="exact"/>
        <w:ind w:firstLine="489" w:firstLineChars="204"/>
        <w:rPr>
          <w:rFonts w:ascii="仿宋" w:hAnsi="仿宋" w:eastAsia="仿宋" w:cs="仿宋"/>
          <w:color w:val="auto"/>
          <w:sz w:val="24"/>
        </w:rPr>
      </w:pPr>
      <w:r>
        <w:rPr>
          <w:rFonts w:hint="eastAsia" w:ascii="仿宋" w:hAnsi="仿宋" w:eastAsia="仿宋" w:cs="仿宋"/>
          <w:color w:val="auto"/>
          <w:sz w:val="24"/>
        </w:rPr>
        <w:t>1、我方提交投标文件，正本壹份，副本肆份，同时提交电子版投标文件一份（U盘形式）；我方愿按《中华人民共和国政府采购法》及其他有关法律、法规的规定及采购文件的规定，自觉履行自己的全部责任。</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2、我方同意在投标有效期内遵守本投标文件，在此期限期满前的任何时间，本投标文件一直对我们具有约束力；</w:t>
      </w:r>
    </w:p>
    <w:p>
      <w:pPr>
        <w:shd w:val="clear" w:color="auto" w:fill="FFFFFF"/>
        <w:spacing w:line="42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3、如果我方投标文件被接受，我方将按照采购文件的规定，我方保证将按招标要求和投标文件中的承诺按期、按质、按量交付使用方；</w:t>
      </w:r>
    </w:p>
    <w:p>
      <w:pPr>
        <w:shd w:val="clear" w:color="auto" w:fill="FFFFFF"/>
        <w:spacing w:line="42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4、如果我方中标，我方将在采购文件规定的时间内签订委托合同并按招标要求提供履约担保。如果我方违约，除投标保证金不予退还外，贵方有权终止我方中标并选择其它中标人。</w:t>
      </w:r>
    </w:p>
    <w:p>
      <w:pPr>
        <w:shd w:val="clear" w:color="auto" w:fill="FFFFFF"/>
        <w:spacing w:line="42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5、如果我方中标，我方将在采购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中标单位。</w:t>
      </w:r>
    </w:p>
    <w:p>
      <w:pPr>
        <w:shd w:val="clear" w:color="auto" w:fill="FFFFFF"/>
        <w:spacing w:line="42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6、一旦我方中标，我方愿意按招标要求承担招标代理服务费。</w:t>
      </w:r>
    </w:p>
    <w:p>
      <w:pPr>
        <w:shd w:val="clear" w:color="auto" w:fill="FFFFFF"/>
        <w:spacing w:line="42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7、贵方的中标通知书和本投标文件将构成约束双方的合同。</w:t>
      </w:r>
    </w:p>
    <w:p>
      <w:pPr>
        <w:shd w:val="clear" w:color="auto" w:fill="FFFFFF"/>
        <w:spacing w:line="42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8、如果我方未中标，贵方没有必要对我方做出任何解释和说明，我方将充分尊重和理解贵方的选择。</w:t>
      </w:r>
    </w:p>
    <w:p>
      <w:pPr>
        <w:shd w:val="clear" w:color="auto" w:fill="FFFFFF"/>
        <w:spacing w:line="420" w:lineRule="exact"/>
        <w:jc w:val="left"/>
        <w:rPr>
          <w:rFonts w:ascii="仿宋" w:hAnsi="仿宋" w:eastAsia="仿宋" w:cs="仿宋"/>
          <w:color w:val="auto"/>
          <w:sz w:val="24"/>
        </w:rPr>
      </w:pPr>
      <w:r>
        <w:rPr>
          <w:rFonts w:hint="eastAsia" w:ascii="仿宋" w:hAnsi="仿宋" w:eastAsia="仿宋" w:cs="仿宋"/>
          <w:color w:val="auto"/>
          <w:sz w:val="24"/>
        </w:rPr>
        <w:t xml:space="preserve">    9、我方的投标文件自提交投标文件截止之日起有效期为</w:t>
      </w:r>
      <w:r>
        <w:rPr>
          <w:rFonts w:hint="eastAsia" w:ascii="仿宋" w:hAnsi="仿宋" w:eastAsia="仿宋" w:cs="仿宋"/>
          <w:color w:val="auto"/>
          <w:sz w:val="24"/>
          <w:u w:val="single"/>
        </w:rPr>
        <w:t xml:space="preserve">     </w:t>
      </w:r>
      <w:r>
        <w:rPr>
          <w:rFonts w:hint="eastAsia" w:ascii="仿宋" w:hAnsi="仿宋" w:eastAsia="仿宋" w:cs="仿宋"/>
          <w:color w:val="auto"/>
          <w:sz w:val="24"/>
        </w:rPr>
        <w:t>天。</w:t>
      </w:r>
    </w:p>
    <w:p>
      <w:pPr>
        <w:pStyle w:val="302"/>
        <w:shd w:val="clear" w:color="auto" w:fill="FFFFFF"/>
        <w:snapToGrid w:val="0"/>
        <w:spacing w:line="420" w:lineRule="exact"/>
        <w:rPr>
          <w:rFonts w:ascii="仿宋" w:hAnsi="仿宋" w:eastAsia="仿宋" w:cs="仿宋"/>
          <w:color w:val="auto"/>
          <w:sz w:val="24"/>
        </w:rPr>
      </w:pPr>
    </w:p>
    <w:p>
      <w:pPr>
        <w:pStyle w:val="302"/>
        <w:shd w:val="clear" w:color="auto" w:fill="FFFFFF"/>
        <w:snapToGrid w:val="0"/>
        <w:spacing w:line="420" w:lineRule="exact"/>
        <w:rPr>
          <w:rFonts w:ascii="仿宋" w:hAnsi="仿宋" w:eastAsia="仿宋" w:cs="仿宋"/>
          <w:color w:val="auto"/>
          <w:sz w:val="24"/>
        </w:rPr>
      </w:pPr>
      <w:r>
        <w:rPr>
          <w:rFonts w:hint="eastAsia" w:ascii="仿宋" w:hAnsi="仿宋" w:eastAsia="仿宋" w:cs="仿宋"/>
          <w:color w:val="auto"/>
          <w:sz w:val="24"/>
        </w:rPr>
        <w:t>供应商（盖公章）：</w:t>
      </w:r>
    </w:p>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法定代表人（签字或盖章）：</w:t>
      </w:r>
    </w:p>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授权代理人（签字）：</w:t>
      </w:r>
    </w:p>
    <w:p>
      <w:pPr>
        <w:spacing w:line="420" w:lineRule="exact"/>
        <w:rPr>
          <w:rFonts w:ascii="仿宋" w:hAnsi="仿宋" w:eastAsia="仿宋" w:cs="仿宋"/>
          <w:color w:val="auto"/>
          <w:sz w:val="24"/>
        </w:rPr>
      </w:pPr>
      <w:r>
        <w:rPr>
          <w:rFonts w:hint="eastAsia" w:ascii="仿宋" w:hAnsi="仿宋" w:eastAsia="仿宋" w:cs="仿宋"/>
          <w:color w:val="auto"/>
          <w:sz w:val="24"/>
        </w:rPr>
        <w:t>日期：  年  月  日</w:t>
      </w:r>
      <w:r>
        <w:rPr>
          <w:rFonts w:hint="eastAsia" w:ascii="仿宋" w:hAnsi="仿宋" w:eastAsia="仿宋" w:cs="仿宋"/>
          <w:color w:val="auto"/>
          <w:sz w:val="24"/>
        </w:rPr>
        <w:br w:type="page"/>
      </w:r>
    </w:p>
    <w:p>
      <w:pPr>
        <w:shd w:val="clear" w:color="auto" w:fill="FFFFFF"/>
        <w:spacing w:line="420" w:lineRule="exact"/>
        <w:jc w:val="left"/>
        <w:rPr>
          <w:rFonts w:ascii="仿宋" w:hAnsi="仿宋" w:eastAsia="仿宋" w:cs="仿宋"/>
          <w:bCs/>
          <w:color w:val="auto"/>
          <w:sz w:val="28"/>
          <w:szCs w:val="28"/>
        </w:rPr>
      </w:pPr>
      <w:r>
        <w:rPr>
          <w:rFonts w:hint="eastAsia" w:ascii="仿宋" w:hAnsi="仿宋" w:eastAsia="仿宋" w:cs="仿宋"/>
          <w:b/>
          <w:bCs/>
          <w:color w:val="auto"/>
          <w:kern w:val="0"/>
          <w:sz w:val="28"/>
          <w:szCs w:val="28"/>
        </w:rPr>
        <w:t>附件三</w:t>
      </w:r>
    </w:p>
    <w:p>
      <w:pPr>
        <w:shd w:val="clear" w:color="auto" w:fill="FFFFFF"/>
        <w:spacing w:line="420" w:lineRule="exact"/>
        <w:jc w:val="center"/>
        <w:rPr>
          <w:rFonts w:ascii="仿宋" w:hAnsi="仿宋" w:eastAsia="仿宋" w:cs="仿宋"/>
          <w:color w:val="auto"/>
          <w:sz w:val="28"/>
          <w:szCs w:val="28"/>
        </w:rPr>
      </w:pPr>
      <w:r>
        <w:rPr>
          <w:rFonts w:hint="eastAsia" w:ascii="仿宋" w:hAnsi="仿宋" w:eastAsia="仿宋" w:cs="仿宋"/>
          <w:b/>
          <w:bCs/>
          <w:color w:val="auto"/>
          <w:sz w:val="28"/>
          <w:szCs w:val="28"/>
        </w:rPr>
        <w:t>法定代表人资格证明书</w:t>
      </w:r>
    </w:p>
    <w:p>
      <w:pPr>
        <w:shd w:val="clear" w:color="auto" w:fill="FFFFFF"/>
        <w:spacing w:line="420" w:lineRule="exact"/>
        <w:rPr>
          <w:rFonts w:ascii="仿宋" w:hAnsi="仿宋" w:eastAsia="仿宋" w:cs="仿宋"/>
          <w:color w:val="auto"/>
          <w:sz w:val="24"/>
        </w:rPr>
      </w:pPr>
    </w:p>
    <w:p>
      <w:pPr>
        <w:shd w:val="clear" w:color="auto" w:fill="FFFFFF"/>
        <w:spacing w:line="420" w:lineRule="exact"/>
        <w:rPr>
          <w:rFonts w:ascii="仿宋" w:hAnsi="仿宋" w:eastAsia="仿宋" w:cs="仿宋"/>
          <w:color w:val="auto"/>
          <w:sz w:val="24"/>
          <w:u w:val="single"/>
        </w:rPr>
      </w:pPr>
      <w:r>
        <w:rPr>
          <w:rFonts w:hint="eastAsia" w:ascii="仿宋" w:hAnsi="仿宋" w:eastAsia="仿宋" w:cs="仿宋"/>
          <w:color w:val="auto"/>
          <w:sz w:val="24"/>
        </w:rPr>
        <w:t>单位名称：</w:t>
      </w:r>
    </w:p>
    <w:p>
      <w:pPr>
        <w:shd w:val="clear" w:color="auto" w:fill="FFFFFF"/>
        <w:spacing w:line="420" w:lineRule="exact"/>
        <w:rPr>
          <w:rFonts w:ascii="仿宋" w:hAnsi="仿宋" w:eastAsia="仿宋" w:cs="仿宋"/>
          <w:color w:val="auto"/>
          <w:sz w:val="24"/>
          <w:u w:val="single"/>
        </w:rPr>
      </w:pPr>
      <w:r>
        <w:rPr>
          <w:rFonts w:hint="eastAsia" w:ascii="仿宋" w:hAnsi="仿宋" w:eastAsia="仿宋" w:cs="仿宋"/>
          <w:color w:val="auto"/>
          <w:sz w:val="24"/>
        </w:rPr>
        <w:t>所属行业：</w:t>
      </w:r>
    </w:p>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地址：</w:t>
      </w:r>
    </w:p>
    <w:p>
      <w:pPr>
        <w:shd w:val="clear" w:color="auto" w:fill="FFFFFF"/>
        <w:spacing w:line="420" w:lineRule="exact"/>
        <w:rPr>
          <w:rFonts w:ascii="仿宋" w:hAnsi="仿宋" w:eastAsia="仿宋" w:cs="仿宋"/>
          <w:color w:val="auto"/>
          <w:sz w:val="24"/>
          <w:u w:val="single"/>
        </w:rPr>
      </w:pPr>
      <w:r>
        <w:rPr>
          <w:rFonts w:hint="eastAsia" w:ascii="仿宋" w:hAnsi="仿宋" w:eastAsia="仿宋" w:cs="仿宋"/>
          <w:color w:val="auto"/>
          <w:sz w:val="24"/>
        </w:rPr>
        <w:t>营业期限：</w:t>
      </w:r>
    </w:p>
    <w:p>
      <w:pPr>
        <w:shd w:val="clear" w:color="auto" w:fill="FFFFFF"/>
        <w:spacing w:line="420" w:lineRule="exact"/>
        <w:rPr>
          <w:rFonts w:ascii="仿宋" w:hAnsi="仿宋" w:eastAsia="仿宋" w:cs="仿宋"/>
          <w:color w:val="auto"/>
          <w:sz w:val="24"/>
          <w:u w:val="single"/>
        </w:rPr>
      </w:pPr>
      <w:r>
        <w:rPr>
          <w:rFonts w:hint="eastAsia" w:ascii="仿宋" w:hAnsi="仿宋" w:eastAsia="仿宋" w:cs="仿宋"/>
          <w:color w:val="auto"/>
          <w:sz w:val="24"/>
        </w:rPr>
        <w:t>成立时间：</w:t>
      </w:r>
    </w:p>
    <w:p>
      <w:pPr>
        <w:shd w:val="clear" w:color="auto" w:fill="FFFFFF"/>
        <w:spacing w:line="420" w:lineRule="exact"/>
        <w:rPr>
          <w:rFonts w:ascii="仿宋" w:hAnsi="仿宋" w:eastAsia="仿宋" w:cs="仿宋"/>
          <w:color w:val="auto"/>
          <w:sz w:val="24"/>
          <w:u w:val="single"/>
        </w:rPr>
      </w:pPr>
      <w:r>
        <w:rPr>
          <w:rFonts w:hint="eastAsia" w:ascii="仿宋" w:hAnsi="仿宋" w:eastAsia="仿宋" w:cs="仿宋"/>
          <w:color w:val="auto"/>
          <w:sz w:val="24"/>
        </w:rPr>
        <w:t>经营范围：</w:t>
      </w:r>
    </w:p>
    <w:p>
      <w:pPr>
        <w:shd w:val="clear" w:color="auto" w:fill="FFFFFF"/>
        <w:spacing w:line="420" w:lineRule="exact"/>
        <w:rPr>
          <w:rFonts w:ascii="仿宋" w:hAnsi="仿宋" w:eastAsia="仿宋" w:cs="仿宋"/>
          <w:color w:val="auto"/>
          <w:sz w:val="24"/>
        </w:rPr>
      </w:pPr>
    </w:p>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姓名：    性别：   年龄：     职务：</w:t>
      </w:r>
    </w:p>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系</w:t>
      </w:r>
      <w:r>
        <w:rPr>
          <w:rFonts w:hint="eastAsia" w:ascii="仿宋" w:hAnsi="仿宋" w:eastAsia="仿宋" w:cs="仿宋"/>
          <w:color w:val="auto"/>
          <w:sz w:val="24"/>
          <w:u w:val="single"/>
        </w:rPr>
        <w:t xml:space="preserve">                     （供应商名称）</w:t>
      </w:r>
      <w:r>
        <w:rPr>
          <w:rFonts w:hint="eastAsia" w:ascii="仿宋" w:hAnsi="仿宋" w:eastAsia="仿宋" w:cs="仿宋"/>
          <w:color w:val="auto"/>
          <w:sz w:val="24"/>
        </w:rPr>
        <w:t>的法定代表人。</w:t>
      </w:r>
    </w:p>
    <w:p>
      <w:pPr>
        <w:shd w:val="clear" w:color="auto" w:fill="FFFFFF"/>
        <w:spacing w:line="420" w:lineRule="exact"/>
        <w:rPr>
          <w:rFonts w:ascii="仿宋" w:hAnsi="仿宋" w:eastAsia="仿宋" w:cs="仿宋"/>
          <w:color w:val="auto"/>
          <w:sz w:val="24"/>
        </w:rPr>
      </w:pPr>
    </w:p>
    <w:p>
      <w:pPr>
        <w:shd w:val="clear" w:color="auto" w:fill="FFFFFF"/>
        <w:spacing w:line="420" w:lineRule="exact"/>
        <w:rPr>
          <w:rFonts w:ascii="仿宋" w:hAnsi="仿宋" w:eastAsia="仿宋" w:cs="仿宋"/>
          <w:color w:val="auto"/>
          <w:sz w:val="24"/>
        </w:rPr>
      </w:pPr>
      <w:r>
        <w:rPr>
          <w:rFonts w:ascii="仿宋" w:hAnsi="仿宋" w:eastAsia="仿宋" w:cs="仿宋"/>
          <w:color w:val="auto"/>
          <w:sz w:val="24"/>
        </w:rPr>
        <w:pict>
          <v:shape id="文本框 4" o:spid="_x0000_s1026" o:spt="202" type="#_x0000_t202" style="position:absolute;left:0pt;margin-left:-1.5pt;margin-top:12.8pt;height:149.25pt;width:234pt;z-index:251661312;mso-width-relative:page;mso-height-relative:page;"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DsGLnWSAIAAJc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DsGLnWSAIAAJcEAAAOAAAA&#10;AAAAAAEAIAAAACkBAABkcnMvZTJvRG9jLnhtbFBLBQYAAAAABgAGAFkBAADjBQ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w:r>
      <w:r>
        <w:rPr>
          <w:rFonts w:ascii="仿宋" w:hAnsi="仿宋" w:eastAsia="仿宋" w:cs="仿宋"/>
          <w:color w:val="auto"/>
          <w:sz w:val="24"/>
        </w:rPr>
        <w:pict>
          <v:shape id="文本框 3" o:spid="_x0000_s1029" o:spt="202" type="#_x0000_t202" style="position:absolute;left:0pt;margin-left:249pt;margin-top:12.8pt;height:149.25pt;width:234pt;z-index:251662336;mso-width-relative:page;mso-height-relative:page;"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FqxDbE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n3PmhKWG33z9cvPtx833z+xp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FqxDbEgCAACWBAAADgAA&#10;AAAAAAABACAAAAAqAQAAZHJzL2Uyb0RvYy54bWxQSwUGAAAAAAYABgBZAQAA5AU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w:r>
    </w:p>
    <w:p>
      <w:pPr>
        <w:shd w:val="clear" w:color="auto" w:fill="FFFFFF"/>
        <w:spacing w:line="420" w:lineRule="exact"/>
        <w:rPr>
          <w:rFonts w:ascii="仿宋" w:hAnsi="仿宋" w:eastAsia="仿宋" w:cs="仿宋"/>
          <w:color w:val="auto"/>
          <w:sz w:val="24"/>
        </w:rPr>
      </w:pPr>
    </w:p>
    <w:p>
      <w:pPr>
        <w:shd w:val="clear" w:color="auto" w:fill="FFFFFF"/>
        <w:spacing w:line="420" w:lineRule="exact"/>
        <w:rPr>
          <w:rFonts w:ascii="仿宋" w:hAnsi="仿宋" w:eastAsia="仿宋" w:cs="仿宋"/>
          <w:color w:val="auto"/>
          <w:sz w:val="24"/>
        </w:rPr>
      </w:pPr>
    </w:p>
    <w:p>
      <w:pPr>
        <w:shd w:val="clear" w:color="auto" w:fill="FFFFFF"/>
        <w:spacing w:line="420" w:lineRule="exact"/>
        <w:rPr>
          <w:rFonts w:ascii="仿宋" w:hAnsi="仿宋" w:eastAsia="仿宋" w:cs="仿宋"/>
          <w:color w:val="auto"/>
          <w:sz w:val="24"/>
        </w:rPr>
      </w:pPr>
    </w:p>
    <w:p>
      <w:pPr>
        <w:shd w:val="clear" w:color="auto" w:fill="FFFFFF"/>
        <w:spacing w:line="420" w:lineRule="exact"/>
        <w:rPr>
          <w:rFonts w:ascii="仿宋" w:hAnsi="仿宋" w:eastAsia="仿宋" w:cs="仿宋"/>
          <w:color w:val="auto"/>
          <w:sz w:val="24"/>
        </w:rPr>
      </w:pPr>
    </w:p>
    <w:p>
      <w:pPr>
        <w:shd w:val="clear" w:color="auto" w:fill="FFFFFF"/>
        <w:spacing w:line="420" w:lineRule="exact"/>
        <w:rPr>
          <w:rFonts w:ascii="仿宋" w:hAnsi="仿宋" w:eastAsia="仿宋" w:cs="仿宋"/>
          <w:color w:val="auto"/>
          <w:sz w:val="24"/>
        </w:rPr>
      </w:pPr>
    </w:p>
    <w:p>
      <w:pPr>
        <w:shd w:val="clear" w:color="auto" w:fill="FFFFFF"/>
        <w:spacing w:line="420" w:lineRule="exact"/>
        <w:rPr>
          <w:rFonts w:ascii="仿宋" w:hAnsi="仿宋" w:eastAsia="仿宋" w:cs="仿宋"/>
          <w:color w:val="auto"/>
          <w:sz w:val="24"/>
        </w:rPr>
      </w:pPr>
    </w:p>
    <w:p>
      <w:pPr>
        <w:shd w:val="clear" w:color="auto" w:fill="FFFFFF"/>
        <w:spacing w:line="420" w:lineRule="exact"/>
        <w:rPr>
          <w:rFonts w:ascii="仿宋" w:hAnsi="仿宋" w:eastAsia="仿宋" w:cs="仿宋"/>
          <w:color w:val="auto"/>
          <w:sz w:val="24"/>
        </w:rPr>
      </w:pPr>
    </w:p>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特此证明。</w:t>
      </w:r>
    </w:p>
    <w:p>
      <w:pPr>
        <w:shd w:val="clear" w:color="auto" w:fill="FFFFFF"/>
        <w:spacing w:line="420" w:lineRule="exact"/>
        <w:rPr>
          <w:rFonts w:ascii="仿宋" w:hAnsi="仿宋" w:eastAsia="仿宋" w:cs="仿宋"/>
          <w:color w:val="auto"/>
          <w:sz w:val="24"/>
        </w:rPr>
      </w:pPr>
    </w:p>
    <w:p>
      <w:pPr>
        <w:shd w:val="clear" w:color="auto" w:fill="FFFFFF"/>
        <w:spacing w:line="420" w:lineRule="exact"/>
        <w:rPr>
          <w:rFonts w:ascii="仿宋" w:hAnsi="仿宋" w:eastAsia="仿宋" w:cs="仿宋"/>
          <w:color w:val="auto"/>
          <w:sz w:val="24"/>
        </w:rPr>
      </w:pPr>
    </w:p>
    <w:p>
      <w:pPr>
        <w:pStyle w:val="302"/>
        <w:shd w:val="clear" w:color="auto" w:fill="FFFFFF"/>
        <w:snapToGrid w:val="0"/>
        <w:spacing w:line="420" w:lineRule="exact"/>
        <w:rPr>
          <w:rFonts w:ascii="仿宋" w:hAnsi="仿宋" w:eastAsia="仿宋" w:cs="仿宋"/>
          <w:color w:val="auto"/>
          <w:sz w:val="24"/>
        </w:rPr>
      </w:pPr>
      <w:r>
        <w:rPr>
          <w:rFonts w:hint="eastAsia" w:ascii="仿宋" w:hAnsi="仿宋" w:eastAsia="仿宋" w:cs="仿宋"/>
          <w:color w:val="auto"/>
          <w:sz w:val="24"/>
        </w:rPr>
        <w:t>供应商（盖公章）：</w:t>
      </w:r>
    </w:p>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法定代表人（签字或盖章）：</w:t>
      </w:r>
    </w:p>
    <w:p>
      <w:pPr>
        <w:shd w:val="clear" w:color="auto" w:fill="FFFFFF"/>
        <w:tabs>
          <w:tab w:val="left" w:pos="3780"/>
        </w:tabs>
        <w:spacing w:line="420" w:lineRule="exact"/>
        <w:rPr>
          <w:rFonts w:ascii="仿宋" w:hAnsi="仿宋" w:eastAsia="仿宋" w:cs="仿宋"/>
          <w:color w:val="auto"/>
          <w:sz w:val="24"/>
        </w:rPr>
      </w:pPr>
      <w:r>
        <w:rPr>
          <w:rFonts w:hint="eastAsia" w:ascii="仿宋" w:hAnsi="仿宋" w:eastAsia="仿宋" w:cs="仿宋"/>
          <w:color w:val="auto"/>
          <w:sz w:val="24"/>
        </w:rPr>
        <w:t>日期：  年  月  日</w:t>
      </w:r>
    </w:p>
    <w:p>
      <w:pPr>
        <w:shd w:val="clear" w:color="auto" w:fill="FFFFFF"/>
        <w:spacing w:line="420" w:lineRule="exact"/>
        <w:rPr>
          <w:rFonts w:ascii="仿宋" w:hAnsi="仿宋" w:eastAsia="仿宋" w:cs="仿宋"/>
          <w:b/>
          <w:bCs/>
          <w:color w:val="auto"/>
          <w:sz w:val="24"/>
        </w:rPr>
      </w:pPr>
    </w:p>
    <w:p>
      <w:pPr>
        <w:shd w:val="clear" w:color="auto" w:fill="FFFFFF"/>
        <w:spacing w:line="420" w:lineRule="exact"/>
        <w:rPr>
          <w:rFonts w:ascii="仿宋" w:hAnsi="仿宋" w:eastAsia="仿宋" w:cs="仿宋"/>
          <w:bCs/>
          <w:color w:val="auto"/>
          <w:sz w:val="24"/>
        </w:rPr>
      </w:pPr>
      <w:r>
        <w:rPr>
          <w:rFonts w:hint="eastAsia" w:ascii="仿宋" w:hAnsi="仿宋" w:eastAsia="仿宋" w:cs="仿宋"/>
          <w:b/>
          <w:bCs/>
          <w:color w:val="auto"/>
          <w:sz w:val="24"/>
        </w:rPr>
        <w:br w:type="page"/>
      </w:r>
    </w:p>
    <w:p>
      <w:pPr>
        <w:shd w:val="clear" w:color="auto" w:fill="FFFFFF"/>
        <w:spacing w:line="420" w:lineRule="exact"/>
        <w:jc w:val="center"/>
        <w:rPr>
          <w:rFonts w:ascii="仿宋" w:hAnsi="仿宋" w:eastAsia="仿宋" w:cs="仿宋"/>
          <w:color w:val="auto"/>
          <w:sz w:val="28"/>
          <w:szCs w:val="28"/>
        </w:rPr>
      </w:pPr>
      <w:r>
        <w:rPr>
          <w:rFonts w:hint="eastAsia" w:ascii="仿宋" w:hAnsi="仿宋" w:eastAsia="仿宋" w:cs="仿宋"/>
          <w:b/>
          <w:bCs/>
          <w:color w:val="auto"/>
          <w:sz w:val="28"/>
          <w:szCs w:val="28"/>
        </w:rPr>
        <w:t>法定代表人授权委托书</w:t>
      </w:r>
    </w:p>
    <w:p>
      <w:pPr>
        <w:shd w:val="clear" w:color="auto" w:fill="FFFFFF"/>
        <w:spacing w:line="420" w:lineRule="exact"/>
        <w:jc w:val="center"/>
        <w:rPr>
          <w:rFonts w:ascii="仿宋" w:hAnsi="仿宋" w:eastAsia="仿宋" w:cs="仿宋"/>
          <w:b/>
          <w:bCs/>
          <w:color w:val="auto"/>
          <w:sz w:val="24"/>
        </w:rPr>
      </w:pPr>
    </w:p>
    <w:p>
      <w:pPr>
        <w:shd w:val="clear" w:color="auto" w:fill="FFFFFF"/>
        <w:spacing w:line="420" w:lineRule="exact"/>
        <w:ind w:firstLine="453" w:firstLineChars="189"/>
        <w:rPr>
          <w:rFonts w:ascii="仿宋" w:hAnsi="仿宋" w:eastAsia="仿宋" w:cs="仿宋"/>
          <w:bCs/>
          <w:color w:val="auto"/>
          <w:sz w:val="24"/>
          <w:u w:val="single"/>
        </w:rPr>
      </w:pPr>
      <w:r>
        <w:rPr>
          <w:rFonts w:hint="eastAsia" w:ascii="仿宋" w:hAnsi="仿宋" w:eastAsia="仿宋" w:cs="仿宋"/>
          <w:bCs/>
          <w:color w:val="auto"/>
          <w:sz w:val="24"/>
        </w:rPr>
        <w:t>本授权委托书声明：我系（供应商名称）的法定代表人，现授权委托（供应商名称）的为我的代理人，以（供应商名称）的名义参加（项目名称和项目编号）招标项目的投标活动。代理人在参加整个招标投标活动所签署的一切文件和处理与之相关的一切事物，我均予承认。</w:t>
      </w:r>
    </w:p>
    <w:p>
      <w:pPr>
        <w:shd w:val="clear" w:color="auto" w:fill="FFFFFF"/>
        <w:spacing w:line="420" w:lineRule="exact"/>
        <w:ind w:firstLine="480" w:firstLineChars="200"/>
        <w:rPr>
          <w:rFonts w:ascii="仿宋" w:hAnsi="仿宋" w:eastAsia="仿宋" w:cs="仿宋"/>
          <w:bCs/>
          <w:color w:val="auto"/>
          <w:sz w:val="24"/>
          <w:u w:val="single"/>
        </w:rPr>
      </w:pPr>
      <w:r>
        <w:rPr>
          <w:rFonts w:hint="eastAsia" w:ascii="仿宋" w:hAnsi="仿宋" w:eastAsia="仿宋" w:cs="仿宋"/>
          <w:bCs/>
          <w:color w:val="auto"/>
          <w:sz w:val="24"/>
        </w:rPr>
        <w:t>代理人：   性别：  年龄：</w:t>
      </w:r>
    </w:p>
    <w:p>
      <w:pPr>
        <w:shd w:val="clear" w:color="auto" w:fill="FFFFFF"/>
        <w:spacing w:line="4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部  门：  职务：   联系电话：</w:t>
      </w:r>
    </w:p>
    <w:p>
      <w:pPr>
        <w:pStyle w:val="2"/>
        <w:spacing w:line="420" w:lineRule="exact"/>
        <w:rPr>
          <w:rFonts w:ascii="仿宋" w:hAnsi="仿宋" w:eastAsia="仿宋" w:cs="仿宋"/>
          <w:color w:val="auto"/>
          <w:sz w:val="24"/>
        </w:rPr>
      </w:pPr>
    </w:p>
    <w:p>
      <w:pPr>
        <w:shd w:val="clear" w:color="auto" w:fill="FFFFFF"/>
        <w:spacing w:line="420" w:lineRule="exact"/>
        <w:rPr>
          <w:rFonts w:ascii="仿宋" w:hAnsi="仿宋" w:eastAsia="仿宋" w:cs="仿宋"/>
          <w:bCs/>
          <w:color w:val="auto"/>
          <w:sz w:val="24"/>
        </w:rPr>
      </w:pPr>
      <w:r>
        <w:rPr>
          <w:rFonts w:ascii="仿宋" w:hAnsi="仿宋" w:eastAsia="仿宋" w:cs="仿宋"/>
          <w:bCs/>
          <w:color w:val="auto"/>
          <w:sz w:val="24"/>
        </w:rPr>
        <w:pict>
          <v:shape id="文本框 2" o:spid="_x0000_s1028" o:spt="202" type="#_x0000_t202" style="position:absolute;left:0pt;margin-left:-7.3pt;margin-top:9.65pt;height:149.25pt;width:234pt;z-index:251659264;mso-width-relative:page;mso-height-relative:page;"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6ZKLvU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f8qZE5YafvP1y823HzffP7NZ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6ZKLvUgCAACWBAAADgAA&#10;AAAAAAABACAAAAAqAQAAZHJzL2Uyb0RvYy54bWxQSwUGAAAAAAYABgBZAQAA5AU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w:r>
      <w:r>
        <w:rPr>
          <w:rFonts w:ascii="仿宋" w:hAnsi="仿宋" w:eastAsia="仿宋" w:cs="仿宋"/>
          <w:bCs/>
          <w:color w:val="auto"/>
          <w:sz w:val="24"/>
        </w:rPr>
        <w:pict>
          <v:shape id="文本框 1" o:spid="_x0000_s1027" o:spt="202" type="#_x0000_t202" style="position:absolute;left:0pt;margin-left:244.7pt;margin-top:9.65pt;height:149.25pt;width:234pt;z-index:251660288;mso-width-relative:page;mso-height-relative:page;"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eo11nbAAAACgEAAA8AAAAAAAAA&#10;AQAgAAAAIgAAAGRycy9kb3ducmV2LnhtbFBLAQIUABQAAAAIAIdO4kApZ53FRwIAAJYEAAAOAAAA&#10;AAAAAAEAIAAAACoBAABkcnMvZTJvRG9jLnhtbFBLBQYAAAAABgAGAFkBAADjBQ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w:r>
    </w:p>
    <w:p>
      <w:pPr>
        <w:shd w:val="clear" w:color="auto" w:fill="FFFFFF"/>
        <w:spacing w:line="420" w:lineRule="exact"/>
        <w:rPr>
          <w:rFonts w:ascii="仿宋" w:hAnsi="仿宋" w:eastAsia="仿宋" w:cs="仿宋"/>
          <w:bCs/>
          <w:color w:val="auto"/>
          <w:sz w:val="24"/>
        </w:rPr>
      </w:pPr>
    </w:p>
    <w:p>
      <w:pPr>
        <w:shd w:val="clear" w:color="auto" w:fill="FFFFFF"/>
        <w:spacing w:line="420" w:lineRule="exact"/>
        <w:rPr>
          <w:rFonts w:ascii="仿宋" w:hAnsi="仿宋" w:eastAsia="仿宋" w:cs="仿宋"/>
          <w:bCs/>
          <w:color w:val="auto"/>
          <w:sz w:val="24"/>
        </w:rPr>
      </w:pPr>
    </w:p>
    <w:p>
      <w:pPr>
        <w:shd w:val="clear" w:color="auto" w:fill="FFFFFF"/>
        <w:spacing w:line="420" w:lineRule="exact"/>
        <w:rPr>
          <w:rFonts w:ascii="仿宋" w:hAnsi="仿宋" w:eastAsia="仿宋" w:cs="仿宋"/>
          <w:bCs/>
          <w:color w:val="auto"/>
          <w:sz w:val="24"/>
        </w:rPr>
      </w:pPr>
    </w:p>
    <w:p>
      <w:pPr>
        <w:shd w:val="clear" w:color="auto" w:fill="FFFFFF"/>
        <w:spacing w:line="420" w:lineRule="exact"/>
        <w:rPr>
          <w:rFonts w:ascii="仿宋" w:hAnsi="仿宋" w:eastAsia="仿宋" w:cs="仿宋"/>
          <w:bCs/>
          <w:color w:val="auto"/>
          <w:sz w:val="24"/>
        </w:rPr>
      </w:pPr>
    </w:p>
    <w:p>
      <w:pPr>
        <w:shd w:val="clear" w:color="auto" w:fill="FFFFFF"/>
        <w:spacing w:line="420" w:lineRule="exact"/>
        <w:rPr>
          <w:rFonts w:ascii="仿宋" w:hAnsi="仿宋" w:eastAsia="仿宋" w:cs="仿宋"/>
          <w:bCs/>
          <w:color w:val="auto"/>
          <w:sz w:val="24"/>
        </w:rPr>
      </w:pPr>
    </w:p>
    <w:p>
      <w:pPr>
        <w:shd w:val="clear" w:color="auto" w:fill="FFFFFF"/>
        <w:spacing w:line="420" w:lineRule="exact"/>
        <w:rPr>
          <w:rFonts w:ascii="仿宋" w:hAnsi="仿宋" w:eastAsia="仿宋" w:cs="仿宋"/>
          <w:bCs/>
          <w:color w:val="auto"/>
          <w:sz w:val="24"/>
        </w:rPr>
      </w:pPr>
    </w:p>
    <w:p>
      <w:pPr>
        <w:pStyle w:val="302"/>
        <w:shd w:val="clear" w:color="auto" w:fill="FFFFFF"/>
        <w:snapToGrid w:val="0"/>
        <w:spacing w:line="420" w:lineRule="exact"/>
        <w:ind w:firstLine="210"/>
        <w:rPr>
          <w:rFonts w:ascii="仿宋" w:hAnsi="仿宋" w:eastAsia="仿宋" w:cs="仿宋"/>
          <w:color w:val="auto"/>
          <w:sz w:val="24"/>
        </w:rPr>
      </w:pPr>
    </w:p>
    <w:p>
      <w:pPr>
        <w:pStyle w:val="302"/>
        <w:shd w:val="clear" w:color="auto" w:fill="FFFFFF"/>
        <w:snapToGrid w:val="0"/>
        <w:spacing w:line="420" w:lineRule="exact"/>
        <w:ind w:firstLine="210"/>
        <w:rPr>
          <w:rFonts w:ascii="仿宋" w:hAnsi="仿宋" w:eastAsia="仿宋" w:cs="仿宋"/>
          <w:color w:val="auto"/>
          <w:sz w:val="24"/>
        </w:rPr>
      </w:pPr>
    </w:p>
    <w:p>
      <w:pPr>
        <w:pStyle w:val="302"/>
        <w:shd w:val="clear" w:color="auto" w:fill="FFFFFF"/>
        <w:snapToGrid w:val="0"/>
        <w:spacing w:line="420" w:lineRule="exact"/>
        <w:ind w:firstLine="210"/>
        <w:rPr>
          <w:rFonts w:ascii="仿宋" w:hAnsi="仿宋" w:eastAsia="仿宋" w:cs="仿宋"/>
          <w:color w:val="auto"/>
          <w:sz w:val="24"/>
        </w:rPr>
      </w:pPr>
    </w:p>
    <w:p>
      <w:pPr>
        <w:pStyle w:val="302"/>
        <w:shd w:val="clear" w:color="auto" w:fill="FFFFFF"/>
        <w:snapToGrid w:val="0"/>
        <w:spacing w:line="420" w:lineRule="exact"/>
        <w:rPr>
          <w:rFonts w:ascii="仿宋" w:hAnsi="仿宋" w:eastAsia="仿宋" w:cs="仿宋"/>
          <w:color w:val="auto"/>
          <w:sz w:val="24"/>
        </w:rPr>
      </w:pPr>
      <w:r>
        <w:rPr>
          <w:rFonts w:hint="eastAsia" w:ascii="仿宋" w:hAnsi="仿宋" w:eastAsia="仿宋" w:cs="仿宋"/>
          <w:color w:val="auto"/>
          <w:sz w:val="24"/>
        </w:rPr>
        <w:t>供应商（盖公章）：</w:t>
      </w:r>
    </w:p>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法定代表人（签字或盖章）：</w:t>
      </w:r>
    </w:p>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授权代理人（签字）：</w:t>
      </w:r>
    </w:p>
    <w:p>
      <w:pPr>
        <w:shd w:val="clear" w:color="auto" w:fill="FFFFFF"/>
        <w:adjustRightInd w:val="0"/>
        <w:snapToGrid w:val="0"/>
        <w:spacing w:line="420" w:lineRule="exact"/>
        <w:rPr>
          <w:rFonts w:ascii="仿宋" w:hAnsi="仿宋" w:eastAsia="仿宋" w:cs="仿宋"/>
          <w:color w:val="auto"/>
          <w:sz w:val="24"/>
        </w:rPr>
      </w:pPr>
      <w:r>
        <w:rPr>
          <w:rFonts w:hint="eastAsia" w:ascii="仿宋" w:hAnsi="仿宋" w:eastAsia="仿宋" w:cs="仿宋"/>
          <w:color w:val="auto"/>
          <w:sz w:val="24"/>
        </w:rPr>
        <w:t>日期：  年  月  日</w:t>
      </w:r>
    </w:p>
    <w:p>
      <w:pPr>
        <w:widowControl/>
        <w:spacing w:line="420" w:lineRule="exact"/>
        <w:jc w:val="left"/>
        <w:rPr>
          <w:rFonts w:ascii="仿宋" w:hAnsi="仿宋" w:eastAsia="仿宋" w:cs="仿宋"/>
          <w:color w:val="auto"/>
          <w:sz w:val="24"/>
        </w:rPr>
      </w:pPr>
      <w:r>
        <w:rPr>
          <w:rFonts w:hint="eastAsia" w:ascii="仿宋" w:hAnsi="仿宋" w:eastAsia="仿宋" w:cs="仿宋"/>
          <w:color w:val="auto"/>
          <w:sz w:val="24"/>
        </w:rPr>
        <w:br w:type="page"/>
      </w:r>
    </w:p>
    <w:p>
      <w:pPr>
        <w:shd w:val="clear" w:color="auto" w:fill="FFFFFF"/>
        <w:spacing w:line="420" w:lineRule="exact"/>
        <w:jc w:val="left"/>
        <w:rPr>
          <w:rFonts w:ascii="仿宋" w:hAnsi="仿宋" w:eastAsia="仿宋" w:cs="仿宋"/>
          <w:color w:val="auto"/>
          <w:sz w:val="28"/>
          <w:szCs w:val="28"/>
        </w:rPr>
      </w:pPr>
      <w:r>
        <w:rPr>
          <w:rFonts w:hint="eastAsia" w:ascii="仿宋" w:hAnsi="仿宋" w:eastAsia="仿宋" w:cs="仿宋"/>
          <w:b/>
          <w:bCs/>
          <w:color w:val="auto"/>
          <w:kern w:val="0"/>
          <w:sz w:val="28"/>
          <w:szCs w:val="28"/>
        </w:rPr>
        <w:t>附件四 投标保证金缴纳凭证</w:t>
      </w:r>
    </w:p>
    <w:p>
      <w:pPr>
        <w:widowControl/>
        <w:spacing w:line="420" w:lineRule="exact"/>
        <w:jc w:val="left"/>
        <w:rPr>
          <w:rFonts w:ascii="仿宋" w:hAnsi="仿宋" w:eastAsia="仿宋" w:cs="仿宋"/>
          <w:color w:val="auto"/>
          <w:sz w:val="24"/>
        </w:rPr>
      </w:pPr>
    </w:p>
    <w:p>
      <w:pPr>
        <w:widowControl/>
        <w:spacing w:line="420" w:lineRule="exact"/>
        <w:jc w:val="left"/>
        <w:rPr>
          <w:rFonts w:ascii="仿宋" w:hAnsi="仿宋" w:eastAsia="仿宋" w:cs="仿宋"/>
          <w:color w:val="auto"/>
          <w:sz w:val="24"/>
        </w:rPr>
      </w:pPr>
      <w:r>
        <w:rPr>
          <w:rFonts w:hint="eastAsia" w:ascii="仿宋" w:hAnsi="仿宋" w:eastAsia="仿宋" w:cs="仿宋"/>
          <w:color w:val="auto"/>
          <w:sz w:val="24"/>
        </w:rPr>
        <w:t>附：</w:t>
      </w:r>
    </w:p>
    <w:p>
      <w:pPr>
        <w:widowControl/>
        <w:spacing w:line="420" w:lineRule="exact"/>
        <w:jc w:val="left"/>
        <w:rPr>
          <w:rFonts w:ascii="仿宋" w:hAnsi="仿宋" w:eastAsia="仿宋" w:cs="仿宋"/>
          <w:color w:val="auto"/>
          <w:sz w:val="24"/>
        </w:rPr>
      </w:pPr>
      <w:r>
        <w:rPr>
          <w:rFonts w:hint="eastAsia" w:ascii="仿宋" w:hAnsi="仿宋" w:eastAsia="仿宋" w:cs="仿宋"/>
          <w:color w:val="auto"/>
          <w:sz w:val="24"/>
        </w:rPr>
        <w:t>①投标保证金打款凭证</w:t>
      </w:r>
    </w:p>
    <w:p>
      <w:pPr>
        <w:widowControl/>
        <w:spacing w:line="420" w:lineRule="exact"/>
        <w:jc w:val="left"/>
        <w:rPr>
          <w:rFonts w:ascii="仿宋" w:hAnsi="仿宋" w:eastAsia="仿宋" w:cs="仿宋"/>
          <w:color w:val="auto"/>
          <w:sz w:val="24"/>
        </w:rPr>
      </w:pPr>
      <w:r>
        <w:rPr>
          <w:rFonts w:hint="eastAsia" w:ascii="仿宋" w:hAnsi="仿宋" w:eastAsia="仿宋" w:cs="仿宋"/>
          <w:color w:val="auto"/>
          <w:sz w:val="24"/>
        </w:rPr>
        <w:t>②供应商缴纳保证金的账户信息（作退保证金使用）</w:t>
      </w:r>
    </w:p>
    <w:p>
      <w:pPr>
        <w:widowControl/>
        <w:spacing w:line="420" w:lineRule="exact"/>
        <w:jc w:val="left"/>
        <w:rPr>
          <w:rFonts w:ascii="仿宋" w:hAnsi="仿宋" w:eastAsia="仿宋" w:cs="仿宋"/>
          <w:color w:val="auto"/>
          <w:sz w:val="24"/>
        </w:rPr>
      </w:pPr>
      <w:r>
        <w:rPr>
          <w:rFonts w:hint="eastAsia" w:ascii="仿宋" w:hAnsi="仿宋" w:eastAsia="仿宋" w:cs="仿宋"/>
          <w:color w:val="auto"/>
          <w:sz w:val="24"/>
        </w:rPr>
        <w:t>供应商名称：</w:t>
      </w:r>
    </w:p>
    <w:p>
      <w:pPr>
        <w:widowControl/>
        <w:spacing w:line="420" w:lineRule="exact"/>
        <w:jc w:val="left"/>
        <w:rPr>
          <w:rFonts w:ascii="仿宋" w:hAnsi="仿宋" w:eastAsia="仿宋" w:cs="仿宋"/>
          <w:color w:val="auto"/>
          <w:sz w:val="24"/>
        </w:rPr>
      </w:pPr>
      <w:r>
        <w:rPr>
          <w:rFonts w:hint="eastAsia" w:ascii="仿宋" w:hAnsi="仿宋" w:eastAsia="仿宋" w:cs="仿宋"/>
          <w:color w:val="auto"/>
          <w:sz w:val="24"/>
        </w:rPr>
        <w:t>开户行名称：</w:t>
      </w:r>
    </w:p>
    <w:p>
      <w:pPr>
        <w:widowControl/>
        <w:spacing w:line="420" w:lineRule="exact"/>
        <w:jc w:val="left"/>
        <w:rPr>
          <w:rFonts w:ascii="仿宋" w:hAnsi="仿宋" w:eastAsia="仿宋" w:cs="仿宋"/>
          <w:color w:val="auto"/>
          <w:sz w:val="24"/>
        </w:rPr>
      </w:pPr>
      <w:r>
        <w:rPr>
          <w:rFonts w:hint="eastAsia" w:ascii="仿宋" w:hAnsi="仿宋" w:eastAsia="仿宋" w:cs="仿宋"/>
          <w:color w:val="auto"/>
          <w:sz w:val="24"/>
        </w:rPr>
        <w:t>银行账号：</w:t>
      </w:r>
    </w:p>
    <w:p>
      <w:pPr>
        <w:widowControl/>
        <w:spacing w:line="420" w:lineRule="exact"/>
        <w:jc w:val="left"/>
        <w:rPr>
          <w:rFonts w:ascii="仿宋" w:hAnsi="仿宋" w:eastAsia="仿宋" w:cs="仿宋"/>
          <w:color w:val="auto"/>
          <w:sz w:val="24"/>
        </w:rPr>
      </w:pPr>
      <w:r>
        <w:rPr>
          <w:rFonts w:hint="eastAsia" w:ascii="仿宋" w:hAnsi="仿宋" w:eastAsia="仿宋" w:cs="仿宋"/>
          <w:color w:val="auto"/>
          <w:sz w:val="24"/>
        </w:rPr>
        <w:t>银行行号：</w:t>
      </w:r>
    </w:p>
    <w:p>
      <w:pPr>
        <w:widowControl/>
        <w:spacing w:line="420" w:lineRule="exact"/>
        <w:jc w:val="left"/>
        <w:rPr>
          <w:rFonts w:ascii="仿宋" w:hAnsi="仿宋" w:eastAsia="仿宋" w:cs="仿宋"/>
          <w:color w:val="auto"/>
          <w:sz w:val="24"/>
        </w:rPr>
      </w:pPr>
    </w:p>
    <w:p>
      <w:pPr>
        <w:widowControl/>
        <w:spacing w:line="420" w:lineRule="exact"/>
        <w:jc w:val="left"/>
        <w:rPr>
          <w:rFonts w:ascii="仿宋" w:hAnsi="仿宋" w:eastAsia="仿宋" w:cs="仿宋"/>
          <w:b/>
          <w:bCs/>
          <w:color w:val="auto"/>
          <w:kern w:val="0"/>
          <w:sz w:val="24"/>
        </w:rPr>
      </w:pPr>
      <w:r>
        <w:rPr>
          <w:rFonts w:hint="eastAsia" w:ascii="仿宋" w:hAnsi="仿宋" w:eastAsia="仿宋" w:cs="仿宋"/>
          <w:b/>
          <w:bCs/>
          <w:color w:val="auto"/>
          <w:kern w:val="0"/>
          <w:sz w:val="24"/>
        </w:rPr>
        <w:br w:type="page"/>
      </w:r>
    </w:p>
    <w:p>
      <w:pPr>
        <w:widowControl/>
        <w:spacing w:line="420" w:lineRule="exact"/>
        <w:jc w:val="left"/>
        <w:rPr>
          <w:rFonts w:ascii="仿宋" w:hAnsi="仿宋" w:eastAsia="仿宋" w:cs="仿宋"/>
          <w:color w:val="auto"/>
          <w:sz w:val="28"/>
          <w:szCs w:val="28"/>
        </w:rPr>
      </w:pPr>
      <w:r>
        <w:rPr>
          <w:rFonts w:hint="eastAsia" w:ascii="仿宋" w:hAnsi="仿宋" w:eastAsia="仿宋" w:cs="仿宋"/>
          <w:b/>
          <w:bCs/>
          <w:color w:val="auto"/>
          <w:kern w:val="0"/>
          <w:sz w:val="28"/>
          <w:szCs w:val="28"/>
        </w:rPr>
        <w:t>附件五 售后服务承诺书（含维保计划</w:t>
      </w:r>
      <w:r>
        <w:rPr>
          <w:rFonts w:hint="eastAsia" w:ascii="仿宋" w:hAnsi="仿宋" w:eastAsia="仿宋" w:cs="仿宋"/>
          <w:color w:val="auto"/>
          <w:sz w:val="28"/>
          <w:szCs w:val="28"/>
        </w:rPr>
        <w:t>）</w:t>
      </w:r>
    </w:p>
    <w:p>
      <w:pPr>
        <w:autoSpaceDE w:val="0"/>
        <w:autoSpaceDN w:val="0"/>
        <w:adjustRightInd w:val="0"/>
        <w:spacing w:line="420" w:lineRule="exact"/>
        <w:jc w:val="left"/>
        <w:rPr>
          <w:rFonts w:ascii="仿宋" w:hAnsi="仿宋" w:eastAsia="仿宋" w:cs="仿宋"/>
          <w:color w:val="auto"/>
          <w:kern w:val="0"/>
          <w:sz w:val="24"/>
        </w:rPr>
      </w:pPr>
      <w:r>
        <w:rPr>
          <w:rFonts w:hint="eastAsia" w:ascii="仿宋" w:hAnsi="仿宋" w:eastAsia="仿宋" w:cs="仿宋"/>
          <w:color w:val="auto"/>
          <w:kern w:val="0"/>
          <w:sz w:val="24"/>
        </w:rPr>
        <w:t>承诺书格式由投标商自行确定，包括但不限于以下内容：</w:t>
      </w:r>
    </w:p>
    <w:p>
      <w:pPr>
        <w:autoSpaceDE w:val="0"/>
        <w:autoSpaceDN w:val="0"/>
        <w:adjustRightInd w:val="0"/>
        <w:spacing w:line="420" w:lineRule="exact"/>
        <w:jc w:val="left"/>
        <w:rPr>
          <w:rFonts w:ascii="仿宋" w:hAnsi="仿宋" w:eastAsia="仿宋" w:cs="仿宋"/>
          <w:color w:val="auto"/>
          <w:kern w:val="0"/>
          <w:sz w:val="24"/>
        </w:rPr>
      </w:pPr>
      <w:r>
        <w:rPr>
          <w:rFonts w:hint="eastAsia" w:ascii="仿宋" w:hAnsi="仿宋" w:eastAsia="仿宋" w:cs="仿宋"/>
          <w:color w:val="auto"/>
          <w:kern w:val="0"/>
          <w:sz w:val="24"/>
        </w:rPr>
        <w:t>1、详细的售后服务方案和服务计划；</w:t>
      </w:r>
    </w:p>
    <w:p>
      <w:pPr>
        <w:autoSpaceDE w:val="0"/>
        <w:autoSpaceDN w:val="0"/>
        <w:adjustRightInd w:val="0"/>
        <w:spacing w:line="420" w:lineRule="exact"/>
        <w:jc w:val="left"/>
        <w:rPr>
          <w:rFonts w:ascii="仿宋" w:hAnsi="仿宋" w:eastAsia="仿宋" w:cs="仿宋"/>
          <w:color w:val="auto"/>
          <w:kern w:val="0"/>
          <w:sz w:val="24"/>
        </w:rPr>
      </w:pPr>
      <w:r>
        <w:rPr>
          <w:rFonts w:hint="eastAsia" w:ascii="仿宋" w:hAnsi="仿宋" w:eastAsia="仿宋" w:cs="仿宋"/>
          <w:color w:val="auto"/>
          <w:kern w:val="0"/>
          <w:sz w:val="24"/>
        </w:rPr>
        <w:t>2、保修期内和保修期后，如设备出现故障，派工程技术人员到达现场解决问题的响应时间；</w:t>
      </w:r>
    </w:p>
    <w:p>
      <w:pPr>
        <w:autoSpaceDE w:val="0"/>
        <w:autoSpaceDN w:val="0"/>
        <w:adjustRightInd w:val="0"/>
        <w:spacing w:line="420" w:lineRule="exact"/>
        <w:jc w:val="left"/>
        <w:rPr>
          <w:rFonts w:ascii="仿宋" w:hAnsi="仿宋" w:eastAsia="仿宋" w:cs="仿宋"/>
          <w:color w:val="auto"/>
          <w:kern w:val="0"/>
          <w:sz w:val="24"/>
        </w:rPr>
      </w:pPr>
      <w:r>
        <w:rPr>
          <w:rFonts w:hint="eastAsia" w:ascii="仿宋" w:hAnsi="仿宋" w:eastAsia="仿宋" w:cs="仿宋"/>
          <w:color w:val="auto"/>
          <w:kern w:val="0"/>
          <w:sz w:val="24"/>
        </w:rPr>
        <w:t>3、可提供的培训方案及内容；</w:t>
      </w:r>
    </w:p>
    <w:p>
      <w:pPr>
        <w:widowControl/>
        <w:spacing w:line="420" w:lineRule="exact"/>
        <w:jc w:val="left"/>
        <w:rPr>
          <w:rFonts w:ascii="仿宋" w:hAnsi="仿宋" w:eastAsia="仿宋" w:cs="仿宋"/>
          <w:color w:val="auto"/>
          <w:kern w:val="0"/>
          <w:sz w:val="24"/>
        </w:rPr>
      </w:pPr>
      <w:r>
        <w:rPr>
          <w:rFonts w:hint="eastAsia" w:ascii="仿宋" w:hAnsi="仿宋" w:eastAsia="仿宋" w:cs="仿宋"/>
          <w:color w:val="auto"/>
          <w:kern w:val="0"/>
          <w:sz w:val="24"/>
        </w:rPr>
        <w:t>4、售后服务网点明细表（包括联系人、详细地址、电话、传真）及本地化服务情况一览表）；5、其他供应商认为必要的承诺内容</w:t>
      </w:r>
    </w:p>
    <w:p>
      <w:pPr>
        <w:widowControl/>
        <w:spacing w:line="420" w:lineRule="exact"/>
        <w:jc w:val="left"/>
        <w:rPr>
          <w:rFonts w:ascii="仿宋" w:hAnsi="仿宋" w:eastAsia="仿宋" w:cs="仿宋"/>
          <w:color w:val="auto"/>
          <w:kern w:val="0"/>
          <w:sz w:val="24"/>
        </w:rPr>
      </w:pPr>
    </w:p>
    <w:p>
      <w:pPr>
        <w:widowControl/>
        <w:spacing w:line="420" w:lineRule="exact"/>
        <w:jc w:val="left"/>
        <w:rPr>
          <w:rFonts w:ascii="仿宋" w:hAnsi="仿宋" w:eastAsia="仿宋" w:cs="仿宋"/>
          <w:color w:val="auto"/>
          <w:kern w:val="0"/>
          <w:sz w:val="24"/>
        </w:rPr>
      </w:pPr>
    </w:p>
    <w:p>
      <w:pPr>
        <w:widowControl/>
        <w:spacing w:line="420" w:lineRule="exact"/>
        <w:jc w:val="left"/>
        <w:rPr>
          <w:rFonts w:ascii="仿宋" w:hAnsi="仿宋" w:eastAsia="仿宋" w:cs="仿宋"/>
          <w:b/>
          <w:bCs/>
          <w:color w:val="auto"/>
          <w:kern w:val="0"/>
          <w:sz w:val="24"/>
        </w:rPr>
      </w:pPr>
      <w:r>
        <w:rPr>
          <w:rFonts w:hint="eastAsia" w:ascii="仿宋" w:hAnsi="仿宋" w:eastAsia="仿宋" w:cs="仿宋"/>
          <w:b/>
          <w:bCs/>
          <w:color w:val="auto"/>
          <w:kern w:val="0"/>
          <w:sz w:val="24"/>
        </w:rPr>
        <w:br w:type="page"/>
      </w:r>
    </w:p>
    <w:p>
      <w:pPr>
        <w:widowControl/>
        <w:spacing w:line="420" w:lineRule="exact"/>
        <w:jc w:val="left"/>
        <w:rPr>
          <w:rFonts w:ascii="仿宋" w:hAnsi="仿宋" w:eastAsia="仿宋" w:cs="仿宋"/>
          <w:color w:val="auto"/>
          <w:kern w:val="0"/>
          <w:sz w:val="28"/>
          <w:szCs w:val="28"/>
        </w:rPr>
      </w:pPr>
      <w:r>
        <w:rPr>
          <w:rFonts w:hint="eastAsia" w:ascii="仿宋" w:hAnsi="仿宋" w:eastAsia="仿宋" w:cs="仿宋"/>
          <w:b/>
          <w:bCs/>
          <w:color w:val="auto"/>
          <w:kern w:val="0"/>
          <w:sz w:val="28"/>
          <w:szCs w:val="28"/>
        </w:rPr>
        <w:t>附件六</w:t>
      </w:r>
    </w:p>
    <w:p>
      <w:pPr>
        <w:shd w:val="clear" w:color="auto" w:fill="FFFFFF"/>
        <w:spacing w:line="420" w:lineRule="exact"/>
        <w:jc w:val="center"/>
        <w:rPr>
          <w:rFonts w:ascii="仿宋" w:hAnsi="仿宋" w:eastAsia="仿宋" w:cs="仿宋"/>
          <w:color w:val="auto"/>
          <w:sz w:val="28"/>
          <w:szCs w:val="28"/>
        </w:rPr>
      </w:pPr>
      <w:r>
        <w:rPr>
          <w:rFonts w:hint="eastAsia" w:ascii="仿宋" w:hAnsi="仿宋" w:eastAsia="仿宋" w:cs="仿宋"/>
          <w:b/>
          <w:bCs/>
          <w:color w:val="auto"/>
          <w:sz w:val="28"/>
          <w:szCs w:val="28"/>
        </w:rPr>
        <w:t>商务条款偏离表</w:t>
      </w:r>
    </w:p>
    <w:p>
      <w:pPr>
        <w:shd w:val="clear" w:color="auto" w:fill="FFFFFF"/>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项目名称：                                     项目编号:</w:t>
      </w:r>
    </w:p>
    <w:p>
      <w:pPr>
        <w:shd w:val="clear" w:color="auto" w:fill="FFFFFF"/>
        <w:spacing w:line="420" w:lineRule="exact"/>
        <w:ind w:firstLine="480" w:firstLineChars="200"/>
        <w:rPr>
          <w:rFonts w:ascii="仿宋" w:hAnsi="仿宋" w:eastAsia="仿宋" w:cs="仿宋"/>
          <w:color w:val="auto"/>
          <w:sz w:val="24"/>
        </w:rPr>
      </w:pPr>
    </w:p>
    <w:tbl>
      <w:tblPr>
        <w:tblStyle w:val="58"/>
        <w:tblW w:w="8954" w:type="dxa"/>
        <w:tblInd w:w="468" w:type="dxa"/>
        <w:tblLayout w:type="fixed"/>
        <w:tblCellMar>
          <w:top w:w="0" w:type="dxa"/>
          <w:left w:w="108" w:type="dxa"/>
          <w:bottom w:w="0" w:type="dxa"/>
          <w:right w:w="108" w:type="dxa"/>
        </w:tblCellMar>
      </w:tblPr>
      <w:tblGrid>
        <w:gridCol w:w="900"/>
        <w:gridCol w:w="1725"/>
        <w:gridCol w:w="1941"/>
        <w:gridCol w:w="2050"/>
        <w:gridCol w:w="2338"/>
      </w:tblGrid>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序号</w:t>
            </w: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条款序号</w:t>
            </w: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招标条款</w:t>
            </w: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投标条款</w:t>
            </w: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响应/偏离</w:t>
            </w: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r>
              <w:rPr>
                <w:rFonts w:hint="eastAsia" w:ascii="仿宋" w:hAnsi="仿宋" w:eastAsia="仿宋" w:cs="仿宋"/>
                <w:color w:val="auto"/>
                <w:sz w:val="24"/>
              </w:rPr>
              <w:t>…</w:t>
            </w: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r>
      <w:tr>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r>
      <w:tr>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r>
      <w:tr>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r>
      <w:tr>
        <w:trPr>
          <w:cantSplit/>
          <w:trHeight w:val="628"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r>
    </w:tbl>
    <w:p>
      <w:pPr>
        <w:shd w:val="clear" w:color="auto" w:fill="FFFFFF"/>
        <w:spacing w:line="420" w:lineRule="exact"/>
        <w:ind w:firstLine="99"/>
        <w:rPr>
          <w:rFonts w:ascii="仿宋" w:hAnsi="仿宋" w:eastAsia="仿宋" w:cs="仿宋"/>
          <w:color w:val="auto"/>
          <w:sz w:val="24"/>
        </w:rPr>
      </w:pPr>
    </w:p>
    <w:p>
      <w:pPr>
        <w:pStyle w:val="2"/>
        <w:spacing w:line="420" w:lineRule="exact"/>
        <w:rPr>
          <w:rFonts w:ascii="仿宋" w:hAnsi="仿宋" w:eastAsia="仿宋" w:cs="仿宋"/>
          <w:color w:val="auto"/>
          <w:sz w:val="24"/>
        </w:rPr>
      </w:pPr>
    </w:p>
    <w:p>
      <w:pPr>
        <w:shd w:val="clear" w:color="auto" w:fill="FFFFFF"/>
        <w:spacing w:line="420" w:lineRule="exact"/>
        <w:rPr>
          <w:rFonts w:ascii="仿宋" w:hAnsi="仿宋" w:eastAsia="仿宋" w:cs="仿宋"/>
          <w:color w:val="auto"/>
          <w:sz w:val="24"/>
        </w:rPr>
      </w:pPr>
      <w:bookmarkStart w:id="12" w:name="_Toc28615610"/>
      <w:bookmarkStart w:id="13" w:name="_Toc256000073"/>
      <w:bookmarkStart w:id="14" w:name="_Toc43576411"/>
      <w:bookmarkStart w:id="15" w:name="_Toc57211603"/>
      <w:r>
        <w:rPr>
          <w:rFonts w:hint="eastAsia" w:ascii="仿宋" w:hAnsi="仿宋" w:eastAsia="仿宋" w:cs="仿宋"/>
          <w:b/>
          <w:color w:val="auto"/>
          <w:sz w:val="24"/>
        </w:rPr>
        <w:t>重要说明：</w:t>
      </w:r>
      <w:r>
        <w:rPr>
          <w:rFonts w:hint="eastAsia" w:ascii="仿宋" w:hAnsi="仿宋" w:eastAsia="仿宋" w:cs="仿宋"/>
          <w:color w:val="auto"/>
          <w:sz w:val="24"/>
        </w:rPr>
        <w:t>供应商在上表中说明的内容，至少应包括对本次采购文件提出的“质保期”或“保修期”、“付款方式”、“售后服务响应时间”三项内容响应情况及响应具体内容，否则，投标无效</w:t>
      </w:r>
      <w:bookmarkEnd w:id="12"/>
      <w:r>
        <w:rPr>
          <w:rFonts w:hint="eastAsia" w:ascii="仿宋" w:hAnsi="仿宋" w:eastAsia="仿宋" w:cs="仿宋"/>
          <w:color w:val="auto"/>
          <w:sz w:val="24"/>
        </w:rPr>
        <w:t>；评标委员会评审时，上述三项内容以此表内容为准。</w:t>
      </w:r>
      <w:bookmarkEnd w:id="13"/>
      <w:bookmarkEnd w:id="14"/>
      <w:bookmarkEnd w:id="15"/>
    </w:p>
    <w:p>
      <w:pPr>
        <w:pStyle w:val="2"/>
        <w:spacing w:line="420" w:lineRule="exact"/>
        <w:rPr>
          <w:rFonts w:ascii="仿宋" w:hAnsi="仿宋" w:eastAsia="仿宋" w:cs="仿宋"/>
          <w:color w:val="auto"/>
          <w:sz w:val="24"/>
        </w:rPr>
      </w:pPr>
    </w:p>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供应商（盖公章）：</w:t>
      </w:r>
    </w:p>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授权代理人（签字）：</w:t>
      </w:r>
    </w:p>
    <w:p>
      <w:pPr>
        <w:widowControl/>
        <w:spacing w:line="420" w:lineRule="exact"/>
        <w:jc w:val="left"/>
        <w:rPr>
          <w:rFonts w:ascii="仿宋" w:hAnsi="仿宋" w:eastAsia="仿宋" w:cs="仿宋"/>
          <w:color w:val="auto"/>
          <w:kern w:val="0"/>
          <w:sz w:val="24"/>
        </w:rPr>
      </w:pPr>
      <w:r>
        <w:rPr>
          <w:rFonts w:hint="eastAsia" w:ascii="仿宋" w:hAnsi="仿宋" w:eastAsia="仿宋" w:cs="仿宋"/>
          <w:color w:val="auto"/>
          <w:sz w:val="24"/>
        </w:rPr>
        <w:t>日期：年月日</w:t>
      </w:r>
    </w:p>
    <w:p>
      <w:pPr>
        <w:widowControl/>
        <w:spacing w:line="420" w:lineRule="exact"/>
        <w:jc w:val="left"/>
        <w:rPr>
          <w:rFonts w:ascii="仿宋" w:hAnsi="仿宋" w:eastAsia="仿宋" w:cs="仿宋"/>
          <w:color w:val="auto"/>
          <w:kern w:val="0"/>
          <w:sz w:val="24"/>
        </w:rPr>
      </w:pPr>
    </w:p>
    <w:p>
      <w:pPr>
        <w:pStyle w:val="2"/>
        <w:rPr>
          <w:rFonts w:ascii="仿宋" w:hAnsi="仿宋" w:eastAsia="仿宋"/>
          <w:color w:val="auto"/>
        </w:rPr>
      </w:pPr>
    </w:p>
    <w:p>
      <w:pPr>
        <w:widowControl/>
        <w:jc w:val="left"/>
        <w:rPr>
          <w:rFonts w:ascii="仿宋" w:hAnsi="仿宋" w:eastAsia="仿宋" w:cs="仿宋"/>
          <w:b/>
          <w:bCs/>
          <w:color w:val="auto"/>
          <w:kern w:val="0"/>
          <w:sz w:val="28"/>
          <w:szCs w:val="28"/>
        </w:rPr>
      </w:pPr>
      <w:r>
        <w:rPr>
          <w:rFonts w:ascii="仿宋" w:hAnsi="仿宋" w:eastAsia="仿宋" w:cs="仿宋"/>
          <w:b/>
          <w:bCs/>
          <w:color w:val="auto"/>
          <w:kern w:val="0"/>
          <w:sz w:val="28"/>
          <w:szCs w:val="28"/>
        </w:rPr>
        <w:br w:type="page"/>
      </w:r>
    </w:p>
    <w:p>
      <w:pPr>
        <w:shd w:val="clear" w:color="auto" w:fill="FFFFFF"/>
        <w:spacing w:line="420" w:lineRule="exact"/>
        <w:jc w:val="left"/>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t>附件七</w:t>
      </w:r>
    </w:p>
    <w:p>
      <w:pPr>
        <w:pStyle w:val="2"/>
        <w:rPr>
          <w:rFonts w:ascii="仿宋" w:hAnsi="仿宋" w:eastAsia="仿宋"/>
          <w:color w:val="auto"/>
        </w:rPr>
      </w:pPr>
    </w:p>
    <w:p>
      <w:pPr>
        <w:shd w:val="clear" w:color="auto" w:fill="FFFFFF"/>
        <w:spacing w:line="420" w:lineRule="exact"/>
        <w:jc w:val="center"/>
        <w:rPr>
          <w:rFonts w:ascii="仿宋" w:hAnsi="仿宋" w:eastAsia="仿宋" w:cs="仿宋"/>
          <w:b/>
          <w:color w:val="auto"/>
          <w:sz w:val="28"/>
          <w:szCs w:val="28"/>
        </w:rPr>
      </w:pPr>
      <w:r>
        <w:rPr>
          <w:rFonts w:hint="eastAsia" w:ascii="仿宋" w:hAnsi="仿宋" w:eastAsia="仿宋" w:cs="仿宋"/>
          <w:b/>
          <w:color w:val="auto"/>
          <w:kern w:val="0"/>
          <w:sz w:val="28"/>
          <w:szCs w:val="28"/>
        </w:rPr>
        <w:t>供应商近年（自2018年10月1日至投标截止日期）同类项目业绩</w:t>
      </w:r>
    </w:p>
    <w:p>
      <w:pPr>
        <w:widowControl/>
        <w:spacing w:line="420" w:lineRule="exact"/>
        <w:jc w:val="left"/>
        <w:rPr>
          <w:rFonts w:ascii="仿宋" w:hAnsi="仿宋" w:eastAsia="仿宋" w:cs="仿宋"/>
          <w:b/>
          <w:color w:val="auto"/>
          <w:sz w:val="24"/>
        </w:rPr>
      </w:pPr>
    </w:p>
    <w:tbl>
      <w:tblPr>
        <w:tblStyle w:val="58"/>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268"/>
        <w:gridCol w:w="1760"/>
        <w:gridCol w:w="1393"/>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pPr>
              <w:widowControl/>
              <w:spacing w:line="420" w:lineRule="exact"/>
              <w:jc w:val="center"/>
              <w:rPr>
                <w:rFonts w:ascii="仿宋" w:hAnsi="仿宋" w:eastAsia="仿宋" w:cs="仿宋"/>
                <w:bCs/>
                <w:color w:val="auto"/>
                <w:sz w:val="24"/>
              </w:rPr>
            </w:pPr>
            <w:r>
              <w:rPr>
                <w:rFonts w:hint="eastAsia" w:ascii="仿宋" w:hAnsi="仿宋" w:eastAsia="仿宋" w:cs="仿宋"/>
                <w:bCs/>
                <w:color w:val="auto"/>
                <w:sz w:val="24"/>
              </w:rPr>
              <w:t>序号</w:t>
            </w:r>
          </w:p>
        </w:tc>
        <w:tc>
          <w:tcPr>
            <w:tcW w:w="2268" w:type="dxa"/>
            <w:shd w:val="clear" w:color="auto" w:fill="F3F3F3"/>
            <w:vAlign w:val="center"/>
          </w:tcPr>
          <w:p>
            <w:pPr>
              <w:widowControl/>
              <w:spacing w:line="420" w:lineRule="exact"/>
              <w:jc w:val="center"/>
              <w:rPr>
                <w:rFonts w:ascii="仿宋" w:hAnsi="仿宋" w:eastAsia="仿宋" w:cs="仿宋"/>
                <w:bCs/>
                <w:color w:val="auto"/>
                <w:sz w:val="24"/>
              </w:rPr>
            </w:pPr>
            <w:r>
              <w:rPr>
                <w:rFonts w:hint="eastAsia" w:ascii="仿宋" w:hAnsi="仿宋" w:eastAsia="仿宋" w:cs="仿宋"/>
                <w:bCs/>
                <w:color w:val="auto"/>
                <w:sz w:val="24"/>
              </w:rPr>
              <w:t>产品名称及规格型号</w:t>
            </w:r>
          </w:p>
        </w:tc>
        <w:tc>
          <w:tcPr>
            <w:tcW w:w="1760" w:type="dxa"/>
            <w:shd w:val="clear" w:color="auto" w:fill="F3F3F3"/>
            <w:vAlign w:val="center"/>
          </w:tcPr>
          <w:p>
            <w:pPr>
              <w:widowControl/>
              <w:spacing w:line="420" w:lineRule="exact"/>
              <w:jc w:val="center"/>
              <w:rPr>
                <w:rFonts w:ascii="仿宋" w:hAnsi="仿宋" w:eastAsia="仿宋" w:cs="仿宋"/>
                <w:bCs/>
                <w:color w:val="auto"/>
                <w:sz w:val="24"/>
              </w:rPr>
            </w:pPr>
            <w:r>
              <w:rPr>
                <w:rFonts w:hint="eastAsia" w:ascii="仿宋" w:hAnsi="仿宋" w:eastAsia="仿宋" w:cs="仿宋"/>
                <w:bCs/>
                <w:color w:val="auto"/>
                <w:sz w:val="24"/>
              </w:rPr>
              <w:t>数量规模</w:t>
            </w:r>
          </w:p>
        </w:tc>
        <w:tc>
          <w:tcPr>
            <w:tcW w:w="1393" w:type="dxa"/>
            <w:shd w:val="clear" w:color="auto" w:fill="F3F3F3"/>
            <w:vAlign w:val="center"/>
          </w:tcPr>
          <w:p>
            <w:pPr>
              <w:widowControl/>
              <w:spacing w:line="420" w:lineRule="exact"/>
              <w:jc w:val="center"/>
              <w:rPr>
                <w:rFonts w:ascii="仿宋" w:hAnsi="仿宋" w:eastAsia="仿宋" w:cs="仿宋"/>
                <w:bCs/>
                <w:color w:val="auto"/>
                <w:sz w:val="24"/>
              </w:rPr>
            </w:pPr>
            <w:r>
              <w:rPr>
                <w:rFonts w:hint="eastAsia" w:ascii="仿宋" w:hAnsi="仿宋" w:eastAsia="仿宋" w:cs="仿宋"/>
                <w:bCs/>
                <w:color w:val="auto"/>
                <w:sz w:val="24"/>
              </w:rPr>
              <w:t>合同价格</w:t>
            </w:r>
          </w:p>
        </w:tc>
        <w:tc>
          <w:tcPr>
            <w:tcW w:w="3120" w:type="dxa"/>
            <w:shd w:val="clear" w:color="auto" w:fill="F3F3F3"/>
            <w:vAlign w:val="center"/>
          </w:tcPr>
          <w:p>
            <w:pPr>
              <w:widowControl/>
              <w:spacing w:line="420" w:lineRule="exact"/>
              <w:jc w:val="center"/>
              <w:rPr>
                <w:rFonts w:ascii="仿宋" w:hAnsi="仿宋" w:eastAsia="仿宋" w:cs="仿宋"/>
                <w:bCs/>
                <w:color w:val="auto"/>
                <w:sz w:val="24"/>
              </w:rPr>
            </w:pPr>
            <w:r>
              <w:rPr>
                <w:rFonts w:hint="eastAsia" w:ascii="仿宋" w:hAnsi="仿宋" w:eastAsia="仿宋" w:cs="仿宋"/>
                <w:bCs/>
                <w:color w:val="auto"/>
                <w:sz w:val="24"/>
              </w:rPr>
              <w:t>业主名称/联系人/电话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20" w:lineRule="exact"/>
              <w:jc w:val="left"/>
              <w:rPr>
                <w:rFonts w:ascii="仿宋" w:hAnsi="仿宋" w:eastAsia="仿宋" w:cs="仿宋"/>
                <w:color w:val="auto"/>
                <w:sz w:val="24"/>
              </w:rPr>
            </w:pPr>
          </w:p>
        </w:tc>
        <w:tc>
          <w:tcPr>
            <w:tcW w:w="2268" w:type="dxa"/>
            <w:vAlign w:val="center"/>
          </w:tcPr>
          <w:p>
            <w:pPr>
              <w:widowControl/>
              <w:spacing w:line="420" w:lineRule="exact"/>
              <w:jc w:val="left"/>
              <w:rPr>
                <w:rFonts w:ascii="仿宋" w:hAnsi="仿宋" w:eastAsia="仿宋" w:cs="仿宋"/>
                <w:color w:val="auto"/>
                <w:sz w:val="24"/>
              </w:rPr>
            </w:pPr>
          </w:p>
        </w:tc>
        <w:tc>
          <w:tcPr>
            <w:tcW w:w="1760" w:type="dxa"/>
          </w:tcPr>
          <w:p>
            <w:pPr>
              <w:widowControl/>
              <w:spacing w:line="420" w:lineRule="exact"/>
              <w:jc w:val="left"/>
              <w:rPr>
                <w:rFonts w:ascii="仿宋" w:hAnsi="仿宋" w:eastAsia="仿宋" w:cs="仿宋"/>
                <w:color w:val="auto"/>
                <w:sz w:val="24"/>
              </w:rPr>
            </w:pPr>
          </w:p>
        </w:tc>
        <w:tc>
          <w:tcPr>
            <w:tcW w:w="1393" w:type="dxa"/>
            <w:vAlign w:val="center"/>
          </w:tcPr>
          <w:p>
            <w:pPr>
              <w:widowControl/>
              <w:spacing w:line="420" w:lineRule="exact"/>
              <w:jc w:val="left"/>
              <w:rPr>
                <w:rFonts w:ascii="仿宋" w:hAnsi="仿宋" w:eastAsia="仿宋" w:cs="仿宋"/>
                <w:color w:val="auto"/>
                <w:sz w:val="24"/>
              </w:rPr>
            </w:pPr>
          </w:p>
        </w:tc>
        <w:tc>
          <w:tcPr>
            <w:tcW w:w="3120" w:type="dxa"/>
            <w:vAlign w:val="center"/>
          </w:tcPr>
          <w:p>
            <w:pPr>
              <w:widowControl/>
              <w:spacing w:line="420" w:lineRule="exact"/>
              <w:jc w:val="lef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20" w:lineRule="exact"/>
              <w:jc w:val="left"/>
              <w:rPr>
                <w:rFonts w:ascii="仿宋" w:hAnsi="仿宋" w:eastAsia="仿宋" w:cs="仿宋"/>
                <w:color w:val="auto"/>
                <w:sz w:val="24"/>
              </w:rPr>
            </w:pPr>
          </w:p>
        </w:tc>
        <w:tc>
          <w:tcPr>
            <w:tcW w:w="2268" w:type="dxa"/>
            <w:vAlign w:val="center"/>
          </w:tcPr>
          <w:p>
            <w:pPr>
              <w:widowControl/>
              <w:spacing w:line="420" w:lineRule="exact"/>
              <w:jc w:val="left"/>
              <w:rPr>
                <w:rFonts w:ascii="仿宋" w:hAnsi="仿宋" w:eastAsia="仿宋" w:cs="仿宋"/>
                <w:color w:val="auto"/>
                <w:sz w:val="24"/>
              </w:rPr>
            </w:pPr>
          </w:p>
        </w:tc>
        <w:tc>
          <w:tcPr>
            <w:tcW w:w="1760" w:type="dxa"/>
          </w:tcPr>
          <w:p>
            <w:pPr>
              <w:widowControl/>
              <w:spacing w:line="420" w:lineRule="exact"/>
              <w:jc w:val="left"/>
              <w:rPr>
                <w:rFonts w:ascii="仿宋" w:hAnsi="仿宋" w:eastAsia="仿宋" w:cs="仿宋"/>
                <w:color w:val="auto"/>
                <w:sz w:val="24"/>
              </w:rPr>
            </w:pPr>
          </w:p>
        </w:tc>
        <w:tc>
          <w:tcPr>
            <w:tcW w:w="1393" w:type="dxa"/>
            <w:vAlign w:val="center"/>
          </w:tcPr>
          <w:p>
            <w:pPr>
              <w:widowControl/>
              <w:spacing w:line="420" w:lineRule="exact"/>
              <w:jc w:val="left"/>
              <w:rPr>
                <w:rFonts w:ascii="仿宋" w:hAnsi="仿宋" w:eastAsia="仿宋" w:cs="仿宋"/>
                <w:color w:val="auto"/>
                <w:sz w:val="24"/>
              </w:rPr>
            </w:pPr>
          </w:p>
        </w:tc>
        <w:tc>
          <w:tcPr>
            <w:tcW w:w="3120" w:type="dxa"/>
            <w:vAlign w:val="center"/>
          </w:tcPr>
          <w:p>
            <w:pPr>
              <w:widowControl/>
              <w:spacing w:line="420" w:lineRule="exact"/>
              <w:jc w:val="lef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20" w:lineRule="exact"/>
              <w:jc w:val="left"/>
              <w:rPr>
                <w:rFonts w:ascii="仿宋" w:hAnsi="仿宋" w:eastAsia="仿宋" w:cs="仿宋"/>
                <w:color w:val="auto"/>
                <w:sz w:val="24"/>
              </w:rPr>
            </w:pPr>
          </w:p>
        </w:tc>
        <w:tc>
          <w:tcPr>
            <w:tcW w:w="2268" w:type="dxa"/>
            <w:vAlign w:val="center"/>
          </w:tcPr>
          <w:p>
            <w:pPr>
              <w:widowControl/>
              <w:spacing w:line="420" w:lineRule="exact"/>
              <w:jc w:val="left"/>
              <w:rPr>
                <w:rFonts w:ascii="仿宋" w:hAnsi="仿宋" w:eastAsia="仿宋" w:cs="仿宋"/>
                <w:color w:val="auto"/>
                <w:sz w:val="24"/>
              </w:rPr>
            </w:pPr>
          </w:p>
        </w:tc>
        <w:tc>
          <w:tcPr>
            <w:tcW w:w="1760" w:type="dxa"/>
          </w:tcPr>
          <w:p>
            <w:pPr>
              <w:widowControl/>
              <w:spacing w:line="420" w:lineRule="exact"/>
              <w:jc w:val="left"/>
              <w:rPr>
                <w:rFonts w:ascii="仿宋" w:hAnsi="仿宋" w:eastAsia="仿宋" w:cs="仿宋"/>
                <w:color w:val="auto"/>
                <w:sz w:val="24"/>
              </w:rPr>
            </w:pPr>
          </w:p>
        </w:tc>
        <w:tc>
          <w:tcPr>
            <w:tcW w:w="1393" w:type="dxa"/>
            <w:vAlign w:val="center"/>
          </w:tcPr>
          <w:p>
            <w:pPr>
              <w:widowControl/>
              <w:spacing w:line="420" w:lineRule="exact"/>
              <w:jc w:val="left"/>
              <w:rPr>
                <w:rFonts w:ascii="仿宋" w:hAnsi="仿宋" w:eastAsia="仿宋" w:cs="仿宋"/>
                <w:color w:val="auto"/>
                <w:sz w:val="24"/>
              </w:rPr>
            </w:pPr>
          </w:p>
        </w:tc>
        <w:tc>
          <w:tcPr>
            <w:tcW w:w="3120" w:type="dxa"/>
            <w:vAlign w:val="center"/>
          </w:tcPr>
          <w:p>
            <w:pPr>
              <w:widowControl/>
              <w:spacing w:line="420" w:lineRule="exact"/>
              <w:jc w:val="lef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20" w:lineRule="exact"/>
              <w:jc w:val="left"/>
              <w:rPr>
                <w:rFonts w:ascii="仿宋" w:hAnsi="仿宋" w:eastAsia="仿宋" w:cs="仿宋"/>
                <w:color w:val="auto"/>
                <w:sz w:val="24"/>
              </w:rPr>
            </w:pPr>
          </w:p>
        </w:tc>
        <w:tc>
          <w:tcPr>
            <w:tcW w:w="2268" w:type="dxa"/>
            <w:vAlign w:val="center"/>
          </w:tcPr>
          <w:p>
            <w:pPr>
              <w:widowControl/>
              <w:spacing w:line="420" w:lineRule="exact"/>
              <w:jc w:val="left"/>
              <w:rPr>
                <w:rFonts w:ascii="仿宋" w:hAnsi="仿宋" w:eastAsia="仿宋" w:cs="仿宋"/>
                <w:color w:val="auto"/>
                <w:sz w:val="24"/>
              </w:rPr>
            </w:pPr>
          </w:p>
        </w:tc>
        <w:tc>
          <w:tcPr>
            <w:tcW w:w="1760" w:type="dxa"/>
          </w:tcPr>
          <w:p>
            <w:pPr>
              <w:widowControl/>
              <w:spacing w:line="420" w:lineRule="exact"/>
              <w:jc w:val="left"/>
              <w:rPr>
                <w:rFonts w:ascii="仿宋" w:hAnsi="仿宋" w:eastAsia="仿宋" w:cs="仿宋"/>
                <w:color w:val="auto"/>
                <w:sz w:val="24"/>
              </w:rPr>
            </w:pPr>
          </w:p>
        </w:tc>
        <w:tc>
          <w:tcPr>
            <w:tcW w:w="1393" w:type="dxa"/>
            <w:vAlign w:val="center"/>
          </w:tcPr>
          <w:p>
            <w:pPr>
              <w:widowControl/>
              <w:spacing w:line="420" w:lineRule="exact"/>
              <w:jc w:val="left"/>
              <w:rPr>
                <w:rFonts w:ascii="仿宋" w:hAnsi="仿宋" w:eastAsia="仿宋" w:cs="仿宋"/>
                <w:color w:val="auto"/>
                <w:sz w:val="24"/>
              </w:rPr>
            </w:pPr>
          </w:p>
        </w:tc>
        <w:tc>
          <w:tcPr>
            <w:tcW w:w="3120" w:type="dxa"/>
            <w:vAlign w:val="center"/>
          </w:tcPr>
          <w:p>
            <w:pPr>
              <w:widowControl/>
              <w:spacing w:line="420" w:lineRule="exact"/>
              <w:jc w:val="lef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20" w:lineRule="exact"/>
              <w:jc w:val="left"/>
              <w:rPr>
                <w:rFonts w:ascii="仿宋" w:hAnsi="仿宋" w:eastAsia="仿宋" w:cs="仿宋"/>
                <w:color w:val="auto"/>
                <w:sz w:val="24"/>
              </w:rPr>
            </w:pPr>
          </w:p>
        </w:tc>
        <w:tc>
          <w:tcPr>
            <w:tcW w:w="2268" w:type="dxa"/>
            <w:vAlign w:val="center"/>
          </w:tcPr>
          <w:p>
            <w:pPr>
              <w:widowControl/>
              <w:spacing w:line="420" w:lineRule="exact"/>
              <w:jc w:val="left"/>
              <w:rPr>
                <w:rFonts w:ascii="仿宋" w:hAnsi="仿宋" w:eastAsia="仿宋" w:cs="仿宋"/>
                <w:color w:val="auto"/>
                <w:sz w:val="24"/>
              </w:rPr>
            </w:pPr>
          </w:p>
        </w:tc>
        <w:tc>
          <w:tcPr>
            <w:tcW w:w="1760" w:type="dxa"/>
          </w:tcPr>
          <w:p>
            <w:pPr>
              <w:widowControl/>
              <w:spacing w:line="420" w:lineRule="exact"/>
              <w:jc w:val="left"/>
              <w:rPr>
                <w:rFonts w:ascii="仿宋" w:hAnsi="仿宋" w:eastAsia="仿宋" w:cs="仿宋"/>
                <w:color w:val="auto"/>
                <w:sz w:val="24"/>
              </w:rPr>
            </w:pPr>
          </w:p>
        </w:tc>
        <w:tc>
          <w:tcPr>
            <w:tcW w:w="1393" w:type="dxa"/>
            <w:vAlign w:val="center"/>
          </w:tcPr>
          <w:p>
            <w:pPr>
              <w:widowControl/>
              <w:spacing w:line="420" w:lineRule="exact"/>
              <w:jc w:val="left"/>
              <w:rPr>
                <w:rFonts w:ascii="仿宋" w:hAnsi="仿宋" w:eastAsia="仿宋" w:cs="仿宋"/>
                <w:color w:val="auto"/>
                <w:sz w:val="24"/>
              </w:rPr>
            </w:pPr>
          </w:p>
        </w:tc>
        <w:tc>
          <w:tcPr>
            <w:tcW w:w="3120" w:type="dxa"/>
            <w:vAlign w:val="center"/>
          </w:tcPr>
          <w:p>
            <w:pPr>
              <w:widowControl/>
              <w:spacing w:line="420" w:lineRule="exact"/>
              <w:jc w:val="lef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20" w:lineRule="exact"/>
              <w:jc w:val="left"/>
              <w:rPr>
                <w:rFonts w:ascii="仿宋" w:hAnsi="仿宋" w:eastAsia="仿宋" w:cs="仿宋"/>
                <w:color w:val="auto"/>
                <w:sz w:val="24"/>
              </w:rPr>
            </w:pPr>
          </w:p>
        </w:tc>
        <w:tc>
          <w:tcPr>
            <w:tcW w:w="2268" w:type="dxa"/>
            <w:vAlign w:val="center"/>
          </w:tcPr>
          <w:p>
            <w:pPr>
              <w:widowControl/>
              <w:spacing w:line="420" w:lineRule="exact"/>
              <w:jc w:val="left"/>
              <w:rPr>
                <w:rFonts w:ascii="仿宋" w:hAnsi="仿宋" w:eastAsia="仿宋" w:cs="仿宋"/>
                <w:color w:val="auto"/>
                <w:sz w:val="24"/>
              </w:rPr>
            </w:pPr>
          </w:p>
        </w:tc>
        <w:tc>
          <w:tcPr>
            <w:tcW w:w="1760" w:type="dxa"/>
          </w:tcPr>
          <w:p>
            <w:pPr>
              <w:widowControl/>
              <w:spacing w:line="420" w:lineRule="exact"/>
              <w:jc w:val="left"/>
              <w:rPr>
                <w:rFonts w:ascii="仿宋" w:hAnsi="仿宋" w:eastAsia="仿宋" w:cs="仿宋"/>
                <w:color w:val="auto"/>
                <w:sz w:val="24"/>
              </w:rPr>
            </w:pPr>
          </w:p>
        </w:tc>
        <w:tc>
          <w:tcPr>
            <w:tcW w:w="1393" w:type="dxa"/>
            <w:vAlign w:val="center"/>
          </w:tcPr>
          <w:p>
            <w:pPr>
              <w:widowControl/>
              <w:spacing w:line="420" w:lineRule="exact"/>
              <w:jc w:val="left"/>
              <w:rPr>
                <w:rFonts w:ascii="仿宋" w:hAnsi="仿宋" w:eastAsia="仿宋" w:cs="仿宋"/>
                <w:color w:val="auto"/>
                <w:sz w:val="24"/>
              </w:rPr>
            </w:pPr>
          </w:p>
        </w:tc>
        <w:tc>
          <w:tcPr>
            <w:tcW w:w="3120" w:type="dxa"/>
            <w:vAlign w:val="center"/>
          </w:tcPr>
          <w:p>
            <w:pPr>
              <w:widowControl/>
              <w:spacing w:line="420" w:lineRule="exact"/>
              <w:jc w:val="lef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20" w:lineRule="exact"/>
              <w:jc w:val="left"/>
              <w:rPr>
                <w:rFonts w:ascii="仿宋" w:hAnsi="仿宋" w:eastAsia="仿宋" w:cs="仿宋"/>
                <w:color w:val="auto"/>
                <w:sz w:val="24"/>
              </w:rPr>
            </w:pPr>
            <w:r>
              <w:rPr>
                <w:rFonts w:hint="eastAsia" w:ascii="仿宋" w:hAnsi="仿宋" w:eastAsia="仿宋" w:cs="仿宋"/>
                <w:color w:val="auto"/>
                <w:sz w:val="24"/>
              </w:rPr>
              <w:t>…</w:t>
            </w:r>
          </w:p>
        </w:tc>
        <w:tc>
          <w:tcPr>
            <w:tcW w:w="2268" w:type="dxa"/>
            <w:vAlign w:val="center"/>
          </w:tcPr>
          <w:p>
            <w:pPr>
              <w:widowControl/>
              <w:spacing w:line="420" w:lineRule="exact"/>
              <w:jc w:val="left"/>
              <w:rPr>
                <w:rFonts w:ascii="仿宋" w:hAnsi="仿宋" w:eastAsia="仿宋" w:cs="仿宋"/>
                <w:color w:val="auto"/>
                <w:sz w:val="24"/>
              </w:rPr>
            </w:pPr>
            <w:r>
              <w:rPr>
                <w:rFonts w:hint="eastAsia" w:ascii="仿宋" w:hAnsi="仿宋" w:eastAsia="仿宋" w:cs="仿宋"/>
                <w:color w:val="auto"/>
                <w:sz w:val="24"/>
              </w:rPr>
              <w:t>……</w:t>
            </w:r>
          </w:p>
        </w:tc>
        <w:tc>
          <w:tcPr>
            <w:tcW w:w="1760" w:type="dxa"/>
          </w:tcPr>
          <w:p>
            <w:pPr>
              <w:widowControl/>
              <w:spacing w:line="420" w:lineRule="exact"/>
              <w:jc w:val="left"/>
              <w:rPr>
                <w:rFonts w:ascii="仿宋" w:hAnsi="仿宋" w:eastAsia="仿宋" w:cs="仿宋"/>
                <w:color w:val="auto"/>
                <w:sz w:val="24"/>
              </w:rPr>
            </w:pPr>
          </w:p>
        </w:tc>
        <w:tc>
          <w:tcPr>
            <w:tcW w:w="1393" w:type="dxa"/>
            <w:vAlign w:val="center"/>
          </w:tcPr>
          <w:p>
            <w:pPr>
              <w:widowControl/>
              <w:spacing w:line="420" w:lineRule="exact"/>
              <w:jc w:val="left"/>
              <w:rPr>
                <w:rFonts w:ascii="仿宋" w:hAnsi="仿宋" w:eastAsia="仿宋" w:cs="仿宋"/>
                <w:color w:val="auto"/>
                <w:sz w:val="24"/>
              </w:rPr>
            </w:pPr>
          </w:p>
        </w:tc>
        <w:tc>
          <w:tcPr>
            <w:tcW w:w="3120" w:type="dxa"/>
            <w:vAlign w:val="center"/>
          </w:tcPr>
          <w:p>
            <w:pPr>
              <w:widowControl/>
              <w:spacing w:line="420" w:lineRule="exact"/>
              <w:jc w:val="lef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20" w:lineRule="exact"/>
              <w:jc w:val="left"/>
              <w:rPr>
                <w:rFonts w:ascii="仿宋" w:hAnsi="仿宋" w:eastAsia="仿宋" w:cs="仿宋"/>
                <w:color w:val="auto"/>
                <w:sz w:val="24"/>
              </w:rPr>
            </w:pPr>
          </w:p>
        </w:tc>
        <w:tc>
          <w:tcPr>
            <w:tcW w:w="2268" w:type="dxa"/>
            <w:vAlign w:val="center"/>
          </w:tcPr>
          <w:p>
            <w:pPr>
              <w:widowControl/>
              <w:spacing w:line="420" w:lineRule="exact"/>
              <w:jc w:val="left"/>
              <w:rPr>
                <w:rFonts w:ascii="仿宋" w:hAnsi="仿宋" w:eastAsia="仿宋" w:cs="仿宋"/>
                <w:color w:val="auto"/>
                <w:sz w:val="24"/>
              </w:rPr>
            </w:pPr>
          </w:p>
        </w:tc>
        <w:tc>
          <w:tcPr>
            <w:tcW w:w="1760" w:type="dxa"/>
          </w:tcPr>
          <w:p>
            <w:pPr>
              <w:widowControl/>
              <w:spacing w:line="420" w:lineRule="exact"/>
              <w:jc w:val="left"/>
              <w:rPr>
                <w:rFonts w:ascii="仿宋" w:hAnsi="仿宋" w:eastAsia="仿宋" w:cs="仿宋"/>
                <w:color w:val="auto"/>
                <w:sz w:val="24"/>
              </w:rPr>
            </w:pPr>
          </w:p>
        </w:tc>
        <w:tc>
          <w:tcPr>
            <w:tcW w:w="1393" w:type="dxa"/>
            <w:vAlign w:val="center"/>
          </w:tcPr>
          <w:p>
            <w:pPr>
              <w:widowControl/>
              <w:spacing w:line="420" w:lineRule="exact"/>
              <w:jc w:val="left"/>
              <w:rPr>
                <w:rFonts w:ascii="仿宋" w:hAnsi="仿宋" w:eastAsia="仿宋" w:cs="仿宋"/>
                <w:color w:val="auto"/>
                <w:sz w:val="24"/>
              </w:rPr>
            </w:pPr>
          </w:p>
        </w:tc>
        <w:tc>
          <w:tcPr>
            <w:tcW w:w="3120" w:type="dxa"/>
            <w:vAlign w:val="center"/>
          </w:tcPr>
          <w:p>
            <w:pPr>
              <w:widowControl/>
              <w:spacing w:line="420" w:lineRule="exact"/>
              <w:jc w:val="lef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20" w:lineRule="exact"/>
              <w:jc w:val="left"/>
              <w:rPr>
                <w:rFonts w:ascii="仿宋" w:hAnsi="仿宋" w:eastAsia="仿宋" w:cs="仿宋"/>
                <w:color w:val="auto"/>
                <w:sz w:val="24"/>
              </w:rPr>
            </w:pPr>
          </w:p>
        </w:tc>
        <w:tc>
          <w:tcPr>
            <w:tcW w:w="2268" w:type="dxa"/>
            <w:vAlign w:val="center"/>
          </w:tcPr>
          <w:p>
            <w:pPr>
              <w:widowControl/>
              <w:spacing w:line="420" w:lineRule="exact"/>
              <w:jc w:val="left"/>
              <w:rPr>
                <w:rFonts w:ascii="仿宋" w:hAnsi="仿宋" w:eastAsia="仿宋" w:cs="仿宋"/>
                <w:color w:val="auto"/>
                <w:sz w:val="24"/>
              </w:rPr>
            </w:pPr>
          </w:p>
        </w:tc>
        <w:tc>
          <w:tcPr>
            <w:tcW w:w="1760" w:type="dxa"/>
          </w:tcPr>
          <w:p>
            <w:pPr>
              <w:widowControl/>
              <w:spacing w:line="420" w:lineRule="exact"/>
              <w:jc w:val="left"/>
              <w:rPr>
                <w:rFonts w:ascii="仿宋" w:hAnsi="仿宋" w:eastAsia="仿宋" w:cs="仿宋"/>
                <w:color w:val="auto"/>
                <w:sz w:val="24"/>
              </w:rPr>
            </w:pPr>
          </w:p>
        </w:tc>
        <w:tc>
          <w:tcPr>
            <w:tcW w:w="1393" w:type="dxa"/>
            <w:vAlign w:val="center"/>
          </w:tcPr>
          <w:p>
            <w:pPr>
              <w:widowControl/>
              <w:spacing w:line="420" w:lineRule="exact"/>
              <w:jc w:val="left"/>
              <w:rPr>
                <w:rFonts w:ascii="仿宋" w:hAnsi="仿宋" w:eastAsia="仿宋" w:cs="仿宋"/>
                <w:color w:val="auto"/>
                <w:sz w:val="24"/>
              </w:rPr>
            </w:pPr>
          </w:p>
        </w:tc>
        <w:tc>
          <w:tcPr>
            <w:tcW w:w="3120" w:type="dxa"/>
            <w:vAlign w:val="center"/>
          </w:tcPr>
          <w:p>
            <w:pPr>
              <w:widowControl/>
              <w:spacing w:line="420" w:lineRule="exact"/>
              <w:jc w:val="lef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20" w:lineRule="exact"/>
              <w:jc w:val="left"/>
              <w:rPr>
                <w:rFonts w:ascii="仿宋" w:hAnsi="仿宋" w:eastAsia="仿宋" w:cs="仿宋"/>
                <w:b/>
                <w:color w:val="auto"/>
                <w:sz w:val="24"/>
              </w:rPr>
            </w:pPr>
          </w:p>
        </w:tc>
        <w:tc>
          <w:tcPr>
            <w:tcW w:w="2268" w:type="dxa"/>
            <w:vAlign w:val="center"/>
          </w:tcPr>
          <w:p>
            <w:pPr>
              <w:widowControl/>
              <w:spacing w:line="420" w:lineRule="exact"/>
              <w:jc w:val="left"/>
              <w:rPr>
                <w:rFonts w:ascii="仿宋" w:hAnsi="仿宋" w:eastAsia="仿宋" w:cs="仿宋"/>
                <w:b/>
                <w:color w:val="auto"/>
                <w:sz w:val="24"/>
              </w:rPr>
            </w:pPr>
          </w:p>
        </w:tc>
        <w:tc>
          <w:tcPr>
            <w:tcW w:w="1760" w:type="dxa"/>
          </w:tcPr>
          <w:p>
            <w:pPr>
              <w:widowControl/>
              <w:spacing w:line="420" w:lineRule="exact"/>
              <w:jc w:val="left"/>
              <w:rPr>
                <w:rFonts w:ascii="仿宋" w:hAnsi="仿宋" w:eastAsia="仿宋" w:cs="仿宋"/>
                <w:b/>
                <w:color w:val="auto"/>
                <w:sz w:val="24"/>
              </w:rPr>
            </w:pPr>
          </w:p>
        </w:tc>
        <w:tc>
          <w:tcPr>
            <w:tcW w:w="1393" w:type="dxa"/>
            <w:vAlign w:val="center"/>
          </w:tcPr>
          <w:p>
            <w:pPr>
              <w:widowControl/>
              <w:spacing w:line="420" w:lineRule="exact"/>
              <w:jc w:val="left"/>
              <w:rPr>
                <w:rFonts w:ascii="仿宋" w:hAnsi="仿宋" w:eastAsia="仿宋" w:cs="仿宋"/>
                <w:b/>
                <w:color w:val="auto"/>
                <w:sz w:val="24"/>
              </w:rPr>
            </w:pPr>
          </w:p>
        </w:tc>
        <w:tc>
          <w:tcPr>
            <w:tcW w:w="3120" w:type="dxa"/>
            <w:vAlign w:val="center"/>
          </w:tcPr>
          <w:p>
            <w:pPr>
              <w:widowControl/>
              <w:spacing w:line="420" w:lineRule="exact"/>
              <w:jc w:val="left"/>
              <w:rPr>
                <w:rFonts w:ascii="仿宋" w:hAnsi="仿宋" w:eastAsia="仿宋" w:cs="仿宋"/>
                <w:b/>
                <w:color w:val="auto"/>
                <w:sz w:val="24"/>
              </w:rPr>
            </w:pPr>
          </w:p>
        </w:tc>
      </w:tr>
    </w:tbl>
    <w:p>
      <w:pPr>
        <w:shd w:val="clear" w:color="auto" w:fill="FFFFFF"/>
        <w:spacing w:line="420" w:lineRule="exact"/>
        <w:rPr>
          <w:rFonts w:ascii="仿宋" w:hAnsi="仿宋" w:eastAsia="仿宋" w:cs="仿宋"/>
          <w:b/>
          <w:color w:val="auto"/>
          <w:sz w:val="24"/>
        </w:rPr>
      </w:pPr>
      <w:r>
        <w:rPr>
          <w:rFonts w:hint="eastAsia" w:ascii="仿宋" w:hAnsi="仿宋" w:eastAsia="仿宋" w:cs="仿宋"/>
          <w:b/>
          <w:color w:val="auto"/>
          <w:sz w:val="24"/>
        </w:rPr>
        <w:t>备注：</w:t>
      </w:r>
      <w:r>
        <w:rPr>
          <w:rFonts w:hint="eastAsia" w:ascii="仿宋" w:hAnsi="仿宋" w:eastAsia="仿宋" w:cs="仿宋"/>
          <w:color w:val="auto"/>
          <w:sz w:val="24"/>
        </w:rPr>
        <w:t>每项业绩须提供业绩证明资料如中标或成交通知书及合同，复印件加盖公章，未提供业绩证明资料的不计分，有效业绩日期以中标或成交通知书及合同签订日期为准。</w:t>
      </w:r>
    </w:p>
    <w:p>
      <w:pPr>
        <w:shd w:val="clear" w:color="auto" w:fill="FFFFFF"/>
        <w:spacing w:line="420" w:lineRule="exact"/>
        <w:rPr>
          <w:rFonts w:ascii="仿宋" w:hAnsi="仿宋" w:eastAsia="仿宋" w:cs="仿宋"/>
          <w:color w:val="auto"/>
          <w:sz w:val="24"/>
        </w:rPr>
      </w:pPr>
    </w:p>
    <w:p>
      <w:pPr>
        <w:widowControl/>
        <w:spacing w:line="420" w:lineRule="exact"/>
        <w:jc w:val="left"/>
        <w:rPr>
          <w:rFonts w:ascii="仿宋" w:hAnsi="仿宋" w:eastAsia="仿宋" w:cs="仿宋"/>
          <w:color w:val="auto"/>
          <w:sz w:val="24"/>
        </w:rPr>
      </w:pPr>
    </w:p>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供应商（盖公章）：</w:t>
      </w:r>
    </w:p>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授权代理人（签字）：</w:t>
      </w:r>
    </w:p>
    <w:p>
      <w:pPr>
        <w:widowControl/>
        <w:spacing w:line="420" w:lineRule="exact"/>
        <w:jc w:val="left"/>
        <w:rPr>
          <w:rFonts w:ascii="仿宋" w:hAnsi="仿宋" w:eastAsia="仿宋" w:cs="仿宋"/>
          <w:color w:val="auto"/>
          <w:sz w:val="24"/>
        </w:rPr>
      </w:pPr>
      <w:r>
        <w:rPr>
          <w:rFonts w:hint="eastAsia" w:ascii="仿宋" w:hAnsi="仿宋" w:eastAsia="仿宋" w:cs="仿宋"/>
          <w:color w:val="auto"/>
          <w:sz w:val="24"/>
        </w:rPr>
        <w:t>日期：   年  月   日</w:t>
      </w:r>
    </w:p>
    <w:p>
      <w:pPr>
        <w:widowControl/>
        <w:spacing w:line="420" w:lineRule="exact"/>
        <w:jc w:val="left"/>
        <w:rPr>
          <w:rFonts w:ascii="仿宋" w:hAnsi="仿宋" w:eastAsia="仿宋" w:cs="仿宋"/>
          <w:b/>
          <w:bCs/>
          <w:color w:val="auto"/>
          <w:kern w:val="0"/>
          <w:sz w:val="24"/>
        </w:rPr>
      </w:pPr>
      <w:r>
        <w:rPr>
          <w:rFonts w:hint="eastAsia" w:ascii="仿宋" w:hAnsi="仿宋" w:eastAsia="仿宋" w:cs="仿宋"/>
          <w:b/>
          <w:bCs/>
          <w:color w:val="auto"/>
          <w:kern w:val="0"/>
          <w:sz w:val="24"/>
        </w:rPr>
        <w:br w:type="page"/>
      </w:r>
    </w:p>
    <w:p>
      <w:pPr>
        <w:widowControl/>
        <w:spacing w:line="420" w:lineRule="exact"/>
        <w:jc w:val="left"/>
        <w:rPr>
          <w:rFonts w:ascii="仿宋" w:hAnsi="仿宋" w:eastAsia="仿宋" w:cs="仿宋"/>
          <w:color w:val="auto"/>
          <w:kern w:val="0"/>
          <w:sz w:val="28"/>
          <w:szCs w:val="28"/>
        </w:rPr>
      </w:pPr>
      <w:r>
        <w:rPr>
          <w:rFonts w:hint="eastAsia" w:ascii="仿宋" w:hAnsi="仿宋" w:eastAsia="仿宋" w:cs="仿宋"/>
          <w:b/>
          <w:bCs/>
          <w:color w:val="auto"/>
          <w:kern w:val="0"/>
          <w:sz w:val="28"/>
          <w:szCs w:val="28"/>
        </w:rPr>
        <w:t>附件八 供应商认为有必要提供的其他资料</w:t>
      </w:r>
    </w:p>
    <w:p>
      <w:pPr>
        <w:widowControl/>
        <w:spacing w:line="420" w:lineRule="exact"/>
        <w:rPr>
          <w:rFonts w:ascii="仿宋" w:hAnsi="仿宋" w:eastAsia="仿宋" w:cs="仿宋"/>
          <w:color w:val="auto"/>
          <w:sz w:val="24"/>
        </w:rPr>
      </w:pPr>
    </w:p>
    <w:p>
      <w:pPr>
        <w:widowControl/>
        <w:spacing w:line="420" w:lineRule="exact"/>
        <w:jc w:val="left"/>
        <w:rPr>
          <w:rFonts w:ascii="仿宋" w:hAnsi="仿宋" w:eastAsia="仿宋" w:cs="仿宋"/>
          <w:color w:val="auto"/>
          <w:sz w:val="24"/>
        </w:rPr>
      </w:pPr>
    </w:p>
    <w:p>
      <w:pPr>
        <w:widowControl/>
        <w:spacing w:line="420" w:lineRule="exact"/>
        <w:jc w:val="center"/>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t>中小企业声明函</w:t>
      </w:r>
    </w:p>
    <w:p>
      <w:pPr>
        <w:widowControl/>
        <w:spacing w:line="420" w:lineRule="exact"/>
        <w:ind w:firstLine="480" w:firstLineChars="200"/>
        <w:jc w:val="left"/>
        <w:rPr>
          <w:rFonts w:ascii="仿宋" w:hAnsi="仿宋" w:eastAsia="仿宋" w:cs="仿宋"/>
          <w:color w:val="auto"/>
          <w:sz w:val="24"/>
        </w:rPr>
      </w:pPr>
    </w:p>
    <w:p>
      <w:pPr>
        <w:widowControl/>
        <w:spacing w:line="42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本公司（联合体） 郑重声明，根据《政府采购促进中小 企业发展管理办法》（财库 ﹝ 2020 ﹞ 46 号） 的规定，本公司 （联合体） 参加</w:t>
      </w:r>
      <w:r>
        <w:rPr>
          <w:rFonts w:hint="eastAsia" w:ascii="仿宋" w:hAnsi="仿宋" w:eastAsia="仿宋" w:cs="仿宋"/>
          <w:color w:val="auto"/>
          <w:sz w:val="24"/>
          <w:u w:val="single"/>
        </w:rPr>
        <w:t>（单位名称）</w:t>
      </w:r>
      <w:r>
        <w:rPr>
          <w:rFonts w:hint="eastAsia" w:ascii="仿宋" w:hAnsi="仿宋" w:eastAsia="仿宋" w:cs="仿宋"/>
          <w:color w:val="auto"/>
          <w:sz w:val="24"/>
        </w:rPr>
        <w:t xml:space="preserve"> 的</w:t>
      </w:r>
      <w:r>
        <w:rPr>
          <w:rFonts w:hint="eastAsia" w:ascii="仿宋" w:hAnsi="仿宋" w:eastAsia="仿宋" w:cs="仿宋"/>
          <w:color w:val="auto"/>
          <w:sz w:val="24"/>
          <w:u w:val="single"/>
        </w:rPr>
        <w:t xml:space="preserve">（项目名称） </w:t>
      </w:r>
      <w:r>
        <w:rPr>
          <w:rFonts w:hint="eastAsia" w:ascii="仿宋" w:hAnsi="仿宋" w:eastAsia="仿宋" w:cs="仿宋"/>
          <w:color w:val="auto"/>
          <w:sz w:val="24"/>
        </w:rPr>
        <w:t>采购活动，提供的货物全部由符合政策要求的中小企业制造。相关企业 （含联合体中的中小企业、签订分包意向协议的中小企业） 的具体情况如下：</w:t>
      </w:r>
    </w:p>
    <w:p>
      <w:pPr>
        <w:widowControl/>
        <w:spacing w:line="42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u w:val="single"/>
        </w:rPr>
        <w:t xml:space="preserve"> （标的名称）</w:t>
      </w:r>
      <w:r>
        <w:rPr>
          <w:rFonts w:hint="eastAsia" w:ascii="仿宋" w:hAnsi="仿宋" w:eastAsia="仿宋" w:cs="仿宋"/>
          <w:color w:val="auto"/>
          <w:sz w:val="24"/>
        </w:rPr>
        <w:t xml:space="preserve"> ，属于</w:t>
      </w:r>
      <w:r>
        <w:rPr>
          <w:rFonts w:hint="eastAsia" w:ascii="仿宋" w:hAnsi="仿宋" w:eastAsia="仿宋" w:cs="仿宋"/>
          <w:color w:val="auto"/>
          <w:sz w:val="24"/>
          <w:u w:val="single"/>
        </w:rPr>
        <w:t xml:space="preserve">      </w:t>
      </w:r>
      <w:r>
        <w:rPr>
          <w:rFonts w:hint="eastAsia" w:ascii="仿宋" w:hAnsi="仿宋" w:eastAsia="仿宋" w:cs="仿宋"/>
          <w:color w:val="auto"/>
          <w:sz w:val="24"/>
        </w:rPr>
        <w:t>（采购文件中明确的所属行业）行业；制造商为</w:t>
      </w:r>
      <w:r>
        <w:rPr>
          <w:rFonts w:hint="eastAsia" w:ascii="仿宋" w:hAnsi="仿宋" w:eastAsia="仿宋" w:cs="仿宋"/>
          <w:color w:val="auto"/>
          <w:sz w:val="24"/>
          <w:u w:val="single"/>
        </w:rPr>
        <w:t>（企业名称）</w:t>
      </w:r>
      <w:r>
        <w:rPr>
          <w:rFonts w:hint="eastAsia" w:ascii="仿宋" w:hAnsi="仿宋" w:eastAsia="仿宋" w:cs="仿宋"/>
          <w:color w:val="auto"/>
          <w:sz w:val="24"/>
        </w:rPr>
        <w:t>，从业人员</w:t>
      </w:r>
      <w:r>
        <w:rPr>
          <w:rFonts w:hint="eastAsia" w:ascii="仿宋" w:hAnsi="仿宋" w:eastAsia="仿宋" w:cs="仿宋"/>
          <w:color w:val="auto"/>
          <w:sz w:val="24"/>
          <w:u w:val="single"/>
        </w:rPr>
        <w:t xml:space="preserve">    </w:t>
      </w:r>
      <w:r>
        <w:rPr>
          <w:rFonts w:hint="eastAsia" w:ascii="仿宋" w:hAnsi="仿宋" w:eastAsia="仿宋" w:cs="仿宋"/>
          <w:color w:val="auto"/>
          <w:sz w:val="24"/>
        </w:rPr>
        <w:t>人，营业收入为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w:t>
      </w:r>
      <w:r>
        <w:rPr>
          <w:rFonts w:hint="eastAsia" w:ascii="仿宋" w:hAnsi="仿宋" w:eastAsia="仿宋" w:cs="仿宋"/>
          <w:color w:val="auto"/>
          <w:sz w:val="24"/>
          <w:vertAlign w:val="superscript"/>
        </w:rPr>
        <w:t>1</w:t>
      </w:r>
      <w:r>
        <w:rPr>
          <w:rFonts w:hint="eastAsia" w:ascii="仿宋" w:hAnsi="仿宋" w:eastAsia="仿宋" w:cs="仿宋"/>
          <w:color w:val="auto"/>
          <w:sz w:val="24"/>
        </w:rPr>
        <w:t>，资产总额为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万元，属于</w:t>
      </w:r>
      <w:r>
        <w:rPr>
          <w:rFonts w:hint="eastAsia" w:ascii="仿宋" w:hAnsi="仿宋" w:eastAsia="仿宋" w:cs="仿宋"/>
          <w:color w:val="auto"/>
          <w:sz w:val="24"/>
          <w:u w:val="single"/>
        </w:rPr>
        <w:t>（中型企业、小型企业、 微型企业）</w:t>
      </w:r>
      <w:r>
        <w:rPr>
          <w:rFonts w:hint="eastAsia" w:ascii="仿宋" w:hAnsi="仿宋" w:eastAsia="仿宋" w:cs="仿宋"/>
          <w:color w:val="auto"/>
          <w:sz w:val="24"/>
          <w:u w:val="single"/>
          <w:vertAlign w:val="superscript"/>
        </w:rPr>
        <w:t>2</w:t>
      </w:r>
      <w:r>
        <w:rPr>
          <w:rFonts w:hint="eastAsia" w:ascii="仿宋" w:hAnsi="仿宋" w:eastAsia="仿宋" w:cs="仿宋"/>
          <w:color w:val="auto"/>
          <w:sz w:val="24"/>
        </w:rPr>
        <w:t>；</w:t>
      </w:r>
    </w:p>
    <w:p>
      <w:pPr>
        <w:widowControl/>
        <w:spacing w:line="42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 xml:space="preserve">2. </w:t>
      </w:r>
      <w:r>
        <w:rPr>
          <w:rFonts w:hint="eastAsia" w:ascii="仿宋" w:hAnsi="仿宋" w:eastAsia="仿宋" w:cs="仿宋"/>
          <w:color w:val="auto"/>
          <w:sz w:val="24"/>
          <w:u w:val="single"/>
        </w:rPr>
        <w:t>（标的名称）</w:t>
      </w:r>
      <w:r>
        <w:rPr>
          <w:rFonts w:hint="eastAsia" w:ascii="仿宋" w:hAnsi="仿宋" w:eastAsia="仿宋" w:cs="仿宋"/>
          <w:color w:val="auto"/>
          <w:sz w:val="24"/>
        </w:rPr>
        <w:t xml:space="preserve"> ，属于</w:t>
      </w:r>
      <w:r>
        <w:rPr>
          <w:rFonts w:hint="eastAsia" w:ascii="仿宋" w:hAnsi="仿宋" w:eastAsia="仿宋" w:cs="仿宋"/>
          <w:color w:val="auto"/>
          <w:sz w:val="24"/>
          <w:u w:val="single"/>
        </w:rPr>
        <w:t xml:space="preserve">      </w:t>
      </w:r>
      <w:r>
        <w:rPr>
          <w:rFonts w:hint="eastAsia" w:ascii="仿宋" w:hAnsi="仿宋" w:eastAsia="仿宋" w:cs="仿宋"/>
          <w:color w:val="auto"/>
          <w:sz w:val="24"/>
        </w:rPr>
        <w:t>（采购文件中明确的所属行业）行业；制造商为</w:t>
      </w:r>
      <w:r>
        <w:rPr>
          <w:rFonts w:hint="eastAsia" w:ascii="仿宋" w:hAnsi="仿宋" w:eastAsia="仿宋" w:cs="仿宋"/>
          <w:color w:val="auto"/>
          <w:sz w:val="24"/>
          <w:u w:val="single"/>
        </w:rPr>
        <w:t>（企业名称）</w:t>
      </w:r>
      <w:r>
        <w:rPr>
          <w:rFonts w:hint="eastAsia" w:ascii="仿宋" w:hAnsi="仿宋" w:eastAsia="仿宋" w:cs="仿宋"/>
          <w:color w:val="auto"/>
          <w:sz w:val="24"/>
        </w:rPr>
        <w:t>，从业人员</w:t>
      </w:r>
      <w:r>
        <w:rPr>
          <w:rFonts w:hint="eastAsia" w:ascii="仿宋" w:hAnsi="仿宋" w:eastAsia="仿宋" w:cs="仿宋"/>
          <w:color w:val="auto"/>
          <w:sz w:val="24"/>
          <w:u w:val="single"/>
        </w:rPr>
        <w:t xml:space="preserve">    </w:t>
      </w:r>
      <w:r>
        <w:rPr>
          <w:rFonts w:hint="eastAsia" w:ascii="仿宋" w:hAnsi="仿宋" w:eastAsia="仿宋" w:cs="仿宋"/>
          <w:color w:val="auto"/>
          <w:sz w:val="24"/>
        </w:rPr>
        <w:t>人，营业收入为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w:t>
      </w:r>
      <w:r>
        <w:rPr>
          <w:rFonts w:hint="eastAsia" w:ascii="仿宋" w:hAnsi="仿宋" w:eastAsia="仿宋" w:cs="仿宋"/>
          <w:color w:val="auto"/>
          <w:sz w:val="24"/>
          <w:vertAlign w:val="superscript"/>
        </w:rPr>
        <w:t>1</w:t>
      </w:r>
      <w:r>
        <w:rPr>
          <w:rFonts w:hint="eastAsia" w:ascii="仿宋" w:hAnsi="仿宋" w:eastAsia="仿宋" w:cs="仿宋"/>
          <w:color w:val="auto"/>
          <w:sz w:val="24"/>
        </w:rPr>
        <w:t>，资产总额为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万元，属于</w:t>
      </w:r>
      <w:r>
        <w:rPr>
          <w:rFonts w:hint="eastAsia" w:ascii="仿宋" w:hAnsi="仿宋" w:eastAsia="仿宋" w:cs="仿宋"/>
          <w:color w:val="auto"/>
          <w:sz w:val="24"/>
          <w:u w:val="single"/>
        </w:rPr>
        <w:t>（中型企业、小型企业、 微型企业）</w:t>
      </w:r>
      <w:r>
        <w:rPr>
          <w:rFonts w:hint="eastAsia" w:ascii="仿宋" w:hAnsi="仿宋" w:eastAsia="仿宋" w:cs="仿宋"/>
          <w:color w:val="auto"/>
          <w:sz w:val="24"/>
          <w:u w:val="single"/>
          <w:vertAlign w:val="superscript"/>
        </w:rPr>
        <w:t>2</w:t>
      </w:r>
      <w:r>
        <w:rPr>
          <w:rFonts w:hint="eastAsia" w:ascii="仿宋" w:hAnsi="仿宋" w:eastAsia="仿宋" w:cs="仿宋"/>
          <w:color w:val="auto"/>
          <w:sz w:val="24"/>
        </w:rPr>
        <w:t>；</w:t>
      </w:r>
    </w:p>
    <w:p>
      <w:pPr>
        <w:widowControl/>
        <w:spacing w:line="42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w:t>
      </w:r>
    </w:p>
    <w:p>
      <w:pPr>
        <w:widowControl/>
        <w:spacing w:line="42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以上企业，不属于大企业的分支机构，不存在控股股东 为大企业的情形，也不存在与大企业的负责人为同一人的情 形。</w:t>
      </w:r>
    </w:p>
    <w:p>
      <w:pPr>
        <w:widowControl/>
        <w:spacing w:line="42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本企业对上述声明内容的真实性负责。如有虚假，将依 法承担相应责任。</w:t>
      </w:r>
    </w:p>
    <w:p>
      <w:pPr>
        <w:widowControl/>
        <w:spacing w:line="420" w:lineRule="exact"/>
        <w:ind w:firstLine="480" w:firstLineChars="200"/>
        <w:jc w:val="right"/>
        <w:rPr>
          <w:rFonts w:ascii="仿宋" w:hAnsi="仿宋" w:eastAsia="仿宋" w:cs="仿宋"/>
          <w:color w:val="auto"/>
          <w:sz w:val="24"/>
        </w:rPr>
      </w:pPr>
    </w:p>
    <w:p>
      <w:pPr>
        <w:widowControl/>
        <w:spacing w:line="420" w:lineRule="exact"/>
        <w:ind w:firstLine="480" w:firstLineChars="200"/>
        <w:jc w:val="right"/>
        <w:rPr>
          <w:rFonts w:ascii="仿宋" w:hAnsi="仿宋" w:eastAsia="仿宋" w:cs="仿宋"/>
          <w:color w:val="auto"/>
          <w:sz w:val="24"/>
        </w:rPr>
      </w:pPr>
    </w:p>
    <w:p>
      <w:pPr>
        <w:spacing w:line="400" w:lineRule="exact"/>
        <w:ind w:firstLine="5400" w:firstLineChars="2250"/>
        <w:rPr>
          <w:rFonts w:ascii="仿宋" w:hAnsi="仿宋" w:eastAsia="仿宋" w:cstheme="minorBidi"/>
          <w:color w:val="auto"/>
          <w:sz w:val="24"/>
        </w:rPr>
      </w:pPr>
      <w:r>
        <w:rPr>
          <w:rFonts w:hint="eastAsia" w:ascii="仿宋" w:hAnsi="仿宋" w:eastAsia="仿宋" w:cstheme="minorBidi"/>
          <w:color w:val="auto"/>
          <w:sz w:val="24"/>
        </w:rPr>
        <w:t>供应商（盖公章）：</w:t>
      </w:r>
    </w:p>
    <w:p>
      <w:pPr>
        <w:spacing w:line="400" w:lineRule="exact"/>
        <w:ind w:firstLine="200"/>
        <w:rPr>
          <w:rFonts w:ascii="仿宋" w:hAnsi="仿宋" w:eastAsia="仿宋" w:cstheme="minorBidi"/>
          <w:color w:val="auto"/>
          <w:sz w:val="24"/>
        </w:rPr>
      </w:pPr>
      <w:r>
        <w:rPr>
          <w:rFonts w:hint="eastAsia" w:ascii="仿宋" w:hAnsi="仿宋" w:eastAsia="仿宋" w:cstheme="minorBidi"/>
          <w:color w:val="auto"/>
          <w:sz w:val="24"/>
        </w:rPr>
        <w:t xml:space="preserve">                                           授权代理人（签字）：</w:t>
      </w:r>
    </w:p>
    <w:p>
      <w:pPr>
        <w:widowControl/>
        <w:spacing w:line="420" w:lineRule="exact"/>
        <w:ind w:firstLine="480" w:firstLineChars="200"/>
        <w:jc w:val="center"/>
        <w:rPr>
          <w:rFonts w:ascii="仿宋" w:hAnsi="仿宋" w:eastAsia="仿宋" w:cstheme="minorBidi"/>
          <w:color w:val="auto"/>
          <w:sz w:val="24"/>
        </w:rPr>
      </w:pPr>
      <w:r>
        <w:rPr>
          <w:rFonts w:hint="eastAsia" w:ascii="仿宋" w:hAnsi="仿宋" w:eastAsia="仿宋" w:cstheme="minorBidi"/>
          <w:color w:val="auto"/>
          <w:sz w:val="24"/>
        </w:rPr>
        <w:t xml:space="preserve">                       日期：   年  月   日</w:t>
      </w:r>
    </w:p>
    <w:p>
      <w:pPr>
        <w:pStyle w:val="2"/>
        <w:rPr>
          <w:rFonts w:ascii="仿宋" w:hAnsi="仿宋" w:eastAsia="仿宋"/>
          <w:color w:val="auto"/>
        </w:rPr>
      </w:pPr>
    </w:p>
    <w:p>
      <w:pPr>
        <w:pStyle w:val="2"/>
        <w:rPr>
          <w:rFonts w:ascii="仿宋" w:hAnsi="仿宋" w:eastAsia="仿宋"/>
          <w:color w:val="auto"/>
        </w:rPr>
      </w:pPr>
    </w:p>
    <w:p>
      <w:pPr>
        <w:pStyle w:val="2"/>
        <w:rPr>
          <w:rFonts w:ascii="仿宋" w:hAnsi="仿宋" w:eastAsia="仿宋"/>
          <w:color w:val="auto"/>
        </w:rPr>
      </w:pPr>
    </w:p>
    <w:p>
      <w:pPr>
        <w:pStyle w:val="2"/>
        <w:rPr>
          <w:rFonts w:ascii="仿宋" w:hAnsi="仿宋" w:eastAsia="仿宋"/>
          <w:color w:val="auto"/>
          <w:sz w:val="21"/>
          <w:szCs w:val="21"/>
        </w:rPr>
      </w:pPr>
      <w:r>
        <w:rPr>
          <w:rFonts w:hint="eastAsia" w:ascii="仿宋" w:hAnsi="仿宋" w:eastAsia="仿宋"/>
          <w:color w:val="auto"/>
          <w:sz w:val="21"/>
          <w:szCs w:val="21"/>
        </w:rPr>
        <w:t>说明：1 从业人员、营业收入，资产总额填报上一年度数据，无上一年度数据的新成立企业可不填报。</w:t>
      </w:r>
    </w:p>
    <w:p>
      <w:pPr>
        <w:pStyle w:val="2"/>
        <w:rPr>
          <w:rFonts w:ascii="仿宋" w:hAnsi="仿宋" w:eastAsia="仿宋"/>
          <w:color w:val="auto"/>
          <w:sz w:val="21"/>
          <w:szCs w:val="21"/>
        </w:rPr>
      </w:pPr>
      <w:r>
        <w:rPr>
          <w:rFonts w:hint="eastAsia" w:ascii="仿宋" w:hAnsi="仿宋" w:eastAsia="仿宋"/>
          <w:color w:val="auto"/>
          <w:sz w:val="21"/>
          <w:szCs w:val="21"/>
        </w:rPr>
        <w:t>2 供应商须根据所填报内容，对照《中小企业划型标准规定》（工信部联企业【2011】300号），自行勾选企业所属类型。</w:t>
      </w:r>
    </w:p>
    <w:p>
      <w:pPr>
        <w:pStyle w:val="2"/>
        <w:rPr>
          <w:rFonts w:ascii="仿宋" w:hAnsi="仿宋" w:eastAsia="仿宋"/>
          <w:color w:val="auto"/>
        </w:rPr>
      </w:pPr>
    </w:p>
    <w:p>
      <w:pPr>
        <w:pStyle w:val="2"/>
        <w:rPr>
          <w:rFonts w:ascii="仿宋" w:hAnsi="仿宋" w:eastAsia="仿宋"/>
          <w:color w:val="auto"/>
        </w:rPr>
      </w:pPr>
    </w:p>
    <w:p>
      <w:pPr>
        <w:pStyle w:val="2"/>
        <w:rPr>
          <w:rFonts w:ascii="仿宋" w:hAnsi="仿宋" w:eastAsia="仿宋"/>
          <w:color w:val="auto"/>
        </w:rPr>
      </w:pPr>
    </w:p>
    <w:p>
      <w:pPr>
        <w:pStyle w:val="2"/>
        <w:rPr>
          <w:rFonts w:ascii="仿宋" w:hAnsi="仿宋" w:eastAsia="仿宋"/>
          <w:color w:val="auto"/>
        </w:rPr>
      </w:pPr>
    </w:p>
    <w:p>
      <w:pPr>
        <w:pStyle w:val="2"/>
        <w:rPr>
          <w:rFonts w:ascii="仿宋" w:hAnsi="仿宋" w:eastAsia="仿宋"/>
          <w:color w:val="auto"/>
        </w:rPr>
      </w:pPr>
    </w:p>
    <w:p>
      <w:pPr>
        <w:rPr>
          <w:rFonts w:ascii="仿宋" w:hAnsi="仿宋" w:eastAsia="仿宋" w:cs="仿宋"/>
          <w:color w:val="auto"/>
          <w:sz w:val="24"/>
        </w:rPr>
      </w:pPr>
      <w:r>
        <w:rPr>
          <w:rFonts w:ascii="仿宋" w:hAnsi="仿宋" w:eastAsia="仿宋" w:cs="仿宋"/>
          <w:color w:val="auto"/>
          <w:sz w:val="24"/>
        </w:rPr>
        <w:br w:type="page"/>
      </w:r>
    </w:p>
    <w:p>
      <w:pPr>
        <w:shd w:val="clear" w:color="auto" w:fill="FFFFFF"/>
        <w:spacing w:line="420" w:lineRule="exact"/>
        <w:jc w:val="center"/>
        <w:rPr>
          <w:rFonts w:ascii="仿宋" w:hAnsi="仿宋" w:eastAsia="仿宋" w:cs="仿宋"/>
          <w:color w:val="auto"/>
          <w:sz w:val="28"/>
          <w:szCs w:val="28"/>
        </w:rPr>
      </w:pPr>
      <w:r>
        <w:rPr>
          <w:rFonts w:hint="eastAsia" w:ascii="仿宋" w:hAnsi="仿宋" w:eastAsia="仿宋" w:cs="仿宋"/>
          <w:b/>
          <w:bCs/>
          <w:color w:val="auto"/>
          <w:sz w:val="28"/>
          <w:szCs w:val="28"/>
        </w:rPr>
        <w:t>环境标志产品明细表</w:t>
      </w:r>
    </w:p>
    <w:p>
      <w:pPr>
        <w:pStyle w:val="703"/>
        <w:spacing w:line="420" w:lineRule="exact"/>
        <w:ind w:left="0" w:leftChars="0" w:firstLine="0" w:firstLineChars="0"/>
        <w:rPr>
          <w:rFonts w:ascii="仿宋" w:hAnsi="仿宋" w:eastAsia="仿宋" w:cs="仿宋"/>
          <w:color w:val="auto"/>
        </w:rPr>
      </w:pPr>
      <w:r>
        <w:rPr>
          <w:rFonts w:hint="eastAsia" w:ascii="仿宋" w:hAnsi="仿宋" w:eastAsia="仿宋" w:cs="仿宋"/>
          <w:color w:val="auto"/>
        </w:rPr>
        <w:t>项目编号、包号：                    价格单位：元</w:t>
      </w:r>
    </w:p>
    <w:tbl>
      <w:tblPr>
        <w:tblStyle w:val="58"/>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331"/>
        <w:gridCol w:w="1331"/>
        <w:gridCol w:w="1331"/>
        <w:gridCol w:w="1331"/>
        <w:gridCol w:w="1791"/>
        <w:gridCol w:w="1568"/>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pStyle w:val="702"/>
              <w:spacing w:line="420"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1331" w:type="dxa"/>
            <w:vAlign w:val="center"/>
          </w:tcPr>
          <w:p>
            <w:pPr>
              <w:pStyle w:val="702"/>
              <w:tabs>
                <w:tab w:val="center" w:pos="4777"/>
              </w:tabs>
              <w:spacing w:line="420" w:lineRule="exact"/>
              <w:ind w:right="-8440" w:rightChars="-4019"/>
              <w:jc w:val="center"/>
              <w:rPr>
                <w:rFonts w:ascii="仿宋" w:hAnsi="仿宋" w:eastAsia="仿宋" w:cs="仿宋"/>
                <w:color w:val="auto"/>
                <w:sz w:val="24"/>
              </w:rPr>
            </w:pPr>
            <w:r>
              <w:rPr>
                <w:rFonts w:hint="eastAsia" w:ascii="仿宋" w:hAnsi="仿宋" w:eastAsia="仿宋" w:cs="仿宋"/>
                <w:color w:val="auto"/>
                <w:sz w:val="24"/>
              </w:rPr>
              <w:t>产品名称</w:t>
            </w:r>
            <w:r>
              <w:rPr>
                <w:rFonts w:hint="eastAsia" w:ascii="仿宋" w:hAnsi="仿宋" w:eastAsia="仿宋" w:cs="仿宋"/>
                <w:color w:val="auto"/>
                <w:sz w:val="24"/>
              </w:rPr>
              <w:tab/>
            </w:r>
            <w:r>
              <w:rPr>
                <w:rFonts w:hint="eastAsia" w:ascii="仿宋" w:hAnsi="仿宋" w:eastAsia="仿宋" w:cs="仿宋"/>
                <w:color w:val="auto"/>
                <w:sz w:val="24"/>
              </w:rPr>
              <w:t>产品名称</w:t>
            </w:r>
          </w:p>
        </w:tc>
        <w:tc>
          <w:tcPr>
            <w:tcW w:w="1331" w:type="dxa"/>
            <w:vAlign w:val="center"/>
          </w:tcPr>
          <w:p>
            <w:pPr>
              <w:pStyle w:val="702"/>
              <w:spacing w:line="420" w:lineRule="exact"/>
              <w:jc w:val="center"/>
              <w:rPr>
                <w:rFonts w:ascii="仿宋" w:hAnsi="仿宋" w:eastAsia="仿宋" w:cs="仿宋"/>
                <w:color w:val="auto"/>
                <w:sz w:val="24"/>
              </w:rPr>
            </w:pPr>
            <w:r>
              <w:rPr>
                <w:rFonts w:hint="eastAsia" w:ascii="仿宋" w:hAnsi="仿宋" w:eastAsia="仿宋" w:cs="仿宋"/>
                <w:color w:val="auto"/>
                <w:sz w:val="24"/>
              </w:rPr>
              <w:t>企业名称</w:t>
            </w:r>
          </w:p>
        </w:tc>
        <w:tc>
          <w:tcPr>
            <w:tcW w:w="1331" w:type="dxa"/>
            <w:vAlign w:val="center"/>
          </w:tcPr>
          <w:p>
            <w:pPr>
              <w:pStyle w:val="702"/>
              <w:spacing w:line="420" w:lineRule="exact"/>
              <w:jc w:val="center"/>
              <w:rPr>
                <w:rFonts w:ascii="仿宋" w:hAnsi="仿宋" w:eastAsia="仿宋" w:cs="仿宋"/>
                <w:color w:val="auto"/>
                <w:sz w:val="24"/>
              </w:rPr>
            </w:pPr>
            <w:r>
              <w:rPr>
                <w:rFonts w:hint="eastAsia" w:ascii="仿宋" w:hAnsi="仿宋" w:eastAsia="仿宋" w:cs="仿宋"/>
                <w:color w:val="auto"/>
                <w:sz w:val="24"/>
              </w:rPr>
              <w:t>注册商标</w:t>
            </w:r>
          </w:p>
        </w:tc>
        <w:tc>
          <w:tcPr>
            <w:tcW w:w="1331" w:type="dxa"/>
            <w:vAlign w:val="center"/>
          </w:tcPr>
          <w:p>
            <w:pPr>
              <w:pStyle w:val="702"/>
              <w:spacing w:line="420" w:lineRule="exact"/>
              <w:jc w:val="center"/>
              <w:rPr>
                <w:rFonts w:ascii="仿宋" w:hAnsi="仿宋" w:eastAsia="仿宋" w:cs="仿宋"/>
                <w:color w:val="auto"/>
                <w:sz w:val="24"/>
              </w:rPr>
            </w:pPr>
            <w:r>
              <w:rPr>
                <w:rFonts w:hint="eastAsia" w:ascii="仿宋" w:hAnsi="仿宋" w:eastAsia="仿宋" w:cs="仿宋"/>
                <w:color w:val="auto"/>
                <w:sz w:val="24"/>
              </w:rPr>
              <w:t>规格型号</w:t>
            </w:r>
          </w:p>
        </w:tc>
        <w:tc>
          <w:tcPr>
            <w:tcW w:w="1791" w:type="dxa"/>
            <w:vAlign w:val="center"/>
          </w:tcPr>
          <w:p>
            <w:pPr>
              <w:pStyle w:val="702"/>
              <w:spacing w:line="420" w:lineRule="exact"/>
              <w:jc w:val="center"/>
              <w:rPr>
                <w:rFonts w:ascii="仿宋" w:hAnsi="仿宋" w:eastAsia="仿宋" w:cs="仿宋"/>
                <w:color w:val="auto"/>
                <w:sz w:val="24"/>
              </w:rPr>
            </w:pPr>
            <w:r>
              <w:rPr>
                <w:rFonts w:hint="eastAsia" w:ascii="仿宋" w:hAnsi="仿宋" w:eastAsia="仿宋" w:cs="仿宋"/>
                <w:color w:val="auto"/>
                <w:sz w:val="24"/>
              </w:rPr>
              <w:t>中国环境标志认证证书编号</w:t>
            </w:r>
          </w:p>
        </w:tc>
        <w:tc>
          <w:tcPr>
            <w:tcW w:w="1568" w:type="dxa"/>
            <w:vAlign w:val="center"/>
          </w:tcPr>
          <w:p>
            <w:pPr>
              <w:pStyle w:val="702"/>
              <w:spacing w:line="420" w:lineRule="exact"/>
              <w:jc w:val="center"/>
              <w:rPr>
                <w:rFonts w:ascii="仿宋" w:hAnsi="仿宋" w:eastAsia="仿宋" w:cs="仿宋"/>
                <w:color w:val="auto"/>
                <w:sz w:val="24"/>
              </w:rPr>
            </w:pPr>
            <w:r>
              <w:rPr>
                <w:rFonts w:hint="eastAsia" w:ascii="仿宋" w:hAnsi="仿宋" w:eastAsia="仿宋" w:cs="仿宋"/>
                <w:color w:val="auto"/>
                <w:sz w:val="24"/>
              </w:rPr>
              <w:t>认证证书有效截止日期</w:t>
            </w:r>
          </w:p>
        </w:tc>
        <w:tc>
          <w:tcPr>
            <w:tcW w:w="1217" w:type="dxa"/>
            <w:vAlign w:val="center"/>
          </w:tcPr>
          <w:p>
            <w:pPr>
              <w:pStyle w:val="702"/>
              <w:spacing w:line="420" w:lineRule="exact"/>
              <w:jc w:val="center"/>
              <w:rPr>
                <w:rFonts w:ascii="仿宋" w:hAnsi="仿宋" w:eastAsia="仿宋" w:cs="仿宋"/>
                <w:color w:val="auto"/>
                <w:sz w:val="24"/>
              </w:rPr>
            </w:pPr>
            <w:r>
              <w:rPr>
                <w:rFonts w:hint="eastAsia" w:ascii="仿宋" w:hAnsi="仿宋" w:eastAsia="仿宋" w:cs="仿宋"/>
                <w:color w:val="auto"/>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pPr>
              <w:pStyle w:val="702"/>
              <w:spacing w:line="420" w:lineRule="exact"/>
              <w:ind w:right="480" w:firstLine="240" w:firstLineChars="100"/>
              <w:jc w:val="center"/>
              <w:rPr>
                <w:rFonts w:ascii="仿宋" w:hAnsi="仿宋" w:eastAsia="仿宋" w:cs="仿宋"/>
                <w:color w:val="auto"/>
                <w:sz w:val="24"/>
              </w:rPr>
            </w:pPr>
            <w:r>
              <w:rPr>
                <w:rFonts w:hint="eastAsia" w:ascii="仿宋" w:hAnsi="仿宋" w:eastAsia="仿宋" w:cs="仿宋"/>
                <w:color w:val="auto"/>
                <w:sz w:val="24"/>
              </w:rPr>
              <w:t>1</w:t>
            </w:r>
          </w:p>
        </w:tc>
        <w:tc>
          <w:tcPr>
            <w:tcW w:w="1331" w:type="dxa"/>
          </w:tcPr>
          <w:p>
            <w:pPr>
              <w:pStyle w:val="702"/>
              <w:spacing w:line="420" w:lineRule="exact"/>
              <w:ind w:right="480"/>
              <w:rPr>
                <w:rFonts w:ascii="仿宋" w:hAnsi="仿宋" w:eastAsia="仿宋" w:cs="仿宋"/>
                <w:color w:val="auto"/>
                <w:sz w:val="24"/>
              </w:rPr>
            </w:pPr>
          </w:p>
        </w:tc>
        <w:tc>
          <w:tcPr>
            <w:tcW w:w="1331" w:type="dxa"/>
          </w:tcPr>
          <w:p>
            <w:pPr>
              <w:pStyle w:val="702"/>
              <w:spacing w:line="420" w:lineRule="exact"/>
              <w:ind w:right="480"/>
              <w:rPr>
                <w:rFonts w:ascii="仿宋" w:hAnsi="仿宋" w:eastAsia="仿宋" w:cs="仿宋"/>
                <w:color w:val="auto"/>
                <w:sz w:val="24"/>
              </w:rPr>
            </w:pPr>
          </w:p>
        </w:tc>
        <w:tc>
          <w:tcPr>
            <w:tcW w:w="1331" w:type="dxa"/>
          </w:tcPr>
          <w:p>
            <w:pPr>
              <w:pStyle w:val="702"/>
              <w:spacing w:line="420" w:lineRule="exact"/>
              <w:ind w:right="480"/>
              <w:rPr>
                <w:rFonts w:ascii="仿宋" w:hAnsi="仿宋" w:eastAsia="仿宋" w:cs="仿宋"/>
                <w:color w:val="auto"/>
                <w:sz w:val="24"/>
              </w:rPr>
            </w:pPr>
          </w:p>
        </w:tc>
        <w:tc>
          <w:tcPr>
            <w:tcW w:w="1331" w:type="dxa"/>
          </w:tcPr>
          <w:p>
            <w:pPr>
              <w:pStyle w:val="702"/>
              <w:spacing w:line="420" w:lineRule="exact"/>
              <w:ind w:right="480"/>
              <w:rPr>
                <w:rFonts w:ascii="仿宋" w:hAnsi="仿宋" w:eastAsia="仿宋" w:cs="仿宋"/>
                <w:color w:val="auto"/>
                <w:sz w:val="24"/>
              </w:rPr>
            </w:pPr>
          </w:p>
        </w:tc>
        <w:tc>
          <w:tcPr>
            <w:tcW w:w="1791" w:type="dxa"/>
          </w:tcPr>
          <w:p>
            <w:pPr>
              <w:pStyle w:val="702"/>
              <w:spacing w:line="420" w:lineRule="exact"/>
              <w:ind w:right="480"/>
              <w:rPr>
                <w:rFonts w:ascii="仿宋" w:hAnsi="仿宋" w:eastAsia="仿宋" w:cs="仿宋"/>
                <w:color w:val="auto"/>
                <w:sz w:val="24"/>
              </w:rPr>
            </w:pPr>
          </w:p>
        </w:tc>
        <w:tc>
          <w:tcPr>
            <w:tcW w:w="1568" w:type="dxa"/>
          </w:tcPr>
          <w:p>
            <w:pPr>
              <w:pStyle w:val="702"/>
              <w:spacing w:line="420" w:lineRule="exact"/>
              <w:ind w:right="480"/>
              <w:rPr>
                <w:rFonts w:ascii="仿宋" w:hAnsi="仿宋" w:eastAsia="仿宋" w:cs="仿宋"/>
                <w:color w:val="auto"/>
                <w:sz w:val="24"/>
              </w:rPr>
            </w:pPr>
          </w:p>
        </w:tc>
        <w:tc>
          <w:tcPr>
            <w:tcW w:w="1217" w:type="dxa"/>
          </w:tcPr>
          <w:p>
            <w:pPr>
              <w:pStyle w:val="702"/>
              <w:spacing w:line="420" w:lineRule="exact"/>
              <w:ind w:right="48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pPr>
              <w:pStyle w:val="702"/>
              <w:spacing w:line="420" w:lineRule="exact"/>
              <w:ind w:right="480" w:firstLine="240" w:firstLineChars="100"/>
              <w:jc w:val="center"/>
              <w:rPr>
                <w:rFonts w:ascii="仿宋" w:hAnsi="仿宋" w:eastAsia="仿宋" w:cs="仿宋"/>
                <w:color w:val="auto"/>
                <w:sz w:val="24"/>
              </w:rPr>
            </w:pPr>
            <w:r>
              <w:rPr>
                <w:rFonts w:hint="eastAsia" w:ascii="仿宋" w:hAnsi="仿宋" w:eastAsia="仿宋" w:cs="仿宋"/>
                <w:color w:val="auto"/>
                <w:sz w:val="24"/>
              </w:rPr>
              <w:t>2</w:t>
            </w:r>
          </w:p>
        </w:tc>
        <w:tc>
          <w:tcPr>
            <w:tcW w:w="1331" w:type="dxa"/>
          </w:tcPr>
          <w:p>
            <w:pPr>
              <w:pStyle w:val="702"/>
              <w:spacing w:line="420" w:lineRule="exact"/>
              <w:ind w:right="480"/>
              <w:rPr>
                <w:rFonts w:ascii="仿宋" w:hAnsi="仿宋" w:eastAsia="仿宋" w:cs="仿宋"/>
                <w:color w:val="auto"/>
                <w:sz w:val="24"/>
              </w:rPr>
            </w:pPr>
          </w:p>
        </w:tc>
        <w:tc>
          <w:tcPr>
            <w:tcW w:w="1331" w:type="dxa"/>
          </w:tcPr>
          <w:p>
            <w:pPr>
              <w:pStyle w:val="702"/>
              <w:spacing w:line="420" w:lineRule="exact"/>
              <w:ind w:right="480"/>
              <w:rPr>
                <w:rFonts w:ascii="仿宋" w:hAnsi="仿宋" w:eastAsia="仿宋" w:cs="仿宋"/>
                <w:color w:val="auto"/>
                <w:sz w:val="24"/>
              </w:rPr>
            </w:pPr>
          </w:p>
        </w:tc>
        <w:tc>
          <w:tcPr>
            <w:tcW w:w="1331" w:type="dxa"/>
          </w:tcPr>
          <w:p>
            <w:pPr>
              <w:pStyle w:val="702"/>
              <w:spacing w:line="420" w:lineRule="exact"/>
              <w:ind w:right="480"/>
              <w:rPr>
                <w:rFonts w:ascii="仿宋" w:hAnsi="仿宋" w:eastAsia="仿宋" w:cs="仿宋"/>
                <w:color w:val="auto"/>
                <w:sz w:val="24"/>
              </w:rPr>
            </w:pPr>
          </w:p>
        </w:tc>
        <w:tc>
          <w:tcPr>
            <w:tcW w:w="1331" w:type="dxa"/>
          </w:tcPr>
          <w:p>
            <w:pPr>
              <w:pStyle w:val="702"/>
              <w:spacing w:line="420" w:lineRule="exact"/>
              <w:ind w:right="480"/>
              <w:rPr>
                <w:rFonts w:ascii="仿宋" w:hAnsi="仿宋" w:eastAsia="仿宋" w:cs="仿宋"/>
                <w:color w:val="auto"/>
                <w:sz w:val="24"/>
              </w:rPr>
            </w:pPr>
          </w:p>
        </w:tc>
        <w:tc>
          <w:tcPr>
            <w:tcW w:w="1791" w:type="dxa"/>
          </w:tcPr>
          <w:p>
            <w:pPr>
              <w:pStyle w:val="702"/>
              <w:spacing w:line="420" w:lineRule="exact"/>
              <w:ind w:right="480"/>
              <w:rPr>
                <w:rFonts w:ascii="仿宋" w:hAnsi="仿宋" w:eastAsia="仿宋" w:cs="仿宋"/>
                <w:color w:val="auto"/>
                <w:sz w:val="24"/>
              </w:rPr>
            </w:pPr>
          </w:p>
        </w:tc>
        <w:tc>
          <w:tcPr>
            <w:tcW w:w="1568" w:type="dxa"/>
          </w:tcPr>
          <w:p>
            <w:pPr>
              <w:pStyle w:val="702"/>
              <w:spacing w:line="420" w:lineRule="exact"/>
              <w:ind w:right="480"/>
              <w:rPr>
                <w:rFonts w:ascii="仿宋" w:hAnsi="仿宋" w:eastAsia="仿宋" w:cs="仿宋"/>
                <w:color w:val="auto"/>
                <w:sz w:val="24"/>
              </w:rPr>
            </w:pPr>
          </w:p>
        </w:tc>
        <w:tc>
          <w:tcPr>
            <w:tcW w:w="1217" w:type="dxa"/>
          </w:tcPr>
          <w:p>
            <w:pPr>
              <w:pStyle w:val="702"/>
              <w:spacing w:line="420" w:lineRule="exact"/>
              <w:ind w:right="48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pPr>
              <w:pStyle w:val="702"/>
              <w:spacing w:line="420" w:lineRule="exact"/>
              <w:ind w:right="480" w:firstLine="240" w:firstLineChars="100"/>
              <w:jc w:val="center"/>
              <w:rPr>
                <w:rFonts w:ascii="仿宋" w:hAnsi="仿宋" w:eastAsia="仿宋" w:cs="仿宋"/>
                <w:color w:val="auto"/>
                <w:sz w:val="24"/>
              </w:rPr>
            </w:pPr>
            <w:r>
              <w:rPr>
                <w:rFonts w:hint="eastAsia" w:ascii="仿宋" w:hAnsi="仿宋" w:eastAsia="仿宋" w:cs="仿宋"/>
                <w:color w:val="auto"/>
                <w:sz w:val="24"/>
              </w:rPr>
              <w:t>3</w:t>
            </w:r>
          </w:p>
        </w:tc>
        <w:tc>
          <w:tcPr>
            <w:tcW w:w="1331" w:type="dxa"/>
          </w:tcPr>
          <w:p>
            <w:pPr>
              <w:pStyle w:val="702"/>
              <w:spacing w:line="420" w:lineRule="exact"/>
              <w:ind w:right="480"/>
              <w:rPr>
                <w:rFonts w:ascii="仿宋" w:hAnsi="仿宋" w:eastAsia="仿宋" w:cs="仿宋"/>
                <w:color w:val="auto"/>
                <w:sz w:val="24"/>
              </w:rPr>
            </w:pPr>
          </w:p>
          <w:p>
            <w:pPr>
              <w:pStyle w:val="702"/>
              <w:spacing w:line="420" w:lineRule="exact"/>
              <w:ind w:right="480"/>
              <w:rPr>
                <w:rFonts w:ascii="仿宋" w:hAnsi="仿宋" w:eastAsia="仿宋" w:cs="仿宋"/>
                <w:color w:val="auto"/>
                <w:sz w:val="24"/>
              </w:rPr>
            </w:pPr>
            <w:r>
              <w:rPr>
                <w:rFonts w:hint="eastAsia" w:ascii="仿宋" w:hAnsi="仿宋" w:eastAsia="仿宋" w:cs="仿宋"/>
                <w:color w:val="auto"/>
                <w:sz w:val="24"/>
              </w:rPr>
              <w:t>…</w:t>
            </w:r>
          </w:p>
        </w:tc>
        <w:tc>
          <w:tcPr>
            <w:tcW w:w="1331" w:type="dxa"/>
          </w:tcPr>
          <w:p>
            <w:pPr>
              <w:pStyle w:val="702"/>
              <w:spacing w:line="420" w:lineRule="exact"/>
              <w:ind w:right="480"/>
              <w:rPr>
                <w:rFonts w:ascii="仿宋" w:hAnsi="仿宋" w:eastAsia="仿宋" w:cs="仿宋"/>
                <w:color w:val="auto"/>
                <w:sz w:val="24"/>
              </w:rPr>
            </w:pPr>
          </w:p>
        </w:tc>
        <w:tc>
          <w:tcPr>
            <w:tcW w:w="1331" w:type="dxa"/>
          </w:tcPr>
          <w:p>
            <w:pPr>
              <w:pStyle w:val="702"/>
              <w:spacing w:line="420" w:lineRule="exact"/>
              <w:ind w:right="480"/>
              <w:rPr>
                <w:rFonts w:ascii="仿宋" w:hAnsi="仿宋" w:eastAsia="仿宋" w:cs="仿宋"/>
                <w:color w:val="auto"/>
                <w:sz w:val="24"/>
              </w:rPr>
            </w:pPr>
          </w:p>
        </w:tc>
        <w:tc>
          <w:tcPr>
            <w:tcW w:w="1331" w:type="dxa"/>
          </w:tcPr>
          <w:p>
            <w:pPr>
              <w:pStyle w:val="702"/>
              <w:spacing w:line="420" w:lineRule="exact"/>
              <w:ind w:right="480"/>
              <w:rPr>
                <w:rFonts w:ascii="仿宋" w:hAnsi="仿宋" w:eastAsia="仿宋" w:cs="仿宋"/>
                <w:color w:val="auto"/>
                <w:sz w:val="24"/>
              </w:rPr>
            </w:pPr>
          </w:p>
        </w:tc>
        <w:tc>
          <w:tcPr>
            <w:tcW w:w="1791" w:type="dxa"/>
          </w:tcPr>
          <w:p>
            <w:pPr>
              <w:pStyle w:val="702"/>
              <w:spacing w:line="420" w:lineRule="exact"/>
              <w:ind w:right="480"/>
              <w:rPr>
                <w:rFonts w:ascii="仿宋" w:hAnsi="仿宋" w:eastAsia="仿宋" w:cs="仿宋"/>
                <w:color w:val="auto"/>
                <w:sz w:val="24"/>
              </w:rPr>
            </w:pPr>
          </w:p>
        </w:tc>
        <w:tc>
          <w:tcPr>
            <w:tcW w:w="1568" w:type="dxa"/>
          </w:tcPr>
          <w:p>
            <w:pPr>
              <w:pStyle w:val="702"/>
              <w:spacing w:line="420" w:lineRule="exact"/>
              <w:ind w:right="480"/>
              <w:rPr>
                <w:rFonts w:ascii="仿宋" w:hAnsi="仿宋" w:eastAsia="仿宋" w:cs="仿宋"/>
                <w:color w:val="auto"/>
                <w:sz w:val="24"/>
              </w:rPr>
            </w:pPr>
          </w:p>
        </w:tc>
        <w:tc>
          <w:tcPr>
            <w:tcW w:w="1217" w:type="dxa"/>
          </w:tcPr>
          <w:p>
            <w:pPr>
              <w:pStyle w:val="702"/>
              <w:spacing w:line="420" w:lineRule="exact"/>
              <w:ind w:right="48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pPr>
              <w:pStyle w:val="702"/>
              <w:spacing w:line="420" w:lineRule="exact"/>
              <w:ind w:right="480" w:firstLine="240" w:firstLineChars="100"/>
              <w:jc w:val="center"/>
              <w:rPr>
                <w:rFonts w:ascii="仿宋" w:hAnsi="仿宋" w:eastAsia="仿宋" w:cs="仿宋"/>
                <w:color w:val="auto"/>
                <w:sz w:val="24"/>
              </w:rPr>
            </w:pPr>
            <w:r>
              <w:rPr>
                <w:rFonts w:hint="eastAsia" w:ascii="仿宋" w:hAnsi="仿宋" w:eastAsia="仿宋" w:cs="仿宋"/>
                <w:color w:val="auto"/>
                <w:sz w:val="24"/>
              </w:rPr>
              <w:t>4</w:t>
            </w:r>
          </w:p>
        </w:tc>
        <w:tc>
          <w:tcPr>
            <w:tcW w:w="1331" w:type="dxa"/>
            <w:vAlign w:val="center"/>
          </w:tcPr>
          <w:p>
            <w:pPr>
              <w:pStyle w:val="702"/>
              <w:spacing w:line="420" w:lineRule="exact"/>
              <w:ind w:right="154" w:firstLine="120" w:firstLineChars="50"/>
              <w:jc w:val="center"/>
              <w:rPr>
                <w:rFonts w:ascii="仿宋" w:hAnsi="仿宋" w:eastAsia="仿宋" w:cs="仿宋"/>
                <w:color w:val="auto"/>
                <w:sz w:val="24"/>
              </w:rPr>
            </w:pPr>
            <w:r>
              <w:rPr>
                <w:rFonts w:hint="eastAsia" w:ascii="仿宋" w:hAnsi="仿宋" w:eastAsia="仿宋" w:cs="仿宋"/>
                <w:color w:val="auto"/>
                <w:sz w:val="24"/>
              </w:rPr>
              <w:t>合计</w:t>
            </w:r>
          </w:p>
        </w:tc>
        <w:tc>
          <w:tcPr>
            <w:tcW w:w="1331" w:type="dxa"/>
          </w:tcPr>
          <w:p>
            <w:pPr>
              <w:pStyle w:val="702"/>
              <w:spacing w:line="420" w:lineRule="exact"/>
              <w:ind w:right="480"/>
              <w:rPr>
                <w:rFonts w:ascii="仿宋" w:hAnsi="仿宋" w:eastAsia="仿宋" w:cs="仿宋"/>
                <w:color w:val="auto"/>
                <w:sz w:val="24"/>
              </w:rPr>
            </w:pPr>
          </w:p>
        </w:tc>
        <w:tc>
          <w:tcPr>
            <w:tcW w:w="1331" w:type="dxa"/>
          </w:tcPr>
          <w:p>
            <w:pPr>
              <w:pStyle w:val="702"/>
              <w:spacing w:line="420" w:lineRule="exact"/>
              <w:ind w:right="480"/>
              <w:rPr>
                <w:rFonts w:ascii="仿宋" w:hAnsi="仿宋" w:eastAsia="仿宋" w:cs="仿宋"/>
                <w:color w:val="auto"/>
                <w:sz w:val="24"/>
              </w:rPr>
            </w:pPr>
          </w:p>
        </w:tc>
        <w:tc>
          <w:tcPr>
            <w:tcW w:w="1331" w:type="dxa"/>
          </w:tcPr>
          <w:p>
            <w:pPr>
              <w:pStyle w:val="702"/>
              <w:spacing w:line="420" w:lineRule="exact"/>
              <w:ind w:right="480"/>
              <w:rPr>
                <w:rFonts w:ascii="仿宋" w:hAnsi="仿宋" w:eastAsia="仿宋" w:cs="仿宋"/>
                <w:color w:val="auto"/>
                <w:sz w:val="24"/>
              </w:rPr>
            </w:pPr>
          </w:p>
        </w:tc>
        <w:tc>
          <w:tcPr>
            <w:tcW w:w="1791" w:type="dxa"/>
          </w:tcPr>
          <w:p>
            <w:pPr>
              <w:pStyle w:val="702"/>
              <w:spacing w:line="420" w:lineRule="exact"/>
              <w:ind w:right="480"/>
              <w:rPr>
                <w:rFonts w:ascii="仿宋" w:hAnsi="仿宋" w:eastAsia="仿宋" w:cs="仿宋"/>
                <w:color w:val="auto"/>
                <w:sz w:val="24"/>
              </w:rPr>
            </w:pPr>
          </w:p>
        </w:tc>
        <w:tc>
          <w:tcPr>
            <w:tcW w:w="1568" w:type="dxa"/>
          </w:tcPr>
          <w:p>
            <w:pPr>
              <w:pStyle w:val="702"/>
              <w:spacing w:line="420" w:lineRule="exact"/>
              <w:ind w:right="480"/>
              <w:rPr>
                <w:rFonts w:ascii="仿宋" w:hAnsi="仿宋" w:eastAsia="仿宋" w:cs="仿宋"/>
                <w:color w:val="auto"/>
                <w:sz w:val="24"/>
              </w:rPr>
            </w:pPr>
          </w:p>
        </w:tc>
        <w:tc>
          <w:tcPr>
            <w:tcW w:w="1217" w:type="dxa"/>
          </w:tcPr>
          <w:p>
            <w:pPr>
              <w:pStyle w:val="702"/>
              <w:spacing w:line="420" w:lineRule="exact"/>
              <w:ind w:right="480"/>
              <w:rPr>
                <w:rFonts w:ascii="仿宋" w:hAnsi="仿宋" w:eastAsia="仿宋" w:cs="仿宋"/>
                <w:color w:val="auto"/>
                <w:sz w:val="24"/>
              </w:rPr>
            </w:pPr>
          </w:p>
        </w:tc>
      </w:tr>
    </w:tbl>
    <w:p>
      <w:pPr>
        <w:pStyle w:val="702"/>
        <w:spacing w:line="420" w:lineRule="exact"/>
        <w:ind w:right="-88"/>
        <w:rPr>
          <w:rFonts w:ascii="仿宋" w:hAnsi="仿宋" w:eastAsia="仿宋" w:cs="仿宋"/>
          <w:color w:val="auto"/>
          <w:sz w:val="24"/>
        </w:rPr>
      </w:pPr>
      <w:r>
        <w:rPr>
          <w:rFonts w:hint="eastAsia" w:ascii="仿宋" w:hAnsi="仿宋" w:eastAsia="仿宋" w:cs="仿宋"/>
          <w:color w:val="auto"/>
          <w:sz w:val="24"/>
        </w:rPr>
        <w:t>说明：供应商所投产品属于国家颁布的最新节能、环境标志品目内产品的，须提交国家确定的认证机构出具的、处于有效期之内的节能产品、环境标志产品认证证书，否则，不予加分。</w:t>
      </w:r>
    </w:p>
    <w:p>
      <w:pPr>
        <w:pStyle w:val="702"/>
        <w:spacing w:line="420" w:lineRule="exact"/>
        <w:ind w:left="7560" w:right="-97" w:hanging="7560" w:hangingChars="3150"/>
        <w:jc w:val="right"/>
        <w:rPr>
          <w:rFonts w:ascii="仿宋" w:hAnsi="仿宋" w:eastAsia="仿宋" w:cs="仿宋"/>
          <w:color w:val="auto"/>
          <w:sz w:val="24"/>
        </w:rPr>
      </w:pPr>
    </w:p>
    <w:p>
      <w:pPr>
        <w:pStyle w:val="702"/>
        <w:spacing w:line="420" w:lineRule="exact"/>
        <w:ind w:left="7560" w:right="-97" w:hanging="7560" w:hangingChars="3150"/>
        <w:jc w:val="right"/>
        <w:rPr>
          <w:rFonts w:ascii="仿宋" w:hAnsi="仿宋" w:eastAsia="仿宋" w:cs="仿宋"/>
          <w:color w:val="auto"/>
          <w:sz w:val="24"/>
        </w:rPr>
      </w:pPr>
    </w:p>
    <w:p>
      <w:pPr>
        <w:widowControl/>
        <w:spacing w:line="420" w:lineRule="exact"/>
        <w:ind w:firstLine="6840" w:firstLineChars="2850"/>
        <w:jc w:val="left"/>
        <w:rPr>
          <w:rFonts w:ascii="仿宋" w:hAnsi="仿宋" w:eastAsia="仿宋" w:cs="仿宋"/>
          <w:color w:val="auto"/>
          <w:sz w:val="24"/>
        </w:rPr>
      </w:pPr>
      <w:r>
        <w:rPr>
          <w:rFonts w:hint="eastAsia" w:ascii="仿宋" w:hAnsi="仿宋" w:eastAsia="仿宋" w:cs="仿宋"/>
          <w:color w:val="auto"/>
          <w:sz w:val="24"/>
        </w:rPr>
        <w:t>单位名称（盖公章）：</w:t>
      </w:r>
    </w:p>
    <w:p>
      <w:pPr>
        <w:pStyle w:val="702"/>
        <w:spacing w:line="420" w:lineRule="exact"/>
        <w:ind w:left="7560" w:right="-97" w:hanging="7560" w:hangingChars="3150"/>
        <w:jc w:val="right"/>
        <w:rPr>
          <w:rFonts w:ascii="仿宋" w:hAnsi="仿宋" w:eastAsia="仿宋" w:cs="仿宋"/>
          <w:color w:val="auto"/>
          <w:sz w:val="24"/>
        </w:rPr>
      </w:pPr>
      <w:r>
        <w:rPr>
          <w:rFonts w:hint="eastAsia" w:ascii="仿宋" w:hAnsi="仿宋" w:eastAsia="仿宋" w:cs="仿宋"/>
          <w:color w:val="auto"/>
          <w:sz w:val="24"/>
        </w:rPr>
        <w:t xml:space="preserve">                                  日  期：    年    月    日</w:t>
      </w:r>
    </w:p>
    <w:p>
      <w:pPr>
        <w:pStyle w:val="702"/>
        <w:spacing w:line="420" w:lineRule="exact"/>
        <w:rPr>
          <w:rFonts w:ascii="仿宋" w:hAnsi="仿宋" w:eastAsia="仿宋" w:cs="仿宋"/>
          <w:color w:val="auto"/>
          <w:sz w:val="24"/>
        </w:rPr>
      </w:pPr>
      <w:r>
        <w:rPr>
          <w:rFonts w:hint="eastAsia" w:ascii="仿宋" w:hAnsi="仿宋" w:eastAsia="仿宋" w:cs="仿宋"/>
          <w:color w:val="auto"/>
          <w:sz w:val="24"/>
        </w:rPr>
        <w:br w:type="page"/>
      </w:r>
    </w:p>
    <w:p>
      <w:pPr>
        <w:shd w:val="clear" w:color="auto" w:fill="FFFFFF"/>
        <w:spacing w:line="420" w:lineRule="exact"/>
        <w:jc w:val="center"/>
        <w:rPr>
          <w:rFonts w:ascii="仿宋" w:hAnsi="仿宋" w:eastAsia="仿宋" w:cs="仿宋"/>
          <w:color w:val="auto"/>
          <w:sz w:val="28"/>
          <w:szCs w:val="28"/>
        </w:rPr>
      </w:pPr>
      <w:r>
        <w:rPr>
          <w:rFonts w:hint="eastAsia" w:ascii="仿宋" w:hAnsi="仿宋" w:eastAsia="仿宋" w:cs="仿宋"/>
          <w:b/>
          <w:bCs/>
          <w:color w:val="auto"/>
          <w:sz w:val="28"/>
          <w:szCs w:val="28"/>
        </w:rPr>
        <w:t>节能标志产品明细表</w:t>
      </w:r>
    </w:p>
    <w:p>
      <w:pPr>
        <w:pStyle w:val="703"/>
        <w:spacing w:line="420" w:lineRule="exact"/>
        <w:ind w:left="0" w:leftChars="0" w:firstLine="0" w:firstLineChars="0"/>
        <w:rPr>
          <w:rFonts w:ascii="仿宋" w:hAnsi="仿宋" w:eastAsia="仿宋" w:cs="仿宋"/>
          <w:color w:val="auto"/>
        </w:rPr>
      </w:pPr>
      <w:r>
        <w:rPr>
          <w:rFonts w:hint="eastAsia" w:ascii="仿宋" w:hAnsi="仿宋" w:eastAsia="仿宋" w:cs="仿宋"/>
          <w:color w:val="auto"/>
        </w:rPr>
        <w:t>项目编号、包号：                    价格单位：元</w:t>
      </w:r>
    </w:p>
    <w:tbl>
      <w:tblPr>
        <w:tblStyle w:val="58"/>
        <w:tblW w:w="10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880"/>
        <w:gridCol w:w="1276"/>
        <w:gridCol w:w="1418"/>
        <w:gridCol w:w="1842"/>
        <w:gridCol w:w="1984"/>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pStyle w:val="702"/>
              <w:spacing w:line="420"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1880" w:type="dxa"/>
            <w:vAlign w:val="center"/>
          </w:tcPr>
          <w:p>
            <w:pPr>
              <w:pStyle w:val="702"/>
              <w:spacing w:line="420" w:lineRule="exact"/>
              <w:jc w:val="center"/>
              <w:rPr>
                <w:rFonts w:ascii="仿宋" w:hAnsi="仿宋" w:eastAsia="仿宋" w:cs="仿宋"/>
                <w:color w:val="auto"/>
                <w:sz w:val="24"/>
              </w:rPr>
            </w:pPr>
            <w:r>
              <w:rPr>
                <w:rFonts w:hint="eastAsia" w:ascii="仿宋" w:hAnsi="仿宋" w:eastAsia="仿宋" w:cs="仿宋"/>
                <w:color w:val="auto"/>
                <w:sz w:val="24"/>
              </w:rPr>
              <w:t>产品名称</w:t>
            </w:r>
          </w:p>
        </w:tc>
        <w:tc>
          <w:tcPr>
            <w:tcW w:w="1276" w:type="dxa"/>
            <w:vAlign w:val="center"/>
          </w:tcPr>
          <w:p>
            <w:pPr>
              <w:pStyle w:val="702"/>
              <w:spacing w:line="420" w:lineRule="exact"/>
              <w:jc w:val="center"/>
              <w:rPr>
                <w:rFonts w:ascii="仿宋" w:hAnsi="仿宋" w:eastAsia="仿宋" w:cs="仿宋"/>
                <w:color w:val="auto"/>
                <w:sz w:val="24"/>
              </w:rPr>
            </w:pPr>
            <w:r>
              <w:rPr>
                <w:rFonts w:hint="eastAsia" w:ascii="仿宋" w:hAnsi="仿宋" w:eastAsia="仿宋" w:cs="仿宋"/>
                <w:color w:val="auto"/>
                <w:sz w:val="24"/>
              </w:rPr>
              <w:t>制造商</w:t>
            </w:r>
          </w:p>
        </w:tc>
        <w:tc>
          <w:tcPr>
            <w:tcW w:w="1418" w:type="dxa"/>
            <w:vAlign w:val="center"/>
          </w:tcPr>
          <w:p>
            <w:pPr>
              <w:pStyle w:val="702"/>
              <w:spacing w:line="420" w:lineRule="exact"/>
              <w:jc w:val="center"/>
              <w:rPr>
                <w:rFonts w:ascii="仿宋" w:hAnsi="仿宋" w:eastAsia="仿宋" w:cs="仿宋"/>
                <w:color w:val="auto"/>
                <w:sz w:val="24"/>
              </w:rPr>
            </w:pPr>
            <w:r>
              <w:rPr>
                <w:rFonts w:hint="eastAsia" w:ascii="仿宋" w:hAnsi="仿宋" w:eastAsia="仿宋" w:cs="仿宋"/>
                <w:color w:val="auto"/>
                <w:sz w:val="24"/>
              </w:rPr>
              <w:t>产品型号</w:t>
            </w:r>
          </w:p>
        </w:tc>
        <w:tc>
          <w:tcPr>
            <w:tcW w:w="1842" w:type="dxa"/>
            <w:vAlign w:val="center"/>
          </w:tcPr>
          <w:p>
            <w:pPr>
              <w:pStyle w:val="702"/>
              <w:spacing w:line="420" w:lineRule="exact"/>
              <w:jc w:val="center"/>
              <w:rPr>
                <w:rFonts w:ascii="仿宋" w:hAnsi="仿宋" w:eastAsia="仿宋" w:cs="仿宋"/>
                <w:color w:val="auto"/>
                <w:sz w:val="24"/>
              </w:rPr>
            </w:pPr>
            <w:r>
              <w:rPr>
                <w:rFonts w:hint="eastAsia" w:ascii="仿宋" w:hAnsi="仿宋" w:eastAsia="仿宋" w:cs="仿宋"/>
                <w:color w:val="auto"/>
                <w:sz w:val="24"/>
              </w:rPr>
              <w:t>节能标志认证证书号</w:t>
            </w:r>
          </w:p>
        </w:tc>
        <w:tc>
          <w:tcPr>
            <w:tcW w:w="1984" w:type="dxa"/>
            <w:vAlign w:val="center"/>
          </w:tcPr>
          <w:p>
            <w:pPr>
              <w:pStyle w:val="702"/>
              <w:spacing w:line="420" w:lineRule="exact"/>
              <w:jc w:val="center"/>
              <w:rPr>
                <w:rFonts w:ascii="仿宋" w:hAnsi="仿宋" w:eastAsia="仿宋" w:cs="仿宋"/>
                <w:color w:val="auto"/>
                <w:sz w:val="24"/>
              </w:rPr>
            </w:pPr>
            <w:r>
              <w:rPr>
                <w:rFonts w:hint="eastAsia" w:ascii="仿宋" w:hAnsi="仿宋" w:eastAsia="仿宋" w:cs="仿宋"/>
                <w:color w:val="auto"/>
                <w:sz w:val="24"/>
              </w:rPr>
              <w:t>节能产品认证证书有效截止日期</w:t>
            </w:r>
          </w:p>
        </w:tc>
        <w:tc>
          <w:tcPr>
            <w:tcW w:w="1337" w:type="dxa"/>
            <w:vAlign w:val="center"/>
          </w:tcPr>
          <w:p>
            <w:pPr>
              <w:pStyle w:val="702"/>
              <w:spacing w:line="420" w:lineRule="exact"/>
              <w:jc w:val="center"/>
              <w:rPr>
                <w:rFonts w:ascii="仿宋" w:hAnsi="仿宋" w:eastAsia="仿宋" w:cs="仿宋"/>
                <w:color w:val="auto"/>
                <w:sz w:val="24"/>
              </w:rPr>
            </w:pPr>
            <w:r>
              <w:rPr>
                <w:rFonts w:hint="eastAsia" w:ascii="仿宋" w:hAnsi="仿宋" w:eastAsia="仿宋" w:cs="仿宋"/>
                <w:color w:val="auto"/>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pPr>
              <w:pStyle w:val="702"/>
              <w:spacing w:line="420" w:lineRule="exact"/>
              <w:ind w:right="480" w:firstLine="240" w:firstLineChars="100"/>
              <w:jc w:val="center"/>
              <w:rPr>
                <w:rFonts w:ascii="仿宋" w:hAnsi="仿宋" w:eastAsia="仿宋" w:cs="仿宋"/>
                <w:color w:val="auto"/>
                <w:sz w:val="24"/>
              </w:rPr>
            </w:pPr>
            <w:r>
              <w:rPr>
                <w:rFonts w:hint="eastAsia" w:ascii="仿宋" w:hAnsi="仿宋" w:eastAsia="仿宋" w:cs="仿宋"/>
                <w:color w:val="auto"/>
                <w:sz w:val="24"/>
              </w:rPr>
              <w:t>1</w:t>
            </w:r>
          </w:p>
        </w:tc>
        <w:tc>
          <w:tcPr>
            <w:tcW w:w="1880" w:type="dxa"/>
            <w:vAlign w:val="center"/>
          </w:tcPr>
          <w:p>
            <w:pPr>
              <w:pStyle w:val="702"/>
              <w:spacing w:line="420" w:lineRule="exact"/>
              <w:ind w:right="480"/>
              <w:jc w:val="center"/>
              <w:rPr>
                <w:rFonts w:ascii="仿宋" w:hAnsi="仿宋" w:eastAsia="仿宋" w:cs="仿宋"/>
                <w:color w:val="auto"/>
                <w:sz w:val="24"/>
              </w:rPr>
            </w:pPr>
          </w:p>
        </w:tc>
        <w:tc>
          <w:tcPr>
            <w:tcW w:w="1276" w:type="dxa"/>
            <w:vAlign w:val="center"/>
          </w:tcPr>
          <w:p>
            <w:pPr>
              <w:pStyle w:val="702"/>
              <w:spacing w:line="420" w:lineRule="exact"/>
              <w:ind w:right="480"/>
              <w:jc w:val="center"/>
              <w:rPr>
                <w:rFonts w:ascii="仿宋" w:hAnsi="仿宋" w:eastAsia="仿宋" w:cs="仿宋"/>
                <w:color w:val="auto"/>
                <w:sz w:val="24"/>
              </w:rPr>
            </w:pPr>
          </w:p>
        </w:tc>
        <w:tc>
          <w:tcPr>
            <w:tcW w:w="1418" w:type="dxa"/>
            <w:vAlign w:val="center"/>
          </w:tcPr>
          <w:p>
            <w:pPr>
              <w:pStyle w:val="702"/>
              <w:spacing w:line="420" w:lineRule="exact"/>
              <w:ind w:right="480"/>
              <w:jc w:val="center"/>
              <w:rPr>
                <w:rFonts w:ascii="仿宋" w:hAnsi="仿宋" w:eastAsia="仿宋" w:cs="仿宋"/>
                <w:color w:val="auto"/>
                <w:sz w:val="24"/>
              </w:rPr>
            </w:pPr>
          </w:p>
        </w:tc>
        <w:tc>
          <w:tcPr>
            <w:tcW w:w="1842" w:type="dxa"/>
            <w:vAlign w:val="center"/>
          </w:tcPr>
          <w:p>
            <w:pPr>
              <w:pStyle w:val="702"/>
              <w:spacing w:line="420" w:lineRule="exact"/>
              <w:ind w:right="480"/>
              <w:jc w:val="center"/>
              <w:rPr>
                <w:rFonts w:ascii="仿宋" w:hAnsi="仿宋" w:eastAsia="仿宋" w:cs="仿宋"/>
                <w:color w:val="auto"/>
                <w:sz w:val="24"/>
              </w:rPr>
            </w:pPr>
          </w:p>
        </w:tc>
        <w:tc>
          <w:tcPr>
            <w:tcW w:w="1984" w:type="dxa"/>
            <w:vAlign w:val="center"/>
          </w:tcPr>
          <w:p>
            <w:pPr>
              <w:pStyle w:val="702"/>
              <w:spacing w:line="420" w:lineRule="exact"/>
              <w:ind w:right="480"/>
              <w:jc w:val="center"/>
              <w:rPr>
                <w:rFonts w:ascii="仿宋" w:hAnsi="仿宋" w:eastAsia="仿宋" w:cs="仿宋"/>
                <w:color w:val="auto"/>
                <w:sz w:val="24"/>
              </w:rPr>
            </w:pPr>
          </w:p>
        </w:tc>
        <w:tc>
          <w:tcPr>
            <w:tcW w:w="1337" w:type="dxa"/>
            <w:vAlign w:val="center"/>
          </w:tcPr>
          <w:p>
            <w:pPr>
              <w:pStyle w:val="702"/>
              <w:spacing w:line="420" w:lineRule="exact"/>
              <w:ind w:right="480"/>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pPr>
              <w:pStyle w:val="702"/>
              <w:spacing w:line="420" w:lineRule="exact"/>
              <w:ind w:right="480" w:firstLine="240" w:firstLineChars="100"/>
              <w:jc w:val="center"/>
              <w:rPr>
                <w:rFonts w:ascii="仿宋" w:hAnsi="仿宋" w:eastAsia="仿宋" w:cs="仿宋"/>
                <w:color w:val="auto"/>
                <w:sz w:val="24"/>
              </w:rPr>
            </w:pPr>
            <w:r>
              <w:rPr>
                <w:rFonts w:hint="eastAsia" w:ascii="仿宋" w:hAnsi="仿宋" w:eastAsia="仿宋" w:cs="仿宋"/>
                <w:color w:val="auto"/>
                <w:sz w:val="24"/>
              </w:rPr>
              <w:t>2</w:t>
            </w:r>
          </w:p>
        </w:tc>
        <w:tc>
          <w:tcPr>
            <w:tcW w:w="1880" w:type="dxa"/>
            <w:vAlign w:val="center"/>
          </w:tcPr>
          <w:p>
            <w:pPr>
              <w:pStyle w:val="702"/>
              <w:spacing w:line="420" w:lineRule="exact"/>
              <w:ind w:right="480"/>
              <w:jc w:val="center"/>
              <w:rPr>
                <w:rFonts w:ascii="仿宋" w:hAnsi="仿宋" w:eastAsia="仿宋" w:cs="仿宋"/>
                <w:color w:val="auto"/>
                <w:sz w:val="24"/>
              </w:rPr>
            </w:pPr>
          </w:p>
        </w:tc>
        <w:tc>
          <w:tcPr>
            <w:tcW w:w="1276" w:type="dxa"/>
            <w:vAlign w:val="center"/>
          </w:tcPr>
          <w:p>
            <w:pPr>
              <w:pStyle w:val="702"/>
              <w:spacing w:line="420" w:lineRule="exact"/>
              <w:ind w:right="480"/>
              <w:jc w:val="center"/>
              <w:rPr>
                <w:rFonts w:ascii="仿宋" w:hAnsi="仿宋" w:eastAsia="仿宋" w:cs="仿宋"/>
                <w:color w:val="auto"/>
                <w:sz w:val="24"/>
              </w:rPr>
            </w:pPr>
          </w:p>
        </w:tc>
        <w:tc>
          <w:tcPr>
            <w:tcW w:w="1418" w:type="dxa"/>
            <w:vAlign w:val="center"/>
          </w:tcPr>
          <w:p>
            <w:pPr>
              <w:pStyle w:val="702"/>
              <w:spacing w:line="420" w:lineRule="exact"/>
              <w:ind w:right="480"/>
              <w:jc w:val="center"/>
              <w:rPr>
                <w:rFonts w:ascii="仿宋" w:hAnsi="仿宋" w:eastAsia="仿宋" w:cs="仿宋"/>
                <w:color w:val="auto"/>
                <w:sz w:val="24"/>
              </w:rPr>
            </w:pPr>
          </w:p>
        </w:tc>
        <w:tc>
          <w:tcPr>
            <w:tcW w:w="1842" w:type="dxa"/>
            <w:vAlign w:val="center"/>
          </w:tcPr>
          <w:p>
            <w:pPr>
              <w:pStyle w:val="702"/>
              <w:spacing w:line="420" w:lineRule="exact"/>
              <w:ind w:right="480"/>
              <w:jc w:val="center"/>
              <w:rPr>
                <w:rFonts w:ascii="仿宋" w:hAnsi="仿宋" w:eastAsia="仿宋" w:cs="仿宋"/>
                <w:color w:val="auto"/>
                <w:sz w:val="24"/>
              </w:rPr>
            </w:pPr>
          </w:p>
        </w:tc>
        <w:tc>
          <w:tcPr>
            <w:tcW w:w="1984" w:type="dxa"/>
            <w:vAlign w:val="center"/>
          </w:tcPr>
          <w:p>
            <w:pPr>
              <w:pStyle w:val="702"/>
              <w:spacing w:line="420" w:lineRule="exact"/>
              <w:ind w:right="480"/>
              <w:jc w:val="center"/>
              <w:rPr>
                <w:rFonts w:ascii="仿宋" w:hAnsi="仿宋" w:eastAsia="仿宋" w:cs="仿宋"/>
                <w:color w:val="auto"/>
                <w:sz w:val="24"/>
              </w:rPr>
            </w:pPr>
          </w:p>
        </w:tc>
        <w:tc>
          <w:tcPr>
            <w:tcW w:w="1337" w:type="dxa"/>
            <w:vAlign w:val="center"/>
          </w:tcPr>
          <w:p>
            <w:pPr>
              <w:pStyle w:val="702"/>
              <w:spacing w:line="420" w:lineRule="exact"/>
              <w:ind w:right="480"/>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pPr>
              <w:pStyle w:val="702"/>
              <w:spacing w:line="420" w:lineRule="exact"/>
              <w:ind w:right="480" w:firstLine="240" w:firstLineChars="100"/>
              <w:jc w:val="center"/>
              <w:rPr>
                <w:rFonts w:ascii="仿宋" w:hAnsi="仿宋" w:eastAsia="仿宋" w:cs="仿宋"/>
                <w:color w:val="auto"/>
                <w:sz w:val="24"/>
              </w:rPr>
            </w:pPr>
            <w:r>
              <w:rPr>
                <w:rFonts w:hint="eastAsia" w:ascii="仿宋" w:hAnsi="仿宋" w:eastAsia="仿宋" w:cs="仿宋"/>
                <w:color w:val="auto"/>
                <w:sz w:val="24"/>
              </w:rPr>
              <w:t>3</w:t>
            </w:r>
          </w:p>
        </w:tc>
        <w:tc>
          <w:tcPr>
            <w:tcW w:w="1880" w:type="dxa"/>
            <w:vAlign w:val="center"/>
          </w:tcPr>
          <w:p>
            <w:pPr>
              <w:pStyle w:val="702"/>
              <w:spacing w:line="420" w:lineRule="exact"/>
              <w:ind w:right="480" w:firstLine="480" w:firstLineChars="200"/>
              <w:jc w:val="center"/>
              <w:rPr>
                <w:rFonts w:ascii="仿宋" w:hAnsi="仿宋" w:eastAsia="仿宋" w:cs="仿宋"/>
                <w:color w:val="auto"/>
                <w:sz w:val="24"/>
              </w:rPr>
            </w:pPr>
          </w:p>
          <w:p>
            <w:pPr>
              <w:pStyle w:val="702"/>
              <w:spacing w:line="420" w:lineRule="exact"/>
              <w:ind w:right="480" w:firstLine="600" w:firstLineChars="250"/>
              <w:jc w:val="center"/>
              <w:rPr>
                <w:rFonts w:ascii="仿宋" w:hAnsi="仿宋" w:eastAsia="仿宋" w:cs="仿宋"/>
                <w:color w:val="auto"/>
                <w:sz w:val="24"/>
              </w:rPr>
            </w:pPr>
            <w:r>
              <w:rPr>
                <w:rFonts w:hint="eastAsia" w:ascii="仿宋" w:hAnsi="仿宋" w:eastAsia="仿宋" w:cs="仿宋"/>
                <w:color w:val="auto"/>
                <w:sz w:val="24"/>
              </w:rPr>
              <w:t>…</w:t>
            </w:r>
          </w:p>
        </w:tc>
        <w:tc>
          <w:tcPr>
            <w:tcW w:w="1276" w:type="dxa"/>
            <w:vAlign w:val="center"/>
          </w:tcPr>
          <w:p>
            <w:pPr>
              <w:pStyle w:val="702"/>
              <w:spacing w:line="420" w:lineRule="exact"/>
              <w:ind w:right="480"/>
              <w:jc w:val="center"/>
              <w:rPr>
                <w:rFonts w:ascii="仿宋" w:hAnsi="仿宋" w:eastAsia="仿宋" w:cs="仿宋"/>
                <w:color w:val="auto"/>
                <w:sz w:val="24"/>
              </w:rPr>
            </w:pPr>
          </w:p>
        </w:tc>
        <w:tc>
          <w:tcPr>
            <w:tcW w:w="1418" w:type="dxa"/>
            <w:vAlign w:val="center"/>
          </w:tcPr>
          <w:p>
            <w:pPr>
              <w:pStyle w:val="702"/>
              <w:spacing w:line="420" w:lineRule="exact"/>
              <w:ind w:right="480"/>
              <w:jc w:val="center"/>
              <w:rPr>
                <w:rFonts w:ascii="仿宋" w:hAnsi="仿宋" w:eastAsia="仿宋" w:cs="仿宋"/>
                <w:color w:val="auto"/>
                <w:sz w:val="24"/>
              </w:rPr>
            </w:pPr>
          </w:p>
        </w:tc>
        <w:tc>
          <w:tcPr>
            <w:tcW w:w="1842" w:type="dxa"/>
            <w:vAlign w:val="center"/>
          </w:tcPr>
          <w:p>
            <w:pPr>
              <w:pStyle w:val="702"/>
              <w:spacing w:line="420" w:lineRule="exact"/>
              <w:ind w:right="480"/>
              <w:jc w:val="center"/>
              <w:rPr>
                <w:rFonts w:ascii="仿宋" w:hAnsi="仿宋" w:eastAsia="仿宋" w:cs="仿宋"/>
                <w:color w:val="auto"/>
                <w:sz w:val="24"/>
              </w:rPr>
            </w:pPr>
          </w:p>
        </w:tc>
        <w:tc>
          <w:tcPr>
            <w:tcW w:w="1984" w:type="dxa"/>
            <w:vAlign w:val="center"/>
          </w:tcPr>
          <w:p>
            <w:pPr>
              <w:pStyle w:val="702"/>
              <w:spacing w:line="420" w:lineRule="exact"/>
              <w:ind w:right="480"/>
              <w:jc w:val="center"/>
              <w:rPr>
                <w:rFonts w:ascii="仿宋" w:hAnsi="仿宋" w:eastAsia="仿宋" w:cs="仿宋"/>
                <w:color w:val="auto"/>
                <w:sz w:val="24"/>
              </w:rPr>
            </w:pPr>
          </w:p>
        </w:tc>
        <w:tc>
          <w:tcPr>
            <w:tcW w:w="1337" w:type="dxa"/>
            <w:vAlign w:val="center"/>
          </w:tcPr>
          <w:p>
            <w:pPr>
              <w:pStyle w:val="702"/>
              <w:spacing w:line="420" w:lineRule="exact"/>
              <w:ind w:right="480"/>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pPr>
              <w:pStyle w:val="702"/>
              <w:spacing w:line="420" w:lineRule="exact"/>
              <w:ind w:right="480" w:firstLine="240" w:firstLineChars="100"/>
              <w:jc w:val="center"/>
              <w:rPr>
                <w:rFonts w:ascii="仿宋" w:hAnsi="仿宋" w:eastAsia="仿宋" w:cs="仿宋"/>
                <w:color w:val="auto"/>
                <w:sz w:val="24"/>
              </w:rPr>
            </w:pPr>
            <w:r>
              <w:rPr>
                <w:rFonts w:hint="eastAsia" w:ascii="仿宋" w:hAnsi="仿宋" w:eastAsia="仿宋" w:cs="仿宋"/>
                <w:color w:val="auto"/>
                <w:sz w:val="24"/>
              </w:rPr>
              <w:t>4</w:t>
            </w:r>
          </w:p>
        </w:tc>
        <w:tc>
          <w:tcPr>
            <w:tcW w:w="1880" w:type="dxa"/>
            <w:vAlign w:val="center"/>
          </w:tcPr>
          <w:p>
            <w:pPr>
              <w:pStyle w:val="702"/>
              <w:spacing w:line="420" w:lineRule="exact"/>
              <w:ind w:right="83" w:firstLine="120" w:firstLineChars="50"/>
              <w:jc w:val="center"/>
              <w:rPr>
                <w:rFonts w:ascii="仿宋" w:hAnsi="仿宋" w:eastAsia="仿宋" w:cs="仿宋"/>
                <w:color w:val="auto"/>
                <w:sz w:val="24"/>
              </w:rPr>
            </w:pPr>
            <w:r>
              <w:rPr>
                <w:rFonts w:hint="eastAsia" w:ascii="仿宋" w:hAnsi="仿宋" w:eastAsia="仿宋" w:cs="仿宋"/>
                <w:color w:val="auto"/>
                <w:sz w:val="24"/>
              </w:rPr>
              <w:t>合计</w:t>
            </w:r>
          </w:p>
        </w:tc>
        <w:tc>
          <w:tcPr>
            <w:tcW w:w="1276" w:type="dxa"/>
            <w:vAlign w:val="center"/>
          </w:tcPr>
          <w:p>
            <w:pPr>
              <w:pStyle w:val="702"/>
              <w:spacing w:line="420" w:lineRule="exact"/>
              <w:ind w:right="480"/>
              <w:jc w:val="center"/>
              <w:rPr>
                <w:rFonts w:ascii="仿宋" w:hAnsi="仿宋" w:eastAsia="仿宋" w:cs="仿宋"/>
                <w:color w:val="auto"/>
                <w:sz w:val="24"/>
              </w:rPr>
            </w:pPr>
          </w:p>
        </w:tc>
        <w:tc>
          <w:tcPr>
            <w:tcW w:w="1418" w:type="dxa"/>
            <w:vAlign w:val="center"/>
          </w:tcPr>
          <w:p>
            <w:pPr>
              <w:pStyle w:val="702"/>
              <w:spacing w:line="420" w:lineRule="exact"/>
              <w:ind w:right="480"/>
              <w:jc w:val="center"/>
              <w:rPr>
                <w:rFonts w:ascii="仿宋" w:hAnsi="仿宋" w:eastAsia="仿宋" w:cs="仿宋"/>
                <w:color w:val="auto"/>
                <w:sz w:val="24"/>
              </w:rPr>
            </w:pPr>
          </w:p>
        </w:tc>
        <w:tc>
          <w:tcPr>
            <w:tcW w:w="1842" w:type="dxa"/>
            <w:vAlign w:val="center"/>
          </w:tcPr>
          <w:p>
            <w:pPr>
              <w:pStyle w:val="702"/>
              <w:spacing w:line="420" w:lineRule="exact"/>
              <w:ind w:right="480"/>
              <w:jc w:val="center"/>
              <w:rPr>
                <w:rFonts w:ascii="仿宋" w:hAnsi="仿宋" w:eastAsia="仿宋" w:cs="仿宋"/>
                <w:color w:val="auto"/>
                <w:sz w:val="24"/>
              </w:rPr>
            </w:pPr>
          </w:p>
        </w:tc>
        <w:tc>
          <w:tcPr>
            <w:tcW w:w="1984" w:type="dxa"/>
            <w:vAlign w:val="center"/>
          </w:tcPr>
          <w:p>
            <w:pPr>
              <w:pStyle w:val="702"/>
              <w:spacing w:line="420" w:lineRule="exact"/>
              <w:ind w:right="480"/>
              <w:jc w:val="center"/>
              <w:rPr>
                <w:rFonts w:ascii="仿宋" w:hAnsi="仿宋" w:eastAsia="仿宋" w:cs="仿宋"/>
                <w:color w:val="auto"/>
                <w:sz w:val="24"/>
              </w:rPr>
            </w:pPr>
          </w:p>
        </w:tc>
        <w:tc>
          <w:tcPr>
            <w:tcW w:w="1337" w:type="dxa"/>
            <w:vAlign w:val="center"/>
          </w:tcPr>
          <w:p>
            <w:pPr>
              <w:pStyle w:val="702"/>
              <w:spacing w:line="420" w:lineRule="exact"/>
              <w:ind w:right="480"/>
              <w:jc w:val="center"/>
              <w:rPr>
                <w:rFonts w:ascii="仿宋" w:hAnsi="仿宋" w:eastAsia="仿宋" w:cs="仿宋"/>
                <w:color w:val="auto"/>
                <w:sz w:val="24"/>
              </w:rPr>
            </w:pPr>
          </w:p>
        </w:tc>
      </w:tr>
    </w:tbl>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说明：供应商所投产品属于国家颁布的最新节能、环境标志品目内产品的，须提交国家确定的认证机构出具的、处于有效期之内的节能产品、环境标志产品认证证书，否则，不予加分。</w:t>
      </w:r>
    </w:p>
    <w:p>
      <w:pPr>
        <w:widowControl/>
        <w:spacing w:line="420" w:lineRule="exact"/>
        <w:jc w:val="left"/>
        <w:rPr>
          <w:rFonts w:ascii="仿宋" w:hAnsi="仿宋" w:eastAsia="仿宋" w:cs="仿宋"/>
          <w:bCs/>
          <w:color w:val="auto"/>
          <w:sz w:val="24"/>
        </w:rPr>
      </w:pPr>
    </w:p>
    <w:p>
      <w:pPr>
        <w:widowControl/>
        <w:spacing w:line="420" w:lineRule="exact"/>
        <w:jc w:val="left"/>
        <w:rPr>
          <w:rFonts w:ascii="仿宋" w:hAnsi="仿宋" w:eastAsia="仿宋" w:cs="仿宋"/>
          <w:bCs/>
          <w:color w:val="auto"/>
          <w:sz w:val="24"/>
        </w:rPr>
      </w:pPr>
    </w:p>
    <w:p>
      <w:pPr>
        <w:widowControl/>
        <w:spacing w:line="420" w:lineRule="exact"/>
        <w:ind w:firstLine="4680" w:firstLineChars="1950"/>
        <w:jc w:val="left"/>
        <w:rPr>
          <w:rFonts w:ascii="仿宋" w:hAnsi="仿宋" w:eastAsia="仿宋" w:cs="仿宋"/>
          <w:color w:val="auto"/>
          <w:sz w:val="24"/>
        </w:rPr>
      </w:pPr>
      <w:r>
        <w:rPr>
          <w:rFonts w:hint="eastAsia" w:ascii="仿宋" w:hAnsi="仿宋" w:eastAsia="仿宋" w:cs="仿宋"/>
          <w:color w:val="auto"/>
          <w:sz w:val="24"/>
        </w:rPr>
        <w:t>单位名称（盖公章）：</w:t>
      </w:r>
    </w:p>
    <w:p>
      <w:pPr>
        <w:shd w:val="clear" w:color="auto" w:fill="FFFFFF"/>
        <w:spacing w:line="420" w:lineRule="exact"/>
        <w:rPr>
          <w:rFonts w:ascii="仿宋" w:hAnsi="仿宋" w:eastAsia="仿宋" w:cs="仿宋"/>
          <w:bCs/>
          <w:color w:val="auto"/>
          <w:sz w:val="24"/>
        </w:rPr>
      </w:pPr>
      <w:r>
        <w:rPr>
          <w:rFonts w:hint="eastAsia" w:ascii="仿宋" w:hAnsi="仿宋" w:eastAsia="仿宋" w:cs="仿宋"/>
          <w:color w:val="auto"/>
          <w:sz w:val="24"/>
        </w:rPr>
        <w:t xml:space="preserve">                                  日  期：    年    月    日</w:t>
      </w:r>
    </w:p>
    <w:p>
      <w:pPr>
        <w:shd w:val="clear" w:color="auto" w:fill="FFFFFF"/>
        <w:spacing w:line="420" w:lineRule="exact"/>
        <w:rPr>
          <w:rFonts w:ascii="仿宋" w:hAnsi="仿宋" w:eastAsia="仿宋" w:cs="仿宋"/>
          <w:bCs/>
          <w:color w:val="auto"/>
          <w:sz w:val="24"/>
        </w:rPr>
      </w:pPr>
    </w:p>
    <w:p>
      <w:pPr>
        <w:widowControl/>
        <w:spacing w:line="420" w:lineRule="exact"/>
        <w:jc w:val="left"/>
        <w:rPr>
          <w:rFonts w:ascii="仿宋" w:hAnsi="仿宋" w:eastAsia="仿宋" w:cs="仿宋"/>
          <w:b/>
          <w:bCs/>
          <w:color w:val="auto"/>
          <w:sz w:val="24"/>
        </w:rPr>
      </w:pPr>
      <w:r>
        <w:rPr>
          <w:rFonts w:hint="eastAsia" w:ascii="仿宋" w:hAnsi="仿宋" w:eastAsia="仿宋" w:cs="仿宋"/>
          <w:b/>
          <w:bCs/>
          <w:color w:val="auto"/>
          <w:sz w:val="24"/>
        </w:rPr>
        <w:br w:type="page"/>
      </w:r>
    </w:p>
    <w:p>
      <w:pPr>
        <w:shd w:val="clear" w:color="auto" w:fill="FFFFFF"/>
        <w:spacing w:line="420" w:lineRule="exact"/>
        <w:rPr>
          <w:rFonts w:ascii="仿宋" w:hAnsi="仿宋" w:eastAsia="仿宋" w:cs="仿宋"/>
          <w:b/>
          <w:bCs/>
          <w:color w:val="auto"/>
          <w:sz w:val="28"/>
          <w:szCs w:val="28"/>
        </w:rPr>
      </w:pPr>
      <w:r>
        <w:rPr>
          <w:rFonts w:hint="eastAsia" w:ascii="仿宋" w:hAnsi="仿宋" w:eastAsia="仿宋" w:cs="仿宋"/>
          <w:b/>
          <w:bCs/>
          <w:color w:val="auto"/>
          <w:sz w:val="28"/>
          <w:szCs w:val="28"/>
        </w:rPr>
        <w:t xml:space="preserve">附件九 </w:t>
      </w:r>
    </w:p>
    <w:p>
      <w:pPr>
        <w:shd w:val="clear" w:color="auto" w:fill="FFFFFF"/>
        <w:spacing w:line="420" w:lineRule="exact"/>
        <w:jc w:val="center"/>
        <w:rPr>
          <w:rFonts w:ascii="仿宋" w:hAnsi="仿宋" w:eastAsia="仿宋" w:cs="仿宋"/>
          <w:color w:val="auto"/>
          <w:sz w:val="28"/>
          <w:szCs w:val="28"/>
        </w:rPr>
      </w:pPr>
      <w:r>
        <w:rPr>
          <w:rFonts w:hint="eastAsia" w:ascii="仿宋" w:hAnsi="仿宋" w:eastAsia="仿宋" w:cs="仿宋"/>
          <w:b/>
          <w:bCs/>
          <w:color w:val="auto"/>
          <w:sz w:val="28"/>
          <w:szCs w:val="28"/>
        </w:rPr>
        <w:t>技术条款偏离表</w:t>
      </w:r>
    </w:p>
    <w:p>
      <w:pPr>
        <w:shd w:val="clear" w:color="auto" w:fill="FFFFFF"/>
        <w:spacing w:line="420" w:lineRule="exact"/>
        <w:ind w:firstLine="120" w:firstLineChars="50"/>
        <w:rPr>
          <w:rFonts w:ascii="仿宋" w:hAnsi="仿宋" w:eastAsia="仿宋" w:cs="仿宋"/>
          <w:color w:val="auto"/>
          <w:sz w:val="24"/>
        </w:rPr>
      </w:pPr>
      <w:r>
        <w:rPr>
          <w:rFonts w:hint="eastAsia" w:ascii="仿宋" w:hAnsi="仿宋" w:eastAsia="仿宋" w:cs="仿宋"/>
          <w:color w:val="auto"/>
          <w:sz w:val="24"/>
        </w:rPr>
        <w:t>项目名称：                                 项目编号：</w:t>
      </w:r>
    </w:p>
    <w:p>
      <w:pPr>
        <w:shd w:val="clear" w:color="auto" w:fill="FFFFFF"/>
        <w:spacing w:line="420" w:lineRule="exact"/>
        <w:ind w:firstLine="120" w:firstLineChars="50"/>
        <w:rPr>
          <w:rFonts w:ascii="仿宋" w:hAnsi="仿宋" w:eastAsia="仿宋" w:cs="仿宋"/>
          <w:color w:val="auto"/>
          <w:sz w:val="24"/>
        </w:rPr>
      </w:pPr>
    </w:p>
    <w:tbl>
      <w:tblPr>
        <w:tblStyle w:val="58"/>
        <w:tblW w:w="9214" w:type="dxa"/>
        <w:jc w:val="center"/>
        <w:tblLayout w:type="fixed"/>
        <w:tblCellMar>
          <w:top w:w="0" w:type="dxa"/>
          <w:left w:w="108" w:type="dxa"/>
          <w:bottom w:w="0" w:type="dxa"/>
          <w:right w:w="108" w:type="dxa"/>
        </w:tblCellMar>
      </w:tblPr>
      <w:tblGrid>
        <w:gridCol w:w="1180"/>
        <w:gridCol w:w="1655"/>
        <w:gridCol w:w="2127"/>
        <w:gridCol w:w="2126"/>
        <w:gridCol w:w="2126"/>
      </w:tblGrid>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r>
              <w:rPr>
                <w:rFonts w:hint="eastAsia" w:ascii="仿宋" w:hAnsi="仿宋" w:eastAsia="仿宋" w:cs="仿宋"/>
                <w:color w:val="auto"/>
                <w:sz w:val="24"/>
              </w:rPr>
              <w:t>序 号</w:t>
            </w: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条款</w:t>
            </w: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招标规格</w:t>
            </w:r>
          </w:p>
        </w:tc>
        <w:tc>
          <w:tcPr>
            <w:tcW w:w="2126"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jc w:val="center"/>
              <w:rPr>
                <w:rFonts w:ascii="仿宋" w:hAnsi="仿宋" w:eastAsia="仿宋" w:cs="仿宋"/>
                <w:color w:val="auto"/>
                <w:sz w:val="24"/>
              </w:rPr>
            </w:pPr>
            <w:r>
              <w:rPr>
                <w:rFonts w:hint="eastAsia" w:ascii="仿宋" w:hAnsi="仿宋" w:eastAsia="仿宋" w:cs="仿宋"/>
                <w:color w:val="auto"/>
                <w:sz w:val="24"/>
              </w:rPr>
              <w:t>投标规格</w:t>
            </w:r>
          </w:p>
        </w:tc>
        <w:tc>
          <w:tcPr>
            <w:tcW w:w="2126"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jc w:val="center"/>
              <w:rPr>
                <w:rFonts w:ascii="仿宋" w:hAnsi="仿宋" w:eastAsia="仿宋" w:cs="仿宋"/>
                <w:color w:val="auto"/>
                <w:sz w:val="24"/>
              </w:rPr>
            </w:pPr>
            <w:r>
              <w:rPr>
                <w:rFonts w:hint="eastAsia" w:ascii="仿宋" w:hAnsi="仿宋" w:eastAsia="仿宋" w:cs="仿宋"/>
                <w:color w:val="auto"/>
                <w:sz w:val="24"/>
              </w:rPr>
              <w:t>是否偏离</w:t>
            </w: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r>
              <w:rPr>
                <w:rFonts w:hint="eastAsia" w:ascii="仿宋" w:hAnsi="仿宋" w:eastAsia="仿宋" w:cs="仿宋"/>
                <w:color w:val="auto"/>
                <w:sz w:val="24"/>
              </w:rPr>
              <w:t>1</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420" w:lineRule="exact"/>
              <w:rPr>
                <w:rFonts w:ascii="仿宋" w:hAnsi="仿宋" w:eastAsia="仿宋" w:cs="仿宋"/>
                <w:color w:val="auto"/>
                <w:sz w:val="24"/>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126"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126"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r>
              <w:rPr>
                <w:rFonts w:hint="eastAsia" w:ascii="仿宋" w:hAnsi="仿宋" w:eastAsia="仿宋" w:cs="仿宋"/>
                <w:color w:val="auto"/>
                <w:sz w:val="24"/>
              </w:rPr>
              <w:t>2</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420" w:lineRule="exact"/>
              <w:rPr>
                <w:rFonts w:ascii="仿宋" w:hAnsi="仿宋" w:eastAsia="仿宋" w:cs="仿宋"/>
                <w:color w:val="auto"/>
                <w:sz w:val="24"/>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126"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126"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r>
              <w:rPr>
                <w:rFonts w:hint="eastAsia" w:ascii="仿宋" w:hAnsi="仿宋" w:eastAsia="仿宋" w:cs="仿宋"/>
                <w:color w:val="auto"/>
                <w:sz w:val="24"/>
              </w:rPr>
              <w:t>3</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420" w:lineRule="exact"/>
              <w:rPr>
                <w:rFonts w:ascii="仿宋" w:hAnsi="仿宋" w:eastAsia="仿宋" w:cs="仿宋"/>
                <w:color w:val="auto"/>
                <w:sz w:val="24"/>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126"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126"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r>
              <w:rPr>
                <w:rFonts w:hint="eastAsia" w:ascii="仿宋" w:hAnsi="仿宋" w:eastAsia="仿宋" w:cs="仿宋"/>
                <w:color w:val="auto"/>
                <w:sz w:val="24"/>
              </w:rPr>
              <w:t>4</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420" w:lineRule="exact"/>
              <w:rPr>
                <w:rFonts w:ascii="仿宋" w:hAnsi="仿宋" w:eastAsia="仿宋" w:cs="仿宋"/>
                <w:color w:val="auto"/>
                <w:sz w:val="24"/>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126"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126"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r>
              <w:rPr>
                <w:rFonts w:hint="eastAsia" w:ascii="仿宋" w:hAnsi="仿宋" w:eastAsia="仿宋" w:cs="仿宋"/>
                <w:color w:val="auto"/>
                <w:sz w:val="24"/>
              </w:rPr>
              <w:t>5</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420" w:lineRule="exact"/>
              <w:rPr>
                <w:rFonts w:ascii="仿宋" w:hAnsi="仿宋" w:eastAsia="仿宋" w:cs="仿宋"/>
                <w:color w:val="auto"/>
                <w:sz w:val="24"/>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126"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126"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r>
              <w:rPr>
                <w:rFonts w:hint="eastAsia" w:ascii="仿宋" w:hAnsi="仿宋" w:eastAsia="仿宋" w:cs="仿宋"/>
                <w:color w:val="auto"/>
                <w:sz w:val="24"/>
              </w:rPr>
              <w:t>…</w:t>
            </w:r>
          </w:p>
          <w:p>
            <w:pPr>
              <w:shd w:val="clear" w:color="auto" w:fill="FFFFFF"/>
              <w:spacing w:line="420" w:lineRule="exact"/>
              <w:ind w:firstLine="99"/>
              <w:rPr>
                <w:rFonts w:ascii="仿宋" w:hAnsi="仿宋" w:eastAsia="仿宋" w:cs="仿宋"/>
                <w:color w:val="auto"/>
                <w:sz w:val="24"/>
              </w:rPr>
            </w:pPr>
            <w:r>
              <w:rPr>
                <w:rFonts w:hint="eastAsia" w:ascii="仿宋" w:hAnsi="仿宋" w:eastAsia="仿宋" w:cs="仿宋"/>
                <w:color w:val="auto"/>
                <w:sz w:val="24"/>
              </w:rPr>
              <w:t>…..</w:t>
            </w: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126"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126"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126"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126"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126"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126"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126"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c>
          <w:tcPr>
            <w:tcW w:w="2126" w:type="dxa"/>
            <w:tcBorders>
              <w:top w:val="single" w:color="auto" w:sz="6" w:space="0"/>
              <w:left w:val="single" w:color="auto" w:sz="6" w:space="0"/>
              <w:bottom w:val="single" w:color="auto" w:sz="6" w:space="0"/>
              <w:right w:val="single" w:color="auto" w:sz="6" w:space="0"/>
            </w:tcBorders>
          </w:tcPr>
          <w:p>
            <w:pPr>
              <w:shd w:val="clear" w:color="auto" w:fill="FFFFFF"/>
              <w:spacing w:line="420" w:lineRule="exact"/>
              <w:ind w:firstLine="99"/>
              <w:rPr>
                <w:rFonts w:ascii="仿宋" w:hAnsi="仿宋" w:eastAsia="仿宋" w:cs="仿宋"/>
                <w:color w:val="auto"/>
                <w:sz w:val="24"/>
              </w:rPr>
            </w:pPr>
          </w:p>
        </w:tc>
      </w:tr>
    </w:tbl>
    <w:p>
      <w:pPr>
        <w:shd w:val="clear" w:color="auto" w:fill="FFFFFF"/>
        <w:spacing w:line="420" w:lineRule="exact"/>
        <w:rPr>
          <w:rFonts w:ascii="仿宋" w:hAnsi="仿宋" w:eastAsia="仿宋" w:cs="仿宋"/>
          <w:color w:val="auto"/>
          <w:sz w:val="24"/>
        </w:rPr>
      </w:pPr>
    </w:p>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供应商（盖公章）：</w:t>
      </w:r>
    </w:p>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授权代理人（签字）：</w:t>
      </w:r>
    </w:p>
    <w:p>
      <w:pPr>
        <w:shd w:val="clear" w:color="auto" w:fill="FFFFFF"/>
        <w:spacing w:line="420" w:lineRule="exact"/>
        <w:rPr>
          <w:rFonts w:ascii="仿宋" w:hAnsi="仿宋" w:eastAsia="仿宋" w:cs="仿宋"/>
          <w:color w:val="auto"/>
          <w:sz w:val="24"/>
        </w:rPr>
      </w:pPr>
      <w:r>
        <w:rPr>
          <w:rFonts w:hint="eastAsia" w:ascii="仿宋" w:hAnsi="仿宋" w:eastAsia="仿宋" w:cs="仿宋"/>
          <w:color w:val="auto"/>
          <w:sz w:val="24"/>
        </w:rPr>
        <w:t>日期：年月日</w:t>
      </w:r>
    </w:p>
    <w:p>
      <w:pPr>
        <w:widowControl/>
        <w:spacing w:line="420" w:lineRule="exact"/>
        <w:jc w:val="left"/>
        <w:rPr>
          <w:rFonts w:ascii="仿宋" w:hAnsi="仿宋" w:eastAsia="仿宋" w:cs="仿宋"/>
          <w:color w:val="auto"/>
          <w:sz w:val="24"/>
        </w:rPr>
      </w:pPr>
      <w:r>
        <w:rPr>
          <w:rFonts w:hint="eastAsia" w:ascii="仿宋" w:hAnsi="仿宋" w:eastAsia="仿宋" w:cs="仿宋"/>
          <w:color w:val="auto"/>
          <w:sz w:val="24"/>
        </w:rPr>
        <w:br w:type="page"/>
      </w:r>
    </w:p>
    <w:p>
      <w:pPr>
        <w:shd w:val="clear" w:color="auto" w:fill="FFFFFF"/>
        <w:spacing w:line="420" w:lineRule="exact"/>
        <w:rPr>
          <w:rFonts w:ascii="仿宋" w:hAnsi="仿宋" w:eastAsia="仿宋" w:cs="仿宋"/>
          <w:b/>
          <w:color w:val="auto"/>
          <w:kern w:val="0"/>
          <w:sz w:val="28"/>
          <w:szCs w:val="28"/>
        </w:rPr>
      </w:pPr>
      <w:r>
        <w:rPr>
          <w:rFonts w:hint="eastAsia" w:ascii="仿宋" w:hAnsi="仿宋" w:eastAsia="仿宋" w:cs="仿宋"/>
          <w:b/>
          <w:bCs/>
          <w:color w:val="auto"/>
          <w:sz w:val="28"/>
          <w:szCs w:val="28"/>
        </w:rPr>
        <w:t xml:space="preserve">附件十  </w:t>
      </w:r>
      <w:r>
        <w:rPr>
          <w:rFonts w:hint="eastAsia" w:ascii="仿宋" w:hAnsi="仿宋" w:eastAsia="仿宋" w:cs="仿宋"/>
          <w:b/>
          <w:color w:val="auto"/>
          <w:kern w:val="0"/>
          <w:sz w:val="28"/>
          <w:szCs w:val="28"/>
        </w:rPr>
        <w:t>所投产品应提供具有检测资质的检验检测部门出具的检验检测报告、对外公开发行的印刷版彩页、项目实施团队、系统集成及接口方案、信息风险管控、安全保障解决方案</w:t>
      </w:r>
    </w:p>
    <w:p>
      <w:pPr>
        <w:pStyle w:val="2"/>
        <w:rPr>
          <w:rFonts w:ascii="仿宋" w:hAnsi="仿宋" w:eastAsia="仿宋"/>
          <w:color w:val="auto"/>
        </w:rPr>
      </w:pPr>
    </w:p>
    <w:p>
      <w:pPr>
        <w:widowControl/>
        <w:jc w:val="left"/>
        <w:rPr>
          <w:rFonts w:ascii="仿宋" w:hAnsi="仿宋" w:eastAsia="仿宋" w:cs="仿宋"/>
          <w:b/>
          <w:bCs/>
          <w:color w:val="auto"/>
          <w:sz w:val="28"/>
          <w:szCs w:val="28"/>
        </w:rPr>
      </w:pPr>
      <w:r>
        <w:rPr>
          <w:rFonts w:ascii="仿宋" w:hAnsi="仿宋" w:eastAsia="仿宋" w:cs="仿宋"/>
          <w:b/>
          <w:bCs/>
          <w:color w:val="auto"/>
          <w:sz w:val="28"/>
          <w:szCs w:val="28"/>
        </w:rPr>
        <w:br w:type="page"/>
      </w:r>
    </w:p>
    <w:p>
      <w:pPr>
        <w:shd w:val="clear" w:color="auto" w:fill="FFFFFF"/>
        <w:spacing w:line="420" w:lineRule="exact"/>
        <w:rPr>
          <w:rFonts w:ascii="仿宋" w:hAnsi="仿宋" w:eastAsia="仿宋" w:cs="仿宋"/>
          <w:b/>
          <w:bCs/>
          <w:color w:val="auto"/>
          <w:sz w:val="28"/>
          <w:szCs w:val="28"/>
        </w:rPr>
      </w:pPr>
      <w:r>
        <w:rPr>
          <w:rFonts w:hint="eastAsia" w:ascii="仿宋" w:hAnsi="仿宋" w:eastAsia="仿宋" w:cs="仿宋"/>
          <w:b/>
          <w:bCs/>
          <w:color w:val="auto"/>
          <w:sz w:val="28"/>
          <w:szCs w:val="28"/>
        </w:rPr>
        <w:t>附件十一  产品详细配置清单</w:t>
      </w:r>
    </w:p>
    <w:p>
      <w:pPr>
        <w:widowControl/>
        <w:spacing w:line="420" w:lineRule="exact"/>
        <w:jc w:val="left"/>
        <w:rPr>
          <w:rFonts w:ascii="仿宋" w:hAnsi="仿宋" w:eastAsia="仿宋" w:cs="仿宋"/>
          <w:b/>
          <w:bCs/>
          <w:color w:val="auto"/>
          <w:sz w:val="24"/>
        </w:rPr>
      </w:pPr>
      <w:r>
        <w:rPr>
          <w:rFonts w:hint="eastAsia" w:ascii="仿宋" w:hAnsi="仿宋" w:eastAsia="仿宋" w:cs="仿宋"/>
          <w:b/>
          <w:bCs/>
          <w:color w:val="auto"/>
          <w:sz w:val="24"/>
        </w:rPr>
        <w:br w:type="page"/>
      </w:r>
    </w:p>
    <w:p>
      <w:pPr>
        <w:tabs>
          <w:tab w:val="center" w:pos="7115"/>
          <w:tab w:val="right" w:pos="14230"/>
        </w:tabs>
        <w:spacing w:line="420" w:lineRule="exact"/>
        <w:rPr>
          <w:rFonts w:ascii="仿宋" w:hAnsi="仿宋" w:eastAsia="仿宋" w:cs="仿宋"/>
          <w:b/>
          <w:bCs/>
          <w:color w:val="auto"/>
          <w:sz w:val="28"/>
          <w:szCs w:val="28"/>
        </w:rPr>
      </w:pPr>
      <w:r>
        <w:rPr>
          <w:rFonts w:hint="eastAsia" w:ascii="仿宋" w:hAnsi="仿宋" w:eastAsia="仿宋" w:cs="仿宋"/>
          <w:b/>
          <w:bCs/>
          <w:color w:val="auto"/>
          <w:sz w:val="28"/>
          <w:szCs w:val="28"/>
        </w:rPr>
        <w:t>附件十二</w:t>
      </w:r>
    </w:p>
    <w:p>
      <w:pPr>
        <w:tabs>
          <w:tab w:val="center" w:pos="7115"/>
          <w:tab w:val="right" w:pos="14230"/>
        </w:tabs>
        <w:spacing w:line="420" w:lineRule="exact"/>
        <w:jc w:val="center"/>
        <w:rPr>
          <w:rFonts w:ascii="仿宋" w:hAnsi="仿宋" w:eastAsia="仿宋" w:cs="仿宋"/>
          <w:color w:val="auto"/>
          <w:sz w:val="28"/>
          <w:szCs w:val="28"/>
        </w:rPr>
      </w:pPr>
      <w:r>
        <w:rPr>
          <w:rFonts w:hint="eastAsia" w:ascii="仿宋" w:hAnsi="仿宋" w:eastAsia="仿宋" w:cs="仿宋"/>
          <w:b/>
          <w:bCs/>
          <w:color w:val="auto"/>
          <w:sz w:val="28"/>
          <w:szCs w:val="28"/>
        </w:rPr>
        <w:t>开标一览表</w:t>
      </w:r>
    </w:p>
    <w:p>
      <w:pPr>
        <w:tabs>
          <w:tab w:val="center" w:pos="7115"/>
          <w:tab w:val="right" w:pos="14230"/>
        </w:tabs>
        <w:spacing w:line="420" w:lineRule="exact"/>
        <w:ind w:firstLine="723"/>
        <w:jc w:val="center"/>
        <w:rPr>
          <w:rFonts w:ascii="仿宋" w:hAnsi="仿宋" w:eastAsia="仿宋" w:cs="仿宋"/>
          <w:color w:val="auto"/>
          <w:sz w:val="24"/>
        </w:rPr>
      </w:pPr>
    </w:p>
    <w:p>
      <w:pPr>
        <w:tabs>
          <w:tab w:val="center" w:pos="7115"/>
          <w:tab w:val="right" w:pos="14230"/>
        </w:tabs>
        <w:spacing w:line="420" w:lineRule="exact"/>
        <w:rPr>
          <w:rFonts w:ascii="仿宋" w:hAnsi="仿宋" w:eastAsia="仿宋" w:cs="仿宋"/>
          <w:color w:val="auto"/>
          <w:sz w:val="24"/>
        </w:rPr>
      </w:pPr>
      <w:r>
        <w:rPr>
          <w:rFonts w:hint="eastAsia" w:ascii="仿宋" w:hAnsi="仿宋" w:eastAsia="仿宋" w:cs="仿宋"/>
          <w:color w:val="auto"/>
          <w:sz w:val="24"/>
        </w:rPr>
        <w:t>供应商名称：                                                 单位：元</w:t>
      </w:r>
    </w:p>
    <w:p>
      <w:pPr>
        <w:spacing w:line="420" w:lineRule="exact"/>
        <w:rPr>
          <w:rFonts w:ascii="仿宋" w:hAnsi="仿宋" w:eastAsia="仿宋" w:cs="仿宋"/>
          <w:color w:val="auto"/>
          <w:spacing w:val="-10"/>
          <w:kern w:val="0"/>
          <w:sz w:val="24"/>
        </w:rPr>
      </w:pPr>
      <w:r>
        <w:rPr>
          <w:rFonts w:hint="eastAsia" w:ascii="仿宋" w:hAnsi="仿宋" w:eastAsia="仿宋" w:cs="仿宋"/>
          <w:color w:val="auto"/>
          <w:sz w:val="24"/>
        </w:rPr>
        <w:t>项目名称：2021年奇台县国家级小麦制种大县奖励资金建设项目-小麦制种基地提升建设工程智慧农业设备采购</w:t>
      </w:r>
    </w:p>
    <w:p>
      <w:pPr>
        <w:spacing w:line="420" w:lineRule="exact"/>
        <w:rPr>
          <w:rFonts w:ascii="仿宋" w:hAnsi="仿宋" w:eastAsia="仿宋" w:cs="仿宋"/>
          <w:color w:val="auto"/>
          <w:spacing w:val="-10"/>
          <w:kern w:val="0"/>
          <w:sz w:val="24"/>
        </w:rPr>
      </w:pPr>
      <w:r>
        <w:rPr>
          <w:rFonts w:hint="eastAsia" w:ascii="仿宋" w:hAnsi="仿宋" w:eastAsia="仿宋" w:cs="仿宋"/>
          <w:color w:val="auto"/>
          <w:spacing w:val="-10"/>
          <w:kern w:val="0"/>
          <w:sz w:val="24"/>
        </w:rPr>
        <w:t>项目</w:t>
      </w:r>
      <w:r>
        <w:rPr>
          <w:rFonts w:hint="eastAsia" w:ascii="仿宋" w:hAnsi="仿宋" w:eastAsia="仿宋" w:cs="仿宋"/>
          <w:color w:val="auto"/>
          <w:sz w:val="24"/>
        </w:rPr>
        <w:t>编号：2021PC102</w:t>
      </w:r>
    </w:p>
    <w:tbl>
      <w:tblPr>
        <w:tblStyle w:val="58"/>
        <w:tblW w:w="10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1"/>
        <w:gridCol w:w="2741"/>
        <w:gridCol w:w="1177"/>
        <w:gridCol w:w="1417"/>
        <w:gridCol w:w="1701"/>
        <w:gridCol w:w="1276"/>
        <w:gridCol w:w="1134"/>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19" w:hRule="atLeast"/>
          <w:jc w:val="center"/>
        </w:trPr>
        <w:tc>
          <w:tcPr>
            <w:tcW w:w="571" w:type="dxa"/>
            <w:tcBorders>
              <w:bottom w:val="single" w:color="auto" w:sz="4" w:space="0"/>
            </w:tcBorders>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2741" w:type="dxa"/>
            <w:tcBorders>
              <w:bottom w:val="single" w:color="auto" w:sz="4" w:space="0"/>
            </w:tcBorders>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项目名称</w:t>
            </w:r>
          </w:p>
        </w:tc>
        <w:tc>
          <w:tcPr>
            <w:tcW w:w="1177" w:type="dxa"/>
            <w:tcBorders>
              <w:bottom w:val="single" w:color="auto" w:sz="4" w:space="0"/>
            </w:tcBorders>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数量</w:t>
            </w:r>
          </w:p>
        </w:tc>
        <w:tc>
          <w:tcPr>
            <w:tcW w:w="1417"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设备价</w:t>
            </w:r>
          </w:p>
        </w:tc>
        <w:tc>
          <w:tcPr>
            <w:tcW w:w="1701" w:type="dxa"/>
            <w:tcBorders>
              <w:bottom w:val="single" w:color="auto" w:sz="4" w:space="0"/>
            </w:tcBorders>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安装调试费</w:t>
            </w:r>
          </w:p>
        </w:tc>
        <w:tc>
          <w:tcPr>
            <w:tcW w:w="1276" w:type="dxa"/>
            <w:tcBorders>
              <w:bottom w:val="single" w:color="auto" w:sz="4" w:space="0"/>
            </w:tcBorders>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运杂费</w:t>
            </w:r>
          </w:p>
        </w:tc>
        <w:tc>
          <w:tcPr>
            <w:tcW w:w="1134" w:type="dxa"/>
            <w:tcBorders>
              <w:bottom w:val="single" w:color="auto" w:sz="4" w:space="0"/>
            </w:tcBorders>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交货期</w:t>
            </w:r>
          </w:p>
        </w:tc>
        <w:tc>
          <w:tcPr>
            <w:tcW w:w="942" w:type="dxa"/>
            <w:tcBorders>
              <w:bottom w:val="single" w:color="auto" w:sz="4" w:space="0"/>
            </w:tcBorders>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22" w:hRule="atLeast"/>
          <w:jc w:val="center"/>
        </w:trPr>
        <w:tc>
          <w:tcPr>
            <w:tcW w:w="571"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1</w:t>
            </w:r>
          </w:p>
          <w:p>
            <w:pPr>
              <w:spacing w:line="420" w:lineRule="exact"/>
              <w:jc w:val="center"/>
              <w:rPr>
                <w:rFonts w:ascii="仿宋" w:hAnsi="仿宋" w:eastAsia="仿宋" w:cs="仿宋"/>
                <w:color w:val="auto"/>
                <w:sz w:val="24"/>
              </w:rPr>
            </w:pPr>
          </w:p>
        </w:tc>
        <w:tc>
          <w:tcPr>
            <w:tcW w:w="2741"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2021年奇台县国家级小麦制种大县奖励资金建设项目-小麦制种基地提升建设工程智慧农业设备采购</w:t>
            </w:r>
          </w:p>
        </w:tc>
        <w:tc>
          <w:tcPr>
            <w:tcW w:w="1177" w:type="dxa"/>
            <w:vAlign w:val="center"/>
          </w:tcPr>
          <w:p>
            <w:pPr>
              <w:autoSpaceDE w:val="0"/>
              <w:autoSpaceDN w:val="0"/>
              <w:spacing w:line="420" w:lineRule="exact"/>
              <w:jc w:val="center"/>
              <w:rPr>
                <w:rFonts w:ascii="仿宋" w:hAnsi="仿宋" w:eastAsia="仿宋" w:cs="仿宋"/>
                <w:bCs/>
                <w:color w:val="auto"/>
                <w:sz w:val="24"/>
              </w:rPr>
            </w:pPr>
            <w:r>
              <w:rPr>
                <w:rFonts w:hint="eastAsia" w:ascii="仿宋" w:hAnsi="仿宋" w:eastAsia="仿宋" w:cs="仿宋"/>
                <w:bCs/>
                <w:color w:val="auto"/>
                <w:sz w:val="24"/>
              </w:rPr>
              <w:t>1批</w:t>
            </w:r>
          </w:p>
        </w:tc>
        <w:tc>
          <w:tcPr>
            <w:tcW w:w="1417" w:type="dxa"/>
            <w:vAlign w:val="center"/>
          </w:tcPr>
          <w:p>
            <w:pPr>
              <w:spacing w:line="420" w:lineRule="exact"/>
              <w:jc w:val="center"/>
              <w:rPr>
                <w:rFonts w:ascii="仿宋" w:hAnsi="仿宋" w:eastAsia="仿宋" w:cs="仿宋"/>
                <w:color w:val="auto"/>
                <w:sz w:val="24"/>
              </w:rPr>
            </w:pPr>
          </w:p>
        </w:tc>
        <w:tc>
          <w:tcPr>
            <w:tcW w:w="1701" w:type="dxa"/>
            <w:vAlign w:val="center"/>
          </w:tcPr>
          <w:p>
            <w:pPr>
              <w:spacing w:line="420" w:lineRule="exact"/>
              <w:jc w:val="center"/>
              <w:rPr>
                <w:rFonts w:ascii="仿宋" w:hAnsi="仿宋" w:eastAsia="仿宋" w:cs="仿宋"/>
                <w:color w:val="auto"/>
                <w:sz w:val="24"/>
              </w:rPr>
            </w:pPr>
          </w:p>
        </w:tc>
        <w:tc>
          <w:tcPr>
            <w:tcW w:w="1276" w:type="dxa"/>
            <w:tcBorders>
              <w:right w:val="single" w:color="auto" w:sz="4" w:space="0"/>
            </w:tcBorders>
            <w:vAlign w:val="center"/>
          </w:tcPr>
          <w:p>
            <w:pPr>
              <w:spacing w:line="420" w:lineRule="exact"/>
              <w:jc w:val="center"/>
              <w:rPr>
                <w:rFonts w:ascii="仿宋" w:hAnsi="仿宋" w:eastAsia="仿宋" w:cs="仿宋"/>
                <w:color w:val="auto"/>
                <w:sz w:val="24"/>
              </w:rPr>
            </w:pPr>
          </w:p>
        </w:tc>
        <w:tc>
          <w:tcPr>
            <w:tcW w:w="1134" w:type="dxa"/>
            <w:tcBorders>
              <w:top w:val="single" w:color="auto" w:sz="4" w:space="0"/>
              <w:left w:val="single" w:color="auto" w:sz="4" w:space="0"/>
              <w:right w:val="single" w:color="auto" w:sz="4" w:space="0"/>
            </w:tcBorders>
            <w:vAlign w:val="center"/>
          </w:tcPr>
          <w:p>
            <w:pPr>
              <w:spacing w:line="420" w:lineRule="exact"/>
              <w:jc w:val="center"/>
              <w:rPr>
                <w:rFonts w:ascii="仿宋" w:hAnsi="仿宋" w:eastAsia="仿宋" w:cs="仿宋"/>
                <w:color w:val="auto"/>
                <w:sz w:val="24"/>
              </w:rPr>
            </w:pPr>
          </w:p>
        </w:tc>
        <w:tc>
          <w:tcPr>
            <w:tcW w:w="942" w:type="dxa"/>
            <w:tcBorders>
              <w:top w:val="single" w:color="auto" w:sz="4" w:space="0"/>
              <w:left w:val="single" w:color="auto" w:sz="4" w:space="0"/>
              <w:right w:val="single" w:color="auto" w:sz="4" w:space="0"/>
            </w:tcBorders>
            <w:vAlign w:val="center"/>
          </w:tcPr>
          <w:p>
            <w:pPr>
              <w:spacing w:line="42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7" w:hRule="atLeast"/>
          <w:jc w:val="center"/>
        </w:trPr>
        <w:tc>
          <w:tcPr>
            <w:tcW w:w="3312" w:type="dxa"/>
            <w:gridSpan w:val="2"/>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投标总报价(大写)</w:t>
            </w:r>
          </w:p>
        </w:tc>
        <w:tc>
          <w:tcPr>
            <w:tcW w:w="7647" w:type="dxa"/>
            <w:gridSpan w:val="6"/>
          </w:tcPr>
          <w:p>
            <w:pPr>
              <w:spacing w:line="420" w:lineRule="exact"/>
              <w:jc w:val="center"/>
              <w:rPr>
                <w:rFonts w:ascii="仿宋" w:hAnsi="仿宋" w:eastAsia="仿宋" w:cs="仿宋"/>
                <w:color w:val="auto"/>
                <w:sz w:val="24"/>
              </w:rPr>
            </w:pPr>
          </w:p>
        </w:tc>
      </w:tr>
    </w:tbl>
    <w:p>
      <w:pPr>
        <w:spacing w:line="420" w:lineRule="exact"/>
        <w:rPr>
          <w:rFonts w:ascii="仿宋" w:hAnsi="仿宋" w:eastAsia="仿宋" w:cs="仿宋"/>
          <w:color w:val="auto"/>
          <w:sz w:val="24"/>
        </w:rPr>
      </w:pPr>
    </w:p>
    <w:p>
      <w:pPr>
        <w:widowControl/>
        <w:spacing w:line="420" w:lineRule="exact"/>
        <w:jc w:val="left"/>
        <w:rPr>
          <w:rFonts w:ascii="仿宋" w:hAnsi="仿宋" w:eastAsia="仿宋" w:cs="仿宋"/>
          <w:color w:val="auto"/>
          <w:sz w:val="24"/>
        </w:rPr>
      </w:pPr>
      <w:r>
        <w:rPr>
          <w:rFonts w:hint="eastAsia" w:ascii="仿宋" w:hAnsi="仿宋" w:eastAsia="仿宋" w:cs="仿宋"/>
          <w:color w:val="auto"/>
          <w:sz w:val="24"/>
        </w:rPr>
        <w:t>供应商（盖公章）：</w:t>
      </w:r>
    </w:p>
    <w:p>
      <w:pPr>
        <w:shd w:val="clear" w:color="auto" w:fill="FFFFFF"/>
        <w:tabs>
          <w:tab w:val="left" w:pos="3780"/>
        </w:tabs>
        <w:spacing w:line="420" w:lineRule="exact"/>
        <w:rPr>
          <w:rFonts w:ascii="仿宋" w:hAnsi="仿宋" w:eastAsia="仿宋" w:cs="仿宋"/>
          <w:color w:val="auto"/>
          <w:sz w:val="24"/>
        </w:rPr>
      </w:pPr>
      <w:r>
        <w:rPr>
          <w:rFonts w:hint="eastAsia" w:ascii="仿宋" w:hAnsi="仿宋" w:eastAsia="仿宋" w:cs="仿宋"/>
          <w:color w:val="auto"/>
          <w:sz w:val="24"/>
        </w:rPr>
        <w:t>法定代表人（签字或盖章）：</w:t>
      </w:r>
    </w:p>
    <w:p>
      <w:pPr>
        <w:shd w:val="clear" w:color="auto" w:fill="FFFFFF"/>
        <w:tabs>
          <w:tab w:val="left" w:pos="3780"/>
        </w:tabs>
        <w:spacing w:line="420" w:lineRule="exact"/>
        <w:rPr>
          <w:rFonts w:ascii="仿宋" w:hAnsi="仿宋" w:eastAsia="仿宋" w:cs="仿宋"/>
          <w:color w:val="auto"/>
          <w:sz w:val="24"/>
        </w:rPr>
      </w:pPr>
      <w:r>
        <w:rPr>
          <w:rFonts w:hint="eastAsia" w:ascii="仿宋" w:hAnsi="仿宋" w:eastAsia="仿宋" w:cs="仿宋"/>
          <w:color w:val="auto"/>
          <w:sz w:val="24"/>
        </w:rPr>
        <w:t>授权代理人（签字）：</w:t>
      </w:r>
    </w:p>
    <w:p>
      <w:pPr>
        <w:widowControl/>
        <w:spacing w:line="420" w:lineRule="exact"/>
        <w:jc w:val="left"/>
        <w:rPr>
          <w:rFonts w:ascii="仿宋" w:hAnsi="仿宋" w:eastAsia="仿宋" w:cs="仿宋"/>
          <w:b/>
          <w:bCs/>
          <w:color w:val="auto"/>
          <w:sz w:val="24"/>
        </w:rPr>
      </w:pPr>
      <w:r>
        <w:rPr>
          <w:rFonts w:hint="eastAsia" w:ascii="仿宋" w:hAnsi="仿宋" w:eastAsia="仿宋" w:cs="仿宋"/>
          <w:color w:val="auto"/>
          <w:sz w:val="24"/>
        </w:rPr>
        <w:t>日期： 年  月  日</w:t>
      </w:r>
    </w:p>
    <w:p>
      <w:pPr>
        <w:widowControl/>
        <w:spacing w:line="420" w:lineRule="exact"/>
        <w:jc w:val="left"/>
        <w:rPr>
          <w:rFonts w:ascii="仿宋" w:hAnsi="仿宋" w:eastAsia="仿宋" w:cs="仿宋"/>
          <w:b/>
          <w:bCs/>
          <w:color w:val="auto"/>
          <w:sz w:val="24"/>
        </w:rPr>
      </w:pPr>
    </w:p>
    <w:p>
      <w:pPr>
        <w:widowControl/>
        <w:spacing w:line="420" w:lineRule="exact"/>
        <w:ind w:firstLine="482" w:firstLineChars="200"/>
        <w:jc w:val="left"/>
        <w:rPr>
          <w:rFonts w:ascii="仿宋" w:hAnsi="仿宋" w:eastAsia="仿宋" w:cs="仿宋"/>
          <w:b/>
          <w:bCs/>
          <w:color w:val="auto"/>
          <w:sz w:val="24"/>
        </w:rPr>
      </w:pPr>
      <w:r>
        <w:rPr>
          <w:rFonts w:hint="eastAsia" w:ascii="仿宋" w:hAnsi="仿宋" w:eastAsia="仿宋" w:cs="仿宋"/>
          <w:b/>
          <w:bCs/>
          <w:color w:val="auto"/>
          <w:sz w:val="24"/>
        </w:rPr>
        <w:t>重要说明：</w:t>
      </w:r>
    </w:p>
    <w:p>
      <w:pPr>
        <w:widowControl/>
        <w:spacing w:line="420" w:lineRule="exact"/>
        <w:ind w:left="482"/>
        <w:jc w:val="left"/>
        <w:rPr>
          <w:rFonts w:ascii="仿宋" w:hAnsi="仿宋" w:eastAsia="仿宋" w:cs="仿宋"/>
          <w:b/>
          <w:color w:val="auto"/>
          <w:sz w:val="24"/>
        </w:rPr>
      </w:pPr>
      <w:r>
        <w:rPr>
          <w:rFonts w:hint="eastAsia" w:ascii="仿宋" w:hAnsi="仿宋" w:eastAsia="仿宋" w:cs="仿宋"/>
          <w:b/>
          <w:color w:val="auto"/>
          <w:sz w:val="24"/>
        </w:rPr>
        <w:t>1、此表须单独密封（封装标识按照本文件《投标须知》23.4条要求）与投标文件一并递交。</w:t>
      </w:r>
    </w:p>
    <w:p>
      <w:pPr>
        <w:widowControl/>
        <w:spacing w:line="420" w:lineRule="exact"/>
        <w:ind w:left="482"/>
        <w:jc w:val="left"/>
        <w:rPr>
          <w:rFonts w:ascii="仿宋" w:hAnsi="仿宋" w:eastAsia="仿宋" w:cs="仿宋"/>
          <w:b/>
          <w:color w:val="auto"/>
          <w:sz w:val="24"/>
        </w:rPr>
      </w:pPr>
      <w:r>
        <w:rPr>
          <w:rFonts w:hint="eastAsia" w:ascii="仿宋" w:hAnsi="仿宋" w:eastAsia="仿宋" w:cs="仿宋"/>
          <w:b/>
          <w:color w:val="auto"/>
          <w:sz w:val="24"/>
        </w:rPr>
        <w:t>2、此表须由法定代表人签字或盖章、授权代理人签字及加盖供应商公章</w:t>
      </w:r>
    </w:p>
    <w:p>
      <w:pPr>
        <w:widowControl/>
        <w:spacing w:line="420" w:lineRule="exact"/>
        <w:ind w:firstLine="482" w:firstLineChars="200"/>
        <w:jc w:val="left"/>
        <w:rPr>
          <w:rFonts w:ascii="仿宋" w:hAnsi="仿宋" w:eastAsia="仿宋" w:cs="仿宋"/>
          <w:b/>
          <w:bCs/>
          <w:color w:val="auto"/>
          <w:sz w:val="24"/>
        </w:rPr>
      </w:pPr>
      <w:r>
        <w:rPr>
          <w:rFonts w:hint="eastAsia" w:ascii="仿宋" w:hAnsi="仿宋" w:eastAsia="仿宋" w:cs="仿宋"/>
          <w:b/>
          <w:color w:val="auto"/>
          <w:sz w:val="24"/>
        </w:rPr>
        <w:t>不满足上述任意一条，投标无效。</w:t>
      </w:r>
      <w:r>
        <w:rPr>
          <w:rFonts w:hint="eastAsia" w:ascii="仿宋" w:hAnsi="仿宋" w:eastAsia="仿宋" w:cs="仿宋"/>
          <w:b/>
          <w:bCs/>
          <w:color w:val="auto"/>
          <w:sz w:val="24"/>
        </w:rPr>
        <w:br w:type="page"/>
      </w:r>
    </w:p>
    <w:p>
      <w:pPr>
        <w:tabs>
          <w:tab w:val="center" w:pos="7115"/>
          <w:tab w:val="right" w:pos="14230"/>
        </w:tabs>
        <w:spacing w:line="420" w:lineRule="exact"/>
        <w:rPr>
          <w:rFonts w:ascii="仿宋" w:hAnsi="仿宋" w:eastAsia="仿宋" w:cs="仿宋"/>
          <w:b/>
          <w:bCs/>
          <w:color w:val="auto"/>
          <w:sz w:val="28"/>
          <w:szCs w:val="28"/>
        </w:rPr>
      </w:pPr>
      <w:r>
        <w:rPr>
          <w:rFonts w:hint="eastAsia" w:ascii="仿宋" w:hAnsi="仿宋" w:eastAsia="仿宋" w:cs="仿宋"/>
          <w:b/>
          <w:bCs/>
          <w:color w:val="auto"/>
          <w:sz w:val="28"/>
          <w:szCs w:val="28"/>
        </w:rPr>
        <w:t>附件十三</w:t>
      </w:r>
    </w:p>
    <w:p>
      <w:pPr>
        <w:shd w:val="clear" w:color="auto" w:fill="FFFFFF"/>
        <w:spacing w:line="420" w:lineRule="exact"/>
        <w:jc w:val="center"/>
        <w:rPr>
          <w:rFonts w:ascii="仿宋" w:hAnsi="仿宋" w:eastAsia="仿宋" w:cs="仿宋"/>
          <w:color w:val="auto"/>
          <w:sz w:val="28"/>
          <w:szCs w:val="28"/>
        </w:rPr>
      </w:pPr>
      <w:r>
        <w:rPr>
          <w:rFonts w:hint="eastAsia" w:ascii="仿宋" w:hAnsi="仿宋" w:eastAsia="仿宋" w:cs="仿宋"/>
          <w:b/>
          <w:bCs/>
          <w:color w:val="auto"/>
          <w:sz w:val="28"/>
          <w:szCs w:val="28"/>
        </w:rPr>
        <w:t>投标货物名称、数量、规格及报价明细表</w:t>
      </w:r>
    </w:p>
    <w:p>
      <w:pPr>
        <w:pStyle w:val="700"/>
        <w:spacing w:afterLines="50" w:line="420" w:lineRule="exact"/>
        <w:ind w:firstLine="480"/>
        <w:rPr>
          <w:rFonts w:ascii="仿宋" w:hAnsi="仿宋" w:eastAsia="仿宋" w:cs="仿宋"/>
          <w:color w:val="auto"/>
          <w:sz w:val="24"/>
          <w:szCs w:val="24"/>
        </w:rPr>
      </w:pPr>
      <w:r>
        <w:rPr>
          <w:rFonts w:hint="eastAsia" w:ascii="仿宋" w:hAnsi="仿宋" w:eastAsia="仿宋" w:cs="仿宋"/>
          <w:color w:val="auto"/>
          <w:sz w:val="24"/>
          <w:szCs w:val="24"/>
        </w:rPr>
        <w:t>项目名称：                                 项目编号：</w:t>
      </w:r>
    </w:p>
    <w:p>
      <w:pPr>
        <w:pStyle w:val="700"/>
        <w:spacing w:afterLines="50" w:line="420" w:lineRule="exact"/>
        <w:ind w:firstLine="480"/>
        <w:rPr>
          <w:rFonts w:ascii="仿宋" w:hAnsi="仿宋" w:eastAsia="仿宋" w:cs="仿宋"/>
          <w:b/>
          <w:color w:val="auto"/>
          <w:sz w:val="24"/>
          <w:szCs w:val="24"/>
        </w:rPr>
      </w:pPr>
      <w:r>
        <w:rPr>
          <w:rFonts w:hint="eastAsia" w:ascii="仿宋" w:hAnsi="仿宋" w:eastAsia="仿宋" w:cs="仿宋"/>
          <w:color w:val="auto"/>
          <w:sz w:val="24"/>
          <w:szCs w:val="24"/>
        </w:rPr>
        <w:t>此表由各供应商按照第四章《货物需求一览表》名称、数量、进口/国产等顺序编制填写，包括详细的产品配置清单、名称、规格、价格、品牌及供货厂家等</w:t>
      </w:r>
      <w:r>
        <w:rPr>
          <w:rFonts w:hint="eastAsia" w:ascii="仿宋" w:hAnsi="仿宋" w:eastAsia="仿宋" w:cs="仿宋"/>
          <w:b/>
          <w:color w:val="auto"/>
          <w:sz w:val="24"/>
          <w:szCs w:val="24"/>
        </w:rPr>
        <w:t>，不接受供货范围不符、不接受缺漏项，不接受数量偏差。</w:t>
      </w:r>
    </w:p>
    <w:tbl>
      <w:tblPr>
        <w:tblStyle w:val="5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2176"/>
        <w:gridCol w:w="887"/>
        <w:gridCol w:w="1482"/>
        <w:gridCol w:w="889"/>
        <w:gridCol w:w="875"/>
        <w:gridCol w:w="979"/>
        <w:gridCol w:w="979"/>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606"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2176"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名 称</w:t>
            </w:r>
          </w:p>
        </w:tc>
        <w:tc>
          <w:tcPr>
            <w:tcW w:w="887"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规格型号</w:t>
            </w:r>
          </w:p>
        </w:tc>
        <w:tc>
          <w:tcPr>
            <w:tcW w:w="1482"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数量（标明单位）</w:t>
            </w:r>
          </w:p>
        </w:tc>
        <w:tc>
          <w:tcPr>
            <w:tcW w:w="889"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单价（元）</w:t>
            </w:r>
          </w:p>
        </w:tc>
        <w:tc>
          <w:tcPr>
            <w:tcW w:w="875"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合价</w:t>
            </w:r>
          </w:p>
        </w:tc>
        <w:tc>
          <w:tcPr>
            <w:tcW w:w="979"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生产厂家及品牌</w:t>
            </w:r>
          </w:p>
        </w:tc>
        <w:tc>
          <w:tcPr>
            <w:tcW w:w="979"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产地</w:t>
            </w:r>
          </w:p>
        </w:tc>
        <w:tc>
          <w:tcPr>
            <w:tcW w:w="981"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606"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1</w:t>
            </w:r>
          </w:p>
        </w:tc>
        <w:tc>
          <w:tcPr>
            <w:tcW w:w="2176"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（所投的全部货物、服务内容）</w:t>
            </w:r>
          </w:p>
        </w:tc>
        <w:tc>
          <w:tcPr>
            <w:tcW w:w="887" w:type="dxa"/>
            <w:vAlign w:val="center"/>
          </w:tcPr>
          <w:p>
            <w:pPr>
              <w:spacing w:line="420" w:lineRule="exact"/>
              <w:ind w:firstLine="480"/>
              <w:jc w:val="center"/>
              <w:rPr>
                <w:rFonts w:ascii="仿宋" w:hAnsi="仿宋" w:eastAsia="仿宋" w:cs="仿宋"/>
                <w:color w:val="auto"/>
                <w:sz w:val="24"/>
              </w:rPr>
            </w:pPr>
          </w:p>
        </w:tc>
        <w:tc>
          <w:tcPr>
            <w:tcW w:w="1482" w:type="dxa"/>
            <w:vAlign w:val="center"/>
          </w:tcPr>
          <w:p>
            <w:pPr>
              <w:spacing w:line="420" w:lineRule="exact"/>
              <w:ind w:firstLine="480"/>
              <w:jc w:val="center"/>
              <w:rPr>
                <w:rFonts w:ascii="仿宋" w:hAnsi="仿宋" w:eastAsia="仿宋" w:cs="仿宋"/>
                <w:color w:val="auto"/>
                <w:sz w:val="24"/>
              </w:rPr>
            </w:pPr>
          </w:p>
        </w:tc>
        <w:tc>
          <w:tcPr>
            <w:tcW w:w="889" w:type="dxa"/>
            <w:vAlign w:val="center"/>
          </w:tcPr>
          <w:p>
            <w:pPr>
              <w:spacing w:line="420" w:lineRule="exact"/>
              <w:ind w:firstLine="480"/>
              <w:rPr>
                <w:rFonts w:ascii="仿宋" w:hAnsi="仿宋" w:eastAsia="仿宋" w:cs="仿宋"/>
                <w:color w:val="auto"/>
                <w:sz w:val="24"/>
              </w:rPr>
            </w:pPr>
          </w:p>
        </w:tc>
        <w:tc>
          <w:tcPr>
            <w:tcW w:w="875" w:type="dxa"/>
            <w:vAlign w:val="center"/>
          </w:tcPr>
          <w:p>
            <w:pPr>
              <w:spacing w:line="420" w:lineRule="exact"/>
              <w:ind w:firstLine="480"/>
              <w:jc w:val="center"/>
              <w:rPr>
                <w:rFonts w:ascii="仿宋" w:hAnsi="仿宋" w:eastAsia="仿宋" w:cs="仿宋"/>
                <w:color w:val="auto"/>
                <w:sz w:val="24"/>
              </w:rPr>
            </w:pPr>
          </w:p>
        </w:tc>
        <w:tc>
          <w:tcPr>
            <w:tcW w:w="979" w:type="dxa"/>
            <w:vAlign w:val="center"/>
          </w:tcPr>
          <w:p>
            <w:pPr>
              <w:spacing w:line="420" w:lineRule="exact"/>
              <w:ind w:firstLine="480"/>
              <w:jc w:val="center"/>
              <w:rPr>
                <w:rFonts w:ascii="仿宋" w:hAnsi="仿宋" w:eastAsia="仿宋" w:cs="仿宋"/>
                <w:color w:val="auto"/>
                <w:sz w:val="24"/>
              </w:rPr>
            </w:pPr>
          </w:p>
        </w:tc>
        <w:tc>
          <w:tcPr>
            <w:tcW w:w="979" w:type="dxa"/>
            <w:vAlign w:val="center"/>
          </w:tcPr>
          <w:p>
            <w:pPr>
              <w:spacing w:line="420" w:lineRule="exact"/>
              <w:ind w:firstLine="480"/>
              <w:jc w:val="center"/>
              <w:rPr>
                <w:rFonts w:ascii="仿宋" w:hAnsi="仿宋" w:eastAsia="仿宋" w:cs="仿宋"/>
                <w:color w:val="auto"/>
                <w:sz w:val="24"/>
              </w:rPr>
            </w:pPr>
          </w:p>
        </w:tc>
        <w:tc>
          <w:tcPr>
            <w:tcW w:w="981" w:type="dxa"/>
            <w:vAlign w:val="center"/>
          </w:tcPr>
          <w:p>
            <w:pPr>
              <w:spacing w:line="420" w:lineRule="exact"/>
              <w:ind w:firstLine="480"/>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606"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2</w:t>
            </w:r>
          </w:p>
        </w:tc>
        <w:tc>
          <w:tcPr>
            <w:tcW w:w="2176"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w:t>
            </w:r>
          </w:p>
        </w:tc>
        <w:tc>
          <w:tcPr>
            <w:tcW w:w="887" w:type="dxa"/>
            <w:vAlign w:val="center"/>
          </w:tcPr>
          <w:p>
            <w:pPr>
              <w:spacing w:line="420" w:lineRule="exact"/>
              <w:ind w:firstLine="480"/>
              <w:jc w:val="center"/>
              <w:rPr>
                <w:rFonts w:ascii="仿宋" w:hAnsi="仿宋" w:eastAsia="仿宋" w:cs="仿宋"/>
                <w:color w:val="auto"/>
                <w:sz w:val="24"/>
              </w:rPr>
            </w:pPr>
          </w:p>
        </w:tc>
        <w:tc>
          <w:tcPr>
            <w:tcW w:w="1482" w:type="dxa"/>
            <w:vAlign w:val="center"/>
          </w:tcPr>
          <w:p>
            <w:pPr>
              <w:spacing w:line="420" w:lineRule="exact"/>
              <w:ind w:firstLine="480"/>
              <w:jc w:val="center"/>
              <w:rPr>
                <w:rFonts w:ascii="仿宋" w:hAnsi="仿宋" w:eastAsia="仿宋" w:cs="仿宋"/>
                <w:color w:val="auto"/>
                <w:sz w:val="24"/>
              </w:rPr>
            </w:pPr>
          </w:p>
        </w:tc>
        <w:tc>
          <w:tcPr>
            <w:tcW w:w="889" w:type="dxa"/>
            <w:vAlign w:val="center"/>
          </w:tcPr>
          <w:p>
            <w:pPr>
              <w:spacing w:line="420" w:lineRule="exact"/>
              <w:ind w:firstLine="480"/>
              <w:rPr>
                <w:rFonts w:ascii="仿宋" w:hAnsi="仿宋" w:eastAsia="仿宋" w:cs="仿宋"/>
                <w:color w:val="auto"/>
                <w:sz w:val="24"/>
              </w:rPr>
            </w:pPr>
          </w:p>
        </w:tc>
        <w:tc>
          <w:tcPr>
            <w:tcW w:w="875" w:type="dxa"/>
            <w:vAlign w:val="center"/>
          </w:tcPr>
          <w:p>
            <w:pPr>
              <w:spacing w:line="420" w:lineRule="exact"/>
              <w:ind w:firstLine="480"/>
              <w:jc w:val="center"/>
              <w:rPr>
                <w:rFonts w:ascii="仿宋" w:hAnsi="仿宋" w:eastAsia="仿宋" w:cs="仿宋"/>
                <w:color w:val="auto"/>
                <w:sz w:val="24"/>
              </w:rPr>
            </w:pPr>
          </w:p>
        </w:tc>
        <w:tc>
          <w:tcPr>
            <w:tcW w:w="979" w:type="dxa"/>
            <w:vAlign w:val="center"/>
          </w:tcPr>
          <w:p>
            <w:pPr>
              <w:spacing w:line="420" w:lineRule="exact"/>
              <w:ind w:firstLine="480"/>
              <w:jc w:val="center"/>
              <w:rPr>
                <w:rFonts w:ascii="仿宋" w:hAnsi="仿宋" w:eastAsia="仿宋" w:cs="仿宋"/>
                <w:color w:val="auto"/>
                <w:sz w:val="24"/>
              </w:rPr>
            </w:pPr>
          </w:p>
        </w:tc>
        <w:tc>
          <w:tcPr>
            <w:tcW w:w="979" w:type="dxa"/>
            <w:vAlign w:val="center"/>
          </w:tcPr>
          <w:p>
            <w:pPr>
              <w:spacing w:line="420" w:lineRule="exact"/>
              <w:ind w:firstLine="480"/>
              <w:jc w:val="center"/>
              <w:rPr>
                <w:rFonts w:ascii="仿宋" w:hAnsi="仿宋" w:eastAsia="仿宋" w:cs="仿宋"/>
                <w:color w:val="auto"/>
                <w:sz w:val="24"/>
              </w:rPr>
            </w:pPr>
          </w:p>
        </w:tc>
        <w:tc>
          <w:tcPr>
            <w:tcW w:w="981" w:type="dxa"/>
            <w:vAlign w:val="center"/>
          </w:tcPr>
          <w:p>
            <w:pPr>
              <w:spacing w:line="420" w:lineRule="exact"/>
              <w:ind w:firstLine="480"/>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606"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3</w:t>
            </w:r>
          </w:p>
        </w:tc>
        <w:tc>
          <w:tcPr>
            <w:tcW w:w="2176"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w:t>
            </w:r>
          </w:p>
        </w:tc>
        <w:tc>
          <w:tcPr>
            <w:tcW w:w="887" w:type="dxa"/>
            <w:vAlign w:val="center"/>
          </w:tcPr>
          <w:p>
            <w:pPr>
              <w:spacing w:line="420" w:lineRule="exact"/>
              <w:ind w:firstLine="480"/>
              <w:jc w:val="center"/>
              <w:rPr>
                <w:rFonts w:ascii="仿宋" w:hAnsi="仿宋" w:eastAsia="仿宋" w:cs="仿宋"/>
                <w:color w:val="auto"/>
                <w:sz w:val="24"/>
              </w:rPr>
            </w:pPr>
          </w:p>
        </w:tc>
        <w:tc>
          <w:tcPr>
            <w:tcW w:w="1482" w:type="dxa"/>
            <w:vAlign w:val="center"/>
          </w:tcPr>
          <w:p>
            <w:pPr>
              <w:spacing w:line="420" w:lineRule="exact"/>
              <w:ind w:firstLine="480"/>
              <w:jc w:val="center"/>
              <w:rPr>
                <w:rFonts w:ascii="仿宋" w:hAnsi="仿宋" w:eastAsia="仿宋" w:cs="仿宋"/>
                <w:color w:val="auto"/>
                <w:sz w:val="24"/>
              </w:rPr>
            </w:pPr>
          </w:p>
        </w:tc>
        <w:tc>
          <w:tcPr>
            <w:tcW w:w="889" w:type="dxa"/>
            <w:vAlign w:val="center"/>
          </w:tcPr>
          <w:p>
            <w:pPr>
              <w:spacing w:line="420" w:lineRule="exact"/>
              <w:ind w:firstLine="480"/>
              <w:rPr>
                <w:rFonts w:ascii="仿宋" w:hAnsi="仿宋" w:eastAsia="仿宋" w:cs="仿宋"/>
                <w:color w:val="auto"/>
                <w:sz w:val="24"/>
              </w:rPr>
            </w:pPr>
          </w:p>
        </w:tc>
        <w:tc>
          <w:tcPr>
            <w:tcW w:w="875" w:type="dxa"/>
            <w:vAlign w:val="center"/>
          </w:tcPr>
          <w:p>
            <w:pPr>
              <w:spacing w:line="420" w:lineRule="exact"/>
              <w:ind w:firstLine="480"/>
              <w:jc w:val="center"/>
              <w:rPr>
                <w:rFonts w:ascii="仿宋" w:hAnsi="仿宋" w:eastAsia="仿宋" w:cs="仿宋"/>
                <w:color w:val="auto"/>
                <w:sz w:val="24"/>
              </w:rPr>
            </w:pPr>
          </w:p>
        </w:tc>
        <w:tc>
          <w:tcPr>
            <w:tcW w:w="979" w:type="dxa"/>
            <w:vAlign w:val="center"/>
          </w:tcPr>
          <w:p>
            <w:pPr>
              <w:spacing w:line="420" w:lineRule="exact"/>
              <w:ind w:firstLine="480"/>
              <w:jc w:val="center"/>
              <w:rPr>
                <w:rFonts w:ascii="仿宋" w:hAnsi="仿宋" w:eastAsia="仿宋" w:cs="仿宋"/>
                <w:color w:val="auto"/>
                <w:sz w:val="24"/>
              </w:rPr>
            </w:pPr>
          </w:p>
        </w:tc>
        <w:tc>
          <w:tcPr>
            <w:tcW w:w="979" w:type="dxa"/>
            <w:vAlign w:val="center"/>
          </w:tcPr>
          <w:p>
            <w:pPr>
              <w:spacing w:line="420" w:lineRule="exact"/>
              <w:ind w:firstLine="480"/>
              <w:jc w:val="center"/>
              <w:rPr>
                <w:rFonts w:ascii="仿宋" w:hAnsi="仿宋" w:eastAsia="仿宋" w:cs="仿宋"/>
                <w:color w:val="auto"/>
                <w:sz w:val="24"/>
              </w:rPr>
            </w:pPr>
          </w:p>
        </w:tc>
        <w:tc>
          <w:tcPr>
            <w:tcW w:w="981" w:type="dxa"/>
            <w:vAlign w:val="center"/>
          </w:tcPr>
          <w:p>
            <w:pPr>
              <w:spacing w:line="420" w:lineRule="exact"/>
              <w:ind w:firstLine="480"/>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606"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6</w:t>
            </w:r>
          </w:p>
        </w:tc>
        <w:tc>
          <w:tcPr>
            <w:tcW w:w="2176"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备品备件</w:t>
            </w:r>
          </w:p>
        </w:tc>
        <w:tc>
          <w:tcPr>
            <w:tcW w:w="7072" w:type="dxa"/>
            <w:gridSpan w:val="7"/>
            <w:vAlign w:val="center"/>
          </w:tcPr>
          <w:p>
            <w:pPr>
              <w:spacing w:line="420" w:lineRule="exact"/>
              <w:ind w:firstLine="480"/>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06"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7</w:t>
            </w:r>
          </w:p>
        </w:tc>
        <w:tc>
          <w:tcPr>
            <w:tcW w:w="2176"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专用工具</w:t>
            </w:r>
          </w:p>
        </w:tc>
        <w:tc>
          <w:tcPr>
            <w:tcW w:w="7072" w:type="dxa"/>
            <w:gridSpan w:val="7"/>
            <w:vAlign w:val="center"/>
          </w:tcPr>
          <w:p>
            <w:pPr>
              <w:spacing w:line="420" w:lineRule="exact"/>
              <w:ind w:firstLine="480"/>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606"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8</w:t>
            </w:r>
          </w:p>
        </w:tc>
        <w:tc>
          <w:tcPr>
            <w:tcW w:w="2176"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安装调试费</w:t>
            </w:r>
          </w:p>
        </w:tc>
        <w:tc>
          <w:tcPr>
            <w:tcW w:w="7072" w:type="dxa"/>
            <w:gridSpan w:val="7"/>
            <w:vAlign w:val="center"/>
          </w:tcPr>
          <w:p>
            <w:pPr>
              <w:spacing w:line="420" w:lineRule="exact"/>
              <w:ind w:firstLine="480"/>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06"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9</w:t>
            </w:r>
          </w:p>
        </w:tc>
        <w:tc>
          <w:tcPr>
            <w:tcW w:w="2176"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运杂费</w:t>
            </w:r>
          </w:p>
        </w:tc>
        <w:tc>
          <w:tcPr>
            <w:tcW w:w="7072" w:type="dxa"/>
            <w:gridSpan w:val="7"/>
            <w:vAlign w:val="center"/>
          </w:tcPr>
          <w:p>
            <w:pPr>
              <w:spacing w:line="420" w:lineRule="exact"/>
              <w:ind w:firstLine="480"/>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06" w:type="dxa"/>
            <w:vAlign w:val="center"/>
          </w:tcPr>
          <w:p>
            <w:pPr>
              <w:spacing w:line="420" w:lineRule="exact"/>
              <w:jc w:val="center"/>
              <w:rPr>
                <w:rFonts w:ascii="仿宋" w:hAnsi="仿宋" w:eastAsia="仿宋" w:cs="仿宋"/>
                <w:color w:val="auto"/>
                <w:sz w:val="24"/>
              </w:rPr>
            </w:pPr>
          </w:p>
        </w:tc>
        <w:tc>
          <w:tcPr>
            <w:tcW w:w="2176"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w:t>
            </w:r>
          </w:p>
        </w:tc>
        <w:tc>
          <w:tcPr>
            <w:tcW w:w="7072" w:type="dxa"/>
            <w:gridSpan w:val="7"/>
            <w:vAlign w:val="center"/>
          </w:tcPr>
          <w:p>
            <w:pPr>
              <w:spacing w:line="420" w:lineRule="exact"/>
              <w:ind w:firstLine="480"/>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2782" w:type="dxa"/>
            <w:gridSpan w:val="2"/>
            <w:vAlign w:val="center"/>
          </w:tcPr>
          <w:p>
            <w:pPr>
              <w:spacing w:line="420" w:lineRule="exact"/>
              <w:ind w:firstLine="480"/>
              <w:jc w:val="center"/>
              <w:rPr>
                <w:rFonts w:ascii="仿宋" w:hAnsi="仿宋" w:eastAsia="仿宋" w:cs="仿宋"/>
                <w:color w:val="auto"/>
                <w:sz w:val="24"/>
              </w:rPr>
            </w:pPr>
            <w:r>
              <w:rPr>
                <w:rFonts w:hint="eastAsia" w:ascii="仿宋" w:hAnsi="仿宋" w:eastAsia="仿宋" w:cs="仿宋"/>
                <w:color w:val="auto"/>
                <w:sz w:val="24"/>
              </w:rPr>
              <w:t>合计总价（万元）</w:t>
            </w:r>
          </w:p>
        </w:tc>
        <w:tc>
          <w:tcPr>
            <w:tcW w:w="7072" w:type="dxa"/>
            <w:gridSpan w:val="7"/>
            <w:vAlign w:val="center"/>
          </w:tcPr>
          <w:p>
            <w:pPr>
              <w:spacing w:line="420" w:lineRule="exact"/>
              <w:ind w:firstLine="480"/>
              <w:jc w:val="center"/>
              <w:rPr>
                <w:rFonts w:ascii="仿宋" w:hAnsi="仿宋" w:eastAsia="仿宋" w:cs="仿宋"/>
                <w:color w:val="auto"/>
                <w:sz w:val="24"/>
              </w:rPr>
            </w:pPr>
          </w:p>
        </w:tc>
      </w:tr>
    </w:tbl>
    <w:p>
      <w:pPr>
        <w:widowControl/>
        <w:spacing w:line="420" w:lineRule="exact"/>
        <w:jc w:val="left"/>
        <w:rPr>
          <w:rFonts w:ascii="仿宋" w:hAnsi="仿宋" w:eastAsia="仿宋" w:cs="仿宋"/>
          <w:b/>
          <w:color w:val="auto"/>
          <w:sz w:val="24"/>
        </w:rPr>
      </w:pPr>
    </w:p>
    <w:p>
      <w:pPr>
        <w:widowControl/>
        <w:spacing w:line="42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供应商（盖公章）：</w:t>
      </w:r>
    </w:p>
    <w:p>
      <w:pPr>
        <w:shd w:val="clear" w:color="auto" w:fill="FFFFFF"/>
        <w:tabs>
          <w:tab w:val="left" w:pos="3780"/>
        </w:tabs>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法定代表人（签字或盖章）：</w:t>
      </w:r>
    </w:p>
    <w:p>
      <w:pPr>
        <w:shd w:val="clear" w:color="auto" w:fill="FFFFFF"/>
        <w:tabs>
          <w:tab w:val="left" w:pos="3780"/>
        </w:tabs>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授权代理人（签字）：</w:t>
      </w:r>
    </w:p>
    <w:p>
      <w:pPr>
        <w:widowControl/>
        <w:spacing w:line="420" w:lineRule="exact"/>
        <w:ind w:firstLine="480" w:firstLineChars="200"/>
        <w:jc w:val="left"/>
        <w:rPr>
          <w:rFonts w:ascii="仿宋" w:hAnsi="仿宋" w:eastAsia="仿宋" w:cs="仿宋"/>
          <w:b/>
          <w:bCs/>
          <w:color w:val="auto"/>
          <w:sz w:val="24"/>
        </w:rPr>
      </w:pPr>
      <w:r>
        <w:rPr>
          <w:rFonts w:hint="eastAsia" w:ascii="仿宋" w:hAnsi="仿宋" w:eastAsia="仿宋" w:cs="仿宋"/>
          <w:color w:val="auto"/>
          <w:sz w:val="24"/>
        </w:rPr>
        <w:t>日期： 年  月  日</w:t>
      </w:r>
    </w:p>
    <w:p>
      <w:pPr>
        <w:widowControl/>
        <w:spacing w:line="420" w:lineRule="exact"/>
        <w:jc w:val="left"/>
        <w:rPr>
          <w:rFonts w:ascii="仿宋" w:hAnsi="仿宋" w:eastAsia="仿宋" w:cs="仿宋"/>
          <w:b/>
          <w:bCs/>
          <w:color w:val="auto"/>
          <w:sz w:val="24"/>
        </w:rPr>
      </w:pPr>
    </w:p>
    <w:p>
      <w:pPr>
        <w:widowControl/>
        <w:spacing w:line="42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重要说明：</w:t>
      </w:r>
    </w:p>
    <w:p>
      <w:pPr>
        <w:widowControl/>
        <w:spacing w:line="420" w:lineRule="exact"/>
        <w:ind w:firstLine="482" w:firstLineChars="200"/>
        <w:rPr>
          <w:rFonts w:ascii="仿宋" w:hAnsi="仿宋" w:eastAsia="仿宋" w:cs="仿宋"/>
          <w:b/>
          <w:color w:val="auto"/>
          <w:sz w:val="24"/>
        </w:rPr>
      </w:pPr>
      <w:r>
        <w:rPr>
          <w:rFonts w:hint="eastAsia" w:ascii="仿宋" w:hAnsi="仿宋" w:eastAsia="仿宋" w:cs="仿宋"/>
          <w:b/>
          <w:color w:val="auto"/>
          <w:sz w:val="24"/>
        </w:rPr>
        <w:t>1、供应商须参照</w:t>
      </w:r>
      <w:r>
        <w:rPr>
          <w:rFonts w:hint="eastAsia" w:ascii="仿宋" w:hAnsi="仿宋" w:eastAsia="仿宋" w:cs="仿宋"/>
          <w:bCs/>
          <w:color w:val="auto"/>
          <w:sz w:val="24"/>
        </w:rPr>
        <w:t>第</w:t>
      </w:r>
      <w:r>
        <w:rPr>
          <w:rFonts w:hint="eastAsia" w:ascii="仿宋" w:hAnsi="仿宋" w:eastAsia="仿宋" w:cs="仿宋"/>
          <w:b/>
          <w:color w:val="auto"/>
          <w:sz w:val="24"/>
        </w:rPr>
        <w:t>四部分《货物需求一览表》所列明的顺序、内容全部报价，不接受供货范围不符、不接受顺序更改、不接受缺漏项、不接受数量偏差。如未按要求提供本报价明细表，视为未实质性响应采购文件。</w:t>
      </w:r>
    </w:p>
    <w:p>
      <w:pPr>
        <w:widowControl/>
        <w:spacing w:line="420" w:lineRule="exact"/>
        <w:ind w:firstLine="482" w:firstLineChars="200"/>
        <w:rPr>
          <w:rFonts w:ascii="仿宋" w:hAnsi="仿宋" w:eastAsia="仿宋" w:cs="仿宋"/>
          <w:b/>
          <w:color w:val="auto"/>
          <w:sz w:val="24"/>
        </w:rPr>
      </w:pPr>
      <w:r>
        <w:rPr>
          <w:rFonts w:hint="eastAsia" w:ascii="仿宋" w:hAnsi="仿宋" w:eastAsia="仿宋" w:cs="仿宋"/>
          <w:b/>
          <w:color w:val="auto"/>
          <w:sz w:val="24"/>
        </w:rPr>
        <w:t>2、此表须由法定代表人签字或盖章、授权代理人签字及加盖供应商公章。</w:t>
      </w:r>
    </w:p>
    <w:p>
      <w:pPr>
        <w:widowControl/>
        <w:spacing w:line="420" w:lineRule="exact"/>
        <w:ind w:right="480" w:firstLine="482" w:firstLineChars="200"/>
        <w:rPr>
          <w:rFonts w:ascii="仿宋" w:hAnsi="仿宋" w:eastAsia="仿宋" w:cs="仿宋"/>
          <w:bCs/>
          <w:color w:val="auto"/>
          <w:sz w:val="24"/>
        </w:rPr>
      </w:pPr>
      <w:r>
        <w:rPr>
          <w:rFonts w:hint="eastAsia" w:ascii="仿宋" w:hAnsi="仿宋" w:eastAsia="仿宋" w:cs="仿宋"/>
          <w:b/>
          <w:color w:val="auto"/>
          <w:sz w:val="24"/>
        </w:rPr>
        <w:t>3、不满足上述任意一条，投标无效。</w:t>
      </w:r>
    </w:p>
    <w:sectPr>
      <w:footerReference r:id="rId5" w:type="first"/>
      <w:headerReference r:id="rId3" w:type="default"/>
      <w:footerReference r:id="rId4" w:type="default"/>
      <w:pgSz w:w="11906" w:h="16838"/>
      <w:pgMar w:top="1134" w:right="1134" w:bottom="1134" w:left="1134" w:header="703" w:footer="851" w:gutter="0"/>
      <w:pgNumType w:fmt="numberInDash"/>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魏碑体">
    <w:altName w:val="宋体"/>
    <w:panose1 w:val="00000000000000000000"/>
    <w:charset w:val="86"/>
    <w:family w:val="swiss"/>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DD..">
    <w:altName w:val="宋体"/>
    <w:panose1 w:val="00000000000000000000"/>
    <w:charset w:val="86"/>
    <w:family w:val="auto"/>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Geneva">
    <w:altName w:val="Arial"/>
    <w:panose1 w:val="00000000000000000000"/>
    <w:charset w:val="00"/>
    <w:family w:val="swiss"/>
    <w:pitch w:val="default"/>
    <w:sig w:usb0="00000000" w:usb1="00000000" w:usb2="00000000" w:usb3="00000000" w:csb0="00000001" w:csb1="00000000"/>
  </w:font>
  <w:font w:name="Angsana New">
    <w:panose1 w:val="02020603050405020304"/>
    <w:charset w:val="DE"/>
    <w:family w:val="roman"/>
    <w:pitch w:val="default"/>
    <w:sig w:usb0="81000003" w:usb1="00000000" w:usb2="00000000" w:usb3="00000000" w:csb0="00010001" w:csb1="00000000"/>
  </w:font>
  <w:font w:name="Arial Black">
    <w:panose1 w:val="020B0A04020102020204"/>
    <w:charset w:val="00"/>
    <w:family w:val="swiss"/>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华文新魏">
    <w:altName w:val="宋体"/>
    <w:panose1 w:val="0201080004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2516"/>
    </w:sdtPr>
    <w:sdtContent>
      <w:p>
        <w:pPr>
          <w:pStyle w:val="39"/>
          <w:pBdr>
            <w:top w:val="dashDotStroked" w:color="auto" w:sz="24" w:space="1"/>
          </w:pBdr>
          <w:jc w:val="center"/>
          <w:rPr>
            <w:rFonts w:ascii="宋体"/>
            <w:kern w:val="0"/>
            <w:sz w:val="20"/>
          </w:rPr>
        </w:pPr>
        <w:r>
          <w:rPr>
            <w:lang w:val="zh-CN"/>
          </w:rPr>
          <w:fldChar w:fldCharType="begin"/>
        </w:r>
        <w:r>
          <w:rPr>
            <w:lang w:val="zh-CN"/>
          </w:rPr>
          <w:instrText xml:space="preserve">PAGE   \* MERGEFORMAT</w:instrText>
        </w:r>
        <w:r>
          <w:rPr>
            <w:lang w:val="zh-CN"/>
          </w:rPr>
          <w:fldChar w:fldCharType="separate"/>
        </w:r>
        <w:r>
          <w:rPr>
            <w:lang w:val="zh-CN"/>
          </w:rPr>
          <w:t>-</w:t>
        </w:r>
        <w:r>
          <w:t xml:space="preserve"> 1 -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2517"/>
    </w:sdtPr>
    <w:sdtContent>
      <w:p>
        <w:pPr>
          <w:pStyle w:val="39"/>
          <w:jc w:val="center"/>
        </w:pPr>
        <w:r>
          <w:fldChar w:fldCharType="begin"/>
        </w:r>
        <w:r>
          <w:instrText xml:space="preserve">PAGE   \* MERGEFORMAT</w:instrText>
        </w:r>
        <w:r>
          <w:fldChar w:fldCharType="separate"/>
        </w:r>
        <w:r>
          <w:rPr>
            <w:lang w:val="zh-CN"/>
          </w:rPr>
          <w:t>2</w:t>
        </w:r>
        <w:r>
          <w:rPr>
            <w:lang w:val="zh-CN"/>
          </w:rPr>
          <w:fldChar w:fldCharType="end"/>
        </w:r>
      </w:p>
    </w:sdtContent>
  </w:sdt>
  <w:p>
    <w:pPr>
      <w:ind w:right="359" w:rightChars="171" w:firstLine="525" w:firstLineChars="25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dashDotStroked" w:color="auto" w:sz="24" w:space="0"/>
      </w:pBdr>
      <w:ind w:left="8035" w:hanging="8035" w:hangingChars="5000"/>
      <w:jc w:val="left"/>
      <w:rPr>
        <w:rFonts w:ascii="仿宋_GB2312" w:eastAsia="仿宋_GB2312"/>
        <w:b/>
        <w:i/>
        <w:spacing w:val="-10"/>
      </w:rPr>
    </w:pPr>
    <w:r>
      <w:rPr>
        <w:rFonts w:hint="eastAsia" w:ascii="仿宋_GB2312" w:eastAsia="仿宋_GB2312"/>
        <w:b/>
        <w:i/>
        <w:spacing w:val="-10"/>
      </w:rPr>
      <w:t>项目名称：2021年奇台县国家级小麦制种大县奖励资金建设项目-小麦制种基地提升建设工程智慧农业设备采购      项目编号：2021PC102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DF85F"/>
    <w:multiLevelType w:val="singleLevel"/>
    <w:tmpl w:val="8B0DF85F"/>
    <w:lvl w:ilvl="0" w:tentative="0">
      <w:start w:val="2"/>
      <w:numFmt w:val="chineseCounting"/>
      <w:suff w:val="nothing"/>
      <w:lvlText w:val="%1、"/>
      <w:lvlJc w:val="left"/>
      <w:rPr>
        <w:rFonts w:hint="eastAsia"/>
      </w:rPr>
    </w:lvl>
  </w:abstractNum>
  <w:abstractNum w:abstractNumId="1">
    <w:nsid w:val="AD0B1D69"/>
    <w:multiLevelType w:val="singleLevel"/>
    <w:tmpl w:val="AD0B1D69"/>
    <w:lvl w:ilvl="0" w:tentative="0">
      <w:start w:val="4"/>
      <w:numFmt w:val="decimal"/>
      <w:suff w:val="nothing"/>
      <w:lvlText w:val="%1、"/>
      <w:lvlJc w:val="left"/>
    </w:lvl>
  </w:abstractNum>
  <w:abstractNum w:abstractNumId="2">
    <w:nsid w:val="04460971"/>
    <w:multiLevelType w:val="singleLevel"/>
    <w:tmpl w:val="04460971"/>
    <w:lvl w:ilvl="0" w:tentative="0">
      <w:start w:val="1"/>
      <w:numFmt w:val="decimal"/>
      <w:suff w:val="nothing"/>
      <w:lvlText w:val="%1、"/>
      <w:lvlJc w:val="left"/>
    </w:lvl>
  </w:abstractNum>
  <w:abstractNum w:abstractNumId="3">
    <w:nsid w:val="0EDB2900"/>
    <w:multiLevelType w:val="multilevel"/>
    <w:tmpl w:val="0EDB2900"/>
    <w:lvl w:ilvl="0" w:tentative="0">
      <w:start w:val="1"/>
      <w:numFmt w:val="bullet"/>
      <w:pStyle w:val="510"/>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4">
    <w:nsid w:val="11BF6E1B"/>
    <w:multiLevelType w:val="multilevel"/>
    <w:tmpl w:val="11BF6E1B"/>
    <w:lvl w:ilvl="0" w:tentative="0">
      <w:start w:val="1"/>
      <w:numFmt w:val="decimal"/>
      <w:pStyle w:val="149"/>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5">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486"/>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6">
    <w:nsid w:val="18232DD3"/>
    <w:multiLevelType w:val="singleLevel"/>
    <w:tmpl w:val="18232DD3"/>
    <w:lvl w:ilvl="0" w:tentative="0">
      <w:start w:val="1"/>
      <w:numFmt w:val="decimal"/>
      <w:pStyle w:val="507"/>
      <w:lvlText w:val="（%1）"/>
      <w:lvlJc w:val="left"/>
      <w:pPr>
        <w:tabs>
          <w:tab w:val="left" w:pos="1800"/>
        </w:tabs>
        <w:ind w:left="1800" w:hanging="900"/>
      </w:pPr>
      <w:rPr>
        <w:rFonts w:hint="eastAsia"/>
      </w:rPr>
    </w:lvl>
  </w:abstractNum>
  <w:abstractNum w:abstractNumId="7">
    <w:nsid w:val="20A10221"/>
    <w:multiLevelType w:val="multilevel"/>
    <w:tmpl w:val="20A10221"/>
    <w:lvl w:ilvl="0" w:tentative="0">
      <w:start w:val="1"/>
      <w:numFmt w:val="decimal"/>
      <w:pStyle w:val="214"/>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7727B63"/>
    <w:multiLevelType w:val="multilevel"/>
    <w:tmpl w:val="27727B63"/>
    <w:lvl w:ilvl="0" w:tentative="0">
      <w:start w:val="1"/>
      <w:numFmt w:val="bullet"/>
      <w:pStyle w:val="429"/>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62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4F430D32"/>
    <w:multiLevelType w:val="multilevel"/>
    <w:tmpl w:val="4F430D32"/>
    <w:lvl w:ilvl="0" w:tentative="0">
      <w:start w:val="1"/>
      <w:numFmt w:val="decimal"/>
      <w:pStyle w:val="16"/>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10">
    <w:nsid w:val="5B6D3AF1"/>
    <w:multiLevelType w:val="multilevel"/>
    <w:tmpl w:val="5B6D3AF1"/>
    <w:lvl w:ilvl="0" w:tentative="0">
      <w:start w:val="1"/>
      <w:numFmt w:val="decimal"/>
      <w:pStyle w:val="585"/>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1">
    <w:nsid w:val="6E230785"/>
    <w:multiLevelType w:val="multilevel"/>
    <w:tmpl w:val="6E230785"/>
    <w:lvl w:ilvl="0" w:tentative="0">
      <w:start w:val="1"/>
      <w:numFmt w:val="bullet"/>
      <w:pStyle w:val="612"/>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7E3B679F"/>
    <w:multiLevelType w:val="multilevel"/>
    <w:tmpl w:val="7E3B679F"/>
    <w:lvl w:ilvl="0" w:tentative="0">
      <w:start w:val="1"/>
      <w:numFmt w:val="chineseCountingThousand"/>
      <w:pStyle w:val="367"/>
      <w:lvlText w:val="%1."/>
      <w:lvlJc w:val="left"/>
      <w:pPr>
        <w:ind w:left="0" w:firstLine="0"/>
      </w:pPr>
      <w:rPr>
        <w:rFonts w:hint="default"/>
        <w:color w:val="auto"/>
        <w:sz w:val="44"/>
      </w:rPr>
    </w:lvl>
    <w:lvl w:ilvl="1" w:tentative="0">
      <w:start w:val="1"/>
      <w:numFmt w:val="decimal"/>
      <w:pStyle w:val="442"/>
      <w:lvlText w:val="%2"/>
      <w:lvlJc w:val="left"/>
      <w:pPr>
        <w:ind w:left="0" w:firstLine="0"/>
      </w:pPr>
      <w:rPr>
        <w:rFonts w:hint="eastAsia"/>
      </w:rPr>
    </w:lvl>
    <w:lvl w:ilvl="2" w:tentative="0">
      <w:start w:val="1"/>
      <w:numFmt w:val="decimal"/>
      <w:pStyle w:val="550"/>
      <w:lvlText w:val="%2.%3"/>
      <w:lvlJc w:val="left"/>
      <w:pPr>
        <w:ind w:left="0" w:firstLine="0"/>
      </w:pPr>
      <w:rPr>
        <w:rFonts w:hint="eastAsia"/>
      </w:rPr>
    </w:lvl>
    <w:lvl w:ilvl="3" w:tentative="0">
      <w:start w:val="1"/>
      <w:numFmt w:val="decimal"/>
      <w:pStyle w:val="179"/>
      <w:lvlText w:val="%2.%3.%4"/>
      <w:lvlJc w:val="left"/>
      <w:pPr>
        <w:ind w:left="0" w:firstLine="0"/>
      </w:pPr>
      <w:rPr>
        <w:rFonts w:hint="eastAsia"/>
      </w:rPr>
    </w:lvl>
    <w:lvl w:ilvl="4" w:tentative="0">
      <w:start w:val="1"/>
      <w:numFmt w:val="decimal"/>
      <w:pStyle w:val="617"/>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9"/>
  </w:num>
  <w:num w:numId="2">
    <w:abstractNumId w:val="4"/>
  </w:num>
  <w:num w:numId="3">
    <w:abstractNumId w:val="12"/>
  </w:num>
  <w:num w:numId="4">
    <w:abstractNumId w:val="7"/>
  </w:num>
  <w:num w:numId="5">
    <w:abstractNumId w:val="8"/>
  </w:num>
  <w:num w:numId="6">
    <w:abstractNumId w:val="5"/>
  </w:num>
  <w:num w:numId="7">
    <w:abstractNumId w:val="6"/>
  </w:num>
  <w:num w:numId="8">
    <w:abstractNumId w:val="3"/>
  </w:num>
  <w:num w:numId="9">
    <w:abstractNumId w:val="10"/>
  </w:num>
  <w:num w:numId="10">
    <w:abstractNumId w:val="11"/>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hideSpellingErrors/>
  <w:documentProtection w:enforcement="0"/>
  <w:defaultTabStop w:val="420"/>
  <w:drawingGridHorizontalSpacing w:val="105"/>
  <w:drawingGridVerticalSpacing w:val="157"/>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D0709"/>
    <w:rsid w:val="00000648"/>
    <w:rsid w:val="0000080C"/>
    <w:rsid w:val="0000164C"/>
    <w:rsid w:val="00001AA4"/>
    <w:rsid w:val="00001B99"/>
    <w:rsid w:val="0000219E"/>
    <w:rsid w:val="000026E1"/>
    <w:rsid w:val="00002A72"/>
    <w:rsid w:val="00002D0A"/>
    <w:rsid w:val="00003069"/>
    <w:rsid w:val="0000431D"/>
    <w:rsid w:val="00004BCF"/>
    <w:rsid w:val="00005500"/>
    <w:rsid w:val="00005717"/>
    <w:rsid w:val="00005A0B"/>
    <w:rsid w:val="00006FF4"/>
    <w:rsid w:val="0000744F"/>
    <w:rsid w:val="00007E6D"/>
    <w:rsid w:val="000100D7"/>
    <w:rsid w:val="00010470"/>
    <w:rsid w:val="00010A5F"/>
    <w:rsid w:val="00010CE3"/>
    <w:rsid w:val="00010DF2"/>
    <w:rsid w:val="00012264"/>
    <w:rsid w:val="00012804"/>
    <w:rsid w:val="00013694"/>
    <w:rsid w:val="000137EC"/>
    <w:rsid w:val="00013833"/>
    <w:rsid w:val="000138DF"/>
    <w:rsid w:val="00013ECD"/>
    <w:rsid w:val="000140FD"/>
    <w:rsid w:val="0001535B"/>
    <w:rsid w:val="00015E47"/>
    <w:rsid w:val="0001650D"/>
    <w:rsid w:val="00016860"/>
    <w:rsid w:val="00016944"/>
    <w:rsid w:val="00016A4D"/>
    <w:rsid w:val="0001711C"/>
    <w:rsid w:val="00017BA7"/>
    <w:rsid w:val="00020677"/>
    <w:rsid w:val="00020F51"/>
    <w:rsid w:val="0002167A"/>
    <w:rsid w:val="00022976"/>
    <w:rsid w:val="000235E9"/>
    <w:rsid w:val="00023E07"/>
    <w:rsid w:val="0002451A"/>
    <w:rsid w:val="0002579A"/>
    <w:rsid w:val="00025802"/>
    <w:rsid w:val="00026643"/>
    <w:rsid w:val="00027213"/>
    <w:rsid w:val="000275F5"/>
    <w:rsid w:val="0003038B"/>
    <w:rsid w:val="00030458"/>
    <w:rsid w:val="0003049C"/>
    <w:rsid w:val="00030940"/>
    <w:rsid w:val="00032460"/>
    <w:rsid w:val="00032774"/>
    <w:rsid w:val="00033651"/>
    <w:rsid w:val="0003443B"/>
    <w:rsid w:val="00034C64"/>
    <w:rsid w:val="00035989"/>
    <w:rsid w:val="000361E1"/>
    <w:rsid w:val="00036619"/>
    <w:rsid w:val="00036F43"/>
    <w:rsid w:val="00037038"/>
    <w:rsid w:val="000375B1"/>
    <w:rsid w:val="000377AC"/>
    <w:rsid w:val="000379CC"/>
    <w:rsid w:val="000403B6"/>
    <w:rsid w:val="000417C3"/>
    <w:rsid w:val="00043FB9"/>
    <w:rsid w:val="00044931"/>
    <w:rsid w:val="00045C26"/>
    <w:rsid w:val="00047062"/>
    <w:rsid w:val="00047090"/>
    <w:rsid w:val="0005094C"/>
    <w:rsid w:val="00050D70"/>
    <w:rsid w:val="000514DA"/>
    <w:rsid w:val="00051B60"/>
    <w:rsid w:val="0005275C"/>
    <w:rsid w:val="00052D90"/>
    <w:rsid w:val="000530B5"/>
    <w:rsid w:val="00053BB2"/>
    <w:rsid w:val="000541EF"/>
    <w:rsid w:val="0005746D"/>
    <w:rsid w:val="000578E2"/>
    <w:rsid w:val="00057BEC"/>
    <w:rsid w:val="00057CEE"/>
    <w:rsid w:val="00060599"/>
    <w:rsid w:val="000615F7"/>
    <w:rsid w:val="00061754"/>
    <w:rsid w:val="00061E49"/>
    <w:rsid w:val="00063463"/>
    <w:rsid w:val="00063EE6"/>
    <w:rsid w:val="00064BD4"/>
    <w:rsid w:val="0006630D"/>
    <w:rsid w:val="000668C3"/>
    <w:rsid w:val="00066E3F"/>
    <w:rsid w:val="000676B4"/>
    <w:rsid w:val="00070238"/>
    <w:rsid w:val="000706EA"/>
    <w:rsid w:val="0007120E"/>
    <w:rsid w:val="0007149E"/>
    <w:rsid w:val="00071CDF"/>
    <w:rsid w:val="000720DB"/>
    <w:rsid w:val="000725C8"/>
    <w:rsid w:val="00072985"/>
    <w:rsid w:val="00072BD7"/>
    <w:rsid w:val="00073D89"/>
    <w:rsid w:val="00073E8E"/>
    <w:rsid w:val="000749E7"/>
    <w:rsid w:val="000768DC"/>
    <w:rsid w:val="00080194"/>
    <w:rsid w:val="000819A1"/>
    <w:rsid w:val="000827AD"/>
    <w:rsid w:val="00082E4F"/>
    <w:rsid w:val="000830A7"/>
    <w:rsid w:val="000832A1"/>
    <w:rsid w:val="0008382F"/>
    <w:rsid w:val="00083B2D"/>
    <w:rsid w:val="000856EF"/>
    <w:rsid w:val="00085DC8"/>
    <w:rsid w:val="00085FAD"/>
    <w:rsid w:val="000864B0"/>
    <w:rsid w:val="000867C7"/>
    <w:rsid w:val="00086C8A"/>
    <w:rsid w:val="00087B69"/>
    <w:rsid w:val="00087F9F"/>
    <w:rsid w:val="00090C73"/>
    <w:rsid w:val="00091F91"/>
    <w:rsid w:val="0009387E"/>
    <w:rsid w:val="0009396F"/>
    <w:rsid w:val="00093D4C"/>
    <w:rsid w:val="00094064"/>
    <w:rsid w:val="000947F1"/>
    <w:rsid w:val="000949E6"/>
    <w:rsid w:val="00094C95"/>
    <w:rsid w:val="0009593D"/>
    <w:rsid w:val="00095994"/>
    <w:rsid w:val="00095EAE"/>
    <w:rsid w:val="000973D4"/>
    <w:rsid w:val="000A08F8"/>
    <w:rsid w:val="000A11E5"/>
    <w:rsid w:val="000A1504"/>
    <w:rsid w:val="000A4BCB"/>
    <w:rsid w:val="000A5AE9"/>
    <w:rsid w:val="000A6391"/>
    <w:rsid w:val="000A7A93"/>
    <w:rsid w:val="000B0216"/>
    <w:rsid w:val="000B0279"/>
    <w:rsid w:val="000B0851"/>
    <w:rsid w:val="000B0960"/>
    <w:rsid w:val="000B1BB8"/>
    <w:rsid w:val="000B1CC4"/>
    <w:rsid w:val="000B35E1"/>
    <w:rsid w:val="000B389A"/>
    <w:rsid w:val="000B443C"/>
    <w:rsid w:val="000B4FE9"/>
    <w:rsid w:val="000B55BC"/>
    <w:rsid w:val="000B60AE"/>
    <w:rsid w:val="000B6137"/>
    <w:rsid w:val="000B65B8"/>
    <w:rsid w:val="000B6AF4"/>
    <w:rsid w:val="000C0AA0"/>
    <w:rsid w:val="000C1377"/>
    <w:rsid w:val="000C17B0"/>
    <w:rsid w:val="000C2CB4"/>
    <w:rsid w:val="000C3057"/>
    <w:rsid w:val="000C4110"/>
    <w:rsid w:val="000C41EA"/>
    <w:rsid w:val="000C4B6C"/>
    <w:rsid w:val="000C4D44"/>
    <w:rsid w:val="000C686C"/>
    <w:rsid w:val="000C7336"/>
    <w:rsid w:val="000C7574"/>
    <w:rsid w:val="000D00C8"/>
    <w:rsid w:val="000D0BBC"/>
    <w:rsid w:val="000D0F31"/>
    <w:rsid w:val="000D1353"/>
    <w:rsid w:val="000D153C"/>
    <w:rsid w:val="000D17BA"/>
    <w:rsid w:val="000D1DBA"/>
    <w:rsid w:val="000D1DDD"/>
    <w:rsid w:val="000D2311"/>
    <w:rsid w:val="000D2A54"/>
    <w:rsid w:val="000D2FEE"/>
    <w:rsid w:val="000D328F"/>
    <w:rsid w:val="000D33F8"/>
    <w:rsid w:val="000D45E2"/>
    <w:rsid w:val="000D5976"/>
    <w:rsid w:val="000D5FBA"/>
    <w:rsid w:val="000D62DA"/>
    <w:rsid w:val="000D6A10"/>
    <w:rsid w:val="000D7D03"/>
    <w:rsid w:val="000E01A4"/>
    <w:rsid w:val="000E01BB"/>
    <w:rsid w:val="000E0C38"/>
    <w:rsid w:val="000E0FEE"/>
    <w:rsid w:val="000E17A6"/>
    <w:rsid w:val="000E1875"/>
    <w:rsid w:val="000E1A89"/>
    <w:rsid w:val="000E2A07"/>
    <w:rsid w:val="000E36DE"/>
    <w:rsid w:val="000E5C89"/>
    <w:rsid w:val="000E63FF"/>
    <w:rsid w:val="000E7B08"/>
    <w:rsid w:val="000E7B96"/>
    <w:rsid w:val="000E7BEE"/>
    <w:rsid w:val="000E7DEA"/>
    <w:rsid w:val="000E7EAF"/>
    <w:rsid w:val="000E7F1E"/>
    <w:rsid w:val="000F0017"/>
    <w:rsid w:val="000F01D5"/>
    <w:rsid w:val="000F0549"/>
    <w:rsid w:val="000F1ED1"/>
    <w:rsid w:val="000F2021"/>
    <w:rsid w:val="000F21E5"/>
    <w:rsid w:val="000F24BF"/>
    <w:rsid w:val="000F2A62"/>
    <w:rsid w:val="000F39A1"/>
    <w:rsid w:val="000F3F24"/>
    <w:rsid w:val="000F44AE"/>
    <w:rsid w:val="000F48B9"/>
    <w:rsid w:val="000F4FDE"/>
    <w:rsid w:val="000F515E"/>
    <w:rsid w:val="000F5230"/>
    <w:rsid w:val="000F55CE"/>
    <w:rsid w:val="000F5A98"/>
    <w:rsid w:val="000F5C32"/>
    <w:rsid w:val="000F5C69"/>
    <w:rsid w:val="000F5CB8"/>
    <w:rsid w:val="000F6D58"/>
    <w:rsid w:val="00100EF6"/>
    <w:rsid w:val="00101022"/>
    <w:rsid w:val="00101550"/>
    <w:rsid w:val="001016C6"/>
    <w:rsid w:val="00101A88"/>
    <w:rsid w:val="00103C81"/>
    <w:rsid w:val="00104153"/>
    <w:rsid w:val="0010489E"/>
    <w:rsid w:val="00104B84"/>
    <w:rsid w:val="001056FC"/>
    <w:rsid w:val="001069F0"/>
    <w:rsid w:val="0011054A"/>
    <w:rsid w:val="001113CC"/>
    <w:rsid w:val="001118E4"/>
    <w:rsid w:val="00112782"/>
    <w:rsid w:val="00113994"/>
    <w:rsid w:val="00113D6F"/>
    <w:rsid w:val="00113FC6"/>
    <w:rsid w:val="00114616"/>
    <w:rsid w:val="001154EA"/>
    <w:rsid w:val="00115817"/>
    <w:rsid w:val="00115CAE"/>
    <w:rsid w:val="00116620"/>
    <w:rsid w:val="0011671D"/>
    <w:rsid w:val="001205DF"/>
    <w:rsid w:val="00120DC2"/>
    <w:rsid w:val="00120EB2"/>
    <w:rsid w:val="00121314"/>
    <w:rsid w:val="001217D2"/>
    <w:rsid w:val="00122B8B"/>
    <w:rsid w:val="001236B1"/>
    <w:rsid w:val="00124AC7"/>
    <w:rsid w:val="00124DF5"/>
    <w:rsid w:val="00124F6E"/>
    <w:rsid w:val="00125E8C"/>
    <w:rsid w:val="00126796"/>
    <w:rsid w:val="00127E92"/>
    <w:rsid w:val="00130176"/>
    <w:rsid w:val="00130A54"/>
    <w:rsid w:val="00130C2C"/>
    <w:rsid w:val="00130D97"/>
    <w:rsid w:val="00130EE4"/>
    <w:rsid w:val="00130FD7"/>
    <w:rsid w:val="00131CC8"/>
    <w:rsid w:val="00132E8E"/>
    <w:rsid w:val="00133161"/>
    <w:rsid w:val="001331DD"/>
    <w:rsid w:val="0013329C"/>
    <w:rsid w:val="001332D6"/>
    <w:rsid w:val="00133537"/>
    <w:rsid w:val="00133BBE"/>
    <w:rsid w:val="00133D43"/>
    <w:rsid w:val="00137242"/>
    <w:rsid w:val="00140987"/>
    <w:rsid w:val="00141351"/>
    <w:rsid w:val="00142ED9"/>
    <w:rsid w:val="001432C0"/>
    <w:rsid w:val="001434FF"/>
    <w:rsid w:val="00143BE1"/>
    <w:rsid w:val="00144F52"/>
    <w:rsid w:val="00145344"/>
    <w:rsid w:val="0014543A"/>
    <w:rsid w:val="00145484"/>
    <w:rsid w:val="00145632"/>
    <w:rsid w:val="001468EF"/>
    <w:rsid w:val="00150704"/>
    <w:rsid w:val="00150ECD"/>
    <w:rsid w:val="00153ED1"/>
    <w:rsid w:val="00154367"/>
    <w:rsid w:val="001544B2"/>
    <w:rsid w:val="00154A90"/>
    <w:rsid w:val="001553B5"/>
    <w:rsid w:val="001556E9"/>
    <w:rsid w:val="00155A2F"/>
    <w:rsid w:val="0015642B"/>
    <w:rsid w:val="001568D4"/>
    <w:rsid w:val="00157E9E"/>
    <w:rsid w:val="00160BC8"/>
    <w:rsid w:val="00160FC2"/>
    <w:rsid w:val="00161870"/>
    <w:rsid w:val="00161B20"/>
    <w:rsid w:val="0016302E"/>
    <w:rsid w:val="0016347D"/>
    <w:rsid w:val="00163499"/>
    <w:rsid w:val="00163CF4"/>
    <w:rsid w:val="001642B0"/>
    <w:rsid w:val="001647B3"/>
    <w:rsid w:val="00165A93"/>
    <w:rsid w:val="00165B6E"/>
    <w:rsid w:val="00166129"/>
    <w:rsid w:val="00166EAA"/>
    <w:rsid w:val="00166EDE"/>
    <w:rsid w:val="00167210"/>
    <w:rsid w:val="0016731F"/>
    <w:rsid w:val="00167E2A"/>
    <w:rsid w:val="00167EFB"/>
    <w:rsid w:val="00170781"/>
    <w:rsid w:val="00171434"/>
    <w:rsid w:val="00171B3E"/>
    <w:rsid w:val="00171C3E"/>
    <w:rsid w:val="00172069"/>
    <w:rsid w:val="00173868"/>
    <w:rsid w:val="00173D3B"/>
    <w:rsid w:val="00175964"/>
    <w:rsid w:val="00175FB4"/>
    <w:rsid w:val="001762E9"/>
    <w:rsid w:val="00176468"/>
    <w:rsid w:val="00177106"/>
    <w:rsid w:val="00177D68"/>
    <w:rsid w:val="00180752"/>
    <w:rsid w:val="00180985"/>
    <w:rsid w:val="00180C8F"/>
    <w:rsid w:val="00181A29"/>
    <w:rsid w:val="00182166"/>
    <w:rsid w:val="00182460"/>
    <w:rsid w:val="00182627"/>
    <w:rsid w:val="0018262A"/>
    <w:rsid w:val="00183396"/>
    <w:rsid w:val="00183D54"/>
    <w:rsid w:val="00183F5E"/>
    <w:rsid w:val="00183FEA"/>
    <w:rsid w:val="00184397"/>
    <w:rsid w:val="001846AE"/>
    <w:rsid w:val="00185020"/>
    <w:rsid w:val="00185166"/>
    <w:rsid w:val="00185451"/>
    <w:rsid w:val="00185BA7"/>
    <w:rsid w:val="0018784A"/>
    <w:rsid w:val="00190DC4"/>
    <w:rsid w:val="00191383"/>
    <w:rsid w:val="0019173B"/>
    <w:rsid w:val="00191C0B"/>
    <w:rsid w:val="00192678"/>
    <w:rsid w:val="001928E7"/>
    <w:rsid w:val="001940A1"/>
    <w:rsid w:val="001951C1"/>
    <w:rsid w:val="00195330"/>
    <w:rsid w:val="001954B8"/>
    <w:rsid w:val="0019588D"/>
    <w:rsid w:val="0019638F"/>
    <w:rsid w:val="00196965"/>
    <w:rsid w:val="00196CB7"/>
    <w:rsid w:val="00197210"/>
    <w:rsid w:val="0019721D"/>
    <w:rsid w:val="001978EC"/>
    <w:rsid w:val="00197C2E"/>
    <w:rsid w:val="001A0940"/>
    <w:rsid w:val="001A0ADD"/>
    <w:rsid w:val="001A0C26"/>
    <w:rsid w:val="001A1572"/>
    <w:rsid w:val="001A21F1"/>
    <w:rsid w:val="001A2869"/>
    <w:rsid w:val="001A376D"/>
    <w:rsid w:val="001A4876"/>
    <w:rsid w:val="001A4BED"/>
    <w:rsid w:val="001A4F84"/>
    <w:rsid w:val="001A5CF0"/>
    <w:rsid w:val="001A60A6"/>
    <w:rsid w:val="001A60D0"/>
    <w:rsid w:val="001A6DED"/>
    <w:rsid w:val="001B0101"/>
    <w:rsid w:val="001B083D"/>
    <w:rsid w:val="001B0B4B"/>
    <w:rsid w:val="001B0D17"/>
    <w:rsid w:val="001B0E63"/>
    <w:rsid w:val="001B0E64"/>
    <w:rsid w:val="001B1F23"/>
    <w:rsid w:val="001B3C6F"/>
    <w:rsid w:val="001B5117"/>
    <w:rsid w:val="001B60B0"/>
    <w:rsid w:val="001B658F"/>
    <w:rsid w:val="001B6602"/>
    <w:rsid w:val="001B6CA7"/>
    <w:rsid w:val="001B712A"/>
    <w:rsid w:val="001B7540"/>
    <w:rsid w:val="001B7743"/>
    <w:rsid w:val="001C01C7"/>
    <w:rsid w:val="001C0200"/>
    <w:rsid w:val="001C061F"/>
    <w:rsid w:val="001C0C8A"/>
    <w:rsid w:val="001C117B"/>
    <w:rsid w:val="001C18D9"/>
    <w:rsid w:val="001C2501"/>
    <w:rsid w:val="001C2C9A"/>
    <w:rsid w:val="001C314A"/>
    <w:rsid w:val="001C34CD"/>
    <w:rsid w:val="001C39B1"/>
    <w:rsid w:val="001C3E0F"/>
    <w:rsid w:val="001C43D3"/>
    <w:rsid w:val="001C511F"/>
    <w:rsid w:val="001C56DD"/>
    <w:rsid w:val="001C5BFB"/>
    <w:rsid w:val="001C7D63"/>
    <w:rsid w:val="001D016E"/>
    <w:rsid w:val="001D0F23"/>
    <w:rsid w:val="001D1082"/>
    <w:rsid w:val="001D1A2A"/>
    <w:rsid w:val="001D21B6"/>
    <w:rsid w:val="001D350E"/>
    <w:rsid w:val="001D3C2F"/>
    <w:rsid w:val="001D4490"/>
    <w:rsid w:val="001D5068"/>
    <w:rsid w:val="001D5360"/>
    <w:rsid w:val="001D62DB"/>
    <w:rsid w:val="001D7D3E"/>
    <w:rsid w:val="001D7DA5"/>
    <w:rsid w:val="001E0506"/>
    <w:rsid w:val="001E0698"/>
    <w:rsid w:val="001E1C7E"/>
    <w:rsid w:val="001E2B77"/>
    <w:rsid w:val="001E30E6"/>
    <w:rsid w:val="001E3B18"/>
    <w:rsid w:val="001E3C3E"/>
    <w:rsid w:val="001E3C81"/>
    <w:rsid w:val="001E52A9"/>
    <w:rsid w:val="001E6CA5"/>
    <w:rsid w:val="001E6EED"/>
    <w:rsid w:val="001E6FAE"/>
    <w:rsid w:val="001E7078"/>
    <w:rsid w:val="001E75C1"/>
    <w:rsid w:val="001E7944"/>
    <w:rsid w:val="001E7D66"/>
    <w:rsid w:val="001F041F"/>
    <w:rsid w:val="001F14F5"/>
    <w:rsid w:val="001F1743"/>
    <w:rsid w:val="001F1CAC"/>
    <w:rsid w:val="001F1E17"/>
    <w:rsid w:val="001F1F1D"/>
    <w:rsid w:val="001F2419"/>
    <w:rsid w:val="001F4381"/>
    <w:rsid w:val="001F479E"/>
    <w:rsid w:val="001F47BB"/>
    <w:rsid w:val="001F5134"/>
    <w:rsid w:val="001F5141"/>
    <w:rsid w:val="001F55A0"/>
    <w:rsid w:val="001F697E"/>
    <w:rsid w:val="001F76F6"/>
    <w:rsid w:val="002002FE"/>
    <w:rsid w:val="00200E97"/>
    <w:rsid w:val="002018C8"/>
    <w:rsid w:val="00201F6C"/>
    <w:rsid w:val="002023C2"/>
    <w:rsid w:val="00202657"/>
    <w:rsid w:val="002033CE"/>
    <w:rsid w:val="002044E0"/>
    <w:rsid w:val="0020489B"/>
    <w:rsid w:val="00204AE6"/>
    <w:rsid w:val="00204D42"/>
    <w:rsid w:val="002053A0"/>
    <w:rsid w:val="00206433"/>
    <w:rsid w:val="00206AD9"/>
    <w:rsid w:val="00206AE0"/>
    <w:rsid w:val="00206B08"/>
    <w:rsid w:val="002073D9"/>
    <w:rsid w:val="00207FD5"/>
    <w:rsid w:val="002100AB"/>
    <w:rsid w:val="002101AD"/>
    <w:rsid w:val="00211D5D"/>
    <w:rsid w:val="00212407"/>
    <w:rsid w:val="00213954"/>
    <w:rsid w:val="0021398C"/>
    <w:rsid w:val="00213A06"/>
    <w:rsid w:val="00213DFD"/>
    <w:rsid w:val="00214146"/>
    <w:rsid w:val="002146A5"/>
    <w:rsid w:val="00214D2C"/>
    <w:rsid w:val="00215669"/>
    <w:rsid w:val="00215A2E"/>
    <w:rsid w:val="00215B0C"/>
    <w:rsid w:val="00215CD4"/>
    <w:rsid w:val="002170E1"/>
    <w:rsid w:val="002171B9"/>
    <w:rsid w:val="00217408"/>
    <w:rsid w:val="00217E4B"/>
    <w:rsid w:val="002200D7"/>
    <w:rsid w:val="00220300"/>
    <w:rsid w:val="00221059"/>
    <w:rsid w:val="00221080"/>
    <w:rsid w:val="00222A25"/>
    <w:rsid w:val="00223158"/>
    <w:rsid w:val="002242AF"/>
    <w:rsid w:val="00225746"/>
    <w:rsid w:val="00225955"/>
    <w:rsid w:val="002264D5"/>
    <w:rsid w:val="0022690C"/>
    <w:rsid w:val="00227189"/>
    <w:rsid w:val="0022730E"/>
    <w:rsid w:val="00227B79"/>
    <w:rsid w:val="002300C6"/>
    <w:rsid w:val="002300E1"/>
    <w:rsid w:val="002304B6"/>
    <w:rsid w:val="0023271B"/>
    <w:rsid w:val="0023299B"/>
    <w:rsid w:val="00234304"/>
    <w:rsid w:val="0023463B"/>
    <w:rsid w:val="00234EF7"/>
    <w:rsid w:val="002355FD"/>
    <w:rsid w:val="00236104"/>
    <w:rsid w:val="00236554"/>
    <w:rsid w:val="00236D55"/>
    <w:rsid w:val="002372F4"/>
    <w:rsid w:val="00237A0B"/>
    <w:rsid w:val="00237D96"/>
    <w:rsid w:val="00240846"/>
    <w:rsid w:val="002408A3"/>
    <w:rsid w:val="002409E6"/>
    <w:rsid w:val="00240AEE"/>
    <w:rsid w:val="00240E9B"/>
    <w:rsid w:val="00240F2E"/>
    <w:rsid w:val="0024226A"/>
    <w:rsid w:val="00243238"/>
    <w:rsid w:val="00243E03"/>
    <w:rsid w:val="00244EE6"/>
    <w:rsid w:val="00245A2D"/>
    <w:rsid w:val="002461BB"/>
    <w:rsid w:val="002462FB"/>
    <w:rsid w:val="00247398"/>
    <w:rsid w:val="00247E6B"/>
    <w:rsid w:val="002502A5"/>
    <w:rsid w:val="002518C1"/>
    <w:rsid w:val="0025226C"/>
    <w:rsid w:val="002534DA"/>
    <w:rsid w:val="002535F1"/>
    <w:rsid w:val="002538DB"/>
    <w:rsid w:val="00253BBF"/>
    <w:rsid w:val="00253D4C"/>
    <w:rsid w:val="0025421B"/>
    <w:rsid w:val="00255643"/>
    <w:rsid w:val="00255B81"/>
    <w:rsid w:val="00255F3F"/>
    <w:rsid w:val="00256867"/>
    <w:rsid w:val="00257B49"/>
    <w:rsid w:val="00260254"/>
    <w:rsid w:val="0026029F"/>
    <w:rsid w:val="002602F3"/>
    <w:rsid w:val="0026031A"/>
    <w:rsid w:val="00262276"/>
    <w:rsid w:val="00262BE9"/>
    <w:rsid w:val="00263B7D"/>
    <w:rsid w:val="00263C3B"/>
    <w:rsid w:val="00264859"/>
    <w:rsid w:val="00264BB5"/>
    <w:rsid w:val="00264E05"/>
    <w:rsid w:val="00265D0B"/>
    <w:rsid w:val="002661E8"/>
    <w:rsid w:val="00266402"/>
    <w:rsid w:val="0027015E"/>
    <w:rsid w:val="002702FD"/>
    <w:rsid w:val="00271231"/>
    <w:rsid w:val="002733E2"/>
    <w:rsid w:val="00273D1C"/>
    <w:rsid w:val="00273FC8"/>
    <w:rsid w:val="00274244"/>
    <w:rsid w:val="00274336"/>
    <w:rsid w:val="00275893"/>
    <w:rsid w:val="002759A1"/>
    <w:rsid w:val="00275A59"/>
    <w:rsid w:val="0027680C"/>
    <w:rsid w:val="0027703F"/>
    <w:rsid w:val="0027776E"/>
    <w:rsid w:val="002808D0"/>
    <w:rsid w:val="00280A1F"/>
    <w:rsid w:val="00281080"/>
    <w:rsid w:val="00281642"/>
    <w:rsid w:val="00282325"/>
    <w:rsid w:val="00282DD6"/>
    <w:rsid w:val="0028304F"/>
    <w:rsid w:val="00283395"/>
    <w:rsid w:val="002842CD"/>
    <w:rsid w:val="00284834"/>
    <w:rsid w:val="002855C9"/>
    <w:rsid w:val="00285AD9"/>
    <w:rsid w:val="00285C1B"/>
    <w:rsid w:val="00286273"/>
    <w:rsid w:val="00286A37"/>
    <w:rsid w:val="00286B65"/>
    <w:rsid w:val="00287035"/>
    <w:rsid w:val="00287BB1"/>
    <w:rsid w:val="002904AC"/>
    <w:rsid w:val="002904CD"/>
    <w:rsid w:val="002905DB"/>
    <w:rsid w:val="00290CFC"/>
    <w:rsid w:val="0029159D"/>
    <w:rsid w:val="002921F2"/>
    <w:rsid w:val="00292652"/>
    <w:rsid w:val="0029268A"/>
    <w:rsid w:val="00292798"/>
    <w:rsid w:val="00292A77"/>
    <w:rsid w:val="00292D52"/>
    <w:rsid w:val="00293B6A"/>
    <w:rsid w:val="00293B80"/>
    <w:rsid w:val="00294E8F"/>
    <w:rsid w:val="00297364"/>
    <w:rsid w:val="00297F03"/>
    <w:rsid w:val="002A00AA"/>
    <w:rsid w:val="002A1234"/>
    <w:rsid w:val="002A252A"/>
    <w:rsid w:val="002A2BAB"/>
    <w:rsid w:val="002A3040"/>
    <w:rsid w:val="002A3742"/>
    <w:rsid w:val="002A4CDC"/>
    <w:rsid w:val="002A4E2D"/>
    <w:rsid w:val="002A50A2"/>
    <w:rsid w:val="002A51B0"/>
    <w:rsid w:val="002A5B04"/>
    <w:rsid w:val="002A6138"/>
    <w:rsid w:val="002A6614"/>
    <w:rsid w:val="002A71EF"/>
    <w:rsid w:val="002A73B4"/>
    <w:rsid w:val="002A77C3"/>
    <w:rsid w:val="002A781B"/>
    <w:rsid w:val="002A7872"/>
    <w:rsid w:val="002B0CB5"/>
    <w:rsid w:val="002B23DF"/>
    <w:rsid w:val="002B28E5"/>
    <w:rsid w:val="002B32EF"/>
    <w:rsid w:val="002B48B5"/>
    <w:rsid w:val="002B599D"/>
    <w:rsid w:val="002B6902"/>
    <w:rsid w:val="002C036A"/>
    <w:rsid w:val="002C0420"/>
    <w:rsid w:val="002C1B5E"/>
    <w:rsid w:val="002C2460"/>
    <w:rsid w:val="002C267E"/>
    <w:rsid w:val="002C2CAE"/>
    <w:rsid w:val="002C2D41"/>
    <w:rsid w:val="002C2E16"/>
    <w:rsid w:val="002C40EE"/>
    <w:rsid w:val="002C4E05"/>
    <w:rsid w:val="002C5358"/>
    <w:rsid w:val="002C55A1"/>
    <w:rsid w:val="002C57C0"/>
    <w:rsid w:val="002C6353"/>
    <w:rsid w:val="002C6C9C"/>
    <w:rsid w:val="002C6E0E"/>
    <w:rsid w:val="002C73F8"/>
    <w:rsid w:val="002C7882"/>
    <w:rsid w:val="002C7925"/>
    <w:rsid w:val="002C7C8A"/>
    <w:rsid w:val="002D04A9"/>
    <w:rsid w:val="002D0838"/>
    <w:rsid w:val="002D10EF"/>
    <w:rsid w:val="002D1E9D"/>
    <w:rsid w:val="002D202F"/>
    <w:rsid w:val="002D2237"/>
    <w:rsid w:val="002D45BD"/>
    <w:rsid w:val="002D4962"/>
    <w:rsid w:val="002D497C"/>
    <w:rsid w:val="002D4C47"/>
    <w:rsid w:val="002D4DB5"/>
    <w:rsid w:val="002D5E3D"/>
    <w:rsid w:val="002D6698"/>
    <w:rsid w:val="002D677D"/>
    <w:rsid w:val="002D6B8E"/>
    <w:rsid w:val="002D6BAB"/>
    <w:rsid w:val="002D6F03"/>
    <w:rsid w:val="002D771E"/>
    <w:rsid w:val="002D7F2F"/>
    <w:rsid w:val="002E0426"/>
    <w:rsid w:val="002E04EA"/>
    <w:rsid w:val="002E2F97"/>
    <w:rsid w:val="002E39AA"/>
    <w:rsid w:val="002E3AA7"/>
    <w:rsid w:val="002E3F83"/>
    <w:rsid w:val="002E44F0"/>
    <w:rsid w:val="002E4561"/>
    <w:rsid w:val="002E4D99"/>
    <w:rsid w:val="002E5584"/>
    <w:rsid w:val="002E59FB"/>
    <w:rsid w:val="002E5E93"/>
    <w:rsid w:val="002E6613"/>
    <w:rsid w:val="002E6BE7"/>
    <w:rsid w:val="002F12CB"/>
    <w:rsid w:val="002F14EF"/>
    <w:rsid w:val="002F1841"/>
    <w:rsid w:val="002F1ECD"/>
    <w:rsid w:val="002F1F29"/>
    <w:rsid w:val="002F2D18"/>
    <w:rsid w:val="002F33C5"/>
    <w:rsid w:val="002F3591"/>
    <w:rsid w:val="002F447B"/>
    <w:rsid w:val="002F5998"/>
    <w:rsid w:val="002F636D"/>
    <w:rsid w:val="002F716B"/>
    <w:rsid w:val="002F7AAB"/>
    <w:rsid w:val="003001D4"/>
    <w:rsid w:val="00300597"/>
    <w:rsid w:val="00300818"/>
    <w:rsid w:val="0030090B"/>
    <w:rsid w:val="00300CD2"/>
    <w:rsid w:val="00300D89"/>
    <w:rsid w:val="00300F32"/>
    <w:rsid w:val="0030104F"/>
    <w:rsid w:val="003018A4"/>
    <w:rsid w:val="00302A92"/>
    <w:rsid w:val="00304499"/>
    <w:rsid w:val="00304743"/>
    <w:rsid w:val="00305902"/>
    <w:rsid w:val="00305D3D"/>
    <w:rsid w:val="00305F28"/>
    <w:rsid w:val="00306284"/>
    <w:rsid w:val="00307F1D"/>
    <w:rsid w:val="00310468"/>
    <w:rsid w:val="00310747"/>
    <w:rsid w:val="00310AED"/>
    <w:rsid w:val="00310EBF"/>
    <w:rsid w:val="00311536"/>
    <w:rsid w:val="003118BE"/>
    <w:rsid w:val="00312026"/>
    <w:rsid w:val="00313AC0"/>
    <w:rsid w:val="00313E14"/>
    <w:rsid w:val="00314B05"/>
    <w:rsid w:val="0031502D"/>
    <w:rsid w:val="003152BB"/>
    <w:rsid w:val="00316286"/>
    <w:rsid w:val="003168AA"/>
    <w:rsid w:val="00316A7C"/>
    <w:rsid w:val="00316B20"/>
    <w:rsid w:val="003177F5"/>
    <w:rsid w:val="003178F5"/>
    <w:rsid w:val="0032015D"/>
    <w:rsid w:val="003202AC"/>
    <w:rsid w:val="00320A3A"/>
    <w:rsid w:val="00321082"/>
    <w:rsid w:val="003217E4"/>
    <w:rsid w:val="003219B3"/>
    <w:rsid w:val="003222CC"/>
    <w:rsid w:val="00322655"/>
    <w:rsid w:val="00322D37"/>
    <w:rsid w:val="00323301"/>
    <w:rsid w:val="0032377B"/>
    <w:rsid w:val="00323E35"/>
    <w:rsid w:val="00325545"/>
    <w:rsid w:val="0032560B"/>
    <w:rsid w:val="003258EB"/>
    <w:rsid w:val="00325C94"/>
    <w:rsid w:val="003260AA"/>
    <w:rsid w:val="0032665D"/>
    <w:rsid w:val="00327A9E"/>
    <w:rsid w:val="0033006C"/>
    <w:rsid w:val="003301D7"/>
    <w:rsid w:val="0033185A"/>
    <w:rsid w:val="00331D65"/>
    <w:rsid w:val="0033221F"/>
    <w:rsid w:val="0033224C"/>
    <w:rsid w:val="00332671"/>
    <w:rsid w:val="003330D8"/>
    <w:rsid w:val="00333F73"/>
    <w:rsid w:val="00334415"/>
    <w:rsid w:val="0033443D"/>
    <w:rsid w:val="00334BDE"/>
    <w:rsid w:val="00335527"/>
    <w:rsid w:val="0033652A"/>
    <w:rsid w:val="0033684E"/>
    <w:rsid w:val="00337C72"/>
    <w:rsid w:val="00340540"/>
    <w:rsid w:val="0034083D"/>
    <w:rsid w:val="00340E71"/>
    <w:rsid w:val="003427B0"/>
    <w:rsid w:val="003434F3"/>
    <w:rsid w:val="00343B84"/>
    <w:rsid w:val="00343D31"/>
    <w:rsid w:val="00344709"/>
    <w:rsid w:val="00345C11"/>
    <w:rsid w:val="00345C36"/>
    <w:rsid w:val="00347271"/>
    <w:rsid w:val="00347EE8"/>
    <w:rsid w:val="00350D46"/>
    <w:rsid w:val="0035106E"/>
    <w:rsid w:val="00351466"/>
    <w:rsid w:val="003519D2"/>
    <w:rsid w:val="00352751"/>
    <w:rsid w:val="0035398F"/>
    <w:rsid w:val="00353BBA"/>
    <w:rsid w:val="00353E82"/>
    <w:rsid w:val="00354000"/>
    <w:rsid w:val="0035427B"/>
    <w:rsid w:val="003542A3"/>
    <w:rsid w:val="00354EB6"/>
    <w:rsid w:val="003553C2"/>
    <w:rsid w:val="00355FB8"/>
    <w:rsid w:val="00356492"/>
    <w:rsid w:val="0035663B"/>
    <w:rsid w:val="00356678"/>
    <w:rsid w:val="0035733A"/>
    <w:rsid w:val="00360511"/>
    <w:rsid w:val="00360984"/>
    <w:rsid w:val="00361DD3"/>
    <w:rsid w:val="00361E00"/>
    <w:rsid w:val="0036239E"/>
    <w:rsid w:val="003624DB"/>
    <w:rsid w:val="003628D5"/>
    <w:rsid w:val="0036358E"/>
    <w:rsid w:val="00364897"/>
    <w:rsid w:val="003648F9"/>
    <w:rsid w:val="00364B80"/>
    <w:rsid w:val="0036598D"/>
    <w:rsid w:val="00366369"/>
    <w:rsid w:val="00366C68"/>
    <w:rsid w:val="00370035"/>
    <w:rsid w:val="0037021C"/>
    <w:rsid w:val="0037040A"/>
    <w:rsid w:val="003708B2"/>
    <w:rsid w:val="00372B75"/>
    <w:rsid w:val="00373D60"/>
    <w:rsid w:val="003747F2"/>
    <w:rsid w:val="00375220"/>
    <w:rsid w:val="00376710"/>
    <w:rsid w:val="00376E96"/>
    <w:rsid w:val="00377B7A"/>
    <w:rsid w:val="00377E03"/>
    <w:rsid w:val="00377EED"/>
    <w:rsid w:val="00381183"/>
    <w:rsid w:val="003814C9"/>
    <w:rsid w:val="003815EF"/>
    <w:rsid w:val="00381EE6"/>
    <w:rsid w:val="00381F0E"/>
    <w:rsid w:val="00382ACB"/>
    <w:rsid w:val="0038312F"/>
    <w:rsid w:val="0038351C"/>
    <w:rsid w:val="00383B15"/>
    <w:rsid w:val="00383E41"/>
    <w:rsid w:val="00383FBB"/>
    <w:rsid w:val="0038413D"/>
    <w:rsid w:val="003865AB"/>
    <w:rsid w:val="00386ECF"/>
    <w:rsid w:val="00390808"/>
    <w:rsid w:val="00391116"/>
    <w:rsid w:val="00391287"/>
    <w:rsid w:val="00391FE4"/>
    <w:rsid w:val="00392004"/>
    <w:rsid w:val="003931C6"/>
    <w:rsid w:val="00393710"/>
    <w:rsid w:val="00394135"/>
    <w:rsid w:val="0039461B"/>
    <w:rsid w:val="00395268"/>
    <w:rsid w:val="003955FA"/>
    <w:rsid w:val="00395B8D"/>
    <w:rsid w:val="003964B3"/>
    <w:rsid w:val="00396967"/>
    <w:rsid w:val="00396A15"/>
    <w:rsid w:val="003973FB"/>
    <w:rsid w:val="003A079F"/>
    <w:rsid w:val="003A0A12"/>
    <w:rsid w:val="003A1430"/>
    <w:rsid w:val="003A206B"/>
    <w:rsid w:val="003A23B0"/>
    <w:rsid w:val="003A2BF6"/>
    <w:rsid w:val="003A438A"/>
    <w:rsid w:val="003A46F1"/>
    <w:rsid w:val="003A5CC6"/>
    <w:rsid w:val="003A6ABA"/>
    <w:rsid w:val="003A6F45"/>
    <w:rsid w:val="003A7A5A"/>
    <w:rsid w:val="003A7DF2"/>
    <w:rsid w:val="003A7E56"/>
    <w:rsid w:val="003B0F3E"/>
    <w:rsid w:val="003B23B7"/>
    <w:rsid w:val="003B2DA2"/>
    <w:rsid w:val="003B2FB3"/>
    <w:rsid w:val="003B2FC7"/>
    <w:rsid w:val="003B301A"/>
    <w:rsid w:val="003B331E"/>
    <w:rsid w:val="003B38B2"/>
    <w:rsid w:val="003B41AE"/>
    <w:rsid w:val="003B44C4"/>
    <w:rsid w:val="003B48EB"/>
    <w:rsid w:val="003B558C"/>
    <w:rsid w:val="003B577A"/>
    <w:rsid w:val="003B6B07"/>
    <w:rsid w:val="003B7829"/>
    <w:rsid w:val="003C00A6"/>
    <w:rsid w:val="003C099E"/>
    <w:rsid w:val="003C0B78"/>
    <w:rsid w:val="003C101A"/>
    <w:rsid w:val="003C1115"/>
    <w:rsid w:val="003C2039"/>
    <w:rsid w:val="003C23EB"/>
    <w:rsid w:val="003C2522"/>
    <w:rsid w:val="003C2BA5"/>
    <w:rsid w:val="003C300B"/>
    <w:rsid w:val="003C3FE6"/>
    <w:rsid w:val="003C47D4"/>
    <w:rsid w:val="003C4C07"/>
    <w:rsid w:val="003C6265"/>
    <w:rsid w:val="003C772D"/>
    <w:rsid w:val="003C7927"/>
    <w:rsid w:val="003D0B9A"/>
    <w:rsid w:val="003D2B14"/>
    <w:rsid w:val="003D35DA"/>
    <w:rsid w:val="003D5BBD"/>
    <w:rsid w:val="003D5C0A"/>
    <w:rsid w:val="003D5DA2"/>
    <w:rsid w:val="003D6B87"/>
    <w:rsid w:val="003E0BF7"/>
    <w:rsid w:val="003E0C04"/>
    <w:rsid w:val="003E0F8F"/>
    <w:rsid w:val="003E1671"/>
    <w:rsid w:val="003E2868"/>
    <w:rsid w:val="003E2A93"/>
    <w:rsid w:val="003E2C24"/>
    <w:rsid w:val="003E2D2D"/>
    <w:rsid w:val="003E2EC5"/>
    <w:rsid w:val="003E308B"/>
    <w:rsid w:val="003E38D1"/>
    <w:rsid w:val="003E49DE"/>
    <w:rsid w:val="003E4B39"/>
    <w:rsid w:val="003E4EE4"/>
    <w:rsid w:val="003E63CA"/>
    <w:rsid w:val="003E75C5"/>
    <w:rsid w:val="003E7A81"/>
    <w:rsid w:val="003E7C0D"/>
    <w:rsid w:val="003F0019"/>
    <w:rsid w:val="003F03A3"/>
    <w:rsid w:val="003F09F9"/>
    <w:rsid w:val="003F0CD9"/>
    <w:rsid w:val="003F126A"/>
    <w:rsid w:val="003F27FB"/>
    <w:rsid w:val="003F6B77"/>
    <w:rsid w:val="003F6B94"/>
    <w:rsid w:val="003F6F2C"/>
    <w:rsid w:val="003F741F"/>
    <w:rsid w:val="0040081C"/>
    <w:rsid w:val="004008E8"/>
    <w:rsid w:val="00400A47"/>
    <w:rsid w:val="00400AE5"/>
    <w:rsid w:val="00401DD7"/>
    <w:rsid w:val="00402950"/>
    <w:rsid w:val="004036F7"/>
    <w:rsid w:val="00403FCE"/>
    <w:rsid w:val="004045E9"/>
    <w:rsid w:val="00404750"/>
    <w:rsid w:val="004051F2"/>
    <w:rsid w:val="0040629E"/>
    <w:rsid w:val="004065D0"/>
    <w:rsid w:val="00406E46"/>
    <w:rsid w:val="004078E9"/>
    <w:rsid w:val="0040797A"/>
    <w:rsid w:val="00410048"/>
    <w:rsid w:val="00410249"/>
    <w:rsid w:val="004103F1"/>
    <w:rsid w:val="00410E53"/>
    <w:rsid w:val="00411266"/>
    <w:rsid w:val="00411A15"/>
    <w:rsid w:val="00411B23"/>
    <w:rsid w:val="00411DDB"/>
    <w:rsid w:val="0041301B"/>
    <w:rsid w:val="00413318"/>
    <w:rsid w:val="004156A0"/>
    <w:rsid w:val="004157A2"/>
    <w:rsid w:val="00416611"/>
    <w:rsid w:val="00416693"/>
    <w:rsid w:val="004166B0"/>
    <w:rsid w:val="00416C81"/>
    <w:rsid w:val="00417192"/>
    <w:rsid w:val="00420BC5"/>
    <w:rsid w:val="004219D0"/>
    <w:rsid w:val="00421A40"/>
    <w:rsid w:val="00421FDC"/>
    <w:rsid w:val="00422195"/>
    <w:rsid w:val="004222B8"/>
    <w:rsid w:val="00422838"/>
    <w:rsid w:val="00422CCB"/>
    <w:rsid w:val="00423B7E"/>
    <w:rsid w:val="00423BDD"/>
    <w:rsid w:val="00424482"/>
    <w:rsid w:val="00424792"/>
    <w:rsid w:val="004249EF"/>
    <w:rsid w:val="00424D06"/>
    <w:rsid w:val="00425A04"/>
    <w:rsid w:val="00426118"/>
    <w:rsid w:val="004268E8"/>
    <w:rsid w:val="0042696B"/>
    <w:rsid w:val="00426DEC"/>
    <w:rsid w:val="0042740F"/>
    <w:rsid w:val="004276B7"/>
    <w:rsid w:val="004300CC"/>
    <w:rsid w:val="0043076C"/>
    <w:rsid w:val="00430F0A"/>
    <w:rsid w:val="00430F55"/>
    <w:rsid w:val="0043118F"/>
    <w:rsid w:val="0043126D"/>
    <w:rsid w:val="00431433"/>
    <w:rsid w:val="004320D0"/>
    <w:rsid w:val="00432277"/>
    <w:rsid w:val="00432A96"/>
    <w:rsid w:val="00432EAC"/>
    <w:rsid w:val="00433182"/>
    <w:rsid w:val="00433FA9"/>
    <w:rsid w:val="00434585"/>
    <w:rsid w:val="00434F7B"/>
    <w:rsid w:val="00435002"/>
    <w:rsid w:val="00435A13"/>
    <w:rsid w:val="00435A8E"/>
    <w:rsid w:val="004374EC"/>
    <w:rsid w:val="004377CE"/>
    <w:rsid w:val="00437B62"/>
    <w:rsid w:val="00437BB3"/>
    <w:rsid w:val="0044034D"/>
    <w:rsid w:val="00441705"/>
    <w:rsid w:val="0044204F"/>
    <w:rsid w:val="0044241A"/>
    <w:rsid w:val="00442A7C"/>
    <w:rsid w:val="00442C72"/>
    <w:rsid w:val="0044337C"/>
    <w:rsid w:val="00444302"/>
    <w:rsid w:val="00444698"/>
    <w:rsid w:val="00444883"/>
    <w:rsid w:val="00444F07"/>
    <w:rsid w:val="004453F3"/>
    <w:rsid w:val="0044548E"/>
    <w:rsid w:val="004458A7"/>
    <w:rsid w:val="00446FA1"/>
    <w:rsid w:val="00447EF9"/>
    <w:rsid w:val="004500B3"/>
    <w:rsid w:val="0045092E"/>
    <w:rsid w:val="00450C2E"/>
    <w:rsid w:val="00451077"/>
    <w:rsid w:val="00451487"/>
    <w:rsid w:val="004516B0"/>
    <w:rsid w:val="004523B6"/>
    <w:rsid w:val="00452447"/>
    <w:rsid w:val="00453D86"/>
    <w:rsid w:val="00455075"/>
    <w:rsid w:val="0045580F"/>
    <w:rsid w:val="00456E66"/>
    <w:rsid w:val="00457053"/>
    <w:rsid w:val="00457BB1"/>
    <w:rsid w:val="004607AA"/>
    <w:rsid w:val="00460D17"/>
    <w:rsid w:val="004614C1"/>
    <w:rsid w:val="004614FF"/>
    <w:rsid w:val="004617AE"/>
    <w:rsid w:val="004627AC"/>
    <w:rsid w:val="00463915"/>
    <w:rsid w:val="00463E53"/>
    <w:rsid w:val="00463E99"/>
    <w:rsid w:val="00464063"/>
    <w:rsid w:val="00464AB6"/>
    <w:rsid w:val="0046590F"/>
    <w:rsid w:val="00465A3C"/>
    <w:rsid w:val="00465B24"/>
    <w:rsid w:val="00465CA8"/>
    <w:rsid w:val="0046679E"/>
    <w:rsid w:val="00466F41"/>
    <w:rsid w:val="004703C0"/>
    <w:rsid w:val="00470A1F"/>
    <w:rsid w:val="00471124"/>
    <w:rsid w:val="0047180E"/>
    <w:rsid w:val="00471B14"/>
    <w:rsid w:val="00471F44"/>
    <w:rsid w:val="0047245F"/>
    <w:rsid w:val="00472BB5"/>
    <w:rsid w:val="00473AB2"/>
    <w:rsid w:val="00473C94"/>
    <w:rsid w:val="004744DB"/>
    <w:rsid w:val="00474FFF"/>
    <w:rsid w:val="004753F9"/>
    <w:rsid w:val="004777C7"/>
    <w:rsid w:val="00477B51"/>
    <w:rsid w:val="004800CD"/>
    <w:rsid w:val="00480923"/>
    <w:rsid w:val="00481E4C"/>
    <w:rsid w:val="00482160"/>
    <w:rsid w:val="00482A52"/>
    <w:rsid w:val="00482D5E"/>
    <w:rsid w:val="00482EA9"/>
    <w:rsid w:val="00483137"/>
    <w:rsid w:val="0048315F"/>
    <w:rsid w:val="00483FE0"/>
    <w:rsid w:val="004851A7"/>
    <w:rsid w:val="00485D02"/>
    <w:rsid w:val="004867CB"/>
    <w:rsid w:val="00486A0D"/>
    <w:rsid w:val="00486B88"/>
    <w:rsid w:val="00486EB8"/>
    <w:rsid w:val="00487892"/>
    <w:rsid w:val="00487AE6"/>
    <w:rsid w:val="00490A17"/>
    <w:rsid w:val="0049127E"/>
    <w:rsid w:val="00491495"/>
    <w:rsid w:val="004914DE"/>
    <w:rsid w:val="0049159E"/>
    <w:rsid w:val="00491EF6"/>
    <w:rsid w:val="00491F25"/>
    <w:rsid w:val="00492206"/>
    <w:rsid w:val="00492661"/>
    <w:rsid w:val="00492A0C"/>
    <w:rsid w:val="004933EE"/>
    <w:rsid w:val="004936EA"/>
    <w:rsid w:val="00495508"/>
    <w:rsid w:val="004959BA"/>
    <w:rsid w:val="00495EFF"/>
    <w:rsid w:val="00495F27"/>
    <w:rsid w:val="004964B2"/>
    <w:rsid w:val="004966DC"/>
    <w:rsid w:val="004967A5"/>
    <w:rsid w:val="004979BF"/>
    <w:rsid w:val="00497F58"/>
    <w:rsid w:val="004A1A2C"/>
    <w:rsid w:val="004A20B5"/>
    <w:rsid w:val="004A349B"/>
    <w:rsid w:val="004A523B"/>
    <w:rsid w:val="004A6942"/>
    <w:rsid w:val="004A7346"/>
    <w:rsid w:val="004B091B"/>
    <w:rsid w:val="004B0ED2"/>
    <w:rsid w:val="004B0FAC"/>
    <w:rsid w:val="004B119F"/>
    <w:rsid w:val="004B11AD"/>
    <w:rsid w:val="004B24A8"/>
    <w:rsid w:val="004B275C"/>
    <w:rsid w:val="004B29B6"/>
    <w:rsid w:val="004B3B6C"/>
    <w:rsid w:val="004B4996"/>
    <w:rsid w:val="004B49D5"/>
    <w:rsid w:val="004B5490"/>
    <w:rsid w:val="004B5783"/>
    <w:rsid w:val="004B6B0C"/>
    <w:rsid w:val="004B6F9B"/>
    <w:rsid w:val="004C03D8"/>
    <w:rsid w:val="004C0BD6"/>
    <w:rsid w:val="004C0C50"/>
    <w:rsid w:val="004C138A"/>
    <w:rsid w:val="004C1E2F"/>
    <w:rsid w:val="004C2A5F"/>
    <w:rsid w:val="004C35C2"/>
    <w:rsid w:val="004C53E2"/>
    <w:rsid w:val="004C5482"/>
    <w:rsid w:val="004C557A"/>
    <w:rsid w:val="004C5DCA"/>
    <w:rsid w:val="004C6413"/>
    <w:rsid w:val="004C6EFE"/>
    <w:rsid w:val="004C6FE5"/>
    <w:rsid w:val="004C7207"/>
    <w:rsid w:val="004C7B8F"/>
    <w:rsid w:val="004D0CD6"/>
    <w:rsid w:val="004D1180"/>
    <w:rsid w:val="004D1D07"/>
    <w:rsid w:val="004D1F65"/>
    <w:rsid w:val="004D21BE"/>
    <w:rsid w:val="004D273B"/>
    <w:rsid w:val="004D2A5A"/>
    <w:rsid w:val="004D2B58"/>
    <w:rsid w:val="004D3418"/>
    <w:rsid w:val="004D3C14"/>
    <w:rsid w:val="004D3DA1"/>
    <w:rsid w:val="004D3EA1"/>
    <w:rsid w:val="004D3EE4"/>
    <w:rsid w:val="004D4C57"/>
    <w:rsid w:val="004D51C0"/>
    <w:rsid w:val="004D6E04"/>
    <w:rsid w:val="004D70E2"/>
    <w:rsid w:val="004E0585"/>
    <w:rsid w:val="004E075A"/>
    <w:rsid w:val="004E18B1"/>
    <w:rsid w:val="004E2018"/>
    <w:rsid w:val="004E210B"/>
    <w:rsid w:val="004E22C8"/>
    <w:rsid w:val="004E22EC"/>
    <w:rsid w:val="004E259D"/>
    <w:rsid w:val="004E4061"/>
    <w:rsid w:val="004E6128"/>
    <w:rsid w:val="004E7007"/>
    <w:rsid w:val="004E7B4F"/>
    <w:rsid w:val="004F0327"/>
    <w:rsid w:val="004F03A0"/>
    <w:rsid w:val="004F0439"/>
    <w:rsid w:val="004F0659"/>
    <w:rsid w:val="004F0C74"/>
    <w:rsid w:val="004F1317"/>
    <w:rsid w:val="004F17C2"/>
    <w:rsid w:val="004F221B"/>
    <w:rsid w:val="004F2725"/>
    <w:rsid w:val="004F2841"/>
    <w:rsid w:val="004F319E"/>
    <w:rsid w:val="004F3423"/>
    <w:rsid w:val="004F36CA"/>
    <w:rsid w:val="004F4037"/>
    <w:rsid w:val="004F4191"/>
    <w:rsid w:val="004F419E"/>
    <w:rsid w:val="004F457F"/>
    <w:rsid w:val="004F45E0"/>
    <w:rsid w:val="004F544A"/>
    <w:rsid w:val="004F55B9"/>
    <w:rsid w:val="004F6BF6"/>
    <w:rsid w:val="004F6E37"/>
    <w:rsid w:val="0050101E"/>
    <w:rsid w:val="005011D7"/>
    <w:rsid w:val="00501DBA"/>
    <w:rsid w:val="005030C9"/>
    <w:rsid w:val="005039A5"/>
    <w:rsid w:val="00504573"/>
    <w:rsid w:val="00504D4B"/>
    <w:rsid w:val="00504E35"/>
    <w:rsid w:val="005050D4"/>
    <w:rsid w:val="0050555E"/>
    <w:rsid w:val="005059A9"/>
    <w:rsid w:val="0050625A"/>
    <w:rsid w:val="005062D6"/>
    <w:rsid w:val="0050760B"/>
    <w:rsid w:val="00507A12"/>
    <w:rsid w:val="00507C25"/>
    <w:rsid w:val="00510977"/>
    <w:rsid w:val="005114E3"/>
    <w:rsid w:val="005116A5"/>
    <w:rsid w:val="00511FEB"/>
    <w:rsid w:val="00512800"/>
    <w:rsid w:val="005129EA"/>
    <w:rsid w:val="00512B83"/>
    <w:rsid w:val="00513037"/>
    <w:rsid w:val="005134C6"/>
    <w:rsid w:val="0051361F"/>
    <w:rsid w:val="00513F0A"/>
    <w:rsid w:val="005142BD"/>
    <w:rsid w:val="005146BF"/>
    <w:rsid w:val="005158C2"/>
    <w:rsid w:val="00515EDE"/>
    <w:rsid w:val="00516197"/>
    <w:rsid w:val="00516E14"/>
    <w:rsid w:val="00517126"/>
    <w:rsid w:val="00517351"/>
    <w:rsid w:val="00517455"/>
    <w:rsid w:val="0051792D"/>
    <w:rsid w:val="00517D08"/>
    <w:rsid w:val="00517DE1"/>
    <w:rsid w:val="00520387"/>
    <w:rsid w:val="00521E28"/>
    <w:rsid w:val="00521EED"/>
    <w:rsid w:val="005220C5"/>
    <w:rsid w:val="00522334"/>
    <w:rsid w:val="00522995"/>
    <w:rsid w:val="00522A08"/>
    <w:rsid w:val="005235D6"/>
    <w:rsid w:val="00523825"/>
    <w:rsid w:val="00523840"/>
    <w:rsid w:val="00523B97"/>
    <w:rsid w:val="005254F7"/>
    <w:rsid w:val="00525D08"/>
    <w:rsid w:val="00525F82"/>
    <w:rsid w:val="00526D07"/>
    <w:rsid w:val="0052722B"/>
    <w:rsid w:val="00527FA1"/>
    <w:rsid w:val="0053018F"/>
    <w:rsid w:val="00530293"/>
    <w:rsid w:val="0053034E"/>
    <w:rsid w:val="00531370"/>
    <w:rsid w:val="00531443"/>
    <w:rsid w:val="00531B35"/>
    <w:rsid w:val="00531DC2"/>
    <w:rsid w:val="00532BD1"/>
    <w:rsid w:val="00533623"/>
    <w:rsid w:val="00533BCF"/>
    <w:rsid w:val="00533C82"/>
    <w:rsid w:val="005344FC"/>
    <w:rsid w:val="0053463D"/>
    <w:rsid w:val="00535EFA"/>
    <w:rsid w:val="005362DD"/>
    <w:rsid w:val="005368DE"/>
    <w:rsid w:val="005400A2"/>
    <w:rsid w:val="005404BA"/>
    <w:rsid w:val="00540A53"/>
    <w:rsid w:val="00542C9C"/>
    <w:rsid w:val="0054374C"/>
    <w:rsid w:val="00543A81"/>
    <w:rsid w:val="00544CE1"/>
    <w:rsid w:val="005451A6"/>
    <w:rsid w:val="0054625A"/>
    <w:rsid w:val="00546C51"/>
    <w:rsid w:val="00547395"/>
    <w:rsid w:val="005476FC"/>
    <w:rsid w:val="005479EA"/>
    <w:rsid w:val="00550637"/>
    <w:rsid w:val="00550732"/>
    <w:rsid w:val="00550752"/>
    <w:rsid w:val="005515E6"/>
    <w:rsid w:val="00551A4D"/>
    <w:rsid w:val="005522AE"/>
    <w:rsid w:val="0055290D"/>
    <w:rsid w:val="00552F63"/>
    <w:rsid w:val="00553567"/>
    <w:rsid w:val="005542D2"/>
    <w:rsid w:val="005543FF"/>
    <w:rsid w:val="005546DD"/>
    <w:rsid w:val="00555125"/>
    <w:rsid w:val="0055530F"/>
    <w:rsid w:val="00555376"/>
    <w:rsid w:val="00555BEA"/>
    <w:rsid w:val="00556CE5"/>
    <w:rsid w:val="00560C1A"/>
    <w:rsid w:val="005613DD"/>
    <w:rsid w:val="00561932"/>
    <w:rsid w:val="00561CE4"/>
    <w:rsid w:val="00562BEB"/>
    <w:rsid w:val="00563762"/>
    <w:rsid w:val="00563935"/>
    <w:rsid w:val="00563B54"/>
    <w:rsid w:val="00565572"/>
    <w:rsid w:val="00565D73"/>
    <w:rsid w:val="00565F64"/>
    <w:rsid w:val="00565F7C"/>
    <w:rsid w:val="0056669E"/>
    <w:rsid w:val="005718F5"/>
    <w:rsid w:val="00572089"/>
    <w:rsid w:val="00574692"/>
    <w:rsid w:val="00574785"/>
    <w:rsid w:val="0057503C"/>
    <w:rsid w:val="00576078"/>
    <w:rsid w:val="00576534"/>
    <w:rsid w:val="00576688"/>
    <w:rsid w:val="005768D1"/>
    <w:rsid w:val="00576910"/>
    <w:rsid w:val="00576CE9"/>
    <w:rsid w:val="00577147"/>
    <w:rsid w:val="00577491"/>
    <w:rsid w:val="00577CAB"/>
    <w:rsid w:val="0058125D"/>
    <w:rsid w:val="00582C52"/>
    <w:rsid w:val="00582D5B"/>
    <w:rsid w:val="00583680"/>
    <w:rsid w:val="005837CE"/>
    <w:rsid w:val="00583F15"/>
    <w:rsid w:val="005846DA"/>
    <w:rsid w:val="0058526D"/>
    <w:rsid w:val="00586CF2"/>
    <w:rsid w:val="00586D7A"/>
    <w:rsid w:val="0058717C"/>
    <w:rsid w:val="005875A5"/>
    <w:rsid w:val="0058798B"/>
    <w:rsid w:val="00587EF8"/>
    <w:rsid w:val="005900AF"/>
    <w:rsid w:val="0059027E"/>
    <w:rsid w:val="0059055E"/>
    <w:rsid w:val="0059116B"/>
    <w:rsid w:val="005913F6"/>
    <w:rsid w:val="00591A62"/>
    <w:rsid w:val="00591CA1"/>
    <w:rsid w:val="00591EB1"/>
    <w:rsid w:val="00591FE6"/>
    <w:rsid w:val="005925F4"/>
    <w:rsid w:val="00593479"/>
    <w:rsid w:val="00593F20"/>
    <w:rsid w:val="00595D44"/>
    <w:rsid w:val="00596063"/>
    <w:rsid w:val="00596AA7"/>
    <w:rsid w:val="00596C4E"/>
    <w:rsid w:val="005973E2"/>
    <w:rsid w:val="00597E37"/>
    <w:rsid w:val="00597E85"/>
    <w:rsid w:val="00597EAC"/>
    <w:rsid w:val="005A136B"/>
    <w:rsid w:val="005A201D"/>
    <w:rsid w:val="005A2638"/>
    <w:rsid w:val="005A2C2A"/>
    <w:rsid w:val="005A31DD"/>
    <w:rsid w:val="005A35E0"/>
    <w:rsid w:val="005A43F2"/>
    <w:rsid w:val="005A458D"/>
    <w:rsid w:val="005A4E06"/>
    <w:rsid w:val="005A509E"/>
    <w:rsid w:val="005A664A"/>
    <w:rsid w:val="005A66A1"/>
    <w:rsid w:val="005A7418"/>
    <w:rsid w:val="005A7745"/>
    <w:rsid w:val="005B06CB"/>
    <w:rsid w:val="005B1E07"/>
    <w:rsid w:val="005B34DA"/>
    <w:rsid w:val="005B3922"/>
    <w:rsid w:val="005B4361"/>
    <w:rsid w:val="005B447F"/>
    <w:rsid w:val="005B4DAE"/>
    <w:rsid w:val="005B5992"/>
    <w:rsid w:val="005B6340"/>
    <w:rsid w:val="005B6848"/>
    <w:rsid w:val="005B6EF9"/>
    <w:rsid w:val="005B70C4"/>
    <w:rsid w:val="005B7AB8"/>
    <w:rsid w:val="005C0393"/>
    <w:rsid w:val="005C08D3"/>
    <w:rsid w:val="005C0B62"/>
    <w:rsid w:val="005C0DE9"/>
    <w:rsid w:val="005C19D3"/>
    <w:rsid w:val="005C2547"/>
    <w:rsid w:val="005C3531"/>
    <w:rsid w:val="005C512D"/>
    <w:rsid w:val="005C53F4"/>
    <w:rsid w:val="005C5D45"/>
    <w:rsid w:val="005C6753"/>
    <w:rsid w:val="005C68B5"/>
    <w:rsid w:val="005C6A2A"/>
    <w:rsid w:val="005C6BF7"/>
    <w:rsid w:val="005C6F7A"/>
    <w:rsid w:val="005C7AA4"/>
    <w:rsid w:val="005C7F8D"/>
    <w:rsid w:val="005D0689"/>
    <w:rsid w:val="005D11BA"/>
    <w:rsid w:val="005D121B"/>
    <w:rsid w:val="005D196E"/>
    <w:rsid w:val="005D1CE3"/>
    <w:rsid w:val="005D260C"/>
    <w:rsid w:val="005D3073"/>
    <w:rsid w:val="005D3598"/>
    <w:rsid w:val="005D4161"/>
    <w:rsid w:val="005D42C9"/>
    <w:rsid w:val="005D448D"/>
    <w:rsid w:val="005D47E1"/>
    <w:rsid w:val="005D52B9"/>
    <w:rsid w:val="005D55BC"/>
    <w:rsid w:val="005D5D42"/>
    <w:rsid w:val="005D5DB7"/>
    <w:rsid w:val="005D668E"/>
    <w:rsid w:val="005D6D08"/>
    <w:rsid w:val="005D7136"/>
    <w:rsid w:val="005D7FEF"/>
    <w:rsid w:val="005E0D54"/>
    <w:rsid w:val="005E0F22"/>
    <w:rsid w:val="005E1CB0"/>
    <w:rsid w:val="005E2062"/>
    <w:rsid w:val="005E2B27"/>
    <w:rsid w:val="005E2D2D"/>
    <w:rsid w:val="005E3478"/>
    <w:rsid w:val="005E3805"/>
    <w:rsid w:val="005E391F"/>
    <w:rsid w:val="005E39CD"/>
    <w:rsid w:val="005E3E2C"/>
    <w:rsid w:val="005E493D"/>
    <w:rsid w:val="005E4B70"/>
    <w:rsid w:val="005E4B7C"/>
    <w:rsid w:val="005E528A"/>
    <w:rsid w:val="005E53A9"/>
    <w:rsid w:val="005E5FE8"/>
    <w:rsid w:val="005E67DB"/>
    <w:rsid w:val="005E6E41"/>
    <w:rsid w:val="005F03CB"/>
    <w:rsid w:val="005F04F3"/>
    <w:rsid w:val="005F09E0"/>
    <w:rsid w:val="005F0FD5"/>
    <w:rsid w:val="005F1786"/>
    <w:rsid w:val="005F3523"/>
    <w:rsid w:val="005F3E18"/>
    <w:rsid w:val="005F3FD8"/>
    <w:rsid w:val="005F4926"/>
    <w:rsid w:val="005F4D20"/>
    <w:rsid w:val="005F514B"/>
    <w:rsid w:val="005F5535"/>
    <w:rsid w:val="005F5AF0"/>
    <w:rsid w:val="005F6147"/>
    <w:rsid w:val="005F6FC1"/>
    <w:rsid w:val="005F7C0D"/>
    <w:rsid w:val="00600194"/>
    <w:rsid w:val="00600A30"/>
    <w:rsid w:val="00601B2E"/>
    <w:rsid w:val="00601B6C"/>
    <w:rsid w:val="00602004"/>
    <w:rsid w:val="006023A7"/>
    <w:rsid w:val="00602782"/>
    <w:rsid w:val="006027A4"/>
    <w:rsid w:val="00602CC3"/>
    <w:rsid w:val="00602F41"/>
    <w:rsid w:val="00603281"/>
    <w:rsid w:val="00603A7C"/>
    <w:rsid w:val="00603CBA"/>
    <w:rsid w:val="00603E2C"/>
    <w:rsid w:val="006040FD"/>
    <w:rsid w:val="0060419A"/>
    <w:rsid w:val="0060468A"/>
    <w:rsid w:val="00604DAB"/>
    <w:rsid w:val="00606BDD"/>
    <w:rsid w:val="00606D84"/>
    <w:rsid w:val="00607219"/>
    <w:rsid w:val="00610671"/>
    <w:rsid w:val="006109ED"/>
    <w:rsid w:val="006110EC"/>
    <w:rsid w:val="00611CB0"/>
    <w:rsid w:val="00611FD5"/>
    <w:rsid w:val="006120B9"/>
    <w:rsid w:val="006125F2"/>
    <w:rsid w:val="00612BB0"/>
    <w:rsid w:val="00612CB2"/>
    <w:rsid w:val="006156B8"/>
    <w:rsid w:val="006158F4"/>
    <w:rsid w:val="00615D3F"/>
    <w:rsid w:val="00615D72"/>
    <w:rsid w:val="00616052"/>
    <w:rsid w:val="00617785"/>
    <w:rsid w:val="00621254"/>
    <w:rsid w:val="00621379"/>
    <w:rsid w:val="00621532"/>
    <w:rsid w:val="00621679"/>
    <w:rsid w:val="0062390D"/>
    <w:rsid w:val="00623A18"/>
    <w:rsid w:val="00623A7D"/>
    <w:rsid w:val="00624458"/>
    <w:rsid w:val="00624FA7"/>
    <w:rsid w:val="00626338"/>
    <w:rsid w:val="006263B2"/>
    <w:rsid w:val="00626C50"/>
    <w:rsid w:val="00626D7E"/>
    <w:rsid w:val="00626E58"/>
    <w:rsid w:val="00627100"/>
    <w:rsid w:val="00627409"/>
    <w:rsid w:val="00627C51"/>
    <w:rsid w:val="006304CC"/>
    <w:rsid w:val="006309C7"/>
    <w:rsid w:val="00630A18"/>
    <w:rsid w:val="00632068"/>
    <w:rsid w:val="006328B3"/>
    <w:rsid w:val="00632F53"/>
    <w:rsid w:val="00634222"/>
    <w:rsid w:val="006348E9"/>
    <w:rsid w:val="0063492C"/>
    <w:rsid w:val="00634ED9"/>
    <w:rsid w:val="006403F1"/>
    <w:rsid w:val="00640BB7"/>
    <w:rsid w:val="00640DBF"/>
    <w:rsid w:val="006415D1"/>
    <w:rsid w:val="0064169C"/>
    <w:rsid w:val="006416DA"/>
    <w:rsid w:val="006418D9"/>
    <w:rsid w:val="00642DDB"/>
    <w:rsid w:val="0064317F"/>
    <w:rsid w:val="006435E4"/>
    <w:rsid w:val="00643CA2"/>
    <w:rsid w:val="00644B4B"/>
    <w:rsid w:val="00645FE2"/>
    <w:rsid w:val="00646AF2"/>
    <w:rsid w:val="006504EC"/>
    <w:rsid w:val="00650E10"/>
    <w:rsid w:val="006515F1"/>
    <w:rsid w:val="00651B56"/>
    <w:rsid w:val="00652BEF"/>
    <w:rsid w:val="00652D7F"/>
    <w:rsid w:val="00653CE4"/>
    <w:rsid w:val="006544CF"/>
    <w:rsid w:val="00654A5D"/>
    <w:rsid w:val="00654C5E"/>
    <w:rsid w:val="006550B8"/>
    <w:rsid w:val="006562D5"/>
    <w:rsid w:val="006566E8"/>
    <w:rsid w:val="006567CA"/>
    <w:rsid w:val="006568C5"/>
    <w:rsid w:val="006573AD"/>
    <w:rsid w:val="00657899"/>
    <w:rsid w:val="006602D4"/>
    <w:rsid w:val="0066031A"/>
    <w:rsid w:val="00660ED4"/>
    <w:rsid w:val="006639C7"/>
    <w:rsid w:val="00663CD4"/>
    <w:rsid w:val="00663FAA"/>
    <w:rsid w:val="00663FF5"/>
    <w:rsid w:val="00664324"/>
    <w:rsid w:val="00664F1A"/>
    <w:rsid w:val="006650F8"/>
    <w:rsid w:val="0066563D"/>
    <w:rsid w:val="00665AE6"/>
    <w:rsid w:val="00665D19"/>
    <w:rsid w:val="00666109"/>
    <w:rsid w:val="006662E9"/>
    <w:rsid w:val="00666912"/>
    <w:rsid w:val="00666B79"/>
    <w:rsid w:val="006673C4"/>
    <w:rsid w:val="00667A25"/>
    <w:rsid w:val="00670805"/>
    <w:rsid w:val="00672059"/>
    <w:rsid w:val="006720D3"/>
    <w:rsid w:val="00672BEB"/>
    <w:rsid w:val="00673A37"/>
    <w:rsid w:val="00675263"/>
    <w:rsid w:val="006752F0"/>
    <w:rsid w:val="00675542"/>
    <w:rsid w:val="00675A96"/>
    <w:rsid w:val="00675C3A"/>
    <w:rsid w:val="00676091"/>
    <w:rsid w:val="006773E7"/>
    <w:rsid w:val="006778F6"/>
    <w:rsid w:val="00677B47"/>
    <w:rsid w:val="00680396"/>
    <w:rsid w:val="00680621"/>
    <w:rsid w:val="00680E87"/>
    <w:rsid w:val="00681351"/>
    <w:rsid w:val="0068149B"/>
    <w:rsid w:val="00681842"/>
    <w:rsid w:val="006819AF"/>
    <w:rsid w:val="006828AF"/>
    <w:rsid w:val="00682FA4"/>
    <w:rsid w:val="00683CAF"/>
    <w:rsid w:val="00684591"/>
    <w:rsid w:val="00684BFA"/>
    <w:rsid w:val="0068540A"/>
    <w:rsid w:val="00685579"/>
    <w:rsid w:val="006857CE"/>
    <w:rsid w:val="00686457"/>
    <w:rsid w:val="00686A37"/>
    <w:rsid w:val="00687145"/>
    <w:rsid w:val="00687172"/>
    <w:rsid w:val="006875B3"/>
    <w:rsid w:val="00687BDB"/>
    <w:rsid w:val="00687E38"/>
    <w:rsid w:val="00690CF0"/>
    <w:rsid w:val="006912B3"/>
    <w:rsid w:val="0069141B"/>
    <w:rsid w:val="00692978"/>
    <w:rsid w:val="00692E1B"/>
    <w:rsid w:val="00694640"/>
    <w:rsid w:val="0069491F"/>
    <w:rsid w:val="00694D25"/>
    <w:rsid w:val="00695680"/>
    <w:rsid w:val="006965CE"/>
    <w:rsid w:val="00697714"/>
    <w:rsid w:val="006978CA"/>
    <w:rsid w:val="00697A2E"/>
    <w:rsid w:val="006A0C5D"/>
    <w:rsid w:val="006A0F7B"/>
    <w:rsid w:val="006A20A5"/>
    <w:rsid w:val="006A2AED"/>
    <w:rsid w:val="006A3232"/>
    <w:rsid w:val="006A33E6"/>
    <w:rsid w:val="006A39BF"/>
    <w:rsid w:val="006A3B90"/>
    <w:rsid w:val="006A3C27"/>
    <w:rsid w:val="006A3E77"/>
    <w:rsid w:val="006A3EB9"/>
    <w:rsid w:val="006A3ECA"/>
    <w:rsid w:val="006A4358"/>
    <w:rsid w:val="006A4605"/>
    <w:rsid w:val="006A52B8"/>
    <w:rsid w:val="006A55A9"/>
    <w:rsid w:val="006A6178"/>
    <w:rsid w:val="006A6C83"/>
    <w:rsid w:val="006A6D8D"/>
    <w:rsid w:val="006A7504"/>
    <w:rsid w:val="006A7615"/>
    <w:rsid w:val="006A7A3D"/>
    <w:rsid w:val="006A7AF5"/>
    <w:rsid w:val="006B13AA"/>
    <w:rsid w:val="006B1E06"/>
    <w:rsid w:val="006B3EF6"/>
    <w:rsid w:val="006B47FC"/>
    <w:rsid w:val="006B5233"/>
    <w:rsid w:val="006B52B4"/>
    <w:rsid w:val="006B54FD"/>
    <w:rsid w:val="006B5582"/>
    <w:rsid w:val="006B5A93"/>
    <w:rsid w:val="006B5D4D"/>
    <w:rsid w:val="006B5EED"/>
    <w:rsid w:val="006B6CDD"/>
    <w:rsid w:val="006B7449"/>
    <w:rsid w:val="006B7CAC"/>
    <w:rsid w:val="006B7E1B"/>
    <w:rsid w:val="006C0FD4"/>
    <w:rsid w:val="006C106A"/>
    <w:rsid w:val="006C18BD"/>
    <w:rsid w:val="006C1C2A"/>
    <w:rsid w:val="006C2496"/>
    <w:rsid w:val="006C270D"/>
    <w:rsid w:val="006C31E0"/>
    <w:rsid w:val="006C3465"/>
    <w:rsid w:val="006C367B"/>
    <w:rsid w:val="006C38BA"/>
    <w:rsid w:val="006C3DB2"/>
    <w:rsid w:val="006C4196"/>
    <w:rsid w:val="006C4492"/>
    <w:rsid w:val="006C4B9E"/>
    <w:rsid w:val="006C5491"/>
    <w:rsid w:val="006C6387"/>
    <w:rsid w:val="006C6B28"/>
    <w:rsid w:val="006C71A6"/>
    <w:rsid w:val="006C73DA"/>
    <w:rsid w:val="006C784B"/>
    <w:rsid w:val="006C79E3"/>
    <w:rsid w:val="006C7D99"/>
    <w:rsid w:val="006D0E56"/>
    <w:rsid w:val="006D105B"/>
    <w:rsid w:val="006D1F55"/>
    <w:rsid w:val="006D25F9"/>
    <w:rsid w:val="006D3810"/>
    <w:rsid w:val="006D39A7"/>
    <w:rsid w:val="006D4EEB"/>
    <w:rsid w:val="006D54DE"/>
    <w:rsid w:val="006D55A4"/>
    <w:rsid w:val="006D5F7D"/>
    <w:rsid w:val="006D62D7"/>
    <w:rsid w:val="006D6950"/>
    <w:rsid w:val="006D712B"/>
    <w:rsid w:val="006E01BF"/>
    <w:rsid w:val="006E0896"/>
    <w:rsid w:val="006E0B7D"/>
    <w:rsid w:val="006E0D8A"/>
    <w:rsid w:val="006E1624"/>
    <w:rsid w:val="006E3FCA"/>
    <w:rsid w:val="006E422C"/>
    <w:rsid w:val="006E556C"/>
    <w:rsid w:val="006E565C"/>
    <w:rsid w:val="006E5881"/>
    <w:rsid w:val="006E6751"/>
    <w:rsid w:val="006E6ADE"/>
    <w:rsid w:val="006E70B3"/>
    <w:rsid w:val="006E737F"/>
    <w:rsid w:val="006E7A32"/>
    <w:rsid w:val="006E7A3C"/>
    <w:rsid w:val="006F0F5A"/>
    <w:rsid w:val="006F31EC"/>
    <w:rsid w:val="006F36F7"/>
    <w:rsid w:val="006F3CCC"/>
    <w:rsid w:val="006F4221"/>
    <w:rsid w:val="006F42E0"/>
    <w:rsid w:val="006F5039"/>
    <w:rsid w:val="006F748A"/>
    <w:rsid w:val="006F79A4"/>
    <w:rsid w:val="00700A50"/>
    <w:rsid w:val="007014D9"/>
    <w:rsid w:val="00702A0C"/>
    <w:rsid w:val="00702DA2"/>
    <w:rsid w:val="00703952"/>
    <w:rsid w:val="00704A81"/>
    <w:rsid w:val="00704FCD"/>
    <w:rsid w:val="007054DA"/>
    <w:rsid w:val="00707318"/>
    <w:rsid w:val="0070798F"/>
    <w:rsid w:val="00707BA0"/>
    <w:rsid w:val="00707E86"/>
    <w:rsid w:val="00710352"/>
    <w:rsid w:val="007108DF"/>
    <w:rsid w:val="00710A1F"/>
    <w:rsid w:val="00711033"/>
    <w:rsid w:val="00711042"/>
    <w:rsid w:val="007116F1"/>
    <w:rsid w:val="00711C7C"/>
    <w:rsid w:val="00713004"/>
    <w:rsid w:val="0071352D"/>
    <w:rsid w:val="00713B6F"/>
    <w:rsid w:val="00713CD4"/>
    <w:rsid w:val="00713ED6"/>
    <w:rsid w:val="00714507"/>
    <w:rsid w:val="00714B14"/>
    <w:rsid w:val="00715D6A"/>
    <w:rsid w:val="00715E5E"/>
    <w:rsid w:val="007162F1"/>
    <w:rsid w:val="00716680"/>
    <w:rsid w:val="00716877"/>
    <w:rsid w:val="00716D67"/>
    <w:rsid w:val="007176EC"/>
    <w:rsid w:val="00717AE8"/>
    <w:rsid w:val="00717C51"/>
    <w:rsid w:val="00717C59"/>
    <w:rsid w:val="00720055"/>
    <w:rsid w:val="0072023E"/>
    <w:rsid w:val="00720780"/>
    <w:rsid w:val="00720FA5"/>
    <w:rsid w:val="00721AAC"/>
    <w:rsid w:val="00722E29"/>
    <w:rsid w:val="007236F8"/>
    <w:rsid w:val="00723994"/>
    <w:rsid w:val="007241A3"/>
    <w:rsid w:val="0072452D"/>
    <w:rsid w:val="007301CA"/>
    <w:rsid w:val="00730485"/>
    <w:rsid w:val="0073099A"/>
    <w:rsid w:val="007310D4"/>
    <w:rsid w:val="00731B29"/>
    <w:rsid w:val="00733308"/>
    <w:rsid w:val="00733D1D"/>
    <w:rsid w:val="00734EEC"/>
    <w:rsid w:val="007356F7"/>
    <w:rsid w:val="00735D0C"/>
    <w:rsid w:val="00735FF9"/>
    <w:rsid w:val="007361A8"/>
    <w:rsid w:val="00736894"/>
    <w:rsid w:val="00736944"/>
    <w:rsid w:val="0073737F"/>
    <w:rsid w:val="007376B1"/>
    <w:rsid w:val="00740DC1"/>
    <w:rsid w:val="0074229B"/>
    <w:rsid w:val="00742CC6"/>
    <w:rsid w:val="007430AA"/>
    <w:rsid w:val="007443B2"/>
    <w:rsid w:val="00744F4C"/>
    <w:rsid w:val="00744FFF"/>
    <w:rsid w:val="00745213"/>
    <w:rsid w:val="0074594B"/>
    <w:rsid w:val="00745F66"/>
    <w:rsid w:val="007462F6"/>
    <w:rsid w:val="007466B0"/>
    <w:rsid w:val="007510B0"/>
    <w:rsid w:val="007512BE"/>
    <w:rsid w:val="00752D81"/>
    <w:rsid w:val="00753165"/>
    <w:rsid w:val="00753334"/>
    <w:rsid w:val="00753CB7"/>
    <w:rsid w:val="00753D97"/>
    <w:rsid w:val="007542F6"/>
    <w:rsid w:val="007545FA"/>
    <w:rsid w:val="00754862"/>
    <w:rsid w:val="0075638D"/>
    <w:rsid w:val="00756E68"/>
    <w:rsid w:val="00757505"/>
    <w:rsid w:val="00757597"/>
    <w:rsid w:val="00760DAB"/>
    <w:rsid w:val="00761DF8"/>
    <w:rsid w:val="007621A6"/>
    <w:rsid w:val="00764639"/>
    <w:rsid w:val="007669AB"/>
    <w:rsid w:val="007670EA"/>
    <w:rsid w:val="00767BF8"/>
    <w:rsid w:val="00771BF1"/>
    <w:rsid w:val="007743F6"/>
    <w:rsid w:val="00774631"/>
    <w:rsid w:val="00774CDC"/>
    <w:rsid w:val="00774FAA"/>
    <w:rsid w:val="00776DD8"/>
    <w:rsid w:val="0077719B"/>
    <w:rsid w:val="007777C9"/>
    <w:rsid w:val="007800A7"/>
    <w:rsid w:val="00782159"/>
    <w:rsid w:val="00782B96"/>
    <w:rsid w:val="0078381E"/>
    <w:rsid w:val="007842CA"/>
    <w:rsid w:val="00784738"/>
    <w:rsid w:val="00785F5F"/>
    <w:rsid w:val="00786134"/>
    <w:rsid w:val="00786D1A"/>
    <w:rsid w:val="00786F6E"/>
    <w:rsid w:val="007901AD"/>
    <w:rsid w:val="00791ACD"/>
    <w:rsid w:val="00791EB0"/>
    <w:rsid w:val="00791F39"/>
    <w:rsid w:val="00792801"/>
    <w:rsid w:val="00792A6F"/>
    <w:rsid w:val="007930EE"/>
    <w:rsid w:val="007936F2"/>
    <w:rsid w:val="00793724"/>
    <w:rsid w:val="0079375C"/>
    <w:rsid w:val="00793C8E"/>
    <w:rsid w:val="00794758"/>
    <w:rsid w:val="00794A7D"/>
    <w:rsid w:val="007955D0"/>
    <w:rsid w:val="00795E51"/>
    <w:rsid w:val="007961AA"/>
    <w:rsid w:val="007977CA"/>
    <w:rsid w:val="00797880"/>
    <w:rsid w:val="00797F5A"/>
    <w:rsid w:val="007A013F"/>
    <w:rsid w:val="007A146C"/>
    <w:rsid w:val="007A147B"/>
    <w:rsid w:val="007A2106"/>
    <w:rsid w:val="007A247F"/>
    <w:rsid w:val="007A2D1B"/>
    <w:rsid w:val="007A2D64"/>
    <w:rsid w:val="007A3F6E"/>
    <w:rsid w:val="007A427B"/>
    <w:rsid w:val="007A464E"/>
    <w:rsid w:val="007A50D0"/>
    <w:rsid w:val="007A5F4C"/>
    <w:rsid w:val="007A6F32"/>
    <w:rsid w:val="007A79E0"/>
    <w:rsid w:val="007A7E92"/>
    <w:rsid w:val="007B019A"/>
    <w:rsid w:val="007B03F6"/>
    <w:rsid w:val="007B1052"/>
    <w:rsid w:val="007B1417"/>
    <w:rsid w:val="007B15A1"/>
    <w:rsid w:val="007B16F6"/>
    <w:rsid w:val="007B1ABB"/>
    <w:rsid w:val="007B25CD"/>
    <w:rsid w:val="007B27FF"/>
    <w:rsid w:val="007B2CAB"/>
    <w:rsid w:val="007B3370"/>
    <w:rsid w:val="007B34FE"/>
    <w:rsid w:val="007B4670"/>
    <w:rsid w:val="007B7ED8"/>
    <w:rsid w:val="007C0BE5"/>
    <w:rsid w:val="007C1647"/>
    <w:rsid w:val="007C1E42"/>
    <w:rsid w:val="007C2085"/>
    <w:rsid w:val="007C2385"/>
    <w:rsid w:val="007C3112"/>
    <w:rsid w:val="007C518E"/>
    <w:rsid w:val="007C6296"/>
    <w:rsid w:val="007C639A"/>
    <w:rsid w:val="007D08AF"/>
    <w:rsid w:val="007D08C6"/>
    <w:rsid w:val="007D0B5D"/>
    <w:rsid w:val="007D0E28"/>
    <w:rsid w:val="007D1A26"/>
    <w:rsid w:val="007D21EE"/>
    <w:rsid w:val="007D22FE"/>
    <w:rsid w:val="007D321F"/>
    <w:rsid w:val="007D34BD"/>
    <w:rsid w:val="007D4559"/>
    <w:rsid w:val="007D4D5A"/>
    <w:rsid w:val="007D5845"/>
    <w:rsid w:val="007D5F2F"/>
    <w:rsid w:val="007D659D"/>
    <w:rsid w:val="007D67ED"/>
    <w:rsid w:val="007D6863"/>
    <w:rsid w:val="007E0773"/>
    <w:rsid w:val="007E1324"/>
    <w:rsid w:val="007E19D4"/>
    <w:rsid w:val="007E2079"/>
    <w:rsid w:val="007E26A8"/>
    <w:rsid w:val="007E2AF2"/>
    <w:rsid w:val="007E300A"/>
    <w:rsid w:val="007E55E3"/>
    <w:rsid w:val="007E6032"/>
    <w:rsid w:val="007E67D9"/>
    <w:rsid w:val="007E747B"/>
    <w:rsid w:val="007E7754"/>
    <w:rsid w:val="007E7D84"/>
    <w:rsid w:val="007F00AA"/>
    <w:rsid w:val="007F19EC"/>
    <w:rsid w:val="007F1EF2"/>
    <w:rsid w:val="007F256B"/>
    <w:rsid w:val="007F2D69"/>
    <w:rsid w:val="007F3A12"/>
    <w:rsid w:val="007F3E57"/>
    <w:rsid w:val="007F4895"/>
    <w:rsid w:val="007F4B12"/>
    <w:rsid w:val="007F5030"/>
    <w:rsid w:val="007F677B"/>
    <w:rsid w:val="007F7157"/>
    <w:rsid w:val="007F7462"/>
    <w:rsid w:val="007F755F"/>
    <w:rsid w:val="00800194"/>
    <w:rsid w:val="008007F3"/>
    <w:rsid w:val="00800804"/>
    <w:rsid w:val="00801057"/>
    <w:rsid w:val="00801B9B"/>
    <w:rsid w:val="00802D52"/>
    <w:rsid w:val="00803609"/>
    <w:rsid w:val="008037A6"/>
    <w:rsid w:val="00804986"/>
    <w:rsid w:val="00804BB8"/>
    <w:rsid w:val="00804D50"/>
    <w:rsid w:val="00805537"/>
    <w:rsid w:val="00805583"/>
    <w:rsid w:val="0080632A"/>
    <w:rsid w:val="00806502"/>
    <w:rsid w:val="008071C3"/>
    <w:rsid w:val="00807C26"/>
    <w:rsid w:val="00811F52"/>
    <w:rsid w:val="00812108"/>
    <w:rsid w:val="008123DA"/>
    <w:rsid w:val="00813376"/>
    <w:rsid w:val="00813C68"/>
    <w:rsid w:val="00814DC4"/>
    <w:rsid w:val="0081509B"/>
    <w:rsid w:val="00815175"/>
    <w:rsid w:val="00815D47"/>
    <w:rsid w:val="00816546"/>
    <w:rsid w:val="00820AD7"/>
    <w:rsid w:val="00820C08"/>
    <w:rsid w:val="00820E91"/>
    <w:rsid w:val="00823128"/>
    <w:rsid w:val="00823C9C"/>
    <w:rsid w:val="00824917"/>
    <w:rsid w:val="008250BD"/>
    <w:rsid w:val="008256E3"/>
    <w:rsid w:val="00827039"/>
    <w:rsid w:val="008275B1"/>
    <w:rsid w:val="00827A93"/>
    <w:rsid w:val="00827DEA"/>
    <w:rsid w:val="00827F35"/>
    <w:rsid w:val="008303F9"/>
    <w:rsid w:val="008311C6"/>
    <w:rsid w:val="00831434"/>
    <w:rsid w:val="00831B47"/>
    <w:rsid w:val="0083239E"/>
    <w:rsid w:val="00832A58"/>
    <w:rsid w:val="008331AA"/>
    <w:rsid w:val="0083354A"/>
    <w:rsid w:val="00833BE5"/>
    <w:rsid w:val="008347E2"/>
    <w:rsid w:val="00834B47"/>
    <w:rsid w:val="0083690E"/>
    <w:rsid w:val="00836E92"/>
    <w:rsid w:val="008375D7"/>
    <w:rsid w:val="008375E5"/>
    <w:rsid w:val="0084056F"/>
    <w:rsid w:val="0084059A"/>
    <w:rsid w:val="00841C59"/>
    <w:rsid w:val="00842222"/>
    <w:rsid w:val="00842AA6"/>
    <w:rsid w:val="00842C7C"/>
    <w:rsid w:val="00843089"/>
    <w:rsid w:val="00843702"/>
    <w:rsid w:val="008442D1"/>
    <w:rsid w:val="008442FF"/>
    <w:rsid w:val="00844C47"/>
    <w:rsid w:val="00844C5E"/>
    <w:rsid w:val="008469CA"/>
    <w:rsid w:val="00846A56"/>
    <w:rsid w:val="00847741"/>
    <w:rsid w:val="0085087C"/>
    <w:rsid w:val="00850937"/>
    <w:rsid w:val="00850B9A"/>
    <w:rsid w:val="00851116"/>
    <w:rsid w:val="008512A5"/>
    <w:rsid w:val="008515E1"/>
    <w:rsid w:val="00851FB5"/>
    <w:rsid w:val="00852F94"/>
    <w:rsid w:val="008531F1"/>
    <w:rsid w:val="008532EE"/>
    <w:rsid w:val="00853820"/>
    <w:rsid w:val="0085458C"/>
    <w:rsid w:val="00854695"/>
    <w:rsid w:val="0085483F"/>
    <w:rsid w:val="00854DCB"/>
    <w:rsid w:val="008554D6"/>
    <w:rsid w:val="0085573A"/>
    <w:rsid w:val="00855E13"/>
    <w:rsid w:val="00856D29"/>
    <w:rsid w:val="008606CD"/>
    <w:rsid w:val="00862C5E"/>
    <w:rsid w:val="008634BF"/>
    <w:rsid w:val="008638BA"/>
    <w:rsid w:val="0086433F"/>
    <w:rsid w:val="00864464"/>
    <w:rsid w:val="008657A7"/>
    <w:rsid w:val="00865CE4"/>
    <w:rsid w:val="00866E7E"/>
    <w:rsid w:val="0087000C"/>
    <w:rsid w:val="0087014B"/>
    <w:rsid w:val="008701C9"/>
    <w:rsid w:val="0087082C"/>
    <w:rsid w:val="008713A1"/>
    <w:rsid w:val="00871545"/>
    <w:rsid w:val="00871656"/>
    <w:rsid w:val="00871B44"/>
    <w:rsid w:val="00872CCB"/>
    <w:rsid w:val="00872E71"/>
    <w:rsid w:val="00873CA0"/>
    <w:rsid w:val="00874AC5"/>
    <w:rsid w:val="00875E0F"/>
    <w:rsid w:val="0087726C"/>
    <w:rsid w:val="00877522"/>
    <w:rsid w:val="008778AD"/>
    <w:rsid w:val="0087791C"/>
    <w:rsid w:val="00881285"/>
    <w:rsid w:val="00881CE4"/>
    <w:rsid w:val="00882042"/>
    <w:rsid w:val="00882534"/>
    <w:rsid w:val="00882862"/>
    <w:rsid w:val="00883624"/>
    <w:rsid w:val="00883913"/>
    <w:rsid w:val="00883F59"/>
    <w:rsid w:val="00883FF6"/>
    <w:rsid w:val="008840DF"/>
    <w:rsid w:val="0088548C"/>
    <w:rsid w:val="008858BB"/>
    <w:rsid w:val="008874BF"/>
    <w:rsid w:val="00887DFC"/>
    <w:rsid w:val="00891F91"/>
    <w:rsid w:val="0089208C"/>
    <w:rsid w:val="008921C3"/>
    <w:rsid w:val="0089292F"/>
    <w:rsid w:val="00892C75"/>
    <w:rsid w:val="008931AA"/>
    <w:rsid w:val="00893401"/>
    <w:rsid w:val="008943F3"/>
    <w:rsid w:val="00896061"/>
    <w:rsid w:val="00896AAF"/>
    <w:rsid w:val="00897915"/>
    <w:rsid w:val="008A0212"/>
    <w:rsid w:val="008A0937"/>
    <w:rsid w:val="008A157D"/>
    <w:rsid w:val="008A2245"/>
    <w:rsid w:val="008A39BD"/>
    <w:rsid w:val="008A4214"/>
    <w:rsid w:val="008A4787"/>
    <w:rsid w:val="008A4932"/>
    <w:rsid w:val="008A5432"/>
    <w:rsid w:val="008A54D0"/>
    <w:rsid w:val="008A6584"/>
    <w:rsid w:val="008A6FD2"/>
    <w:rsid w:val="008A79D2"/>
    <w:rsid w:val="008B0567"/>
    <w:rsid w:val="008B2505"/>
    <w:rsid w:val="008B2BA2"/>
    <w:rsid w:val="008B4F3E"/>
    <w:rsid w:val="008B4FDA"/>
    <w:rsid w:val="008B4FE9"/>
    <w:rsid w:val="008B54D4"/>
    <w:rsid w:val="008B55E3"/>
    <w:rsid w:val="008B5DBB"/>
    <w:rsid w:val="008B627B"/>
    <w:rsid w:val="008B6916"/>
    <w:rsid w:val="008B699B"/>
    <w:rsid w:val="008B7119"/>
    <w:rsid w:val="008B7C5A"/>
    <w:rsid w:val="008C0258"/>
    <w:rsid w:val="008C0C7A"/>
    <w:rsid w:val="008C0C8A"/>
    <w:rsid w:val="008C1816"/>
    <w:rsid w:val="008C1BFE"/>
    <w:rsid w:val="008C29EE"/>
    <w:rsid w:val="008C2FC1"/>
    <w:rsid w:val="008C3469"/>
    <w:rsid w:val="008C4424"/>
    <w:rsid w:val="008C4DB4"/>
    <w:rsid w:val="008C558A"/>
    <w:rsid w:val="008C63F0"/>
    <w:rsid w:val="008C6543"/>
    <w:rsid w:val="008C6F63"/>
    <w:rsid w:val="008C76D1"/>
    <w:rsid w:val="008C7BF5"/>
    <w:rsid w:val="008D019A"/>
    <w:rsid w:val="008D02D1"/>
    <w:rsid w:val="008D1989"/>
    <w:rsid w:val="008D2270"/>
    <w:rsid w:val="008D269D"/>
    <w:rsid w:val="008D2A38"/>
    <w:rsid w:val="008D2F22"/>
    <w:rsid w:val="008D3214"/>
    <w:rsid w:val="008D4491"/>
    <w:rsid w:val="008D46A1"/>
    <w:rsid w:val="008D669B"/>
    <w:rsid w:val="008D69F5"/>
    <w:rsid w:val="008D7113"/>
    <w:rsid w:val="008D7DB6"/>
    <w:rsid w:val="008E08C2"/>
    <w:rsid w:val="008E1572"/>
    <w:rsid w:val="008E1813"/>
    <w:rsid w:val="008E2138"/>
    <w:rsid w:val="008E2CFA"/>
    <w:rsid w:val="008E2DCF"/>
    <w:rsid w:val="008E33A1"/>
    <w:rsid w:val="008E4BDE"/>
    <w:rsid w:val="008E5931"/>
    <w:rsid w:val="008E5D47"/>
    <w:rsid w:val="008E7208"/>
    <w:rsid w:val="008E740D"/>
    <w:rsid w:val="008E7C38"/>
    <w:rsid w:val="008F023E"/>
    <w:rsid w:val="008F153D"/>
    <w:rsid w:val="008F1998"/>
    <w:rsid w:val="008F30A0"/>
    <w:rsid w:val="008F41E6"/>
    <w:rsid w:val="008F4617"/>
    <w:rsid w:val="008F517E"/>
    <w:rsid w:val="008F5A40"/>
    <w:rsid w:val="008F6FF1"/>
    <w:rsid w:val="008F75E6"/>
    <w:rsid w:val="0090012B"/>
    <w:rsid w:val="009001A2"/>
    <w:rsid w:val="0090055F"/>
    <w:rsid w:val="009007F0"/>
    <w:rsid w:val="00900EDA"/>
    <w:rsid w:val="00901F8E"/>
    <w:rsid w:val="00902009"/>
    <w:rsid w:val="00902319"/>
    <w:rsid w:val="00903F02"/>
    <w:rsid w:val="00904431"/>
    <w:rsid w:val="0090449A"/>
    <w:rsid w:val="009053B2"/>
    <w:rsid w:val="00905566"/>
    <w:rsid w:val="00905D88"/>
    <w:rsid w:val="00906F98"/>
    <w:rsid w:val="009070B4"/>
    <w:rsid w:val="0091125E"/>
    <w:rsid w:val="00911E70"/>
    <w:rsid w:val="0091268E"/>
    <w:rsid w:val="00912DA2"/>
    <w:rsid w:val="0091419F"/>
    <w:rsid w:val="00914C87"/>
    <w:rsid w:val="00914E95"/>
    <w:rsid w:val="009153F3"/>
    <w:rsid w:val="00915AA0"/>
    <w:rsid w:val="009161D0"/>
    <w:rsid w:val="00917428"/>
    <w:rsid w:val="009176FB"/>
    <w:rsid w:val="009177AC"/>
    <w:rsid w:val="009202BD"/>
    <w:rsid w:val="0092038A"/>
    <w:rsid w:val="009212E8"/>
    <w:rsid w:val="00921ADB"/>
    <w:rsid w:val="00922DD1"/>
    <w:rsid w:val="0092301C"/>
    <w:rsid w:val="009230C9"/>
    <w:rsid w:val="009234BB"/>
    <w:rsid w:val="00923D4C"/>
    <w:rsid w:val="0092689C"/>
    <w:rsid w:val="0092726C"/>
    <w:rsid w:val="00927746"/>
    <w:rsid w:val="00927B1A"/>
    <w:rsid w:val="00931B3F"/>
    <w:rsid w:val="00934593"/>
    <w:rsid w:val="009353D9"/>
    <w:rsid w:val="00935E48"/>
    <w:rsid w:val="00936430"/>
    <w:rsid w:val="009415E5"/>
    <w:rsid w:val="00941806"/>
    <w:rsid w:val="00941875"/>
    <w:rsid w:val="00942037"/>
    <w:rsid w:val="009420B9"/>
    <w:rsid w:val="009421B2"/>
    <w:rsid w:val="0094290F"/>
    <w:rsid w:val="009429F2"/>
    <w:rsid w:val="00942F59"/>
    <w:rsid w:val="00943436"/>
    <w:rsid w:val="00943BFA"/>
    <w:rsid w:val="00944A05"/>
    <w:rsid w:val="00945825"/>
    <w:rsid w:val="0094658E"/>
    <w:rsid w:val="00946818"/>
    <w:rsid w:val="00946B57"/>
    <w:rsid w:val="009472A3"/>
    <w:rsid w:val="009477B3"/>
    <w:rsid w:val="009513DA"/>
    <w:rsid w:val="00954626"/>
    <w:rsid w:val="009548FB"/>
    <w:rsid w:val="009554B4"/>
    <w:rsid w:val="00956646"/>
    <w:rsid w:val="009567E8"/>
    <w:rsid w:val="00956810"/>
    <w:rsid w:val="00956D18"/>
    <w:rsid w:val="0096294B"/>
    <w:rsid w:val="0096326C"/>
    <w:rsid w:val="00963BF7"/>
    <w:rsid w:val="00964C97"/>
    <w:rsid w:val="0096564F"/>
    <w:rsid w:val="00966793"/>
    <w:rsid w:val="00966F16"/>
    <w:rsid w:val="00967BF7"/>
    <w:rsid w:val="00970E80"/>
    <w:rsid w:val="009712FD"/>
    <w:rsid w:val="00971365"/>
    <w:rsid w:val="00973879"/>
    <w:rsid w:val="00973968"/>
    <w:rsid w:val="009739D7"/>
    <w:rsid w:val="00973DE4"/>
    <w:rsid w:val="00973DF2"/>
    <w:rsid w:val="00974D45"/>
    <w:rsid w:val="0097574C"/>
    <w:rsid w:val="00976ACA"/>
    <w:rsid w:val="0097716A"/>
    <w:rsid w:val="00980009"/>
    <w:rsid w:val="00980155"/>
    <w:rsid w:val="00982A05"/>
    <w:rsid w:val="00983522"/>
    <w:rsid w:val="009839CA"/>
    <w:rsid w:val="00983E38"/>
    <w:rsid w:val="009842DA"/>
    <w:rsid w:val="009850E1"/>
    <w:rsid w:val="00985306"/>
    <w:rsid w:val="0098581C"/>
    <w:rsid w:val="00985B8B"/>
    <w:rsid w:val="00986895"/>
    <w:rsid w:val="00986F86"/>
    <w:rsid w:val="00986F97"/>
    <w:rsid w:val="00987DDD"/>
    <w:rsid w:val="00987DE8"/>
    <w:rsid w:val="009907B4"/>
    <w:rsid w:val="00991351"/>
    <w:rsid w:val="009913A5"/>
    <w:rsid w:val="0099180A"/>
    <w:rsid w:val="00992227"/>
    <w:rsid w:val="00993B98"/>
    <w:rsid w:val="00993CA0"/>
    <w:rsid w:val="00993DA3"/>
    <w:rsid w:val="00993F22"/>
    <w:rsid w:val="009946AE"/>
    <w:rsid w:val="00994A50"/>
    <w:rsid w:val="00994BAC"/>
    <w:rsid w:val="00995673"/>
    <w:rsid w:val="0099607C"/>
    <w:rsid w:val="00996EE9"/>
    <w:rsid w:val="0099714E"/>
    <w:rsid w:val="00997C8E"/>
    <w:rsid w:val="00997E68"/>
    <w:rsid w:val="00997F93"/>
    <w:rsid w:val="009A2108"/>
    <w:rsid w:val="009A2FDF"/>
    <w:rsid w:val="009A347A"/>
    <w:rsid w:val="009A3A04"/>
    <w:rsid w:val="009A3C15"/>
    <w:rsid w:val="009A3D91"/>
    <w:rsid w:val="009A3F0D"/>
    <w:rsid w:val="009A4407"/>
    <w:rsid w:val="009A455C"/>
    <w:rsid w:val="009A457D"/>
    <w:rsid w:val="009A45BA"/>
    <w:rsid w:val="009A45D7"/>
    <w:rsid w:val="009A4A2F"/>
    <w:rsid w:val="009A640B"/>
    <w:rsid w:val="009A752F"/>
    <w:rsid w:val="009B1D4F"/>
    <w:rsid w:val="009B286A"/>
    <w:rsid w:val="009B3015"/>
    <w:rsid w:val="009B34F6"/>
    <w:rsid w:val="009B3AF7"/>
    <w:rsid w:val="009B4238"/>
    <w:rsid w:val="009B59F3"/>
    <w:rsid w:val="009B6A88"/>
    <w:rsid w:val="009B6EE9"/>
    <w:rsid w:val="009B718B"/>
    <w:rsid w:val="009B7CA7"/>
    <w:rsid w:val="009B7FA8"/>
    <w:rsid w:val="009C0C2B"/>
    <w:rsid w:val="009C0F04"/>
    <w:rsid w:val="009C2E20"/>
    <w:rsid w:val="009C321F"/>
    <w:rsid w:val="009C32EB"/>
    <w:rsid w:val="009C46E5"/>
    <w:rsid w:val="009C5CD0"/>
    <w:rsid w:val="009C6768"/>
    <w:rsid w:val="009C6D88"/>
    <w:rsid w:val="009C7139"/>
    <w:rsid w:val="009C7357"/>
    <w:rsid w:val="009C78D7"/>
    <w:rsid w:val="009C7C60"/>
    <w:rsid w:val="009D0224"/>
    <w:rsid w:val="009D0698"/>
    <w:rsid w:val="009D11B4"/>
    <w:rsid w:val="009D11DD"/>
    <w:rsid w:val="009D29F7"/>
    <w:rsid w:val="009D2A94"/>
    <w:rsid w:val="009D2D76"/>
    <w:rsid w:val="009D5727"/>
    <w:rsid w:val="009D5973"/>
    <w:rsid w:val="009D7C26"/>
    <w:rsid w:val="009E0371"/>
    <w:rsid w:val="009E0464"/>
    <w:rsid w:val="009E0898"/>
    <w:rsid w:val="009E169C"/>
    <w:rsid w:val="009E177B"/>
    <w:rsid w:val="009E1916"/>
    <w:rsid w:val="009E35B3"/>
    <w:rsid w:val="009E4BCD"/>
    <w:rsid w:val="009E4D65"/>
    <w:rsid w:val="009E4ECB"/>
    <w:rsid w:val="009E4FFD"/>
    <w:rsid w:val="009E5657"/>
    <w:rsid w:val="009E641E"/>
    <w:rsid w:val="009E6B0A"/>
    <w:rsid w:val="009E6E1B"/>
    <w:rsid w:val="009F0262"/>
    <w:rsid w:val="009F02D6"/>
    <w:rsid w:val="009F05F2"/>
    <w:rsid w:val="009F0BC9"/>
    <w:rsid w:val="009F10CE"/>
    <w:rsid w:val="009F1214"/>
    <w:rsid w:val="009F12C0"/>
    <w:rsid w:val="009F19AE"/>
    <w:rsid w:val="009F20D5"/>
    <w:rsid w:val="009F34AD"/>
    <w:rsid w:val="009F354F"/>
    <w:rsid w:val="009F5ECF"/>
    <w:rsid w:val="009F6589"/>
    <w:rsid w:val="009F69FE"/>
    <w:rsid w:val="00A000F9"/>
    <w:rsid w:val="00A0177C"/>
    <w:rsid w:val="00A01B01"/>
    <w:rsid w:val="00A02350"/>
    <w:rsid w:val="00A0308F"/>
    <w:rsid w:val="00A0368A"/>
    <w:rsid w:val="00A0455B"/>
    <w:rsid w:val="00A049DC"/>
    <w:rsid w:val="00A04DC4"/>
    <w:rsid w:val="00A05253"/>
    <w:rsid w:val="00A064DD"/>
    <w:rsid w:val="00A0653F"/>
    <w:rsid w:val="00A065E4"/>
    <w:rsid w:val="00A066CC"/>
    <w:rsid w:val="00A0685D"/>
    <w:rsid w:val="00A10E1D"/>
    <w:rsid w:val="00A11404"/>
    <w:rsid w:val="00A11AC8"/>
    <w:rsid w:val="00A121FA"/>
    <w:rsid w:val="00A126AD"/>
    <w:rsid w:val="00A12717"/>
    <w:rsid w:val="00A12CC9"/>
    <w:rsid w:val="00A13037"/>
    <w:rsid w:val="00A1310F"/>
    <w:rsid w:val="00A1370E"/>
    <w:rsid w:val="00A145C9"/>
    <w:rsid w:val="00A16461"/>
    <w:rsid w:val="00A16B95"/>
    <w:rsid w:val="00A20BDF"/>
    <w:rsid w:val="00A20F90"/>
    <w:rsid w:val="00A21513"/>
    <w:rsid w:val="00A219BE"/>
    <w:rsid w:val="00A21C38"/>
    <w:rsid w:val="00A22426"/>
    <w:rsid w:val="00A239D8"/>
    <w:rsid w:val="00A25490"/>
    <w:rsid w:val="00A25612"/>
    <w:rsid w:val="00A269D6"/>
    <w:rsid w:val="00A27685"/>
    <w:rsid w:val="00A30BC0"/>
    <w:rsid w:val="00A30C24"/>
    <w:rsid w:val="00A32FA4"/>
    <w:rsid w:val="00A33B3F"/>
    <w:rsid w:val="00A33F1F"/>
    <w:rsid w:val="00A33F76"/>
    <w:rsid w:val="00A3443D"/>
    <w:rsid w:val="00A34B55"/>
    <w:rsid w:val="00A34D78"/>
    <w:rsid w:val="00A351CC"/>
    <w:rsid w:val="00A3521B"/>
    <w:rsid w:val="00A366EC"/>
    <w:rsid w:val="00A37BDA"/>
    <w:rsid w:val="00A37E13"/>
    <w:rsid w:val="00A37E8C"/>
    <w:rsid w:val="00A4098A"/>
    <w:rsid w:val="00A414C6"/>
    <w:rsid w:val="00A41595"/>
    <w:rsid w:val="00A41AA1"/>
    <w:rsid w:val="00A41B5F"/>
    <w:rsid w:val="00A42195"/>
    <w:rsid w:val="00A44187"/>
    <w:rsid w:val="00A458EA"/>
    <w:rsid w:val="00A463EF"/>
    <w:rsid w:val="00A502F1"/>
    <w:rsid w:val="00A51416"/>
    <w:rsid w:val="00A5170E"/>
    <w:rsid w:val="00A51A21"/>
    <w:rsid w:val="00A51DEE"/>
    <w:rsid w:val="00A52015"/>
    <w:rsid w:val="00A52939"/>
    <w:rsid w:val="00A53746"/>
    <w:rsid w:val="00A53963"/>
    <w:rsid w:val="00A53DD0"/>
    <w:rsid w:val="00A5508C"/>
    <w:rsid w:val="00A55578"/>
    <w:rsid w:val="00A5661C"/>
    <w:rsid w:val="00A60999"/>
    <w:rsid w:val="00A60AB1"/>
    <w:rsid w:val="00A60FFF"/>
    <w:rsid w:val="00A613A9"/>
    <w:rsid w:val="00A6186F"/>
    <w:rsid w:val="00A62582"/>
    <w:rsid w:val="00A62BAD"/>
    <w:rsid w:val="00A62E70"/>
    <w:rsid w:val="00A63922"/>
    <w:rsid w:val="00A6421D"/>
    <w:rsid w:val="00A642B4"/>
    <w:rsid w:val="00A65735"/>
    <w:rsid w:val="00A659D1"/>
    <w:rsid w:val="00A65A75"/>
    <w:rsid w:val="00A65F4B"/>
    <w:rsid w:val="00A66AD2"/>
    <w:rsid w:val="00A67E11"/>
    <w:rsid w:val="00A67E39"/>
    <w:rsid w:val="00A70754"/>
    <w:rsid w:val="00A715B2"/>
    <w:rsid w:val="00A725E5"/>
    <w:rsid w:val="00A735C3"/>
    <w:rsid w:val="00A74F83"/>
    <w:rsid w:val="00A75156"/>
    <w:rsid w:val="00A7583C"/>
    <w:rsid w:val="00A75E5F"/>
    <w:rsid w:val="00A76ABC"/>
    <w:rsid w:val="00A7753F"/>
    <w:rsid w:val="00A77EB5"/>
    <w:rsid w:val="00A801A2"/>
    <w:rsid w:val="00A80C19"/>
    <w:rsid w:val="00A82723"/>
    <w:rsid w:val="00A8275C"/>
    <w:rsid w:val="00A82CE0"/>
    <w:rsid w:val="00A83951"/>
    <w:rsid w:val="00A844D0"/>
    <w:rsid w:val="00A845EB"/>
    <w:rsid w:val="00A84767"/>
    <w:rsid w:val="00A84E63"/>
    <w:rsid w:val="00A84E68"/>
    <w:rsid w:val="00A85329"/>
    <w:rsid w:val="00A858AF"/>
    <w:rsid w:val="00A8596A"/>
    <w:rsid w:val="00A8689A"/>
    <w:rsid w:val="00A86916"/>
    <w:rsid w:val="00A871AD"/>
    <w:rsid w:val="00A87873"/>
    <w:rsid w:val="00A87DE3"/>
    <w:rsid w:val="00A910F7"/>
    <w:rsid w:val="00A911D2"/>
    <w:rsid w:val="00A92501"/>
    <w:rsid w:val="00A94C76"/>
    <w:rsid w:val="00A94F78"/>
    <w:rsid w:val="00A965AE"/>
    <w:rsid w:val="00A96F26"/>
    <w:rsid w:val="00A974DA"/>
    <w:rsid w:val="00A97D73"/>
    <w:rsid w:val="00AA06CC"/>
    <w:rsid w:val="00AA1C11"/>
    <w:rsid w:val="00AA3365"/>
    <w:rsid w:val="00AA41D0"/>
    <w:rsid w:val="00AA4931"/>
    <w:rsid w:val="00AA4BF2"/>
    <w:rsid w:val="00AA4DEC"/>
    <w:rsid w:val="00AA51C0"/>
    <w:rsid w:val="00AA5B98"/>
    <w:rsid w:val="00AA60CE"/>
    <w:rsid w:val="00AA6A8D"/>
    <w:rsid w:val="00AA6D60"/>
    <w:rsid w:val="00AA6F52"/>
    <w:rsid w:val="00AA7371"/>
    <w:rsid w:val="00AA7FB3"/>
    <w:rsid w:val="00AB10F0"/>
    <w:rsid w:val="00AB11F1"/>
    <w:rsid w:val="00AB1567"/>
    <w:rsid w:val="00AB36AF"/>
    <w:rsid w:val="00AB4C11"/>
    <w:rsid w:val="00AB5991"/>
    <w:rsid w:val="00AB5CE1"/>
    <w:rsid w:val="00AB5D60"/>
    <w:rsid w:val="00AB6A3F"/>
    <w:rsid w:val="00AB7056"/>
    <w:rsid w:val="00AB72B7"/>
    <w:rsid w:val="00AC062D"/>
    <w:rsid w:val="00AC15C1"/>
    <w:rsid w:val="00AC18DD"/>
    <w:rsid w:val="00AC2D35"/>
    <w:rsid w:val="00AC3D3C"/>
    <w:rsid w:val="00AC53A8"/>
    <w:rsid w:val="00AC5511"/>
    <w:rsid w:val="00AC5790"/>
    <w:rsid w:val="00AC61A3"/>
    <w:rsid w:val="00AC6371"/>
    <w:rsid w:val="00AC6789"/>
    <w:rsid w:val="00AC6C95"/>
    <w:rsid w:val="00AC7059"/>
    <w:rsid w:val="00AC768A"/>
    <w:rsid w:val="00AC7958"/>
    <w:rsid w:val="00AD0877"/>
    <w:rsid w:val="00AD0995"/>
    <w:rsid w:val="00AD0FFD"/>
    <w:rsid w:val="00AD1286"/>
    <w:rsid w:val="00AD1B2C"/>
    <w:rsid w:val="00AD1F5D"/>
    <w:rsid w:val="00AD2302"/>
    <w:rsid w:val="00AD2860"/>
    <w:rsid w:val="00AD3B4B"/>
    <w:rsid w:val="00AD455C"/>
    <w:rsid w:val="00AD4843"/>
    <w:rsid w:val="00AD4B7D"/>
    <w:rsid w:val="00AD5A38"/>
    <w:rsid w:val="00AD5E51"/>
    <w:rsid w:val="00AD6244"/>
    <w:rsid w:val="00AD7E6D"/>
    <w:rsid w:val="00AE0397"/>
    <w:rsid w:val="00AE1B46"/>
    <w:rsid w:val="00AE2411"/>
    <w:rsid w:val="00AE24D7"/>
    <w:rsid w:val="00AE2C51"/>
    <w:rsid w:val="00AE2C75"/>
    <w:rsid w:val="00AE3473"/>
    <w:rsid w:val="00AE3715"/>
    <w:rsid w:val="00AE3BE7"/>
    <w:rsid w:val="00AE3E31"/>
    <w:rsid w:val="00AE3FA2"/>
    <w:rsid w:val="00AE4A82"/>
    <w:rsid w:val="00AE4EEC"/>
    <w:rsid w:val="00AE6C7F"/>
    <w:rsid w:val="00AE6F8E"/>
    <w:rsid w:val="00AE7281"/>
    <w:rsid w:val="00AE75FB"/>
    <w:rsid w:val="00AF05B7"/>
    <w:rsid w:val="00AF1805"/>
    <w:rsid w:val="00AF216D"/>
    <w:rsid w:val="00AF2B0F"/>
    <w:rsid w:val="00AF2E9C"/>
    <w:rsid w:val="00AF3696"/>
    <w:rsid w:val="00AF427D"/>
    <w:rsid w:val="00AF5252"/>
    <w:rsid w:val="00AF5286"/>
    <w:rsid w:val="00AF547D"/>
    <w:rsid w:val="00AF6A15"/>
    <w:rsid w:val="00AF6D5F"/>
    <w:rsid w:val="00AF6EC7"/>
    <w:rsid w:val="00AF71E4"/>
    <w:rsid w:val="00AF7256"/>
    <w:rsid w:val="00B00F3C"/>
    <w:rsid w:val="00B00F61"/>
    <w:rsid w:val="00B013A1"/>
    <w:rsid w:val="00B01729"/>
    <w:rsid w:val="00B02A0A"/>
    <w:rsid w:val="00B0456E"/>
    <w:rsid w:val="00B04B31"/>
    <w:rsid w:val="00B04E36"/>
    <w:rsid w:val="00B05E2A"/>
    <w:rsid w:val="00B07987"/>
    <w:rsid w:val="00B1025C"/>
    <w:rsid w:val="00B104BD"/>
    <w:rsid w:val="00B104ED"/>
    <w:rsid w:val="00B10541"/>
    <w:rsid w:val="00B1140B"/>
    <w:rsid w:val="00B147F5"/>
    <w:rsid w:val="00B1493B"/>
    <w:rsid w:val="00B15079"/>
    <w:rsid w:val="00B155F2"/>
    <w:rsid w:val="00B16197"/>
    <w:rsid w:val="00B1732C"/>
    <w:rsid w:val="00B17C6E"/>
    <w:rsid w:val="00B20717"/>
    <w:rsid w:val="00B20A03"/>
    <w:rsid w:val="00B21591"/>
    <w:rsid w:val="00B2179E"/>
    <w:rsid w:val="00B21ABF"/>
    <w:rsid w:val="00B221C3"/>
    <w:rsid w:val="00B224D7"/>
    <w:rsid w:val="00B2290C"/>
    <w:rsid w:val="00B230F4"/>
    <w:rsid w:val="00B2427B"/>
    <w:rsid w:val="00B24314"/>
    <w:rsid w:val="00B24B2B"/>
    <w:rsid w:val="00B254F1"/>
    <w:rsid w:val="00B25523"/>
    <w:rsid w:val="00B2680D"/>
    <w:rsid w:val="00B26F36"/>
    <w:rsid w:val="00B275A3"/>
    <w:rsid w:val="00B3045D"/>
    <w:rsid w:val="00B304E3"/>
    <w:rsid w:val="00B31604"/>
    <w:rsid w:val="00B3238B"/>
    <w:rsid w:val="00B323FB"/>
    <w:rsid w:val="00B32F42"/>
    <w:rsid w:val="00B346ED"/>
    <w:rsid w:val="00B34B4B"/>
    <w:rsid w:val="00B34DED"/>
    <w:rsid w:val="00B358E6"/>
    <w:rsid w:val="00B42558"/>
    <w:rsid w:val="00B433B3"/>
    <w:rsid w:val="00B43E24"/>
    <w:rsid w:val="00B449E1"/>
    <w:rsid w:val="00B44A65"/>
    <w:rsid w:val="00B45090"/>
    <w:rsid w:val="00B455A9"/>
    <w:rsid w:val="00B45B2E"/>
    <w:rsid w:val="00B45E1F"/>
    <w:rsid w:val="00B47C9D"/>
    <w:rsid w:val="00B47DB8"/>
    <w:rsid w:val="00B50125"/>
    <w:rsid w:val="00B50F26"/>
    <w:rsid w:val="00B518B7"/>
    <w:rsid w:val="00B51B62"/>
    <w:rsid w:val="00B524FC"/>
    <w:rsid w:val="00B52F7C"/>
    <w:rsid w:val="00B54BBC"/>
    <w:rsid w:val="00B55616"/>
    <w:rsid w:val="00B56097"/>
    <w:rsid w:val="00B5612E"/>
    <w:rsid w:val="00B572F5"/>
    <w:rsid w:val="00B5738F"/>
    <w:rsid w:val="00B60517"/>
    <w:rsid w:val="00B61524"/>
    <w:rsid w:val="00B61611"/>
    <w:rsid w:val="00B61CA8"/>
    <w:rsid w:val="00B626E3"/>
    <w:rsid w:val="00B631C8"/>
    <w:rsid w:val="00B636CA"/>
    <w:rsid w:val="00B64B15"/>
    <w:rsid w:val="00B65B14"/>
    <w:rsid w:val="00B65C88"/>
    <w:rsid w:val="00B66ED0"/>
    <w:rsid w:val="00B66FBA"/>
    <w:rsid w:val="00B6752C"/>
    <w:rsid w:val="00B675BA"/>
    <w:rsid w:val="00B67954"/>
    <w:rsid w:val="00B67A44"/>
    <w:rsid w:val="00B7111F"/>
    <w:rsid w:val="00B7115B"/>
    <w:rsid w:val="00B71F95"/>
    <w:rsid w:val="00B72033"/>
    <w:rsid w:val="00B73C57"/>
    <w:rsid w:val="00B755B8"/>
    <w:rsid w:val="00B75A16"/>
    <w:rsid w:val="00B7642A"/>
    <w:rsid w:val="00B76845"/>
    <w:rsid w:val="00B77433"/>
    <w:rsid w:val="00B77708"/>
    <w:rsid w:val="00B77FDF"/>
    <w:rsid w:val="00B8087D"/>
    <w:rsid w:val="00B80981"/>
    <w:rsid w:val="00B80B37"/>
    <w:rsid w:val="00B81971"/>
    <w:rsid w:val="00B828C4"/>
    <w:rsid w:val="00B82D67"/>
    <w:rsid w:val="00B832F5"/>
    <w:rsid w:val="00B835AA"/>
    <w:rsid w:val="00B83639"/>
    <w:rsid w:val="00B8387F"/>
    <w:rsid w:val="00B83AFB"/>
    <w:rsid w:val="00B84450"/>
    <w:rsid w:val="00B84528"/>
    <w:rsid w:val="00B84E0E"/>
    <w:rsid w:val="00B86C59"/>
    <w:rsid w:val="00B86D5D"/>
    <w:rsid w:val="00B87596"/>
    <w:rsid w:val="00B8771B"/>
    <w:rsid w:val="00B9082C"/>
    <w:rsid w:val="00B918CB"/>
    <w:rsid w:val="00B918FE"/>
    <w:rsid w:val="00B91940"/>
    <w:rsid w:val="00B923AB"/>
    <w:rsid w:val="00B92B8F"/>
    <w:rsid w:val="00B94CE5"/>
    <w:rsid w:val="00B95ACE"/>
    <w:rsid w:val="00B96733"/>
    <w:rsid w:val="00B96EF0"/>
    <w:rsid w:val="00BA26B3"/>
    <w:rsid w:val="00BA2721"/>
    <w:rsid w:val="00BA27EF"/>
    <w:rsid w:val="00BA2DD7"/>
    <w:rsid w:val="00BA2F85"/>
    <w:rsid w:val="00BA30B5"/>
    <w:rsid w:val="00BA3190"/>
    <w:rsid w:val="00BA3390"/>
    <w:rsid w:val="00BA398D"/>
    <w:rsid w:val="00BA417D"/>
    <w:rsid w:val="00BA5425"/>
    <w:rsid w:val="00BA5426"/>
    <w:rsid w:val="00BA576F"/>
    <w:rsid w:val="00BA618C"/>
    <w:rsid w:val="00BA6326"/>
    <w:rsid w:val="00BA68E8"/>
    <w:rsid w:val="00BA6D75"/>
    <w:rsid w:val="00BA7F85"/>
    <w:rsid w:val="00BB12DE"/>
    <w:rsid w:val="00BB1379"/>
    <w:rsid w:val="00BB3576"/>
    <w:rsid w:val="00BB3B42"/>
    <w:rsid w:val="00BB4146"/>
    <w:rsid w:val="00BB428F"/>
    <w:rsid w:val="00BB4787"/>
    <w:rsid w:val="00BB4926"/>
    <w:rsid w:val="00BB499F"/>
    <w:rsid w:val="00BB53A2"/>
    <w:rsid w:val="00BB6AA1"/>
    <w:rsid w:val="00BB7D9B"/>
    <w:rsid w:val="00BB7DD9"/>
    <w:rsid w:val="00BC0CAC"/>
    <w:rsid w:val="00BC0F30"/>
    <w:rsid w:val="00BC20B4"/>
    <w:rsid w:val="00BC2170"/>
    <w:rsid w:val="00BC29C0"/>
    <w:rsid w:val="00BC2FEF"/>
    <w:rsid w:val="00BC306C"/>
    <w:rsid w:val="00BC4020"/>
    <w:rsid w:val="00BC5315"/>
    <w:rsid w:val="00BC56CF"/>
    <w:rsid w:val="00BC595B"/>
    <w:rsid w:val="00BC5A44"/>
    <w:rsid w:val="00BC68D8"/>
    <w:rsid w:val="00BC7DAD"/>
    <w:rsid w:val="00BC7E68"/>
    <w:rsid w:val="00BD0888"/>
    <w:rsid w:val="00BD147C"/>
    <w:rsid w:val="00BD1CC5"/>
    <w:rsid w:val="00BD1DDF"/>
    <w:rsid w:val="00BD2B86"/>
    <w:rsid w:val="00BD3299"/>
    <w:rsid w:val="00BD32C6"/>
    <w:rsid w:val="00BD3711"/>
    <w:rsid w:val="00BD3AB5"/>
    <w:rsid w:val="00BD43CF"/>
    <w:rsid w:val="00BD4B50"/>
    <w:rsid w:val="00BD5632"/>
    <w:rsid w:val="00BD5D92"/>
    <w:rsid w:val="00BD5EE2"/>
    <w:rsid w:val="00BD63EC"/>
    <w:rsid w:val="00BD6C87"/>
    <w:rsid w:val="00BD78AF"/>
    <w:rsid w:val="00BD7CEB"/>
    <w:rsid w:val="00BE1ED3"/>
    <w:rsid w:val="00BE2121"/>
    <w:rsid w:val="00BE25E1"/>
    <w:rsid w:val="00BE3479"/>
    <w:rsid w:val="00BE492C"/>
    <w:rsid w:val="00BE4C75"/>
    <w:rsid w:val="00BE5069"/>
    <w:rsid w:val="00BE5132"/>
    <w:rsid w:val="00BE6317"/>
    <w:rsid w:val="00BE6C0D"/>
    <w:rsid w:val="00BE7361"/>
    <w:rsid w:val="00BE759B"/>
    <w:rsid w:val="00BE773F"/>
    <w:rsid w:val="00BF0830"/>
    <w:rsid w:val="00BF0CAD"/>
    <w:rsid w:val="00BF0FD6"/>
    <w:rsid w:val="00BF148C"/>
    <w:rsid w:val="00BF1818"/>
    <w:rsid w:val="00BF1F83"/>
    <w:rsid w:val="00BF1FF1"/>
    <w:rsid w:val="00BF2787"/>
    <w:rsid w:val="00BF2FF9"/>
    <w:rsid w:val="00BF48F9"/>
    <w:rsid w:val="00BF585E"/>
    <w:rsid w:val="00BF60A9"/>
    <w:rsid w:val="00BF60BA"/>
    <w:rsid w:val="00BF6E2F"/>
    <w:rsid w:val="00BF7575"/>
    <w:rsid w:val="00BF7ABF"/>
    <w:rsid w:val="00BF7ED2"/>
    <w:rsid w:val="00C009EF"/>
    <w:rsid w:val="00C01B4E"/>
    <w:rsid w:val="00C01D59"/>
    <w:rsid w:val="00C02980"/>
    <w:rsid w:val="00C02E6F"/>
    <w:rsid w:val="00C0391B"/>
    <w:rsid w:val="00C03A32"/>
    <w:rsid w:val="00C041FF"/>
    <w:rsid w:val="00C04682"/>
    <w:rsid w:val="00C047E7"/>
    <w:rsid w:val="00C05996"/>
    <w:rsid w:val="00C059B2"/>
    <w:rsid w:val="00C067AD"/>
    <w:rsid w:val="00C067F1"/>
    <w:rsid w:val="00C06EE0"/>
    <w:rsid w:val="00C07163"/>
    <w:rsid w:val="00C07BB6"/>
    <w:rsid w:val="00C07E9D"/>
    <w:rsid w:val="00C1086D"/>
    <w:rsid w:val="00C1097D"/>
    <w:rsid w:val="00C11107"/>
    <w:rsid w:val="00C11618"/>
    <w:rsid w:val="00C12C84"/>
    <w:rsid w:val="00C12FF6"/>
    <w:rsid w:val="00C1456E"/>
    <w:rsid w:val="00C15EDF"/>
    <w:rsid w:val="00C1702B"/>
    <w:rsid w:val="00C17F4A"/>
    <w:rsid w:val="00C200B9"/>
    <w:rsid w:val="00C20101"/>
    <w:rsid w:val="00C20A35"/>
    <w:rsid w:val="00C20A4C"/>
    <w:rsid w:val="00C2179A"/>
    <w:rsid w:val="00C2498C"/>
    <w:rsid w:val="00C24F97"/>
    <w:rsid w:val="00C25F3A"/>
    <w:rsid w:val="00C26044"/>
    <w:rsid w:val="00C302E7"/>
    <w:rsid w:val="00C30F54"/>
    <w:rsid w:val="00C317D5"/>
    <w:rsid w:val="00C31A6F"/>
    <w:rsid w:val="00C31AC5"/>
    <w:rsid w:val="00C31D22"/>
    <w:rsid w:val="00C3294A"/>
    <w:rsid w:val="00C32E6F"/>
    <w:rsid w:val="00C336F2"/>
    <w:rsid w:val="00C3535E"/>
    <w:rsid w:val="00C353FD"/>
    <w:rsid w:val="00C3585C"/>
    <w:rsid w:val="00C35D61"/>
    <w:rsid w:val="00C35E94"/>
    <w:rsid w:val="00C36823"/>
    <w:rsid w:val="00C37801"/>
    <w:rsid w:val="00C406AC"/>
    <w:rsid w:val="00C40A47"/>
    <w:rsid w:val="00C40F1D"/>
    <w:rsid w:val="00C4102F"/>
    <w:rsid w:val="00C41FBA"/>
    <w:rsid w:val="00C4220E"/>
    <w:rsid w:val="00C4231C"/>
    <w:rsid w:val="00C423FC"/>
    <w:rsid w:val="00C428E0"/>
    <w:rsid w:val="00C43600"/>
    <w:rsid w:val="00C43FF8"/>
    <w:rsid w:val="00C442AA"/>
    <w:rsid w:val="00C446A7"/>
    <w:rsid w:val="00C45C4C"/>
    <w:rsid w:val="00C46202"/>
    <w:rsid w:val="00C462D8"/>
    <w:rsid w:val="00C46922"/>
    <w:rsid w:val="00C503BD"/>
    <w:rsid w:val="00C5048D"/>
    <w:rsid w:val="00C518ED"/>
    <w:rsid w:val="00C51983"/>
    <w:rsid w:val="00C51A02"/>
    <w:rsid w:val="00C52AB8"/>
    <w:rsid w:val="00C554BA"/>
    <w:rsid w:val="00C55DB2"/>
    <w:rsid w:val="00C561B9"/>
    <w:rsid w:val="00C570C0"/>
    <w:rsid w:val="00C600BB"/>
    <w:rsid w:val="00C60810"/>
    <w:rsid w:val="00C61CCE"/>
    <w:rsid w:val="00C6258E"/>
    <w:rsid w:val="00C62676"/>
    <w:rsid w:val="00C629EE"/>
    <w:rsid w:val="00C63206"/>
    <w:rsid w:val="00C6338D"/>
    <w:rsid w:val="00C6389A"/>
    <w:rsid w:val="00C63F97"/>
    <w:rsid w:val="00C64B7F"/>
    <w:rsid w:val="00C64E92"/>
    <w:rsid w:val="00C64F78"/>
    <w:rsid w:val="00C6605A"/>
    <w:rsid w:val="00C6634F"/>
    <w:rsid w:val="00C6693A"/>
    <w:rsid w:val="00C66CA9"/>
    <w:rsid w:val="00C67C75"/>
    <w:rsid w:val="00C703E0"/>
    <w:rsid w:val="00C7042E"/>
    <w:rsid w:val="00C70708"/>
    <w:rsid w:val="00C7106D"/>
    <w:rsid w:val="00C710CB"/>
    <w:rsid w:val="00C71416"/>
    <w:rsid w:val="00C71BF9"/>
    <w:rsid w:val="00C722FA"/>
    <w:rsid w:val="00C73EC7"/>
    <w:rsid w:val="00C7402E"/>
    <w:rsid w:val="00C7475B"/>
    <w:rsid w:val="00C753FE"/>
    <w:rsid w:val="00C75566"/>
    <w:rsid w:val="00C762D1"/>
    <w:rsid w:val="00C772E3"/>
    <w:rsid w:val="00C774C6"/>
    <w:rsid w:val="00C77835"/>
    <w:rsid w:val="00C77ACA"/>
    <w:rsid w:val="00C77EA5"/>
    <w:rsid w:val="00C82261"/>
    <w:rsid w:val="00C826D4"/>
    <w:rsid w:val="00C828FC"/>
    <w:rsid w:val="00C82ACD"/>
    <w:rsid w:val="00C82F16"/>
    <w:rsid w:val="00C83024"/>
    <w:rsid w:val="00C83DF7"/>
    <w:rsid w:val="00C84EDB"/>
    <w:rsid w:val="00C851BB"/>
    <w:rsid w:val="00C85B71"/>
    <w:rsid w:val="00C85D01"/>
    <w:rsid w:val="00C869FD"/>
    <w:rsid w:val="00C86FCC"/>
    <w:rsid w:val="00C87264"/>
    <w:rsid w:val="00C87AA7"/>
    <w:rsid w:val="00C905AA"/>
    <w:rsid w:val="00C90D48"/>
    <w:rsid w:val="00C9213F"/>
    <w:rsid w:val="00C92617"/>
    <w:rsid w:val="00C9292D"/>
    <w:rsid w:val="00C93003"/>
    <w:rsid w:val="00C9359C"/>
    <w:rsid w:val="00C936FD"/>
    <w:rsid w:val="00C94419"/>
    <w:rsid w:val="00C95242"/>
    <w:rsid w:val="00C9578B"/>
    <w:rsid w:val="00C968EE"/>
    <w:rsid w:val="00C96B2C"/>
    <w:rsid w:val="00C9760D"/>
    <w:rsid w:val="00C97925"/>
    <w:rsid w:val="00C97F06"/>
    <w:rsid w:val="00CA01AA"/>
    <w:rsid w:val="00CA06E3"/>
    <w:rsid w:val="00CA0C2A"/>
    <w:rsid w:val="00CA161C"/>
    <w:rsid w:val="00CA1A02"/>
    <w:rsid w:val="00CA1DB0"/>
    <w:rsid w:val="00CA27A3"/>
    <w:rsid w:val="00CA28B9"/>
    <w:rsid w:val="00CA2B2C"/>
    <w:rsid w:val="00CA342B"/>
    <w:rsid w:val="00CA353A"/>
    <w:rsid w:val="00CA4921"/>
    <w:rsid w:val="00CA493B"/>
    <w:rsid w:val="00CA63D4"/>
    <w:rsid w:val="00CA6E1A"/>
    <w:rsid w:val="00CA6E88"/>
    <w:rsid w:val="00CA7765"/>
    <w:rsid w:val="00CA77DA"/>
    <w:rsid w:val="00CB0B97"/>
    <w:rsid w:val="00CB12A4"/>
    <w:rsid w:val="00CB194D"/>
    <w:rsid w:val="00CB1B85"/>
    <w:rsid w:val="00CB1CCD"/>
    <w:rsid w:val="00CB206F"/>
    <w:rsid w:val="00CB50D2"/>
    <w:rsid w:val="00CB5246"/>
    <w:rsid w:val="00CB5993"/>
    <w:rsid w:val="00CB5B41"/>
    <w:rsid w:val="00CB5B8B"/>
    <w:rsid w:val="00CB623A"/>
    <w:rsid w:val="00CB6E93"/>
    <w:rsid w:val="00CB70D4"/>
    <w:rsid w:val="00CB7B29"/>
    <w:rsid w:val="00CC101C"/>
    <w:rsid w:val="00CC2234"/>
    <w:rsid w:val="00CC3D41"/>
    <w:rsid w:val="00CC53AB"/>
    <w:rsid w:val="00CC544B"/>
    <w:rsid w:val="00CC5B81"/>
    <w:rsid w:val="00CC5D92"/>
    <w:rsid w:val="00CC60F8"/>
    <w:rsid w:val="00CC6111"/>
    <w:rsid w:val="00CC6A5A"/>
    <w:rsid w:val="00CC7D68"/>
    <w:rsid w:val="00CD06DD"/>
    <w:rsid w:val="00CD2716"/>
    <w:rsid w:val="00CD5549"/>
    <w:rsid w:val="00CD5A38"/>
    <w:rsid w:val="00CD6276"/>
    <w:rsid w:val="00CD63EF"/>
    <w:rsid w:val="00CD650F"/>
    <w:rsid w:val="00CD7D8F"/>
    <w:rsid w:val="00CD7EED"/>
    <w:rsid w:val="00CE0139"/>
    <w:rsid w:val="00CE09E4"/>
    <w:rsid w:val="00CE1470"/>
    <w:rsid w:val="00CE1E49"/>
    <w:rsid w:val="00CE1F8B"/>
    <w:rsid w:val="00CE2B12"/>
    <w:rsid w:val="00CE3CCE"/>
    <w:rsid w:val="00CE3F79"/>
    <w:rsid w:val="00CE51AE"/>
    <w:rsid w:val="00CE51ED"/>
    <w:rsid w:val="00CE5DB9"/>
    <w:rsid w:val="00CE5EAA"/>
    <w:rsid w:val="00CE6966"/>
    <w:rsid w:val="00CE6CD0"/>
    <w:rsid w:val="00CE6E52"/>
    <w:rsid w:val="00CE7AFF"/>
    <w:rsid w:val="00CF0661"/>
    <w:rsid w:val="00CF171A"/>
    <w:rsid w:val="00CF17DF"/>
    <w:rsid w:val="00CF2311"/>
    <w:rsid w:val="00CF320C"/>
    <w:rsid w:val="00CF3500"/>
    <w:rsid w:val="00CF39AC"/>
    <w:rsid w:val="00CF3E77"/>
    <w:rsid w:val="00CF4431"/>
    <w:rsid w:val="00CF47CE"/>
    <w:rsid w:val="00CF6335"/>
    <w:rsid w:val="00CF6418"/>
    <w:rsid w:val="00CF72F8"/>
    <w:rsid w:val="00CF74F8"/>
    <w:rsid w:val="00CF7502"/>
    <w:rsid w:val="00CF7A99"/>
    <w:rsid w:val="00CF7CEE"/>
    <w:rsid w:val="00D001F0"/>
    <w:rsid w:val="00D0089B"/>
    <w:rsid w:val="00D00D1B"/>
    <w:rsid w:val="00D011FA"/>
    <w:rsid w:val="00D0144E"/>
    <w:rsid w:val="00D02601"/>
    <w:rsid w:val="00D02706"/>
    <w:rsid w:val="00D0386E"/>
    <w:rsid w:val="00D03AAE"/>
    <w:rsid w:val="00D03F07"/>
    <w:rsid w:val="00D04457"/>
    <w:rsid w:val="00D04C57"/>
    <w:rsid w:val="00D06276"/>
    <w:rsid w:val="00D06320"/>
    <w:rsid w:val="00D06966"/>
    <w:rsid w:val="00D072D3"/>
    <w:rsid w:val="00D07CCD"/>
    <w:rsid w:val="00D07FCC"/>
    <w:rsid w:val="00D07FE9"/>
    <w:rsid w:val="00D10B62"/>
    <w:rsid w:val="00D10D31"/>
    <w:rsid w:val="00D114FF"/>
    <w:rsid w:val="00D11BC2"/>
    <w:rsid w:val="00D11F86"/>
    <w:rsid w:val="00D12689"/>
    <w:rsid w:val="00D12DCA"/>
    <w:rsid w:val="00D12F31"/>
    <w:rsid w:val="00D13155"/>
    <w:rsid w:val="00D141E5"/>
    <w:rsid w:val="00D156CC"/>
    <w:rsid w:val="00D156E2"/>
    <w:rsid w:val="00D15942"/>
    <w:rsid w:val="00D1627E"/>
    <w:rsid w:val="00D16AA3"/>
    <w:rsid w:val="00D172EF"/>
    <w:rsid w:val="00D17DA1"/>
    <w:rsid w:val="00D20067"/>
    <w:rsid w:val="00D20533"/>
    <w:rsid w:val="00D20920"/>
    <w:rsid w:val="00D20EF6"/>
    <w:rsid w:val="00D216DB"/>
    <w:rsid w:val="00D2193F"/>
    <w:rsid w:val="00D22700"/>
    <w:rsid w:val="00D22750"/>
    <w:rsid w:val="00D22AFC"/>
    <w:rsid w:val="00D23DB3"/>
    <w:rsid w:val="00D24C0A"/>
    <w:rsid w:val="00D24E40"/>
    <w:rsid w:val="00D25A40"/>
    <w:rsid w:val="00D265D0"/>
    <w:rsid w:val="00D2697A"/>
    <w:rsid w:val="00D27421"/>
    <w:rsid w:val="00D27FF1"/>
    <w:rsid w:val="00D31827"/>
    <w:rsid w:val="00D31BB9"/>
    <w:rsid w:val="00D31C2B"/>
    <w:rsid w:val="00D32139"/>
    <w:rsid w:val="00D322EC"/>
    <w:rsid w:val="00D32759"/>
    <w:rsid w:val="00D329AB"/>
    <w:rsid w:val="00D32E9B"/>
    <w:rsid w:val="00D3546F"/>
    <w:rsid w:val="00D354D6"/>
    <w:rsid w:val="00D358E5"/>
    <w:rsid w:val="00D37EB4"/>
    <w:rsid w:val="00D407E3"/>
    <w:rsid w:val="00D40B45"/>
    <w:rsid w:val="00D40D38"/>
    <w:rsid w:val="00D4159F"/>
    <w:rsid w:val="00D41CF5"/>
    <w:rsid w:val="00D42611"/>
    <w:rsid w:val="00D4295A"/>
    <w:rsid w:val="00D434B9"/>
    <w:rsid w:val="00D448FA"/>
    <w:rsid w:val="00D47688"/>
    <w:rsid w:val="00D478C0"/>
    <w:rsid w:val="00D502EE"/>
    <w:rsid w:val="00D506CC"/>
    <w:rsid w:val="00D5076F"/>
    <w:rsid w:val="00D5079D"/>
    <w:rsid w:val="00D52812"/>
    <w:rsid w:val="00D537A0"/>
    <w:rsid w:val="00D54048"/>
    <w:rsid w:val="00D54249"/>
    <w:rsid w:val="00D54C4D"/>
    <w:rsid w:val="00D54D8B"/>
    <w:rsid w:val="00D5561A"/>
    <w:rsid w:val="00D556F1"/>
    <w:rsid w:val="00D55BFB"/>
    <w:rsid w:val="00D5608D"/>
    <w:rsid w:val="00D56247"/>
    <w:rsid w:val="00D56CD9"/>
    <w:rsid w:val="00D60B84"/>
    <w:rsid w:val="00D61842"/>
    <w:rsid w:val="00D61C09"/>
    <w:rsid w:val="00D61E4D"/>
    <w:rsid w:val="00D62195"/>
    <w:rsid w:val="00D62203"/>
    <w:rsid w:val="00D628FB"/>
    <w:rsid w:val="00D62969"/>
    <w:rsid w:val="00D62DA9"/>
    <w:rsid w:val="00D6428C"/>
    <w:rsid w:val="00D6442D"/>
    <w:rsid w:val="00D644FB"/>
    <w:rsid w:val="00D64880"/>
    <w:rsid w:val="00D658D9"/>
    <w:rsid w:val="00D65A08"/>
    <w:rsid w:val="00D65A64"/>
    <w:rsid w:val="00D6605C"/>
    <w:rsid w:val="00D66448"/>
    <w:rsid w:val="00D6647F"/>
    <w:rsid w:val="00D669B4"/>
    <w:rsid w:val="00D669FB"/>
    <w:rsid w:val="00D671EA"/>
    <w:rsid w:val="00D67512"/>
    <w:rsid w:val="00D67537"/>
    <w:rsid w:val="00D67AC6"/>
    <w:rsid w:val="00D702B2"/>
    <w:rsid w:val="00D70452"/>
    <w:rsid w:val="00D706EA"/>
    <w:rsid w:val="00D707A7"/>
    <w:rsid w:val="00D70BA1"/>
    <w:rsid w:val="00D70F3D"/>
    <w:rsid w:val="00D72239"/>
    <w:rsid w:val="00D73897"/>
    <w:rsid w:val="00D738D2"/>
    <w:rsid w:val="00D73961"/>
    <w:rsid w:val="00D74680"/>
    <w:rsid w:val="00D74811"/>
    <w:rsid w:val="00D75A98"/>
    <w:rsid w:val="00D7605B"/>
    <w:rsid w:val="00D77001"/>
    <w:rsid w:val="00D7747B"/>
    <w:rsid w:val="00D803B8"/>
    <w:rsid w:val="00D8117A"/>
    <w:rsid w:val="00D814D0"/>
    <w:rsid w:val="00D824F6"/>
    <w:rsid w:val="00D826F0"/>
    <w:rsid w:val="00D82C07"/>
    <w:rsid w:val="00D83699"/>
    <w:rsid w:val="00D83D9D"/>
    <w:rsid w:val="00D846F6"/>
    <w:rsid w:val="00D84937"/>
    <w:rsid w:val="00D85968"/>
    <w:rsid w:val="00D85D25"/>
    <w:rsid w:val="00D85E62"/>
    <w:rsid w:val="00D86E17"/>
    <w:rsid w:val="00D87669"/>
    <w:rsid w:val="00D9275B"/>
    <w:rsid w:val="00D93656"/>
    <w:rsid w:val="00D93669"/>
    <w:rsid w:val="00D94A21"/>
    <w:rsid w:val="00D94D96"/>
    <w:rsid w:val="00D94FCE"/>
    <w:rsid w:val="00D95881"/>
    <w:rsid w:val="00D95C4A"/>
    <w:rsid w:val="00D95DB4"/>
    <w:rsid w:val="00D9632E"/>
    <w:rsid w:val="00D96F05"/>
    <w:rsid w:val="00D97A14"/>
    <w:rsid w:val="00DA0182"/>
    <w:rsid w:val="00DA0757"/>
    <w:rsid w:val="00DA08BF"/>
    <w:rsid w:val="00DA09DD"/>
    <w:rsid w:val="00DA1487"/>
    <w:rsid w:val="00DA15C9"/>
    <w:rsid w:val="00DA180E"/>
    <w:rsid w:val="00DA2139"/>
    <w:rsid w:val="00DA224E"/>
    <w:rsid w:val="00DA2BB7"/>
    <w:rsid w:val="00DA2E2B"/>
    <w:rsid w:val="00DA3391"/>
    <w:rsid w:val="00DA3905"/>
    <w:rsid w:val="00DA3D7E"/>
    <w:rsid w:val="00DA3E83"/>
    <w:rsid w:val="00DA475B"/>
    <w:rsid w:val="00DA4F36"/>
    <w:rsid w:val="00DA6385"/>
    <w:rsid w:val="00DA7136"/>
    <w:rsid w:val="00DA7618"/>
    <w:rsid w:val="00DA7DE7"/>
    <w:rsid w:val="00DB01A7"/>
    <w:rsid w:val="00DB09D2"/>
    <w:rsid w:val="00DB1531"/>
    <w:rsid w:val="00DB19A3"/>
    <w:rsid w:val="00DB1A88"/>
    <w:rsid w:val="00DB1F58"/>
    <w:rsid w:val="00DB2965"/>
    <w:rsid w:val="00DB2A1D"/>
    <w:rsid w:val="00DB2B56"/>
    <w:rsid w:val="00DB3AB8"/>
    <w:rsid w:val="00DB3C6A"/>
    <w:rsid w:val="00DB3CD1"/>
    <w:rsid w:val="00DB4C5F"/>
    <w:rsid w:val="00DB51BC"/>
    <w:rsid w:val="00DB5BF3"/>
    <w:rsid w:val="00DB636B"/>
    <w:rsid w:val="00DB74AF"/>
    <w:rsid w:val="00DB7953"/>
    <w:rsid w:val="00DC000A"/>
    <w:rsid w:val="00DC00F8"/>
    <w:rsid w:val="00DC01B4"/>
    <w:rsid w:val="00DC1344"/>
    <w:rsid w:val="00DC181E"/>
    <w:rsid w:val="00DC2128"/>
    <w:rsid w:val="00DC22CB"/>
    <w:rsid w:val="00DC332D"/>
    <w:rsid w:val="00DC3A9B"/>
    <w:rsid w:val="00DC3F85"/>
    <w:rsid w:val="00DC4403"/>
    <w:rsid w:val="00DC4920"/>
    <w:rsid w:val="00DC5F9B"/>
    <w:rsid w:val="00DC6637"/>
    <w:rsid w:val="00DC6923"/>
    <w:rsid w:val="00DC6DED"/>
    <w:rsid w:val="00DC71A5"/>
    <w:rsid w:val="00DC741C"/>
    <w:rsid w:val="00DC75BE"/>
    <w:rsid w:val="00DC7845"/>
    <w:rsid w:val="00DC78A3"/>
    <w:rsid w:val="00DC7F3E"/>
    <w:rsid w:val="00DC7F7F"/>
    <w:rsid w:val="00DD049A"/>
    <w:rsid w:val="00DD1916"/>
    <w:rsid w:val="00DD1AE6"/>
    <w:rsid w:val="00DD1FF6"/>
    <w:rsid w:val="00DD25E4"/>
    <w:rsid w:val="00DD2E76"/>
    <w:rsid w:val="00DD57C3"/>
    <w:rsid w:val="00DD58AE"/>
    <w:rsid w:val="00DD6983"/>
    <w:rsid w:val="00DD6BDB"/>
    <w:rsid w:val="00DD7200"/>
    <w:rsid w:val="00DD7321"/>
    <w:rsid w:val="00DD7461"/>
    <w:rsid w:val="00DD7727"/>
    <w:rsid w:val="00DE035B"/>
    <w:rsid w:val="00DE0432"/>
    <w:rsid w:val="00DE0688"/>
    <w:rsid w:val="00DE1185"/>
    <w:rsid w:val="00DE19F4"/>
    <w:rsid w:val="00DE2D12"/>
    <w:rsid w:val="00DE36E9"/>
    <w:rsid w:val="00DE39BD"/>
    <w:rsid w:val="00DE479F"/>
    <w:rsid w:val="00DE609E"/>
    <w:rsid w:val="00DE6158"/>
    <w:rsid w:val="00DE64EB"/>
    <w:rsid w:val="00DE6D9C"/>
    <w:rsid w:val="00DF02BE"/>
    <w:rsid w:val="00DF0C97"/>
    <w:rsid w:val="00DF230C"/>
    <w:rsid w:val="00DF5951"/>
    <w:rsid w:val="00DF7147"/>
    <w:rsid w:val="00DF78B9"/>
    <w:rsid w:val="00DF7E0E"/>
    <w:rsid w:val="00E001A8"/>
    <w:rsid w:val="00E00261"/>
    <w:rsid w:val="00E00862"/>
    <w:rsid w:val="00E012B4"/>
    <w:rsid w:val="00E028E3"/>
    <w:rsid w:val="00E03361"/>
    <w:rsid w:val="00E03EF6"/>
    <w:rsid w:val="00E040FA"/>
    <w:rsid w:val="00E042F4"/>
    <w:rsid w:val="00E0472F"/>
    <w:rsid w:val="00E04D88"/>
    <w:rsid w:val="00E05EA6"/>
    <w:rsid w:val="00E05FA4"/>
    <w:rsid w:val="00E06485"/>
    <w:rsid w:val="00E06560"/>
    <w:rsid w:val="00E06E5D"/>
    <w:rsid w:val="00E07783"/>
    <w:rsid w:val="00E07BDB"/>
    <w:rsid w:val="00E109F9"/>
    <w:rsid w:val="00E10FDB"/>
    <w:rsid w:val="00E114E4"/>
    <w:rsid w:val="00E11650"/>
    <w:rsid w:val="00E11C02"/>
    <w:rsid w:val="00E120FD"/>
    <w:rsid w:val="00E124AF"/>
    <w:rsid w:val="00E12EA2"/>
    <w:rsid w:val="00E13096"/>
    <w:rsid w:val="00E134EB"/>
    <w:rsid w:val="00E13F6C"/>
    <w:rsid w:val="00E16662"/>
    <w:rsid w:val="00E1678B"/>
    <w:rsid w:val="00E16B09"/>
    <w:rsid w:val="00E17577"/>
    <w:rsid w:val="00E21295"/>
    <w:rsid w:val="00E218B3"/>
    <w:rsid w:val="00E223F4"/>
    <w:rsid w:val="00E22AF7"/>
    <w:rsid w:val="00E22DCE"/>
    <w:rsid w:val="00E24B93"/>
    <w:rsid w:val="00E257A9"/>
    <w:rsid w:val="00E25920"/>
    <w:rsid w:val="00E25A3A"/>
    <w:rsid w:val="00E25CFD"/>
    <w:rsid w:val="00E266AC"/>
    <w:rsid w:val="00E273D3"/>
    <w:rsid w:val="00E27959"/>
    <w:rsid w:val="00E304C5"/>
    <w:rsid w:val="00E312E4"/>
    <w:rsid w:val="00E31620"/>
    <w:rsid w:val="00E31632"/>
    <w:rsid w:val="00E3183D"/>
    <w:rsid w:val="00E31879"/>
    <w:rsid w:val="00E31EE6"/>
    <w:rsid w:val="00E325F4"/>
    <w:rsid w:val="00E327E5"/>
    <w:rsid w:val="00E3286E"/>
    <w:rsid w:val="00E32C60"/>
    <w:rsid w:val="00E32ED5"/>
    <w:rsid w:val="00E3357B"/>
    <w:rsid w:val="00E34077"/>
    <w:rsid w:val="00E34F2A"/>
    <w:rsid w:val="00E35C48"/>
    <w:rsid w:val="00E36B96"/>
    <w:rsid w:val="00E37050"/>
    <w:rsid w:val="00E370AB"/>
    <w:rsid w:val="00E3746D"/>
    <w:rsid w:val="00E405F7"/>
    <w:rsid w:val="00E41712"/>
    <w:rsid w:val="00E420F8"/>
    <w:rsid w:val="00E42E12"/>
    <w:rsid w:val="00E44B09"/>
    <w:rsid w:val="00E45419"/>
    <w:rsid w:val="00E45B3E"/>
    <w:rsid w:val="00E460A8"/>
    <w:rsid w:val="00E4771C"/>
    <w:rsid w:val="00E50426"/>
    <w:rsid w:val="00E5074D"/>
    <w:rsid w:val="00E50F00"/>
    <w:rsid w:val="00E51155"/>
    <w:rsid w:val="00E512EF"/>
    <w:rsid w:val="00E51A6D"/>
    <w:rsid w:val="00E51DD8"/>
    <w:rsid w:val="00E51FD1"/>
    <w:rsid w:val="00E52447"/>
    <w:rsid w:val="00E530B6"/>
    <w:rsid w:val="00E53F4A"/>
    <w:rsid w:val="00E5498D"/>
    <w:rsid w:val="00E55A31"/>
    <w:rsid w:val="00E5641D"/>
    <w:rsid w:val="00E56759"/>
    <w:rsid w:val="00E57B10"/>
    <w:rsid w:val="00E6159B"/>
    <w:rsid w:val="00E6310E"/>
    <w:rsid w:val="00E63FB5"/>
    <w:rsid w:val="00E64D85"/>
    <w:rsid w:val="00E64FC5"/>
    <w:rsid w:val="00E6526E"/>
    <w:rsid w:val="00E6550F"/>
    <w:rsid w:val="00E66E82"/>
    <w:rsid w:val="00E671F3"/>
    <w:rsid w:val="00E675C5"/>
    <w:rsid w:val="00E676BA"/>
    <w:rsid w:val="00E67C0E"/>
    <w:rsid w:val="00E67C2C"/>
    <w:rsid w:val="00E71AC1"/>
    <w:rsid w:val="00E743A5"/>
    <w:rsid w:val="00E743C8"/>
    <w:rsid w:val="00E74543"/>
    <w:rsid w:val="00E757AF"/>
    <w:rsid w:val="00E75A5B"/>
    <w:rsid w:val="00E75AEB"/>
    <w:rsid w:val="00E75F91"/>
    <w:rsid w:val="00E7688C"/>
    <w:rsid w:val="00E76B71"/>
    <w:rsid w:val="00E76D5A"/>
    <w:rsid w:val="00E77F4D"/>
    <w:rsid w:val="00E80092"/>
    <w:rsid w:val="00E81A53"/>
    <w:rsid w:val="00E82139"/>
    <w:rsid w:val="00E8282E"/>
    <w:rsid w:val="00E82C0E"/>
    <w:rsid w:val="00E82CD0"/>
    <w:rsid w:val="00E83813"/>
    <w:rsid w:val="00E84D5F"/>
    <w:rsid w:val="00E85501"/>
    <w:rsid w:val="00E86278"/>
    <w:rsid w:val="00E86A81"/>
    <w:rsid w:val="00E875A6"/>
    <w:rsid w:val="00E87BE5"/>
    <w:rsid w:val="00E90CBB"/>
    <w:rsid w:val="00E91734"/>
    <w:rsid w:val="00E91DFC"/>
    <w:rsid w:val="00E9215A"/>
    <w:rsid w:val="00E92D18"/>
    <w:rsid w:val="00E92D20"/>
    <w:rsid w:val="00E943BA"/>
    <w:rsid w:val="00E955F3"/>
    <w:rsid w:val="00E957C5"/>
    <w:rsid w:val="00E95800"/>
    <w:rsid w:val="00E95FF3"/>
    <w:rsid w:val="00E96669"/>
    <w:rsid w:val="00EA19DF"/>
    <w:rsid w:val="00EA1A09"/>
    <w:rsid w:val="00EA1A46"/>
    <w:rsid w:val="00EA1BD8"/>
    <w:rsid w:val="00EA293D"/>
    <w:rsid w:val="00EA2F4F"/>
    <w:rsid w:val="00EA3045"/>
    <w:rsid w:val="00EA32F0"/>
    <w:rsid w:val="00EA3AA4"/>
    <w:rsid w:val="00EA4425"/>
    <w:rsid w:val="00EA4525"/>
    <w:rsid w:val="00EA463E"/>
    <w:rsid w:val="00EA5236"/>
    <w:rsid w:val="00EA5400"/>
    <w:rsid w:val="00EA583E"/>
    <w:rsid w:val="00EA5869"/>
    <w:rsid w:val="00EA5A19"/>
    <w:rsid w:val="00EB050A"/>
    <w:rsid w:val="00EB063A"/>
    <w:rsid w:val="00EB07D3"/>
    <w:rsid w:val="00EB1619"/>
    <w:rsid w:val="00EB1E97"/>
    <w:rsid w:val="00EB2530"/>
    <w:rsid w:val="00EB2B28"/>
    <w:rsid w:val="00EB2EEB"/>
    <w:rsid w:val="00EB39C6"/>
    <w:rsid w:val="00EB5C63"/>
    <w:rsid w:val="00EB6FF1"/>
    <w:rsid w:val="00EB712C"/>
    <w:rsid w:val="00EC05C1"/>
    <w:rsid w:val="00EC0CCD"/>
    <w:rsid w:val="00EC1766"/>
    <w:rsid w:val="00EC1962"/>
    <w:rsid w:val="00EC1A36"/>
    <w:rsid w:val="00EC1E98"/>
    <w:rsid w:val="00EC2809"/>
    <w:rsid w:val="00EC280B"/>
    <w:rsid w:val="00EC427C"/>
    <w:rsid w:val="00EC5069"/>
    <w:rsid w:val="00EC5093"/>
    <w:rsid w:val="00EC52E1"/>
    <w:rsid w:val="00EC652F"/>
    <w:rsid w:val="00EC69F3"/>
    <w:rsid w:val="00EC6B7F"/>
    <w:rsid w:val="00EC784C"/>
    <w:rsid w:val="00EC7B88"/>
    <w:rsid w:val="00ED27D1"/>
    <w:rsid w:val="00ED2EC8"/>
    <w:rsid w:val="00ED3E43"/>
    <w:rsid w:val="00ED4AA1"/>
    <w:rsid w:val="00ED4D33"/>
    <w:rsid w:val="00ED7373"/>
    <w:rsid w:val="00ED7481"/>
    <w:rsid w:val="00EE0D84"/>
    <w:rsid w:val="00EE177D"/>
    <w:rsid w:val="00EE1AE2"/>
    <w:rsid w:val="00EE1C2E"/>
    <w:rsid w:val="00EE20B6"/>
    <w:rsid w:val="00EE273F"/>
    <w:rsid w:val="00EE285E"/>
    <w:rsid w:val="00EE2AAB"/>
    <w:rsid w:val="00EE3141"/>
    <w:rsid w:val="00EE3247"/>
    <w:rsid w:val="00EE3F4C"/>
    <w:rsid w:val="00EE414C"/>
    <w:rsid w:val="00EE4924"/>
    <w:rsid w:val="00EE4B95"/>
    <w:rsid w:val="00EE4D2A"/>
    <w:rsid w:val="00EE524C"/>
    <w:rsid w:val="00EE5C37"/>
    <w:rsid w:val="00EE6BAA"/>
    <w:rsid w:val="00EE6FE2"/>
    <w:rsid w:val="00EE7086"/>
    <w:rsid w:val="00EE7A24"/>
    <w:rsid w:val="00EF0988"/>
    <w:rsid w:val="00EF14D1"/>
    <w:rsid w:val="00EF1A83"/>
    <w:rsid w:val="00EF1E17"/>
    <w:rsid w:val="00EF2063"/>
    <w:rsid w:val="00EF2F22"/>
    <w:rsid w:val="00EF300D"/>
    <w:rsid w:val="00EF4B0A"/>
    <w:rsid w:val="00EF4BB5"/>
    <w:rsid w:val="00EF4E6A"/>
    <w:rsid w:val="00EF52C3"/>
    <w:rsid w:val="00EF58CD"/>
    <w:rsid w:val="00EF652F"/>
    <w:rsid w:val="00EF6DC3"/>
    <w:rsid w:val="00EF7B13"/>
    <w:rsid w:val="00F0059D"/>
    <w:rsid w:val="00F00678"/>
    <w:rsid w:val="00F00A19"/>
    <w:rsid w:val="00F00C33"/>
    <w:rsid w:val="00F010F7"/>
    <w:rsid w:val="00F014F5"/>
    <w:rsid w:val="00F0178E"/>
    <w:rsid w:val="00F01C91"/>
    <w:rsid w:val="00F038AE"/>
    <w:rsid w:val="00F04A52"/>
    <w:rsid w:val="00F05662"/>
    <w:rsid w:val="00F059B0"/>
    <w:rsid w:val="00F0740E"/>
    <w:rsid w:val="00F109B3"/>
    <w:rsid w:val="00F10C7D"/>
    <w:rsid w:val="00F1157C"/>
    <w:rsid w:val="00F125D7"/>
    <w:rsid w:val="00F13052"/>
    <w:rsid w:val="00F139C4"/>
    <w:rsid w:val="00F1408D"/>
    <w:rsid w:val="00F14B5A"/>
    <w:rsid w:val="00F1579D"/>
    <w:rsid w:val="00F15932"/>
    <w:rsid w:val="00F159D8"/>
    <w:rsid w:val="00F15BA0"/>
    <w:rsid w:val="00F15C32"/>
    <w:rsid w:val="00F16215"/>
    <w:rsid w:val="00F17636"/>
    <w:rsid w:val="00F17E54"/>
    <w:rsid w:val="00F20455"/>
    <w:rsid w:val="00F20836"/>
    <w:rsid w:val="00F21000"/>
    <w:rsid w:val="00F21002"/>
    <w:rsid w:val="00F2119A"/>
    <w:rsid w:val="00F21B3C"/>
    <w:rsid w:val="00F236B1"/>
    <w:rsid w:val="00F23E7B"/>
    <w:rsid w:val="00F2527A"/>
    <w:rsid w:val="00F25B15"/>
    <w:rsid w:val="00F26AF0"/>
    <w:rsid w:val="00F26E31"/>
    <w:rsid w:val="00F306E4"/>
    <w:rsid w:val="00F30A61"/>
    <w:rsid w:val="00F30E5E"/>
    <w:rsid w:val="00F314A3"/>
    <w:rsid w:val="00F31AB8"/>
    <w:rsid w:val="00F31D69"/>
    <w:rsid w:val="00F31EB1"/>
    <w:rsid w:val="00F32177"/>
    <w:rsid w:val="00F324A4"/>
    <w:rsid w:val="00F33304"/>
    <w:rsid w:val="00F334C0"/>
    <w:rsid w:val="00F34922"/>
    <w:rsid w:val="00F354FD"/>
    <w:rsid w:val="00F35508"/>
    <w:rsid w:val="00F355CC"/>
    <w:rsid w:val="00F356C8"/>
    <w:rsid w:val="00F35817"/>
    <w:rsid w:val="00F35EFD"/>
    <w:rsid w:val="00F35F3A"/>
    <w:rsid w:val="00F3607B"/>
    <w:rsid w:val="00F36198"/>
    <w:rsid w:val="00F36CA8"/>
    <w:rsid w:val="00F36FE0"/>
    <w:rsid w:val="00F40016"/>
    <w:rsid w:val="00F42076"/>
    <w:rsid w:val="00F4248F"/>
    <w:rsid w:val="00F430A4"/>
    <w:rsid w:val="00F43A67"/>
    <w:rsid w:val="00F44016"/>
    <w:rsid w:val="00F44333"/>
    <w:rsid w:val="00F44385"/>
    <w:rsid w:val="00F44AA7"/>
    <w:rsid w:val="00F4516A"/>
    <w:rsid w:val="00F4522A"/>
    <w:rsid w:val="00F453F9"/>
    <w:rsid w:val="00F457E9"/>
    <w:rsid w:val="00F45EDB"/>
    <w:rsid w:val="00F46137"/>
    <w:rsid w:val="00F46335"/>
    <w:rsid w:val="00F46489"/>
    <w:rsid w:val="00F46850"/>
    <w:rsid w:val="00F47096"/>
    <w:rsid w:val="00F50675"/>
    <w:rsid w:val="00F516C5"/>
    <w:rsid w:val="00F51DCB"/>
    <w:rsid w:val="00F5249E"/>
    <w:rsid w:val="00F527DC"/>
    <w:rsid w:val="00F528D5"/>
    <w:rsid w:val="00F52EE0"/>
    <w:rsid w:val="00F5393F"/>
    <w:rsid w:val="00F54A51"/>
    <w:rsid w:val="00F55C2A"/>
    <w:rsid w:val="00F56A7E"/>
    <w:rsid w:val="00F56D35"/>
    <w:rsid w:val="00F56D44"/>
    <w:rsid w:val="00F5783A"/>
    <w:rsid w:val="00F57C93"/>
    <w:rsid w:val="00F607B3"/>
    <w:rsid w:val="00F61B23"/>
    <w:rsid w:val="00F62199"/>
    <w:rsid w:val="00F62A16"/>
    <w:rsid w:val="00F62DEA"/>
    <w:rsid w:val="00F638C7"/>
    <w:rsid w:val="00F6394D"/>
    <w:rsid w:val="00F63CDA"/>
    <w:rsid w:val="00F641B2"/>
    <w:rsid w:val="00F643CE"/>
    <w:rsid w:val="00F65116"/>
    <w:rsid w:val="00F65505"/>
    <w:rsid w:val="00F664A3"/>
    <w:rsid w:val="00F675E7"/>
    <w:rsid w:val="00F676D1"/>
    <w:rsid w:val="00F67740"/>
    <w:rsid w:val="00F678B7"/>
    <w:rsid w:val="00F67CF8"/>
    <w:rsid w:val="00F70F94"/>
    <w:rsid w:val="00F7124F"/>
    <w:rsid w:val="00F7208E"/>
    <w:rsid w:val="00F72A1C"/>
    <w:rsid w:val="00F72D66"/>
    <w:rsid w:val="00F72DCC"/>
    <w:rsid w:val="00F734C6"/>
    <w:rsid w:val="00F743C0"/>
    <w:rsid w:val="00F7484F"/>
    <w:rsid w:val="00F753F1"/>
    <w:rsid w:val="00F75746"/>
    <w:rsid w:val="00F757F1"/>
    <w:rsid w:val="00F7641C"/>
    <w:rsid w:val="00F76B03"/>
    <w:rsid w:val="00F76E73"/>
    <w:rsid w:val="00F77927"/>
    <w:rsid w:val="00F77935"/>
    <w:rsid w:val="00F80057"/>
    <w:rsid w:val="00F803AC"/>
    <w:rsid w:val="00F80416"/>
    <w:rsid w:val="00F80A5D"/>
    <w:rsid w:val="00F8100B"/>
    <w:rsid w:val="00F81161"/>
    <w:rsid w:val="00F81329"/>
    <w:rsid w:val="00F81626"/>
    <w:rsid w:val="00F820F3"/>
    <w:rsid w:val="00F823E8"/>
    <w:rsid w:val="00F84883"/>
    <w:rsid w:val="00F8546B"/>
    <w:rsid w:val="00F86802"/>
    <w:rsid w:val="00F87214"/>
    <w:rsid w:val="00F87277"/>
    <w:rsid w:val="00F87412"/>
    <w:rsid w:val="00F90A99"/>
    <w:rsid w:val="00F9179F"/>
    <w:rsid w:val="00F91998"/>
    <w:rsid w:val="00F923DA"/>
    <w:rsid w:val="00F93B9D"/>
    <w:rsid w:val="00F93C2A"/>
    <w:rsid w:val="00F9425A"/>
    <w:rsid w:val="00F9483C"/>
    <w:rsid w:val="00F957DB"/>
    <w:rsid w:val="00F96183"/>
    <w:rsid w:val="00F96208"/>
    <w:rsid w:val="00F96246"/>
    <w:rsid w:val="00F9654C"/>
    <w:rsid w:val="00F965F5"/>
    <w:rsid w:val="00F96E73"/>
    <w:rsid w:val="00F972D3"/>
    <w:rsid w:val="00F976E6"/>
    <w:rsid w:val="00F97EA4"/>
    <w:rsid w:val="00FA0E0D"/>
    <w:rsid w:val="00FA149E"/>
    <w:rsid w:val="00FA15A9"/>
    <w:rsid w:val="00FA1D8E"/>
    <w:rsid w:val="00FA26F6"/>
    <w:rsid w:val="00FA38E4"/>
    <w:rsid w:val="00FA4190"/>
    <w:rsid w:val="00FA46A3"/>
    <w:rsid w:val="00FA4847"/>
    <w:rsid w:val="00FA50B6"/>
    <w:rsid w:val="00FA5493"/>
    <w:rsid w:val="00FA6509"/>
    <w:rsid w:val="00FA6E3C"/>
    <w:rsid w:val="00FA7255"/>
    <w:rsid w:val="00FA779C"/>
    <w:rsid w:val="00FA791A"/>
    <w:rsid w:val="00FB05F4"/>
    <w:rsid w:val="00FB0879"/>
    <w:rsid w:val="00FB0AC6"/>
    <w:rsid w:val="00FB1497"/>
    <w:rsid w:val="00FB20E2"/>
    <w:rsid w:val="00FB4B92"/>
    <w:rsid w:val="00FB4C2C"/>
    <w:rsid w:val="00FB52DD"/>
    <w:rsid w:val="00FB5640"/>
    <w:rsid w:val="00FB7B46"/>
    <w:rsid w:val="00FC0141"/>
    <w:rsid w:val="00FC0575"/>
    <w:rsid w:val="00FC08FB"/>
    <w:rsid w:val="00FC0A2F"/>
    <w:rsid w:val="00FC13DB"/>
    <w:rsid w:val="00FC176A"/>
    <w:rsid w:val="00FC1B89"/>
    <w:rsid w:val="00FC20F4"/>
    <w:rsid w:val="00FC30BC"/>
    <w:rsid w:val="00FC3387"/>
    <w:rsid w:val="00FC3E25"/>
    <w:rsid w:val="00FC4715"/>
    <w:rsid w:val="00FC498C"/>
    <w:rsid w:val="00FC4E3E"/>
    <w:rsid w:val="00FC5ED9"/>
    <w:rsid w:val="00FC6E5E"/>
    <w:rsid w:val="00FC714E"/>
    <w:rsid w:val="00FC73BE"/>
    <w:rsid w:val="00FD00B4"/>
    <w:rsid w:val="00FD06A2"/>
    <w:rsid w:val="00FD0709"/>
    <w:rsid w:val="00FD070E"/>
    <w:rsid w:val="00FD0E54"/>
    <w:rsid w:val="00FD0EF0"/>
    <w:rsid w:val="00FD185C"/>
    <w:rsid w:val="00FD18EB"/>
    <w:rsid w:val="00FD23F1"/>
    <w:rsid w:val="00FD4288"/>
    <w:rsid w:val="00FD43C2"/>
    <w:rsid w:val="00FD4517"/>
    <w:rsid w:val="00FD594D"/>
    <w:rsid w:val="00FD6042"/>
    <w:rsid w:val="00FD6197"/>
    <w:rsid w:val="00FD6BE2"/>
    <w:rsid w:val="00FD6FFF"/>
    <w:rsid w:val="00FD735D"/>
    <w:rsid w:val="00FD7FA4"/>
    <w:rsid w:val="00FE0314"/>
    <w:rsid w:val="00FE088D"/>
    <w:rsid w:val="00FE0DCD"/>
    <w:rsid w:val="00FE0EE8"/>
    <w:rsid w:val="00FE15C8"/>
    <w:rsid w:val="00FE2469"/>
    <w:rsid w:val="00FE26E6"/>
    <w:rsid w:val="00FE2C7E"/>
    <w:rsid w:val="00FE30A4"/>
    <w:rsid w:val="00FE3CF4"/>
    <w:rsid w:val="00FE4C24"/>
    <w:rsid w:val="00FE4D15"/>
    <w:rsid w:val="00FE58AB"/>
    <w:rsid w:val="00FE68D2"/>
    <w:rsid w:val="00FE6B34"/>
    <w:rsid w:val="00FE6F4E"/>
    <w:rsid w:val="00FF3403"/>
    <w:rsid w:val="00FF521F"/>
    <w:rsid w:val="00FF6CFA"/>
    <w:rsid w:val="00FF6EFD"/>
    <w:rsid w:val="00FF77B9"/>
    <w:rsid w:val="00FF7952"/>
    <w:rsid w:val="00FF7C19"/>
    <w:rsid w:val="00FF7CCC"/>
    <w:rsid w:val="01270094"/>
    <w:rsid w:val="01741464"/>
    <w:rsid w:val="02304712"/>
    <w:rsid w:val="0242549F"/>
    <w:rsid w:val="034E3DBB"/>
    <w:rsid w:val="039567C1"/>
    <w:rsid w:val="039840F6"/>
    <w:rsid w:val="0438440B"/>
    <w:rsid w:val="04396C99"/>
    <w:rsid w:val="047E2E01"/>
    <w:rsid w:val="051B6EBD"/>
    <w:rsid w:val="051E1A33"/>
    <w:rsid w:val="05316BAE"/>
    <w:rsid w:val="053B6FBB"/>
    <w:rsid w:val="055B706D"/>
    <w:rsid w:val="057D77DA"/>
    <w:rsid w:val="057F1CD7"/>
    <w:rsid w:val="05A7288B"/>
    <w:rsid w:val="05B72EA8"/>
    <w:rsid w:val="05C72C19"/>
    <w:rsid w:val="05DA3153"/>
    <w:rsid w:val="068018D0"/>
    <w:rsid w:val="06C565FB"/>
    <w:rsid w:val="06CA6F0E"/>
    <w:rsid w:val="07B61A95"/>
    <w:rsid w:val="082E46E1"/>
    <w:rsid w:val="0840402D"/>
    <w:rsid w:val="091E7EC5"/>
    <w:rsid w:val="094075CA"/>
    <w:rsid w:val="09B9104A"/>
    <w:rsid w:val="0A335CE2"/>
    <w:rsid w:val="0A405F0F"/>
    <w:rsid w:val="0B0E35AD"/>
    <w:rsid w:val="0B883793"/>
    <w:rsid w:val="0B8956E5"/>
    <w:rsid w:val="0C243E2A"/>
    <w:rsid w:val="0CE97A4D"/>
    <w:rsid w:val="0D044FAD"/>
    <w:rsid w:val="0D787973"/>
    <w:rsid w:val="0D945C06"/>
    <w:rsid w:val="0E4634E0"/>
    <w:rsid w:val="0E5B3A0C"/>
    <w:rsid w:val="0E8C396F"/>
    <w:rsid w:val="0EBE0829"/>
    <w:rsid w:val="0F3A3224"/>
    <w:rsid w:val="0F9B5267"/>
    <w:rsid w:val="0F9D05FF"/>
    <w:rsid w:val="0FCA5AD3"/>
    <w:rsid w:val="10D10D1E"/>
    <w:rsid w:val="117A512E"/>
    <w:rsid w:val="12720635"/>
    <w:rsid w:val="12CB5EEF"/>
    <w:rsid w:val="12E94559"/>
    <w:rsid w:val="131A5191"/>
    <w:rsid w:val="137C4C7C"/>
    <w:rsid w:val="13CC3122"/>
    <w:rsid w:val="14357DDE"/>
    <w:rsid w:val="14432211"/>
    <w:rsid w:val="14B82098"/>
    <w:rsid w:val="14EC700B"/>
    <w:rsid w:val="14FC5A53"/>
    <w:rsid w:val="151F48AF"/>
    <w:rsid w:val="15B20C35"/>
    <w:rsid w:val="15EC5AE8"/>
    <w:rsid w:val="16D434AF"/>
    <w:rsid w:val="171D255A"/>
    <w:rsid w:val="17A411E0"/>
    <w:rsid w:val="180E23B5"/>
    <w:rsid w:val="19346A2C"/>
    <w:rsid w:val="194E5882"/>
    <w:rsid w:val="19537834"/>
    <w:rsid w:val="19850CDD"/>
    <w:rsid w:val="19BA0B7E"/>
    <w:rsid w:val="1A2623A5"/>
    <w:rsid w:val="1A6801A3"/>
    <w:rsid w:val="1A6B148E"/>
    <w:rsid w:val="1ACB7166"/>
    <w:rsid w:val="1B2A3090"/>
    <w:rsid w:val="1B52352F"/>
    <w:rsid w:val="1B784E96"/>
    <w:rsid w:val="1B8161E5"/>
    <w:rsid w:val="1BA46498"/>
    <w:rsid w:val="1BF0048C"/>
    <w:rsid w:val="1C204B72"/>
    <w:rsid w:val="1C4C4D9E"/>
    <w:rsid w:val="1C5406CF"/>
    <w:rsid w:val="1C5811A9"/>
    <w:rsid w:val="1C760DB1"/>
    <w:rsid w:val="1C797609"/>
    <w:rsid w:val="1CC225DD"/>
    <w:rsid w:val="1CC51F1F"/>
    <w:rsid w:val="1D6B2E98"/>
    <w:rsid w:val="1D76424A"/>
    <w:rsid w:val="1DCB6EA5"/>
    <w:rsid w:val="1E58446C"/>
    <w:rsid w:val="1E600CA6"/>
    <w:rsid w:val="1E8B1540"/>
    <w:rsid w:val="1F884AE3"/>
    <w:rsid w:val="1FC70F13"/>
    <w:rsid w:val="1FE67A2A"/>
    <w:rsid w:val="20051B17"/>
    <w:rsid w:val="203F3A3F"/>
    <w:rsid w:val="204A5A59"/>
    <w:rsid w:val="20564A82"/>
    <w:rsid w:val="20BB6C85"/>
    <w:rsid w:val="210F5757"/>
    <w:rsid w:val="21E008EA"/>
    <w:rsid w:val="21E47777"/>
    <w:rsid w:val="22142A77"/>
    <w:rsid w:val="22175505"/>
    <w:rsid w:val="221E32A1"/>
    <w:rsid w:val="223E6938"/>
    <w:rsid w:val="22D4131B"/>
    <w:rsid w:val="230C79F5"/>
    <w:rsid w:val="23511A08"/>
    <w:rsid w:val="23D47A6E"/>
    <w:rsid w:val="23E30F7D"/>
    <w:rsid w:val="23F01A88"/>
    <w:rsid w:val="24D5565B"/>
    <w:rsid w:val="25591046"/>
    <w:rsid w:val="2590650A"/>
    <w:rsid w:val="26417CD1"/>
    <w:rsid w:val="26853417"/>
    <w:rsid w:val="26894890"/>
    <w:rsid w:val="26B37D07"/>
    <w:rsid w:val="276044FA"/>
    <w:rsid w:val="27685E5A"/>
    <w:rsid w:val="282C6621"/>
    <w:rsid w:val="286B09FD"/>
    <w:rsid w:val="28823B1D"/>
    <w:rsid w:val="28BB15EC"/>
    <w:rsid w:val="28C47333"/>
    <w:rsid w:val="28E51BF8"/>
    <w:rsid w:val="2936506A"/>
    <w:rsid w:val="29F36FE0"/>
    <w:rsid w:val="2A392EBA"/>
    <w:rsid w:val="2A424296"/>
    <w:rsid w:val="2A665476"/>
    <w:rsid w:val="2BB24687"/>
    <w:rsid w:val="2BEA0493"/>
    <w:rsid w:val="2C1D4692"/>
    <w:rsid w:val="2C6110AC"/>
    <w:rsid w:val="2C8941F8"/>
    <w:rsid w:val="2CCA7B38"/>
    <w:rsid w:val="2D460466"/>
    <w:rsid w:val="2D693427"/>
    <w:rsid w:val="2DA97EE5"/>
    <w:rsid w:val="2DF132C8"/>
    <w:rsid w:val="2DFA17AB"/>
    <w:rsid w:val="2F7259F1"/>
    <w:rsid w:val="2FDB5CC5"/>
    <w:rsid w:val="31000E7D"/>
    <w:rsid w:val="310966F9"/>
    <w:rsid w:val="316E04D9"/>
    <w:rsid w:val="31E8196D"/>
    <w:rsid w:val="32096279"/>
    <w:rsid w:val="32352D3F"/>
    <w:rsid w:val="33F27615"/>
    <w:rsid w:val="342127BC"/>
    <w:rsid w:val="35AD4789"/>
    <w:rsid w:val="36B24C69"/>
    <w:rsid w:val="37813D7F"/>
    <w:rsid w:val="378A27B4"/>
    <w:rsid w:val="388006F6"/>
    <w:rsid w:val="38D73AED"/>
    <w:rsid w:val="38E607DB"/>
    <w:rsid w:val="3912728A"/>
    <w:rsid w:val="39323D9E"/>
    <w:rsid w:val="395F1B8E"/>
    <w:rsid w:val="3A99316B"/>
    <w:rsid w:val="3AE8398C"/>
    <w:rsid w:val="3B7D3ED4"/>
    <w:rsid w:val="3BCE68FE"/>
    <w:rsid w:val="3C095919"/>
    <w:rsid w:val="3C79332E"/>
    <w:rsid w:val="3C903142"/>
    <w:rsid w:val="3CA238C9"/>
    <w:rsid w:val="3CF0024D"/>
    <w:rsid w:val="3D1B2B3C"/>
    <w:rsid w:val="3D3F5331"/>
    <w:rsid w:val="3D4D0E07"/>
    <w:rsid w:val="3D81292A"/>
    <w:rsid w:val="3DB85315"/>
    <w:rsid w:val="3E726D31"/>
    <w:rsid w:val="3F490C31"/>
    <w:rsid w:val="3FB14895"/>
    <w:rsid w:val="3FD712C7"/>
    <w:rsid w:val="4089679F"/>
    <w:rsid w:val="40A1219A"/>
    <w:rsid w:val="40F1187B"/>
    <w:rsid w:val="41163263"/>
    <w:rsid w:val="428003B2"/>
    <w:rsid w:val="42A477E4"/>
    <w:rsid w:val="430E4C1A"/>
    <w:rsid w:val="437835D9"/>
    <w:rsid w:val="43CC78E6"/>
    <w:rsid w:val="441950C4"/>
    <w:rsid w:val="45252720"/>
    <w:rsid w:val="45910A50"/>
    <w:rsid w:val="467825C8"/>
    <w:rsid w:val="46855A4B"/>
    <w:rsid w:val="46A27346"/>
    <w:rsid w:val="46D755F8"/>
    <w:rsid w:val="46EE1E8D"/>
    <w:rsid w:val="48362755"/>
    <w:rsid w:val="48BC623E"/>
    <w:rsid w:val="48BE7AC2"/>
    <w:rsid w:val="4AAD488C"/>
    <w:rsid w:val="4B122CFD"/>
    <w:rsid w:val="4B4E04B7"/>
    <w:rsid w:val="4B9C3352"/>
    <w:rsid w:val="4C1919B7"/>
    <w:rsid w:val="4C89590F"/>
    <w:rsid w:val="4E6D044E"/>
    <w:rsid w:val="4E95578B"/>
    <w:rsid w:val="4EBD4FC8"/>
    <w:rsid w:val="4F7E3F1A"/>
    <w:rsid w:val="4FB62B66"/>
    <w:rsid w:val="4FBC4948"/>
    <w:rsid w:val="4FED50E7"/>
    <w:rsid w:val="504340CD"/>
    <w:rsid w:val="506C4203"/>
    <w:rsid w:val="51463AF4"/>
    <w:rsid w:val="518A549C"/>
    <w:rsid w:val="521A10C4"/>
    <w:rsid w:val="523B06B4"/>
    <w:rsid w:val="52DD009F"/>
    <w:rsid w:val="52DF7371"/>
    <w:rsid w:val="52FD7A4F"/>
    <w:rsid w:val="531050B2"/>
    <w:rsid w:val="539E1E5B"/>
    <w:rsid w:val="53D81C5E"/>
    <w:rsid w:val="5433355D"/>
    <w:rsid w:val="548010BF"/>
    <w:rsid w:val="54855236"/>
    <w:rsid w:val="54BA63B6"/>
    <w:rsid w:val="54C8136A"/>
    <w:rsid w:val="54EC3572"/>
    <w:rsid w:val="555D10CA"/>
    <w:rsid w:val="555E4E86"/>
    <w:rsid w:val="56396A17"/>
    <w:rsid w:val="563E37DD"/>
    <w:rsid w:val="56B247A1"/>
    <w:rsid w:val="56F47B7E"/>
    <w:rsid w:val="570A3FF4"/>
    <w:rsid w:val="571A3CDF"/>
    <w:rsid w:val="573F5E6E"/>
    <w:rsid w:val="578A05BF"/>
    <w:rsid w:val="58335A19"/>
    <w:rsid w:val="58501EDA"/>
    <w:rsid w:val="58EB7435"/>
    <w:rsid w:val="59077D7A"/>
    <w:rsid w:val="59083544"/>
    <w:rsid w:val="592A0548"/>
    <w:rsid w:val="59444C1B"/>
    <w:rsid w:val="594D3595"/>
    <w:rsid w:val="596C1687"/>
    <w:rsid w:val="5A350DBE"/>
    <w:rsid w:val="5A353C94"/>
    <w:rsid w:val="5A412053"/>
    <w:rsid w:val="5B2C5C4C"/>
    <w:rsid w:val="5B9E3038"/>
    <w:rsid w:val="5BBA5D28"/>
    <w:rsid w:val="5BED19F4"/>
    <w:rsid w:val="5C0E6535"/>
    <w:rsid w:val="5C26315F"/>
    <w:rsid w:val="5CA666B6"/>
    <w:rsid w:val="5CB179C5"/>
    <w:rsid w:val="5CDC1C54"/>
    <w:rsid w:val="5D203FD6"/>
    <w:rsid w:val="5D8A7EB7"/>
    <w:rsid w:val="5D8E40F4"/>
    <w:rsid w:val="5E00069E"/>
    <w:rsid w:val="5EA502A8"/>
    <w:rsid w:val="5EF4726A"/>
    <w:rsid w:val="5F7E2967"/>
    <w:rsid w:val="5FB5175A"/>
    <w:rsid w:val="610B478D"/>
    <w:rsid w:val="627C1875"/>
    <w:rsid w:val="62A15DA4"/>
    <w:rsid w:val="62D831F8"/>
    <w:rsid w:val="62D968EB"/>
    <w:rsid w:val="638B6788"/>
    <w:rsid w:val="645F6E38"/>
    <w:rsid w:val="64645B83"/>
    <w:rsid w:val="64766A7E"/>
    <w:rsid w:val="65FF60B8"/>
    <w:rsid w:val="661063CD"/>
    <w:rsid w:val="66867E32"/>
    <w:rsid w:val="66CC797F"/>
    <w:rsid w:val="66D66AC5"/>
    <w:rsid w:val="67224B97"/>
    <w:rsid w:val="689A4F37"/>
    <w:rsid w:val="68DA7C00"/>
    <w:rsid w:val="69D82783"/>
    <w:rsid w:val="6A3D3DFF"/>
    <w:rsid w:val="6A6C5263"/>
    <w:rsid w:val="6A8F5E03"/>
    <w:rsid w:val="6AEC269B"/>
    <w:rsid w:val="6AF26D6D"/>
    <w:rsid w:val="6B10435C"/>
    <w:rsid w:val="6B171960"/>
    <w:rsid w:val="6B3C494C"/>
    <w:rsid w:val="6C216ACF"/>
    <w:rsid w:val="6C9E720C"/>
    <w:rsid w:val="6CCB01A1"/>
    <w:rsid w:val="6DBB7A2C"/>
    <w:rsid w:val="6DE94FF2"/>
    <w:rsid w:val="6DF71F59"/>
    <w:rsid w:val="6E3E1358"/>
    <w:rsid w:val="6E7E5383"/>
    <w:rsid w:val="6E88454A"/>
    <w:rsid w:val="6E971CE5"/>
    <w:rsid w:val="70150337"/>
    <w:rsid w:val="70294CD2"/>
    <w:rsid w:val="70FE47A5"/>
    <w:rsid w:val="71190330"/>
    <w:rsid w:val="71484884"/>
    <w:rsid w:val="71942299"/>
    <w:rsid w:val="721F7401"/>
    <w:rsid w:val="723C64AD"/>
    <w:rsid w:val="727C3B9C"/>
    <w:rsid w:val="72982659"/>
    <w:rsid w:val="72C34A4E"/>
    <w:rsid w:val="72F1136F"/>
    <w:rsid w:val="73A20BE1"/>
    <w:rsid w:val="73BE6D5C"/>
    <w:rsid w:val="7403775D"/>
    <w:rsid w:val="75431DF5"/>
    <w:rsid w:val="75A83403"/>
    <w:rsid w:val="75D2262A"/>
    <w:rsid w:val="75EE0105"/>
    <w:rsid w:val="76135043"/>
    <w:rsid w:val="76547256"/>
    <w:rsid w:val="767D2E2C"/>
    <w:rsid w:val="76907AF5"/>
    <w:rsid w:val="76D05882"/>
    <w:rsid w:val="76D86923"/>
    <w:rsid w:val="7729645E"/>
    <w:rsid w:val="773E029C"/>
    <w:rsid w:val="782869F8"/>
    <w:rsid w:val="785D0F4A"/>
    <w:rsid w:val="78E7533D"/>
    <w:rsid w:val="799333ED"/>
    <w:rsid w:val="79AA0C50"/>
    <w:rsid w:val="7A366FBF"/>
    <w:rsid w:val="7AAA72FB"/>
    <w:rsid w:val="7AF21ABD"/>
    <w:rsid w:val="7B91726B"/>
    <w:rsid w:val="7BE50FFB"/>
    <w:rsid w:val="7C215D74"/>
    <w:rsid w:val="7CAA66E6"/>
    <w:rsid w:val="7CB873FA"/>
    <w:rsid w:val="7CD03826"/>
    <w:rsid w:val="7CDF13B5"/>
    <w:rsid w:val="7D5170DA"/>
    <w:rsid w:val="7D7609EE"/>
    <w:rsid w:val="7DB305D4"/>
    <w:rsid w:val="7E0E0A6A"/>
    <w:rsid w:val="7E7A28A3"/>
    <w:rsid w:val="7EC573B1"/>
    <w:rsid w:val="7F5E6069"/>
    <w:rsid w:val="7F5F04E4"/>
    <w:rsid w:val="7FEE6A0D"/>
    <w:rsid w:val="7FF52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0"/>
    <w:qFormat/>
    <w:uiPriority w:val="0"/>
    <w:pPr>
      <w:keepNext/>
      <w:keepLines/>
      <w:adjustRightInd w:val="0"/>
      <w:spacing w:line="460" w:lineRule="exact"/>
      <w:jc w:val="left"/>
      <w:textAlignment w:val="baseline"/>
      <w:outlineLvl w:val="0"/>
    </w:pPr>
    <w:rPr>
      <w:b/>
      <w:kern w:val="44"/>
      <w:sz w:val="32"/>
      <w:szCs w:val="20"/>
    </w:rPr>
  </w:style>
  <w:style w:type="paragraph" w:styleId="4">
    <w:name w:val="heading 2"/>
    <w:basedOn w:val="1"/>
    <w:next w:val="1"/>
    <w:link w:val="71"/>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72"/>
    <w:qFormat/>
    <w:uiPriority w:val="0"/>
    <w:pPr>
      <w:keepNext/>
      <w:keepLines/>
      <w:spacing w:before="260" w:after="260" w:line="360" w:lineRule="auto"/>
      <w:ind w:left="171" w:leftChars="171"/>
      <w:outlineLvl w:val="2"/>
    </w:pPr>
    <w:rPr>
      <w:rFonts w:eastAsia="Arial Unicode MS"/>
      <w:b/>
      <w:szCs w:val="20"/>
    </w:rPr>
  </w:style>
  <w:style w:type="paragraph" w:styleId="6">
    <w:name w:val="heading 4"/>
    <w:basedOn w:val="1"/>
    <w:next w:val="1"/>
    <w:link w:val="73"/>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74"/>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75"/>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9">
    <w:name w:val="heading 7"/>
    <w:basedOn w:val="1"/>
    <w:next w:val="1"/>
    <w:link w:val="76"/>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10">
    <w:name w:val="heading 8"/>
    <w:basedOn w:val="1"/>
    <w:next w:val="1"/>
    <w:link w:val="77"/>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1">
    <w:name w:val="heading 9"/>
    <w:basedOn w:val="1"/>
    <w:next w:val="1"/>
    <w:link w:val="78"/>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39"/>
    <w:pPr>
      <w:ind w:left="1260"/>
      <w:jc w:val="left"/>
    </w:pPr>
    <w:rPr>
      <w:sz w:val="18"/>
      <w:szCs w:val="18"/>
    </w:rPr>
  </w:style>
  <w:style w:type="paragraph" w:styleId="14">
    <w:name w:val="table of authorities"/>
    <w:basedOn w:val="1"/>
    <w:next w:val="1"/>
    <w:qFormat/>
    <w:uiPriority w:val="0"/>
    <w:pPr>
      <w:ind w:left="420" w:leftChars="200"/>
    </w:pPr>
    <w:rPr>
      <w:szCs w:val="20"/>
    </w:rPr>
  </w:style>
  <w:style w:type="paragraph" w:styleId="15">
    <w:name w:val="List Bullet 4"/>
    <w:basedOn w:val="1"/>
    <w:qFormat/>
    <w:uiPriority w:val="0"/>
    <w:pPr>
      <w:tabs>
        <w:tab w:val="left" w:pos="980"/>
      </w:tabs>
      <w:spacing w:beforeLines="50" w:afterLines="50" w:line="360" w:lineRule="auto"/>
      <w:ind w:left="980" w:hanging="420"/>
    </w:pPr>
    <w:rPr>
      <w:sz w:val="24"/>
    </w:rPr>
  </w:style>
  <w:style w:type="paragraph" w:styleId="16">
    <w:name w:val="List Number"/>
    <w:basedOn w:val="1"/>
    <w:qFormat/>
    <w:uiPriority w:val="0"/>
    <w:pPr>
      <w:numPr>
        <w:ilvl w:val="0"/>
        <w:numId w:val="1"/>
      </w:numPr>
      <w:tabs>
        <w:tab w:val="left" w:pos="840"/>
      </w:tabs>
    </w:pPr>
    <w:rPr>
      <w:rFonts w:ascii="Calibri" w:hAnsi="Calibri"/>
      <w:sz w:val="28"/>
      <w:szCs w:val="22"/>
    </w:rPr>
  </w:style>
  <w:style w:type="paragraph" w:styleId="17">
    <w:name w:val="Normal Indent"/>
    <w:basedOn w:val="1"/>
    <w:link w:val="118"/>
    <w:qFormat/>
    <w:uiPriority w:val="99"/>
    <w:pPr>
      <w:ind w:firstLine="420" w:firstLineChars="200"/>
    </w:pPr>
    <w:rPr>
      <w:rFonts w:asciiTheme="minorHAnsi" w:hAnsiTheme="minorHAnsi" w:eastAsiaTheme="minorEastAsia" w:cstheme="minorBidi"/>
    </w:rPr>
  </w:style>
  <w:style w:type="paragraph" w:styleId="18">
    <w:name w:val="caption"/>
    <w:basedOn w:val="1"/>
    <w:next w:val="1"/>
    <w:link w:val="199"/>
    <w:qFormat/>
    <w:uiPriority w:val="0"/>
    <w:pPr>
      <w:widowControl/>
      <w:jc w:val="left"/>
    </w:pPr>
    <w:rPr>
      <w:rFonts w:ascii="Arial" w:hAnsi="Arial" w:eastAsia="黑体" w:cstheme="minorBidi"/>
      <w:szCs w:val="22"/>
    </w:rPr>
  </w:style>
  <w:style w:type="paragraph" w:styleId="19">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20">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1">
    <w:name w:val="Document Map"/>
    <w:basedOn w:val="1"/>
    <w:link w:val="256"/>
    <w:qFormat/>
    <w:uiPriority w:val="99"/>
    <w:pPr>
      <w:shd w:val="clear" w:color="auto" w:fill="000080"/>
    </w:pPr>
    <w:rPr>
      <w:rFonts w:asciiTheme="minorHAnsi" w:hAnsiTheme="minorHAnsi" w:eastAsiaTheme="minorEastAsia" w:cstheme="minorBidi"/>
    </w:rPr>
  </w:style>
  <w:style w:type="paragraph" w:styleId="22">
    <w:name w:val="annotation text"/>
    <w:basedOn w:val="1"/>
    <w:link w:val="243"/>
    <w:unhideWhenUsed/>
    <w:qFormat/>
    <w:uiPriority w:val="0"/>
    <w:pPr>
      <w:jc w:val="left"/>
    </w:pPr>
  </w:style>
  <w:style w:type="paragraph" w:styleId="23">
    <w:name w:val="Salutation"/>
    <w:basedOn w:val="1"/>
    <w:next w:val="1"/>
    <w:link w:val="253"/>
    <w:qFormat/>
    <w:uiPriority w:val="0"/>
    <w:rPr>
      <w:rFonts w:asciiTheme="minorHAnsi" w:hAnsiTheme="minorHAnsi" w:eastAsiaTheme="minorEastAsia" w:cstheme="minorBidi"/>
    </w:rPr>
  </w:style>
  <w:style w:type="paragraph" w:styleId="24">
    <w:name w:val="Body Text 3"/>
    <w:basedOn w:val="1"/>
    <w:link w:val="223"/>
    <w:unhideWhenUsed/>
    <w:qFormat/>
    <w:uiPriority w:val="0"/>
    <w:pPr>
      <w:spacing w:beforeLines="50" w:afterLines="50" w:line="360" w:lineRule="auto"/>
    </w:pPr>
    <w:rPr>
      <w:rFonts w:asciiTheme="minorHAnsi" w:hAnsiTheme="minorHAnsi" w:eastAsiaTheme="minorEastAsia" w:cstheme="minorBidi"/>
      <w:sz w:val="16"/>
      <w:szCs w:val="16"/>
    </w:rPr>
  </w:style>
  <w:style w:type="paragraph" w:styleId="25">
    <w:name w:val="Closing"/>
    <w:basedOn w:val="1"/>
    <w:link w:val="285"/>
    <w:qFormat/>
    <w:uiPriority w:val="0"/>
    <w:pPr>
      <w:ind w:left="100" w:leftChars="2100"/>
    </w:pPr>
    <w:rPr>
      <w:rFonts w:ascii="宋体" w:hAnsi="宋体" w:eastAsiaTheme="minorEastAsia" w:cstheme="minorBidi"/>
      <w:b/>
      <w:sz w:val="24"/>
    </w:rPr>
  </w:style>
  <w:style w:type="paragraph" w:styleId="26">
    <w:name w:val="List Bullet 3"/>
    <w:basedOn w:val="1"/>
    <w:unhideWhenUsed/>
    <w:qFormat/>
    <w:uiPriority w:val="0"/>
    <w:pPr>
      <w:tabs>
        <w:tab w:val="left" w:pos="1200"/>
      </w:tabs>
      <w:ind w:left="1200" w:leftChars="400" w:hanging="360" w:hangingChars="200"/>
      <w:contextualSpacing/>
    </w:pPr>
    <w:rPr>
      <w:szCs w:val="20"/>
    </w:rPr>
  </w:style>
  <w:style w:type="paragraph" w:styleId="27">
    <w:name w:val="Body Text"/>
    <w:basedOn w:val="1"/>
    <w:link w:val="250"/>
    <w:qFormat/>
    <w:uiPriority w:val="0"/>
    <w:pPr>
      <w:autoSpaceDE w:val="0"/>
      <w:autoSpaceDN w:val="0"/>
      <w:adjustRightInd w:val="0"/>
      <w:spacing w:line="360" w:lineRule="auto"/>
      <w:jc w:val="left"/>
    </w:pPr>
    <w:rPr>
      <w:rFonts w:ascii="宋体" w:hAnsiTheme="minorHAnsi" w:eastAsiaTheme="minorEastAsia" w:cstheme="minorBidi"/>
      <w:color w:val="000000"/>
      <w:sz w:val="28"/>
      <w:szCs w:val="32"/>
    </w:rPr>
  </w:style>
  <w:style w:type="paragraph" w:styleId="28">
    <w:name w:val="Body Text Indent"/>
    <w:basedOn w:val="1"/>
    <w:link w:val="220"/>
    <w:qFormat/>
    <w:uiPriority w:val="99"/>
    <w:pPr>
      <w:autoSpaceDE w:val="0"/>
      <w:autoSpaceDN w:val="0"/>
      <w:adjustRightInd w:val="0"/>
      <w:spacing w:line="360" w:lineRule="auto"/>
      <w:ind w:left="567" w:leftChars="270"/>
    </w:pPr>
    <w:rPr>
      <w:rFonts w:ascii="宋体" w:hAnsiTheme="minorHAnsi" w:eastAsiaTheme="minorEastAsia" w:cstheme="minorBidi"/>
      <w:color w:val="000000"/>
      <w:sz w:val="32"/>
      <w:szCs w:val="32"/>
    </w:rPr>
  </w:style>
  <w:style w:type="paragraph" w:styleId="29">
    <w:name w:val="List 2"/>
    <w:basedOn w:val="1"/>
    <w:qFormat/>
    <w:uiPriority w:val="0"/>
    <w:pPr>
      <w:spacing w:beforeLines="50" w:afterLines="50" w:line="360" w:lineRule="auto"/>
      <w:ind w:left="100" w:leftChars="200" w:hanging="200" w:hangingChars="200"/>
    </w:pPr>
    <w:rPr>
      <w:sz w:val="24"/>
    </w:rPr>
  </w:style>
  <w:style w:type="paragraph" w:styleId="30">
    <w:name w:val="Block Text"/>
    <w:basedOn w:val="1"/>
    <w:qFormat/>
    <w:uiPriority w:val="0"/>
    <w:pPr>
      <w:spacing w:beforeLines="50" w:afterLines="50" w:line="360" w:lineRule="auto"/>
      <w:ind w:left="1440" w:leftChars="700" w:right="1440" w:rightChars="700"/>
    </w:pPr>
    <w:rPr>
      <w:sz w:val="24"/>
    </w:rPr>
  </w:style>
  <w:style w:type="paragraph" w:styleId="31">
    <w:name w:val="toc 5"/>
    <w:basedOn w:val="1"/>
    <w:next w:val="1"/>
    <w:qFormat/>
    <w:uiPriority w:val="39"/>
    <w:pPr>
      <w:ind w:left="840"/>
      <w:jc w:val="left"/>
    </w:pPr>
    <w:rPr>
      <w:sz w:val="18"/>
      <w:szCs w:val="18"/>
    </w:rPr>
  </w:style>
  <w:style w:type="paragraph" w:styleId="32">
    <w:name w:val="toc 3"/>
    <w:basedOn w:val="1"/>
    <w:next w:val="1"/>
    <w:qFormat/>
    <w:uiPriority w:val="39"/>
    <w:pPr>
      <w:ind w:left="420"/>
      <w:jc w:val="left"/>
    </w:pPr>
    <w:rPr>
      <w:i/>
      <w:iCs/>
      <w:sz w:val="20"/>
      <w:szCs w:val="20"/>
    </w:rPr>
  </w:style>
  <w:style w:type="paragraph" w:styleId="33">
    <w:name w:val="Plain Text"/>
    <w:basedOn w:val="1"/>
    <w:link w:val="235"/>
    <w:qFormat/>
    <w:uiPriority w:val="0"/>
    <w:rPr>
      <w:rFonts w:ascii="宋体" w:hAnsi="Courier New" w:cs="Courier New" w:eastAsiaTheme="minorEastAsia"/>
      <w:szCs w:val="21"/>
    </w:rPr>
  </w:style>
  <w:style w:type="paragraph" w:styleId="34">
    <w:name w:val="toc 8"/>
    <w:basedOn w:val="1"/>
    <w:next w:val="1"/>
    <w:qFormat/>
    <w:uiPriority w:val="39"/>
    <w:pPr>
      <w:ind w:left="1470"/>
      <w:jc w:val="left"/>
    </w:pPr>
    <w:rPr>
      <w:sz w:val="18"/>
      <w:szCs w:val="18"/>
    </w:rPr>
  </w:style>
  <w:style w:type="paragraph" w:styleId="35">
    <w:name w:val="Date"/>
    <w:basedOn w:val="1"/>
    <w:next w:val="1"/>
    <w:link w:val="260"/>
    <w:qFormat/>
    <w:uiPriority w:val="0"/>
    <w:pPr>
      <w:ind w:left="100" w:leftChars="2500"/>
    </w:pPr>
    <w:rPr>
      <w:rFonts w:eastAsia="仿宋_GB2312" w:asciiTheme="minorHAnsi" w:hAnsiTheme="minorHAnsi" w:cstheme="minorBidi"/>
      <w:color w:val="000000"/>
      <w:sz w:val="28"/>
    </w:rPr>
  </w:style>
  <w:style w:type="paragraph" w:styleId="36">
    <w:name w:val="Body Text Indent 2"/>
    <w:basedOn w:val="1"/>
    <w:link w:val="213"/>
    <w:qFormat/>
    <w:uiPriority w:val="0"/>
    <w:pPr>
      <w:autoSpaceDE w:val="0"/>
      <w:autoSpaceDN w:val="0"/>
      <w:adjustRightInd w:val="0"/>
      <w:spacing w:line="360" w:lineRule="auto"/>
      <w:ind w:left="1415" w:leftChars="674" w:firstLine="1"/>
      <w:jc w:val="left"/>
    </w:pPr>
    <w:rPr>
      <w:rFonts w:ascii="幼圆" w:eastAsia="幼圆" w:hAnsiTheme="minorHAnsi" w:cstheme="minorBidi"/>
      <w:color w:val="000000"/>
      <w:sz w:val="30"/>
      <w:szCs w:val="32"/>
    </w:rPr>
  </w:style>
  <w:style w:type="paragraph" w:styleId="37">
    <w:name w:val="endnote text"/>
    <w:basedOn w:val="1"/>
    <w:link w:val="289"/>
    <w:qFormat/>
    <w:uiPriority w:val="0"/>
    <w:pPr>
      <w:snapToGrid w:val="0"/>
      <w:jc w:val="left"/>
    </w:pPr>
    <w:rPr>
      <w:rFonts w:asciiTheme="minorHAnsi" w:hAnsiTheme="minorHAnsi" w:eastAsiaTheme="minorEastAsia" w:cstheme="minorBidi"/>
      <w:szCs w:val="22"/>
    </w:rPr>
  </w:style>
  <w:style w:type="paragraph" w:styleId="38">
    <w:name w:val="Balloon Text"/>
    <w:basedOn w:val="1"/>
    <w:link w:val="241"/>
    <w:qFormat/>
    <w:uiPriority w:val="0"/>
    <w:rPr>
      <w:rFonts w:asciiTheme="minorHAnsi" w:hAnsiTheme="minorHAnsi" w:eastAsiaTheme="minorEastAsia" w:cstheme="minorBidi"/>
      <w:sz w:val="18"/>
      <w:szCs w:val="18"/>
    </w:rPr>
  </w:style>
  <w:style w:type="paragraph" w:styleId="39">
    <w:name w:val="footer"/>
    <w:basedOn w:val="1"/>
    <w:link w:val="69"/>
    <w:unhideWhenUsed/>
    <w:qFormat/>
    <w:uiPriority w:val="99"/>
    <w:pPr>
      <w:tabs>
        <w:tab w:val="center" w:pos="4153"/>
        <w:tab w:val="right" w:pos="8306"/>
      </w:tabs>
      <w:snapToGrid w:val="0"/>
      <w:jc w:val="left"/>
    </w:pPr>
    <w:rPr>
      <w:sz w:val="18"/>
      <w:szCs w:val="18"/>
    </w:rPr>
  </w:style>
  <w:style w:type="paragraph" w:styleId="40">
    <w:name w:val="header"/>
    <w:basedOn w:val="1"/>
    <w:link w:val="68"/>
    <w:unhideWhenUsed/>
    <w:qFormat/>
    <w:uiPriority w:val="0"/>
    <w:pPr>
      <w:pBdr>
        <w:bottom w:val="single" w:color="auto" w:sz="6" w:space="1"/>
      </w:pBdr>
      <w:tabs>
        <w:tab w:val="center" w:pos="4153"/>
        <w:tab w:val="right" w:pos="8306"/>
      </w:tabs>
      <w:snapToGrid w:val="0"/>
      <w:jc w:val="center"/>
    </w:pPr>
    <w:rPr>
      <w:sz w:val="18"/>
      <w:szCs w:val="18"/>
    </w:rPr>
  </w:style>
  <w:style w:type="paragraph" w:styleId="41">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42">
    <w:name w:val="toc 4"/>
    <w:basedOn w:val="1"/>
    <w:next w:val="1"/>
    <w:qFormat/>
    <w:uiPriority w:val="39"/>
    <w:pPr>
      <w:ind w:left="630"/>
      <w:jc w:val="left"/>
    </w:pPr>
    <w:rPr>
      <w:sz w:val="18"/>
      <w:szCs w:val="18"/>
    </w:rPr>
  </w:style>
  <w:style w:type="paragraph" w:styleId="43">
    <w:name w:val="Subtitle"/>
    <w:basedOn w:val="1"/>
    <w:next w:val="1"/>
    <w:link w:val="286"/>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4">
    <w:name w:val="List"/>
    <w:basedOn w:val="1"/>
    <w:qFormat/>
    <w:uiPriority w:val="0"/>
    <w:pPr>
      <w:ind w:left="420" w:hanging="420"/>
    </w:pPr>
    <w:rPr>
      <w:sz w:val="24"/>
      <w:szCs w:val="20"/>
    </w:rPr>
  </w:style>
  <w:style w:type="paragraph" w:styleId="45">
    <w:name w:val="toc 6"/>
    <w:basedOn w:val="1"/>
    <w:next w:val="1"/>
    <w:qFormat/>
    <w:uiPriority w:val="39"/>
    <w:pPr>
      <w:ind w:left="1050"/>
      <w:jc w:val="left"/>
    </w:pPr>
    <w:rPr>
      <w:sz w:val="18"/>
      <w:szCs w:val="18"/>
    </w:rPr>
  </w:style>
  <w:style w:type="paragraph" w:styleId="46">
    <w:name w:val="Body Text Indent 3"/>
    <w:basedOn w:val="1"/>
    <w:link w:val="245"/>
    <w:qFormat/>
    <w:uiPriority w:val="0"/>
    <w:pPr>
      <w:ind w:firstLine="480" w:firstLineChars="200"/>
    </w:pPr>
    <w:rPr>
      <w:rFonts w:ascii="幼圆" w:eastAsia="幼圆" w:hAnsiTheme="minorHAnsi" w:cstheme="minorBidi"/>
      <w:sz w:val="24"/>
      <w:szCs w:val="32"/>
    </w:rPr>
  </w:style>
  <w:style w:type="paragraph" w:styleId="47">
    <w:name w:val="table of figures"/>
    <w:basedOn w:val="1"/>
    <w:next w:val="1"/>
    <w:qFormat/>
    <w:uiPriority w:val="99"/>
    <w:pPr>
      <w:ind w:left="200" w:leftChars="200" w:hanging="200" w:hangingChars="200"/>
    </w:pPr>
  </w:style>
  <w:style w:type="paragraph" w:styleId="48">
    <w:name w:val="toc 2"/>
    <w:basedOn w:val="1"/>
    <w:next w:val="1"/>
    <w:qFormat/>
    <w:uiPriority w:val="39"/>
    <w:pPr>
      <w:ind w:left="210"/>
      <w:jc w:val="left"/>
    </w:pPr>
    <w:rPr>
      <w:smallCaps/>
      <w:sz w:val="20"/>
      <w:szCs w:val="20"/>
    </w:rPr>
  </w:style>
  <w:style w:type="paragraph" w:styleId="49">
    <w:name w:val="toc 9"/>
    <w:basedOn w:val="1"/>
    <w:next w:val="1"/>
    <w:qFormat/>
    <w:uiPriority w:val="39"/>
    <w:pPr>
      <w:ind w:left="1680"/>
      <w:jc w:val="left"/>
    </w:pPr>
    <w:rPr>
      <w:sz w:val="18"/>
      <w:szCs w:val="18"/>
    </w:rPr>
  </w:style>
  <w:style w:type="paragraph" w:styleId="50">
    <w:name w:val="Body Text 2"/>
    <w:basedOn w:val="1"/>
    <w:link w:val="280"/>
    <w:qFormat/>
    <w:uiPriority w:val="0"/>
    <w:pPr>
      <w:jc w:val="center"/>
    </w:pPr>
    <w:rPr>
      <w:rFonts w:ascii="宋体" w:hAnsi="宋体" w:eastAsiaTheme="minorEastAsia" w:cstheme="minorBidi"/>
      <w:sz w:val="24"/>
    </w:rPr>
  </w:style>
  <w:style w:type="paragraph" w:styleId="51">
    <w:name w:val="HTML Preformatted"/>
    <w:basedOn w:val="1"/>
    <w:link w:val="27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5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3">
    <w:name w:val="index 1"/>
    <w:basedOn w:val="1"/>
    <w:next w:val="1"/>
    <w:qFormat/>
    <w:uiPriority w:val="0"/>
    <w:rPr>
      <w:kern w:val="0"/>
      <w:sz w:val="24"/>
      <w:szCs w:val="21"/>
    </w:rPr>
  </w:style>
  <w:style w:type="paragraph" w:styleId="54">
    <w:name w:val="Title"/>
    <w:basedOn w:val="1"/>
    <w:next w:val="1"/>
    <w:link w:val="226"/>
    <w:qFormat/>
    <w:uiPriority w:val="0"/>
    <w:pPr>
      <w:spacing w:before="240" w:after="60"/>
      <w:jc w:val="center"/>
      <w:outlineLvl w:val="0"/>
    </w:pPr>
    <w:rPr>
      <w:rFonts w:ascii="Arial" w:hAnsi="Arial" w:eastAsiaTheme="minorEastAsia" w:cstheme="minorBidi"/>
      <w:b/>
      <w:bCs/>
      <w:sz w:val="32"/>
      <w:szCs w:val="32"/>
    </w:rPr>
  </w:style>
  <w:style w:type="paragraph" w:styleId="55">
    <w:name w:val="annotation subject"/>
    <w:basedOn w:val="22"/>
    <w:next w:val="22"/>
    <w:link w:val="244"/>
    <w:qFormat/>
    <w:uiPriority w:val="0"/>
    <w:rPr>
      <w:rFonts w:asciiTheme="minorHAnsi" w:hAnsiTheme="minorHAnsi" w:eastAsiaTheme="minorEastAsia" w:cstheme="minorBidi"/>
      <w:b/>
    </w:rPr>
  </w:style>
  <w:style w:type="paragraph" w:styleId="56">
    <w:name w:val="Body Text First Indent"/>
    <w:basedOn w:val="27"/>
    <w:link w:val="279"/>
    <w:qFormat/>
    <w:uiPriority w:val="0"/>
    <w:pPr>
      <w:autoSpaceDE/>
      <w:autoSpaceDN/>
      <w:adjustRightInd/>
      <w:spacing w:after="120" w:line="240" w:lineRule="auto"/>
      <w:ind w:firstLine="420" w:firstLineChars="100"/>
      <w:jc w:val="both"/>
    </w:pPr>
    <w:rPr>
      <w:sz w:val="21"/>
    </w:rPr>
  </w:style>
  <w:style w:type="paragraph" w:styleId="57">
    <w:name w:val="Body Text First Indent 2"/>
    <w:basedOn w:val="28"/>
    <w:link w:val="231"/>
    <w:unhideWhenUsed/>
    <w:qFormat/>
    <w:uiPriority w:val="0"/>
    <w:pPr>
      <w:autoSpaceDE/>
      <w:autoSpaceDN/>
      <w:adjustRightInd/>
      <w:spacing w:after="120" w:line="240" w:lineRule="auto"/>
      <w:ind w:left="420" w:leftChars="200" w:firstLine="420" w:firstLineChars="200"/>
    </w:pPr>
    <w:rPr>
      <w:rFonts w:ascii="仿宋_GB2312" w:eastAsia="仿宋_GB2312"/>
      <w:sz w:val="24"/>
      <w:szCs w:val="24"/>
    </w:rPr>
  </w:style>
  <w:style w:type="table" w:styleId="59">
    <w:name w:val="Table Grid"/>
    <w:basedOn w:val="5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1">
    <w:name w:val="Strong"/>
    <w:qFormat/>
    <w:uiPriority w:val="22"/>
    <w:rPr>
      <w:b/>
      <w:bCs/>
    </w:rPr>
  </w:style>
  <w:style w:type="character" w:styleId="62">
    <w:name w:val="endnote reference"/>
    <w:qFormat/>
    <w:uiPriority w:val="0"/>
    <w:rPr>
      <w:vertAlign w:val="superscript"/>
    </w:rPr>
  </w:style>
  <w:style w:type="character" w:styleId="63">
    <w:name w:val="page number"/>
    <w:basedOn w:val="60"/>
    <w:qFormat/>
    <w:uiPriority w:val="0"/>
  </w:style>
  <w:style w:type="character" w:styleId="64">
    <w:name w:val="FollowedHyperlink"/>
    <w:qFormat/>
    <w:uiPriority w:val="99"/>
    <w:rPr>
      <w:color w:val="800080"/>
      <w:u w:val="single"/>
    </w:rPr>
  </w:style>
  <w:style w:type="character" w:styleId="65">
    <w:name w:val="Emphasis"/>
    <w:qFormat/>
    <w:uiPriority w:val="0"/>
    <w:rPr>
      <w:i/>
      <w:iCs/>
    </w:rPr>
  </w:style>
  <w:style w:type="character" w:styleId="66">
    <w:name w:val="Hyperlink"/>
    <w:qFormat/>
    <w:uiPriority w:val="99"/>
    <w:rPr>
      <w:color w:val="0000FF"/>
      <w:u w:val="single"/>
    </w:rPr>
  </w:style>
  <w:style w:type="character" w:styleId="67">
    <w:name w:val="annotation reference"/>
    <w:qFormat/>
    <w:uiPriority w:val="0"/>
    <w:rPr>
      <w:sz w:val="21"/>
    </w:rPr>
  </w:style>
  <w:style w:type="character" w:customStyle="1" w:styleId="68">
    <w:name w:val="页眉 Char"/>
    <w:basedOn w:val="60"/>
    <w:link w:val="40"/>
    <w:qFormat/>
    <w:uiPriority w:val="0"/>
    <w:rPr>
      <w:sz w:val="18"/>
      <w:szCs w:val="18"/>
    </w:rPr>
  </w:style>
  <w:style w:type="character" w:customStyle="1" w:styleId="69">
    <w:name w:val="页脚 Char"/>
    <w:basedOn w:val="60"/>
    <w:link w:val="39"/>
    <w:qFormat/>
    <w:uiPriority w:val="99"/>
    <w:rPr>
      <w:sz w:val="18"/>
      <w:szCs w:val="18"/>
    </w:rPr>
  </w:style>
  <w:style w:type="character" w:customStyle="1" w:styleId="70">
    <w:name w:val="标题 1 Char"/>
    <w:basedOn w:val="60"/>
    <w:link w:val="3"/>
    <w:qFormat/>
    <w:uiPriority w:val="0"/>
    <w:rPr>
      <w:rFonts w:ascii="Times New Roman" w:hAnsi="Times New Roman" w:eastAsia="宋体" w:cs="Times New Roman"/>
      <w:b/>
      <w:kern w:val="44"/>
      <w:sz w:val="32"/>
      <w:szCs w:val="20"/>
    </w:rPr>
  </w:style>
  <w:style w:type="character" w:customStyle="1" w:styleId="71">
    <w:name w:val="标题 2 Char"/>
    <w:basedOn w:val="60"/>
    <w:link w:val="4"/>
    <w:qFormat/>
    <w:uiPriority w:val="0"/>
    <w:rPr>
      <w:rFonts w:ascii="Arial" w:hAnsi="Arial" w:eastAsia="黑体" w:cs="Times New Roman"/>
      <w:b/>
      <w:bCs/>
      <w:sz w:val="32"/>
      <w:szCs w:val="32"/>
    </w:rPr>
  </w:style>
  <w:style w:type="character" w:customStyle="1" w:styleId="72">
    <w:name w:val="标题 3 Char"/>
    <w:basedOn w:val="60"/>
    <w:link w:val="5"/>
    <w:qFormat/>
    <w:uiPriority w:val="0"/>
    <w:rPr>
      <w:rFonts w:ascii="Times New Roman" w:hAnsi="Times New Roman" w:eastAsia="Arial Unicode MS" w:cs="Times New Roman"/>
      <w:b/>
      <w:szCs w:val="20"/>
    </w:rPr>
  </w:style>
  <w:style w:type="character" w:customStyle="1" w:styleId="73">
    <w:name w:val="标题 4 Char"/>
    <w:basedOn w:val="60"/>
    <w:link w:val="6"/>
    <w:qFormat/>
    <w:uiPriority w:val="0"/>
    <w:rPr>
      <w:rFonts w:ascii="Cambria" w:hAnsi="Cambria" w:eastAsia="宋体" w:cs="Times New Roman"/>
      <w:b/>
      <w:bCs/>
      <w:sz w:val="28"/>
      <w:szCs w:val="28"/>
    </w:rPr>
  </w:style>
  <w:style w:type="character" w:customStyle="1" w:styleId="74">
    <w:name w:val="标题 5 Char"/>
    <w:basedOn w:val="60"/>
    <w:link w:val="7"/>
    <w:qFormat/>
    <w:uiPriority w:val="0"/>
    <w:rPr>
      <w:rFonts w:ascii="Calibri" w:hAnsi="Calibri" w:eastAsia="宋体" w:cs="Times New Roman"/>
      <w:b/>
      <w:bCs/>
      <w:sz w:val="28"/>
      <w:szCs w:val="28"/>
    </w:rPr>
  </w:style>
  <w:style w:type="character" w:customStyle="1" w:styleId="75">
    <w:name w:val="标题 6 Char"/>
    <w:basedOn w:val="60"/>
    <w:link w:val="8"/>
    <w:qFormat/>
    <w:uiPriority w:val="0"/>
    <w:rPr>
      <w:rFonts w:ascii="Arial" w:hAnsi="Arial" w:eastAsia="黑体" w:cs="Times New Roman"/>
      <w:b/>
      <w:bCs/>
      <w:kern w:val="0"/>
      <w:sz w:val="24"/>
      <w:szCs w:val="24"/>
    </w:rPr>
  </w:style>
  <w:style w:type="character" w:customStyle="1" w:styleId="76">
    <w:name w:val="标题 7 Char"/>
    <w:basedOn w:val="60"/>
    <w:link w:val="9"/>
    <w:qFormat/>
    <w:uiPriority w:val="0"/>
    <w:rPr>
      <w:rFonts w:ascii="Times New Roman" w:hAnsi="Times New Roman" w:eastAsia="宋体" w:cs="Times New Roman"/>
      <w:b/>
      <w:bCs/>
      <w:kern w:val="0"/>
      <w:sz w:val="24"/>
      <w:szCs w:val="24"/>
    </w:rPr>
  </w:style>
  <w:style w:type="character" w:customStyle="1" w:styleId="77">
    <w:name w:val="标题 8 Char"/>
    <w:basedOn w:val="60"/>
    <w:link w:val="10"/>
    <w:qFormat/>
    <w:uiPriority w:val="0"/>
    <w:rPr>
      <w:rFonts w:ascii="Arial" w:hAnsi="Arial" w:eastAsia="黑体" w:cs="Times New Roman"/>
      <w:kern w:val="0"/>
      <w:sz w:val="24"/>
      <w:szCs w:val="24"/>
    </w:rPr>
  </w:style>
  <w:style w:type="character" w:customStyle="1" w:styleId="78">
    <w:name w:val="标题 9 Char"/>
    <w:basedOn w:val="60"/>
    <w:link w:val="11"/>
    <w:qFormat/>
    <w:uiPriority w:val="0"/>
    <w:rPr>
      <w:rFonts w:ascii="Arial" w:hAnsi="Arial" w:eastAsia="黑体" w:cs="Times New Roman"/>
      <w:kern w:val="0"/>
      <w:szCs w:val="21"/>
    </w:rPr>
  </w:style>
  <w:style w:type="character" w:customStyle="1" w:styleId="79">
    <w:name w:val="hei12"/>
    <w:basedOn w:val="60"/>
    <w:qFormat/>
    <w:uiPriority w:val="0"/>
  </w:style>
  <w:style w:type="character" w:customStyle="1" w:styleId="80">
    <w:name w:val="正文缩进2格 Char"/>
    <w:link w:val="81"/>
    <w:qFormat/>
    <w:uiPriority w:val="0"/>
    <w:rPr>
      <w:rFonts w:ascii="仿宋_GB2312" w:hAnsi="宋体" w:eastAsia="仿宋_GB2312"/>
      <w:sz w:val="31"/>
    </w:rPr>
  </w:style>
  <w:style w:type="paragraph" w:customStyle="1" w:styleId="81">
    <w:name w:val="正文缩进2格"/>
    <w:basedOn w:val="1"/>
    <w:link w:val="80"/>
    <w:qFormat/>
    <w:uiPriority w:val="0"/>
    <w:pPr>
      <w:spacing w:line="600" w:lineRule="exact"/>
      <w:ind w:firstLine="639" w:firstLineChars="206"/>
    </w:pPr>
    <w:rPr>
      <w:rFonts w:ascii="仿宋_GB2312" w:hAnsi="宋体" w:eastAsia="仿宋_GB2312" w:cstheme="minorBidi"/>
      <w:sz w:val="31"/>
      <w:szCs w:val="22"/>
    </w:rPr>
  </w:style>
  <w:style w:type="character" w:customStyle="1" w:styleId="82">
    <w:name w:val="font51"/>
    <w:qFormat/>
    <w:uiPriority w:val="0"/>
    <w:rPr>
      <w:rFonts w:hint="eastAsia" w:ascii="宋体" w:hAnsi="宋体" w:eastAsia="宋体" w:cs="宋体"/>
      <w:color w:val="000000"/>
      <w:sz w:val="20"/>
      <w:szCs w:val="20"/>
      <w:u w:val="none"/>
    </w:rPr>
  </w:style>
  <w:style w:type="character" w:customStyle="1" w:styleId="83">
    <w:name w:val="font61"/>
    <w:qFormat/>
    <w:uiPriority w:val="0"/>
    <w:rPr>
      <w:rFonts w:hint="default" w:ascii="Times New Roman" w:hAnsi="Times New Roman" w:cs="Times New Roman"/>
      <w:color w:val="000000"/>
      <w:sz w:val="20"/>
      <w:szCs w:val="20"/>
      <w:u w:val="none"/>
    </w:rPr>
  </w:style>
  <w:style w:type="character" w:customStyle="1" w:styleId="84">
    <w:name w:val="表中左小5 Char"/>
    <w:link w:val="85"/>
    <w:qFormat/>
    <w:uiPriority w:val="0"/>
    <w:rPr>
      <w:color w:val="0000FF"/>
      <w:sz w:val="18"/>
      <w:szCs w:val="18"/>
    </w:rPr>
  </w:style>
  <w:style w:type="paragraph" w:customStyle="1" w:styleId="85">
    <w:name w:val="表中左小5"/>
    <w:link w:val="84"/>
    <w:qFormat/>
    <w:uiPriority w:val="0"/>
    <w:pPr>
      <w:adjustRightInd w:val="0"/>
      <w:snapToGrid w:val="0"/>
      <w:spacing w:line="320" w:lineRule="exact"/>
    </w:pPr>
    <w:rPr>
      <w:rFonts w:asciiTheme="minorHAnsi" w:hAnsiTheme="minorHAnsi" w:eastAsiaTheme="minorEastAsia" w:cstheme="minorBidi"/>
      <w:color w:val="0000FF"/>
      <w:kern w:val="2"/>
      <w:sz w:val="18"/>
      <w:szCs w:val="18"/>
      <w:lang w:val="en-US" w:eastAsia="zh-CN" w:bidi="ar-SA"/>
    </w:rPr>
  </w:style>
  <w:style w:type="character" w:customStyle="1" w:styleId="86">
    <w:name w:val="font71"/>
    <w:qFormat/>
    <w:uiPriority w:val="0"/>
    <w:rPr>
      <w:rFonts w:hint="eastAsia" w:ascii="宋体" w:hAnsi="宋体" w:eastAsia="宋体" w:cs="宋体"/>
      <w:color w:val="000000"/>
      <w:sz w:val="20"/>
      <w:szCs w:val="20"/>
      <w:u w:val="none"/>
    </w:rPr>
  </w:style>
  <w:style w:type="character" w:customStyle="1" w:styleId="87">
    <w:name w:val="z-窗体底端 Char"/>
    <w:qFormat/>
    <w:uiPriority w:val="99"/>
    <w:rPr>
      <w:rFonts w:ascii="Arial" w:hAnsi="Arial" w:cs="Arial"/>
      <w:vanish/>
      <w:sz w:val="16"/>
      <w:szCs w:val="16"/>
    </w:rPr>
  </w:style>
  <w:style w:type="paragraph" w:customStyle="1" w:styleId="88">
    <w:name w:val="z-窗体底端1"/>
    <w:basedOn w:val="1"/>
    <w:next w:val="1"/>
    <w:link w:val="275"/>
    <w:unhideWhenUsed/>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89">
    <w:name w:val="ca-251"/>
    <w:qFormat/>
    <w:uiPriority w:val="0"/>
    <w:rPr>
      <w:rFonts w:hint="default" w:ascii="Times New Roman" w:hAnsi="Times New Roman" w:cs="Times New Roman"/>
      <w:sz w:val="24"/>
      <w:szCs w:val="24"/>
    </w:rPr>
  </w:style>
  <w:style w:type="character" w:customStyle="1" w:styleId="90">
    <w:name w:val="Char Char3"/>
    <w:semiHidden/>
    <w:qFormat/>
    <w:uiPriority w:val="0"/>
    <w:rPr>
      <w:sz w:val="18"/>
      <w:szCs w:val="18"/>
    </w:rPr>
  </w:style>
  <w:style w:type="character" w:customStyle="1" w:styleId="91">
    <w:name w:val="批注文字 Char"/>
    <w:qFormat/>
    <w:uiPriority w:val="0"/>
    <w:rPr>
      <w:kern w:val="2"/>
      <w:sz w:val="21"/>
      <w:szCs w:val="24"/>
    </w:rPr>
  </w:style>
  <w:style w:type="character" w:customStyle="1" w:styleId="92">
    <w:name w:val="apple-converted-space"/>
    <w:basedOn w:val="60"/>
    <w:qFormat/>
    <w:uiPriority w:val="0"/>
  </w:style>
  <w:style w:type="character" w:customStyle="1" w:styleId="93">
    <w:name w:val="chanpinname"/>
    <w:basedOn w:val="60"/>
    <w:qFormat/>
    <w:uiPriority w:val="0"/>
  </w:style>
  <w:style w:type="character" w:customStyle="1" w:styleId="94">
    <w:name w:val="副标题 Char"/>
    <w:qFormat/>
    <w:uiPriority w:val="0"/>
    <w:rPr>
      <w:rFonts w:ascii="Cambria" w:hAnsi="Cambria"/>
      <w:b/>
      <w:bCs/>
      <w:kern w:val="28"/>
      <w:sz w:val="32"/>
      <w:szCs w:val="32"/>
    </w:rPr>
  </w:style>
  <w:style w:type="character" w:customStyle="1" w:styleId="95">
    <w:name w:val="ca-231"/>
    <w:qFormat/>
    <w:uiPriority w:val="0"/>
    <w:rPr>
      <w:rFonts w:hint="eastAsia" w:ascii="宋体" w:hAnsi="宋体" w:eastAsia="宋体"/>
      <w:sz w:val="24"/>
      <w:szCs w:val="24"/>
    </w:rPr>
  </w:style>
  <w:style w:type="character" w:customStyle="1" w:styleId="96">
    <w:name w:val="Figure Text Char"/>
    <w:link w:val="97"/>
    <w:qFormat/>
    <w:uiPriority w:val="0"/>
    <w:rPr>
      <w:rFonts w:ascii="Arial" w:hAnsi="Arial" w:cs="Arial"/>
      <w:sz w:val="18"/>
      <w:szCs w:val="18"/>
      <w:lang w:eastAsia="en-US"/>
    </w:rPr>
  </w:style>
  <w:style w:type="paragraph" w:customStyle="1" w:styleId="97">
    <w:name w:val="Figure Text"/>
    <w:link w:val="96"/>
    <w:qFormat/>
    <w:uiPriority w:val="0"/>
    <w:pPr>
      <w:widowControl w:val="0"/>
      <w:adjustRightInd w:val="0"/>
      <w:snapToGrid w:val="0"/>
      <w:spacing w:line="240" w:lineRule="atLeast"/>
    </w:pPr>
    <w:rPr>
      <w:rFonts w:ascii="Arial" w:hAnsi="Arial" w:cs="Arial" w:eastAsiaTheme="minorEastAsia"/>
      <w:kern w:val="2"/>
      <w:sz w:val="18"/>
      <w:szCs w:val="18"/>
      <w:lang w:val="en-US" w:eastAsia="en-US" w:bidi="ar-SA"/>
    </w:rPr>
  </w:style>
  <w:style w:type="character" w:customStyle="1" w:styleId="98">
    <w:name w:val="font91"/>
    <w:qFormat/>
    <w:uiPriority w:val="0"/>
    <w:rPr>
      <w:rFonts w:hint="eastAsia" w:ascii="宋体" w:hAnsi="宋体" w:eastAsia="宋体" w:cs="宋体"/>
      <w:color w:val="000000"/>
      <w:sz w:val="20"/>
      <w:szCs w:val="20"/>
      <w:u w:val="none"/>
    </w:rPr>
  </w:style>
  <w:style w:type="character" w:customStyle="1" w:styleId="99">
    <w:name w:val="正文小四 Char"/>
    <w:link w:val="100"/>
    <w:qFormat/>
    <w:uiPriority w:val="0"/>
    <w:rPr>
      <w:rFonts w:ascii="宋体" w:hAnsi="宋体"/>
      <w:sz w:val="24"/>
    </w:rPr>
  </w:style>
  <w:style w:type="paragraph" w:customStyle="1" w:styleId="100">
    <w:name w:val="正文小四"/>
    <w:link w:val="99"/>
    <w:qFormat/>
    <w:uiPriority w:val="0"/>
    <w:pPr>
      <w:spacing w:line="360" w:lineRule="auto"/>
      <w:ind w:firstLine="480" w:firstLineChars="200"/>
      <w:jc w:val="both"/>
    </w:pPr>
    <w:rPr>
      <w:rFonts w:ascii="宋体" w:hAnsi="宋体" w:eastAsiaTheme="minorEastAsia" w:cstheme="minorBidi"/>
      <w:kern w:val="2"/>
      <w:sz w:val="24"/>
      <w:szCs w:val="22"/>
      <w:lang w:val="en-US" w:eastAsia="zh-CN" w:bidi="ar-SA"/>
    </w:rPr>
  </w:style>
  <w:style w:type="character" w:customStyle="1" w:styleId="101">
    <w:name w:val="正文文本 3 Char"/>
    <w:qFormat/>
    <w:uiPriority w:val="0"/>
    <w:rPr>
      <w:sz w:val="16"/>
      <w:szCs w:val="16"/>
    </w:rPr>
  </w:style>
  <w:style w:type="character" w:customStyle="1" w:styleId="102">
    <w:name w:val="font01"/>
    <w:basedOn w:val="60"/>
    <w:qFormat/>
    <w:uiPriority w:val="0"/>
    <w:rPr>
      <w:rFonts w:hint="eastAsia" w:ascii="宋体" w:hAnsi="宋体" w:eastAsia="宋体" w:cs="宋体"/>
      <w:color w:val="000000"/>
      <w:sz w:val="24"/>
      <w:szCs w:val="24"/>
      <w:u w:val="none"/>
      <w:vertAlign w:val="superscript"/>
    </w:rPr>
  </w:style>
  <w:style w:type="character" w:customStyle="1" w:styleId="103">
    <w:name w:val="Table Description Char Char"/>
    <w:link w:val="104"/>
    <w:qFormat/>
    <w:uiPriority w:val="0"/>
    <w:rPr>
      <w:rFonts w:ascii="Arial" w:hAnsi="Arial" w:eastAsia="黑体"/>
      <w:sz w:val="18"/>
    </w:rPr>
  </w:style>
  <w:style w:type="paragraph" w:customStyle="1" w:styleId="104">
    <w:name w:val="Table Description"/>
    <w:next w:val="1"/>
    <w:link w:val="103"/>
    <w:qFormat/>
    <w:uiPriority w:val="0"/>
    <w:pPr>
      <w:keepNext/>
      <w:snapToGrid w:val="0"/>
      <w:spacing w:before="160" w:after="80"/>
      <w:ind w:left="1038"/>
      <w:jc w:val="center"/>
    </w:pPr>
    <w:rPr>
      <w:rFonts w:ascii="Arial" w:hAnsi="Arial" w:eastAsia="黑体" w:cstheme="minorBidi"/>
      <w:kern w:val="2"/>
      <w:sz w:val="18"/>
      <w:szCs w:val="22"/>
      <w:lang w:val="en-US" w:eastAsia="zh-CN" w:bidi="ar-SA"/>
    </w:rPr>
  </w:style>
  <w:style w:type="character" w:customStyle="1" w:styleId="105">
    <w:name w:val="表格标题(居中) Char"/>
    <w:link w:val="106"/>
    <w:qFormat/>
    <w:uiPriority w:val="0"/>
    <w:rPr>
      <w:rFonts w:eastAsia="黑体"/>
      <w:sz w:val="24"/>
    </w:rPr>
  </w:style>
  <w:style w:type="paragraph" w:customStyle="1" w:styleId="106">
    <w:name w:val="表格标题(居中)"/>
    <w:basedOn w:val="1"/>
    <w:link w:val="105"/>
    <w:qFormat/>
    <w:uiPriority w:val="0"/>
    <w:pPr>
      <w:snapToGrid w:val="0"/>
      <w:spacing w:line="300" w:lineRule="auto"/>
      <w:jc w:val="center"/>
    </w:pPr>
    <w:rPr>
      <w:rFonts w:eastAsia="黑体" w:asciiTheme="minorHAnsi" w:hAnsiTheme="minorHAnsi" w:cstheme="minorBidi"/>
      <w:sz w:val="24"/>
      <w:szCs w:val="22"/>
    </w:rPr>
  </w:style>
  <w:style w:type="character" w:customStyle="1" w:styleId="107">
    <w:name w:val="称呼 Char"/>
    <w:qFormat/>
    <w:uiPriority w:val="0"/>
    <w:rPr>
      <w:szCs w:val="24"/>
    </w:rPr>
  </w:style>
  <w:style w:type="character" w:customStyle="1" w:styleId="108">
    <w:name w:val="样式 目录 2 + 宋体 Char"/>
    <w:link w:val="109"/>
    <w:qFormat/>
    <w:uiPriority w:val="0"/>
    <w:rPr>
      <w:rFonts w:ascii="宋体" w:hAnsi="宋体"/>
      <w:sz w:val="28"/>
    </w:rPr>
  </w:style>
  <w:style w:type="paragraph" w:customStyle="1" w:styleId="109">
    <w:name w:val="样式 目录 2 + 宋体"/>
    <w:basedOn w:val="27"/>
    <w:next w:val="27"/>
    <w:link w:val="108"/>
    <w:qFormat/>
    <w:uiPriority w:val="0"/>
    <w:pPr>
      <w:autoSpaceDE/>
      <w:autoSpaceDN/>
      <w:adjustRightInd/>
      <w:spacing w:after="120" w:line="240" w:lineRule="auto"/>
      <w:jc w:val="both"/>
    </w:pPr>
    <w:rPr>
      <w:rFonts w:hAnsi="宋体"/>
      <w:color w:val="auto"/>
      <w:szCs w:val="22"/>
    </w:rPr>
  </w:style>
  <w:style w:type="character" w:customStyle="1" w:styleId="110">
    <w:name w:val="副标题 Char1"/>
    <w:qFormat/>
    <w:uiPriority w:val="0"/>
    <w:rPr>
      <w:rFonts w:ascii="Cambria" w:hAnsi="Cambria" w:cs="Times New Roman"/>
      <w:b/>
      <w:bCs/>
      <w:kern w:val="28"/>
      <w:sz w:val="32"/>
      <w:szCs w:val="32"/>
    </w:rPr>
  </w:style>
  <w:style w:type="character" w:customStyle="1" w:styleId="111">
    <w:name w:val="正文首行缩进 Char"/>
    <w:qFormat/>
    <w:uiPriority w:val="0"/>
    <w:rPr>
      <w:rFonts w:ascii="宋体"/>
      <w:color w:val="000000"/>
      <w:szCs w:val="32"/>
    </w:rPr>
  </w:style>
  <w:style w:type="character" w:customStyle="1" w:styleId="112">
    <w:name w:val="正文文本缩进 2 Char"/>
    <w:qFormat/>
    <w:locked/>
    <w:uiPriority w:val="0"/>
    <w:rPr>
      <w:rFonts w:ascii="幼圆" w:eastAsia="幼圆"/>
      <w:color w:val="000000"/>
      <w:sz w:val="30"/>
      <w:szCs w:val="32"/>
    </w:rPr>
  </w:style>
  <w:style w:type="character" w:customStyle="1" w:styleId="113">
    <w:name w:val="font81"/>
    <w:qFormat/>
    <w:uiPriority w:val="0"/>
    <w:rPr>
      <w:rFonts w:hint="eastAsia" w:ascii="宋体" w:hAnsi="宋体" w:eastAsia="宋体" w:cs="宋体"/>
      <w:color w:val="000000"/>
      <w:sz w:val="20"/>
      <w:szCs w:val="20"/>
      <w:u w:val="none"/>
    </w:rPr>
  </w:style>
  <w:style w:type="character" w:customStyle="1" w:styleId="114">
    <w:name w:val="正文文本 Char"/>
    <w:qFormat/>
    <w:uiPriority w:val="0"/>
    <w:rPr>
      <w:rFonts w:ascii="宋体"/>
      <w:color w:val="000000"/>
      <w:sz w:val="28"/>
      <w:szCs w:val="32"/>
    </w:rPr>
  </w:style>
  <w:style w:type="character" w:customStyle="1" w:styleId="115">
    <w:name w:val="尾注文本 Char"/>
    <w:basedOn w:val="60"/>
    <w:qFormat/>
    <w:uiPriority w:val="0"/>
  </w:style>
  <w:style w:type="character" w:customStyle="1" w:styleId="116">
    <w:name w:val="HTML 预设格式 Char1"/>
    <w:semiHidden/>
    <w:qFormat/>
    <w:uiPriority w:val="0"/>
    <w:rPr>
      <w:rFonts w:ascii="Courier New" w:hAnsi="Courier New" w:eastAsia="宋体" w:cs="Courier New"/>
      <w:sz w:val="20"/>
      <w:szCs w:val="20"/>
    </w:rPr>
  </w:style>
  <w:style w:type="character" w:customStyle="1" w:styleId="117">
    <w:name w:val="3zw1"/>
    <w:qFormat/>
    <w:uiPriority w:val="0"/>
    <w:rPr>
      <w:color w:val="000000"/>
      <w:sz w:val="21"/>
      <w:szCs w:val="21"/>
    </w:rPr>
  </w:style>
  <w:style w:type="character" w:customStyle="1" w:styleId="118">
    <w:name w:val="正文缩进 Char"/>
    <w:link w:val="17"/>
    <w:qFormat/>
    <w:uiPriority w:val="0"/>
    <w:rPr>
      <w:szCs w:val="24"/>
    </w:rPr>
  </w:style>
  <w:style w:type="character" w:customStyle="1" w:styleId="119">
    <w:name w:val="正文2级 Char"/>
    <w:link w:val="120"/>
    <w:qFormat/>
    <w:uiPriority w:val="0"/>
    <w:rPr>
      <w:bCs/>
      <w:kern w:val="44"/>
      <w:sz w:val="24"/>
      <w:szCs w:val="44"/>
    </w:rPr>
  </w:style>
  <w:style w:type="paragraph" w:customStyle="1" w:styleId="120">
    <w:name w:val="正文2级"/>
    <w:link w:val="119"/>
    <w:qFormat/>
    <w:uiPriority w:val="0"/>
    <w:pPr>
      <w:widowControl w:val="0"/>
      <w:spacing w:after="60" w:line="400" w:lineRule="exact"/>
      <w:jc w:val="both"/>
    </w:pPr>
    <w:rPr>
      <w:rFonts w:asciiTheme="minorHAnsi" w:hAnsiTheme="minorHAnsi" w:eastAsiaTheme="minorEastAsia" w:cstheme="minorBidi"/>
      <w:bCs/>
      <w:kern w:val="44"/>
      <w:sz w:val="24"/>
      <w:szCs w:val="44"/>
      <w:lang w:val="en-US" w:eastAsia="zh-CN" w:bidi="ar-SA"/>
    </w:rPr>
  </w:style>
  <w:style w:type="character" w:customStyle="1" w:styleId="121">
    <w:name w:val="param-name"/>
    <w:qFormat/>
    <w:uiPriority w:val="0"/>
  </w:style>
  <w:style w:type="character" w:customStyle="1" w:styleId="122">
    <w:name w:val="Table Text Char1"/>
    <w:qFormat/>
    <w:uiPriority w:val="0"/>
    <w:rPr>
      <w:rFonts w:ascii="Arial" w:hAnsi="Arial" w:eastAsia="宋体" w:cs="Arial"/>
      <w:snapToGrid w:val="0"/>
      <w:sz w:val="21"/>
      <w:szCs w:val="21"/>
      <w:lang w:val="en-US" w:eastAsia="zh-CN" w:bidi="ar-SA"/>
    </w:rPr>
  </w:style>
  <w:style w:type="character" w:customStyle="1" w:styleId="123">
    <w:name w:val="word21"/>
    <w:qFormat/>
    <w:uiPriority w:val="0"/>
    <w:rPr>
      <w:b/>
      <w:bCs/>
      <w:color w:val="194D7C"/>
      <w:spacing w:val="400"/>
      <w:sz w:val="24"/>
      <w:szCs w:val="24"/>
    </w:rPr>
  </w:style>
  <w:style w:type="character" w:customStyle="1" w:styleId="124">
    <w:name w:val="页眉 Char1"/>
    <w:semiHidden/>
    <w:qFormat/>
    <w:uiPriority w:val="99"/>
    <w:rPr>
      <w:rFonts w:ascii="Times New Roman" w:hAnsi="Times New Roman" w:eastAsia="宋体" w:cs="Times New Roman"/>
      <w:sz w:val="18"/>
      <w:szCs w:val="18"/>
    </w:rPr>
  </w:style>
  <w:style w:type="character" w:customStyle="1" w:styleId="125">
    <w:name w:val="表格非标题文字 Char"/>
    <w:link w:val="126"/>
    <w:qFormat/>
    <w:uiPriority w:val="0"/>
    <w:rPr>
      <w:rFonts w:ascii="Arial" w:hAnsi="Arial"/>
      <w:sz w:val="18"/>
      <w:szCs w:val="21"/>
    </w:rPr>
  </w:style>
  <w:style w:type="paragraph" w:customStyle="1" w:styleId="126">
    <w:name w:val="表格非标题文字"/>
    <w:link w:val="125"/>
    <w:qFormat/>
    <w:uiPriority w:val="0"/>
    <w:pPr>
      <w:snapToGrid w:val="0"/>
      <w:spacing w:before="80" w:after="40"/>
    </w:pPr>
    <w:rPr>
      <w:rFonts w:ascii="Arial" w:hAnsi="Arial" w:eastAsiaTheme="minorEastAsia" w:cstheme="minorBidi"/>
      <w:kern w:val="2"/>
      <w:sz w:val="18"/>
      <w:szCs w:val="21"/>
      <w:lang w:val="en-US" w:eastAsia="zh-CN" w:bidi="ar-SA"/>
    </w:rPr>
  </w:style>
  <w:style w:type="character" w:customStyle="1" w:styleId="127">
    <w:name w:val="正文首行缩进 2 Char1"/>
    <w:basedOn w:val="128"/>
    <w:qFormat/>
    <w:uiPriority w:val="0"/>
    <w:rPr>
      <w:rFonts w:ascii="楷体_GB2312" w:eastAsia="楷体_GB2312"/>
      <w:kern w:val="2"/>
      <w:sz w:val="28"/>
      <w:szCs w:val="31"/>
    </w:rPr>
  </w:style>
  <w:style w:type="character" w:customStyle="1" w:styleId="128">
    <w:name w:val="正文文本缩进 Char1"/>
    <w:qFormat/>
    <w:uiPriority w:val="0"/>
    <w:rPr>
      <w:rFonts w:ascii="楷体_GB2312" w:eastAsia="楷体_GB2312"/>
      <w:kern w:val="2"/>
      <w:sz w:val="28"/>
      <w:szCs w:val="31"/>
    </w:rPr>
  </w:style>
  <w:style w:type="character" w:customStyle="1" w:styleId="129">
    <w:name w:val="正文新 Char"/>
    <w:link w:val="130"/>
    <w:qFormat/>
    <w:uiPriority w:val="0"/>
    <w:rPr>
      <w:rFonts w:ascii="宋体" w:hAnsi="宋体"/>
      <w:sz w:val="28"/>
    </w:rPr>
  </w:style>
  <w:style w:type="paragraph" w:customStyle="1" w:styleId="130">
    <w:name w:val="正文新"/>
    <w:basedOn w:val="1"/>
    <w:link w:val="129"/>
    <w:qFormat/>
    <w:uiPriority w:val="0"/>
    <w:pPr>
      <w:spacing w:line="360" w:lineRule="auto"/>
      <w:ind w:firstLine="200" w:firstLineChars="200"/>
      <w:jc w:val="left"/>
    </w:pPr>
    <w:rPr>
      <w:rFonts w:ascii="宋体" w:hAnsi="宋体" w:eastAsiaTheme="minorEastAsia" w:cstheme="minorBidi"/>
      <w:sz w:val="28"/>
      <w:szCs w:val="22"/>
    </w:rPr>
  </w:style>
  <w:style w:type="character" w:customStyle="1" w:styleId="131">
    <w:name w:val="font31"/>
    <w:qFormat/>
    <w:uiPriority w:val="0"/>
    <w:rPr>
      <w:rFonts w:hint="default" w:ascii="Times New Roman" w:hAnsi="Times New Roman" w:cs="Times New Roman"/>
      <w:color w:val="000000"/>
      <w:sz w:val="20"/>
      <w:szCs w:val="20"/>
      <w:u w:val="none"/>
    </w:rPr>
  </w:style>
  <w:style w:type="character" w:customStyle="1" w:styleId="132">
    <w:name w:val="B正文 Char"/>
    <w:link w:val="133"/>
    <w:qFormat/>
    <w:locked/>
    <w:uiPriority w:val="0"/>
    <w:rPr>
      <w:rFonts w:ascii="宋体" w:hAnsi="宋体"/>
      <w:sz w:val="24"/>
    </w:rPr>
  </w:style>
  <w:style w:type="paragraph" w:customStyle="1" w:styleId="133">
    <w:name w:val="B正文"/>
    <w:basedOn w:val="1"/>
    <w:link w:val="132"/>
    <w:qFormat/>
    <w:uiPriority w:val="0"/>
    <w:pPr>
      <w:widowControl/>
      <w:spacing w:line="360" w:lineRule="auto"/>
      <w:ind w:firstLine="200" w:firstLineChars="200"/>
    </w:pPr>
    <w:rPr>
      <w:rFonts w:ascii="宋体" w:hAnsi="宋体" w:eastAsiaTheme="minorEastAsia" w:cstheme="minorBidi"/>
      <w:sz w:val="24"/>
      <w:szCs w:val="22"/>
    </w:rPr>
  </w:style>
  <w:style w:type="character" w:customStyle="1" w:styleId="134">
    <w:name w:val="日期 Char"/>
    <w:qFormat/>
    <w:locked/>
    <w:uiPriority w:val="0"/>
    <w:rPr>
      <w:rFonts w:eastAsia="仿宋_GB2312"/>
      <w:color w:val="000000"/>
      <w:sz w:val="28"/>
      <w:szCs w:val="24"/>
    </w:rPr>
  </w:style>
  <w:style w:type="character" w:customStyle="1" w:styleId="135">
    <w:name w:val="缩进 Char"/>
    <w:link w:val="136"/>
    <w:qFormat/>
    <w:uiPriority w:val="0"/>
    <w:rPr>
      <w:color w:val="0000FF"/>
      <w:szCs w:val="18"/>
    </w:rPr>
  </w:style>
  <w:style w:type="paragraph" w:customStyle="1" w:styleId="136">
    <w:name w:val="缩进"/>
    <w:link w:val="135"/>
    <w:qFormat/>
    <w:uiPriority w:val="0"/>
    <w:pPr>
      <w:spacing w:beforeLines="50" w:afterLines="50" w:line="320" w:lineRule="exact"/>
      <w:ind w:left="630" w:leftChars="300" w:firstLine="420" w:firstLineChars="200"/>
      <w:jc w:val="both"/>
    </w:pPr>
    <w:rPr>
      <w:rFonts w:asciiTheme="minorHAnsi" w:hAnsiTheme="minorHAnsi" w:eastAsiaTheme="minorEastAsia" w:cstheme="minorBidi"/>
      <w:color w:val="0000FF"/>
      <w:kern w:val="2"/>
      <w:sz w:val="21"/>
      <w:szCs w:val="18"/>
      <w:lang w:val="en-US" w:eastAsia="zh-CN" w:bidi="ar-SA"/>
    </w:rPr>
  </w:style>
  <w:style w:type="character" w:customStyle="1" w:styleId="137">
    <w:name w:val="font41"/>
    <w:qFormat/>
    <w:uiPriority w:val="0"/>
    <w:rPr>
      <w:rFonts w:hint="eastAsia" w:ascii="宋体" w:hAnsi="宋体" w:eastAsia="宋体" w:cs="宋体"/>
      <w:color w:val="000000"/>
      <w:sz w:val="20"/>
      <w:szCs w:val="20"/>
      <w:u w:val="none"/>
    </w:rPr>
  </w:style>
  <w:style w:type="character" w:customStyle="1" w:styleId="138">
    <w:name w:val="txt"/>
    <w:basedOn w:val="60"/>
    <w:qFormat/>
    <w:uiPriority w:val="0"/>
  </w:style>
  <w:style w:type="character" w:customStyle="1" w:styleId="139">
    <w:name w:val="首行缩进 Char Char1"/>
    <w:link w:val="140"/>
    <w:qFormat/>
    <w:locked/>
    <w:uiPriority w:val="0"/>
    <w:rPr>
      <w:sz w:val="24"/>
      <w:szCs w:val="24"/>
    </w:rPr>
  </w:style>
  <w:style w:type="paragraph" w:customStyle="1" w:styleId="140">
    <w:name w:val="首行缩进 Char"/>
    <w:basedOn w:val="1"/>
    <w:next w:val="17"/>
    <w:link w:val="139"/>
    <w:qFormat/>
    <w:uiPriority w:val="0"/>
    <w:pPr>
      <w:spacing w:line="300" w:lineRule="auto"/>
      <w:ind w:firstLine="420"/>
    </w:pPr>
    <w:rPr>
      <w:rFonts w:asciiTheme="minorHAnsi" w:hAnsiTheme="minorHAnsi" w:eastAsiaTheme="minorEastAsia" w:cstheme="minorBidi"/>
      <w:sz w:val="24"/>
    </w:rPr>
  </w:style>
  <w:style w:type="character" w:customStyle="1" w:styleId="141">
    <w:name w:val="ca-131"/>
    <w:qFormat/>
    <w:uiPriority w:val="0"/>
    <w:rPr>
      <w:rFonts w:hint="default" w:ascii="Times New Roman" w:hAnsi="Times New Roman" w:cs="Times New Roman"/>
      <w:sz w:val="21"/>
      <w:szCs w:val="21"/>
    </w:rPr>
  </w:style>
  <w:style w:type="character" w:customStyle="1" w:styleId="142">
    <w:name w:val="标题 Char"/>
    <w:qFormat/>
    <w:uiPriority w:val="0"/>
    <w:rPr>
      <w:rFonts w:ascii="Arial" w:hAnsi="Arial"/>
      <w:b/>
      <w:bCs/>
      <w:sz w:val="32"/>
      <w:szCs w:val="32"/>
    </w:rPr>
  </w:style>
  <w:style w:type="character" w:customStyle="1" w:styleId="143">
    <w:name w:val="悬挂22 Char"/>
    <w:link w:val="144"/>
    <w:qFormat/>
    <w:uiPriority w:val="0"/>
    <w:rPr>
      <w:color w:val="FF0000"/>
      <w:szCs w:val="28"/>
    </w:rPr>
  </w:style>
  <w:style w:type="paragraph" w:customStyle="1" w:styleId="144">
    <w:name w:val="悬挂22"/>
    <w:link w:val="143"/>
    <w:qFormat/>
    <w:uiPriority w:val="0"/>
    <w:pPr>
      <w:spacing w:beforeLines="50" w:afterLines="50" w:line="320" w:lineRule="exact"/>
      <w:ind w:left="988" w:hanging="420"/>
      <w:jc w:val="both"/>
    </w:pPr>
    <w:rPr>
      <w:rFonts w:asciiTheme="minorHAnsi" w:hAnsiTheme="minorHAnsi" w:eastAsiaTheme="minorEastAsia" w:cstheme="minorBidi"/>
      <w:color w:val="FF0000"/>
      <w:kern w:val="2"/>
      <w:sz w:val="21"/>
      <w:szCs w:val="28"/>
      <w:lang w:val="en-US" w:eastAsia="zh-CN" w:bidi="ar-SA"/>
    </w:rPr>
  </w:style>
  <w:style w:type="character" w:customStyle="1" w:styleId="145">
    <w:name w:val="正文文本 Char1"/>
    <w:qFormat/>
    <w:uiPriority w:val="0"/>
    <w:rPr>
      <w:rFonts w:ascii="楷体_GB2312" w:eastAsia="楷体_GB2312"/>
      <w:kern w:val="2"/>
      <w:sz w:val="28"/>
    </w:rPr>
  </w:style>
  <w:style w:type="character" w:customStyle="1" w:styleId="146">
    <w:name w:val="纯文本 Char"/>
    <w:qFormat/>
    <w:uiPriority w:val="0"/>
    <w:rPr>
      <w:rFonts w:ascii="宋体" w:hAnsi="Courier New" w:cs="Courier New"/>
      <w:szCs w:val="21"/>
    </w:rPr>
  </w:style>
  <w:style w:type="character" w:customStyle="1" w:styleId="147">
    <w:name w:val="正文文本缩进 3 Char"/>
    <w:qFormat/>
    <w:locked/>
    <w:uiPriority w:val="0"/>
    <w:rPr>
      <w:rFonts w:ascii="幼圆" w:eastAsia="幼圆"/>
      <w:sz w:val="24"/>
      <w:szCs w:val="32"/>
    </w:rPr>
  </w:style>
  <w:style w:type="character" w:customStyle="1" w:styleId="148">
    <w:name w:val="悬挂2 Char"/>
    <w:link w:val="149"/>
    <w:qFormat/>
    <w:uiPriority w:val="0"/>
    <w:rPr>
      <w:szCs w:val="21"/>
    </w:rPr>
  </w:style>
  <w:style w:type="paragraph" w:customStyle="1" w:styleId="149">
    <w:name w:val="悬挂2"/>
    <w:link w:val="148"/>
    <w:qFormat/>
    <w:uiPriority w:val="0"/>
    <w:pPr>
      <w:numPr>
        <w:ilvl w:val="0"/>
        <w:numId w:val="2"/>
      </w:numPr>
      <w:spacing w:beforeLines="50" w:afterLines="50" w:line="320" w:lineRule="exact"/>
      <w:jc w:val="both"/>
    </w:pPr>
    <w:rPr>
      <w:rFonts w:asciiTheme="minorHAnsi" w:hAnsiTheme="minorHAnsi" w:eastAsiaTheme="minorEastAsia" w:cstheme="minorBidi"/>
      <w:kern w:val="2"/>
      <w:sz w:val="21"/>
      <w:szCs w:val="21"/>
      <w:lang w:val="en-US" w:eastAsia="zh-CN" w:bidi="ar-SA"/>
    </w:rPr>
  </w:style>
  <w:style w:type="character" w:customStyle="1" w:styleId="150">
    <w:name w:val="Char Char5"/>
    <w:qFormat/>
    <w:uiPriority w:val="0"/>
    <w:rPr>
      <w:rFonts w:ascii="Times New Roman" w:hAnsi="Times New Roman" w:eastAsia="宋体"/>
      <w:sz w:val="18"/>
    </w:rPr>
  </w:style>
  <w:style w:type="character" w:customStyle="1" w:styleId="151">
    <w:name w:val="prod_content_font_011"/>
    <w:qFormat/>
    <w:uiPriority w:val="0"/>
    <w:rPr>
      <w:rFonts w:hint="default" w:ascii="Verdana" w:hAnsi="Verdana"/>
      <w:color w:val="5E5E5E"/>
      <w:sz w:val="17"/>
      <w:szCs w:val="17"/>
    </w:rPr>
  </w:style>
  <w:style w:type="character" w:customStyle="1" w:styleId="152">
    <w:name w:val="尾注文本 Char1"/>
    <w:qFormat/>
    <w:uiPriority w:val="99"/>
    <w:rPr>
      <w:kern w:val="2"/>
      <w:sz w:val="21"/>
      <w:szCs w:val="24"/>
    </w:rPr>
  </w:style>
  <w:style w:type="character" w:customStyle="1" w:styleId="153">
    <w:name w:val="普通 (Web) Char"/>
    <w:link w:val="154"/>
    <w:qFormat/>
    <w:uiPriority w:val="99"/>
    <w:rPr>
      <w:rFonts w:ascii="宋体" w:hAnsi="宋体"/>
      <w:sz w:val="24"/>
      <w:szCs w:val="24"/>
    </w:rPr>
  </w:style>
  <w:style w:type="paragraph" w:customStyle="1" w:styleId="154">
    <w:name w:val="普通 (Web)"/>
    <w:basedOn w:val="1"/>
    <w:link w:val="153"/>
    <w:qFormat/>
    <w:uiPriority w:val="99"/>
    <w:pPr>
      <w:widowControl/>
      <w:spacing w:before="100" w:beforeAutospacing="1" w:after="100" w:afterAutospacing="1"/>
      <w:jc w:val="left"/>
    </w:pPr>
    <w:rPr>
      <w:rFonts w:ascii="宋体" w:hAnsi="宋体" w:eastAsiaTheme="minorEastAsia" w:cstheme="minorBidi"/>
      <w:sz w:val="24"/>
    </w:rPr>
  </w:style>
  <w:style w:type="character" w:customStyle="1" w:styleId="155">
    <w:name w:val="标题 Char1"/>
    <w:qFormat/>
    <w:uiPriority w:val="0"/>
    <w:rPr>
      <w:rFonts w:ascii="Cambria" w:hAnsi="Cambria" w:cs="Times New Roman"/>
      <w:b/>
      <w:bCs/>
      <w:kern w:val="2"/>
      <w:sz w:val="32"/>
      <w:szCs w:val="32"/>
    </w:rPr>
  </w:style>
  <w:style w:type="character" w:customStyle="1" w:styleId="156">
    <w:name w:val="正文缩进 Char1"/>
    <w:qFormat/>
    <w:uiPriority w:val="0"/>
    <w:rPr>
      <w:rFonts w:eastAsia="宋体"/>
      <w:kern w:val="2"/>
      <w:sz w:val="21"/>
      <w:szCs w:val="24"/>
      <w:lang w:val="en-US" w:eastAsia="zh-CN" w:bidi="ar-SA"/>
    </w:rPr>
  </w:style>
  <w:style w:type="character" w:customStyle="1" w:styleId="157">
    <w:name w:val="正文文本缩进 Char"/>
    <w:qFormat/>
    <w:uiPriority w:val="99"/>
    <w:rPr>
      <w:rFonts w:ascii="宋体"/>
      <w:color w:val="000000"/>
      <w:sz w:val="32"/>
      <w:szCs w:val="32"/>
    </w:rPr>
  </w:style>
  <w:style w:type="character" w:customStyle="1" w:styleId="158">
    <w:name w:val="Table Text Char"/>
    <w:link w:val="159"/>
    <w:qFormat/>
    <w:uiPriority w:val="0"/>
    <w:rPr>
      <w:rFonts w:ascii="Arial" w:hAnsi="Arial"/>
      <w:sz w:val="18"/>
    </w:rPr>
  </w:style>
  <w:style w:type="paragraph" w:customStyle="1" w:styleId="159">
    <w:name w:val="Table Text"/>
    <w:link w:val="158"/>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60">
    <w:name w:val="批注框文本 Char"/>
    <w:qFormat/>
    <w:uiPriority w:val="0"/>
    <w:rPr>
      <w:rFonts w:ascii="Times New Roman" w:hAnsi="Times New Roman"/>
      <w:kern w:val="2"/>
      <w:sz w:val="18"/>
      <w:szCs w:val="18"/>
    </w:rPr>
  </w:style>
  <w:style w:type="character" w:customStyle="1" w:styleId="161">
    <w:name w:val="Table Heading Char"/>
    <w:link w:val="162"/>
    <w:qFormat/>
    <w:uiPriority w:val="0"/>
    <w:rPr>
      <w:rFonts w:ascii="Arial" w:hAnsi="Arial" w:eastAsia="黑体" w:cs="Book Antiqua"/>
      <w:bCs/>
      <w:snapToGrid w:val="0"/>
      <w:szCs w:val="21"/>
    </w:rPr>
  </w:style>
  <w:style w:type="paragraph" w:customStyle="1" w:styleId="162">
    <w:name w:val="Table Heading"/>
    <w:basedOn w:val="1"/>
    <w:link w:val="161"/>
    <w:qFormat/>
    <w:uiPriority w:val="0"/>
    <w:pPr>
      <w:keepNext/>
      <w:topLinePunct/>
      <w:adjustRightInd w:val="0"/>
      <w:snapToGrid w:val="0"/>
      <w:spacing w:before="80" w:after="80" w:line="240" w:lineRule="atLeast"/>
      <w:jc w:val="left"/>
    </w:pPr>
    <w:rPr>
      <w:rFonts w:ascii="Arial" w:hAnsi="Arial" w:eastAsia="黑体" w:cs="Book Antiqua"/>
      <w:bCs/>
      <w:snapToGrid w:val="0"/>
      <w:szCs w:val="21"/>
    </w:rPr>
  </w:style>
  <w:style w:type="character" w:customStyle="1" w:styleId="163">
    <w:name w:val="样式 宋体"/>
    <w:qFormat/>
    <w:uiPriority w:val="0"/>
    <w:rPr>
      <w:rFonts w:ascii="宋体" w:hAnsi="宋体" w:eastAsia="宋体"/>
      <w:sz w:val="24"/>
      <w:szCs w:val="24"/>
    </w:rPr>
  </w:style>
  <w:style w:type="character" w:customStyle="1" w:styleId="164">
    <w:name w:val="正文文本 2 Char"/>
    <w:qFormat/>
    <w:uiPriority w:val="0"/>
    <w:rPr>
      <w:rFonts w:ascii="宋体" w:hAnsi="宋体"/>
      <w:sz w:val="24"/>
      <w:szCs w:val="24"/>
    </w:rPr>
  </w:style>
  <w:style w:type="character" w:customStyle="1" w:styleId="165">
    <w:name w:val="myp1111"/>
    <w:qFormat/>
    <w:uiPriority w:val="0"/>
    <w:rPr>
      <w:rFonts w:hint="default" w:ascii="ˎ̥" w:hAnsi="ˎ̥"/>
      <w:color w:val="000000"/>
      <w:sz w:val="15"/>
      <w:szCs w:val="15"/>
      <w:u w:val="none"/>
    </w:rPr>
  </w:style>
  <w:style w:type="character" w:customStyle="1" w:styleId="166">
    <w:name w:val="hang1"/>
    <w:basedOn w:val="60"/>
    <w:qFormat/>
    <w:uiPriority w:val="0"/>
  </w:style>
  <w:style w:type="character" w:customStyle="1" w:styleId="167">
    <w:name w:val="段 Char Char"/>
    <w:qFormat/>
    <w:uiPriority w:val="0"/>
    <w:rPr>
      <w:rFonts w:ascii="宋体"/>
      <w:sz w:val="21"/>
      <w:lang w:val="en-US" w:eastAsia="zh-CN" w:bidi="ar-SA"/>
    </w:rPr>
  </w:style>
  <w:style w:type="character" w:customStyle="1" w:styleId="168">
    <w:name w:val="悬挂1 Char"/>
    <w:link w:val="169"/>
    <w:qFormat/>
    <w:uiPriority w:val="0"/>
    <w:rPr>
      <w:szCs w:val="21"/>
    </w:rPr>
  </w:style>
  <w:style w:type="paragraph" w:customStyle="1" w:styleId="169">
    <w:name w:val="悬挂1"/>
    <w:link w:val="168"/>
    <w:qFormat/>
    <w:uiPriority w:val="0"/>
    <w:pPr>
      <w:spacing w:beforeLines="50" w:afterLines="50" w:line="360" w:lineRule="auto"/>
      <w:ind w:left="420" w:hanging="420"/>
      <w:jc w:val="both"/>
    </w:pPr>
    <w:rPr>
      <w:rFonts w:asciiTheme="minorHAnsi" w:hAnsiTheme="minorHAnsi" w:eastAsiaTheme="minorEastAsia" w:cstheme="minorBidi"/>
      <w:kern w:val="2"/>
      <w:sz w:val="21"/>
      <w:szCs w:val="21"/>
      <w:lang w:val="en-US" w:eastAsia="zh-CN" w:bidi="ar-SA"/>
    </w:rPr>
  </w:style>
  <w:style w:type="character" w:customStyle="1" w:styleId="170">
    <w:name w:val="text_12_black1"/>
    <w:qFormat/>
    <w:uiPriority w:val="0"/>
    <w:rPr>
      <w:rFonts w:hint="default" w:ascii="ˎ̥" w:hAnsi="ˎ̥"/>
      <w:color w:val="333333"/>
      <w:sz w:val="18"/>
      <w:szCs w:val="18"/>
      <w:u w:val="none"/>
    </w:rPr>
  </w:style>
  <w:style w:type="character" w:customStyle="1" w:styleId="171">
    <w:name w:val="font11"/>
    <w:qFormat/>
    <w:uiPriority w:val="0"/>
    <w:rPr>
      <w:rFonts w:hint="eastAsia" w:ascii="宋体" w:hAnsi="宋体" w:eastAsia="宋体" w:cs="宋体"/>
      <w:color w:val="000000"/>
      <w:sz w:val="20"/>
      <w:szCs w:val="20"/>
      <w:u w:val="none"/>
    </w:rPr>
  </w:style>
  <w:style w:type="character" w:customStyle="1" w:styleId="172">
    <w:name w:val="正文缩进(ALT+Z) Char"/>
    <w:link w:val="173"/>
    <w:qFormat/>
    <w:uiPriority w:val="0"/>
    <w:rPr>
      <w:sz w:val="24"/>
      <w:szCs w:val="24"/>
    </w:rPr>
  </w:style>
  <w:style w:type="paragraph" w:customStyle="1" w:styleId="173">
    <w:name w:val="正文缩进(ALT+Z)"/>
    <w:basedOn w:val="1"/>
    <w:link w:val="172"/>
    <w:qFormat/>
    <w:uiPriority w:val="0"/>
    <w:pPr>
      <w:spacing w:line="360" w:lineRule="auto"/>
      <w:ind w:firstLine="200" w:firstLineChars="200"/>
    </w:pPr>
    <w:rPr>
      <w:rFonts w:asciiTheme="minorHAnsi" w:hAnsiTheme="minorHAnsi" w:eastAsiaTheme="minorEastAsia" w:cstheme="minorBidi"/>
      <w:sz w:val="24"/>
    </w:rPr>
  </w:style>
  <w:style w:type="character" w:customStyle="1" w:styleId="174">
    <w:name w:val="font21"/>
    <w:qFormat/>
    <w:uiPriority w:val="0"/>
    <w:rPr>
      <w:rFonts w:hint="eastAsia" w:ascii="宋体" w:hAnsi="宋体" w:eastAsia="宋体" w:cs="宋体"/>
      <w:color w:val="000000"/>
      <w:sz w:val="24"/>
      <w:szCs w:val="24"/>
      <w:u w:val="none"/>
    </w:rPr>
  </w:style>
  <w:style w:type="character" w:customStyle="1" w:styleId="175">
    <w:name w:val="标题 3 Char1"/>
    <w:qFormat/>
    <w:uiPriority w:val="0"/>
    <w:rPr>
      <w:b/>
      <w:bCs/>
      <w:kern w:val="2"/>
      <w:sz w:val="32"/>
      <w:szCs w:val="32"/>
    </w:rPr>
  </w:style>
  <w:style w:type="character" w:customStyle="1" w:styleId="176">
    <w:name w:val="页脚 Char1"/>
    <w:semiHidden/>
    <w:qFormat/>
    <w:uiPriority w:val="0"/>
    <w:rPr>
      <w:rFonts w:ascii="Times New Roman" w:hAnsi="Times New Roman" w:eastAsia="宋体" w:cs="Times New Roman"/>
      <w:sz w:val="18"/>
      <w:szCs w:val="18"/>
    </w:rPr>
  </w:style>
  <w:style w:type="character" w:customStyle="1" w:styleId="177">
    <w:name w:val="z71"/>
    <w:qFormat/>
    <w:uiPriority w:val="0"/>
    <w:rPr>
      <w:spacing w:val="300"/>
      <w:sz w:val="18"/>
      <w:szCs w:val="18"/>
    </w:rPr>
  </w:style>
  <w:style w:type="character" w:customStyle="1" w:styleId="178">
    <w:name w:val="四级大纲 Char"/>
    <w:link w:val="179"/>
    <w:qFormat/>
    <w:uiPriority w:val="0"/>
    <w:rPr>
      <w:rFonts w:ascii="Calibri" w:hAnsi="Calibri"/>
      <w:b/>
      <w:sz w:val="30"/>
    </w:rPr>
  </w:style>
  <w:style w:type="paragraph" w:customStyle="1" w:styleId="179">
    <w:name w:val="四级大纲"/>
    <w:next w:val="100"/>
    <w:link w:val="178"/>
    <w:qFormat/>
    <w:uiPriority w:val="0"/>
    <w:pPr>
      <w:numPr>
        <w:ilvl w:val="3"/>
        <w:numId w:val="3"/>
      </w:numPr>
      <w:outlineLvl w:val="3"/>
    </w:pPr>
    <w:rPr>
      <w:rFonts w:ascii="Calibri" w:hAnsi="Calibri" w:eastAsiaTheme="minorEastAsia" w:cstheme="minorBidi"/>
      <w:b/>
      <w:kern w:val="2"/>
      <w:sz w:val="30"/>
      <w:szCs w:val="22"/>
      <w:lang w:val="en-US" w:eastAsia="zh-CN" w:bidi="ar-SA"/>
    </w:rPr>
  </w:style>
  <w:style w:type="character" w:customStyle="1" w:styleId="180">
    <w:name w:val="文档正文 Char"/>
    <w:link w:val="181"/>
    <w:qFormat/>
    <w:uiPriority w:val="0"/>
    <w:rPr>
      <w:rFonts w:ascii="Arial" w:eastAsia="长城仿宋"/>
      <w:sz w:val="28"/>
    </w:rPr>
  </w:style>
  <w:style w:type="paragraph" w:customStyle="1" w:styleId="181">
    <w:name w:val="文档正文"/>
    <w:basedOn w:val="1"/>
    <w:link w:val="180"/>
    <w:qFormat/>
    <w:uiPriority w:val="0"/>
    <w:pPr>
      <w:adjustRightInd w:val="0"/>
      <w:spacing w:line="312" w:lineRule="atLeast"/>
      <w:ind w:firstLine="567"/>
      <w:textAlignment w:val="baseline"/>
    </w:pPr>
    <w:rPr>
      <w:rFonts w:ascii="Arial" w:eastAsia="长城仿宋" w:hAnsiTheme="minorHAnsi" w:cstheme="minorBidi"/>
      <w:sz w:val="28"/>
      <w:szCs w:val="22"/>
    </w:rPr>
  </w:style>
  <w:style w:type="character" w:customStyle="1" w:styleId="182">
    <w:name w:val="15"/>
    <w:qFormat/>
    <w:uiPriority w:val="0"/>
    <w:rPr>
      <w:rFonts w:hint="default" w:ascii="Times New Roman" w:hAnsi="Times New Roman" w:cs="Times New Roman"/>
      <w:color w:val="0000FF"/>
      <w:u w:val="single"/>
    </w:rPr>
  </w:style>
  <w:style w:type="character" w:customStyle="1" w:styleId="183">
    <w:name w:val="批注主题 Char"/>
    <w:qFormat/>
    <w:uiPriority w:val="0"/>
    <w:rPr>
      <w:b/>
      <w:szCs w:val="24"/>
    </w:rPr>
  </w:style>
  <w:style w:type="character" w:customStyle="1" w:styleId="184">
    <w:name w:val="纯文本 Char1"/>
    <w:qFormat/>
    <w:uiPriority w:val="0"/>
    <w:rPr>
      <w:rFonts w:ascii="宋体" w:hAnsi="Courier New" w:cs="Courier New"/>
      <w:kern w:val="2"/>
      <w:sz w:val="21"/>
      <w:szCs w:val="21"/>
    </w:rPr>
  </w:style>
  <w:style w:type="character" w:customStyle="1" w:styleId="185">
    <w:name w:val="批注框文本 Char1"/>
    <w:qFormat/>
    <w:locked/>
    <w:uiPriority w:val="0"/>
    <w:rPr>
      <w:sz w:val="18"/>
      <w:szCs w:val="18"/>
    </w:rPr>
  </w:style>
  <w:style w:type="character" w:customStyle="1" w:styleId="186">
    <w:name w:val="结束语 Char"/>
    <w:qFormat/>
    <w:uiPriority w:val="0"/>
    <w:rPr>
      <w:rFonts w:ascii="宋体" w:hAnsi="宋体"/>
      <w:b/>
      <w:sz w:val="24"/>
      <w:szCs w:val="24"/>
    </w:rPr>
  </w:style>
  <w:style w:type="character" w:customStyle="1" w:styleId="187">
    <w:name w:val="正文文本 Char2"/>
    <w:qFormat/>
    <w:uiPriority w:val="0"/>
    <w:rPr>
      <w:rFonts w:ascii="宋体"/>
      <w:color w:val="000000"/>
      <w:sz w:val="28"/>
      <w:szCs w:val="32"/>
    </w:rPr>
  </w:style>
  <w:style w:type="character" w:customStyle="1" w:styleId="188">
    <w:name w:val="文档结构图 Char"/>
    <w:qFormat/>
    <w:uiPriority w:val="99"/>
    <w:rPr>
      <w:szCs w:val="24"/>
      <w:shd w:val="clear" w:color="auto" w:fill="000080"/>
    </w:rPr>
  </w:style>
  <w:style w:type="character" w:customStyle="1" w:styleId="189">
    <w:name w:val="contentheaderrev1"/>
    <w:qFormat/>
    <w:uiPriority w:val="0"/>
    <w:rPr>
      <w:rFonts w:hint="default" w:ascii="Arial" w:hAnsi="Arial" w:cs="Arial"/>
      <w:b/>
      <w:bCs/>
      <w:color w:val="FFFFFF"/>
      <w:sz w:val="18"/>
      <w:szCs w:val="18"/>
      <w:u w:val="none"/>
    </w:rPr>
  </w:style>
  <w:style w:type="character" w:customStyle="1" w:styleId="190">
    <w:name w:val="z-窗体底端 Char1"/>
    <w:qFormat/>
    <w:uiPriority w:val="0"/>
    <w:rPr>
      <w:rFonts w:ascii="Arial" w:hAnsi="Arial" w:cs="Arial"/>
      <w:vanish/>
      <w:kern w:val="2"/>
      <w:sz w:val="16"/>
      <w:szCs w:val="16"/>
    </w:rPr>
  </w:style>
  <w:style w:type="character" w:customStyle="1" w:styleId="191">
    <w:name w:val="content021"/>
    <w:qFormat/>
    <w:uiPriority w:val="0"/>
    <w:rPr>
      <w:color w:val="444444"/>
      <w:spacing w:val="330"/>
      <w:sz w:val="21"/>
      <w:szCs w:val="21"/>
      <w:u w:val="none"/>
    </w:rPr>
  </w:style>
  <w:style w:type="character" w:customStyle="1" w:styleId="192">
    <w:name w:val="abcde1"/>
    <w:qFormat/>
    <w:uiPriority w:val="0"/>
    <w:rPr>
      <w:spacing w:val="400"/>
      <w:sz w:val="26"/>
      <w:szCs w:val="26"/>
    </w:rPr>
  </w:style>
  <w:style w:type="character" w:customStyle="1" w:styleId="193">
    <w:name w:val="HTML 预设格式 Char"/>
    <w:qFormat/>
    <w:uiPriority w:val="99"/>
    <w:rPr>
      <w:rFonts w:ascii="宋体" w:hAnsi="宋体" w:cs="宋体"/>
      <w:sz w:val="24"/>
      <w:szCs w:val="24"/>
    </w:rPr>
  </w:style>
  <w:style w:type="character" w:customStyle="1" w:styleId="194">
    <w:name w:val="结束语 Char1"/>
    <w:qFormat/>
    <w:uiPriority w:val="0"/>
    <w:rPr>
      <w:kern w:val="2"/>
      <w:sz w:val="21"/>
      <w:szCs w:val="24"/>
    </w:rPr>
  </w:style>
  <w:style w:type="character" w:customStyle="1" w:styleId="195">
    <w:name w:val="常规 Char"/>
    <w:link w:val="196"/>
    <w:qFormat/>
    <w:uiPriority w:val="0"/>
    <w:rPr>
      <w:rFonts w:ascii="Tahoma" w:hAnsi="Tahoma"/>
      <w:color w:val="000000"/>
      <w:sz w:val="28"/>
      <w:szCs w:val="21"/>
    </w:rPr>
  </w:style>
  <w:style w:type="paragraph" w:customStyle="1" w:styleId="196">
    <w:name w:val="常规"/>
    <w:basedOn w:val="1"/>
    <w:link w:val="195"/>
    <w:qFormat/>
    <w:uiPriority w:val="0"/>
    <w:pPr>
      <w:spacing w:beforeLines="100" w:afterLines="100" w:line="360" w:lineRule="auto"/>
      <w:ind w:firstLine="560" w:firstLineChars="200"/>
      <w:jc w:val="center"/>
    </w:pPr>
    <w:rPr>
      <w:rFonts w:ascii="Tahoma" w:hAnsi="Tahoma" w:eastAsiaTheme="minorEastAsia" w:cstheme="minorBidi"/>
      <w:color w:val="000000"/>
      <w:sz w:val="28"/>
      <w:szCs w:val="21"/>
    </w:rPr>
  </w:style>
  <w:style w:type="character" w:customStyle="1" w:styleId="197">
    <w:name w:val="正文首行缩进 2 Char"/>
    <w:qFormat/>
    <w:uiPriority w:val="0"/>
    <w:rPr>
      <w:rFonts w:ascii="仿宋_GB2312" w:eastAsia="仿宋_GB2312"/>
      <w:color w:val="000000"/>
      <w:sz w:val="24"/>
      <w:szCs w:val="24"/>
    </w:rPr>
  </w:style>
  <w:style w:type="character" w:customStyle="1" w:styleId="198">
    <w:name w:val="unnamed11"/>
    <w:qFormat/>
    <w:uiPriority w:val="0"/>
    <w:rPr>
      <w:sz w:val="20"/>
      <w:szCs w:val="20"/>
    </w:rPr>
  </w:style>
  <w:style w:type="character" w:customStyle="1" w:styleId="199">
    <w:name w:val="题注 Char"/>
    <w:link w:val="18"/>
    <w:qFormat/>
    <w:locked/>
    <w:uiPriority w:val="0"/>
    <w:rPr>
      <w:rFonts w:ascii="Arial" w:hAnsi="Arial" w:eastAsia="黑体"/>
    </w:rPr>
  </w:style>
  <w:style w:type="character" w:customStyle="1" w:styleId="200">
    <w:name w:val="text_12_subject1"/>
    <w:qFormat/>
    <w:uiPriority w:val="0"/>
    <w:rPr>
      <w:rFonts w:hint="default" w:ascii="ˎ̥" w:hAnsi="ˎ̥"/>
      <w:b/>
      <w:bCs/>
      <w:color w:val="006699"/>
      <w:sz w:val="18"/>
      <w:szCs w:val="18"/>
      <w:u w:val="none"/>
    </w:rPr>
  </w:style>
  <w:style w:type="character" w:customStyle="1" w:styleId="201">
    <w:name w:val="正文文本 3 Char1"/>
    <w:qFormat/>
    <w:uiPriority w:val="0"/>
    <w:rPr>
      <w:kern w:val="2"/>
      <w:sz w:val="16"/>
      <w:szCs w:val="16"/>
    </w:rPr>
  </w:style>
  <w:style w:type="character" w:customStyle="1" w:styleId="202">
    <w:name w:val="正文文本缩进 Char2"/>
    <w:qFormat/>
    <w:uiPriority w:val="0"/>
    <w:rPr>
      <w:rFonts w:ascii="宋体"/>
      <w:color w:val="000000"/>
      <w:sz w:val="32"/>
      <w:szCs w:val="32"/>
    </w:rPr>
  </w:style>
  <w:style w:type="character" w:customStyle="1" w:styleId="203">
    <w:name w:val="z21"/>
    <w:qFormat/>
    <w:uiPriority w:val="0"/>
    <w:rPr>
      <w:color w:val="000000"/>
      <w:spacing w:val="255"/>
      <w:sz w:val="18"/>
      <w:szCs w:val="18"/>
    </w:rPr>
  </w:style>
  <w:style w:type="character" w:customStyle="1" w:styleId="204">
    <w:name w:val="段 Char"/>
    <w:link w:val="205"/>
    <w:qFormat/>
    <w:locked/>
    <w:uiPriority w:val="0"/>
    <w:rPr>
      <w:rFonts w:ascii="宋体" w:hAnsi="宋体"/>
    </w:rPr>
  </w:style>
  <w:style w:type="paragraph" w:customStyle="1" w:styleId="205">
    <w:name w:val="段"/>
    <w:link w:val="204"/>
    <w:qFormat/>
    <w:uiPriority w:val="0"/>
    <w:pPr>
      <w:tabs>
        <w:tab w:val="center" w:pos="4201"/>
        <w:tab w:val="right" w:leader="dot" w:pos="9298"/>
      </w:tabs>
      <w:autoSpaceDE w:val="0"/>
      <w:autoSpaceDN w:val="0"/>
      <w:ind w:firstLine="420" w:firstLineChars="200"/>
      <w:jc w:val="both"/>
    </w:pPr>
    <w:rPr>
      <w:rFonts w:ascii="宋体" w:hAnsi="宋体" w:eastAsiaTheme="minorEastAsia" w:cstheme="minorBidi"/>
      <w:kern w:val="2"/>
      <w:sz w:val="21"/>
      <w:szCs w:val="22"/>
      <w:lang w:val="en-US" w:eastAsia="zh-CN" w:bidi="ar-SA"/>
    </w:rPr>
  </w:style>
  <w:style w:type="character" w:customStyle="1" w:styleId="206">
    <w:name w:val="line14pj"/>
    <w:basedOn w:val="60"/>
    <w:qFormat/>
    <w:uiPriority w:val="0"/>
  </w:style>
  <w:style w:type="character" w:customStyle="1" w:styleId="207">
    <w:name w:val="ca-121"/>
    <w:qFormat/>
    <w:uiPriority w:val="0"/>
    <w:rPr>
      <w:rFonts w:hint="eastAsia" w:ascii="宋体" w:hAnsi="宋体" w:eastAsia="宋体"/>
      <w:sz w:val="21"/>
      <w:szCs w:val="21"/>
    </w:rPr>
  </w:style>
  <w:style w:type="character" w:customStyle="1" w:styleId="208">
    <w:name w:val="页脚 Char2"/>
    <w:basedOn w:val="60"/>
    <w:semiHidden/>
    <w:qFormat/>
    <w:uiPriority w:val="99"/>
    <w:rPr>
      <w:rFonts w:ascii="Times New Roman" w:hAnsi="Times New Roman" w:eastAsia="宋体" w:cs="Times New Roman"/>
      <w:sz w:val="18"/>
      <w:szCs w:val="18"/>
    </w:rPr>
  </w:style>
  <w:style w:type="paragraph" w:customStyle="1" w:styleId="209">
    <w:name w:val="样式 标题 + 段前: 0.5 行 段后: 0.5 行"/>
    <w:basedOn w:val="54"/>
    <w:qFormat/>
    <w:uiPriority w:val="0"/>
  </w:style>
  <w:style w:type="paragraph" w:customStyle="1" w:styleId="210">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1">
    <w:name w:val="编号1级"/>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212">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213">
    <w:name w:val="正文文本缩进 2 Char1"/>
    <w:basedOn w:val="60"/>
    <w:link w:val="36"/>
    <w:semiHidden/>
    <w:qFormat/>
    <w:uiPriority w:val="99"/>
    <w:rPr>
      <w:rFonts w:ascii="Times New Roman" w:hAnsi="Times New Roman" w:eastAsia="宋体" w:cs="Times New Roman"/>
      <w:szCs w:val="24"/>
    </w:rPr>
  </w:style>
  <w:style w:type="paragraph" w:customStyle="1" w:styleId="214">
    <w:name w:val="表2"/>
    <w:basedOn w:val="215"/>
    <w:qFormat/>
    <w:uiPriority w:val="0"/>
    <w:pPr>
      <w:numPr>
        <w:ilvl w:val="0"/>
        <w:numId w:val="4"/>
      </w:numPr>
    </w:pPr>
  </w:style>
  <w:style w:type="paragraph" w:customStyle="1" w:styleId="215">
    <w:name w:val="表1"/>
    <w:basedOn w:val="216"/>
    <w:qFormat/>
    <w:uiPriority w:val="0"/>
  </w:style>
  <w:style w:type="paragraph" w:customStyle="1" w:styleId="216">
    <w:name w:val="表格样式"/>
    <w:basedOn w:val="1"/>
    <w:qFormat/>
    <w:uiPriority w:val="0"/>
    <w:pPr>
      <w:spacing w:before="156" w:after="156"/>
      <w:jc w:val="center"/>
    </w:pPr>
    <w:rPr>
      <w:rFonts w:ascii="宋体" w:hAnsi="宋体" w:cs="宋体"/>
      <w:b/>
      <w:bCs/>
      <w:kern w:val="0"/>
      <w:szCs w:val="20"/>
    </w:rPr>
  </w:style>
  <w:style w:type="paragraph" w:customStyle="1" w:styleId="217">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18">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19">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220">
    <w:name w:val="正文文本缩进 Char3"/>
    <w:basedOn w:val="60"/>
    <w:link w:val="28"/>
    <w:semiHidden/>
    <w:qFormat/>
    <w:uiPriority w:val="99"/>
    <w:rPr>
      <w:rFonts w:ascii="Times New Roman" w:hAnsi="Times New Roman" w:eastAsia="宋体" w:cs="Times New Roman"/>
      <w:szCs w:val="24"/>
    </w:rPr>
  </w:style>
  <w:style w:type="paragraph" w:customStyle="1" w:styleId="221">
    <w:name w:val="表格正文（5号）"/>
    <w:basedOn w:val="1"/>
    <w:qFormat/>
    <w:uiPriority w:val="0"/>
    <w:pPr>
      <w:adjustRightInd w:val="0"/>
      <w:snapToGrid w:val="0"/>
      <w:spacing w:line="264" w:lineRule="auto"/>
      <w:jc w:val="center"/>
      <w:textAlignment w:val="baseline"/>
    </w:pPr>
    <w:rPr>
      <w:snapToGrid w:val="0"/>
      <w:kern w:val="0"/>
      <w:sz w:val="24"/>
      <w:szCs w:val="20"/>
    </w:rPr>
  </w:style>
  <w:style w:type="paragraph" w:customStyle="1" w:styleId="222">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23">
    <w:name w:val="正文文本 3 Char2"/>
    <w:basedOn w:val="60"/>
    <w:link w:val="24"/>
    <w:semiHidden/>
    <w:qFormat/>
    <w:uiPriority w:val="99"/>
    <w:rPr>
      <w:rFonts w:ascii="Times New Roman" w:hAnsi="Times New Roman" w:eastAsia="宋体" w:cs="Times New Roman"/>
      <w:sz w:val="16"/>
      <w:szCs w:val="16"/>
    </w:rPr>
  </w:style>
  <w:style w:type="paragraph" w:customStyle="1" w:styleId="224">
    <w:name w:val="样式 标题 4 + 段前: 0.5 行 段后: 0.5 行"/>
    <w:basedOn w:val="6"/>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225">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character" w:customStyle="1" w:styleId="226">
    <w:name w:val="标题 Char2"/>
    <w:basedOn w:val="60"/>
    <w:link w:val="54"/>
    <w:qFormat/>
    <w:uiPriority w:val="10"/>
    <w:rPr>
      <w:rFonts w:eastAsia="宋体" w:asciiTheme="majorHAnsi" w:hAnsiTheme="majorHAnsi" w:cstheme="majorBidi"/>
      <w:b/>
      <w:bCs/>
      <w:sz w:val="32"/>
      <w:szCs w:val="32"/>
    </w:rPr>
  </w:style>
  <w:style w:type="paragraph" w:customStyle="1" w:styleId="227">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228">
    <w:name w:val="表格2"/>
    <w:basedOn w:val="1"/>
    <w:qFormat/>
    <w:uiPriority w:val="0"/>
    <w:pPr>
      <w:snapToGrid w:val="0"/>
      <w:jc w:val="center"/>
    </w:pPr>
    <w:rPr>
      <w:rFonts w:ascii="Arial" w:hAnsi="Arial" w:cs="Arial"/>
      <w:snapToGrid w:val="0"/>
      <w:kern w:val="0"/>
      <w:sz w:val="24"/>
    </w:rPr>
  </w:style>
  <w:style w:type="paragraph" w:customStyle="1" w:styleId="229">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0">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31">
    <w:name w:val="正文首行缩进 2 Char2"/>
    <w:basedOn w:val="220"/>
    <w:link w:val="57"/>
    <w:semiHidden/>
    <w:qFormat/>
    <w:uiPriority w:val="99"/>
    <w:rPr>
      <w:rFonts w:ascii="Times New Roman" w:hAnsi="Times New Roman" w:eastAsia="宋体" w:cs="Times New Roman"/>
      <w:szCs w:val="24"/>
    </w:rPr>
  </w:style>
  <w:style w:type="paragraph" w:customStyle="1" w:styleId="232">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33">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234">
    <w:name w:val="说明正文"/>
    <w:basedOn w:val="1"/>
    <w:qFormat/>
    <w:uiPriority w:val="0"/>
    <w:pPr>
      <w:spacing w:line="360" w:lineRule="auto"/>
      <w:ind w:firstLine="480" w:firstLineChars="200"/>
    </w:pPr>
    <w:rPr>
      <w:rFonts w:ascii="宋体" w:hAnsi="宋体"/>
      <w:sz w:val="24"/>
    </w:rPr>
  </w:style>
  <w:style w:type="character" w:customStyle="1" w:styleId="235">
    <w:name w:val="纯文本 Char2"/>
    <w:basedOn w:val="60"/>
    <w:link w:val="33"/>
    <w:semiHidden/>
    <w:qFormat/>
    <w:uiPriority w:val="99"/>
    <w:rPr>
      <w:rFonts w:ascii="宋体" w:hAnsi="Courier New" w:eastAsia="宋体" w:cs="Courier New"/>
      <w:szCs w:val="21"/>
    </w:rPr>
  </w:style>
  <w:style w:type="paragraph" w:customStyle="1" w:styleId="236">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37">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38">
    <w:name w:val="lgh排序1"/>
    <w:basedOn w:val="33"/>
    <w:qFormat/>
    <w:uiPriority w:val="0"/>
    <w:pPr>
      <w:tabs>
        <w:tab w:val="left" w:pos="360"/>
      </w:tabs>
      <w:spacing w:line="360" w:lineRule="auto"/>
      <w:ind w:firstLine="480" w:firstLineChars="200"/>
    </w:pPr>
    <w:rPr>
      <w:rFonts w:hAnsi="宋体" w:cs="Times New Roman"/>
      <w:kern w:val="0"/>
      <w:sz w:val="24"/>
      <w:szCs w:val="20"/>
    </w:rPr>
  </w:style>
  <w:style w:type="paragraph" w:customStyle="1" w:styleId="239">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240">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character" w:customStyle="1" w:styleId="241">
    <w:name w:val="批注框文本 Char2"/>
    <w:basedOn w:val="60"/>
    <w:link w:val="38"/>
    <w:semiHidden/>
    <w:qFormat/>
    <w:uiPriority w:val="99"/>
    <w:rPr>
      <w:rFonts w:ascii="Times New Roman" w:hAnsi="Times New Roman" w:eastAsia="宋体" w:cs="Times New Roman"/>
      <w:sz w:val="18"/>
      <w:szCs w:val="18"/>
    </w:rPr>
  </w:style>
  <w:style w:type="paragraph" w:customStyle="1" w:styleId="242">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243">
    <w:name w:val="批注文字 Char1"/>
    <w:basedOn w:val="60"/>
    <w:link w:val="22"/>
    <w:qFormat/>
    <w:uiPriority w:val="0"/>
    <w:rPr>
      <w:rFonts w:ascii="Times New Roman" w:hAnsi="Times New Roman" w:eastAsia="宋体" w:cs="Times New Roman"/>
      <w:szCs w:val="24"/>
    </w:rPr>
  </w:style>
  <w:style w:type="character" w:customStyle="1" w:styleId="244">
    <w:name w:val="批注主题 Char1"/>
    <w:basedOn w:val="243"/>
    <w:link w:val="55"/>
    <w:semiHidden/>
    <w:qFormat/>
    <w:uiPriority w:val="99"/>
    <w:rPr>
      <w:rFonts w:ascii="Times New Roman" w:hAnsi="Times New Roman" w:eastAsia="宋体" w:cs="Times New Roman"/>
      <w:b/>
      <w:bCs/>
      <w:szCs w:val="24"/>
    </w:rPr>
  </w:style>
  <w:style w:type="character" w:customStyle="1" w:styleId="245">
    <w:name w:val="正文文本缩进 3 Char1"/>
    <w:basedOn w:val="60"/>
    <w:link w:val="46"/>
    <w:semiHidden/>
    <w:qFormat/>
    <w:uiPriority w:val="99"/>
    <w:rPr>
      <w:rFonts w:ascii="Times New Roman" w:hAnsi="Times New Roman" w:eastAsia="宋体" w:cs="Times New Roman"/>
      <w:sz w:val="16"/>
      <w:szCs w:val="16"/>
    </w:rPr>
  </w:style>
  <w:style w:type="paragraph" w:customStyle="1" w:styleId="246">
    <w:name w:val="CM2"/>
    <w:basedOn w:val="247"/>
    <w:next w:val="247"/>
    <w:qFormat/>
    <w:uiPriority w:val="0"/>
    <w:pPr>
      <w:spacing w:line="623" w:lineRule="atLeast"/>
    </w:pPr>
    <w:rPr>
      <w:rFonts w:ascii=".a..DD.." w:eastAsia=".a..DD.."/>
      <w:color w:val="auto"/>
      <w:szCs w:val="24"/>
    </w:rPr>
  </w:style>
  <w:style w:type="paragraph" w:customStyle="1" w:styleId="24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48">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249">
    <w:name w:val="复选框1"/>
    <w:basedOn w:val="1"/>
    <w:qFormat/>
    <w:uiPriority w:val="0"/>
    <w:pPr>
      <w:widowControl/>
      <w:spacing w:before="360" w:after="360"/>
      <w:jc w:val="left"/>
    </w:pPr>
    <w:rPr>
      <w:kern w:val="0"/>
      <w:sz w:val="20"/>
      <w:szCs w:val="20"/>
    </w:rPr>
  </w:style>
  <w:style w:type="character" w:customStyle="1" w:styleId="250">
    <w:name w:val="正文文本 Char3"/>
    <w:basedOn w:val="60"/>
    <w:link w:val="27"/>
    <w:semiHidden/>
    <w:qFormat/>
    <w:uiPriority w:val="99"/>
    <w:rPr>
      <w:rFonts w:ascii="Times New Roman" w:hAnsi="Times New Roman" w:eastAsia="宋体" w:cs="Times New Roman"/>
      <w:szCs w:val="24"/>
    </w:rPr>
  </w:style>
  <w:style w:type="paragraph" w:customStyle="1" w:styleId="251">
    <w:name w:val="yd正文"/>
    <w:basedOn w:val="1"/>
    <w:qFormat/>
    <w:uiPriority w:val="0"/>
    <w:pPr>
      <w:widowControl/>
      <w:spacing w:line="360" w:lineRule="auto"/>
      <w:ind w:firstLine="482"/>
    </w:pPr>
    <w:rPr>
      <w:rFonts w:ascii="宋体" w:hAnsi="Arial Unicode MS"/>
      <w:bCs/>
      <w:kern w:val="0"/>
      <w:sz w:val="24"/>
    </w:rPr>
  </w:style>
  <w:style w:type="paragraph" w:customStyle="1" w:styleId="252">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253">
    <w:name w:val="称呼 Char1"/>
    <w:basedOn w:val="60"/>
    <w:link w:val="23"/>
    <w:semiHidden/>
    <w:qFormat/>
    <w:uiPriority w:val="99"/>
    <w:rPr>
      <w:rFonts w:ascii="Times New Roman" w:hAnsi="Times New Roman" w:eastAsia="宋体" w:cs="Times New Roman"/>
      <w:szCs w:val="24"/>
    </w:rPr>
  </w:style>
  <w:style w:type="paragraph" w:customStyle="1" w:styleId="254">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xl1063"/>
    <w:basedOn w:val="1"/>
    <w:qFormat/>
    <w:uiPriority w:val="0"/>
    <w:pPr>
      <w:widowControl/>
      <w:spacing w:before="100" w:beforeAutospacing="1" w:after="100" w:afterAutospacing="1"/>
      <w:jc w:val="center"/>
    </w:pPr>
    <w:rPr>
      <w:rFonts w:ascii="宋体" w:hAnsi="宋体" w:cs="宋体"/>
      <w:b/>
      <w:bCs/>
      <w:kern w:val="0"/>
      <w:sz w:val="24"/>
    </w:rPr>
  </w:style>
  <w:style w:type="character" w:customStyle="1" w:styleId="256">
    <w:name w:val="文档结构图 Char1"/>
    <w:basedOn w:val="60"/>
    <w:link w:val="21"/>
    <w:semiHidden/>
    <w:qFormat/>
    <w:uiPriority w:val="99"/>
    <w:rPr>
      <w:rFonts w:ascii="宋体" w:hAnsi="Times New Roman" w:eastAsia="宋体" w:cs="Times New Roman"/>
      <w:sz w:val="18"/>
      <w:szCs w:val="18"/>
    </w:rPr>
  </w:style>
  <w:style w:type="paragraph" w:customStyle="1" w:styleId="257">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58">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character" w:customStyle="1" w:styleId="259">
    <w:name w:val="页眉 Char2"/>
    <w:basedOn w:val="60"/>
    <w:semiHidden/>
    <w:qFormat/>
    <w:uiPriority w:val="99"/>
    <w:rPr>
      <w:rFonts w:ascii="Times New Roman" w:hAnsi="Times New Roman" w:eastAsia="宋体" w:cs="Times New Roman"/>
      <w:sz w:val="18"/>
      <w:szCs w:val="18"/>
    </w:rPr>
  </w:style>
  <w:style w:type="character" w:customStyle="1" w:styleId="260">
    <w:name w:val="日期 Char1"/>
    <w:basedOn w:val="60"/>
    <w:link w:val="35"/>
    <w:semiHidden/>
    <w:qFormat/>
    <w:uiPriority w:val="99"/>
    <w:rPr>
      <w:rFonts w:ascii="Times New Roman" w:hAnsi="Times New Roman" w:eastAsia="宋体" w:cs="Times New Roman"/>
      <w:szCs w:val="24"/>
    </w:rPr>
  </w:style>
  <w:style w:type="paragraph" w:customStyle="1" w:styleId="261">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2">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63">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4">
    <w:name w:val="样式5"/>
    <w:basedOn w:val="140"/>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265">
    <w:name w:val="五级条标题"/>
    <w:basedOn w:val="266"/>
    <w:next w:val="1"/>
    <w:qFormat/>
    <w:uiPriority w:val="0"/>
    <w:pPr>
      <w:outlineLvl w:val="6"/>
    </w:pPr>
  </w:style>
  <w:style w:type="paragraph" w:customStyle="1" w:styleId="266">
    <w:name w:val="四级条标题"/>
    <w:basedOn w:val="267"/>
    <w:next w:val="1"/>
    <w:qFormat/>
    <w:uiPriority w:val="0"/>
    <w:pPr>
      <w:outlineLvl w:val="5"/>
    </w:pPr>
  </w:style>
  <w:style w:type="paragraph" w:customStyle="1" w:styleId="267">
    <w:name w:val="三级条标题"/>
    <w:basedOn w:val="268"/>
    <w:next w:val="1"/>
    <w:qFormat/>
    <w:uiPriority w:val="0"/>
    <w:pPr>
      <w:outlineLvl w:val="4"/>
    </w:pPr>
  </w:style>
  <w:style w:type="paragraph" w:customStyle="1" w:styleId="268">
    <w:name w:val="二级条标题"/>
    <w:basedOn w:val="222"/>
    <w:next w:val="1"/>
    <w:qFormat/>
    <w:uiPriority w:val="0"/>
    <w:pPr>
      <w:outlineLvl w:val="3"/>
    </w:pPr>
  </w:style>
  <w:style w:type="paragraph" w:customStyle="1" w:styleId="269">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70">
    <w:name w:val="CM3"/>
    <w:basedOn w:val="247"/>
    <w:next w:val="247"/>
    <w:qFormat/>
    <w:uiPriority w:val="0"/>
    <w:pPr>
      <w:spacing w:line="626" w:lineRule="atLeast"/>
    </w:pPr>
    <w:rPr>
      <w:rFonts w:ascii=".a..DD.." w:eastAsia=".a..DD.."/>
      <w:color w:val="auto"/>
      <w:szCs w:val="24"/>
    </w:rPr>
  </w:style>
  <w:style w:type="paragraph" w:customStyle="1" w:styleId="271">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72">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3">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4">
    <w:name w:val="样式 标题 3标题 3 Char Char Char Char(A-3)sect1.2.3h3H3 + 加粗 段前:..."/>
    <w:basedOn w:val="5"/>
    <w:qFormat/>
    <w:uiPriority w:val="0"/>
    <w:pPr>
      <w:keepNext w:val="0"/>
      <w:tabs>
        <w:tab w:val="left" w:pos="1080"/>
      </w:tabs>
      <w:spacing w:before="120" w:after="0" w:line="415" w:lineRule="auto"/>
    </w:pPr>
    <w:rPr>
      <w:rFonts w:eastAsia="黑体" w:cs="宋体"/>
      <w:b w:val="0"/>
      <w:bCs/>
      <w:sz w:val="24"/>
    </w:rPr>
  </w:style>
  <w:style w:type="character" w:customStyle="1" w:styleId="275">
    <w:name w:val="z-窗体底端 Char2"/>
    <w:basedOn w:val="60"/>
    <w:link w:val="88"/>
    <w:semiHidden/>
    <w:qFormat/>
    <w:uiPriority w:val="99"/>
    <w:rPr>
      <w:rFonts w:ascii="Arial" w:hAnsi="Arial" w:eastAsia="宋体" w:cs="Arial"/>
      <w:vanish/>
      <w:sz w:val="16"/>
      <w:szCs w:val="16"/>
    </w:rPr>
  </w:style>
  <w:style w:type="character" w:customStyle="1" w:styleId="276">
    <w:name w:val="HTML 预设格式 Char2"/>
    <w:basedOn w:val="60"/>
    <w:link w:val="51"/>
    <w:semiHidden/>
    <w:qFormat/>
    <w:uiPriority w:val="99"/>
    <w:rPr>
      <w:rFonts w:ascii="Courier New" w:hAnsi="Courier New" w:eastAsia="宋体" w:cs="Courier New"/>
      <w:sz w:val="20"/>
      <w:szCs w:val="20"/>
    </w:rPr>
  </w:style>
  <w:style w:type="paragraph" w:customStyle="1" w:styleId="277">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8">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279">
    <w:name w:val="正文首行缩进 Char1"/>
    <w:basedOn w:val="250"/>
    <w:link w:val="56"/>
    <w:semiHidden/>
    <w:qFormat/>
    <w:uiPriority w:val="99"/>
    <w:rPr>
      <w:rFonts w:ascii="Times New Roman" w:hAnsi="Times New Roman" w:eastAsia="宋体" w:cs="Times New Roman"/>
      <w:szCs w:val="24"/>
    </w:rPr>
  </w:style>
  <w:style w:type="character" w:customStyle="1" w:styleId="280">
    <w:name w:val="正文文本 2 Char1"/>
    <w:basedOn w:val="60"/>
    <w:link w:val="50"/>
    <w:semiHidden/>
    <w:qFormat/>
    <w:uiPriority w:val="99"/>
    <w:rPr>
      <w:rFonts w:ascii="Times New Roman" w:hAnsi="Times New Roman" w:eastAsia="宋体" w:cs="Times New Roman"/>
      <w:szCs w:val="24"/>
    </w:rPr>
  </w:style>
  <w:style w:type="paragraph" w:customStyle="1" w:styleId="281">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82">
    <w:name w:val="正文缩进1"/>
    <w:basedOn w:val="1"/>
    <w:qFormat/>
    <w:uiPriority w:val="0"/>
    <w:pPr>
      <w:spacing w:line="360" w:lineRule="auto"/>
      <w:ind w:firstLine="200" w:firstLineChars="200"/>
      <w:jc w:val="left"/>
    </w:pPr>
    <w:rPr>
      <w:rFonts w:ascii="宋体" w:hAnsi="宋体"/>
      <w:sz w:val="24"/>
      <w:szCs w:val="22"/>
    </w:rPr>
  </w:style>
  <w:style w:type="paragraph" w:customStyle="1" w:styleId="283">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84">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85">
    <w:name w:val="结束语 Char2"/>
    <w:basedOn w:val="60"/>
    <w:link w:val="25"/>
    <w:semiHidden/>
    <w:qFormat/>
    <w:uiPriority w:val="99"/>
    <w:rPr>
      <w:rFonts w:ascii="Times New Roman" w:hAnsi="Times New Roman" w:eastAsia="宋体" w:cs="Times New Roman"/>
      <w:szCs w:val="24"/>
    </w:rPr>
  </w:style>
  <w:style w:type="character" w:customStyle="1" w:styleId="286">
    <w:name w:val="副标题 Char2"/>
    <w:basedOn w:val="60"/>
    <w:link w:val="43"/>
    <w:qFormat/>
    <w:uiPriority w:val="11"/>
    <w:rPr>
      <w:rFonts w:eastAsia="宋体" w:asciiTheme="majorHAnsi" w:hAnsiTheme="majorHAnsi" w:cstheme="majorBidi"/>
      <w:b/>
      <w:bCs/>
      <w:kern w:val="28"/>
      <w:sz w:val="32"/>
      <w:szCs w:val="32"/>
    </w:rPr>
  </w:style>
  <w:style w:type="paragraph" w:customStyle="1" w:styleId="287">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8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character" w:customStyle="1" w:styleId="289">
    <w:name w:val="尾注文本 Char2"/>
    <w:basedOn w:val="60"/>
    <w:link w:val="37"/>
    <w:semiHidden/>
    <w:qFormat/>
    <w:uiPriority w:val="99"/>
    <w:rPr>
      <w:rFonts w:ascii="Times New Roman" w:hAnsi="Times New Roman" w:eastAsia="宋体" w:cs="Times New Roman"/>
      <w:szCs w:val="24"/>
    </w:rPr>
  </w:style>
  <w:style w:type="paragraph" w:customStyle="1" w:styleId="290">
    <w:name w:val="正文(首行缩进）"/>
    <w:basedOn w:val="1"/>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291">
    <w:name w:val="样式3"/>
    <w:qFormat/>
    <w:uiPriority w:val="0"/>
    <w:pPr>
      <w:spacing w:line="300" w:lineRule="auto"/>
    </w:pPr>
    <w:rPr>
      <w:rFonts w:ascii="Times New Roman" w:hAnsi="Times New Roman" w:eastAsia="宋体" w:cs="Times New Roman"/>
      <w:lang w:val="en-US" w:eastAsia="zh-CN" w:bidi="ar-SA"/>
    </w:rPr>
  </w:style>
  <w:style w:type="paragraph" w:customStyle="1" w:styleId="292">
    <w:name w:val="Char11"/>
    <w:basedOn w:val="1"/>
    <w:qFormat/>
    <w:uiPriority w:val="0"/>
  </w:style>
  <w:style w:type="paragraph" w:customStyle="1" w:styleId="293">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4">
    <w:name w:val="不缩进"/>
    <w:basedOn w:val="1"/>
    <w:qFormat/>
    <w:uiPriority w:val="0"/>
    <w:pPr>
      <w:spacing w:line="360" w:lineRule="auto"/>
      <w:jc w:val="center"/>
    </w:pPr>
    <w:rPr>
      <w:b/>
      <w:bCs/>
      <w:sz w:val="28"/>
      <w:szCs w:val="21"/>
    </w:rPr>
  </w:style>
  <w:style w:type="paragraph" w:customStyle="1" w:styleId="295">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96">
    <w:name w:val="标题2"/>
    <w:basedOn w:val="1"/>
    <w:qFormat/>
    <w:uiPriority w:val="0"/>
    <w:pPr>
      <w:spacing w:beforeLines="50" w:afterLines="50" w:line="300" w:lineRule="exact"/>
    </w:pPr>
    <w:rPr>
      <w:b/>
      <w:bCs/>
    </w:rPr>
  </w:style>
  <w:style w:type="paragraph" w:customStyle="1" w:styleId="297">
    <w:name w:val="表格1"/>
    <w:basedOn w:val="1"/>
    <w:qFormat/>
    <w:uiPriority w:val="0"/>
    <w:pPr>
      <w:tabs>
        <w:tab w:val="left" w:pos="203"/>
      </w:tabs>
      <w:spacing w:before="40" w:after="40"/>
      <w:jc w:val="center"/>
    </w:pPr>
    <w:rPr>
      <w:b/>
      <w:sz w:val="28"/>
      <w:szCs w:val="20"/>
    </w:rPr>
  </w:style>
  <w:style w:type="paragraph" w:customStyle="1" w:styleId="298">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299">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0">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1">
    <w:name w:val="样式 标题 1 +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03">
    <w:name w:val="项目编号一级"/>
    <w:basedOn w:val="1"/>
    <w:qFormat/>
    <w:uiPriority w:val="0"/>
    <w:pPr>
      <w:tabs>
        <w:tab w:val="left" w:pos="900"/>
      </w:tabs>
      <w:spacing w:line="360" w:lineRule="auto"/>
      <w:ind w:left="900" w:hanging="420"/>
    </w:pPr>
  </w:style>
  <w:style w:type="paragraph" w:customStyle="1" w:styleId="304">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05">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6">
    <w:name w:val="样式 标题 1l1I1heading 1h11st levell1+toc 1Chapter title1He..."/>
    <w:basedOn w:val="3"/>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307">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8">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09">
    <w:name w:val="图"/>
    <w:basedOn w:val="1"/>
    <w:next w:val="1"/>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310">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1">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2">
    <w:name w:val="DLP正文"/>
    <w:basedOn w:val="1"/>
    <w:qFormat/>
    <w:uiPriority w:val="0"/>
    <w:pPr>
      <w:snapToGrid w:val="0"/>
      <w:spacing w:line="360" w:lineRule="auto"/>
      <w:ind w:firstLine="473"/>
    </w:pPr>
    <w:rPr>
      <w:rFonts w:hAnsi="宋体"/>
      <w:sz w:val="24"/>
      <w:szCs w:val="22"/>
    </w:rPr>
  </w:style>
  <w:style w:type="paragraph" w:customStyle="1" w:styleId="313">
    <w:name w:val="CM19"/>
    <w:basedOn w:val="247"/>
    <w:next w:val="247"/>
    <w:qFormat/>
    <w:uiPriority w:val="0"/>
    <w:pPr>
      <w:spacing w:line="440" w:lineRule="atLeast"/>
    </w:pPr>
    <w:rPr>
      <w:rFonts w:ascii="方正小标宋简体" w:eastAsia="方正小标宋简体"/>
      <w:color w:val="auto"/>
      <w:szCs w:val="24"/>
    </w:rPr>
  </w:style>
  <w:style w:type="paragraph" w:customStyle="1" w:styleId="314">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15">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316">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317">
    <w:name w:val="默认段落字体 Para Char Char Char Char Char Char Char Char Char Char Char Char Char"/>
    <w:basedOn w:val="21"/>
    <w:qFormat/>
    <w:uiPriority w:val="0"/>
    <w:pPr>
      <w:adjustRightInd w:val="0"/>
      <w:spacing w:line="436" w:lineRule="exact"/>
      <w:ind w:left="357"/>
      <w:jc w:val="left"/>
      <w:outlineLvl w:val="3"/>
    </w:pPr>
    <w:rPr>
      <w:rFonts w:ascii="宋体" w:hAnsi="宋体"/>
      <w:kern w:val="0"/>
      <w:szCs w:val="21"/>
    </w:rPr>
  </w:style>
  <w:style w:type="paragraph" w:customStyle="1" w:styleId="318">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19">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320">
    <w:name w:val="样式 标题 2 + 段前: 0.5 行 段后: 0.5 行2"/>
    <w:basedOn w:val="4"/>
    <w:qFormat/>
    <w:uiPriority w:val="0"/>
    <w:pPr>
      <w:tabs>
        <w:tab w:val="left" w:pos="1320"/>
      </w:tabs>
      <w:spacing w:beforeLines="50" w:afterLines="50" w:line="360" w:lineRule="auto"/>
      <w:jc w:val="left"/>
    </w:pPr>
    <w:rPr>
      <w:rFonts w:cs="宋体"/>
      <w:kern w:val="0"/>
      <w:sz w:val="36"/>
      <w:szCs w:val="20"/>
    </w:rPr>
  </w:style>
  <w:style w:type="paragraph" w:customStyle="1" w:styleId="321">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2">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23">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324">
    <w:name w:val="Block"/>
    <w:basedOn w:val="1"/>
    <w:next w:val="196"/>
    <w:qFormat/>
    <w:uiPriority w:val="0"/>
    <w:pPr>
      <w:tabs>
        <w:tab w:val="left" w:pos="0"/>
      </w:tabs>
    </w:pPr>
    <w:rPr>
      <w:rFonts w:ascii="Arial" w:hAnsi="Arial" w:eastAsia="楷体_GB2312"/>
      <w:color w:val="000080"/>
      <w:sz w:val="28"/>
      <w:szCs w:val="28"/>
    </w:rPr>
  </w:style>
  <w:style w:type="paragraph" w:customStyle="1" w:styleId="325">
    <w:name w:val="_Style 20"/>
    <w:basedOn w:val="1"/>
    <w:qFormat/>
    <w:uiPriority w:val="0"/>
    <w:rPr>
      <w:rFonts w:ascii="Tahoma" w:hAnsi="Tahoma"/>
      <w:sz w:val="24"/>
      <w:szCs w:val="20"/>
    </w:rPr>
  </w:style>
  <w:style w:type="paragraph" w:customStyle="1" w:styleId="326">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27">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328">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29">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3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31">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332">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333">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34">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35">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36">
    <w:name w:val="GP正文(首行缩进)"/>
    <w:basedOn w:val="1"/>
    <w:qFormat/>
    <w:uiPriority w:val="0"/>
    <w:pPr>
      <w:spacing w:line="360" w:lineRule="auto"/>
      <w:ind w:firstLine="200" w:firstLineChars="200"/>
      <w:jc w:val="left"/>
    </w:pPr>
    <w:rPr>
      <w:sz w:val="24"/>
      <w:szCs w:val="21"/>
    </w:rPr>
  </w:style>
  <w:style w:type="paragraph" w:customStyle="1" w:styleId="337">
    <w:name w:val="目录"/>
    <w:basedOn w:val="1"/>
    <w:qFormat/>
    <w:uiPriority w:val="0"/>
    <w:pPr>
      <w:widowControl/>
      <w:jc w:val="center"/>
    </w:pPr>
    <w:rPr>
      <w:rFonts w:ascii="宋体"/>
      <w:b/>
      <w:kern w:val="0"/>
      <w:sz w:val="36"/>
      <w:szCs w:val="20"/>
    </w:rPr>
  </w:style>
  <w:style w:type="paragraph" w:customStyle="1" w:styleId="33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9">
    <w:name w:val="样式 小四 行距: 1.5 倍行距"/>
    <w:basedOn w:val="1"/>
    <w:qFormat/>
    <w:uiPriority w:val="0"/>
    <w:pPr>
      <w:tabs>
        <w:tab w:val="left" w:pos="740"/>
      </w:tabs>
      <w:ind w:left="1081" w:hanging="1081"/>
    </w:pPr>
  </w:style>
  <w:style w:type="paragraph" w:customStyle="1" w:styleId="340">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42">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3">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344">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345">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346">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347">
    <w:name w:val="样式 标题 3h:33H3Kop 3Vl3Level 3 Headh3sect1.2.3Alt+31.1.1..."/>
    <w:basedOn w:val="5"/>
    <w:qFormat/>
    <w:uiPriority w:val="0"/>
    <w:pPr>
      <w:tabs>
        <w:tab w:val="left" w:pos="1800"/>
      </w:tabs>
      <w:spacing w:before="312" w:after="312" w:line="415" w:lineRule="auto"/>
      <w:ind w:left="1800" w:leftChars="0" w:hanging="720"/>
    </w:pPr>
    <w:rPr>
      <w:rFonts w:eastAsia="宋体" w:cs="宋体"/>
      <w:bCs/>
      <w:sz w:val="30"/>
    </w:rPr>
  </w:style>
  <w:style w:type="paragraph" w:customStyle="1" w:styleId="348">
    <w:name w:val="Char Char Char Char Char Char Char1"/>
    <w:basedOn w:val="1"/>
    <w:qFormat/>
    <w:uiPriority w:val="0"/>
  </w:style>
  <w:style w:type="paragraph" w:customStyle="1" w:styleId="349">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0">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351">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52">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3">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4">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5">
    <w:name w:val="样式 标题 4 + 段前: 0.5 行 段后: 0.5 行1"/>
    <w:basedOn w:val="6"/>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56">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57">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8">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59">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360">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361">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2">
    <w:name w:val="列表 21"/>
    <w:basedOn w:val="1"/>
    <w:qFormat/>
    <w:uiPriority w:val="0"/>
    <w:pPr>
      <w:ind w:left="100" w:leftChars="200" w:hanging="200" w:hangingChars="200"/>
    </w:pPr>
  </w:style>
  <w:style w:type="paragraph" w:customStyle="1" w:styleId="363">
    <w:name w:val="Char Char Char Char Char Char Char"/>
    <w:basedOn w:val="1"/>
    <w:qFormat/>
    <w:uiPriority w:val="0"/>
  </w:style>
  <w:style w:type="paragraph" w:customStyle="1" w:styleId="364">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365">
    <w:name w:val="一级无"/>
    <w:basedOn w:val="222"/>
    <w:qFormat/>
    <w:uiPriority w:val="0"/>
    <w:pPr>
      <w:spacing w:beforeLines="0" w:afterLines="0"/>
    </w:pPr>
    <w:rPr>
      <w:rFonts w:ascii="宋体" w:eastAsia="宋体"/>
    </w:rPr>
  </w:style>
  <w:style w:type="paragraph" w:customStyle="1" w:styleId="366">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67">
    <w:name w:val="手动目录"/>
    <w:basedOn w:val="1"/>
    <w:qFormat/>
    <w:uiPriority w:val="0"/>
    <w:pPr>
      <w:numPr>
        <w:ilvl w:val="0"/>
        <w:numId w:val="3"/>
      </w:numPr>
      <w:spacing w:line="360" w:lineRule="auto"/>
    </w:pPr>
    <w:rPr>
      <w:sz w:val="24"/>
    </w:rPr>
  </w:style>
  <w:style w:type="paragraph" w:customStyle="1" w:styleId="368">
    <w:name w:val="xl83"/>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69">
    <w:name w:val="默认段落字体 Para Char Char Char Char"/>
    <w:basedOn w:val="1"/>
    <w:qFormat/>
    <w:uiPriority w:val="0"/>
    <w:rPr>
      <w:szCs w:val="20"/>
    </w:rPr>
  </w:style>
  <w:style w:type="paragraph" w:customStyle="1" w:styleId="370">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1">
    <w:name w:val="表样式"/>
    <w:basedOn w:val="1"/>
    <w:qFormat/>
    <w:uiPriority w:val="0"/>
    <w:pPr>
      <w:autoSpaceDE w:val="0"/>
      <w:autoSpaceDN w:val="0"/>
      <w:adjustRightInd w:val="0"/>
      <w:spacing w:before="90" w:after="90"/>
      <w:jc w:val="center"/>
    </w:pPr>
    <w:rPr>
      <w:rFonts w:ascii="Arial" w:hAnsi="Arial"/>
      <w:kern w:val="0"/>
      <w:sz w:val="18"/>
    </w:rPr>
  </w:style>
  <w:style w:type="paragraph" w:customStyle="1" w:styleId="372">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73">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74">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75">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76">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77">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378">
    <w:name w:val="CM20"/>
    <w:basedOn w:val="247"/>
    <w:next w:val="247"/>
    <w:qFormat/>
    <w:uiPriority w:val="0"/>
    <w:pPr>
      <w:spacing w:after="115"/>
    </w:pPr>
    <w:rPr>
      <w:rFonts w:ascii=".a..DD.." w:eastAsia=".a..DD.."/>
      <w:color w:val="auto"/>
      <w:szCs w:val="24"/>
    </w:rPr>
  </w:style>
  <w:style w:type="paragraph" w:customStyle="1" w:styleId="379">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380">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1">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2">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83">
    <w:name w:val="书目1"/>
    <w:basedOn w:val="1"/>
    <w:next w:val="1"/>
    <w:unhideWhenUsed/>
    <w:qFormat/>
    <w:uiPriority w:val="37"/>
    <w:pPr>
      <w:spacing w:line="360" w:lineRule="auto"/>
      <w:ind w:firstLine="200" w:firstLineChars="200"/>
      <w:jc w:val="left"/>
    </w:pPr>
    <w:rPr>
      <w:sz w:val="24"/>
    </w:rPr>
  </w:style>
  <w:style w:type="paragraph" w:customStyle="1" w:styleId="384">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表文"/>
    <w:basedOn w:val="1"/>
    <w:qFormat/>
    <w:uiPriority w:val="0"/>
    <w:pPr>
      <w:spacing w:line="300" w:lineRule="auto"/>
      <w:jc w:val="center"/>
      <w:textAlignment w:val="baseline"/>
    </w:pPr>
    <w:rPr>
      <w:kern w:val="0"/>
      <w:szCs w:val="20"/>
    </w:rPr>
  </w:style>
  <w:style w:type="paragraph" w:customStyle="1" w:styleId="386">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87">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88">
    <w:name w:val="样式 标题 1章节标题b1 + 段前: 6 磅"/>
    <w:basedOn w:val="3"/>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389">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0">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1">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9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93">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4">
    <w:name w:val="样式 样式 标题 2 + 段前: 0.5 行 段后: 0.5 行 + 段前: 0.5 行 段后: 0.5 行"/>
    <w:basedOn w:val="395"/>
    <w:qFormat/>
    <w:uiPriority w:val="0"/>
    <w:pPr>
      <w:tabs>
        <w:tab w:val="left" w:pos="1320"/>
      </w:tabs>
      <w:spacing w:beforeLines="0" w:beforeAutospacing="1" w:afterLines="0" w:afterAutospacing="1"/>
      <w:ind w:left="576" w:hanging="576"/>
    </w:pPr>
    <w:rPr>
      <w:bCs w:val="0"/>
    </w:rPr>
  </w:style>
  <w:style w:type="paragraph" w:customStyle="1" w:styleId="395">
    <w:name w:val="样式 标题 2 + 段前: 0.5 行 段后: 0.5 行"/>
    <w:basedOn w:val="4"/>
    <w:qFormat/>
    <w:uiPriority w:val="0"/>
    <w:pPr>
      <w:tabs>
        <w:tab w:val="left" w:pos="1320"/>
      </w:tabs>
      <w:spacing w:beforeLines="50" w:afterLines="50" w:line="360" w:lineRule="auto"/>
      <w:jc w:val="left"/>
    </w:pPr>
    <w:rPr>
      <w:rFonts w:cs="宋体"/>
      <w:b w:val="0"/>
      <w:kern w:val="0"/>
      <w:szCs w:val="20"/>
    </w:rPr>
  </w:style>
  <w:style w:type="paragraph" w:customStyle="1" w:styleId="396">
    <w:name w:val="编号3级"/>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397">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398">
    <w:name w:val="标准"/>
    <w:basedOn w:val="1"/>
    <w:qFormat/>
    <w:uiPriority w:val="0"/>
    <w:pPr>
      <w:autoSpaceDE w:val="0"/>
      <w:autoSpaceDN w:val="0"/>
      <w:adjustRightInd w:val="0"/>
      <w:ind w:firstLine="600"/>
      <w:textAlignment w:val="baseline"/>
    </w:pPr>
    <w:rPr>
      <w:kern w:val="0"/>
      <w:sz w:val="28"/>
      <w:szCs w:val="20"/>
    </w:rPr>
  </w:style>
  <w:style w:type="paragraph" w:customStyle="1" w:styleId="399">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0">
    <w:name w:val="样式 标题 3 + 四号 段前: 7.8 磅 段后: 0 磅 行距: 单倍行距"/>
    <w:basedOn w:val="5"/>
    <w:qFormat/>
    <w:uiPriority w:val="0"/>
    <w:pPr>
      <w:tabs>
        <w:tab w:val="left" w:pos="673"/>
      </w:tabs>
      <w:spacing w:before="156" w:after="0"/>
      <w:ind w:left="720" w:hanging="720"/>
    </w:pPr>
    <w:rPr>
      <w:rFonts w:ascii="宋体" w:hAnsi="宋体" w:eastAsia="宋体"/>
      <w:b w:val="0"/>
      <w:sz w:val="28"/>
    </w:rPr>
  </w:style>
  <w:style w:type="paragraph" w:customStyle="1" w:styleId="401">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2">
    <w:name w:val="表项"/>
    <w:next w:val="403"/>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03">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404">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05">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6">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07">
    <w:name w:val="Char2"/>
    <w:basedOn w:val="1"/>
    <w:qFormat/>
    <w:uiPriority w:val="0"/>
    <w:pPr>
      <w:jc w:val="center"/>
    </w:pPr>
    <w:rPr>
      <w:rFonts w:ascii="宋体" w:hAnsi="宋体"/>
      <w:b/>
      <w:szCs w:val="21"/>
    </w:rPr>
  </w:style>
  <w:style w:type="paragraph" w:customStyle="1" w:styleId="408">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9">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0">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1">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12">
    <w:name w:val="样式 样式 标题 2 + 段前: 0.5 行 段后: 0.5 行2 + 段前: 0.5 行 段后: 0.5 行"/>
    <w:basedOn w:val="320"/>
    <w:qFormat/>
    <w:uiPriority w:val="0"/>
    <w:rPr>
      <w:b w:val="0"/>
    </w:rPr>
  </w:style>
  <w:style w:type="paragraph" w:customStyle="1" w:styleId="413">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14">
    <w:name w:val="Figure Description"/>
    <w:basedOn w:val="1"/>
    <w:next w:val="196"/>
    <w:qFormat/>
    <w:uiPriority w:val="0"/>
    <w:pPr>
      <w:keepNext/>
      <w:keepLines/>
      <w:spacing w:afterLines="100" w:line="360" w:lineRule="auto"/>
      <w:jc w:val="center"/>
    </w:pPr>
    <w:rPr>
      <w:rFonts w:ascii="Tahoma" w:hAnsi="Tahoma"/>
      <w:sz w:val="24"/>
    </w:rPr>
  </w:style>
  <w:style w:type="paragraph" w:customStyle="1" w:styleId="415">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16">
    <w:name w:val="pa-13"/>
    <w:basedOn w:val="1"/>
    <w:qFormat/>
    <w:uiPriority w:val="0"/>
    <w:pPr>
      <w:widowControl/>
      <w:spacing w:line="240" w:lineRule="atLeast"/>
    </w:pPr>
    <w:rPr>
      <w:rFonts w:ascii="宋体" w:hAnsi="宋体" w:cs="宋体"/>
      <w:kern w:val="0"/>
      <w:sz w:val="24"/>
    </w:rPr>
  </w:style>
  <w:style w:type="paragraph" w:customStyle="1" w:styleId="417">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18">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419">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0">
    <w:name w:val="样式 小四 首行缩进:  2 字符"/>
    <w:basedOn w:val="1"/>
    <w:qFormat/>
    <w:uiPriority w:val="0"/>
    <w:pPr>
      <w:spacing w:line="300" w:lineRule="auto"/>
      <w:ind w:firstLine="480" w:firstLineChars="200"/>
    </w:pPr>
    <w:rPr>
      <w:sz w:val="24"/>
      <w:szCs w:val="20"/>
    </w:rPr>
  </w:style>
  <w:style w:type="paragraph" w:customStyle="1" w:styleId="421">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22">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23">
    <w:name w:val="列出段落2"/>
    <w:basedOn w:val="1"/>
    <w:qFormat/>
    <w:uiPriority w:val="0"/>
    <w:pPr>
      <w:ind w:firstLine="420" w:firstLineChars="200"/>
    </w:pPr>
  </w:style>
  <w:style w:type="paragraph" w:customStyle="1" w:styleId="424">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425">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6">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7">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28">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429">
    <w:name w:val="Notes Text List in Table"/>
    <w:qFormat/>
    <w:uiPriority w:val="0"/>
    <w:pPr>
      <w:numPr>
        <w:ilvl w:val="0"/>
        <w:numId w:val="5"/>
      </w:numPr>
      <w:spacing w:before="40" w:after="80" w:line="200" w:lineRule="atLeast"/>
      <w:jc w:val="both"/>
    </w:pPr>
    <w:rPr>
      <w:rFonts w:ascii="Arial" w:hAnsi="Arial" w:eastAsia="楷体_GB2312" w:cs="楷体_GB2312"/>
      <w:sz w:val="18"/>
      <w:szCs w:val="18"/>
      <w:lang w:val="en-US" w:eastAsia="zh-CN" w:bidi="ar-SA"/>
    </w:rPr>
  </w:style>
  <w:style w:type="paragraph" w:customStyle="1" w:styleId="430">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31">
    <w:name w:val="Char Char Char"/>
    <w:basedOn w:val="1"/>
    <w:qFormat/>
    <w:uiPriority w:val="0"/>
    <w:rPr>
      <w:rFonts w:ascii="Tahoma" w:hAnsi="Tahoma" w:cs="Angsana New"/>
      <w:sz w:val="24"/>
      <w:szCs w:val="20"/>
    </w:rPr>
  </w:style>
  <w:style w:type="paragraph" w:customStyle="1" w:styleId="432">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433">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34">
    <w:name w:val="样式 标题 1章H11. heading 1标准章Alt+1h1Huvudrubrikh11h12h13h..."/>
    <w:basedOn w:val="1"/>
    <w:qFormat/>
    <w:uiPriority w:val="0"/>
  </w:style>
  <w:style w:type="paragraph" w:customStyle="1" w:styleId="435">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36">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437">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8">
    <w:name w:val="正文居中小5"/>
    <w:basedOn w:val="1"/>
    <w:qFormat/>
    <w:uiPriority w:val="0"/>
    <w:pPr>
      <w:spacing w:line="360" w:lineRule="auto"/>
      <w:jc w:val="center"/>
    </w:pPr>
    <w:rPr>
      <w:rFonts w:ascii="Arial" w:hAnsi="Arial"/>
      <w:sz w:val="18"/>
    </w:rPr>
  </w:style>
  <w:style w:type="paragraph" w:customStyle="1" w:styleId="439">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40">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41">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442">
    <w:name w:val="二级大纲"/>
    <w:next w:val="100"/>
    <w:qFormat/>
    <w:uiPriority w:val="0"/>
    <w:pPr>
      <w:numPr>
        <w:ilvl w:val="1"/>
        <w:numId w:val="3"/>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443">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444">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45">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46">
    <w:name w:val="纯文本1"/>
    <w:basedOn w:val="1"/>
    <w:qFormat/>
    <w:uiPriority w:val="0"/>
    <w:pPr>
      <w:autoSpaceDE w:val="0"/>
      <w:autoSpaceDN w:val="0"/>
      <w:adjustRightInd w:val="0"/>
    </w:pPr>
    <w:rPr>
      <w:rFonts w:hint="eastAsia" w:ascii="宋体" w:hAnsi="宋体" w:cs="宋体"/>
      <w:kern w:val="0"/>
      <w:szCs w:val="20"/>
    </w:rPr>
  </w:style>
  <w:style w:type="paragraph" w:customStyle="1" w:styleId="447">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48">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449">
    <w:name w:val="编号2级"/>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45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1">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2">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3">
    <w:name w:val="样式 样式 标题 + 段前: 0.5 行 段后: 0.5 行 + 段前: 0.5 行 段后: 0.5 行"/>
    <w:basedOn w:val="209"/>
    <w:qFormat/>
    <w:uiPriority w:val="0"/>
    <w:pPr>
      <w:spacing w:beforeLines="50" w:afterLines="50" w:line="360" w:lineRule="auto"/>
    </w:pPr>
    <w:rPr>
      <w:rFonts w:eastAsia="黑体" w:cs="宋体"/>
      <w:sz w:val="72"/>
      <w:szCs w:val="20"/>
      <w:u w:val="double"/>
    </w:rPr>
  </w:style>
  <w:style w:type="paragraph" w:customStyle="1" w:styleId="454">
    <w:name w:val="正文居中"/>
    <w:basedOn w:val="1"/>
    <w:next w:val="36"/>
    <w:qFormat/>
    <w:uiPriority w:val="0"/>
    <w:pPr>
      <w:adjustRightInd w:val="0"/>
      <w:snapToGrid w:val="0"/>
      <w:ind w:firstLine="480" w:firstLineChars="200"/>
    </w:pPr>
    <w:rPr>
      <w:rFonts w:ascii="宋体" w:hAnsi="宋体"/>
      <w:sz w:val="24"/>
    </w:rPr>
  </w:style>
  <w:style w:type="paragraph" w:customStyle="1" w:styleId="455">
    <w:name w:val="文档控制号等"/>
    <w:basedOn w:val="1"/>
    <w:qFormat/>
    <w:uiPriority w:val="0"/>
    <w:pPr>
      <w:spacing w:line="360" w:lineRule="auto"/>
      <w:jc w:val="left"/>
    </w:pPr>
  </w:style>
  <w:style w:type="paragraph" w:customStyle="1" w:styleId="456">
    <w:name w:val="小四 段落 宋体 Char Char"/>
    <w:basedOn w:val="457"/>
    <w:qFormat/>
    <w:uiPriority w:val="0"/>
    <w:pPr>
      <w:tabs>
        <w:tab w:val="left" w:pos="360"/>
        <w:tab w:val="left" w:pos="840"/>
      </w:tabs>
    </w:pPr>
  </w:style>
  <w:style w:type="paragraph" w:customStyle="1" w:styleId="457">
    <w:name w:val="小四 段落 宋体 Char Char Char"/>
    <w:basedOn w:val="16"/>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458">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59">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60">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1">
    <w:name w:val="表格内容五号(V1)"/>
    <w:basedOn w:val="1"/>
    <w:qFormat/>
    <w:uiPriority w:val="0"/>
    <w:pPr>
      <w:jc w:val="center"/>
    </w:pPr>
    <w:rPr>
      <w:rFonts w:cs="Arial Unicode MS"/>
      <w:kern w:val="0"/>
      <w:szCs w:val="21"/>
    </w:rPr>
  </w:style>
  <w:style w:type="paragraph" w:customStyle="1" w:styleId="462">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63">
    <w:name w:val="10"/>
    <w:basedOn w:val="1"/>
    <w:qFormat/>
    <w:uiPriority w:val="0"/>
    <w:pPr>
      <w:spacing w:line="360" w:lineRule="auto"/>
      <w:ind w:firstLine="454"/>
    </w:pPr>
    <w:rPr>
      <w:rFonts w:ascii="Tahoma" w:hAnsi="Tahoma"/>
      <w:sz w:val="24"/>
      <w:szCs w:val="20"/>
    </w:rPr>
  </w:style>
  <w:style w:type="paragraph" w:customStyle="1" w:styleId="464">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65">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466">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7">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68">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69">
    <w:name w:val="样式 日期 + 行距: 1.5 倍行距"/>
    <w:basedOn w:val="35"/>
    <w:qFormat/>
    <w:uiPriority w:val="0"/>
    <w:pPr>
      <w:widowControl/>
      <w:spacing w:line="360" w:lineRule="auto"/>
      <w:ind w:left="0" w:leftChars="0" w:firstLine="540"/>
    </w:pPr>
    <w:rPr>
      <w:rFonts w:ascii="宋体" w:eastAsia="宋体" w:cs="宋体"/>
      <w:color w:val="auto"/>
      <w:sz w:val="24"/>
      <w:szCs w:val="20"/>
    </w:rPr>
  </w:style>
  <w:style w:type="paragraph" w:customStyle="1" w:styleId="470">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471">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472">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3">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4">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75">
    <w:name w:val="三级无"/>
    <w:basedOn w:val="267"/>
    <w:qFormat/>
    <w:uiPriority w:val="0"/>
    <w:pPr>
      <w:spacing w:beforeLines="0" w:afterLines="0"/>
    </w:pPr>
    <w:rPr>
      <w:rFonts w:ascii="宋体" w:eastAsia="宋体"/>
    </w:rPr>
  </w:style>
  <w:style w:type="paragraph" w:customStyle="1" w:styleId="476">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77">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78">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479">
    <w:name w:val="Figure"/>
    <w:basedOn w:val="1"/>
    <w:next w:val="414"/>
    <w:qFormat/>
    <w:uiPriority w:val="0"/>
    <w:pPr>
      <w:keepNext/>
      <w:ind w:left="1701"/>
    </w:pPr>
  </w:style>
  <w:style w:type="paragraph" w:customStyle="1" w:styleId="480">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1">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2">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3">
    <w:name w:val="正文悬挂缩进4"/>
    <w:basedOn w:val="1"/>
    <w:qFormat/>
    <w:uiPriority w:val="0"/>
    <w:pPr>
      <w:spacing w:line="360" w:lineRule="auto"/>
      <w:ind w:left="839"/>
    </w:pPr>
  </w:style>
  <w:style w:type="paragraph" w:customStyle="1" w:styleId="484">
    <w:name w:val="表格标题小四"/>
    <w:basedOn w:val="1"/>
    <w:next w:val="1"/>
    <w:qFormat/>
    <w:uiPriority w:val="0"/>
    <w:pPr>
      <w:adjustRightInd w:val="0"/>
      <w:snapToGrid w:val="0"/>
      <w:spacing w:line="288" w:lineRule="auto"/>
      <w:jc w:val="center"/>
    </w:pPr>
    <w:rPr>
      <w:rFonts w:eastAsia="黑体"/>
      <w:bCs/>
      <w:snapToGrid w:val="0"/>
      <w:sz w:val="24"/>
    </w:rPr>
  </w:style>
  <w:style w:type="paragraph" w:customStyle="1" w:styleId="485">
    <w:name w:val="报告正文"/>
    <w:basedOn w:val="1"/>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86">
    <w:name w:val="样式 标题 4Alt+4项h4H41.1.1.1 Heading 4Heading FourHead44bul...1"/>
    <w:basedOn w:val="6"/>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487">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8">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89">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490">
    <w:name w:val="TOC 标题1"/>
    <w:basedOn w:val="3"/>
    <w:next w:val="1"/>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91">
    <w:name w:val="项目编号1级"/>
    <w:basedOn w:val="492"/>
    <w:qFormat/>
    <w:uiPriority w:val="0"/>
    <w:pPr>
      <w:tabs>
        <w:tab w:val="left" w:pos="840"/>
      </w:tabs>
      <w:ind w:left="840" w:hanging="420" w:firstLineChars="0"/>
    </w:pPr>
  </w:style>
  <w:style w:type="paragraph" w:customStyle="1" w:styleId="492">
    <w:name w:val="正文缩进2"/>
    <w:basedOn w:val="1"/>
    <w:qFormat/>
    <w:uiPriority w:val="0"/>
    <w:pPr>
      <w:spacing w:line="360" w:lineRule="auto"/>
      <w:ind w:firstLine="200" w:firstLineChars="200"/>
    </w:pPr>
  </w:style>
  <w:style w:type="paragraph" w:customStyle="1" w:styleId="493">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94">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49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96">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97">
    <w:name w:val="样式 标题 3 + 段前: 0.5 行 段后: 0.5 行"/>
    <w:basedOn w:val="5"/>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498">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99">
    <w:name w:val="样式6"/>
    <w:basedOn w:val="1"/>
    <w:qFormat/>
    <w:uiPriority w:val="0"/>
    <w:pPr>
      <w:widowControl/>
      <w:tabs>
        <w:tab w:val="left" w:pos="1800"/>
      </w:tabs>
      <w:spacing w:beforeLines="50" w:afterLines="50"/>
      <w:ind w:left="1800" w:firstLine="899" w:firstLineChars="428"/>
    </w:pPr>
    <w:rPr>
      <w:kern w:val="0"/>
    </w:rPr>
  </w:style>
  <w:style w:type="paragraph" w:customStyle="1" w:styleId="500">
    <w:name w:val="样式 标题 6 + 段前: 0.5 行 段后: 0.5 行"/>
    <w:basedOn w:val="8"/>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501">
    <w:name w:val="列出段落1"/>
    <w:basedOn w:val="1"/>
    <w:qFormat/>
    <w:uiPriority w:val="34"/>
    <w:pPr>
      <w:ind w:firstLine="420" w:firstLineChars="200"/>
    </w:pPr>
    <w:rPr>
      <w:szCs w:val="20"/>
    </w:rPr>
  </w:style>
  <w:style w:type="paragraph" w:customStyle="1" w:styleId="502">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03">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04">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505">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06">
    <w:name w:val="一级"/>
    <w:basedOn w:val="100"/>
    <w:next w:val="100"/>
    <w:qFormat/>
    <w:uiPriority w:val="0"/>
    <w:pPr>
      <w:tabs>
        <w:tab w:val="left" w:pos="360"/>
        <w:tab w:val="left" w:pos="780"/>
      </w:tabs>
      <w:ind w:left="780" w:hanging="360" w:firstLineChars="0"/>
      <w:jc w:val="center"/>
      <w:outlineLvl w:val="0"/>
    </w:pPr>
    <w:rPr>
      <w:b/>
      <w:sz w:val="44"/>
    </w:rPr>
  </w:style>
  <w:style w:type="paragraph" w:customStyle="1" w:styleId="507">
    <w:name w:val="警告"/>
    <w:basedOn w:val="1"/>
    <w:next w:val="196"/>
    <w:qFormat/>
    <w:uiPriority w:val="0"/>
    <w:pPr>
      <w:numPr>
        <w:ilvl w:val="0"/>
        <w:numId w:val="7"/>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508">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09">
    <w:name w:val="样式 标题 3H3h3h31第二层条3Bold Headbh章标题1小标题level_3PIM 3Lev..."/>
    <w:basedOn w:val="5"/>
    <w:qFormat/>
    <w:uiPriority w:val="0"/>
    <w:pPr>
      <w:tabs>
        <w:tab w:val="left" w:pos="1931"/>
      </w:tabs>
      <w:spacing w:before="156" w:after="156"/>
      <w:ind w:left="1418" w:leftChars="0" w:hanging="567"/>
    </w:pPr>
    <w:rPr>
      <w:rFonts w:eastAsia="楷体_GB2312" w:cs="宋体"/>
      <w:bCs/>
      <w:kern w:val="0"/>
      <w:sz w:val="44"/>
    </w:rPr>
  </w:style>
  <w:style w:type="paragraph" w:customStyle="1" w:styleId="510">
    <w:name w:val="Sub Item List"/>
    <w:basedOn w:val="1"/>
    <w:qFormat/>
    <w:uiPriority w:val="0"/>
    <w:pPr>
      <w:widowControl/>
      <w:numPr>
        <w:ilvl w:val="0"/>
        <w:numId w:val="8"/>
      </w:numPr>
      <w:topLinePunct/>
      <w:adjustRightInd w:val="0"/>
      <w:snapToGrid w:val="0"/>
      <w:spacing w:before="80" w:after="80" w:line="240" w:lineRule="atLeast"/>
      <w:jc w:val="left"/>
    </w:pPr>
    <w:rPr>
      <w:rFonts w:ascii="Arial" w:hAnsi="Arial" w:cs="Arial"/>
      <w:szCs w:val="21"/>
    </w:rPr>
  </w:style>
  <w:style w:type="paragraph" w:customStyle="1" w:styleId="511">
    <w:name w:val="样式 标题 4 + 段前: 0.5 行 段后: 0.5 行 行距: 多倍行距 1.57 字行"/>
    <w:basedOn w:val="6"/>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512">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513">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4">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15">
    <w:name w:val="正文(单倍行距)"/>
    <w:basedOn w:val="1"/>
    <w:qFormat/>
    <w:uiPriority w:val="0"/>
    <w:pPr>
      <w:adjustRightInd w:val="0"/>
      <w:snapToGrid w:val="0"/>
      <w:jc w:val="center"/>
    </w:pPr>
  </w:style>
  <w:style w:type="paragraph" w:customStyle="1" w:styleId="516">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17">
    <w:name w:val="二级无"/>
    <w:basedOn w:val="268"/>
    <w:qFormat/>
    <w:uiPriority w:val="0"/>
    <w:pPr>
      <w:spacing w:beforeLines="0" w:afterLines="0"/>
    </w:pPr>
    <w:rPr>
      <w:rFonts w:ascii="宋体" w:eastAsia="宋体"/>
    </w:rPr>
  </w:style>
  <w:style w:type="paragraph" w:customStyle="1" w:styleId="518">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519">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0">
    <w:name w:val="pa-10"/>
    <w:basedOn w:val="1"/>
    <w:qFormat/>
    <w:uiPriority w:val="0"/>
    <w:pPr>
      <w:widowControl/>
      <w:spacing w:line="280" w:lineRule="atLeast"/>
    </w:pPr>
    <w:rPr>
      <w:rFonts w:ascii="宋体" w:hAnsi="宋体" w:cs="宋体"/>
      <w:kern w:val="0"/>
      <w:sz w:val="24"/>
    </w:rPr>
  </w:style>
  <w:style w:type="paragraph" w:customStyle="1" w:styleId="521">
    <w:name w:val="WPS Plain"/>
    <w:qFormat/>
    <w:uiPriority w:val="0"/>
    <w:rPr>
      <w:rFonts w:ascii="Times New Roman" w:hAnsi="Times New Roman" w:eastAsia="宋体" w:cs="Times New Roman"/>
      <w:lang w:val="en-US" w:eastAsia="zh-CN" w:bidi="ar-SA"/>
    </w:rPr>
  </w:style>
  <w:style w:type="paragraph" w:customStyle="1" w:styleId="522">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23">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524">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25">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26">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7">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28">
    <w:name w:val="表身（中）"/>
    <w:basedOn w:val="403"/>
    <w:qFormat/>
    <w:uiPriority w:val="0"/>
    <w:pPr>
      <w:jc w:val="center"/>
    </w:pPr>
  </w:style>
  <w:style w:type="paragraph" w:customStyle="1" w:styleId="529">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30">
    <w:name w:val="表格文字"/>
    <w:basedOn w:val="1"/>
    <w:qFormat/>
    <w:uiPriority w:val="0"/>
    <w:pPr>
      <w:adjustRightInd w:val="0"/>
      <w:spacing w:line="240" w:lineRule="atLeast"/>
      <w:jc w:val="center"/>
      <w:textAlignment w:val="baseline"/>
    </w:pPr>
    <w:rPr>
      <w:rFonts w:ascii="宋体"/>
      <w:kern w:val="0"/>
      <w:szCs w:val="20"/>
    </w:rPr>
  </w:style>
  <w:style w:type="paragraph" w:customStyle="1" w:styleId="531">
    <w:name w:val="标题1"/>
    <w:basedOn w:val="3"/>
    <w:qFormat/>
    <w:uiPriority w:val="0"/>
    <w:pPr>
      <w:tabs>
        <w:tab w:val="left" w:pos="839"/>
      </w:tabs>
      <w:spacing w:line="360" w:lineRule="auto"/>
      <w:ind w:left="1276" w:hanging="425"/>
    </w:pPr>
    <w:rPr>
      <w:rFonts w:ascii="黑体" w:hAnsi="宋体" w:eastAsia="黑体"/>
      <w:kern w:val="11"/>
      <w:sz w:val="28"/>
    </w:rPr>
  </w:style>
  <w:style w:type="paragraph" w:customStyle="1" w:styleId="532">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3">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535">
    <w:name w:val="表格正文2"/>
    <w:basedOn w:val="1"/>
    <w:qFormat/>
    <w:uiPriority w:val="0"/>
    <w:pPr>
      <w:adjustRightInd w:val="0"/>
      <w:snapToGrid w:val="0"/>
      <w:spacing w:line="400" w:lineRule="atLeast"/>
      <w:jc w:val="left"/>
    </w:pPr>
    <w:rPr>
      <w:sz w:val="24"/>
      <w:szCs w:val="20"/>
    </w:rPr>
  </w:style>
  <w:style w:type="paragraph" w:customStyle="1" w:styleId="536">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37">
    <w:name w:val="样式 首行缩进:  2 字符2 + 居中"/>
    <w:basedOn w:val="218"/>
    <w:qFormat/>
    <w:uiPriority w:val="0"/>
    <w:pPr>
      <w:adjustRightInd/>
      <w:snapToGrid/>
      <w:ind w:firstLine="0" w:firstLineChars="0"/>
      <w:jc w:val="center"/>
    </w:pPr>
    <w:rPr>
      <w:sz w:val="28"/>
      <w:szCs w:val="20"/>
    </w:rPr>
  </w:style>
  <w:style w:type="paragraph" w:customStyle="1" w:styleId="538">
    <w:name w:val="Absatz2AL"/>
    <w:basedOn w:val="27"/>
    <w:next w:val="1"/>
    <w:qFormat/>
    <w:uiPriority w:val="0"/>
    <w:pPr>
      <w:widowControl/>
      <w:overflowPunct w:val="0"/>
      <w:spacing w:line="240" w:lineRule="auto"/>
      <w:jc w:val="both"/>
      <w:textAlignment w:val="baseline"/>
    </w:pPr>
    <w:rPr>
      <w:rFonts w:ascii="Times New Roman" w:eastAsia="楷体_GB2312"/>
      <w:color w:val="auto"/>
      <w:sz w:val="24"/>
      <w:szCs w:val="20"/>
    </w:rPr>
  </w:style>
  <w:style w:type="paragraph" w:customStyle="1" w:styleId="53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41">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42">
    <w:name w:val="封面中部"/>
    <w:basedOn w:val="1"/>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54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45">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546">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47">
    <w:name w:val="def正文"/>
    <w:basedOn w:val="27"/>
    <w:qFormat/>
    <w:uiPriority w:val="0"/>
    <w:pPr>
      <w:widowControl/>
      <w:autoSpaceDE/>
      <w:autoSpaceDN/>
      <w:adjustRightInd/>
      <w:ind w:firstLine="482"/>
      <w:jc w:val="both"/>
    </w:pPr>
    <w:rPr>
      <w:rFonts w:ascii="Times New Roman"/>
      <w:b/>
      <w:sz w:val="24"/>
      <w:szCs w:val="24"/>
    </w:rPr>
  </w:style>
  <w:style w:type="paragraph" w:customStyle="1" w:styleId="548">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49">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0">
    <w:name w:val="三级大纲"/>
    <w:next w:val="100"/>
    <w:qFormat/>
    <w:uiPriority w:val="0"/>
    <w:pPr>
      <w:numPr>
        <w:ilvl w:val="2"/>
        <w:numId w:val="3"/>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551">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52">
    <w:name w:val="1"/>
    <w:basedOn w:val="40"/>
    <w:qFormat/>
    <w:uiPriority w:val="0"/>
    <w:pPr>
      <w:pBdr>
        <w:bottom w:val="none" w:color="auto" w:sz="0" w:space="0"/>
      </w:pBdr>
    </w:pPr>
    <w:rPr>
      <w:rFonts w:ascii="Calibri" w:hAnsi="Calibri" w:eastAsia="华文新魏"/>
      <w:kern w:val="0"/>
      <w:sz w:val="21"/>
      <w:szCs w:val="20"/>
    </w:rPr>
  </w:style>
  <w:style w:type="paragraph" w:customStyle="1" w:styleId="553">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54">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55">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556">
    <w:name w:val="Item Step in Table"/>
    <w:basedOn w:val="1"/>
    <w:qFormat/>
    <w:uiPriority w:val="0"/>
    <w:pPr>
      <w:tabs>
        <w:tab w:val="left" w:pos="420"/>
      </w:tabs>
      <w:ind w:left="420" w:hanging="420"/>
      <w:jc w:val="left"/>
    </w:pPr>
    <w:rPr>
      <w:rFonts w:ascii="Tahoma" w:hAnsi="Tahoma"/>
      <w:sz w:val="28"/>
      <w:szCs w:val="21"/>
    </w:rPr>
  </w:style>
  <w:style w:type="paragraph" w:customStyle="1" w:styleId="557">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58">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5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60">
    <w:name w:val="正文悬挂缩进6"/>
    <w:basedOn w:val="483"/>
    <w:qFormat/>
    <w:uiPriority w:val="0"/>
    <w:pPr>
      <w:tabs>
        <w:tab w:val="left" w:pos="1259"/>
      </w:tabs>
      <w:ind w:left="600" w:leftChars="600"/>
    </w:pPr>
  </w:style>
  <w:style w:type="paragraph" w:customStyle="1" w:styleId="561">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2">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563">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64">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565">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566">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567">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568">
    <w:name w:val="表3"/>
    <w:basedOn w:val="214"/>
    <w:qFormat/>
    <w:uiPriority w:val="0"/>
    <w:pPr>
      <w:numPr>
        <w:numId w:val="0"/>
      </w:numPr>
      <w:ind w:left="902" w:hanging="420"/>
    </w:pPr>
  </w:style>
  <w:style w:type="paragraph" w:customStyle="1" w:styleId="569">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70">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571">
    <w:name w:val="Char21"/>
    <w:basedOn w:val="1"/>
    <w:qFormat/>
    <w:uiPriority w:val="0"/>
  </w:style>
  <w:style w:type="paragraph" w:customStyle="1" w:styleId="572">
    <w:name w:val="正文1"/>
    <w:basedOn w:val="1"/>
    <w:qFormat/>
    <w:uiPriority w:val="0"/>
    <w:pPr>
      <w:spacing w:line="360" w:lineRule="auto"/>
      <w:ind w:firstLine="200" w:firstLineChars="200"/>
    </w:pPr>
  </w:style>
  <w:style w:type="paragraph" w:customStyle="1" w:styleId="573">
    <w:name w:val="Char1"/>
    <w:basedOn w:val="1"/>
    <w:qFormat/>
    <w:uiPriority w:val="0"/>
  </w:style>
  <w:style w:type="paragraph" w:customStyle="1" w:styleId="574">
    <w:name w:val="样式 标题 2 + 段前: 0.5 行 段后: 0.5 行1"/>
    <w:basedOn w:val="4"/>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575">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76">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77">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78">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79">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80">
    <w:name w:val="Char Char Char Char Char Char"/>
    <w:basedOn w:val="21"/>
    <w:semiHidden/>
    <w:qFormat/>
    <w:uiPriority w:val="0"/>
    <w:pPr>
      <w:spacing w:line="360" w:lineRule="auto"/>
      <w:ind w:firstLine="200" w:firstLineChars="200"/>
      <w:jc w:val="left"/>
    </w:pPr>
    <w:rPr>
      <w:rFonts w:ascii="Tahoma" w:hAnsi="Tahoma" w:cs="Tahoma"/>
      <w:kern w:val="0"/>
      <w:sz w:val="18"/>
    </w:rPr>
  </w:style>
  <w:style w:type="paragraph" w:customStyle="1" w:styleId="581">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582">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3">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4">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85">
    <w:name w:val="样式 标题 1 + 段前: 1 行 段后: 1 行1"/>
    <w:basedOn w:val="3"/>
    <w:qFormat/>
    <w:uiPriority w:val="0"/>
    <w:pPr>
      <w:numPr>
        <w:ilvl w:val="0"/>
        <w:numId w:val="9"/>
      </w:numPr>
      <w:adjustRightInd/>
      <w:snapToGrid w:val="0"/>
      <w:spacing w:beforeLines="100" w:afterLines="100" w:line="360" w:lineRule="auto"/>
      <w:ind w:hanging="432"/>
      <w:jc w:val="both"/>
      <w:textAlignment w:val="auto"/>
    </w:pPr>
    <w:rPr>
      <w:rFonts w:cs="宋体"/>
      <w:bCs/>
    </w:rPr>
  </w:style>
  <w:style w:type="paragraph" w:customStyle="1" w:styleId="586">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587">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88">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9">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590">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2">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593">
    <w:name w:val="样式 标题 5 + 段前: 0.5 行 段后: 0.5 行"/>
    <w:basedOn w:val="7"/>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594">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595">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96">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597">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598">
    <w:name w:val="Char"/>
    <w:basedOn w:val="1"/>
    <w:qFormat/>
    <w:uiPriority w:val="0"/>
    <w:rPr>
      <w:rFonts w:ascii="Tahoma" w:hAnsi="Tahoma" w:cs="仿宋_GB2312"/>
      <w:sz w:val="24"/>
      <w:szCs w:val="28"/>
    </w:rPr>
  </w:style>
  <w:style w:type="paragraph" w:customStyle="1" w:styleId="599">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0">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01">
    <w:name w:val="我的正文格式"/>
    <w:basedOn w:val="1"/>
    <w:next w:val="1"/>
    <w:qFormat/>
    <w:uiPriority w:val="0"/>
    <w:pPr>
      <w:snapToGrid w:val="0"/>
      <w:spacing w:line="288" w:lineRule="auto"/>
      <w:ind w:left="540" w:hanging="540" w:hangingChars="225"/>
    </w:pPr>
    <w:rPr>
      <w:sz w:val="24"/>
    </w:rPr>
  </w:style>
  <w:style w:type="paragraph" w:customStyle="1" w:styleId="602">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03">
    <w:name w:val="_Style 56"/>
    <w:basedOn w:val="1"/>
    <w:qFormat/>
    <w:uiPriority w:val="0"/>
    <w:pPr>
      <w:ind w:firstLine="420" w:firstLineChars="200"/>
    </w:pPr>
    <w:rPr>
      <w:rFonts w:ascii="Calibri" w:hAnsi="Calibri"/>
      <w:szCs w:val="22"/>
    </w:rPr>
  </w:style>
  <w:style w:type="paragraph" w:styleId="604">
    <w:name w:val="List Paragraph"/>
    <w:basedOn w:val="1"/>
    <w:qFormat/>
    <w:uiPriority w:val="99"/>
    <w:pPr>
      <w:ind w:firstLine="420" w:firstLineChars="200"/>
    </w:pPr>
    <w:rPr>
      <w:rFonts w:ascii="宋体" w:hAnsi="宋体" w:cs="宋体"/>
      <w:bCs/>
      <w:color w:val="000000"/>
      <w:kern w:val="0"/>
      <w:sz w:val="24"/>
      <w:u w:val="single"/>
    </w:rPr>
  </w:style>
  <w:style w:type="paragraph" w:customStyle="1" w:styleId="605">
    <w:name w:val="Char1 Char Char Char"/>
    <w:basedOn w:val="1"/>
    <w:qFormat/>
    <w:uiPriority w:val="0"/>
    <w:rPr>
      <w:rFonts w:ascii="Tahoma" w:hAnsi="Tahoma"/>
      <w:sz w:val="24"/>
      <w:szCs w:val="20"/>
    </w:rPr>
  </w:style>
  <w:style w:type="paragraph" w:customStyle="1" w:styleId="606">
    <w:name w:val="Char Char Char Char1"/>
    <w:basedOn w:val="1"/>
    <w:qFormat/>
    <w:uiPriority w:val="0"/>
    <w:rPr>
      <w:rFonts w:ascii="仿宋_GB2312" w:eastAsia="仿宋_GB2312"/>
      <w:b/>
      <w:sz w:val="32"/>
      <w:szCs w:val="32"/>
    </w:rPr>
  </w:style>
  <w:style w:type="paragraph" w:customStyle="1" w:styleId="607">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08">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09">
    <w:name w:val="标准小四"/>
    <w:basedOn w:val="1"/>
    <w:qFormat/>
    <w:uiPriority w:val="0"/>
    <w:pPr>
      <w:spacing w:line="360" w:lineRule="auto"/>
      <w:ind w:firstLine="480" w:firstLineChars="200"/>
    </w:pPr>
    <w:rPr>
      <w:rFonts w:ascii="Arial" w:hAnsi="Arial"/>
      <w:sz w:val="24"/>
      <w:szCs w:val="21"/>
    </w:rPr>
  </w:style>
  <w:style w:type="paragraph" w:customStyle="1" w:styleId="610">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1">
    <w:name w:val="无间隔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612">
    <w:name w:val="Item List in Table"/>
    <w:basedOn w:val="1"/>
    <w:qFormat/>
    <w:uiPriority w:val="0"/>
    <w:pPr>
      <w:numPr>
        <w:ilvl w:val="0"/>
        <w:numId w:val="10"/>
      </w:numPr>
      <w:topLinePunct/>
      <w:adjustRightInd w:val="0"/>
      <w:snapToGrid w:val="0"/>
      <w:spacing w:before="80" w:after="80" w:line="240" w:lineRule="atLeast"/>
      <w:jc w:val="left"/>
    </w:pPr>
    <w:rPr>
      <w:rFonts w:ascii="Arial" w:hAnsi="Arial" w:cs="Arial"/>
      <w:kern w:val="0"/>
      <w:szCs w:val="21"/>
    </w:rPr>
  </w:style>
  <w:style w:type="paragraph" w:customStyle="1" w:styleId="613">
    <w:name w:val="书目11"/>
    <w:basedOn w:val="1"/>
    <w:next w:val="1"/>
    <w:unhideWhenUsed/>
    <w:qFormat/>
    <w:uiPriority w:val="37"/>
    <w:pPr>
      <w:spacing w:line="360" w:lineRule="auto"/>
      <w:ind w:firstLine="200" w:firstLineChars="200"/>
      <w:jc w:val="left"/>
    </w:pPr>
    <w:rPr>
      <w:sz w:val="24"/>
    </w:rPr>
  </w:style>
  <w:style w:type="paragraph" w:customStyle="1" w:styleId="614">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5">
    <w:name w:val="小标"/>
    <w:basedOn w:val="1"/>
    <w:qFormat/>
    <w:uiPriority w:val="0"/>
    <w:rPr>
      <w:rFonts w:hint="eastAsia" w:ascii="黑体" w:eastAsia="黑体"/>
      <w:spacing w:val="20"/>
      <w:szCs w:val="20"/>
    </w:rPr>
  </w:style>
  <w:style w:type="paragraph" w:customStyle="1" w:styleId="616">
    <w:name w:val="表格标题3"/>
    <w:basedOn w:val="413"/>
    <w:qFormat/>
    <w:uiPriority w:val="0"/>
    <w:pPr>
      <w:tabs>
        <w:tab w:val="left" w:pos="570"/>
        <w:tab w:val="left" w:pos="720"/>
        <w:tab w:val="clear" w:pos="1620"/>
      </w:tabs>
      <w:ind w:left="570" w:hanging="570"/>
    </w:pPr>
  </w:style>
  <w:style w:type="paragraph" w:customStyle="1" w:styleId="617">
    <w:name w:val="五级大纲"/>
    <w:next w:val="100"/>
    <w:qFormat/>
    <w:uiPriority w:val="0"/>
    <w:pPr>
      <w:numPr>
        <w:ilvl w:val="4"/>
        <w:numId w:val="3"/>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618">
    <w:name w:val="默认段落字体 Para Char Char Char Char Char Char Char"/>
    <w:basedOn w:val="1"/>
    <w:qFormat/>
    <w:uiPriority w:val="0"/>
    <w:pPr>
      <w:jc w:val="left"/>
    </w:pPr>
    <w:rPr>
      <w:rFonts w:ascii="Tahoma" w:hAnsi="Tahoma"/>
      <w:sz w:val="24"/>
      <w:szCs w:val="20"/>
    </w:rPr>
  </w:style>
  <w:style w:type="paragraph" w:customStyle="1" w:styleId="619">
    <w:name w:val="默认段落字体 Para Char Char Char Char Char Char Char Char Char Char Char Char Char Char"/>
    <w:basedOn w:val="21"/>
    <w:qFormat/>
    <w:uiPriority w:val="0"/>
    <w:rPr>
      <w:rFonts w:ascii="Tahoma" w:hAnsi="Tahoma"/>
      <w:sz w:val="24"/>
    </w:rPr>
  </w:style>
  <w:style w:type="paragraph" w:customStyle="1" w:styleId="62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1">
    <w:name w:val="样式 标题 2（x.x）节二级标题H2h2h212Header 2l2Level 2 HeadH2norm..."/>
    <w:basedOn w:val="4"/>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622">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3">
    <w:name w:val="样式 标题 2 + 宋体 小三 段前: 0 磅 段后: 12 磅 行距: 1.5 倍行距"/>
    <w:basedOn w:val="4"/>
    <w:qFormat/>
    <w:uiPriority w:val="0"/>
    <w:pPr>
      <w:numPr>
        <w:ilvl w:val="1"/>
        <w:numId w:val="5"/>
      </w:numPr>
      <w:spacing w:before="0" w:afterLines="100" w:line="360" w:lineRule="auto"/>
    </w:pPr>
    <w:rPr>
      <w:rFonts w:ascii="宋体" w:hAnsi="宋体" w:eastAsia="宋体" w:cs="宋体"/>
      <w:sz w:val="30"/>
      <w:szCs w:val="20"/>
    </w:rPr>
  </w:style>
  <w:style w:type="paragraph" w:customStyle="1" w:styleId="624">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625">
    <w:name w:val="样式 样式 正文首行缩进 + 首行缩进:  2 字符 + 首行缩进:  2 字符"/>
    <w:basedOn w:val="1"/>
    <w:qFormat/>
    <w:uiPriority w:val="0"/>
    <w:pPr>
      <w:adjustRightInd w:val="0"/>
      <w:snapToGrid w:val="0"/>
      <w:spacing w:line="440" w:lineRule="exact"/>
      <w:ind w:firstLine="200" w:firstLineChars="200"/>
    </w:pPr>
    <w:rPr>
      <w:szCs w:val="20"/>
    </w:rPr>
  </w:style>
  <w:style w:type="paragraph" w:customStyle="1" w:styleId="6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7">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28">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29">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30">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31">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2">
    <w:name w:val="样式 标题 1H1Header1h1标题4L1bocLevel 1 Topic Heading标书1Secti..."/>
    <w:basedOn w:val="3"/>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633">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634">
    <w:name w:val="Char Char Char1 Char"/>
    <w:basedOn w:val="21"/>
    <w:qFormat/>
    <w:uiPriority w:val="0"/>
    <w:pPr>
      <w:adjustRightInd w:val="0"/>
      <w:spacing w:line="436" w:lineRule="exact"/>
      <w:ind w:left="357"/>
      <w:jc w:val="left"/>
      <w:outlineLvl w:val="3"/>
    </w:pPr>
    <w:rPr>
      <w:kern w:val="0"/>
      <w:sz w:val="20"/>
      <w:szCs w:val="20"/>
    </w:rPr>
  </w:style>
  <w:style w:type="paragraph" w:customStyle="1" w:styleId="635">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36">
    <w:name w:val="版权所有"/>
    <w:basedOn w:val="1"/>
    <w:qFormat/>
    <w:uiPriority w:val="0"/>
    <w:pPr>
      <w:spacing w:beforeLines="100" w:afterLines="100" w:line="360" w:lineRule="auto"/>
    </w:pPr>
    <w:rPr>
      <w:rFonts w:ascii="Arial" w:hAnsi="Arial" w:eastAsia="黑体"/>
      <w:b/>
      <w:sz w:val="30"/>
      <w:u w:val="single"/>
    </w:rPr>
  </w:style>
  <w:style w:type="paragraph" w:customStyle="1" w:styleId="637">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38">
    <w:name w:val="项目编号2级"/>
    <w:basedOn w:val="491"/>
    <w:qFormat/>
    <w:uiPriority w:val="0"/>
  </w:style>
  <w:style w:type="paragraph" w:customStyle="1" w:styleId="639">
    <w:name w:val="四级无"/>
    <w:basedOn w:val="266"/>
    <w:qFormat/>
    <w:uiPriority w:val="0"/>
    <w:pPr>
      <w:tabs>
        <w:tab w:val="left" w:pos="360"/>
      </w:tabs>
      <w:spacing w:beforeLines="0" w:afterLines="0"/>
    </w:pPr>
    <w:rPr>
      <w:rFonts w:ascii="宋体" w:eastAsia="宋体"/>
    </w:rPr>
  </w:style>
  <w:style w:type="paragraph" w:customStyle="1" w:styleId="640">
    <w:name w:val="样式 标题 1 + 非加粗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641">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642">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43">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44">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45">
    <w:name w:val="样式 标题 3H3h3h31第二层条3Bold Headbh章标题1小标题level_3PIM 3Lev...2"/>
    <w:basedOn w:val="5"/>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46">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647">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48">
    <w:name w:val="Default Text"/>
    <w:link w:val="69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49">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50">
    <w:name w:val="样式 标题 3H3h3h31第二层条3Bold Headbh章标题1小标题level_3PIM 3Lev...1"/>
    <w:basedOn w:val="5"/>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651">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52">
    <w:name w:val="xl7869"/>
    <w:basedOn w:val="1"/>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653">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54">
    <w:name w:val="TOC 标题2"/>
    <w:basedOn w:val="3"/>
    <w:next w:val="1"/>
    <w:qFormat/>
    <w:uiPriority w:val="39"/>
    <w:pPr>
      <w:adjustRightInd/>
      <w:spacing w:before="340" w:after="330" w:line="578" w:lineRule="auto"/>
      <w:jc w:val="both"/>
      <w:textAlignment w:val="auto"/>
      <w:outlineLvl w:val="9"/>
    </w:pPr>
    <w:rPr>
      <w:bCs/>
      <w:sz w:val="44"/>
      <w:szCs w:val="44"/>
    </w:rPr>
  </w:style>
  <w:style w:type="paragraph" w:customStyle="1" w:styleId="655">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656">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57">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58">
    <w:name w:val="表头"/>
    <w:basedOn w:val="1"/>
    <w:qFormat/>
    <w:uiPriority w:val="0"/>
    <w:pPr>
      <w:autoSpaceDE w:val="0"/>
      <w:autoSpaceDN w:val="0"/>
      <w:adjustRightInd w:val="0"/>
      <w:jc w:val="center"/>
    </w:pPr>
    <w:rPr>
      <w:rFonts w:ascii="Arial" w:hAnsi="Arial"/>
      <w:kern w:val="0"/>
      <w:sz w:val="18"/>
    </w:rPr>
  </w:style>
  <w:style w:type="paragraph" w:customStyle="1" w:styleId="6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660">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661">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62">
    <w:name w:val="Body Text 21"/>
    <w:basedOn w:val="1"/>
    <w:qFormat/>
    <w:uiPriority w:val="0"/>
    <w:pPr>
      <w:adjustRightInd w:val="0"/>
      <w:spacing w:line="240" w:lineRule="exact"/>
      <w:textAlignment w:val="baseline"/>
    </w:pPr>
    <w:rPr>
      <w:rFonts w:ascii="宋体"/>
      <w:kern w:val="0"/>
      <w:sz w:val="18"/>
      <w:szCs w:val="20"/>
    </w:rPr>
  </w:style>
  <w:style w:type="paragraph" w:customStyle="1" w:styleId="663">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4">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5">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66">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667">
    <w:name w:val="样式 样式 标题 5 + 段前: 0.5 行 段后: 0.5 行 + 段前: 0.5 行 段后: 0.5 行"/>
    <w:basedOn w:val="593"/>
    <w:qFormat/>
    <w:uiPriority w:val="0"/>
    <w:rPr>
      <w:bCs w:val="0"/>
    </w:rPr>
  </w:style>
  <w:style w:type="paragraph" w:customStyle="1" w:styleId="66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69">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1">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72">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73">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674">
    <w:name w:val="标书正文"/>
    <w:basedOn w:val="1"/>
    <w:qFormat/>
    <w:uiPriority w:val="0"/>
    <w:pPr>
      <w:spacing w:line="360" w:lineRule="auto"/>
      <w:ind w:firstLine="497" w:firstLineChars="207"/>
    </w:pPr>
    <w:rPr>
      <w:sz w:val="24"/>
      <w:szCs w:val="20"/>
    </w:rPr>
  </w:style>
  <w:style w:type="paragraph" w:customStyle="1" w:styleId="675">
    <w:name w:val="标题3"/>
    <w:basedOn w:val="1"/>
    <w:qFormat/>
    <w:uiPriority w:val="0"/>
    <w:pPr>
      <w:spacing w:beforeLines="50" w:afterLines="50" w:line="300" w:lineRule="exact"/>
    </w:pPr>
    <w:rPr>
      <w:b/>
      <w:bCs/>
    </w:rPr>
  </w:style>
  <w:style w:type="paragraph" w:customStyle="1" w:styleId="676">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7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79">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680">
    <w:name w:val="表格(五号)"/>
    <w:basedOn w:val="1"/>
    <w:qFormat/>
    <w:uiPriority w:val="0"/>
    <w:pPr>
      <w:adjustRightInd w:val="0"/>
      <w:snapToGrid w:val="0"/>
      <w:spacing w:before="60" w:after="60"/>
      <w:ind w:left="11"/>
      <w:jc w:val="center"/>
    </w:pPr>
    <w:rPr>
      <w:kern w:val="0"/>
      <w:szCs w:val="20"/>
    </w:rPr>
  </w:style>
  <w:style w:type="paragraph" w:customStyle="1" w:styleId="681">
    <w:name w:val="表格标题1"/>
    <w:basedOn w:val="592"/>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682">
    <w:name w:val="默认段落字体 Para Char"/>
    <w:basedOn w:val="1"/>
    <w:qFormat/>
    <w:uiPriority w:val="0"/>
  </w:style>
  <w:style w:type="paragraph" w:customStyle="1" w:styleId="683">
    <w:name w:val="正"/>
    <w:basedOn w:val="1"/>
    <w:qFormat/>
    <w:uiPriority w:val="0"/>
    <w:pPr>
      <w:ind w:firstLine="525"/>
    </w:pPr>
    <w:rPr>
      <w:spacing w:val="20"/>
      <w:szCs w:val="20"/>
    </w:rPr>
  </w:style>
  <w:style w:type="paragraph" w:customStyle="1" w:styleId="6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5">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8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87">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88">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8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90">
    <w:name w:val="无间隔 Char"/>
    <w:basedOn w:val="60"/>
    <w:link w:val="691"/>
    <w:qFormat/>
    <w:locked/>
    <w:uiPriority w:val="0"/>
    <w:rPr>
      <w:rFonts w:ascii="Calibri" w:hAnsi="Calibri" w:eastAsia="宋体" w:cs="Times New Roman"/>
    </w:rPr>
  </w:style>
  <w:style w:type="paragraph" w:styleId="691">
    <w:name w:val="No Spacing"/>
    <w:basedOn w:val="1"/>
    <w:link w:val="690"/>
    <w:qFormat/>
    <w:uiPriority w:val="0"/>
    <w:rPr>
      <w:rFonts w:ascii="Calibri" w:hAnsi="Calibri"/>
      <w:szCs w:val="22"/>
    </w:rPr>
  </w:style>
  <w:style w:type="character" w:customStyle="1" w:styleId="692">
    <w:name w:val="short_text"/>
    <w:basedOn w:val="60"/>
    <w:qFormat/>
    <w:uiPriority w:val="0"/>
  </w:style>
  <w:style w:type="character" w:customStyle="1" w:styleId="693">
    <w:name w:val="未处理的提及1"/>
    <w:basedOn w:val="60"/>
    <w:semiHidden/>
    <w:unhideWhenUsed/>
    <w:qFormat/>
    <w:uiPriority w:val="99"/>
    <w:rPr>
      <w:color w:val="605E5C"/>
      <w:shd w:val="clear" w:color="auto" w:fill="E1DFDD"/>
    </w:rPr>
  </w:style>
  <w:style w:type="paragraph" w:customStyle="1" w:styleId="694">
    <w:name w:val="T文本"/>
    <w:basedOn w:val="1"/>
    <w:qFormat/>
    <w:uiPriority w:val="0"/>
    <w:pPr>
      <w:widowControl/>
      <w:snapToGrid w:val="0"/>
      <w:spacing w:beforeLines="50" w:afterLines="50" w:line="360" w:lineRule="auto"/>
      <w:ind w:firstLine="200" w:firstLineChars="200"/>
    </w:pPr>
    <w:rPr>
      <w:rFonts w:eastAsia="Times New Roman"/>
      <w:kern w:val="0"/>
      <w:sz w:val="24"/>
    </w:rPr>
  </w:style>
  <w:style w:type="character" w:customStyle="1" w:styleId="695">
    <w:name w:val="未处理的提及2"/>
    <w:basedOn w:val="60"/>
    <w:semiHidden/>
    <w:unhideWhenUsed/>
    <w:qFormat/>
    <w:uiPriority w:val="99"/>
    <w:rPr>
      <w:color w:val="605E5C"/>
      <w:shd w:val="clear" w:color="auto" w:fill="E1DFDD"/>
    </w:rPr>
  </w:style>
  <w:style w:type="paragraph" w:customStyle="1" w:styleId="696">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697">
    <w:name w:val="Normal_2"/>
    <w:qFormat/>
    <w:uiPriority w:val="0"/>
    <w:rPr>
      <w:rFonts w:ascii="Calibri" w:hAnsi="Calibri" w:eastAsia="宋体" w:cs="Times New Roman"/>
      <w:sz w:val="24"/>
      <w:szCs w:val="24"/>
      <w:lang w:val="en-US" w:eastAsia="zh-CN" w:bidi="ar-SA"/>
    </w:rPr>
  </w:style>
  <w:style w:type="character" w:customStyle="1" w:styleId="698">
    <w:name w:val="7）页眉页脚"/>
    <w:qFormat/>
    <w:uiPriority w:val="0"/>
    <w:rPr>
      <w:rFonts w:ascii="仿宋_GB2312" w:eastAsia="仿宋_GB2312"/>
      <w:b/>
      <w:i/>
      <w:sz w:val="18"/>
      <w:vertAlign w:val="baseline"/>
    </w:rPr>
  </w:style>
  <w:style w:type="character" w:customStyle="1" w:styleId="699">
    <w:name w:val="Default Text Char"/>
    <w:link w:val="648"/>
    <w:qFormat/>
    <w:uiPriority w:val="0"/>
    <w:rPr>
      <w:rFonts w:ascii="Times New Roman" w:hAnsi="Times New Roman"/>
      <w:color w:val="000000"/>
      <w:sz w:val="24"/>
      <w:szCs w:val="24"/>
    </w:rPr>
  </w:style>
  <w:style w:type="paragraph" w:customStyle="1" w:styleId="700">
    <w:name w:val="5）标书正文 首行缩进2字符"/>
    <w:basedOn w:val="1"/>
    <w:qFormat/>
    <w:uiPriority w:val="0"/>
    <w:pPr>
      <w:spacing w:line="480" w:lineRule="exact"/>
      <w:ind w:firstLine="200" w:firstLineChars="200"/>
    </w:pPr>
    <w:rPr>
      <w:rFonts w:ascii="仿宋_GB2312" w:eastAsia="仿宋_GB2312"/>
      <w:sz w:val="28"/>
      <w:szCs w:val="20"/>
    </w:rPr>
  </w:style>
  <w:style w:type="paragraph" w:customStyle="1" w:styleId="701">
    <w:name w:val="Normal_5"/>
    <w:qFormat/>
    <w:uiPriority w:val="0"/>
    <w:rPr>
      <w:rFonts w:ascii="黑体" w:hAnsi="黑体" w:eastAsia="黑体" w:cs="Times New Roman"/>
      <w:b/>
      <w:sz w:val="32"/>
      <w:szCs w:val="24"/>
      <w:lang w:val="en-US" w:eastAsia="zh-CN" w:bidi="ar-SA"/>
    </w:rPr>
  </w:style>
  <w:style w:type="paragraph" w:customStyle="1" w:styleId="702">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3">
    <w:name w:val="正文文本缩进_3"/>
    <w:basedOn w:val="702"/>
    <w:link w:val="704"/>
    <w:qFormat/>
    <w:uiPriority w:val="0"/>
    <w:pPr>
      <w:spacing w:line="500" w:lineRule="exact"/>
      <w:ind w:left="1588" w:leftChars="832" w:firstLine="433" w:firstLineChars="196"/>
    </w:pPr>
    <w:rPr>
      <w:rFonts w:ascii="Calibri" w:hAnsi="Calibri"/>
      <w:sz w:val="24"/>
    </w:rPr>
  </w:style>
  <w:style w:type="character" w:customStyle="1" w:styleId="704">
    <w:name w:val="正文文本缩进 Char_3"/>
    <w:link w:val="703"/>
    <w:qFormat/>
    <w:uiPriority w:val="0"/>
    <w:rPr>
      <w:kern w:val="2"/>
      <w:sz w:val="24"/>
      <w:szCs w:val="24"/>
      <w:lang w:val="en-US" w:eastAsia="zh-CN"/>
    </w:rPr>
  </w:style>
  <w:style w:type="paragraph" w:customStyle="1" w:styleId="705">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06">
    <w:name w:val="超链接1"/>
    <w:unhideWhenUsed/>
    <w:qFormat/>
    <w:uiPriority w:val="99"/>
    <w:rPr>
      <w:rFonts w:eastAsia="Times New Roman"/>
      <w:color w:val="0000FF"/>
      <w:u w:val="single"/>
    </w:rPr>
  </w:style>
  <w:style w:type="paragraph" w:customStyle="1" w:styleId="707">
    <w:name w:val="正文_0_3"/>
    <w:qFormat/>
    <w:uiPriority w:val="0"/>
    <w:pPr>
      <w:widowControl w:val="0"/>
      <w:jc w:val="both"/>
    </w:pPr>
    <w:rPr>
      <w:rFonts w:ascii="Calibri" w:hAnsi="Calibri" w:eastAsia="宋体" w:cs="Times New Roman"/>
      <w:lang w:val="en-US" w:eastAsia="zh-CN" w:bidi="ar-SA"/>
    </w:rPr>
  </w:style>
  <w:style w:type="paragraph" w:customStyle="1" w:styleId="708">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9">
    <w:name w:val="Normal_8_0"/>
    <w:qFormat/>
    <w:uiPriority w:val="0"/>
    <w:rPr>
      <w:rFonts w:ascii="黑体" w:hAnsi="黑体" w:eastAsia="黑体" w:cs="Times New Roman"/>
      <w:b/>
      <w:sz w:val="32"/>
      <w:szCs w:val="24"/>
      <w:lang w:val="en-US" w:eastAsia="zh-CN" w:bidi="ar-SA"/>
    </w:rPr>
  </w:style>
  <w:style w:type="paragraph" w:customStyle="1" w:styleId="710">
    <w:name w:val="宋小四正文"/>
    <w:basedOn w:val="1"/>
    <w:qFormat/>
    <w:uiPriority w:val="0"/>
    <w:pPr>
      <w:spacing w:line="360" w:lineRule="auto"/>
      <w:ind w:firstLine="1446" w:firstLineChars="200"/>
    </w:pPr>
    <w:rPr>
      <w:rFonts w:ascii="Calibri" w:hAnsi="Calibri"/>
      <w:snapToGrid w:val="0"/>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4BEE90-41AB-46CA-90E9-34054811FA7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4283</Words>
  <Characters>24419</Characters>
  <Lines>203</Lines>
  <Paragraphs>57</Paragraphs>
  <TotalTime>64</TotalTime>
  <ScaleCrop>false</ScaleCrop>
  <LinksUpToDate>false</LinksUpToDate>
  <CharactersWithSpaces>28645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2021-02-18T15:08:00Z</dcterms:created>
  <dc:creator>China</dc:creator>
  <cp:lastModifiedBy>她         *</cp:lastModifiedBy>
  <cp:lastPrinted>2021-01-07T08:35:00Z</cp:lastPrinted>
  <dcterms:modified xsi:type="dcterms:W3CDTF">2021-10-18T03:05:21Z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B1CA5C1CEC754A0BB64976EE26D0C113</vt:lpwstr>
  </property>
</Properties>
</file>