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rPr>
          <w:rFonts w:hAnsi="宋体"/>
          <w:b/>
          <w:color w:val="auto"/>
          <w:sz w:val="84"/>
          <w:szCs w:val="84"/>
        </w:rPr>
      </w:pPr>
    </w:p>
    <w:p>
      <w:pPr>
        <w:topLinePunct/>
        <w:jc w:val="center"/>
        <w:rPr>
          <w:rFonts w:hAnsi="宋体"/>
          <w:b/>
          <w:color w:val="auto"/>
          <w:sz w:val="84"/>
          <w:szCs w:val="84"/>
        </w:rPr>
      </w:pPr>
      <w:r>
        <w:rPr>
          <w:rFonts w:hint="eastAsia" w:hAnsi="宋体"/>
          <w:b/>
          <w:color w:val="auto"/>
          <w:sz w:val="84"/>
          <w:szCs w:val="84"/>
        </w:rPr>
        <w:t>竞争性谈判文件</w:t>
      </w:r>
    </w:p>
    <w:p>
      <w:pPr>
        <w:rPr>
          <w:rFonts w:hAnsi="宋体" w:cs="宋体"/>
          <w:b/>
          <w:color w:val="auto"/>
          <w:sz w:val="48"/>
          <w:szCs w:val="18"/>
        </w:rPr>
      </w:pPr>
    </w:p>
    <w:p>
      <w:pPr>
        <w:topLinePunct/>
        <w:spacing w:line="360" w:lineRule="auto"/>
        <w:ind w:firstLine="3839" w:firstLineChars="1195"/>
        <w:rPr>
          <w:rFonts w:hAnsi="宋体"/>
          <w:b/>
          <w:color w:val="auto"/>
          <w:sz w:val="32"/>
          <w:szCs w:val="32"/>
        </w:rPr>
      </w:pPr>
    </w:p>
    <w:p>
      <w:pPr>
        <w:wordWrap w:val="0"/>
        <w:topLinePunct/>
        <w:spacing w:line="360" w:lineRule="auto"/>
        <w:ind w:firstLine="1590" w:firstLineChars="495"/>
        <w:rPr>
          <w:rFonts w:hAnsi="宋体"/>
          <w:b/>
          <w:color w:val="auto"/>
          <w:sz w:val="32"/>
          <w:szCs w:val="32"/>
        </w:rPr>
      </w:pPr>
    </w:p>
    <w:p>
      <w:pPr>
        <w:wordWrap w:val="0"/>
        <w:topLinePunct/>
        <w:spacing w:line="360" w:lineRule="auto"/>
        <w:ind w:firstLine="1590" w:firstLineChars="495"/>
        <w:rPr>
          <w:rFonts w:hAnsi="宋体"/>
          <w:b/>
          <w:color w:val="auto"/>
          <w:sz w:val="32"/>
          <w:szCs w:val="32"/>
        </w:rPr>
      </w:pPr>
    </w:p>
    <w:p>
      <w:pPr>
        <w:topLinePunct/>
        <w:spacing w:line="360" w:lineRule="auto"/>
        <w:ind w:left="680" w:leftChars="200" w:firstLine="1"/>
        <w:jc w:val="left"/>
        <w:rPr>
          <w:rFonts w:hAnsi="宋体" w:cs="仿宋_GB2312"/>
          <w:b/>
          <w:bCs/>
          <w:color w:val="auto"/>
          <w:sz w:val="32"/>
          <w:szCs w:val="32"/>
          <w:u w:val="single"/>
        </w:rPr>
      </w:pPr>
      <w:r>
        <w:rPr>
          <w:rFonts w:hint="eastAsia" w:hAnsi="宋体"/>
          <w:b/>
          <w:color w:val="auto"/>
          <w:sz w:val="28"/>
          <w:szCs w:val="28"/>
        </w:rPr>
        <w:t>项目编号：</w:t>
      </w:r>
      <w:r>
        <w:rPr>
          <w:rFonts w:hAnsi="宋体" w:cs="仿宋_GB2312"/>
          <w:b/>
          <w:bCs/>
          <w:color w:val="auto"/>
          <w:sz w:val="28"/>
          <w:szCs w:val="28"/>
          <w:u w:val="single"/>
        </w:rPr>
        <w:t xml:space="preserve"> </w:t>
      </w:r>
      <w:r>
        <w:rPr>
          <w:rFonts w:hint="eastAsia" w:hAnsi="宋体" w:cs="仿宋_GB2312"/>
          <w:b/>
          <w:bCs/>
          <w:color w:val="auto"/>
          <w:sz w:val="28"/>
          <w:szCs w:val="28"/>
          <w:u w:val="single"/>
        </w:rPr>
        <w:t>HTXJ-ZCT(2021)-90号</w:t>
      </w:r>
    </w:p>
    <w:p>
      <w:pPr>
        <w:wordWrap w:val="0"/>
        <w:topLinePunct/>
        <w:spacing w:line="360" w:lineRule="auto"/>
        <w:ind w:left="680" w:leftChars="200"/>
        <w:jc w:val="left"/>
        <w:rPr>
          <w:rFonts w:hint="eastAsia" w:hAnsi="宋体" w:eastAsia="宋体" w:cs="仿宋_GB2312"/>
          <w:b/>
          <w:bCs/>
          <w:color w:val="auto"/>
          <w:sz w:val="28"/>
          <w:szCs w:val="28"/>
          <w:u w:val="single"/>
          <w:lang w:eastAsia="zh-CN"/>
        </w:rPr>
      </w:pPr>
      <w:r>
        <w:rPr>
          <w:rFonts w:hint="eastAsia" w:hAnsi="宋体"/>
          <w:b/>
          <w:color w:val="auto"/>
          <w:sz w:val="28"/>
          <w:szCs w:val="28"/>
        </w:rPr>
        <w:t>项目名称：</w:t>
      </w:r>
      <w:r>
        <w:rPr>
          <w:rFonts w:hint="eastAsia" w:hAnsi="宋体" w:cs="仿宋_GB2312"/>
          <w:b/>
          <w:bCs/>
          <w:color w:val="auto"/>
          <w:sz w:val="28"/>
          <w:szCs w:val="28"/>
          <w:u w:val="single"/>
        </w:rPr>
        <w:t xml:space="preserve"> </w:t>
      </w:r>
      <w:r>
        <w:rPr>
          <w:rFonts w:hint="eastAsia" w:hAnsi="宋体" w:cs="仿宋_GB2312"/>
          <w:b/>
          <w:bCs/>
          <w:color w:val="auto"/>
          <w:sz w:val="28"/>
          <w:szCs w:val="28"/>
          <w:u w:val="single"/>
          <w:lang w:eastAsia="zh-CN"/>
        </w:rPr>
        <w:t>自治区人社厅2021年度继续教育公需科目课件采购项目</w:t>
      </w:r>
    </w:p>
    <w:p>
      <w:pPr>
        <w:wordWrap w:val="0"/>
        <w:topLinePunct/>
        <w:spacing w:line="360" w:lineRule="auto"/>
        <w:ind w:firstLine="2249" w:firstLineChars="800"/>
        <w:jc w:val="left"/>
        <w:rPr>
          <w:rFonts w:hAnsi="宋体"/>
          <w:b/>
          <w:color w:val="auto"/>
          <w:sz w:val="28"/>
          <w:szCs w:val="28"/>
          <w:u w:val="single"/>
        </w:rPr>
      </w:pPr>
    </w:p>
    <w:p>
      <w:pPr>
        <w:wordWrap w:val="0"/>
        <w:topLinePunct/>
        <w:spacing w:line="360" w:lineRule="auto"/>
        <w:ind w:firstLine="2249" w:firstLineChars="800"/>
        <w:jc w:val="left"/>
        <w:rPr>
          <w:rFonts w:hAnsi="宋体"/>
          <w:b/>
          <w:color w:val="auto"/>
          <w:sz w:val="28"/>
          <w:szCs w:val="28"/>
        </w:rPr>
      </w:pPr>
    </w:p>
    <w:p>
      <w:pPr>
        <w:wordWrap w:val="0"/>
        <w:topLinePunct/>
        <w:spacing w:line="360" w:lineRule="auto"/>
        <w:ind w:firstLine="2072" w:firstLineChars="645"/>
        <w:rPr>
          <w:rFonts w:hAnsi="宋体"/>
          <w:b/>
          <w:color w:val="auto"/>
          <w:sz w:val="32"/>
          <w:szCs w:val="32"/>
        </w:rPr>
      </w:pPr>
    </w:p>
    <w:p>
      <w:pPr>
        <w:spacing w:line="780" w:lineRule="exact"/>
        <w:jc w:val="center"/>
        <w:rPr>
          <w:rFonts w:hAnsi="宋体" w:cs="宋体"/>
          <w:b/>
          <w:bCs/>
          <w:color w:val="auto"/>
          <w:spacing w:val="80"/>
          <w:sz w:val="32"/>
          <w:szCs w:val="36"/>
        </w:rPr>
      </w:pPr>
      <w:bookmarkStart w:id="0" w:name="_Toc317509380"/>
      <w:bookmarkStart w:id="1" w:name="_Toc317508987"/>
      <w:bookmarkStart w:id="2" w:name="_Toc30216"/>
      <w:r>
        <w:rPr>
          <w:rFonts w:hint="eastAsia" w:hAnsi="宋体" w:cs="宋体"/>
          <w:b/>
          <w:bCs/>
          <w:color w:val="auto"/>
          <w:spacing w:val="80"/>
          <w:sz w:val="32"/>
          <w:szCs w:val="36"/>
        </w:rPr>
        <w:t>新疆维吾尔自治区人力资源和社会保障厅</w:t>
      </w:r>
      <w:r>
        <w:rPr>
          <w:rFonts w:hint="eastAsia" w:hAnsi="宋体" w:cs="宋体"/>
          <w:b/>
          <w:bCs/>
          <w:color w:val="auto"/>
          <w:spacing w:val="80"/>
          <w:sz w:val="32"/>
          <w:szCs w:val="36"/>
        </w:rPr>
        <w:t>中正恒天国际招标有限公司</w:t>
      </w:r>
    </w:p>
    <w:p>
      <w:pPr>
        <w:spacing w:line="780" w:lineRule="exact"/>
        <w:jc w:val="center"/>
        <w:rPr>
          <w:rFonts w:hAnsi="宋体" w:cs="宋体"/>
          <w:b/>
          <w:bCs/>
          <w:color w:val="auto"/>
          <w:spacing w:val="80"/>
          <w:sz w:val="32"/>
          <w:szCs w:val="36"/>
        </w:rPr>
      </w:pPr>
      <w:r>
        <w:rPr>
          <w:rFonts w:hAnsi="宋体" w:cs="宋体"/>
          <w:b/>
          <w:bCs/>
          <w:color w:val="auto"/>
          <w:spacing w:val="80"/>
          <w:sz w:val="32"/>
          <w:szCs w:val="36"/>
        </w:rPr>
        <w:t>共同编制</w:t>
      </w:r>
    </w:p>
    <w:p>
      <w:pPr>
        <w:spacing w:line="780" w:lineRule="exact"/>
        <w:ind w:firstLine="3694" w:firstLineChars="1150"/>
        <w:rPr>
          <w:rFonts w:hAnsi="宋体"/>
          <w:color w:val="auto"/>
          <w:sz w:val="32"/>
        </w:rPr>
      </w:pPr>
      <w:r>
        <w:rPr>
          <w:rFonts w:hint="eastAsia" w:hAnsi="宋体" w:cs="宋体"/>
          <w:b/>
          <w:bCs/>
          <w:color w:val="auto"/>
          <w:sz w:val="32"/>
          <w:szCs w:val="36"/>
          <w:u w:val="single"/>
        </w:rPr>
        <w:t>2021</w:t>
      </w:r>
      <w:r>
        <w:rPr>
          <w:rFonts w:hint="eastAsia" w:hAnsi="宋体" w:cs="宋体"/>
          <w:b/>
          <w:bCs/>
          <w:color w:val="auto"/>
          <w:sz w:val="32"/>
          <w:szCs w:val="36"/>
        </w:rPr>
        <w:t>年</w:t>
      </w:r>
      <w:r>
        <w:rPr>
          <w:rFonts w:hint="eastAsia" w:hAnsi="宋体" w:cs="宋体"/>
          <w:b/>
          <w:bCs/>
          <w:color w:val="auto"/>
          <w:sz w:val="32"/>
          <w:szCs w:val="36"/>
          <w:u w:val="single"/>
        </w:rPr>
        <w:t>10月</w:t>
      </w:r>
    </w:p>
    <w:p>
      <w:pPr>
        <w:widowControl/>
        <w:wordWrap w:val="0"/>
        <w:topLinePunct/>
        <w:jc w:val="left"/>
        <w:rPr>
          <w:rFonts w:hAnsi="宋体"/>
          <w:color w:val="auto"/>
          <w:sz w:val="32"/>
        </w:rPr>
        <w:sectPr>
          <w:headerReference r:id="rId4" w:type="first"/>
          <w:footerReference r:id="rId7" w:type="first"/>
          <w:headerReference r:id="rId3" w:type="default"/>
          <w:footerReference r:id="rId5" w:type="default"/>
          <w:footerReference r:id="rId6" w:type="even"/>
          <w:pgSz w:w="11907" w:h="16840"/>
          <w:pgMar w:top="1418" w:right="1418" w:bottom="1418" w:left="1418" w:header="851" w:footer="992" w:gutter="0"/>
          <w:pgNumType w:start="1"/>
          <w:cols w:space="720" w:num="1"/>
          <w:titlePg/>
        </w:sectPr>
      </w:pPr>
    </w:p>
    <w:p>
      <w:pPr>
        <w:pStyle w:val="7"/>
        <w:keepNext/>
        <w:keepLines/>
        <w:spacing w:before="100" w:beforeAutospacing="1" w:after="100" w:afterAutospacing="1" w:line="1000" w:lineRule="exact"/>
        <w:ind w:firstLine="0"/>
        <w:jc w:val="center"/>
        <w:rPr>
          <w:rFonts w:ascii="宋体" w:hAnsi="宋体" w:cs="宋体"/>
          <w:b/>
          <w:bCs/>
          <w:color w:val="auto"/>
          <w:sz w:val="40"/>
          <w:szCs w:val="36"/>
        </w:rPr>
      </w:pPr>
      <w:r>
        <w:rPr>
          <w:rFonts w:hint="eastAsia" w:ascii="宋体" w:hAnsi="宋体" w:cs="宋体"/>
          <w:b/>
          <w:bCs/>
          <w:color w:val="auto"/>
          <w:sz w:val="40"/>
          <w:szCs w:val="36"/>
        </w:rPr>
        <w:t>目    录</w:t>
      </w:r>
      <w:bookmarkEnd w:id="0"/>
      <w:bookmarkEnd w:id="1"/>
      <w:bookmarkEnd w:id="2"/>
    </w:p>
    <w:p>
      <w:pPr>
        <w:pStyle w:val="14"/>
        <w:spacing w:line="720" w:lineRule="auto"/>
        <w:rPr>
          <w:rFonts w:hAnsi="宋体"/>
          <w:b w:val="0"/>
          <w:color w:val="auto"/>
          <w:kern w:val="2"/>
          <w:sz w:val="21"/>
          <w:szCs w:val="22"/>
        </w:rPr>
      </w:pPr>
      <w:r>
        <w:rPr>
          <w:rFonts w:hint="eastAsia" w:hAnsi="宋体" w:cs="宋体"/>
          <w:b w:val="0"/>
          <w:bCs/>
          <w:color w:val="auto"/>
          <w:sz w:val="10"/>
          <w:szCs w:val="10"/>
        </w:rPr>
        <w:fldChar w:fldCharType="begin"/>
      </w:r>
      <w:r>
        <w:rPr>
          <w:rFonts w:hint="eastAsia" w:hAnsi="宋体" w:cs="宋体"/>
          <w:b w:val="0"/>
          <w:bCs/>
          <w:color w:val="auto"/>
          <w:sz w:val="10"/>
          <w:szCs w:val="10"/>
        </w:rPr>
        <w:instrText xml:space="preserve">TOC \o "1-2" \h \u </w:instrText>
      </w:r>
      <w:r>
        <w:rPr>
          <w:rFonts w:hint="eastAsia" w:hAnsi="宋体" w:cs="宋体"/>
          <w:b w:val="0"/>
          <w:bCs/>
          <w:color w:val="auto"/>
          <w:sz w:val="10"/>
          <w:szCs w:val="10"/>
        </w:rPr>
        <w:fldChar w:fldCharType="separate"/>
      </w:r>
      <w:r>
        <w:rPr>
          <w:color w:val="auto"/>
        </w:rPr>
        <w:fldChar w:fldCharType="begin"/>
      </w:r>
      <w:r>
        <w:rPr>
          <w:color w:val="auto"/>
        </w:rPr>
        <w:instrText xml:space="preserve"> HYPERLINK \l "_Toc535240458" </w:instrText>
      </w:r>
      <w:r>
        <w:rPr>
          <w:color w:val="auto"/>
        </w:rPr>
        <w:fldChar w:fldCharType="separate"/>
      </w:r>
      <w:r>
        <w:rPr>
          <w:rStyle w:val="22"/>
          <w:rFonts w:hAnsi="宋体"/>
          <w:color w:val="auto"/>
        </w:rPr>
        <w:t>第一章 谈判邀请</w:t>
      </w:r>
      <w:r>
        <w:rPr>
          <w:rFonts w:hAnsi="宋体"/>
          <w:color w:val="auto"/>
        </w:rPr>
        <w:tab/>
      </w:r>
      <w:r>
        <w:rPr>
          <w:rFonts w:hAnsi="宋体"/>
          <w:color w:val="auto"/>
        </w:rPr>
        <w:fldChar w:fldCharType="begin"/>
      </w:r>
      <w:r>
        <w:rPr>
          <w:rFonts w:hAnsi="宋体"/>
          <w:color w:val="auto"/>
        </w:rPr>
        <w:instrText xml:space="preserve"> PAGEREF _Toc535240458 \h </w:instrText>
      </w:r>
      <w:r>
        <w:rPr>
          <w:rFonts w:hAnsi="宋体"/>
          <w:color w:val="auto"/>
        </w:rPr>
        <w:fldChar w:fldCharType="separate"/>
      </w:r>
      <w:r>
        <w:rPr>
          <w:rFonts w:hAnsi="宋体"/>
          <w:color w:val="auto"/>
        </w:rPr>
        <w:t>1</w:t>
      </w:r>
      <w:r>
        <w:rPr>
          <w:rFonts w:hAnsi="宋体"/>
          <w:color w:val="auto"/>
        </w:rPr>
        <w:fldChar w:fldCharType="end"/>
      </w:r>
      <w:r>
        <w:rPr>
          <w:rFonts w:hAnsi="宋体"/>
          <w:color w:val="auto"/>
        </w:rPr>
        <w:fldChar w:fldCharType="end"/>
      </w:r>
    </w:p>
    <w:p>
      <w:pPr>
        <w:pStyle w:val="14"/>
        <w:spacing w:line="720" w:lineRule="auto"/>
        <w:rPr>
          <w:rFonts w:hAnsi="宋体"/>
          <w:b w:val="0"/>
          <w:color w:val="auto"/>
          <w:kern w:val="2"/>
          <w:sz w:val="21"/>
          <w:szCs w:val="22"/>
        </w:rPr>
      </w:pPr>
      <w:r>
        <w:rPr>
          <w:color w:val="auto"/>
        </w:rPr>
        <w:fldChar w:fldCharType="begin"/>
      </w:r>
      <w:r>
        <w:rPr>
          <w:color w:val="auto"/>
        </w:rPr>
        <w:instrText xml:space="preserve"> HYPERLINK \l "_Toc535240459" </w:instrText>
      </w:r>
      <w:r>
        <w:rPr>
          <w:color w:val="auto"/>
        </w:rPr>
        <w:fldChar w:fldCharType="separate"/>
      </w:r>
      <w:r>
        <w:rPr>
          <w:rStyle w:val="22"/>
          <w:rFonts w:hAnsi="宋体"/>
          <w:color w:val="auto"/>
        </w:rPr>
        <w:t>第二章谈判供应商须知</w:t>
      </w:r>
      <w:r>
        <w:rPr>
          <w:rFonts w:hAnsi="宋体"/>
          <w:color w:val="auto"/>
        </w:rPr>
        <w:tab/>
      </w:r>
      <w:r>
        <w:rPr>
          <w:rFonts w:hAnsi="宋体"/>
          <w:color w:val="auto"/>
        </w:rPr>
        <w:fldChar w:fldCharType="begin"/>
      </w:r>
      <w:r>
        <w:rPr>
          <w:rFonts w:hAnsi="宋体"/>
          <w:color w:val="auto"/>
        </w:rPr>
        <w:instrText xml:space="preserve"> PAGEREF _Toc535240459 \h </w:instrText>
      </w:r>
      <w:r>
        <w:rPr>
          <w:rFonts w:hAnsi="宋体"/>
          <w:color w:val="auto"/>
        </w:rPr>
        <w:fldChar w:fldCharType="separate"/>
      </w:r>
      <w:r>
        <w:rPr>
          <w:rFonts w:hAnsi="宋体"/>
          <w:color w:val="auto"/>
        </w:rPr>
        <w:t>4</w:t>
      </w:r>
      <w:r>
        <w:rPr>
          <w:rFonts w:hAnsi="宋体"/>
          <w:color w:val="auto"/>
        </w:rPr>
        <w:fldChar w:fldCharType="end"/>
      </w:r>
      <w:r>
        <w:rPr>
          <w:rFonts w:hAnsi="宋体"/>
          <w:color w:val="auto"/>
        </w:rPr>
        <w:fldChar w:fldCharType="end"/>
      </w:r>
    </w:p>
    <w:p>
      <w:pPr>
        <w:pStyle w:val="14"/>
        <w:spacing w:line="720" w:lineRule="auto"/>
        <w:rPr>
          <w:rFonts w:hAnsi="宋体"/>
          <w:b w:val="0"/>
          <w:color w:val="auto"/>
          <w:kern w:val="2"/>
          <w:sz w:val="21"/>
          <w:szCs w:val="22"/>
        </w:rPr>
      </w:pPr>
      <w:r>
        <w:rPr>
          <w:color w:val="auto"/>
        </w:rPr>
        <w:fldChar w:fldCharType="begin"/>
      </w:r>
      <w:r>
        <w:rPr>
          <w:color w:val="auto"/>
        </w:rPr>
        <w:instrText xml:space="preserve"> HYPERLINK \l "_Toc535240469" </w:instrText>
      </w:r>
      <w:r>
        <w:rPr>
          <w:color w:val="auto"/>
        </w:rPr>
        <w:fldChar w:fldCharType="separate"/>
      </w:r>
      <w:r>
        <w:rPr>
          <w:rStyle w:val="22"/>
          <w:rFonts w:hAnsi="宋体"/>
          <w:color w:val="auto"/>
        </w:rPr>
        <w:t>第三章 响应文件格式</w:t>
      </w:r>
      <w:r>
        <w:rPr>
          <w:rFonts w:hAnsi="宋体"/>
          <w:color w:val="auto"/>
        </w:rPr>
        <w:tab/>
      </w:r>
      <w:r>
        <w:rPr>
          <w:rFonts w:hAnsi="宋体"/>
          <w:color w:val="auto"/>
        </w:rPr>
        <w:fldChar w:fldCharType="begin"/>
      </w:r>
      <w:r>
        <w:rPr>
          <w:rFonts w:hAnsi="宋体"/>
          <w:color w:val="auto"/>
        </w:rPr>
        <w:instrText xml:space="preserve"> PAGEREF _Toc535240469 \h </w:instrText>
      </w:r>
      <w:r>
        <w:rPr>
          <w:rFonts w:hAnsi="宋体"/>
          <w:color w:val="auto"/>
        </w:rPr>
        <w:fldChar w:fldCharType="separate"/>
      </w:r>
      <w:r>
        <w:rPr>
          <w:rFonts w:hAnsi="宋体"/>
          <w:color w:val="auto"/>
        </w:rPr>
        <w:t>17</w:t>
      </w:r>
      <w:r>
        <w:rPr>
          <w:rFonts w:hAnsi="宋体"/>
          <w:color w:val="auto"/>
        </w:rPr>
        <w:fldChar w:fldCharType="end"/>
      </w:r>
      <w:r>
        <w:rPr>
          <w:rFonts w:hAnsi="宋体"/>
          <w:color w:val="auto"/>
        </w:rPr>
        <w:fldChar w:fldCharType="end"/>
      </w:r>
    </w:p>
    <w:p>
      <w:pPr>
        <w:pStyle w:val="14"/>
        <w:spacing w:line="720" w:lineRule="auto"/>
        <w:rPr>
          <w:rStyle w:val="22"/>
          <w:rFonts w:hAnsi="宋体"/>
          <w:color w:val="auto"/>
        </w:rPr>
      </w:pPr>
      <w:r>
        <w:rPr>
          <w:rFonts w:hAnsi="宋体"/>
          <w:color w:val="auto"/>
        </w:rPr>
        <w:fldChar w:fldCharType="begin"/>
      </w:r>
      <w:r>
        <w:rPr>
          <w:rStyle w:val="22"/>
          <w:rFonts w:hAnsi="宋体"/>
          <w:color w:val="auto"/>
        </w:rPr>
        <w:instrText xml:space="preserve"> </w:instrText>
      </w:r>
      <w:r>
        <w:rPr>
          <w:rFonts w:hAnsi="宋体"/>
          <w:color w:val="auto"/>
        </w:rPr>
        <w:instrText xml:space="preserve">HYPERLINK \l "_Toc535240484"</w:instrText>
      </w:r>
      <w:r>
        <w:rPr>
          <w:rStyle w:val="22"/>
          <w:rFonts w:hAnsi="宋体"/>
          <w:color w:val="auto"/>
        </w:rPr>
        <w:instrText xml:space="preserve"> </w:instrText>
      </w:r>
      <w:r>
        <w:rPr>
          <w:rFonts w:hAnsi="宋体"/>
          <w:color w:val="auto"/>
        </w:rPr>
        <w:fldChar w:fldCharType="separate"/>
      </w:r>
      <w:r>
        <w:rPr>
          <w:rStyle w:val="22"/>
          <w:rFonts w:hAnsi="宋体"/>
          <w:color w:val="auto"/>
        </w:rPr>
        <w:t>第四章 谈判供应商和产品的资格、资格性及其他类似效</w:t>
      </w:r>
    </w:p>
    <w:p>
      <w:pPr>
        <w:pStyle w:val="14"/>
        <w:spacing w:line="720" w:lineRule="auto"/>
        <w:rPr>
          <w:rFonts w:hAnsi="宋体"/>
          <w:b w:val="0"/>
          <w:color w:val="auto"/>
          <w:kern w:val="2"/>
          <w:sz w:val="21"/>
          <w:szCs w:val="22"/>
        </w:rPr>
      </w:pPr>
      <w:r>
        <w:rPr>
          <w:rStyle w:val="22"/>
          <w:rFonts w:hAnsi="宋体"/>
          <w:color w:val="auto"/>
        </w:rPr>
        <w:t>力要求</w:t>
      </w:r>
      <w:r>
        <w:rPr>
          <w:rFonts w:hAnsi="宋体"/>
          <w:color w:val="auto"/>
        </w:rPr>
        <w:tab/>
      </w:r>
      <w:r>
        <w:rPr>
          <w:rFonts w:hAnsi="宋体"/>
          <w:color w:val="auto"/>
        </w:rPr>
        <w:fldChar w:fldCharType="begin"/>
      </w:r>
      <w:r>
        <w:rPr>
          <w:rFonts w:hAnsi="宋体"/>
          <w:color w:val="auto"/>
        </w:rPr>
        <w:instrText xml:space="preserve"> PAGEREF _Toc535240484 \h </w:instrText>
      </w:r>
      <w:r>
        <w:rPr>
          <w:rFonts w:hAnsi="宋体"/>
          <w:color w:val="auto"/>
        </w:rPr>
        <w:fldChar w:fldCharType="separate"/>
      </w:r>
      <w:r>
        <w:rPr>
          <w:rFonts w:hAnsi="宋体"/>
          <w:color w:val="auto"/>
        </w:rPr>
        <w:t>39</w:t>
      </w:r>
      <w:r>
        <w:rPr>
          <w:rFonts w:hAnsi="宋体"/>
          <w:color w:val="auto"/>
        </w:rPr>
        <w:fldChar w:fldCharType="end"/>
      </w:r>
      <w:r>
        <w:rPr>
          <w:rFonts w:hAnsi="宋体"/>
          <w:color w:val="auto"/>
        </w:rPr>
        <w:fldChar w:fldCharType="end"/>
      </w:r>
    </w:p>
    <w:p>
      <w:pPr>
        <w:pStyle w:val="14"/>
        <w:spacing w:line="720" w:lineRule="auto"/>
        <w:rPr>
          <w:rStyle w:val="22"/>
          <w:rFonts w:hAnsi="宋体"/>
          <w:color w:val="auto"/>
        </w:rPr>
      </w:pPr>
      <w:r>
        <w:rPr>
          <w:rFonts w:hAnsi="宋体"/>
          <w:color w:val="auto"/>
        </w:rPr>
        <w:fldChar w:fldCharType="begin"/>
      </w:r>
      <w:r>
        <w:rPr>
          <w:rStyle w:val="22"/>
          <w:rFonts w:hAnsi="宋体"/>
          <w:color w:val="auto"/>
        </w:rPr>
        <w:instrText xml:space="preserve"> </w:instrText>
      </w:r>
      <w:r>
        <w:rPr>
          <w:rFonts w:hAnsi="宋体"/>
          <w:color w:val="auto"/>
        </w:rPr>
        <w:instrText xml:space="preserve">HYPERLINK \l "_Toc535240485"</w:instrText>
      </w:r>
      <w:r>
        <w:rPr>
          <w:rStyle w:val="22"/>
          <w:rFonts w:hAnsi="宋体"/>
          <w:color w:val="auto"/>
        </w:rPr>
        <w:instrText xml:space="preserve"> </w:instrText>
      </w:r>
      <w:r>
        <w:rPr>
          <w:rFonts w:hAnsi="宋体"/>
          <w:color w:val="auto"/>
        </w:rPr>
        <w:fldChar w:fldCharType="separate"/>
      </w:r>
      <w:r>
        <w:rPr>
          <w:rStyle w:val="22"/>
          <w:rFonts w:hAnsi="宋体"/>
          <w:color w:val="auto"/>
        </w:rPr>
        <w:t>第五章 谈判供应商应当提供的资格、资质性及其他类似</w:t>
      </w:r>
    </w:p>
    <w:p>
      <w:pPr>
        <w:pStyle w:val="14"/>
        <w:spacing w:line="720" w:lineRule="auto"/>
        <w:rPr>
          <w:rFonts w:hAnsi="宋体"/>
          <w:b w:val="0"/>
          <w:color w:val="auto"/>
          <w:kern w:val="2"/>
          <w:sz w:val="21"/>
          <w:szCs w:val="22"/>
        </w:rPr>
      </w:pPr>
      <w:r>
        <w:rPr>
          <w:rStyle w:val="22"/>
          <w:rFonts w:hAnsi="宋体"/>
          <w:color w:val="auto"/>
        </w:rPr>
        <w:t>效力要求的相关证明材料</w:t>
      </w:r>
      <w:r>
        <w:rPr>
          <w:rFonts w:hAnsi="宋体"/>
          <w:color w:val="auto"/>
        </w:rPr>
        <w:tab/>
      </w:r>
      <w:r>
        <w:rPr>
          <w:rFonts w:hAnsi="宋体"/>
          <w:color w:val="auto"/>
        </w:rPr>
        <w:fldChar w:fldCharType="begin"/>
      </w:r>
      <w:r>
        <w:rPr>
          <w:rFonts w:hAnsi="宋体"/>
          <w:color w:val="auto"/>
        </w:rPr>
        <w:instrText xml:space="preserve"> PAGEREF _Toc535240485 \h </w:instrText>
      </w:r>
      <w:r>
        <w:rPr>
          <w:rFonts w:hAnsi="宋体"/>
          <w:color w:val="auto"/>
        </w:rPr>
        <w:fldChar w:fldCharType="separate"/>
      </w:r>
      <w:r>
        <w:rPr>
          <w:rFonts w:hAnsi="宋体"/>
          <w:color w:val="auto"/>
        </w:rPr>
        <w:t>40</w:t>
      </w:r>
      <w:r>
        <w:rPr>
          <w:rFonts w:hAnsi="宋体"/>
          <w:color w:val="auto"/>
        </w:rPr>
        <w:fldChar w:fldCharType="end"/>
      </w:r>
      <w:r>
        <w:rPr>
          <w:rFonts w:hAnsi="宋体"/>
          <w:color w:val="auto"/>
        </w:rPr>
        <w:fldChar w:fldCharType="end"/>
      </w:r>
    </w:p>
    <w:p>
      <w:pPr>
        <w:pStyle w:val="14"/>
        <w:spacing w:line="720" w:lineRule="auto"/>
        <w:rPr>
          <w:rFonts w:hAnsi="宋体"/>
          <w:b w:val="0"/>
          <w:color w:val="auto"/>
          <w:kern w:val="2"/>
          <w:sz w:val="21"/>
          <w:szCs w:val="22"/>
        </w:rPr>
      </w:pPr>
      <w:r>
        <w:rPr>
          <w:color w:val="auto"/>
        </w:rPr>
        <w:fldChar w:fldCharType="begin"/>
      </w:r>
      <w:r>
        <w:rPr>
          <w:color w:val="auto"/>
        </w:rPr>
        <w:instrText xml:space="preserve"> HYPERLINK \l "_Toc535240486" </w:instrText>
      </w:r>
      <w:r>
        <w:rPr>
          <w:color w:val="auto"/>
        </w:rPr>
        <w:fldChar w:fldCharType="separate"/>
      </w:r>
      <w:r>
        <w:rPr>
          <w:rStyle w:val="22"/>
          <w:rFonts w:hAnsi="宋体"/>
          <w:color w:val="auto"/>
        </w:rPr>
        <w:t>第六章 采购项目技术、商务及其他要求</w:t>
      </w:r>
      <w:r>
        <w:rPr>
          <w:rFonts w:hAnsi="宋体"/>
          <w:color w:val="auto"/>
        </w:rPr>
        <w:tab/>
      </w:r>
      <w:r>
        <w:rPr>
          <w:rFonts w:hAnsi="宋体"/>
          <w:color w:val="auto"/>
        </w:rPr>
        <w:fldChar w:fldCharType="begin"/>
      </w:r>
      <w:r>
        <w:rPr>
          <w:rFonts w:hAnsi="宋体"/>
          <w:color w:val="auto"/>
        </w:rPr>
        <w:instrText xml:space="preserve"> PAGEREF _Toc535240486 \h </w:instrText>
      </w:r>
      <w:r>
        <w:rPr>
          <w:rFonts w:hAnsi="宋体"/>
          <w:color w:val="auto"/>
        </w:rPr>
        <w:fldChar w:fldCharType="separate"/>
      </w:r>
      <w:r>
        <w:rPr>
          <w:rFonts w:hAnsi="宋体"/>
          <w:color w:val="auto"/>
        </w:rPr>
        <w:t>42</w:t>
      </w:r>
      <w:r>
        <w:rPr>
          <w:rFonts w:hAnsi="宋体"/>
          <w:color w:val="auto"/>
        </w:rPr>
        <w:fldChar w:fldCharType="end"/>
      </w:r>
      <w:r>
        <w:rPr>
          <w:rFonts w:hAnsi="宋体"/>
          <w:color w:val="auto"/>
        </w:rPr>
        <w:fldChar w:fldCharType="end"/>
      </w:r>
    </w:p>
    <w:p>
      <w:pPr>
        <w:pStyle w:val="14"/>
        <w:spacing w:line="720" w:lineRule="auto"/>
        <w:rPr>
          <w:rFonts w:hAnsi="宋体"/>
          <w:b w:val="0"/>
          <w:color w:val="auto"/>
          <w:kern w:val="2"/>
          <w:sz w:val="21"/>
          <w:szCs w:val="22"/>
        </w:rPr>
      </w:pPr>
      <w:r>
        <w:rPr>
          <w:color w:val="auto"/>
        </w:rPr>
        <w:fldChar w:fldCharType="begin"/>
      </w:r>
      <w:r>
        <w:rPr>
          <w:color w:val="auto"/>
        </w:rPr>
        <w:instrText xml:space="preserve"> HYPERLINK \l "_Toc535240487" </w:instrText>
      </w:r>
      <w:r>
        <w:rPr>
          <w:color w:val="auto"/>
        </w:rPr>
        <w:fldChar w:fldCharType="separate"/>
      </w:r>
      <w:r>
        <w:rPr>
          <w:rStyle w:val="22"/>
          <w:rFonts w:hAnsi="宋体"/>
          <w:color w:val="auto"/>
        </w:rPr>
        <w:t>第七章 评审方法</w:t>
      </w:r>
      <w:r>
        <w:rPr>
          <w:rFonts w:hAnsi="宋体"/>
          <w:color w:val="auto"/>
        </w:rPr>
        <w:tab/>
      </w:r>
      <w:r>
        <w:rPr>
          <w:rFonts w:hAnsi="宋体"/>
          <w:color w:val="auto"/>
        </w:rPr>
        <w:fldChar w:fldCharType="begin"/>
      </w:r>
      <w:r>
        <w:rPr>
          <w:rFonts w:hAnsi="宋体"/>
          <w:color w:val="auto"/>
        </w:rPr>
        <w:instrText xml:space="preserve"> PAGEREF _Toc535240487 \h </w:instrText>
      </w:r>
      <w:r>
        <w:rPr>
          <w:rFonts w:hAnsi="宋体"/>
          <w:color w:val="auto"/>
        </w:rPr>
        <w:fldChar w:fldCharType="separate"/>
      </w:r>
      <w:r>
        <w:rPr>
          <w:rFonts w:hAnsi="宋体"/>
          <w:color w:val="auto"/>
        </w:rPr>
        <w:t>48</w:t>
      </w:r>
      <w:r>
        <w:rPr>
          <w:rFonts w:hAnsi="宋体"/>
          <w:color w:val="auto"/>
        </w:rPr>
        <w:fldChar w:fldCharType="end"/>
      </w:r>
      <w:r>
        <w:rPr>
          <w:rFonts w:hAnsi="宋体"/>
          <w:color w:val="auto"/>
        </w:rPr>
        <w:fldChar w:fldCharType="end"/>
      </w:r>
    </w:p>
    <w:p>
      <w:pPr>
        <w:pStyle w:val="14"/>
        <w:spacing w:line="720" w:lineRule="auto"/>
        <w:rPr>
          <w:rFonts w:hAnsi="宋体"/>
          <w:b w:val="0"/>
          <w:color w:val="auto"/>
          <w:kern w:val="2"/>
          <w:sz w:val="21"/>
          <w:szCs w:val="22"/>
        </w:rPr>
      </w:pPr>
      <w:r>
        <w:rPr>
          <w:color w:val="auto"/>
        </w:rPr>
        <w:fldChar w:fldCharType="begin"/>
      </w:r>
      <w:r>
        <w:rPr>
          <w:color w:val="auto"/>
        </w:rPr>
        <w:instrText xml:space="preserve"> HYPERLINK \l "_Toc535240488" </w:instrText>
      </w:r>
      <w:r>
        <w:rPr>
          <w:color w:val="auto"/>
        </w:rPr>
        <w:fldChar w:fldCharType="separate"/>
      </w:r>
      <w:r>
        <w:rPr>
          <w:rStyle w:val="22"/>
          <w:rFonts w:hAnsi="宋体"/>
          <w:color w:val="auto"/>
        </w:rPr>
        <w:t>第八章 政府采购合同（服务）</w:t>
      </w:r>
      <w:r>
        <w:rPr>
          <w:rFonts w:hAnsi="宋体"/>
          <w:color w:val="auto"/>
        </w:rPr>
        <w:tab/>
      </w:r>
      <w:r>
        <w:rPr>
          <w:rFonts w:hAnsi="宋体"/>
          <w:color w:val="auto"/>
        </w:rPr>
        <w:fldChar w:fldCharType="begin"/>
      </w:r>
      <w:r>
        <w:rPr>
          <w:rFonts w:hAnsi="宋体"/>
          <w:color w:val="auto"/>
        </w:rPr>
        <w:instrText xml:space="preserve"> PAGEREF _Toc535240488 \h </w:instrText>
      </w:r>
      <w:r>
        <w:rPr>
          <w:rFonts w:hAnsi="宋体"/>
          <w:color w:val="auto"/>
        </w:rPr>
        <w:fldChar w:fldCharType="separate"/>
      </w:r>
      <w:r>
        <w:rPr>
          <w:rFonts w:hAnsi="宋体"/>
          <w:color w:val="auto"/>
        </w:rPr>
        <w:t>54</w:t>
      </w:r>
      <w:r>
        <w:rPr>
          <w:rFonts w:hAnsi="宋体"/>
          <w:color w:val="auto"/>
        </w:rPr>
        <w:fldChar w:fldCharType="end"/>
      </w:r>
      <w:r>
        <w:rPr>
          <w:rFonts w:hAnsi="宋体"/>
          <w:color w:val="auto"/>
        </w:rPr>
        <w:fldChar w:fldCharType="end"/>
      </w:r>
    </w:p>
    <w:p>
      <w:pPr>
        <w:pStyle w:val="14"/>
        <w:tabs>
          <w:tab w:val="right" w:leader="dot" w:pos="9540"/>
        </w:tabs>
        <w:spacing w:line="360" w:lineRule="auto"/>
        <w:rPr>
          <w:rFonts w:hAnsi="宋体" w:cs="宋体"/>
          <w:b w:val="0"/>
          <w:bCs/>
          <w:color w:val="auto"/>
          <w:sz w:val="20"/>
        </w:rPr>
      </w:pPr>
      <w:r>
        <w:rPr>
          <w:rFonts w:hint="eastAsia" w:hAnsi="宋体" w:cs="宋体"/>
          <w:bCs/>
          <w:color w:val="auto"/>
          <w:kern w:val="2"/>
          <w:sz w:val="24"/>
          <w:szCs w:val="10"/>
        </w:rPr>
        <w:fldChar w:fldCharType="end"/>
      </w:r>
    </w:p>
    <w:p>
      <w:pPr>
        <w:pStyle w:val="4"/>
        <w:spacing w:before="260" w:after="260" w:line="360" w:lineRule="exact"/>
        <w:jc w:val="center"/>
        <w:rPr>
          <w:rFonts w:ascii="宋体" w:hAnsi="宋体" w:cs="宋体"/>
          <w:color w:val="auto"/>
          <w:sz w:val="24"/>
          <w:szCs w:val="15"/>
        </w:rPr>
        <w:sectPr>
          <w:footerReference r:id="rId8" w:type="default"/>
          <w:pgSz w:w="11907" w:h="16840"/>
          <w:pgMar w:top="1440" w:right="1287" w:bottom="1440" w:left="1080" w:header="851" w:footer="992" w:gutter="0"/>
          <w:pgNumType w:start="1"/>
          <w:cols w:space="720" w:num="1"/>
          <w:docGrid w:type="linesAndChars" w:linePitch="312" w:charSpace="0"/>
        </w:sectPr>
      </w:pPr>
      <w:bookmarkStart w:id="3" w:name="_Toc7450"/>
    </w:p>
    <w:p>
      <w:pPr>
        <w:pStyle w:val="4"/>
        <w:spacing w:before="260" w:after="260" w:line="360" w:lineRule="exact"/>
        <w:jc w:val="center"/>
        <w:rPr>
          <w:rFonts w:ascii="宋体" w:hAnsi="宋体"/>
          <w:color w:val="auto"/>
          <w:kern w:val="0"/>
          <w:sz w:val="28"/>
        </w:rPr>
      </w:pPr>
      <w:bookmarkStart w:id="4" w:name="_Toc8245"/>
      <w:bookmarkStart w:id="5" w:name="_Toc535240458"/>
      <w:r>
        <w:rPr>
          <w:rFonts w:hint="eastAsia" w:ascii="宋体" w:hAnsi="宋体"/>
          <w:color w:val="auto"/>
          <w:kern w:val="0"/>
          <w:sz w:val="28"/>
        </w:rPr>
        <w:t>第一章 谈判邀请</w:t>
      </w:r>
      <w:bookmarkEnd w:id="3"/>
      <w:bookmarkEnd w:id="4"/>
      <w:bookmarkEnd w:id="5"/>
    </w:p>
    <w:p>
      <w:pPr>
        <w:wordWrap w:val="0"/>
        <w:topLinePunct/>
        <w:spacing w:line="360" w:lineRule="auto"/>
        <w:ind w:firstLine="600" w:firstLineChars="250"/>
        <w:rPr>
          <w:rFonts w:hAnsi="宋体"/>
          <w:color w:val="auto"/>
          <w:sz w:val="24"/>
          <w:szCs w:val="24"/>
          <w:u w:val="single"/>
        </w:rPr>
      </w:pPr>
      <w:bookmarkStart w:id="6" w:name="_Toc213397009"/>
      <w:bookmarkStart w:id="7" w:name="_Toc217446031"/>
      <w:bookmarkStart w:id="8" w:name="_Toc213396759"/>
      <w:bookmarkStart w:id="9" w:name="_Toc213396945"/>
      <w:bookmarkStart w:id="10" w:name="_Toc213496267"/>
      <w:bookmarkStart w:id="11" w:name="_Toc89075871"/>
      <w:bookmarkStart w:id="12" w:name="_Toc183682339"/>
      <w:bookmarkStart w:id="13" w:name="_Toc183582202"/>
      <w:bookmarkStart w:id="14" w:name="_Toc77400776"/>
      <w:r>
        <w:rPr>
          <w:rFonts w:hint="eastAsia" w:hAnsi="宋体"/>
          <w:color w:val="auto"/>
          <w:sz w:val="24"/>
          <w:szCs w:val="24"/>
          <w:u w:val="single"/>
        </w:rPr>
        <w:t>中正恒天</w:t>
      </w:r>
      <w:r>
        <w:rPr>
          <w:rFonts w:hAnsi="宋体"/>
          <w:color w:val="auto"/>
          <w:sz w:val="24"/>
          <w:szCs w:val="24"/>
          <w:u w:val="single"/>
        </w:rPr>
        <w:t>国际招标有限公司</w:t>
      </w:r>
      <w:r>
        <w:rPr>
          <w:rFonts w:hint="eastAsia" w:hAnsi="宋体"/>
          <w:color w:val="auto"/>
          <w:sz w:val="24"/>
          <w:szCs w:val="24"/>
        </w:rPr>
        <w:t>受</w:t>
      </w:r>
      <w:r>
        <w:rPr>
          <w:rFonts w:hint="eastAsia" w:hAnsi="宋体"/>
          <w:color w:val="auto"/>
          <w:sz w:val="24"/>
          <w:szCs w:val="24"/>
          <w:u w:val="single"/>
        </w:rPr>
        <w:t>新疆维吾尔自治区人力资源和社会保障厅</w:t>
      </w:r>
      <w:r>
        <w:rPr>
          <w:rFonts w:hint="eastAsia" w:hAnsi="宋体" w:cs="宋体"/>
          <w:color w:val="auto"/>
          <w:sz w:val="24"/>
          <w:szCs w:val="24"/>
          <w:lang w:val="zh-CN"/>
        </w:rPr>
        <w:t>委托，拟对</w:t>
      </w:r>
      <w:r>
        <w:rPr>
          <w:rFonts w:hint="eastAsia" w:hAnsi="宋体"/>
          <w:color w:val="auto"/>
          <w:sz w:val="24"/>
          <w:szCs w:val="24"/>
          <w:u w:val="single"/>
        </w:rPr>
        <w:t xml:space="preserve"> </w:t>
      </w:r>
      <w:r>
        <w:rPr>
          <w:rFonts w:hint="eastAsia" w:hAnsi="宋体"/>
          <w:color w:val="auto"/>
          <w:sz w:val="24"/>
          <w:szCs w:val="24"/>
          <w:u w:val="single"/>
          <w:lang w:eastAsia="zh-CN"/>
        </w:rPr>
        <w:t>自治区人社厅2021年度继续教育公需科目课件采购项目</w:t>
      </w:r>
      <w:r>
        <w:rPr>
          <w:rFonts w:hint="eastAsia" w:hAnsi="宋体"/>
          <w:color w:val="auto"/>
          <w:sz w:val="24"/>
          <w:szCs w:val="32"/>
        </w:rPr>
        <w:t>采用竞争性谈判方式</w:t>
      </w:r>
      <w:r>
        <w:rPr>
          <w:rFonts w:hint="eastAsia" w:hAnsi="宋体"/>
          <w:color w:val="auto"/>
          <w:sz w:val="24"/>
        </w:rPr>
        <w:t>进行采购，特</w:t>
      </w:r>
      <w:r>
        <w:rPr>
          <w:rFonts w:hint="eastAsia" w:hAnsi="宋体"/>
          <w:color w:val="auto"/>
          <w:sz w:val="24"/>
          <w:szCs w:val="28"/>
        </w:rPr>
        <w:t>邀请符合本次采购要求的供应商参加</w:t>
      </w:r>
      <w:r>
        <w:rPr>
          <w:rFonts w:hint="eastAsia" w:hAnsi="宋体"/>
          <w:color w:val="auto"/>
          <w:sz w:val="24"/>
        </w:rPr>
        <w:t>本项目的竞争性谈判</w:t>
      </w:r>
      <w:r>
        <w:rPr>
          <w:rFonts w:hint="eastAsia" w:hAnsi="宋体"/>
          <w:color w:val="auto"/>
          <w:sz w:val="24"/>
          <w:szCs w:val="28"/>
        </w:rPr>
        <w:t>。</w:t>
      </w:r>
    </w:p>
    <w:p>
      <w:pPr>
        <w:spacing w:line="360" w:lineRule="auto"/>
        <w:ind w:firstLine="495"/>
        <w:rPr>
          <w:rFonts w:hAnsi="宋体"/>
          <w:b/>
          <w:color w:val="auto"/>
          <w:sz w:val="24"/>
          <w:szCs w:val="24"/>
        </w:rPr>
      </w:pPr>
      <w:r>
        <w:rPr>
          <w:rFonts w:hint="eastAsia" w:hAnsi="宋体"/>
          <w:b/>
          <w:bCs/>
          <w:color w:val="auto"/>
          <w:sz w:val="24"/>
          <w:szCs w:val="24"/>
        </w:rPr>
        <w:t>一</w:t>
      </w:r>
      <w:r>
        <w:rPr>
          <w:rFonts w:hint="eastAsia" w:hAnsi="宋体"/>
          <w:b/>
          <w:color w:val="auto"/>
          <w:sz w:val="24"/>
          <w:szCs w:val="24"/>
        </w:rPr>
        <w:t>、采购</w:t>
      </w:r>
      <w:r>
        <w:rPr>
          <w:rFonts w:hAnsi="宋体"/>
          <w:b/>
          <w:color w:val="auto"/>
          <w:sz w:val="24"/>
          <w:szCs w:val="24"/>
        </w:rPr>
        <w:t>项目情况</w:t>
      </w:r>
    </w:p>
    <w:p>
      <w:pPr>
        <w:spacing w:line="360" w:lineRule="auto"/>
        <w:ind w:firstLine="495"/>
        <w:rPr>
          <w:rFonts w:hAnsi="宋体"/>
          <w:color w:val="auto"/>
          <w:sz w:val="24"/>
          <w:szCs w:val="24"/>
        </w:rPr>
      </w:pPr>
      <w:r>
        <w:rPr>
          <w:rFonts w:hint="eastAsia" w:hAnsi="宋体"/>
          <w:color w:val="auto"/>
          <w:sz w:val="24"/>
          <w:szCs w:val="24"/>
        </w:rPr>
        <w:t>1、项目编号：HTXJ-ZCT(2021)-90号</w:t>
      </w:r>
    </w:p>
    <w:p>
      <w:pPr>
        <w:spacing w:line="360" w:lineRule="auto"/>
        <w:ind w:firstLine="495"/>
        <w:rPr>
          <w:rFonts w:hAnsi="宋体" w:cs="宋体"/>
          <w:color w:val="auto"/>
          <w:sz w:val="24"/>
          <w:szCs w:val="24"/>
        </w:rPr>
      </w:pPr>
      <w:r>
        <w:rPr>
          <w:rFonts w:hint="eastAsia" w:hAnsi="宋体"/>
          <w:bCs/>
          <w:color w:val="auto"/>
          <w:sz w:val="24"/>
          <w:szCs w:val="24"/>
        </w:rPr>
        <w:t>2、</w:t>
      </w:r>
      <w:r>
        <w:rPr>
          <w:rFonts w:hint="eastAsia" w:hAnsi="宋体"/>
          <w:color w:val="auto"/>
          <w:sz w:val="24"/>
          <w:szCs w:val="24"/>
        </w:rPr>
        <w:t>项目名称：</w:t>
      </w:r>
      <w:r>
        <w:rPr>
          <w:rFonts w:hint="eastAsia" w:hAnsi="宋体"/>
          <w:color w:val="auto"/>
          <w:sz w:val="24"/>
          <w:szCs w:val="24"/>
          <w:lang w:eastAsia="zh-CN"/>
        </w:rPr>
        <w:t>自治区人社厅2021年度继续教育公需科目课件采购项目</w:t>
      </w:r>
      <w:r>
        <w:rPr>
          <w:rFonts w:hint="eastAsia" w:hAnsi="宋体" w:cs="宋体"/>
          <w:color w:val="auto"/>
          <w:sz w:val="24"/>
          <w:szCs w:val="24"/>
        </w:rPr>
        <w:t xml:space="preserve"> </w:t>
      </w:r>
      <w:r>
        <w:rPr>
          <w:rFonts w:hAnsi="宋体" w:cs="宋体"/>
          <w:color w:val="auto"/>
          <w:sz w:val="24"/>
          <w:szCs w:val="24"/>
        </w:rPr>
        <w:t xml:space="preserve">                    </w:t>
      </w:r>
    </w:p>
    <w:p>
      <w:pPr>
        <w:spacing w:line="360" w:lineRule="auto"/>
        <w:ind w:firstLine="495"/>
        <w:rPr>
          <w:rFonts w:hAnsi="宋体" w:cs="宋体"/>
          <w:color w:val="auto"/>
          <w:sz w:val="24"/>
          <w:szCs w:val="24"/>
        </w:rPr>
      </w:pPr>
      <w:r>
        <w:rPr>
          <w:rFonts w:hAnsi="宋体" w:cs="宋体"/>
          <w:color w:val="auto"/>
          <w:sz w:val="24"/>
          <w:szCs w:val="24"/>
        </w:rPr>
        <w:t>3</w:t>
      </w:r>
      <w:r>
        <w:rPr>
          <w:rFonts w:hint="eastAsia" w:hAnsi="宋体" w:cs="宋体"/>
          <w:color w:val="auto"/>
          <w:sz w:val="24"/>
          <w:szCs w:val="24"/>
        </w:rPr>
        <w:t>、采购人</w:t>
      </w:r>
      <w:r>
        <w:rPr>
          <w:rFonts w:hAnsi="宋体" w:cs="宋体"/>
          <w:color w:val="auto"/>
          <w:sz w:val="24"/>
          <w:szCs w:val="24"/>
        </w:rPr>
        <w:t>：</w:t>
      </w:r>
      <w:r>
        <w:rPr>
          <w:rFonts w:hint="eastAsia" w:hAnsi="宋体" w:cs="宋体"/>
          <w:color w:val="auto"/>
          <w:sz w:val="24"/>
          <w:szCs w:val="24"/>
        </w:rPr>
        <w:t>新疆维吾尔自治区人力资源和社会保障厅</w:t>
      </w:r>
    </w:p>
    <w:p>
      <w:pPr>
        <w:spacing w:line="360" w:lineRule="auto"/>
        <w:ind w:firstLine="495"/>
        <w:rPr>
          <w:rFonts w:hAnsi="宋体"/>
          <w:color w:val="auto"/>
          <w:sz w:val="24"/>
          <w:szCs w:val="24"/>
        </w:rPr>
      </w:pPr>
      <w:r>
        <w:rPr>
          <w:rFonts w:hint="eastAsia" w:hAnsi="宋体" w:cs="宋体"/>
          <w:color w:val="auto"/>
          <w:sz w:val="24"/>
          <w:szCs w:val="24"/>
        </w:rPr>
        <w:t>4、</w:t>
      </w:r>
      <w:r>
        <w:rPr>
          <w:rFonts w:hAnsi="宋体" w:cs="宋体"/>
          <w:color w:val="auto"/>
          <w:sz w:val="24"/>
          <w:szCs w:val="24"/>
        </w:rPr>
        <w:t>采购代理机构：</w:t>
      </w:r>
      <w:r>
        <w:rPr>
          <w:rFonts w:hint="eastAsia" w:hAnsi="宋体" w:cs="宋体"/>
          <w:color w:val="auto"/>
          <w:sz w:val="24"/>
          <w:szCs w:val="24"/>
        </w:rPr>
        <w:t>中正恒天国际招标有限公司</w:t>
      </w:r>
    </w:p>
    <w:p>
      <w:pPr>
        <w:spacing w:line="360" w:lineRule="auto"/>
        <w:ind w:firstLine="495"/>
        <w:rPr>
          <w:rFonts w:hAnsi="宋体"/>
          <w:b/>
          <w:bCs/>
          <w:color w:val="auto"/>
          <w:sz w:val="24"/>
          <w:szCs w:val="24"/>
        </w:rPr>
      </w:pPr>
      <w:r>
        <w:rPr>
          <w:rFonts w:hint="eastAsia" w:hAnsi="宋体"/>
          <w:b/>
          <w:bCs/>
          <w:color w:val="auto"/>
          <w:sz w:val="24"/>
          <w:szCs w:val="24"/>
        </w:rPr>
        <w:t>二</w:t>
      </w:r>
      <w:r>
        <w:rPr>
          <w:rFonts w:hAnsi="宋体"/>
          <w:b/>
          <w:bCs/>
          <w:color w:val="auto"/>
          <w:sz w:val="24"/>
          <w:szCs w:val="24"/>
        </w:rPr>
        <w:t>、资金</w:t>
      </w:r>
      <w:r>
        <w:rPr>
          <w:rFonts w:hint="eastAsia" w:hAnsi="宋体"/>
          <w:b/>
          <w:bCs/>
          <w:color w:val="auto"/>
          <w:sz w:val="24"/>
          <w:szCs w:val="24"/>
        </w:rPr>
        <w:t>情况</w:t>
      </w:r>
    </w:p>
    <w:p>
      <w:pPr>
        <w:spacing w:line="360" w:lineRule="auto"/>
        <w:ind w:firstLine="495"/>
        <w:rPr>
          <w:rFonts w:hAnsi="宋体"/>
          <w:bCs/>
          <w:color w:val="auto"/>
          <w:sz w:val="24"/>
          <w:szCs w:val="24"/>
        </w:rPr>
      </w:pPr>
      <w:r>
        <w:rPr>
          <w:rFonts w:hint="eastAsia" w:hAnsi="宋体"/>
          <w:bCs/>
          <w:color w:val="auto"/>
          <w:sz w:val="24"/>
          <w:szCs w:val="24"/>
        </w:rPr>
        <w:t>资金</w:t>
      </w:r>
      <w:r>
        <w:rPr>
          <w:rFonts w:hAnsi="宋体"/>
          <w:bCs/>
          <w:color w:val="auto"/>
          <w:sz w:val="24"/>
          <w:szCs w:val="24"/>
        </w:rPr>
        <w:t>来源及金额：财政</w:t>
      </w:r>
      <w:r>
        <w:rPr>
          <w:rFonts w:hint="eastAsia" w:hAnsi="宋体"/>
          <w:bCs/>
          <w:color w:val="auto"/>
          <w:sz w:val="24"/>
          <w:szCs w:val="24"/>
        </w:rPr>
        <w:t>性</w:t>
      </w:r>
      <w:r>
        <w:rPr>
          <w:rFonts w:hAnsi="宋体"/>
          <w:bCs/>
          <w:color w:val="auto"/>
          <w:sz w:val="24"/>
          <w:szCs w:val="24"/>
        </w:rPr>
        <w:t>资金</w:t>
      </w:r>
      <w:r>
        <w:rPr>
          <w:rFonts w:hint="eastAsia" w:hAnsi="宋体"/>
          <w:bCs/>
          <w:color w:val="auto"/>
          <w:sz w:val="24"/>
          <w:szCs w:val="24"/>
        </w:rPr>
        <w:t>，</w:t>
      </w:r>
      <w:r>
        <w:rPr>
          <w:rFonts w:hint="eastAsia" w:hAnsi="宋体"/>
          <w:bCs/>
          <w:color w:val="auto"/>
          <w:sz w:val="24"/>
          <w:szCs w:val="24"/>
        </w:rPr>
        <w:t>48</w:t>
      </w:r>
      <w:r>
        <w:rPr>
          <w:rFonts w:hAnsi="宋体"/>
          <w:bCs/>
          <w:color w:val="auto"/>
          <w:sz w:val="24"/>
          <w:szCs w:val="24"/>
        </w:rPr>
        <w:t>万元</w:t>
      </w:r>
    </w:p>
    <w:p>
      <w:pPr>
        <w:spacing w:line="360" w:lineRule="auto"/>
        <w:ind w:firstLine="495"/>
        <w:rPr>
          <w:rFonts w:hAnsi="宋体"/>
          <w:b/>
          <w:bCs/>
          <w:color w:val="auto"/>
          <w:sz w:val="24"/>
          <w:szCs w:val="24"/>
        </w:rPr>
      </w:pPr>
      <w:r>
        <w:rPr>
          <w:rFonts w:hint="eastAsia" w:hAnsi="宋体"/>
          <w:b/>
          <w:bCs/>
          <w:color w:val="auto"/>
          <w:sz w:val="24"/>
          <w:szCs w:val="24"/>
        </w:rPr>
        <w:t>三、</w:t>
      </w:r>
      <w:r>
        <w:rPr>
          <w:rFonts w:hAnsi="宋体"/>
          <w:b/>
          <w:bCs/>
          <w:color w:val="auto"/>
          <w:sz w:val="24"/>
          <w:szCs w:val="24"/>
        </w:rPr>
        <w:t>项目简介：（</w:t>
      </w:r>
      <w:r>
        <w:rPr>
          <w:rFonts w:hint="eastAsia" w:hAnsi="宋体"/>
          <w:b/>
          <w:bCs/>
          <w:color w:val="auto"/>
          <w:sz w:val="24"/>
          <w:szCs w:val="24"/>
        </w:rPr>
        <w:t>详见谈判</w:t>
      </w:r>
      <w:r>
        <w:rPr>
          <w:rFonts w:hAnsi="宋体"/>
          <w:b/>
          <w:bCs/>
          <w:color w:val="auto"/>
          <w:sz w:val="24"/>
          <w:szCs w:val="24"/>
        </w:rPr>
        <w:t>文件</w:t>
      </w:r>
      <w:r>
        <w:rPr>
          <w:rFonts w:hint="eastAsia" w:hAnsi="宋体"/>
          <w:b/>
          <w:bCs/>
          <w:color w:val="auto"/>
          <w:sz w:val="24"/>
          <w:szCs w:val="24"/>
        </w:rPr>
        <w:t>第六章</w:t>
      </w:r>
      <w:r>
        <w:rPr>
          <w:rFonts w:hAnsi="宋体"/>
          <w:b/>
          <w:bCs/>
          <w:color w:val="auto"/>
          <w:sz w:val="24"/>
          <w:szCs w:val="24"/>
        </w:rPr>
        <w:t>）</w:t>
      </w:r>
    </w:p>
    <w:p>
      <w:pPr>
        <w:spacing w:after="120" w:line="440" w:lineRule="exact"/>
        <w:ind w:firstLine="480" w:firstLineChars="200"/>
        <w:rPr>
          <w:rFonts w:hAnsi="宋体"/>
          <w:b/>
          <w:bCs/>
          <w:color w:val="auto"/>
          <w:kern w:val="2"/>
          <w:sz w:val="24"/>
          <w:szCs w:val="24"/>
        </w:rPr>
      </w:pPr>
      <w:r>
        <w:rPr>
          <w:rFonts w:hint="eastAsia" w:hAnsi="宋体"/>
          <w:b/>
          <w:bCs/>
          <w:color w:val="auto"/>
          <w:sz w:val="24"/>
          <w:szCs w:val="24"/>
        </w:rPr>
        <w:t>四、</w:t>
      </w:r>
      <w:r>
        <w:rPr>
          <w:rFonts w:hint="eastAsia" w:hAnsi="宋体"/>
          <w:b/>
          <w:bCs/>
          <w:color w:val="auto"/>
          <w:kern w:val="2"/>
          <w:sz w:val="24"/>
          <w:szCs w:val="24"/>
        </w:rPr>
        <w:t>供应商邀请方式</w:t>
      </w:r>
    </w:p>
    <w:p>
      <w:pPr>
        <w:spacing w:line="360" w:lineRule="auto"/>
        <w:ind w:firstLine="495"/>
        <w:rPr>
          <w:rFonts w:hAnsi="宋体"/>
          <w:bCs/>
          <w:color w:val="auto"/>
          <w:kern w:val="2"/>
          <w:sz w:val="24"/>
          <w:szCs w:val="24"/>
        </w:rPr>
      </w:pPr>
      <w:r>
        <w:rPr>
          <w:rFonts w:hint="eastAsia" w:hAnsi="宋体"/>
          <w:bCs/>
          <w:color w:val="auto"/>
          <w:kern w:val="2"/>
          <w:sz w:val="24"/>
          <w:szCs w:val="24"/>
        </w:rPr>
        <w:t>公告方式：本次竞争性谈判邀请在新疆政府采购网（</w:t>
      </w:r>
      <w:r>
        <w:rPr>
          <w:rFonts w:hAnsi="宋体"/>
          <w:bCs/>
          <w:color w:val="auto"/>
          <w:kern w:val="2"/>
          <w:sz w:val="24"/>
          <w:szCs w:val="24"/>
        </w:rPr>
        <w:t>www.ccgp-xinjiang.gov.cn</w:t>
      </w:r>
      <w:r>
        <w:rPr>
          <w:rFonts w:hint="eastAsia" w:hAnsi="宋体"/>
          <w:bCs/>
          <w:color w:val="auto"/>
          <w:kern w:val="2"/>
          <w:sz w:val="24"/>
          <w:szCs w:val="24"/>
        </w:rPr>
        <w:t>）上以公告形式发布。</w:t>
      </w:r>
    </w:p>
    <w:p>
      <w:pPr>
        <w:spacing w:line="360" w:lineRule="auto"/>
        <w:ind w:firstLine="495"/>
        <w:rPr>
          <w:rFonts w:hAnsi="宋体"/>
          <w:color w:val="auto"/>
          <w:sz w:val="24"/>
          <w:szCs w:val="24"/>
        </w:rPr>
      </w:pPr>
      <w:r>
        <w:rPr>
          <w:rFonts w:hint="eastAsia" w:hAnsi="宋体"/>
          <w:b/>
          <w:bCs/>
          <w:color w:val="auto"/>
          <w:sz w:val="24"/>
          <w:szCs w:val="24"/>
        </w:rPr>
        <w:t>五、</w:t>
      </w:r>
      <w:r>
        <w:rPr>
          <w:rFonts w:hint="eastAsia" w:hAnsi="宋体"/>
          <w:b/>
          <w:bCs/>
          <w:color w:val="auto"/>
          <w:sz w:val="24"/>
        </w:rPr>
        <w:t>供应商参加本次政府采购活动应具备下列条件</w:t>
      </w:r>
      <w:r>
        <w:rPr>
          <w:rFonts w:hint="eastAsia" w:hAnsi="宋体"/>
          <w:b/>
          <w:bCs/>
          <w:color w:val="auto"/>
          <w:sz w:val="24"/>
          <w:szCs w:val="24"/>
        </w:rPr>
        <w:t>：</w:t>
      </w:r>
    </w:p>
    <w:p>
      <w:pPr>
        <w:spacing w:after="50" w:line="360" w:lineRule="auto"/>
        <w:ind w:firstLine="480" w:firstLineChars="200"/>
        <w:rPr>
          <w:rFonts w:hAnsi="宋体"/>
          <w:color w:val="auto"/>
          <w:sz w:val="24"/>
          <w:szCs w:val="24"/>
        </w:rPr>
      </w:pPr>
      <w:r>
        <w:rPr>
          <w:rFonts w:hint="eastAsia" w:hAnsi="宋体"/>
          <w:color w:val="auto"/>
          <w:sz w:val="24"/>
          <w:szCs w:val="24"/>
        </w:rPr>
        <w:t>1、具有独立承担民事责任的能力；</w:t>
      </w:r>
    </w:p>
    <w:p>
      <w:pPr>
        <w:spacing w:after="50" w:line="360" w:lineRule="auto"/>
        <w:ind w:firstLine="480" w:firstLineChars="200"/>
        <w:rPr>
          <w:rFonts w:hAnsi="宋体"/>
          <w:color w:val="auto"/>
          <w:sz w:val="24"/>
          <w:szCs w:val="24"/>
        </w:rPr>
      </w:pPr>
      <w:r>
        <w:rPr>
          <w:rFonts w:hint="eastAsia" w:hAnsi="宋体"/>
          <w:color w:val="auto"/>
          <w:sz w:val="24"/>
          <w:szCs w:val="24"/>
        </w:rPr>
        <w:t>2、具有良好的商业信誉和健全的财务会计制度；</w:t>
      </w:r>
    </w:p>
    <w:p>
      <w:pPr>
        <w:spacing w:after="50" w:line="360" w:lineRule="auto"/>
        <w:ind w:firstLine="480" w:firstLineChars="200"/>
        <w:rPr>
          <w:rFonts w:hAnsi="宋体"/>
          <w:color w:val="auto"/>
          <w:sz w:val="24"/>
          <w:szCs w:val="24"/>
        </w:rPr>
      </w:pPr>
      <w:r>
        <w:rPr>
          <w:rFonts w:hint="eastAsia" w:hAnsi="宋体"/>
          <w:color w:val="auto"/>
          <w:sz w:val="24"/>
          <w:szCs w:val="24"/>
        </w:rPr>
        <w:t>3、具有履行合同所必需的设备和专业技术能力；</w:t>
      </w:r>
    </w:p>
    <w:p>
      <w:pPr>
        <w:spacing w:after="50" w:line="360" w:lineRule="auto"/>
        <w:ind w:firstLine="480" w:firstLineChars="200"/>
        <w:rPr>
          <w:rFonts w:hAnsi="宋体"/>
          <w:color w:val="auto"/>
          <w:sz w:val="24"/>
          <w:szCs w:val="24"/>
        </w:rPr>
      </w:pPr>
      <w:r>
        <w:rPr>
          <w:rFonts w:hint="eastAsia" w:hAnsi="宋体"/>
          <w:color w:val="auto"/>
          <w:sz w:val="24"/>
          <w:szCs w:val="24"/>
        </w:rPr>
        <w:t>4、有依法缴纳税收和社会保障资金的良好记录；</w:t>
      </w:r>
    </w:p>
    <w:p>
      <w:pPr>
        <w:spacing w:after="50" w:line="360" w:lineRule="auto"/>
        <w:ind w:firstLine="480" w:firstLineChars="200"/>
        <w:rPr>
          <w:rFonts w:hAnsi="宋体"/>
          <w:color w:val="auto"/>
          <w:sz w:val="24"/>
          <w:szCs w:val="24"/>
        </w:rPr>
      </w:pPr>
      <w:r>
        <w:rPr>
          <w:rFonts w:hint="eastAsia" w:hAnsi="宋体"/>
          <w:color w:val="auto"/>
          <w:sz w:val="24"/>
          <w:szCs w:val="24"/>
        </w:rPr>
        <w:t>5、参加本次采购活动前三年内，在经营活动中没有重大违法记录；</w:t>
      </w:r>
    </w:p>
    <w:p>
      <w:pPr>
        <w:spacing w:after="50" w:line="360" w:lineRule="auto"/>
        <w:ind w:firstLine="480" w:firstLineChars="200"/>
        <w:rPr>
          <w:rFonts w:hAnsi="宋体"/>
          <w:color w:val="auto"/>
          <w:sz w:val="24"/>
          <w:szCs w:val="24"/>
        </w:rPr>
      </w:pPr>
      <w:r>
        <w:rPr>
          <w:rFonts w:hint="eastAsia" w:hAnsi="宋体"/>
          <w:color w:val="auto"/>
          <w:sz w:val="24"/>
          <w:szCs w:val="24"/>
        </w:rPr>
        <w:t>6、</w:t>
      </w:r>
      <w:r>
        <w:rPr>
          <w:rFonts w:hAnsi="宋体"/>
          <w:color w:val="auto"/>
          <w:sz w:val="24"/>
          <w:szCs w:val="24"/>
        </w:rPr>
        <w:t>法律、</w:t>
      </w:r>
      <w:r>
        <w:rPr>
          <w:rFonts w:hint="eastAsia" w:hAnsi="宋体"/>
          <w:color w:val="auto"/>
          <w:sz w:val="24"/>
          <w:szCs w:val="24"/>
        </w:rPr>
        <w:t>行政</w:t>
      </w:r>
      <w:r>
        <w:rPr>
          <w:rFonts w:hAnsi="宋体"/>
          <w:color w:val="auto"/>
          <w:sz w:val="24"/>
          <w:szCs w:val="24"/>
        </w:rPr>
        <w:t>法规规定的其他条件；</w:t>
      </w:r>
    </w:p>
    <w:p>
      <w:pPr>
        <w:spacing w:after="50" w:line="360" w:lineRule="auto"/>
        <w:ind w:firstLine="480" w:firstLineChars="200"/>
        <w:rPr>
          <w:rFonts w:hAnsi="宋体"/>
          <w:color w:val="auto"/>
          <w:sz w:val="24"/>
        </w:rPr>
      </w:pPr>
      <w:r>
        <w:rPr>
          <w:rFonts w:hint="eastAsia" w:hAnsi="宋体"/>
          <w:color w:val="auto"/>
          <w:sz w:val="24"/>
        </w:rPr>
        <w:t>7、本项目不接受联合体投标；</w:t>
      </w:r>
    </w:p>
    <w:p>
      <w:pPr>
        <w:spacing w:after="50" w:line="360" w:lineRule="auto"/>
        <w:ind w:firstLine="480" w:firstLineChars="200"/>
        <w:rPr>
          <w:rFonts w:hAnsi="宋体"/>
          <w:color w:val="auto"/>
          <w:sz w:val="24"/>
          <w:szCs w:val="24"/>
        </w:rPr>
      </w:pPr>
      <w:r>
        <w:rPr>
          <w:rFonts w:hAnsi="宋体"/>
          <w:color w:val="auto"/>
          <w:sz w:val="24"/>
        </w:rPr>
        <w:t>8</w:t>
      </w:r>
      <w:r>
        <w:rPr>
          <w:rFonts w:hint="eastAsia" w:hAnsi="宋体"/>
          <w:color w:val="auto"/>
          <w:sz w:val="24"/>
        </w:rPr>
        <w:t>、根据采购项目提出的特殊条件</w:t>
      </w:r>
      <w:r>
        <w:rPr>
          <w:rFonts w:hint="eastAsia" w:hAnsi="宋体"/>
          <w:snapToGrid w:val="0"/>
          <w:color w:val="auto"/>
          <w:sz w:val="24"/>
          <w:szCs w:val="24"/>
        </w:rPr>
        <w:t>。（详见谈判文件第四章）</w:t>
      </w:r>
    </w:p>
    <w:p>
      <w:pPr>
        <w:spacing w:line="440" w:lineRule="exact"/>
        <w:ind w:firstLine="480" w:firstLineChars="200"/>
        <w:rPr>
          <w:rFonts w:hAnsi="宋体"/>
          <w:b/>
          <w:color w:val="auto"/>
          <w:sz w:val="24"/>
        </w:rPr>
      </w:pPr>
      <w:r>
        <w:rPr>
          <w:rFonts w:hint="eastAsia" w:hAnsi="宋体"/>
          <w:b/>
          <w:color w:val="auto"/>
          <w:sz w:val="24"/>
        </w:rPr>
        <w:t>六、禁止参加本次采购活动的供应商</w:t>
      </w:r>
    </w:p>
    <w:p>
      <w:pPr>
        <w:spacing w:line="440" w:lineRule="exact"/>
        <w:ind w:firstLine="480" w:firstLineChars="200"/>
        <w:rPr>
          <w:rFonts w:hAnsi="宋体"/>
          <w:color w:val="auto"/>
          <w:sz w:val="24"/>
        </w:rPr>
      </w:pPr>
      <w:r>
        <w:rPr>
          <w:rFonts w:hint="eastAsia" w:hAnsi="宋体"/>
          <w:color w:val="auto"/>
          <w:sz w:val="24"/>
        </w:rPr>
        <w:t>1.根据《关于在政府采购活动中查询及使用信用记录有关问题的通知》（财库〔2016〕125号）的要求，采购</w:t>
      </w:r>
      <w:r>
        <w:rPr>
          <w:rFonts w:hAnsi="宋体"/>
          <w:color w:val="auto"/>
          <w:sz w:val="24"/>
        </w:rPr>
        <w:t>代理机构</w:t>
      </w:r>
      <w:r>
        <w:rPr>
          <w:rFonts w:hint="eastAsia" w:hAnsi="宋体"/>
          <w:color w:val="auto"/>
          <w:sz w:val="24"/>
        </w:rPr>
        <w:t>将通过“信用中国”网站（www.creditchina.gov.cn）、“中国政府采购网”网站（www.ccgp.gov.cn）等渠道查询供应商在采购公告发布之日前的信用记录并保存信用记录结果网页截图，</w:t>
      </w:r>
      <w:r>
        <w:rPr>
          <w:rFonts w:hint="eastAsia" w:hAnsi="宋体"/>
          <w:color w:val="auto"/>
          <w:sz w:val="24"/>
        </w:rPr>
        <w:t>拒绝列入</w:t>
      </w:r>
      <w:r>
        <w:rPr>
          <w:rFonts w:hint="eastAsia" w:hAnsi="宋体"/>
          <w:color w:val="auto"/>
          <w:sz w:val="24"/>
        </w:rPr>
        <w:t>失信被执行人名单、重大税收违法案件当事人名单、政府采购严重违法失信行为记录名单中的供应商报名参加本项目的采购活动。</w:t>
      </w:r>
    </w:p>
    <w:p>
      <w:pPr>
        <w:spacing w:after="50" w:line="360" w:lineRule="auto"/>
        <w:ind w:firstLine="480" w:firstLineChars="200"/>
        <w:rPr>
          <w:rFonts w:hAnsi="宋体"/>
          <w:color w:val="auto"/>
          <w:sz w:val="24"/>
          <w:szCs w:val="24"/>
        </w:rPr>
      </w:pPr>
      <w:r>
        <w:rPr>
          <w:rFonts w:hint="eastAsia" w:hAnsi="宋体"/>
          <w:color w:val="auto"/>
          <w:sz w:val="24"/>
        </w:rPr>
        <w:t>2.为采购项目提供整体设计、规范编制或者项目管理、监理、检测等服务的供应商，不得参加本采购项目。供应商为采购人、采购代理机构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pPr>
        <w:spacing w:after="50" w:line="360" w:lineRule="auto"/>
        <w:ind w:firstLine="480" w:firstLineChars="200"/>
        <w:rPr>
          <w:rFonts w:hAnsi="宋体"/>
          <w:b/>
          <w:color w:val="auto"/>
          <w:sz w:val="24"/>
          <w:szCs w:val="24"/>
        </w:rPr>
      </w:pPr>
      <w:r>
        <w:rPr>
          <w:rFonts w:hint="eastAsia" w:hAnsi="宋体"/>
          <w:b/>
          <w:color w:val="auto"/>
          <w:sz w:val="24"/>
          <w:szCs w:val="24"/>
        </w:rPr>
        <w:t>七、谈判文件的获取方式</w:t>
      </w:r>
      <w:r>
        <w:rPr>
          <w:rFonts w:hAnsi="宋体"/>
          <w:b/>
          <w:color w:val="auto"/>
          <w:sz w:val="24"/>
          <w:szCs w:val="24"/>
        </w:rPr>
        <w:t>、时间、地点：</w:t>
      </w:r>
    </w:p>
    <w:p>
      <w:pPr>
        <w:spacing w:after="156" w:afterLines="50" w:line="360" w:lineRule="auto"/>
        <w:ind w:firstLine="480" w:firstLineChars="200"/>
        <w:rPr>
          <w:rFonts w:hAnsi="宋体" w:cs="宋体"/>
          <w:color w:val="auto"/>
          <w:sz w:val="24"/>
          <w:szCs w:val="24"/>
        </w:rPr>
      </w:pPr>
      <w:r>
        <w:rPr>
          <w:rFonts w:hint="eastAsia" w:hAnsi="宋体" w:cs="宋体"/>
          <w:color w:val="auto"/>
          <w:sz w:val="24"/>
          <w:szCs w:val="24"/>
        </w:rPr>
        <w:t>谈判文件自</w:t>
      </w:r>
      <w:r>
        <w:rPr>
          <w:rFonts w:hint="eastAsia" w:hAnsi="宋体" w:cs="宋体"/>
          <w:color w:val="auto"/>
          <w:sz w:val="24"/>
          <w:szCs w:val="24"/>
        </w:rPr>
        <w:t>2021年1</w:t>
      </w:r>
      <w:r>
        <w:rPr>
          <w:rFonts w:hint="eastAsia" w:hAnsi="宋体" w:cs="宋体"/>
          <w:color w:val="auto"/>
          <w:sz w:val="24"/>
          <w:szCs w:val="24"/>
          <w:lang w:val="en-US" w:eastAsia="zh-CN"/>
        </w:rPr>
        <w:t>1</w:t>
      </w:r>
      <w:r>
        <w:rPr>
          <w:rFonts w:hint="eastAsia" w:hAnsi="宋体" w:cs="宋体"/>
          <w:color w:val="auto"/>
          <w:sz w:val="24"/>
          <w:szCs w:val="24"/>
        </w:rPr>
        <w:t>月</w:t>
      </w:r>
      <w:r>
        <w:rPr>
          <w:rFonts w:hint="eastAsia" w:hAnsi="宋体" w:cs="宋体"/>
          <w:color w:val="auto"/>
          <w:sz w:val="24"/>
          <w:szCs w:val="24"/>
          <w:lang w:val="en-US" w:eastAsia="zh-CN"/>
        </w:rPr>
        <w:t>01</w:t>
      </w:r>
      <w:r>
        <w:rPr>
          <w:rFonts w:hint="eastAsia" w:hAnsi="宋体" w:cs="宋体"/>
          <w:color w:val="auto"/>
          <w:sz w:val="24"/>
          <w:szCs w:val="24"/>
        </w:rPr>
        <w:t>日至2021年1</w:t>
      </w:r>
      <w:r>
        <w:rPr>
          <w:rFonts w:hint="eastAsia" w:hAnsi="宋体" w:cs="宋体"/>
          <w:color w:val="auto"/>
          <w:sz w:val="24"/>
          <w:szCs w:val="24"/>
          <w:lang w:val="en-US" w:eastAsia="zh-CN"/>
        </w:rPr>
        <w:t>1</w:t>
      </w:r>
      <w:r>
        <w:rPr>
          <w:rFonts w:hint="eastAsia" w:hAnsi="宋体" w:cs="宋体"/>
          <w:color w:val="auto"/>
          <w:sz w:val="24"/>
          <w:szCs w:val="24"/>
        </w:rPr>
        <w:t>月</w:t>
      </w:r>
      <w:r>
        <w:rPr>
          <w:rFonts w:hint="eastAsia" w:hAnsi="宋体" w:cs="宋体"/>
          <w:color w:val="auto"/>
          <w:sz w:val="24"/>
          <w:szCs w:val="24"/>
          <w:lang w:val="en-US" w:eastAsia="zh-CN"/>
        </w:rPr>
        <w:t>03</w:t>
      </w:r>
      <w:r>
        <w:rPr>
          <w:rFonts w:hint="eastAsia" w:hAnsi="宋体" w:cs="宋体"/>
          <w:color w:val="auto"/>
          <w:sz w:val="24"/>
          <w:szCs w:val="24"/>
        </w:rPr>
        <w:t>日10:30-13:</w:t>
      </w:r>
      <w:r>
        <w:rPr>
          <w:rFonts w:hAnsi="宋体" w:cs="宋体"/>
          <w:color w:val="auto"/>
          <w:sz w:val="24"/>
          <w:szCs w:val="24"/>
        </w:rPr>
        <w:t>3</w:t>
      </w:r>
      <w:r>
        <w:rPr>
          <w:rFonts w:hint="eastAsia" w:hAnsi="宋体" w:cs="宋体"/>
          <w:color w:val="auto"/>
          <w:sz w:val="24"/>
          <w:szCs w:val="24"/>
        </w:rPr>
        <w:t>0，下午1</w:t>
      </w:r>
      <w:r>
        <w:rPr>
          <w:rFonts w:hAnsi="宋体" w:cs="宋体"/>
          <w:color w:val="auto"/>
          <w:sz w:val="24"/>
          <w:szCs w:val="24"/>
        </w:rPr>
        <w:t>5</w:t>
      </w:r>
      <w:r>
        <w:rPr>
          <w:rFonts w:hint="eastAsia" w:hAnsi="宋体" w:cs="宋体"/>
          <w:color w:val="auto"/>
          <w:sz w:val="24"/>
          <w:szCs w:val="24"/>
        </w:rPr>
        <w:t>:</w:t>
      </w:r>
      <w:r>
        <w:rPr>
          <w:rFonts w:hAnsi="宋体" w:cs="宋体"/>
          <w:color w:val="auto"/>
          <w:sz w:val="24"/>
          <w:szCs w:val="24"/>
        </w:rPr>
        <w:t>0</w:t>
      </w:r>
      <w:r>
        <w:rPr>
          <w:rFonts w:hint="eastAsia" w:hAnsi="宋体" w:cs="宋体"/>
          <w:color w:val="auto"/>
          <w:sz w:val="24"/>
          <w:szCs w:val="24"/>
        </w:rPr>
        <w:t>0-18:00</w:t>
      </w:r>
      <w:r>
        <w:rPr>
          <w:rFonts w:hint="eastAsia" w:hAnsi="宋体" w:cs="宋体"/>
          <w:color w:val="auto"/>
          <w:sz w:val="24"/>
          <w:szCs w:val="24"/>
        </w:rPr>
        <w:t>（北京时间，法定节假日除外）中正恒天国际招标有限公司新疆分公司（新疆乌鲁木齐市新市区高新区北京南路76号环球国际大酒店川渝商会一楼）获取。</w:t>
      </w:r>
    </w:p>
    <w:p>
      <w:pPr>
        <w:spacing w:after="156" w:afterLines="50" w:line="360" w:lineRule="auto"/>
        <w:ind w:firstLine="480" w:firstLineChars="200"/>
        <w:rPr>
          <w:rFonts w:hAnsi="宋体" w:cs="宋体"/>
          <w:color w:val="auto"/>
          <w:sz w:val="24"/>
          <w:szCs w:val="24"/>
        </w:rPr>
      </w:pPr>
      <w:r>
        <w:rPr>
          <w:rFonts w:hint="eastAsia" w:hAnsi="宋体" w:cs="宋体"/>
          <w:color w:val="auto"/>
          <w:sz w:val="24"/>
          <w:szCs w:val="24"/>
        </w:rPr>
        <w:t>本项目</w:t>
      </w:r>
      <w:r>
        <w:rPr>
          <w:rFonts w:hAnsi="宋体" w:cs="宋体"/>
          <w:color w:val="auto"/>
          <w:sz w:val="24"/>
          <w:szCs w:val="24"/>
        </w:rPr>
        <w:t>谈判文件有偿获取，</w:t>
      </w:r>
      <w:r>
        <w:rPr>
          <w:rFonts w:hint="eastAsia" w:hAnsi="宋体" w:cs="宋体"/>
          <w:color w:val="auto"/>
          <w:sz w:val="24"/>
          <w:szCs w:val="24"/>
        </w:rPr>
        <w:t>谈判文件</w:t>
      </w:r>
      <w:r>
        <w:rPr>
          <w:rFonts w:hAnsi="宋体" w:cs="宋体"/>
          <w:color w:val="auto"/>
          <w:sz w:val="24"/>
          <w:szCs w:val="24"/>
        </w:rPr>
        <w:t>售价：</w:t>
      </w:r>
      <w:r>
        <w:rPr>
          <w:rFonts w:hint="eastAsia" w:hAnsi="宋体" w:cs="宋体"/>
          <w:color w:val="auto"/>
          <w:sz w:val="24"/>
          <w:szCs w:val="24"/>
        </w:rPr>
        <w:t>人民币</w:t>
      </w:r>
      <w:r>
        <w:rPr>
          <w:rFonts w:hAnsi="宋体" w:cs="宋体"/>
          <w:color w:val="auto"/>
          <w:sz w:val="24"/>
          <w:szCs w:val="24"/>
        </w:rPr>
        <w:t>3</w:t>
      </w:r>
      <w:r>
        <w:rPr>
          <w:rFonts w:hint="eastAsia" w:hAnsi="宋体" w:cs="宋体"/>
          <w:color w:val="auto"/>
          <w:sz w:val="24"/>
          <w:szCs w:val="24"/>
        </w:rPr>
        <w:t>00元/份（谈判</w:t>
      </w:r>
      <w:r>
        <w:rPr>
          <w:rFonts w:hAnsi="宋体" w:cs="宋体"/>
          <w:color w:val="auto"/>
          <w:sz w:val="24"/>
          <w:szCs w:val="24"/>
        </w:rPr>
        <w:t>文件</w:t>
      </w:r>
      <w:r>
        <w:rPr>
          <w:rFonts w:hint="eastAsia" w:hAnsi="宋体" w:cs="宋体"/>
          <w:color w:val="auto"/>
          <w:sz w:val="24"/>
          <w:szCs w:val="24"/>
        </w:rPr>
        <w:t>售后不退，谈判资格不能转让）。</w:t>
      </w:r>
    </w:p>
    <w:p>
      <w:pPr>
        <w:spacing w:after="156" w:afterLines="50" w:line="360" w:lineRule="auto"/>
        <w:ind w:firstLine="480" w:firstLineChars="200"/>
        <w:rPr>
          <w:rFonts w:hAnsi="宋体" w:cs="宋体"/>
          <w:color w:val="auto"/>
          <w:sz w:val="24"/>
          <w:szCs w:val="24"/>
        </w:rPr>
      </w:pPr>
      <w:r>
        <w:rPr>
          <w:rFonts w:hint="eastAsia" w:hAnsi="宋体"/>
          <w:color w:val="auto"/>
          <w:sz w:val="24"/>
        </w:rPr>
        <w:t>获取</w:t>
      </w:r>
      <w:r>
        <w:rPr>
          <w:rFonts w:hint="eastAsia" w:hAnsi="宋体"/>
          <w:color w:val="auto"/>
          <w:sz w:val="24"/>
          <w:szCs w:val="18"/>
        </w:rPr>
        <w:t>谈判</w:t>
      </w:r>
      <w:r>
        <w:rPr>
          <w:rFonts w:hint="eastAsia" w:hAnsi="宋体"/>
          <w:color w:val="auto"/>
          <w:sz w:val="24"/>
        </w:rPr>
        <w:t>文件时，经办人员当场提交以下资料：供应商为法人或者其他组织的，只需提供营业执照复印件、法人授权书及法人身份证明、经办人身份证明（加盖公章）；供应商为自然人的，只需提供本人身份证明；供应商还需信用中国”网站（www.creditchina.gov.cn）、“中国政府采购网”网站（www.ccgp.gov.cn）信用记录并保存信用记录结果网页截图并加盖公章。</w:t>
      </w:r>
    </w:p>
    <w:p>
      <w:pPr>
        <w:spacing w:after="156" w:afterLines="50" w:line="360" w:lineRule="auto"/>
        <w:ind w:firstLine="480" w:firstLineChars="200"/>
        <w:rPr>
          <w:rFonts w:hAnsi="宋体"/>
          <w:b/>
          <w:color w:val="auto"/>
          <w:sz w:val="24"/>
          <w:szCs w:val="24"/>
        </w:rPr>
      </w:pPr>
      <w:r>
        <w:rPr>
          <w:rFonts w:hint="eastAsia" w:hAnsi="宋体"/>
          <w:b/>
          <w:color w:val="auto"/>
          <w:sz w:val="24"/>
          <w:szCs w:val="24"/>
        </w:rPr>
        <w:t>八、递交响应文件截止时间和谈判</w:t>
      </w:r>
      <w:r>
        <w:rPr>
          <w:rFonts w:hAnsi="宋体"/>
          <w:b/>
          <w:color w:val="auto"/>
          <w:sz w:val="24"/>
          <w:szCs w:val="24"/>
        </w:rPr>
        <w:t>时间：</w:t>
      </w:r>
      <w:r>
        <w:rPr>
          <w:rFonts w:hint="eastAsia" w:hAnsi="宋体"/>
          <w:b/>
          <w:bCs/>
          <w:color w:val="auto"/>
          <w:sz w:val="24"/>
          <w:szCs w:val="24"/>
        </w:rPr>
        <w:t>2021年1</w:t>
      </w:r>
      <w:r>
        <w:rPr>
          <w:rFonts w:hint="eastAsia" w:hAnsi="宋体"/>
          <w:b/>
          <w:bCs/>
          <w:color w:val="auto"/>
          <w:sz w:val="24"/>
          <w:szCs w:val="24"/>
          <w:lang w:val="en-US" w:eastAsia="zh-CN"/>
        </w:rPr>
        <w:t>1</w:t>
      </w:r>
      <w:r>
        <w:rPr>
          <w:rFonts w:hint="eastAsia" w:hAnsi="宋体"/>
          <w:b/>
          <w:bCs/>
          <w:color w:val="auto"/>
          <w:sz w:val="24"/>
          <w:szCs w:val="24"/>
        </w:rPr>
        <w:t>月</w:t>
      </w:r>
      <w:r>
        <w:rPr>
          <w:rFonts w:hint="eastAsia" w:hAnsi="宋体"/>
          <w:b/>
          <w:bCs/>
          <w:color w:val="auto"/>
          <w:sz w:val="24"/>
          <w:szCs w:val="24"/>
          <w:lang w:val="en-US" w:eastAsia="zh-CN"/>
        </w:rPr>
        <w:t>04</w:t>
      </w:r>
      <w:r>
        <w:rPr>
          <w:rFonts w:hint="eastAsia" w:hAnsi="宋体"/>
          <w:b/>
          <w:bCs/>
          <w:color w:val="auto"/>
          <w:sz w:val="24"/>
          <w:szCs w:val="24"/>
        </w:rPr>
        <w:t>日</w:t>
      </w:r>
      <w:r>
        <w:rPr>
          <w:rFonts w:hAnsi="宋体"/>
          <w:b/>
          <w:bCs/>
          <w:color w:val="auto"/>
          <w:sz w:val="24"/>
          <w:szCs w:val="24"/>
        </w:rPr>
        <w:t>1</w:t>
      </w:r>
      <w:r>
        <w:rPr>
          <w:rFonts w:hint="eastAsia" w:hAnsi="宋体"/>
          <w:b/>
          <w:bCs/>
          <w:color w:val="auto"/>
          <w:sz w:val="24"/>
          <w:szCs w:val="24"/>
          <w:lang w:val="en-US" w:eastAsia="zh-CN"/>
        </w:rPr>
        <w:t>1</w:t>
      </w:r>
      <w:r>
        <w:rPr>
          <w:rFonts w:hint="eastAsia" w:hAnsi="宋体"/>
          <w:b/>
          <w:bCs/>
          <w:color w:val="auto"/>
          <w:sz w:val="24"/>
          <w:szCs w:val="24"/>
        </w:rPr>
        <w:t>时</w:t>
      </w:r>
      <w:r>
        <w:rPr>
          <w:rFonts w:hAnsi="宋体"/>
          <w:b/>
          <w:bCs/>
          <w:color w:val="auto"/>
          <w:sz w:val="24"/>
          <w:szCs w:val="24"/>
        </w:rPr>
        <w:t>00</w:t>
      </w:r>
      <w:r>
        <w:rPr>
          <w:rFonts w:hint="eastAsia" w:hAnsi="宋体"/>
          <w:b/>
          <w:bCs/>
          <w:color w:val="auto"/>
          <w:sz w:val="24"/>
          <w:szCs w:val="24"/>
        </w:rPr>
        <w:t>分</w:t>
      </w:r>
      <w:r>
        <w:rPr>
          <w:rFonts w:hint="eastAsia" w:hAnsi="宋体"/>
          <w:b/>
          <w:bCs/>
          <w:color w:val="auto"/>
          <w:sz w:val="24"/>
          <w:szCs w:val="24"/>
        </w:rPr>
        <w:t>（</w:t>
      </w:r>
      <w:r>
        <w:rPr>
          <w:rFonts w:hint="eastAsia" w:hAnsi="宋体"/>
          <w:b/>
          <w:bCs/>
          <w:color w:val="auto"/>
          <w:sz w:val="24"/>
          <w:szCs w:val="24"/>
        </w:rPr>
        <w:t>北京</w:t>
      </w:r>
      <w:r>
        <w:rPr>
          <w:rFonts w:hAnsi="宋体"/>
          <w:b/>
          <w:bCs/>
          <w:color w:val="auto"/>
          <w:sz w:val="24"/>
          <w:szCs w:val="24"/>
        </w:rPr>
        <w:t>时间</w:t>
      </w:r>
      <w:r>
        <w:rPr>
          <w:rFonts w:hint="eastAsia" w:hAnsi="宋体"/>
          <w:b/>
          <w:bCs/>
          <w:color w:val="auto"/>
          <w:sz w:val="24"/>
          <w:szCs w:val="24"/>
        </w:rPr>
        <w:t>）</w:t>
      </w:r>
    </w:p>
    <w:p>
      <w:pPr>
        <w:spacing w:after="156" w:afterLines="50" w:line="360" w:lineRule="auto"/>
        <w:ind w:firstLine="480" w:firstLineChars="200"/>
        <w:rPr>
          <w:rFonts w:hAnsi="宋体"/>
          <w:bCs/>
          <w:color w:val="auto"/>
          <w:sz w:val="24"/>
          <w:szCs w:val="24"/>
        </w:rPr>
      </w:pPr>
      <w:r>
        <w:rPr>
          <w:rFonts w:hint="eastAsia" w:hAnsi="宋体"/>
          <w:bCs/>
          <w:color w:val="auto"/>
          <w:sz w:val="24"/>
          <w:szCs w:val="24"/>
        </w:rPr>
        <w:t>响应文件必须在响应文件递交截止时间前送达谈判地点，逾期送达或</w:t>
      </w:r>
      <w:r>
        <w:rPr>
          <w:rFonts w:hAnsi="宋体"/>
          <w:bCs/>
          <w:color w:val="auto"/>
          <w:sz w:val="24"/>
          <w:szCs w:val="24"/>
        </w:rPr>
        <w:t>密封和标注不符合竞争性</w:t>
      </w:r>
      <w:r>
        <w:rPr>
          <w:rFonts w:hint="eastAsia" w:hAnsi="宋体"/>
          <w:bCs/>
          <w:color w:val="auto"/>
          <w:sz w:val="24"/>
          <w:szCs w:val="24"/>
        </w:rPr>
        <w:t>谈判</w:t>
      </w:r>
      <w:r>
        <w:rPr>
          <w:rFonts w:hAnsi="宋体"/>
          <w:bCs/>
          <w:color w:val="auto"/>
          <w:sz w:val="24"/>
          <w:szCs w:val="24"/>
        </w:rPr>
        <w:t>采购文件规定</w:t>
      </w:r>
      <w:r>
        <w:rPr>
          <w:rFonts w:hint="eastAsia" w:hAnsi="宋体"/>
          <w:bCs/>
          <w:color w:val="auto"/>
          <w:sz w:val="24"/>
          <w:szCs w:val="24"/>
        </w:rPr>
        <w:t>的响应文件恕不接收。本次采购不接受邮寄的响应文件。</w:t>
      </w:r>
    </w:p>
    <w:p>
      <w:pPr>
        <w:spacing w:after="156" w:afterLines="50" w:line="360" w:lineRule="auto"/>
        <w:ind w:firstLine="480" w:firstLineChars="200"/>
        <w:rPr>
          <w:rFonts w:hAnsi="宋体"/>
          <w:b/>
          <w:bCs/>
          <w:color w:val="auto"/>
          <w:sz w:val="24"/>
          <w:szCs w:val="24"/>
        </w:rPr>
      </w:pPr>
      <w:r>
        <w:rPr>
          <w:rFonts w:hint="eastAsia" w:hAnsi="宋体"/>
          <w:b/>
          <w:bCs/>
          <w:color w:val="auto"/>
          <w:sz w:val="24"/>
          <w:szCs w:val="24"/>
        </w:rPr>
        <w:t>九、递交</w:t>
      </w:r>
      <w:r>
        <w:rPr>
          <w:rFonts w:hAnsi="宋体"/>
          <w:b/>
          <w:bCs/>
          <w:color w:val="auto"/>
          <w:sz w:val="24"/>
          <w:szCs w:val="24"/>
        </w:rPr>
        <w:t>响应文件地点和</w:t>
      </w:r>
      <w:r>
        <w:rPr>
          <w:rFonts w:hint="eastAsia" w:hAnsi="宋体"/>
          <w:b/>
          <w:bCs/>
          <w:color w:val="auto"/>
          <w:sz w:val="24"/>
          <w:szCs w:val="24"/>
        </w:rPr>
        <w:t>谈判地点：</w:t>
      </w:r>
    </w:p>
    <w:p>
      <w:pPr>
        <w:spacing w:after="156" w:afterLines="50" w:line="360" w:lineRule="auto"/>
        <w:ind w:firstLine="480" w:firstLineChars="200"/>
        <w:rPr>
          <w:rFonts w:hAnsi="宋体" w:cs="宋体"/>
          <w:color w:val="auto"/>
          <w:sz w:val="24"/>
          <w:szCs w:val="24"/>
        </w:rPr>
      </w:pPr>
      <w:r>
        <w:rPr>
          <w:rFonts w:hint="eastAsia" w:hAnsi="宋体" w:cs="宋体"/>
          <w:color w:val="auto"/>
          <w:sz w:val="24"/>
          <w:szCs w:val="24"/>
        </w:rPr>
        <w:t>中正恒天国际招标有限公司新疆分公司（新疆乌鲁木齐市新市区高新区北京南路76号环球国际大酒店川渝商会一楼）</w:t>
      </w:r>
    </w:p>
    <w:p>
      <w:pPr>
        <w:spacing w:line="360" w:lineRule="auto"/>
        <w:ind w:firstLine="482"/>
        <w:rPr>
          <w:rFonts w:hAnsi="宋体"/>
          <w:color w:val="auto"/>
          <w:sz w:val="24"/>
          <w:szCs w:val="24"/>
        </w:rPr>
      </w:pPr>
      <w:r>
        <w:rPr>
          <w:rFonts w:hint="eastAsia" w:hAnsi="宋体"/>
          <w:b/>
          <w:color w:val="auto"/>
          <w:sz w:val="24"/>
          <w:szCs w:val="24"/>
        </w:rPr>
        <w:t>十、联系方式</w:t>
      </w:r>
      <w:r>
        <w:rPr>
          <w:rFonts w:hint="eastAsia" w:hAnsi="宋体"/>
          <w:color w:val="auto"/>
          <w:sz w:val="24"/>
          <w:szCs w:val="24"/>
        </w:rPr>
        <w:t xml:space="preserve"> </w:t>
      </w:r>
    </w:p>
    <w:p>
      <w:pPr>
        <w:spacing w:line="360" w:lineRule="auto"/>
        <w:ind w:firstLine="960" w:firstLineChars="400"/>
        <w:rPr>
          <w:rFonts w:hAnsi="宋体"/>
          <w:b/>
          <w:color w:val="auto"/>
          <w:sz w:val="24"/>
          <w:szCs w:val="24"/>
        </w:rPr>
      </w:pPr>
      <w:r>
        <w:rPr>
          <w:rFonts w:hint="eastAsia" w:hAnsi="宋体"/>
          <w:b/>
          <w:color w:val="auto"/>
          <w:sz w:val="24"/>
          <w:szCs w:val="24"/>
        </w:rPr>
        <w:t>采购人：新疆维吾尔自治区人力资源和社会保障厅</w:t>
      </w:r>
      <w:r>
        <w:rPr>
          <w:rFonts w:hAnsi="宋体"/>
          <w:b/>
          <w:color w:val="auto"/>
          <w:sz w:val="24"/>
          <w:szCs w:val="24"/>
        </w:rPr>
        <w:t xml:space="preserve"> </w:t>
      </w:r>
    </w:p>
    <w:p>
      <w:pPr>
        <w:spacing w:line="360" w:lineRule="auto"/>
        <w:ind w:firstLine="1440" w:firstLineChars="600"/>
        <w:rPr>
          <w:rFonts w:hAnsi="宋体"/>
          <w:color w:val="auto"/>
          <w:sz w:val="24"/>
          <w:szCs w:val="24"/>
        </w:rPr>
      </w:pPr>
      <w:r>
        <w:rPr>
          <w:rFonts w:hint="eastAsia" w:hAnsi="宋体"/>
          <w:color w:val="auto"/>
          <w:sz w:val="24"/>
          <w:szCs w:val="24"/>
        </w:rPr>
        <w:t>地    址:乌鲁木齐市新市区北京南路445号</w:t>
      </w:r>
    </w:p>
    <w:p>
      <w:pPr>
        <w:spacing w:line="360" w:lineRule="auto"/>
        <w:ind w:firstLine="1440" w:firstLineChars="600"/>
        <w:rPr>
          <w:rFonts w:hAnsi="宋体"/>
          <w:color w:val="auto"/>
          <w:sz w:val="24"/>
          <w:szCs w:val="24"/>
        </w:rPr>
      </w:pPr>
      <w:r>
        <w:rPr>
          <w:rFonts w:hint="eastAsia" w:hAnsi="宋体"/>
          <w:color w:val="auto"/>
          <w:sz w:val="24"/>
          <w:szCs w:val="24"/>
        </w:rPr>
        <w:t xml:space="preserve">联 系 人：努尔艾力 </w:t>
      </w:r>
    </w:p>
    <w:p>
      <w:pPr>
        <w:spacing w:line="360" w:lineRule="auto"/>
        <w:ind w:firstLine="1440" w:firstLineChars="600"/>
        <w:rPr>
          <w:rFonts w:hAnsi="宋体"/>
          <w:color w:val="auto"/>
          <w:sz w:val="24"/>
          <w:szCs w:val="24"/>
        </w:rPr>
      </w:pPr>
      <w:r>
        <w:rPr>
          <w:rFonts w:hint="eastAsia" w:hAnsi="宋体"/>
          <w:color w:val="auto"/>
          <w:sz w:val="24"/>
          <w:szCs w:val="24"/>
        </w:rPr>
        <w:t>联系电话：0991-3689668</w:t>
      </w:r>
    </w:p>
    <w:p>
      <w:pPr>
        <w:pStyle w:val="24"/>
        <w:wordWrap w:val="0"/>
        <w:ind w:firstLine="897" w:firstLineChars="374"/>
        <w:rPr>
          <w:rFonts w:ascii="宋体" w:hAnsi="宋体"/>
          <w:b/>
          <w:color w:val="auto"/>
          <w:sz w:val="24"/>
          <w:szCs w:val="24"/>
        </w:rPr>
      </w:pPr>
      <w:r>
        <w:rPr>
          <w:rFonts w:hint="eastAsia" w:ascii="宋体" w:hAnsi="宋体"/>
          <w:b/>
          <w:color w:val="auto"/>
          <w:sz w:val="24"/>
          <w:szCs w:val="24"/>
        </w:rPr>
        <w:t>采购代理机构：中正恒天</w:t>
      </w:r>
      <w:r>
        <w:rPr>
          <w:rFonts w:ascii="宋体" w:hAnsi="宋体"/>
          <w:b/>
          <w:color w:val="auto"/>
          <w:sz w:val="24"/>
          <w:szCs w:val="24"/>
        </w:rPr>
        <w:t>国际招标有限</w:t>
      </w:r>
      <w:r>
        <w:rPr>
          <w:rFonts w:hint="eastAsia" w:ascii="宋体" w:hAnsi="宋体"/>
          <w:b/>
          <w:color w:val="auto"/>
          <w:sz w:val="24"/>
          <w:szCs w:val="24"/>
        </w:rPr>
        <w:t>公司</w:t>
      </w:r>
    </w:p>
    <w:p>
      <w:pPr>
        <w:spacing w:line="360" w:lineRule="auto"/>
        <w:ind w:firstLine="960" w:firstLineChars="400"/>
        <w:rPr>
          <w:rFonts w:hAnsi="宋体"/>
          <w:color w:val="auto"/>
          <w:sz w:val="24"/>
          <w:szCs w:val="24"/>
        </w:rPr>
      </w:pPr>
      <w:r>
        <w:rPr>
          <w:rFonts w:hint="eastAsia" w:hAnsi="宋体"/>
          <w:b/>
          <w:color w:val="auto"/>
          <w:sz w:val="24"/>
          <w:szCs w:val="24"/>
        </w:rPr>
        <w:t xml:space="preserve">  </w:t>
      </w:r>
      <w:r>
        <w:rPr>
          <w:rFonts w:hAnsi="宋体"/>
          <w:b/>
          <w:color w:val="auto"/>
          <w:sz w:val="24"/>
          <w:szCs w:val="24"/>
        </w:rPr>
        <w:t xml:space="preserve">  </w:t>
      </w:r>
      <w:r>
        <w:rPr>
          <w:rFonts w:hint="eastAsia" w:hAnsi="宋体"/>
          <w:color w:val="auto"/>
          <w:sz w:val="24"/>
          <w:szCs w:val="24"/>
        </w:rPr>
        <w:t>地    址：新疆乌鲁木齐市新市区高新区北京南路76号环球国际大酒店川渝商会一楼</w:t>
      </w:r>
    </w:p>
    <w:p>
      <w:pPr>
        <w:spacing w:line="360" w:lineRule="auto"/>
        <w:ind w:firstLine="1440" w:firstLineChars="600"/>
        <w:rPr>
          <w:rFonts w:hAnsi="宋体"/>
          <w:color w:val="auto"/>
          <w:sz w:val="24"/>
          <w:szCs w:val="24"/>
        </w:rPr>
      </w:pPr>
      <w:r>
        <w:rPr>
          <w:rFonts w:hint="eastAsia" w:hAnsi="宋体"/>
          <w:color w:val="auto"/>
          <w:sz w:val="24"/>
          <w:szCs w:val="24"/>
        </w:rPr>
        <w:t>联 系 人：谭老师</w:t>
      </w:r>
    </w:p>
    <w:p>
      <w:pPr>
        <w:spacing w:line="360" w:lineRule="auto"/>
        <w:ind w:firstLine="1440" w:firstLineChars="600"/>
        <w:rPr>
          <w:rFonts w:hAnsi="宋体"/>
          <w:b/>
          <w:color w:val="auto"/>
          <w:sz w:val="24"/>
          <w:szCs w:val="24"/>
        </w:rPr>
      </w:pPr>
      <w:r>
        <w:rPr>
          <w:rFonts w:hint="eastAsia" w:hAnsi="宋体"/>
          <w:color w:val="auto"/>
          <w:sz w:val="24"/>
          <w:szCs w:val="24"/>
        </w:rPr>
        <w:t>联系电话：0991-3650025</w:t>
      </w:r>
      <w:r>
        <w:rPr>
          <w:rFonts w:hint="eastAsia" w:hAnsi="宋体" w:cs="宋体"/>
          <w:color w:val="auto"/>
          <w:sz w:val="24"/>
          <w:szCs w:val="24"/>
        </w:rPr>
        <w:t xml:space="preserve"> </w:t>
      </w:r>
    </w:p>
    <w:p>
      <w:pPr>
        <w:pStyle w:val="24"/>
        <w:ind w:right="480" w:firstLine="600" w:firstLineChars="250"/>
        <w:jc w:val="right"/>
        <w:rPr>
          <w:rFonts w:ascii="宋体" w:hAnsi="宋体" w:cs="宋体"/>
          <w:b/>
          <w:color w:val="auto"/>
          <w:sz w:val="24"/>
          <w:szCs w:val="24"/>
        </w:rPr>
      </w:pPr>
    </w:p>
    <w:p>
      <w:pPr>
        <w:pStyle w:val="24"/>
        <w:ind w:right="480" w:firstLine="600" w:firstLineChars="250"/>
        <w:jc w:val="right"/>
        <w:rPr>
          <w:rFonts w:ascii="宋体" w:hAnsi="宋体" w:cs="宋体"/>
          <w:b/>
          <w:color w:val="auto"/>
          <w:sz w:val="24"/>
          <w:szCs w:val="24"/>
        </w:rPr>
      </w:pPr>
    </w:p>
    <w:p>
      <w:pPr>
        <w:pStyle w:val="24"/>
        <w:ind w:right="480" w:firstLine="600" w:firstLineChars="250"/>
        <w:jc w:val="right"/>
        <w:rPr>
          <w:rFonts w:ascii="宋体" w:hAnsi="宋体" w:cs="宋体"/>
          <w:b/>
          <w:color w:val="auto"/>
          <w:sz w:val="24"/>
          <w:szCs w:val="24"/>
        </w:rPr>
      </w:pPr>
      <w:r>
        <w:rPr>
          <w:rFonts w:hint="eastAsia" w:ascii="宋体" w:hAnsi="宋体" w:cs="宋体"/>
          <w:b/>
          <w:color w:val="auto"/>
          <w:sz w:val="24"/>
          <w:szCs w:val="24"/>
        </w:rPr>
        <w:t>2021年10月</w:t>
      </w:r>
      <w:bookmarkStart w:id="15" w:name="_Toc10565"/>
    </w:p>
    <w:p>
      <w:pPr>
        <w:pStyle w:val="4"/>
        <w:spacing w:before="260" w:after="260" w:line="360" w:lineRule="exact"/>
        <w:jc w:val="center"/>
        <w:rPr>
          <w:rFonts w:ascii="宋体" w:hAnsi="宋体"/>
          <w:color w:val="auto"/>
          <w:kern w:val="0"/>
          <w:sz w:val="32"/>
        </w:rPr>
      </w:pPr>
      <w:bookmarkStart w:id="16" w:name="_Toc411"/>
      <w:r>
        <w:rPr>
          <w:rFonts w:ascii="宋体" w:hAnsi="宋体"/>
          <w:color w:val="auto"/>
          <w:kern w:val="0"/>
          <w:sz w:val="28"/>
        </w:rPr>
        <w:br w:type="page"/>
      </w:r>
      <w:bookmarkStart w:id="17" w:name="_Toc535240459"/>
      <w:r>
        <w:rPr>
          <w:rFonts w:hint="eastAsia" w:ascii="宋体" w:hAnsi="宋体"/>
          <w:color w:val="auto"/>
          <w:kern w:val="0"/>
          <w:sz w:val="32"/>
        </w:rPr>
        <w:t>第二章谈判供应商须知</w:t>
      </w:r>
      <w:bookmarkEnd w:id="6"/>
      <w:bookmarkEnd w:id="7"/>
      <w:bookmarkEnd w:id="8"/>
      <w:bookmarkEnd w:id="9"/>
      <w:bookmarkEnd w:id="10"/>
      <w:bookmarkEnd w:id="15"/>
      <w:bookmarkEnd w:id="16"/>
      <w:bookmarkEnd w:id="17"/>
    </w:p>
    <w:tbl>
      <w:tblPr>
        <w:tblStyle w:val="19"/>
        <w:tblW w:w="989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46"/>
        <w:gridCol w:w="1674"/>
        <w:gridCol w:w="74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31" w:hRule="exact"/>
          <w:jc w:val="center"/>
        </w:trPr>
        <w:tc>
          <w:tcPr>
            <w:tcW w:w="9896" w:type="dxa"/>
            <w:gridSpan w:val="3"/>
            <w:vAlign w:val="center"/>
          </w:tcPr>
          <w:p>
            <w:pPr>
              <w:jc w:val="center"/>
              <w:rPr>
                <w:rFonts w:hAnsi="宋体" w:cs="宋体"/>
                <w:color w:val="auto"/>
                <w:sz w:val="21"/>
                <w:szCs w:val="21"/>
                <w:lang w:val="zh-CN"/>
              </w:rPr>
            </w:pPr>
            <w:r>
              <w:rPr>
                <w:rFonts w:hint="eastAsia" w:hAnsi="宋体" w:cs="宋体"/>
                <w:b/>
                <w:bCs/>
                <w:color w:val="auto"/>
                <w:sz w:val="24"/>
                <w:szCs w:val="24"/>
              </w:rPr>
              <w:t>供应商须知前附表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exact"/>
          <w:jc w:val="center"/>
        </w:trPr>
        <w:tc>
          <w:tcPr>
            <w:tcW w:w="746" w:type="dxa"/>
            <w:vAlign w:val="center"/>
          </w:tcPr>
          <w:p>
            <w:pPr>
              <w:jc w:val="center"/>
              <w:rPr>
                <w:rFonts w:hAnsi="宋体" w:cs="宋体"/>
                <w:b/>
                <w:bCs/>
                <w:color w:val="auto"/>
                <w:sz w:val="21"/>
                <w:szCs w:val="21"/>
                <w:lang w:val="zh-CN"/>
              </w:rPr>
            </w:pPr>
            <w:r>
              <w:rPr>
                <w:rFonts w:hint="eastAsia" w:hAnsi="宋体" w:cs="宋体"/>
                <w:b/>
                <w:bCs/>
                <w:color w:val="auto"/>
                <w:sz w:val="21"/>
                <w:szCs w:val="21"/>
                <w:lang w:val="zh-CN"/>
              </w:rPr>
              <w:t>序号</w:t>
            </w:r>
          </w:p>
        </w:tc>
        <w:tc>
          <w:tcPr>
            <w:tcW w:w="1674" w:type="dxa"/>
            <w:vAlign w:val="center"/>
          </w:tcPr>
          <w:p>
            <w:pPr>
              <w:jc w:val="center"/>
              <w:rPr>
                <w:rFonts w:hAnsi="宋体" w:cs="宋体"/>
                <w:b/>
                <w:bCs/>
                <w:color w:val="auto"/>
                <w:sz w:val="21"/>
                <w:szCs w:val="21"/>
                <w:lang w:val="zh-CN"/>
              </w:rPr>
            </w:pPr>
            <w:r>
              <w:rPr>
                <w:rFonts w:hint="eastAsia" w:hAnsi="宋体" w:cs="宋体"/>
                <w:b/>
                <w:bCs/>
                <w:color w:val="auto"/>
                <w:sz w:val="21"/>
                <w:szCs w:val="21"/>
                <w:lang w:val="zh-CN"/>
              </w:rPr>
              <w:t>条款名称</w:t>
            </w:r>
          </w:p>
        </w:tc>
        <w:tc>
          <w:tcPr>
            <w:tcW w:w="7476" w:type="dxa"/>
            <w:vAlign w:val="center"/>
          </w:tcPr>
          <w:p>
            <w:pPr>
              <w:jc w:val="center"/>
              <w:rPr>
                <w:rFonts w:hAnsi="宋体" w:cs="宋体"/>
                <w:b/>
                <w:bCs/>
                <w:color w:val="auto"/>
                <w:sz w:val="21"/>
                <w:szCs w:val="21"/>
                <w:lang w:val="zh-CN"/>
              </w:rPr>
            </w:pPr>
            <w:r>
              <w:rPr>
                <w:rFonts w:hint="eastAsia" w:hAnsi="宋体" w:cs="宋体"/>
                <w:b/>
                <w:bCs/>
                <w:color w:val="auto"/>
                <w:sz w:val="21"/>
                <w:szCs w:val="21"/>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11" w:hRule="exact"/>
          <w:jc w:val="center"/>
        </w:trPr>
        <w:tc>
          <w:tcPr>
            <w:tcW w:w="746" w:type="dxa"/>
            <w:vAlign w:val="center"/>
          </w:tcPr>
          <w:p>
            <w:pPr>
              <w:numPr>
                <w:ilvl w:val="0"/>
                <w:numId w:val="2"/>
              </w:numPr>
              <w:ind w:left="0" w:firstLine="0"/>
              <w:jc w:val="center"/>
              <w:rPr>
                <w:rFonts w:hAnsi="宋体" w:cs="宋体"/>
                <w:color w:val="auto"/>
                <w:sz w:val="21"/>
                <w:szCs w:val="21"/>
                <w:lang w:val="zh-CN"/>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确定邀请谈判的供应商数量和方式</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本次谈判邀请的供应商数量：不少于3家供应商</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本次采购采取</w:t>
            </w:r>
            <w:r>
              <w:rPr>
                <w:rFonts w:hint="eastAsia" w:hAnsi="宋体" w:cs="宋体"/>
                <w:color w:val="auto"/>
                <w:sz w:val="21"/>
                <w:szCs w:val="21"/>
              </w:rPr>
              <w:t>发布公告</w:t>
            </w:r>
            <w:r>
              <w:rPr>
                <w:rFonts w:hint="eastAsia" w:hAnsi="宋体" w:cs="宋体"/>
                <w:color w:val="auto"/>
                <w:sz w:val="21"/>
                <w:szCs w:val="21"/>
                <w:lang w:val="zh-CN"/>
              </w:rPr>
              <w:t>的方式邀请参加谈判的供应商。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65" w:hRule="exact"/>
          <w:jc w:val="center"/>
        </w:trPr>
        <w:tc>
          <w:tcPr>
            <w:tcW w:w="746" w:type="dxa"/>
            <w:vAlign w:val="center"/>
          </w:tcPr>
          <w:p>
            <w:pPr>
              <w:numPr>
                <w:ilvl w:val="0"/>
                <w:numId w:val="2"/>
              </w:numPr>
              <w:ind w:left="0" w:firstLine="0"/>
              <w:jc w:val="center"/>
              <w:rPr>
                <w:rFonts w:hAnsi="宋体" w:cs="宋体"/>
                <w:color w:val="auto"/>
                <w:sz w:val="21"/>
                <w:szCs w:val="21"/>
                <w:lang w:val="zh-CN"/>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采购预算</w:t>
            </w:r>
          </w:p>
          <w:p>
            <w:pPr>
              <w:jc w:val="center"/>
              <w:rPr>
                <w:rFonts w:hAnsi="宋体" w:cs="宋体"/>
                <w:color w:val="auto"/>
                <w:sz w:val="21"/>
                <w:szCs w:val="21"/>
                <w:lang w:val="zh-CN"/>
              </w:rPr>
            </w:pPr>
            <w:r>
              <w:rPr>
                <w:rFonts w:hint="eastAsia" w:hAnsi="宋体" w:cs="宋体"/>
                <w:color w:val="auto"/>
                <w:sz w:val="21"/>
                <w:szCs w:val="21"/>
                <w:lang w:val="zh-CN"/>
              </w:rPr>
              <w:t>（实质性要求）</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采购预算：</w:t>
            </w:r>
            <w:r>
              <w:rPr>
                <w:rFonts w:hint="eastAsia" w:hAnsi="宋体" w:cs="宋体"/>
                <w:color w:val="auto"/>
                <w:sz w:val="21"/>
                <w:szCs w:val="21"/>
              </w:rPr>
              <w:t>48</w:t>
            </w:r>
            <w:r>
              <w:rPr>
                <w:rFonts w:hint="eastAsia" w:hAnsi="宋体" w:cs="宋体"/>
                <w:color w:val="auto"/>
                <w:sz w:val="21"/>
                <w:szCs w:val="21"/>
                <w:lang w:val="zh-CN"/>
              </w:rPr>
              <w:t>万元；</w:t>
            </w:r>
          </w:p>
          <w:p>
            <w:pPr>
              <w:ind w:firstLine="338" w:firstLineChars="161"/>
              <w:jc w:val="left"/>
              <w:rPr>
                <w:rFonts w:hAnsi="宋体" w:cs="宋体"/>
                <w:color w:val="auto"/>
                <w:sz w:val="21"/>
                <w:szCs w:val="21"/>
                <w:lang w:val="zh-CN"/>
              </w:rPr>
            </w:pPr>
            <w:r>
              <w:rPr>
                <w:rFonts w:hint="eastAsia" w:hAnsi="宋体" w:cs="宋体"/>
                <w:b/>
                <w:bCs/>
                <w:color w:val="auto"/>
                <w:sz w:val="21"/>
                <w:szCs w:val="21"/>
                <w:lang w:val="zh-CN"/>
              </w:rPr>
              <w:t>注：超过采购预算的报价无效。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6" w:hRule="exact"/>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最高限价</w:t>
            </w:r>
          </w:p>
          <w:p>
            <w:pPr>
              <w:jc w:val="center"/>
              <w:rPr>
                <w:rFonts w:hAnsi="宋体" w:cs="宋体"/>
                <w:color w:val="auto"/>
                <w:sz w:val="21"/>
                <w:szCs w:val="21"/>
                <w:lang w:val="zh-CN"/>
              </w:rPr>
            </w:pPr>
            <w:r>
              <w:rPr>
                <w:rFonts w:hint="eastAsia" w:hAnsi="宋体" w:cs="宋体"/>
                <w:color w:val="auto"/>
                <w:sz w:val="21"/>
                <w:szCs w:val="21"/>
                <w:lang w:val="zh-CN"/>
              </w:rPr>
              <w:t>（实质性要求）</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最高限价：</w:t>
            </w:r>
            <w:r>
              <w:rPr>
                <w:rFonts w:hint="eastAsia" w:hAnsi="宋体" w:cs="宋体"/>
                <w:color w:val="auto"/>
                <w:sz w:val="21"/>
                <w:szCs w:val="21"/>
              </w:rPr>
              <w:t>48</w:t>
            </w:r>
            <w:r>
              <w:rPr>
                <w:rFonts w:hint="eastAsia" w:hAnsi="宋体" w:cs="宋体"/>
                <w:color w:val="auto"/>
                <w:sz w:val="21"/>
                <w:szCs w:val="21"/>
                <w:lang w:val="zh-CN"/>
              </w:rPr>
              <w:t>万元；</w:t>
            </w:r>
          </w:p>
          <w:p>
            <w:pPr>
              <w:ind w:firstLine="338" w:firstLineChars="161"/>
              <w:jc w:val="left"/>
              <w:rPr>
                <w:rFonts w:hAnsi="宋体" w:cs="宋体"/>
                <w:color w:val="auto"/>
                <w:sz w:val="21"/>
                <w:szCs w:val="21"/>
                <w:lang w:val="zh-CN"/>
              </w:rPr>
            </w:pPr>
            <w:r>
              <w:rPr>
                <w:rFonts w:hint="eastAsia" w:hAnsi="宋体" w:cs="宋体"/>
                <w:b/>
                <w:bCs/>
                <w:color w:val="auto"/>
                <w:sz w:val="21"/>
                <w:szCs w:val="21"/>
                <w:lang w:val="zh-CN"/>
              </w:rPr>
              <w:t>注：超过最高限价的报价无效。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9" w:hRule="exact"/>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pStyle w:val="17"/>
              <w:widowControl w:val="0"/>
              <w:autoSpaceDE w:val="0"/>
              <w:autoSpaceDN w:val="0"/>
              <w:adjustRightInd w:val="0"/>
              <w:spacing w:before="0" w:beforeAutospacing="0" w:after="0" w:afterAutospacing="0"/>
              <w:ind w:left="38"/>
              <w:jc w:val="center"/>
              <w:rPr>
                <w:rFonts w:hAnsi="宋体"/>
                <w:color w:val="auto"/>
                <w:sz w:val="21"/>
                <w:szCs w:val="21"/>
                <w:lang w:val="zh-CN"/>
              </w:rPr>
            </w:pPr>
            <w:r>
              <w:rPr>
                <w:rFonts w:hint="eastAsia" w:hAnsi="宋体"/>
                <w:color w:val="auto"/>
                <w:sz w:val="21"/>
                <w:szCs w:val="21"/>
                <w:lang w:val="zh-CN" w:bidi="ar"/>
              </w:rPr>
              <w:t>谈判有效期</w:t>
            </w:r>
          </w:p>
        </w:tc>
        <w:tc>
          <w:tcPr>
            <w:tcW w:w="7476" w:type="dxa"/>
            <w:vAlign w:val="center"/>
          </w:tcPr>
          <w:p>
            <w:pPr>
              <w:pStyle w:val="17"/>
              <w:widowControl w:val="0"/>
              <w:autoSpaceDE w:val="0"/>
              <w:autoSpaceDN w:val="0"/>
              <w:adjustRightInd w:val="0"/>
              <w:spacing w:before="0" w:beforeAutospacing="0" w:after="0" w:afterAutospacing="0"/>
              <w:ind w:firstLine="210" w:firstLineChars="100"/>
              <w:rPr>
                <w:rFonts w:hAnsi="宋体"/>
                <w:color w:val="auto"/>
                <w:sz w:val="21"/>
                <w:szCs w:val="21"/>
              </w:rPr>
            </w:pPr>
            <w:r>
              <w:rPr>
                <w:rFonts w:hint="eastAsia" w:hAnsi="宋体"/>
                <w:color w:val="auto"/>
                <w:sz w:val="21"/>
                <w:szCs w:val="21"/>
                <w:u w:val="single"/>
                <w:lang w:bidi="ar"/>
              </w:rPr>
              <w:t>90天</w:t>
            </w:r>
            <w:r>
              <w:rPr>
                <w:rFonts w:hint="eastAsia" w:hAnsi="宋体"/>
                <w:color w:val="auto"/>
                <w:sz w:val="21"/>
                <w:szCs w:val="21"/>
                <w:lang w:bidi="ar"/>
              </w:rPr>
              <w:t xml:space="preserve">（响应有效期从提交响应文件的截止之日起算。）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4" w:hRule="exact"/>
          <w:jc w:val="center"/>
        </w:trPr>
        <w:tc>
          <w:tcPr>
            <w:tcW w:w="746" w:type="dxa"/>
            <w:vAlign w:val="center"/>
          </w:tcPr>
          <w:p>
            <w:pPr>
              <w:numPr>
                <w:ilvl w:val="0"/>
                <w:numId w:val="2"/>
              </w:numPr>
              <w:ind w:left="0" w:firstLine="0"/>
              <w:jc w:val="center"/>
              <w:rPr>
                <w:rFonts w:hAnsi="宋体" w:cs="宋体"/>
                <w:color w:val="auto"/>
                <w:sz w:val="21"/>
                <w:szCs w:val="21"/>
                <w:lang w:val="zh-CN"/>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联合体</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rPr>
              <w:t>本项目</w:t>
            </w:r>
            <w:r>
              <w:rPr>
                <w:rFonts w:hint="eastAsia" w:hAnsi="宋体" w:cs="宋体"/>
                <w:color w:val="auto"/>
                <w:sz w:val="21"/>
                <w:szCs w:val="21"/>
                <w:lang w:val="zh-CN"/>
              </w:rPr>
              <w:t>不允许联合体。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3" w:hRule="exact"/>
          <w:jc w:val="center"/>
        </w:trPr>
        <w:tc>
          <w:tcPr>
            <w:tcW w:w="746" w:type="dxa"/>
            <w:vAlign w:val="center"/>
          </w:tcPr>
          <w:p>
            <w:pPr>
              <w:numPr>
                <w:ilvl w:val="0"/>
                <w:numId w:val="2"/>
              </w:numPr>
              <w:ind w:left="0" w:firstLine="0"/>
              <w:jc w:val="center"/>
              <w:rPr>
                <w:rFonts w:hAnsi="宋体" w:cs="宋体"/>
                <w:color w:val="auto"/>
                <w:sz w:val="21"/>
                <w:szCs w:val="21"/>
                <w:lang w:val="zh-CN"/>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谈判情况公告</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供应商资格审查情况、谈判情况、报价情况、谈判结果等在</w:t>
            </w:r>
            <w:r>
              <w:rPr>
                <w:rFonts w:hint="eastAsia" w:hAnsi="宋体" w:cs="宋体"/>
                <w:color w:val="auto"/>
                <w:sz w:val="21"/>
                <w:szCs w:val="21"/>
                <w:lang w:val="zh-CN"/>
              </w:rPr>
              <w:t>新疆政府采购网</w:t>
            </w:r>
            <w:r>
              <w:rPr>
                <w:rFonts w:hint="eastAsia" w:hAnsi="宋体" w:cs="宋体"/>
                <w:color w:val="auto"/>
                <w:sz w:val="21"/>
                <w:szCs w:val="21"/>
                <w:lang w:val="zh-CN"/>
              </w:rPr>
              <w:t>上采购结果公告栏中予以公告。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82" w:hRule="exact"/>
          <w:jc w:val="center"/>
        </w:trPr>
        <w:tc>
          <w:tcPr>
            <w:tcW w:w="746" w:type="dxa"/>
            <w:vAlign w:val="center"/>
          </w:tcPr>
          <w:p>
            <w:pPr>
              <w:numPr>
                <w:ilvl w:val="0"/>
                <w:numId w:val="2"/>
              </w:numPr>
              <w:ind w:left="0" w:firstLine="0"/>
              <w:jc w:val="center"/>
              <w:rPr>
                <w:rFonts w:hAnsi="宋体" w:cs="宋体"/>
                <w:color w:val="auto"/>
                <w:sz w:val="21"/>
                <w:szCs w:val="21"/>
                <w:lang w:val="zh-CN"/>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低于成本价</w:t>
            </w:r>
          </w:p>
          <w:p>
            <w:pPr>
              <w:jc w:val="center"/>
              <w:rPr>
                <w:rFonts w:hAnsi="宋体" w:cs="宋体"/>
                <w:color w:val="auto"/>
                <w:sz w:val="21"/>
                <w:szCs w:val="21"/>
                <w:lang w:val="zh-CN"/>
              </w:rPr>
            </w:pPr>
            <w:r>
              <w:rPr>
                <w:rFonts w:hint="eastAsia" w:hAnsi="宋体" w:cs="宋体"/>
                <w:color w:val="auto"/>
                <w:sz w:val="21"/>
                <w:szCs w:val="21"/>
                <w:lang w:val="zh-CN"/>
              </w:rPr>
              <w:t>不正当竞争预防措施</w:t>
            </w:r>
          </w:p>
          <w:p>
            <w:pPr>
              <w:jc w:val="center"/>
              <w:rPr>
                <w:rFonts w:hAnsi="宋体" w:cs="宋体"/>
                <w:color w:val="auto"/>
                <w:sz w:val="21"/>
                <w:szCs w:val="21"/>
                <w:lang w:val="zh-CN"/>
              </w:rPr>
            </w:pPr>
            <w:r>
              <w:rPr>
                <w:rFonts w:hint="eastAsia" w:hAnsi="宋体" w:cs="宋体"/>
                <w:color w:val="auto"/>
                <w:sz w:val="21"/>
                <w:szCs w:val="21"/>
                <w:lang w:val="zh-CN"/>
              </w:rPr>
              <w:t>（实质性要求）</w:t>
            </w:r>
          </w:p>
        </w:tc>
        <w:tc>
          <w:tcPr>
            <w:tcW w:w="7476" w:type="dxa"/>
            <w:vAlign w:val="center"/>
          </w:tcPr>
          <w:p>
            <w:pPr>
              <w:ind w:firstLine="338" w:firstLineChars="161"/>
              <w:jc w:val="left"/>
              <w:rPr>
                <w:rFonts w:hAnsi="宋体" w:cs="宋体"/>
                <w:color w:val="auto"/>
                <w:sz w:val="21"/>
                <w:szCs w:val="21"/>
              </w:rPr>
            </w:pPr>
            <w:r>
              <w:rPr>
                <w:rFonts w:hint="eastAsia" w:hAnsi="宋体" w:cs="宋体"/>
                <w:color w:val="auto"/>
                <w:sz w:val="21"/>
                <w:szCs w:val="21"/>
              </w:rPr>
              <w:t>1. 在评审过程中，评审委员会认为供应商投标价低于成本价，有可能影响产品质量或者不能诚信履约的，谈判小组应当要求其在谈判现场合理的时间内提供书面说明，并提交相关证明材料，供应商不能证明其报价合理性的，谈判小组应当将其作为无效处理。</w:t>
            </w:r>
          </w:p>
          <w:p>
            <w:pPr>
              <w:ind w:firstLine="338" w:firstLineChars="161"/>
              <w:jc w:val="left"/>
              <w:rPr>
                <w:rFonts w:hAnsi="宋体" w:cs="宋体"/>
                <w:color w:val="auto"/>
                <w:sz w:val="21"/>
                <w:szCs w:val="21"/>
              </w:rPr>
            </w:pPr>
            <w:r>
              <w:rPr>
                <w:rFonts w:hint="eastAsia" w:hAnsi="宋体" w:cs="宋体"/>
                <w:color w:val="auto"/>
                <w:sz w:val="21"/>
                <w:szCs w:val="21"/>
              </w:rPr>
              <w:t>供应商的书面说明材料应当按照国家财务会计制度的规定要求，逐项就供应商提供的货物、工程和服务的主营业务成本、税金及附加、销售费用、管理费用、财务费用等成本构成事项详细陈述）。</w:t>
            </w:r>
          </w:p>
          <w:p>
            <w:pPr>
              <w:ind w:firstLine="338" w:firstLineChars="161"/>
              <w:jc w:val="left"/>
              <w:rPr>
                <w:rFonts w:hAnsi="宋体" w:cs="宋体"/>
                <w:color w:val="auto"/>
                <w:sz w:val="21"/>
                <w:szCs w:val="21"/>
              </w:rPr>
            </w:pPr>
            <w:r>
              <w:rPr>
                <w:rFonts w:hint="eastAsia" w:hAnsi="宋体" w:cs="宋体"/>
                <w:color w:val="auto"/>
                <w:sz w:val="21"/>
                <w:szCs w:val="21"/>
              </w:rPr>
              <w:t>2. 供应商书面说明应当签字确认或者加盖公章，否则无效。书面说明的签字确认，由其法定代表人/主要负责人/本人或者其授权代表签字确认。</w:t>
            </w:r>
          </w:p>
          <w:p>
            <w:pPr>
              <w:ind w:firstLine="338" w:firstLineChars="161"/>
              <w:jc w:val="left"/>
              <w:rPr>
                <w:rFonts w:hAnsi="宋体" w:cs="宋体"/>
                <w:color w:val="auto"/>
                <w:sz w:val="21"/>
                <w:szCs w:val="21"/>
              </w:rPr>
            </w:pPr>
            <w:r>
              <w:rPr>
                <w:rFonts w:hint="eastAsia" w:hAnsi="宋体" w:cs="宋体"/>
                <w:color w:val="auto"/>
                <w:sz w:val="21"/>
                <w:szCs w:val="21"/>
              </w:rPr>
              <w:t>3.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92" w:hRule="exact"/>
          <w:tblHeader/>
          <w:jc w:val="center"/>
        </w:trPr>
        <w:tc>
          <w:tcPr>
            <w:tcW w:w="746" w:type="dxa"/>
            <w:vAlign w:val="center"/>
          </w:tcPr>
          <w:p>
            <w:pPr>
              <w:numPr>
                <w:ilvl w:val="0"/>
                <w:numId w:val="2"/>
              </w:numPr>
              <w:ind w:left="0" w:firstLine="0"/>
              <w:jc w:val="center"/>
              <w:rPr>
                <w:rFonts w:hAnsi="宋体" w:cs="宋体"/>
                <w:color w:val="auto"/>
                <w:sz w:val="21"/>
                <w:szCs w:val="21"/>
                <w:lang w:val="zh-CN"/>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小微企业（监狱企业、残疾人福利性单位视同小微企业）价格扣除和</w:t>
            </w:r>
          </w:p>
          <w:p>
            <w:pPr>
              <w:jc w:val="center"/>
              <w:rPr>
                <w:rFonts w:hAnsi="宋体" w:cs="宋体"/>
                <w:color w:val="auto"/>
                <w:sz w:val="21"/>
                <w:szCs w:val="21"/>
                <w:lang w:val="zh-CN"/>
              </w:rPr>
            </w:pPr>
            <w:r>
              <w:rPr>
                <w:rFonts w:hint="eastAsia" w:hAnsi="宋体" w:cs="宋体"/>
                <w:color w:val="auto"/>
                <w:sz w:val="21"/>
                <w:szCs w:val="21"/>
                <w:lang w:val="zh-CN"/>
              </w:rPr>
              <w:t>失信企业报价加成</w:t>
            </w:r>
          </w:p>
          <w:p>
            <w:pPr>
              <w:jc w:val="center"/>
              <w:rPr>
                <w:rFonts w:hAnsi="宋体" w:cs="宋体"/>
                <w:color w:val="auto"/>
                <w:sz w:val="21"/>
                <w:szCs w:val="21"/>
                <w:lang w:val="zh-CN"/>
              </w:rPr>
            </w:pPr>
          </w:p>
        </w:tc>
        <w:tc>
          <w:tcPr>
            <w:tcW w:w="7476" w:type="dxa"/>
            <w:vAlign w:val="center"/>
          </w:tcPr>
          <w:p>
            <w:pPr>
              <w:jc w:val="left"/>
              <w:rPr>
                <w:rFonts w:hAnsi="宋体" w:cs="宋体"/>
                <w:color w:val="auto"/>
                <w:sz w:val="21"/>
                <w:szCs w:val="21"/>
              </w:rPr>
            </w:pPr>
            <w:r>
              <w:rPr>
                <w:rFonts w:hint="eastAsia" w:hAnsi="宋体" w:cs="宋体"/>
                <w:color w:val="auto"/>
                <w:sz w:val="21"/>
                <w:szCs w:val="21"/>
              </w:rPr>
              <w:t>一、小微企业（监狱企业、残疾人福利性单位视同小微企业）价格扣除</w:t>
            </w:r>
          </w:p>
          <w:p>
            <w:pPr>
              <w:ind w:firstLine="338" w:firstLineChars="161"/>
              <w:jc w:val="left"/>
              <w:rPr>
                <w:rFonts w:hAnsi="宋体" w:cs="宋体"/>
                <w:color w:val="auto"/>
                <w:sz w:val="21"/>
                <w:szCs w:val="21"/>
              </w:rPr>
            </w:pPr>
            <w:r>
              <w:rPr>
                <w:rFonts w:hint="eastAsia" w:hAnsi="宋体" w:cs="宋体"/>
                <w:color w:val="auto"/>
                <w:sz w:val="21"/>
                <w:szCs w:val="21"/>
              </w:rPr>
              <w:t>1、根据《政府采购促进中小企业发展管理办法》（财库[2020]46号）的规定，对小型和微型企业产品的价格给予10%的价格扣除，用扣除后的价格参与评标。</w:t>
            </w:r>
          </w:p>
          <w:p>
            <w:pPr>
              <w:ind w:firstLine="338" w:firstLineChars="161"/>
              <w:jc w:val="left"/>
              <w:rPr>
                <w:rFonts w:hAnsi="宋体" w:cs="宋体"/>
                <w:color w:val="auto"/>
                <w:sz w:val="21"/>
                <w:szCs w:val="21"/>
              </w:rPr>
            </w:pPr>
            <w:r>
              <w:rPr>
                <w:rFonts w:hint="eastAsia" w:hAnsi="宋体" w:cs="宋体"/>
                <w:color w:val="auto"/>
                <w:sz w:val="21"/>
                <w:szCs w:val="21"/>
              </w:rPr>
              <w:t>2、参加政府采购活动的中小企业应当提供《中小企业声明函》原件。</w:t>
            </w:r>
          </w:p>
          <w:p>
            <w:pPr>
              <w:ind w:firstLine="338" w:firstLineChars="161"/>
              <w:jc w:val="left"/>
              <w:rPr>
                <w:rFonts w:hAnsi="宋体" w:cs="宋体"/>
                <w:color w:val="auto"/>
                <w:sz w:val="21"/>
                <w:szCs w:val="21"/>
              </w:rPr>
            </w:pPr>
            <w:r>
              <w:rPr>
                <w:rFonts w:hint="eastAsia" w:hAnsi="宋体" w:cs="宋体"/>
                <w:color w:val="auto"/>
                <w:sz w:val="21"/>
                <w:szCs w:val="21"/>
              </w:rPr>
              <w:t>3、提供由省级以上监狱管理局、戒毒管理局（含新疆生产建设兵团）出具的属于监狱企业证明文件的原件，视同为小型和微型企业。</w:t>
            </w:r>
          </w:p>
          <w:p>
            <w:pPr>
              <w:ind w:firstLine="338" w:firstLineChars="161"/>
              <w:jc w:val="left"/>
              <w:rPr>
                <w:rFonts w:hAnsi="宋体" w:cs="宋体"/>
                <w:color w:val="auto"/>
                <w:sz w:val="21"/>
                <w:szCs w:val="21"/>
              </w:rPr>
            </w:pPr>
            <w:r>
              <w:rPr>
                <w:rFonts w:hint="eastAsia" w:hAnsi="宋体" w:cs="宋体"/>
                <w:color w:val="auto"/>
                <w:sz w:val="21"/>
                <w:szCs w:val="21"/>
              </w:rPr>
              <w:t>4、符合享受政府采购支持政策的残疾人福利性单位条件且提供《残疾人福利性单位声明函》的原件，视同为小型和微型企业。</w:t>
            </w:r>
          </w:p>
          <w:p>
            <w:pPr>
              <w:ind w:firstLine="338" w:firstLineChars="161"/>
              <w:jc w:val="left"/>
              <w:rPr>
                <w:rFonts w:hAnsi="宋体" w:cs="宋体"/>
                <w:color w:val="auto"/>
                <w:sz w:val="21"/>
                <w:szCs w:val="21"/>
              </w:rPr>
            </w:pPr>
            <w:r>
              <w:rPr>
                <w:rFonts w:hint="eastAsia" w:hAnsi="宋体" w:cs="宋体"/>
                <w:color w:val="auto"/>
                <w:sz w:val="21"/>
                <w:szCs w:val="21"/>
              </w:rPr>
              <w:t>注：供应商根据自身实际情况据实提供上述材料原件，未提供的，视为放弃享受小微企业价格扣除优惠政策。</w:t>
            </w:r>
          </w:p>
          <w:p>
            <w:pPr>
              <w:jc w:val="left"/>
              <w:rPr>
                <w:rFonts w:hAnsi="宋体" w:cs="宋体"/>
                <w:color w:val="auto"/>
                <w:sz w:val="21"/>
                <w:szCs w:val="21"/>
              </w:rPr>
            </w:pPr>
            <w:r>
              <w:rPr>
                <w:rFonts w:hint="eastAsia" w:hAnsi="宋体" w:cs="宋体"/>
                <w:color w:val="auto"/>
                <w:sz w:val="21"/>
                <w:szCs w:val="21"/>
              </w:rPr>
              <w:t>二、失信企业报价加成(实质性要求)</w:t>
            </w:r>
          </w:p>
          <w:p>
            <w:pPr>
              <w:ind w:firstLine="338" w:firstLineChars="161"/>
              <w:jc w:val="left"/>
              <w:rPr>
                <w:rFonts w:hAnsi="宋体" w:cs="宋体"/>
                <w:color w:val="auto"/>
                <w:sz w:val="21"/>
                <w:szCs w:val="21"/>
              </w:rPr>
            </w:pPr>
            <w:r>
              <w:rPr>
                <w:rFonts w:hint="eastAsia" w:hAnsi="宋体" w:cs="宋体"/>
                <w:color w:val="auto"/>
                <w:sz w:val="21"/>
                <w:szCs w:val="21"/>
              </w:rPr>
              <w:t>1、供应商参加政府采购活动时，应当就自己的诚信情况在投标文件中进行承诺，对未进行承诺的失信供应商实行10%的报价加成，以加成后报价作为该供应商报价评标，且供应商失信行为惩戒实行无限制累加制，因其失信行为进行报价加成惩戒后报价超过政府采购预算的，其投标文件按照无效处理。</w:t>
            </w:r>
          </w:p>
          <w:p>
            <w:pPr>
              <w:ind w:firstLine="338" w:firstLineChars="161"/>
              <w:jc w:val="left"/>
              <w:rPr>
                <w:rFonts w:hAnsi="宋体" w:cs="宋体"/>
                <w:color w:val="auto"/>
                <w:sz w:val="21"/>
                <w:szCs w:val="21"/>
              </w:rPr>
            </w:pPr>
            <w:r>
              <w:rPr>
                <w:rFonts w:hint="eastAsia" w:hAnsi="宋体" w:cs="宋体"/>
                <w:color w:val="auto"/>
                <w:sz w:val="21"/>
                <w:szCs w:val="21"/>
              </w:rPr>
              <w:t>2、供应商参加政府采购活动时，应当就自己的诚信情况在投标文件中进行承诺。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24"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rPr>
              <w:t>项目采购标的对应的中小企业划分标准所属行业</w:t>
            </w:r>
          </w:p>
        </w:tc>
        <w:tc>
          <w:tcPr>
            <w:tcW w:w="7476" w:type="dxa"/>
            <w:vAlign w:val="center"/>
          </w:tcPr>
          <w:p>
            <w:pPr>
              <w:jc w:val="left"/>
              <w:rPr>
                <w:rFonts w:hAnsi="宋体" w:cs="宋体"/>
                <w:color w:val="auto"/>
                <w:sz w:val="21"/>
                <w:szCs w:val="21"/>
              </w:rPr>
            </w:pPr>
            <w:r>
              <w:rPr>
                <w:rFonts w:hint="eastAsia" w:hAnsi="宋体" w:cs="宋体"/>
                <w:color w:val="auto"/>
                <w:sz w:val="21"/>
                <w:szCs w:val="21"/>
              </w:rPr>
              <w:t>（其他未列明行业）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0"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rPr>
              <w:t>节能、环保、无线局域网产品政策体现</w:t>
            </w:r>
          </w:p>
        </w:tc>
        <w:tc>
          <w:tcPr>
            <w:tcW w:w="7476" w:type="dxa"/>
            <w:vAlign w:val="center"/>
          </w:tcPr>
          <w:p>
            <w:pPr>
              <w:jc w:val="left"/>
              <w:rPr>
                <w:rFonts w:hAnsi="宋体" w:cs="宋体"/>
                <w:b/>
                <w:bCs/>
                <w:color w:val="auto"/>
                <w:sz w:val="21"/>
                <w:szCs w:val="21"/>
              </w:rPr>
            </w:pPr>
            <w:r>
              <w:rPr>
                <w:rFonts w:hint="eastAsia" w:hAnsi="宋体" w:cs="宋体"/>
                <w:b/>
                <w:bCs/>
                <w:color w:val="auto"/>
                <w:sz w:val="21"/>
                <w:szCs w:val="21"/>
              </w:rPr>
              <w:t>一、节能、环保产品政府采购政策：</w:t>
            </w:r>
          </w:p>
          <w:p>
            <w:pPr>
              <w:ind w:firstLine="338" w:firstLineChars="161"/>
              <w:jc w:val="left"/>
              <w:rPr>
                <w:rFonts w:hint="eastAsia" w:hAnsi="宋体" w:eastAsia="宋体" w:cs="宋体"/>
                <w:color w:val="auto"/>
                <w:sz w:val="21"/>
                <w:szCs w:val="21"/>
                <w:lang w:eastAsia="zh-CN"/>
              </w:rPr>
            </w:pPr>
            <w:r>
              <w:rPr>
                <w:rFonts w:hint="eastAsia" w:hAnsi="宋体" w:cs="宋体"/>
                <w:color w:val="auto"/>
                <w:sz w:val="21"/>
                <w:szCs w:val="21"/>
              </w:rPr>
              <w:t>根据《财政部发展改革委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如涉及）</w:t>
            </w:r>
          </w:p>
          <w:p>
            <w:pPr>
              <w:ind w:firstLine="338" w:firstLineChars="161"/>
              <w:jc w:val="left"/>
              <w:rPr>
                <w:rFonts w:hAnsi="宋体" w:cs="宋体"/>
                <w:color w:val="auto"/>
                <w:sz w:val="21"/>
                <w:szCs w:val="21"/>
              </w:rPr>
            </w:pPr>
            <w:r>
              <w:rPr>
                <w:rFonts w:hint="eastAsia" w:hAnsi="宋体" w:cs="宋体"/>
                <w:color w:val="auto"/>
                <w:sz w:val="21"/>
                <w:szCs w:val="21"/>
              </w:rPr>
              <w:t>注：对政府采购节能产品、环境标志产品实施品目清单管理。财政部、发展改革委、生态环境部等部门确定实施政府优先采购和强制采购的产品类别，以品目清单的形式发布并适时调整。</w:t>
            </w:r>
          </w:p>
          <w:p>
            <w:pPr>
              <w:jc w:val="left"/>
              <w:rPr>
                <w:rFonts w:hAnsi="宋体" w:cs="宋体"/>
                <w:b/>
                <w:bCs/>
                <w:color w:val="auto"/>
                <w:sz w:val="21"/>
                <w:szCs w:val="21"/>
              </w:rPr>
            </w:pPr>
            <w:r>
              <w:rPr>
                <w:rFonts w:hint="eastAsia" w:hAnsi="宋体" w:cs="宋体"/>
                <w:b/>
                <w:bCs/>
                <w:color w:val="auto"/>
                <w:sz w:val="21"/>
                <w:szCs w:val="21"/>
              </w:rPr>
              <w:t>二、无线局域网产品政府采购政策：</w:t>
            </w:r>
          </w:p>
          <w:p>
            <w:pPr>
              <w:ind w:firstLine="338" w:firstLineChars="161"/>
              <w:jc w:val="left"/>
              <w:rPr>
                <w:rFonts w:hAnsi="宋体" w:cs="宋体"/>
                <w:color w:val="auto"/>
                <w:sz w:val="21"/>
                <w:szCs w:val="21"/>
              </w:rPr>
            </w:pPr>
            <w:r>
              <w:rPr>
                <w:rFonts w:hint="eastAsia" w:hAnsi="宋体" w:cs="宋体"/>
                <w:color w:val="auto"/>
                <w:sz w:val="21"/>
                <w:szCs w:val="21"/>
              </w:rPr>
              <w:t>本项目采购的产品属于中国政府采购网公布的《无线局域网认证产品政府采购清单》的，按照第七章《综合评分明细表》的规则进行加分。（如涉及）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401"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谈判保证金</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金    额：</w:t>
            </w:r>
            <w:r>
              <w:rPr>
                <w:rFonts w:hint="eastAsia" w:hAnsi="宋体" w:cs="宋体"/>
                <w:color w:val="auto"/>
                <w:sz w:val="21"/>
                <w:szCs w:val="21"/>
              </w:rPr>
              <w:t>96</w:t>
            </w:r>
            <w:r>
              <w:rPr>
                <w:rFonts w:hAnsi="宋体" w:cs="宋体"/>
                <w:color w:val="auto"/>
                <w:sz w:val="21"/>
                <w:szCs w:val="21"/>
              </w:rPr>
              <w:t>00</w:t>
            </w:r>
            <w:r>
              <w:rPr>
                <w:rFonts w:hint="eastAsia" w:hAnsi="宋体" w:cs="宋体"/>
                <w:color w:val="auto"/>
                <w:sz w:val="21"/>
                <w:szCs w:val="21"/>
                <w:lang w:val="zh-CN"/>
              </w:rPr>
              <w:t>元（人民币</w:t>
            </w:r>
            <w:r>
              <w:rPr>
                <w:rFonts w:hAnsi="宋体" w:cs="宋体"/>
                <w:color w:val="auto"/>
                <w:sz w:val="21"/>
                <w:szCs w:val="21"/>
              </w:rPr>
              <w:t>玖仟陆佰</w:t>
            </w:r>
            <w:r>
              <w:rPr>
                <w:rFonts w:hint="eastAsia" w:hAnsi="宋体" w:cs="宋体"/>
                <w:color w:val="auto"/>
                <w:sz w:val="21"/>
                <w:szCs w:val="21"/>
                <w:lang w:val="zh-CN"/>
              </w:rPr>
              <w:t>元整）</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交款方式：以支票、汇票、本票或者金融机构出具的保函等非现金形式提交</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(包括网银转账，电汇等方式)，所有递交方式均以到账时间为准。(若以保</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函方式提交的，必须在保证金交款截止时间前将加盖供应商公章的保函复印</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件提交至采购代理机构登记备案)。</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收款单位：中正恒天国际招标有限公司新疆分公司</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开 户 行：中国工商银行股份有限公司乌鲁木齐友好路支行</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银行账号：3002013309200110208</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交款截止时间：</w:t>
            </w:r>
            <w:r>
              <w:rPr>
                <w:rFonts w:hint="eastAsia" w:hAnsi="宋体" w:cs="宋体"/>
                <w:color w:val="auto"/>
                <w:sz w:val="21"/>
                <w:szCs w:val="21"/>
                <w:lang w:val="zh-CN"/>
              </w:rPr>
              <w:t>202</w:t>
            </w:r>
            <w:r>
              <w:rPr>
                <w:rFonts w:hint="eastAsia" w:hAnsi="宋体" w:cs="宋体"/>
                <w:color w:val="auto"/>
                <w:sz w:val="21"/>
                <w:szCs w:val="21"/>
              </w:rPr>
              <w:t>1</w:t>
            </w:r>
            <w:r>
              <w:rPr>
                <w:rFonts w:hint="eastAsia" w:hAnsi="宋体" w:cs="宋体"/>
                <w:color w:val="auto"/>
                <w:sz w:val="21"/>
                <w:szCs w:val="21"/>
                <w:lang w:val="zh-CN"/>
              </w:rPr>
              <w:t>年</w:t>
            </w:r>
            <w:r>
              <w:rPr>
                <w:rFonts w:hint="eastAsia" w:hAnsi="宋体" w:cs="宋体"/>
                <w:color w:val="auto"/>
                <w:sz w:val="21"/>
                <w:szCs w:val="21"/>
              </w:rPr>
              <w:t>1</w:t>
            </w:r>
            <w:r>
              <w:rPr>
                <w:rFonts w:hint="eastAsia" w:hAnsi="宋体" w:cs="宋体"/>
                <w:color w:val="auto"/>
                <w:sz w:val="21"/>
                <w:szCs w:val="21"/>
                <w:lang w:val="en-US" w:eastAsia="zh-CN"/>
              </w:rPr>
              <w:t>1</w:t>
            </w:r>
            <w:r>
              <w:rPr>
                <w:rFonts w:hint="eastAsia" w:hAnsi="宋体" w:cs="宋体"/>
                <w:color w:val="auto"/>
                <w:sz w:val="21"/>
                <w:szCs w:val="21"/>
                <w:lang w:val="zh-CN"/>
              </w:rPr>
              <w:t>月</w:t>
            </w:r>
            <w:r>
              <w:rPr>
                <w:rFonts w:hint="eastAsia" w:hAnsi="宋体" w:cs="宋体"/>
                <w:color w:val="auto"/>
                <w:sz w:val="21"/>
                <w:szCs w:val="21"/>
                <w:lang w:val="en-US" w:eastAsia="zh-CN"/>
              </w:rPr>
              <w:t>04</w:t>
            </w:r>
            <w:r>
              <w:rPr>
                <w:rFonts w:hint="eastAsia" w:hAnsi="宋体" w:cs="宋体"/>
                <w:color w:val="auto"/>
                <w:sz w:val="21"/>
                <w:szCs w:val="21"/>
                <w:lang w:val="zh-CN"/>
              </w:rPr>
              <w:t>日1</w:t>
            </w:r>
            <w:r>
              <w:rPr>
                <w:rFonts w:hint="eastAsia" w:hAnsi="宋体" w:cs="宋体"/>
                <w:color w:val="auto"/>
                <w:sz w:val="21"/>
                <w:szCs w:val="21"/>
                <w:lang w:val="en-US" w:eastAsia="zh-CN"/>
              </w:rPr>
              <w:t>1</w:t>
            </w:r>
            <w:r>
              <w:rPr>
                <w:rFonts w:hint="eastAsia" w:hAnsi="宋体" w:cs="宋体"/>
                <w:color w:val="auto"/>
                <w:sz w:val="21"/>
                <w:szCs w:val="21"/>
                <w:lang w:val="zh-CN"/>
              </w:rPr>
              <w:t>:00时</w:t>
            </w:r>
          </w:p>
          <w:p>
            <w:pPr>
              <w:ind w:firstLine="338" w:firstLineChars="161"/>
              <w:jc w:val="left"/>
              <w:rPr>
                <w:rFonts w:hAnsi="宋体" w:cs="宋体"/>
                <w:b/>
                <w:bCs/>
                <w:color w:val="auto"/>
                <w:sz w:val="21"/>
                <w:szCs w:val="21"/>
              </w:rPr>
            </w:pPr>
            <w:r>
              <w:rPr>
                <w:rFonts w:hint="eastAsia" w:hAnsi="宋体" w:cs="宋体"/>
                <w:b/>
                <w:bCs/>
                <w:color w:val="auto"/>
                <w:sz w:val="21"/>
                <w:szCs w:val="21"/>
                <w:lang w:val="zh-CN"/>
              </w:rPr>
              <w:t>备注：须注明项目编号，以便登记、查询。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5"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履约保证金</w:t>
            </w:r>
          </w:p>
        </w:tc>
        <w:tc>
          <w:tcPr>
            <w:tcW w:w="7476" w:type="dxa"/>
            <w:vAlign w:val="center"/>
          </w:tcPr>
          <w:p>
            <w:pPr>
              <w:ind w:firstLine="338" w:firstLineChars="161"/>
              <w:jc w:val="left"/>
              <w:rPr>
                <w:rFonts w:hint="eastAsia" w:hAnsi="宋体" w:eastAsia="宋体" w:cs="宋体"/>
                <w:color w:val="auto"/>
                <w:sz w:val="21"/>
                <w:szCs w:val="21"/>
                <w:lang w:val="en-US" w:eastAsia="zh-CN"/>
              </w:rPr>
            </w:pPr>
            <w:r>
              <w:rPr>
                <w:rFonts w:hint="eastAsia" w:hAnsi="宋体" w:cs="宋体"/>
                <w:color w:val="auto"/>
                <w:sz w:val="21"/>
                <w:szCs w:val="21"/>
                <w:lang w:val="en-US" w:eastAsia="zh-CN"/>
              </w:rPr>
              <w:t>本项目不收取</w:t>
            </w:r>
            <w:r>
              <w:rPr>
                <w:rFonts w:hint="eastAsia" w:hAnsi="宋体" w:cs="宋体"/>
                <w:color w:val="auto"/>
                <w:sz w:val="21"/>
                <w:szCs w:val="21"/>
                <w:lang w:val="zh-CN"/>
              </w:rPr>
              <w:t>履约保证金。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7"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谈判文件咨询</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联系人：谭老师</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联系电话：0991-3650025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86"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谈判过程、结果工作咨询</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联系人：谭老师</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联系电话：0991-3650025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01"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成交通知书领取</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采购结果公告在新疆政府采购网上发布后，请成交供应商凭有效身份证明证件到中正恒天国际招标有限公司领取成交通知书。</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联系电话：0991-3650025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8"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供应商询问</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根据委托代理协议约定，供应商询问由中正恒天国际招标有限公司负责答复。</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联系电话：0991-3650025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71"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对谈判文件除资质要求、技术参数、商务要求、评分办法等采购需求内容以外事项、采购过程和采购结果的询问和质疑</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受理单位：中正恒天国际招标有限公司</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联 系 人：谭老师</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联系电话：0991-</w:t>
            </w:r>
            <w:r>
              <w:rPr>
                <w:rFonts w:hint="eastAsia" w:hAnsi="宋体" w:cs="宋体"/>
                <w:color w:val="auto"/>
                <w:sz w:val="21"/>
                <w:szCs w:val="21"/>
              </w:rPr>
              <w:t>3650025</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质疑函接受方式：现场接受或邮寄接受</w:t>
            </w:r>
          </w:p>
          <w:p>
            <w:pPr>
              <w:ind w:firstLine="338" w:firstLineChars="161"/>
              <w:jc w:val="left"/>
              <w:rPr>
                <w:rFonts w:hAnsi="宋体" w:cs="宋体"/>
                <w:color w:val="auto"/>
                <w:sz w:val="21"/>
                <w:szCs w:val="21"/>
              </w:rPr>
            </w:pPr>
            <w:r>
              <w:rPr>
                <w:rFonts w:hint="eastAsia" w:hAnsi="宋体" w:cs="宋体"/>
                <w:color w:val="auto"/>
                <w:sz w:val="21"/>
                <w:szCs w:val="21"/>
                <w:lang w:val="zh-CN"/>
              </w:rPr>
              <w:t>地址：</w:t>
            </w:r>
            <w:r>
              <w:rPr>
                <w:rFonts w:hint="eastAsia" w:hAnsi="宋体" w:cs="宋体"/>
                <w:color w:val="auto"/>
                <w:sz w:val="21"/>
                <w:szCs w:val="21"/>
              </w:rPr>
              <w:t>乌鲁木齐市新市区北京南路76号环球国际大酒店后院川渝商会一楼</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对采购过程提出质疑时间：为各采购程序环节结束之日起七个工作日内。</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对采购结果提出质疑时间：为采购结果公告发布次日后七个工作日内。</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备注：1、采购单位无正当理由不按照依法推荐的中标候选供应商顺序确定中标供应商，或者在评标委员会依法推荐的成交候选供应商以外确定成交供应商的质疑由采购单位受理。</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2、供应商应当在法定质疑期内一次性提出针对统一采购程序环节的质疑。</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3、根据《中华人民共和国政府采购法》的规定，供应商质疑不得超出谈判文件、谈判过程及谈判结果的范围。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1"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供应商投诉</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投诉受理单位：本项目同级财政部门，</w:t>
            </w:r>
            <w:r>
              <w:rPr>
                <w:rFonts w:hint="eastAsia" w:hAnsi="宋体" w:cs="宋体"/>
                <w:color w:val="auto"/>
                <w:sz w:val="21"/>
                <w:szCs w:val="21"/>
                <w:u w:val="single"/>
                <w:lang w:val="zh-CN"/>
              </w:rPr>
              <w:t>即新疆维吾尔自治区财政厅</w:t>
            </w:r>
            <w:r>
              <w:rPr>
                <w:rFonts w:hint="eastAsia" w:hAnsi="宋体" w:cs="宋体"/>
                <w:color w:val="auto"/>
                <w:sz w:val="21"/>
                <w:szCs w:val="21"/>
                <w:lang w:val="zh-CN"/>
              </w:rPr>
              <w:t>。</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注：根据《中华人民共和国政府采购法实施条例》的规定，供应商投诉事项不得超出已质疑事项的范围。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706"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政府采购合同</w:t>
            </w:r>
          </w:p>
          <w:p>
            <w:pPr>
              <w:jc w:val="center"/>
              <w:rPr>
                <w:rFonts w:hAnsi="宋体" w:cs="宋体"/>
                <w:color w:val="auto"/>
                <w:sz w:val="21"/>
                <w:szCs w:val="21"/>
                <w:lang w:val="zh-CN"/>
              </w:rPr>
            </w:pPr>
            <w:r>
              <w:rPr>
                <w:rFonts w:hint="eastAsia" w:hAnsi="宋体" w:cs="宋体"/>
                <w:color w:val="auto"/>
                <w:sz w:val="21"/>
                <w:szCs w:val="21"/>
                <w:lang w:val="zh-CN"/>
              </w:rPr>
              <w:t>公告备案</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政府采购合同签订之日起2个工作日内，政府采购合同将在新疆政府采购网公告；政府采购合同签订之日起七个工作日内，政府采购合同将向采购项目同级财政部门备案。</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政府采购合同签订之日起2个工作日内，成交供应商应将政府采购合同向采购代理机构审核备案。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6"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rPr>
            </w:pPr>
            <w:r>
              <w:rPr>
                <w:rFonts w:hint="eastAsia" w:hAnsi="宋体" w:cs="宋体"/>
                <w:color w:val="auto"/>
                <w:sz w:val="21"/>
                <w:szCs w:val="21"/>
              </w:rPr>
              <w:t>采购代理费</w:t>
            </w:r>
          </w:p>
        </w:tc>
        <w:tc>
          <w:tcPr>
            <w:tcW w:w="7476" w:type="dxa"/>
            <w:vAlign w:val="center"/>
          </w:tcPr>
          <w:p>
            <w:pPr>
              <w:ind w:firstLine="338" w:firstLineChars="161"/>
              <w:jc w:val="left"/>
              <w:rPr>
                <w:rFonts w:hAnsi="宋体" w:cs="宋体"/>
                <w:color w:val="auto"/>
                <w:sz w:val="21"/>
                <w:szCs w:val="21"/>
              </w:rPr>
            </w:pPr>
            <w:r>
              <w:rPr>
                <w:rFonts w:hint="eastAsia" w:hAnsi="宋体" w:cs="宋体"/>
                <w:color w:val="auto"/>
                <w:sz w:val="21"/>
                <w:szCs w:val="21"/>
              </w:rPr>
              <w:t>收取方式：现金或银行转账</w:t>
            </w:r>
          </w:p>
          <w:p>
            <w:pPr>
              <w:ind w:firstLine="338" w:firstLineChars="161"/>
              <w:jc w:val="left"/>
              <w:rPr>
                <w:rFonts w:hAnsi="宋体" w:cs="宋体"/>
                <w:color w:val="auto"/>
                <w:sz w:val="21"/>
                <w:szCs w:val="21"/>
                <w:lang w:val="zh-CN"/>
              </w:rPr>
            </w:pPr>
            <w:r>
              <w:rPr>
                <w:rFonts w:hint="eastAsia" w:hAnsi="宋体" w:cs="宋体"/>
                <w:color w:val="auto"/>
                <w:sz w:val="21"/>
                <w:szCs w:val="21"/>
              </w:rPr>
              <w:t>收取标准：</w:t>
            </w:r>
            <w:r>
              <w:rPr>
                <w:rFonts w:hint="eastAsia" w:hAnsi="宋体" w:cs="宋体"/>
                <w:color w:val="auto"/>
                <w:sz w:val="21"/>
                <w:szCs w:val="21"/>
                <w:lang w:val="zh-CN"/>
              </w:rPr>
              <w:t>本项目招标代理费按定额</w:t>
            </w:r>
            <w:r>
              <w:rPr>
                <w:rFonts w:hint="eastAsia" w:hAnsi="宋体" w:cs="宋体"/>
                <w:color w:val="auto"/>
                <w:sz w:val="21"/>
                <w:szCs w:val="21"/>
              </w:rPr>
              <w:t>8000</w:t>
            </w:r>
            <w:r>
              <w:rPr>
                <w:rFonts w:hint="eastAsia" w:hAnsi="宋体" w:cs="宋体"/>
                <w:color w:val="auto"/>
                <w:sz w:val="21"/>
                <w:szCs w:val="21"/>
                <w:lang w:val="zh-CN"/>
              </w:rPr>
              <w:t>元（人民币捌仟元整）收取，由成交供应商在领取成交通知书时一次性付清。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29"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现场须递交材料</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1、响应文件正本1份副本2份,</w:t>
            </w:r>
            <w:r>
              <w:rPr>
                <w:rFonts w:hint="eastAsia" w:hAnsi="宋体" w:cs="宋体"/>
                <w:color w:val="auto"/>
                <w:sz w:val="21"/>
                <w:szCs w:val="21"/>
              </w:rPr>
              <w:t xml:space="preserve"> </w:t>
            </w:r>
            <w:r>
              <w:rPr>
                <w:rFonts w:hint="eastAsia" w:hAnsi="宋体" w:cs="宋体"/>
                <w:color w:val="auto"/>
                <w:sz w:val="21"/>
                <w:szCs w:val="21"/>
                <w:lang w:val="zh-CN"/>
              </w:rPr>
              <w:t>电子文档U盘1份。</w:t>
            </w:r>
          </w:p>
          <w:p>
            <w:pPr>
              <w:ind w:firstLine="338" w:firstLineChars="161"/>
              <w:jc w:val="left"/>
              <w:rPr>
                <w:rFonts w:hAnsi="宋体" w:cs="宋体"/>
                <w:color w:val="auto"/>
                <w:sz w:val="21"/>
                <w:szCs w:val="21"/>
                <w:lang w:val="zh-CN"/>
              </w:rPr>
            </w:pPr>
            <w:r>
              <w:rPr>
                <w:rFonts w:hint="eastAsia" w:hAnsi="宋体" w:cs="宋体"/>
                <w:color w:val="auto"/>
                <w:sz w:val="21"/>
                <w:szCs w:val="21"/>
                <w:lang w:val="zh-CN"/>
              </w:rPr>
              <w:t>2、由授权代表参与谈判的，现场须提供法定代表人/单位负责人授权书原件及授权代表身份证原件；由法定代表人/单位负责人参加谈判的，提供法定代表人/单位负责人身份证明材料及身份证原件。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97" w:hRule="exact"/>
          <w:tblHeader/>
          <w:jc w:val="center"/>
        </w:trPr>
        <w:tc>
          <w:tcPr>
            <w:tcW w:w="746" w:type="dxa"/>
            <w:vAlign w:val="center"/>
          </w:tcPr>
          <w:p>
            <w:pPr>
              <w:numPr>
                <w:ilvl w:val="0"/>
                <w:numId w:val="2"/>
              </w:numPr>
              <w:ind w:left="0" w:firstLine="0"/>
              <w:jc w:val="center"/>
              <w:rPr>
                <w:rFonts w:hAnsi="宋体" w:cs="宋体"/>
                <w:color w:val="auto"/>
                <w:sz w:val="21"/>
                <w:szCs w:val="21"/>
              </w:rPr>
            </w:pPr>
          </w:p>
        </w:tc>
        <w:tc>
          <w:tcPr>
            <w:tcW w:w="1674" w:type="dxa"/>
            <w:vAlign w:val="center"/>
          </w:tcPr>
          <w:p>
            <w:pPr>
              <w:jc w:val="center"/>
              <w:rPr>
                <w:rFonts w:hAnsi="宋体" w:cs="宋体"/>
                <w:color w:val="auto"/>
                <w:sz w:val="21"/>
                <w:szCs w:val="21"/>
                <w:lang w:val="zh-CN"/>
              </w:rPr>
            </w:pPr>
            <w:r>
              <w:rPr>
                <w:rFonts w:hint="eastAsia" w:hAnsi="宋体" w:cs="宋体"/>
                <w:color w:val="auto"/>
                <w:sz w:val="21"/>
                <w:szCs w:val="21"/>
                <w:lang w:val="zh-CN"/>
              </w:rPr>
              <w:t>疫情防控提醒</w:t>
            </w:r>
          </w:p>
        </w:tc>
        <w:tc>
          <w:tcPr>
            <w:tcW w:w="7476" w:type="dxa"/>
            <w:vAlign w:val="center"/>
          </w:tcPr>
          <w:p>
            <w:pPr>
              <w:ind w:firstLine="338" w:firstLineChars="161"/>
              <w:jc w:val="left"/>
              <w:rPr>
                <w:rFonts w:hAnsi="宋体" w:cs="宋体"/>
                <w:color w:val="auto"/>
                <w:sz w:val="21"/>
                <w:szCs w:val="21"/>
                <w:lang w:val="zh-CN"/>
              </w:rPr>
            </w:pPr>
            <w:r>
              <w:rPr>
                <w:rFonts w:hint="eastAsia" w:hAnsi="宋体" w:cs="宋体"/>
                <w:color w:val="auto"/>
                <w:sz w:val="21"/>
                <w:szCs w:val="21"/>
                <w:lang w:val="zh-CN"/>
              </w:rPr>
              <w:t>根据疫情防控需要，投标单位参与投标过程需全程佩戴口罩，出示健康码，往返交通，自行做好防护措施，严格遵守政府疫情防控相关要求和政策。</w:t>
            </w:r>
          </w:p>
        </w:tc>
      </w:tr>
    </w:tbl>
    <w:p>
      <w:pPr>
        <w:rPr>
          <w:color w:val="auto"/>
        </w:rPr>
      </w:pPr>
    </w:p>
    <w:bookmarkEnd w:id="11"/>
    <w:bookmarkEnd w:id="12"/>
    <w:bookmarkEnd w:id="13"/>
    <w:bookmarkEnd w:id="14"/>
    <w:p>
      <w:pPr>
        <w:rPr>
          <w:rFonts w:hAnsi="宋体"/>
          <w:color w:val="auto"/>
        </w:rPr>
      </w:pPr>
      <w:bookmarkStart w:id="18" w:name="_Toc217446033"/>
      <w:bookmarkStart w:id="19" w:name="_Toc24891"/>
      <w:bookmarkStart w:id="20" w:name="_Toc77400778"/>
      <w:bookmarkStart w:id="21" w:name="_Toc10313"/>
      <w:bookmarkStart w:id="22" w:name="_Toc28245"/>
      <w:bookmarkStart w:id="23" w:name="_Toc183682341"/>
      <w:bookmarkStart w:id="24" w:name="_Toc325464814"/>
      <w:bookmarkStart w:id="25" w:name="_Toc183582204"/>
      <w:bookmarkStart w:id="26" w:name="_Toc89075873"/>
      <w:r>
        <w:rPr>
          <w:rFonts w:hAnsi="宋体"/>
          <w:color w:val="auto"/>
        </w:rPr>
        <w:br w:type="page"/>
      </w:r>
    </w:p>
    <w:p>
      <w:pPr>
        <w:pStyle w:val="5"/>
        <w:spacing w:line="400" w:lineRule="exact"/>
        <w:jc w:val="center"/>
        <w:rPr>
          <w:rFonts w:ascii="宋体" w:hAnsi="宋体" w:cs="宋体"/>
          <w:color w:val="auto"/>
        </w:rPr>
      </w:pPr>
      <w:bookmarkStart w:id="27" w:name="_Toc509843540"/>
      <w:bookmarkStart w:id="28" w:name="_Toc535240460"/>
      <w:bookmarkStart w:id="29" w:name="_Toc535240211"/>
      <w:bookmarkStart w:id="30" w:name="_Toc475704328"/>
      <w:r>
        <w:rPr>
          <w:rFonts w:hint="eastAsia" w:ascii="宋体" w:hAnsi="宋体" w:cs="宋体"/>
          <w:color w:val="auto"/>
        </w:rPr>
        <w:t>一、总  则</w:t>
      </w:r>
      <w:bookmarkEnd w:id="18"/>
      <w:bookmarkEnd w:id="19"/>
      <w:bookmarkEnd w:id="20"/>
      <w:bookmarkEnd w:id="21"/>
      <w:bookmarkEnd w:id="22"/>
      <w:bookmarkEnd w:id="23"/>
      <w:bookmarkEnd w:id="24"/>
      <w:bookmarkEnd w:id="25"/>
      <w:bookmarkEnd w:id="26"/>
      <w:bookmarkEnd w:id="27"/>
      <w:bookmarkEnd w:id="28"/>
      <w:bookmarkEnd w:id="29"/>
      <w:bookmarkEnd w:id="30"/>
    </w:p>
    <w:p>
      <w:pPr>
        <w:pStyle w:val="6"/>
        <w:spacing w:line="400" w:lineRule="exact"/>
        <w:ind w:firstLine="480" w:firstLineChars="200"/>
        <w:rPr>
          <w:rFonts w:cs="宋体"/>
          <w:color w:val="auto"/>
          <w:sz w:val="24"/>
        </w:rPr>
      </w:pPr>
      <w:bookmarkStart w:id="31" w:name="_Toc183682342"/>
      <w:bookmarkStart w:id="32" w:name="_Toc183582205"/>
      <w:bookmarkStart w:id="33" w:name="_Toc2299"/>
      <w:bookmarkStart w:id="34" w:name="_Toc217446034"/>
      <w:bookmarkStart w:id="35" w:name="_Toc22881"/>
      <w:bookmarkStart w:id="36" w:name="_Toc325464815"/>
      <w:bookmarkStart w:id="37" w:name="_Toc20222"/>
      <w:bookmarkStart w:id="38" w:name="_Toc325096466"/>
      <w:bookmarkStart w:id="39" w:name="_Toc317509231"/>
      <w:bookmarkStart w:id="40" w:name="_Toc317509384"/>
      <w:r>
        <w:rPr>
          <w:rFonts w:hint="eastAsia" w:cs="宋体"/>
          <w:color w:val="auto"/>
          <w:sz w:val="24"/>
        </w:rPr>
        <w:t>1.</w:t>
      </w:r>
      <w:bookmarkEnd w:id="31"/>
      <w:bookmarkEnd w:id="32"/>
      <w:r>
        <w:rPr>
          <w:rFonts w:hint="eastAsia" w:cs="宋体"/>
          <w:color w:val="auto"/>
        </w:rPr>
        <w:t xml:space="preserve"> </w:t>
      </w:r>
      <w:r>
        <w:rPr>
          <w:rFonts w:hint="eastAsia" w:cs="宋体"/>
          <w:color w:val="auto"/>
          <w:sz w:val="24"/>
        </w:rPr>
        <w:t>适用范围</w:t>
      </w:r>
      <w:bookmarkEnd w:id="33"/>
      <w:bookmarkEnd w:id="34"/>
      <w:bookmarkEnd w:id="35"/>
      <w:bookmarkEnd w:id="36"/>
      <w:bookmarkEnd w:id="37"/>
      <w:bookmarkEnd w:id="38"/>
      <w:bookmarkEnd w:id="39"/>
      <w:bookmarkEnd w:id="40"/>
    </w:p>
    <w:p>
      <w:pPr>
        <w:tabs>
          <w:tab w:val="left" w:pos="7665"/>
        </w:tabs>
        <w:spacing w:line="360" w:lineRule="auto"/>
        <w:ind w:firstLine="480" w:firstLineChars="200"/>
        <w:rPr>
          <w:rFonts w:hAnsi="宋体"/>
          <w:color w:val="auto"/>
          <w:sz w:val="24"/>
        </w:rPr>
      </w:pPr>
      <w:r>
        <w:rPr>
          <w:rFonts w:hint="eastAsia" w:hAnsi="宋体" w:cs="宋体"/>
          <w:color w:val="auto"/>
          <w:sz w:val="24"/>
          <w:szCs w:val="24"/>
        </w:rPr>
        <w:t>1.1</w:t>
      </w:r>
      <w:r>
        <w:rPr>
          <w:rFonts w:hint="eastAsia" w:hAnsi="宋体"/>
          <w:color w:val="auto"/>
          <w:sz w:val="24"/>
        </w:rPr>
        <w:t>本谈判文件仅适用于本次谈</w:t>
      </w:r>
      <w:r>
        <w:rPr>
          <w:rFonts w:hint="eastAsia" w:hAnsi="宋体"/>
          <w:color w:val="auto"/>
          <w:sz w:val="24"/>
        </w:rPr>
        <w:t>判所叙述的服务采购。</w:t>
      </w:r>
    </w:p>
    <w:p>
      <w:pPr>
        <w:tabs>
          <w:tab w:val="left" w:pos="7665"/>
        </w:tabs>
        <w:spacing w:line="360" w:lineRule="auto"/>
        <w:ind w:firstLine="480" w:firstLineChars="200"/>
        <w:rPr>
          <w:rFonts w:hAnsi="宋体" w:cs="宋体"/>
          <w:color w:val="auto"/>
          <w:sz w:val="24"/>
          <w:szCs w:val="24"/>
        </w:rPr>
      </w:pPr>
      <w:r>
        <w:rPr>
          <w:rFonts w:hint="eastAsia" w:hAnsi="宋体"/>
          <w:color w:val="auto"/>
          <w:sz w:val="24"/>
        </w:rPr>
        <w:t>1.2 本</w:t>
      </w:r>
      <w:r>
        <w:rPr>
          <w:rFonts w:hAnsi="宋体"/>
          <w:color w:val="auto"/>
          <w:sz w:val="24"/>
        </w:rPr>
        <w:t>谈判文件的解释权归采购人和采购代理机构所有。</w:t>
      </w:r>
    </w:p>
    <w:p>
      <w:pPr>
        <w:pStyle w:val="6"/>
        <w:spacing w:line="400" w:lineRule="exact"/>
        <w:ind w:firstLine="480" w:firstLineChars="200"/>
        <w:rPr>
          <w:rFonts w:cs="宋体"/>
          <w:color w:val="auto"/>
          <w:sz w:val="24"/>
          <w:szCs w:val="24"/>
        </w:rPr>
      </w:pPr>
      <w:bookmarkStart w:id="41" w:name="_Toc183682343"/>
      <w:bookmarkStart w:id="42" w:name="_Toc325464816"/>
      <w:bookmarkStart w:id="43" w:name="_Toc217446035"/>
      <w:bookmarkStart w:id="44" w:name="_Toc183582206"/>
      <w:bookmarkStart w:id="45" w:name="_Toc317509232"/>
      <w:bookmarkStart w:id="46" w:name="_Toc325096467"/>
      <w:bookmarkStart w:id="47" w:name="_Toc15917"/>
      <w:bookmarkStart w:id="48" w:name="_Toc17590"/>
      <w:bookmarkStart w:id="49" w:name="_Toc317509385"/>
      <w:bookmarkStart w:id="50" w:name="_Toc20054"/>
      <w:r>
        <w:rPr>
          <w:rFonts w:hint="eastAsia" w:cs="宋体"/>
          <w:color w:val="auto"/>
          <w:sz w:val="24"/>
          <w:szCs w:val="24"/>
        </w:rPr>
        <w:t xml:space="preserve">2. </w:t>
      </w:r>
      <w:bookmarkEnd w:id="41"/>
      <w:bookmarkEnd w:id="42"/>
      <w:bookmarkEnd w:id="43"/>
      <w:bookmarkEnd w:id="44"/>
      <w:bookmarkEnd w:id="45"/>
      <w:bookmarkEnd w:id="46"/>
      <w:bookmarkEnd w:id="47"/>
      <w:bookmarkEnd w:id="48"/>
      <w:bookmarkEnd w:id="49"/>
      <w:bookmarkEnd w:id="50"/>
      <w:r>
        <w:rPr>
          <w:rFonts w:hint="eastAsia" w:cs="宋体"/>
          <w:color w:val="auto"/>
          <w:sz w:val="24"/>
          <w:szCs w:val="24"/>
        </w:rPr>
        <w:t>采购</w:t>
      </w:r>
      <w:r>
        <w:rPr>
          <w:rFonts w:cs="宋体"/>
          <w:color w:val="auto"/>
          <w:sz w:val="24"/>
          <w:szCs w:val="24"/>
        </w:rPr>
        <w:t>主体</w:t>
      </w:r>
    </w:p>
    <w:p>
      <w:pPr>
        <w:tabs>
          <w:tab w:val="left" w:pos="7665"/>
        </w:tabs>
        <w:spacing w:line="360" w:lineRule="auto"/>
        <w:ind w:firstLine="480" w:firstLineChars="200"/>
        <w:rPr>
          <w:rFonts w:hAnsi="宋体" w:cs="宋体"/>
          <w:color w:val="auto"/>
          <w:sz w:val="24"/>
          <w:szCs w:val="24"/>
        </w:rPr>
      </w:pPr>
      <w:r>
        <w:rPr>
          <w:rFonts w:hint="eastAsia" w:hAnsi="宋体" w:cs="宋体"/>
          <w:color w:val="auto"/>
          <w:sz w:val="24"/>
          <w:szCs w:val="24"/>
        </w:rPr>
        <w:t>2.1 本次谈判</w:t>
      </w:r>
      <w:r>
        <w:rPr>
          <w:rFonts w:hAnsi="宋体" w:cs="宋体"/>
          <w:color w:val="auto"/>
          <w:sz w:val="24"/>
          <w:szCs w:val="24"/>
        </w:rPr>
        <w:t>的采购人是</w:t>
      </w:r>
      <w:r>
        <w:rPr>
          <w:rFonts w:hint="eastAsia" w:hAnsi="宋体" w:cs="宋体"/>
          <w:color w:val="auto"/>
          <w:sz w:val="24"/>
          <w:szCs w:val="24"/>
          <w:u w:val="single"/>
        </w:rPr>
        <w:t>新疆维吾尔自治区人力资源和社会保障厅</w:t>
      </w:r>
      <w:r>
        <w:rPr>
          <w:rFonts w:hint="eastAsia" w:hAnsi="宋体" w:cs="宋体"/>
          <w:color w:val="auto"/>
          <w:sz w:val="24"/>
          <w:szCs w:val="24"/>
        </w:rPr>
        <w:t>。</w:t>
      </w:r>
    </w:p>
    <w:p>
      <w:pPr>
        <w:tabs>
          <w:tab w:val="left" w:pos="7665"/>
        </w:tabs>
        <w:spacing w:line="360" w:lineRule="auto"/>
        <w:ind w:firstLine="480" w:firstLineChars="200"/>
        <w:rPr>
          <w:rFonts w:hAnsi="宋体" w:cs="宋体"/>
          <w:color w:val="auto"/>
          <w:sz w:val="24"/>
          <w:szCs w:val="24"/>
        </w:rPr>
      </w:pPr>
      <w:r>
        <w:rPr>
          <w:rFonts w:hint="eastAsia" w:hAnsi="宋体" w:cs="宋体"/>
          <w:color w:val="auto"/>
          <w:sz w:val="24"/>
          <w:szCs w:val="24"/>
        </w:rPr>
        <w:t>2.2 本次</w:t>
      </w:r>
      <w:r>
        <w:rPr>
          <w:rFonts w:hAnsi="宋体" w:cs="宋体"/>
          <w:color w:val="auto"/>
          <w:sz w:val="24"/>
          <w:szCs w:val="24"/>
        </w:rPr>
        <w:t>谈判的采购代理机构是</w:t>
      </w:r>
      <w:r>
        <w:rPr>
          <w:rFonts w:hAnsi="宋体" w:cs="宋体"/>
          <w:color w:val="auto"/>
          <w:sz w:val="24"/>
          <w:szCs w:val="24"/>
          <w:u w:val="single"/>
        </w:rPr>
        <w:t>中正恒天国际招标有限公司。</w:t>
      </w:r>
    </w:p>
    <w:p>
      <w:pPr>
        <w:pStyle w:val="6"/>
        <w:spacing w:line="400" w:lineRule="exact"/>
        <w:ind w:firstLine="480" w:firstLineChars="200"/>
        <w:rPr>
          <w:rFonts w:cs="宋体"/>
          <w:color w:val="auto"/>
          <w:sz w:val="24"/>
          <w:szCs w:val="24"/>
        </w:rPr>
      </w:pPr>
      <w:bookmarkStart w:id="51" w:name="_Toc11195"/>
      <w:bookmarkStart w:id="52" w:name="_Toc183582207"/>
      <w:bookmarkStart w:id="53" w:name="_Toc325464817"/>
      <w:bookmarkStart w:id="54" w:name="_Toc183682344"/>
      <w:bookmarkStart w:id="55" w:name="_Toc24747"/>
      <w:bookmarkStart w:id="56" w:name="_Toc29475"/>
      <w:bookmarkStart w:id="57" w:name="_Toc217390843"/>
      <w:bookmarkStart w:id="58" w:name="_Toc325096468"/>
      <w:bookmarkStart w:id="59" w:name="_Toc317509386"/>
      <w:bookmarkStart w:id="60" w:name="_Toc217446036"/>
      <w:bookmarkStart w:id="61" w:name="_Toc317509233"/>
      <w:r>
        <w:rPr>
          <w:rFonts w:hint="eastAsia" w:cs="宋体"/>
          <w:color w:val="auto"/>
          <w:sz w:val="24"/>
          <w:szCs w:val="24"/>
        </w:rPr>
        <w:t>3. 合格供应商</w:t>
      </w:r>
      <w:bookmarkEnd w:id="51"/>
      <w:bookmarkEnd w:id="52"/>
      <w:bookmarkEnd w:id="53"/>
      <w:bookmarkEnd w:id="54"/>
      <w:bookmarkEnd w:id="55"/>
      <w:bookmarkEnd w:id="56"/>
      <w:bookmarkEnd w:id="57"/>
      <w:bookmarkEnd w:id="58"/>
      <w:bookmarkEnd w:id="59"/>
      <w:bookmarkEnd w:id="60"/>
      <w:bookmarkEnd w:id="61"/>
      <w:r>
        <w:rPr>
          <w:rFonts w:hint="eastAsia" w:cs="宋体"/>
          <w:color w:val="auto"/>
          <w:sz w:val="24"/>
          <w:szCs w:val="24"/>
        </w:rPr>
        <w:t>（实质性</w:t>
      </w:r>
      <w:r>
        <w:rPr>
          <w:rFonts w:cs="宋体"/>
          <w:color w:val="auto"/>
          <w:sz w:val="24"/>
          <w:szCs w:val="24"/>
        </w:rPr>
        <w:t>要求</w:t>
      </w:r>
      <w:r>
        <w:rPr>
          <w:rFonts w:hint="eastAsia" w:cs="宋体"/>
          <w:color w:val="auto"/>
          <w:sz w:val="24"/>
          <w:szCs w:val="24"/>
        </w:rPr>
        <w:t>）</w:t>
      </w:r>
    </w:p>
    <w:p>
      <w:pPr>
        <w:tabs>
          <w:tab w:val="left" w:pos="7665"/>
        </w:tabs>
        <w:spacing w:line="360" w:lineRule="auto"/>
        <w:ind w:firstLine="352" w:firstLineChars="147"/>
        <w:rPr>
          <w:rFonts w:hAnsi="宋体" w:cs="宋体"/>
          <w:color w:val="auto"/>
          <w:sz w:val="24"/>
          <w:szCs w:val="24"/>
        </w:rPr>
      </w:pPr>
      <w:r>
        <w:rPr>
          <w:rFonts w:hint="eastAsia" w:hAnsi="宋体" w:cs="宋体"/>
          <w:color w:val="auto"/>
          <w:sz w:val="24"/>
          <w:szCs w:val="24"/>
        </w:rPr>
        <w:t xml:space="preserve"> 合格供应商应具备以下条件：</w:t>
      </w:r>
    </w:p>
    <w:p>
      <w:pPr>
        <w:tabs>
          <w:tab w:val="left" w:pos="7665"/>
        </w:tabs>
        <w:spacing w:line="400" w:lineRule="exact"/>
        <w:ind w:firstLine="480" w:firstLineChars="200"/>
        <w:rPr>
          <w:rFonts w:hAnsi="宋体"/>
          <w:color w:val="auto"/>
          <w:sz w:val="24"/>
        </w:rPr>
      </w:pPr>
      <w:r>
        <w:rPr>
          <w:rFonts w:hint="eastAsia" w:hAnsi="宋体"/>
          <w:color w:val="auto"/>
          <w:sz w:val="24"/>
        </w:rPr>
        <w:t>3.1 具备法律法规和本采购文件规定的资格条件；</w:t>
      </w:r>
    </w:p>
    <w:p>
      <w:pPr>
        <w:tabs>
          <w:tab w:val="left" w:pos="7665"/>
        </w:tabs>
        <w:spacing w:line="400" w:lineRule="exact"/>
        <w:ind w:firstLine="480" w:firstLineChars="200"/>
        <w:rPr>
          <w:rFonts w:hAnsi="宋体"/>
          <w:color w:val="auto"/>
          <w:sz w:val="24"/>
        </w:rPr>
      </w:pPr>
      <w:r>
        <w:rPr>
          <w:rFonts w:hint="eastAsia" w:hAnsi="宋体"/>
          <w:color w:val="auto"/>
          <w:sz w:val="24"/>
        </w:rPr>
        <w:t>3.2 不属于禁止参加本项目采购活动的供应商；</w:t>
      </w:r>
    </w:p>
    <w:p>
      <w:pPr>
        <w:tabs>
          <w:tab w:val="left" w:pos="7665"/>
        </w:tabs>
        <w:spacing w:line="400" w:lineRule="exact"/>
        <w:ind w:firstLine="120" w:firstLineChars="50"/>
        <w:rPr>
          <w:rFonts w:hAnsi="宋体"/>
          <w:color w:val="auto"/>
          <w:spacing w:val="-4"/>
          <w:sz w:val="24"/>
        </w:rPr>
      </w:pPr>
      <w:r>
        <w:rPr>
          <w:rFonts w:hint="eastAsia" w:hAnsi="宋体"/>
          <w:vanish/>
          <w:color w:val="auto"/>
          <w:sz w:val="24"/>
        </w:rPr>
        <w:cr/>
      </w:r>
      <w:r>
        <w:rPr>
          <w:rFonts w:hint="eastAsia" w:hAnsi="宋体"/>
          <w:vanish/>
          <w:color w:val="auto"/>
          <w:sz w:val="24"/>
        </w:rPr>
        <w:t>XXX</w:t>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vanish/>
          <w:color w:val="auto"/>
          <w:sz w:val="24"/>
        </w:rPr>
        <w:pgNum/>
      </w:r>
      <w:r>
        <w:rPr>
          <w:rFonts w:hint="eastAsia" w:hAnsi="宋体"/>
          <w:color w:val="auto"/>
          <w:sz w:val="24"/>
        </w:rPr>
        <w:t xml:space="preserve">   3.3按规定获取了谈判文件，属于实质性参加政府采购活动的供应商。</w:t>
      </w:r>
    </w:p>
    <w:p>
      <w:pPr>
        <w:pStyle w:val="6"/>
        <w:spacing w:line="400" w:lineRule="exact"/>
        <w:ind w:firstLine="480" w:firstLineChars="200"/>
        <w:rPr>
          <w:rFonts w:cs="宋体"/>
          <w:color w:val="auto"/>
          <w:sz w:val="24"/>
          <w:szCs w:val="24"/>
        </w:rPr>
      </w:pPr>
      <w:r>
        <w:rPr>
          <w:rFonts w:hint="eastAsia" w:cs="宋体"/>
          <w:color w:val="auto"/>
          <w:sz w:val="24"/>
          <w:szCs w:val="24"/>
        </w:rPr>
        <w:t>4. 谈判费用（实质性要求）</w:t>
      </w:r>
    </w:p>
    <w:p>
      <w:pPr>
        <w:tabs>
          <w:tab w:val="left" w:pos="7665"/>
        </w:tabs>
        <w:spacing w:line="400" w:lineRule="exact"/>
        <w:ind w:firstLine="480" w:firstLineChars="200"/>
        <w:rPr>
          <w:rFonts w:hAnsi="宋体"/>
          <w:color w:val="auto"/>
          <w:sz w:val="24"/>
        </w:rPr>
      </w:pPr>
      <w:r>
        <w:rPr>
          <w:rFonts w:hint="eastAsia" w:hAnsi="宋体"/>
          <w:color w:val="auto"/>
          <w:sz w:val="24"/>
        </w:rPr>
        <w:t>供应商应自行承担参加谈判活动的全部费用。</w:t>
      </w:r>
    </w:p>
    <w:p>
      <w:pPr>
        <w:pStyle w:val="6"/>
        <w:spacing w:line="400" w:lineRule="exact"/>
        <w:ind w:firstLine="480" w:firstLineChars="200"/>
        <w:rPr>
          <w:rFonts w:cs="宋体"/>
          <w:color w:val="auto"/>
          <w:sz w:val="24"/>
          <w:szCs w:val="24"/>
        </w:rPr>
      </w:pPr>
      <w:bookmarkStart w:id="62" w:name="_Toc7364"/>
      <w:bookmarkStart w:id="63" w:name="_Toc25748"/>
      <w:bookmarkStart w:id="64" w:name="_Toc12366"/>
      <w:bookmarkStart w:id="65" w:name="_Toc325464818"/>
      <w:bookmarkStart w:id="66" w:name="_Toc325096469"/>
      <w:bookmarkStart w:id="67" w:name="_Toc317509387"/>
      <w:bookmarkStart w:id="68" w:name="_Toc317509234"/>
      <w:bookmarkStart w:id="69" w:name="_Toc217446037"/>
      <w:bookmarkStart w:id="70" w:name="_Toc183582208"/>
      <w:bookmarkStart w:id="71" w:name="_Toc183682345"/>
      <w:r>
        <w:rPr>
          <w:rFonts w:hint="eastAsia" w:cs="宋体"/>
          <w:color w:val="auto"/>
          <w:sz w:val="24"/>
          <w:szCs w:val="24"/>
        </w:rPr>
        <w:t xml:space="preserve">5. </w:t>
      </w:r>
      <w:bookmarkEnd w:id="62"/>
      <w:bookmarkEnd w:id="63"/>
      <w:bookmarkEnd w:id="64"/>
      <w:bookmarkEnd w:id="65"/>
      <w:bookmarkEnd w:id="66"/>
      <w:bookmarkEnd w:id="67"/>
      <w:bookmarkEnd w:id="68"/>
      <w:bookmarkEnd w:id="69"/>
      <w:bookmarkEnd w:id="70"/>
      <w:bookmarkEnd w:id="71"/>
      <w:r>
        <w:rPr>
          <w:rFonts w:hint="eastAsia" w:cs="宋体"/>
          <w:color w:val="auto"/>
          <w:sz w:val="24"/>
          <w:szCs w:val="24"/>
        </w:rPr>
        <w:t>充分、公平竞争保障措施（实质性</w:t>
      </w:r>
      <w:r>
        <w:rPr>
          <w:rFonts w:cs="宋体"/>
          <w:color w:val="auto"/>
          <w:sz w:val="24"/>
          <w:szCs w:val="24"/>
        </w:rPr>
        <w:t>要求</w:t>
      </w:r>
      <w:r>
        <w:rPr>
          <w:rFonts w:hint="eastAsia" w:cs="宋体"/>
          <w:color w:val="auto"/>
          <w:sz w:val="24"/>
          <w:szCs w:val="24"/>
        </w:rPr>
        <w:t>）</w:t>
      </w:r>
    </w:p>
    <w:p>
      <w:pPr>
        <w:pStyle w:val="25"/>
        <w:spacing w:line="400" w:lineRule="exact"/>
        <w:ind w:left="1" w:firstLine="480" w:firstLineChars="200"/>
        <w:rPr>
          <w:rFonts w:hAnsi="宋体"/>
          <w:color w:val="auto"/>
          <w:sz w:val="24"/>
        </w:rPr>
      </w:pPr>
      <w:bookmarkStart w:id="72" w:name="_Toc6052"/>
      <w:bookmarkStart w:id="73" w:name="_Toc30052"/>
      <w:bookmarkStart w:id="74" w:name="_Toc25260"/>
      <w:bookmarkStart w:id="75" w:name="_Toc77400779"/>
      <w:bookmarkStart w:id="76" w:name="_Toc325464819"/>
      <w:bookmarkStart w:id="77" w:name="_Toc183582209"/>
      <w:bookmarkStart w:id="78" w:name="_Toc475704329"/>
      <w:bookmarkStart w:id="79" w:name="_Toc89075875"/>
      <w:bookmarkStart w:id="80" w:name="_Toc217446038"/>
      <w:bookmarkStart w:id="81" w:name="_Toc183682346"/>
      <w:r>
        <w:rPr>
          <w:rFonts w:hint="eastAsia" w:hAnsi="宋体"/>
          <w:color w:val="auto"/>
          <w:sz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25"/>
        <w:spacing w:line="400" w:lineRule="exact"/>
        <w:ind w:left="1" w:firstLine="480" w:firstLineChars="200"/>
        <w:rPr>
          <w:rFonts w:hAnsi="宋体"/>
          <w:color w:val="auto"/>
          <w:sz w:val="24"/>
        </w:rPr>
      </w:pPr>
      <w:r>
        <w:rPr>
          <w:rFonts w:hint="eastAsia" w:hAnsi="宋体"/>
          <w:color w:val="auto"/>
          <w:sz w:val="24"/>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400" w:lineRule="exact"/>
        <w:ind w:left="1" w:firstLine="480" w:firstLineChars="200"/>
        <w:rPr>
          <w:rFonts w:hAnsi="宋体"/>
          <w:color w:val="auto"/>
          <w:sz w:val="24"/>
        </w:rPr>
      </w:pPr>
      <w:r>
        <w:rPr>
          <w:rFonts w:hint="eastAsia" w:hAnsi="宋体"/>
          <w:color w:val="auto"/>
          <w:sz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25"/>
        <w:spacing w:line="400" w:lineRule="exact"/>
        <w:ind w:left="1" w:firstLine="480" w:firstLineChars="200"/>
        <w:rPr>
          <w:rFonts w:hAnsi="宋体"/>
          <w:color w:val="auto"/>
          <w:sz w:val="24"/>
        </w:rPr>
      </w:pPr>
      <w:r>
        <w:rPr>
          <w:rFonts w:hint="eastAsia" w:hAnsi="宋体"/>
          <w:color w:val="auto"/>
          <w:sz w:val="24"/>
        </w:rPr>
        <w:t>5.4供应商实际控制人或者中高级管理人员，同时是采购代理机构工作人员，不得参与本项目政府采购活动。</w:t>
      </w:r>
    </w:p>
    <w:p>
      <w:pPr>
        <w:spacing w:line="400" w:lineRule="exact"/>
        <w:ind w:firstLine="480" w:firstLineChars="200"/>
        <w:rPr>
          <w:rFonts w:hAnsi="宋体"/>
          <w:color w:val="auto"/>
          <w:sz w:val="24"/>
        </w:rPr>
      </w:pPr>
      <w:r>
        <w:rPr>
          <w:rFonts w:hint="eastAsia" w:hAnsi="宋体"/>
          <w:color w:val="auto"/>
          <w:sz w:val="24"/>
        </w:rPr>
        <w:t>5.5同一母公司的两家以上的子公司只能组成联合体参加本项目同一合同项下的采购活动，不得以不同供应商身份同时参加本项目同一合同项下的采购活动。</w:t>
      </w:r>
    </w:p>
    <w:p>
      <w:pPr>
        <w:spacing w:line="400" w:lineRule="exact"/>
        <w:ind w:firstLine="480" w:firstLineChars="200"/>
        <w:rPr>
          <w:rFonts w:hAnsi="宋体"/>
          <w:color w:val="auto"/>
          <w:sz w:val="24"/>
        </w:rPr>
      </w:pPr>
      <w:r>
        <w:rPr>
          <w:rFonts w:hint="eastAsia" w:hAnsi="宋体"/>
          <w:color w:val="auto"/>
          <w:sz w:val="24"/>
        </w:rPr>
        <w:t>5.6供应商与采购代理机构存在关联关系，或者是采购代理机构的母公司或子公司，不得参加本项目政府采购活动。</w:t>
      </w:r>
    </w:p>
    <w:p>
      <w:pPr>
        <w:pStyle w:val="25"/>
        <w:spacing w:line="400" w:lineRule="exact"/>
        <w:ind w:left="1" w:firstLine="480" w:firstLineChars="200"/>
        <w:rPr>
          <w:rFonts w:hAnsi="宋体"/>
          <w:color w:val="auto"/>
          <w:sz w:val="24"/>
        </w:rPr>
      </w:pPr>
      <w:r>
        <w:rPr>
          <w:rFonts w:hint="eastAsia" w:hAnsi="宋体"/>
          <w:color w:val="auto"/>
          <w:sz w:val="24"/>
        </w:rPr>
        <w:t>5.7回避。政府采购活动中，采购人员及相关人员与供应商有下列利害关系之一的，应当回避：</w:t>
      </w:r>
    </w:p>
    <w:p>
      <w:pPr>
        <w:pStyle w:val="25"/>
        <w:spacing w:line="400" w:lineRule="exact"/>
        <w:ind w:left="1" w:firstLine="480" w:firstLineChars="200"/>
        <w:rPr>
          <w:rFonts w:hAnsi="宋体"/>
          <w:color w:val="auto"/>
          <w:sz w:val="24"/>
        </w:rPr>
      </w:pPr>
      <w:r>
        <w:rPr>
          <w:rFonts w:hint="eastAsia" w:hAnsi="宋体"/>
          <w:color w:val="auto"/>
          <w:sz w:val="24"/>
        </w:rPr>
        <w:t>（1）参加采购活动前3年内与供应商存在劳动关系；</w:t>
      </w:r>
    </w:p>
    <w:p>
      <w:pPr>
        <w:pStyle w:val="25"/>
        <w:spacing w:line="400" w:lineRule="exact"/>
        <w:ind w:left="1" w:firstLine="480" w:firstLineChars="200"/>
        <w:rPr>
          <w:rFonts w:hAnsi="宋体"/>
          <w:color w:val="auto"/>
          <w:sz w:val="24"/>
        </w:rPr>
      </w:pPr>
      <w:r>
        <w:rPr>
          <w:rFonts w:hint="eastAsia" w:hAnsi="宋体"/>
          <w:color w:val="auto"/>
          <w:sz w:val="24"/>
        </w:rPr>
        <w:t>（2）参加采购活动前3年内担任供应商的董事、监事；</w:t>
      </w:r>
    </w:p>
    <w:p>
      <w:pPr>
        <w:pStyle w:val="25"/>
        <w:spacing w:line="400" w:lineRule="exact"/>
        <w:ind w:left="1" w:firstLine="480" w:firstLineChars="200"/>
        <w:rPr>
          <w:rFonts w:hAnsi="宋体"/>
          <w:color w:val="auto"/>
          <w:sz w:val="24"/>
        </w:rPr>
      </w:pPr>
      <w:r>
        <w:rPr>
          <w:rFonts w:hint="eastAsia" w:hAnsi="宋体"/>
          <w:color w:val="auto"/>
          <w:sz w:val="24"/>
        </w:rPr>
        <w:t>（3）参加采购活动前3年内是供应商的控股股东或者实际控制人；</w:t>
      </w:r>
    </w:p>
    <w:p>
      <w:pPr>
        <w:pStyle w:val="25"/>
        <w:spacing w:line="400" w:lineRule="exact"/>
        <w:ind w:left="1" w:firstLine="480" w:firstLineChars="200"/>
        <w:rPr>
          <w:rFonts w:hAnsi="宋体"/>
          <w:color w:val="auto"/>
          <w:sz w:val="24"/>
        </w:rPr>
      </w:pPr>
      <w:r>
        <w:rPr>
          <w:rFonts w:hint="eastAsia" w:hAnsi="宋体"/>
          <w:color w:val="auto"/>
          <w:sz w:val="24"/>
        </w:rPr>
        <w:t>（4）与供应商的法定代表人或者负责人有夫妻、直系血亲、三代以内旁系血亲或者近姻亲关系；</w:t>
      </w:r>
    </w:p>
    <w:p>
      <w:pPr>
        <w:pStyle w:val="25"/>
        <w:spacing w:line="400" w:lineRule="exact"/>
        <w:ind w:left="1" w:firstLine="480" w:firstLineChars="200"/>
        <w:rPr>
          <w:rFonts w:hAnsi="宋体"/>
          <w:color w:val="auto"/>
          <w:sz w:val="24"/>
        </w:rPr>
      </w:pPr>
      <w:r>
        <w:rPr>
          <w:rFonts w:hint="eastAsia" w:hAnsi="宋体"/>
          <w:color w:val="auto"/>
          <w:sz w:val="24"/>
        </w:rPr>
        <w:t>（5）与供应商有其他可能影响政府采购活动公平、公正进行的关系。</w:t>
      </w:r>
    </w:p>
    <w:p>
      <w:pPr>
        <w:pStyle w:val="25"/>
        <w:spacing w:line="400" w:lineRule="exact"/>
        <w:ind w:left="1" w:firstLine="480" w:firstLineChars="200"/>
        <w:rPr>
          <w:rFonts w:hAnsi="宋体"/>
          <w:color w:val="auto"/>
          <w:sz w:val="24"/>
        </w:rPr>
      </w:pPr>
      <w:r>
        <w:rPr>
          <w:rFonts w:hint="eastAsia" w:hAnsi="宋体"/>
          <w:color w:val="auto"/>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谈判小组成员。</w:t>
      </w:r>
    </w:p>
    <w:p>
      <w:pPr>
        <w:pStyle w:val="25"/>
        <w:spacing w:line="400" w:lineRule="exact"/>
        <w:ind w:left="1" w:firstLine="480" w:firstLineChars="200"/>
        <w:rPr>
          <w:rFonts w:hAnsi="宋体"/>
          <w:color w:val="auto"/>
          <w:sz w:val="24"/>
        </w:rPr>
      </w:pPr>
      <w:r>
        <w:rPr>
          <w:rFonts w:hint="eastAsia" w:hAnsi="宋体"/>
          <w:color w:val="auto"/>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6"/>
        <w:spacing w:line="400" w:lineRule="exact"/>
        <w:ind w:firstLine="480" w:firstLineChars="200"/>
        <w:rPr>
          <w:rFonts w:cs="宋体"/>
          <w:color w:val="auto"/>
          <w:sz w:val="24"/>
          <w:szCs w:val="24"/>
        </w:rPr>
      </w:pPr>
      <w:r>
        <w:rPr>
          <w:rFonts w:hint="eastAsia" w:cs="宋体"/>
          <w:color w:val="auto"/>
          <w:sz w:val="24"/>
          <w:szCs w:val="24"/>
        </w:rPr>
        <w:t>6.联合体竞争性谈判（实质性要求）</w:t>
      </w:r>
    </w:p>
    <w:p>
      <w:pPr>
        <w:pStyle w:val="25"/>
        <w:spacing w:line="400" w:lineRule="exact"/>
        <w:ind w:left="1" w:firstLine="480" w:firstLineChars="200"/>
        <w:rPr>
          <w:rFonts w:hAnsi="宋体"/>
          <w:color w:val="auto"/>
          <w:sz w:val="24"/>
        </w:rPr>
      </w:pPr>
      <w:r>
        <w:rPr>
          <w:rFonts w:hint="eastAsia" w:hAnsi="宋体"/>
          <w:color w:val="auto"/>
          <w:sz w:val="24"/>
        </w:rPr>
        <w:t>本项目</w:t>
      </w:r>
      <w:r>
        <w:rPr>
          <w:rFonts w:hAnsi="宋体"/>
          <w:color w:val="auto"/>
          <w:sz w:val="24"/>
        </w:rPr>
        <w:t>不接受联合体参与采购活动。</w:t>
      </w:r>
    </w:p>
    <w:p>
      <w:pPr>
        <w:pStyle w:val="6"/>
        <w:spacing w:line="500" w:lineRule="exact"/>
        <w:ind w:firstLine="480" w:firstLineChars="200"/>
        <w:rPr>
          <w:rFonts w:cs="宋体"/>
          <w:color w:val="auto"/>
          <w:sz w:val="24"/>
          <w:szCs w:val="24"/>
        </w:rPr>
      </w:pPr>
      <w:r>
        <w:rPr>
          <w:rFonts w:hint="eastAsia" w:cs="宋体"/>
          <w:color w:val="auto"/>
          <w:sz w:val="24"/>
          <w:szCs w:val="24"/>
        </w:rPr>
        <w:t>7.谈判保证金（实质性要求）</w:t>
      </w:r>
    </w:p>
    <w:p>
      <w:pPr>
        <w:spacing w:line="400" w:lineRule="exact"/>
        <w:ind w:firstLine="470" w:firstLineChars="196"/>
        <w:rPr>
          <w:rFonts w:hAnsi="宋体"/>
          <w:color w:val="auto"/>
          <w:sz w:val="24"/>
        </w:rPr>
      </w:pPr>
      <w:r>
        <w:rPr>
          <w:rFonts w:hint="eastAsia" w:hAnsi="宋体"/>
          <w:color w:val="auto"/>
          <w:sz w:val="24"/>
        </w:rPr>
        <w:t>7.1 供应商必须以人民币为计量单位提交谈判文件规定数额的谈判保证金，并作为其报价的一部分。</w:t>
      </w:r>
    </w:p>
    <w:p>
      <w:pPr>
        <w:spacing w:line="400" w:lineRule="exact"/>
        <w:ind w:firstLine="470" w:firstLineChars="196"/>
        <w:rPr>
          <w:rFonts w:hAnsi="宋体"/>
          <w:color w:val="auto"/>
          <w:sz w:val="24"/>
        </w:rPr>
      </w:pPr>
      <w:r>
        <w:rPr>
          <w:rFonts w:hint="eastAsia" w:hAnsi="宋体"/>
          <w:color w:val="auto"/>
          <w:sz w:val="24"/>
        </w:rPr>
        <w:t>7.2 未按谈判文件要求在规定时间前交纳规定数额谈判保证金的响应文件无效。</w:t>
      </w:r>
    </w:p>
    <w:p>
      <w:pPr>
        <w:spacing w:line="400" w:lineRule="exact"/>
        <w:ind w:firstLine="470" w:firstLineChars="196"/>
        <w:rPr>
          <w:rFonts w:hAnsi="宋体"/>
          <w:color w:val="auto"/>
          <w:sz w:val="24"/>
        </w:rPr>
      </w:pPr>
      <w:r>
        <w:rPr>
          <w:rFonts w:hint="eastAsia" w:hAnsi="宋体"/>
          <w:color w:val="auto"/>
          <w:sz w:val="24"/>
        </w:rPr>
        <w:t>7</w:t>
      </w:r>
      <w:r>
        <w:rPr>
          <w:rFonts w:hAnsi="宋体"/>
          <w:color w:val="auto"/>
          <w:sz w:val="24"/>
        </w:rPr>
        <w:t>.</w:t>
      </w:r>
      <w:r>
        <w:rPr>
          <w:rFonts w:hint="eastAsia" w:hAnsi="宋体"/>
          <w:color w:val="auto"/>
          <w:sz w:val="24"/>
        </w:rPr>
        <w:t>3 供应商所交纳的谈判保证金不计利息。</w:t>
      </w:r>
    </w:p>
    <w:p>
      <w:pPr>
        <w:spacing w:line="400" w:lineRule="exact"/>
        <w:ind w:firstLine="470" w:firstLineChars="196"/>
        <w:rPr>
          <w:rFonts w:hAnsi="宋体"/>
          <w:color w:val="auto"/>
          <w:sz w:val="24"/>
        </w:rPr>
      </w:pPr>
      <w:r>
        <w:rPr>
          <w:rFonts w:hint="eastAsia" w:hAnsi="宋体"/>
          <w:color w:val="auto"/>
          <w:sz w:val="24"/>
        </w:rPr>
        <w:t>7.4 未成交供应商的谈判保证金，将在成交通知书发出后五个工作日内全额退还。成交供应商的谈判保证金，在合同签订生效后五个工作日内全额退还</w:t>
      </w:r>
      <w:r>
        <w:rPr>
          <w:rFonts w:hint="eastAsia" w:hAnsi="宋体"/>
          <w:color w:val="auto"/>
          <w:sz w:val="24"/>
        </w:rPr>
        <w:t>。</w:t>
      </w:r>
      <w:r>
        <w:rPr>
          <w:rFonts w:hint="eastAsia" w:hAnsi="宋体"/>
          <w:color w:val="auto"/>
          <w:sz w:val="24"/>
        </w:rPr>
        <w:t>（注：①因供应商自身原因造成的保证金延迟退还，采购代理机构不承担相应责任；②供应商因涉嫌违法违规，按</w:t>
      </w:r>
      <w:r>
        <w:rPr>
          <w:rFonts w:hint="eastAsia" w:hAnsi="宋体"/>
          <w:color w:val="auto"/>
          <w:sz w:val="24"/>
        </w:rPr>
        <w:t>照规定应当不予退还保证金的，有关部门处理认定违法违规行为期间不计入退还保证金期限内。）</w:t>
      </w:r>
    </w:p>
    <w:p>
      <w:pPr>
        <w:spacing w:line="400" w:lineRule="exact"/>
        <w:ind w:firstLine="470" w:firstLineChars="196"/>
        <w:rPr>
          <w:rFonts w:hAnsi="宋体"/>
          <w:color w:val="auto"/>
          <w:sz w:val="24"/>
        </w:rPr>
      </w:pPr>
      <w:r>
        <w:rPr>
          <w:rFonts w:hint="eastAsia" w:hAnsi="宋体"/>
          <w:color w:val="auto"/>
          <w:sz w:val="24"/>
        </w:rPr>
        <w:t>7.5发生下列情形之一的，采购代理机构将不予退还谈判保证金：</w:t>
      </w:r>
    </w:p>
    <w:p>
      <w:pPr>
        <w:spacing w:line="400" w:lineRule="exact"/>
        <w:ind w:firstLine="470" w:firstLineChars="196"/>
        <w:rPr>
          <w:rFonts w:hAnsi="宋体"/>
          <w:color w:val="auto"/>
          <w:sz w:val="24"/>
        </w:rPr>
      </w:pPr>
      <w:r>
        <w:rPr>
          <w:rFonts w:hint="eastAsia" w:hAnsi="宋体"/>
          <w:color w:val="auto"/>
          <w:sz w:val="24"/>
        </w:rPr>
        <w:t>（一）在谈判文件规定的递交响应文件截止时间后撤回响应文件的；</w:t>
      </w:r>
    </w:p>
    <w:p>
      <w:pPr>
        <w:spacing w:line="400" w:lineRule="exact"/>
        <w:ind w:firstLine="470" w:firstLineChars="196"/>
        <w:rPr>
          <w:rFonts w:hAnsi="宋体"/>
          <w:color w:val="auto"/>
          <w:sz w:val="24"/>
        </w:rPr>
      </w:pPr>
      <w:r>
        <w:rPr>
          <w:rFonts w:hint="eastAsia" w:hAnsi="宋体"/>
          <w:color w:val="auto"/>
          <w:sz w:val="24"/>
        </w:rPr>
        <w:t>（二）在采购人确定成交供应商之前放弃成交候选资格的；</w:t>
      </w:r>
    </w:p>
    <w:p>
      <w:pPr>
        <w:spacing w:line="400" w:lineRule="exact"/>
        <w:ind w:firstLine="470" w:firstLineChars="196"/>
        <w:rPr>
          <w:rFonts w:hAnsi="宋体"/>
          <w:color w:val="auto"/>
          <w:sz w:val="24"/>
        </w:rPr>
      </w:pPr>
      <w:r>
        <w:rPr>
          <w:rFonts w:hint="eastAsia" w:hAnsi="宋体"/>
          <w:color w:val="auto"/>
          <w:sz w:val="24"/>
        </w:rPr>
        <w:t>（三）成交后放弃成交、不领取或者不接</w:t>
      </w:r>
      <w:r>
        <w:rPr>
          <w:rFonts w:hint="eastAsia" w:hAnsi="宋体"/>
          <w:color w:val="auto"/>
          <w:sz w:val="24"/>
        </w:rPr>
        <w:t>收成交通知书的；</w:t>
      </w:r>
    </w:p>
    <w:p>
      <w:pPr>
        <w:spacing w:line="400" w:lineRule="exact"/>
        <w:ind w:firstLine="470" w:firstLineChars="196"/>
        <w:rPr>
          <w:rFonts w:hAnsi="宋体"/>
          <w:color w:val="auto"/>
          <w:sz w:val="24"/>
        </w:rPr>
      </w:pPr>
      <w:r>
        <w:rPr>
          <w:rFonts w:hint="eastAsia" w:hAnsi="宋体"/>
          <w:color w:val="auto"/>
          <w:sz w:val="24"/>
        </w:rPr>
        <w:t>（四）由于成交供应商的原因未能按照谈判文件的规定与采购人签订合同的；</w:t>
      </w:r>
    </w:p>
    <w:p>
      <w:pPr>
        <w:spacing w:line="400" w:lineRule="exact"/>
        <w:ind w:firstLine="470" w:firstLineChars="196"/>
        <w:rPr>
          <w:rFonts w:hAnsi="宋体"/>
          <w:color w:val="auto"/>
          <w:sz w:val="24"/>
        </w:rPr>
      </w:pPr>
      <w:r>
        <w:rPr>
          <w:rFonts w:hint="eastAsia" w:hAnsi="宋体"/>
          <w:color w:val="auto"/>
          <w:sz w:val="24"/>
        </w:rPr>
        <w:t>（五）由于成交供应商的原因未能按照谈判文件的规定交纳履约保证金的；</w:t>
      </w:r>
    </w:p>
    <w:p>
      <w:pPr>
        <w:spacing w:line="400" w:lineRule="exact"/>
        <w:ind w:firstLine="470" w:firstLineChars="196"/>
        <w:rPr>
          <w:rFonts w:hAnsi="宋体"/>
          <w:color w:val="auto"/>
          <w:sz w:val="24"/>
        </w:rPr>
      </w:pPr>
      <w:r>
        <w:rPr>
          <w:rFonts w:hint="eastAsia" w:hAnsi="宋体"/>
          <w:color w:val="auto"/>
          <w:sz w:val="24"/>
        </w:rPr>
        <w:t>（六）供应商在政府采购活动中提供虚假材料的；</w:t>
      </w:r>
    </w:p>
    <w:p>
      <w:pPr>
        <w:pStyle w:val="25"/>
        <w:spacing w:line="400" w:lineRule="exact"/>
        <w:ind w:left="1" w:firstLine="480" w:firstLineChars="200"/>
        <w:rPr>
          <w:rFonts w:hAnsi="宋体"/>
          <w:color w:val="auto"/>
          <w:sz w:val="24"/>
        </w:rPr>
      </w:pPr>
      <w:r>
        <w:rPr>
          <w:rFonts w:hint="eastAsia" w:hAnsi="宋体"/>
          <w:color w:val="auto"/>
          <w:sz w:val="24"/>
        </w:rPr>
        <w:t>（七）报价有效期内，供应商在政府采购活动中有违法、违规、违纪行为。</w:t>
      </w:r>
    </w:p>
    <w:p>
      <w:pPr>
        <w:pStyle w:val="6"/>
        <w:spacing w:line="500" w:lineRule="exact"/>
        <w:ind w:firstLine="480" w:firstLineChars="200"/>
        <w:rPr>
          <w:rFonts w:cs="宋体"/>
          <w:color w:val="auto"/>
          <w:sz w:val="24"/>
          <w:szCs w:val="24"/>
        </w:rPr>
      </w:pPr>
      <w:r>
        <w:rPr>
          <w:rFonts w:hint="eastAsia" w:cs="宋体"/>
          <w:color w:val="auto"/>
          <w:sz w:val="24"/>
          <w:szCs w:val="24"/>
        </w:rPr>
        <w:t>8.响应文件有效期（实质性要求）</w:t>
      </w:r>
    </w:p>
    <w:p>
      <w:pPr>
        <w:spacing w:line="400" w:lineRule="exact"/>
        <w:ind w:firstLine="470" w:firstLineChars="196"/>
        <w:rPr>
          <w:rFonts w:hAnsi="宋体"/>
          <w:color w:val="auto"/>
          <w:sz w:val="24"/>
        </w:rPr>
      </w:pPr>
      <w:r>
        <w:rPr>
          <w:rFonts w:hint="eastAsia" w:hAnsi="宋体"/>
          <w:color w:val="auto"/>
          <w:sz w:val="24"/>
        </w:rPr>
        <w:t>本项目响应文件有效期为递交谈判响应文件截止之日起</w:t>
      </w:r>
      <w:r>
        <w:rPr>
          <w:rFonts w:hAnsi="宋体"/>
          <w:color w:val="auto"/>
          <w:sz w:val="24"/>
        </w:rPr>
        <w:t>90</w:t>
      </w:r>
      <w:r>
        <w:rPr>
          <w:rFonts w:hint="eastAsia" w:hAnsi="宋体"/>
          <w:color w:val="auto"/>
          <w:sz w:val="24"/>
        </w:rPr>
        <w:t>天。供应</w:t>
      </w:r>
      <w:r>
        <w:rPr>
          <w:rFonts w:hint="eastAsia" w:hAnsi="宋体"/>
          <w:color w:val="auto"/>
          <w:sz w:val="24"/>
        </w:rPr>
        <w:t>商响应文件中必须载明响应文件有效期，响应文件中载明的响应文件有效期可以长于谈判文件规定的期限，但不得短于谈判文件规定的期限。否则，其响应文件将作为无效响应处理。</w:t>
      </w:r>
    </w:p>
    <w:p>
      <w:pPr>
        <w:pStyle w:val="6"/>
        <w:spacing w:line="500" w:lineRule="exact"/>
        <w:ind w:firstLine="480" w:firstLineChars="200"/>
        <w:rPr>
          <w:rFonts w:cs="宋体"/>
          <w:color w:val="auto"/>
          <w:sz w:val="24"/>
          <w:szCs w:val="24"/>
        </w:rPr>
      </w:pPr>
      <w:r>
        <w:rPr>
          <w:rFonts w:hint="eastAsia" w:cs="宋体"/>
          <w:color w:val="auto"/>
          <w:sz w:val="24"/>
          <w:szCs w:val="24"/>
        </w:rPr>
        <w:t>9.知识产权（实质性要求）</w:t>
      </w:r>
    </w:p>
    <w:p>
      <w:pPr>
        <w:pStyle w:val="10"/>
        <w:spacing w:line="400" w:lineRule="exact"/>
        <w:ind w:firstLine="480" w:firstLineChars="200"/>
        <w:rPr>
          <w:rFonts w:ascii="宋体" w:hAnsi="宋体"/>
          <w:color w:val="auto"/>
          <w:sz w:val="24"/>
          <w:szCs w:val="24"/>
        </w:rPr>
      </w:pPr>
      <w:r>
        <w:rPr>
          <w:rFonts w:hint="eastAsia" w:ascii="宋体" w:hAnsi="宋体"/>
          <w:color w:val="auto"/>
          <w:sz w:val="24"/>
          <w:szCs w:val="24"/>
        </w:rPr>
        <w:t>9</w:t>
      </w:r>
      <w:r>
        <w:rPr>
          <w:rFonts w:ascii="宋体" w:hAnsi="宋体"/>
          <w:color w:val="auto"/>
          <w:sz w:val="24"/>
          <w:szCs w:val="24"/>
        </w:rPr>
        <w:t>.1</w:t>
      </w:r>
      <w:r>
        <w:rPr>
          <w:rFonts w:hint="eastAsia" w:ascii="宋体" w:hAnsi="宋体"/>
          <w:color w:val="auto"/>
          <w:sz w:val="24"/>
          <w:szCs w:val="24"/>
        </w:rPr>
        <w:t xml:space="preserve"> </w:t>
      </w:r>
      <w:r>
        <w:rPr>
          <w:rFonts w:hint="eastAsia" w:ascii="宋体" w:hAnsi="宋体"/>
          <w:color w:val="auto"/>
          <w:sz w:val="24"/>
        </w:rPr>
        <w:t>供应商</w:t>
      </w:r>
      <w:r>
        <w:rPr>
          <w:rFonts w:hint="eastAsia" w:ascii="宋体" w:hAnsi="宋体"/>
          <w:color w:val="auto"/>
          <w:sz w:val="24"/>
          <w:szCs w:val="24"/>
        </w:rPr>
        <w:t>应保证在本</w:t>
      </w:r>
      <w:r>
        <w:rPr>
          <w:rFonts w:hint="eastAsia" w:ascii="宋体" w:hAnsi="宋体"/>
          <w:color w:val="auto"/>
          <w:sz w:val="24"/>
          <w:szCs w:val="24"/>
        </w:rPr>
        <w:t>项目中使</w:t>
      </w:r>
      <w:r>
        <w:rPr>
          <w:rFonts w:hint="eastAsia" w:ascii="宋体" w:hAnsi="宋体"/>
          <w:color w:val="auto"/>
          <w:sz w:val="24"/>
          <w:szCs w:val="24"/>
        </w:rPr>
        <w:t>用的任何产品和服务（包括部分使用），不会产生因第三方提出侵犯其专利权、商标权或其它知识产权而引起的法律和经济纠纷，如因专利权、商标权或其它知识产权而引起法律和经济纠纷，由</w:t>
      </w:r>
      <w:r>
        <w:rPr>
          <w:rFonts w:hint="eastAsia" w:ascii="宋体" w:hAnsi="宋体"/>
          <w:color w:val="auto"/>
          <w:sz w:val="24"/>
        </w:rPr>
        <w:t>供应商</w:t>
      </w:r>
      <w:r>
        <w:rPr>
          <w:rFonts w:hint="eastAsia" w:ascii="宋体" w:hAnsi="宋体"/>
          <w:color w:val="auto"/>
          <w:sz w:val="24"/>
          <w:szCs w:val="24"/>
        </w:rPr>
        <w:t>承担所有相关责任。</w:t>
      </w:r>
      <w:r>
        <w:rPr>
          <w:rFonts w:hint="eastAsia" w:hAnsi="宋体"/>
          <w:color w:val="auto"/>
          <w:sz w:val="24"/>
        </w:rPr>
        <w:t xml:space="preserve"> </w:t>
      </w:r>
    </w:p>
    <w:p>
      <w:pPr>
        <w:pStyle w:val="25"/>
        <w:spacing w:line="400" w:lineRule="exact"/>
        <w:ind w:left="1" w:firstLine="480" w:firstLineChars="200"/>
        <w:rPr>
          <w:rFonts w:hAnsi="宋体"/>
          <w:color w:val="auto"/>
          <w:sz w:val="24"/>
        </w:rPr>
      </w:pPr>
    </w:p>
    <w:p>
      <w:pPr>
        <w:pStyle w:val="5"/>
        <w:spacing w:line="400" w:lineRule="exact"/>
        <w:jc w:val="center"/>
        <w:rPr>
          <w:rFonts w:ascii="宋体" w:hAnsi="宋体" w:cs="宋体"/>
          <w:color w:val="auto"/>
        </w:rPr>
      </w:pPr>
      <w:bookmarkStart w:id="82" w:name="_Toc509843541"/>
      <w:bookmarkStart w:id="83" w:name="_Toc535240212"/>
      <w:bookmarkStart w:id="84" w:name="_Toc535240461"/>
      <w:r>
        <w:rPr>
          <w:rFonts w:hint="eastAsia" w:ascii="宋体" w:hAnsi="宋体" w:cs="宋体"/>
          <w:color w:val="auto"/>
        </w:rPr>
        <w:t>二、谈判文件</w:t>
      </w:r>
      <w:bookmarkEnd w:id="72"/>
      <w:bookmarkEnd w:id="73"/>
      <w:bookmarkEnd w:id="74"/>
      <w:bookmarkEnd w:id="75"/>
      <w:bookmarkEnd w:id="76"/>
      <w:bookmarkEnd w:id="77"/>
      <w:bookmarkEnd w:id="78"/>
      <w:bookmarkEnd w:id="79"/>
      <w:bookmarkEnd w:id="80"/>
      <w:bookmarkEnd w:id="81"/>
      <w:bookmarkEnd w:id="82"/>
      <w:bookmarkEnd w:id="83"/>
      <w:bookmarkEnd w:id="84"/>
    </w:p>
    <w:p>
      <w:pPr>
        <w:pStyle w:val="6"/>
        <w:keepNext w:val="0"/>
        <w:keepLines w:val="0"/>
        <w:spacing w:before="0" w:after="0" w:line="400" w:lineRule="exact"/>
        <w:ind w:firstLine="480" w:firstLineChars="200"/>
        <w:rPr>
          <w:color w:val="auto"/>
          <w:sz w:val="24"/>
        </w:rPr>
      </w:pPr>
      <w:r>
        <w:rPr>
          <w:rFonts w:hint="eastAsia"/>
          <w:color w:val="auto"/>
          <w:sz w:val="24"/>
        </w:rPr>
        <w:t>10．谈判文件的构成（实质性要求）</w:t>
      </w:r>
    </w:p>
    <w:p>
      <w:pPr>
        <w:tabs>
          <w:tab w:val="left" w:pos="720"/>
        </w:tabs>
        <w:spacing w:line="400" w:lineRule="exact"/>
        <w:ind w:firstLine="480" w:firstLineChars="200"/>
        <w:rPr>
          <w:rFonts w:hAnsi="宋体"/>
          <w:color w:val="auto"/>
          <w:sz w:val="24"/>
        </w:rPr>
      </w:pPr>
      <w:r>
        <w:rPr>
          <w:rFonts w:hint="eastAsia" w:hAnsi="宋体"/>
          <w:color w:val="auto"/>
          <w:sz w:val="24"/>
        </w:rPr>
        <w:t>10</w:t>
      </w:r>
      <w:r>
        <w:rPr>
          <w:rFonts w:hAnsi="宋体"/>
          <w:b/>
          <w:bCs/>
          <w:color w:val="auto"/>
          <w:sz w:val="24"/>
        </w:rPr>
        <w:t>.</w:t>
      </w:r>
      <w:r>
        <w:rPr>
          <w:rFonts w:hint="eastAsia" w:hAnsi="宋体"/>
          <w:color w:val="auto"/>
          <w:sz w:val="24"/>
        </w:rPr>
        <w:t>1 谈判文件是供应商准备响应文件和参加谈判的依据，同时也是谈判的重要依据。谈判文件用以阐明谈判项目所需的资质、技术、服务及报价等要求、谈判程序、有关规定和注意事项以及合同主要条款等。</w:t>
      </w:r>
    </w:p>
    <w:p>
      <w:pPr>
        <w:tabs>
          <w:tab w:val="left" w:pos="7665"/>
        </w:tabs>
        <w:spacing w:line="400" w:lineRule="exact"/>
        <w:ind w:firstLine="480" w:firstLineChars="200"/>
        <w:rPr>
          <w:rFonts w:hAnsi="宋体"/>
          <w:color w:val="auto"/>
          <w:sz w:val="24"/>
        </w:rPr>
      </w:pPr>
      <w:r>
        <w:rPr>
          <w:rFonts w:hint="eastAsia" w:hAnsi="宋体"/>
          <w:color w:val="auto"/>
          <w:sz w:val="24"/>
        </w:rPr>
        <w:t>10</w:t>
      </w:r>
      <w:r>
        <w:rPr>
          <w:rFonts w:hint="eastAsia" w:hAnsi="宋体"/>
          <w:b/>
          <w:bCs/>
          <w:color w:val="auto"/>
          <w:sz w:val="24"/>
        </w:rPr>
        <w:t>.</w:t>
      </w:r>
      <w:r>
        <w:rPr>
          <w:rFonts w:hint="eastAsia" w:hAnsi="宋体"/>
          <w:color w:val="auto"/>
          <w:sz w:val="24"/>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pPr>
        <w:pStyle w:val="6"/>
        <w:keepNext w:val="0"/>
        <w:keepLines w:val="0"/>
        <w:spacing w:before="0" w:after="0" w:line="400" w:lineRule="exact"/>
        <w:ind w:firstLine="480" w:firstLineChars="200"/>
        <w:rPr>
          <w:color w:val="auto"/>
          <w:sz w:val="24"/>
        </w:rPr>
      </w:pPr>
      <w:r>
        <w:rPr>
          <w:rFonts w:hint="eastAsia"/>
          <w:color w:val="auto"/>
          <w:sz w:val="24"/>
        </w:rPr>
        <w:t>11. 谈判文件的澄清和修改</w:t>
      </w:r>
    </w:p>
    <w:p>
      <w:pPr>
        <w:tabs>
          <w:tab w:val="left" w:pos="720"/>
        </w:tabs>
        <w:spacing w:line="400" w:lineRule="exact"/>
        <w:ind w:firstLine="480" w:firstLineChars="200"/>
        <w:rPr>
          <w:rFonts w:hAnsi="宋体"/>
          <w:color w:val="auto"/>
          <w:sz w:val="24"/>
        </w:rPr>
      </w:pPr>
      <w:r>
        <w:rPr>
          <w:rFonts w:hint="eastAsia" w:hAnsi="宋体"/>
          <w:color w:val="auto"/>
          <w:sz w:val="24"/>
        </w:rPr>
        <w:t>11.1 在递交响应文件截止时间前，采购人、采购代理机构可以对谈判文件进行澄清或者修改。</w:t>
      </w:r>
    </w:p>
    <w:p>
      <w:pPr>
        <w:tabs>
          <w:tab w:val="left" w:pos="720"/>
        </w:tabs>
        <w:spacing w:line="400" w:lineRule="exact"/>
        <w:ind w:firstLine="480" w:firstLineChars="200"/>
        <w:rPr>
          <w:rFonts w:hAnsi="宋体"/>
          <w:color w:val="auto"/>
          <w:sz w:val="24"/>
        </w:rPr>
      </w:pPr>
      <w:r>
        <w:rPr>
          <w:rFonts w:hint="eastAsia" w:hAnsi="宋体"/>
          <w:color w:val="auto"/>
          <w:sz w:val="24"/>
        </w:rPr>
        <w:t>11.2 采购代理机构对已发出的谈判文件进行澄清或者修改，应当以书面形式将澄清或者修改的内容通知所有购买了谈判文件的供应商，同时在新疆政府采购网上发布更正公告。该澄清或者修改的内容为谈判文件的组成部分，澄清或者修改的内容可能影响响应文件编制的，采购人或者采购代理机构发布公告并书面通知供应商的时间，应当在</w:t>
      </w:r>
      <w:r>
        <w:rPr>
          <w:rFonts w:hint="eastAsia" w:hAnsi="宋体" w:cs="宋体"/>
          <w:color w:val="auto"/>
          <w:sz w:val="24"/>
        </w:rPr>
        <w:t>提交</w:t>
      </w:r>
      <w:r>
        <w:rPr>
          <w:rFonts w:hint="eastAsia" w:hAnsi="宋体"/>
          <w:color w:val="auto"/>
          <w:sz w:val="24"/>
        </w:rPr>
        <w:t>首次响应文件截止之日起3个工作日前；不足上述时间的，应当顺延递交响应文件的截止时间。</w:t>
      </w:r>
    </w:p>
    <w:p>
      <w:pPr>
        <w:tabs>
          <w:tab w:val="left" w:pos="720"/>
        </w:tabs>
        <w:spacing w:line="400" w:lineRule="exact"/>
        <w:ind w:firstLine="480" w:firstLineChars="200"/>
        <w:rPr>
          <w:rFonts w:hAnsi="宋体"/>
          <w:color w:val="auto"/>
          <w:sz w:val="24"/>
        </w:rPr>
      </w:pPr>
      <w:r>
        <w:rPr>
          <w:rFonts w:hint="eastAsia" w:hAnsi="宋体"/>
          <w:color w:val="auto"/>
          <w:sz w:val="24"/>
        </w:rPr>
        <w:t>11.3供应商认为采购代理机构需要对谈判文件进行澄清或者修改的，可以在响应</w:t>
      </w:r>
      <w:r>
        <w:rPr>
          <w:rFonts w:hAnsi="宋体"/>
          <w:color w:val="auto"/>
          <w:sz w:val="24"/>
        </w:rPr>
        <w:t>文件递交截止时间</w:t>
      </w:r>
      <w:r>
        <w:rPr>
          <w:rFonts w:hint="eastAsia" w:hAnsi="宋体"/>
          <w:color w:val="auto"/>
          <w:sz w:val="24"/>
        </w:rPr>
        <w:t>前以书面形式向采购代理机构提出申请，由采购代理机构决定是否采纳供应商的申请事项</w:t>
      </w:r>
      <w:r>
        <w:rPr>
          <w:rFonts w:hint="eastAsia" w:hAnsi="宋体" w:cs="宋体"/>
          <w:color w:val="auto"/>
          <w:sz w:val="24"/>
          <w:szCs w:val="24"/>
        </w:rPr>
        <w:t>。</w:t>
      </w:r>
    </w:p>
    <w:p>
      <w:pPr>
        <w:pStyle w:val="6"/>
        <w:keepNext w:val="0"/>
        <w:keepLines w:val="0"/>
        <w:spacing w:before="0" w:after="0" w:line="400" w:lineRule="exact"/>
        <w:ind w:firstLine="480" w:firstLineChars="200"/>
        <w:rPr>
          <w:color w:val="auto"/>
          <w:sz w:val="24"/>
        </w:rPr>
      </w:pPr>
      <w:r>
        <w:rPr>
          <w:rFonts w:hint="eastAsia"/>
          <w:color w:val="auto"/>
          <w:sz w:val="24"/>
        </w:rPr>
        <w:t>12. 答疑会和现场考察</w:t>
      </w:r>
    </w:p>
    <w:p>
      <w:pPr>
        <w:spacing w:line="400" w:lineRule="exact"/>
        <w:ind w:firstLine="480" w:firstLineChars="200"/>
        <w:rPr>
          <w:rFonts w:hAnsi="宋体"/>
          <w:color w:val="auto"/>
          <w:sz w:val="24"/>
        </w:rPr>
      </w:pPr>
      <w:r>
        <w:rPr>
          <w:rFonts w:hint="eastAsia" w:hAnsi="宋体"/>
          <w:color w:val="auto"/>
          <w:sz w:val="24"/>
        </w:rPr>
        <w:t>12.1 根据采购项目和具体情况，采购人、采购代理机构认为有必要，可以在谈判文件提供期限截止后响应文件提交截止前，组织已获取谈判文件的潜在供应商现场考察或者召开答疑会。</w:t>
      </w:r>
    </w:p>
    <w:p>
      <w:pPr>
        <w:spacing w:line="400" w:lineRule="exact"/>
        <w:ind w:firstLine="480" w:firstLineChars="200"/>
        <w:rPr>
          <w:rFonts w:hAnsi="宋体"/>
          <w:color w:val="auto"/>
          <w:sz w:val="24"/>
        </w:rPr>
      </w:pPr>
      <w:r>
        <w:rPr>
          <w:rFonts w:hint="eastAsia" w:hAnsi="宋体"/>
          <w:color w:val="auto"/>
          <w:sz w:val="24"/>
        </w:rPr>
        <w:t>12.2采购人、采购代理机构组织现场考察或者召开答疑会的，将以书面形式通知所有获取谈判文件的潜在供应商。</w:t>
      </w:r>
      <w:r>
        <w:rPr>
          <w:rFonts w:hint="eastAsia" w:hAnsi="宋体"/>
          <w:color w:val="auto"/>
          <w:sz w:val="24"/>
        </w:rPr>
        <w:t>供应商接到通知后，不按照要求参加现场考察或者答疑会的，视同放弃参加现场考察或者答</w:t>
      </w:r>
      <w:r>
        <w:rPr>
          <w:rFonts w:hint="eastAsia" w:hAnsi="宋体"/>
          <w:color w:val="auto"/>
          <w:sz w:val="24"/>
        </w:rPr>
        <w:t>疑的权利，采购人、采购代理机构不再对该供应商重新组织，但也不会以此限制供应商提交响应文件或者以此将供应商响应文件直接作为无效处理。</w:t>
      </w:r>
    </w:p>
    <w:p>
      <w:pPr>
        <w:adjustRightInd w:val="0"/>
        <w:snapToGrid w:val="0"/>
        <w:spacing w:line="400" w:lineRule="exact"/>
        <w:ind w:firstLine="420" w:firstLineChars="175"/>
        <w:rPr>
          <w:rFonts w:hAnsi="宋体"/>
          <w:color w:val="auto"/>
          <w:sz w:val="24"/>
        </w:rPr>
      </w:pPr>
      <w:r>
        <w:rPr>
          <w:rFonts w:hint="eastAsia" w:hAnsi="宋体"/>
          <w:color w:val="auto"/>
          <w:sz w:val="24"/>
        </w:rPr>
        <w:t>12</w:t>
      </w:r>
      <w:r>
        <w:rPr>
          <w:rFonts w:hAnsi="宋体"/>
          <w:color w:val="auto"/>
          <w:sz w:val="24"/>
        </w:rPr>
        <w:t>.</w:t>
      </w:r>
      <w:r>
        <w:rPr>
          <w:rFonts w:hint="eastAsia" w:hAnsi="宋体"/>
          <w:color w:val="auto"/>
          <w:sz w:val="24"/>
        </w:rPr>
        <w:t>3 供应商自行承担参加答疑会和现场考察的一切费用。</w:t>
      </w:r>
      <w:bookmarkStart w:id="85" w:name="_Toc77400780"/>
      <w:bookmarkStart w:id="86" w:name="_Toc183582214"/>
      <w:bookmarkStart w:id="87" w:name="_Toc217446042"/>
      <w:bookmarkStart w:id="88" w:name="_Toc183682351"/>
      <w:bookmarkStart w:id="89" w:name="_Toc89075876"/>
    </w:p>
    <w:p>
      <w:pPr>
        <w:pStyle w:val="5"/>
        <w:spacing w:line="400" w:lineRule="exact"/>
        <w:jc w:val="center"/>
        <w:rPr>
          <w:rFonts w:ascii="宋体" w:hAnsi="宋体" w:cs="宋体"/>
          <w:color w:val="auto"/>
        </w:rPr>
      </w:pPr>
      <w:bookmarkStart w:id="90" w:name="_Toc325464823"/>
      <w:bookmarkStart w:id="91" w:name="_Toc535240213"/>
      <w:bookmarkStart w:id="92" w:name="_Toc475704330"/>
      <w:bookmarkStart w:id="93" w:name="_Toc535240462"/>
      <w:bookmarkStart w:id="94" w:name="_Toc8683"/>
      <w:bookmarkStart w:id="95" w:name="_Toc509843542"/>
      <w:bookmarkStart w:id="96" w:name="_Toc25151"/>
      <w:bookmarkStart w:id="97" w:name="_Toc8380"/>
      <w:r>
        <w:rPr>
          <w:rFonts w:hint="eastAsia" w:ascii="宋体" w:hAnsi="宋体" w:cs="宋体"/>
          <w:color w:val="auto"/>
        </w:rPr>
        <w:t>三、</w:t>
      </w:r>
      <w:bookmarkEnd w:id="85"/>
      <w:bookmarkEnd w:id="86"/>
      <w:bookmarkEnd w:id="87"/>
      <w:bookmarkEnd w:id="88"/>
      <w:bookmarkEnd w:id="89"/>
      <w:bookmarkEnd w:id="90"/>
      <w:r>
        <w:rPr>
          <w:rFonts w:hint="eastAsia" w:ascii="宋体" w:hAnsi="宋体" w:cs="宋体"/>
          <w:color w:val="auto"/>
        </w:rPr>
        <w:t>响应文件</w:t>
      </w:r>
      <w:bookmarkEnd w:id="91"/>
      <w:bookmarkEnd w:id="92"/>
      <w:bookmarkEnd w:id="93"/>
      <w:bookmarkEnd w:id="94"/>
      <w:bookmarkEnd w:id="95"/>
      <w:bookmarkEnd w:id="96"/>
      <w:bookmarkEnd w:id="97"/>
    </w:p>
    <w:p>
      <w:pPr>
        <w:pStyle w:val="6"/>
        <w:keepNext w:val="0"/>
        <w:keepLines w:val="0"/>
        <w:spacing w:before="0" w:after="0" w:line="400" w:lineRule="exact"/>
        <w:ind w:firstLine="480" w:firstLineChars="200"/>
        <w:rPr>
          <w:color w:val="auto"/>
          <w:sz w:val="24"/>
        </w:rPr>
      </w:pPr>
      <w:r>
        <w:rPr>
          <w:rFonts w:hint="eastAsia"/>
          <w:color w:val="auto"/>
          <w:sz w:val="24"/>
        </w:rPr>
        <w:t>13.响应文件的组成（实质性要求）</w:t>
      </w:r>
    </w:p>
    <w:p>
      <w:pPr>
        <w:adjustRightInd w:val="0"/>
        <w:snapToGrid w:val="0"/>
        <w:spacing w:line="400" w:lineRule="exact"/>
        <w:ind w:firstLine="420" w:firstLineChars="175"/>
        <w:rPr>
          <w:rFonts w:hAnsi="宋体"/>
          <w:color w:val="auto"/>
          <w:sz w:val="24"/>
        </w:rPr>
      </w:pPr>
      <w:r>
        <w:rPr>
          <w:rFonts w:hint="eastAsia" w:hAnsi="宋体"/>
          <w:color w:val="auto"/>
          <w:sz w:val="24"/>
        </w:rPr>
        <w:t>供应商应按照</w:t>
      </w:r>
      <w:r>
        <w:rPr>
          <w:rFonts w:hint="eastAsia" w:hAnsi="宋体"/>
          <w:color w:val="auto"/>
          <w:sz w:val="24"/>
        </w:rPr>
        <w:t>谈判</w:t>
      </w:r>
      <w:r>
        <w:rPr>
          <w:rFonts w:hint="eastAsia" w:hAnsi="宋体"/>
          <w:color w:val="auto"/>
          <w:sz w:val="24"/>
        </w:rPr>
        <w:t>文件的规定和要求编制响应文件。供应商在成交后将成交项目的非主体、非关键性工作分包他人完成的，应当在响应文件中载明或谈判过程中澄清。</w:t>
      </w:r>
    </w:p>
    <w:p>
      <w:pPr>
        <w:pStyle w:val="6"/>
        <w:keepNext w:val="0"/>
        <w:keepLines w:val="0"/>
        <w:spacing w:before="0" w:after="0" w:line="400" w:lineRule="exact"/>
        <w:ind w:firstLine="480" w:firstLineChars="200"/>
        <w:rPr>
          <w:bCs w:val="0"/>
          <w:color w:val="auto"/>
          <w:sz w:val="24"/>
        </w:rPr>
      </w:pPr>
      <w:bookmarkStart w:id="98" w:name="_Toc11471"/>
      <w:bookmarkStart w:id="99" w:name="_Toc26458"/>
      <w:bookmarkStart w:id="100" w:name="_Toc325096476"/>
      <w:bookmarkStart w:id="101" w:name="_Toc29829"/>
      <w:bookmarkStart w:id="102" w:name="_Toc317509241"/>
      <w:bookmarkStart w:id="103" w:name="_Toc325464825"/>
      <w:bookmarkStart w:id="104" w:name="_Toc183682353"/>
      <w:bookmarkStart w:id="105" w:name="_Toc317509394"/>
      <w:bookmarkStart w:id="106" w:name="_Toc183582216"/>
      <w:bookmarkStart w:id="107" w:name="_Toc217446044"/>
      <w:r>
        <w:rPr>
          <w:rFonts w:hint="eastAsia"/>
          <w:bCs w:val="0"/>
          <w:color w:val="auto"/>
          <w:sz w:val="24"/>
        </w:rPr>
        <w:t>14.响应文件的语言（实质性要求）</w:t>
      </w:r>
    </w:p>
    <w:p>
      <w:pPr>
        <w:spacing w:line="400" w:lineRule="exact"/>
        <w:ind w:firstLine="480" w:firstLineChars="200"/>
        <w:rPr>
          <w:rFonts w:hAnsi="宋体"/>
          <w:color w:val="auto"/>
          <w:sz w:val="24"/>
        </w:rPr>
      </w:pPr>
      <w:r>
        <w:rPr>
          <w:rFonts w:hint="eastAsia" w:hAnsi="宋体"/>
          <w:color w:val="auto"/>
          <w:sz w:val="24"/>
        </w:rPr>
        <w:t>14.1 供应商提交的响应文件以及供应商与采购人、采购代理机构就有关报价的所有来往书面文件均须使用中文。响应文件中如附有外文资料，必须逐一对应翻译成中文并加盖供应商公章后附在相关外文资料后面。（说明：供应商的法定代表人为外籍人士的，法定代表人的签字和护照除外。）</w:t>
      </w:r>
    </w:p>
    <w:p>
      <w:pPr>
        <w:spacing w:line="400" w:lineRule="exact"/>
        <w:ind w:firstLine="480" w:firstLineChars="200"/>
        <w:rPr>
          <w:rFonts w:hAnsi="宋体"/>
          <w:color w:val="auto"/>
          <w:sz w:val="24"/>
        </w:rPr>
      </w:pPr>
      <w:r>
        <w:rPr>
          <w:rFonts w:hint="eastAsia" w:hAnsi="宋体"/>
          <w:color w:val="auto"/>
          <w:sz w:val="24"/>
        </w:rPr>
        <w:t>14.2 翻译的中文资料与外文资料如果出现差异和矛盾，以中文为准。但不能故意错误翻译。</w:t>
      </w:r>
    </w:p>
    <w:bookmarkEnd w:id="98"/>
    <w:bookmarkEnd w:id="99"/>
    <w:bookmarkEnd w:id="100"/>
    <w:bookmarkEnd w:id="101"/>
    <w:bookmarkEnd w:id="102"/>
    <w:bookmarkEnd w:id="103"/>
    <w:bookmarkEnd w:id="104"/>
    <w:bookmarkEnd w:id="105"/>
    <w:bookmarkEnd w:id="106"/>
    <w:bookmarkEnd w:id="107"/>
    <w:p>
      <w:pPr>
        <w:pStyle w:val="6"/>
        <w:keepNext w:val="0"/>
        <w:keepLines w:val="0"/>
        <w:spacing w:before="0" w:after="0" w:line="400" w:lineRule="exact"/>
        <w:ind w:firstLine="480" w:firstLineChars="200"/>
        <w:rPr>
          <w:color w:val="auto"/>
          <w:sz w:val="24"/>
        </w:rPr>
      </w:pPr>
      <w:bookmarkStart w:id="108" w:name="_Toc12454"/>
      <w:bookmarkStart w:id="109" w:name="_Toc325464826"/>
      <w:bookmarkStart w:id="110" w:name="_Toc2786"/>
      <w:bookmarkStart w:id="111" w:name="_Toc2325"/>
      <w:bookmarkStart w:id="112" w:name="_Toc317509395"/>
      <w:bookmarkStart w:id="113" w:name="_Toc325096477"/>
      <w:bookmarkStart w:id="114" w:name="_Toc317509242"/>
      <w:bookmarkStart w:id="115" w:name="_Toc217446045"/>
      <w:r>
        <w:rPr>
          <w:rFonts w:hint="eastAsia"/>
          <w:color w:val="auto"/>
          <w:sz w:val="24"/>
        </w:rPr>
        <w:t>15．计量单位（实质性要求）</w:t>
      </w:r>
    </w:p>
    <w:p>
      <w:pPr>
        <w:spacing w:line="400" w:lineRule="exact"/>
        <w:ind w:firstLine="470" w:firstLineChars="196"/>
        <w:rPr>
          <w:rFonts w:hAnsi="宋体"/>
          <w:color w:val="auto"/>
          <w:sz w:val="24"/>
        </w:rPr>
      </w:pPr>
      <w:r>
        <w:rPr>
          <w:rFonts w:hint="eastAsia" w:hAnsi="宋体"/>
          <w:color w:val="auto"/>
          <w:sz w:val="24"/>
        </w:rPr>
        <w:t>除谈判文件中另有规定外，本次采购项目所有合同项下的报价均采用国家法定的计量单位。</w:t>
      </w:r>
    </w:p>
    <w:bookmarkEnd w:id="108"/>
    <w:bookmarkEnd w:id="109"/>
    <w:bookmarkEnd w:id="110"/>
    <w:bookmarkEnd w:id="111"/>
    <w:bookmarkEnd w:id="112"/>
    <w:bookmarkEnd w:id="113"/>
    <w:bookmarkEnd w:id="114"/>
    <w:bookmarkEnd w:id="115"/>
    <w:p>
      <w:pPr>
        <w:pStyle w:val="6"/>
        <w:keepNext w:val="0"/>
        <w:keepLines w:val="0"/>
        <w:spacing w:before="0" w:after="0" w:line="400" w:lineRule="exact"/>
        <w:ind w:firstLine="480" w:firstLineChars="200"/>
        <w:rPr>
          <w:color w:val="auto"/>
          <w:sz w:val="24"/>
        </w:rPr>
      </w:pPr>
      <w:bookmarkStart w:id="116" w:name="_Toc217446046"/>
      <w:bookmarkStart w:id="117" w:name="_Toc317509243"/>
      <w:bookmarkStart w:id="118" w:name="_Toc317509396"/>
      <w:bookmarkStart w:id="119" w:name="_Toc325096478"/>
      <w:bookmarkStart w:id="120" w:name="_Toc325464827"/>
      <w:bookmarkStart w:id="121" w:name="_Toc9952"/>
      <w:bookmarkStart w:id="122" w:name="_Toc7481"/>
      <w:bookmarkStart w:id="123" w:name="_Toc7935"/>
      <w:r>
        <w:rPr>
          <w:rFonts w:hint="eastAsia"/>
          <w:color w:val="auto"/>
          <w:sz w:val="24"/>
        </w:rPr>
        <w:t>16. 报价货币（实质性要求）</w:t>
      </w:r>
    </w:p>
    <w:p>
      <w:pPr>
        <w:spacing w:line="400" w:lineRule="exact"/>
        <w:ind w:firstLine="468" w:firstLineChars="195"/>
        <w:rPr>
          <w:rFonts w:hAnsi="宋体"/>
          <w:bCs/>
          <w:color w:val="auto"/>
          <w:sz w:val="24"/>
        </w:rPr>
      </w:pPr>
      <w:r>
        <w:rPr>
          <w:rFonts w:hint="eastAsia" w:hAnsi="宋体"/>
          <w:bCs/>
          <w:color w:val="auto"/>
          <w:sz w:val="24"/>
        </w:rPr>
        <w:t>本次</w:t>
      </w:r>
      <w:r>
        <w:rPr>
          <w:rFonts w:hint="eastAsia" w:hAnsi="宋体"/>
          <w:color w:val="auto"/>
          <w:sz w:val="24"/>
        </w:rPr>
        <w:t>谈判</w:t>
      </w:r>
      <w:r>
        <w:rPr>
          <w:rFonts w:hint="eastAsia" w:hAnsi="宋体"/>
          <w:bCs/>
          <w:color w:val="auto"/>
          <w:sz w:val="24"/>
        </w:rPr>
        <w:t>项目的</w:t>
      </w:r>
      <w:r>
        <w:rPr>
          <w:rFonts w:hint="eastAsia" w:hAnsi="宋体"/>
          <w:color w:val="auto"/>
          <w:sz w:val="24"/>
        </w:rPr>
        <w:t>报价货币为</w:t>
      </w:r>
      <w:r>
        <w:rPr>
          <w:rFonts w:hint="eastAsia" w:hAnsi="宋体"/>
          <w:bCs/>
          <w:color w:val="auto"/>
          <w:sz w:val="24"/>
        </w:rPr>
        <w:t>人民币，报价以</w:t>
      </w:r>
      <w:r>
        <w:rPr>
          <w:rFonts w:hint="eastAsia" w:hAnsi="宋体"/>
          <w:color w:val="auto"/>
          <w:sz w:val="24"/>
        </w:rPr>
        <w:t>谈判</w:t>
      </w:r>
      <w:r>
        <w:rPr>
          <w:rFonts w:hint="eastAsia" w:hAnsi="宋体"/>
          <w:bCs/>
          <w:color w:val="auto"/>
          <w:sz w:val="24"/>
        </w:rPr>
        <w:t>文件约定为准。</w:t>
      </w:r>
    </w:p>
    <w:p>
      <w:pPr>
        <w:pStyle w:val="6"/>
        <w:keepNext w:val="0"/>
        <w:keepLines w:val="0"/>
        <w:spacing w:before="0" w:after="0" w:line="400" w:lineRule="exact"/>
        <w:ind w:firstLine="480" w:firstLineChars="200"/>
        <w:rPr>
          <w:color w:val="auto"/>
          <w:sz w:val="24"/>
        </w:rPr>
      </w:pPr>
      <w:r>
        <w:rPr>
          <w:rFonts w:hint="eastAsia"/>
          <w:color w:val="auto"/>
          <w:sz w:val="24"/>
        </w:rPr>
        <w:t>17.响应文件格式</w:t>
      </w:r>
    </w:p>
    <w:p>
      <w:pPr>
        <w:spacing w:line="400" w:lineRule="exact"/>
        <w:ind w:left="3" w:leftChars="1" w:firstLine="480" w:firstLineChars="200"/>
        <w:rPr>
          <w:rFonts w:hAnsi="宋体"/>
          <w:color w:val="auto"/>
          <w:sz w:val="24"/>
        </w:rPr>
      </w:pPr>
      <w:r>
        <w:rPr>
          <w:rFonts w:hint="eastAsia" w:hAnsi="宋体"/>
          <w:color w:val="auto"/>
          <w:sz w:val="24"/>
        </w:rPr>
        <w:t>17.1 供应商应执行谈判文件</w:t>
      </w:r>
      <w:r>
        <w:rPr>
          <w:rFonts w:hint="eastAsia" w:hAnsi="宋体"/>
          <w:color w:val="auto"/>
          <w:sz w:val="24"/>
        </w:rPr>
        <w:t>第三章</w:t>
      </w:r>
      <w:r>
        <w:rPr>
          <w:rFonts w:hint="eastAsia" w:hAnsi="宋体"/>
          <w:color w:val="auto"/>
          <w:sz w:val="24"/>
        </w:rPr>
        <w:t>的规定要求。</w:t>
      </w:r>
    </w:p>
    <w:p>
      <w:pPr>
        <w:spacing w:line="400" w:lineRule="exact"/>
        <w:ind w:left="3" w:leftChars="1" w:firstLine="480" w:firstLineChars="200"/>
        <w:rPr>
          <w:rFonts w:hAnsi="宋体"/>
          <w:color w:val="auto"/>
          <w:sz w:val="24"/>
        </w:rPr>
      </w:pPr>
      <w:r>
        <w:rPr>
          <w:rFonts w:hint="eastAsia" w:hAnsi="宋体"/>
          <w:color w:val="auto"/>
          <w:sz w:val="24"/>
        </w:rPr>
        <w:t>17.2 对于没有格式要求的谈判文件由供应商自行编写。</w:t>
      </w:r>
    </w:p>
    <w:p>
      <w:pPr>
        <w:pStyle w:val="6"/>
        <w:keepNext w:val="0"/>
        <w:keepLines w:val="0"/>
        <w:spacing w:before="0" w:after="0" w:line="400" w:lineRule="exact"/>
        <w:ind w:firstLine="480" w:firstLineChars="200"/>
        <w:rPr>
          <w:color w:val="auto"/>
          <w:sz w:val="24"/>
        </w:rPr>
      </w:pPr>
      <w:r>
        <w:rPr>
          <w:rFonts w:hint="eastAsia"/>
          <w:color w:val="auto"/>
          <w:sz w:val="24"/>
        </w:rPr>
        <w:t>18.响应文件的编制和签署</w:t>
      </w:r>
    </w:p>
    <w:p>
      <w:pPr>
        <w:spacing w:line="400" w:lineRule="exact"/>
        <w:ind w:firstLine="470" w:firstLineChars="196"/>
        <w:rPr>
          <w:rFonts w:hAnsi="宋体"/>
          <w:color w:val="auto"/>
          <w:sz w:val="24"/>
        </w:rPr>
      </w:pPr>
      <w:r>
        <w:rPr>
          <w:rFonts w:hint="eastAsia" w:hAnsi="宋体"/>
          <w:color w:val="auto"/>
          <w:sz w:val="24"/>
        </w:rPr>
        <w:t>18.1响应</w:t>
      </w:r>
      <w:r>
        <w:rPr>
          <w:rFonts w:hint="eastAsia" w:hAnsi="宋体"/>
          <w:color w:val="auto"/>
          <w:sz w:val="24"/>
        </w:rPr>
        <w:t>文件正本1份副本2份</w:t>
      </w:r>
      <w:r>
        <w:rPr>
          <w:rFonts w:hint="eastAsia" w:hAnsi="宋体"/>
          <w:bCs/>
          <w:color w:val="auto"/>
          <w:sz w:val="24"/>
        </w:rPr>
        <w:t>，</w:t>
      </w:r>
      <w:r>
        <w:rPr>
          <w:rFonts w:hint="eastAsia" w:hAnsi="宋体"/>
          <w:bCs/>
          <w:color w:val="auto"/>
          <w:sz w:val="24"/>
        </w:rPr>
        <w:t>并在其封面上清楚地标明采购项目名称、采购项目编号、包件号及名称（若有）、供应商名称以及“正本”或“副本”字样。若正本和副本有不一致的内容，以正本书面响应文件为准。</w:t>
      </w:r>
    </w:p>
    <w:p>
      <w:pPr>
        <w:spacing w:line="400" w:lineRule="exact"/>
        <w:ind w:firstLine="470" w:firstLineChars="196"/>
        <w:rPr>
          <w:rFonts w:hAnsi="宋体"/>
          <w:color w:val="auto"/>
          <w:sz w:val="24"/>
        </w:rPr>
      </w:pPr>
      <w:r>
        <w:rPr>
          <w:rFonts w:hint="eastAsia" w:hAnsi="宋体"/>
          <w:color w:val="auto"/>
          <w:sz w:val="24"/>
        </w:rPr>
        <w:t>18.2</w:t>
      </w:r>
      <w:r>
        <w:rPr>
          <w:rFonts w:hint="eastAsia" w:hAnsi="宋体"/>
          <w:bCs/>
          <w:color w:val="auto"/>
          <w:sz w:val="24"/>
        </w:rPr>
        <w:t>响应文件正本和副本均需在规定签章处签字和盖章。响应文件副本可采用正本的复印件，电子文档采用U盘制作。</w:t>
      </w:r>
    </w:p>
    <w:p>
      <w:pPr>
        <w:tabs>
          <w:tab w:val="left" w:pos="1095"/>
        </w:tabs>
        <w:spacing w:line="400" w:lineRule="exact"/>
        <w:ind w:firstLine="460" w:firstLineChars="192"/>
        <w:rPr>
          <w:rFonts w:hAnsi="宋体"/>
          <w:color w:val="auto"/>
          <w:sz w:val="24"/>
        </w:rPr>
      </w:pPr>
      <w:r>
        <w:rPr>
          <w:rFonts w:hint="eastAsia" w:hAnsi="宋体"/>
          <w:color w:val="auto"/>
          <w:sz w:val="24"/>
        </w:rPr>
        <w:t>18.3</w:t>
      </w:r>
      <w:r>
        <w:rPr>
          <w:rFonts w:hint="eastAsia" w:hAnsi="宋体"/>
          <w:bCs/>
          <w:color w:val="auto"/>
          <w:sz w:val="24"/>
        </w:rPr>
        <w:t>响应文件的打印和书写应清楚工整，任何行间插字、涂改或增删，必须由供应商的法定代表人或其授权代表签字并盖供应商公章。</w:t>
      </w:r>
    </w:p>
    <w:p>
      <w:pPr>
        <w:tabs>
          <w:tab w:val="left" w:pos="1095"/>
        </w:tabs>
        <w:spacing w:line="400" w:lineRule="exact"/>
        <w:ind w:firstLine="460" w:firstLineChars="192"/>
        <w:rPr>
          <w:rFonts w:hAnsi="宋体"/>
          <w:color w:val="auto"/>
          <w:sz w:val="24"/>
        </w:rPr>
      </w:pPr>
      <w:r>
        <w:rPr>
          <w:rFonts w:hint="eastAsia" w:hAnsi="宋体"/>
          <w:color w:val="auto"/>
          <w:sz w:val="24"/>
        </w:rPr>
        <w:t>18.4</w:t>
      </w:r>
      <w:r>
        <w:rPr>
          <w:rFonts w:hint="eastAsia" w:hAnsi="宋体"/>
          <w:b/>
          <w:bCs/>
          <w:color w:val="auto"/>
          <w:sz w:val="24"/>
        </w:rPr>
        <w:t>（实质性要求）</w:t>
      </w:r>
      <w:r>
        <w:rPr>
          <w:rFonts w:hint="eastAsia" w:hAnsi="宋体"/>
          <w:bCs/>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400" w:lineRule="exact"/>
        <w:ind w:firstLine="460" w:firstLineChars="192"/>
        <w:rPr>
          <w:rFonts w:hAnsi="宋体"/>
          <w:color w:val="auto"/>
          <w:sz w:val="24"/>
        </w:rPr>
      </w:pPr>
      <w:r>
        <w:rPr>
          <w:rFonts w:hint="eastAsia" w:hAnsi="宋体"/>
          <w:color w:val="auto"/>
          <w:sz w:val="24"/>
        </w:rPr>
        <w:t>18.5响应文件正本和副本需要逐页编目编码并逐页加盖公章。</w:t>
      </w:r>
    </w:p>
    <w:p>
      <w:pPr>
        <w:tabs>
          <w:tab w:val="left" w:pos="1080"/>
        </w:tabs>
        <w:spacing w:line="400" w:lineRule="exact"/>
        <w:ind w:firstLine="460" w:firstLineChars="192"/>
        <w:rPr>
          <w:rFonts w:hAnsi="宋体"/>
          <w:color w:val="auto"/>
          <w:sz w:val="24"/>
        </w:rPr>
      </w:pPr>
      <w:r>
        <w:rPr>
          <w:rFonts w:hint="eastAsia" w:hAnsi="宋体"/>
          <w:color w:val="auto"/>
          <w:sz w:val="24"/>
        </w:rPr>
        <w:t>18.6</w:t>
      </w:r>
      <w:r>
        <w:rPr>
          <w:rFonts w:hint="eastAsia" w:hAnsi="宋体"/>
          <w:color w:val="auto"/>
          <w:sz w:val="24"/>
        </w:rPr>
        <w:t>响应文件正本和副本应当采用胶装方式装订成册，不得散装或者合页装订。</w:t>
      </w:r>
    </w:p>
    <w:p>
      <w:pPr>
        <w:tabs>
          <w:tab w:val="left" w:pos="1080"/>
        </w:tabs>
        <w:spacing w:line="400" w:lineRule="exact"/>
        <w:ind w:firstLine="460" w:firstLineChars="192"/>
        <w:rPr>
          <w:rFonts w:hAnsi="宋体"/>
          <w:color w:val="auto"/>
          <w:sz w:val="24"/>
        </w:rPr>
      </w:pPr>
      <w:r>
        <w:rPr>
          <w:rFonts w:hint="eastAsia" w:hAnsi="宋体"/>
          <w:color w:val="auto"/>
          <w:sz w:val="24"/>
        </w:rPr>
        <w:t>18.7</w:t>
      </w:r>
      <w:r>
        <w:rPr>
          <w:rFonts w:hint="eastAsia" w:hAnsi="宋体"/>
          <w:b/>
          <w:color w:val="auto"/>
          <w:sz w:val="24"/>
        </w:rPr>
        <w:t>（实质性要求）</w:t>
      </w:r>
      <w:r>
        <w:rPr>
          <w:rFonts w:hint="eastAsia" w:hAnsi="宋体"/>
          <w:color w:val="auto"/>
          <w:sz w:val="24"/>
        </w:rPr>
        <w:t>响应文件正本和副本应当采用胶装方式装订成册，不得散装或者合页装订。</w:t>
      </w:r>
    </w:p>
    <w:p>
      <w:pPr>
        <w:tabs>
          <w:tab w:val="left" w:pos="1080"/>
        </w:tabs>
        <w:spacing w:line="400" w:lineRule="exact"/>
        <w:ind w:firstLine="460" w:firstLineChars="192"/>
        <w:rPr>
          <w:rFonts w:hAnsi="宋体"/>
          <w:color w:val="auto"/>
          <w:sz w:val="24"/>
        </w:rPr>
      </w:pPr>
      <w:r>
        <w:rPr>
          <w:rFonts w:hint="eastAsia" w:hAnsi="宋体"/>
          <w:color w:val="auto"/>
          <w:sz w:val="24"/>
        </w:rPr>
        <w:t>18.8响应文件统一用</w:t>
      </w:r>
      <w:r>
        <w:rPr>
          <w:rFonts w:hAnsi="宋体"/>
          <w:color w:val="auto"/>
          <w:sz w:val="24"/>
        </w:rPr>
        <w:t>A4</w:t>
      </w:r>
      <w:r>
        <w:rPr>
          <w:rFonts w:hint="eastAsia" w:hAnsi="宋体"/>
          <w:color w:val="auto"/>
          <w:sz w:val="24"/>
        </w:rPr>
        <w:t>幅面纸印制，除另有规定外。</w:t>
      </w:r>
    </w:p>
    <w:p>
      <w:pPr>
        <w:pStyle w:val="6"/>
        <w:keepNext w:val="0"/>
        <w:keepLines w:val="0"/>
        <w:spacing w:before="0" w:after="0" w:line="400" w:lineRule="exact"/>
        <w:ind w:firstLine="480" w:firstLineChars="200"/>
        <w:rPr>
          <w:color w:val="auto"/>
          <w:sz w:val="24"/>
        </w:rPr>
      </w:pPr>
      <w:r>
        <w:rPr>
          <w:rFonts w:hint="eastAsia"/>
          <w:color w:val="auto"/>
          <w:sz w:val="24"/>
        </w:rPr>
        <w:t>19.响应文件的密封和标注（不属于本项目谈判小组评审范畴，由采购人、采购代理机构在接收响应文件时及时处理）</w:t>
      </w:r>
    </w:p>
    <w:p>
      <w:pPr>
        <w:tabs>
          <w:tab w:val="left" w:pos="1080"/>
        </w:tabs>
        <w:spacing w:line="400" w:lineRule="exact"/>
        <w:ind w:firstLine="460" w:firstLineChars="192"/>
        <w:rPr>
          <w:rFonts w:hAnsi="宋体"/>
          <w:color w:val="auto"/>
          <w:sz w:val="24"/>
        </w:rPr>
      </w:pPr>
      <w:r>
        <w:rPr>
          <w:rFonts w:hint="eastAsia" w:hAnsi="宋体"/>
          <w:color w:val="auto"/>
          <w:sz w:val="24"/>
        </w:rPr>
        <w:t>19.1 响应文件可以单独密封包装，也可以所有响应文件密封包装在一个密封袋内。</w:t>
      </w:r>
    </w:p>
    <w:p>
      <w:pPr>
        <w:tabs>
          <w:tab w:val="left" w:pos="1080"/>
        </w:tabs>
        <w:spacing w:line="400" w:lineRule="exact"/>
        <w:ind w:firstLine="460" w:firstLineChars="192"/>
        <w:rPr>
          <w:rFonts w:hAnsi="宋体"/>
          <w:color w:val="auto"/>
          <w:sz w:val="24"/>
        </w:rPr>
      </w:pPr>
      <w:r>
        <w:rPr>
          <w:rFonts w:hint="eastAsia" w:hAnsi="宋体"/>
          <w:color w:val="auto"/>
          <w:sz w:val="24"/>
        </w:rPr>
        <w:t>19.2 响应文件密封袋的最外层应清楚地标明采购项目名称、采购项目编号、包件号及名称（若有）、供应商名称。</w:t>
      </w:r>
    </w:p>
    <w:p>
      <w:pPr>
        <w:tabs>
          <w:tab w:val="left" w:pos="1080"/>
        </w:tabs>
        <w:spacing w:line="400" w:lineRule="exact"/>
        <w:ind w:firstLine="460" w:firstLineChars="192"/>
        <w:rPr>
          <w:rFonts w:hAnsi="宋体"/>
          <w:color w:val="auto"/>
          <w:sz w:val="24"/>
        </w:rPr>
      </w:pPr>
      <w:r>
        <w:rPr>
          <w:rFonts w:hint="eastAsia" w:hAnsi="宋体"/>
          <w:color w:val="auto"/>
          <w:sz w:val="24"/>
        </w:rPr>
        <w:t>19.3 所有外层密封袋的封口处应粘贴牢固。</w:t>
      </w:r>
    </w:p>
    <w:p>
      <w:pPr>
        <w:tabs>
          <w:tab w:val="left" w:pos="1080"/>
        </w:tabs>
        <w:spacing w:line="400" w:lineRule="exact"/>
        <w:ind w:firstLine="460" w:firstLineChars="192"/>
        <w:rPr>
          <w:rFonts w:hAnsi="宋体"/>
          <w:color w:val="auto"/>
          <w:sz w:val="24"/>
        </w:rPr>
      </w:pPr>
      <w:r>
        <w:rPr>
          <w:rFonts w:hint="eastAsia" w:hAnsi="宋体"/>
          <w:color w:val="auto"/>
          <w:sz w:val="24"/>
        </w:rPr>
        <w:t>19.4 未按以上要求进行密封和标注的响应文件，采购人、采购代理机构将拒收。</w:t>
      </w:r>
    </w:p>
    <w:p>
      <w:pPr>
        <w:pStyle w:val="6"/>
        <w:keepNext w:val="0"/>
        <w:keepLines w:val="0"/>
        <w:spacing w:before="0" w:after="0" w:line="400" w:lineRule="exact"/>
        <w:ind w:firstLine="480" w:firstLineChars="200"/>
        <w:rPr>
          <w:color w:val="auto"/>
          <w:sz w:val="24"/>
        </w:rPr>
      </w:pPr>
      <w:r>
        <w:rPr>
          <w:rFonts w:hint="eastAsia"/>
          <w:color w:val="auto"/>
          <w:sz w:val="24"/>
        </w:rPr>
        <w:t>20.响应文件的递交</w:t>
      </w:r>
    </w:p>
    <w:bookmarkEnd w:id="116"/>
    <w:bookmarkEnd w:id="117"/>
    <w:bookmarkEnd w:id="118"/>
    <w:bookmarkEnd w:id="119"/>
    <w:bookmarkEnd w:id="120"/>
    <w:bookmarkEnd w:id="121"/>
    <w:bookmarkEnd w:id="122"/>
    <w:bookmarkEnd w:id="123"/>
    <w:p>
      <w:pPr>
        <w:tabs>
          <w:tab w:val="left" w:pos="1080"/>
        </w:tabs>
        <w:spacing w:line="400" w:lineRule="exact"/>
        <w:ind w:firstLine="460" w:firstLineChars="192"/>
        <w:rPr>
          <w:rFonts w:hAnsi="宋体"/>
          <w:color w:val="auto"/>
          <w:sz w:val="24"/>
        </w:rPr>
      </w:pPr>
      <w:bookmarkStart w:id="124" w:name="_Toc183582228"/>
      <w:bookmarkStart w:id="125" w:name="_Toc183682365"/>
      <w:bookmarkStart w:id="126" w:name="_Toc217446055"/>
      <w:bookmarkStart w:id="127" w:name="_Toc217446060"/>
      <w:r>
        <w:rPr>
          <w:rFonts w:hint="eastAsia" w:hAnsi="宋体"/>
          <w:color w:val="auto"/>
          <w:sz w:val="24"/>
        </w:rPr>
        <w:t>20.1响应文件应于递交响应文件截止时间前送达指定地点，采购代理机构拒绝接收截止时间后送达的响应文件。</w:t>
      </w:r>
    </w:p>
    <w:p>
      <w:pPr>
        <w:tabs>
          <w:tab w:val="left" w:pos="1080"/>
        </w:tabs>
        <w:spacing w:line="400" w:lineRule="exact"/>
        <w:ind w:firstLine="460" w:firstLineChars="192"/>
        <w:rPr>
          <w:rFonts w:hAnsi="宋体"/>
          <w:color w:val="auto"/>
          <w:sz w:val="24"/>
        </w:rPr>
      </w:pPr>
      <w:r>
        <w:rPr>
          <w:rFonts w:hint="eastAsia" w:hAnsi="宋体"/>
          <w:color w:val="auto"/>
          <w:sz w:val="24"/>
        </w:rPr>
        <w:t>20.2 采购代理机构将向通过资格审查的供应商发出谈判邀请；告知未通过资格审查的供应商未通过的原因。</w:t>
      </w:r>
    </w:p>
    <w:p>
      <w:pPr>
        <w:tabs>
          <w:tab w:val="left" w:pos="1080"/>
        </w:tabs>
        <w:spacing w:line="400" w:lineRule="exact"/>
        <w:ind w:firstLine="460" w:firstLineChars="192"/>
        <w:rPr>
          <w:rFonts w:hAnsi="宋体"/>
          <w:color w:val="auto"/>
          <w:sz w:val="24"/>
        </w:rPr>
      </w:pPr>
      <w:r>
        <w:rPr>
          <w:rFonts w:hint="eastAsia" w:hAnsi="宋体"/>
          <w:color w:val="auto"/>
          <w:sz w:val="24"/>
        </w:rPr>
        <w:t>20.3 本次采购不接收邮寄的响应文件。</w:t>
      </w:r>
    </w:p>
    <w:p>
      <w:pPr>
        <w:tabs>
          <w:tab w:val="left" w:pos="1080"/>
        </w:tabs>
        <w:spacing w:line="400" w:lineRule="exact"/>
        <w:ind w:firstLine="460" w:firstLineChars="192"/>
        <w:rPr>
          <w:rFonts w:hAnsi="宋体"/>
          <w:b/>
          <w:color w:val="auto"/>
          <w:sz w:val="24"/>
        </w:rPr>
      </w:pPr>
      <w:r>
        <w:rPr>
          <w:rFonts w:hint="eastAsia" w:hAnsi="宋体"/>
          <w:b/>
          <w:color w:val="auto"/>
          <w:sz w:val="24"/>
        </w:rPr>
        <w:t>21.响应文件的修改和撤回（补充、修改响应文件的密封和标注按照本章“19.响应文件的密封和标注”规定处理）</w:t>
      </w:r>
    </w:p>
    <w:p>
      <w:pPr>
        <w:pStyle w:val="7"/>
        <w:spacing w:line="400" w:lineRule="exact"/>
        <w:ind w:firstLine="480"/>
        <w:rPr>
          <w:rFonts w:ascii="宋体" w:hAnsi="宋体"/>
          <w:color w:val="auto"/>
          <w:sz w:val="24"/>
        </w:rPr>
      </w:pPr>
      <w:r>
        <w:rPr>
          <w:rFonts w:hint="eastAsia" w:ascii="宋体" w:hAnsi="宋体"/>
          <w:color w:val="auto"/>
          <w:sz w:val="24"/>
        </w:rPr>
        <w:t>21</w:t>
      </w:r>
      <w:r>
        <w:rPr>
          <w:rFonts w:ascii="宋体" w:hAnsi="宋体"/>
          <w:color w:val="auto"/>
          <w:sz w:val="24"/>
        </w:rPr>
        <w:t>.</w:t>
      </w:r>
      <w:r>
        <w:rPr>
          <w:rFonts w:hint="eastAsia" w:ascii="宋体" w:hAnsi="宋体"/>
          <w:color w:val="auto"/>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adjustRightInd w:val="0"/>
        <w:snapToGrid w:val="0"/>
        <w:spacing w:line="400" w:lineRule="exact"/>
        <w:ind w:firstLine="480" w:firstLineChars="200"/>
        <w:rPr>
          <w:rFonts w:hAnsi="宋体"/>
          <w:color w:val="auto"/>
          <w:sz w:val="24"/>
        </w:rPr>
      </w:pPr>
      <w:r>
        <w:rPr>
          <w:rFonts w:hint="eastAsia" w:hAnsi="宋体"/>
          <w:color w:val="auto"/>
          <w:sz w:val="24"/>
        </w:rPr>
        <w:t>21</w:t>
      </w:r>
      <w:r>
        <w:rPr>
          <w:rFonts w:hAnsi="宋体"/>
          <w:color w:val="auto"/>
          <w:sz w:val="24"/>
        </w:rPr>
        <w:t>.</w:t>
      </w:r>
      <w:r>
        <w:rPr>
          <w:rFonts w:hint="eastAsia" w:hAnsi="宋体"/>
          <w:color w:val="auto"/>
          <w:sz w:val="24"/>
        </w:rPr>
        <w:t>2供应商对响应文件修改的书面材料或撤回的通知应该按规定进行编写、密封、标注和递送，并注明“修改响应文件”字样。</w:t>
      </w:r>
    </w:p>
    <w:p>
      <w:pPr>
        <w:adjustRightInd w:val="0"/>
        <w:snapToGrid w:val="0"/>
        <w:spacing w:line="400" w:lineRule="exact"/>
        <w:ind w:firstLine="480" w:firstLineChars="200"/>
        <w:rPr>
          <w:rFonts w:hAnsi="宋体"/>
          <w:color w:val="auto"/>
          <w:sz w:val="24"/>
        </w:rPr>
      </w:pPr>
      <w:r>
        <w:rPr>
          <w:rFonts w:hint="eastAsia" w:hAnsi="宋体"/>
          <w:color w:val="auto"/>
          <w:sz w:val="24"/>
        </w:rPr>
        <w:t>21</w:t>
      </w:r>
      <w:r>
        <w:rPr>
          <w:rFonts w:hAnsi="宋体"/>
          <w:color w:val="auto"/>
          <w:sz w:val="24"/>
        </w:rPr>
        <w:t>.</w:t>
      </w:r>
      <w:r>
        <w:rPr>
          <w:rFonts w:hint="eastAsia" w:hAnsi="宋体"/>
          <w:color w:val="auto"/>
          <w:sz w:val="24"/>
        </w:rPr>
        <w:t>3 供应商不得在递交截止时间起至响应文件有效期期满前撤回其响应文件。否则其谈判保证金将按“第二部分供应商采购须知7”的相关规定被没收。</w:t>
      </w:r>
    </w:p>
    <w:p>
      <w:pPr>
        <w:spacing w:line="400" w:lineRule="exact"/>
        <w:ind w:firstLine="480"/>
        <w:rPr>
          <w:rFonts w:hAnsi="宋体"/>
          <w:color w:val="auto"/>
          <w:sz w:val="24"/>
        </w:rPr>
      </w:pPr>
      <w:r>
        <w:rPr>
          <w:rFonts w:hint="eastAsia" w:hAnsi="宋体"/>
          <w:color w:val="auto"/>
          <w:sz w:val="24"/>
        </w:rPr>
        <w:t>21.4 响应文件中报价如果出现下列不一致的，可按以下原则进行修改：</w:t>
      </w:r>
    </w:p>
    <w:p>
      <w:pPr>
        <w:spacing w:line="400" w:lineRule="exact"/>
        <w:ind w:firstLine="480"/>
        <w:rPr>
          <w:rFonts w:hAnsi="宋体"/>
          <w:color w:val="auto"/>
          <w:sz w:val="24"/>
        </w:rPr>
      </w:pPr>
      <w:r>
        <w:rPr>
          <w:rFonts w:hint="eastAsia" w:hAnsi="宋体"/>
          <w:color w:val="auto"/>
          <w:sz w:val="24"/>
        </w:rPr>
        <w:t>（一）</w:t>
      </w:r>
      <w:r>
        <w:rPr>
          <w:rFonts w:hint="eastAsia" w:hAnsi="宋体" w:cs="宋体"/>
          <w:color w:val="auto"/>
          <w:sz w:val="24"/>
        </w:rPr>
        <w:t>大写金额和小写金额不一致的，以大写金额为准</w:t>
      </w:r>
      <w:r>
        <w:rPr>
          <w:rFonts w:hint="eastAsia" w:hAnsi="宋体"/>
          <w:color w:val="auto"/>
          <w:sz w:val="24"/>
        </w:rPr>
        <w:t>，但大写金额文字存在错误的，应当先对大写金额的文字错误进行澄清、说明或者更正，再行修正。</w:t>
      </w:r>
    </w:p>
    <w:p>
      <w:pPr>
        <w:spacing w:line="400" w:lineRule="exact"/>
        <w:ind w:firstLine="480"/>
        <w:rPr>
          <w:rFonts w:hAnsi="宋体"/>
          <w:color w:val="auto"/>
          <w:sz w:val="24"/>
        </w:rPr>
      </w:pPr>
      <w:r>
        <w:rPr>
          <w:rFonts w:hint="eastAsia" w:hAnsi="宋体"/>
          <w:color w:val="auto"/>
          <w:sz w:val="24"/>
        </w:rPr>
        <w:t>（二）</w:t>
      </w:r>
      <w:r>
        <w:rPr>
          <w:rFonts w:hint="eastAsia" w:hAnsi="宋体" w:cs="宋体"/>
          <w:color w:val="auto"/>
          <w:sz w:val="24"/>
        </w:rPr>
        <w:t>总价金额与按单价汇总金额不一致的，以单价金额计算结果为准，</w:t>
      </w:r>
      <w:r>
        <w:rPr>
          <w:rFonts w:hint="eastAsia" w:hAnsi="宋体"/>
          <w:color w:val="auto"/>
          <w:sz w:val="24"/>
        </w:rPr>
        <w:t>但</w:t>
      </w:r>
      <w:r>
        <w:rPr>
          <w:rFonts w:hint="eastAsia" w:hAnsi="宋体" w:cs="宋体"/>
          <w:color w:val="auto"/>
          <w:sz w:val="24"/>
        </w:rPr>
        <w:t>单价或者单价汇总金额存在数字或者</w:t>
      </w:r>
      <w:r>
        <w:rPr>
          <w:rFonts w:hint="eastAsia" w:hAnsi="宋体"/>
          <w:color w:val="auto"/>
          <w:sz w:val="24"/>
        </w:rPr>
        <w:t>文字错误的，应当先对</w:t>
      </w:r>
      <w:r>
        <w:rPr>
          <w:rFonts w:hint="eastAsia" w:hAnsi="宋体" w:cs="宋体"/>
          <w:color w:val="auto"/>
          <w:sz w:val="24"/>
        </w:rPr>
        <w:t>数字或者</w:t>
      </w:r>
      <w:r>
        <w:rPr>
          <w:rFonts w:hint="eastAsia" w:hAnsi="宋体"/>
          <w:color w:val="auto"/>
          <w:sz w:val="24"/>
        </w:rPr>
        <w:t>文字错误进行澄清、说明或者更正，再行修正。</w:t>
      </w:r>
    </w:p>
    <w:p>
      <w:pPr>
        <w:spacing w:line="400" w:lineRule="exact"/>
        <w:ind w:firstLine="480"/>
        <w:rPr>
          <w:rFonts w:hAnsi="宋体"/>
          <w:color w:val="auto"/>
          <w:sz w:val="24"/>
        </w:rPr>
      </w:pPr>
      <w:r>
        <w:rPr>
          <w:rFonts w:hint="eastAsia" w:hAnsi="宋体"/>
          <w:color w:val="auto"/>
          <w:sz w:val="24"/>
        </w:rPr>
        <w:t>（三）单价金额小数点或者百分比有明显错位的，以总价为准，修正单价。</w:t>
      </w:r>
    </w:p>
    <w:p>
      <w:pPr>
        <w:spacing w:line="400" w:lineRule="exact"/>
        <w:ind w:firstLine="480"/>
        <w:rPr>
          <w:rFonts w:hAnsi="宋体"/>
          <w:color w:val="auto"/>
          <w:sz w:val="24"/>
        </w:rPr>
      </w:pPr>
      <w:r>
        <w:rPr>
          <w:rFonts w:hint="eastAsia" w:hAnsi="宋体"/>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400" w:lineRule="exact"/>
        <w:ind w:firstLine="480"/>
        <w:rPr>
          <w:rFonts w:hAnsi="宋体"/>
          <w:color w:val="auto"/>
          <w:sz w:val="24"/>
        </w:rPr>
      </w:pPr>
      <w:r>
        <w:rPr>
          <w:rFonts w:hint="eastAsia" w:hAnsi="宋体"/>
          <w:color w:val="auto"/>
          <w:sz w:val="24"/>
        </w:rPr>
        <w:t>21.5 供应商对其提交的响应文件的真实性、合法性承担法律责任。</w:t>
      </w:r>
      <w:bookmarkEnd w:id="124"/>
      <w:bookmarkEnd w:id="125"/>
      <w:bookmarkEnd w:id="126"/>
    </w:p>
    <w:p>
      <w:pPr>
        <w:pStyle w:val="5"/>
        <w:spacing w:line="400" w:lineRule="exact"/>
        <w:jc w:val="center"/>
        <w:rPr>
          <w:rFonts w:ascii="宋体" w:hAnsi="宋体"/>
          <w:bCs w:val="0"/>
          <w:color w:val="auto"/>
          <w:szCs w:val="24"/>
        </w:rPr>
      </w:pPr>
      <w:bookmarkStart w:id="128" w:name="_Toc325464840"/>
      <w:bookmarkStart w:id="129" w:name="_Toc2322"/>
      <w:bookmarkStart w:id="130" w:name="_Toc20743"/>
      <w:bookmarkStart w:id="131" w:name="_Toc16353"/>
      <w:bookmarkStart w:id="132" w:name="_Toc475704331"/>
      <w:bookmarkStart w:id="133" w:name="_Toc509843543"/>
      <w:bookmarkStart w:id="134" w:name="_Toc535240214"/>
      <w:bookmarkStart w:id="135" w:name="_Toc535240463"/>
      <w:r>
        <w:rPr>
          <w:rFonts w:hint="eastAsia" w:ascii="宋体" w:hAnsi="宋体" w:cs="宋体"/>
          <w:color w:val="auto"/>
        </w:rPr>
        <w:t>四、</w:t>
      </w:r>
      <w:bookmarkEnd w:id="127"/>
      <w:bookmarkEnd w:id="128"/>
      <w:bookmarkEnd w:id="129"/>
      <w:bookmarkEnd w:id="130"/>
      <w:bookmarkEnd w:id="131"/>
      <w:bookmarkEnd w:id="132"/>
      <w:bookmarkStart w:id="136" w:name="_Toc217446061"/>
      <w:r>
        <w:rPr>
          <w:rFonts w:hint="eastAsia" w:ascii="宋体" w:hAnsi="宋体"/>
          <w:bCs w:val="0"/>
          <w:color w:val="auto"/>
          <w:szCs w:val="24"/>
        </w:rPr>
        <w:t>评审</w:t>
      </w:r>
      <w:bookmarkEnd w:id="133"/>
      <w:bookmarkEnd w:id="134"/>
      <w:bookmarkEnd w:id="135"/>
    </w:p>
    <w:p>
      <w:pPr>
        <w:pStyle w:val="6"/>
        <w:keepNext w:val="0"/>
        <w:keepLines w:val="0"/>
        <w:spacing w:before="0" w:after="0" w:line="400" w:lineRule="exact"/>
        <w:ind w:firstLine="480" w:firstLineChars="200"/>
        <w:rPr>
          <w:b w:val="0"/>
          <w:color w:val="auto"/>
          <w:sz w:val="24"/>
        </w:rPr>
      </w:pPr>
      <w:r>
        <w:rPr>
          <w:rFonts w:hint="eastAsia"/>
          <w:color w:val="auto"/>
          <w:sz w:val="24"/>
        </w:rPr>
        <w:t xml:space="preserve">22. </w:t>
      </w:r>
      <w:r>
        <w:rPr>
          <w:rFonts w:hint="eastAsia"/>
          <w:b w:val="0"/>
          <w:color w:val="auto"/>
          <w:sz w:val="24"/>
        </w:rPr>
        <w:t>谈判小组的组建及其评审工作按照有关法律制度和本文件第七章的规定进行。</w:t>
      </w:r>
    </w:p>
    <w:p>
      <w:pPr>
        <w:pStyle w:val="5"/>
        <w:spacing w:line="400" w:lineRule="exact"/>
        <w:jc w:val="center"/>
        <w:rPr>
          <w:rFonts w:ascii="宋体" w:hAnsi="宋体"/>
          <w:bCs w:val="0"/>
          <w:color w:val="auto"/>
          <w:szCs w:val="24"/>
        </w:rPr>
      </w:pPr>
      <w:bookmarkStart w:id="137" w:name="_Toc509843544"/>
      <w:bookmarkStart w:id="138" w:name="_Toc535240215"/>
      <w:bookmarkStart w:id="139" w:name="_Toc535240464"/>
      <w:r>
        <w:rPr>
          <w:rFonts w:hint="eastAsia" w:ascii="宋体" w:hAnsi="宋体" w:cs="宋体"/>
          <w:color w:val="auto"/>
        </w:rPr>
        <w:t>五、</w:t>
      </w:r>
      <w:r>
        <w:rPr>
          <w:rFonts w:hint="eastAsia" w:ascii="宋体" w:hAnsi="宋体"/>
          <w:bCs w:val="0"/>
          <w:color w:val="auto"/>
          <w:szCs w:val="24"/>
        </w:rPr>
        <w:t>成交</w:t>
      </w:r>
      <w:r>
        <w:rPr>
          <w:rFonts w:ascii="宋体" w:hAnsi="宋体"/>
          <w:bCs w:val="0"/>
          <w:color w:val="auto"/>
          <w:szCs w:val="24"/>
        </w:rPr>
        <w:t>事项</w:t>
      </w:r>
      <w:bookmarkEnd w:id="137"/>
      <w:bookmarkEnd w:id="138"/>
      <w:bookmarkEnd w:id="139"/>
    </w:p>
    <w:p>
      <w:pPr>
        <w:pStyle w:val="6"/>
        <w:keepNext w:val="0"/>
        <w:keepLines w:val="0"/>
        <w:spacing w:before="0" w:after="0" w:line="400" w:lineRule="exact"/>
        <w:ind w:firstLine="480" w:firstLineChars="200"/>
        <w:rPr>
          <w:color w:val="auto"/>
          <w:sz w:val="24"/>
        </w:rPr>
      </w:pPr>
      <w:r>
        <w:rPr>
          <w:rFonts w:hint="eastAsia"/>
          <w:color w:val="auto"/>
          <w:sz w:val="24"/>
        </w:rPr>
        <w:t>23.确定成交供应商</w:t>
      </w:r>
    </w:p>
    <w:p>
      <w:pPr>
        <w:spacing w:line="400" w:lineRule="exact"/>
        <w:ind w:firstLine="480"/>
        <w:rPr>
          <w:rFonts w:hAnsi="宋体"/>
          <w:color w:val="auto"/>
          <w:sz w:val="24"/>
        </w:rPr>
      </w:pPr>
      <w:r>
        <w:rPr>
          <w:rFonts w:hint="eastAsia" w:hAnsi="宋体"/>
          <w:color w:val="auto"/>
          <w:sz w:val="24"/>
        </w:rPr>
        <w:t>采购人授权</w:t>
      </w:r>
      <w:r>
        <w:rPr>
          <w:rFonts w:hint="eastAsia" w:hAnsi="宋体"/>
          <w:color w:val="auto"/>
          <w:sz w:val="24"/>
          <w:szCs w:val="22"/>
        </w:rPr>
        <w:t>谈判小组根据低价排名直接确定成交供应商。</w:t>
      </w:r>
    </w:p>
    <w:p>
      <w:pPr>
        <w:spacing w:line="400" w:lineRule="exact"/>
        <w:ind w:firstLine="480"/>
        <w:rPr>
          <w:rFonts w:hAnsi="宋体"/>
          <w:color w:val="auto"/>
          <w:sz w:val="24"/>
        </w:rPr>
      </w:pPr>
      <w:r>
        <w:rPr>
          <w:rFonts w:hint="eastAsia" w:hAnsi="宋体"/>
          <w:color w:val="auto"/>
          <w:sz w:val="24"/>
        </w:rPr>
        <w:t>23.1采购代理机构自评审结束后2个工作日内将谈判报告及有关资料送交采购人确定成交供应商。</w:t>
      </w:r>
    </w:p>
    <w:p>
      <w:pPr>
        <w:spacing w:line="400" w:lineRule="exact"/>
        <w:ind w:firstLine="480"/>
        <w:rPr>
          <w:rFonts w:hAnsi="宋体"/>
          <w:color w:val="auto"/>
          <w:sz w:val="24"/>
        </w:rPr>
      </w:pPr>
      <w:r>
        <w:rPr>
          <w:rFonts w:hint="eastAsia" w:hAnsi="宋体"/>
          <w:color w:val="auto"/>
          <w:sz w:val="24"/>
        </w:rPr>
        <w:t>23.2采购人收到谈判报告及有关资料后，将在5个工作日内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pPr>
        <w:spacing w:line="400" w:lineRule="exact"/>
        <w:ind w:firstLine="480"/>
        <w:rPr>
          <w:rFonts w:hAnsi="宋体"/>
          <w:color w:val="auto"/>
          <w:sz w:val="24"/>
        </w:rPr>
      </w:pPr>
      <w:r>
        <w:rPr>
          <w:rFonts w:hint="eastAsia" w:hAnsi="宋体"/>
          <w:color w:val="auto"/>
          <w:sz w:val="24"/>
        </w:rPr>
        <w:t>23.3采购人确定成交供应商过程中，发现成交候选供应商有下列情形之一的，应当不予确定其为成交供应商：</w:t>
      </w:r>
    </w:p>
    <w:p>
      <w:pPr>
        <w:spacing w:line="400" w:lineRule="exact"/>
        <w:ind w:firstLine="480"/>
        <w:rPr>
          <w:rFonts w:hAnsi="宋体"/>
          <w:color w:val="auto"/>
          <w:sz w:val="24"/>
        </w:rPr>
      </w:pPr>
      <w:r>
        <w:rPr>
          <w:rFonts w:hint="eastAsia" w:hAnsi="宋体"/>
          <w:color w:val="auto"/>
          <w:sz w:val="24"/>
        </w:rPr>
        <w:t>（1）发现成交候选供应商存在禁止参加本项目采购活动的违法行为的；</w:t>
      </w:r>
    </w:p>
    <w:p>
      <w:pPr>
        <w:spacing w:line="400" w:lineRule="exact"/>
        <w:ind w:firstLine="480"/>
        <w:rPr>
          <w:rFonts w:hAnsi="宋体"/>
          <w:color w:val="auto"/>
          <w:sz w:val="24"/>
        </w:rPr>
      </w:pPr>
      <w:r>
        <w:rPr>
          <w:rFonts w:hint="eastAsia" w:hAnsi="宋体"/>
          <w:color w:val="auto"/>
          <w:sz w:val="24"/>
        </w:rPr>
        <w:t>（2）成交候选供应商因不可抗力，不能继续参加政府采购活动。</w:t>
      </w:r>
    </w:p>
    <w:p>
      <w:pPr>
        <w:spacing w:line="400" w:lineRule="exact"/>
        <w:ind w:firstLine="480"/>
        <w:rPr>
          <w:rFonts w:hAnsi="宋体"/>
          <w:color w:val="auto"/>
          <w:sz w:val="24"/>
        </w:rPr>
      </w:pPr>
      <w:r>
        <w:rPr>
          <w:rFonts w:hint="eastAsia" w:hAnsi="宋体"/>
          <w:color w:val="auto"/>
          <w:sz w:val="24"/>
        </w:rPr>
        <w:t>（3）成交候选供应商无偿赠与或者低于成本价竞争；</w:t>
      </w:r>
    </w:p>
    <w:p>
      <w:pPr>
        <w:spacing w:line="400" w:lineRule="exact"/>
        <w:ind w:firstLine="480"/>
        <w:rPr>
          <w:rFonts w:hAnsi="宋体"/>
          <w:color w:val="auto"/>
          <w:sz w:val="24"/>
        </w:rPr>
      </w:pPr>
      <w:r>
        <w:rPr>
          <w:rFonts w:hint="eastAsia" w:hAnsi="宋体"/>
          <w:color w:val="auto"/>
          <w:sz w:val="24"/>
        </w:rPr>
        <w:t>（4）成交候选供应商提供虚假材料；</w:t>
      </w:r>
    </w:p>
    <w:p>
      <w:pPr>
        <w:spacing w:line="400" w:lineRule="exact"/>
        <w:ind w:firstLine="480"/>
        <w:rPr>
          <w:rFonts w:hAnsi="宋体"/>
          <w:color w:val="auto"/>
          <w:sz w:val="24"/>
        </w:rPr>
      </w:pPr>
      <w:r>
        <w:rPr>
          <w:rFonts w:hint="eastAsia" w:hAnsi="宋体"/>
          <w:color w:val="auto"/>
          <w:sz w:val="24"/>
        </w:rPr>
        <w:t>（5）成交候选供应商恶意串通。</w:t>
      </w:r>
    </w:p>
    <w:p>
      <w:pPr>
        <w:spacing w:line="400" w:lineRule="exact"/>
        <w:ind w:firstLine="480"/>
        <w:rPr>
          <w:rFonts w:hAnsi="宋体"/>
          <w:color w:val="auto"/>
          <w:sz w:val="24"/>
        </w:rPr>
      </w:pPr>
      <w:r>
        <w:rPr>
          <w:rFonts w:hint="eastAsia" w:hAnsi="宋体"/>
          <w:color w:val="auto"/>
          <w:sz w:val="24"/>
        </w:rPr>
        <w:t>成交候选供应商有本条情形之一的，采购人可以确定后一位成交候选供应商为成交供应商，依次类推。无法确定成交供应商的，应当重新组织采购。</w:t>
      </w:r>
    </w:p>
    <w:p>
      <w:pPr>
        <w:pStyle w:val="6"/>
        <w:keepNext w:val="0"/>
        <w:keepLines w:val="0"/>
        <w:spacing w:before="0" w:after="0" w:line="400" w:lineRule="exact"/>
        <w:ind w:firstLine="480" w:firstLineChars="200"/>
        <w:rPr>
          <w:color w:val="auto"/>
          <w:sz w:val="24"/>
        </w:rPr>
      </w:pPr>
      <w:r>
        <w:rPr>
          <w:rFonts w:hint="eastAsia"/>
          <w:color w:val="auto"/>
          <w:sz w:val="24"/>
        </w:rPr>
        <w:t>24.行贿犯罪档案查询</w:t>
      </w:r>
    </w:p>
    <w:p>
      <w:pPr>
        <w:spacing w:line="400" w:lineRule="exact"/>
        <w:ind w:firstLine="480"/>
        <w:rPr>
          <w:rFonts w:hAnsi="宋体"/>
          <w:color w:val="auto"/>
          <w:sz w:val="24"/>
        </w:rPr>
      </w:pPr>
      <w:r>
        <w:rPr>
          <w:rFonts w:hint="eastAsia" w:hAnsi="宋体"/>
          <w:color w:val="auto"/>
          <w:sz w:val="24"/>
        </w:rPr>
        <w:t>24.1根据《最高人民检察院关于行贿犯罪档案查询工作的规定》和《关于在政府采购活动中全面开展行贿犯罪档案查询的通知》的要求，采购人确定成交供应商期间，采购人/采购代理机构将向人民检察院查询成交候选供应商单位及其现任法定代表人、主要负责人是否存在行贿犯罪记录。</w:t>
      </w:r>
    </w:p>
    <w:p>
      <w:pPr>
        <w:spacing w:line="400" w:lineRule="exact"/>
        <w:ind w:firstLine="480"/>
        <w:rPr>
          <w:rFonts w:hAnsi="宋体"/>
          <w:color w:val="auto"/>
          <w:sz w:val="24"/>
        </w:rPr>
      </w:pPr>
      <w:r>
        <w:rPr>
          <w:rFonts w:hint="eastAsia" w:hAnsi="宋体"/>
          <w:color w:val="auto"/>
          <w:sz w:val="24"/>
        </w:rPr>
        <w:t>24.2成交候选供应商应按检察院要求及时向采购人/采购代理机构提供查询所需资料。</w:t>
      </w:r>
    </w:p>
    <w:p>
      <w:pPr>
        <w:spacing w:line="400" w:lineRule="exact"/>
        <w:ind w:firstLine="480"/>
        <w:rPr>
          <w:rFonts w:hAnsi="宋体"/>
          <w:color w:val="auto"/>
          <w:sz w:val="24"/>
        </w:rPr>
      </w:pPr>
      <w:r>
        <w:rPr>
          <w:rFonts w:hint="eastAsia" w:hAnsi="宋体"/>
          <w:color w:val="auto"/>
          <w:sz w:val="24"/>
        </w:rPr>
        <w:t>24.3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pPr>
        <w:pStyle w:val="6"/>
        <w:keepNext w:val="0"/>
        <w:keepLines w:val="0"/>
        <w:spacing w:before="0" w:after="0" w:line="400" w:lineRule="exact"/>
        <w:ind w:firstLine="480" w:firstLineChars="200"/>
        <w:rPr>
          <w:color w:val="auto"/>
          <w:sz w:val="24"/>
          <w:szCs w:val="24"/>
        </w:rPr>
      </w:pPr>
      <w:r>
        <w:rPr>
          <w:rFonts w:hint="eastAsia"/>
          <w:color w:val="auto"/>
          <w:sz w:val="24"/>
        </w:rPr>
        <w:t>25.成交结果</w:t>
      </w:r>
    </w:p>
    <w:p>
      <w:pPr>
        <w:spacing w:line="400" w:lineRule="exact"/>
        <w:ind w:firstLine="480"/>
        <w:rPr>
          <w:rFonts w:hAnsi="宋体"/>
          <w:color w:val="auto"/>
          <w:sz w:val="24"/>
        </w:rPr>
      </w:pPr>
      <w:r>
        <w:rPr>
          <w:rFonts w:hint="eastAsia" w:hAnsi="宋体"/>
          <w:color w:val="auto"/>
          <w:sz w:val="24"/>
        </w:rPr>
        <w:t>25.1采购人确定成交供应商后，将及时书面通知采购代理机构，发出成交通知书并发布成交结果公告。</w:t>
      </w:r>
    </w:p>
    <w:p>
      <w:pPr>
        <w:spacing w:line="400" w:lineRule="exact"/>
        <w:ind w:firstLine="480"/>
        <w:rPr>
          <w:rFonts w:hint="eastAsia" w:hAnsi="宋体"/>
          <w:color w:val="auto"/>
          <w:sz w:val="24"/>
        </w:rPr>
      </w:pPr>
      <w:r>
        <w:rPr>
          <w:rFonts w:hint="eastAsia" w:hAnsi="宋体"/>
          <w:color w:val="auto"/>
          <w:sz w:val="24"/>
        </w:rPr>
        <w:t>25.2成交供应商应当及时领取成交通知书。</w:t>
      </w:r>
    </w:p>
    <w:p>
      <w:pPr>
        <w:spacing w:line="400" w:lineRule="exact"/>
        <w:ind w:firstLine="480"/>
        <w:rPr>
          <w:rFonts w:hAnsi="宋体"/>
          <w:color w:val="auto"/>
          <w:sz w:val="24"/>
        </w:rPr>
      </w:pPr>
      <w:r>
        <w:rPr>
          <w:rFonts w:hint="eastAsia" w:hAnsi="宋体"/>
          <w:color w:val="auto"/>
          <w:sz w:val="24"/>
        </w:rPr>
        <w:t>25.3成交供应商不能及时领取成交通知书，采购人或者采购代理机构应当通过邮寄、快递等方式将项目成交通知书送达成交供应商。</w:t>
      </w:r>
    </w:p>
    <w:p>
      <w:pPr>
        <w:pStyle w:val="6"/>
        <w:keepNext w:val="0"/>
        <w:keepLines w:val="0"/>
        <w:spacing w:before="0" w:after="0" w:line="400" w:lineRule="exact"/>
        <w:ind w:firstLine="480" w:firstLineChars="200"/>
        <w:rPr>
          <w:color w:val="auto"/>
          <w:sz w:val="24"/>
        </w:rPr>
      </w:pPr>
      <w:r>
        <w:rPr>
          <w:rFonts w:hint="eastAsia"/>
          <w:color w:val="auto"/>
          <w:sz w:val="24"/>
        </w:rPr>
        <w:t>26.成交通知书</w:t>
      </w:r>
    </w:p>
    <w:p>
      <w:pPr>
        <w:spacing w:line="400" w:lineRule="exact"/>
        <w:ind w:firstLine="480"/>
        <w:rPr>
          <w:rFonts w:hAnsi="宋体"/>
          <w:color w:val="auto"/>
          <w:sz w:val="24"/>
        </w:rPr>
      </w:pPr>
      <w:r>
        <w:rPr>
          <w:rFonts w:hint="eastAsia" w:hAnsi="宋体"/>
          <w:color w:val="auto"/>
          <w:sz w:val="24"/>
        </w:rPr>
        <w:t>26.1成交通知书为签订政府采购合同的依据之一，是合同的有效组成部分。</w:t>
      </w:r>
    </w:p>
    <w:p>
      <w:pPr>
        <w:spacing w:line="400" w:lineRule="exact"/>
        <w:ind w:firstLine="480"/>
        <w:rPr>
          <w:rFonts w:hAnsi="宋体"/>
          <w:color w:val="auto"/>
          <w:sz w:val="24"/>
        </w:rPr>
      </w:pPr>
      <w:r>
        <w:rPr>
          <w:rFonts w:hint="eastAsia" w:hAnsi="宋体"/>
          <w:color w:val="auto"/>
          <w:sz w:val="24"/>
        </w:rPr>
        <w:t>26.2成交通知书对采购人和成交供应商均具有法律效力。成交通知书发出后，采购人无正当理由改变成交结果，或者成交供应商无正当理由放弃成交的，将承担相应的法律责任。</w:t>
      </w:r>
    </w:p>
    <w:p>
      <w:pPr>
        <w:spacing w:line="400" w:lineRule="exact"/>
        <w:ind w:firstLine="480"/>
        <w:rPr>
          <w:rFonts w:hAnsi="宋体"/>
          <w:color w:val="auto"/>
          <w:sz w:val="24"/>
        </w:rPr>
      </w:pPr>
      <w:r>
        <w:rPr>
          <w:rFonts w:hint="eastAsia" w:hAnsi="宋体"/>
          <w:color w:val="auto"/>
          <w:sz w:val="24"/>
        </w:rPr>
        <w:t>26.3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pPr>
        <w:pStyle w:val="5"/>
        <w:spacing w:line="400" w:lineRule="exact"/>
        <w:jc w:val="center"/>
        <w:rPr>
          <w:rFonts w:ascii="宋体" w:hAnsi="宋体"/>
          <w:color w:val="auto"/>
        </w:rPr>
      </w:pPr>
      <w:bookmarkStart w:id="140" w:name="_Toc509843545"/>
      <w:bookmarkStart w:id="141" w:name="_Toc535240216"/>
      <w:bookmarkStart w:id="142" w:name="_Toc535240465"/>
      <w:r>
        <w:rPr>
          <w:rFonts w:hint="eastAsia" w:ascii="宋体" w:hAnsi="宋体"/>
          <w:color w:val="auto"/>
        </w:rPr>
        <w:t>六</w:t>
      </w:r>
      <w:r>
        <w:rPr>
          <w:rFonts w:ascii="宋体" w:hAnsi="宋体"/>
          <w:color w:val="auto"/>
        </w:rPr>
        <w:t>、</w:t>
      </w:r>
      <w:r>
        <w:rPr>
          <w:rFonts w:hint="eastAsia" w:ascii="宋体" w:hAnsi="宋体"/>
          <w:color w:val="auto"/>
        </w:rPr>
        <w:t>合同</w:t>
      </w:r>
      <w:r>
        <w:rPr>
          <w:rFonts w:ascii="宋体" w:hAnsi="宋体"/>
          <w:color w:val="auto"/>
        </w:rPr>
        <w:t>事项</w:t>
      </w:r>
      <w:bookmarkEnd w:id="140"/>
      <w:bookmarkEnd w:id="141"/>
      <w:bookmarkEnd w:id="142"/>
    </w:p>
    <w:bookmarkEnd w:id="136"/>
    <w:p>
      <w:pPr>
        <w:pStyle w:val="6"/>
        <w:keepNext w:val="0"/>
        <w:keepLines w:val="0"/>
        <w:spacing w:before="0" w:after="0" w:line="400" w:lineRule="exact"/>
        <w:ind w:firstLine="480" w:firstLineChars="200"/>
        <w:rPr>
          <w:color w:val="auto"/>
          <w:sz w:val="24"/>
        </w:rPr>
      </w:pPr>
      <w:bookmarkStart w:id="143" w:name="_Toc209847069"/>
      <w:bookmarkStart w:id="144" w:name="_Toc430773927"/>
      <w:bookmarkStart w:id="145" w:name="_Toc101174151"/>
      <w:bookmarkStart w:id="146" w:name="_Toc101250646"/>
      <w:bookmarkStart w:id="147" w:name="_Toc101338364"/>
      <w:bookmarkStart w:id="148" w:name="_Toc317509258"/>
      <w:bookmarkStart w:id="149" w:name="_Toc317509411"/>
      <w:bookmarkStart w:id="150" w:name="_Toc325096493"/>
      <w:bookmarkStart w:id="151" w:name="_Toc325464842"/>
      <w:bookmarkStart w:id="152" w:name="_Toc22571"/>
      <w:bookmarkStart w:id="153" w:name="_Toc25729"/>
      <w:bookmarkStart w:id="154" w:name="_Toc18690"/>
      <w:bookmarkStart w:id="155" w:name="_Toc217446062"/>
      <w:r>
        <w:rPr>
          <w:rFonts w:hint="eastAsia"/>
          <w:color w:val="auto"/>
          <w:sz w:val="24"/>
        </w:rPr>
        <w:t>27.签订合同</w:t>
      </w:r>
      <w:bookmarkEnd w:id="143"/>
      <w:bookmarkEnd w:id="144"/>
      <w:bookmarkEnd w:id="145"/>
      <w:bookmarkEnd w:id="146"/>
      <w:bookmarkEnd w:id="147"/>
    </w:p>
    <w:p>
      <w:pPr>
        <w:spacing w:line="400" w:lineRule="exact"/>
        <w:ind w:firstLine="480" w:firstLineChars="200"/>
        <w:rPr>
          <w:rFonts w:hAnsi="宋体"/>
          <w:color w:val="auto"/>
          <w:sz w:val="24"/>
        </w:rPr>
      </w:pPr>
      <w:r>
        <w:rPr>
          <w:rFonts w:hint="eastAsia" w:hAnsi="宋体"/>
          <w:color w:val="auto"/>
          <w:sz w:val="24"/>
        </w:rPr>
        <w:t>27.1 成交供应商应在成交通知书发出之日起三十日内与采购人签订采购合同。由于成交供应商的原因逾期未与采购人签订采购合同的，将视为放弃成交，取消其成交资格并将按相关规定进行处理。</w:t>
      </w:r>
    </w:p>
    <w:p>
      <w:pPr>
        <w:spacing w:line="400" w:lineRule="exact"/>
        <w:ind w:firstLine="480" w:firstLineChars="200"/>
        <w:rPr>
          <w:rFonts w:hAnsi="宋体"/>
          <w:color w:val="auto"/>
          <w:sz w:val="24"/>
        </w:rPr>
      </w:pPr>
      <w:r>
        <w:rPr>
          <w:rFonts w:hint="eastAsia" w:hAnsi="宋体"/>
          <w:color w:val="auto"/>
          <w:sz w:val="24"/>
        </w:rPr>
        <w:t>27.2 谈判文件、成交供应商的响应文件及双方确认的澄清文件等，均为有法律约束力的经济合同的组成部分。</w:t>
      </w:r>
    </w:p>
    <w:p>
      <w:pPr>
        <w:spacing w:line="400" w:lineRule="exact"/>
        <w:ind w:firstLine="480" w:firstLineChars="200"/>
        <w:rPr>
          <w:rFonts w:hAnsi="宋体"/>
          <w:color w:val="auto"/>
          <w:sz w:val="24"/>
        </w:rPr>
      </w:pPr>
      <w:r>
        <w:rPr>
          <w:rFonts w:hint="eastAsia" w:hAnsi="宋体"/>
          <w:color w:val="auto"/>
          <w:sz w:val="24"/>
        </w:rPr>
        <w:t>27.3 采购人不得向成交供应商提出任何不合理的要求，作为签订合同的条件，不得与成交供应商私下订立背离合同实质性内容的任何协议，所签订的合同不得对谈判文件和成交供应商响应文件确定的事项进行修改。</w:t>
      </w:r>
    </w:p>
    <w:p>
      <w:pPr>
        <w:spacing w:line="400" w:lineRule="exact"/>
        <w:ind w:firstLine="480" w:firstLineChars="200"/>
        <w:rPr>
          <w:rFonts w:hAnsi="宋体"/>
          <w:color w:val="auto"/>
          <w:sz w:val="24"/>
        </w:rPr>
      </w:pPr>
      <w:r>
        <w:rPr>
          <w:rFonts w:hint="eastAsia" w:hAnsi="宋体"/>
          <w:color w:val="auto"/>
          <w:sz w:val="24"/>
        </w:rPr>
        <w:t>27.4 成交供应商因不可抗力原因不能履行采购合同或放弃成交的，采购人可以与排在成交供应商之后第一位的成交候选人签订采购合同，以此类推。</w:t>
      </w:r>
    </w:p>
    <w:p>
      <w:pPr>
        <w:spacing w:line="400" w:lineRule="exact"/>
        <w:ind w:firstLine="480" w:firstLineChars="200"/>
        <w:rPr>
          <w:rFonts w:hAnsi="宋体"/>
          <w:color w:val="auto"/>
          <w:sz w:val="24"/>
        </w:rPr>
      </w:pPr>
      <w:r>
        <w:rPr>
          <w:rFonts w:hint="eastAsia" w:hAnsi="宋体"/>
          <w:color w:val="auto"/>
          <w:sz w:val="24"/>
        </w:rPr>
        <w:t>27.5 竞争性谈判文件、成交供应商提交的响应文件、谈判中的最后报价、成交供应商承诺书、成交通知书等均称为有法律约束力的合同组成内容。</w:t>
      </w:r>
    </w:p>
    <w:p>
      <w:pPr>
        <w:pStyle w:val="6"/>
        <w:keepNext w:val="0"/>
        <w:keepLines w:val="0"/>
        <w:spacing w:before="0" w:after="0" w:line="400" w:lineRule="exact"/>
        <w:ind w:firstLine="480" w:firstLineChars="200"/>
        <w:rPr>
          <w:color w:val="auto"/>
          <w:sz w:val="24"/>
        </w:rPr>
      </w:pPr>
      <w:r>
        <w:rPr>
          <w:rFonts w:hint="eastAsia"/>
          <w:color w:val="auto"/>
          <w:sz w:val="24"/>
        </w:rPr>
        <w:t>28.合同分包（实质性要求）</w:t>
      </w:r>
    </w:p>
    <w:p>
      <w:pPr>
        <w:spacing w:line="400" w:lineRule="exact"/>
        <w:ind w:firstLine="480" w:firstLineChars="200"/>
        <w:rPr>
          <w:rFonts w:hAnsi="宋体"/>
          <w:color w:val="auto"/>
          <w:sz w:val="24"/>
        </w:rPr>
      </w:pPr>
      <w:r>
        <w:rPr>
          <w:rFonts w:hint="eastAsia" w:hAnsi="宋体"/>
          <w:color w:val="auto"/>
          <w:sz w:val="24"/>
        </w:rPr>
        <w:t>28.1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400" w:lineRule="exact"/>
        <w:ind w:firstLine="480" w:firstLineChars="200"/>
        <w:rPr>
          <w:rFonts w:hAnsi="宋体"/>
          <w:color w:val="auto"/>
          <w:sz w:val="24"/>
        </w:rPr>
      </w:pPr>
      <w:r>
        <w:rPr>
          <w:rFonts w:hint="eastAsia" w:hAnsi="宋体"/>
          <w:color w:val="auto"/>
          <w:sz w:val="24"/>
        </w:rPr>
        <w:t>分包履行合同的部分应当为采购项目的非主体、非关键性工作，不属于成交供应商的主要合同义务。</w:t>
      </w:r>
    </w:p>
    <w:p>
      <w:pPr>
        <w:spacing w:line="400" w:lineRule="exact"/>
        <w:ind w:firstLine="480" w:firstLineChars="200"/>
        <w:rPr>
          <w:rFonts w:hAnsi="宋体"/>
          <w:color w:val="auto"/>
          <w:sz w:val="24"/>
        </w:rPr>
      </w:pPr>
      <w:r>
        <w:rPr>
          <w:rFonts w:hint="eastAsia" w:hAnsi="宋体"/>
          <w:color w:val="auto"/>
          <w:sz w:val="24"/>
        </w:rPr>
        <w:t>28.2 采购合同实行分包履行的，成交供应商就采购项目和分包项目向采购人负责，分包供应商就分包项目承担责任。</w:t>
      </w:r>
    </w:p>
    <w:p>
      <w:pPr>
        <w:spacing w:line="400" w:lineRule="exact"/>
        <w:ind w:firstLine="480" w:firstLineChars="200"/>
        <w:rPr>
          <w:rFonts w:hAnsi="宋体"/>
          <w:color w:val="auto"/>
          <w:sz w:val="24"/>
        </w:rPr>
      </w:pPr>
      <w:r>
        <w:rPr>
          <w:rFonts w:hint="eastAsia" w:hAnsi="宋体"/>
          <w:color w:val="auto"/>
          <w:sz w:val="24"/>
        </w:rPr>
        <w:t>28.3 中小企业依据《政府采购促进中小企业发展管理办法》（财库[2020]46号）规定的政策获取政府采购合同后，小型、微型企业不得分包或转包给大型、中型企业，中型企业不得分包或转包给大型企业。</w:t>
      </w:r>
    </w:p>
    <w:p>
      <w:pPr>
        <w:pStyle w:val="6"/>
        <w:keepNext w:val="0"/>
        <w:keepLines w:val="0"/>
        <w:spacing w:before="0" w:after="0" w:line="400" w:lineRule="exact"/>
        <w:ind w:firstLine="480" w:firstLineChars="200"/>
        <w:rPr>
          <w:color w:val="auto"/>
          <w:sz w:val="24"/>
        </w:rPr>
      </w:pPr>
      <w:r>
        <w:rPr>
          <w:rFonts w:hint="eastAsia"/>
          <w:color w:val="auto"/>
          <w:sz w:val="24"/>
        </w:rPr>
        <w:t>29.合同转包（实质性要求）</w:t>
      </w:r>
    </w:p>
    <w:p>
      <w:pPr>
        <w:spacing w:line="400" w:lineRule="exact"/>
        <w:ind w:firstLine="480" w:firstLineChars="200"/>
        <w:rPr>
          <w:rFonts w:hAnsi="宋体"/>
          <w:color w:val="auto"/>
          <w:sz w:val="24"/>
        </w:rPr>
      </w:pPr>
      <w:r>
        <w:rPr>
          <w:rFonts w:hint="eastAsia" w:hAnsi="宋体"/>
          <w:color w:val="auto"/>
          <w:sz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400" w:lineRule="exact"/>
        <w:ind w:firstLine="480" w:firstLineChars="200"/>
        <w:rPr>
          <w:rFonts w:hAnsi="宋体"/>
          <w:color w:val="auto"/>
          <w:sz w:val="24"/>
        </w:rPr>
      </w:pPr>
      <w:r>
        <w:rPr>
          <w:rFonts w:hint="eastAsia" w:hAnsi="宋体"/>
          <w:color w:val="auto"/>
          <w:sz w:val="24"/>
        </w:rPr>
        <w:t>成交供应商转包的，视同拒绝履行政府采购合同义务，将依法追究法律责任。</w:t>
      </w:r>
    </w:p>
    <w:p>
      <w:pPr>
        <w:pStyle w:val="6"/>
        <w:keepNext w:val="0"/>
        <w:keepLines w:val="0"/>
        <w:spacing w:before="0" w:after="0" w:line="400" w:lineRule="exact"/>
        <w:ind w:firstLine="480" w:firstLineChars="200"/>
        <w:rPr>
          <w:color w:val="auto"/>
          <w:sz w:val="24"/>
        </w:rPr>
      </w:pPr>
      <w:r>
        <w:rPr>
          <w:rFonts w:hint="eastAsia"/>
          <w:color w:val="auto"/>
          <w:sz w:val="24"/>
        </w:rPr>
        <w:t>30.补充合同</w:t>
      </w:r>
    </w:p>
    <w:p>
      <w:pPr>
        <w:spacing w:line="400" w:lineRule="exact"/>
        <w:ind w:firstLine="480" w:firstLineChars="200"/>
        <w:rPr>
          <w:rFonts w:hAnsi="宋体"/>
          <w:color w:val="auto"/>
          <w:sz w:val="24"/>
        </w:rPr>
      </w:pPr>
      <w:r>
        <w:rPr>
          <w:rFonts w:hint="eastAsia" w:hAnsi="宋体"/>
          <w:color w:val="auto"/>
          <w:sz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pStyle w:val="6"/>
        <w:keepNext w:val="0"/>
        <w:keepLines w:val="0"/>
        <w:spacing w:before="0" w:after="0" w:line="400" w:lineRule="exact"/>
        <w:ind w:firstLine="480" w:firstLineChars="200"/>
        <w:rPr>
          <w:color w:val="auto"/>
          <w:sz w:val="24"/>
        </w:rPr>
      </w:pPr>
      <w:r>
        <w:rPr>
          <w:rFonts w:hint="eastAsia"/>
          <w:color w:val="auto"/>
          <w:sz w:val="24"/>
        </w:rPr>
        <w:t>3</w:t>
      </w:r>
      <w:r>
        <w:rPr>
          <w:rFonts w:hint="eastAsia"/>
          <w:color w:val="auto"/>
          <w:sz w:val="24"/>
          <w:lang w:val="en-US" w:eastAsia="zh-CN"/>
        </w:rPr>
        <w:t>1</w:t>
      </w:r>
      <w:r>
        <w:rPr>
          <w:rFonts w:hint="eastAsia"/>
          <w:color w:val="auto"/>
          <w:sz w:val="24"/>
        </w:rPr>
        <w:t>.合同公告</w:t>
      </w:r>
    </w:p>
    <w:p>
      <w:pPr>
        <w:spacing w:line="400" w:lineRule="exact"/>
        <w:ind w:firstLine="480" w:firstLineChars="200"/>
        <w:rPr>
          <w:rFonts w:hAnsi="宋体"/>
          <w:color w:val="auto"/>
          <w:sz w:val="24"/>
        </w:rPr>
      </w:pPr>
      <w:r>
        <w:rPr>
          <w:rFonts w:hint="eastAsia" w:hAnsi="宋体"/>
          <w:color w:val="auto"/>
          <w:sz w:val="24"/>
        </w:rPr>
        <w:t>采购人应当自政府采购合同签订（双方当事人均已签字盖章）之日起2个工作日内，将政府采购合同在</w:t>
      </w:r>
      <w:r>
        <w:rPr>
          <w:rFonts w:hint="eastAsia" w:hAnsi="宋体"/>
          <w:color w:val="auto"/>
          <w:sz w:val="24"/>
        </w:rPr>
        <w:t>新疆政府采购网上公告，</w:t>
      </w:r>
      <w:r>
        <w:rPr>
          <w:rFonts w:hint="eastAsia" w:hAnsi="宋体"/>
          <w:color w:val="auto"/>
          <w:sz w:val="24"/>
        </w:rPr>
        <w:t>但政府采购合同中涉及国家秘密、商业秘密的内容除外。</w:t>
      </w:r>
    </w:p>
    <w:p>
      <w:pPr>
        <w:pStyle w:val="6"/>
        <w:keepNext w:val="0"/>
        <w:keepLines w:val="0"/>
        <w:spacing w:before="0" w:after="0" w:line="400" w:lineRule="exact"/>
        <w:ind w:firstLine="480" w:firstLineChars="200"/>
        <w:rPr>
          <w:color w:val="auto"/>
          <w:sz w:val="24"/>
        </w:rPr>
      </w:pPr>
      <w:r>
        <w:rPr>
          <w:rFonts w:hint="eastAsia"/>
          <w:color w:val="auto"/>
          <w:sz w:val="24"/>
        </w:rPr>
        <w:t>3</w:t>
      </w:r>
      <w:r>
        <w:rPr>
          <w:rFonts w:hint="eastAsia"/>
          <w:color w:val="auto"/>
          <w:sz w:val="24"/>
          <w:lang w:val="en-US" w:eastAsia="zh-CN"/>
        </w:rPr>
        <w:t>2</w:t>
      </w:r>
      <w:r>
        <w:rPr>
          <w:rFonts w:hint="eastAsia"/>
          <w:color w:val="auto"/>
          <w:sz w:val="24"/>
        </w:rPr>
        <w:t>.合同备案</w:t>
      </w:r>
    </w:p>
    <w:p>
      <w:pPr>
        <w:spacing w:line="400" w:lineRule="exact"/>
        <w:ind w:firstLine="480" w:firstLineChars="200"/>
        <w:rPr>
          <w:rFonts w:hAnsi="宋体"/>
          <w:color w:val="auto"/>
          <w:sz w:val="24"/>
        </w:rPr>
      </w:pPr>
      <w:r>
        <w:rPr>
          <w:rFonts w:hint="eastAsia" w:hAnsi="宋体"/>
          <w:color w:val="auto"/>
          <w:sz w:val="24"/>
        </w:rPr>
        <w:t>采购人应当将政府采购合同副本自签订（双方当事人均已签字盖章）之日起七个工作日内通过新疆政府采购网报同级财政部门备案。</w:t>
      </w:r>
    </w:p>
    <w:p>
      <w:pPr>
        <w:pStyle w:val="6"/>
        <w:keepNext w:val="0"/>
        <w:keepLines w:val="0"/>
        <w:spacing w:before="0" w:after="0" w:line="400" w:lineRule="exact"/>
        <w:ind w:firstLine="480" w:firstLineChars="200"/>
        <w:rPr>
          <w:color w:val="auto"/>
          <w:sz w:val="24"/>
        </w:rPr>
      </w:pPr>
      <w:r>
        <w:rPr>
          <w:rFonts w:hint="eastAsia"/>
          <w:color w:val="auto"/>
          <w:sz w:val="24"/>
        </w:rPr>
        <w:t>3</w:t>
      </w:r>
      <w:r>
        <w:rPr>
          <w:rFonts w:hint="eastAsia"/>
          <w:color w:val="auto"/>
          <w:sz w:val="24"/>
          <w:lang w:val="en-US" w:eastAsia="zh-CN"/>
        </w:rPr>
        <w:t>3</w:t>
      </w:r>
      <w:r>
        <w:rPr>
          <w:rFonts w:hint="eastAsia"/>
          <w:color w:val="auto"/>
          <w:sz w:val="24"/>
        </w:rPr>
        <w:t>.履行合同</w:t>
      </w:r>
    </w:p>
    <w:p>
      <w:pPr>
        <w:spacing w:line="400" w:lineRule="exact"/>
        <w:ind w:firstLine="480" w:firstLineChars="200"/>
        <w:rPr>
          <w:rFonts w:hAnsi="宋体"/>
          <w:color w:val="auto"/>
          <w:sz w:val="24"/>
        </w:rPr>
      </w:pPr>
      <w:r>
        <w:rPr>
          <w:rFonts w:hint="eastAsia" w:hAnsi="宋体"/>
          <w:color w:val="auto"/>
          <w:sz w:val="24"/>
        </w:rPr>
        <w:t>3</w:t>
      </w:r>
      <w:r>
        <w:rPr>
          <w:rFonts w:hint="eastAsia" w:hAnsi="宋体"/>
          <w:color w:val="auto"/>
          <w:sz w:val="24"/>
          <w:lang w:val="en-US" w:eastAsia="zh-CN"/>
        </w:rPr>
        <w:t>3</w:t>
      </w:r>
      <w:r>
        <w:rPr>
          <w:rFonts w:hint="eastAsia" w:hAnsi="宋体"/>
          <w:color w:val="auto"/>
          <w:sz w:val="24"/>
        </w:rPr>
        <w:t>.1 成交供应商与采购人签订合同后，合同双方应严格执行合同条款，履行合同规定的义务，保证合同的顺利完成。</w:t>
      </w:r>
    </w:p>
    <w:p>
      <w:pPr>
        <w:spacing w:line="400" w:lineRule="exact"/>
        <w:ind w:firstLine="480" w:firstLineChars="200"/>
        <w:rPr>
          <w:rFonts w:hAnsi="宋体"/>
          <w:color w:val="auto"/>
          <w:sz w:val="24"/>
        </w:rPr>
      </w:pPr>
      <w:r>
        <w:rPr>
          <w:rFonts w:hint="eastAsia" w:hAnsi="宋体"/>
          <w:color w:val="auto"/>
          <w:sz w:val="24"/>
        </w:rPr>
        <w:t>3</w:t>
      </w:r>
      <w:r>
        <w:rPr>
          <w:rFonts w:hint="eastAsia" w:hAnsi="宋体"/>
          <w:color w:val="auto"/>
          <w:sz w:val="24"/>
          <w:lang w:val="en-US" w:eastAsia="zh-CN"/>
        </w:rPr>
        <w:t>3</w:t>
      </w:r>
      <w:r>
        <w:rPr>
          <w:rFonts w:hint="eastAsia" w:hAnsi="宋体"/>
          <w:color w:val="auto"/>
          <w:sz w:val="24"/>
        </w:rPr>
        <w:t>.2 在合同履行过程中，如发生合同纠纷，合同双方应按照</w:t>
      </w:r>
      <w:r>
        <w:rPr>
          <w:rFonts w:hAnsi="宋体"/>
          <w:color w:val="auto"/>
          <w:sz w:val="24"/>
          <w:szCs w:val="24"/>
        </w:rPr>
        <w:t>《中华人民共和国</w:t>
      </w:r>
      <w:r>
        <w:rPr>
          <w:rFonts w:hint="eastAsia" w:hAnsi="宋体"/>
          <w:color w:val="auto"/>
          <w:sz w:val="24"/>
          <w:szCs w:val="24"/>
        </w:rPr>
        <w:t>民法典</w:t>
      </w:r>
      <w:r>
        <w:rPr>
          <w:rFonts w:hAnsi="宋体"/>
          <w:color w:val="auto"/>
          <w:sz w:val="24"/>
          <w:szCs w:val="24"/>
        </w:rPr>
        <w:t>》</w:t>
      </w:r>
      <w:r>
        <w:rPr>
          <w:rFonts w:hint="eastAsia" w:hAnsi="宋体"/>
          <w:color w:val="auto"/>
          <w:sz w:val="24"/>
        </w:rPr>
        <w:t>的有关规定进行处理。</w:t>
      </w:r>
    </w:p>
    <w:p>
      <w:pPr>
        <w:pStyle w:val="6"/>
        <w:keepNext w:val="0"/>
        <w:keepLines w:val="0"/>
        <w:spacing w:before="0" w:after="0" w:line="400" w:lineRule="exact"/>
        <w:ind w:firstLine="480" w:firstLineChars="200"/>
        <w:rPr>
          <w:color w:val="auto"/>
          <w:sz w:val="24"/>
        </w:rPr>
      </w:pPr>
      <w:r>
        <w:rPr>
          <w:rFonts w:hint="eastAsia"/>
          <w:color w:val="auto"/>
          <w:sz w:val="24"/>
        </w:rPr>
        <w:t>3</w:t>
      </w:r>
      <w:r>
        <w:rPr>
          <w:rFonts w:hint="eastAsia"/>
          <w:color w:val="auto"/>
          <w:sz w:val="24"/>
          <w:lang w:val="en-US" w:eastAsia="zh-CN"/>
        </w:rPr>
        <w:t>4</w:t>
      </w:r>
      <w:r>
        <w:rPr>
          <w:rFonts w:hint="eastAsia"/>
          <w:color w:val="auto"/>
          <w:sz w:val="24"/>
        </w:rPr>
        <w:t>.验收</w:t>
      </w:r>
    </w:p>
    <w:p>
      <w:pPr>
        <w:spacing w:line="400" w:lineRule="exact"/>
        <w:ind w:firstLine="480" w:firstLineChars="200"/>
        <w:rPr>
          <w:rFonts w:hAnsi="宋体"/>
          <w:color w:val="auto"/>
          <w:sz w:val="24"/>
        </w:rPr>
      </w:pPr>
      <w:r>
        <w:rPr>
          <w:rFonts w:hint="eastAsia" w:hAnsi="宋体"/>
          <w:color w:val="auto"/>
          <w:sz w:val="24"/>
        </w:rPr>
        <w:t>本项目采购人及其委托的采购代理机构将严格按照政府采购相关法律法规要求进行验收。</w:t>
      </w:r>
    </w:p>
    <w:p>
      <w:pPr>
        <w:pStyle w:val="6"/>
        <w:keepNext w:val="0"/>
        <w:keepLines w:val="0"/>
        <w:spacing w:before="0" w:after="0" w:line="400" w:lineRule="exact"/>
        <w:ind w:firstLine="480" w:firstLineChars="200"/>
        <w:rPr>
          <w:color w:val="auto"/>
          <w:sz w:val="24"/>
        </w:rPr>
      </w:pPr>
      <w:r>
        <w:rPr>
          <w:rFonts w:hint="eastAsia"/>
          <w:color w:val="auto"/>
          <w:sz w:val="24"/>
        </w:rPr>
        <w:t>3</w:t>
      </w:r>
      <w:r>
        <w:rPr>
          <w:rFonts w:hint="eastAsia"/>
          <w:color w:val="auto"/>
          <w:sz w:val="24"/>
          <w:lang w:val="en-US" w:eastAsia="zh-CN"/>
        </w:rPr>
        <w:t>5</w:t>
      </w:r>
      <w:r>
        <w:rPr>
          <w:rFonts w:hint="eastAsia"/>
          <w:color w:val="auto"/>
          <w:sz w:val="24"/>
        </w:rPr>
        <w:t>.资金支付</w:t>
      </w:r>
    </w:p>
    <w:p>
      <w:pPr>
        <w:spacing w:line="400" w:lineRule="exact"/>
        <w:ind w:firstLine="480" w:firstLineChars="200"/>
        <w:rPr>
          <w:rFonts w:hAnsi="宋体"/>
          <w:color w:val="auto"/>
          <w:sz w:val="24"/>
        </w:rPr>
      </w:pPr>
      <w:r>
        <w:rPr>
          <w:rFonts w:hint="eastAsia" w:hAnsi="宋体"/>
          <w:color w:val="auto"/>
          <w:sz w:val="24"/>
        </w:rPr>
        <w:t xml:space="preserve">采购人将按照政府采购合同规定，及时向成交供应商支付采购资金。 </w:t>
      </w:r>
      <w:bookmarkEnd w:id="148"/>
      <w:bookmarkEnd w:id="149"/>
      <w:bookmarkEnd w:id="150"/>
      <w:bookmarkEnd w:id="151"/>
      <w:bookmarkEnd w:id="152"/>
      <w:bookmarkEnd w:id="153"/>
      <w:bookmarkEnd w:id="154"/>
      <w:bookmarkEnd w:id="155"/>
      <w:bookmarkStart w:id="156" w:name="_Toc183582240"/>
      <w:bookmarkStart w:id="157" w:name="_Toc183682377"/>
      <w:bookmarkStart w:id="158" w:name="_Toc217446071"/>
    </w:p>
    <w:p>
      <w:pPr>
        <w:spacing w:line="400" w:lineRule="exact"/>
        <w:ind w:firstLine="480" w:firstLineChars="200"/>
        <w:rPr>
          <w:rFonts w:hAnsi="宋体"/>
          <w:color w:val="auto"/>
          <w:sz w:val="24"/>
        </w:rPr>
      </w:pPr>
    </w:p>
    <w:bookmarkEnd w:id="156"/>
    <w:bookmarkEnd w:id="157"/>
    <w:bookmarkEnd w:id="158"/>
    <w:p>
      <w:pPr>
        <w:pStyle w:val="5"/>
        <w:spacing w:line="400" w:lineRule="exact"/>
        <w:jc w:val="center"/>
        <w:rPr>
          <w:rFonts w:ascii="宋体" w:hAnsi="宋体" w:cs="宋体"/>
          <w:color w:val="auto"/>
        </w:rPr>
      </w:pPr>
      <w:bookmarkStart w:id="159" w:name="_Toc325464851"/>
      <w:bookmarkStart w:id="160" w:name="_Toc217446074"/>
      <w:bookmarkStart w:id="161" w:name="_Toc317509268"/>
      <w:bookmarkStart w:id="162" w:name="_Toc29966"/>
      <w:bookmarkStart w:id="163" w:name="_Toc6965"/>
      <w:bookmarkStart w:id="164" w:name="_Toc20239"/>
      <w:bookmarkStart w:id="165" w:name="_Toc475704333"/>
      <w:bookmarkStart w:id="166" w:name="_Toc509843546"/>
      <w:bookmarkStart w:id="167" w:name="_Toc535240217"/>
      <w:bookmarkStart w:id="168" w:name="_Toc535240466"/>
      <w:bookmarkStart w:id="169" w:name="_Toc183682380"/>
      <w:bookmarkStart w:id="170" w:name="_Toc183582243"/>
      <w:r>
        <w:rPr>
          <w:rFonts w:hint="eastAsia" w:ascii="宋体" w:hAnsi="宋体" w:cs="宋体"/>
          <w:color w:val="auto"/>
        </w:rPr>
        <w:t>六、</w:t>
      </w:r>
      <w:r>
        <w:rPr>
          <w:rFonts w:hint="eastAsia" w:ascii="宋体" w:hAnsi="宋体"/>
          <w:bCs w:val="0"/>
          <w:color w:val="auto"/>
          <w:szCs w:val="24"/>
        </w:rPr>
        <w:t>谈判</w:t>
      </w:r>
      <w:r>
        <w:rPr>
          <w:rFonts w:hint="eastAsia" w:ascii="宋体" w:hAnsi="宋体" w:cs="宋体"/>
          <w:color w:val="auto"/>
        </w:rPr>
        <w:t>纪律要求</w:t>
      </w:r>
      <w:bookmarkEnd w:id="159"/>
      <w:bookmarkEnd w:id="160"/>
      <w:bookmarkEnd w:id="161"/>
      <w:bookmarkEnd w:id="162"/>
      <w:bookmarkEnd w:id="163"/>
      <w:bookmarkEnd w:id="164"/>
      <w:bookmarkEnd w:id="165"/>
      <w:bookmarkEnd w:id="166"/>
      <w:bookmarkEnd w:id="167"/>
      <w:bookmarkEnd w:id="168"/>
    </w:p>
    <w:p>
      <w:pPr>
        <w:pStyle w:val="6"/>
        <w:spacing w:line="400" w:lineRule="exact"/>
        <w:ind w:firstLine="480" w:firstLineChars="200"/>
        <w:rPr>
          <w:rFonts w:cs="宋体"/>
          <w:color w:val="auto"/>
          <w:sz w:val="24"/>
          <w:szCs w:val="24"/>
        </w:rPr>
      </w:pPr>
      <w:bookmarkStart w:id="171" w:name="_Toc11249"/>
      <w:bookmarkStart w:id="172" w:name="_Toc317509422"/>
      <w:bookmarkStart w:id="173" w:name="_Toc25808"/>
      <w:bookmarkStart w:id="174" w:name="_Toc9834"/>
      <w:bookmarkStart w:id="175" w:name="_Toc325464852"/>
      <w:bookmarkStart w:id="176" w:name="_Toc325096503"/>
      <w:bookmarkStart w:id="177" w:name="_Toc217446075"/>
      <w:bookmarkStart w:id="178" w:name="_Toc317509269"/>
      <w:bookmarkStart w:id="179" w:name="_Toc12968"/>
      <w:bookmarkStart w:id="180" w:name="_Toc217446076"/>
      <w:bookmarkStart w:id="181" w:name="_Toc14762"/>
      <w:bookmarkStart w:id="182" w:name="_Toc27882"/>
      <w:bookmarkStart w:id="183" w:name="_Toc325464853"/>
      <w:r>
        <w:rPr>
          <w:rFonts w:cs="宋体"/>
          <w:color w:val="auto"/>
          <w:sz w:val="24"/>
          <w:szCs w:val="24"/>
        </w:rPr>
        <w:t>3</w:t>
      </w:r>
      <w:r>
        <w:rPr>
          <w:rFonts w:hint="eastAsia" w:cs="宋体"/>
          <w:color w:val="auto"/>
          <w:sz w:val="24"/>
          <w:szCs w:val="24"/>
          <w:lang w:val="en-US" w:eastAsia="zh-CN"/>
        </w:rPr>
        <w:t>6</w:t>
      </w:r>
      <w:r>
        <w:rPr>
          <w:rFonts w:hint="eastAsia" w:cs="宋体"/>
          <w:color w:val="auto"/>
          <w:sz w:val="24"/>
          <w:szCs w:val="24"/>
        </w:rPr>
        <w:t xml:space="preserve">. </w:t>
      </w:r>
      <w:r>
        <w:rPr>
          <w:rFonts w:hint="eastAsia"/>
          <w:bCs w:val="0"/>
          <w:color w:val="auto"/>
          <w:sz w:val="24"/>
          <w:szCs w:val="24"/>
        </w:rPr>
        <w:t>谈判</w:t>
      </w:r>
      <w:r>
        <w:rPr>
          <w:rFonts w:hint="eastAsia" w:cs="宋体"/>
          <w:color w:val="auto"/>
          <w:sz w:val="24"/>
          <w:szCs w:val="24"/>
        </w:rPr>
        <w:t>供应商不得具有的情形</w:t>
      </w:r>
      <w:bookmarkEnd w:id="171"/>
      <w:bookmarkEnd w:id="172"/>
      <w:bookmarkEnd w:id="173"/>
      <w:bookmarkEnd w:id="174"/>
      <w:bookmarkEnd w:id="175"/>
      <w:bookmarkEnd w:id="176"/>
      <w:bookmarkEnd w:id="177"/>
      <w:bookmarkEnd w:id="178"/>
    </w:p>
    <w:bookmarkEnd w:id="169"/>
    <w:bookmarkEnd w:id="170"/>
    <w:bookmarkEnd w:id="179"/>
    <w:bookmarkEnd w:id="180"/>
    <w:bookmarkEnd w:id="181"/>
    <w:bookmarkEnd w:id="182"/>
    <w:bookmarkEnd w:id="183"/>
    <w:p>
      <w:pPr>
        <w:tabs>
          <w:tab w:val="left" w:pos="851"/>
        </w:tabs>
        <w:spacing w:line="360" w:lineRule="auto"/>
        <w:ind w:firstLine="480" w:firstLineChars="200"/>
        <w:rPr>
          <w:rFonts w:hAnsi="宋体"/>
          <w:color w:val="auto"/>
          <w:sz w:val="24"/>
        </w:rPr>
      </w:pPr>
      <w:bookmarkStart w:id="184" w:name="_Toc217446081"/>
      <w:r>
        <w:rPr>
          <w:rFonts w:hint="eastAsia" w:hAnsi="宋体"/>
          <w:color w:val="auto"/>
          <w:sz w:val="24"/>
        </w:rPr>
        <w:t>供应商参加本项目谈判不得有下列情形：</w:t>
      </w:r>
    </w:p>
    <w:p>
      <w:pPr>
        <w:tabs>
          <w:tab w:val="left" w:pos="851"/>
        </w:tabs>
        <w:spacing w:line="360" w:lineRule="auto"/>
        <w:ind w:firstLine="480" w:firstLineChars="200"/>
        <w:rPr>
          <w:rFonts w:hAnsi="宋体"/>
          <w:color w:val="auto"/>
          <w:sz w:val="24"/>
        </w:rPr>
      </w:pPr>
      <w:r>
        <w:rPr>
          <w:rFonts w:hint="eastAsia" w:hAnsi="宋体"/>
          <w:color w:val="auto"/>
          <w:sz w:val="24"/>
        </w:rPr>
        <w:t>（1）提供虚假材料谋取成交；</w:t>
      </w:r>
    </w:p>
    <w:p>
      <w:pPr>
        <w:tabs>
          <w:tab w:val="left" w:pos="851"/>
        </w:tabs>
        <w:spacing w:line="360" w:lineRule="auto"/>
        <w:ind w:firstLine="480" w:firstLineChars="200"/>
        <w:rPr>
          <w:rFonts w:hAnsi="宋体"/>
          <w:color w:val="auto"/>
          <w:sz w:val="24"/>
        </w:rPr>
      </w:pPr>
      <w:r>
        <w:rPr>
          <w:rFonts w:hint="eastAsia" w:hAnsi="宋体"/>
          <w:color w:val="auto"/>
          <w:sz w:val="24"/>
        </w:rPr>
        <w:t>（2）采取不正当手段诋毁、排挤其他供应商；</w:t>
      </w:r>
    </w:p>
    <w:p>
      <w:pPr>
        <w:tabs>
          <w:tab w:val="left" w:pos="851"/>
        </w:tabs>
        <w:spacing w:line="360" w:lineRule="auto"/>
        <w:ind w:firstLine="480" w:firstLineChars="200"/>
        <w:rPr>
          <w:rFonts w:hAnsi="宋体"/>
          <w:color w:val="auto"/>
          <w:sz w:val="24"/>
        </w:rPr>
      </w:pPr>
      <w:r>
        <w:rPr>
          <w:rFonts w:hint="eastAsia" w:hAnsi="宋体"/>
          <w:color w:val="auto"/>
          <w:sz w:val="24"/>
        </w:rPr>
        <w:t>（3）与采购人、采购代理机构、或其他供应商恶意串通；</w:t>
      </w:r>
    </w:p>
    <w:p>
      <w:pPr>
        <w:tabs>
          <w:tab w:val="left" w:pos="851"/>
        </w:tabs>
        <w:spacing w:line="360" w:lineRule="auto"/>
        <w:ind w:firstLine="480" w:firstLineChars="200"/>
        <w:rPr>
          <w:rFonts w:hAnsi="宋体"/>
          <w:color w:val="auto"/>
          <w:sz w:val="24"/>
        </w:rPr>
      </w:pPr>
      <w:r>
        <w:rPr>
          <w:rFonts w:hint="eastAsia" w:hAnsi="宋体"/>
          <w:color w:val="auto"/>
          <w:sz w:val="24"/>
        </w:rPr>
        <w:t>（4）向采购人、采购代理机构、谈判小组成员行贿或者提供其他不正当利益；</w:t>
      </w:r>
    </w:p>
    <w:p>
      <w:pPr>
        <w:tabs>
          <w:tab w:val="left" w:pos="851"/>
        </w:tabs>
        <w:spacing w:line="360" w:lineRule="auto"/>
        <w:ind w:firstLine="480" w:firstLineChars="200"/>
        <w:rPr>
          <w:rFonts w:hAnsi="宋体"/>
          <w:color w:val="auto"/>
          <w:sz w:val="24"/>
        </w:rPr>
      </w:pPr>
      <w:r>
        <w:rPr>
          <w:rFonts w:hint="eastAsia" w:hAnsi="宋体"/>
          <w:color w:val="auto"/>
          <w:sz w:val="24"/>
        </w:rPr>
        <w:t>（5）在谈判过程中与采购人、采购代理机构进行协商；</w:t>
      </w:r>
    </w:p>
    <w:p>
      <w:pPr>
        <w:tabs>
          <w:tab w:val="left" w:pos="851"/>
        </w:tabs>
        <w:spacing w:line="360" w:lineRule="auto"/>
        <w:ind w:firstLine="480" w:firstLineChars="200"/>
        <w:rPr>
          <w:rFonts w:hAnsi="宋体"/>
          <w:color w:val="auto"/>
          <w:sz w:val="24"/>
        </w:rPr>
      </w:pPr>
      <w:r>
        <w:rPr>
          <w:rFonts w:hint="eastAsia" w:hAnsi="宋体"/>
          <w:color w:val="auto"/>
          <w:sz w:val="24"/>
        </w:rPr>
        <w:t>（6）成交后无正当理由拒不与采购人签订政府采购合同；</w:t>
      </w:r>
    </w:p>
    <w:p>
      <w:pPr>
        <w:tabs>
          <w:tab w:val="left" w:pos="851"/>
        </w:tabs>
        <w:spacing w:line="360" w:lineRule="auto"/>
        <w:ind w:firstLine="480" w:firstLineChars="200"/>
        <w:rPr>
          <w:rFonts w:hAnsi="宋体"/>
          <w:color w:val="auto"/>
          <w:sz w:val="24"/>
        </w:rPr>
      </w:pPr>
      <w:r>
        <w:rPr>
          <w:rFonts w:hint="eastAsia" w:hAnsi="宋体"/>
          <w:color w:val="auto"/>
          <w:sz w:val="24"/>
        </w:rPr>
        <w:t>（7）未按照谈判文件确定的事项签订政府采购合同；</w:t>
      </w:r>
    </w:p>
    <w:p>
      <w:pPr>
        <w:tabs>
          <w:tab w:val="left" w:pos="851"/>
        </w:tabs>
        <w:spacing w:line="360" w:lineRule="auto"/>
        <w:ind w:firstLine="480" w:firstLineChars="200"/>
        <w:rPr>
          <w:rFonts w:hAnsi="宋体"/>
          <w:color w:val="auto"/>
          <w:sz w:val="24"/>
        </w:rPr>
      </w:pPr>
      <w:r>
        <w:rPr>
          <w:rFonts w:hint="eastAsia" w:hAnsi="宋体"/>
          <w:color w:val="auto"/>
          <w:sz w:val="24"/>
        </w:rPr>
        <w:t>（8）将政府采购合同转包或者违规分包；</w:t>
      </w:r>
    </w:p>
    <w:p>
      <w:pPr>
        <w:tabs>
          <w:tab w:val="left" w:pos="851"/>
        </w:tabs>
        <w:spacing w:line="360" w:lineRule="auto"/>
        <w:ind w:firstLine="480" w:firstLineChars="200"/>
        <w:rPr>
          <w:rFonts w:hAnsi="宋体"/>
          <w:color w:val="auto"/>
          <w:sz w:val="24"/>
        </w:rPr>
      </w:pPr>
      <w:r>
        <w:rPr>
          <w:rFonts w:hint="eastAsia" w:hAnsi="宋体"/>
          <w:color w:val="auto"/>
          <w:sz w:val="24"/>
        </w:rPr>
        <w:t>（9）提供假冒伪劣产品；</w:t>
      </w:r>
    </w:p>
    <w:p>
      <w:pPr>
        <w:tabs>
          <w:tab w:val="left" w:pos="851"/>
        </w:tabs>
        <w:spacing w:line="360" w:lineRule="auto"/>
        <w:ind w:firstLine="480" w:firstLineChars="200"/>
        <w:rPr>
          <w:rFonts w:hAnsi="宋体"/>
          <w:color w:val="auto"/>
          <w:sz w:val="24"/>
        </w:rPr>
      </w:pPr>
      <w:r>
        <w:rPr>
          <w:rFonts w:hint="eastAsia" w:hAnsi="宋体"/>
          <w:color w:val="auto"/>
          <w:sz w:val="24"/>
        </w:rPr>
        <w:t>（10）擅自变更、中止或者终止政府采购合同；</w:t>
      </w:r>
    </w:p>
    <w:p>
      <w:pPr>
        <w:tabs>
          <w:tab w:val="left" w:pos="851"/>
        </w:tabs>
        <w:spacing w:line="360" w:lineRule="auto"/>
        <w:ind w:firstLine="480" w:firstLineChars="200"/>
        <w:rPr>
          <w:rFonts w:hAnsi="宋体"/>
          <w:color w:val="auto"/>
          <w:sz w:val="24"/>
        </w:rPr>
      </w:pPr>
      <w:r>
        <w:rPr>
          <w:rFonts w:hint="eastAsia" w:hAnsi="宋体"/>
          <w:color w:val="auto"/>
          <w:sz w:val="24"/>
        </w:rPr>
        <w:t>（11）拒绝有关部门的监督检查或者向监督检查部门提供虚假情况；</w:t>
      </w:r>
    </w:p>
    <w:p>
      <w:pPr>
        <w:tabs>
          <w:tab w:val="left" w:pos="851"/>
        </w:tabs>
        <w:spacing w:line="360" w:lineRule="auto"/>
        <w:ind w:firstLine="480" w:firstLineChars="200"/>
        <w:rPr>
          <w:rFonts w:hAnsi="宋体"/>
          <w:color w:val="auto"/>
          <w:sz w:val="24"/>
        </w:rPr>
      </w:pPr>
      <w:r>
        <w:rPr>
          <w:rFonts w:hint="eastAsia" w:hAnsi="宋体"/>
          <w:color w:val="auto"/>
          <w:sz w:val="24"/>
        </w:rPr>
        <w:t>（12）法律法规规定的其他情形。</w:t>
      </w:r>
    </w:p>
    <w:p>
      <w:pPr>
        <w:tabs>
          <w:tab w:val="left" w:pos="851"/>
        </w:tabs>
        <w:spacing w:line="360" w:lineRule="auto"/>
        <w:ind w:firstLine="480" w:firstLineChars="200"/>
        <w:rPr>
          <w:rFonts w:hAnsi="宋体"/>
          <w:color w:val="auto"/>
          <w:sz w:val="24"/>
        </w:rPr>
      </w:pPr>
      <w:r>
        <w:rPr>
          <w:rFonts w:hint="eastAsia" w:hAnsi="宋体"/>
          <w:color w:val="auto"/>
          <w:sz w:val="24"/>
        </w:rPr>
        <w:t>供应商有上述情形的，按照规定追究法律责任，具备（1）-（10）条情形之一的，同时将取消被确认为成交供应商的资格或者认定成交无效。</w:t>
      </w:r>
    </w:p>
    <w:p>
      <w:pPr>
        <w:pStyle w:val="5"/>
        <w:spacing w:line="400" w:lineRule="exact"/>
        <w:jc w:val="center"/>
        <w:rPr>
          <w:rFonts w:ascii="宋体" w:hAnsi="宋体" w:cs="宋体"/>
          <w:color w:val="auto"/>
        </w:rPr>
      </w:pPr>
      <w:bookmarkStart w:id="185" w:name="_Toc23496"/>
      <w:bookmarkStart w:id="186" w:name="_Toc535240467"/>
      <w:bookmarkStart w:id="187" w:name="_Toc535240218"/>
      <w:bookmarkStart w:id="188" w:name="_Toc509843547"/>
      <w:bookmarkStart w:id="189" w:name="_Toc475704334"/>
      <w:bookmarkStart w:id="190" w:name="_Toc17041"/>
      <w:r>
        <w:rPr>
          <w:rFonts w:hint="eastAsia" w:ascii="宋体" w:hAnsi="宋体" w:cs="宋体"/>
          <w:color w:val="auto"/>
        </w:rPr>
        <w:t>七、询问</w:t>
      </w:r>
      <w:bookmarkEnd w:id="185"/>
      <w:r>
        <w:rPr>
          <w:rFonts w:hint="eastAsia" w:ascii="宋体" w:hAnsi="宋体" w:cs="宋体"/>
          <w:color w:val="auto"/>
        </w:rPr>
        <w:t>、</w:t>
      </w:r>
      <w:r>
        <w:rPr>
          <w:rFonts w:hint="eastAsia" w:ascii="宋体" w:hAnsi="宋体" w:cs="宋体"/>
          <w:bCs w:val="0"/>
          <w:color w:val="auto"/>
        </w:rPr>
        <w:t>质疑和投诉</w:t>
      </w:r>
      <w:bookmarkEnd w:id="186"/>
      <w:bookmarkEnd w:id="187"/>
      <w:bookmarkEnd w:id="188"/>
      <w:bookmarkEnd w:id="189"/>
    </w:p>
    <w:bookmarkEnd w:id="184"/>
    <w:bookmarkEnd w:id="190"/>
    <w:p>
      <w:pPr>
        <w:spacing w:line="440" w:lineRule="exact"/>
        <w:ind w:firstLine="480" w:firstLineChars="200"/>
        <w:rPr>
          <w:rFonts w:hAnsi="宋体"/>
          <w:color w:val="auto"/>
          <w:sz w:val="24"/>
          <w:szCs w:val="24"/>
        </w:rPr>
      </w:pPr>
      <w:bookmarkStart w:id="191" w:name="_Toc23300"/>
      <w:bookmarkStart w:id="192" w:name="_Toc217446093"/>
      <w:r>
        <w:rPr>
          <w:rFonts w:hint="eastAsia" w:hAnsi="宋体"/>
          <w:b/>
          <w:bCs/>
          <w:color w:val="auto"/>
          <w:sz w:val="24"/>
        </w:rPr>
        <w:t>3</w:t>
      </w:r>
      <w:r>
        <w:rPr>
          <w:rFonts w:hint="eastAsia" w:hAnsi="宋体"/>
          <w:b/>
          <w:bCs/>
          <w:color w:val="auto"/>
          <w:sz w:val="24"/>
          <w:lang w:val="en-US" w:eastAsia="zh-CN"/>
        </w:rPr>
        <w:t>7</w:t>
      </w:r>
      <w:r>
        <w:rPr>
          <w:rFonts w:hint="eastAsia" w:hAnsi="宋体"/>
          <w:b/>
          <w:bCs/>
          <w:color w:val="auto"/>
          <w:sz w:val="24"/>
        </w:rPr>
        <w:t>.</w:t>
      </w:r>
      <w:r>
        <w:rPr>
          <w:rFonts w:hint="eastAsia" w:hAnsi="宋体"/>
          <w:color w:val="auto"/>
          <w:sz w:val="24"/>
        </w:rPr>
        <w:t>询问、质疑、投诉的接收和处理严格按照《中华人共和国政府采购法》、《中华人民共和国政府采购法实施条例》、《政府采购货物和服务招标投标管理办法》（财政部第87号令）、《政府采购质疑和投诉办法》（财政部第94号令）规定办理。</w:t>
      </w:r>
    </w:p>
    <w:p>
      <w:pPr>
        <w:pStyle w:val="5"/>
        <w:spacing w:line="400" w:lineRule="exact"/>
        <w:ind w:firstLine="640" w:firstLineChars="200"/>
        <w:jc w:val="center"/>
        <w:rPr>
          <w:rFonts w:ascii="宋体" w:hAnsi="宋体" w:cs="宋体"/>
          <w:bCs w:val="0"/>
          <w:color w:val="auto"/>
        </w:rPr>
      </w:pPr>
      <w:bookmarkStart w:id="193" w:name="_Toc475704335"/>
      <w:bookmarkStart w:id="194" w:name="_Toc509843548"/>
      <w:bookmarkStart w:id="195" w:name="_Toc535240219"/>
      <w:bookmarkStart w:id="196" w:name="_Toc535240468"/>
      <w:r>
        <w:rPr>
          <w:rFonts w:hint="eastAsia" w:ascii="宋体" w:hAnsi="宋体" w:cs="宋体"/>
          <w:bCs w:val="0"/>
          <w:color w:val="auto"/>
        </w:rPr>
        <w:t>八</w:t>
      </w:r>
      <w:r>
        <w:rPr>
          <w:rFonts w:ascii="宋体" w:hAnsi="宋体" w:cs="宋体"/>
          <w:bCs w:val="0"/>
          <w:color w:val="auto"/>
        </w:rPr>
        <w:t>、其他</w:t>
      </w:r>
      <w:bookmarkEnd w:id="193"/>
      <w:bookmarkEnd w:id="194"/>
      <w:bookmarkEnd w:id="195"/>
      <w:bookmarkEnd w:id="196"/>
    </w:p>
    <w:p>
      <w:pPr>
        <w:spacing w:line="440" w:lineRule="exact"/>
        <w:ind w:firstLine="480" w:firstLineChars="200"/>
        <w:rPr>
          <w:rFonts w:hAnsi="宋体"/>
          <w:color w:val="auto"/>
          <w:sz w:val="24"/>
        </w:rPr>
      </w:pPr>
      <w:r>
        <w:rPr>
          <w:rFonts w:hint="eastAsia" w:hAnsi="宋体"/>
          <w:b/>
          <w:bCs/>
          <w:color w:val="auto"/>
          <w:sz w:val="24"/>
        </w:rPr>
        <w:t>3</w:t>
      </w:r>
      <w:r>
        <w:rPr>
          <w:rFonts w:hint="eastAsia" w:hAnsi="宋体"/>
          <w:b/>
          <w:bCs/>
          <w:color w:val="auto"/>
          <w:sz w:val="24"/>
          <w:lang w:val="en-US" w:eastAsia="zh-CN"/>
        </w:rPr>
        <w:t>8</w:t>
      </w:r>
      <w:r>
        <w:rPr>
          <w:rFonts w:hint="eastAsia" w:hAnsi="宋体"/>
          <w:b/>
          <w:bCs/>
          <w:color w:val="auto"/>
          <w:sz w:val="24"/>
        </w:rPr>
        <w:t>.</w:t>
      </w:r>
      <w:r>
        <w:rPr>
          <w:rFonts w:hint="eastAsia" w:hAnsi="宋体"/>
          <w:color w:val="auto"/>
          <w:sz w:val="24"/>
        </w:rPr>
        <w:t>本谈判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w:t>
      </w:r>
    </w:p>
    <w:p>
      <w:pPr>
        <w:rPr>
          <w:color w:val="auto"/>
        </w:rPr>
      </w:pPr>
    </w:p>
    <w:p>
      <w:pPr>
        <w:pStyle w:val="11"/>
        <w:spacing w:line="400" w:lineRule="exact"/>
        <w:ind w:left="418" w:leftChars="123"/>
        <w:jc w:val="center"/>
        <w:outlineLvl w:val="0"/>
        <w:rPr>
          <w:rFonts w:ascii="宋体" w:hAnsi="宋体"/>
          <w:b/>
          <w:color w:val="auto"/>
          <w:sz w:val="28"/>
        </w:rPr>
      </w:pPr>
      <w:bookmarkStart w:id="197" w:name="_Toc27091"/>
      <w:bookmarkStart w:id="198" w:name="_Toc535240469"/>
      <w:r>
        <w:rPr>
          <w:rFonts w:hint="eastAsia" w:ascii="宋体" w:hAnsi="宋体"/>
          <w:b/>
          <w:color w:val="auto"/>
          <w:sz w:val="28"/>
        </w:rPr>
        <w:t>第三章 响应文件格式</w:t>
      </w:r>
      <w:bookmarkEnd w:id="191"/>
      <w:bookmarkEnd w:id="197"/>
      <w:bookmarkEnd w:id="198"/>
      <w:bookmarkStart w:id="199" w:name="_Toc217446082"/>
    </w:p>
    <w:p>
      <w:pPr>
        <w:spacing w:line="360" w:lineRule="auto"/>
        <w:ind w:firstLine="480" w:firstLineChars="200"/>
        <w:rPr>
          <w:rFonts w:hAnsi="宋体" w:cs="宋体"/>
          <w:color w:val="auto"/>
          <w:sz w:val="24"/>
          <w:szCs w:val="24"/>
        </w:rPr>
      </w:pPr>
      <w:r>
        <w:rPr>
          <w:rFonts w:hint="eastAsia" w:hAnsi="宋体" w:cs="宋体"/>
          <w:color w:val="auto"/>
          <w:sz w:val="24"/>
          <w:szCs w:val="24"/>
        </w:rPr>
        <w:t>一、本章所制响应文件格式，除格式中明确将该格式作为实质性要求的，一律不具有强制性，但是，供应商响应文件相关资料和本章所制格式不一致的，评审委员会将在评分时以响应文件不规范予以扣分处理。</w:t>
      </w:r>
    </w:p>
    <w:p>
      <w:pPr>
        <w:spacing w:line="360" w:lineRule="auto"/>
        <w:ind w:firstLine="480" w:firstLineChars="200"/>
        <w:rPr>
          <w:rFonts w:hAnsi="宋体" w:cs="宋体"/>
          <w:color w:val="auto"/>
          <w:sz w:val="24"/>
          <w:szCs w:val="24"/>
        </w:rPr>
      </w:pPr>
      <w:r>
        <w:rPr>
          <w:rFonts w:hint="eastAsia" w:hAnsi="宋体" w:cs="宋体"/>
          <w:color w:val="auto"/>
          <w:sz w:val="24"/>
          <w:szCs w:val="24"/>
        </w:rPr>
        <w:t>二、本章所制响应文件格式有关表格中的备注栏，由供应商根据自身响应情况作解释性说明，不作为必填项。</w:t>
      </w:r>
    </w:p>
    <w:p>
      <w:pPr>
        <w:spacing w:line="360" w:lineRule="auto"/>
        <w:ind w:firstLine="480" w:firstLineChars="200"/>
        <w:rPr>
          <w:rFonts w:hAnsi="宋体"/>
          <w:b/>
          <w:color w:val="auto"/>
          <w:sz w:val="28"/>
        </w:rPr>
      </w:pPr>
      <w:r>
        <w:rPr>
          <w:rFonts w:hint="eastAsia" w:hAnsi="宋体" w:cs="宋体"/>
          <w:color w:val="auto"/>
          <w:sz w:val="24"/>
          <w:szCs w:val="24"/>
        </w:rPr>
        <w:t>三、本章所制响应文件格式中需要填写的相关内容事项，可能会与本采购项目无关，在不改变响应文件原义、不影响本项目采购需求的情况下，供应商可以不予填写。</w:t>
      </w:r>
    </w:p>
    <w:p>
      <w:pPr>
        <w:pStyle w:val="5"/>
        <w:jc w:val="center"/>
        <w:rPr>
          <w:rFonts w:ascii="宋体" w:hAnsi="宋体"/>
          <w:b w:val="0"/>
          <w:color w:val="auto"/>
          <w:sz w:val="24"/>
        </w:rPr>
      </w:pPr>
      <w:r>
        <w:rPr>
          <w:rFonts w:ascii="宋体" w:hAnsi="宋体"/>
          <w:b w:val="0"/>
          <w:color w:val="auto"/>
          <w:sz w:val="28"/>
        </w:rPr>
        <w:br w:type="page"/>
      </w:r>
      <w:bookmarkEnd w:id="192"/>
      <w:bookmarkEnd w:id="199"/>
      <w:bookmarkStart w:id="200" w:name="_Toc535240470"/>
      <w:bookmarkStart w:id="201" w:name="_Toc535240221"/>
      <w:bookmarkStart w:id="202" w:name="_Toc509843550"/>
      <w:bookmarkStart w:id="203" w:name="_Toc469494220"/>
      <w:bookmarkStart w:id="204" w:name="_Toc475704344"/>
      <w:bookmarkStart w:id="205" w:name="_Toc23267"/>
      <w:bookmarkStart w:id="206" w:name="_Toc475704337"/>
      <w:bookmarkStart w:id="207" w:name="_Toc449429544"/>
      <w:r>
        <w:rPr>
          <w:rFonts w:hint="eastAsia" w:ascii="宋体" w:hAnsi="宋体"/>
          <w:color w:val="auto"/>
        </w:rPr>
        <w:t>一、法定代表人授权书</w:t>
      </w:r>
      <w:bookmarkEnd w:id="200"/>
      <w:bookmarkEnd w:id="201"/>
      <w:bookmarkEnd w:id="202"/>
    </w:p>
    <w:p>
      <w:pPr>
        <w:spacing w:line="360" w:lineRule="auto"/>
        <w:ind w:firstLine="480" w:firstLineChars="200"/>
        <w:rPr>
          <w:rFonts w:hAnsi="宋体"/>
          <w:color w:val="auto"/>
          <w:sz w:val="24"/>
        </w:rPr>
      </w:pPr>
      <w:r>
        <w:rPr>
          <w:rFonts w:hint="eastAsia" w:hAnsi="宋体"/>
          <w:color w:val="auto"/>
          <w:sz w:val="24"/>
        </w:rPr>
        <w:t>中正恒天</w:t>
      </w:r>
      <w:r>
        <w:rPr>
          <w:rFonts w:hAnsi="宋体"/>
          <w:color w:val="auto"/>
          <w:sz w:val="24"/>
        </w:rPr>
        <w:t>国际招标有限</w:t>
      </w:r>
      <w:r>
        <w:rPr>
          <w:rFonts w:hint="eastAsia" w:hAnsi="宋体"/>
          <w:color w:val="auto"/>
          <w:sz w:val="24"/>
        </w:rPr>
        <w:t>公司：</w:t>
      </w:r>
    </w:p>
    <w:p>
      <w:pPr>
        <w:spacing w:line="360" w:lineRule="auto"/>
        <w:ind w:firstLine="480" w:firstLineChars="200"/>
        <w:rPr>
          <w:rFonts w:hAnsi="宋体"/>
          <w:color w:val="auto"/>
          <w:sz w:val="24"/>
        </w:rPr>
      </w:pPr>
      <w:r>
        <w:rPr>
          <w:rFonts w:hint="eastAsia" w:hAnsi="宋体"/>
          <w:color w:val="auto"/>
          <w:sz w:val="24"/>
        </w:rPr>
        <w:t>本授权声明：XXXX XXXX（供应商名称）XXXX（法定代表人/单位负责人姓名、职务）授权XXX</w:t>
      </w:r>
      <w:r>
        <w:rPr>
          <w:rFonts w:hAnsi="宋体"/>
          <w:color w:val="auto"/>
          <w:sz w:val="24"/>
        </w:rPr>
        <w:t>X</w:t>
      </w:r>
      <w:r>
        <w:rPr>
          <w:rFonts w:hint="eastAsia" w:hAnsi="宋体"/>
          <w:color w:val="auto"/>
          <w:sz w:val="24"/>
        </w:rPr>
        <w:t>（被授权人姓名、职务）为我方 “XXXX” 项目（项目编号：XXXX）政府采购活动的合法代表，以我方名义全权处理该项目有关</w:t>
      </w:r>
      <w:r>
        <w:rPr>
          <w:rFonts w:hint="eastAsia" w:hAnsi="宋体"/>
          <w:bCs/>
          <w:color w:val="auto"/>
          <w:sz w:val="24"/>
          <w:szCs w:val="24"/>
        </w:rPr>
        <w:t>谈判</w:t>
      </w:r>
      <w:r>
        <w:rPr>
          <w:rFonts w:hint="eastAsia" w:hAnsi="宋体"/>
          <w:color w:val="auto"/>
          <w:sz w:val="24"/>
        </w:rPr>
        <w:t>、签订合同以及执行合同等一切事宜。</w:t>
      </w:r>
    </w:p>
    <w:p>
      <w:pPr>
        <w:spacing w:line="360" w:lineRule="auto"/>
        <w:ind w:firstLine="480" w:firstLineChars="200"/>
        <w:rPr>
          <w:rFonts w:hAnsi="宋体"/>
          <w:color w:val="auto"/>
          <w:sz w:val="24"/>
        </w:rPr>
      </w:pPr>
      <w:r>
        <w:rPr>
          <w:rFonts w:hint="eastAsia" w:hAnsi="宋体"/>
          <w:color w:val="auto"/>
          <w:sz w:val="24"/>
        </w:rPr>
        <w:t>特此声明。</w:t>
      </w:r>
    </w:p>
    <w:p>
      <w:pPr>
        <w:spacing w:line="360" w:lineRule="auto"/>
        <w:ind w:firstLine="480" w:firstLineChars="200"/>
        <w:rPr>
          <w:rFonts w:hAnsi="宋体"/>
          <w:color w:val="auto"/>
          <w:sz w:val="24"/>
        </w:rPr>
      </w:pPr>
    </w:p>
    <w:p>
      <w:pPr>
        <w:spacing w:line="360" w:lineRule="auto"/>
        <w:ind w:firstLine="480" w:firstLineChars="200"/>
        <w:rPr>
          <w:rFonts w:hAnsi="宋体"/>
          <w:color w:val="auto"/>
          <w:sz w:val="24"/>
        </w:rPr>
      </w:pPr>
    </w:p>
    <w:p>
      <w:pPr>
        <w:spacing w:line="360" w:lineRule="auto"/>
        <w:ind w:firstLine="480" w:firstLineChars="200"/>
        <w:rPr>
          <w:rFonts w:hAnsi="宋体"/>
          <w:color w:val="auto"/>
          <w:sz w:val="24"/>
        </w:rPr>
      </w:pPr>
      <w:r>
        <w:rPr>
          <w:rFonts w:hint="eastAsia" w:hAnsi="宋体"/>
          <w:color w:val="auto"/>
          <w:sz w:val="24"/>
        </w:rPr>
        <w:t>法定代表人/单位负责人签字或者加盖个人名章：XXXX。</w:t>
      </w:r>
    </w:p>
    <w:p>
      <w:pPr>
        <w:spacing w:line="360" w:lineRule="auto"/>
        <w:ind w:firstLine="480" w:firstLineChars="200"/>
        <w:rPr>
          <w:rFonts w:hAnsi="宋体"/>
          <w:color w:val="auto"/>
          <w:sz w:val="24"/>
        </w:rPr>
      </w:pPr>
      <w:r>
        <w:rPr>
          <w:rFonts w:hint="eastAsia" w:hAnsi="宋体"/>
          <w:color w:val="auto"/>
          <w:sz w:val="24"/>
        </w:rPr>
        <w:t>授权代表签字：XXXX。</w:t>
      </w:r>
    </w:p>
    <w:p>
      <w:pPr>
        <w:spacing w:line="360" w:lineRule="auto"/>
        <w:ind w:firstLine="480" w:firstLineChars="200"/>
        <w:rPr>
          <w:rFonts w:hAnsi="宋体"/>
          <w:color w:val="auto"/>
          <w:sz w:val="24"/>
        </w:rPr>
      </w:pPr>
      <w:r>
        <w:rPr>
          <w:rFonts w:hint="eastAsia" w:hAnsi="宋体"/>
          <w:color w:val="auto"/>
          <w:sz w:val="24"/>
        </w:rPr>
        <w:t>供应商名称：XXXX（单位盖章）。</w:t>
      </w:r>
    </w:p>
    <w:p>
      <w:pPr>
        <w:spacing w:line="360" w:lineRule="auto"/>
        <w:ind w:firstLine="480" w:firstLineChars="200"/>
        <w:rPr>
          <w:rFonts w:hAnsi="宋体"/>
          <w:color w:val="auto"/>
          <w:sz w:val="24"/>
        </w:rPr>
      </w:pPr>
      <w:r>
        <w:rPr>
          <w:rFonts w:hint="eastAsia" w:hAnsi="宋体"/>
          <w:color w:val="auto"/>
          <w:sz w:val="24"/>
        </w:rPr>
        <w:t>日    期：XXXX。</w:t>
      </w:r>
    </w:p>
    <w:p>
      <w:pPr>
        <w:spacing w:line="360" w:lineRule="auto"/>
        <w:rPr>
          <w:rFonts w:hAnsi="宋体"/>
          <w:color w:val="auto"/>
          <w:sz w:val="24"/>
        </w:rPr>
      </w:pPr>
    </w:p>
    <w:p>
      <w:pPr>
        <w:spacing w:line="360" w:lineRule="auto"/>
        <w:ind w:firstLine="480"/>
        <w:rPr>
          <w:rFonts w:hAnsi="宋体" w:cs="宋体"/>
          <w:color w:val="auto"/>
          <w:sz w:val="24"/>
          <w:szCs w:val="24"/>
        </w:rPr>
      </w:pPr>
      <w:r>
        <w:rPr>
          <w:rFonts w:hint="eastAsia" w:hAnsi="宋体" w:cs="宋体"/>
          <w:color w:val="auto"/>
          <w:sz w:val="24"/>
          <w:szCs w:val="24"/>
        </w:rPr>
        <w:t>说明：</w:t>
      </w:r>
    </w:p>
    <w:p>
      <w:pPr>
        <w:spacing w:line="360" w:lineRule="auto"/>
        <w:ind w:firstLine="480"/>
        <w:rPr>
          <w:rFonts w:hAnsi="宋体" w:cs="宋体"/>
          <w:color w:val="auto"/>
          <w:sz w:val="24"/>
          <w:szCs w:val="24"/>
        </w:rPr>
      </w:pPr>
      <w:r>
        <w:rPr>
          <w:rFonts w:hint="eastAsia" w:hAnsi="宋体" w:cs="宋体"/>
          <w:color w:val="auto"/>
          <w:sz w:val="24"/>
          <w:szCs w:val="24"/>
        </w:rPr>
        <w:t>1、供应商为法人单位提供“法定代表人授权书”，供应商为其他组织提供“单位负责人授权书”，供应商为自然人提供“自然人身份证明材料”。</w:t>
      </w:r>
    </w:p>
    <w:p>
      <w:pPr>
        <w:spacing w:line="360" w:lineRule="auto"/>
        <w:ind w:firstLine="480"/>
        <w:rPr>
          <w:rFonts w:hAnsi="宋体" w:cs="宋体"/>
          <w:color w:val="auto"/>
          <w:sz w:val="24"/>
          <w:szCs w:val="24"/>
        </w:rPr>
      </w:pPr>
      <w:r>
        <w:rPr>
          <w:rFonts w:hAnsi="宋体" w:cs="宋体"/>
          <w:color w:val="auto"/>
          <w:sz w:val="24"/>
          <w:szCs w:val="24"/>
        </w:rPr>
        <w:t>2</w:t>
      </w:r>
      <w:r>
        <w:rPr>
          <w:rFonts w:hint="eastAsia" w:hAnsi="宋体" w:cs="宋体"/>
          <w:color w:val="auto"/>
          <w:sz w:val="24"/>
          <w:szCs w:val="24"/>
        </w:rPr>
        <w:t>、如法定代表人/单位负责人参加谈判的，享有文件中不需提供授权委托书，但必须提供法定代表人身份证明</w:t>
      </w:r>
      <w:r>
        <w:rPr>
          <w:rFonts w:hAnsi="宋体" w:cs="宋体"/>
          <w:color w:val="auto"/>
          <w:sz w:val="24"/>
          <w:szCs w:val="24"/>
        </w:rPr>
        <w:t>材料</w:t>
      </w:r>
      <w:r>
        <w:rPr>
          <w:rFonts w:hint="eastAsia" w:hAnsi="宋体" w:cs="宋体"/>
          <w:color w:val="auto"/>
          <w:sz w:val="24"/>
          <w:szCs w:val="24"/>
        </w:rPr>
        <w:t>。</w:t>
      </w:r>
    </w:p>
    <w:p>
      <w:pPr>
        <w:spacing w:line="360" w:lineRule="auto"/>
        <w:ind w:firstLine="480"/>
        <w:rPr>
          <w:rFonts w:hAnsi="宋体" w:cs="宋体"/>
          <w:color w:val="auto"/>
          <w:sz w:val="24"/>
          <w:szCs w:val="24"/>
        </w:rPr>
      </w:pPr>
      <w:r>
        <w:rPr>
          <w:rFonts w:hAnsi="宋体" w:cs="宋体"/>
          <w:color w:val="auto"/>
          <w:sz w:val="24"/>
          <w:szCs w:val="24"/>
        </w:rPr>
        <w:t>3</w:t>
      </w:r>
      <w:r>
        <w:rPr>
          <w:rFonts w:hint="eastAsia" w:hAnsi="宋体" w:cs="宋体"/>
          <w:color w:val="auto"/>
          <w:sz w:val="24"/>
          <w:szCs w:val="24"/>
        </w:rPr>
        <w:t>、如委托代理人参加谈判的，响应文件中必须提供授权委托书、法定代表人/单位负责人和委托代理人的身份证明材料。</w:t>
      </w:r>
    </w:p>
    <w:p>
      <w:pPr>
        <w:spacing w:line="360" w:lineRule="auto"/>
        <w:ind w:firstLine="480"/>
        <w:rPr>
          <w:rFonts w:hAnsi="宋体"/>
          <w:color w:val="auto"/>
          <w:sz w:val="24"/>
        </w:rPr>
      </w:pPr>
      <w:r>
        <w:rPr>
          <w:rFonts w:hint="eastAsia" w:hAnsi="宋体" w:cs="宋体"/>
          <w:color w:val="auto"/>
          <w:sz w:val="24"/>
          <w:szCs w:val="24"/>
        </w:rPr>
        <w:t>4、</w:t>
      </w:r>
      <w:r>
        <w:rPr>
          <w:rFonts w:hint="eastAsia" w:hAnsi="宋体"/>
          <w:color w:val="auto"/>
          <w:sz w:val="24"/>
        </w:rPr>
        <w:t>身份证明材料包括居民身份证或户口本或军官证或护照等，</w:t>
      </w:r>
      <w:r>
        <w:rPr>
          <w:rFonts w:hAnsi="宋体"/>
          <w:color w:val="auto"/>
          <w:sz w:val="24"/>
        </w:rPr>
        <w:t>且应在有效期内</w:t>
      </w:r>
      <w:r>
        <w:rPr>
          <w:rFonts w:hint="eastAsia" w:hAnsi="宋体"/>
          <w:color w:val="auto"/>
          <w:sz w:val="24"/>
        </w:rPr>
        <w:t>。</w:t>
      </w:r>
    </w:p>
    <w:p>
      <w:pPr>
        <w:spacing w:line="360" w:lineRule="auto"/>
        <w:ind w:firstLine="480"/>
        <w:rPr>
          <w:rFonts w:hAnsi="宋体" w:cs="宋体"/>
          <w:color w:val="auto"/>
          <w:sz w:val="24"/>
          <w:szCs w:val="24"/>
        </w:rPr>
      </w:pPr>
      <w:r>
        <w:rPr>
          <w:rFonts w:hint="eastAsia" w:hAnsi="宋体"/>
          <w:color w:val="auto"/>
          <w:sz w:val="24"/>
        </w:rPr>
        <w:t>5、</w:t>
      </w:r>
      <w:r>
        <w:rPr>
          <w:rFonts w:hint="eastAsia" w:hAnsi="宋体"/>
          <w:b/>
          <w:color w:val="auto"/>
          <w:sz w:val="24"/>
        </w:rPr>
        <w:t>法定</w:t>
      </w:r>
      <w:r>
        <w:rPr>
          <w:rFonts w:hAnsi="宋体"/>
          <w:b/>
          <w:color w:val="auto"/>
          <w:sz w:val="24"/>
        </w:rPr>
        <w:t>代表人和授权代表均须签字或加盖个人名章</w:t>
      </w:r>
      <w:r>
        <w:rPr>
          <w:rFonts w:hint="eastAsia" w:hAnsi="宋体"/>
          <w:b/>
          <w:color w:val="auto"/>
          <w:sz w:val="24"/>
        </w:rPr>
        <w:t>，</w:t>
      </w:r>
      <w:r>
        <w:rPr>
          <w:rFonts w:hAnsi="宋体"/>
          <w:b/>
          <w:color w:val="auto"/>
          <w:sz w:val="24"/>
        </w:rPr>
        <w:t>并加盖单位公章</w:t>
      </w:r>
      <w:r>
        <w:rPr>
          <w:rFonts w:hint="eastAsia" w:hAnsi="宋体"/>
          <w:b/>
          <w:color w:val="auto"/>
          <w:sz w:val="24"/>
        </w:rPr>
        <w:t>，</w:t>
      </w:r>
      <w:r>
        <w:rPr>
          <w:rFonts w:hAnsi="宋体"/>
          <w:b/>
          <w:color w:val="auto"/>
          <w:sz w:val="24"/>
        </w:rPr>
        <w:t>否则无效</w:t>
      </w:r>
      <w:r>
        <w:rPr>
          <w:rFonts w:hint="eastAsia" w:hAnsi="宋体"/>
          <w:b/>
          <w:color w:val="auto"/>
          <w:sz w:val="24"/>
        </w:rPr>
        <w:t>标</w:t>
      </w:r>
      <w:r>
        <w:rPr>
          <w:rFonts w:hAnsi="宋体"/>
          <w:b/>
          <w:color w:val="auto"/>
          <w:sz w:val="24"/>
        </w:rPr>
        <w:t>处理</w:t>
      </w:r>
      <w:r>
        <w:rPr>
          <w:rFonts w:hint="eastAsia" w:hAnsi="宋体"/>
          <w:b/>
          <w:color w:val="auto"/>
          <w:sz w:val="24"/>
        </w:rPr>
        <w:t>。</w:t>
      </w:r>
    </w:p>
    <w:p>
      <w:pPr>
        <w:spacing w:line="440" w:lineRule="exact"/>
        <w:ind w:firstLine="424" w:firstLineChars="177"/>
        <w:rPr>
          <w:rFonts w:hAnsi="宋体" w:cs="宋体"/>
          <w:b/>
          <w:color w:val="auto"/>
          <w:sz w:val="24"/>
          <w:szCs w:val="24"/>
        </w:rPr>
      </w:pPr>
      <w:r>
        <w:rPr>
          <w:rFonts w:hint="eastAsia" w:hAnsi="宋体" w:cs="宋体"/>
          <w:color w:val="auto"/>
          <w:sz w:val="24"/>
          <w:szCs w:val="24"/>
        </w:rPr>
        <w:t>提示</w:t>
      </w:r>
      <w:r>
        <w:rPr>
          <w:rFonts w:hAnsi="宋体" w:cs="宋体"/>
          <w:color w:val="auto"/>
          <w:sz w:val="24"/>
          <w:szCs w:val="24"/>
        </w:rPr>
        <w:t>：</w:t>
      </w:r>
      <w:r>
        <w:rPr>
          <w:rFonts w:hint="eastAsia" w:hAnsi="宋体" w:cs="宋体"/>
          <w:color w:val="auto"/>
          <w:sz w:val="24"/>
          <w:szCs w:val="24"/>
        </w:rPr>
        <w:t>委托代理人或</w:t>
      </w:r>
      <w:r>
        <w:rPr>
          <w:rFonts w:hAnsi="宋体" w:cs="宋体"/>
          <w:color w:val="auto"/>
          <w:sz w:val="24"/>
          <w:szCs w:val="24"/>
        </w:rPr>
        <w:t>法定</w:t>
      </w:r>
      <w:r>
        <w:rPr>
          <w:rFonts w:hint="eastAsia" w:hAnsi="宋体" w:cs="宋体"/>
          <w:color w:val="auto"/>
          <w:sz w:val="24"/>
          <w:szCs w:val="24"/>
        </w:rPr>
        <w:t>代表人参加谈判时</w:t>
      </w:r>
      <w:r>
        <w:rPr>
          <w:rFonts w:hAnsi="宋体" w:cs="宋体"/>
          <w:color w:val="auto"/>
          <w:sz w:val="24"/>
          <w:szCs w:val="24"/>
        </w:rPr>
        <w:t>应带上身份证原件，以备评审时</w:t>
      </w:r>
      <w:r>
        <w:rPr>
          <w:rFonts w:hint="eastAsia" w:hAnsi="宋体" w:cs="宋体"/>
          <w:color w:val="auto"/>
          <w:sz w:val="24"/>
          <w:szCs w:val="24"/>
        </w:rPr>
        <w:t>复核审查</w:t>
      </w:r>
      <w:r>
        <w:rPr>
          <w:rFonts w:hAnsi="宋体" w:cs="宋体"/>
          <w:color w:val="auto"/>
          <w:sz w:val="24"/>
          <w:szCs w:val="24"/>
        </w:rPr>
        <w:t>。</w:t>
      </w:r>
    </w:p>
    <w:p>
      <w:pPr>
        <w:pStyle w:val="5"/>
        <w:jc w:val="center"/>
        <w:rPr>
          <w:rFonts w:ascii="宋体" w:hAnsi="宋体"/>
          <w:b w:val="0"/>
          <w:bCs w:val="0"/>
          <w:color w:val="auto"/>
        </w:rPr>
      </w:pPr>
      <w:r>
        <w:rPr>
          <w:rFonts w:ascii="宋体" w:hAnsi="宋体" w:cs="宋体"/>
          <w:color w:val="auto"/>
          <w:sz w:val="24"/>
          <w:szCs w:val="24"/>
        </w:rPr>
        <w:br w:type="page"/>
      </w:r>
      <w:bookmarkStart w:id="208" w:name="_Toc535240471"/>
      <w:bookmarkStart w:id="209" w:name="_Toc535240222"/>
      <w:r>
        <w:rPr>
          <w:rFonts w:hint="eastAsia" w:ascii="宋体" w:hAnsi="宋体"/>
          <w:color w:val="auto"/>
        </w:rPr>
        <w:t>二、承诺函</w:t>
      </w:r>
      <w:bookmarkEnd w:id="208"/>
      <w:bookmarkEnd w:id="209"/>
    </w:p>
    <w:p>
      <w:pPr>
        <w:spacing w:line="360" w:lineRule="auto"/>
        <w:ind w:firstLine="480" w:firstLineChars="200"/>
        <w:rPr>
          <w:rFonts w:hAnsi="宋体"/>
          <w:color w:val="auto"/>
          <w:sz w:val="24"/>
        </w:rPr>
      </w:pPr>
      <w:r>
        <w:rPr>
          <w:rFonts w:hint="eastAsia" w:hAnsi="宋体"/>
          <w:color w:val="auto"/>
          <w:sz w:val="24"/>
        </w:rPr>
        <w:t>中正恒天</w:t>
      </w:r>
      <w:r>
        <w:rPr>
          <w:rFonts w:hAnsi="宋体"/>
          <w:color w:val="auto"/>
          <w:sz w:val="24"/>
        </w:rPr>
        <w:t>国际招标有限公司</w:t>
      </w:r>
      <w:r>
        <w:rPr>
          <w:rFonts w:hint="eastAsia" w:hAnsi="宋体"/>
          <w:color w:val="auto"/>
          <w:sz w:val="24"/>
        </w:rPr>
        <w:t>：</w:t>
      </w:r>
    </w:p>
    <w:p>
      <w:pPr>
        <w:spacing w:line="360" w:lineRule="auto"/>
        <w:ind w:firstLine="480" w:firstLineChars="200"/>
        <w:rPr>
          <w:rFonts w:hAnsi="宋体"/>
          <w:color w:val="auto"/>
          <w:sz w:val="24"/>
        </w:rPr>
      </w:pPr>
      <w:r>
        <w:rPr>
          <w:rFonts w:hint="eastAsia" w:hAnsi="宋体"/>
          <w:color w:val="auto"/>
          <w:sz w:val="24"/>
        </w:rPr>
        <w:t>我公司作为本次采购项目的供应商，根据</w:t>
      </w:r>
      <w:r>
        <w:rPr>
          <w:rFonts w:hint="eastAsia" w:hAnsi="宋体"/>
          <w:bCs/>
          <w:color w:val="auto"/>
          <w:sz w:val="24"/>
          <w:szCs w:val="24"/>
        </w:rPr>
        <w:t>谈判</w:t>
      </w:r>
      <w:r>
        <w:rPr>
          <w:rFonts w:hint="eastAsia" w:hAnsi="宋体"/>
          <w:color w:val="auto"/>
          <w:sz w:val="24"/>
        </w:rPr>
        <w:t>文件要求，现郑重承诺如下：</w:t>
      </w:r>
    </w:p>
    <w:p>
      <w:pPr>
        <w:spacing w:line="360" w:lineRule="auto"/>
        <w:ind w:firstLine="480" w:firstLineChars="200"/>
        <w:rPr>
          <w:rFonts w:hAnsi="宋体"/>
          <w:color w:val="auto"/>
          <w:sz w:val="24"/>
        </w:rPr>
      </w:pPr>
      <w:r>
        <w:rPr>
          <w:rFonts w:hint="eastAsia" w:hAnsi="宋体"/>
          <w:color w:val="auto"/>
          <w:sz w:val="24"/>
        </w:rPr>
        <w:t>一、具备《中华人民共和国政府采购法》第二十二条第一款和本项目规定的条件：</w:t>
      </w:r>
    </w:p>
    <w:p>
      <w:pPr>
        <w:spacing w:line="360" w:lineRule="auto"/>
        <w:ind w:firstLine="480" w:firstLineChars="200"/>
        <w:rPr>
          <w:rFonts w:hAnsi="宋体"/>
          <w:color w:val="auto"/>
          <w:sz w:val="24"/>
        </w:rPr>
      </w:pPr>
      <w:r>
        <w:rPr>
          <w:rFonts w:hint="eastAsia" w:hAnsi="宋体"/>
          <w:color w:val="auto"/>
          <w:sz w:val="24"/>
        </w:rPr>
        <w:t xml:space="preserve">（一）具有独立承担民事责任的能力； </w:t>
      </w:r>
    </w:p>
    <w:p>
      <w:pPr>
        <w:spacing w:line="360" w:lineRule="auto"/>
        <w:ind w:firstLine="480" w:firstLineChars="200"/>
        <w:rPr>
          <w:rFonts w:hAnsi="宋体"/>
          <w:color w:val="auto"/>
          <w:sz w:val="24"/>
        </w:rPr>
      </w:pPr>
      <w:r>
        <w:rPr>
          <w:rFonts w:hint="eastAsia" w:hAnsi="宋体"/>
          <w:color w:val="auto"/>
          <w:sz w:val="24"/>
        </w:rPr>
        <w:t xml:space="preserve">（二）具有良好的商业信誉和健全的财务会计制度； </w:t>
      </w:r>
    </w:p>
    <w:p>
      <w:pPr>
        <w:spacing w:line="360" w:lineRule="auto"/>
        <w:ind w:firstLine="480" w:firstLineChars="200"/>
        <w:rPr>
          <w:rFonts w:hAnsi="宋体"/>
          <w:color w:val="auto"/>
          <w:sz w:val="24"/>
        </w:rPr>
      </w:pPr>
      <w:r>
        <w:rPr>
          <w:rFonts w:hint="eastAsia" w:hAnsi="宋体"/>
          <w:color w:val="auto"/>
          <w:sz w:val="24"/>
        </w:rPr>
        <w:t xml:space="preserve">（三）具有履行合同所必需的设备和专业技术能力； </w:t>
      </w:r>
    </w:p>
    <w:p>
      <w:pPr>
        <w:spacing w:line="360" w:lineRule="auto"/>
        <w:ind w:firstLine="480" w:firstLineChars="200"/>
        <w:rPr>
          <w:rFonts w:hAnsi="宋体"/>
          <w:color w:val="auto"/>
          <w:sz w:val="24"/>
        </w:rPr>
      </w:pPr>
      <w:r>
        <w:rPr>
          <w:rFonts w:hint="eastAsia" w:hAnsi="宋体"/>
          <w:color w:val="auto"/>
          <w:sz w:val="24"/>
        </w:rPr>
        <w:t xml:space="preserve">（四）有依法缴纳税收和社会保障资金的良好记录； </w:t>
      </w:r>
    </w:p>
    <w:p>
      <w:pPr>
        <w:spacing w:line="360" w:lineRule="auto"/>
        <w:ind w:firstLine="480" w:firstLineChars="200"/>
        <w:rPr>
          <w:rFonts w:hAnsi="宋体"/>
          <w:color w:val="auto"/>
          <w:sz w:val="24"/>
        </w:rPr>
      </w:pPr>
      <w:r>
        <w:rPr>
          <w:rFonts w:hint="eastAsia" w:hAnsi="宋体"/>
          <w:color w:val="auto"/>
          <w:sz w:val="24"/>
        </w:rPr>
        <w:t>（五）参加本次政府采购活动前三年内，在经营活动中没有重大违法记录；</w:t>
      </w:r>
    </w:p>
    <w:p>
      <w:pPr>
        <w:spacing w:line="360" w:lineRule="auto"/>
        <w:ind w:firstLine="480" w:firstLineChars="200"/>
        <w:rPr>
          <w:rFonts w:hAnsi="宋体"/>
          <w:color w:val="auto"/>
          <w:sz w:val="24"/>
        </w:rPr>
      </w:pPr>
      <w:r>
        <w:rPr>
          <w:rFonts w:hint="eastAsia" w:hAnsi="宋体"/>
          <w:color w:val="auto"/>
          <w:sz w:val="24"/>
        </w:rPr>
        <w:t>（六）法律、行政法规规定的其他条件；</w:t>
      </w:r>
    </w:p>
    <w:p>
      <w:pPr>
        <w:spacing w:line="360" w:lineRule="auto"/>
        <w:ind w:firstLine="480" w:firstLineChars="200"/>
        <w:rPr>
          <w:rFonts w:hAnsi="宋体"/>
          <w:color w:val="auto"/>
          <w:sz w:val="24"/>
        </w:rPr>
      </w:pPr>
      <w:r>
        <w:rPr>
          <w:rFonts w:hint="eastAsia" w:hAnsi="宋体"/>
          <w:color w:val="auto"/>
          <w:sz w:val="24"/>
        </w:rPr>
        <w:t>（七）根据采购项目提出的特殊条件</w:t>
      </w:r>
      <w:r>
        <w:rPr>
          <w:rFonts w:hAnsi="宋体"/>
          <w:color w:val="auto"/>
          <w:sz w:val="24"/>
        </w:rPr>
        <w:t>。</w:t>
      </w:r>
    </w:p>
    <w:p>
      <w:pPr>
        <w:spacing w:line="360" w:lineRule="auto"/>
        <w:ind w:firstLine="480" w:firstLineChars="200"/>
        <w:rPr>
          <w:rFonts w:hAnsi="宋体"/>
          <w:color w:val="auto"/>
          <w:sz w:val="24"/>
        </w:rPr>
      </w:pPr>
      <w:r>
        <w:rPr>
          <w:rFonts w:hAnsi="宋体"/>
          <w:color w:val="auto"/>
          <w:sz w:val="24"/>
        </w:rPr>
        <w:t>二、完全接受和满足本项目</w:t>
      </w:r>
      <w:r>
        <w:rPr>
          <w:rFonts w:hint="eastAsia" w:hAnsi="宋体"/>
          <w:bCs/>
          <w:color w:val="auto"/>
          <w:sz w:val="24"/>
          <w:szCs w:val="24"/>
        </w:rPr>
        <w:t>谈判</w:t>
      </w:r>
      <w:r>
        <w:rPr>
          <w:rFonts w:hAnsi="宋体"/>
          <w:color w:val="auto"/>
          <w:sz w:val="24"/>
        </w:rPr>
        <w:t>文件中规定的实质性要求，如对</w:t>
      </w:r>
      <w:r>
        <w:rPr>
          <w:rFonts w:hint="eastAsia" w:hAnsi="宋体"/>
          <w:bCs/>
          <w:color w:val="auto"/>
          <w:sz w:val="24"/>
          <w:szCs w:val="24"/>
        </w:rPr>
        <w:t>谈判</w:t>
      </w:r>
      <w:r>
        <w:rPr>
          <w:rFonts w:hAnsi="宋体"/>
          <w:color w:val="auto"/>
          <w:sz w:val="24"/>
        </w:rPr>
        <w:t>文件有异议，已经在</w:t>
      </w:r>
      <w:r>
        <w:rPr>
          <w:rFonts w:hint="eastAsia" w:hAnsi="宋体"/>
          <w:color w:val="auto"/>
          <w:sz w:val="24"/>
        </w:rPr>
        <w:t>提交</w:t>
      </w:r>
      <w:r>
        <w:rPr>
          <w:rFonts w:hAnsi="宋体"/>
          <w:color w:val="auto"/>
          <w:sz w:val="24"/>
        </w:rPr>
        <w:t>响应文件截止时间届满前依法进行维权救济，不存在对</w:t>
      </w:r>
      <w:r>
        <w:rPr>
          <w:rFonts w:hint="eastAsia" w:hAnsi="宋体"/>
          <w:bCs/>
          <w:color w:val="auto"/>
          <w:sz w:val="24"/>
          <w:szCs w:val="24"/>
        </w:rPr>
        <w:t>谈判</w:t>
      </w:r>
      <w:r>
        <w:rPr>
          <w:rFonts w:hAnsi="宋体"/>
          <w:color w:val="auto"/>
          <w:sz w:val="24"/>
        </w:rPr>
        <w:t>文件有异议的同时又参加</w:t>
      </w:r>
      <w:r>
        <w:rPr>
          <w:rFonts w:hint="eastAsia" w:hAnsi="宋体"/>
          <w:bCs/>
          <w:color w:val="auto"/>
          <w:sz w:val="24"/>
          <w:szCs w:val="24"/>
        </w:rPr>
        <w:t>谈判</w:t>
      </w:r>
      <w:r>
        <w:rPr>
          <w:rFonts w:hAnsi="宋体"/>
          <w:color w:val="auto"/>
          <w:sz w:val="24"/>
        </w:rPr>
        <w:t>以求侥幸</w:t>
      </w:r>
      <w:r>
        <w:rPr>
          <w:rFonts w:hint="eastAsia" w:hAnsi="宋体"/>
          <w:color w:val="auto"/>
          <w:sz w:val="24"/>
        </w:rPr>
        <w:t>成交</w:t>
      </w:r>
      <w:r>
        <w:rPr>
          <w:rFonts w:hAnsi="宋体"/>
          <w:color w:val="auto"/>
          <w:sz w:val="24"/>
        </w:rPr>
        <w:t>或者为实现其他非法目的的行为。</w:t>
      </w:r>
    </w:p>
    <w:p>
      <w:pPr>
        <w:spacing w:line="360" w:lineRule="auto"/>
        <w:ind w:firstLine="480" w:firstLineChars="200"/>
        <w:rPr>
          <w:rFonts w:hAnsi="宋体"/>
          <w:color w:val="auto"/>
          <w:sz w:val="24"/>
        </w:rPr>
      </w:pPr>
      <w:r>
        <w:rPr>
          <w:rFonts w:hint="eastAsia" w:hAnsi="宋体"/>
          <w:color w:val="auto"/>
          <w:sz w:val="24"/>
        </w:rPr>
        <w:t>三、参加本次竞争性</w:t>
      </w:r>
      <w:r>
        <w:rPr>
          <w:rFonts w:hint="eastAsia" w:hAnsi="宋体"/>
          <w:bCs/>
          <w:color w:val="auto"/>
          <w:sz w:val="24"/>
          <w:szCs w:val="24"/>
        </w:rPr>
        <w:t>谈判</w:t>
      </w:r>
      <w:r>
        <w:rPr>
          <w:rFonts w:hint="eastAsia" w:hAnsi="宋体"/>
          <w:color w:val="auto"/>
          <w:sz w:val="24"/>
        </w:rPr>
        <w:t>采购活动，不存在与单位负责人为同一人或者存在直接控股、管理关系的其他供应商参与同一合同项下的政府采购活动的行为。</w:t>
      </w:r>
    </w:p>
    <w:p>
      <w:pPr>
        <w:spacing w:line="360" w:lineRule="auto"/>
        <w:ind w:firstLine="480" w:firstLineChars="200"/>
        <w:rPr>
          <w:rFonts w:hAnsi="宋体"/>
          <w:color w:val="auto"/>
          <w:sz w:val="24"/>
        </w:rPr>
      </w:pPr>
      <w:r>
        <w:rPr>
          <w:rFonts w:hint="eastAsia" w:hAnsi="宋体"/>
          <w:color w:val="auto"/>
          <w:sz w:val="24"/>
        </w:rPr>
        <w:t>四、参加本次竞争性</w:t>
      </w:r>
      <w:r>
        <w:rPr>
          <w:rFonts w:hint="eastAsia" w:hAnsi="宋体"/>
          <w:bCs/>
          <w:color w:val="auto"/>
          <w:sz w:val="24"/>
          <w:szCs w:val="24"/>
        </w:rPr>
        <w:t>谈判</w:t>
      </w:r>
      <w:r>
        <w:rPr>
          <w:rFonts w:hint="eastAsia" w:hAnsi="宋体"/>
          <w:color w:val="auto"/>
          <w:sz w:val="24"/>
        </w:rPr>
        <w:t>采购活动，不存在和其他供应商在同一合同项下的采购项目中，同时委托同一个自然人、同一家庭的人员、同一单位的人员作为代理人的行为。</w:t>
      </w:r>
    </w:p>
    <w:p>
      <w:pPr>
        <w:spacing w:line="360" w:lineRule="auto"/>
        <w:ind w:firstLine="480" w:firstLineChars="200"/>
        <w:rPr>
          <w:rFonts w:hAnsi="宋体"/>
          <w:color w:val="auto"/>
          <w:sz w:val="24"/>
        </w:rPr>
      </w:pPr>
      <w:r>
        <w:rPr>
          <w:rFonts w:hint="eastAsia" w:hAnsi="宋体"/>
          <w:color w:val="auto"/>
          <w:sz w:val="24"/>
        </w:rPr>
        <w:t>五、响应文件中提供的能够给予我公司带来优惠、好处的任何材料资料和技术、服务、商务等响应承诺情况都是真实的、有效的、合法的。</w:t>
      </w:r>
    </w:p>
    <w:p>
      <w:pPr>
        <w:spacing w:line="360" w:lineRule="auto"/>
        <w:ind w:firstLine="480" w:firstLineChars="200"/>
        <w:rPr>
          <w:rFonts w:hAnsi="宋体"/>
          <w:color w:val="auto"/>
          <w:sz w:val="24"/>
        </w:rPr>
      </w:pPr>
      <w:r>
        <w:rPr>
          <w:rFonts w:hint="eastAsia" w:hAnsi="宋体"/>
          <w:color w:val="auto"/>
          <w:sz w:val="24"/>
        </w:rPr>
        <w:t>六、在本次投标之前一周年内，投标人本次投标中对同一品牌同一型号相同配置的产品报价与其在中国境内其他地方的最低报价比例不得高于20%，我单位承诺符合该要求。</w:t>
      </w:r>
    </w:p>
    <w:p>
      <w:pPr>
        <w:spacing w:line="360" w:lineRule="auto"/>
        <w:ind w:firstLine="480" w:firstLineChars="200"/>
        <w:rPr>
          <w:rFonts w:hAnsi="宋体"/>
          <w:color w:val="auto"/>
          <w:sz w:val="24"/>
        </w:rPr>
      </w:pPr>
      <w:r>
        <w:rPr>
          <w:rFonts w:hint="eastAsia" w:hAnsi="宋体"/>
          <w:color w:val="auto"/>
          <w:sz w:val="24"/>
        </w:rPr>
        <w:t>七、我单位有（ ）没有（ ）被列入失信被执行人、重大税收违法案件当事人名单、政府采购严重违法失信行为记录名单（如</w:t>
      </w:r>
      <w:r>
        <w:rPr>
          <w:rFonts w:hAnsi="宋体"/>
          <w:color w:val="auto"/>
          <w:sz w:val="24"/>
        </w:rPr>
        <w:t>供应商</w:t>
      </w:r>
      <w:r>
        <w:rPr>
          <w:rFonts w:hint="eastAsia" w:hAnsi="宋体"/>
          <w:color w:val="auto"/>
          <w:sz w:val="24"/>
        </w:rPr>
        <w:t>在参加政府采购活动前被禁止在一定期限内参加政府采购活动，期限届满的，可以参加政府采购活动），有（ ）没有（ ）未依法缴纳税收和社会保障资金的不良记录，参加政府采购活动前三年内，在经营活动中有（ ）没有（ ）重大违法记录（如供应商在参加政府采购活动前</w:t>
      </w:r>
      <w:r>
        <w:rPr>
          <w:rFonts w:hAnsi="宋体"/>
          <w:color w:val="auto"/>
          <w:sz w:val="24"/>
        </w:rPr>
        <w:t>3</w:t>
      </w:r>
      <w:r>
        <w:rPr>
          <w:rFonts w:hint="eastAsia" w:hAnsi="宋体"/>
          <w:color w:val="auto"/>
          <w:sz w:val="24"/>
        </w:rPr>
        <w:t>年内因违法经营被禁止在一定期限内参加政府采购活动，期限届满的，可以参加政府采购活动）；</w:t>
      </w:r>
    </w:p>
    <w:p>
      <w:pPr>
        <w:spacing w:line="360" w:lineRule="auto"/>
        <w:ind w:firstLine="480" w:firstLineChars="200"/>
        <w:rPr>
          <w:rFonts w:hAnsi="宋体"/>
          <w:color w:val="auto"/>
          <w:sz w:val="24"/>
        </w:rPr>
      </w:pPr>
      <w:r>
        <w:rPr>
          <w:rFonts w:hint="eastAsia" w:hAnsi="宋体"/>
          <w:color w:val="auto"/>
          <w:sz w:val="24"/>
        </w:rPr>
        <w:t>八、如本项目谈判过程中需要提供样品，则我公司提供的样品即为成交后将要提供的成交产品，我公司对提供样品的性能和质量负责，因样品存在缺陷或者不符合谈判文件要求导致未能成交的，我公司愿意承担相应不利后果。</w:t>
      </w:r>
    </w:p>
    <w:p>
      <w:pPr>
        <w:spacing w:line="360" w:lineRule="auto"/>
        <w:ind w:firstLine="480" w:firstLineChars="200"/>
        <w:rPr>
          <w:rFonts w:hAnsi="宋体"/>
          <w:color w:val="auto"/>
          <w:sz w:val="24"/>
        </w:rPr>
      </w:pPr>
      <w:r>
        <w:rPr>
          <w:rFonts w:hint="eastAsia" w:hAnsi="宋体"/>
          <w:color w:val="auto"/>
          <w:sz w:val="24"/>
        </w:rPr>
        <w:t>本公司对上述承诺的内容事项真实性负责。如经查实上述承诺的内容事项存在虚假，我公司愿意接受以提供虚假材料谋取成交追究法律责任。</w:t>
      </w:r>
    </w:p>
    <w:p>
      <w:pPr>
        <w:spacing w:line="360" w:lineRule="auto"/>
        <w:ind w:firstLine="480" w:firstLineChars="200"/>
        <w:rPr>
          <w:rFonts w:hAnsi="宋体"/>
          <w:color w:val="auto"/>
          <w:sz w:val="24"/>
        </w:rPr>
      </w:pPr>
      <w:r>
        <w:rPr>
          <w:rFonts w:hint="eastAsia" w:hAnsi="宋体"/>
          <w:color w:val="auto"/>
          <w:sz w:val="24"/>
        </w:rPr>
        <w:t xml:space="preserve">       </w:t>
      </w:r>
    </w:p>
    <w:p>
      <w:pPr>
        <w:spacing w:line="360" w:lineRule="auto"/>
        <w:ind w:firstLine="480" w:firstLineChars="200"/>
        <w:rPr>
          <w:rFonts w:hAnsi="宋体"/>
          <w:color w:val="auto"/>
          <w:sz w:val="24"/>
        </w:rPr>
      </w:pPr>
      <w:r>
        <w:rPr>
          <w:rFonts w:hint="eastAsia" w:hAnsi="宋体"/>
          <w:bCs/>
          <w:color w:val="auto"/>
          <w:sz w:val="24"/>
          <w:szCs w:val="24"/>
        </w:rPr>
        <w:t>供应商</w:t>
      </w:r>
      <w:r>
        <w:rPr>
          <w:rFonts w:hint="eastAsia" w:hAnsi="宋体" w:cs="宋体"/>
          <w:color w:val="auto"/>
          <w:sz w:val="24"/>
        </w:rPr>
        <w:t>名称：</w:t>
      </w:r>
      <w:r>
        <w:rPr>
          <w:rFonts w:hint="eastAsia" w:hAnsi="宋体" w:cs="宋体"/>
          <w:color w:val="auto"/>
          <w:sz w:val="24"/>
          <w:u w:val="single"/>
        </w:rPr>
        <w:t xml:space="preserve">              </w:t>
      </w:r>
      <w:r>
        <w:rPr>
          <w:rFonts w:hint="eastAsia" w:hAnsi="宋体" w:cs="宋体"/>
          <w:color w:val="auto"/>
          <w:sz w:val="24"/>
        </w:rPr>
        <w:t>(盖章)</w:t>
      </w:r>
    </w:p>
    <w:p>
      <w:pPr>
        <w:adjustRightInd w:val="0"/>
        <w:spacing w:line="360" w:lineRule="auto"/>
        <w:ind w:firstLine="480" w:firstLineChars="200"/>
        <w:jc w:val="left"/>
        <w:rPr>
          <w:rFonts w:hAnsi="宋体" w:cs="宋体"/>
          <w:color w:val="auto"/>
          <w:sz w:val="24"/>
        </w:rPr>
      </w:pPr>
      <w:r>
        <w:rPr>
          <w:rFonts w:hint="eastAsia" w:hAnsi="宋体" w:cs="宋体"/>
          <w:color w:val="auto"/>
          <w:sz w:val="24"/>
        </w:rPr>
        <w:t>法定代表人/单位负责人或被授权人(签字或</w:t>
      </w:r>
      <w:r>
        <w:rPr>
          <w:rFonts w:hAnsi="宋体" w:cs="宋体"/>
          <w:color w:val="auto"/>
          <w:sz w:val="24"/>
        </w:rPr>
        <w:t>盖章</w:t>
      </w:r>
      <w:r>
        <w:rPr>
          <w:rFonts w:hint="eastAsia" w:hAnsi="宋体" w:cs="宋体"/>
          <w:color w:val="auto"/>
          <w:sz w:val="24"/>
        </w:rPr>
        <w:t>)</w:t>
      </w:r>
      <w:r>
        <w:rPr>
          <w:rFonts w:hint="eastAsia" w:hAnsi="宋体" w:cs="宋体"/>
          <w:bCs/>
          <w:color w:val="auto"/>
          <w:sz w:val="24"/>
        </w:rPr>
        <w:t>：</w:t>
      </w:r>
      <w:r>
        <w:rPr>
          <w:rFonts w:hint="eastAsia" w:hAnsi="宋体" w:cs="宋体"/>
          <w:color w:val="auto"/>
          <w:sz w:val="24"/>
          <w:u w:val="single"/>
        </w:rPr>
        <w:t xml:space="preserve">              </w:t>
      </w:r>
    </w:p>
    <w:p>
      <w:pPr>
        <w:spacing w:line="360" w:lineRule="auto"/>
        <w:ind w:firstLine="480"/>
        <w:rPr>
          <w:rFonts w:hAnsi="宋体" w:cs="宋体"/>
          <w:color w:val="auto"/>
          <w:sz w:val="24"/>
          <w:u w:val="single"/>
        </w:rPr>
      </w:pPr>
      <w:r>
        <w:rPr>
          <w:rFonts w:hint="eastAsia" w:hAnsi="宋体" w:cs="宋体"/>
          <w:bCs/>
          <w:color w:val="auto"/>
          <w:sz w:val="24"/>
        </w:rPr>
        <w:t>日期:</w:t>
      </w:r>
      <w:r>
        <w:rPr>
          <w:rFonts w:hint="eastAsia" w:hAnsi="宋体" w:cs="宋体"/>
          <w:color w:val="auto"/>
          <w:sz w:val="24"/>
          <w:u w:val="single"/>
        </w:rPr>
        <w:t xml:space="preserve">              </w:t>
      </w:r>
    </w:p>
    <w:p>
      <w:pPr>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3"/>
        <w:rPr>
          <w:color w:val="auto"/>
        </w:rPr>
      </w:pPr>
    </w:p>
    <w:p>
      <w:pPr>
        <w:pStyle w:val="5"/>
        <w:jc w:val="center"/>
        <w:rPr>
          <w:rFonts w:ascii="宋体" w:hAnsi="宋体" w:cs="宋体"/>
          <w:color w:val="auto"/>
          <w:sz w:val="24"/>
          <w:szCs w:val="24"/>
        </w:rPr>
      </w:pPr>
      <w:r>
        <w:rPr>
          <w:rFonts w:hint="eastAsia" w:ascii="宋体" w:hAnsi="宋体"/>
          <w:color w:val="auto"/>
        </w:rPr>
        <w:t>三、具备良好商业信誉的证明材料</w:t>
      </w:r>
    </w:p>
    <w:p>
      <w:pPr>
        <w:rPr>
          <w:rFonts w:hAnsi="宋体" w:cs="宋体"/>
          <w:color w:val="auto"/>
          <w:sz w:val="24"/>
          <w:szCs w:val="24"/>
        </w:rPr>
      </w:pPr>
    </w:p>
    <w:p>
      <w:pPr>
        <w:spacing w:line="480" w:lineRule="auto"/>
        <w:rPr>
          <w:rFonts w:hAnsi="宋体" w:cs="宋体"/>
          <w:color w:val="auto"/>
          <w:sz w:val="24"/>
          <w:szCs w:val="24"/>
        </w:rPr>
      </w:pPr>
      <w:r>
        <w:rPr>
          <w:rFonts w:hint="eastAsia" w:hAnsi="宋体" w:cs="宋体"/>
          <w:color w:val="auto"/>
          <w:sz w:val="24"/>
          <w:szCs w:val="24"/>
        </w:rPr>
        <w:t>中正恒天国际招标有限公司：</w:t>
      </w:r>
    </w:p>
    <w:p>
      <w:pPr>
        <w:spacing w:line="480" w:lineRule="auto"/>
        <w:ind w:firstLine="480" w:firstLineChars="200"/>
        <w:rPr>
          <w:rFonts w:hAnsi="宋体" w:cs="宋体"/>
          <w:color w:val="auto"/>
          <w:sz w:val="24"/>
          <w:szCs w:val="24"/>
        </w:rPr>
      </w:pPr>
      <w:r>
        <w:rPr>
          <w:rFonts w:hint="eastAsia" w:hAnsi="宋体" w:cs="宋体"/>
          <w:color w:val="auto"/>
          <w:sz w:val="24"/>
          <w:szCs w:val="24"/>
        </w:rPr>
        <w:t>本单位</w:t>
      </w:r>
      <w:r>
        <w:rPr>
          <w:rFonts w:hint="eastAsia" w:hAnsi="宋体" w:cs="宋体"/>
          <w:color w:val="auto"/>
          <w:sz w:val="24"/>
          <w:szCs w:val="24"/>
          <w:u w:val="single"/>
        </w:rPr>
        <w:t xml:space="preserve">              </w:t>
      </w:r>
      <w:r>
        <w:rPr>
          <w:rFonts w:hint="eastAsia" w:hAnsi="宋体" w:cs="宋体"/>
          <w:color w:val="auto"/>
          <w:sz w:val="24"/>
          <w:szCs w:val="24"/>
        </w:rPr>
        <w:t>（公司名称）参加</w:t>
      </w:r>
      <w:r>
        <w:rPr>
          <w:rFonts w:hint="eastAsia" w:hAnsi="宋体" w:cs="宋体"/>
          <w:color w:val="auto"/>
          <w:sz w:val="24"/>
          <w:szCs w:val="24"/>
          <w:u w:val="single"/>
        </w:rPr>
        <w:t xml:space="preserve">               </w:t>
      </w:r>
      <w:r>
        <w:rPr>
          <w:rFonts w:hint="eastAsia" w:hAnsi="宋体" w:cs="宋体"/>
          <w:color w:val="auto"/>
          <w:sz w:val="24"/>
          <w:szCs w:val="24"/>
        </w:rPr>
        <w:t>（项目名称）的</w:t>
      </w:r>
      <w:r>
        <w:rPr>
          <w:rFonts w:hint="eastAsia" w:hAnsi="宋体" w:cs="宋体"/>
          <w:color w:val="auto"/>
          <w:sz w:val="24"/>
          <w:szCs w:val="28"/>
        </w:rPr>
        <w:t>采购</w:t>
      </w:r>
      <w:r>
        <w:rPr>
          <w:rFonts w:hint="eastAsia" w:hAnsi="宋体" w:cs="宋体"/>
          <w:color w:val="auto"/>
          <w:sz w:val="24"/>
          <w:szCs w:val="24"/>
        </w:rPr>
        <w:t>活动，现承诺我公司具有良好的商业信誉。</w:t>
      </w:r>
    </w:p>
    <w:p>
      <w:pPr>
        <w:spacing w:line="480" w:lineRule="auto"/>
        <w:ind w:firstLine="480" w:firstLineChars="200"/>
        <w:rPr>
          <w:rFonts w:hAnsi="宋体" w:cs="宋体"/>
          <w:color w:val="auto"/>
          <w:sz w:val="24"/>
          <w:szCs w:val="24"/>
        </w:rPr>
      </w:pPr>
      <w:r>
        <w:rPr>
          <w:rFonts w:hint="eastAsia" w:hAnsi="宋体" w:cs="宋体"/>
          <w:color w:val="auto"/>
          <w:sz w:val="24"/>
          <w:szCs w:val="24"/>
        </w:rPr>
        <w:t>本公司对上述承诺内容事项真实性负责。如经查实上述承诺的内容事项存在虚假，我公司愿意接受以提供虚假材料谋取中标追究法律责任。</w:t>
      </w:r>
    </w:p>
    <w:p>
      <w:pPr>
        <w:pStyle w:val="26"/>
        <w:ind w:firstLine="480"/>
        <w:rPr>
          <w:rFonts w:hAnsi="宋体" w:cs="宋体"/>
          <w:color w:val="auto"/>
        </w:rPr>
      </w:pPr>
    </w:p>
    <w:p>
      <w:pPr>
        <w:spacing w:line="360" w:lineRule="auto"/>
        <w:ind w:firstLine="720" w:firstLineChars="300"/>
        <w:jc w:val="center"/>
        <w:rPr>
          <w:rFonts w:hAnsi="宋体" w:cs="宋体"/>
          <w:color w:val="auto"/>
          <w:sz w:val="24"/>
        </w:rPr>
      </w:pPr>
    </w:p>
    <w:p>
      <w:pPr>
        <w:spacing w:line="276" w:lineRule="auto"/>
        <w:ind w:firstLine="480" w:firstLineChars="200"/>
        <w:rPr>
          <w:rFonts w:hAnsi="宋体" w:cs="宋体"/>
          <w:color w:val="auto"/>
          <w:sz w:val="24"/>
        </w:rPr>
      </w:pPr>
      <w:r>
        <w:rPr>
          <w:rFonts w:hint="eastAsia" w:hAnsi="宋体" w:cs="宋体"/>
          <w:color w:val="auto"/>
          <w:sz w:val="24"/>
        </w:rPr>
        <w:t>供应商名称：XXXX（单位公章）。</w:t>
      </w:r>
    </w:p>
    <w:p>
      <w:pPr>
        <w:spacing w:line="276" w:lineRule="auto"/>
        <w:ind w:firstLine="480" w:firstLineChars="200"/>
        <w:rPr>
          <w:rFonts w:hAnsi="宋体" w:cs="宋体"/>
          <w:color w:val="auto"/>
          <w:sz w:val="24"/>
        </w:rPr>
      </w:pPr>
      <w:r>
        <w:rPr>
          <w:rFonts w:hint="eastAsia" w:hAnsi="宋体" w:cs="宋体"/>
          <w:color w:val="auto"/>
          <w:sz w:val="24"/>
        </w:rPr>
        <w:t>法定代表人/单位负责人或授权代表（签字或加盖个人名章）：XXXX。</w:t>
      </w:r>
    </w:p>
    <w:p>
      <w:pPr>
        <w:spacing w:line="276" w:lineRule="auto"/>
        <w:ind w:firstLine="480" w:firstLineChars="200"/>
        <w:rPr>
          <w:rFonts w:hAnsi="宋体" w:cs="宋体"/>
          <w:color w:val="auto"/>
          <w:sz w:val="24"/>
        </w:rPr>
      </w:pPr>
      <w:r>
        <w:rPr>
          <w:rFonts w:hint="eastAsia" w:hAnsi="宋体" w:cs="宋体"/>
          <w:color w:val="auto"/>
          <w:sz w:val="24"/>
        </w:rPr>
        <w:t>日    期：XXXX。</w:t>
      </w:r>
    </w:p>
    <w:p>
      <w:pPr>
        <w:pStyle w:val="5"/>
        <w:jc w:val="center"/>
        <w:rPr>
          <w:rFonts w:ascii="宋体" w:hAnsi="宋体" w:cs="宋体"/>
          <w:color w:val="auto"/>
        </w:rPr>
      </w:pPr>
      <w:r>
        <w:rPr>
          <w:rFonts w:hint="eastAsia" w:ascii="宋体" w:hAnsi="宋体" w:cs="宋体"/>
          <w:color w:val="auto"/>
        </w:rPr>
        <w:br w:type="page"/>
      </w:r>
      <w:r>
        <w:rPr>
          <w:rFonts w:hint="eastAsia" w:ascii="宋体" w:hAnsi="宋体"/>
          <w:color w:val="auto"/>
        </w:rPr>
        <w:t>四、具备健全的财务会计制度的证明材料</w:t>
      </w:r>
    </w:p>
    <w:p>
      <w:pPr>
        <w:jc w:val="center"/>
        <w:rPr>
          <w:rFonts w:hAnsi="宋体" w:cs="宋体"/>
          <w:b/>
          <w:bCs/>
          <w:color w:val="auto"/>
          <w:sz w:val="24"/>
        </w:rPr>
      </w:pPr>
    </w:p>
    <w:p>
      <w:pPr>
        <w:jc w:val="center"/>
        <w:rPr>
          <w:rFonts w:hAnsi="宋体" w:cs="宋体"/>
          <w:b/>
          <w:bCs/>
          <w:color w:val="auto"/>
          <w:sz w:val="24"/>
        </w:rPr>
      </w:pPr>
    </w:p>
    <w:p>
      <w:pPr>
        <w:spacing w:line="360" w:lineRule="auto"/>
        <w:ind w:firstLine="600" w:firstLineChars="250"/>
        <w:rPr>
          <w:rFonts w:hAnsi="宋体" w:cs="宋体"/>
          <w:color w:val="auto"/>
          <w:sz w:val="24"/>
        </w:rPr>
      </w:pPr>
      <w:r>
        <w:rPr>
          <w:rFonts w:hint="eastAsia" w:hAnsi="宋体" w:cs="宋体"/>
          <w:color w:val="auto"/>
          <w:sz w:val="24"/>
        </w:rPr>
        <w:t>（以下4项任选其一提供）</w:t>
      </w:r>
    </w:p>
    <w:p>
      <w:pPr>
        <w:spacing w:line="360" w:lineRule="auto"/>
        <w:ind w:firstLine="600" w:firstLineChars="250"/>
        <w:rPr>
          <w:rFonts w:hAnsi="宋体" w:cs="宋体"/>
          <w:color w:val="auto"/>
          <w:sz w:val="24"/>
        </w:rPr>
      </w:pPr>
      <w:r>
        <w:rPr>
          <w:rFonts w:hint="eastAsia" w:hAnsi="宋体" w:cs="宋体"/>
          <w:color w:val="auto"/>
          <w:sz w:val="24"/>
        </w:rPr>
        <w:t>①提供2019年或2020年度经审计的财务报告；</w:t>
      </w:r>
    </w:p>
    <w:p>
      <w:pPr>
        <w:spacing w:line="360" w:lineRule="auto"/>
        <w:ind w:firstLine="600" w:firstLineChars="250"/>
        <w:rPr>
          <w:rFonts w:hAnsi="宋体" w:cs="宋体"/>
          <w:color w:val="auto"/>
          <w:sz w:val="24"/>
        </w:rPr>
      </w:pPr>
      <w:r>
        <w:rPr>
          <w:rFonts w:hint="eastAsia" w:hAnsi="宋体" w:cs="宋体"/>
          <w:color w:val="auto"/>
          <w:sz w:val="24"/>
        </w:rPr>
        <w:t>②提供2019年或2020年度供应商内部的财务报表复印件（至少包含资产负债表）；</w:t>
      </w:r>
    </w:p>
    <w:p>
      <w:pPr>
        <w:spacing w:line="360" w:lineRule="auto"/>
        <w:ind w:firstLine="600" w:firstLineChars="250"/>
        <w:rPr>
          <w:rFonts w:hAnsi="宋体" w:cs="宋体"/>
          <w:color w:val="auto"/>
          <w:sz w:val="24"/>
        </w:rPr>
      </w:pPr>
      <w:r>
        <w:rPr>
          <w:rFonts w:hint="eastAsia" w:hAnsi="宋体" w:cs="宋体"/>
          <w:color w:val="auto"/>
          <w:sz w:val="24"/>
        </w:rPr>
        <w:t>③提供截至投标文件递交截止日一年内银行出具的资信证明（复印件）；</w:t>
      </w:r>
    </w:p>
    <w:p>
      <w:pPr>
        <w:spacing w:line="360" w:lineRule="auto"/>
        <w:ind w:firstLine="600" w:firstLineChars="250"/>
        <w:rPr>
          <w:rFonts w:hAnsi="宋体" w:cs="宋体"/>
          <w:color w:val="auto"/>
          <w:sz w:val="24"/>
        </w:rPr>
      </w:pPr>
      <w:r>
        <w:rPr>
          <w:rFonts w:hint="eastAsia" w:hAnsi="宋体" w:cs="宋体"/>
          <w:color w:val="auto"/>
          <w:sz w:val="24"/>
        </w:rPr>
        <w:t>④供应商注册时间截至投标文件递交截止日不足一年的，也可提供在工商备案的公司章程（复印件）。</w:t>
      </w: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s="宋体"/>
          <w:color w:val="auto"/>
          <w:sz w:val="32"/>
          <w:szCs w:val="32"/>
        </w:rPr>
      </w:pPr>
    </w:p>
    <w:p>
      <w:pPr>
        <w:rPr>
          <w:rFonts w:hAnsi="宋体" w:cs="宋体"/>
          <w:color w:val="auto"/>
          <w:sz w:val="32"/>
          <w:szCs w:val="32"/>
        </w:rPr>
      </w:pPr>
    </w:p>
    <w:p>
      <w:pPr>
        <w:rPr>
          <w:rFonts w:hAnsi="宋体" w:cs="宋体"/>
          <w:color w:val="auto"/>
          <w:sz w:val="32"/>
          <w:szCs w:val="32"/>
        </w:rPr>
      </w:pPr>
    </w:p>
    <w:p>
      <w:pPr>
        <w:rPr>
          <w:rFonts w:hAnsi="宋体" w:cs="宋体"/>
          <w:color w:val="auto"/>
          <w:sz w:val="32"/>
          <w:szCs w:val="32"/>
        </w:rPr>
      </w:pPr>
    </w:p>
    <w:p>
      <w:pPr>
        <w:rPr>
          <w:rFonts w:hAnsi="宋体" w:cs="宋体"/>
          <w:color w:val="auto"/>
          <w:sz w:val="32"/>
          <w:szCs w:val="32"/>
        </w:rPr>
      </w:pPr>
    </w:p>
    <w:p>
      <w:pPr>
        <w:rPr>
          <w:rFonts w:hAnsi="宋体" w:cs="宋体"/>
          <w:color w:val="auto"/>
          <w:sz w:val="32"/>
          <w:szCs w:val="32"/>
        </w:rPr>
      </w:pPr>
    </w:p>
    <w:p>
      <w:pPr>
        <w:rPr>
          <w:rFonts w:hAnsi="宋体" w:cs="宋体"/>
          <w:color w:val="auto"/>
          <w:sz w:val="32"/>
          <w:szCs w:val="32"/>
        </w:rPr>
      </w:pPr>
    </w:p>
    <w:p>
      <w:pPr>
        <w:rPr>
          <w:rFonts w:hAnsi="宋体" w:cs="宋体"/>
          <w:color w:val="auto"/>
          <w:sz w:val="32"/>
          <w:szCs w:val="32"/>
        </w:rPr>
      </w:pPr>
    </w:p>
    <w:p>
      <w:pPr>
        <w:pStyle w:val="5"/>
        <w:jc w:val="center"/>
        <w:rPr>
          <w:rFonts w:ascii="宋体" w:hAnsi="宋体" w:cs="宋体"/>
          <w:color w:val="auto"/>
        </w:rPr>
      </w:pPr>
      <w:r>
        <w:rPr>
          <w:rFonts w:hint="eastAsia" w:ascii="宋体" w:hAnsi="宋体"/>
          <w:color w:val="auto"/>
        </w:rPr>
        <w:t>五、具有履行合同所必需的设备和专业技术能力承诺函</w:t>
      </w:r>
    </w:p>
    <w:p>
      <w:pPr>
        <w:spacing w:line="480" w:lineRule="auto"/>
        <w:rPr>
          <w:rFonts w:hAnsi="宋体" w:cs="宋体"/>
          <w:color w:val="auto"/>
          <w:sz w:val="24"/>
          <w:szCs w:val="24"/>
        </w:rPr>
      </w:pPr>
      <w:r>
        <w:rPr>
          <w:rFonts w:hint="eastAsia" w:hAnsi="宋体" w:cs="宋体"/>
          <w:color w:val="auto"/>
          <w:sz w:val="24"/>
          <w:szCs w:val="24"/>
        </w:rPr>
        <w:t>中正恒天国际招标有限公司：</w:t>
      </w:r>
    </w:p>
    <w:p>
      <w:pPr>
        <w:spacing w:line="480" w:lineRule="auto"/>
        <w:ind w:firstLine="480" w:firstLineChars="200"/>
        <w:rPr>
          <w:rFonts w:hAnsi="宋体" w:cs="宋体"/>
          <w:color w:val="auto"/>
          <w:sz w:val="24"/>
          <w:szCs w:val="24"/>
        </w:rPr>
      </w:pPr>
      <w:r>
        <w:rPr>
          <w:rFonts w:hint="eastAsia" w:hAnsi="宋体" w:cs="宋体"/>
          <w:color w:val="auto"/>
          <w:sz w:val="24"/>
          <w:szCs w:val="24"/>
        </w:rPr>
        <w:t>本单位</w:t>
      </w:r>
      <w:r>
        <w:rPr>
          <w:rFonts w:hint="eastAsia" w:hAnsi="宋体" w:cs="宋体"/>
          <w:color w:val="auto"/>
          <w:sz w:val="24"/>
          <w:szCs w:val="24"/>
          <w:u w:val="single"/>
        </w:rPr>
        <w:t xml:space="preserve">              </w:t>
      </w:r>
      <w:r>
        <w:rPr>
          <w:rFonts w:hint="eastAsia" w:hAnsi="宋体" w:cs="宋体"/>
          <w:color w:val="auto"/>
          <w:sz w:val="24"/>
          <w:szCs w:val="24"/>
        </w:rPr>
        <w:t>（公司名称）参加</w:t>
      </w:r>
      <w:r>
        <w:rPr>
          <w:rFonts w:hint="eastAsia" w:hAnsi="宋体" w:cs="宋体"/>
          <w:color w:val="auto"/>
          <w:sz w:val="24"/>
          <w:szCs w:val="24"/>
          <w:u w:val="single"/>
        </w:rPr>
        <w:t xml:space="preserve">               </w:t>
      </w:r>
      <w:r>
        <w:rPr>
          <w:rFonts w:hint="eastAsia" w:hAnsi="宋体" w:cs="宋体"/>
          <w:color w:val="auto"/>
          <w:sz w:val="24"/>
          <w:szCs w:val="24"/>
        </w:rPr>
        <w:t>（项目名称）的</w:t>
      </w:r>
      <w:r>
        <w:rPr>
          <w:rFonts w:hint="eastAsia" w:hAnsi="宋体" w:cs="宋体"/>
          <w:color w:val="auto"/>
          <w:sz w:val="24"/>
          <w:szCs w:val="28"/>
        </w:rPr>
        <w:t>采购</w:t>
      </w:r>
      <w:r>
        <w:rPr>
          <w:rFonts w:hint="eastAsia" w:hAnsi="宋体" w:cs="宋体"/>
          <w:color w:val="auto"/>
          <w:sz w:val="24"/>
          <w:szCs w:val="24"/>
        </w:rPr>
        <w:t>活动，现承诺我公司具有履行合同所必需的设备和专业技术能力。</w:t>
      </w:r>
    </w:p>
    <w:p>
      <w:pPr>
        <w:spacing w:line="480" w:lineRule="auto"/>
        <w:ind w:firstLine="480" w:firstLineChars="200"/>
        <w:rPr>
          <w:rFonts w:hAnsi="宋体" w:cs="宋体"/>
          <w:color w:val="auto"/>
          <w:sz w:val="24"/>
          <w:szCs w:val="24"/>
        </w:rPr>
      </w:pPr>
      <w:r>
        <w:rPr>
          <w:rFonts w:hint="eastAsia" w:hAnsi="宋体" w:cs="宋体"/>
          <w:color w:val="auto"/>
          <w:sz w:val="24"/>
          <w:szCs w:val="24"/>
        </w:rPr>
        <w:t>本公司对上述承诺内容事项真实性负责。如经查实上述承诺的内容事项存在虚假，我公司愿意接受以提供虚假材料谋取中标追究法律责任。</w:t>
      </w:r>
    </w:p>
    <w:p>
      <w:pPr>
        <w:spacing w:line="276" w:lineRule="auto"/>
        <w:ind w:firstLine="480" w:firstLineChars="200"/>
        <w:rPr>
          <w:rFonts w:hAnsi="宋体" w:cs="宋体"/>
          <w:color w:val="auto"/>
          <w:sz w:val="24"/>
        </w:rPr>
      </w:pPr>
    </w:p>
    <w:p>
      <w:pPr>
        <w:spacing w:line="276" w:lineRule="auto"/>
        <w:ind w:firstLine="480" w:firstLineChars="200"/>
        <w:rPr>
          <w:rFonts w:hAnsi="宋体" w:cs="宋体"/>
          <w:color w:val="auto"/>
          <w:sz w:val="24"/>
        </w:rPr>
      </w:pPr>
    </w:p>
    <w:p>
      <w:pPr>
        <w:spacing w:line="276" w:lineRule="auto"/>
        <w:ind w:firstLine="480" w:firstLineChars="200"/>
        <w:rPr>
          <w:rFonts w:hAnsi="宋体" w:cs="宋体"/>
          <w:color w:val="auto"/>
          <w:sz w:val="24"/>
        </w:rPr>
      </w:pPr>
      <w:r>
        <w:rPr>
          <w:rFonts w:hint="eastAsia" w:hAnsi="宋体" w:cs="宋体"/>
          <w:color w:val="auto"/>
          <w:sz w:val="24"/>
        </w:rPr>
        <w:t>供应商名称：XXXX（单位公章）。</w:t>
      </w:r>
    </w:p>
    <w:p>
      <w:pPr>
        <w:spacing w:line="276" w:lineRule="auto"/>
        <w:ind w:firstLine="480" w:firstLineChars="200"/>
        <w:rPr>
          <w:rFonts w:hAnsi="宋体" w:cs="宋体"/>
          <w:color w:val="auto"/>
          <w:sz w:val="24"/>
        </w:rPr>
      </w:pPr>
      <w:r>
        <w:rPr>
          <w:rFonts w:hint="eastAsia" w:hAnsi="宋体" w:cs="宋体"/>
          <w:color w:val="auto"/>
          <w:sz w:val="24"/>
        </w:rPr>
        <w:t>法定代表人/单位负责人或授权代表（签字或加盖个人名章）：XXXX。</w:t>
      </w:r>
    </w:p>
    <w:p>
      <w:pPr>
        <w:spacing w:line="276" w:lineRule="auto"/>
        <w:ind w:firstLine="480" w:firstLineChars="200"/>
        <w:rPr>
          <w:rFonts w:hAnsi="宋体" w:cs="宋体"/>
          <w:color w:val="auto"/>
          <w:sz w:val="24"/>
        </w:rPr>
      </w:pPr>
      <w:r>
        <w:rPr>
          <w:rFonts w:hint="eastAsia" w:hAnsi="宋体" w:cs="宋体"/>
          <w:color w:val="auto"/>
          <w:sz w:val="24"/>
        </w:rPr>
        <w:t>日    期：XXXX。</w:t>
      </w:r>
    </w:p>
    <w:p>
      <w:pPr>
        <w:rPr>
          <w:rFonts w:hAnsi="宋体" w:cs="宋体"/>
          <w:color w:val="auto"/>
          <w:sz w:val="24"/>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pStyle w:val="5"/>
        <w:jc w:val="center"/>
        <w:rPr>
          <w:rFonts w:ascii="宋体" w:hAnsi="宋体" w:cs="宋体"/>
          <w:color w:val="auto"/>
        </w:rPr>
      </w:pPr>
      <w:r>
        <w:rPr>
          <w:rFonts w:hint="eastAsia" w:ascii="宋体" w:hAnsi="宋体"/>
          <w:color w:val="auto"/>
        </w:rPr>
        <w:t>六、</w:t>
      </w:r>
      <w:bookmarkStart w:id="210" w:name="_Toc44404137"/>
      <w:r>
        <w:rPr>
          <w:rFonts w:hint="eastAsia" w:ascii="宋体" w:hAnsi="宋体"/>
          <w:color w:val="auto"/>
        </w:rPr>
        <w:t>具备依法缴纳税收和社会保障资金良好记录的书面承诺</w:t>
      </w:r>
      <w:bookmarkEnd w:id="210"/>
    </w:p>
    <w:p>
      <w:pPr>
        <w:jc w:val="center"/>
        <w:rPr>
          <w:rFonts w:hAnsi="宋体" w:cs="宋体"/>
          <w:color w:val="auto"/>
          <w:sz w:val="24"/>
        </w:rPr>
      </w:pPr>
    </w:p>
    <w:p>
      <w:pPr>
        <w:jc w:val="center"/>
        <w:rPr>
          <w:rFonts w:hAnsi="宋体" w:cs="宋体"/>
          <w:color w:val="auto"/>
          <w:sz w:val="24"/>
        </w:rPr>
      </w:pPr>
    </w:p>
    <w:p>
      <w:pPr>
        <w:spacing w:line="480" w:lineRule="auto"/>
        <w:rPr>
          <w:rFonts w:hAnsi="宋体" w:cs="宋体"/>
          <w:color w:val="auto"/>
          <w:sz w:val="24"/>
          <w:szCs w:val="24"/>
        </w:rPr>
      </w:pPr>
      <w:r>
        <w:rPr>
          <w:rFonts w:hint="eastAsia" w:hAnsi="宋体" w:cs="宋体"/>
          <w:color w:val="auto"/>
          <w:sz w:val="24"/>
          <w:szCs w:val="24"/>
        </w:rPr>
        <w:t>中正恒天国际招标有限公司：</w:t>
      </w:r>
    </w:p>
    <w:p>
      <w:pPr>
        <w:spacing w:line="480" w:lineRule="auto"/>
        <w:ind w:firstLine="480" w:firstLineChars="200"/>
        <w:rPr>
          <w:rFonts w:hAnsi="宋体" w:cs="宋体"/>
          <w:color w:val="auto"/>
          <w:sz w:val="24"/>
          <w:szCs w:val="24"/>
        </w:rPr>
      </w:pPr>
      <w:r>
        <w:rPr>
          <w:rFonts w:hint="eastAsia" w:hAnsi="宋体" w:cs="宋体"/>
          <w:color w:val="auto"/>
          <w:sz w:val="24"/>
          <w:szCs w:val="24"/>
        </w:rPr>
        <w:t>本单位</w:t>
      </w:r>
      <w:r>
        <w:rPr>
          <w:rFonts w:hint="eastAsia" w:hAnsi="宋体" w:cs="宋体"/>
          <w:color w:val="auto"/>
          <w:sz w:val="24"/>
          <w:szCs w:val="24"/>
          <w:u w:val="single"/>
        </w:rPr>
        <w:t xml:space="preserve">              </w:t>
      </w:r>
      <w:r>
        <w:rPr>
          <w:rFonts w:hint="eastAsia" w:hAnsi="宋体" w:cs="宋体"/>
          <w:color w:val="auto"/>
          <w:sz w:val="24"/>
          <w:szCs w:val="24"/>
        </w:rPr>
        <w:t>（公司名称）参加</w:t>
      </w:r>
      <w:r>
        <w:rPr>
          <w:rFonts w:hint="eastAsia" w:hAnsi="宋体" w:cs="宋体"/>
          <w:color w:val="auto"/>
          <w:sz w:val="24"/>
          <w:szCs w:val="24"/>
          <w:u w:val="single"/>
        </w:rPr>
        <w:t xml:space="preserve">               </w:t>
      </w:r>
      <w:r>
        <w:rPr>
          <w:rFonts w:hint="eastAsia" w:hAnsi="宋体" w:cs="宋体"/>
          <w:color w:val="auto"/>
          <w:sz w:val="24"/>
          <w:szCs w:val="24"/>
        </w:rPr>
        <w:t>（项目名称）的</w:t>
      </w:r>
      <w:r>
        <w:rPr>
          <w:rFonts w:hint="eastAsia" w:hAnsi="宋体" w:cs="宋体"/>
          <w:color w:val="auto"/>
          <w:sz w:val="24"/>
          <w:szCs w:val="28"/>
        </w:rPr>
        <w:t>采购</w:t>
      </w:r>
      <w:r>
        <w:rPr>
          <w:rFonts w:hint="eastAsia" w:hAnsi="宋体" w:cs="宋体"/>
          <w:color w:val="auto"/>
          <w:sz w:val="24"/>
          <w:szCs w:val="24"/>
        </w:rPr>
        <w:t>活动，现承诺我公司具备依法缴纳税收和社会保障资金良好记录。</w:t>
      </w:r>
    </w:p>
    <w:p>
      <w:pPr>
        <w:spacing w:line="480" w:lineRule="auto"/>
        <w:ind w:firstLine="480" w:firstLineChars="200"/>
        <w:rPr>
          <w:rFonts w:hAnsi="宋体" w:cs="宋体"/>
          <w:color w:val="auto"/>
          <w:sz w:val="24"/>
          <w:szCs w:val="24"/>
        </w:rPr>
      </w:pPr>
      <w:r>
        <w:rPr>
          <w:rFonts w:hint="eastAsia" w:hAnsi="宋体" w:cs="宋体"/>
          <w:color w:val="auto"/>
          <w:sz w:val="24"/>
          <w:szCs w:val="24"/>
        </w:rPr>
        <w:t>本公司对上述承诺内容事项真实性负责。如经查实上述承诺的内容事项存在虚假，我公司愿意接受以提供虚假材料谋取中标追究法律责任。</w:t>
      </w:r>
    </w:p>
    <w:p>
      <w:pPr>
        <w:pStyle w:val="26"/>
        <w:ind w:firstLine="480"/>
        <w:rPr>
          <w:rFonts w:hAnsi="宋体" w:cs="宋体"/>
          <w:color w:val="auto"/>
        </w:rPr>
      </w:pPr>
    </w:p>
    <w:p>
      <w:pPr>
        <w:spacing w:line="360" w:lineRule="auto"/>
        <w:ind w:firstLine="720" w:firstLineChars="300"/>
        <w:jc w:val="center"/>
        <w:rPr>
          <w:rFonts w:hAnsi="宋体" w:cs="宋体"/>
          <w:color w:val="auto"/>
          <w:sz w:val="24"/>
        </w:rPr>
      </w:pPr>
    </w:p>
    <w:p>
      <w:pPr>
        <w:adjustRightInd w:val="0"/>
        <w:spacing w:line="360" w:lineRule="auto"/>
        <w:ind w:left="510" w:leftChars="150"/>
        <w:jc w:val="left"/>
        <w:rPr>
          <w:rFonts w:hAnsi="宋体" w:cs="宋体"/>
          <w:color w:val="auto"/>
          <w:sz w:val="24"/>
        </w:rPr>
      </w:pPr>
      <w:r>
        <w:rPr>
          <w:rFonts w:hint="eastAsia" w:hAnsi="宋体" w:cs="宋体"/>
          <w:color w:val="auto"/>
          <w:sz w:val="24"/>
        </w:rPr>
        <w:t>供应商名称：XXXX  （盖章）</w:t>
      </w:r>
    </w:p>
    <w:p>
      <w:pPr>
        <w:adjustRightInd w:val="0"/>
        <w:spacing w:line="360" w:lineRule="auto"/>
        <w:ind w:left="510" w:leftChars="150"/>
        <w:jc w:val="left"/>
        <w:rPr>
          <w:rFonts w:hAnsi="宋体" w:cs="宋体"/>
          <w:color w:val="auto"/>
          <w:sz w:val="24"/>
        </w:rPr>
      </w:pPr>
      <w:r>
        <w:rPr>
          <w:rFonts w:hint="eastAsia" w:hAnsi="宋体" w:cs="宋体"/>
          <w:color w:val="auto"/>
          <w:sz w:val="24"/>
        </w:rPr>
        <w:t>法定代表人/单位负责人或授权代表（签字或加盖个人名章）：XXXX</w:t>
      </w:r>
    </w:p>
    <w:p>
      <w:pPr>
        <w:adjustRightInd w:val="0"/>
        <w:spacing w:line="360" w:lineRule="auto"/>
        <w:ind w:left="510" w:leftChars="150"/>
        <w:jc w:val="left"/>
        <w:rPr>
          <w:rFonts w:hAnsi="宋体" w:cs="宋体"/>
          <w:bCs/>
          <w:color w:val="auto"/>
          <w:sz w:val="24"/>
        </w:rPr>
      </w:pPr>
      <w:r>
        <w:rPr>
          <w:rFonts w:hint="eastAsia" w:hAnsi="宋体" w:cs="宋体"/>
          <w:bCs/>
          <w:color w:val="auto"/>
          <w:sz w:val="24"/>
        </w:rPr>
        <w:t>投标日期：XXXX</w:t>
      </w:r>
    </w:p>
    <w:p>
      <w:pPr>
        <w:pStyle w:val="5"/>
        <w:jc w:val="center"/>
        <w:rPr>
          <w:rFonts w:ascii="宋体" w:hAnsi="宋体"/>
          <w:color w:val="auto"/>
        </w:rPr>
      </w:pPr>
      <w:r>
        <w:rPr>
          <w:rFonts w:ascii="宋体" w:hAnsi="宋体" w:cs="宋体"/>
          <w:color w:val="auto"/>
          <w:sz w:val="24"/>
          <w:szCs w:val="24"/>
        </w:rPr>
        <w:br w:type="page"/>
      </w:r>
      <w:bookmarkStart w:id="211" w:name="_Toc535240472"/>
      <w:bookmarkStart w:id="212" w:name="_Toc535240223"/>
      <w:r>
        <w:rPr>
          <w:rFonts w:hint="eastAsia" w:ascii="宋体" w:hAnsi="宋体"/>
          <w:color w:val="auto"/>
        </w:rPr>
        <w:t>七、参加本次政府采购活动的投标人单位及其现任法定代表人/主要负责人不具有行贿犯罪记录承诺函</w:t>
      </w:r>
      <w:bookmarkEnd w:id="211"/>
      <w:bookmarkEnd w:id="212"/>
    </w:p>
    <w:p>
      <w:pPr>
        <w:adjustRightInd w:val="0"/>
        <w:spacing w:line="440" w:lineRule="exact"/>
        <w:jc w:val="left"/>
        <w:rPr>
          <w:rFonts w:hAnsi="宋体" w:cs="宋体"/>
          <w:color w:val="auto"/>
          <w:sz w:val="24"/>
          <w:szCs w:val="22"/>
        </w:rPr>
      </w:pPr>
    </w:p>
    <w:p>
      <w:pPr>
        <w:adjustRightInd w:val="0"/>
        <w:spacing w:line="360" w:lineRule="auto"/>
        <w:jc w:val="left"/>
        <w:rPr>
          <w:rFonts w:hAnsi="宋体" w:cs="宋体"/>
          <w:color w:val="auto"/>
          <w:sz w:val="24"/>
          <w:szCs w:val="22"/>
        </w:rPr>
      </w:pPr>
      <w:r>
        <w:rPr>
          <w:rFonts w:hint="eastAsia" w:hAnsi="宋体" w:cs="宋体"/>
          <w:color w:val="auto"/>
          <w:sz w:val="24"/>
          <w:szCs w:val="22"/>
        </w:rPr>
        <w:t>中正恒天国际招标有限公司：</w:t>
      </w:r>
    </w:p>
    <w:p>
      <w:pPr>
        <w:adjustRightInd w:val="0"/>
        <w:spacing w:line="360" w:lineRule="auto"/>
        <w:ind w:firstLine="480" w:firstLineChars="200"/>
        <w:jc w:val="left"/>
        <w:rPr>
          <w:rFonts w:hAnsi="宋体" w:cs="宋体"/>
          <w:color w:val="auto"/>
          <w:sz w:val="24"/>
          <w:szCs w:val="22"/>
        </w:rPr>
      </w:pPr>
      <w:r>
        <w:rPr>
          <w:rFonts w:hint="eastAsia" w:hAnsi="宋体" w:cs="宋体"/>
          <w:color w:val="auto"/>
          <w:sz w:val="24"/>
          <w:szCs w:val="22"/>
        </w:rPr>
        <w:t>本单位作为本次政府采购项目的投标人，根据谈判文件要求，现郑重承诺如下：</w:t>
      </w:r>
    </w:p>
    <w:p>
      <w:pPr>
        <w:adjustRightInd w:val="0"/>
        <w:spacing w:line="360" w:lineRule="auto"/>
        <w:ind w:firstLine="480" w:firstLineChars="200"/>
        <w:jc w:val="left"/>
        <w:rPr>
          <w:rFonts w:hAnsi="宋体" w:cs="宋体"/>
          <w:color w:val="auto"/>
          <w:sz w:val="24"/>
          <w:szCs w:val="22"/>
        </w:rPr>
      </w:pPr>
      <w:r>
        <w:rPr>
          <w:rFonts w:hint="eastAsia" w:hAnsi="宋体" w:cs="宋体"/>
          <w:color w:val="auto"/>
          <w:sz w:val="24"/>
          <w:szCs w:val="22"/>
        </w:rPr>
        <w:t>本单位及其现任法定代表人/主要负责人不具有行贿犯罪记录。</w:t>
      </w:r>
    </w:p>
    <w:p>
      <w:pPr>
        <w:adjustRightInd w:val="0"/>
        <w:spacing w:line="360" w:lineRule="auto"/>
        <w:ind w:left="510" w:leftChars="150"/>
        <w:jc w:val="left"/>
        <w:rPr>
          <w:rFonts w:hAnsi="宋体" w:cs="宋体"/>
          <w:color w:val="auto"/>
          <w:sz w:val="24"/>
          <w:szCs w:val="22"/>
        </w:rPr>
      </w:pPr>
    </w:p>
    <w:p>
      <w:pPr>
        <w:adjustRightInd w:val="0"/>
        <w:spacing w:line="360" w:lineRule="auto"/>
        <w:ind w:firstLine="480" w:firstLineChars="200"/>
        <w:jc w:val="left"/>
        <w:rPr>
          <w:rFonts w:hAnsi="宋体" w:cs="宋体"/>
          <w:color w:val="auto"/>
          <w:sz w:val="24"/>
          <w:szCs w:val="22"/>
        </w:rPr>
      </w:pPr>
      <w:r>
        <w:rPr>
          <w:rFonts w:hint="eastAsia" w:hAnsi="宋体" w:cs="宋体"/>
          <w:color w:val="auto"/>
          <w:sz w:val="24"/>
          <w:szCs w:val="22"/>
        </w:rPr>
        <w:t>本公司对上述承诺内容事项真实性负责。如经查实上述承诺的内容事项存在虚假，我公司愿意接受以提供虚假材料谋取中标追究法律责任。</w:t>
      </w:r>
    </w:p>
    <w:p>
      <w:pPr>
        <w:adjustRightInd w:val="0"/>
        <w:spacing w:line="360" w:lineRule="auto"/>
        <w:ind w:firstLine="480" w:firstLineChars="200"/>
        <w:jc w:val="left"/>
        <w:rPr>
          <w:rFonts w:hAnsi="宋体" w:cs="宋体"/>
          <w:color w:val="auto"/>
          <w:sz w:val="24"/>
        </w:rPr>
      </w:pPr>
      <w:r>
        <w:rPr>
          <w:rFonts w:hint="eastAsia" w:hAnsi="宋体" w:cs="宋体"/>
          <w:color w:val="auto"/>
          <w:sz w:val="24"/>
        </w:rPr>
        <w:t>且同时承诺如本单位中标，如果虚假承诺，作无效投标、中标处理。</w:t>
      </w:r>
    </w:p>
    <w:p>
      <w:pPr>
        <w:adjustRightInd w:val="0"/>
        <w:spacing w:line="360" w:lineRule="auto"/>
        <w:ind w:left="510" w:leftChars="150"/>
        <w:jc w:val="left"/>
        <w:rPr>
          <w:rFonts w:hAnsi="宋体" w:cs="宋体"/>
          <w:color w:val="auto"/>
          <w:sz w:val="24"/>
        </w:rPr>
      </w:pPr>
    </w:p>
    <w:p>
      <w:pPr>
        <w:adjustRightInd w:val="0"/>
        <w:spacing w:line="360" w:lineRule="auto"/>
        <w:ind w:left="510" w:leftChars="150"/>
        <w:jc w:val="left"/>
        <w:rPr>
          <w:rFonts w:hAnsi="宋体" w:cs="宋体"/>
          <w:color w:val="auto"/>
          <w:sz w:val="24"/>
        </w:rPr>
      </w:pPr>
    </w:p>
    <w:p>
      <w:pPr>
        <w:spacing w:line="360" w:lineRule="auto"/>
        <w:ind w:firstLine="480" w:firstLineChars="200"/>
        <w:rPr>
          <w:rFonts w:hAnsi="宋体"/>
          <w:color w:val="auto"/>
          <w:sz w:val="24"/>
        </w:rPr>
      </w:pPr>
      <w:r>
        <w:rPr>
          <w:rFonts w:hint="eastAsia" w:hAnsi="宋体"/>
          <w:bCs/>
          <w:color w:val="auto"/>
          <w:sz w:val="24"/>
          <w:szCs w:val="24"/>
        </w:rPr>
        <w:t>供应商</w:t>
      </w:r>
      <w:r>
        <w:rPr>
          <w:rFonts w:hint="eastAsia" w:hAnsi="宋体" w:cs="宋体"/>
          <w:color w:val="auto"/>
          <w:sz w:val="24"/>
        </w:rPr>
        <w:t>名称：</w:t>
      </w:r>
      <w:r>
        <w:rPr>
          <w:rFonts w:hint="eastAsia" w:hAnsi="宋体" w:cs="宋体"/>
          <w:color w:val="auto"/>
          <w:sz w:val="24"/>
          <w:u w:val="single"/>
        </w:rPr>
        <w:t xml:space="preserve">              </w:t>
      </w:r>
      <w:r>
        <w:rPr>
          <w:rFonts w:hint="eastAsia" w:hAnsi="宋体" w:cs="宋体"/>
          <w:color w:val="auto"/>
          <w:sz w:val="24"/>
        </w:rPr>
        <w:t>(盖章)</w:t>
      </w:r>
    </w:p>
    <w:p>
      <w:pPr>
        <w:adjustRightInd w:val="0"/>
        <w:spacing w:line="360" w:lineRule="auto"/>
        <w:ind w:firstLine="480" w:firstLineChars="200"/>
        <w:jc w:val="left"/>
        <w:rPr>
          <w:rFonts w:hAnsi="宋体" w:cs="宋体"/>
          <w:color w:val="auto"/>
          <w:sz w:val="24"/>
        </w:rPr>
      </w:pPr>
      <w:r>
        <w:rPr>
          <w:rFonts w:hint="eastAsia" w:hAnsi="宋体" w:cs="宋体"/>
          <w:color w:val="auto"/>
          <w:sz w:val="24"/>
        </w:rPr>
        <w:t>法定代表人/单位负责人或被授权人(签字或</w:t>
      </w:r>
      <w:r>
        <w:rPr>
          <w:rFonts w:hAnsi="宋体" w:cs="宋体"/>
          <w:color w:val="auto"/>
          <w:sz w:val="24"/>
        </w:rPr>
        <w:t>盖章</w:t>
      </w:r>
      <w:r>
        <w:rPr>
          <w:rFonts w:hint="eastAsia" w:hAnsi="宋体" w:cs="宋体"/>
          <w:color w:val="auto"/>
          <w:sz w:val="24"/>
        </w:rPr>
        <w:t>)</w:t>
      </w:r>
      <w:r>
        <w:rPr>
          <w:rFonts w:hint="eastAsia" w:hAnsi="宋体" w:cs="宋体"/>
          <w:bCs/>
          <w:color w:val="auto"/>
          <w:sz w:val="24"/>
        </w:rPr>
        <w:t>：</w:t>
      </w:r>
      <w:r>
        <w:rPr>
          <w:rFonts w:hint="eastAsia" w:hAnsi="宋体" w:cs="宋体"/>
          <w:color w:val="auto"/>
          <w:sz w:val="24"/>
          <w:u w:val="single"/>
        </w:rPr>
        <w:t xml:space="preserve">              </w:t>
      </w:r>
    </w:p>
    <w:p>
      <w:pPr>
        <w:spacing w:line="360" w:lineRule="auto"/>
        <w:ind w:firstLine="480"/>
        <w:rPr>
          <w:rFonts w:hAnsi="宋体" w:cs="宋体"/>
          <w:color w:val="auto"/>
          <w:sz w:val="24"/>
          <w:szCs w:val="24"/>
        </w:rPr>
      </w:pPr>
      <w:r>
        <w:rPr>
          <w:rFonts w:hint="eastAsia" w:hAnsi="宋体" w:cs="宋体"/>
          <w:bCs/>
          <w:color w:val="auto"/>
          <w:sz w:val="24"/>
        </w:rPr>
        <w:t>日期:</w:t>
      </w:r>
      <w:r>
        <w:rPr>
          <w:rFonts w:hint="eastAsia" w:hAnsi="宋体" w:cs="宋体"/>
          <w:color w:val="auto"/>
          <w:sz w:val="24"/>
          <w:u w:val="single"/>
        </w:rPr>
        <w:t xml:space="preserve">              </w:t>
      </w:r>
    </w:p>
    <w:p>
      <w:pPr>
        <w:adjustRightInd w:val="0"/>
        <w:spacing w:line="360" w:lineRule="auto"/>
        <w:ind w:left="510" w:leftChars="150"/>
        <w:jc w:val="left"/>
        <w:rPr>
          <w:rFonts w:hAnsi="宋体" w:cs="宋体"/>
          <w:color w:val="auto"/>
          <w:sz w:val="24"/>
        </w:rPr>
      </w:pPr>
    </w:p>
    <w:p>
      <w:pPr>
        <w:pStyle w:val="5"/>
        <w:jc w:val="center"/>
        <w:rPr>
          <w:rFonts w:ascii="宋体" w:hAnsi="宋体"/>
          <w:color w:val="auto"/>
        </w:rPr>
      </w:pPr>
      <w:r>
        <w:rPr>
          <w:rFonts w:ascii="宋体" w:hAnsi="宋体" w:cs="宋体"/>
          <w:color w:val="auto"/>
          <w:sz w:val="24"/>
          <w:szCs w:val="24"/>
        </w:rPr>
        <w:br w:type="page"/>
      </w:r>
      <w:bookmarkStart w:id="213" w:name="_Toc535240224"/>
      <w:bookmarkStart w:id="214" w:name="_Toc535240473"/>
      <w:r>
        <w:rPr>
          <w:rFonts w:hint="eastAsia" w:ascii="宋体" w:hAnsi="宋体"/>
          <w:color w:val="auto"/>
        </w:rPr>
        <w:t>八、近三年在经营活动中没有重大违法记录的书面声明</w:t>
      </w:r>
      <w:bookmarkEnd w:id="213"/>
      <w:bookmarkEnd w:id="214"/>
    </w:p>
    <w:p>
      <w:pPr>
        <w:spacing w:line="480" w:lineRule="auto"/>
        <w:rPr>
          <w:rFonts w:hAnsi="宋体"/>
          <w:color w:val="auto"/>
        </w:rPr>
      </w:pPr>
    </w:p>
    <w:p>
      <w:pPr>
        <w:spacing w:line="480" w:lineRule="auto"/>
        <w:rPr>
          <w:rFonts w:hAnsi="宋体"/>
          <w:color w:val="auto"/>
          <w:sz w:val="24"/>
          <w:szCs w:val="24"/>
        </w:rPr>
      </w:pPr>
      <w:r>
        <w:rPr>
          <w:rFonts w:hint="eastAsia" w:hAnsi="宋体"/>
          <w:color w:val="auto"/>
          <w:sz w:val="24"/>
          <w:szCs w:val="24"/>
        </w:rPr>
        <w:t>中正恒天国际招标有限公司：</w:t>
      </w:r>
    </w:p>
    <w:p>
      <w:pPr>
        <w:spacing w:line="480" w:lineRule="auto"/>
        <w:ind w:firstLine="480" w:firstLineChars="200"/>
        <w:rPr>
          <w:rFonts w:hAnsi="宋体"/>
          <w:color w:val="auto"/>
          <w:sz w:val="24"/>
        </w:rPr>
      </w:pPr>
      <w:r>
        <w:rPr>
          <w:rFonts w:hint="eastAsia" w:hAnsi="宋体"/>
          <w:color w:val="auto"/>
          <w:sz w:val="24"/>
          <w:szCs w:val="24"/>
        </w:rPr>
        <w:t>本单位</w:t>
      </w:r>
      <w:r>
        <w:rPr>
          <w:rFonts w:hint="eastAsia" w:hAnsi="宋体"/>
          <w:color w:val="auto"/>
          <w:sz w:val="24"/>
          <w:szCs w:val="24"/>
          <w:u w:val="single"/>
        </w:rPr>
        <w:t xml:space="preserve">              </w:t>
      </w:r>
      <w:r>
        <w:rPr>
          <w:rFonts w:hint="eastAsia" w:hAnsi="宋体"/>
          <w:color w:val="auto"/>
          <w:sz w:val="24"/>
          <w:szCs w:val="24"/>
        </w:rPr>
        <w:t>（公司名称）参加</w:t>
      </w:r>
      <w:r>
        <w:rPr>
          <w:rFonts w:hint="eastAsia" w:hAnsi="宋体"/>
          <w:color w:val="auto"/>
          <w:sz w:val="24"/>
          <w:szCs w:val="24"/>
          <w:u w:val="single"/>
        </w:rPr>
        <w:t xml:space="preserve">               </w:t>
      </w:r>
      <w:r>
        <w:rPr>
          <w:rFonts w:hint="eastAsia" w:hAnsi="宋体"/>
          <w:color w:val="auto"/>
          <w:sz w:val="24"/>
          <w:szCs w:val="24"/>
        </w:rPr>
        <w:t>（项目名称）的投标活动，现承诺本单位在</w:t>
      </w:r>
      <w:r>
        <w:rPr>
          <w:rFonts w:hint="eastAsia" w:hAnsi="宋体"/>
          <w:color w:val="auto"/>
          <w:sz w:val="24"/>
        </w:rPr>
        <w:t>参加本次政府采购活动前三年内，在经营活动中没有重大违法记录。</w:t>
      </w:r>
    </w:p>
    <w:p>
      <w:pPr>
        <w:spacing w:line="480" w:lineRule="auto"/>
        <w:ind w:firstLine="480" w:firstLineChars="200"/>
        <w:rPr>
          <w:rFonts w:hAnsi="宋体"/>
          <w:color w:val="auto"/>
          <w:sz w:val="24"/>
          <w:szCs w:val="24"/>
        </w:rPr>
      </w:pPr>
      <w:r>
        <w:rPr>
          <w:rFonts w:hint="eastAsia" w:hAnsi="宋体"/>
          <w:color w:val="auto"/>
          <w:sz w:val="24"/>
          <w:szCs w:val="24"/>
        </w:rPr>
        <w:t>本公司对上述承诺内容事项真实性负责。如经查实上述承诺的内容事项存在虚假，我公司愿意接受以提供虚假材料谋取中标追究法律责任。</w:t>
      </w:r>
    </w:p>
    <w:p>
      <w:pPr>
        <w:spacing w:line="480" w:lineRule="auto"/>
        <w:rPr>
          <w:rFonts w:hAnsi="宋体"/>
          <w:color w:val="auto"/>
          <w:sz w:val="24"/>
          <w:szCs w:val="24"/>
        </w:rPr>
      </w:pPr>
    </w:p>
    <w:p>
      <w:pPr>
        <w:spacing w:line="480" w:lineRule="auto"/>
        <w:ind w:firstLine="340" w:firstLineChars="100"/>
        <w:rPr>
          <w:rFonts w:hAnsi="宋体"/>
          <w:color w:val="auto"/>
        </w:rPr>
      </w:pPr>
    </w:p>
    <w:p>
      <w:pPr>
        <w:spacing w:line="360" w:lineRule="auto"/>
        <w:ind w:firstLine="480" w:firstLineChars="200"/>
        <w:rPr>
          <w:rFonts w:hAnsi="宋体"/>
          <w:color w:val="auto"/>
          <w:sz w:val="24"/>
        </w:rPr>
      </w:pPr>
      <w:r>
        <w:rPr>
          <w:rFonts w:hint="eastAsia" w:hAnsi="宋体"/>
          <w:bCs/>
          <w:color w:val="auto"/>
          <w:sz w:val="24"/>
          <w:szCs w:val="24"/>
        </w:rPr>
        <w:t>供应商</w:t>
      </w:r>
      <w:r>
        <w:rPr>
          <w:rFonts w:hint="eastAsia" w:hAnsi="宋体" w:cs="宋体"/>
          <w:color w:val="auto"/>
          <w:sz w:val="24"/>
        </w:rPr>
        <w:t>名称：</w:t>
      </w:r>
      <w:r>
        <w:rPr>
          <w:rFonts w:hint="eastAsia" w:hAnsi="宋体" w:cs="宋体"/>
          <w:color w:val="auto"/>
          <w:sz w:val="24"/>
          <w:u w:val="single"/>
        </w:rPr>
        <w:t xml:space="preserve">              </w:t>
      </w:r>
      <w:r>
        <w:rPr>
          <w:rFonts w:hint="eastAsia" w:hAnsi="宋体" w:cs="宋体"/>
          <w:color w:val="auto"/>
          <w:sz w:val="24"/>
        </w:rPr>
        <w:t>(盖章)</w:t>
      </w:r>
    </w:p>
    <w:p>
      <w:pPr>
        <w:adjustRightInd w:val="0"/>
        <w:spacing w:line="360" w:lineRule="auto"/>
        <w:ind w:firstLine="480" w:firstLineChars="200"/>
        <w:jc w:val="left"/>
        <w:rPr>
          <w:rFonts w:hAnsi="宋体" w:cs="宋体"/>
          <w:color w:val="auto"/>
          <w:sz w:val="24"/>
        </w:rPr>
      </w:pPr>
      <w:r>
        <w:rPr>
          <w:rFonts w:hint="eastAsia" w:hAnsi="宋体" w:cs="宋体"/>
          <w:color w:val="auto"/>
          <w:sz w:val="24"/>
        </w:rPr>
        <w:t>法定代表人/单位负责人或被授权人(签字或</w:t>
      </w:r>
      <w:r>
        <w:rPr>
          <w:rFonts w:hAnsi="宋体" w:cs="宋体"/>
          <w:color w:val="auto"/>
          <w:sz w:val="24"/>
        </w:rPr>
        <w:t>盖章</w:t>
      </w:r>
      <w:r>
        <w:rPr>
          <w:rFonts w:hint="eastAsia" w:hAnsi="宋体" w:cs="宋体"/>
          <w:color w:val="auto"/>
          <w:sz w:val="24"/>
        </w:rPr>
        <w:t>)</w:t>
      </w:r>
      <w:r>
        <w:rPr>
          <w:rFonts w:hint="eastAsia" w:hAnsi="宋体" w:cs="宋体"/>
          <w:bCs/>
          <w:color w:val="auto"/>
          <w:sz w:val="24"/>
        </w:rPr>
        <w:t>：</w:t>
      </w:r>
      <w:r>
        <w:rPr>
          <w:rFonts w:hint="eastAsia" w:hAnsi="宋体" w:cs="宋体"/>
          <w:color w:val="auto"/>
          <w:sz w:val="24"/>
          <w:u w:val="single"/>
        </w:rPr>
        <w:t xml:space="preserve">              </w:t>
      </w:r>
    </w:p>
    <w:p>
      <w:pPr>
        <w:spacing w:line="360" w:lineRule="auto"/>
        <w:ind w:firstLine="480"/>
        <w:rPr>
          <w:rFonts w:hAnsi="宋体" w:cs="宋体"/>
          <w:color w:val="auto"/>
          <w:sz w:val="24"/>
          <w:szCs w:val="24"/>
        </w:rPr>
      </w:pPr>
      <w:r>
        <w:rPr>
          <w:rFonts w:hint="eastAsia" w:hAnsi="宋体" w:cs="宋体"/>
          <w:bCs/>
          <w:color w:val="auto"/>
          <w:sz w:val="24"/>
        </w:rPr>
        <w:t>日期:</w:t>
      </w:r>
      <w:r>
        <w:rPr>
          <w:rFonts w:hint="eastAsia" w:hAnsi="宋体" w:cs="宋体"/>
          <w:color w:val="auto"/>
          <w:sz w:val="24"/>
          <w:u w:val="single"/>
        </w:rPr>
        <w:t xml:space="preserve">              </w:t>
      </w:r>
    </w:p>
    <w:p>
      <w:pPr>
        <w:spacing w:line="360" w:lineRule="auto"/>
        <w:rPr>
          <w:rFonts w:hAnsi="宋体" w:cs="宋体"/>
          <w:color w:val="auto"/>
          <w:sz w:val="24"/>
        </w:rPr>
      </w:pPr>
    </w:p>
    <w:p>
      <w:pPr>
        <w:spacing w:line="360" w:lineRule="auto"/>
        <w:ind w:firstLine="480"/>
        <w:rPr>
          <w:rFonts w:hAnsi="宋体"/>
          <w:color w:val="auto"/>
          <w:sz w:val="24"/>
          <w:szCs w:val="24"/>
        </w:rPr>
      </w:pPr>
      <w:r>
        <w:rPr>
          <w:rFonts w:hint="eastAsia" w:hAnsi="宋体"/>
          <w:color w:val="auto"/>
          <w:sz w:val="24"/>
          <w:szCs w:val="24"/>
        </w:rPr>
        <w:t>说明:其中重大违法记录中的较大数额罚款的具体金额标准，采购项目所属行业行政主管部门对较大数额罚款金额标准有明文规定的，可以根据采购项目所属行业行政主管部门规定的较大数额罚款金额标准为准:采购项目所属行业行政主管部门对较大数额罚款金额标准未明文规定的，应当以新疆维吾尔自治区人民政府规定的行政处罚罚款听证标准金额为准。</w:t>
      </w:r>
    </w:p>
    <w:p>
      <w:pPr>
        <w:spacing w:line="360" w:lineRule="auto"/>
        <w:rPr>
          <w:rFonts w:hAnsi="宋体" w:cs="宋体"/>
          <w:color w:val="auto"/>
          <w:sz w:val="24"/>
          <w:szCs w:val="24"/>
        </w:rPr>
      </w:pPr>
    </w:p>
    <w:p>
      <w:pPr>
        <w:spacing w:line="360" w:lineRule="auto"/>
        <w:rPr>
          <w:rFonts w:hAnsi="宋体" w:cs="宋体"/>
          <w:color w:val="auto"/>
          <w:sz w:val="24"/>
          <w:szCs w:val="24"/>
        </w:rPr>
      </w:pPr>
    </w:p>
    <w:p>
      <w:pPr>
        <w:spacing w:line="360" w:lineRule="auto"/>
        <w:rPr>
          <w:rFonts w:hAnsi="宋体" w:cs="宋体"/>
          <w:color w:val="auto"/>
          <w:sz w:val="24"/>
          <w:szCs w:val="24"/>
        </w:rPr>
      </w:pPr>
    </w:p>
    <w:p>
      <w:pPr>
        <w:spacing w:line="360" w:lineRule="auto"/>
        <w:rPr>
          <w:rFonts w:hAnsi="宋体" w:cs="宋体"/>
          <w:color w:val="auto"/>
          <w:sz w:val="24"/>
          <w:szCs w:val="24"/>
        </w:rPr>
      </w:pPr>
    </w:p>
    <w:p>
      <w:pPr>
        <w:spacing w:line="360" w:lineRule="auto"/>
        <w:rPr>
          <w:rFonts w:hAnsi="宋体" w:cs="宋体"/>
          <w:color w:val="auto"/>
          <w:sz w:val="24"/>
          <w:szCs w:val="24"/>
        </w:rPr>
      </w:pPr>
    </w:p>
    <w:p>
      <w:pPr>
        <w:rPr>
          <w:color w:val="auto"/>
        </w:rPr>
      </w:pPr>
    </w:p>
    <w:p>
      <w:pPr>
        <w:spacing w:line="360" w:lineRule="auto"/>
        <w:rPr>
          <w:rFonts w:hAnsi="宋体" w:cs="宋体"/>
          <w:color w:val="auto"/>
          <w:sz w:val="24"/>
          <w:szCs w:val="24"/>
        </w:rPr>
      </w:pPr>
    </w:p>
    <w:p>
      <w:pPr>
        <w:pStyle w:val="5"/>
        <w:jc w:val="center"/>
        <w:rPr>
          <w:rFonts w:ascii="宋体" w:hAnsi="宋体" w:cs="宋体"/>
          <w:color w:val="auto"/>
        </w:rPr>
      </w:pPr>
      <w:bookmarkStart w:id="215" w:name="_Toc535240474"/>
      <w:bookmarkStart w:id="216" w:name="_Toc535240225"/>
      <w:bookmarkStart w:id="217" w:name="_Toc475704340"/>
      <w:bookmarkStart w:id="218" w:name="_Toc449429547"/>
      <w:bookmarkStart w:id="219" w:name="_Toc23031"/>
      <w:bookmarkStart w:id="220" w:name="_Toc509843551"/>
      <w:bookmarkStart w:id="221" w:name="_Toc9338"/>
      <w:r>
        <w:rPr>
          <w:rFonts w:hint="eastAsia" w:ascii="宋体" w:hAnsi="宋体"/>
          <w:color w:val="auto"/>
        </w:rPr>
        <w:t>九、供应商基本情况一览表</w:t>
      </w:r>
      <w:bookmarkEnd w:id="215"/>
      <w:bookmarkEnd w:id="216"/>
      <w:bookmarkEnd w:id="217"/>
      <w:bookmarkEnd w:id="218"/>
      <w:bookmarkEnd w:id="219"/>
      <w:bookmarkEnd w:id="220"/>
      <w:bookmarkEnd w:id="221"/>
    </w:p>
    <w:p>
      <w:pPr>
        <w:pStyle w:val="27"/>
        <w:rPr>
          <w:color w:val="auto"/>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9"/>
        <w:gridCol w:w="1040"/>
        <w:gridCol w:w="1327"/>
        <w:gridCol w:w="1347"/>
        <w:gridCol w:w="8"/>
        <w:gridCol w:w="1425"/>
        <w:gridCol w:w="172"/>
        <w:gridCol w:w="1089"/>
        <w:gridCol w:w="11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供应商名称</w:t>
            </w:r>
          </w:p>
        </w:tc>
        <w:tc>
          <w:tcPr>
            <w:tcW w:w="7577" w:type="dxa"/>
            <w:gridSpan w:val="8"/>
            <w:vAlign w:val="center"/>
          </w:tcPr>
          <w:p>
            <w:pPr>
              <w:autoSpaceDE w:val="0"/>
              <w:autoSpaceDN w:val="0"/>
              <w:adjustRightInd w:val="0"/>
              <w:spacing w:line="400" w:lineRule="exact"/>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注册地址</w:t>
            </w:r>
          </w:p>
        </w:tc>
        <w:tc>
          <w:tcPr>
            <w:tcW w:w="3722" w:type="dxa"/>
            <w:gridSpan w:val="4"/>
            <w:vAlign w:val="center"/>
          </w:tcPr>
          <w:p>
            <w:pPr>
              <w:autoSpaceDE w:val="0"/>
              <w:autoSpaceDN w:val="0"/>
              <w:adjustRightInd w:val="0"/>
              <w:spacing w:line="400" w:lineRule="exact"/>
              <w:jc w:val="center"/>
              <w:rPr>
                <w:rFonts w:hAnsi="宋体" w:cs="宋体"/>
                <w:color w:val="auto"/>
                <w:sz w:val="21"/>
                <w:szCs w:val="21"/>
              </w:rPr>
            </w:pPr>
          </w:p>
        </w:tc>
        <w:tc>
          <w:tcPr>
            <w:tcW w:w="1425"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邮政编码</w:t>
            </w:r>
          </w:p>
        </w:tc>
        <w:tc>
          <w:tcPr>
            <w:tcW w:w="2430" w:type="dxa"/>
            <w:gridSpan w:val="3"/>
            <w:vAlign w:val="center"/>
          </w:tcPr>
          <w:p>
            <w:pPr>
              <w:autoSpaceDE w:val="0"/>
              <w:autoSpaceDN w:val="0"/>
              <w:adjustRightInd w:val="0"/>
              <w:spacing w:line="400" w:lineRule="exact"/>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Merge w:val="restart"/>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联系方式</w:t>
            </w:r>
          </w:p>
        </w:tc>
        <w:tc>
          <w:tcPr>
            <w:tcW w:w="1040"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联系人</w:t>
            </w:r>
          </w:p>
        </w:tc>
        <w:tc>
          <w:tcPr>
            <w:tcW w:w="2674" w:type="dxa"/>
            <w:gridSpan w:val="2"/>
            <w:vAlign w:val="center"/>
          </w:tcPr>
          <w:p>
            <w:pPr>
              <w:autoSpaceDE w:val="0"/>
              <w:autoSpaceDN w:val="0"/>
              <w:adjustRightInd w:val="0"/>
              <w:spacing w:line="400" w:lineRule="exact"/>
              <w:jc w:val="center"/>
              <w:rPr>
                <w:rFonts w:hAnsi="宋体" w:cs="宋体"/>
                <w:color w:val="auto"/>
                <w:sz w:val="21"/>
                <w:szCs w:val="21"/>
              </w:rPr>
            </w:pPr>
          </w:p>
        </w:tc>
        <w:tc>
          <w:tcPr>
            <w:tcW w:w="1433" w:type="dxa"/>
            <w:gridSpan w:val="2"/>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电话</w:t>
            </w:r>
          </w:p>
        </w:tc>
        <w:tc>
          <w:tcPr>
            <w:tcW w:w="2430" w:type="dxa"/>
            <w:gridSpan w:val="3"/>
            <w:vAlign w:val="center"/>
          </w:tcPr>
          <w:p>
            <w:pPr>
              <w:autoSpaceDE w:val="0"/>
              <w:autoSpaceDN w:val="0"/>
              <w:adjustRightInd w:val="0"/>
              <w:spacing w:line="400" w:lineRule="exact"/>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39" w:type="dxa"/>
            <w:vMerge w:val="continue"/>
            <w:vAlign w:val="center"/>
          </w:tcPr>
          <w:p>
            <w:pPr>
              <w:autoSpaceDE w:val="0"/>
              <w:autoSpaceDN w:val="0"/>
              <w:adjustRightInd w:val="0"/>
              <w:spacing w:line="400" w:lineRule="exact"/>
              <w:jc w:val="center"/>
              <w:rPr>
                <w:rFonts w:hAnsi="宋体" w:cs="宋体"/>
                <w:color w:val="auto"/>
                <w:sz w:val="21"/>
                <w:szCs w:val="21"/>
              </w:rPr>
            </w:pPr>
          </w:p>
        </w:tc>
        <w:tc>
          <w:tcPr>
            <w:tcW w:w="1040"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传真</w:t>
            </w:r>
          </w:p>
        </w:tc>
        <w:tc>
          <w:tcPr>
            <w:tcW w:w="2674" w:type="dxa"/>
            <w:gridSpan w:val="2"/>
            <w:vAlign w:val="center"/>
          </w:tcPr>
          <w:p>
            <w:pPr>
              <w:autoSpaceDE w:val="0"/>
              <w:autoSpaceDN w:val="0"/>
              <w:adjustRightInd w:val="0"/>
              <w:spacing w:line="400" w:lineRule="exact"/>
              <w:jc w:val="center"/>
              <w:rPr>
                <w:rFonts w:hAnsi="宋体" w:cs="宋体"/>
                <w:color w:val="auto"/>
                <w:sz w:val="21"/>
                <w:szCs w:val="21"/>
              </w:rPr>
            </w:pPr>
          </w:p>
        </w:tc>
        <w:tc>
          <w:tcPr>
            <w:tcW w:w="1433" w:type="dxa"/>
            <w:gridSpan w:val="2"/>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网址</w:t>
            </w:r>
          </w:p>
        </w:tc>
        <w:tc>
          <w:tcPr>
            <w:tcW w:w="2430" w:type="dxa"/>
            <w:gridSpan w:val="3"/>
            <w:vAlign w:val="center"/>
          </w:tcPr>
          <w:p>
            <w:pPr>
              <w:autoSpaceDE w:val="0"/>
              <w:autoSpaceDN w:val="0"/>
              <w:adjustRightInd w:val="0"/>
              <w:spacing w:line="400" w:lineRule="exact"/>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组织结构</w:t>
            </w:r>
          </w:p>
        </w:tc>
        <w:tc>
          <w:tcPr>
            <w:tcW w:w="7577" w:type="dxa"/>
            <w:gridSpan w:val="8"/>
            <w:vAlign w:val="center"/>
          </w:tcPr>
          <w:p>
            <w:pPr>
              <w:autoSpaceDE w:val="0"/>
              <w:autoSpaceDN w:val="0"/>
              <w:adjustRightInd w:val="0"/>
              <w:spacing w:line="400" w:lineRule="exact"/>
              <w:jc w:val="center"/>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39"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法定代表人</w:t>
            </w:r>
          </w:p>
        </w:tc>
        <w:tc>
          <w:tcPr>
            <w:tcW w:w="1040"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姓名</w:t>
            </w:r>
          </w:p>
        </w:tc>
        <w:tc>
          <w:tcPr>
            <w:tcW w:w="1327" w:type="dxa"/>
            <w:vAlign w:val="center"/>
          </w:tcPr>
          <w:p>
            <w:pPr>
              <w:autoSpaceDE w:val="0"/>
              <w:autoSpaceDN w:val="0"/>
              <w:adjustRightInd w:val="0"/>
              <w:spacing w:line="400" w:lineRule="exact"/>
              <w:jc w:val="center"/>
              <w:rPr>
                <w:rFonts w:hAnsi="宋体" w:cs="宋体"/>
                <w:color w:val="auto"/>
                <w:sz w:val="21"/>
                <w:szCs w:val="21"/>
              </w:rPr>
            </w:pPr>
          </w:p>
        </w:tc>
        <w:tc>
          <w:tcPr>
            <w:tcW w:w="1347"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技术职称</w:t>
            </w:r>
          </w:p>
        </w:tc>
        <w:tc>
          <w:tcPr>
            <w:tcW w:w="1433" w:type="dxa"/>
            <w:gridSpan w:val="2"/>
            <w:vAlign w:val="center"/>
          </w:tcPr>
          <w:p>
            <w:pPr>
              <w:autoSpaceDE w:val="0"/>
              <w:autoSpaceDN w:val="0"/>
              <w:adjustRightInd w:val="0"/>
              <w:spacing w:line="400" w:lineRule="exact"/>
              <w:jc w:val="center"/>
              <w:rPr>
                <w:rFonts w:hAnsi="宋体" w:cs="宋体"/>
                <w:color w:val="auto"/>
                <w:sz w:val="21"/>
                <w:szCs w:val="21"/>
              </w:rPr>
            </w:pPr>
          </w:p>
        </w:tc>
        <w:tc>
          <w:tcPr>
            <w:tcW w:w="1261" w:type="dxa"/>
            <w:gridSpan w:val="2"/>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电话</w:t>
            </w:r>
          </w:p>
        </w:tc>
        <w:tc>
          <w:tcPr>
            <w:tcW w:w="1169" w:type="dxa"/>
            <w:vAlign w:val="center"/>
          </w:tcPr>
          <w:p>
            <w:pPr>
              <w:autoSpaceDE w:val="0"/>
              <w:autoSpaceDN w:val="0"/>
              <w:adjustRightInd w:val="0"/>
              <w:spacing w:line="400" w:lineRule="exact"/>
              <w:jc w:val="center"/>
              <w:rPr>
                <w:rFonts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39"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技术负责人</w:t>
            </w:r>
          </w:p>
        </w:tc>
        <w:tc>
          <w:tcPr>
            <w:tcW w:w="1040"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姓名</w:t>
            </w:r>
          </w:p>
        </w:tc>
        <w:tc>
          <w:tcPr>
            <w:tcW w:w="1327" w:type="dxa"/>
            <w:vAlign w:val="center"/>
          </w:tcPr>
          <w:p>
            <w:pPr>
              <w:autoSpaceDE w:val="0"/>
              <w:autoSpaceDN w:val="0"/>
              <w:adjustRightInd w:val="0"/>
              <w:spacing w:line="400" w:lineRule="exact"/>
              <w:jc w:val="center"/>
              <w:rPr>
                <w:rFonts w:hAnsi="宋体" w:cs="宋体"/>
                <w:color w:val="auto"/>
                <w:sz w:val="21"/>
                <w:szCs w:val="21"/>
              </w:rPr>
            </w:pPr>
          </w:p>
        </w:tc>
        <w:tc>
          <w:tcPr>
            <w:tcW w:w="1347"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技术职称</w:t>
            </w:r>
          </w:p>
        </w:tc>
        <w:tc>
          <w:tcPr>
            <w:tcW w:w="1433" w:type="dxa"/>
            <w:gridSpan w:val="2"/>
            <w:vAlign w:val="center"/>
          </w:tcPr>
          <w:p>
            <w:pPr>
              <w:autoSpaceDE w:val="0"/>
              <w:autoSpaceDN w:val="0"/>
              <w:adjustRightInd w:val="0"/>
              <w:spacing w:line="400" w:lineRule="exact"/>
              <w:jc w:val="center"/>
              <w:rPr>
                <w:rFonts w:hAnsi="宋体" w:cs="宋体"/>
                <w:color w:val="auto"/>
                <w:sz w:val="21"/>
                <w:szCs w:val="21"/>
              </w:rPr>
            </w:pPr>
          </w:p>
        </w:tc>
        <w:tc>
          <w:tcPr>
            <w:tcW w:w="1261" w:type="dxa"/>
            <w:gridSpan w:val="2"/>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电话</w:t>
            </w:r>
          </w:p>
        </w:tc>
        <w:tc>
          <w:tcPr>
            <w:tcW w:w="1169" w:type="dxa"/>
            <w:vAlign w:val="center"/>
          </w:tcPr>
          <w:p>
            <w:pPr>
              <w:autoSpaceDE w:val="0"/>
              <w:autoSpaceDN w:val="0"/>
              <w:adjustRightInd w:val="0"/>
              <w:spacing w:line="400" w:lineRule="exact"/>
              <w:jc w:val="center"/>
              <w:rPr>
                <w:rFonts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成立时间</w:t>
            </w:r>
          </w:p>
        </w:tc>
        <w:tc>
          <w:tcPr>
            <w:tcW w:w="2367" w:type="dxa"/>
            <w:gridSpan w:val="2"/>
            <w:vAlign w:val="center"/>
          </w:tcPr>
          <w:p>
            <w:pPr>
              <w:autoSpaceDE w:val="0"/>
              <w:autoSpaceDN w:val="0"/>
              <w:adjustRightInd w:val="0"/>
              <w:spacing w:line="400" w:lineRule="exact"/>
              <w:jc w:val="center"/>
              <w:rPr>
                <w:rFonts w:hAnsi="宋体" w:cs="宋体"/>
                <w:color w:val="auto"/>
                <w:sz w:val="21"/>
                <w:szCs w:val="21"/>
              </w:rPr>
            </w:pPr>
          </w:p>
        </w:tc>
        <w:tc>
          <w:tcPr>
            <w:tcW w:w="5210" w:type="dxa"/>
            <w:gridSpan w:val="6"/>
            <w:vAlign w:val="center"/>
          </w:tcPr>
          <w:p>
            <w:pPr>
              <w:autoSpaceDE w:val="0"/>
              <w:autoSpaceDN w:val="0"/>
              <w:adjustRightInd w:val="0"/>
              <w:spacing w:line="400" w:lineRule="exact"/>
              <w:ind w:firstLine="1470" w:firstLineChars="700"/>
              <w:rPr>
                <w:rFonts w:hAnsi="宋体" w:cs="宋体"/>
                <w:color w:val="auto"/>
                <w:sz w:val="21"/>
                <w:szCs w:val="21"/>
              </w:rPr>
            </w:pPr>
            <w:r>
              <w:rPr>
                <w:rFonts w:hint="eastAsia" w:hAnsi="宋体" w:cs="宋体"/>
                <w:color w:val="auto"/>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企业资质等级</w:t>
            </w:r>
          </w:p>
        </w:tc>
        <w:tc>
          <w:tcPr>
            <w:tcW w:w="2367" w:type="dxa"/>
            <w:gridSpan w:val="2"/>
            <w:vAlign w:val="center"/>
          </w:tcPr>
          <w:p>
            <w:pPr>
              <w:autoSpaceDE w:val="0"/>
              <w:autoSpaceDN w:val="0"/>
              <w:adjustRightInd w:val="0"/>
              <w:spacing w:line="400" w:lineRule="exact"/>
              <w:jc w:val="center"/>
              <w:rPr>
                <w:rFonts w:hAnsi="宋体" w:cs="宋体"/>
                <w:color w:val="auto"/>
                <w:sz w:val="21"/>
                <w:szCs w:val="21"/>
              </w:rPr>
            </w:pPr>
          </w:p>
        </w:tc>
        <w:tc>
          <w:tcPr>
            <w:tcW w:w="1347" w:type="dxa"/>
            <w:vMerge w:val="restart"/>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其中</w:t>
            </w:r>
          </w:p>
        </w:tc>
        <w:tc>
          <w:tcPr>
            <w:tcW w:w="1605" w:type="dxa"/>
            <w:gridSpan w:val="3"/>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项目经理</w:t>
            </w:r>
          </w:p>
        </w:tc>
        <w:tc>
          <w:tcPr>
            <w:tcW w:w="2258" w:type="dxa"/>
            <w:gridSpan w:val="2"/>
            <w:vAlign w:val="center"/>
          </w:tcPr>
          <w:p>
            <w:pPr>
              <w:autoSpaceDE w:val="0"/>
              <w:autoSpaceDN w:val="0"/>
              <w:adjustRightInd w:val="0"/>
              <w:spacing w:line="400" w:lineRule="exact"/>
              <w:jc w:val="center"/>
              <w:rPr>
                <w:rFonts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营业执照号</w:t>
            </w:r>
          </w:p>
        </w:tc>
        <w:tc>
          <w:tcPr>
            <w:tcW w:w="2367" w:type="dxa"/>
            <w:gridSpan w:val="2"/>
            <w:vAlign w:val="center"/>
          </w:tcPr>
          <w:p>
            <w:pPr>
              <w:autoSpaceDE w:val="0"/>
              <w:autoSpaceDN w:val="0"/>
              <w:adjustRightInd w:val="0"/>
              <w:spacing w:line="400" w:lineRule="exact"/>
              <w:jc w:val="center"/>
              <w:rPr>
                <w:rFonts w:hAnsi="宋体" w:cs="宋体"/>
                <w:color w:val="auto"/>
                <w:sz w:val="21"/>
                <w:szCs w:val="21"/>
              </w:rPr>
            </w:pPr>
          </w:p>
        </w:tc>
        <w:tc>
          <w:tcPr>
            <w:tcW w:w="1347" w:type="dxa"/>
            <w:vMerge w:val="continue"/>
            <w:vAlign w:val="center"/>
          </w:tcPr>
          <w:p>
            <w:pPr>
              <w:autoSpaceDE w:val="0"/>
              <w:autoSpaceDN w:val="0"/>
              <w:adjustRightInd w:val="0"/>
              <w:spacing w:line="400" w:lineRule="exact"/>
              <w:jc w:val="center"/>
              <w:rPr>
                <w:rFonts w:hAnsi="宋体" w:cs="宋体"/>
                <w:color w:val="auto"/>
                <w:sz w:val="21"/>
                <w:szCs w:val="21"/>
              </w:rPr>
            </w:pPr>
          </w:p>
        </w:tc>
        <w:tc>
          <w:tcPr>
            <w:tcW w:w="1605" w:type="dxa"/>
            <w:gridSpan w:val="3"/>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高级职称人员</w:t>
            </w:r>
          </w:p>
        </w:tc>
        <w:tc>
          <w:tcPr>
            <w:tcW w:w="2258" w:type="dxa"/>
            <w:gridSpan w:val="2"/>
            <w:vAlign w:val="center"/>
          </w:tcPr>
          <w:p>
            <w:pPr>
              <w:autoSpaceDE w:val="0"/>
              <w:autoSpaceDN w:val="0"/>
              <w:adjustRightInd w:val="0"/>
              <w:spacing w:line="400" w:lineRule="exact"/>
              <w:jc w:val="center"/>
              <w:rPr>
                <w:rFonts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注册资金</w:t>
            </w:r>
          </w:p>
        </w:tc>
        <w:tc>
          <w:tcPr>
            <w:tcW w:w="2367" w:type="dxa"/>
            <w:gridSpan w:val="2"/>
            <w:vAlign w:val="center"/>
          </w:tcPr>
          <w:p>
            <w:pPr>
              <w:autoSpaceDE w:val="0"/>
              <w:autoSpaceDN w:val="0"/>
              <w:adjustRightInd w:val="0"/>
              <w:spacing w:line="400" w:lineRule="exact"/>
              <w:jc w:val="center"/>
              <w:rPr>
                <w:rFonts w:hAnsi="宋体" w:cs="宋体"/>
                <w:color w:val="auto"/>
                <w:sz w:val="21"/>
                <w:szCs w:val="21"/>
              </w:rPr>
            </w:pPr>
          </w:p>
        </w:tc>
        <w:tc>
          <w:tcPr>
            <w:tcW w:w="1347" w:type="dxa"/>
            <w:vMerge w:val="continue"/>
            <w:vAlign w:val="center"/>
          </w:tcPr>
          <w:p>
            <w:pPr>
              <w:autoSpaceDE w:val="0"/>
              <w:autoSpaceDN w:val="0"/>
              <w:adjustRightInd w:val="0"/>
              <w:spacing w:line="400" w:lineRule="exact"/>
              <w:jc w:val="center"/>
              <w:rPr>
                <w:rFonts w:hAnsi="宋体" w:cs="宋体"/>
                <w:color w:val="auto"/>
                <w:sz w:val="21"/>
                <w:szCs w:val="21"/>
              </w:rPr>
            </w:pPr>
          </w:p>
        </w:tc>
        <w:tc>
          <w:tcPr>
            <w:tcW w:w="1605" w:type="dxa"/>
            <w:gridSpan w:val="3"/>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中级职称人员</w:t>
            </w:r>
          </w:p>
        </w:tc>
        <w:tc>
          <w:tcPr>
            <w:tcW w:w="2258" w:type="dxa"/>
            <w:gridSpan w:val="2"/>
            <w:vAlign w:val="center"/>
          </w:tcPr>
          <w:p>
            <w:pPr>
              <w:autoSpaceDE w:val="0"/>
              <w:autoSpaceDN w:val="0"/>
              <w:adjustRightInd w:val="0"/>
              <w:spacing w:line="400" w:lineRule="exact"/>
              <w:jc w:val="center"/>
              <w:rPr>
                <w:rFonts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39"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开户银行</w:t>
            </w:r>
          </w:p>
        </w:tc>
        <w:tc>
          <w:tcPr>
            <w:tcW w:w="2367" w:type="dxa"/>
            <w:gridSpan w:val="2"/>
            <w:vAlign w:val="center"/>
          </w:tcPr>
          <w:p>
            <w:pPr>
              <w:autoSpaceDE w:val="0"/>
              <w:autoSpaceDN w:val="0"/>
              <w:adjustRightInd w:val="0"/>
              <w:spacing w:line="400" w:lineRule="exact"/>
              <w:jc w:val="center"/>
              <w:rPr>
                <w:rFonts w:hAnsi="宋体" w:cs="宋体"/>
                <w:color w:val="auto"/>
                <w:sz w:val="21"/>
                <w:szCs w:val="21"/>
              </w:rPr>
            </w:pPr>
          </w:p>
        </w:tc>
        <w:tc>
          <w:tcPr>
            <w:tcW w:w="1347" w:type="dxa"/>
            <w:vMerge w:val="continue"/>
            <w:vAlign w:val="center"/>
          </w:tcPr>
          <w:p>
            <w:pPr>
              <w:autoSpaceDE w:val="0"/>
              <w:autoSpaceDN w:val="0"/>
              <w:adjustRightInd w:val="0"/>
              <w:spacing w:line="400" w:lineRule="exact"/>
              <w:jc w:val="center"/>
              <w:rPr>
                <w:rFonts w:hAnsi="宋体" w:cs="宋体"/>
                <w:color w:val="auto"/>
                <w:sz w:val="21"/>
                <w:szCs w:val="21"/>
              </w:rPr>
            </w:pPr>
          </w:p>
        </w:tc>
        <w:tc>
          <w:tcPr>
            <w:tcW w:w="1605" w:type="dxa"/>
            <w:gridSpan w:val="3"/>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初级职称人员</w:t>
            </w:r>
          </w:p>
        </w:tc>
        <w:tc>
          <w:tcPr>
            <w:tcW w:w="2258" w:type="dxa"/>
            <w:gridSpan w:val="2"/>
            <w:vAlign w:val="center"/>
          </w:tcPr>
          <w:p>
            <w:pPr>
              <w:autoSpaceDE w:val="0"/>
              <w:autoSpaceDN w:val="0"/>
              <w:adjustRightInd w:val="0"/>
              <w:spacing w:line="400" w:lineRule="exact"/>
              <w:jc w:val="center"/>
              <w:rPr>
                <w:rFonts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39"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账号</w:t>
            </w:r>
          </w:p>
        </w:tc>
        <w:tc>
          <w:tcPr>
            <w:tcW w:w="2367" w:type="dxa"/>
            <w:gridSpan w:val="2"/>
            <w:vAlign w:val="center"/>
          </w:tcPr>
          <w:p>
            <w:pPr>
              <w:autoSpaceDE w:val="0"/>
              <w:autoSpaceDN w:val="0"/>
              <w:adjustRightInd w:val="0"/>
              <w:spacing w:line="400" w:lineRule="exact"/>
              <w:jc w:val="center"/>
              <w:rPr>
                <w:rFonts w:hAnsi="宋体" w:cs="宋体"/>
                <w:color w:val="auto"/>
                <w:sz w:val="21"/>
                <w:szCs w:val="21"/>
              </w:rPr>
            </w:pPr>
          </w:p>
        </w:tc>
        <w:tc>
          <w:tcPr>
            <w:tcW w:w="1347" w:type="dxa"/>
            <w:vMerge w:val="continue"/>
            <w:vAlign w:val="center"/>
          </w:tcPr>
          <w:p>
            <w:pPr>
              <w:autoSpaceDE w:val="0"/>
              <w:autoSpaceDN w:val="0"/>
              <w:adjustRightInd w:val="0"/>
              <w:spacing w:line="400" w:lineRule="exact"/>
              <w:jc w:val="center"/>
              <w:rPr>
                <w:rFonts w:hAnsi="宋体" w:cs="宋体"/>
                <w:color w:val="auto"/>
                <w:sz w:val="21"/>
                <w:szCs w:val="21"/>
              </w:rPr>
            </w:pPr>
          </w:p>
        </w:tc>
        <w:tc>
          <w:tcPr>
            <w:tcW w:w="1605" w:type="dxa"/>
            <w:gridSpan w:val="3"/>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技工</w:t>
            </w:r>
          </w:p>
        </w:tc>
        <w:tc>
          <w:tcPr>
            <w:tcW w:w="2258" w:type="dxa"/>
            <w:gridSpan w:val="2"/>
            <w:vAlign w:val="center"/>
          </w:tcPr>
          <w:p>
            <w:pPr>
              <w:autoSpaceDE w:val="0"/>
              <w:autoSpaceDN w:val="0"/>
              <w:adjustRightInd w:val="0"/>
              <w:spacing w:line="400" w:lineRule="exact"/>
              <w:jc w:val="center"/>
              <w:rPr>
                <w:rFonts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39"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经营范围</w:t>
            </w:r>
          </w:p>
        </w:tc>
        <w:tc>
          <w:tcPr>
            <w:tcW w:w="7577" w:type="dxa"/>
            <w:gridSpan w:val="8"/>
            <w:vAlign w:val="center"/>
          </w:tcPr>
          <w:p>
            <w:pPr>
              <w:autoSpaceDE w:val="0"/>
              <w:autoSpaceDN w:val="0"/>
              <w:adjustRightInd w:val="0"/>
              <w:spacing w:line="400" w:lineRule="exact"/>
              <w:rPr>
                <w:rFonts w:hAnsi="宋体" w:cs="宋体"/>
                <w:b/>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39" w:type="dxa"/>
            <w:vAlign w:val="center"/>
          </w:tcPr>
          <w:p>
            <w:pPr>
              <w:autoSpaceDE w:val="0"/>
              <w:autoSpaceDN w:val="0"/>
              <w:adjustRightInd w:val="0"/>
              <w:spacing w:line="400" w:lineRule="exact"/>
              <w:jc w:val="center"/>
              <w:rPr>
                <w:rFonts w:hAnsi="宋体" w:cs="宋体"/>
                <w:color w:val="auto"/>
                <w:sz w:val="21"/>
                <w:szCs w:val="21"/>
              </w:rPr>
            </w:pPr>
            <w:r>
              <w:rPr>
                <w:rFonts w:hint="eastAsia" w:hAnsi="宋体" w:cs="宋体"/>
                <w:color w:val="auto"/>
                <w:sz w:val="21"/>
                <w:szCs w:val="21"/>
              </w:rPr>
              <w:t>备  注</w:t>
            </w:r>
          </w:p>
        </w:tc>
        <w:tc>
          <w:tcPr>
            <w:tcW w:w="7577" w:type="dxa"/>
            <w:gridSpan w:val="8"/>
          </w:tcPr>
          <w:p>
            <w:pPr>
              <w:autoSpaceDE w:val="0"/>
              <w:autoSpaceDN w:val="0"/>
              <w:adjustRightInd w:val="0"/>
              <w:spacing w:line="400" w:lineRule="exact"/>
              <w:jc w:val="left"/>
              <w:rPr>
                <w:rFonts w:hAnsi="宋体" w:cs="宋体"/>
                <w:color w:val="auto"/>
                <w:sz w:val="21"/>
                <w:szCs w:val="21"/>
              </w:rPr>
            </w:pPr>
          </w:p>
        </w:tc>
      </w:tr>
    </w:tbl>
    <w:p>
      <w:pPr>
        <w:adjustRightInd w:val="0"/>
        <w:spacing w:line="400" w:lineRule="exact"/>
        <w:ind w:firstLine="420"/>
        <w:jc w:val="left"/>
        <w:rPr>
          <w:rFonts w:hAnsi="宋体" w:cs="宋体"/>
          <w:color w:val="auto"/>
          <w:sz w:val="24"/>
        </w:rPr>
      </w:pPr>
    </w:p>
    <w:p>
      <w:pPr>
        <w:spacing w:line="360" w:lineRule="auto"/>
        <w:ind w:firstLine="480" w:firstLineChars="200"/>
        <w:rPr>
          <w:rFonts w:hAnsi="宋体"/>
          <w:color w:val="auto"/>
          <w:sz w:val="24"/>
        </w:rPr>
      </w:pPr>
      <w:bookmarkStart w:id="222" w:name="_Toc509843553"/>
      <w:r>
        <w:rPr>
          <w:rFonts w:hint="eastAsia" w:hAnsi="宋体"/>
          <w:bCs/>
          <w:color w:val="auto"/>
          <w:sz w:val="24"/>
          <w:szCs w:val="24"/>
        </w:rPr>
        <w:t>供应商</w:t>
      </w:r>
      <w:r>
        <w:rPr>
          <w:rFonts w:hint="eastAsia" w:hAnsi="宋体" w:cs="宋体"/>
          <w:color w:val="auto"/>
          <w:sz w:val="24"/>
        </w:rPr>
        <w:t>名称：</w:t>
      </w:r>
      <w:r>
        <w:rPr>
          <w:rFonts w:hint="eastAsia" w:hAnsi="宋体" w:cs="宋体"/>
          <w:color w:val="auto"/>
          <w:sz w:val="24"/>
          <w:u w:val="single"/>
        </w:rPr>
        <w:t xml:space="preserve">              </w:t>
      </w:r>
      <w:r>
        <w:rPr>
          <w:rFonts w:hint="eastAsia" w:hAnsi="宋体" w:cs="宋体"/>
          <w:color w:val="auto"/>
          <w:sz w:val="24"/>
        </w:rPr>
        <w:t>(盖章)</w:t>
      </w:r>
    </w:p>
    <w:p>
      <w:pPr>
        <w:adjustRightInd w:val="0"/>
        <w:spacing w:line="360" w:lineRule="auto"/>
        <w:ind w:firstLine="480" w:firstLineChars="200"/>
        <w:jc w:val="left"/>
        <w:rPr>
          <w:rFonts w:hAnsi="宋体" w:cs="宋体"/>
          <w:color w:val="auto"/>
          <w:sz w:val="24"/>
        </w:rPr>
      </w:pPr>
      <w:r>
        <w:rPr>
          <w:rFonts w:hint="eastAsia" w:hAnsi="宋体" w:cs="宋体"/>
          <w:color w:val="auto"/>
          <w:sz w:val="24"/>
        </w:rPr>
        <w:t>法定代表人/单位负责人或被授权人(签字或</w:t>
      </w:r>
      <w:r>
        <w:rPr>
          <w:rFonts w:hAnsi="宋体" w:cs="宋体"/>
          <w:color w:val="auto"/>
          <w:sz w:val="24"/>
        </w:rPr>
        <w:t>盖章</w:t>
      </w:r>
      <w:r>
        <w:rPr>
          <w:rFonts w:hint="eastAsia" w:hAnsi="宋体" w:cs="宋体"/>
          <w:color w:val="auto"/>
          <w:sz w:val="24"/>
        </w:rPr>
        <w:t>)</w:t>
      </w:r>
      <w:r>
        <w:rPr>
          <w:rFonts w:hint="eastAsia" w:hAnsi="宋体" w:cs="宋体"/>
          <w:bCs/>
          <w:color w:val="auto"/>
          <w:sz w:val="24"/>
        </w:rPr>
        <w:t>：</w:t>
      </w:r>
      <w:r>
        <w:rPr>
          <w:rFonts w:hint="eastAsia" w:hAnsi="宋体" w:cs="宋体"/>
          <w:color w:val="auto"/>
          <w:sz w:val="24"/>
          <w:u w:val="single"/>
        </w:rPr>
        <w:t xml:space="preserve">              </w:t>
      </w:r>
    </w:p>
    <w:p>
      <w:pPr>
        <w:spacing w:line="360" w:lineRule="auto"/>
        <w:ind w:firstLine="480"/>
        <w:rPr>
          <w:rFonts w:hAnsi="宋体" w:cs="宋体"/>
          <w:color w:val="auto"/>
          <w:sz w:val="24"/>
          <w:u w:val="single"/>
        </w:rPr>
      </w:pPr>
      <w:r>
        <w:rPr>
          <w:rFonts w:hint="eastAsia" w:hAnsi="宋体" w:cs="宋体"/>
          <w:bCs/>
          <w:color w:val="auto"/>
          <w:sz w:val="24"/>
        </w:rPr>
        <w:t>日期:</w:t>
      </w:r>
      <w:r>
        <w:rPr>
          <w:rFonts w:hint="eastAsia" w:hAnsi="宋体" w:cs="宋体"/>
          <w:color w:val="auto"/>
          <w:sz w:val="24"/>
          <w:u w:val="single"/>
        </w:rPr>
        <w:t xml:space="preserve">              </w:t>
      </w:r>
    </w:p>
    <w:p>
      <w:pPr>
        <w:spacing w:line="360" w:lineRule="auto"/>
        <w:ind w:firstLine="480"/>
        <w:rPr>
          <w:rFonts w:hAnsi="宋体" w:cs="宋体"/>
          <w:color w:val="auto"/>
          <w:sz w:val="24"/>
          <w:szCs w:val="24"/>
        </w:rPr>
      </w:pPr>
    </w:p>
    <w:p>
      <w:pPr>
        <w:pStyle w:val="5"/>
        <w:jc w:val="center"/>
        <w:rPr>
          <w:rFonts w:ascii="宋体" w:hAnsi="宋体"/>
          <w:b w:val="0"/>
          <w:color w:val="auto"/>
        </w:rPr>
      </w:pPr>
      <w:bookmarkStart w:id="223" w:name="_Toc535240226"/>
      <w:bookmarkStart w:id="224" w:name="_Toc535240475"/>
      <w:r>
        <w:rPr>
          <w:rFonts w:hint="eastAsia" w:ascii="宋体" w:hAnsi="宋体"/>
          <w:color w:val="auto"/>
        </w:rPr>
        <w:t>十、响应函（实质性</w:t>
      </w:r>
      <w:r>
        <w:rPr>
          <w:rFonts w:ascii="宋体" w:hAnsi="宋体"/>
          <w:color w:val="auto"/>
        </w:rPr>
        <w:t>要求</w:t>
      </w:r>
      <w:r>
        <w:rPr>
          <w:rFonts w:hint="eastAsia" w:ascii="宋体" w:hAnsi="宋体"/>
          <w:color w:val="auto"/>
        </w:rPr>
        <w:t>）</w:t>
      </w:r>
      <w:bookmarkEnd w:id="222"/>
      <w:bookmarkEnd w:id="223"/>
      <w:bookmarkEnd w:id="224"/>
    </w:p>
    <w:p>
      <w:pPr>
        <w:spacing w:line="360" w:lineRule="auto"/>
        <w:rPr>
          <w:rFonts w:hAnsi="宋体"/>
          <w:color w:val="auto"/>
          <w:sz w:val="24"/>
        </w:rPr>
      </w:pPr>
    </w:p>
    <w:p>
      <w:pPr>
        <w:spacing w:line="360" w:lineRule="auto"/>
        <w:rPr>
          <w:rFonts w:hAnsi="宋体"/>
          <w:color w:val="auto"/>
          <w:sz w:val="24"/>
        </w:rPr>
      </w:pPr>
      <w:r>
        <w:rPr>
          <w:rFonts w:hint="eastAsia" w:hAnsi="宋体"/>
          <w:color w:val="auto"/>
          <w:sz w:val="24"/>
        </w:rPr>
        <w:t>中正恒天国际招标有限公司：</w:t>
      </w:r>
    </w:p>
    <w:p>
      <w:pPr>
        <w:spacing w:line="360" w:lineRule="auto"/>
        <w:ind w:firstLine="480" w:firstLineChars="200"/>
        <w:jc w:val="left"/>
        <w:rPr>
          <w:rFonts w:hAnsi="宋体"/>
          <w:color w:val="auto"/>
          <w:sz w:val="24"/>
        </w:rPr>
      </w:pPr>
      <w:r>
        <w:rPr>
          <w:rFonts w:hint="eastAsia" w:hAnsi="宋体"/>
          <w:color w:val="auto"/>
          <w:sz w:val="24"/>
        </w:rPr>
        <w:t>1.我方全面研究了“XXXXXX”项目谈判文件（项目编号：XXXX），决定参加贵单位组织的本项目谈判采购。</w:t>
      </w:r>
    </w:p>
    <w:p>
      <w:pPr>
        <w:spacing w:line="360" w:lineRule="auto"/>
        <w:ind w:firstLine="480" w:firstLineChars="200"/>
        <w:jc w:val="left"/>
        <w:rPr>
          <w:rFonts w:hAnsi="宋体"/>
          <w:color w:val="auto"/>
          <w:sz w:val="24"/>
        </w:rPr>
      </w:pPr>
      <w:r>
        <w:rPr>
          <w:rFonts w:hint="eastAsia" w:hAnsi="宋体"/>
          <w:color w:val="auto"/>
          <w:sz w:val="24"/>
        </w:rPr>
        <w:t>2.我方自愿按照谈判文件规定的各项要求向采购人提供所需服务。</w:t>
      </w:r>
    </w:p>
    <w:p>
      <w:pPr>
        <w:spacing w:line="360" w:lineRule="auto"/>
        <w:ind w:firstLine="480" w:firstLineChars="200"/>
        <w:jc w:val="left"/>
        <w:rPr>
          <w:rFonts w:hAnsi="宋体"/>
          <w:color w:val="auto"/>
          <w:sz w:val="24"/>
        </w:rPr>
      </w:pPr>
      <w:r>
        <w:rPr>
          <w:rFonts w:hint="eastAsia" w:hAnsi="宋体"/>
          <w:color w:val="auto"/>
          <w:sz w:val="24"/>
        </w:rPr>
        <w:t>3.一旦我方成交，我方将严格履行政府采购合同规定的责任和义务。</w:t>
      </w:r>
    </w:p>
    <w:p>
      <w:pPr>
        <w:spacing w:line="360" w:lineRule="auto"/>
        <w:ind w:firstLine="480" w:firstLineChars="200"/>
        <w:jc w:val="left"/>
        <w:rPr>
          <w:rFonts w:hAnsi="宋体"/>
          <w:color w:val="auto"/>
          <w:sz w:val="24"/>
        </w:rPr>
      </w:pPr>
      <w:r>
        <w:rPr>
          <w:rFonts w:hint="eastAsia" w:hAnsi="宋体"/>
          <w:color w:val="auto"/>
          <w:sz w:val="24"/>
        </w:rPr>
        <w:t>4.我方为本项目提交的响应文件正本1份，副本</w:t>
      </w:r>
      <w:r>
        <w:rPr>
          <w:rFonts w:hAnsi="宋体"/>
          <w:color w:val="auto"/>
          <w:sz w:val="24"/>
        </w:rPr>
        <w:t>2</w:t>
      </w:r>
      <w:r>
        <w:rPr>
          <w:rFonts w:hint="eastAsia" w:hAnsi="宋体"/>
          <w:color w:val="auto"/>
          <w:sz w:val="24"/>
        </w:rPr>
        <w:t>份，</w:t>
      </w:r>
      <w:r>
        <w:rPr>
          <w:rFonts w:hAnsi="宋体"/>
          <w:color w:val="auto"/>
          <w:sz w:val="24"/>
        </w:rPr>
        <w:t>电子文档U盘</w:t>
      </w:r>
      <w:r>
        <w:rPr>
          <w:rFonts w:hint="eastAsia" w:hAnsi="宋体"/>
          <w:color w:val="auto"/>
          <w:sz w:val="24"/>
        </w:rPr>
        <w:t>1份。</w:t>
      </w:r>
    </w:p>
    <w:p>
      <w:pPr>
        <w:spacing w:line="360" w:lineRule="auto"/>
        <w:ind w:firstLine="480" w:firstLineChars="200"/>
        <w:jc w:val="left"/>
        <w:rPr>
          <w:rFonts w:hAnsi="宋体"/>
          <w:color w:val="auto"/>
          <w:sz w:val="24"/>
        </w:rPr>
      </w:pPr>
      <w:r>
        <w:rPr>
          <w:rFonts w:hint="eastAsia" w:hAnsi="宋体"/>
          <w:color w:val="auto"/>
          <w:sz w:val="24"/>
        </w:rPr>
        <w:t>5.本次谈判，我方递交的响应文件有效期为采购文件规定起算之日起</w:t>
      </w:r>
      <w:r>
        <w:rPr>
          <w:rFonts w:hAnsi="宋体"/>
          <w:color w:val="auto"/>
          <w:sz w:val="24"/>
        </w:rPr>
        <w:t>90</w:t>
      </w:r>
      <w:r>
        <w:rPr>
          <w:rFonts w:hint="eastAsia" w:hAnsi="宋体"/>
          <w:color w:val="auto"/>
          <w:sz w:val="24"/>
        </w:rPr>
        <w:t>天。</w:t>
      </w:r>
    </w:p>
    <w:p>
      <w:pPr>
        <w:spacing w:line="360" w:lineRule="auto"/>
        <w:ind w:firstLine="480" w:firstLineChars="200"/>
        <w:jc w:val="left"/>
        <w:rPr>
          <w:rFonts w:hAnsi="宋体"/>
          <w:color w:val="auto"/>
          <w:sz w:val="24"/>
        </w:rPr>
      </w:pPr>
      <w:r>
        <w:rPr>
          <w:rFonts w:hint="eastAsia" w:hAnsi="宋体"/>
          <w:color w:val="auto"/>
          <w:sz w:val="24"/>
        </w:rPr>
        <w:t>6、我方愿意按照</w:t>
      </w:r>
      <w:r>
        <w:rPr>
          <w:rFonts w:hint="eastAsia" w:hAnsi="宋体"/>
          <w:color w:val="auto"/>
          <w:sz w:val="24"/>
        </w:rPr>
        <w:t>谈判</w:t>
      </w:r>
      <w:r>
        <w:rPr>
          <w:rFonts w:hint="eastAsia" w:hAnsi="宋体"/>
          <w:color w:val="auto"/>
          <w:sz w:val="24"/>
        </w:rPr>
        <w:t>文件要求的代理费收取方式及收取标准一次性足额支付招标代理费。</w:t>
      </w:r>
    </w:p>
    <w:p>
      <w:pPr>
        <w:spacing w:line="360" w:lineRule="auto"/>
        <w:ind w:firstLine="480" w:firstLineChars="200"/>
        <w:jc w:val="left"/>
        <w:rPr>
          <w:rFonts w:hAnsi="宋体"/>
          <w:color w:val="auto"/>
          <w:sz w:val="24"/>
        </w:rPr>
      </w:pPr>
      <w:r>
        <w:rPr>
          <w:rFonts w:hint="eastAsia" w:hAnsi="宋体"/>
          <w:color w:val="auto"/>
          <w:sz w:val="24"/>
        </w:rPr>
        <w:t>7、我方愿意按照谈判文件要求的谈判保证金收取方式及金额缴纳谈判保证金。</w:t>
      </w:r>
    </w:p>
    <w:p>
      <w:pPr>
        <w:spacing w:line="360" w:lineRule="auto"/>
        <w:ind w:firstLine="480" w:firstLineChars="200"/>
        <w:jc w:val="left"/>
        <w:rPr>
          <w:rFonts w:hAnsi="宋体"/>
          <w:color w:val="auto"/>
          <w:sz w:val="24"/>
        </w:rPr>
      </w:pPr>
      <w:r>
        <w:rPr>
          <w:rFonts w:hint="eastAsia" w:hAnsi="宋体"/>
          <w:color w:val="auto"/>
          <w:sz w:val="24"/>
        </w:rPr>
        <w:t>8、我方愿意提供贵单位可能另外要求的，与谈判有关的文件资料，并保证我方已提供和将要提供的文件资料是真实、准确的。</w:t>
      </w:r>
    </w:p>
    <w:p>
      <w:pPr>
        <w:adjustRightInd w:val="0"/>
        <w:spacing w:line="400" w:lineRule="exact"/>
        <w:ind w:firstLine="480" w:firstLineChars="200"/>
        <w:jc w:val="left"/>
        <w:rPr>
          <w:rFonts w:hAnsi="宋体"/>
          <w:color w:val="auto"/>
          <w:sz w:val="24"/>
        </w:rPr>
      </w:pPr>
    </w:p>
    <w:p>
      <w:pPr>
        <w:adjustRightInd w:val="0"/>
        <w:spacing w:line="400" w:lineRule="exact"/>
        <w:ind w:firstLine="480" w:firstLineChars="200"/>
        <w:jc w:val="left"/>
        <w:rPr>
          <w:rFonts w:hAnsi="宋体"/>
          <w:color w:val="auto"/>
          <w:sz w:val="24"/>
        </w:rPr>
      </w:pPr>
    </w:p>
    <w:p>
      <w:pPr>
        <w:adjustRightInd w:val="0"/>
        <w:spacing w:line="400" w:lineRule="exact"/>
        <w:ind w:firstLine="480" w:firstLineChars="200"/>
        <w:jc w:val="left"/>
        <w:rPr>
          <w:rFonts w:hAnsi="宋体"/>
          <w:color w:val="auto"/>
          <w:sz w:val="24"/>
        </w:rPr>
      </w:pPr>
      <w:r>
        <w:rPr>
          <w:rFonts w:hint="eastAsia" w:hAnsi="宋体"/>
          <w:color w:val="auto"/>
          <w:sz w:val="24"/>
        </w:rPr>
        <w:t>供应商名称：</w:t>
      </w:r>
      <w:r>
        <w:rPr>
          <w:rFonts w:hint="eastAsia" w:hAnsi="宋体"/>
          <w:color w:val="auto"/>
          <w:sz w:val="24"/>
          <w:u w:val="single"/>
        </w:rPr>
        <w:t>XXX</w:t>
      </w:r>
      <w:r>
        <w:rPr>
          <w:rFonts w:hint="eastAsia" w:hAnsi="宋体"/>
          <w:color w:val="auto"/>
          <w:sz w:val="24"/>
        </w:rPr>
        <w:t>（盖单位公章）</w:t>
      </w:r>
    </w:p>
    <w:p>
      <w:pPr>
        <w:spacing w:line="400" w:lineRule="exact"/>
        <w:ind w:firstLine="470" w:firstLineChars="196"/>
        <w:rPr>
          <w:rFonts w:hAnsi="宋体"/>
          <w:color w:val="auto"/>
          <w:sz w:val="24"/>
        </w:rPr>
      </w:pPr>
      <w:r>
        <w:rPr>
          <w:rFonts w:hint="eastAsia" w:hAnsi="宋体"/>
          <w:color w:val="auto"/>
          <w:sz w:val="24"/>
        </w:rPr>
        <w:t>法定代表人/单位负责人或授权代表（签字或盖章）：XXX</w:t>
      </w:r>
    </w:p>
    <w:p>
      <w:pPr>
        <w:spacing w:line="400" w:lineRule="exact"/>
        <w:ind w:firstLine="470" w:firstLineChars="196"/>
        <w:rPr>
          <w:rFonts w:hAnsi="宋体"/>
          <w:color w:val="auto"/>
          <w:sz w:val="24"/>
        </w:rPr>
      </w:pPr>
      <w:r>
        <w:rPr>
          <w:rFonts w:hint="eastAsia" w:hAnsi="宋体"/>
          <w:color w:val="auto"/>
          <w:sz w:val="24"/>
        </w:rPr>
        <w:t>通讯地址：XXX</w:t>
      </w:r>
    </w:p>
    <w:p>
      <w:pPr>
        <w:spacing w:line="400" w:lineRule="exact"/>
        <w:ind w:firstLine="470" w:firstLineChars="196"/>
        <w:rPr>
          <w:rFonts w:hAnsi="宋体"/>
          <w:color w:val="auto"/>
          <w:sz w:val="24"/>
        </w:rPr>
      </w:pPr>
      <w:r>
        <w:rPr>
          <w:rFonts w:hint="eastAsia" w:hAnsi="宋体"/>
          <w:color w:val="auto"/>
          <w:sz w:val="24"/>
        </w:rPr>
        <w:t>邮政编码：XXX</w:t>
      </w:r>
    </w:p>
    <w:p>
      <w:pPr>
        <w:spacing w:line="400" w:lineRule="exact"/>
        <w:ind w:firstLine="470" w:firstLineChars="196"/>
        <w:rPr>
          <w:rFonts w:hAnsi="宋体"/>
          <w:color w:val="auto"/>
          <w:sz w:val="24"/>
        </w:rPr>
      </w:pPr>
      <w:r>
        <w:rPr>
          <w:rFonts w:hint="eastAsia" w:hAnsi="宋体"/>
          <w:color w:val="auto"/>
          <w:sz w:val="24"/>
        </w:rPr>
        <w:t>联系电话：XXX</w:t>
      </w:r>
    </w:p>
    <w:p>
      <w:pPr>
        <w:spacing w:line="400" w:lineRule="exact"/>
        <w:ind w:firstLine="470" w:firstLineChars="196"/>
        <w:rPr>
          <w:rFonts w:hAnsi="宋体"/>
          <w:color w:val="auto"/>
          <w:sz w:val="24"/>
        </w:rPr>
      </w:pPr>
      <w:r>
        <w:rPr>
          <w:rFonts w:hint="eastAsia" w:hAnsi="宋体"/>
          <w:color w:val="auto"/>
          <w:sz w:val="24"/>
        </w:rPr>
        <w:t>传    真：XXX</w:t>
      </w:r>
    </w:p>
    <w:p>
      <w:pPr>
        <w:spacing w:line="400" w:lineRule="exact"/>
        <w:ind w:firstLine="470" w:firstLineChars="196"/>
        <w:rPr>
          <w:rFonts w:hAnsi="宋体"/>
          <w:color w:val="auto"/>
          <w:sz w:val="24"/>
        </w:rPr>
      </w:pPr>
      <w:r>
        <w:rPr>
          <w:rFonts w:hint="eastAsia" w:hAnsi="宋体"/>
          <w:color w:val="auto"/>
          <w:sz w:val="24"/>
        </w:rPr>
        <w:t>日    期：XXX年XXX月XXX日</w:t>
      </w:r>
    </w:p>
    <w:p>
      <w:pPr>
        <w:ind w:firstLine="480" w:firstLineChars="200"/>
        <w:rPr>
          <w:rFonts w:hAnsi="宋体"/>
          <w:color w:val="auto"/>
          <w:sz w:val="24"/>
        </w:rPr>
      </w:pPr>
    </w:p>
    <w:p>
      <w:pPr>
        <w:ind w:firstLine="480" w:firstLineChars="200"/>
        <w:rPr>
          <w:rFonts w:hAnsi="宋体"/>
          <w:b/>
          <w:color w:val="auto"/>
          <w:sz w:val="21"/>
        </w:rPr>
      </w:pPr>
      <w:r>
        <w:rPr>
          <w:rFonts w:hAnsi="宋体"/>
          <w:color w:val="auto"/>
          <w:sz w:val="24"/>
        </w:rPr>
        <w:br w:type="page"/>
      </w:r>
    </w:p>
    <w:p>
      <w:pPr>
        <w:pStyle w:val="5"/>
        <w:jc w:val="center"/>
        <w:rPr>
          <w:rFonts w:ascii="宋体" w:hAnsi="宋体" w:cs="宋体"/>
          <w:color w:val="auto"/>
        </w:rPr>
      </w:pPr>
      <w:bookmarkStart w:id="225" w:name="_Toc535240476"/>
      <w:bookmarkStart w:id="226" w:name="_Toc535240227"/>
      <w:bookmarkStart w:id="227" w:name="_Toc509843554"/>
      <w:r>
        <w:rPr>
          <w:rFonts w:hint="eastAsia" w:ascii="宋体" w:hAnsi="宋体"/>
          <w:color w:val="auto"/>
        </w:rPr>
        <w:t>十一、报价表</w:t>
      </w:r>
      <w:bookmarkEnd w:id="203"/>
      <w:bookmarkEnd w:id="204"/>
      <w:bookmarkEnd w:id="225"/>
      <w:bookmarkEnd w:id="226"/>
      <w:bookmarkEnd w:id="227"/>
    </w:p>
    <w:tbl>
      <w:tblPr>
        <w:tblStyle w:val="19"/>
        <w:tblW w:w="8974" w:type="dxa"/>
        <w:tblInd w:w="93" w:type="dxa"/>
        <w:tblLayout w:type="autofit"/>
        <w:tblCellMar>
          <w:top w:w="0" w:type="dxa"/>
          <w:left w:w="108" w:type="dxa"/>
          <w:bottom w:w="0" w:type="dxa"/>
          <w:right w:w="108" w:type="dxa"/>
        </w:tblCellMar>
      </w:tblPr>
      <w:tblGrid>
        <w:gridCol w:w="819"/>
        <w:gridCol w:w="1354"/>
        <w:gridCol w:w="719"/>
        <w:gridCol w:w="667"/>
        <w:gridCol w:w="2036"/>
        <w:gridCol w:w="3379"/>
      </w:tblGrid>
      <w:tr>
        <w:tblPrEx>
          <w:tblCellMar>
            <w:top w:w="0" w:type="dxa"/>
            <w:left w:w="108" w:type="dxa"/>
            <w:bottom w:w="0" w:type="dxa"/>
            <w:right w:w="108" w:type="dxa"/>
          </w:tblCellMar>
        </w:tblPrEx>
        <w:trPr>
          <w:trHeight w:val="506" w:hRule="atLeast"/>
        </w:trPr>
        <w:tc>
          <w:tcPr>
            <w:tcW w:w="289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auto"/>
                <w:sz w:val="24"/>
                <w:szCs w:val="24"/>
              </w:rPr>
            </w:pPr>
            <w:r>
              <w:rPr>
                <w:rFonts w:hint="eastAsia" w:hAnsi="宋体" w:cs="宋体"/>
                <w:color w:val="auto"/>
                <w:sz w:val="24"/>
                <w:szCs w:val="24"/>
              </w:rPr>
              <w:t>项目名称</w:t>
            </w:r>
          </w:p>
        </w:tc>
        <w:tc>
          <w:tcPr>
            <w:tcW w:w="6082" w:type="dxa"/>
            <w:gridSpan w:val="3"/>
            <w:tcBorders>
              <w:top w:val="single" w:color="auto" w:sz="4" w:space="0"/>
              <w:left w:val="nil"/>
              <w:bottom w:val="single" w:color="auto" w:sz="4" w:space="0"/>
              <w:right w:val="single" w:color="auto" w:sz="4" w:space="0"/>
            </w:tcBorders>
            <w:vAlign w:val="center"/>
          </w:tcPr>
          <w:p>
            <w:pPr>
              <w:widowControl/>
              <w:spacing w:line="360" w:lineRule="auto"/>
              <w:rPr>
                <w:rFonts w:hAnsi="宋体" w:cs="宋体"/>
                <w:color w:val="auto"/>
                <w:sz w:val="24"/>
                <w:szCs w:val="24"/>
              </w:rPr>
            </w:pPr>
            <w:r>
              <w:rPr>
                <w:rFonts w:hint="eastAsia" w:hAnsi="宋体"/>
                <w:color w:val="auto"/>
                <w:kern w:val="2"/>
                <w:sz w:val="24"/>
                <w:szCs w:val="24"/>
              </w:rPr>
              <w:t>XXXX</w:t>
            </w:r>
            <w:r>
              <w:rPr>
                <w:rFonts w:hint="eastAsia" w:hAnsi="宋体"/>
                <w:color w:val="auto"/>
                <w:sz w:val="24"/>
                <w:szCs w:val="24"/>
              </w:rPr>
              <w:t>项目</w:t>
            </w:r>
          </w:p>
        </w:tc>
      </w:tr>
      <w:tr>
        <w:tblPrEx>
          <w:tblCellMar>
            <w:top w:w="0" w:type="dxa"/>
            <w:left w:w="108" w:type="dxa"/>
            <w:bottom w:w="0" w:type="dxa"/>
            <w:right w:w="108" w:type="dxa"/>
          </w:tblCellMar>
        </w:tblPrEx>
        <w:trPr>
          <w:trHeight w:val="443" w:hRule="atLeast"/>
        </w:trPr>
        <w:tc>
          <w:tcPr>
            <w:tcW w:w="289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auto"/>
                <w:sz w:val="24"/>
                <w:szCs w:val="24"/>
              </w:rPr>
            </w:pPr>
            <w:r>
              <w:rPr>
                <w:rFonts w:hint="eastAsia" w:hAnsi="宋体" w:cs="宋体"/>
                <w:color w:val="auto"/>
                <w:sz w:val="24"/>
                <w:szCs w:val="24"/>
              </w:rPr>
              <w:t>项目编号</w:t>
            </w:r>
          </w:p>
        </w:tc>
        <w:tc>
          <w:tcPr>
            <w:tcW w:w="6082" w:type="dxa"/>
            <w:gridSpan w:val="3"/>
            <w:tcBorders>
              <w:top w:val="single" w:color="auto" w:sz="4" w:space="0"/>
              <w:left w:val="nil"/>
              <w:bottom w:val="single" w:color="auto" w:sz="4" w:space="0"/>
              <w:right w:val="single" w:color="auto" w:sz="4" w:space="0"/>
            </w:tcBorders>
            <w:vAlign w:val="center"/>
          </w:tcPr>
          <w:p>
            <w:pPr>
              <w:widowControl/>
              <w:spacing w:line="360" w:lineRule="auto"/>
              <w:rPr>
                <w:rFonts w:hAnsi="宋体"/>
                <w:color w:val="auto"/>
                <w:sz w:val="24"/>
                <w:szCs w:val="24"/>
              </w:rPr>
            </w:pPr>
          </w:p>
        </w:tc>
      </w:tr>
      <w:tr>
        <w:tblPrEx>
          <w:tblCellMar>
            <w:top w:w="0" w:type="dxa"/>
            <w:left w:w="108" w:type="dxa"/>
            <w:bottom w:w="0" w:type="dxa"/>
            <w:right w:w="108" w:type="dxa"/>
          </w:tblCellMar>
        </w:tblPrEx>
        <w:trPr>
          <w:trHeight w:val="443" w:hRule="atLeast"/>
        </w:trPr>
        <w:tc>
          <w:tcPr>
            <w:tcW w:w="2892"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auto"/>
                <w:sz w:val="24"/>
                <w:szCs w:val="24"/>
              </w:rPr>
            </w:pPr>
            <w:r>
              <w:rPr>
                <w:rFonts w:hint="eastAsia" w:hAnsi="宋体" w:cs="宋体"/>
                <w:color w:val="auto"/>
                <w:sz w:val="24"/>
                <w:szCs w:val="24"/>
              </w:rPr>
              <w:t>包件号(如有分包)</w:t>
            </w:r>
          </w:p>
        </w:tc>
        <w:tc>
          <w:tcPr>
            <w:tcW w:w="6082" w:type="dxa"/>
            <w:gridSpan w:val="3"/>
            <w:tcBorders>
              <w:top w:val="single" w:color="auto" w:sz="4" w:space="0"/>
              <w:left w:val="nil"/>
              <w:bottom w:val="single" w:color="auto" w:sz="4" w:space="0"/>
              <w:right w:val="single" w:color="auto" w:sz="4" w:space="0"/>
            </w:tcBorders>
            <w:vAlign w:val="center"/>
          </w:tcPr>
          <w:p>
            <w:pPr>
              <w:widowControl/>
              <w:spacing w:line="360" w:lineRule="auto"/>
              <w:rPr>
                <w:rFonts w:hAnsi="宋体"/>
                <w:color w:val="auto"/>
                <w:kern w:val="2"/>
                <w:sz w:val="24"/>
                <w:szCs w:val="24"/>
                <w:u w:val="single"/>
              </w:rPr>
            </w:pPr>
          </w:p>
        </w:tc>
      </w:tr>
      <w:tr>
        <w:tblPrEx>
          <w:tblCellMar>
            <w:top w:w="0" w:type="dxa"/>
            <w:left w:w="108" w:type="dxa"/>
            <w:bottom w:w="0" w:type="dxa"/>
            <w:right w:w="108" w:type="dxa"/>
          </w:tblCellMar>
        </w:tblPrEx>
        <w:trPr>
          <w:trHeight w:val="960" w:hRule="atLeast"/>
        </w:trPr>
        <w:tc>
          <w:tcPr>
            <w:tcW w:w="81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auto"/>
                <w:sz w:val="24"/>
                <w:szCs w:val="24"/>
              </w:rPr>
            </w:pPr>
            <w:r>
              <w:rPr>
                <w:rFonts w:hint="eastAsia" w:hAnsi="宋体" w:cs="宋体"/>
                <w:bCs/>
                <w:color w:val="auto"/>
                <w:sz w:val="24"/>
                <w:szCs w:val="24"/>
              </w:rPr>
              <w:t>序号</w:t>
            </w:r>
          </w:p>
        </w:tc>
        <w:tc>
          <w:tcPr>
            <w:tcW w:w="2740" w:type="dxa"/>
            <w:gridSpan w:val="3"/>
            <w:tcBorders>
              <w:top w:val="nil"/>
              <w:left w:val="nil"/>
              <w:bottom w:val="single" w:color="auto" w:sz="4" w:space="0"/>
              <w:right w:val="single" w:color="auto" w:sz="4" w:space="0"/>
            </w:tcBorders>
            <w:vAlign w:val="center"/>
          </w:tcPr>
          <w:p>
            <w:pPr>
              <w:widowControl/>
              <w:spacing w:line="360" w:lineRule="auto"/>
              <w:jc w:val="center"/>
              <w:rPr>
                <w:rFonts w:hAnsi="宋体" w:cs="宋体"/>
                <w:bCs/>
                <w:color w:val="auto"/>
                <w:sz w:val="24"/>
                <w:szCs w:val="24"/>
              </w:rPr>
            </w:pPr>
            <w:r>
              <w:rPr>
                <w:rFonts w:hint="eastAsia" w:hAnsi="宋体" w:cs="宋体"/>
                <w:bCs/>
                <w:color w:val="auto"/>
                <w:sz w:val="24"/>
                <w:szCs w:val="24"/>
              </w:rPr>
              <w:t>服务内容</w:t>
            </w:r>
          </w:p>
        </w:tc>
        <w:tc>
          <w:tcPr>
            <w:tcW w:w="2036" w:type="dxa"/>
            <w:tcBorders>
              <w:top w:val="nil"/>
              <w:left w:val="nil"/>
              <w:bottom w:val="single" w:color="auto" w:sz="4" w:space="0"/>
              <w:right w:val="single" w:color="auto" w:sz="4" w:space="0"/>
            </w:tcBorders>
            <w:vAlign w:val="center"/>
          </w:tcPr>
          <w:p>
            <w:pPr>
              <w:spacing w:line="360" w:lineRule="auto"/>
              <w:jc w:val="center"/>
              <w:rPr>
                <w:rFonts w:hAnsi="宋体" w:cs="宋体"/>
                <w:bCs/>
                <w:color w:val="auto"/>
                <w:sz w:val="24"/>
                <w:szCs w:val="24"/>
              </w:rPr>
            </w:pPr>
            <w:r>
              <w:rPr>
                <w:rFonts w:hint="eastAsia" w:hAnsi="宋体" w:cs="宋体"/>
                <w:bCs/>
                <w:color w:val="auto"/>
                <w:sz w:val="24"/>
                <w:szCs w:val="24"/>
              </w:rPr>
              <w:t>服务年限</w:t>
            </w:r>
          </w:p>
        </w:tc>
        <w:tc>
          <w:tcPr>
            <w:tcW w:w="3379" w:type="dxa"/>
            <w:tcBorders>
              <w:top w:val="nil"/>
              <w:left w:val="nil"/>
              <w:bottom w:val="single" w:color="auto" w:sz="4" w:space="0"/>
              <w:right w:val="single" w:color="auto" w:sz="4" w:space="0"/>
            </w:tcBorders>
            <w:vAlign w:val="center"/>
          </w:tcPr>
          <w:p>
            <w:pPr>
              <w:widowControl/>
              <w:spacing w:line="360" w:lineRule="auto"/>
              <w:jc w:val="center"/>
              <w:rPr>
                <w:rFonts w:hAnsi="宋体" w:cs="宋体"/>
                <w:bCs/>
                <w:color w:val="auto"/>
                <w:sz w:val="24"/>
                <w:szCs w:val="24"/>
              </w:rPr>
            </w:pPr>
            <w:r>
              <w:rPr>
                <w:rFonts w:hint="eastAsia" w:hAnsi="宋体" w:cs="宋体"/>
                <w:bCs/>
                <w:color w:val="auto"/>
                <w:sz w:val="24"/>
                <w:szCs w:val="24"/>
              </w:rPr>
              <w:t>报价（万元）</w:t>
            </w:r>
          </w:p>
        </w:tc>
      </w:tr>
      <w:tr>
        <w:tblPrEx>
          <w:tblCellMar>
            <w:top w:w="0" w:type="dxa"/>
            <w:left w:w="108" w:type="dxa"/>
            <w:bottom w:w="0" w:type="dxa"/>
            <w:right w:w="108" w:type="dxa"/>
          </w:tblCellMar>
        </w:tblPrEx>
        <w:trPr>
          <w:trHeight w:val="597" w:hRule="atLeast"/>
        </w:trPr>
        <w:tc>
          <w:tcPr>
            <w:tcW w:w="81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auto"/>
                <w:sz w:val="24"/>
                <w:szCs w:val="24"/>
              </w:rPr>
            </w:pPr>
            <w:r>
              <w:rPr>
                <w:rFonts w:hint="eastAsia" w:hAnsi="宋体" w:cs="宋体"/>
                <w:bCs/>
                <w:color w:val="auto"/>
                <w:sz w:val="24"/>
                <w:szCs w:val="24"/>
              </w:rPr>
              <w:t>1</w:t>
            </w:r>
          </w:p>
        </w:tc>
        <w:tc>
          <w:tcPr>
            <w:tcW w:w="2740" w:type="dxa"/>
            <w:gridSpan w:val="3"/>
            <w:tcBorders>
              <w:top w:val="nil"/>
              <w:left w:val="nil"/>
              <w:bottom w:val="single" w:color="auto" w:sz="4" w:space="0"/>
              <w:right w:val="single" w:color="auto" w:sz="4" w:space="0"/>
            </w:tcBorders>
            <w:vAlign w:val="center"/>
          </w:tcPr>
          <w:p>
            <w:pPr>
              <w:widowControl/>
              <w:spacing w:line="360" w:lineRule="auto"/>
              <w:jc w:val="center"/>
              <w:rPr>
                <w:rFonts w:hAnsi="宋体" w:cs="宋体"/>
                <w:bCs/>
                <w:color w:val="auto"/>
                <w:sz w:val="24"/>
                <w:szCs w:val="24"/>
              </w:rPr>
            </w:pPr>
          </w:p>
        </w:tc>
        <w:tc>
          <w:tcPr>
            <w:tcW w:w="2036" w:type="dxa"/>
            <w:tcBorders>
              <w:top w:val="nil"/>
              <w:left w:val="nil"/>
              <w:bottom w:val="single" w:color="auto" w:sz="4" w:space="0"/>
              <w:right w:val="single" w:color="auto" w:sz="4" w:space="0"/>
            </w:tcBorders>
            <w:vAlign w:val="center"/>
          </w:tcPr>
          <w:p>
            <w:pPr>
              <w:spacing w:line="360" w:lineRule="auto"/>
              <w:jc w:val="center"/>
              <w:rPr>
                <w:rFonts w:hAnsi="宋体" w:cs="宋体"/>
                <w:bCs/>
                <w:color w:val="auto"/>
                <w:sz w:val="24"/>
                <w:szCs w:val="24"/>
              </w:rPr>
            </w:pPr>
          </w:p>
        </w:tc>
        <w:tc>
          <w:tcPr>
            <w:tcW w:w="3379" w:type="dxa"/>
            <w:tcBorders>
              <w:top w:val="nil"/>
              <w:left w:val="nil"/>
              <w:bottom w:val="single" w:color="auto" w:sz="4" w:space="0"/>
              <w:right w:val="single" w:color="auto" w:sz="4" w:space="0"/>
            </w:tcBorders>
            <w:vAlign w:val="center"/>
          </w:tcPr>
          <w:p>
            <w:pPr>
              <w:widowControl/>
              <w:spacing w:line="360" w:lineRule="auto"/>
              <w:jc w:val="center"/>
              <w:rPr>
                <w:rFonts w:hAnsi="宋体" w:cs="宋体"/>
                <w:bCs/>
                <w:color w:val="auto"/>
                <w:sz w:val="24"/>
                <w:szCs w:val="24"/>
              </w:rPr>
            </w:pPr>
          </w:p>
        </w:tc>
      </w:tr>
      <w:tr>
        <w:tblPrEx>
          <w:tblCellMar>
            <w:top w:w="0" w:type="dxa"/>
            <w:left w:w="108" w:type="dxa"/>
            <w:bottom w:w="0" w:type="dxa"/>
            <w:right w:w="108" w:type="dxa"/>
          </w:tblCellMar>
        </w:tblPrEx>
        <w:trPr>
          <w:trHeight w:val="691" w:hRule="atLeast"/>
        </w:trPr>
        <w:tc>
          <w:tcPr>
            <w:tcW w:w="81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auto"/>
                <w:sz w:val="24"/>
                <w:szCs w:val="24"/>
              </w:rPr>
            </w:pPr>
            <w:r>
              <w:rPr>
                <w:rFonts w:hint="eastAsia" w:hAnsi="宋体" w:cs="宋体"/>
                <w:bCs/>
                <w:color w:val="auto"/>
                <w:sz w:val="24"/>
                <w:szCs w:val="24"/>
              </w:rPr>
              <w:t>2</w:t>
            </w:r>
          </w:p>
        </w:tc>
        <w:tc>
          <w:tcPr>
            <w:tcW w:w="2740" w:type="dxa"/>
            <w:gridSpan w:val="3"/>
            <w:tcBorders>
              <w:top w:val="nil"/>
              <w:left w:val="nil"/>
              <w:bottom w:val="single" w:color="auto" w:sz="4" w:space="0"/>
              <w:right w:val="single" w:color="auto" w:sz="4" w:space="0"/>
            </w:tcBorders>
            <w:vAlign w:val="center"/>
          </w:tcPr>
          <w:p>
            <w:pPr>
              <w:widowControl/>
              <w:spacing w:line="360" w:lineRule="auto"/>
              <w:jc w:val="center"/>
              <w:rPr>
                <w:rFonts w:hAnsi="宋体" w:cs="宋体"/>
                <w:bCs/>
                <w:color w:val="auto"/>
                <w:sz w:val="24"/>
                <w:szCs w:val="24"/>
              </w:rPr>
            </w:pPr>
          </w:p>
        </w:tc>
        <w:tc>
          <w:tcPr>
            <w:tcW w:w="2036" w:type="dxa"/>
            <w:tcBorders>
              <w:top w:val="nil"/>
              <w:left w:val="nil"/>
              <w:bottom w:val="single" w:color="auto" w:sz="4" w:space="0"/>
              <w:right w:val="single" w:color="auto" w:sz="4" w:space="0"/>
            </w:tcBorders>
            <w:vAlign w:val="center"/>
          </w:tcPr>
          <w:p>
            <w:pPr>
              <w:spacing w:line="360" w:lineRule="auto"/>
              <w:jc w:val="center"/>
              <w:rPr>
                <w:rFonts w:hAnsi="宋体" w:cs="宋体"/>
                <w:bCs/>
                <w:color w:val="auto"/>
                <w:sz w:val="24"/>
                <w:szCs w:val="24"/>
              </w:rPr>
            </w:pPr>
          </w:p>
        </w:tc>
        <w:tc>
          <w:tcPr>
            <w:tcW w:w="3379" w:type="dxa"/>
            <w:tcBorders>
              <w:top w:val="nil"/>
              <w:left w:val="nil"/>
              <w:bottom w:val="single" w:color="auto" w:sz="4" w:space="0"/>
              <w:right w:val="single" w:color="auto" w:sz="4" w:space="0"/>
            </w:tcBorders>
            <w:vAlign w:val="center"/>
          </w:tcPr>
          <w:p>
            <w:pPr>
              <w:widowControl/>
              <w:spacing w:line="360" w:lineRule="auto"/>
              <w:jc w:val="center"/>
              <w:rPr>
                <w:rFonts w:hAnsi="宋体" w:cs="宋体"/>
                <w:bCs/>
                <w:color w:val="auto"/>
                <w:sz w:val="24"/>
                <w:szCs w:val="24"/>
              </w:rPr>
            </w:pPr>
          </w:p>
        </w:tc>
      </w:tr>
      <w:tr>
        <w:tblPrEx>
          <w:tblCellMar>
            <w:top w:w="0" w:type="dxa"/>
            <w:left w:w="108" w:type="dxa"/>
            <w:bottom w:w="0" w:type="dxa"/>
            <w:right w:w="108" w:type="dxa"/>
          </w:tblCellMar>
        </w:tblPrEx>
        <w:trPr>
          <w:trHeight w:val="691" w:hRule="atLeast"/>
        </w:trPr>
        <w:tc>
          <w:tcPr>
            <w:tcW w:w="81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Ansi="宋体" w:cs="宋体"/>
                <w:bCs/>
                <w:color w:val="auto"/>
                <w:sz w:val="24"/>
                <w:szCs w:val="24"/>
              </w:rPr>
            </w:pPr>
            <w:r>
              <w:rPr>
                <w:rFonts w:hint="eastAsia" w:hAnsi="宋体" w:cs="宋体"/>
                <w:bCs/>
                <w:color w:val="auto"/>
                <w:sz w:val="24"/>
                <w:szCs w:val="24"/>
              </w:rPr>
              <w:t>3</w:t>
            </w:r>
          </w:p>
        </w:tc>
        <w:tc>
          <w:tcPr>
            <w:tcW w:w="2740" w:type="dxa"/>
            <w:gridSpan w:val="3"/>
            <w:tcBorders>
              <w:top w:val="nil"/>
              <w:left w:val="nil"/>
              <w:bottom w:val="single" w:color="auto" w:sz="4" w:space="0"/>
              <w:right w:val="single" w:color="auto" w:sz="4" w:space="0"/>
            </w:tcBorders>
            <w:vAlign w:val="center"/>
          </w:tcPr>
          <w:p>
            <w:pPr>
              <w:widowControl/>
              <w:spacing w:line="360" w:lineRule="auto"/>
              <w:jc w:val="center"/>
              <w:rPr>
                <w:rFonts w:hAnsi="宋体" w:cs="宋体"/>
                <w:bCs/>
                <w:color w:val="auto"/>
                <w:sz w:val="24"/>
                <w:szCs w:val="24"/>
              </w:rPr>
            </w:pPr>
          </w:p>
        </w:tc>
        <w:tc>
          <w:tcPr>
            <w:tcW w:w="2036" w:type="dxa"/>
            <w:tcBorders>
              <w:top w:val="nil"/>
              <w:left w:val="nil"/>
              <w:bottom w:val="single" w:color="auto" w:sz="4" w:space="0"/>
              <w:right w:val="single" w:color="auto" w:sz="4" w:space="0"/>
            </w:tcBorders>
            <w:vAlign w:val="center"/>
          </w:tcPr>
          <w:p>
            <w:pPr>
              <w:spacing w:line="360" w:lineRule="auto"/>
              <w:jc w:val="center"/>
              <w:rPr>
                <w:rFonts w:hAnsi="宋体" w:cs="宋体"/>
                <w:bCs/>
                <w:color w:val="auto"/>
                <w:sz w:val="24"/>
                <w:szCs w:val="24"/>
              </w:rPr>
            </w:pPr>
          </w:p>
        </w:tc>
        <w:tc>
          <w:tcPr>
            <w:tcW w:w="3379" w:type="dxa"/>
            <w:tcBorders>
              <w:top w:val="nil"/>
              <w:left w:val="nil"/>
              <w:bottom w:val="single" w:color="auto" w:sz="4" w:space="0"/>
              <w:right w:val="single" w:color="auto" w:sz="4" w:space="0"/>
            </w:tcBorders>
            <w:vAlign w:val="center"/>
          </w:tcPr>
          <w:p>
            <w:pPr>
              <w:widowControl/>
              <w:spacing w:line="360" w:lineRule="auto"/>
              <w:jc w:val="center"/>
              <w:rPr>
                <w:rFonts w:hAnsi="宋体" w:cs="宋体"/>
                <w:bCs/>
                <w:color w:val="auto"/>
                <w:sz w:val="24"/>
                <w:szCs w:val="24"/>
              </w:rPr>
            </w:pPr>
          </w:p>
        </w:tc>
      </w:tr>
      <w:tr>
        <w:tblPrEx>
          <w:tblCellMar>
            <w:top w:w="0" w:type="dxa"/>
            <w:left w:w="108" w:type="dxa"/>
            <w:bottom w:w="0" w:type="dxa"/>
            <w:right w:w="108" w:type="dxa"/>
          </w:tblCellMar>
        </w:tblPrEx>
        <w:trPr>
          <w:trHeight w:val="885" w:hRule="atLeast"/>
        </w:trPr>
        <w:tc>
          <w:tcPr>
            <w:tcW w:w="5595" w:type="dxa"/>
            <w:gridSpan w:val="5"/>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auto"/>
                <w:sz w:val="24"/>
                <w:szCs w:val="24"/>
              </w:rPr>
            </w:pPr>
            <w:r>
              <w:rPr>
                <w:rFonts w:hint="eastAsia" w:hAnsi="宋体" w:cs="宋体"/>
                <w:color w:val="auto"/>
                <w:sz w:val="24"/>
                <w:szCs w:val="24"/>
              </w:rPr>
              <w:t>合  计(万元)</w:t>
            </w:r>
          </w:p>
        </w:tc>
        <w:tc>
          <w:tcPr>
            <w:tcW w:w="337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Ansi="宋体"/>
                <w:color w:val="auto"/>
                <w:sz w:val="24"/>
                <w:szCs w:val="24"/>
              </w:rPr>
            </w:pPr>
          </w:p>
        </w:tc>
      </w:tr>
      <w:tr>
        <w:tblPrEx>
          <w:tblCellMar>
            <w:top w:w="0" w:type="dxa"/>
            <w:left w:w="108" w:type="dxa"/>
            <w:bottom w:w="0" w:type="dxa"/>
            <w:right w:w="108" w:type="dxa"/>
          </w:tblCellMar>
        </w:tblPrEx>
        <w:trPr>
          <w:trHeight w:val="1271" w:hRule="atLeast"/>
        </w:trPr>
        <w:tc>
          <w:tcPr>
            <w:tcW w:w="217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Ansi="宋体" w:cs="宋体"/>
                <w:color w:val="auto"/>
                <w:sz w:val="24"/>
                <w:szCs w:val="24"/>
              </w:rPr>
            </w:pPr>
            <w:r>
              <w:rPr>
                <w:rFonts w:hint="eastAsia" w:hAnsi="宋体" w:cs="宋体"/>
                <w:color w:val="auto"/>
                <w:sz w:val="24"/>
                <w:szCs w:val="24"/>
              </w:rPr>
              <w:t>投标总价</w:t>
            </w:r>
          </w:p>
        </w:tc>
        <w:tc>
          <w:tcPr>
            <w:tcW w:w="6801" w:type="dxa"/>
            <w:gridSpan w:val="4"/>
            <w:tcBorders>
              <w:top w:val="single" w:color="auto" w:sz="4" w:space="0"/>
              <w:left w:val="nil"/>
              <w:bottom w:val="single" w:color="auto" w:sz="4" w:space="0"/>
              <w:right w:val="single" w:color="auto" w:sz="4" w:space="0"/>
            </w:tcBorders>
            <w:vAlign w:val="center"/>
          </w:tcPr>
          <w:p>
            <w:pPr>
              <w:widowControl/>
              <w:spacing w:line="360" w:lineRule="auto"/>
              <w:rPr>
                <w:rFonts w:hAnsi="宋体" w:cs="宋体"/>
                <w:color w:val="auto"/>
                <w:sz w:val="24"/>
                <w:szCs w:val="24"/>
              </w:rPr>
            </w:pPr>
            <w:r>
              <w:rPr>
                <w:rFonts w:hint="eastAsia" w:hAnsi="宋体"/>
                <w:b/>
                <w:color w:val="auto"/>
                <w:kern w:val="2"/>
                <w:sz w:val="24"/>
                <w:szCs w:val="24"/>
              </w:rPr>
              <w:t>人民币大写：</w:t>
            </w:r>
            <w:r>
              <w:rPr>
                <w:rFonts w:hAnsi="宋体"/>
                <w:b/>
                <w:color w:val="auto"/>
                <w:kern w:val="2"/>
                <w:sz w:val="24"/>
                <w:szCs w:val="24"/>
                <w:u w:val="single"/>
              </w:rPr>
              <w:t xml:space="preserve">           </w:t>
            </w:r>
            <w:r>
              <w:rPr>
                <w:rFonts w:hint="eastAsia" w:hAnsi="宋体"/>
                <w:b/>
                <w:color w:val="auto"/>
                <w:kern w:val="2"/>
                <w:sz w:val="24"/>
                <w:szCs w:val="24"/>
                <w:u w:val="single"/>
              </w:rPr>
              <w:t>元整</w:t>
            </w:r>
            <w:r>
              <w:rPr>
                <w:rFonts w:hAnsi="宋体"/>
                <w:b/>
                <w:color w:val="auto"/>
                <w:kern w:val="2"/>
                <w:sz w:val="24"/>
                <w:szCs w:val="24"/>
                <w:u w:val="single"/>
              </w:rPr>
              <w:t xml:space="preserve"> </w:t>
            </w:r>
            <w:r>
              <w:rPr>
                <w:rFonts w:hint="eastAsia" w:hAnsi="宋体"/>
                <w:b/>
                <w:color w:val="auto"/>
                <w:kern w:val="2"/>
                <w:sz w:val="24"/>
                <w:szCs w:val="24"/>
              </w:rPr>
              <w:t xml:space="preserve"> （人民币小写：</w:t>
            </w:r>
            <w:r>
              <w:rPr>
                <w:rFonts w:hAnsi="宋体"/>
                <w:b/>
                <w:color w:val="auto"/>
                <w:kern w:val="2"/>
                <w:sz w:val="24"/>
                <w:szCs w:val="24"/>
                <w:u w:val="single"/>
              </w:rPr>
              <w:t xml:space="preserve">      </w:t>
            </w:r>
            <w:r>
              <w:rPr>
                <w:rFonts w:hint="eastAsia" w:hAnsi="宋体"/>
                <w:b/>
                <w:color w:val="auto"/>
                <w:kern w:val="2"/>
                <w:sz w:val="24"/>
                <w:szCs w:val="24"/>
              </w:rPr>
              <w:t>万元）</w:t>
            </w:r>
          </w:p>
        </w:tc>
      </w:tr>
    </w:tbl>
    <w:p>
      <w:pPr>
        <w:spacing w:line="400" w:lineRule="exact"/>
        <w:jc w:val="left"/>
        <w:rPr>
          <w:rFonts w:hAnsi="宋体" w:cs="Arial"/>
          <w:bCs/>
          <w:color w:val="auto"/>
          <w:sz w:val="24"/>
          <w:szCs w:val="24"/>
        </w:rPr>
      </w:pPr>
    </w:p>
    <w:p>
      <w:pPr>
        <w:spacing w:line="400" w:lineRule="exact"/>
        <w:ind w:left="948" w:hanging="948" w:hangingChars="395"/>
        <w:jc w:val="left"/>
        <w:rPr>
          <w:rFonts w:hAnsi="宋体" w:cs="Arial"/>
          <w:bCs/>
          <w:color w:val="auto"/>
          <w:sz w:val="24"/>
          <w:szCs w:val="24"/>
        </w:rPr>
      </w:pPr>
      <w:r>
        <w:rPr>
          <w:rFonts w:hint="eastAsia" w:hAnsi="宋体" w:cs="Arial"/>
          <w:bCs/>
          <w:color w:val="auto"/>
          <w:sz w:val="24"/>
          <w:szCs w:val="24"/>
        </w:rPr>
        <w:t xml:space="preserve">注：1、报价应是最终用户验收合格后的总价，包含完成项目所必需的所有费用。 </w:t>
      </w:r>
    </w:p>
    <w:p>
      <w:pPr>
        <w:spacing w:line="400" w:lineRule="exact"/>
        <w:ind w:left="948" w:hanging="948" w:hangingChars="395"/>
        <w:jc w:val="left"/>
        <w:rPr>
          <w:rFonts w:hAnsi="宋体" w:cs="Arial"/>
          <w:bCs/>
          <w:color w:val="auto"/>
          <w:sz w:val="24"/>
          <w:szCs w:val="24"/>
        </w:rPr>
      </w:pPr>
      <w:r>
        <w:rPr>
          <w:rFonts w:hint="eastAsia" w:hAnsi="宋体" w:cs="Arial"/>
          <w:bCs/>
          <w:color w:val="auto"/>
          <w:sz w:val="24"/>
          <w:szCs w:val="24"/>
        </w:rPr>
        <w:t xml:space="preserve">    2、交付时间</w:t>
      </w:r>
      <w:r>
        <w:rPr>
          <w:rFonts w:hAnsi="宋体" w:cs="Arial"/>
          <w:bCs/>
          <w:color w:val="auto"/>
          <w:sz w:val="24"/>
          <w:szCs w:val="24"/>
        </w:rPr>
        <w:t>和地点</w:t>
      </w:r>
      <w:r>
        <w:rPr>
          <w:rFonts w:hint="eastAsia" w:hAnsi="宋体" w:cs="Arial"/>
          <w:bCs/>
          <w:color w:val="auto"/>
          <w:sz w:val="24"/>
          <w:szCs w:val="24"/>
        </w:rPr>
        <w:t>按</w:t>
      </w:r>
      <w:r>
        <w:rPr>
          <w:rFonts w:hint="eastAsia" w:hAnsi="宋体"/>
          <w:bCs/>
          <w:color w:val="auto"/>
          <w:sz w:val="24"/>
          <w:szCs w:val="24"/>
        </w:rPr>
        <w:t>谈判</w:t>
      </w:r>
      <w:r>
        <w:rPr>
          <w:rFonts w:hAnsi="宋体" w:cs="Arial"/>
          <w:bCs/>
          <w:color w:val="auto"/>
          <w:sz w:val="24"/>
          <w:szCs w:val="24"/>
        </w:rPr>
        <w:t>文件要求执行。</w:t>
      </w:r>
    </w:p>
    <w:p>
      <w:pPr>
        <w:spacing w:line="400" w:lineRule="exact"/>
        <w:ind w:left="948" w:hanging="948" w:hangingChars="395"/>
        <w:jc w:val="left"/>
        <w:rPr>
          <w:rFonts w:hAnsi="宋体" w:cs="Arial"/>
          <w:bCs/>
          <w:color w:val="auto"/>
          <w:sz w:val="24"/>
          <w:szCs w:val="24"/>
        </w:rPr>
      </w:pPr>
      <w:r>
        <w:rPr>
          <w:rFonts w:hAnsi="宋体" w:cs="Arial"/>
          <w:bCs/>
          <w:color w:val="auto"/>
          <w:sz w:val="24"/>
          <w:szCs w:val="24"/>
        </w:rPr>
        <w:t xml:space="preserve">    3</w:t>
      </w:r>
      <w:r>
        <w:rPr>
          <w:rFonts w:hint="eastAsia" w:hAnsi="宋体" w:cs="Arial"/>
          <w:bCs/>
          <w:color w:val="auto"/>
          <w:sz w:val="24"/>
          <w:szCs w:val="24"/>
        </w:rPr>
        <w:t>、价格</w:t>
      </w:r>
      <w:r>
        <w:rPr>
          <w:rFonts w:hAnsi="宋体" w:cs="Arial"/>
          <w:bCs/>
          <w:color w:val="auto"/>
          <w:sz w:val="24"/>
          <w:szCs w:val="24"/>
        </w:rPr>
        <w:t>栏可以由供应商代表手写体填写。</w:t>
      </w:r>
    </w:p>
    <w:p>
      <w:pPr>
        <w:spacing w:line="400" w:lineRule="exact"/>
        <w:ind w:left="948" w:hanging="948" w:hangingChars="395"/>
        <w:jc w:val="left"/>
        <w:rPr>
          <w:rFonts w:hAnsi="宋体" w:cs="Arial"/>
          <w:bCs/>
          <w:color w:val="auto"/>
          <w:sz w:val="24"/>
          <w:szCs w:val="24"/>
        </w:rPr>
      </w:pPr>
      <w:r>
        <w:rPr>
          <w:rFonts w:hint="eastAsia" w:hAnsi="宋体" w:cs="Arial"/>
          <w:bCs/>
          <w:color w:val="auto"/>
          <w:sz w:val="24"/>
          <w:szCs w:val="24"/>
        </w:rPr>
        <w:t xml:space="preserve">    4、供应商应自行准备多份空白报价表（加盖</w:t>
      </w:r>
      <w:r>
        <w:rPr>
          <w:rFonts w:hAnsi="宋体" w:cs="Arial"/>
          <w:bCs/>
          <w:color w:val="auto"/>
          <w:sz w:val="24"/>
          <w:szCs w:val="24"/>
        </w:rPr>
        <w:t>公章</w:t>
      </w:r>
      <w:r>
        <w:rPr>
          <w:rFonts w:hint="eastAsia" w:hAnsi="宋体" w:cs="Arial"/>
          <w:bCs/>
          <w:color w:val="auto"/>
          <w:sz w:val="24"/>
          <w:szCs w:val="24"/>
        </w:rPr>
        <w:t>），以备</w:t>
      </w:r>
      <w:r>
        <w:rPr>
          <w:rFonts w:hAnsi="宋体" w:cs="Arial"/>
          <w:bCs/>
          <w:color w:val="auto"/>
          <w:sz w:val="24"/>
          <w:szCs w:val="24"/>
        </w:rPr>
        <w:t>多次报价使用</w:t>
      </w:r>
      <w:r>
        <w:rPr>
          <w:rFonts w:hint="eastAsia" w:hAnsi="宋体" w:cs="Arial"/>
          <w:bCs/>
          <w:color w:val="auto"/>
          <w:sz w:val="24"/>
          <w:szCs w:val="24"/>
        </w:rPr>
        <w:t>。</w:t>
      </w:r>
    </w:p>
    <w:p>
      <w:pPr>
        <w:spacing w:line="400" w:lineRule="exact"/>
        <w:ind w:left="948" w:hanging="948" w:hangingChars="395"/>
        <w:jc w:val="left"/>
        <w:rPr>
          <w:rFonts w:hAnsi="宋体" w:cs="Arial"/>
          <w:bCs/>
          <w:color w:val="auto"/>
          <w:sz w:val="24"/>
          <w:szCs w:val="24"/>
        </w:rPr>
      </w:pPr>
      <w:r>
        <w:rPr>
          <w:rFonts w:hint="eastAsia" w:hAnsi="宋体" w:cs="Arial"/>
          <w:bCs/>
          <w:color w:val="auto"/>
          <w:sz w:val="24"/>
          <w:szCs w:val="24"/>
        </w:rPr>
        <w:t xml:space="preserve">   </w:t>
      </w:r>
    </w:p>
    <w:bookmarkEnd w:id="205"/>
    <w:bookmarkEnd w:id="206"/>
    <w:bookmarkEnd w:id="207"/>
    <w:p>
      <w:pPr>
        <w:spacing w:line="360" w:lineRule="auto"/>
        <w:ind w:firstLine="480" w:firstLineChars="200"/>
        <w:rPr>
          <w:rFonts w:hAnsi="宋体"/>
          <w:color w:val="auto"/>
          <w:sz w:val="24"/>
        </w:rPr>
      </w:pPr>
      <w:r>
        <w:rPr>
          <w:rFonts w:hint="eastAsia" w:hAnsi="宋体"/>
          <w:bCs/>
          <w:color w:val="auto"/>
          <w:sz w:val="24"/>
          <w:szCs w:val="24"/>
        </w:rPr>
        <w:t>供应商</w:t>
      </w:r>
      <w:r>
        <w:rPr>
          <w:rFonts w:hint="eastAsia" w:hAnsi="宋体" w:cs="宋体"/>
          <w:color w:val="auto"/>
          <w:sz w:val="24"/>
        </w:rPr>
        <w:t>名称：</w:t>
      </w:r>
      <w:r>
        <w:rPr>
          <w:rFonts w:hint="eastAsia" w:hAnsi="宋体" w:cs="宋体"/>
          <w:color w:val="auto"/>
          <w:sz w:val="24"/>
          <w:u w:val="single"/>
        </w:rPr>
        <w:t xml:space="preserve">              </w:t>
      </w:r>
      <w:r>
        <w:rPr>
          <w:rFonts w:hint="eastAsia" w:hAnsi="宋体" w:cs="宋体"/>
          <w:color w:val="auto"/>
          <w:sz w:val="24"/>
        </w:rPr>
        <w:t>(盖章)</w:t>
      </w:r>
    </w:p>
    <w:p>
      <w:pPr>
        <w:adjustRightInd w:val="0"/>
        <w:spacing w:line="360" w:lineRule="auto"/>
        <w:ind w:firstLine="480" w:firstLineChars="200"/>
        <w:jc w:val="left"/>
        <w:rPr>
          <w:rFonts w:hAnsi="宋体" w:cs="宋体"/>
          <w:color w:val="auto"/>
          <w:sz w:val="24"/>
        </w:rPr>
      </w:pPr>
      <w:r>
        <w:rPr>
          <w:rFonts w:hint="eastAsia" w:hAnsi="宋体" w:cs="宋体"/>
          <w:color w:val="auto"/>
          <w:sz w:val="24"/>
        </w:rPr>
        <w:t>法定代表人/单位负责人或被授权人(签字或</w:t>
      </w:r>
      <w:r>
        <w:rPr>
          <w:rFonts w:hAnsi="宋体" w:cs="宋体"/>
          <w:color w:val="auto"/>
          <w:sz w:val="24"/>
        </w:rPr>
        <w:t>盖章</w:t>
      </w:r>
      <w:r>
        <w:rPr>
          <w:rFonts w:hint="eastAsia" w:hAnsi="宋体" w:cs="宋体"/>
          <w:color w:val="auto"/>
          <w:sz w:val="24"/>
        </w:rPr>
        <w:t>)</w:t>
      </w:r>
      <w:r>
        <w:rPr>
          <w:rFonts w:hint="eastAsia" w:hAnsi="宋体" w:cs="宋体"/>
          <w:bCs/>
          <w:color w:val="auto"/>
          <w:sz w:val="24"/>
        </w:rPr>
        <w:t>：</w:t>
      </w:r>
      <w:r>
        <w:rPr>
          <w:rFonts w:hint="eastAsia" w:hAnsi="宋体" w:cs="宋体"/>
          <w:color w:val="auto"/>
          <w:sz w:val="24"/>
          <w:u w:val="single"/>
        </w:rPr>
        <w:t xml:space="preserve">              </w:t>
      </w:r>
    </w:p>
    <w:p>
      <w:pPr>
        <w:spacing w:line="360" w:lineRule="auto"/>
        <w:ind w:firstLine="480"/>
        <w:rPr>
          <w:rFonts w:hAnsi="宋体" w:cs="宋体"/>
          <w:color w:val="auto"/>
          <w:sz w:val="24"/>
          <w:szCs w:val="24"/>
        </w:rPr>
      </w:pPr>
      <w:r>
        <w:rPr>
          <w:rFonts w:hint="eastAsia" w:hAnsi="宋体" w:cs="宋体"/>
          <w:bCs/>
          <w:color w:val="auto"/>
          <w:sz w:val="24"/>
        </w:rPr>
        <w:t>日期:</w:t>
      </w:r>
      <w:r>
        <w:rPr>
          <w:rFonts w:hint="eastAsia" w:hAnsi="宋体" w:cs="宋体"/>
          <w:color w:val="auto"/>
          <w:sz w:val="24"/>
          <w:u w:val="single"/>
        </w:rPr>
        <w:t xml:space="preserve">              </w:t>
      </w:r>
    </w:p>
    <w:p>
      <w:pPr>
        <w:spacing w:line="400" w:lineRule="exact"/>
        <w:rPr>
          <w:rFonts w:hAnsi="宋体" w:cs="宋体"/>
          <w:color w:val="auto"/>
          <w:sz w:val="24"/>
          <w:szCs w:val="24"/>
        </w:rPr>
      </w:pPr>
    </w:p>
    <w:p>
      <w:pPr>
        <w:rPr>
          <w:rFonts w:hAnsi="宋体" w:cs="宋体"/>
          <w:b/>
          <w:color w:val="auto"/>
          <w:sz w:val="24"/>
          <w:szCs w:val="24"/>
        </w:rPr>
      </w:pPr>
      <w:r>
        <w:rPr>
          <w:rFonts w:hAnsi="宋体" w:cs="宋体"/>
          <w:b/>
          <w:color w:val="auto"/>
          <w:sz w:val="24"/>
          <w:szCs w:val="24"/>
        </w:rPr>
        <w:br w:type="page"/>
      </w:r>
    </w:p>
    <w:p>
      <w:pPr>
        <w:pStyle w:val="5"/>
        <w:jc w:val="center"/>
        <w:rPr>
          <w:rFonts w:ascii="宋体" w:hAnsi="宋体"/>
          <w:color w:val="auto"/>
        </w:rPr>
      </w:pPr>
      <w:bookmarkStart w:id="228" w:name="_Toc509843555"/>
      <w:bookmarkStart w:id="229" w:name="_Toc535240477"/>
      <w:bookmarkStart w:id="230" w:name="_Toc535240228"/>
      <w:bookmarkStart w:id="231" w:name="_Toc472604638"/>
      <w:bookmarkStart w:id="232" w:name="_Toc466298085"/>
      <w:bookmarkStart w:id="233" w:name="_Toc465085387"/>
      <w:r>
        <w:rPr>
          <w:rFonts w:hint="eastAsia" w:ascii="宋体" w:hAnsi="宋体"/>
          <w:color w:val="auto"/>
        </w:rPr>
        <w:t>十二、</w:t>
      </w:r>
      <w:bookmarkEnd w:id="228"/>
      <w:bookmarkEnd w:id="229"/>
      <w:bookmarkEnd w:id="230"/>
      <w:bookmarkEnd w:id="231"/>
      <w:bookmarkEnd w:id="232"/>
      <w:bookmarkEnd w:id="233"/>
      <w:r>
        <w:rPr>
          <w:rFonts w:hint="eastAsia" w:ascii="宋体" w:hAnsi="宋体"/>
          <w:color w:val="auto"/>
        </w:rPr>
        <w:t>技术服务要求应答表</w:t>
      </w:r>
    </w:p>
    <w:p>
      <w:pPr>
        <w:pStyle w:val="27"/>
        <w:rPr>
          <w:rFonts w:cs="宋体"/>
          <w:color w:val="auto"/>
        </w:rPr>
      </w:pPr>
      <w:r>
        <w:rPr>
          <w:rFonts w:hint="eastAsia" w:cs="宋体"/>
          <w:color w:val="auto"/>
        </w:rPr>
        <w:t>项目编号：</w:t>
      </w:r>
    </w:p>
    <w:p>
      <w:pPr>
        <w:pStyle w:val="27"/>
        <w:rPr>
          <w:rFonts w:cs="宋体"/>
          <w:color w:val="auto"/>
        </w:rPr>
      </w:pPr>
      <w:r>
        <w:rPr>
          <w:rFonts w:hint="eastAsia" w:cs="宋体"/>
          <w:color w:val="auto"/>
        </w:rPr>
        <w:t xml:space="preserve">项目名称：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926"/>
        <w:gridCol w:w="2667"/>
        <w:gridCol w:w="2436"/>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vAlign w:val="center"/>
          </w:tcPr>
          <w:p>
            <w:pPr>
              <w:snapToGrid w:val="0"/>
              <w:spacing w:before="156" w:beforeLines="50" w:after="156" w:afterLines="50"/>
              <w:jc w:val="center"/>
              <w:rPr>
                <w:rFonts w:hAnsi="宋体" w:cs="宋体"/>
                <w:color w:val="auto"/>
                <w:sz w:val="21"/>
                <w:szCs w:val="21"/>
              </w:rPr>
            </w:pPr>
            <w:r>
              <w:rPr>
                <w:rFonts w:hint="eastAsia" w:hAnsi="宋体" w:cs="宋体"/>
                <w:color w:val="auto"/>
                <w:sz w:val="21"/>
                <w:szCs w:val="21"/>
              </w:rPr>
              <w:t>序号</w:t>
            </w:r>
          </w:p>
        </w:tc>
        <w:tc>
          <w:tcPr>
            <w:tcW w:w="1926" w:type="dxa"/>
            <w:vAlign w:val="center"/>
          </w:tcPr>
          <w:p>
            <w:pPr>
              <w:pStyle w:val="35"/>
              <w:snapToGrid w:val="0"/>
              <w:spacing w:before="156" w:beforeLines="50" w:after="156" w:afterLines="50" w:line="240" w:lineRule="auto"/>
              <w:textAlignment w:val="auto"/>
              <w:rPr>
                <w:rFonts w:hAnsi="宋体" w:cs="宋体"/>
                <w:color w:val="auto"/>
                <w:sz w:val="21"/>
                <w:szCs w:val="21"/>
              </w:rPr>
            </w:pPr>
            <w:r>
              <w:rPr>
                <w:rFonts w:hint="eastAsia" w:hAnsi="宋体" w:cs="宋体"/>
                <w:color w:val="auto"/>
                <w:sz w:val="21"/>
                <w:szCs w:val="21"/>
              </w:rPr>
              <w:t>谈判文件条目号</w:t>
            </w:r>
          </w:p>
        </w:tc>
        <w:tc>
          <w:tcPr>
            <w:tcW w:w="2667" w:type="dxa"/>
            <w:vAlign w:val="center"/>
          </w:tcPr>
          <w:p>
            <w:pPr>
              <w:pStyle w:val="35"/>
              <w:snapToGrid w:val="0"/>
              <w:spacing w:before="156" w:beforeLines="50" w:after="156" w:afterLines="50" w:line="240" w:lineRule="auto"/>
              <w:textAlignment w:val="auto"/>
              <w:rPr>
                <w:rFonts w:hAnsi="宋体" w:cs="宋体"/>
                <w:color w:val="auto"/>
                <w:sz w:val="21"/>
                <w:szCs w:val="21"/>
              </w:rPr>
            </w:pPr>
            <w:r>
              <w:rPr>
                <w:rFonts w:hint="eastAsia" w:hAnsi="宋体" w:cs="宋体"/>
                <w:color w:val="auto"/>
                <w:sz w:val="21"/>
                <w:szCs w:val="21"/>
              </w:rPr>
              <w:t>谈判文件要求</w:t>
            </w:r>
          </w:p>
        </w:tc>
        <w:tc>
          <w:tcPr>
            <w:tcW w:w="2436" w:type="dxa"/>
            <w:vAlign w:val="center"/>
          </w:tcPr>
          <w:p>
            <w:pPr>
              <w:snapToGrid w:val="0"/>
              <w:spacing w:before="156" w:beforeLines="50" w:after="156" w:afterLines="50"/>
              <w:jc w:val="center"/>
              <w:rPr>
                <w:rFonts w:hAnsi="宋体" w:cs="宋体"/>
                <w:color w:val="auto"/>
                <w:sz w:val="21"/>
                <w:szCs w:val="21"/>
              </w:rPr>
            </w:pPr>
            <w:r>
              <w:rPr>
                <w:rFonts w:hint="eastAsia" w:hAnsi="宋体" w:cs="宋体"/>
                <w:color w:val="auto"/>
                <w:sz w:val="21"/>
                <w:szCs w:val="21"/>
              </w:rPr>
              <w:t>响应内容</w:t>
            </w:r>
          </w:p>
        </w:tc>
        <w:tc>
          <w:tcPr>
            <w:tcW w:w="1636" w:type="dxa"/>
            <w:vAlign w:val="center"/>
          </w:tcPr>
          <w:p>
            <w:pPr>
              <w:snapToGrid w:val="0"/>
              <w:spacing w:before="156" w:beforeLines="50" w:after="156" w:afterLines="50"/>
              <w:jc w:val="center"/>
              <w:rPr>
                <w:rFonts w:hAnsi="宋体" w:cs="宋体"/>
                <w:color w:val="auto"/>
                <w:sz w:val="21"/>
                <w:szCs w:val="21"/>
              </w:rPr>
            </w:pPr>
            <w:r>
              <w:rPr>
                <w:rFonts w:hint="eastAsia" w:hAnsi="宋体" w:cs="宋体"/>
                <w:color w:val="auto"/>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spacing w:before="156" w:beforeLines="50" w:after="156" w:afterLines="50"/>
              <w:rPr>
                <w:rFonts w:hAnsi="宋体" w:cs="宋体"/>
                <w:color w:val="auto"/>
                <w:sz w:val="21"/>
                <w:szCs w:val="21"/>
              </w:rPr>
            </w:pPr>
          </w:p>
        </w:tc>
        <w:tc>
          <w:tcPr>
            <w:tcW w:w="1926" w:type="dxa"/>
          </w:tcPr>
          <w:p>
            <w:pPr>
              <w:spacing w:before="156" w:beforeLines="50" w:after="156" w:afterLines="50"/>
              <w:rPr>
                <w:rFonts w:hAnsi="宋体" w:cs="宋体"/>
                <w:color w:val="auto"/>
                <w:sz w:val="21"/>
                <w:szCs w:val="21"/>
              </w:rPr>
            </w:pPr>
          </w:p>
        </w:tc>
        <w:tc>
          <w:tcPr>
            <w:tcW w:w="2667" w:type="dxa"/>
          </w:tcPr>
          <w:p>
            <w:pPr>
              <w:spacing w:before="156" w:beforeLines="50" w:after="156" w:afterLines="50"/>
              <w:rPr>
                <w:rFonts w:hAnsi="宋体" w:cs="宋体"/>
                <w:color w:val="auto"/>
                <w:sz w:val="21"/>
                <w:szCs w:val="21"/>
              </w:rPr>
            </w:pPr>
          </w:p>
        </w:tc>
        <w:tc>
          <w:tcPr>
            <w:tcW w:w="2436" w:type="dxa"/>
          </w:tcPr>
          <w:p>
            <w:pPr>
              <w:spacing w:before="156" w:beforeLines="50" w:after="156" w:afterLines="50"/>
              <w:rPr>
                <w:rFonts w:hAnsi="宋体" w:cs="宋体"/>
                <w:color w:val="auto"/>
                <w:sz w:val="21"/>
                <w:szCs w:val="21"/>
              </w:rPr>
            </w:pPr>
          </w:p>
        </w:tc>
        <w:tc>
          <w:tcPr>
            <w:tcW w:w="1636" w:type="dxa"/>
          </w:tcPr>
          <w:p>
            <w:pPr>
              <w:spacing w:before="156" w:beforeLines="50" w:after="156" w:afterLines="5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spacing w:before="156" w:beforeLines="50" w:after="156" w:afterLines="50"/>
              <w:rPr>
                <w:rFonts w:hAnsi="宋体" w:cs="宋体"/>
                <w:color w:val="auto"/>
                <w:sz w:val="21"/>
                <w:szCs w:val="21"/>
              </w:rPr>
            </w:pPr>
          </w:p>
        </w:tc>
        <w:tc>
          <w:tcPr>
            <w:tcW w:w="1926" w:type="dxa"/>
          </w:tcPr>
          <w:p>
            <w:pPr>
              <w:spacing w:before="156" w:beforeLines="50" w:after="156" w:afterLines="50"/>
              <w:rPr>
                <w:rFonts w:hAnsi="宋体" w:cs="宋体"/>
                <w:color w:val="auto"/>
                <w:sz w:val="21"/>
                <w:szCs w:val="21"/>
              </w:rPr>
            </w:pPr>
          </w:p>
        </w:tc>
        <w:tc>
          <w:tcPr>
            <w:tcW w:w="2667" w:type="dxa"/>
          </w:tcPr>
          <w:p>
            <w:pPr>
              <w:spacing w:before="156" w:beforeLines="50" w:after="156" w:afterLines="50"/>
              <w:rPr>
                <w:rFonts w:hAnsi="宋体" w:cs="宋体"/>
                <w:color w:val="auto"/>
                <w:sz w:val="21"/>
                <w:szCs w:val="21"/>
              </w:rPr>
            </w:pPr>
          </w:p>
        </w:tc>
        <w:tc>
          <w:tcPr>
            <w:tcW w:w="2436" w:type="dxa"/>
          </w:tcPr>
          <w:p>
            <w:pPr>
              <w:spacing w:before="156" w:beforeLines="50" w:after="156" w:afterLines="50"/>
              <w:rPr>
                <w:rFonts w:hAnsi="宋体" w:cs="宋体"/>
                <w:color w:val="auto"/>
                <w:sz w:val="21"/>
                <w:szCs w:val="21"/>
              </w:rPr>
            </w:pPr>
          </w:p>
        </w:tc>
        <w:tc>
          <w:tcPr>
            <w:tcW w:w="1636" w:type="dxa"/>
          </w:tcPr>
          <w:p>
            <w:pPr>
              <w:spacing w:before="156" w:beforeLines="50" w:after="156" w:afterLines="5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spacing w:before="156" w:beforeLines="50" w:after="156" w:afterLines="50"/>
              <w:rPr>
                <w:rFonts w:hAnsi="宋体" w:cs="宋体"/>
                <w:color w:val="auto"/>
                <w:sz w:val="21"/>
                <w:szCs w:val="21"/>
              </w:rPr>
            </w:pPr>
          </w:p>
        </w:tc>
        <w:tc>
          <w:tcPr>
            <w:tcW w:w="1926" w:type="dxa"/>
          </w:tcPr>
          <w:p>
            <w:pPr>
              <w:spacing w:before="156" w:beforeLines="50" w:after="156" w:afterLines="50"/>
              <w:rPr>
                <w:rFonts w:hAnsi="宋体" w:cs="宋体"/>
                <w:color w:val="auto"/>
                <w:sz w:val="21"/>
                <w:szCs w:val="21"/>
              </w:rPr>
            </w:pPr>
          </w:p>
        </w:tc>
        <w:tc>
          <w:tcPr>
            <w:tcW w:w="2667" w:type="dxa"/>
          </w:tcPr>
          <w:p>
            <w:pPr>
              <w:spacing w:before="156" w:beforeLines="50" w:after="156" w:afterLines="50"/>
              <w:rPr>
                <w:rFonts w:hAnsi="宋体" w:cs="宋体"/>
                <w:color w:val="auto"/>
                <w:sz w:val="21"/>
                <w:szCs w:val="21"/>
              </w:rPr>
            </w:pPr>
          </w:p>
        </w:tc>
        <w:tc>
          <w:tcPr>
            <w:tcW w:w="2436" w:type="dxa"/>
          </w:tcPr>
          <w:p>
            <w:pPr>
              <w:spacing w:before="156" w:beforeLines="50" w:after="156" w:afterLines="50"/>
              <w:rPr>
                <w:rFonts w:hAnsi="宋体" w:cs="宋体"/>
                <w:color w:val="auto"/>
                <w:sz w:val="21"/>
                <w:szCs w:val="21"/>
              </w:rPr>
            </w:pPr>
          </w:p>
        </w:tc>
        <w:tc>
          <w:tcPr>
            <w:tcW w:w="1636" w:type="dxa"/>
          </w:tcPr>
          <w:p>
            <w:pPr>
              <w:spacing w:before="156" w:beforeLines="50" w:after="156" w:afterLines="5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spacing w:before="156" w:beforeLines="50" w:after="156" w:afterLines="50"/>
              <w:rPr>
                <w:rFonts w:hAnsi="宋体" w:cs="宋体"/>
                <w:color w:val="auto"/>
                <w:sz w:val="21"/>
                <w:szCs w:val="21"/>
              </w:rPr>
            </w:pPr>
          </w:p>
        </w:tc>
        <w:tc>
          <w:tcPr>
            <w:tcW w:w="1926" w:type="dxa"/>
          </w:tcPr>
          <w:p>
            <w:pPr>
              <w:spacing w:before="156" w:beforeLines="50" w:after="156" w:afterLines="50"/>
              <w:rPr>
                <w:rFonts w:hAnsi="宋体" w:cs="宋体"/>
                <w:color w:val="auto"/>
                <w:sz w:val="21"/>
                <w:szCs w:val="21"/>
              </w:rPr>
            </w:pPr>
          </w:p>
        </w:tc>
        <w:tc>
          <w:tcPr>
            <w:tcW w:w="2667" w:type="dxa"/>
          </w:tcPr>
          <w:p>
            <w:pPr>
              <w:spacing w:before="156" w:beforeLines="50" w:after="156" w:afterLines="50"/>
              <w:rPr>
                <w:rFonts w:hAnsi="宋体" w:cs="宋体"/>
                <w:color w:val="auto"/>
                <w:sz w:val="21"/>
                <w:szCs w:val="21"/>
              </w:rPr>
            </w:pPr>
          </w:p>
        </w:tc>
        <w:tc>
          <w:tcPr>
            <w:tcW w:w="2436" w:type="dxa"/>
          </w:tcPr>
          <w:p>
            <w:pPr>
              <w:spacing w:before="156" w:beforeLines="50" w:after="156" w:afterLines="50"/>
              <w:rPr>
                <w:rFonts w:hAnsi="宋体" w:cs="宋体"/>
                <w:color w:val="auto"/>
                <w:sz w:val="21"/>
                <w:szCs w:val="21"/>
              </w:rPr>
            </w:pPr>
          </w:p>
        </w:tc>
        <w:tc>
          <w:tcPr>
            <w:tcW w:w="1636" w:type="dxa"/>
          </w:tcPr>
          <w:p>
            <w:pPr>
              <w:spacing w:before="156" w:beforeLines="50" w:after="156" w:afterLines="5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spacing w:before="156" w:beforeLines="50" w:after="156" w:afterLines="50"/>
              <w:rPr>
                <w:rFonts w:hAnsi="宋体" w:cs="宋体"/>
                <w:color w:val="auto"/>
                <w:sz w:val="21"/>
                <w:szCs w:val="21"/>
              </w:rPr>
            </w:pPr>
          </w:p>
        </w:tc>
        <w:tc>
          <w:tcPr>
            <w:tcW w:w="1926" w:type="dxa"/>
          </w:tcPr>
          <w:p>
            <w:pPr>
              <w:spacing w:before="156" w:beforeLines="50" w:after="156" w:afterLines="50"/>
              <w:rPr>
                <w:rFonts w:hAnsi="宋体" w:cs="宋体"/>
                <w:color w:val="auto"/>
                <w:sz w:val="21"/>
                <w:szCs w:val="21"/>
              </w:rPr>
            </w:pPr>
          </w:p>
        </w:tc>
        <w:tc>
          <w:tcPr>
            <w:tcW w:w="2667" w:type="dxa"/>
          </w:tcPr>
          <w:p>
            <w:pPr>
              <w:spacing w:before="156" w:beforeLines="50" w:after="156" w:afterLines="50"/>
              <w:rPr>
                <w:rFonts w:hAnsi="宋体" w:cs="宋体"/>
                <w:color w:val="auto"/>
                <w:sz w:val="21"/>
                <w:szCs w:val="21"/>
              </w:rPr>
            </w:pPr>
          </w:p>
        </w:tc>
        <w:tc>
          <w:tcPr>
            <w:tcW w:w="2436" w:type="dxa"/>
          </w:tcPr>
          <w:p>
            <w:pPr>
              <w:spacing w:before="156" w:beforeLines="50" w:after="156" w:afterLines="50"/>
              <w:rPr>
                <w:rFonts w:hAnsi="宋体" w:cs="宋体"/>
                <w:color w:val="auto"/>
                <w:sz w:val="21"/>
                <w:szCs w:val="21"/>
              </w:rPr>
            </w:pPr>
          </w:p>
        </w:tc>
        <w:tc>
          <w:tcPr>
            <w:tcW w:w="1636" w:type="dxa"/>
          </w:tcPr>
          <w:p>
            <w:pPr>
              <w:spacing w:before="156" w:beforeLines="50" w:after="156" w:afterLines="5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spacing w:before="156" w:beforeLines="50" w:after="156" w:afterLines="50"/>
              <w:rPr>
                <w:rFonts w:hAnsi="宋体" w:cs="宋体"/>
                <w:color w:val="auto"/>
                <w:sz w:val="21"/>
                <w:szCs w:val="21"/>
              </w:rPr>
            </w:pPr>
          </w:p>
        </w:tc>
        <w:tc>
          <w:tcPr>
            <w:tcW w:w="1926" w:type="dxa"/>
          </w:tcPr>
          <w:p>
            <w:pPr>
              <w:spacing w:before="156" w:beforeLines="50" w:after="156" w:afterLines="50"/>
              <w:rPr>
                <w:rFonts w:hAnsi="宋体" w:cs="宋体"/>
                <w:color w:val="auto"/>
                <w:sz w:val="21"/>
                <w:szCs w:val="21"/>
              </w:rPr>
            </w:pPr>
          </w:p>
        </w:tc>
        <w:tc>
          <w:tcPr>
            <w:tcW w:w="2667" w:type="dxa"/>
          </w:tcPr>
          <w:p>
            <w:pPr>
              <w:spacing w:before="156" w:beforeLines="50" w:after="156" w:afterLines="50"/>
              <w:rPr>
                <w:rFonts w:hAnsi="宋体" w:cs="宋体"/>
                <w:color w:val="auto"/>
                <w:sz w:val="21"/>
                <w:szCs w:val="21"/>
              </w:rPr>
            </w:pPr>
          </w:p>
        </w:tc>
        <w:tc>
          <w:tcPr>
            <w:tcW w:w="2436" w:type="dxa"/>
          </w:tcPr>
          <w:p>
            <w:pPr>
              <w:spacing w:before="156" w:beforeLines="50" w:after="156" w:afterLines="50"/>
              <w:rPr>
                <w:rFonts w:hAnsi="宋体" w:cs="宋体"/>
                <w:color w:val="auto"/>
                <w:sz w:val="21"/>
                <w:szCs w:val="21"/>
              </w:rPr>
            </w:pPr>
          </w:p>
        </w:tc>
        <w:tc>
          <w:tcPr>
            <w:tcW w:w="1636" w:type="dxa"/>
          </w:tcPr>
          <w:p>
            <w:pPr>
              <w:spacing w:before="156" w:beforeLines="50" w:after="156" w:afterLines="50"/>
              <w:rPr>
                <w:rFonts w:hAnsi="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Pr>
          <w:p>
            <w:pPr>
              <w:spacing w:before="156" w:beforeLines="50" w:after="156" w:afterLines="50"/>
              <w:rPr>
                <w:rFonts w:hAnsi="宋体" w:cs="宋体"/>
                <w:color w:val="auto"/>
                <w:sz w:val="21"/>
                <w:szCs w:val="21"/>
              </w:rPr>
            </w:pPr>
          </w:p>
        </w:tc>
        <w:tc>
          <w:tcPr>
            <w:tcW w:w="1926" w:type="dxa"/>
          </w:tcPr>
          <w:p>
            <w:pPr>
              <w:spacing w:before="156" w:beforeLines="50" w:after="156" w:afterLines="50"/>
              <w:rPr>
                <w:rFonts w:hAnsi="宋体" w:cs="宋体"/>
                <w:color w:val="auto"/>
                <w:sz w:val="21"/>
                <w:szCs w:val="21"/>
              </w:rPr>
            </w:pPr>
          </w:p>
        </w:tc>
        <w:tc>
          <w:tcPr>
            <w:tcW w:w="2667" w:type="dxa"/>
          </w:tcPr>
          <w:p>
            <w:pPr>
              <w:spacing w:before="156" w:beforeLines="50" w:after="156" w:afterLines="50"/>
              <w:rPr>
                <w:rFonts w:hAnsi="宋体" w:cs="宋体"/>
                <w:color w:val="auto"/>
                <w:sz w:val="21"/>
                <w:szCs w:val="21"/>
              </w:rPr>
            </w:pPr>
          </w:p>
        </w:tc>
        <w:tc>
          <w:tcPr>
            <w:tcW w:w="2436" w:type="dxa"/>
          </w:tcPr>
          <w:p>
            <w:pPr>
              <w:spacing w:before="156" w:beforeLines="50" w:after="156" w:afterLines="50"/>
              <w:rPr>
                <w:rFonts w:hAnsi="宋体" w:cs="宋体"/>
                <w:color w:val="auto"/>
                <w:sz w:val="21"/>
                <w:szCs w:val="21"/>
              </w:rPr>
            </w:pPr>
          </w:p>
        </w:tc>
        <w:tc>
          <w:tcPr>
            <w:tcW w:w="1636" w:type="dxa"/>
          </w:tcPr>
          <w:p>
            <w:pPr>
              <w:spacing w:before="156" w:beforeLines="50" w:after="156" w:afterLines="50"/>
              <w:rPr>
                <w:rFonts w:hAnsi="宋体" w:cs="宋体"/>
                <w:color w:val="auto"/>
                <w:sz w:val="21"/>
                <w:szCs w:val="21"/>
              </w:rPr>
            </w:pPr>
          </w:p>
        </w:tc>
      </w:tr>
    </w:tbl>
    <w:p>
      <w:pPr>
        <w:spacing w:line="360" w:lineRule="auto"/>
        <w:ind w:left="673" w:leftChars="57" w:hanging="480" w:hangingChars="200"/>
        <w:rPr>
          <w:rFonts w:hAnsi="宋体" w:cs="宋体"/>
          <w:color w:val="auto"/>
          <w:sz w:val="24"/>
        </w:rPr>
      </w:pPr>
      <w:r>
        <w:rPr>
          <w:rFonts w:hint="eastAsia" w:hAnsi="宋体" w:cs="宋体"/>
          <w:color w:val="auto"/>
          <w:sz w:val="24"/>
        </w:rPr>
        <w:t>注：1、供应商必须把谈判文件</w:t>
      </w:r>
      <w:r>
        <w:rPr>
          <w:rFonts w:hint="eastAsia" w:hAnsi="宋体" w:cs="宋体"/>
          <w:b/>
          <w:color w:val="auto"/>
          <w:sz w:val="24"/>
        </w:rPr>
        <w:t>第六章 采购项目技术、商务及其他要求“二、技术服务要求”</w:t>
      </w:r>
      <w:r>
        <w:rPr>
          <w:rFonts w:hint="eastAsia" w:hAnsi="宋体" w:cs="宋体"/>
          <w:color w:val="auto"/>
          <w:sz w:val="24"/>
        </w:rPr>
        <w:t>事项全部列入此表。</w:t>
      </w:r>
    </w:p>
    <w:p>
      <w:pPr>
        <w:spacing w:line="360" w:lineRule="auto"/>
        <w:ind w:firstLine="720" w:firstLineChars="300"/>
        <w:rPr>
          <w:rFonts w:hAnsi="宋体" w:cs="宋体"/>
          <w:color w:val="auto"/>
          <w:sz w:val="24"/>
        </w:rPr>
      </w:pPr>
      <w:r>
        <w:rPr>
          <w:rFonts w:hint="eastAsia" w:hAnsi="宋体" w:cs="宋体"/>
          <w:color w:val="auto"/>
          <w:sz w:val="24"/>
        </w:rPr>
        <w:t>2、按照项目服务要求的顺序对应填写。</w:t>
      </w:r>
    </w:p>
    <w:p>
      <w:pPr>
        <w:spacing w:line="360" w:lineRule="auto"/>
        <w:ind w:firstLine="720" w:firstLineChars="300"/>
        <w:rPr>
          <w:rFonts w:hAnsi="宋体" w:cs="宋体"/>
          <w:color w:val="auto"/>
          <w:sz w:val="24"/>
        </w:rPr>
      </w:pPr>
      <w:r>
        <w:rPr>
          <w:rFonts w:hint="eastAsia" w:hAnsi="宋体" w:cs="宋体"/>
          <w:color w:val="auto"/>
          <w:sz w:val="24"/>
        </w:rPr>
        <w:t>3、供应商必须据实填写，不得虚假填写，否则将取消其投标或中标资格。</w:t>
      </w:r>
    </w:p>
    <w:p>
      <w:pPr>
        <w:spacing w:line="360" w:lineRule="auto"/>
        <w:ind w:firstLine="720" w:firstLineChars="300"/>
        <w:rPr>
          <w:rFonts w:hAnsi="宋体" w:cs="宋体"/>
          <w:color w:val="auto"/>
          <w:sz w:val="24"/>
        </w:rPr>
      </w:pPr>
    </w:p>
    <w:p>
      <w:pPr>
        <w:adjustRightInd w:val="0"/>
        <w:spacing w:line="400" w:lineRule="exact"/>
        <w:ind w:firstLine="420" w:firstLineChars="175"/>
        <w:jc w:val="left"/>
        <w:rPr>
          <w:rFonts w:hAnsi="宋体" w:cs="宋体"/>
          <w:bCs/>
          <w:color w:val="auto"/>
          <w:sz w:val="24"/>
        </w:rPr>
      </w:pPr>
    </w:p>
    <w:p>
      <w:pPr>
        <w:spacing w:line="360" w:lineRule="auto"/>
        <w:ind w:firstLine="480" w:firstLineChars="200"/>
        <w:rPr>
          <w:rFonts w:hAnsi="宋体"/>
          <w:color w:val="auto"/>
          <w:sz w:val="24"/>
        </w:rPr>
      </w:pPr>
      <w:r>
        <w:rPr>
          <w:rFonts w:hint="eastAsia" w:hAnsi="宋体"/>
          <w:bCs/>
          <w:color w:val="auto"/>
          <w:sz w:val="24"/>
          <w:szCs w:val="24"/>
        </w:rPr>
        <w:t>供应商</w:t>
      </w:r>
      <w:r>
        <w:rPr>
          <w:rFonts w:hint="eastAsia" w:hAnsi="宋体" w:cs="宋体"/>
          <w:color w:val="auto"/>
          <w:sz w:val="24"/>
        </w:rPr>
        <w:t>名称：</w:t>
      </w:r>
      <w:r>
        <w:rPr>
          <w:rFonts w:hint="eastAsia" w:hAnsi="宋体" w:cs="宋体"/>
          <w:color w:val="auto"/>
          <w:sz w:val="24"/>
          <w:u w:val="single"/>
        </w:rPr>
        <w:t xml:space="preserve">              </w:t>
      </w:r>
      <w:r>
        <w:rPr>
          <w:rFonts w:hint="eastAsia" w:hAnsi="宋体" w:cs="宋体"/>
          <w:color w:val="auto"/>
          <w:sz w:val="24"/>
        </w:rPr>
        <w:t>(盖章)</w:t>
      </w:r>
    </w:p>
    <w:p>
      <w:pPr>
        <w:adjustRightInd w:val="0"/>
        <w:spacing w:line="360" w:lineRule="auto"/>
        <w:ind w:firstLine="480" w:firstLineChars="200"/>
        <w:jc w:val="left"/>
        <w:rPr>
          <w:rFonts w:hAnsi="宋体" w:cs="宋体"/>
          <w:color w:val="auto"/>
          <w:sz w:val="24"/>
        </w:rPr>
      </w:pPr>
      <w:r>
        <w:rPr>
          <w:rFonts w:hint="eastAsia" w:hAnsi="宋体" w:cs="宋体"/>
          <w:color w:val="auto"/>
          <w:sz w:val="24"/>
        </w:rPr>
        <w:t>法定代表人/单位负责人或被授权人(签字或</w:t>
      </w:r>
      <w:r>
        <w:rPr>
          <w:rFonts w:hAnsi="宋体" w:cs="宋体"/>
          <w:color w:val="auto"/>
          <w:sz w:val="24"/>
        </w:rPr>
        <w:t>盖章</w:t>
      </w:r>
      <w:r>
        <w:rPr>
          <w:rFonts w:hint="eastAsia" w:hAnsi="宋体" w:cs="宋体"/>
          <w:color w:val="auto"/>
          <w:sz w:val="24"/>
        </w:rPr>
        <w:t>)</w:t>
      </w:r>
      <w:r>
        <w:rPr>
          <w:rFonts w:hint="eastAsia" w:hAnsi="宋体" w:cs="宋体"/>
          <w:bCs/>
          <w:color w:val="auto"/>
          <w:sz w:val="24"/>
        </w:rPr>
        <w:t>：</w:t>
      </w:r>
      <w:r>
        <w:rPr>
          <w:rFonts w:hint="eastAsia" w:hAnsi="宋体" w:cs="宋体"/>
          <w:color w:val="auto"/>
          <w:sz w:val="24"/>
          <w:u w:val="single"/>
        </w:rPr>
        <w:t xml:space="preserve">              </w:t>
      </w:r>
    </w:p>
    <w:p>
      <w:pPr>
        <w:spacing w:line="360" w:lineRule="auto"/>
        <w:ind w:firstLine="480"/>
        <w:rPr>
          <w:rFonts w:hAnsi="宋体" w:cs="宋体"/>
          <w:color w:val="auto"/>
          <w:sz w:val="24"/>
          <w:szCs w:val="24"/>
        </w:rPr>
      </w:pPr>
      <w:r>
        <w:rPr>
          <w:rFonts w:hint="eastAsia" w:hAnsi="宋体" w:cs="宋体"/>
          <w:bCs/>
          <w:color w:val="auto"/>
          <w:sz w:val="24"/>
        </w:rPr>
        <w:t>日期:</w:t>
      </w:r>
      <w:r>
        <w:rPr>
          <w:rFonts w:hint="eastAsia" w:hAnsi="宋体" w:cs="宋体"/>
          <w:color w:val="auto"/>
          <w:sz w:val="24"/>
          <w:u w:val="single"/>
        </w:rPr>
        <w:t xml:space="preserve">              </w:t>
      </w:r>
    </w:p>
    <w:p>
      <w:pPr>
        <w:pStyle w:val="5"/>
        <w:jc w:val="center"/>
        <w:rPr>
          <w:rFonts w:ascii="宋体" w:hAnsi="宋体" w:cs="宋体"/>
          <w:color w:val="auto"/>
        </w:rPr>
      </w:pPr>
      <w:r>
        <w:rPr>
          <w:rFonts w:ascii="宋体" w:hAnsi="宋体"/>
          <w:color w:val="auto"/>
          <w:sz w:val="24"/>
        </w:rPr>
        <w:br w:type="page"/>
      </w:r>
      <w:bookmarkStart w:id="234" w:name="_Toc535240478"/>
      <w:bookmarkStart w:id="235" w:name="_Toc535240229"/>
      <w:bookmarkStart w:id="236" w:name="_Toc509843556"/>
      <w:bookmarkStart w:id="237" w:name="_Toc13791"/>
      <w:bookmarkStart w:id="238" w:name="_Toc217446087"/>
      <w:bookmarkStart w:id="239" w:name="_Toc472604635"/>
      <w:bookmarkStart w:id="240" w:name="_Toc466298082"/>
      <w:bookmarkStart w:id="241" w:name="_Toc465085384"/>
      <w:bookmarkStart w:id="242" w:name="_Toc7313"/>
      <w:bookmarkStart w:id="243" w:name="_Toc15265"/>
      <w:bookmarkStart w:id="244" w:name="_Toc30862"/>
      <w:bookmarkStart w:id="245" w:name="_Toc449429551"/>
      <w:bookmarkStart w:id="246" w:name="_Toc16384"/>
      <w:r>
        <w:rPr>
          <w:rFonts w:hint="eastAsia" w:ascii="宋体" w:hAnsi="宋体"/>
          <w:color w:val="auto"/>
        </w:rPr>
        <w:t>十三、商务应答表</w:t>
      </w:r>
      <w:bookmarkEnd w:id="234"/>
      <w:bookmarkEnd w:id="235"/>
      <w:bookmarkEnd w:id="236"/>
      <w:bookmarkEnd w:id="237"/>
      <w:bookmarkEnd w:id="238"/>
      <w:bookmarkEnd w:id="239"/>
      <w:bookmarkEnd w:id="240"/>
      <w:bookmarkEnd w:id="241"/>
      <w:bookmarkEnd w:id="242"/>
      <w:bookmarkEnd w:id="243"/>
    </w:p>
    <w:p>
      <w:pPr>
        <w:pStyle w:val="27"/>
        <w:ind w:firstLine="480" w:firstLineChars="200"/>
        <w:rPr>
          <w:color w:val="auto"/>
        </w:rPr>
      </w:pPr>
      <w:r>
        <w:rPr>
          <w:rFonts w:hint="eastAsia"/>
          <w:color w:val="auto"/>
        </w:rPr>
        <w:t>项目编号：</w:t>
      </w:r>
    </w:p>
    <w:p>
      <w:pPr>
        <w:pStyle w:val="13"/>
        <w:pBdr>
          <w:bottom w:val="none" w:color="auto" w:sz="0" w:space="0"/>
        </w:pBdr>
        <w:tabs>
          <w:tab w:val="clear" w:pos="4153"/>
          <w:tab w:val="clear" w:pos="8306"/>
        </w:tabs>
        <w:snapToGrid/>
        <w:spacing w:line="400" w:lineRule="exact"/>
        <w:ind w:firstLine="480" w:firstLineChars="200"/>
        <w:rPr>
          <w:rFonts w:ascii="宋体" w:hAnsi="宋体" w:cs="宋体"/>
          <w:color w:val="auto"/>
          <w:sz w:val="24"/>
        </w:rPr>
      </w:pPr>
      <w:r>
        <w:rPr>
          <w:rFonts w:hint="eastAsia" w:ascii="宋体" w:hAnsi="宋体"/>
          <w:color w:val="auto"/>
          <w:sz w:val="24"/>
        </w:rPr>
        <w:t>项目名称：</w:t>
      </w:r>
      <w:r>
        <w:rPr>
          <w:rFonts w:hint="eastAsia" w:ascii="宋体" w:hAnsi="宋体" w:cs="宋体"/>
          <w:color w:val="auto"/>
          <w:sz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2268"/>
        <w:gridCol w:w="2552"/>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390" w:type="dxa"/>
            <w:vAlign w:val="center"/>
          </w:tcPr>
          <w:p>
            <w:pPr>
              <w:spacing w:line="400" w:lineRule="exact"/>
              <w:jc w:val="center"/>
              <w:rPr>
                <w:rFonts w:hAnsi="宋体" w:cs="宋体"/>
                <w:color w:val="auto"/>
                <w:sz w:val="24"/>
              </w:rPr>
            </w:pPr>
            <w:r>
              <w:rPr>
                <w:rFonts w:hint="eastAsia" w:hAnsi="宋体" w:cs="宋体"/>
                <w:color w:val="auto"/>
                <w:sz w:val="24"/>
              </w:rPr>
              <w:t>序号</w:t>
            </w:r>
          </w:p>
        </w:tc>
        <w:tc>
          <w:tcPr>
            <w:tcW w:w="2268" w:type="dxa"/>
            <w:vAlign w:val="center"/>
          </w:tcPr>
          <w:p>
            <w:pPr>
              <w:spacing w:line="400" w:lineRule="exact"/>
              <w:jc w:val="center"/>
              <w:rPr>
                <w:rFonts w:hAnsi="宋体" w:cs="宋体"/>
                <w:color w:val="auto"/>
                <w:sz w:val="24"/>
              </w:rPr>
            </w:pPr>
            <w:r>
              <w:rPr>
                <w:rFonts w:hint="eastAsia" w:hAnsi="宋体" w:cs="宋体"/>
                <w:color w:val="auto"/>
                <w:sz w:val="24"/>
              </w:rPr>
              <w:t>商务</w:t>
            </w:r>
            <w:r>
              <w:rPr>
                <w:rFonts w:hAnsi="宋体" w:cs="宋体"/>
                <w:color w:val="auto"/>
                <w:sz w:val="24"/>
              </w:rPr>
              <w:t>条款</w:t>
            </w:r>
          </w:p>
        </w:tc>
        <w:tc>
          <w:tcPr>
            <w:tcW w:w="2552" w:type="dxa"/>
            <w:vAlign w:val="center"/>
          </w:tcPr>
          <w:p>
            <w:pPr>
              <w:spacing w:line="400" w:lineRule="exact"/>
              <w:jc w:val="center"/>
              <w:rPr>
                <w:rFonts w:hAnsi="宋体" w:cs="宋体"/>
                <w:color w:val="auto"/>
                <w:sz w:val="24"/>
              </w:rPr>
            </w:pPr>
            <w:r>
              <w:rPr>
                <w:rFonts w:hint="eastAsia" w:hAnsi="宋体" w:cs="宋体"/>
                <w:color w:val="auto"/>
                <w:sz w:val="24"/>
              </w:rPr>
              <w:t>响应</w:t>
            </w:r>
            <w:r>
              <w:rPr>
                <w:rFonts w:hAnsi="宋体" w:cs="宋体"/>
                <w:color w:val="auto"/>
                <w:sz w:val="24"/>
              </w:rPr>
              <w:t>内容</w:t>
            </w:r>
          </w:p>
        </w:tc>
        <w:tc>
          <w:tcPr>
            <w:tcW w:w="2364" w:type="dxa"/>
            <w:vAlign w:val="center"/>
          </w:tcPr>
          <w:p>
            <w:pPr>
              <w:spacing w:line="400" w:lineRule="exact"/>
              <w:jc w:val="center"/>
              <w:rPr>
                <w:rFonts w:hAnsi="宋体" w:cs="宋体"/>
                <w:color w:val="auto"/>
                <w:sz w:val="24"/>
              </w:rPr>
            </w:pPr>
            <w:r>
              <w:rPr>
                <w:rFonts w:hint="eastAsia" w:hAnsi="宋体" w:cs="宋体"/>
                <w:color w:val="auto"/>
                <w:sz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90" w:type="dxa"/>
          </w:tcPr>
          <w:p>
            <w:pPr>
              <w:spacing w:line="400" w:lineRule="exact"/>
              <w:jc w:val="center"/>
              <w:rPr>
                <w:rFonts w:hAnsi="宋体" w:cs="宋体"/>
                <w:color w:val="auto"/>
                <w:sz w:val="24"/>
              </w:rPr>
            </w:pPr>
          </w:p>
        </w:tc>
        <w:tc>
          <w:tcPr>
            <w:tcW w:w="2268" w:type="dxa"/>
          </w:tcPr>
          <w:p>
            <w:pPr>
              <w:spacing w:line="400" w:lineRule="exact"/>
              <w:jc w:val="center"/>
              <w:rPr>
                <w:rFonts w:hAnsi="宋体" w:cs="宋体"/>
                <w:color w:val="auto"/>
                <w:sz w:val="24"/>
              </w:rPr>
            </w:pPr>
          </w:p>
        </w:tc>
        <w:tc>
          <w:tcPr>
            <w:tcW w:w="2552" w:type="dxa"/>
          </w:tcPr>
          <w:p>
            <w:pPr>
              <w:spacing w:line="400" w:lineRule="exact"/>
              <w:ind w:left="317" w:hanging="316" w:hangingChars="132"/>
              <w:jc w:val="center"/>
              <w:rPr>
                <w:rFonts w:hAnsi="宋体" w:cs="宋体"/>
                <w:color w:val="auto"/>
                <w:sz w:val="24"/>
              </w:rPr>
            </w:pPr>
          </w:p>
        </w:tc>
        <w:tc>
          <w:tcPr>
            <w:tcW w:w="2364" w:type="dxa"/>
          </w:tcPr>
          <w:p>
            <w:pPr>
              <w:spacing w:line="400" w:lineRule="exact"/>
              <w:ind w:left="317" w:hanging="316" w:hangingChars="132"/>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90" w:type="dxa"/>
          </w:tcPr>
          <w:p>
            <w:pPr>
              <w:spacing w:line="400" w:lineRule="exact"/>
              <w:jc w:val="center"/>
              <w:rPr>
                <w:rFonts w:hAnsi="宋体" w:cs="宋体"/>
                <w:color w:val="auto"/>
                <w:sz w:val="24"/>
              </w:rPr>
            </w:pPr>
          </w:p>
        </w:tc>
        <w:tc>
          <w:tcPr>
            <w:tcW w:w="2268" w:type="dxa"/>
          </w:tcPr>
          <w:p>
            <w:pPr>
              <w:spacing w:line="400" w:lineRule="exact"/>
              <w:jc w:val="center"/>
              <w:rPr>
                <w:rFonts w:hAnsi="宋体" w:cs="宋体"/>
                <w:color w:val="auto"/>
                <w:sz w:val="24"/>
              </w:rPr>
            </w:pPr>
          </w:p>
        </w:tc>
        <w:tc>
          <w:tcPr>
            <w:tcW w:w="2552" w:type="dxa"/>
          </w:tcPr>
          <w:p>
            <w:pPr>
              <w:spacing w:line="400" w:lineRule="exact"/>
              <w:jc w:val="center"/>
              <w:rPr>
                <w:rFonts w:hAnsi="宋体" w:cs="宋体"/>
                <w:color w:val="auto"/>
                <w:sz w:val="24"/>
              </w:rPr>
            </w:pPr>
          </w:p>
        </w:tc>
        <w:tc>
          <w:tcPr>
            <w:tcW w:w="2364" w:type="dxa"/>
          </w:tcPr>
          <w:p>
            <w:pPr>
              <w:spacing w:line="400" w:lineRule="exact"/>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90" w:type="dxa"/>
          </w:tcPr>
          <w:p>
            <w:pPr>
              <w:spacing w:line="400" w:lineRule="exact"/>
              <w:jc w:val="center"/>
              <w:rPr>
                <w:rFonts w:hAnsi="宋体" w:cs="宋体"/>
                <w:color w:val="auto"/>
                <w:sz w:val="24"/>
              </w:rPr>
            </w:pPr>
          </w:p>
        </w:tc>
        <w:tc>
          <w:tcPr>
            <w:tcW w:w="2268" w:type="dxa"/>
          </w:tcPr>
          <w:p>
            <w:pPr>
              <w:spacing w:line="400" w:lineRule="exact"/>
              <w:jc w:val="center"/>
              <w:rPr>
                <w:rFonts w:hAnsi="宋体" w:cs="宋体"/>
                <w:color w:val="auto"/>
                <w:sz w:val="24"/>
              </w:rPr>
            </w:pPr>
          </w:p>
        </w:tc>
        <w:tc>
          <w:tcPr>
            <w:tcW w:w="2552" w:type="dxa"/>
          </w:tcPr>
          <w:p>
            <w:pPr>
              <w:spacing w:line="400" w:lineRule="exact"/>
              <w:jc w:val="center"/>
              <w:rPr>
                <w:rFonts w:hAnsi="宋体" w:cs="宋体"/>
                <w:color w:val="auto"/>
                <w:sz w:val="24"/>
              </w:rPr>
            </w:pPr>
          </w:p>
        </w:tc>
        <w:tc>
          <w:tcPr>
            <w:tcW w:w="2364" w:type="dxa"/>
          </w:tcPr>
          <w:p>
            <w:pPr>
              <w:spacing w:line="400" w:lineRule="exact"/>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390" w:type="dxa"/>
          </w:tcPr>
          <w:p>
            <w:pPr>
              <w:spacing w:line="400" w:lineRule="exact"/>
              <w:jc w:val="center"/>
              <w:rPr>
                <w:rFonts w:hAnsi="宋体" w:cs="宋体"/>
                <w:color w:val="auto"/>
                <w:sz w:val="24"/>
              </w:rPr>
            </w:pPr>
          </w:p>
        </w:tc>
        <w:tc>
          <w:tcPr>
            <w:tcW w:w="2268" w:type="dxa"/>
          </w:tcPr>
          <w:p>
            <w:pPr>
              <w:spacing w:line="400" w:lineRule="exact"/>
              <w:jc w:val="center"/>
              <w:rPr>
                <w:rFonts w:hAnsi="宋体" w:cs="宋体"/>
                <w:color w:val="auto"/>
                <w:sz w:val="24"/>
              </w:rPr>
            </w:pPr>
          </w:p>
        </w:tc>
        <w:tc>
          <w:tcPr>
            <w:tcW w:w="2552" w:type="dxa"/>
          </w:tcPr>
          <w:p>
            <w:pPr>
              <w:spacing w:line="400" w:lineRule="exact"/>
              <w:jc w:val="center"/>
              <w:rPr>
                <w:rFonts w:hAnsi="宋体" w:cs="宋体"/>
                <w:color w:val="auto"/>
                <w:sz w:val="24"/>
              </w:rPr>
            </w:pPr>
          </w:p>
        </w:tc>
        <w:tc>
          <w:tcPr>
            <w:tcW w:w="2364" w:type="dxa"/>
          </w:tcPr>
          <w:p>
            <w:pPr>
              <w:spacing w:line="400" w:lineRule="exact"/>
              <w:jc w:val="center"/>
              <w:rPr>
                <w:rFonts w:hAnsi="宋体" w:cs="宋体"/>
                <w:color w:val="auto"/>
                <w:sz w:val="24"/>
              </w:rPr>
            </w:pPr>
          </w:p>
        </w:tc>
      </w:tr>
    </w:tbl>
    <w:p>
      <w:pPr>
        <w:ind w:firstLine="360" w:firstLineChars="150"/>
        <w:rPr>
          <w:rFonts w:hAnsi="宋体"/>
          <w:color w:val="auto"/>
          <w:sz w:val="24"/>
        </w:rPr>
      </w:pPr>
      <w:r>
        <w:rPr>
          <w:rFonts w:hint="eastAsia" w:hAnsi="宋体" w:cs="宋体"/>
          <w:color w:val="auto"/>
          <w:sz w:val="24"/>
        </w:rPr>
        <w:t>注：</w:t>
      </w:r>
      <w:r>
        <w:rPr>
          <w:rFonts w:hint="eastAsia" w:hAnsi="宋体"/>
          <w:color w:val="auto"/>
          <w:sz w:val="24"/>
        </w:rPr>
        <w:t>1、供应商必须把谈判文件</w:t>
      </w:r>
      <w:r>
        <w:rPr>
          <w:rFonts w:hint="eastAsia" w:hAnsi="宋体"/>
          <w:b/>
          <w:bCs/>
          <w:color w:val="auto"/>
          <w:sz w:val="24"/>
        </w:rPr>
        <w:t>第六章 采购项目技术、商务及其他要求“三、商务要求”</w:t>
      </w:r>
      <w:r>
        <w:rPr>
          <w:rFonts w:hint="eastAsia" w:hAnsi="宋体"/>
          <w:bCs/>
          <w:color w:val="auto"/>
          <w:sz w:val="24"/>
        </w:rPr>
        <w:t>事项</w:t>
      </w:r>
      <w:r>
        <w:rPr>
          <w:rFonts w:hAnsi="宋体"/>
          <w:bCs/>
          <w:color w:val="auto"/>
          <w:sz w:val="24"/>
        </w:rPr>
        <w:t>全部</w:t>
      </w:r>
      <w:r>
        <w:rPr>
          <w:rFonts w:hint="eastAsia" w:hAnsi="宋体"/>
          <w:color w:val="auto"/>
          <w:sz w:val="24"/>
        </w:rPr>
        <w:t>列入此表。</w:t>
      </w:r>
    </w:p>
    <w:p>
      <w:pPr>
        <w:ind w:firstLine="840" w:firstLineChars="350"/>
        <w:rPr>
          <w:rFonts w:hAnsi="宋体"/>
          <w:color w:val="auto"/>
          <w:sz w:val="24"/>
        </w:rPr>
      </w:pPr>
      <w:r>
        <w:rPr>
          <w:rFonts w:hint="eastAsia" w:hAnsi="宋体"/>
          <w:color w:val="auto"/>
          <w:sz w:val="24"/>
        </w:rPr>
        <w:t>2、按照项目商务要求的顺序逐条对应填写。</w:t>
      </w:r>
    </w:p>
    <w:p>
      <w:pPr>
        <w:ind w:firstLine="840" w:firstLineChars="350"/>
        <w:rPr>
          <w:rFonts w:hAnsi="宋体"/>
          <w:color w:val="auto"/>
          <w:sz w:val="24"/>
        </w:rPr>
      </w:pPr>
      <w:r>
        <w:rPr>
          <w:rFonts w:hint="eastAsia" w:hAnsi="宋体"/>
          <w:color w:val="auto"/>
          <w:sz w:val="24"/>
        </w:rPr>
        <w:t>3、供应商必须据实填写，不得虚假填写，否则将取消其投标或中标资格。</w:t>
      </w:r>
    </w:p>
    <w:p>
      <w:pPr>
        <w:spacing w:line="400" w:lineRule="exact"/>
        <w:ind w:firstLine="420"/>
        <w:rPr>
          <w:rFonts w:hAnsi="宋体" w:cs="宋体"/>
          <w:color w:val="auto"/>
          <w:sz w:val="24"/>
        </w:rPr>
      </w:pPr>
    </w:p>
    <w:p>
      <w:pPr>
        <w:spacing w:line="400" w:lineRule="exact"/>
        <w:ind w:firstLine="420"/>
        <w:rPr>
          <w:rFonts w:hAnsi="宋体" w:cs="宋体"/>
          <w:color w:val="auto"/>
          <w:sz w:val="24"/>
        </w:rPr>
      </w:pPr>
    </w:p>
    <w:bookmarkEnd w:id="244"/>
    <w:bookmarkEnd w:id="245"/>
    <w:bookmarkEnd w:id="246"/>
    <w:p>
      <w:pPr>
        <w:spacing w:line="360" w:lineRule="auto"/>
        <w:ind w:firstLine="480" w:firstLineChars="200"/>
        <w:rPr>
          <w:rFonts w:hAnsi="宋体"/>
          <w:color w:val="auto"/>
          <w:sz w:val="24"/>
        </w:rPr>
      </w:pPr>
      <w:r>
        <w:rPr>
          <w:rFonts w:hint="eastAsia" w:hAnsi="宋体"/>
          <w:bCs/>
          <w:color w:val="auto"/>
          <w:sz w:val="24"/>
          <w:szCs w:val="24"/>
        </w:rPr>
        <w:t>供应商</w:t>
      </w:r>
      <w:r>
        <w:rPr>
          <w:rFonts w:hint="eastAsia" w:hAnsi="宋体" w:cs="宋体"/>
          <w:color w:val="auto"/>
          <w:sz w:val="24"/>
        </w:rPr>
        <w:t>名称：</w:t>
      </w:r>
      <w:r>
        <w:rPr>
          <w:rFonts w:hint="eastAsia" w:hAnsi="宋体" w:cs="宋体"/>
          <w:color w:val="auto"/>
          <w:sz w:val="24"/>
          <w:u w:val="single"/>
        </w:rPr>
        <w:t xml:space="preserve">              </w:t>
      </w:r>
      <w:r>
        <w:rPr>
          <w:rFonts w:hint="eastAsia" w:hAnsi="宋体" w:cs="宋体"/>
          <w:color w:val="auto"/>
          <w:sz w:val="24"/>
        </w:rPr>
        <w:t>(盖章)</w:t>
      </w:r>
    </w:p>
    <w:p>
      <w:pPr>
        <w:adjustRightInd w:val="0"/>
        <w:spacing w:line="360" w:lineRule="auto"/>
        <w:ind w:firstLine="480" w:firstLineChars="200"/>
        <w:jc w:val="left"/>
        <w:rPr>
          <w:rFonts w:hAnsi="宋体" w:cs="宋体"/>
          <w:color w:val="auto"/>
          <w:sz w:val="24"/>
        </w:rPr>
      </w:pPr>
      <w:r>
        <w:rPr>
          <w:rFonts w:hint="eastAsia" w:hAnsi="宋体" w:cs="宋体"/>
          <w:color w:val="auto"/>
          <w:sz w:val="24"/>
        </w:rPr>
        <w:t>法定代表人/单位负责人或被授权人(签字或</w:t>
      </w:r>
      <w:r>
        <w:rPr>
          <w:rFonts w:hAnsi="宋体" w:cs="宋体"/>
          <w:color w:val="auto"/>
          <w:sz w:val="24"/>
        </w:rPr>
        <w:t>盖章</w:t>
      </w:r>
      <w:r>
        <w:rPr>
          <w:rFonts w:hint="eastAsia" w:hAnsi="宋体" w:cs="宋体"/>
          <w:color w:val="auto"/>
          <w:sz w:val="24"/>
        </w:rPr>
        <w:t>)</w:t>
      </w:r>
      <w:r>
        <w:rPr>
          <w:rFonts w:hint="eastAsia" w:hAnsi="宋体" w:cs="宋体"/>
          <w:bCs/>
          <w:color w:val="auto"/>
          <w:sz w:val="24"/>
        </w:rPr>
        <w:t>：</w:t>
      </w:r>
      <w:r>
        <w:rPr>
          <w:rFonts w:hint="eastAsia" w:hAnsi="宋体" w:cs="宋体"/>
          <w:color w:val="auto"/>
          <w:sz w:val="24"/>
          <w:u w:val="single"/>
        </w:rPr>
        <w:t xml:space="preserve">              </w:t>
      </w:r>
    </w:p>
    <w:p>
      <w:pPr>
        <w:spacing w:line="360" w:lineRule="auto"/>
        <w:ind w:firstLine="480"/>
        <w:rPr>
          <w:rFonts w:hAnsi="宋体" w:cs="宋体"/>
          <w:color w:val="auto"/>
          <w:sz w:val="24"/>
          <w:szCs w:val="24"/>
        </w:rPr>
      </w:pPr>
      <w:r>
        <w:rPr>
          <w:rFonts w:hint="eastAsia" w:hAnsi="宋体" w:cs="宋体"/>
          <w:bCs/>
          <w:color w:val="auto"/>
          <w:sz w:val="24"/>
        </w:rPr>
        <w:t>日期:</w:t>
      </w:r>
      <w:r>
        <w:rPr>
          <w:rFonts w:hint="eastAsia" w:hAnsi="宋体" w:cs="宋体"/>
          <w:color w:val="auto"/>
          <w:sz w:val="24"/>
          <w:u w:val="single"/>
        </w:rPr>
        <w:t xml:space="preserve">              </w:t>
      </w:r>
    </w:p>
    <w:p>
      <w:pPr>
        <w:adjustRightInd w:val="0"/>
        <w:spacing w:line="400" w:lineRule="exact"/>
        <w:ind w:firstLine="420" w:firstLineChars="175"/>
        <w:jc w:val="left"/>
        <w:rPr>
          <w:rFonts w:hAnsi="宋体" w:cs="宋体"/>
          <w:bCs/>
          <w:color w:val="auto"/>
          <w:sz w:val="24"/>
        </w:rPr>
      </w:pPr>
    </w:p>
    <w:p>
      <w:pPr>
        <w:rPr>
          <w:rFonts w:hAnsi="宋体" w:cs="宋体"/>
          <w:b/>
          <w:color w:val="auto"/>
          <w:sz w:val="24"/>
          <w:szCs w:val="24"/>
        </w:rPr>
      </w:pPr>
      <w:r>
        <w:rPr>
          <w:rFonts w:hAnsi="宋体" w:cs="宋体"/>
          <w:b/>
          <w:color w:val="auto"/>
          <w:sz w:val="24"/>
          <w:szCs w:val="24"/>
        </w:rPr>
        <w:br w:type="page"/>
      </w:r>
    </w:p>
    <w:p>
      <w:pPr>
        <w:pStyle w:val="5"/>
        <w:spacing w:line="400" w:lineRule="exact"/>
        <w:jc w:val="center"/>
        <w:rPr>
          <w:rFonts w:ascii="宋体" w:hAnsi="宋体" w:cs="宋体"/>
          <w:color w:val="auto"/>
        </w:rPr>
      </w:pPr>
      <w:bookmarkStart w:id="247" w:name="_Toc535240479"/>
      <w:bookmarkStart w:id="248" w:name="_Toc535240230"/>
      <w:bookmarkStart w:id="249" w:name="_Toc509843557"/>
      <w:bookmarkStart w:id="250" w:name="_Toc475704341"/>
      <w:bookmarkStart w:id="251" w:name="_Toc449429550"/>
      <w:bookmarkStart w:id="252" w:name="_Toc11790"/>
      <w:bookmarkStart w:id="253" w:name="_Toc28102"/>
      <w:bookmarkStart w:id="254" w:name="_Toc24187"/>
      <w:bookmarkStart w:id="255" w:name="_Toc23692"/>
      <w:bookmarkStart w:id="256" w:name="_Toc23978"/>
      <w:bookmarkStart w:id="257" w:name="_Toc388517356"/>
      <w:bookmarkStart w:id="258" w:name="_Toc366161994"/>
      <w:r>
        <w:rPr>
          <w:rFonts w:hint="eastAsia" w:ascii="宋体" w:hAnsi="宋体" w:cs="宋体"/>
          <w:color w:val="auto"/>
        </w:rPr>
        <w:t>十四、类似项目业绩一览表</w:t>
      </w:r>
      <w:bookmarkEnd w:id="247"/>
      <w:bookmarkEnd w:id="248"/>
      <w:bookmarkEnd w:id="249"/>
      <w:bookmarkEnd w:id="250"/>
      <w:bookmarkEnd w:id="251"/>
      <w:bookmarkEnd w:id="252"/>
    </w:p>
    <w:p>
      <w:pPr>
        <w:pStyle w:val="27"/>
        <w:rPr>
          <w:color w:val="auto"/>
        </w:rPr>
      </w:pPr>
      <w:r>
        <w:rPr>
          <w:rFonts w:hint="eastAsia"/>
          <w:color w:val="auto"/>
        </w:rPr>
        <w:t>项目编号：</w:t>
      </w:r>
    </w:p>
    <w:p>
      <w:pPr>
        <w:pStyle w:val="27"/>
        <w:rPr>
          <w:color w:val="auto"/>
        </w:rPr>
      </w:pPr>
      <w:r>
        <w:rPr>
          <w:rFonts w:hint="eastAsia"/>
          <w:color w:val="auto"/>
        </w:rPr>
        <w:t>项目名称：</w:t>
      </w:r>
    </w:p>
    <w:tbl>
      <w:tblPr>
        <w:tblStyle w:val="19"/>
        <w:tblW w:w="0" w:type="auto"/>
        <w:jc w:val="center"/>
        <w:tblLayout w:type="fixed"/>
        <w:tblCellMar>
          <w:top w:w="0" w:type="dxa"/>
          <w:left w:w="54" w:type="dxa"/>
          <w:bottom w:w="0" w:type="dxa"/>
          <w:right w:w="54" w:type="dxa"/>
        </w:tblCellMar>
      </w:tblPr>
      <w:tblGrid>
        <w:gridCol w:w="1203"/>
        <w:gridCol w:w="1701"/>
        <w:gridCol w:w="1701"/>
        <w:gridCol w:w="1559"/>
        <w:gridCol w:w="1701"/>
        <w:gridCol w:w="1245"/>
      </w:tblGrid>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r>
              <w:rPr>
                <w:rFonts w:hint="eastAsia" w:hAnsi="宋体" w:cs="宋体"/>
                <w:color w:val="auto"/>
                <w:sz w:val="21"/>
                <w:szCs w:val="21"/>
              </w:rPr>
              <w:t>年份</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r>
              <w:rPr>
                <w:rFonts w:hint="eastAsia" w:hAnsi="宋体" w:cs="宋体"/>
                <w:color w:val="auto"/>
                <w:sz w:val="21"/>
                <w:szCs w:val="21"/>
              </w:rPr>
              <w:t>用户名称</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r>
              <w:rPr>
                <w:rFonts w:hint="eastAsia" w:hAnsi="宋体" w:cs="宋体"/>
                <w:color w:val="auto"/>
                <w:sz w:val="21"/>
                <w:szCs w:val="21"/>
              </w:rPr>
              <w:t>项目名称</w:t>
            </w: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r>
              <w:rPr>
                <w:rFonts w:hint="eastAsia" w:hAnsi="宋体" w:cs="宋体"/>
                <w:color w:val="auto"/>
                <w:sz w:val="21"/>
                <w:szCs w:val="21"/>
              </w:rPr>
              <w:t>完成时间</w:t>
            </w: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r>
              <w:rPr>
                <w:rFonts w:hint="eastAsia" w:hAnsi="宋体" w:cs="宋体"/>
                <w:color w:val="auto"/>
                <w:sz w:val="21"/>
                <w:szCs w:val="21"/>
              </w:rPr>
              <w:t>合同金额</w:t>
            </w: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r>
              <w:rPr>
                <w:rFonts w:hint="eastAsia" w:hAnsi="宋体" w:cs="宋体"/>
                <w:color w:val="auto"/>
                <w:sz w:val="21"/>
                <w:szCs w:val="21"/>
              </w:rPr>
              <w:t>备注</w:t>
            </w: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r>
      <w:tr>
        <w:tblPrEx>
          <w:tblCellMar>
            <w:top w:w="0" w:type="dxa"/>
            <w:left w:w="54" w:type="dxa"/>
            <w:bottom w:w="0" w:type="dxa"/>
            <w:right w:w="54" w:type="dxa"/>
          </w:tblCellMar>
        </w:tblPrEx>
        <w:trPr>
          <w:trHeight w:val="600" w:hRule="atLeast"/>
          <w:jc w:val="center"/>
        </w:trPr>
        <w:tc>
          <w:tcPr>
            <w:tcW w:w="1203"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559"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70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c>
          <w:tcPr>
            <w:tcW w:w="1245"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hAnsi="宋体" w:cs="宋体"/>
                <w:color w:val="auto"/>
                <w:sz w:val="21"/>
                <w:szCs w:val="21"/>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right="255" w:rightChars="75" w:firstLine="420"/>
        <w:rPr>
          <w:rFonts w:hAnsi="宋体" w:cs="宋体"/>
          <w:color w:val="auto"/>
          <w:sz w:val="24"/>
        </w:rPr>
      </w:pPr>
      <w:r>
        <w:rPr>
          <w:rFonts w:hint="eastAsia" w:hAnsi="宋体" w:cs="宋体"/>
          <w:color w:val="auto"/>
          <w:sz w:val="24"/>
        </w:rPr>
        <w:t>注：以上业绩需提供谈判文件要求的有关书面证明材料。</w:t>
      </w:r>
    </w:p>
    <w:p>
      <w:pPr>
        <w:spacing w:line="400" w:lineRule="exact"/>
        <w:ind w:left="360" w:firstLine="416"/>
        <w:jc w:val="center"/>
        <w:rPr>
          <w:rFonts w:hAnsi="宋体" w:cs="宋体"/>
          <w:color w:val="auto"/>
          <w:sz w:val="24"/>
        </w:rPr>
      </w:pPr>
    </w:p>
    <w:p>
      <w:pPr>
        <w:spacing w:line="400" w:lineRule="exact"/>
        <w:ind w:left="360" w:firstLine="416"/>
        <w:jc w:val="center"/>
        <w:rPr>
          <w:rFonts w:hAnsi="宋体" w:cs="宋体"/>
          <w:color w:val="auto"/>
        </w:rPr>
      </w:pPr>
    </w:p>
    <w:p>
      <w:pPr>
        <w:spacing w:line="360" w:lineRule="auto"/>
        <w:ind w:firstLine="480" w:firstLineChars="200"/>
        <w:rPr>
          <w:rFonts w:hAnsi="宋体"/>
          <w:color w:val="auto"/>
          <w:sz w:val="24"/>
        </w:rPr>
      </w:pPr>
      <w:r>
        <w:rPr>
          <w:rFonts w:hint="eastAsia" w:hAnsi="宋体"/>
          <w:bCs/>
          <w:color w:val="auto"/>
          <w:sz w:val="24"/>
          <w:szCs w:val="24"/>
        </w:rPr>
        <w:t>供应商</w:t>
      </w:r>
      <w:r>
        <w:rPr>
          <w:rFonts w:hint="eastAsia" w:hAnsi="宋体" w:cs="宋体"/>
          <w:color w:val="auto"/>
          <w:sz w:val="24"/>
        </w:rPr>
        <w:t>名称：</w:t>
      </w:r>
      <w:r>
        <w:rPr>
          <w:rFonts w:hint="eastAsia" w:hAnsi="宋体" w:cs="宋体"/>
          <w:color w:val="auto"/>
          <w:sz w:val="24"/>
          <w:u w:val="single"/>
        </w:rPr>
        <w:t xml:space="preserve">              </w:t>
      </w:r>
      <w:r>
        <w:rPr>
          <w:rFonts w:hint="eastAsia" w:hAnsi="宋体" w:cs="宋体"/>
          <w:color w:val="auto"/>
          <w:sz w:val="24"/>
        </w:rPr>
        <w:t>(盖章)</w:t>
      </w:r>
    </w:p>
    <w:p>
      <w:pPr>
        <w:adjustRightInd w:val="0"/>
        <w:spacing w:line="360" w:lineRule="auto"/>
        <w:ind w:firstLine="480" w:firstLineChars="200"/>
        <w:jc w:val="left"/>
        <w:rPr>
          <w:rFonts w:hAnsi="宋体" w:cs="宋体"/>
          <w:color w:val="auto"/>
          <w:sz w:val="24"/>
        </w:rPr>
      </w:pPr>
      <w:r>
        <w:rPr>
          <w:rFonts w:hint="eastAsia" w:hAnsi="宋体" w:cs="宋体"/>
          <w:color w:val="auto"/>
          <w:sz w:val="24"/>
        </w:rPr>
        <w:t>法定代表人/单位负责人或被授权人(签字或</w:t>
      </w:r>
      <w:r>
        <w:rPr>
          <w:rFonts w:hAnsi="宋体" w:cs="宋体"/>
          <w:color w:val="auto"/>
          <w:sz w:val="24"/>
        </w:rPr>
        <w:t>盖章</w:t>
      </w:r>
      <w:r>
        <w:rPr>
          <w:rFonts w:hint="eastAsia" w:hAnsi="宋体" w:cs="宋体"/>
          <w:color w:val="auto"/>
          <w:sz w:val="24"/>
        </w:rPr>
        <w:t>)</w:t>
      </w:r>
      <w:r>
        <w:rPr>
          <w:rFonts w:hint="eastAsia" w:hAnsi="宋体" w:cs="宋体"/>
          <w:bCs/>
          <w:color w:val="auto"/>
          <w:sz w:val="24"/>
        </w:rPr>
        <w:t>：</w:t>
      </w:r>
      <w:r>
        <w:rPr>
          <w:rFonts w:hint="eastAsia" w:hAnsi="宋体" w:cs="宋体"/>
          <w:color w:val="auto"/>
          <w:sz w:val="24"/>
          <w:u w:val="single"/>
        </w:rPr>
        <w:t xml:space="preserve">              </w:t>
      </w:r>
    </w:p>
    <w:p>
      <w:pPr>
        <w:spacing w:line="360" w:lineRule="auto"/>
        <w:ind w:firstLine="480"/>
        <w:rPr>
          <w:rFonts w:hAnsi="宋体" w:cs="宋体"/>
          <w:color w:val="auto"/>
          <w:sz w:val="24"/>
          <w:szCs w:val="24"/>
        </w:rPr>
      </w:pPr>
      <w:r>
        <w:rPr>
          <w:rFonts w:hint="eastAsia" w:hAnsi="宋体" w:cs="宋体"/>
          <w:bCs/>
          <w:color w:val="auto"/>
          <w:sz w:val="24"/>
        </w:rPr>
        <w:t>日期:</w:t>
      </w:r>
      <w:r>
        <w:rPr>
          <w:rFonts w:hint="eastAsia" w:hAnsi="宋体" w:cs="宋体"/>
          <w:color w:val="auto"/>
          <w:sz w:val="24"/>
          <w:u w:val="single"/>
        </w:rPr>
        <w:t xml:space="preserve">              </w:t>
      </w:r>
    </w:p>
    <w:p>
      <w:pPr>
        <w:pStyle w:val="5"/>
        <w:spacing w:line="400" w:lineRule="exact"/>
        <w:jc w:val="center"/>
        <w:rPr>
          <w:rFonts w:ascii="宋体" w:hAnsi="宋体" w:cs="宋体"/>
          <w:color w:val="auto"/>
        </w:rPr>
      </w:pPr>
      <w:r>
        <w:rPr>
          <w:rFonts w:ascii="宋体" w:hAnsi="宋体" w:cs="宋体"/>
          <w:color w:val="auto"/>
          <w:sz w:val="24"/>
        </w:rPr>
        <w:br w:type="page"/>
      </w:r>
      <w:bookmarkStart w:id="259" w:name="_Toc535240231"/>
      <w:bookmarkStart w:id="260" w:name="_Toc14457"/>
      <w:bookmarkStart w:id="261" w:name="_Toc509843559"/>
      <w:bookmarkStart w:id="262" w:name="_Toc465085388"/>
      <w:bookmarkStart w:id="263" w:name="_Toc15549"/>
      <w:bookmarkStart w:id="264" w:name="_Toc26299"/>
      <w:bookmarkStart w:id="265" w:name="_Toc466298086"/>
      <w:bookmarkStart w:id="266" w:name="_Toc217446091"/>
      <w:bookmarkStart w:id="267" w:name="_Toc475704346"/>
      <w:bookmarkStart w:id="268" w:name="_Toc20269"/>
      <w:bookmarkStart w:id="269" w:name="_Toc535240480"/>
      <w:bookmarkStart w:id="270" w:name="_Toc472604639"/>
      <w:r>
        <w:rPr>
          <w:rFonts w:hint="eastAsia" w:ascii="宋体" w:hAnsi="宋体" w:cs="宋体"/>
          <w:color w:val="auto"/>
        </w:rPr>
        <w:t>十五、本项目管理、服务、其他人员情况表</w:t>
      </w:r>
      <w:bookmarkEnd w:id="259"/>
      <w:bookmarkEnd w:id="260"/>
      <w:bookmarkEnd w:id="261"/>
      <w:bookmarkEnd w:id="262"/>
      <w:bookmarkEnd w:id="263"/>
      <w:bookmarkEnd w:id="264"/>
      <w:bookmarkEnd w:id="265"/>
      <w:bookmarkEnd w:id="266"/>
      <w:bookmarkEnd w:id="267"/>
      <w:bookmarkEnd w:id="268"/>
      <w:bookmarkEnd w:id="269"/>
      <w:bookmarkEnd w:id="270"/>
    </w:p>
    <w:p>
      <w:pPr>
        <w:pStyle w:val="27"/>
        <w:rPr>
          <w:color w:val="auto"/>
        </w:rPr>
      </w:pPr>
      <w:r>
        <w:rPr>
          <w:rFonts w:hint="eastAsia" w:cs="宋体"/>
          <w:b/>
          <w:bCs/>
          <w:color w:val="auto"/>
        </w:rPr>
        <w:t xml:space="preserve">   </w:t>
      </w:r>
      <w:r>
        <w:rPr>
          <w:rFonts w:hint="eastAsia" w:cs="宋体"/>
          <w:bCs/>
          <w:color w:val="auto"/>
        </w:rPr>
        <w:t xml:space="preserve"> </w:t>
      </w:r>
      <w:r>
        <w:rPr>
          <w:rFonts w:hint="eastAsia"/>
          <w:color w:val="auto"/>
        </w:rPr>
        <w:t>项目</w:t>
      </w:r>
      <w:r>
        <w:rPr>
          <w:color w:val="auto"/>
        </w:rPr>
        <w:t>名称：</w:t>
      </w:r>
    </w:p>
    <w:p>
      <w:pPr>
        <w:pStyle w:val="27"/>
        <w:ind w:firstLine="480" w:firstLineChars="200"/>
        <w:rPr>
          <w:color w:val="auto"/>
        </w:rPr>
      </w:pPr>
      <w:r>
        <w:rPr>
          <w:rFonts w:hint="eastAsia"/>
          <w:color w:val="auto"/>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003"/>
        <w:gridCol w:w="860"/>
        <w:gridCol w:w="860"/>
        <w:gridCol w:w="860"/>
        <w:gridCol w:w="811"/>
        <w:gridCol w:w="992"/>
        <w:gridCol w:w="992"/>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68" w:type="dxa"/>
            <w:vMerge w:val="restart"/>
            <w:vAlign w:val="center"/>
          </w:tcPr>
          <w:p>
            <w:pPr>
              <w:spacing w:line="400" w:lineRule="exact"/>
              <w:jc w:val="center"/>
              <w:rPr>
                <w:rFonts w:hAnsi="宋体" w:cs="宋体"/>
                <w:color w:val="auto"/>
                <w:sz w:val="24"/>
              </w:rPr>
            </w:pPr>
            <w:r>
              <w:rPr>
                <w:rFonts w:hint="eastAsia" w:hAnsi="宋体" w:cs="宋体"/>
                <w:color w:val="auto"/>
                <w:sz w:val="24"/>
              </w:rPr>
              <w:t>类别</w:t>
            </w:r>
          </w:p>
        </w:tc>
        <w:tc>
          <w:tcPr>
            <w:tcW w:w="1003" w:type="dxa"/>
            <w:vMerge w:val="restart"/>
            <w:vAlign w:val="center"/>
          </w:tcPr>
          <w:p>
            <w:pPr>
              <w:spacing w:line="400" w:lineRule="exact"/>
              <w:jc w:val="center"/>
              <w:rPr>
                <w:rFonts w:hAnsi="宋体" w:cs="宋体"/>
                <w:color w:val="auto"/>
                <w:sz w:val="24"/>
              </w:rPr>
            </w:pPr>
            <w:r>
              <w:rPr>
                <w:rFonts w:hint="eastAsia" w:hAnsi="宋体" w:cs="宋体"/>
                <w:color w:val="auto"/>
                <w:sz w:val="24"/>
              </w:rPr>
              <w:t>职务</w:t>
            </w:r>
          </w:p>
        </w:tc>
        <w:tc>
          <w:tcPr>
            <w:tcW w:w="860" w:type="dxa"/>
            <w:vMerge w:val="restart"/>
            <w:vAlign w:val="center"/>
          </w:tcPr>
          <w:p>
            <w:pPr>
              <w:spacing w:line="400" w:lineRule="exact"/>
              <w:jc w:val="center"/>
              <w:rPr>
                <w:rFonts w:hAnsi="宋体" w:cs="宋体"/>
                <w:color w:val="auto"/>
                <w:sz w:val="24"/>
              </w:rPr>
            </w:pPr>
            <w:r>
              <w:rPr>
                <w:rFonts w:hint="eastAsia" w:hAnsi="宋体" w:cs="宋体"/>
                <w:color w:val="auto"/>
                <w:sz w:val="24"/>
              </w:rPr>
              <w:t>姓名</w:t>
            </w:r>
          </w:p>
        </w:tc>
        <w:tc>
          <w:tcPr>
            <w:tcW w:w="860" w:type="dxa"/>
            <w:vMerge w:val="restart"/>
            <w:vAlign w:val="center"/>
          </w:tcPr>
          <w:p>
            <w:pPr>
              <w:spacing w:line="400" w:lineRule="exact"/>
              <w:jc w:val="center"/>
              <w:rPr>
                <w:rFonts w:hAnsi="宋体" w:cs="宋体"/>
                <w:color w:val="auto"/>
                <w:sz w:val="24"/>
              </w:rPr>
            </w:pPr>
            <w:r>
              <w:rPr>
                <w:rFonts w:hint="eastAsia" w:hAnsi="宋体" w:cs="宋体"/>
                <w:color w:val="auto"/>
                <w:sz w:val="24"/>
              </w:rPr>
              <w:t>职称</w:t>
            </w:r>
          </w:p>
        </w:tc>
        <w:tc>
          <w:tcPr>
            <w:tcW w:w="860" w:type="dxa"/>
            <w:vMerge w:val="restart"/>
            <w:vAlign w:val="center"/>
          </w:tcPr>
          <w:p>
            <w:pPr>
              <w:spacing w:line="400" w:lineRule="exact"/>
              <w:jc w:val="center"/>
              <w:rPr>
                <w:rFonts w:hAnsi="宋体" w:cs="宋体"/>
                <w:color w:val="auto"/>
                <w:sz w:val="24"/>
              </w:rPr>
            </w:pPr>
            <w:r>
              <w:rPr>
                <w:rFonts w:hint="eastAsia" w:hAnsi="宋体" w:cs="宋体"/>
                <w:color w:val="auto"/>
                <w:sz w:val="24"/>
              </w:rPr>
              <w:t>常住地</w:t>
            </w:r>
          </w:p>
        </w:tc>
        <w:tc>
          <w:tcPr>
            <w:tcW w:w="3604" w:type="dxa"/>
            <w:gridSpan w:val="4"/>
            <w:vAlign w:val="center"/>
          </w:tcPr>
          <w:p>
            <w:pPr>
              <w:spacing w:line="400" w:lineRule="exact"/>
              <w:jc w:val="center"/>
              <w:rPr>
                <w:rFonts w:hAnsi="宋体" w:cs="宋体"/>
                <w:color w:val="auto"/>
                <w:sz w:val="24"/>
              </w:rPr>
            </w:pPr>
            <w:r>
              <w:rPr>
                <w:rFonts w:hint="eastAsia" w:hAnsi="宋体" w:cs="宋体"/>
                <w:color w:val="auto"/>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68" w:type="dxa"/>
            <w:vMerge w:val="continue"/>
            <w:vAlign w:val="center"/>
          </w:tcPr>
          <w:p>
            <w:pPr>
              <w:spacing w:line="400" w:lineRule="exact"/>
              <w:jc w:val="center"/>
              <w:rPr>
                <w:rFonts w:hAnsi="宋体" w:cs="宋体"/>
                <w:color w:val="auto"/>
                <w:sz w:val="24"/>
              </w:rPr>
            </w:pPr>
          </w:p>
        </w:tc>
        <w:tc>
          <w:tcPr>
            <w:tcW w:w="1003" w:type="dxa"/>
            <w:vMerge w:val="continue"/>
            <w:vAlign w:val="center"/>
          </w:tcPr>
          <w:p>
            <w:pPr>
              <w:spacing w:line="400" w:lineRule="exact"/>
              <w:jc w:val="center"/>
              <w:rPr>
                <w:rFonts w:hAnsi="宋体" w:cs="宋体"/>
                <w:color w:val="auto"/>
                <w:sz w:val="24"/>
              </w:rPr>
            </w:pPr>
          </w:p>
        </w:tc>
        <w:tc>
          <w:tcPr>
            <w:tcW w:w="860" w:type="dxa"/>
            <w:vMerge w:val="continue"/>
            <w:vAlign w:val="center"/>
          </w:tcPr>
          <w:p>
            <w:pPr>
              <w:spacing w:line="400" w:lineRule="exact"/>
              <w:jc w:val="center"/>
              <w:rPr>
                <w:rFonts w:hAnsi="宋体" w:cs="宋体"/>
                <w:color w:val="auto"/>
                <w:sz w:val="24"/>
              </w:rPr>
            </w:pPr>
          </w:p>
        </w:tc>
        <w:tc>
          <w:tcPr>
            <w:tcW w:w="860" w:type="dxa"/>
            <w:vMerge w:val="continue"/>
            <w:vAlign w:val="center"/>
          </w:tcPr>
          <w:p>
            <w:pPr>
              <w:spacing w:line="400" w:lineRule="exact"/>
              <w:jc w:val="center"/>
              <w:rPr>
                <w:rFonts w:hAnsi="宋体" w:cs="宋体"/>
                <w:color w:val="auto"/>
                <w:sz w:val="24"/>
              </w:rPr>
            </w:pPr>
          </w:p>
        </w:tc>
        <w:tc>
          <w:tcPr>
            <w:tcW w:w="860" w:type="dxa"/>
            <w:vMerge w:val="continue"/>
            <w:vAlign w:val="center"/>
          </w:tcPr>
          <w:p>
            <w:pPr>
              <w:spacing w:line="400" w:lineRule="exact"/>
              <w:jc w:val="center"/>
              <w:rPr>
                <w:rFonts w:hAnsi="宋体" w:cs="宋体"/>
                <w:color w:val="auto"/>
                <w:sz w:val="24"/>
              </w:rPr>
            </w:pPr>
          </w:p>
        </w:tc>
        <w:tc>
          <w:tcPr>
            <w:tcW w:w="811" w:type="dxa"/>
            <w:vAlign w:val="center"/>
          </w:tcPr>
          <w:p>
            <w:pPr>
              <w:spacing w:line="400" w:lineRule="exact"/>
              <w:jc w:val="center"/>
              <w:rPr>
                <w:rFonts w:hAnsi="宋体" w:cs="宋体"/>
                <w:color w:val="auto"/>
                <w:sz w:val="24"/>
              </w:rPr>
            </w:pPr>
            <w:r>
              <w:rPr>
                <w:rFonts w:hint="eastAsia" w:hAnsi="宋体" w:cs="宋体"/>
                <w:color w:val="auto"/>
                <w:sz w:val="24"/>
              </w:rPr>
              <w:t>证书名称</w:t>
            </w:r>
          </w:p>
        </w:tc>
        <w:tc>
          <w:tcPr>
            <w:tcW w:w="992" w:type="dxa"/>
            <w:vAlign w:val="center"/>
          </w:tcPr>
          <w:p>
            <w:pPr>
              <w:spacing w:line="400" w:lineRule="exact"/>
              <w:jc w:val="center"/>
              <w:rPr>
                <w:rFonts w:hAnsi="宋体" w:cs="宋体"/>
                <w:color w:val="auto"/>
                <w:sz w:val="24"/>
              </w:rPr>
            </w:pPr>
            <w:r>
              <w:rPr>
                <w:rFonts w:hint="eastAsia" w:hAnsi="宋体" w:cs="宋体"/>
                <w:color w:val="auto"/>
                <w:sz w:val="24"/>
              </w:rPr>
              <w:t>级别</w:t>
            </w:r>
          </w:p>
        </w:tc>
        <w:tc>
          <w:tcPr>
            <w:tcW w:w="992" w:type="dxa"/>
            <w:vAlign w:val="center"/>
          </w:tcPr>
          <w:p>
            <w:pPr>
              <w:spacing w:line="400" w:lineRule="exact"/>
              <w:jc w:val="center"/>
              <w:rPr>
                <w:rFonts w:hAnsi="宋体" w:cs="宋体"/>
                <w:color w:val="auto"/>
                <w:sz w:val="24"/>
              </w:rPr>
            </w:pPr>
            <w:r>
              <w:rPr>
                <w:rFonts w:hint="eastAsia" w:hAnsi="宋体" w:cs="宋体"/>
                <w:color w:val="auto"/>
                <w:sz w:val="24"/>
              </w:rPr>
              <w:t>证号</w:t>
            </w:r>
          </w:p>
        </w:tc>
        <w:tc>
          <w:tcPr>
            <w:tcW w:w="809" w:type="dxa"/>
            <w:vAlign w:val="center"/>
          </w:tcPr>
          <w:p>
            <w:pPr>
              <w:spacing w:line="400" w:lineRule="exact"/>
              <w:jc w:val="center"/>
              <w:rPr>
                <w:rFonts w:hAnsi="宋体" w:cs="宋体"/>
                <w:color w:val="auto"/>
                <w:sz w:val="24"/>
              </w:rPr>
            </w:pPr>
            <w:r>
              <w:rPr>
                <w:rFonts w:hint="eastAsia" w:hAnsi="宋体" w:cs="宋体"/>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68" w:type="dxa"/>
            <w:vMerge w:val="restart"/>
            <w:vAlign w:val="center"/>
          </w:tcPr>
          <w:p>
            <w:pPr>
              <w:spacing w:line="400" w:lineRule="exact"/>
              <w:jc w:val="center"/>
              <w:rPr>
                <w:rFonts w:hAnsi="宋体" w:cs="宋体"/>
                <w:color w:val="auto"/>
                <w:sz w:val="24"/>
              </w:rPr>
            </w:pPr>
            <w:r>
              <w:rPr>
                <w:rFonts w:hint="eastAsia" w:hAnsi="宋体" w:cs="宋体"/>
                <w:color w:val="auto"/>
                <w:sz w:val="24"/>
              </w:rPr>
              <w:t>管理人员</w:t>
            </w:r>
          </w:p>
        </w:tc>
        <w:tc>
          <w:tcPr>
            <w:tcW w:w="1003"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11"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809" w:type="dxa"/>
          </w:tcPr>
          <w:p>
            <w:pPr>
              <w:spacing w:line="400" w:lineRule="exact"/>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68" w:type="dxa"/>
            <w:vMerge w:val="continue"/>
            <w:vAlign w:val="center"/>
          </w:tcPr>
          <w:p>
            <w:pPr>
              <w:spacing w:line="400" w:lineRule="exact"/>
              <w:jc w:val="center"/>
              <w:rPr>
                <w:rFonts w:hAnsi="宋体" w:cs="宋体"/>
                <w:color w:val="auto"/>
                <w:sz w:val="24"/>
              </w:rPr>
            </w:pPr>
          </w:p>
        </w:tc>
        <w:tc>
          <w:tcPr>
            <w:tcW w:w="1003"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11"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809" w:type="dxa"/>
          </w:tcPr>
          <w:p>
            <w:pPr>
              <w:spacing w:line="400" w:lineRule="exact"/>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68" w:type="dxa"/>
            <w:vMerge w:val="continue"/>
            <w:vAlign w:val="center"/>
          </w:tcPr>
          <w:p>
            <w:pPr>
              <w:spacing w:line="400" w:lineRule="exact"/>
              <w:jc w:val="center"/>
              <w:rPr>
                <w:rFonts w:hAnsi="宋体" w:cs="宋体"/>
                <w:color w:val="auto"/>
                <w:sz w:val="24"/>
              </w:rPr>
            </w:pPr>
          </w:p>
        </w:tc>
        <w:tc>
          <w:tcPr>
            <w:tcW w:w="1003"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11"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809" w:type="dxa"/>
          </w:tcPr>
          <w:p>
            <w:pPr>
              <w:spacing w:line="400" w:lineRule="exact"/>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68" w:type="dxa"/>
            <w:vMerge w:val="restart"/>
            <w:vAlign w:val="center"/>
          </w:tcPr>
          <w:p>
            <w:pPr>
              <w:spacing w:line="400" w:lineRule="exact"/>
              <w:jc w:val="center"/>
              <w:rPr>
                <w:rFonts w:hAnsi="宋体" w:cs="宋体"/>
                <w:color w:val="auto"/>
                <w:sz w:val="24"/>
              </w:rPr>
            </w:pPr>
            <w:r>
              <w:rPr>
                <w:rFonts w:hint="eastAsia" w:hAnsi="宋体" w:cs="宋体"/>
                <w:color w:val="auto"/>
                <w:sz w:val="24"/>
              </w:rPr>
              <w:t>技术人员</w:t>
            </w:r>
          </w:p>
        </w:tc>
        <w:tc>
          <w:tcPr>
            <w:tcW w:w="1003"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11"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809" w:type="dxa"/>
          </w:tcPr>
          <w:p>
            <w:pPr>
              <w:spacing w:line="400" w:lineRule="exact"/>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68" w:type="dxa"/>
            <w:vMerge w:val="continue"/>
            <w:vAlign w:val="center"/>
          </w:tcPr>
          <w:p>
            <w:pPr>
              <w:spacing w:line="400" w:lineRule="exact"/>
              <w:jc w:val="center"/>
              <w:rPr>
                <w:rFonts w:hAnsi="宋体" w:cs="宋体"/>
                <w:color w:val="auto"/>
                <w:sz w:val="24"/>
              </w:rPr>
            </w:pPr>
          </w:p>
        </w:tc>
        <w:tc>
          <w:tcPr>
            <w:tcW w:w="1003"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11"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809" w:type="dxa"/>
          </w:tcPr>
          <w:p>
            <w:pPr>
              <w:spacing w:line="400" w:lineRule="exact"/>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68" w:type="dxa"/>
            <w:vMerge w:val="continue"/>
            <w:vAlign w:val="center"/>
          </w:tcPr>
          <w:p>
            <w:pPr>
              <w:spacing w:line="400" w:lineRule="exact"/>
              <w:jc w:val="center"/>
              <w:rPr>
                <w:rFonts w:hAnsi="宋体" w:cs="宋体"/>
                <w:color w:val="auto"/>
                <w:sz w:val="24"/>
              </w:rPr>
            </w:pPr>
          </w:p>
        </w:tc>
        <w:tc>
          <w:tcPr>
            <w:tcW w:w="1003"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11"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809" w:type="dxa"/>
          </w:tcPr>
          <w:p>
            <w:pPr>
              <w:spacing w:line="400" w:lineRule="exact"/>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68" w:type="dxa"/>
            <w:vMerge w:val="restart"/>
            <w:vAlign w:val="center"/>
          </w:tcPr>
          <w:p>
            <w:pPr>
              <w:spacing w:line="400" w:lineRule="exact"/>
              <w:jc w:val="center"/>
              <w:rPr>
                <w:rFonts w:hAnsi="宋体" w:cs="宋体"/>
                <w:color w:val="auto"/>
                <w:sz w:val="24"/>
              </w:rPr>
            </w:pPr>
            <w:r>
              <w:rPr>
                <w:rFonts w:hint="eastAsia" w:hAnsi="宋体" w:cs="宋体"/>
                <w:color w:val="auto"/>
                <w:sz w:val="24"/>
              </w:rPr>
              <w:t>售后服务人员</w:t>
            </w:r>
          </w:p>
        </w:tc>
        <w:tc>
          <w:tcPr>
            <w:tcW w:w="1003"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color w:val="auto"/>
                <w:sz w:val="24"/>
              </w:rPr>
            </w:pPr>
          </w:p>
        </w:tc>
        <w:tc>
          <w:tcPr>
            <w:tcW w:w="811"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992" w:type="dxa"/>
          </w:tcPr>
          <w:p>
            <w:pPr>
              <w:spacing w:line="400" w:lineRule="exact"/>
              <w:jc w:val="center"/>
              <w:rPr>
                <w:rFonts w:hAnsi="宋体" w:cs="宋体"/>
                <w:color w:val="auto"/>
                <w:sz w:val="24"/>
              </w:rPr>
            </w:pPr>
          </w:p>
        </w:tc>
        <w:tc>
          <w:tcPr>
            <w:tcW w:w="809" w:type="dxa"/>
          </w:tcPr>
          <w:p>
            <w:pPr>
              <w:spacing w:line="400" w:lineRule="exact"/>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868" w:type="dxa"/>
            <w:vMerge w:val="continue"/>
          </w:tcPr>
          <w:p>
            <w:pPr>
              <w:spacing w:line="400" w:lineRule="exact"/>
              <w:jc w:val="center"/>
              <w:rPr>
                <w:rFonts w:hAnsi="宋体" w:cs="宋体"/>
                <w:color w:val="auto"/>
                <w:sz w:val="24"/>
              </w:rPr>
            </w:pPr>
          </w:p>
        </w:tc>
        <w:tc>
          <w:tcPr>
            <w:tcW w:w="1003"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b/>
                <w:bCs/>
                <w:color w:val="auto"/>
                <w:sz w:val="24"/>
              </w:rPr>
            </w:pPr>
          </w:p>
        </w:tc>
        <w:tc>
          <w:tcPr>
            <w:tcW w:w="860" w:type="dxa"/>
          </w:tcPr>
          <w:p>
            <w:pPr>
              <w:spacing w:line="400" w:lineRule="exact"/>
              <w:jc w:val="center"/>
              <w:rPr>
                <w:rFonts w:hAnsi="宋体" w:cs="宋体"/>
                <w:b/>
                <w:bCs/>
                <w:color w:val="auto"/>
                <w:sz w:val="24"/>
              </w:rPr>
            </w:pPr>
          </w:p>
        </w:tc>
        <w:tc>
          <w:tcPr>
            <w:tcW w:w="860" w:type="dxa"/>
          </w:tcPr>
          <w:p>
            <w:pPr>
              <w:spacing w:line="400" w:lineRule="exact"/>
              <w:jc w:val="center"/>
              <w:rPr>
                <w:rFonts w:hAnsi="宋体" w:cs="宋体"/>
                <w:b/>
                <w:bCs/>
                <w:color w:val="auto"/>
                <w:sz w:val="24"/>
              </w:rPr>
            </w:pPr>
          </w:p>
        </w:tc>
        <w:tc>
          <w:tcPr>
            <w:tcW w:w="811" w:type="dxa"/>
          </w:tcPr>
          <w:p>
            <w:pPr>
              <w:spacing w:line="400" w:lineRule="exact"/>
              <w:jc w:val="center"/>
              <w:rPr>
                <w:rFonts w:hAnsi="宋体" w:cs="宋体"/>
                <w:b/>
                <w:bCs/>
                <w:color w:val="auto"/>
                <w:sz w:val="24"/>
              </w:rPr>
            </w:pPr>
          </w:p>
        </w:tc>
        <w:tc>
          <w:tcPr>
            <w:tcW w:w="992" w:type="dxa"/>
          </w:tcPr>
          <w:p>
            <w:pPr>
              <w:spacing w:line="400" w:lineRule="exact"/>
              <w:jc w:val="center"/>
              <w:rPr>
                <w:rFonts w:hAnsi="宋体" w:cs="宋体"/>
                <w:b/>
                <w:bCs/>
                <w:color w:val="auto"/>
                <w:sz w:val="24"/>
              </w:rPr>
            </w:pPr>
          </w:p>
        </w:tc>
        <w:tc>
          <w:tcPr>
            <w:tcW w:w="992" w:type="dxa"/>
          </w:tcPr>
          <w:p>
            <w:pPr>
              <w:spacing w:line="400" w:lineRule="exact"/>
              <w:jc w:val="center"/>
              <w:rPr>
                <w:rFonts w:hAnsi="宋体" w:cs="宋体"/>
                <w:b/>
                <w:bCs/>
                <w:color w:val="auto"/>
                <w:sz w:val="24"/>
              </w:rPr>
            </w:pPr>
          </w:p>
        </w:tc>
        <w:tc>
          <w:tcPr>
            <w:tcW w:w="809" w:type="dxa"/>
          </w:tcPr>
          <w:p>
            <w:pPr>
              <w:spacing w:line="400" w:lineRule="exact"/>
              <w:jc w:val="center"/>
              <w:rPr>
                <w:rFonts w:hAnsi="宋体" w:cs="宋体"/>
                <w:b/>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68" w:type="dxa"/>
            <w:vMerge w:val="continue"/>
          </w:tcPr>
          <w:p>
            <w:pPr>
              <w:spacing w:line="400" w:lineRule="exact"/>
              <w:jc w:val="center"/>
              <w:rPr>
                <w:rFonts w:hAnsi="宋体" w:cs="宋体"/>
                <w:color w:val="auto"/>
                <w:sz w:val="24"/>
              </w:rPr>
            </w:pPr>
          </w:p>
        </w:tc>
        <w:tc>
          <w:tcPr>
            <w:tcW w:w="1003" w:type="dxa"/>
          </w:tcPr>
          <w:p>
            <w:pPr>
              <w:spacing w:line="400" w:lineRule="exact"/>
              <w:jc w:val="center"/>
              <w:rPr>
                <w:rFonts w:hAnsi="宋体" w:cs="宋体"/>
                <w:color w:val="auto"/>
                <w:sz w:val="24"/>
              </w:rPr>
            </w:pPr>
          </w:p>
        </w:tc>
        <w:tc>
          <w:tcPr>
            <w:tcW w:w="860" w:type="dxa"/>
          </w:tcPr>
          <w:p>
            <w:pPr>
              <w:spacing w:line="400" w:lineRule="exact"/>
              <w:jc w:val="center"/>
              <w:rPr>
                <w:rFonts w:hAnsi="宋体" w:cs="宋体"/>
                <w:b/>
                <w:bCs/>
                <w:color w:val="auto"/>
                <w:sz w:val="24"/>
              </w:rPr>
            </w:pPr>
          </w:p>
        </w:tc>
        <w:tc>
          <w:tcPr>
            <w:tcW w:w="860" w:type="dxa"/>
          </w:tcPr>
          <w:p>
            <w:pPr>
              <w:spacing w:line="400" w:lineRule="exact"/>
              <w:jc w:val="center"/>
              <w:rPr>
                <w:rFonts w:hAnsi="宋体" w:cs="宋体"/>
                <w:b/>
                <w:bCs/>
                <w:color w:val="auto"/>
                <w:sz w:val="24"/>
              </w:rPr>
            </w:pPr>
          </w:p>
        </w:tc>
        <w:tc>
          <w:tcPr>
            <w:tcW w:w="860" w:type="dxa"/>
          </w:tcPr>
          <w:p>
            <w:pPr>
              <w:spacing w:line="400" w:lineRule="exact"/>
              <w:jc w:val="center"/>
              <w:rPr>
                <w:rFonts w:hAnsi="宋体" w:cs="宋体"/>
                <w:b/>
                <w:bCs/>
                <w:color w:val="auto"/>
                <w:sz w:val="24"/>
              </w:rPr>
            </w:pPr>
          </w:p>
        </w:tc>
        <w:tc>
          <w:tcPr>
            <w:tcW w:w="811" w:type="dxa"/>
          </w:tcPr>
          <w:p>
            <w:pPr>
              <w:spacing w:line="400" w:lineRule="exact"/>
              <w:jc w:val="center"/>
              <w:rPr>
                <w:rFonts w:hAnsi="宋体" w:cs="宋体"/>
                <w:b/>
                <w:bCs/>
                <w:color w:val="auto"/>
                <w:sz w:val="24"/>
              </w:rPr>
            </w:pPr>
          </w:p>
        </w:tc>
        <w:tc>
          <w:tcPr>
            <w:tcW w:w="992" w:type="dxa"/>
          </w:tcPr>
          <w:p>
            <w:pPr>
              <w:spacing w:line="400" w:lineRule="exact"/>
              <w:jc w:val="center"/>
              <w:rPr>
                <w:rFonts w:hAnsi="宋体" w:cs="宋体"/>
                <w:b/>
                <w:bCs/>
                <w:color w:val="auto"/>
                <w:sz w:val="24"/>
              </w:rPr>
            </w:pPr>
          </w:p>
        </w:tc>
        <w:tc>
          <w:tcPr>
            <w:tcW w:w="992" w:type="dxa"/>
          </w:tcPr>
          <w:p>
            <w:pPr>
              <w:spacing w:line="400" w:lineRule="exact"/>
              <w:jc w:val="center"/>
              <w:rPr>
                <w:rFonts w:hAnsi="宋体" w:cs="宋体"/>
                <w:b/>
                <w:bCs/>
                <w:color w:val="auto"/>
                <w:sz w:val="24"/>
              </w:rPr>
            </w:pPr>
          </w:p>
        </w:tc>
        <w:tc>
          <w:tcPr>
            <w:tcW w:w="809" w:type="dxa"/>
          </w:tcPr>
          <w:p>
            <w:pPr>
              <w:spacing w:line="400" w:lineRule="exact"/>
              <w:jc w:val="center"/>
              <w:rPr>
                <w:rFonts w:hAnsi="宋体" w:cs="宋体"/>
                <w:b/>
                <w:bCs/>
                <w:color w:val="auto"/>
                <w:sz w:val="24"/>
              </w:rPr>
            </w:pPr>
          </w:p>
        </w:tc>
      </w:tr>
    </w:tbl>
    <w:p>
      <w:pPr>
        <w:spacing w:line="400" w:lineRule="exact"/>
        <w:rPr>
          <w:rFonts w:hAnsi="宋体" w:cs="宋体"/>
          <w:color w:val="auto"/>
          <w:sz w:val="24"/>
          <w:szCs w:val="24"/>
        </w:rPr>
      </w:pPr>
    </w:p>
    <w:p>
      <w:pPr>
        <w:spacing w:line="400" w:lineRule="exact"/>
        <w:rPr>
          <w:rFonts w:hAnsi="宋体" w:cs="宋体"/>
          <w:color w:val="auto"/>
          <w:sz w:val="24"/>
          <w:szCs w:val="24"/>
        </w:rPr>
      </w:pPr>
    </w:p>
    <w:p>
      <w:pPr>
        <w:spacing w:line="400" w:lineRule="exact"/>
        <w:rPr>
          <w:rFonts w:hAnsi="宋体" w:cs="宋体"/>
          <w:color w:val="auto"/>
          <w:sz w:val="24"/>
          <w:szCs w:val="24"/>
        </w:rPr>
      </w:pPr>
    </w:p>
    <w:p>
      <w:pPr>
        <w:spacing w:line="360" w:lineRule="auto"/>
        <w:ind w:firstLine="480" w:firstLineChars="200"/>
        <w:rPr>
          <w:rFonts w:hAnsi="宋体"/>
          <w:color w:val="auto"/>
          <w:sz w:val="24"/>
        </w:rPr>
      </w:pPr>
      <w:r>
        <w:rPr>
          <w:rFonts w:hint="eastAsia" w:hAnsi="宋体"/>
          <w:bCs/>
          <w:color w:val="auto"/>
          <w:sz w:val="24"/>
          <w:szCs w:val="24"/>
        </w:rPr>
        <w:t>供应商</w:t>
      </w:r>
      <w:r>
        <w:rPr>
          <w:rFonts w:hint="eastAsia" w:hAnsi="宋体" w:cs="宋体"/>
          <w:color w:val="auto"/>
          <w:sz w:val="24"/>
        </w:rPr>
        <w:t>名称：</w:t>
      </w:r>
      <w:r>
        <w:rPr>
          <w:rFonts w:hint="eastAsia" w:hAnsi="宋体" w:cs="宋体"/>
          <w:color w:val="auto"/>
          <w:sz w:val="24"/>
          <w:u w:val="single"/>
        </w:rPr>
        <w:t xml:space="preserve">              </w:t>
      </w:r>
      <w:r>
        <w:rPr>
          <w:rFonts w:hint="eastAsia" w:hAnsi="宋体" w:cs="宋体"/>
          <w:color w:val="auto"/>
          <w:sz w:val="24"/>
        </w:rPr>
        <w:t>(盖章)</w:t>
      </w:r>
    </w:p>
    <w:p>
      <w:pPr>
        <w:adjustRightInd w:val="0"/>
        <w:spacing w:line="360" w:lineRule="auto"/>
        <w:ind w:firstLine="480" w:firstLineChars="200"/>
        <w:jc w:val="left"/>
        <w:rPr>
          <w:rFonts w:hAnsi="宋体" w:cs="宋体"/>
          <w:color w:val="auto"/>
          <w:sz w:val="24"/>
        </w:rPr>
      </w:pPr>
      <w:r>
        <w:rPr>
          <w:rFonts w:hint="eastAsia" w:hAnsi="宋体" w:cs="宋体"/>
          <w:color w:val="auto"/>
          <w:sz w:val="24"/>
        </w:rPr>
        <w:t>法定代表人/单位负责人或被授权人(签字或</w:t>
      </w:r>
      <w:r>
        <w:rPr>
          <w:rFonts w:hAnsi="宋体" w:cs="宋体"/>
          <w:color w:val="auto"/>
          <w:sz w:val="24"/>
        </w:rPr>
        <w:t>盖章</w:t>
      </w:r>
      <w:r>
        <w:rPr>
          <w:rFonts w:hint="eastAsia" w:hAnsi="宋体" w:cs="宋体"/>
          <w:color w:val="auto"/>
          <w:sz w:val="24"/>
        </w:rPr>
        <w:t>)</w:t>
      </w:r>
      <w:r>
        <w:rPr>
          <w:rFonts w:hint="eastAsia" w:hAnsi="宋体" w:cs="宋体"/>
          <w:bCs/>
          <w:color w:val="auto"/>
          <w:sz w:val="24"/>
        </w:rPr>
        <w:t>：</w:t>
      </w:r>
      <w:r>
        <w:rPr>
          <w:rFonts w:hint="eastAsia" w:hAnsi="宋体" w:cs="宋体"/>
          <w:color w:val="auto"/>
          <w:sz w:val="24"/>
          <w:u w:val="single"/>
        </w:rPr>
        <w:t xml:space="preserve">              </w:t>
      </w:r>
    </w:p>
    <w:p>
      <w:pPr>
        <w:spacing w:line="360" w:lineRule="auto"/>
        <w:ind w:firstLine="480"/>
        <w:rPr>
          <w:rFonts w:hAnsi="宋体" w:cs="宋体"/>
          <w:color w:val="auto"/>
          <w:sz w:val="24"/>
          <w:u w:val="single"/>
        </w:rPr>
      </w:pPr>
      <w:r>
        <w:rPr>
          <w:rFonts w:hint="eastAsia" w:hAnsi="宋体" w:cs="宋体"/>
          <w:bCs/>
          <w:color w:val="auto"/>
          <w:sz w:val="24"/>
        </w:rPr>
        <w:t>日期:</w:t>
      </w:r>
      <w:r>
        <w:rPr>
          <w:rFonts w:hint="eastAsia" w:hAnsi="宋体" w:cs="宋体"/>
          <w:color w:val="auto"/>
          <w:sz w:val="24"/>
          <w:u w:val="single"/>
        </w:rPr>
        <w:t xml:space="preserve">              </w:t>
      </w:r>
      <w:bookmarkEnd w:id="253"/>
      <w:bookmarkEnd w:id="254"/>
      <w:bookmarkEnd w:id="255"/>
      <w:bookmarkEnd w:id="256"/>
      <w:bookmarkEnd w:id="257"/>
      <w:bookmarkEnd w:id="258"/>
      <w:bookmarkStart w:id="271" w:name="_Toc582"/>
      <w:bookmarkStart w:id="272" w:name="_Toc22914"/>
      <w:bookmarkStart w:id="273" w:name="_Toc449429553"/>
      <w:bookmarkStart w:id="274" w:name="_Toc4337"/>
      <w:bookmarkStart w:id="275" w:name="_Toc28169"/>
      <w:bookmarkStart w:id="276" w:name="_Toc4106"/>
    </w:p>
    <w:p>
      <w:pPr>
        <w:spacing w:line="360" w:lineRule="auto"/>
        <w:ind w:firstLine="480"/>
        <w:rPr>
          <w:rFonts w:hAnsi="宋体" w:cs="宋体"/>
          <w:color w:val="auto"/>
          <w:sz w:val="24"/>
          <w:u w:val="single"/>
        </w:rPr>
      </w:pPr>
    </w:p>
    <w:p>
      <w:pPr>
        <w:spacing w:line="360" w:lineRule="auto"/>
        <w:ind w:firstLine="480"/>
        <w:rPr>
          <w:rFonts w:hAnsi="宋体" w:cs="宋体"/>
          <w:color w:val="auto"/>
          <w:sz w:val="24"/>
          <w:u w:val="single"/>
        </w:rPr>
      </w:pPr>
    </w:p>
    <w:p>
      <w:pPr>
        <w:spacing w:line="360" w:lineRule="auto"/>
        <w:ind w:firstLine="480"/>
        <w:rPr>
          <w:rFonts w:hAnsi="宋体" w:cs="宋体"/>
          <w:color w:val="auto"/>
          <w:sz w:val="24"/>
          <w:u w:val="single"/>
        </w:rPr>
      </w:pPr>
    </w:p>
    <w:p>
      <w:pPr>
        <w:rPr>
          <w:rFonts w:hAnsi="宋体"/>
          <w:color w:val="auto"/>
        </w:rPr>
      </w:pPr>
    </w:p>
    <w:p>
      <w:pPr>
        <w:rPr>
          <w:rFonts w:hAnsi="宋体"/>
          <w:color w:val="auto"/>
        </w:rPr>
      </w:pPr>
    </w:p>
    <w:p>
      <w:pPr>
        <w:rPr>
          <w:rFonts w:hAnsi="宋体"/>
          <w:color w:val="auto"/>
        </w:rPr>
      </w:pPr>
    </w:p>
    <w:p>
      <w:pPr>
        <w:pStyle w:val="5"/>
        <w:spacing w:line="400" w:lineRule="exact"/>
        <w:jc w:val="center"/>
        <w:rPr>
          <w:rFonts w:ascii="宋体" w:hAnsi="宋体"/>
          <w:color w:val="auto"/>
        </w:rPr>
      </w:pPr>
      <w:r>
        <w:rPr>
          <w:rFonts w:hint="eastAsia" w:ascii="宋体" w:hAnsi="宋体" w:cs="宋体"/>
          <w:color w:val="auto"/>
        </w:rPr>
        <w:t>十六、中小</w:t>
      </w:r>
      <w:r>
        <w:rPr>
          <w:rFonts w:ascii="宋体" w:hAnsi="宋体" w:cs="宋体"/>
          <w:color w:val="auto"/>
        </w:rPr>
        <w:t>企业声明函</w:t>
      </w:r>
    </w:p>
    <w:p>
      <w:pPr>
        <w:spacing w:line="360" w:lineRule="auto"/>
        <w:ind w:firstLine="480" w:firstLineChars="200"/>
        <w:rPr>
          <w:rFonts w:hAnsi="宋体"/>
          <w:color w:val="auto"/>
          <w:kern w:val="2"/>
          <w:sz w:val="24"/>
          <w:szCs w:val="22"/>
        </w:rPr>
      </w:pPr>
      <w:r>
        <w:rPr>
          <w:rFonts w:hint="eastAsia" w:hAnsi="宋体"/>
          <w:color w:val="auto"/>
          <w:kern w:val="2"/>
          <w:sz w:val="24"/>
          <w:szCs w:val="22"/>
        </w:rPr>
        <w:t>本公司郑重声明，根据《政府采购促进中小企业发展管理办法》（财库[2020]46号）的规定，本公司参加</w:t>
      </w:r>
      <w:r>
        <w:rPr>
          <w:rFonts w:hint="eastAsia" w:hAnsi="宋体"/>
          <w:i/>
          <w:iCs/>
          <w:color w:val="auto"/>
          <w:kern w:val="2"/>
          <w:sz w:val="24"/>
          <w:szCs w:val="22"/>
          <w:u w:val="single"/>
        </w:rPr>
        <w:t>（单位名称）</w:t>
      </w:r>
      <w:r>
        <w:rPr>
          <w:rFonts w:hint="eastAsia" w:hAnsi="宋体"/>
          <w:color w:val="auto"/>
          <w:kern w:val="2"/>
          <w:sz w:val="24"/>
          <w:szCs w:val="22"/>
        </w:rPr>
        <w:t>的</w:t>
      </w:r>
      <w:r>
        <w:rPr>
          <w:rFonts w:hint="eastAsia" w:hAnsi="宋体"/>
          <w:i/>
          <w:iCs/>
          <w:color w:val="auto"/>
          <w:kern w:val="2"/>
          <w:sz w:val="24"/>
          <w:szCs w:val="22"/>
          <w:u w:val="single"/>
        </w:rPr>
        <w:t>（项目名称）</w:t>
      </w:r>
      <w:r>
        <w:rPr>
          <w:rFonts w:hint="eastAsia" w:hAnsi="宋体"/>
          <w:color w:val="auto"/>
          <w:kern w:val="2"/>
          <w:sz w:val="24"/>
          <w:szCs w:val="22"/>
        </w:rPr>
        <w:t>采购活动，提供的货物全部符合政策要求的中小企业制造,工程的施工单位全部为符合政策要求的中小企业。相关企业）的具体情况如下：</w:t>
      </w:r>
    </w:p>
    <w:p>
      <w:pPr>
        <w:numPr>
          <w:ilvl w:val="0"/>
          <w:numId w:val="3"/>
        </w:numPr>
        <w:spacing w:line="360" w:lineRule="auto"/>
        <w:ind w:firstLine="480" w:firstLineChars="200"/>
        <w:rPr>
          <w:rFonts w:hAnsi="宋体"/>
          <w:color w:val="auto"/>
          <w:kern w:val="2"/>
          <w:sz w:val="24"/>
          <w:szCs w:val="22"/>
        </w:rPr>
      </w:pPr>
      <w:r>
        <w:rPr>
          <w:rFonts w:hint="eastAsia" w:hAnsi="宋体"/>
          <w:iCs/>
          <w:color w:val="auto"/>
          <w:kern w:val="2"/>
          <w:sz w:val="24"/>
          <w:szCs w:val="22"/>
          <w:u w:val="single"/>
        </w:rPr>
        <w:t>（标的名称）</w:t>
      </w:r>
      <w:r>
        <w:rPr>
          <w:rFonts w:hint="eastAsia" w:hAnsi="宋体"/>
          <w:color w:val="auto"/>
          <w:kern w:val="2"/>
          <w:sz w:val="24"/>
          <w:szCs w:val="22"/>
        </w:rPr>
        <w:t>，属于</w:t>
      </w:r>
      <w:r>
        <w:rPr>
          <w:rFonts w:hint="eastAsia" w:hAnsi="宋体"/>
          <w:iCs/>
          <w:color w:val="auto"/>
          <w:kern w:val="2"/>
          <w:sz w:val="24"/>
          <w:szCs w:val="22"/>
          <w:u w:val="single"/>
        </w:rPr>
        <w:t>（采购文件中明确的所属行业）行业</w:t>
      </w:r>
      <w:r>
        <w:rPr>
          <w:rFonts w:hint="eastAsia" w:hAnsi="宋体"/>
          <w:color w:val="auto"/>
          <w:kern w:val="2"/>
          <w:sz w:val="24"/>
          <w:szCs w:val="22"/>
        </w:rPr>
        <w:t>；制造商为</w:t>
      </w:r>
      <w:r>
        <w:rPr>
          <w:rFonts w:hint="eastAsia" w:hAnsi="宋体"/>
          <w:iCs/>
          <w:color w:val="auto"/>
          <w:kern w:val="2"/>
          <w:sz w:val="24"/>
          <w:szCs w:val="22"/>
          <w:u w:val="single"/>
        </w:rPr>
        <w:t>（企业名称）</w:t>
      </w:r>
      <w:r>
        <w:rPr>
          <w:rFonts w:hint="eastAsia" w:hAnsi="宋体"/>
          <w:color w:val="auto"/>
          <w:kern w:val="2"/>
          <w:sz w:val="24"/>
          <w:szCs w:val="22"/>
        </w:rPr>
        <w:t>，从业人员</w:t>
      </w:r>
      <w:r>
        <w:rPr>
          <w:rFonts w:hint="eastAsia" w:hAnsi="宋体"/>
          <w:color w:val="auto"/>
          <w:kern w:val="2"/>
          <w:sz w:val="24"/>
          <w:szCs w:val="22"/>
          <w:u w:val="single"/>
        </w:rPr>
        <w:t xml:space="preserve">     </w:t>
      </w:r>
      <w:r>
        <w:rPr>
          <w:rFonts w:hint="eastAsia" w:hAnsi="宋体"/>
          <w:color w:val="auto"/>
          <w:kern w:val="2"/>
          <w:sz w:val="24"/>
          <w:szCs w:val="22"/>
        </w:rPr>
        <w:t>人，营业收入为</w:t>
      </w:r>
      <w:r>
        <w:rPr>
          <w:rFonts w:hint="eastAsia" w:hAnsi="宋体"/>
          <w:color w:val="auto"/>
          <w:kern w:val="2"/>
          <w:sz w:val="24"/>
          <w:szCs w:val="22"/>
          <w:u w:val="single"/>
        </w:rPr>
        <w:t xml:space="preserve">     </w:t>
      </w:r>
      <w:r>
        <w:rPr>
          <w:rFonts w:hint="eastAsia" w:hAnsi="宋体"/>
          <w:color w:val="auto"/>
          <w:kern w:val="2"/>
          <w:sz w:val="24"/>
          <w:szCs w:val="22"/>
        </w:rPr>
        <w:t>万元，资产总额为</w:t>
      </w:r>
      <w:r>
        <w:rPr>
          <w:rFonts w:hint="eastAsia" w:hAnsi="宋体"/>
          <w:color w:val="auto"/>
          <w:kern w:val="2"/>
          <w:sz w:val="24"/>
          <w:szCs w:val="22"/>
          <w:u w:val="single"/>
        </w:rPr>
        <w:t xml:space="preserve">      </w:t>
      </w:r>
      <w:r>
        <w:rPr>
          <w:rFonts w:hint="eastAsia" w:hAnsi="宋体"/>
          <w:color w:val="auto"/>
          <w:kern w:val="2"/>
          <w:sz w:val="24"/>
          <w:szCs w:val="22"/>
        </w:rPr>
        <w:t>万元，属于</w:t>
      </w:r>
      <w:r>
        <w:rPr>
          <w:rFonts w:hint="eastAsia" w:hAnsi="宋体"/>
          <w:iCs/>
          <w:color w:val="auto"/>
          <w:kern w:val="2"/>
          <w:sz w:val="24"/>
          <w:szCs w:val="22"/>
          <w:u w:val="single"/>
        </w:rPr>
        <w:t>（中型企业、小型企业、微型企业）</w:t>
      </w:r>
      <w:r>
        <w:rPr>
          <w:rFonts w:hint="eastAsia" w:hAnsi="宋体"/>
          <w:color w:val="auto"/>
          <w:kern w:val="2"/>
          <w:sz w:val="24"/>
          <w:szCs w:val="22"/>
        </w:rPr>
        <w:t>；</w:t>
      </w:r>
    </w:p>
    <w:p>
      <w:pPr>
        <w:numPr>
          <w:ilvl w:val="0"/>
          <w:numId w:val="3"/>
        </w:numPr>
        <w:spacing w:line="360" w:lineRule="auto"/>
        <w:ind w:firstLine="480" w:firstLineChars="200"/>
        <w:rPr>
          <w:rFonts w:hAnsi="宋体"/>
          <w:color w:val="auto"/>
          <w:kern w:val="2"/>
          <w:sz w:val="24"/>
          <w:szCs w:val="22"/>
        </w:rPr>
      </w:pPr>
      <w:r>
        <w:rPr>
          <w:rFonts w:hint="eastAsia" w:hAnsi="宋体"/>
          <w:iCs/>
          <w:color w:val="auto"/>
          <w:kern w:val="2"/>
          <w:sz w:val="24"/>
          <w:szCs w:val="22"/>
          <w:u w:val="single"/>
        </w:rPr>
        <w:t>（标的名称）</w:t>
      </w:r>
      <w:r>
        <w:rPr>
          <w:rFonts w:hint="eastAsia" w:hAnsi="宋体"/>
          <w:color w:val="auto"/>
          <w:kern w:val="2"/>
          <w:sz w:val="24"/>
          <w:szCs w:val="22"/>
        </w:rPr>
        <w:t>，属于</w:t>
      </w:r>
      <w:r>
        <w:rPr>
          <w:rFonts w:hint="eastAsia" w:hAnsi="宋体"/>
          <w:iCs/>
          <w:color w:val="auto"/>
          <w:kern w:val="2"/>
          <w:sz w:val="24"/>
          <w:szCs w:val="22"/>
          <w:u w:val="single"/>
        </w:rPr>
        <w:t>（采购文件中明确的所属行业）行业</w:t>
      </w:r>
      <w:r>
        <w:rPr>
          <w:rFonts w:hint="eastAsia" w:hAnsi="宋体"/>
          <w:color w:val="auto"/>
          <w:kern w:val="2"/>
          <w:sz w:val="24"/>
          <w:szCs w:val="22"/>
        </w:rPr>
        <w:t>；制造商为</w:t>
      </w:r>
      <w:r>
        <w:rPr>
          <w:rFonts w:hint="eastAsia" w:hAnsi="宋体"/>
          <w:iCs/>
          <w:color w:val="auto"/>
          <w:kern w:val="2"/>
          <w:sz w:val="24"/>
          <w:szCs w:val="22"/>
          <w:u w:val="single"/>
        </w:rPr>
        <w:t>（企业名称）</w:t>
      </w:r>
      <w:r>
        <w:rPr>
          <w:rFonts w:hint="eastAsia" w:hAnsi="宋体"/>
          <w:color w:val="auto"/>
          <w:kern w:val="2"/>
          <w:sz w:val="24"/>
          <w:szCs w:val="22"/>
        </w:rPr>
        <w:t>，从业人员</w:t>
      </w:r>
      <w:r>
        <w:rPr>
          <w:rFonts w:hint="eastAsia" w:hAnsi="宋体"/>
          <w:color w:val="auto"/>
          <w:kern w:val="2"/>
          <w:sz w:val="24"/>
          <w:szCs w:val="22"/>
          <w:u w:val="single"/>
        </w:rPr>
        <w:t xml:space="preserve">     </w:t>
      </w:r>
      <w:r>
        <w:rPr>
          <w:rFonts w:hint="eastAsia" w:hAnsi="宋体"/>
          <w:color w:val="auto"/>
          <w:kern w:val="2"/>
          <w:sz w:val="24"/>
          <w:szCs w:val="22"/>
        </w:rPr>
        <w:t>人，营业收入为</w:t>
      </w:r>
      <w:r>
        <w:rPr>
          <w:rFonts w:hint="eastAsia" w:hAnsi="宋体"/>
          <w:color w:val="auto"/>
          <w:kern w:val="2"/>
          <w:sz w:val="24"/>
          <w:szCs w:val="22"/>
          <w:u w:val="single"/>
        </w:rPr>
        <w:t xml:space="preserve">     </w:t>
      </w:r>
      <w:r>
        <w:rPr>
          <w:rFonts w:hint="eastAsia" w:hAnsi="宋体"/>
          <w:color w:val="auto"/>
          <w:kern w:val="2"/>
          <w:sz w:val="24"/>
          <w:szCs w:val="22"/>
        </w:rPr>
        <w:t>万元，资产总额为</w:t>
      </w:r>
      <w:r>
        <w:rPr>
          <w:rFonts w:hint="eastAsia" w:hAnsi="宋体"/>
          <w:color w:val="auto"/>
          <w:kern w:val="2"/>
          <w:sz w:val="24"/>
          <w:szCs w:val="22"/>
          <w:u w:val="single"/>
        </w:rPr>
        <w:t xml:space="preserve">      </w:t>
      </w:r>
      <w:r>
        <w:rPr>
          <w:rFonts w:hint="eastAsia" w:hAnsi="宋体"/>
          <w:color w:val="auto"/>
          <w:kern w:val="2"/>
          <w:sz w:val="24"/>
          <w:szCs w:val="22"/>
        </w:rPr>
        <w:t>万元，属于</w:t>
      </w:r>
      <w:r>
        <w:rPr>
          <w:rFonts w:hint="eastAsia" w:hAnsi="宋体"/>
          <w:iCs/>
          <w:color w:val="auto"/>
          <w:kern w:val="2"/>
          <w:sz w:val="24"/>
          <w:szCs w:val="22"/>
          <w:u w:val="single"/>
        </w:rPr>
        <w:t>（中型企业、小型企业、微型企业）</w:t>
      </w:r>
      <w:r>
        <w:rPr>
          <w:rFonts w:hint="eastAsia" w:hAnsi="宋体"/>
          <w:color w:val="auto"/>
          <w:kern w:val="2"/>
          <w:sz w:val="24"/>
          <w:szCs w:val="22"/>
        </w:rPr>
        <w:t>；</w:t>
      </w:r>
    </w:p>
    <w:p>
      <w:pPr>
        <w:spacing w:line="360" w:lineRule="auto"/>
        <w:ind w:firstLine="480" w:firstLineChars="200"/>
        <w:rPr>
          <w:rFonts w:hAnsi="宋体"/>
          <w:color w:val="auto"/>
          <w:kern w:val="2"/>
          <w:sz w:val="24"/>
          <w:szCs w:val="22"/>
        </w:rPr>
      </w:pPr>
      <w:r>
        <w:rPr>
          <w:rFonts w:hint="eastAsia" w:hAnsi="宋体"/>
          <w:color w:val="auto"/>
          <w:kern w:val="2"/>
          <w:sz w:val="24"/>
          <w:szCs w:val="22"/>
        </w:rPr>
        <w:t>……</w:t>
      </w:r>
    </w:p>
    <w:p>
      <w:pPr>
        <w:spacing w:line="360" w:lineRule="auto"/>
        <w:ind w:firstLine="560"/>
        <w:rPr>
          <w:rFonts w:hAnsi="宋体"/>
          <w:color w:val="auto"/>
          <w:kern w:val="2"/>
          <w:sz w:val="24"/>
          <w:szCs w:val="22"/>
        </w:rPr>
      </w:pPr>
      <w:r>
        <w:rPr>
          <w:rFonts w:hint="eastAsia" w:hAnsi="宋体"/>
          <w:color w:val="auto"/>
          <w:kern w:val="2"/>
          <w:sz w:val="24"/>
          <w:szCs w:val="22"/>
        </w:rPr>
        <w:t>以上企业，不属于大企业的分支机构，不存在控股股东为大企业的情形，也不存在与大企业的负责人为同一人的情形。</w:t>
      </w:r>
    </w:p>
    <w:p>
      <w:pPr>
        <w:spacing w:line="360" w:lineRule="auto"/>
        <w:ind w:firstLine="560"/>
        <w:rPr>
          <w:rFonts w:hAnsi="宋体"/>
          <w:color w:val="auto"/>
          <w:kern w:val="2"/>
          <w:sz w:val="24"/>
          <w:szCs w:val="22"/>
        </w:rPr>
      </w:pPr>
      <w:r>
        <w:rPr>
          <w:rFonts w:hint="eastAsia" w:hAnsi="宋体"/>
          <w:color w:val="auto"/>
          <w:kern w:val="2"/>
          <w:sz w:val="24"/>
          <w:szCs w:val="22"/>
        </w:rPr>
        <w:t>本企业对上述声明内容的真实性负责。如有虚假，将依法承担相应责任。</w:t>
      </w:r>
    </w:p>
    <w:p>
      <w:pPr>
        <w:spacing w:line="360" w:lineRule="auto"/>
        <w:ind w:firstLine="3840" w:firstLineChars="1600"/>
        <w:rPr>
          <w:rFonts w:hAnsi="宋体"/>
          <w:color w:val="auto"/>
          <w:kern w:val="2"/>
          <w:sz w:val="24"/>
          <w:szCs w:val="22"/>
        </w:rPr>
      </w:pPr>
      <w:r>
        <w:rPr>
          <w:rFonts w:hint="eastAsia" w:hAnsi="宋体"/>
          <w:color w:val="auto"/>
          <w:kern w:val="2"/>
          <w:sz w:val="24"/>
          <w:szCs w:val="22"/>
        </w:rPr>
        <w:t>企业名称（盖章）</w:t>
      </w:r>
    </w:p>
    <w:p>
      <w:pPr>
        <w:spacing w:line="360" w:lineRule="auto"/>
        <w:ind w:firstLine="3840" w:firstLineChars="1600"/>
        <w:rPr>
          <w:rFonts w:hAnsi="宋体" w:cs="宋体"/>
          <w:color w:val="auto"/>
        </w:rPr>
      </w:pPr>
      <w:r>
        <w:rPr>
          <w:rFonts w:hint="eastAsia" w:hAnsi="宋体"/>
          <w:color w:val="auto"/>
          <w:kern w:val="2"/>
          <w:sz w:val="24"/>
          <w:szCs w:val="22"/>
        </w:rPr>
        <w:t>日期：</w:t>
      </w:r>
    </w:p>
    <w:p>
      <w:pPr>
        <w:spacing w:line="440" w:lineRule="exact"/>
        <w:rPr>
          <w:rFonts w:hAnsi="宋体" w:cs="宋体"/>
          <w:color w:val="auto"/>
        </w:rPr>
      </w:pPr>
    </w:p>
    <w:p>
      <w:pPr>
        <w:spacing w:line="440" w:lineRule="exact"/>
        <w:rPr>
          <w:rFonts w:hAnsi="宋体"/>
          <w:color w:val="auto"/>
          <w:sz w:val="24"/>
          <w:szCs w:val="24"/>
        </w:rPr>
      </w:pPr>
      <w:bookmarkStart w:id="277" w:name="_Hlk534965171"/>
      <w:r>
        <w:rPr>
          <w:rFonts w:hint="eastAsia" w:hAnsi="宋体"/>
          <w:color w:val="auto"/>
          <w:sz w:val="24"/>
          <w:szCs w:val="24"/>
        </w:rPr>
        <w:t>注</w:t>
      </w:r>
      <w:r>
        <w:rPr>
          <w:rFonts w:hAnsi="宋体"/>
          <w:color w:val="auto"/>
          <w:sz w:val="24"/>
          <w:szCs w:val="24"/>
        </w:rPr>
        <w:t>：</w:t>
      </w:r>
    </w:p>
    <w:p>
      <w:pPr>
        <w:numPr>
          <w:ilvl w:val="0"/>
          <w:numId w:val="4"/>
        </w:numPr>
        <w:spacing w:line="440" w:lineRule="exact"/>
        <w:ind w:firstLine="240" w:firstLineChars="100"/>
        <w:rPr>
          <w:rFonts w:hAnsi="宋体"/>
          <w:color w:val="auto"/>
          <w:sz w:val="24"/>
          <w:szCs w:val="24"/>
        </w:rPr>
      </w:pPr>
      <w:bookmarkStart w:id="278" w:name="_Hlk534905983"/>
      <w:r>
        <w:rPr>
          <w:rFonts w:hAnsi="宋体"/>
          <w:color w:val="auto"/>
          <w:sz w:val="24"/>
          <w:szCs w:val="24"/>
        </w:rPr>
        <w:t>此声明</w:t>
      </w:r>
      <w:r>
        <w:rPr>
          <w:rFonts w:hint="eastAsia" w:hAnsi="宋体"/>
          <w:color w:val="auto"/>
          <w:sz w:val="24"/>
          <w:szCs w:val="24"/>
        </w:rPr>
        <w:t>函根据</w:t>
      </w:r>
      <w:r>
        <w:rPr>
          <w:rFonts w:hAnsi="宋体"/>
          <w:color w:val="auto"/>
          <w:sz w:val="24"/>
          <w:szCs w:val="24"/>
        </w:rPr>
        <w:t>供应商自身情况填写</w:t>
      </w:r>
      <w:r>
        <w:rPr>
          <w:rFonts w:hint="eastAsia" w:hAnsi="宋体"/>
          <w:color w:val="auto"/>
          <w:sz w:val="24"/>
          <w:szCs w:val="24"/>
        </w:rPr>
        <w:t>，</w:t>
      </w:r>
      <w:r>
        <w:rPr>
          <w:rFonts w:hAnsi="宋体"/>
          <w:color w:val="auto"/>
          <w:sz w:val="24"/>
          <w:szCs w:val="24"/>
        </w:rPr>
        <w:t>自行选择是否提供，</w:t>
      </w:r>
      <w:r>
        <w:rPr>
          <w:rFonts w:hint="eastAsia" w:hAnsi="宋体"/>
          <w:color w:val="auto"/>
          <w:sz w:val="24"/>
          <w:szCs w:val="24"/>
        </w:rPr>
        <w:t>未提供</w:t>
      </w:r>
      <w:r>
        <w:rPr>
          <w:rFonts w:hAnsi="宋体"/>
          <w:color w:val="auto"/>
          <w:sz w:val="24"/>
          <w:szCs w:val="24"/>
        </w:rPr>
        <w:t>则不享受</w:t>
      </w:r>
      <w:r>
        <w:rPr>
          <w:rFonts w:hint="eastAsia" w:hAnsi="宋体"/>
          <w:color w:val="auto"/>
          <w:sz w:val="24"/>
          <w:szCs w:val="24"/>
        </w:rPr>
        <w:t>价格</w:t>
      </w:r>
      <w:r>
        <w:rPr>
          <w:rFonts w:hAnsi="宋体"/>
          <w:color w:val="auto"/>
          <w:sz w:val="24"/>
          <w:szCs w:val="24"/>
        </w:rPr>
        <w:t>优惠。</w:t>
      </w:r>
    </w:p>
    <w:p>
      <w:pPr>
        <w:numPr>
          <w:ilvl w:val="0"/>
          <w:numId w:val="4"/>
        </w:numPr>
        <w:spacing w:line="440" w:lineRule="exact"/>
        <w:ind w:firstLine="240" w:firstLineChars="100"/>
        <w:rPr>
          <w:rFonts w:hAnsi="宋体"/>
          <w:color w:val="auto"/>
          <w:sz w:val="24"/>
          <w:szCs w:val="24"/>
        </w:rPr>
      </w:pPr>
      <w:r>
        <w:rPr>
          <w:rFonts w:hint="eastAsia" w:hAnsi="宋体"/>
          <w:color w:val="auto"/>
          <w:sz w:val="24"/>
          <w:szCs w:val="24"/>
        </w:rPr>
        <w:t>从业人员、营业收入，资产总额填报上一年度数据，无上一年数据的新成立企业可不填报。</w:t>
      </w:r>
    </w:p>
    <w:p>
      <w:pPr>
        <w:spacing w:line="440" w:lineRule="exact"/>
        <w:ind w:firstLine="338" w:firstLineChars="141"/>
        <w:rPr>
          <w:rFonts w:hAnsi="宋体"/>
          <w:color w:val="auto"/>
        </w:rPr>
      </w:pPr>
      <w:r>
        <w:rPr>
          <w:rFonts w:hint="eastAsia" w:hAnsi="宋体" w:cs="宋体"/>
          <w:color w:val="auto"/>
          <w:sz w:val="24"/>
        </w:rPr>
        <w:t>3、供应商</w:t>
      </w:r>
      <w:r>
        <w:rPr>
          <w:rFonts w:hint="eastAsia" w:hAnsi="宋体"/>
          <w:color w:val="auto"/>
          <w:sz w:val="24"/>
          <w:szCs w:val="24"/>
        </w:rPr>
        <w:t>符合《工业和信息化部、国家统计局、国家发展和改革委员会、财政部关于印发中小企业划型标准规定的通知》（工信部联企业〔2011〕300号）规定的划分标准为中小型企业适用。</w:t>
      </w:r>
      <w:bookmarkEnd w:id="277"/>
      <w:bookmarkEnd w:id="278"/>
    </w:p>
    <w:p>
      <w:pPr>
        <w:spacing w:line="440" w:lineRule="exact"/>
        <w:ind w:left="340" w:leftChars="100"/>
        <w:rPr>
          <w:rFonts w:hAnsi="宋体"/>
          <w:color w:val="auto"/>
        </w:rPr>
      </w:pPr>
    </w:p>
    <w:p>
      <w:pPr>
        <w:spacing w:line="440" w:lineRule="exact"/>
        <w:ind w:left="340" w:leftChars="100"/>
        <w:rPr>
          <w:rFonts w:hAnsi="宋体"/>
          <w:color w:val="auto"/>
        </w:rPr>
      </w:pPr>
    </w:p>
    <w:p>
      <w:pPr>
        <w:spacing w:line="440" w:lineRule="exact"/>
        <w:ind w:left="340" w:leftChars="100"/>
        <w:rPr>
          <w:rFonts w:hAnsi="宋体"/>
          <w:color w:val="auto"/>
        </w:rPr>
      </w:pPr>
    </w:p>
    <w:p>
      <w:pPr>
        <w:spacing w:line="440" w:lineRule="exact"/>
        <w:ind w:left="340" w:leftChars="100"/>
        <w:rPr>
          <w:rFonts w:hAnsi="宋体"/>
          <w:color w:val="auto"/>
        </w:rPr>
      </w:pPr>
    </w:p>
    <w:p>
      <w:pPr>
        <w:spacing w:line="440" w:lineRule="exact"/>
        <w:ind w:left="340" w:leftChars="100"/>
        <w:rPr>
          <w:rFonts w:hAnsi="宋体"/>
          <w:color w:val="auto"/>
        </w:rPr>
      </w:pPr>
    </w:p>
    <w:p>
      <w:pPr>
        <w:pStyle w:val="5"/>
        <w:spacing w:line="400" w:lineRule="exact"/>
        <w:jc w:val="center"/>
        <w:rPr>
          <w:rFonts w:ascii="宋体" w:hAnsi="宋体"/>
          <w:color w:val="auto"/>
        </w:rPr>
      </w:pPr>
      <w:r>
        <w:rPr>
          <w:rFonts w:hint="eastAsia" w:ascii="宋体" w:hAnsi="宋体" w:cs="宋体"/>
          <w:color w:val="auto"/>
        </w:rPr>
        <w:t>十七、监狱</w:t>
      </w:r>
      <w:r>
        <w:rPr>
          <w:rFonts w:ascii="宋体" w:hAnsi="宋体" w:cs="宋体"/>
          <w:color w:val="auto"/>
        </w:rPr>
        <w:t>企业</w:t>
      </w:r>
      <w:r>
        <w:rPr>
          <w:rFonts w:hint="eastAsia" w:ascii="宋体" w:hAnsi="宋体" w:cs="宋体"/>
          <w:color w:val="auto"/>
        </w:rPr>
        <w:t>声明函</w:t>
      </w:r>
    </w:p>
    <w:p>
      <w:pPr>
        <w:spacing w:line="440" w:lineRule="exact"/>
        <w:jc w:val="center"/>
        <w:rPr>
          <w:rFonts w:hAnsi="宋体"/>
          <w:color w:val="auto"/>
          <w:sz w:val="24"/>
          <w:szCs w:val="24"/>
        </w:rPr>
      </w:pPr>
      <w:r>
        <w:rPr>
          <w:rFonts w:hint="eastAsia" w:hAnsi="宋体"/>
          <w:color w:val="auto"/>
          <w:sz w:val="24"/>
          <w:szCs w:val="24"/>
        </w:rPr>
        <w:t>（格式</w:t>
      </w:r>
      <w:r>
        <w:rPr>
          <w:rFonts w:hAnsi="宋体"/>
          <w:color w:val="auto"/>
          <w:sz w:val="24"/>
          <w:szCs w:val="24"/>
        </w:rPr>
        <w:t>自拟</w:t>
      </w:r>
      <w:r>
        <w:rPr>
          <w:rFonts w:hint="eastAsia" w:hAnsi="宋体"/>
          <w:color w:val="auto"/>
          <w:sz w:val="24"/>
          <w:szCs w:val="24"/>
        </w:rPr>
        <w:t>）</w:t>
      </w:r>
    </w:p>
    <w:p>
      <w:pPr>
        <w:spacing w:line="440" w:lineRule="exact"/>
        <w:rPr>
          <w:rFonts w:hAnsi="宋体"/>
          <w:color w:val="auto"/>
          <w:sz w:val="24"/>
          <w:szCs w:val="24"/>
        </w:rPr>
      </w:pPr>
      <w:r>
        <w:rPr>
          <w:rFonts w:hint="eastAsia" w:hAnsi="宋体"/>
          <w:color w:val="auto"/>
          <w:sz w:val="24"/>
          <w:szCs w:val="24"/>
        </w:rPr>
        <w:t>说明</w:t>
      </w:r>
      <w:r>
        <w:rPr>
          <w:rFonts w:hAnsi="宋体"/>
          <w:color w:val="auto"/>
          <w:sz w:val="24"/>
          <w:szCs w:val="24"/>
        </w:rPr>
        <w:t>：</w:t>
      </w:r>
    </w:p>
    <w:p>
      <w:pPr>
        <w:spacing w:line="440" w:lineRule="exact"/>
        <w:ind w:firstLine="480" w:firstLineChars="200"/>
        <w:rPr>
          <w:rFonts w:hAnsi="宋体"/>
          <w:color w:val="auto"/>
          <w:sz w:val="24"/>
          <w:szCs w:val="24"/>
        </w:rPr>
      </w:pPr>
      <w:r>
        <w:rPr>
          <w:rFonts w:hAnsi="宋体"/>
          <w:color w:val="auto"/>
          <w:sz w:val="24"/>
          <w:szCs w:val="24"/>
        </w:rPr>
        <w:t>1</w:t>
      </w:r>
      <w:r>
        <w:rPr>
          <w:rFonts w:hint="eastAsia" w:hAnsi="宋体"/>
          <w:color w:val="auto"/>
          <w:sz w:val="24"/>
          <w:szCs w:val="24"/>
        </w:rPr>
        <w:t>、</w:t>
      </w:r>
      <w:r>
        <w:rPr>
          <w:rFonts w:hint="eastAsia" w:hAnsi="宋体" w:cs="宋体"/>
          <w:color w:val="auto"/>
          <w:sz w:val="24"/>
        </w:rPr>
        <w:t>供应商</w:t>
      </w:r>
      <w:r>
        <w:rPr>
          <w:rFonts w:hAnsi="宋体"/>
          <w:color w:val="auto"/>
          <w:sz w:val="24"/>
          <w:szCs w:val="24"/>
        </w:rPr>
        <w:t>符合《</w:t>
      </w:r>
      <w:r>
        <w:rPr>
          <w:rFonts w:hint="eastAsia" w:hAnsi="宋体"/>
          <w:color w:val="auto"/>
          <w:sz w:val="24"/>
          <w:szCs w:val="24"/>
        </w:rPr>
        <w:t>政府</w:t>
      </w:r>
      <w:r>
        <w:rPr>
          <w:rFonts w:hAnsi="宋体"/>
          <w:color w:val="auto"/>
          <w:sz w:val="24"/>
          <w:szCs w:val="24"/>
        </w:rPr>
        <w:t>采购支持监狱企业发展有关问题的通知》</w:t>
      </w:r>
      <w:r>
        <w:rPr>
          <w:rFonts w:hint="eastAsia" w:hAnsi="宋体"/>
          <w:color w:val="auto"/>
          <w:sz w:val="24"/>
          <w:szCs w:val="24"/>
        </w:rPr>
        <w:t>（财库【2014】68号）规定</w:t>
      </w:r>
      <w:r>
        <w:rPr>
          <w:rFonts w:hAnsi="宋体"/>
          <w:color w:val="auto"/>
          <w:sz w:val="24"/>
          <w:szCs w:val="24"/>
        </w:rPr>
        <w:t>的划分标准为监狱企业</w:t>
      </w:r>
      <w:r>
        <w:rPr>
          <w:rFonts w:hint="eastAsia" w:hAnsi="宋体"/>
          <w:color w:val="auto"/>
          <w:sz w:val="24"/>
          <w:szCs w:val="24"/>
        </w:rPr>
        <w:t>适用</w:t>
      </w:r>
      <w:r>
        <w:rPr>
          <w:rFonts w:hAnsi="宋体"/>
          <w:color w:val="auto"/>
          <w:sz w:val="24"/>
          <w:szCs w:val="24"/>
        </w:rPr>
        <w:t>。此</w:t>
      </w:r>
      <w:r>
        <w:rPr>
          <w:rFonts w:hint="eastAsia" w:hAnsi="宋体"/>
          <w:color w:val="auto"/>
          <w:sz w:val="24"/>
          <w:szCs w:val="24"/>
        </w:rPr>
        <w:t>项内容根据</w:t>
      </w:r>
      <w:r>
        <w:rPr>
          <w:rFonts w:hAnsi="宋体"/>
          <w:color w:val="auto"/>
          <w:sz w:val="24"/>
          <w:szCs w:val="24"/>
        </w:rPr>
        <w:t>供应商自身情况自行选择是否提供，</w:t>
      </w:r>
      <w:r>
        <w:rPr>
          <w:rFonts w:hint="eastAsia" w:hAnsi="宋体"/>
          <w:color w:val="auto"/>
          <w:sz w:val="24"/>
          <w:szCs w:val="24"/>
        </w:rPr>
        <w:t>未提供</w:t>
      </w:r>
      <w:r>
        <w:rPr>
          <w:rFonts w:hAnsi="宋体"/>
          <w:color w:val="auto"/>
          <w:sz w:val="24"/>
          <w:szCs w:val="24"/>
        </w:rPr>
        <w:t>则不享受</w:t>
      </w:r>
      <w:r>
        <w:rPr>
          <w:rFonts w:hint="eastAsia" w:hAnsi="宋体"/>
          <w:color w:val="auto"/>
          <w:sz w:val="24"/>
          <w:szCs w:val="24"/>
        </w:rPr>
        <w:t>价格</w:t>
      </w:r>
      <w:r>
        <w:rPr>
          <w:rFonts w:hAnsi="宋体"/>
          <w:color w:val="auto"/>
          <w:sz w:val="24"/>
          <w:szCs w:val="24"/>
        </w:rPr>
        <w:t>优惠。</w:t>
      </w:r>
    </w:p>
    <w:p>
      <w:pPr>
        <w:spacing w:line="440" w:lineRule="exact"/>
        <w:ind w:firstLine="480" w:firstLineChars="200"/>
        <w:rPr>
          <w:rFonts w:hAnsi="宋体"/>
          <w:color w:val="auto"/>
        </w:rPr>
      </w:pPr>
      <w:r>
        <w:rPr>
          <w:rFonts w:hint="eastAsia" w:hAnsi="宋体"/>
          <w:color w:val="auto"/>
          <w:sz w:val="24"/>
          <w:szCs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pStyle w:val="5"/>
        <w:spacing w:line="400" w:lineRule="exact"/>
        <w:jc w:val="center"/>
        <w:rPr>
          <w:rFonts w:ascii="宋体" w:hAnsi="宋体"/>
          <w:color w:val="auto"/>
        </w:rPr>
      </w:pPr>
      <w:r>
        <w:rPr>
          <w:rFonts w:hint="eastAsia" w:ascii="宋体" w:hAnsi="宋体" w:cs="宋体"/>
          <w:color w:val="auto"/>
        </w:rPr>
        <w:t>十八</w:t>
      </w:r>
      <w:r>
        <w:rPr>
          <w:rFonts w:ascii="宋体" w:hAnsi="宋体" w:cs="宋体"/>
          <w:color w:val="auto"/>
        </w:rPr>
        <w:t>、</w:t>
      </w:r>
      <w:r>
        <w:rPr>
          <w:rFonts w:hint="eastAsia" w:ascii="宋体" w:hAnsi="宋体" w:cs="宋体"/>
          <w:color w:val="auto"/>
        </w:rPr>
        <w:t>残疾人福利性单位声明函</w:t>
      </w:r>
    </w:p>
    <w:p>
      <w:pPr>
        <w:snapToGrid w:val="0"/>
        <w:spacing w:line="480" w:lineRule="auto"/>
        <w:ind w:firstLine="420"/>
        <w:rPr>
          <w:rFonts w:hAnsi="宋体" w:cs="宋体"/>
          <w:color w:val="auto"/>
          <w:sz w:val="24"/>
        </w:rPr>
      </w:pPr>
    </w:p>
    <w:p>
      <w:pPr>
        <w:snapToGrid w:val="0"/>
        <w:spacing w:line="480" w:lineRule="auto"/>
        <w:ind w:firstLine="420"/>
        <w:rPr>
          <w:rFonts w:hAnsi="宋体" w:cs="宋体"/>
          <w:color w:val="auto"/>
          <w:sz w:val="24"/>
        </w:rPr>
      </w:pPr>
      <w:r>
        <w:rPr>
          <w:rFonts w:hAnsi="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line="480" w:lineRule="auto"/>
        <w:ind w:firstLine="420"/>
        <w:rPr>
          <w:rFonts w:hAnsi="宋体" w:cs="宋体"/>
          <w:color w:val="auto"/>
          <w:sz w:val="24"/>
        </w:rPr>
      </w:pPr>
      <w:r>
        <w:rPr>
          <w:rFonts w:hAnsi="宋体" w:cs="宋体"/>
          <w:color w:val="auto"/>
          <w:sz w:val="24"/>
        </w:rPr>
        <w:t>本单位对上述声明的真实性负责。如有虚假，将依法承担相应责任。</w:t>
      </w:r>
    </w:p>
    <w:p>
      <w:pPr>
        <w:rPr>
          <w:rFonts w:hAnsi="宋体" w:cs="宋体"/>
          <w:color w:val="auto"/>
          <w:sz w:val="24"/>
        </w:rPr>
      </w:pPr>
    </w:p>
    <w:p>
      <w:pPr>
        <w:rPr>
          <w:rFonts w:hAnsi="宋体"/>
          <w:color w:val="auto"/>
        </w:rPr>
      </w:pPr>
    </w:p>
    <w:p>
      <w:pPr>
        <w:spacing w:line="440" w:lineRule="exact"/>
        <w:ind w:left="4760" w:leftChars="1400" w:right="479" w:rightChars="141"/>
        <w:rPr>
          <w:rFonts w:hAnsi="宋体" w:cs="宋体"/>
          <w:color w:val="auto"/>
          <w:sz w:val="24"/>
        </w:rPr>
      </w:pPr>
      <w:bookmarkStart w:id="279" w:name="_Hlk534905999"/>
      <w:r>
        <w:rPr>
          <w:rFonts w:hAnsi="宋体" w:cs="宋体"/>
          <w:color w:val="auto"/>
          <w:sz w:val="24"/>
        </w:rPr>
        <w:t>单位名称（</w:t>
      </w:r>
      <w:r>
        <w:rPr>
          <w:rFonts w:hint="eastAsia" w:hAnsi="宋体" w:cs="宋体"/>
          <w:color w:val="auto"/>
          <w:sz w:val="24"/>
        </w:rPr>
        <w:t>公</w:t>
      </w:r>
      <w:r>
        <w:rPr>
          <w:rFonts w:hAnsi="宋体" w:cs="宋体"/>
          <w:color w:val="auto"/>
          <w:sz w:val="24"/>
        </w:rPr>
        <w:t>章）：</w:t>
      </w:r>
    </w:p>
    <w:p>
      <w:pPr>
        <w:spacing w:line="440" w:lineRule="exact"/>
        <w:ind w:left="4760" w:leftChars="1400" w:right="479" w:rightChars="141"/>
        <w:rPr>
          <w:rFonts w:hAnsi="宋体" w:cs="宋体"/>
          <w:color w:val="auto"/>
          <w:sz w:val="24"/>
        </w:rPr>
      </w:pPr>
      <w:r>
        <w:rPr>
          <w:rFonts w:hint="eastAsia" w:hAnsi="宋体" w:cs="宋体"/>
          <w:color w:val="auto"/>
          <w:sz w:val="24"/>
        </w:rPr>
        <w:t xml:space="preserve">日 </w:t>
      </w:r>
      <w:r>
        <w:rPr>
          <w:rFonts w:hAnsi="宋体" w:cs="宋体"/>
          <w:color w:val="auto"/>
          <w:sz w:val="24"/>
        </w:rPr>
        <w:t xml:space="preserve">   </w:t>
      </w:r>
      <w:r>
        <w:rPr>
          <w:rFonts w:hint="eastAsia" w:hAnsi="宋体" w:cs="宋体"/>
          <w:color w:val="auto"/>
          <w:sz w:val="24"/>
        </w:rPr>
        <w:t>期：</w:t>
      </w:r>
    </w:p>
    <w:bookmarkEnd w:id="279"/>
    <w:p>
      <w:pPr>
        <w:spacing w:line="440" w:lineRule="exact"/>
        <w:ind w:right="480"/>
        <w:rPr>
          <w:rFonts w:hAnsi="宋体" w:cs="宋体"/>
          <w:color w:val="auto"/>
          <w:sz w:val="24"/>
        </w:rPr>
      </w:pPr>
    </w:p>
    <w:p>
      <w:pPr>
        <w:spacing w:line="440" w:lineRule="exact"/>
        <w:rPr>
          <w:rFonts w:hAnsi="宋体"/>
          <w:color w:val="auto"/>
          <w:sz w:val="24"/>
          <w:szCs w:val="24"/>
        </w:rPr>
      </w:pPr>
      <w:bookmarkStart w:id="280" w:name="_Hlk534906006"/>
      <w:r>
        <w:rPr>
          <w:rFonts w:hint="eastAsia" w:hAnsi="宋体"/>
          <w:color w:val="auto"/>
          <w:sz w:val="24"/>
          <w:szCs w:val="24"/>
        </w:rPr>
        <w:t>注</w:t>
      </w:r>
      <w:r>
        <w:rPr>
          <w:rFonts w:hAnsi="宋体"/>
          <w:color w:val="auto"/>
          <w:sz w:val="24"/>
          <w:szCs w:val="24"/>
        </w:rPr>
        <w:t>：</w:t>
      </w:r>
    </w:p>
    <w:p>
      <w:pPr>
        <w:spacing w:line="440" w:lineRule="exact"/>
        <w:ind w:firstLine="240" w:firstLineChars="100"/>
        <w:rPr>
          <w:rFonts w:hAnsi="宋体"/>
          <w:color w:val="auto"/>
          <w:sz w:val="24"/>
          <w:szCs w:val="24"/>
        </w:rPr>
      </w:pPr>
      <w:r>
        <w:rPr>
          <w:rFonts w:hAnsi="宋体"/>
          <w:color w:val="auto"/>
          <w:sz w:val="24"/>
          <w:szCs w:val="24"/>
        </w:rPr>
        <w:t>1</w:t>
      </w:r>
      <w:r>
        <w:rPr>
          <w:rFonts w:hint="eastAsia" w:hAnsi="宋体"/>
          <w:color w:val="auto"/>
          <w:sz w:val="24"/>
          <w:szCs w:val="24"/>
        </w:rPr>
        <w:t>、</w:t>
      </w:r>
      <w:r>
        <w:rPr>
          <w:rFonts w:hAnsi="宋体"/>
          <w:color w:val="auto"/>
          <w:sz w:val="24"/>
          <w:szCs w:val="24"/>
        </w:rPr>
        <w:t>此声明</w:t>
      </w:r>
      <w:r>
        <w:rPr>
          <w:rFonts w:hint="eastAsia" w:hAnsi="宋体"/>
          <w:color w:val="auto"/>
          <w:sz w:val="24"/>
          <w:szCs w:val="24"/>
        </w:rPr>
        <w:t>函根据</w:t>
      </w:r>
      <w:r>
        <w:rPr>
          <w:rFonts w:hAnsi="宋体"/>
          <w:color w:val="auto"/>
          <w:sz w:val="24"/>
          <w:szCs w:val="24"/>
        </w:rPr>
        <w:t>供应商自身情况填写</w:t>
      </w:r>
      <w:r>
        <w:rPr>
          <w:rFonts w:hint="eastAsia" w:hAnsi="宋体"/>
          <w:color w:val="auto"/>
          <w:sz w:val="24"/>
          <w:szCs w:val="24"/>
        </w:rPr>
        <w:t>，</w:t>
      </w:r>
      <w:r>
        <w:rPr>
          <w:rFonts w:hAnsi="宋体"/>
          <w:color w:val="auto"/>
          <w:sz w:val="24"/>
          <w:szCs w:val="24"/>
        </w:rPr>
        <w:t>自行选择是否提供，</w:t>
      </w:r>
      <w:r>
        <w:rPr>
          <w:rFonts w:hint="eastAsia" w:hAnsi="宋体"/>
          <w:color w:val="auto"/>
          <w:sz w:val="24"/>
          <w:szCs w:val="24"/>
        </w:rPr>
        <w:t>未提供</w:t>
      </w:r>
      <w:r>
        <w:rPr>
          <w:rFonts w:hAnsi="宋体"/>
          <w:color w:val="auto"/>
          <w:sz w:val="24"/>
          <w:szCs w:val="24"/>
        </w:rPr>
        <w:t>则不享受</w:t>
      </w:r>
      <w:r>
        <w:rPr>
          <w:rFonts w:hint="eastAsia" w:hAnsi="宋体"/>
          <w:color w:val="auto"/>
          <w:sz w:val="24"/>
          <w:szCs w:val="24"/>
        </w:rPr>
        <w:t>价格</w:t>
      </w:r>
      <w:r>
        <w:rPr>
          <w:rFonts w:hAnsi="宋体"/>
          <w:color w:val="auto"/>
          <w:sz w:val="24"/>
          <w:szCs w:val="24"/>
        </w:rPr>
        <w:t>优惠。</w:t>
      </w:r>
    </w:p>
    <w:p>
      <w:pPr>
        <w:spacing w:line="440" w:lineRule="exact"/>
        <w:ind w:firstLine="240" w:firstLineChars="100"/>
        <w:jc w:val="center"/>
        <w:rPr>
          <w:rFonts w:hAnsi="宋体"/>
          <w:color w:val="auto"/>
          <w:sz w:val="24"/>
          <w:szCs w:val="24"/>
        </w:rPr>
      </w:pPr>
      <w:r>
        <w:rPr>
          <w:rFonts w:hAnsi="宋体"/>
          <w:color w:val="auto"/>
          <w:sz w:val="24"/>
          <w:szCs w:val="24"/>
        </w:rPr>
        <w:t>2</w:t>
      </w:r>
      <w:r>
        <w:rPr>
          <w:rFonts w:hint="eastAsia" w:hAnsi="宋体"/>
          <w:color w:val="auto"/>
          <w:sz w:val="24"/>
          <w:szCs w:val="24"/>
        </w:rPr>
        <w:t>、残疾人福利性单位视同小型、微型企业，享受预留份额、评审中价格扣除等促进中小企业发展的政府采购政策。残疾人福利性单位属于小型、微型企业的，不重复享受政策。</w:t>
      </w:r>
      <w:bookmarkEnd w:id="280"/>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rPr>
          <w:rFonts w:hAnsi="宋体"/>
          <w:color w:val="auto"/>
        </w:rPr>
      </w:pPr>
    </w:p>
    <w:p>
      <w:pPr>
        <w:pStyle w:val="5"/>
        <w:spacing w:line="400" w:lineRule="exact"/>
        <w:jc w:val="center"/>
        <w:rPr>
          <w:rStyle w:val="30"/>
          <w:rFonts w:ascii="宋体" w:hAnsi="宋体" w:eastAsia="宋体"/>
          <w:b/>
          <w:bCs/>
          <w:color w:val="auto"/>
        </w:rPr>
      </w:pPr>
      <w:r>
        <w:rPr>
          <w:rFonts w:hint="eastAsia" w:ascii="宋体" w:hAnsi="宋体" w:cs="宋体"/>
          <w:color w:val="auto"/>
        </w:rPr>
        <w:t>十九、供</w:t>
      </w:r>
      <w:r>
        <w:rPr>
          <w:rFonts w:hint="eastAsia" w:cs="宋体"/>
          <w:color w:val="auto"/>
        </w:rPr>
        <w:t>应商诚信情况承诺函</w:t>
      </w:r>
    </w:p>
    <w:p>
      <w:pPr>
        <w:spacing w:line="360" w:lineRule="auto"/>
        <w:rPr>
          <w:rFonts w:hAnsi="宋体"/>
          <w:bCs/>
          <w:color w:val="auto"/>
          <w:sz w:val="24"/>
        </w:rPr>
      </w:pPr>
    </w:p>
    <w:p>
      <w:pPr>
        <w:spacing w:line="480" w:lineRule="auto"/>
        <w:ind w:firstLine="480" w:firstLineChars="200"/>
        <w:rPr>
          <w:rFonts w:hAnsi="宋体"/>
          <w:color w:val="auto"/>
          <w:sz w:val="24"/>
          <w:szCs w:val="24"/>
        </w:rPr>
      </w:pPr>
      <w:r>
        <w:rPr>
          <w:rFonts w:hint="eastAsia" w:hAnsi="宋体"/>
          <w:color w:val="auto"/>
          <w:sz w:val="24"/>
          <w:szCs w:val="24"/>
        </w:rPr>
        <w:t xml:space="preserve">致中正恒天国际招标有限公司： </w:t>
      </w:r>
    </w:p>
    <w:p>
      <w:pPr>
        <w:spacing w:line="480" w:lineRule="auto"/>
        <w:ind w:firstLine="480" w:firstLineChars="200"/>
        <w:rPr>
          <w:rFonts w:hAnsi="宋体"/>
          <w:color w:val="auto"/>
          <w:sz w:val="24"/>
          <w:szCs w:val="24"/>
        </w:rPr>
      </w:pPr>
      <w:r>
        <w:rPr>
          <w:rFonts w:hint="eastAsia" w:hAnsi="宋体"/>
          <w:color w:val="auto"/>
          <w:sz w:val="24"/>
          <w:szCs w:val="24"/>
        </w:rPr>
        <w:t xml:space="preserve">    本单位</w:t>
      </w:r>
      <w:r>
        <w:rPr>
          <w:rFonts w:hint="eastAsia" w:hAnsi="宋体"/>
          <w:color w:val="auto"/>
          <w:sz w:val="24"/>
          <w:szCs w:val="24"/>
          <w:u w:val="single"/>
        </w:rPr>
        <w:t>XXXX（供应商名称）</w:t>
      </w:r>
      <w:r>
        <w:rPr>
          <w:rFonts w:hint="eastAsia" w:hAnsi="宋体"/>
          <w:color w:val="auto"/>
          <w:sz w:val="24"/>
          <w:szCs w:val="24"/>
        </w:rPr>
        <w:t>参加</w:t>
      </w:r>
      <w:r>
        <w:rPr>
          <w:rFonts w:hint="eastAsia" w:hAnsi="宋体"/>
          <w:color w:val="auto"/>
          <w:sz w:val="24"/>
          <w:szCs w:val="24"/>
          <w:u w:val="single"/>
        </w:rPr>
        <w:t xml:space="preserve"> XXXX （项目名称及采购编号）</w:t>
      </w:r>
      <w:r>
        <w:rPr>
          <w:rFonts w:hint="eastAsia" w:hAnsi="宋体"/>
          <w:color w:val="auto"/>
          <w:sz w:val="24"/>
          <w:szCs w:val="24"/>
        </w:rPr>
        <w:t>的政府采购活动，现根据《新疆维吾尔自治区政府采购信用管理暂行办法》新财购〔2015〕30号的相关规定，针对本单位的诚信情况作出以下承诺：</w:t>
      </w:r>
    </w:p>
    <w:p>
      <w:pPr>
        <w:spacing w:line="480" w:lineRule="auto"/>
        <w:ind w:firstLine="480" w:firstLineChars="200"/>
        <w:rPr>
          <w:rFonts w:hAnsi="宋体"/>
          <w:color w:val="auto"/>
          <w:sz w:val="24"/>
          <w:szCs w:val="24"/>
        </w:rPr>
      </w:pPr>
      <w:r>
        <w:rPr>
          <w:rFonts w:hint="eastAsia" w:hAnsi="宋体"/>
          <w:color w:val="auto"/>
          <w:sz w:val="24"/>
          <w:szCs w:val="24"/>
        </w:rPr>
        <w:t>我单位具有《新疆维吾尔自治区政府采购信用管理暂行办法》新财购〔2015〕30号所规定的失信行为</w:t>
      </w:r>
      <w:r>
        <w:rPr>
          <w:rFonts w:hint="eastAsia" w:hAnsi="宋体"/>
          <w:color w:val="auto"/>
          <w:sz w:val="24"/>
          <w:szCs w:val="24"/>
          <w:u w:val="single"/>
        </w:rPr>
        <w:t>XXXX</w:t>
      </w:r>
      <w:r>
        <w:rPr>
          <w:rFonts w:hint="eastAsia" w:hAnsi="宋体"/>
          <w:color w:val="auto"/>
          <w:sz w:val="24"/>
          <w:szCs w:val="24"/>
        </w:rPr>
        <w:t>次（填写失信行为的次数时，建议使用大写数字，如零、壹、贰、叁、肆等。）；（仅限投标截止当日仍在有效期的次数）</w:t>
      </w:r>
    </w:p>
    <w:p>
      <w:pPr>
        <w:spacing w:line="480" w:lineRule="auto"/>
        <w:ind w:firstLine="480" w:firstLineChars="200"/>
        <w:rPr>
          <w:rFonts w:hAnsi="宋体"/>
          <w:color w:val="auto"/>
          <w:sz w:val="24"/>
          <w:szCs w:val="24"/>
        </w:rPr>
      </w:pPr>
      <w:r>
        <w:rPr>
          <w:rFonts w:hint="eastAsia" w:hAnsi="宋体"/>
          <w:color w:val="auto"/>
          <w:sz w:val="24"/>
          <w:szCs w:val="24"/>
        </w:rPr>
        <w:t>我单位对以上填写信息的真实性负责。如有不实，本单位愿承担由此产生的一切法律责任和后果。</w:t>
      </w:r>
    </w:p>
    <w:p>
      <w:pPr>
        <w:spacing w:line="480" w:lineRule="auto"/>
        <w:ind w:firstLine="480" w:firstLineChars="200"/>
        <w:rPr>
          <w:rFonts w:hAnsi="宋体"/>
          <w:color w:val="auto"/>
          <w:sz w:val="24"/>
          <w:szCs w:val="24"/>
        </w:rPr>
      </w:pPr>
    </w:p>
    <w:p>
      <w:pPr>
        <w:spacing w:line="480" w:lineRule="auto"/>
        <w:ind w:firstLine="480" w:firstLineChars="200"/>
        <w:rPr>
          <w:rFonts w:hAnsi="宋体"/>
          <w:color w:val="auto"/>
          <w:sz w:val="24"/>
          <w:szCs w:val="24"/>
        </w:rPr>
      </w:pPr>
      <w:r>
        <w:rPr>
          <w:rFonts w:hint="eastAsia" w:hAnsi="宋体" w:cs="宋体"/>
          <w:color w:val="auto"/>
          <w:sz w:val="24"/>
        </w:rPr>
        <w:t>供应商</w:t>
      </w:r>
      <w:r>
        <w:rPr>
          <w:rFonts w:hint="eastAsia" w:hAnsi="宋体"/>
          <w:color w:val="auto"/>
          <w:sz w:val="24"/>
          <w:szCs w:val="24"/>
        </w:rPr>
        <w:t>名称：XXXX（单位盖章）。</w:t>
      </w:r>
    </w:p>
    <w:p>
      <w:pPr>
        <w:spacing w:line="480" w:lineRule="auto"/>
        <w:ind w:firstLine="480" w:firstLineChars="200"/>
        <w:rPr>
          <w:rFonts w:hAnsi="宋体"/>
          <w:color w:val="auto"/>
          <w:sz w:val="24"/>
          <w:szCs w:val="24"/>
        </w:rPr>
      </w:pPr>
      <w:r>
        <w:rPr>
          <w:rFonts w:hint="eastAsia" w:hAnsi="宋体"/>
          <w:color w:val="auto"/>
          <w:sz w:val="24"/>
          <w:szCs w:val="24"/>
        </w:rPr>
        <w:t>法定代表人/单位负责人或授权代表（签字或加盖个人名章）：XXXX。</w:t>
      </w:r>
    </w:p>
    <w:p>
      <w:pPr>
        <w:spacing w:line="480" w:lineRule="auto"/>
        <w:ind w:firstLine="480" w:firstLineChars="200"/>
        <w:rPr>
          <w:rFonts w:hAnsi="宋体"/>
          <w:color w:val="auto"/>
          <w:sz w:val="24"/>
          <w:szCs w:val="24"/>
        </w:rPr>
      </w:pPr>
      <w:r>
        <w:rPr>
          <w:rFonts w:hint="eastAsia" w:hAnsi="宋体"/>
          <w:color w:val="auto"/>
          <w:sz w:val="24"/>
          <w:szCs w:val="24"/>
        </w:rPr>
        <w:t>投标日期: XXXX。</w:t>
      </w:r>
    </w:p>
    <w:p>
      <w:pPr>
        <w:spacing w:line="480" w:lineRule="auto"/>
        <w:ind w:firstLine="480" w:firstLineChars="200"/>
        <w:rPr>
          <w:rFonts w:hAnsi="宋体"/>
          <w:color w:val="auto"/>
          <w:sz w:val="24"/>
          <w:szCs w:val="24"/>
        </w:rPr>
      </w:pPr>
    </w:p>
    <w:p>
      <w:pPr>
        <w:ind w:firstLine="480" w:firstLineChars="200"/>
        <w:rPr>
          <w:rFonts w:hAnsi="宋体"/>
          <w:color w:val="auto"/>
          <w:sz w:val="24"/>
          <w:szCs w:val="24"/>
        </w:rPr>
      </w:pPr>
      <w:r>
        <w:rPr>
          <w:rFonts w:hint="eastAsia" w:hAnsi="宋体"/>
          <w:color w:val="auto"/>
          <w:sz w:val="24"/>
          <w:szCs w:val="24"/>
        </w:rPr>
        <w:t>注：</w:t>
      </w:r>
    </w:p>
    <w:p>
      <w:pPr>
        <w:spacing w:line="276" w:lineRule="auto"/>
        <w:ind w:firstLine="480" w:firstLineChars="200"/>
        <w:rPr>
          <w:rFonts w:hAnsi="宋体"/>
          <w:color w:val="auto"/>
          <w:sz w:val="24"/>
          <w:szCs w:val="24"/>
        </w:rPr>
      </w:pPr>
      <w:r>
        <w:rPr>
          <w:rFonts w:hint="eastAsia" w:hAnsi="宋体"/>
          <w:color w:val="auto"/>
          <w:sz w:val="24"/>
          <w:szCs w:val="24"/>
        </w:rPr>
        <w:t>1、本表格式及内容仅供参考，</w:t>
      </w:r>
      <w:r>
        <w:rPr>
          <w:rFonts w:hint="eastAsia" w:hAnsi="宋体" w:cs="宋体"/>
          <w:color w:val="auto"/>
          <w:sz w:val="24"/>
        </w:rPr>
        <w:t>供应商</w:t>
      </w:r>
      <w:r>
        <w:rPr>
          <w:rFonts w:hint="eastAsia" w:hAnsi="宋体"/>
          <w:color w:val="auto"/>
          <w:sz w:val="24"/>
          <w:szCs w:val="24"/>
        </w:rPr>
        <w:t>也可提供自己的格式；</w:t>
      </w:r>
    </w:p>
    <w:p>
      <w:pPr>
        <w:spacing w:line="276" w:lineRule="auto"/>
        <w:ind w:firstLine="480" w:firstLineChars="200"/>
        <w:rPr>
          <w:rFonts w:hAnsi="宋体"/>
          <w:color w:val="auto"/>
          <w:sz w:val="24"/>
          <w:szCs w:val="24"/>
        </w:rPr>
      </w:pPr>
      <w:r>
        <w:rPr>
          <w:rFonts w:hint="eastAsia" w:hAnsi="宋体"/>
          <w:color w:val="auto"/>
          <w:sz w:val="24"/>
          <w:szCs w:val="24"/>
        </w:rPr>
        <w:t>2、</w:t>
      </w:r>
      <w:r>
        <w:rPr>
          <w:rFonts w:hint="eastAsia" w:hAnsi="宋体" w:cs="宋体"/>
          <w:color w:val="auto"/>
          <w:sz w:val="24"/>
        </w:rPr>
        <w:t>供应商</w:t>
      </w:r>
      <w:r>
        <w:rPr>
          <w:rFonts w:hint="eastAsia" w:hAnsi="宋体"/>
          <w:color w:val="auto"/>
          <w:sz w:val="24"/>
          <w:szCs w:val="24"/>
        </w:rPr>
        <w:t>存在以上所述失信行为的，将按照第二章</w:t>
      </w:r>
      <w:r>
        <w:rPr>
          <w:rFonts w:hint="eastAsia" w:hAnsi="宋体" w:cs="宋体"/>
          <w:color w:val="auto"/>
          <w:sz w:val="24"/>
        </w:rPr>
        <w:t>供应商</w:t>
      </w:r>
      <w:r>
        <w:rPr>
          <w:rFonts w:hint="eastAsia" w:hAnsi="宋体"/>
          <w:color w:val="auto"/>
          <w:sz w:val="24"/>
          <w:szCs w:val="24"/>
        </w:rPr>
        <w:t>须知附表的要求进行处理；</w:t>
      </w:r>
    </w:p>
    <w:p>
      <w:pPr>
        <w:spacing w:line="276" w:lineRule="auto"/>
        <w:ind w:firstLine="480" w:firstLineChars="200"/>
        <w:rPr>
          <w:rFonts w:hAnsi="宋体"/>
          <w:color w:val="auto"/>
          <w:sz w:val="24"/>
          <w:szCs w:val="24"/>
        </w:rPr>
      </w:pPr>
      <w:r>
        <w:rPr>
          <w:rFonts w:hint="eastAsia" w:hAnsi="宋体"/>
          <w:color w:val="auto"/>
          <w:sz w:val="24"/>
          <w:szCs w:val="24"/>
        </w:rPr>
        <w:t>3、财政部门对政府采购当事人的失信行为依法进行处罚、处理后，应当在新疆政府采购网向社会公告，并记入诚信档案，有效期为1年。工商部门、税务部门、审判机关及其他有关部门单位认定供应商的失信行为明确了有效期的，不再重复计算。</w:t>
      </w:r>
    </w:p>
    <w:p>
      <w:pPr>
        <w:spacing w:line="276" w:lineRule="auto"/>
        <w:ind w:firstLine="480" w:firstLineChars="200"/>
        <w:rPr>
          <w:rFonts w:hAnsi="宋体"/>
          <w:color w:val="auto"/>
          <w:sz w:val="24"/>
          <w:szCs w:val="24"/>
        </w:rPr>
      </w:pPr>
      <w:r>
        <w:rPr>
          <w:rFonts w:hint="eastAsia" w:hAnsi="宋体"/>
          <w:color w:val="auto"/>
          <w:sz w:val="24"/>
          <w:szCs w:val="24"/>
        </w:rPr>
        <w:t>4、</w:t>
      </w:r>
      <w:r>
        <w:rPr>
          <w:rFonts w:hint="eastAsia" w:hAnsi="宋体" w:cs="宋体"/>
          <w:color w:val="auto"/>
          <w:sz w:val="24"/>
        </w:rPr>
        <w:t>供应商</w:t>
      </w:r>
      <w:r>
        <w:rPr>
          <w:rFonts w:hint="eastAsia" w:hAnsi="宋体"/>
          <w:color w:val="auto"/>
          <w:sz w:val="24"/>
          <w:szCs w:val="24"/>
        </w:rPr>
        <w:t>的失信行为受到行政处罚或司法惩处的，评审时不再对其以价格加成进行惩戒。</w:t>
      </w:r>
    </w:p>
    <w:p>
      <w:pPr>
        <w:spacing w:line="400" w:lineRule="exact"/>
        <w:rPr>
          <w:rFonts w:hAnsi="宋体"/>
          <w:color w:val="auto"/>
          <w:sz w:val="24"/>
          <w:szCs w:val="24"/>
        </w:rPr>
      </w:pPr>
    </w:p>
    <w:p>
      <w:pPr>
        <w:pStyle w:val="5"/>
        <w:spacing w:line="400" w:lineRule="exact"/>
        <w:jc w:val="center"/>
        <w:rPr>
          <w:rFonts w:ascii="宋体" w:hAnsi="宋体" w:cs="宋体"/>
          <w:color w:val="auto"/>
        </w:rPr>
      </w:pPr>
      <w:r>
        <w:rPr>
          <w:rFonts w:hint="eastAsia" w:ascii="宋体" w:hAnsi="宋体" w:cs="宋体"/>
          <w:color w:val="auto"/>
        </w:rPr>
        <w:t>二十、实施方案</w:t>
      </w:r>
    </w:p>
    <w:p>
      <w:pPr>
        <w:spacing w:line="400" w:lineRule="exact"/>
        <w:ind w:firstLine="480" w:firstLineChars="200"/>
        <w:jc w:val="center"/>
        <w:rPr>
          <w:rFonts w:hAnsi="宋体" w:cs="宋体"/>
          <w:color w:val="auto"/>
          <w:sz w:val="24"/>
          <w:szCs w:val="24"/>
        </w:rPr>
      </w:pPr>
      <w:r>
        <w:rPr>
          <w:rFonts w:hint="eastAsia" w:hAnsi="宋体" w:cs="宋体"/>
          <w:color w:val="auto"/>
          <w:sz w:val="24"/>
          <w:szCs w:val="24"/>
        </w:rPr>
        <w:t>供应商</w:t>
      </w:r>
      <w:r>
        <w:rPr>
          <w:rFonts w:hAnsi="宋体" w:cs="宋体"/>
          <w:color w:val="auto"/>
          <w:sz w:val="24"/>
          <w:szCs w:val="24"/>
        </w:rPr>
        <w:t>根据项目</w:t>
      </w:r>
      <w:r>
        <w:rPr>
          <w:rFonts w:hint="eastAsia" w:hAnsi="宋体" w:cs="宋体"/>
          <w:color w:val="auto"/>
          <w:sz w:val="24"/>
          <w:szCs w:val="24"/>
        </w:rPr>
        <w:t>采购需求</w:t>
      </w:r>
      <w:r>
        <w:rPr>
          <w:rFonts w:hAnsi="宋体" w:cs="宋体"/>
          <w:color w:val="auto"/>
          <w:sz w:val="24"/>
          <w:szCs w:val="24"/>
        </w:rPr>
        <w:t>，提供具体的</w:t>
      </w:r>
      <w:r>
        <w:rPr>
          <w:rFonts w:hint="eastAsia" w:hAnsi="宋体" w:cs="宋体"/>
          <w:color w:val="auto"/>
          <w:sz w:val="24"/>
          <w:szCs w:val="24"/>
        </w:rPr>
        <w:t>实施</w:t>
      </w:r>
      <w:r>
        <w:rPr>
          <w:rFonts w:hAnsi="宋体" w:cs="宋体"/>
          <w:color w:val="auto"/>
          <w:sz w:val="24"/>
          <w:szCs w:val="24"/>
        </w:rPr>
        <w:t>方案，</w:t>
      </w:r>
      <w:r>
        <w:rPr>
          <w:rFonts w:hint="eastAsia" w:hAnsi="宋体" w:cs="宋体"/>
          <w:color w:val="auto"/>
          <w:sz w:val="24"/>
          <w:szCs w:val="24"/>
        </w:rPr>
        <w:t>格式自拟。</w:t>
      </w:r>
      <w:bookmarkStart w:id="281" w:name="_Toc517348619"/>
      <w:bookmarkStart w:id="282" w:name="_Toc519517095"/>
      <w:bookmarkStart w:id="283" w:name="_Toc516057996"/>
      <w:bookmarkStart w:id="284" w:name="_Toc509843561"/>
    </w:p>
    <w:p>
      <w:pPr>
        <w:pStyle w:val="5"/>
        <w:spacing w:line="400" w:lineRule="exact"/>
        <w:jc w:val="center"/>
        <w:rPr>
          <w:rFonts w:ascii="宋体" w:hAnsi="宋体"/>
          <w:color w:val="auto"/>
        </w:rPr>
      </w:pPr>
      <w:r>
        <w:rPr>
          <w:rFonts w:hint="eastAsia" w:ascii="宋体" w:hAnsi="宋体" w:cs="宋体"/>
          <w:color w:val="auto"/>
        </w:rPr>
        <w:t>二十一、售后服务方案</w:t>
      </w:r>
      <w:bookmarkEnd w:id="281"/>
      <w:bookmarkEnd w:id="282"/>
      <w:bookmarkEnd w:id="283"/>
      <w:bookmarkEnd w:id="284"/>
    </w:p>
    <w:p>
      <w:pPr>
        <w:spacing w:line="400" w:lineRule="exact"/>
        <w:ind w:firstLine="480" w:firstLineChars="200"/>
        <w:jc w:val="center"/>
        <w:rPr>
          <w:rFonts w:hAnsi="宋体" w:cs="宋体"/>
          <w:color w:val="auto"/>
          <w:sz w:val="24"/>
          <w:szCs w:val="24"/>
        </w:rPr>
      </w:pPr>
      <w:r>
        <w:rPr>
          <w:rFonts w:hint="eastAsia" w:hAnsi="宋体" w:cs="宋体"/>
          <w:color w:val="auto"/>
          <w:sz w:val="24"/>
          <w:szCs w:val="24"/>
        </w:rPr>
        <w:t>供应商</w:t>
      </w:r>
      <w:r>
        <w:rPr>
          <w:rFonts w:hAnsi="宋体" w:cs="宋体"/>
          <w:color w:val="auto"/>
          <w:sz w:val="24"/>
          <w:szCs w:val="24"/>
        </w:rPr>
        <w:t>根据项目售后服务要求，提供具体的售后</w:t>
      </w:r>
      <w:r>
        <w:rPr>
          <w:rFonts w:hint="eastAsia" w:hAnsi="宋体" w:cs="宋体"/>
          <w:color w:val="auto"/>
          <w:sz w:val="24"/>
          <w:szCs w:val="24"/>
        </w:rPr>
        <w:t>服务</w:t>
      </w:r>
      <w:r>
        <w:rPr>
          <w:rFonts w:hAnsi="宋体" w:cs="宋体"/>
          <w:color w:val="auto"/>
          <w:sz w:val="24"/>
          <w:szCs w:val="24"/>
        </w:rPr>
        <w:t>方案，</w:t>
      </w:r>
      <w:r>
        <w:rPr>
          <w:rFonts w:hint="eastAsia" w:hAnsi="宋体" w:cs="宋体"/>
          <w:color w:val="auto"/>
          <w:sz w:val="24"/>
          <w:szCs w:val="24"/>
        </w:rPr>
        <w:t>格式自拟。</w:t>
      </w: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olor w:val="auto"/>
          <w:sz w:val="24"/>
          <w:szCs w:val="24"/>
        </w:rPr>
      </w:pPr>
    </w:p>
    <w:p>
      <w:pPr>
        <w:spacing w:line="440" w:lineRule="exact"/>
        <w:rPr>
          <w:rFonts w:hAnsi="宋体" w:cs="宋体"/>
          <w:color w:val="auto"/>
          <w:sz w:val="24"/>
          <w:szCs w:val="24"/>
        </w:rPr>
      </w:pPr>
    </w:p>
    <w:p>
      <w:pPr>
        <w:pStyle w:val="4"/>
        <w:spacing w:before="260" w:after="0" w:line="360" w:lineRule="auto"/>
        <w:ind w:left="1164"/>
        <w:rPr>
          <w:rFonts w:ascii="宋体" w:hAnsi="宋体"/>
          <w:color w:val="auto"/>
          <w:kern w:val="0"/>
          <w:sz w:val="28"/>
        </w:rPr>
      </w:pPr>
      <w:bookmarkStart w:id="285" w:name="_Toc535240484"/>
      <w:r>
        <w:rPr>
          <w:rFonts w:hint="eastAsia" w:ascii="宋体" w:hAnsi="宋体"/>
          <w:color w:val="auto"/>
          <w:kern w:val="0"/>
          <w:sz w:val="28"/>
        </w:rPr>
        <w:t>第四章 谈判供应商和</w:t>
      </w:r>
      <w:r>
        <w:rPr>
          <w:rFonts w:ascii="宋体" w:hAnsi="宋体"/>
          <w:color w:val="auto"/>
          <w:kern w:val="0"/>
          <w:sz w:val="28"/>
        </w:rPr>
        <w:t>产品的资格、资格性及其他类似效力要求</w:t>
      </w:r>
      <w:bookmarkEnd w:id="285"/>
    </w:p>
    <w:p>
      <w:pPr>
        <w:spacing w:line="360" w:lineRule="auto"/>
        <w:ind w:firstLine="235" w:firstLineChars="98"/>
        <w:rPr>
          <w:rFonts w:hAnsi="宋体"/>
          <w:b/>
          <w:color w:val="auto"/>
          <w:sz w:val="24"/>
          <w:szCs w:val="24"/>
        </w:rPr>
      </w:pPr>
      <w:r>
        <w:rPr>
          <w:rFonts w:hint="eastAsia" w:hAnsi="宋体"/>
          <w:b/>
          <w:color w:val="auto"/>
          <w:sz w:val="24"/>
          <w:szCs w:val="24"/>
        </w:rPr>
        <w:t>一、 参加谈判的</w:t>
      </w:r>
      <w:r>
        <w:rPr>
          <w:rFonts w:hAnsi="宋体"/>
          <w:b/>
          <w:color w:val="auto"/>
          <w:sz w:val="24"/>
          <w:szCs w:val="24"/>
        </w:rPr>
        <w:t>供应商应具备下列资格条件</w:t>
      </w:r>
      <w:r>
        <w:rPr>
          <w:rFonts w:hint="eastAsia" w:hAnsi="宋体"/>
          <w:b/>
          <w:color w:val="auto"/>
          <w:sz w:val="24"/>
          <w:szCs w:val="24"/>
        </w:rPr>
        <w:t>：</w:t>
      </w:r>
    </w:p>
    <w:p>
      <w:pPr>
        <w:spacing w:line="360" w:lineRule="auto"/>
        <w:ind w:firstLine="480" w:firstLineChars="200"/>
        <w:rPr>
          <w:rFonts w:hAnsi="宋体"/>
          <w:color w:val="auto"/>
          <w:sz w:val="24"/>
        </w:rPr>
      </w:pPr>
      <w:bookmarkStart w:id="286" w:name="_Toc350864518"/>
      <w:r>
        <w:rPr>
          <w:rFonts w:hint="eastAsia" w:hAnsi="宋体"/>
          <w:color w:val="auto"/>
          <w:sz w:val="24"/>
        </w:rPr>
        <w:t>1、具有独立承担民事责任的能力；</w:t>
      </w:r>
    </w:p>
    <w:p>
      <w:pPr>
        <w:spacing w:line="360" w:lineRule="auto"/>
        <w:ind w:firstLine="480" w:firstLineChars="200"/>
        <w:rPr>
          <w:rFonts w:hAnsi="宋体"/>
          <w:color w:val="auto"/>
          <w:sz w:val="24"/>
        </w:rPr>
      </w:pPr>
      <w:r>
        <w:rPr>
          <w:rFonts w:hint="eastAsia" w:hAnsi="宋体"/>
          <w:color w:val="auto"/>
          <w:sz w:val="24"/>
        </w:rPr>
        <w:t>2、具有良好的商业信誉和健全的财务会计制度；</w:t>
      </w:r>
    </w:p>
    <w:p>
      <w:pPr>
        <w:spacing w:line="360" w:lineRule="auto"/>
        <w:ind w:firstLine="480" w:firstLineChars="200"/>
        <w:rPr>
          <w:rFonts w:hAnsi="宋体"/>
          <w:color w:val="auto"/>
          <w:sz w:val="24"/>
        </w:rPr>
      </w:pPr>
      <w:r>
        <w:rPr>
          <w:rFonts w:hint="eastAsia" w:hAnsi="宋体"/>
          <w:color w:val="auto"/>
          <w:sz w:val="24"/>
        </w:rPr>
        <w:t>3、具有履行合同所必需的设备和专业技术能力；</w:t>
      </w:r>
    </w:p>
    <w:p>
      <w:pPr>
        <w:spacing w:line="360" w:lineRule="auto"/>
        <w:ind w:firstLine="480" w:firstLineChars="200"/>
        <w:rPr>
          <w:rFonts w:hAnsi="宋体"/>
          <w:color w:val="auto"/>
          <w:sz w:val="24"/>
        </w:rPr>
      </w:pPr>
      <w:r>
        <w:rPr>
          <w:rFonts w:hint="eastAsia" w:hAnsi="宋体"/>
          <w:color w:val="auto"/>
          <w:sz w:val="24"/>
        </w:rPr>
        <w:t>4、具有依法缴纳税收和社会保障资金的良好记录；</w:t>
      </w:r>
    </w:p>
    <w:p>
      <w:pPr>
        <w:spacing w:line="360" w:lineRule="auto"/>
        <w:ind w:firstLine="480" w:firstLineChars="200"/>
        <w:rPr>
          <w:rFonts w:hAnsi="宋体"/>
          <w:color w:val="auto"/>
          <w:sz w:val="24"/>
        </w:rPr>
      </w:pPr>
      <w:r>
        <w:rPr>
          <w:rFonts w:hint="eastAsia" w:hAnsi="宋体"/>
          <w:color w:val="auto"/>
          <w:sz w:val="24"/>
        </w:rPr>
        <w:t>5、参加本次政府采购活动前三年内，在经营活动中没有重大违法记录。</w:t>
      </w:r>
    </w:p>
    <w:p>
      <w:pPr>
        <w:spacing w:line="360" w:lineRule="auto"/>
        <w:ind w:firstLine="480" w:firstLineChars="200"/>
        <w:rPr>
          <w:rFonts w:hAnsi="宋体"/>
          <w:color w:val="auto"/>
          <w:sz w:val="24"/>
        </w:rPr>
      </w:pPr>
      <w:r>
        <w:rPr>
          <w:rFonts w:hint="eastAsia" w:hAnsi="宋体"/>
          <w:color w:val="auto"/>
          <w:sz w:val="24"/>
        </w:rPr>
        <w:t>6、符合法律、行政法规规定的其他条件。</w:t>
      </w:r>
    </w:p>
    <w:p>
      <w:pPr>
        <w:spacing w:line="360" w:lineRule="auto"/>
        <w:ind w:firstLine="480" w:firstLineChars="200"/>
        <w:rPr>
          <w:rFonts w:hAnsi="宋体"/>
          <w:color w:val="auto"/>
          <w:sz w:val="24"/>
        </w:rPr>
      </w:pPr>
      <w:r>
        <w:rPr>
          <w:rFonts w:hint="eastAsia" w:hAnsi="宋体"/>
          <w:color w:val="auto"/>
          <w:sz w:val="24"/>
        </w:rPr>
        <w:t>7、本项目不接受联合体投标。</w:t>
      </w:r>
    </w:p>
    <w:p>
      <w:pPr>
        <w:spacing w:line="360" w:lineRule="auto"/>
        <w:ind w:firstLine="480" w:firstLineChars="200"/>
        <w:rPr>
          <w:rFonts w:hAnsi="宋体"/>
          <w:color w:val="auto"/>
          <w:sz w:val="24"/>
        </w:rPr>
      </w:pPr>
      <w:r>
        <w:rPr>
          <w:rFonts w:hint="eastAsia" w:hAnsi="宋体"/>
          <w:color w:val="auto"/>
          <w:sz w:val="24"/>
        </w:rPr>
        <w:t>8、供应商单位及其现任法定代表人/主要负责人不得具有行贿犯罪记录。</w:t>
      </w:r>
    </w:p>
    <w:p>
      <w:pPr>
        <w:spacing w:line="360" w:lineRule="auto"/>
        <w:ind w:firstLine="480" w:firstLineChars="200"/>
        <w:rPr>
          <w:rFonts w:hAnsi="宋体"/>
          <w:color w:val="auto"/>
          <w:sz w:val="24"/>
          <w:szCs w:val="24"/>
        </w:rPr>
      </w:pPr>
      <w:r>
        <w:rPr>
          <w:rFonts w:hint="eastAsia" w:hAnsi="宋体"/>
          <w:color w:val="auto"/>
          <w:sz w:val="24"/>
        </w:rPr>
        <w:t>注：采购人或采购代理机构将在资格审查时在《信用中国》网站（www.creditchina.gov.cn）、 《中国政府采购网》网站（www.ccgp.gov.cn）等渠道对供应商进行信用记录查询，并将查询记录存档。凡被列入失信被执行人、重大税收违法案件当事人名单、政府采购严重违法失信行为记录名单的，视为存在不良信用记录，其响应无效。</w:t>
      </w:r>
    </w:p>
    <w:p>
      <w:pPr>
        <w:ind w:firstLine="235" w:firstLineChars="98"/>
        <w:rPr>
          <w:rFonts w:hAnsi="宋体"/>
          <w:b/>
          <w:color w:val="auto"/>
          <w:sz w:val="24"/>
          <w:szCs w:val="24"/>
        </w:rPr>
      </w:pPr>
      <w:r>
        <w:rPr>
          <w:rFonts w:hint="eastAsia" w:hAnsi="宋体"/>
          <w:b/>
          <w:color w:val="auto"/>
          <w:sz w:val="24"/>
          <w:szCs w:val="24"/>
        </w:rPr>
        <w:t>二、</w:t>
      </w:r>
      <w:r>
        <w:rPr>
          <w:rFonts w:hint="eastAsia" w:hAnsi="宋体"/>
          <w:b/>
          <w:color w:val="auto"/>
          <w:sz w:val="24"/>
          <w:szCs w:val="24"/>
        </w:rPr>
        <w:t>谈判</w:t>
      </w:r>
      <w:r>
        <w:rPr>
          <w:rFonts w:hint="eastAsia" w:hAnsi="宋体"/>
          <w:b/>
          <w:color w:val="auto"/>
          <w:sz w:val="24"/>
          <w:szCs w:val="24"/>
        </w:rPr>
        <w:t>产品应具</w:t>
      </w:r>
      <w:r>
        <w:rPr>
          <w:rFonts w:hint="eastAsia" w:hAnsi="宋体"/>
          <w:b/>
          <w:color w:val="auto"/>
          <w:sz w:val="24"/>
          <w:szCs w:val="24"/>
        </w:rPr>
        <w:t>备的资格</w:t>
      </w:r>
      <w:r>
        <w:rPr>
          <w:rFonts w:hint="eastAsia" w:hAnsi="宋体"/>
          <w:b/>
          <w:bCs/>
          <w:color w:val="auto"/>
          <w:sz w:val="36"/>
        </w:rPr>
        <w:t>、</w:t>
      </w:r>
      <w:r>
        <w:rPr>
          <w:rFonts w:hint="eastAsia" w:hAnsi="宋体"/>
          <w:b/>
          <w:color w:val="auto"/>
          <w:sz w:val="24"/>
          <w:szCs w:val="24"/>
        </w:rPr>
        <w:t>资质性及其他类似效力要求：</w:t>
      </w:r>
    </w:p>
    <w:p>
      <w:pPr>
        <w:pStyle w:val="24"/>
        <w:spacing w:line="420" w:lineRule="exact"/>
        <w:ind w:firstLine="0"/>
        <w:rPr>
          <w:rFonts w:ascii="宋体" w:hAnsi="宋体"/>
          <w:color w:val="auto"/>
          <w:sz w:val="24"/>
        </w:rPr>
      </w:pPr>
      <w:r>
        <w:rPr>
          <w:rFonts w:hint="eastAsia" w:ascii="宋体" w:hAnsi="宋体"/>
          <w:color w:val="auto"/>
          <w:sz w:val="24"/>
        </w:rPr>
        <w:t>（一）资格要求：无</w:t>
      </w:r>
    </w:p>
    <w:p>
      <w:pPr>
        <w:spacing w:line="440" w:lineRule="exact"/>
        <w:rPr>
          <w:rFonts w:hAnsi="宋体" w:cs="宋体"/>
          <w:color w:val="auto"/>
          <w:sz w:val="24"/>
        </w:rPr>
      </w:pPr>
      <w:r>
        <w:rPr>
          <w:rFonts w:hAnsi="宋体"/>
          <w:color w:val="auto"/>
          <w:sz w:val="24"/>
        </w:rPr>
        <w:t>（二）</w:t>
      </w:r>
      <w:r>
        <w:rPr>
          <w:rFonts w:hint="eastAsia" w:hAnsi="宋体" w:cs="宋体"/>
          <w:color w:val="auto"/>
          <w:sz w:val="24"/>
        </w:rPr>
        <w:t>根据采购</w:t>
      </w:r>
      <w:r>
        <w:rPr>
          <w:rFonts w:hAnsi="宋体" w:cs="宋体"/>
          <w:color w:val="auto"/>
          <w:sz w:val="24"/>
        </w:rPr>
        <w:t>项目提出的</w:t>
      </w:r>
      <w:r>
        <w:rPr>
          <w:rFonts w:hint="eastAsia" w:hAnsi="宋体" w:cs="宋体"/>
          <w:color w:val="auto"/>
          <w:sz w:val="24"/>
        </w:rPr>
        <w:t>特殊</w:t>
      </w:r>
      <w:r>
        <w:rPr>
          <w:rFonts w:hAnsi="宋体" w:cs="宋体"/>
          <w:color w:val="auto"/>
          <w:sz w:val="24"/>
        </w:rPr>
        <w:t>条件</w:t>
      </w:r>
      <w:r>
        <w:rPr>
          <w:rFonts w:hint="eastAsia" w:hAnsi="宋体" w:cs="宋体"/>
          <w:color w:val="auto"/>
          <w:sz w:val="24"/>
        </w:rPr>
        <w:t>：无</w:t>
      </w:r>
    </w:p>
    <w:p>
      <w:pPr>
        <w:spacing w:line="440" w:lineRule="exact"/>
        <w:rPr>
          <w:rFonts w:hAnsi="宋体" w:cs="宋体"/>
          <w:color w:val="auto"/>
          <w:sz w:val="24"/>
        </w:rPr>
      </w:pPr>
      <w:r>
        <w:rPr>
          <w:rFonts w:hint="eastAsia" w:hAnsi="宋体"/>
          <w:color w:val="auto"/>
          <w:sz w:val="24"/>
        </w:rPr>
        <w:t>（三）</w:t>
      </w:r>
      <w:r>
        <w:rPr>
          <w:rFonts w:hint="eastAsia" w:hAnsi="宋体" w:cs="宋体"/>
          <w:color w:val="auto"/>
          <w:sz w:val="24"/>
        </w:rPr>
        <w:t>其他类似效力要求：</w:t>
      </w:r>
    </w:p>
    <w:p>
      <w:pPr>
        <w:spacing w:line="440" w:lineRule="exact"/>
        <w:ind w:firstLine="480" w:firstLineChars="200"/>
        <w:rPr>
          <w:rFonts w:hAnsi="宋体" w:cs="宋体"/>
          <w:color w:val="auto"/>
          <w:sz w:val="24"/>
        </w:rPr>
      </w:pPr>
      <w:r>
        <w:rPr>
          <w:rFonts w:hint="eastAsia" w:hAnsi="宋体" w:cs="宋体"/>
          <w:color w:val="auto"/>
          <w:sz w:val="24"/>
        </w:rPr>
        <w:t>（1）满足谈判文件中关于资质、资格的其他要求；</w:t>
      </w:r>
    </w:p>
    <w:p>
      <w:pPr>
        <w:spacing w:line="360" w:lineRule="auto"/>
        <w:ind w:firstLine="480" w:firstLineChars="200"/>
        <w:rPr>
          <w:rFonts w:hAnsi="宋体"/>
          <w:color w:val="auto"/>
          <w:sz w:val="24"/>
          <w:szCs w:val="24"/>
        </w:rPr>
      </w:pPr>
      <w:r>
        <w:rPr>
          <w:rFonts w:hint="eastAsia" w:hAnsi="宋体" w:cs="宋体"/>
          <w:color w:val="auto"/>
          <w:sz w:val="24"/>
        </w:rPr>
        <w:t>（2）供应商自行提供认为有利于本次谈判的相关真实有效的证明文件及材料</w:t>
      </w:r>
      <w:r>
        <w:rPr>
          <w:rFonts w:hint="eastAsia" w:hAnsi="宋体"/>
          <w:color w:val="auto"/>
          <w:sz w:val="24"/>
          <w:szCs w:val="24"/>
        </w:rPr>
        <w:t>。</w:t>
      </w:r>
    </w:p>
    <w:p>
      <w:pPr>
        <w:spacing w:line="360" w:lineRule="auto"/>
        <w:ind w:firstLine="480" w:firstLineChars="200"/>
        <w:rPr>
          <w:rFonts w:hAnsi="宋体"/>
          <w:color w:val="auto"/>
          <w:sz w:val="24"/>
        </w:rPr>
      </w:pPr>
      <w:r>
        <w:rPr>
          <w:rFonts w:hint="eastAsia" w:hAnsi="宋体"/>
          <w:color w:val="auto"/>
          <w:sz w:val="24"/>
        </w:rPr>
        <w:t>注：1、本项目确定供应商重大违法记录中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新疆维吾尔自治区人民政府规定的行政处罚罚款听证标准金额为准。</w:t>
      </w:r>
    </w:p>
    <w:p>
      <w:pPr>
        <w:spacing w:line="360" w:lineRule="auto"/>
        <w:ind w:firstLine="480" w:firstLineChars="200"/>
        <w:jc w:val="left"/>
        <w:rPr>
          <w:rFonts w:hAnsi="宋体"/>
          <w:color w:val="auto"/>
          <w:sz w:val="24"/>
        </w:rPr>
      </w:pPr>
      <w:r>
        <w:rPr>
          <w:rFonts w:hint="eastAsia" w:hAnsi="宋体"/>
          <w:color w:val="auto"/>
          <w:sz w:val="24"/>
        </w:rPr>
        <w:t>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4"/>
        <w:spacing w:before="260" w:after="0" w:line="360" w:lineRule="auto"/>
        <w:jc w:val="center"/>
        <w:rPr>
          <w:rFonts w:ascii="宋体" w:hAnsi="宋体"/>
          <w:color w:val="auto"/>
          <w:kern w:val="0"/>
          <w:sz w:val="34"/>
          <w:szCs w:val="24"/>
        </w:rPr>
      </w:pPr>
      <w:r>
        <w:rPr>
          <w:rFonts w:ascii="宋体" w:hAnsi="宋体"/>
          <w:color w:val="auto"/>
          <w:szCs w:val="24"/>
        </w:rPr>
        <w:br w:type="page"/>
      </w:r>
      <w:bookmarkStart w:id="287" w:name="_Toc535240485"/>
      <w:r>
        <w:rPr>
          <w:rFonts w:hint="eastAsia" w:ascii="宋体" w:hAnsi="宋体"/>
          <w:color w:val="auto"/>
          <w:kern w:val="0"/>
          <w:sz w:val="28"/>
        </w:rPr>
        <w:t>第五章 谈判供应商应当</w:t>
      </w:r>
      <w:r>
        <w:rPr>
          <w:rFonts w:ascii="宋体" w:hAnsi="宋体"/>
          <w:color w:val="auto"/>
          <w:kern w:val="0"/>
          <w:sz w:val="28"/>
        </w:rPr>
        <w:t>提供的资格、资质性及其他类似效力要求的相关证明材料</w:t>
      </w:r>
      <w:bookmarkEnd w:id="287"/>
    </w:p>
    <w:bookmarkEnd w:id="286"/>
    <w:p>
      <w:pPr>
        <w:spacing w:line="360" w:lineRule="auto"/>
        <w:ind w:firstLine="480" w:firstLineChars="200"/>
        <w:rPr>
          <w:rFonts w:hAnsi="宋体" w:cs="宋体"/>
          <w:color w:val="auto"/>
          <w:sz w:val="24"/>
          <w:szCs w:val="24"/>
        </w:rPr>
      </w:pPr>
    </w:p>
    <w:p>
      <w:pPr>
        <w:rPr>
          <w:rFonts w:hAnsi="宋体" w:cs="宋体"/>
          <w:b/>
          <w:color w:val="auto"/>
          <w:sz w:val="24"/>
          <w:szCs w:val="24"/>
        </w:rPr>
      </w:pPr>
      <w:bookmarkStart w:id="288" w:name="_Toc30806"/>
      <w:bookmarkStart w:id="289" w:name="_Toc31487"/>
      <w:bookmarkStart w:id="290" w:name="_Toc10665"/>
      <w:bookmarkStart w:id="291" w:name="_Toc29904"/>
      <w:bookmarkStart w:id="292" w:name="_Toc17321"/>
      <w:bookmarkStart w:id="293" w:name="_Toc29238"/>
      <w:bookmarkStart w:id="294" w:name="_Toc465085395"/>
      <w:bookmarkStart w:id="295" w:name="_Toc24711"/>
      <w:bookmarkStart w:id="296" w:name="_Toc32687"/>
      <w:bookmarkStart w:id="297" w:name="_Hlk534906298"/>
      <w:r>
        <w:rPr>
          <w:rFonts w:hint="eastAsia" w:hAnsi="宋体" w:cs="宋体"/>
          <w:b/>
          <w:color w:val="auto"/>
          <w:sz w:val="24"/>
          <w:szCs w:val="24"/>
        </w:rPr>
        <w:t xml:space="preserve">一、供应商应当提供的资格、资质性文件及其他类似效力的要求的相关证明材料 </w:t>
      </w:r>
    </w:p>
    <w:p>
      <w:pPr>
        <w:rPr>
          <w:rFonts w:hAnsi="宋体" w:cs="宋体"/>
          <w:b/>
          <w:color w:val="auto"/>
          <w:sz w:val="24"/>
          <w:szCs w:val="24"/>
        </w:rPr>
      </w:pPr>
      <w:r>
        <w:rPr>
          <w:rFonts w:hint="eastAsia" w:hAnsi="宋体" w:cs="宋体"/>
          <w:b/>
          <w:color w:val="auto"/>
          <w:sz w:val="24"/>
          <w:szCs w:val="24"/>
        </w:rPr>
        <w:t>（一） 资格要求相关证明材料：</w:t>
      </w:r>
      <w:bookmarkEnd w:id="288"/>
      <w:bookmarkEnd w:id="289"/>
      <w:bookmarkEnd w:id="290"/>
      <w:bookmarkEnd w:id="291"/>
      <w:bookmarkEnd w:id="292"/>
      <w:bookmarkEnd w:id="293"/>
      <w:bookmarkEnd w:id="294"/>
      <w:bookmarkEnd w:id="295"/>
      <w:bookmarkEnd w:id="296"/>
    </w:p>
    <w:p>
      <w:pPr>
        <w:spacing w:line="360" w:lineRule="auto"/>
        <w:ind w:firstLine="600" w:firstLineChars="250"/>
        <w:rPr>
          <w:rFonts w:hAnsi="宋体" w:cs="宋体"/>
          <w:color w:val="auto"/>
          <w:sz w:val="24"/>
        </w:rPr>
      </w:pPr>
      <w:r>
        <w:rPr>
          <w:rFonts w:hint="eastAsia" w:hAnsi="宋体" w:cs="宋体"/>
          <w:b/>
          <w:bCs/>
          <w:color w:val="auto"/>
          <w:sz w:val="24"/>
        </w:rPr>
        <w:t>1、具有独立承担民事责任的能力的证明材料。</w:t>
      </w:r>
      <w:r>
        <w:rPr>
          <w:rFonts w:hint="eastAsia" w:hAnsi="宋体" w:cs="宋体"/>
          <w:color w:val="auto"/>
          <w:sz w:val="24"/>
        </w:rPr>
        <w:t>（①若供应商为企业法人的，提供具有统一社会信用代码的“营业执照”复印件，未换证的提供“营业执照、税务登记证、组织机构代码证”复印件；②若供应商为事业法人的，提供统一社会信用代码的“事业单位法人证书”复印件，未换证的提交“事业单位法人证书或组织机构代码证”复印件；③若供应商为其他组织的，提供对应主管部门颁发的准许执业的证明文件或营业执照复印件；④若供应商为自然人的，提供相关“身份证明材料”）</w:t>
      </w:r>
    </w:p>
    <w:p>
      <w:pPr>
        <w:spacing w:line="360" w:lineRule="auto"/>
        <w:ind w:firstLine="600" w:firstLineChars="250"/>
        <w:rPr>
          <w:rFonts w:hAnsi="宋体" w:cs="宋体"/>
          <w:color w:val="auto"/>
          <w:sz w:val="24"/>
        </w:rPr>
      </w:pPr>
      <w:r>
        <w:rPr>
          <w:rFonts w:hint="eastAsia" w:hAnsi="宋体" w:cs="宋体"/>
          <w:b/>
          <w:bCs/>
          <w:color w:val="auto"/>
          <w:sz w:val="24"/>
        </w:rPr>
        <w:t>2、具备良好商业信誉的证明材料</w:t>
      </w:r>
      <w:r>
        <w:rPr>
          <w:rFonts w:hint="eastAsia" w:hAnsi="宋体" w:cs="宋体"/>
          <w:color w:val="auto"/>
          <w:sz w:val="24"/>
        </w:rPr>
        <w:t>（提供承诺函，格式详见第三章）；</w:t>
      </w:r>
    </w:p>
    <w:p>
      <w:pPr>
        <w:spacing w:line="360" w:lineRule="auto"/>
        <w:ind w:firstLine="600" w:firstLineChars="250"/>
        <w:rPr>
          <w:rFonts w:hAnsi="宋体" w:cs="宋体"/>
          <w:color w:val="auto"/>
          <w:sz w:val="24"/>
        </w:rPr>
      </w:pPr>
      <w:r>
        <w:rPr>
          <w:rFonts w:hint="eastAsia" w:hAnsi="宋体" w:cs="宋体"/>
          <w:b/>
          <w:bCs/>
          <w:color w:val="auto"/>
          <w:sz w:val="24"/>
        </w:rPr>
        <w:t>3、具备健全的财务会计制度的证明材料</w:t>
      </w:r>
      <w:r>
        <w:rPr>
          <w:rFonts w:hint="eastAsia" w:hAnsi="宋体" w:cs="宋体"/>
          <w:color w:val="auto"/>
          <w:sz w:val="24"/>
        </w:rPr>
        <w:t>：（以下4项任选其一提供）</w:t>
      </w:r>
    </w:p>
    <w:p>
      <w:pPr>
        <w:spacing w:line="360" w:lineRule="auto"/>
        <w:ind w:firstLine="600" w:firstLineChars="250"/>
        <w:rPr>
          <w:rFonts w:hAnsi="宋体" w:cs="宋体"/>
          <w:color w:val="auto"/>
          <w:sz w:val="24"/>
        </w:rPr>
      </w:pPr>
      <w:r>
        <w:rPr>
          <w:rFonts w:hint="eastAsia" w:hAnsi="宋体" w:cs="宋体"/>
          <w:color w:val="auto"/>
          <w:sz w:val="24"/>
        </w:rPr>
        <w:t>①提供2019年或2020年度经审计的财务报告；</w:t>
      </w:r>
    </w:p>
    <w:p>
      <w:pPr>
        <w:spacing w:line="360" w:lineRule="auto"/>
        <w:ind w:firstLine="600" w:firstLineChars="250"/>
        <w:rPr>
          <w:rFonts w:hAnsi="宋体" w:cs="宋体"/>
          <w:color w:val="auto"/>
          <w:sz w:val="24"/>
        </w:rPr>
      </w:pPr>
      <w:r>
        <w:rPr>
          <w:rFonts w:hint="eastAsia" w:hAnsi="宋体" w:cs="宋体"/>
          <w:color w:val="auto"/>
          <w:sz w:val="24"/>
        </w:rPr>
        <w:t>②提供2019年或2020年度供应商内部的财务报表复印件（至少包含资产负债表）；</w:t>
      </w:r>
    </w:p>
    <w:p>
      <w:pPr>
        <w:spacing w:line="360" w:lineRule="auto"/>
        <w:ind w:firstLine="600" w:firstLineChars="250"/>
        <w:rPr>
          <w:rFonts w:hAnsi="宋体" w:cs="宋体"/>
          <w:color w:val="auto"/>
          <w:sz w:val="24"/>
        </w:rPr>
      </w:pPr>
      <w:r>
        <w:rPr>
          <w:rFonts w:hint="eastAsia" w:hAnsi="宋体" w:cs="宋体"/>
          <w:color w:val="auto"/>
          <w:sz w:val="24"/>
        </w:rPr>
        <w:t>③提供截至投标文件递交截止日一年内银行出具的资信证明（复印件）；</w:t>
      </w:r>
    </w:p>
    <w:p>
      <w:pPr>
        <w:spacing w:line="360" w:lineRule="auto"/>
        <w:ind w:firstLine="600" w:firstLineChars="250"/>
        <w:rPr>
          <w:rFonts w:hAnsi="宋体" w:cs="宋体"/>
          <w:color w:val="auto"/>
          <w:sz w:val="24"/>
        </w:rPr>
      </w:pPr>
      <w:r>
        <w:rPr>
          <w:rFonts w:hint="eastAsia" w:hAnsi="宋体" w:cs="宋体"/>
          <w:color w:val="auto"/>
          <w:sz w:val="24"/>
        </w:rPr>
        <w:t>④供应商注册时间截至投标文件递交截止日不足一年的，也可提供在工商备案的公司章程（复印件）。</w:t>
      </w:r>
    </w:p>
    <w:p>
      <w:pPr>
        <w:spacing w:line="360" w:lineRule="auto"/>
        <w:ind w:firstLine="600" w:firstLineChars="250"/>
        <w:rPr>
          <w:rFonts w:hAnsi="宋体" w:cs="宋体"/>
          <w:b/>
          <w:bCs/>
          <w:color w:val="auto"/>
          <w:sz w:val="24"/>
        </w:rPr>
      </w:pPr>
      <w:r>
        <w:rPr>
          <w:rFonts w:hint="eastAsia" w:hAnsi="宋体" w:cs="宋体"/>
          <w:b/>
          <w:bCs/>
          <w:color w:val="auto"/>
          <w:sz w:val="24"/>
        </w:rPr>
        <w:t>4、具有履行合同所必需的设备和专业技术能力的证明材料</w:t>
      </w:r>
    </w:p>
    <w:p>
      <w:pPr>
        <w:spacing w:line="360" w:lineRule="auto"/>
        <w:ind w:firstLine="600" w:firstLineChars="250"/>
        <w:rPr>
          <w:rFonts w:hAnsi="宋体" w:cs="宋体"/>
          <w:color w:val="auto"/>
          <w:sz w:val="24"/>
        </w:rPr>
      </w:pPr>
      <w:r>
        <w:rPr>
          <w:rFonts w:hint="eastAsia" w:hAnsi="宋体" w:cs="宋体"/>
          <w:color w:val="auto"/>
          <w:sz w:val="24"/>
        </w:rPr>
        <w:t>供应商自行提供或提供承诺函（承诺函格式详见第三章）。</w:t>
      </w:r>
    </w:p>
    <w:p>
      <w:pPr>
        <w:spacing w:line="360" w:lineRule="auto"/>
        <w:ind w:firstLine="600" w:firstLineChars="250"/>
        <w:rPr>
          <w:rFonts w:hAnsi="宋体" w:cs="宋体"/>
          <w:color w:val="auto"/>
          <w:sz w:val="24"/>
        </w:rPr>
      </w:pPr>
      <w:r>
        <w:rPr>
          <w:rFonts w:hint="eastAsia" w:hAnsi="宋体" w:cs="宋体"/>
          <w:b/>
          <w:bCs/>
          <w:color w:val="auto"/>
          <w:sz w:val="24"/>
        </w:rPr>
        <w:t>5、具有依法缴纳税收和社会保障资金的良好记录：</w:t>
      </w:r>
      <w:r>
        <w:rPr>
          <w:rFonts w:hint="eastAsia" w:hAnsi="宋体" w:cs="宋体"/>
          <w:color w:val="auto"/>
          <w:sz w:val="24"/>
        </w:rPr>
        <w:t>（以下2项任选其一提供）</w:t>
      </w:r>
    </w:p>
    <w:p>
      <w:pPr>
        <w:spacing w:line="360" w:lineRule="auto"/>
        <w:ind w:firstLine="600" w:firstLineChars="250"/>
        <w:rPr>
          <w:rFonts w:hAnsi="宋体" w:cs="宋体"/>
          <w:color w:val="auto"/>
          <w:sz w:val="24"/>
          <w:szCs w:val="22"/>
        </w:rPr>
      </w:pPr>
      <w:r>
        <w:rPr>
          <w:rFonts w:hint="eastAsia" w:hAnsi="宋体" w:cs="宋体"/>
          <w:color w:val="auto"/>
          <w:sz w:val="24"/>
        </w:rPr>
        <w:t>①</w:t>
      </w:r>
      <w:r>
        <w:rPr>
          <w:rFonts w:hint="eastAsia" w:hAnsi="宋体" w:cs="宋体"/>
          <w:color w:val="auto"/>
          <w:sz w:val="24"/>
          <w:szCs w:val="22"/>
        </w:rPr>
        <w:t>提供 2019 年以来任意一月的缴纳税收的银行电子回单或者税务部门出具的纳税证明或完税证明和社保缴纳的证明材料或相关同等效力的证明材料；</w:t>
      </w:r>
    </w:p>
    <w:p>
      <w:pPr>
        <w:spacing w:line="360" w:lineRule="auto"/>
        <w:ind w:firstLine="600" w:firstLineChars="250"/>
        <w:rPr>
          <w:rFonts w:hAnsi="宋体" w:cs="宋体"/>
          <w:color w:val="auto"/>
          <w:sz w:val="24"/>
          <w:szCs w:val="22"/>
        </w:rPr>
      </w:pPr>
      <w:r>
        <w:rPr>
          <w:rFonts w:hint="eastAsia" w:hAnsi="宋体" w:cs="宋体"/>
          <w:color w:val="auto"/>
          <w:sz w:val="24"/>
          <w:szCs w:val="22"/>
        </w:rPr>
        <w:t>②提供承诺函（</w:t>
      </w:r>
      <w:r>
        <w:rPr>
          <w:rFonts w:hint="eastAsia" w:hAnsi="宋体" w:cs="宋体"/>
          <w:color w:val="auto"/>
          <w:sz w:val="24"/>
        </w:rPr>
        <w:t>格式详见第三章</w:t>
      </w:r>
      <w:r>
        <w:rPr>
          <w:rFonts w:hint="eastAsia" w:hAnsi="宋体" w:cs="宋体"/>
          <w:color w:val="auto"/>
          <w:sz w:val="24"/>
          <w:szCs w:val="22"/>
        </w:rPr>
        <w:t>）。</w:t>
      </w:r>
    </w:p>
    <w:p>
      <w:pPr>
        <w:numPr>
          <w:ilvl w:val="0"/>
          <w:numId w:val="5"/>
        </w:numPr>
        <w:spacing w:line="360" w:lineRule="auto"/>
        <w:ind w:firstLine="600" w:firstLineChars="250"/>
        <w:rPr>
          <w:rFonts w:hAnsi="宋体" w:cs="宋体"/>
          <w:color w:val="auto"/>
          <w:sz w:val="24"/>
        </w:rPr>
      </w:pPr>
      <w:r>
        <w:rPr>
          <w:rFonts w:hint="eastAsia" w:hAnsi="宋体" w:cs="宋体"/>
          <w:b/>
          <w:bCs/>
          <w:color w:val="auto"/>
          <w:sz w:val="24"/>
        </w:rPr>
        <w:t>参加本次政府采购活动前三年内，在经营活动中没有重大违法记录</w:t>
      </w:r>
      <w:r>
        <w:rPr>
          <w:rFonts w:hint="eastAsia" w:hAnsi="宋体" w:cs="宋体"/>
          <w:color w:val="auto"/>
          <w:sz w:val="24"/>
        </w:rPr>
        <w:t>（供应商提供近三年在经营活动中没有重大违法记录的书面声明，格式详见第三章。）</w:t>
      </w:r>
    </w:p>
    <w:p>
      <w:pPr>
        <w:numPr>
          <w:ilvl w:val="0"/>
          <w:numId w:val="5"/>
        </w:numPr>
        <w:spacing w:line="360" w:lineRule="auto"/>
        <w:ind w:firstLine="600" w:firstLineChars="250"/>
        <w:rPr>
          <w:rFonts w:hAnsi="宋体" w:cs="宋体"/>
          <w:color w:val="auto"/>
          <w:sz w:val="24"/>
        </w:rPr>
      </w:pPr>
      <w:r>
        <w:rPr>
          <w:rFonts w:hint="eastAsia" w:hAnsi="宋体" w:cs="宋体"/>
          <w:b/>
          <w:color w:val="auto"/>
          <w:sz w:val="24"/>
          <w:szCs w:val="24"/>
        </w:rPr>
        <w:t>供应商</w:t>
      </w:r>
      <w:r>
        <w:rPr>
          <w:rFonts w:hint="eastAsia" w:hAnsi="宋体" w:cs="宋体"/>
          <w:b/>
          <w:bCs/>
          <w:color w:val="auto"/>
          <w:sz w:val="24"/>
        </w:rPr>
        <w:t>单位及其现任法定代表人/主要负责人不得具有行贿犯罪记录</w:t>
      </w:r>
      <w:r>
        <w:rPr>
          <w:rFonts w:hint="eastAsia" w:hAnsi="宋体" w:cs="宋体"/>
          <w:color w:val="auto"/>
          <w:sz w:val="24"/>
        </w:rPr>
        <w:t>（提供供应商单位及其现任法定代表人/主要负责人无行贿犯罪记录书面承诺函,如果发现虚假承诺，作无效投标处理。）</w:t>
      </w:r>
    </w:p>
    <w:p>
      <w:pPr>
        <w:tabs>
          <w:tab w:val="left" w:pos="1131"/>
        </w:tabs>
        <w:spacing w:line="480" w:lineRule="auto"/>
        <w:jc w:val="left"/>
        <w:rPr>
          <w:rFonts w:hAnsi="宋体" w:cs="宋体"/>
          <w:b/>
          <w:color w:val="auto"/>
          <w:sz w:val="24"/>
        </w:rPr>
      </w:pPr>
      <w:r>
        <w:rPr>
          <w:rFonts w:hint="eastAsia" w:hAnsi="宋体" w:cs="宋体"/>
          <w:b/>
          <w:color w:val="auto"/>
          <w:sz w:val="24"/>
        </w:rPr>
        <w:t>（二）资质性要求相关证明材料： 无</w:t>
      </w:r>
    </w:p>
    <w:p>
      <w:pPr>
        <w:tabs>
          <w:tab w:val="left" w:pos="1131"/>
        </w:tabs>
        <w:spacing w:line="480" w:lineRule="auto"/>
        <w:rPr>
          <w:rFonts w:hAnsi="宋体" w:cs="宋体"/>
          <w:b/>
          <w:color w:val="auto"/>
          <w:sz w:val="24"/>
        </w:rPr>
      </w:pPr>
      <w:r>
        <w:rPr>
          <w:rFonts w:hint="eastAsia" w:hAnsi="宋体" w:cs="宋体"/>
          <w:b/>
          <w:color w:val="auto"/>
          <w:sz w:val="24"/>
        </w:rPr>
        <w:t>（三）其他类似效力要求相关证明材料：</w:t>
      </w:r>
    </w:p>
    <w:p>
      <w:pPr>
        <w:spacing w:line="440" w:lineRule="exact"/>
        <w:ind w:firstLine="501" w:firstLineChars="209"/>
        <w:rPr>
          <w:rFonts w:hAnsi="宋体" w:cs="宋体"/>
          <w:color w:val="auto"/>
          <w:sz w:val="24"/>
        </w:rPr>
      </w:pPr>
      <w:r>
        <w:rPr>
          <w:rFonts w:hint="eastAsia" w:hAnsi="宋体" w:cs="宋体"/>
          <w:color w:val="auto"/>
          <w:sz w:val="24"/>
        </w:rPr>
        <w:t>1、有效投标保证金缴纳凭证复印件；</w:t>
      </w:r>
    </w:p>
    <w:p>
      <w:pPr>
        <w:spacing w:line="360" w:lineRule="auto"/>
        <w:ind w:firstLine="480" w:firstLineChars="200"/>
        <w:rPr>
          <w:rFonts w:hAnsi="宋体" w:cs="宋体"/>
          <w:color w:val="auto"/>
          <w:sz w:val="24"/>
        </w:rPr>
      </w:pPr>
      <w:r>
        <w:rPr>
          <w:rFonts w:hint="eastAsia" w:hAnsi="宋体" w:cs="宋体"/>
          <w:color w:val="auto"/>
          <w:sz w:val="24"/>
        </w:rPr>
        <w:t>2、有效的法定</w:t>
      </w:r>
      <w:r>
        <w:rPr>
          <w:rFonts w:hint="eastAsia" w:hAnsi="宋体" w:cs="宋体"/>
          <w:color w:val="auto"/>
          <w:sz w:val="24"/>
          <w:szCs w:val="22"/>
        </w:rPr>
        <w:t>代表人</w:t>
      </w:r>
      <w:r>
        <w:rPr>
          <w:rFonts w:hint="eastAsia" w:hAnsi="宋体" w:cs="宋体"/>
          <w:color w:val="auto"/>
          <w:sz w:val="24"/>
        </w:rPr>
        <w:t>授权书原件</w:t>
      </w:r>
      <w:bookmarkStart w:id="298" w:name="_Hlk534965443"/>
      <w:r>
        <w:rPr>
          <w:rFonts w:hint="eastAsia" w:hAnsi="宋体" w:cs="宋体"/>
          <w:color w:val="auto"/>
          <w:sz w:val="24"/>
        </w:rPr>
        <w:t>（分公司提供负责人授权书原件，经营部提供投资人授权书原件，其他组织提供单位负责人授权书，法定代表人/负责人/投资人亲自参加则不提供）</w:t>
      </w:r>
      <w:bookmarkEnd w:id="298"/>
      <w:r>
        <w:rPr>
          <w:rFonts w:hint="eastAsia" w:hAnsi="宋体" w:cs="宋体"/>
          <w:color w:val="auto"/>
          <w:sz w:val="24"/>
        </w:rPr>
        <w:t>；</w:t>
      </w:r>
    </w:p>
    <w:p>
      <w:pPr>
        <w:spacing w:line="440" w:lineRule="exact"/>
        <w:ind w:firstLine="501" w:firstLineChars="209"/>
        <w:rPr>
          <w:rFonts w:hAnsi="宋体" w:cs="宋体"/>
          <w:color w:val="auto"/>
          <w:sz w:val="24"/>
        </w:rPr>
      </w:pPr>
      <w:r>
        <w:rPr>
          <w:rFonts w:hint="eastAsia" w:hAnsi="宋体" w:cs="宋体"/>
          <w:color w:val="auto"/>
          <w:sz w:val="24"/>
        </w:rPr>
        <w:t>3、有效的法定代表人和授权代表的身份证复印件（法定代表人/负责人/投资人亲自参加则只提供本人身份证复印件）；</w:t>
      </w:r>
    </w:p>
    <w:p>
      <w:pPr>
        <w:tabs>
          <w:tab w:val="left" w:pos="1131"/>
        </w:tabs>
        <w:spacing w:line="440" w:lineRule="exact"/>
        <w:ind w:firstLine="501" w:firstLineChars="209"/>
        <w:rPr>
          <w:rFonts w:hAnsi="宋体" w:cs="宋体"/>
          <w:b/>
          <w:color w:val="auto"/>
          <w:sz w:val="24"/>
        </w:rPr>
      </w:pPr>
    </w:p>
    <w:bookmarkEnd w:id="297"/>
    <w:p>
      <w:pPr>
        <w:spacing w:line="440" w:lineRule="exact"/>
        <w:ind w:firstLine="501" w:firstLineChars="209"/>
        <w:rPr>
          <w:rFonts w:hAnsi="宋体" w:cs="宋体"/>
          <w:b/>
          <w:bCs/>
          <w:color w:val="auto"/>
          <w:sz w:val="24"/>
        </w:rPr>
      </w:pPr>
      <w:r>
        <w:rPr>
          <w:rFonts w:hint="eastAsia" w:hAnsi="宋体" w:cs="宋体"/>
          <w:b/>
          <w:bCs/>
          <w:color w:val="auto"/>
          <w:sz w:val="24"/>
          <w:szCs w:val="22"/>
        </w:rPr>
        <w:t>注：1、以上要求</w:t>
      </w:r>
      <w:r>
        <w:rPr>
          <w:rFonts w:hint="eastAsia" w:hAnsi="宋体" w:cs="宋体"/>
          <w:b/>
          <w:bCs/>
          <w:color w:val="auto"/>
          <w:sz w:val="24"/>
        </w:rPr>
        <w:t>提供的证明材料</w:t>
      </w:r>
      <w:r>
        <w:rPr>
          <w:rFonts w:hint="eastAsia" w:hAnsi="宋体" w:cs="宋体"/>
          <w:b/>
          <w:bCs/>
          <w:color w:val="auto"/>
          <w:sz w:val="24"/>
          <w:szCs w:val="22"/>
        </w:rPr>
        <w:t>均须加盖投标单位的公章（鲜章）。</w:t>
      </w:r>
    </w:p>
    <w:p>
      <w:pPr>
        <w:spacing w:line="360" w:lineRule="auto"/>
        <w:ind w:firstLine="480" w:firstLineChars="200"/>
        <w:rPr>
          <w:rFonts w:hAnsi="宋体"/>
          <w:b/>
          <w:color w:val="auto"/>
          <w:sz w:val="24"/>
          <w:szCs w:val="24"/>
        </w:rPr>
      </w:pPr>
    </w:p>
    <w:p>
      <w:pPr>
        <w:spacing w:line="360" w:lineRule="auto"/>
        <w:rPr>
          <w:rFonts w:hAnsi="宋体" w:cs="宋体"/>
          <w:color w:val="auto"/>
          <w:sz w:val="24"/>
        </w:rPr>
      </w:pPr>
    </w:p>
    <w:p>
      <w:pPr>
        <w:spacing w:line="400" w:lineRule="exact"/>
        <w:jc w:val="left"/>
        <w:rPr>
          <w:rFonts w:hAnsi="宋体" w:cs="Arial"/>
          <w:color w:val="auto"/>
          <w:sz w:val="24"/>
          <w:szCs w:val="24"/>
        </w:rPr>
      </w:pPr>
    </w:p>
    <w:p>
      <w:pPr>
        <w:spacing w:line="400" w:lineRule="exact"/>
        <w:jc w:val="left"/>
        <w:rPr>
          <w:rFonts w:hAnsi="宋体" w:cs="Arial"/>
          <w:color w:val="auto"/>
          <w:sz w:val="24"/>
          <w:szCs w:val="24"/>
        </w:rPr>
      </w:pPr>
    </w:p>
    <w:p>
      <w:pPr>
        <w:spacing w:line="400" w:lineRule="exact"/>
        <w:jc w:val="left"/>
        <w:rPr>
          <w:rFonts w:hAnsi="宋体" w:cs="Arial"/>
          <w:color w:val="auto"/>
          <w:sz w:val="24"/>
          <w:szCs w:val="24"/>
        </w:rPr>
      </w:pPr>
    </w:p>
    <w:p>
      <w:pPr>
        <w:spacing w:line="400" w:lineRule="exact"/>
        <w:jc w:val="left"/>
        <w:rPr>
          <w:rFonts w:hAnsi="宋体" w:cs="Arial"/>
          <w:color w:val="auto"/>
          <w:sz w:val="24"/>
          <w:szCs w:val="24"/>
        </w:rPr>
      </w:pPr>
    </w:p>
    <w:p>
      <w:pPr>
        <w:spacing w:line="400" w:lineRule="exact"/>
        <w:jc w:val="left"/>
        <w:rPr>
          <w:rFonts w:hAnsi="宋体" w:cs="Arial"/>
          <w:color w:val="auto"/>
          <w:sz w:val="24"/>
          <w:szCs w:val="24"/>
        </w:rPr>
      </w:pPr>
    </w:p>
    <w:p>
      <w:pPr>
        <w:spacing w:line="400" w:lineRule="exact"/>
        <w:jc w:val="left"/>
        <w:rPr>
          <w:rFonts w:hAnsi="宋体" w:cs="Arial"/>
          <w:color w:val="auto"/>
          <w:sz w:val="24"/>
          <w:szCs w:val="24"/>
        </w:rPr>
      </w:pPr>
    </w:p>
    <w:p>
      <w:pPr>
        <w:spacing w:line="400" w:lineRule="exact"/>
        <w:jc w:val="left"/>
        <w:rPr>
          <w:rFonts w:hAnsi="宋体" w:cs="Arial"/>
          <w:color w:val="auto"/>
          <w:sz w:val="24"/>
          <w:szCs w:val="24"/>
        </w:rPr>
      </w:pPr>
    </w:p>
    <w:p>
      <w:pPr>
        <w:spacing w:line="400" w:lineRule="exact"/>
        <w:jc w:val="left"/>
        <w:rPr>
          <w:rFonts w:hAnsi="宋体" w:cs="Arial"/>
          <w:color w:val="auto"/>
          <w:sz w:val="24"/>
          <w:szCs w:val="24"/>
        </w:rPr>
      </w:pPr>
    </w:p>
    <w:p>
      <w:pPr>
        <w:spacing w:line="400" w:lineRule="exact"/>
        <w:jc w:val="left"/>
        <w:rPr>
          <w:rFonts w:hAnsi="宋体" w:cs="Arial"/>
          <w:bCs/>
          <w:color w:val="auto"/>
          <w:sz w:val="24"/>
          <w:szCs w:val="24"/>
        </w:rPr>
      </w:pPr>
    </w:p>
    <w:p>
      <w:pPr>
        <w:spacing w:line="400" w:lineRule="exact"/>
        <w:jc w:val="left"/>
        <w:rPr>
          <w:rFonts w:hAnsi="宋体" w:cs="Arial"/>
          <w:bCs/>
          <w:color w:val="auto"/>
          <w:sz w:val="24"/>
          <w:szCs w:val="24"/>
        </w:rPr>
      </w:pPr>
    </w:p>
    <w:p>
      <w:pPr>
        <w:spacing w:line="400" w:lineRule="exact"/>
        <w:jc w:val="left"/>
        <w:rPr>
          <w:rFonts w:hAnsi="宋体" w:cs="Arial"/>
          <w:bCs/>
          <w:color w:val="auto"/>
          <w:sz w:val="24"/>
          <w:szCs w:val="24"/>
        </w:rPr>
      </w:pPr>
    </w:p>
    <w:p>
      <w:pPr>
        <w:rPr>
          <w:color w:val="auto"/>
        </w:rPr>
      </w:pPr>
    </w:p>
    <w:p>
      <w:pPr>
        <w:pStyle w:val="3"/>
        <w:rPr>
          <w:color w:val="auto"/>
        </w:rPr>
      </w:pPr>
    </w:p>
    <w:p>
      <w:pPr>
        <w:pStyle w:val="3"/>
        <w:rPr>
          <w:color w:val="auto"/>
        </w:rPr>
      </w:pPr>
    </w:p>
    <w:p>
      <w:pPr>
        <w:pStyle w:val="3"/>
        <w:rPr>
          <w:color w:val="auto"/>
        </w:rPr>
      </w:pPr>
    </w:p>
    <w:p>
      <w:pPr>
        <w:pStyle w:val="3"/>
        <w:rPr>
          <w:color w:val="auto"/>
        </w:rPr>
      </w:pPr>
    </w:p>
    <w:p>
      <w:pPr>
        <w:spacing w:line="400" w:lineRule="exact"/>
        <w:jc w:val="left"/>
        <w:rPr>
          <w:rFonts w:hAnsi="宋体" w:cs="Arial"/>
          <w:bCs/>
          <w:color w:val="auto"/>
          <w:sz w:val="24"/>
          <w:szCs w:val="24"/>
        </w:rPr>
      </w:pPr>
    </w:p>
    <w:p>
      <w:pPr>
        <w:rPr>
          <w:color w:val="auto"/>
        </w:rPr>
      </w:pPr>
    </w:p>
    <w:bookmarkEnd w:id="271"/>
    <w:bookmarkEnd w:id="272"/>
    <w:bookmarkEnd w:id="273"/>
    <w:bookmarkEnd w:id="274"/>
    <w:bookmarkEnd w:id="275"/>
    <w:bookmarkEnd w:id="276"/>
    <w:p>
      <w:pPr>
        <w:pStyle w:val="4"/>
        <w:spacing w:before="260" w:after="260" w:line="360" w:lineRule="exact"/>
        <w:jc w:val="center"/>
        <w:rPr>
          <w:rFonts w:ascii="宋体" w:hAnsi="宋体"/>
          <w:color w:val="auto"/>
          <w:kern w:val="0"/>
          <w:sz w:val="28"/>
        </w:rPr>
      </w:pPr>
      <w:bookmarkStart w:id="299" w:name="_Toc23551"/>
      <w:bookmarkStart w:id="300" w:name="_Toc20850"/>
      <w:bookmarkStart w:id="301" w:name="_Toc12346"/>
      <w:bookmarkStart w:id="302" w:name="_Toc977"/>
      <w:bookmarkStart w:id="303" w:name="_Toc13836"/>
      <w:bookmarkStart w:id="304" w:name="_Toc449429554"/>
      <w:bookmarkStart w:id="305" w:name="_Toc535240486"/>
      <w:r>
        <w:rPr>
          <w:rFonts w:hint="eastAsia" w:ascii="宋体" w:hAnsi="宋体"/>
          <w:color w:val="auto"/>
          <w:kern w:val="0"/>
          <w:sz w:val="28"/>
        </w:rPr>
        <w:t xml:space="preserve">第六章 </w:t>
      </w:r>
      <w:bookmarkEnd w:id="299"/>
      <w:bookmarkEnd w:id="300"/>
      <w:bookmarkStart w:id="306" w:name="_Toc327196338"/>
      <w:bookmarkStart w:id="307" w:name="_Toc6920"/>
      <w:r>
        <w:rPr>
          <w:rFonts w:hint="eastAsia" w:ascii="宋体" w:hAnsi="宋体"/>
          <w:color w:val="auto"/>
          <w:kern w:val="0"/>
          <w:sz w:val="28"/>
        </w:rPr>
        <w:t>采购项目技术、商务及其他要求</w:t>
      </w:r>
      <w:bookmarkEnd w:id="301"/>
      <w:bookmarkEnd w:id="302"/>
      <w:bookmarkEnd w:id="303"/>
      <w:bookmarkEnd w:id="304"/>
      <w:bookmarkEnd w:id="305"/>
    </w:p>
    <w:p>
      <w:pPr>
        <w:pStyle w:val="5"/>
        <w:spacing w:before="0" w:after="0" w:line="15" w:lineRule="auto"/>
        <w:rPr>
          <w:rFonts w:hint="eastAsia" w:ascii="宋体" w:hAnsi="宋体" w:eastAsia="宋体"/>
          <w:bCs w:val="0"/>
          <w:color w:val="auto"/>
          <w:sz w:val="24"/>
          <w:lang w:eastAsia="zh-CN"/>
        </w:rPr>
      </w:pPr>
      <w:bookmarkStart w:id="308" w:name="_Toc217446094"/>
      <w:r>
        <w:rPr>
          <w:rFonts w:hint="eastAsia" w:ascii="宋体" w:hAnsi="宋体"/>
          <w:bCs w:val="0"/>
          <w:color w:val="auto"/>
          <w:sz w:val="24"/>
        </w:rPr>
        <w:t>一</w:t>
      </w:r>
      <w:r>
        <w:rPr>
          <w:rFonts w:ascii="宋体" w:hAnsi="宋体"/>
          <w:bCs w:val="0"/>
          <w:color w:val="auto"/>
          <w:sz w:val="24"/>
        </w:rPr>
        <w:t>、项目概况</w:t>
      </w:r>
      <w:r>
        <w:rPr>
          <w:rFonts w:hint="eastAsia" w:ascii="宋体" w:hAnsi="宋体"/>
          <w:bCs w:val="0"/>
          <w:color w:val="auto"/>
          <w:sz w:val="24"/>
        </w:rPr>
        <w:t>：</w:t>
      </w:r>
      <w:r>
        <w:rPr>
          <w:rFonts w:hint="eastAsia" w:ascii="宋体" w:hAnsi="宋体"/>
          <w:b w:val="0"/>
          <w:bCs w:val="0"/>
          <w:color w:val="auto"/>
          <w:sz w:val="24"/>
          <w:lang w:eastAsia="zh-CN"/>
        </w:rPr>
        <w:t>自治区人社厅2021年度继续教育公需科目课件采购项目</w:t>
      </w:r>
    </w:p>
    <w:p>
      <w:pPr>
        <w:pStyle w:val="5"/>
        <w:spacing w:before="0" w:after="0" w:line="15" w:lineRule="auto"/>
        <w:rPr>
          <w:rFonts w:ascii="宋体" w:hAnsi="宋体"/>
          <w:bCs w:val="0"/>
          <w:color w:val="auto"/>
          <w:sz w:val="24"/>
        </w:rPr>
      </w:pPr>
      <w:r>
        <w:rPr>
          <w:rFonts w:hint="eastAsia" w:ascii="宋体" w:hAnsi="宋体"/>
          <w:bCs w:val="0"/>
          <w:color w:val="auto"/>
          <w:sz w:val="24"/>
        </w:rPr>
        <w:t>二、</w:t>
      </w:r>
      <w:bookmarkEnd w:id="308"/>
      <w:r>
        <w:rPr>
          <w:rFonts w:hint="eastAsia" w:ascii="宋体" w:hAnsi="宋体"/>
          <w:bCs w:val="0"/>
          <w:color w:val="auto"/>
          <w:sz w:val="24"/>
        </w:rPr>
        <w:t>技术服务要求：</w:t>
      </w:r>
    </w:p>
    <w:p>
      <w:pPr>
        <w:spacing w:line="360" w:lineRule="auto"/>
        <w:rPr>
          <w:rFonts w:hAnsi="宋体"/>
          <w:b/>
          <w:color w:val="auto"/>
          <w:sz w:val="24"/>
        </w:rPr>
      </w:pPr>
      <w:r>
        <w:rPr>
          <w:rFonts w:hint="eastAsia" w:hAnsi="宋体"/>
          <w:b/>
          <w:color w:val="auto"/>
          <w:sz w:val="24"/>
        </w:rPr>
        <w:t xml:space="preserve">（一）格式要求  </w:t>
      </w:r>
    </w:p>
    <w:p>
      <w:pPr>
        <w:spacing w:line="360" w:lineRule="auto"/>
        <w:ind w:firstLine="566" w:firstLineChars="236"/>
        <w:rPr>
          <w:rFonts w:hAnsi="宋体"/>
          <w:bCs/>
          <w:color w:val="auto"/>
          <w:sz w:val="24"/>
        </w:rPr>
      </w:pPr>
      <w:r>
        <w:rPr>
          <w:rFonts w:hint="eastAsia" w:hAnsi="宋体"/>
          <w:bCs/>
          <w:color w:val="auto"/>
          <w:sz w:val="24"/>
        </w:rPr>
        <w:t>1、视频课件采用流媒体播放格式，可使用多种格式压缩；</w:t>
      </w:r>
    </w:p>
    <w:p>
      <w:pPr>
        <w:spacing w:line="360" w:lineRule="auto"/>
        <w:ind w:firstLine="566" w:firstLineChars="236"/>
        <w:rPr>
          <w:rFonts w:hAnsi="宋体"/>
          <w:bCs/>
          <w:color w:val="auto"/>
          <w:sz w:val="24"/>
        </w:rPr>
      </w:pPr>
      <w:r>
        <w:rPr>
          <w:rFonts w:hint="eastAsia" w:hAnsi="宋体"/>
          <w:bCs/>
          <w:color w:val="auto"/>
          <w:sz w:val="24"/>
        </w:rPr>
        <w:t>2、编码器采用业界标准视频编码器格式来压缩原始文件。</w:t>
      </w:r>
    </w:p>
    <w:p>
      <w:pPr>
        <w:spacing w:line="360" w:lineRule="auto"/>
        <w:rPr>
          <w:rFonts w:hAnsi="宋体"/>
          <w:b/>
          <w:color w:val="auto"/>
          <w:sz w:val="24"/>
        </w:rPr>
      </w:pPr>
      <w:r>
        <w:rPr>
          <w:rFonts w:hint="eastAsia" w:hAnsi="宋体"/>
          <w:b/>
          <w:color w:val="auto"/>
          <w:sz w:val="24"/>
        </w:rPr>
        <w:t>（二）品质要求</w:t>
      </w:r>
    </w:p>
    <w:p>
      <w:pPr>
        <w:spacing w:line="360" w:lineRule="auto"/>
        <w:ind w:firstLine="566" w:firstLineChars="236"/>
        <w:rPr>
          <w:rFonts w:hAnsi="宋体"/>
          <w:bCs/>
          <w:color w:val="auto"/>
          <w:sz w:val="24"/>
        </w:rPr>
      </w:pPr>
      <w:r>
        <w:rPr>
          <w:rFonts w:hint="eastAsia" w:hAnsi="宋体"/>
          <w:bCs/>
          <w:color w:val="auto"/>
          <w:sz w:val="24"/>
        </w:rPr>
        <w:t>1、支持兼容SCORM标准课程课件，并保证网上流畅播放；</w:t>
      </w:r>
    </w:p>
    <w:p>
      <w:pPr>
        <w:spacing w:line="360" w:lineRule="auto"/>
        <w:ind w:firstLine="566" w:firstLineChars="236"/>
        <w:rPr>
          <w:rFonts w:hAnsi="宋体"/>
          <w:bCs/>
          <w:color w:val="auto"/>
          <w:sz w:val="24"/>
        </w:rPr>
      </w:pPr>
      <w:r>
        <w:rPr>
          <w:rFonts w:hint="eastAsia" w:hAnsi="宋体"/>
          <w:bCs/>
          <w:color w:val="auto"/>
          <w:sz w:val="24"/>
        </w:rPr>
        <w:t>2、视频压缩采用 H.264(MPEG-4PartlO: profile=main,level=3.0)编码方式，码率300 Kbps以上，帧率不低于25fps, 视频分辨率不低于1024*768像素。</w:t>
      </w:r>
    </w:p>
    <w:p>
      <w:pPr>
        <w:spacing w:line="360" w:lineRule="auto"/>
        <w:rPr>
          <w:rFonts w:hAnsi="宋体"/>
          <w:b/>
          <w:color w:val="auto"/>
          <w:sz w:val="24"/>
        </w:rPr>
      </w:pPr>
      <w:r>
        <w:rPr>
          <w:rFonts w:hint="eastAsia" w:hAnsi="宋体"/>
          <w:b/>
          <w:color w:val="auto"/>
          <w:sz w:val="24"/>
        </w:rPr>
        <w:t>（三）字幕要求</w:t>
      </w:r>
    </w:p>
    <w:p>
      <w:pPr>
        <w:spacing w:line="360" w:lineRule="auto"/>
        <w:ind w:firstLine="566" w:firstLineChars="236"/>
        <w:rPr>
          <w:rFonts w:hAnsi="宋体"/>
          <w:bCs/>
          <w:color w:val="auto"/>
          <w:sz w:val="24"/>
        </w:rPr>
      </w:pPr>
      <w:r>
        <w:rPr>
          <w:rFonts w:hint="eastAsia" w:hAnsi="宋体"/>
          <w:bCs/>
          <w:color w:val="auto"/>
          <w:sz w:val="24"/>
        </w:rPr>
        <w:t>1、字幕清晰美观，能正确有效地传达信息；</w:t>
      </w:r>
    </w:p>
    <w:p>
      <w:pPr>
        <w:spacing w:line="360" w:lineRule="auto"/>
        <w:ind w:firstLine="566" w:firstLineChars="236"/>
        <w:rPr>
          <w:rFonts w:hAnsi="宋体"/>
          <w:bCs/>
          <w:color w:val="auto"/>
          <w:sz w:val="24"/>
        </w:rPr>
      </w:pPr>
      <w:r>
        <w:rPr>
          <w:rFonts w:hint="eastAsia" w:hAnsi="宋体"/>
          <w:bCs/>
          <w:color w:val="auto"/>
          <w:sz w:val="24"/>
        </w:rPr>
        <w:t>2、字幕尽可能少，在节目中的停留时间以能看清楚为准；</w:t>
      </w:r>
    </w:p>
    <w:p>
      <w:pPr>
        <w:spacing w:line="360" w:lineRule="auto"/>
        <w:ind w:firstLine="566" w:firstLineChars="236"/>
        <w:rPr>
          <w:rFonts w:hAnsi="宋体"/>
          <w:bCs/>
          <w:color w:val="auto"/>
          <w:sz w:val="24"/>
        </w:rPr>
      </w:pPr>
      <w:r>
        <w:rPr>
          <w:rFonts w:hint="eastAsia" w:hAnsi="宋体"/>
          <w:bCs/>
          <w:color w:val="auto"/>
          <w:sz w:val="24"/>
        </w:rPr>
        <w:t>3、字幕要使用符合国家标准的规范字，不出现繁体字、异体字(国家规定的除外)、错别字；字幕的字体、大小、色彩搭配、摆放位置、停留时间、出入屏方式力求与其他要素（画面、解说词、音乐）配合适当，不能破坏原有画面；</w:t>
      </w:r>
    </w:p>
    <w:p>
      <w:pPr>
        <w:spacing w:line="360" w:lineRule="auto"/>
        <w:ind w:firstLine="566" w:firstLineChars="236"/>
        <w:rPr>
          <w:rFonts w:hAnsi="宋体"/>
          <w:bCs/>
          <w:color w:val="auto"/>
          <w:sz w:val="24"/>
        </w:rPr>
      </w:pPr>
      <w:r>
        <w:rPr>
          <w:rFonts w:hint="eastAsia" w:hAnsi="宋体"/>
          <w:bCs/>
          <w:color w:val="auto"/>
          <w:sz w:val="24"/>
        </w:rPr>
        <w:t>4、课件制作完毕后，可针对采购人要求对字幕进行调整，至采购人满意为止。</w:t>
      </w:r>
    </w:p>
    <w:p>
      <w:pPr>
        <w:spacing w:line="360" w:lineRule="auto"/>
        <w:rPr>
          <w:rFonts w:hAnsi="宋体"/>
          <w:b/>
          <w:color w:val="auto"/>
          <w:sz w:val="24"/>
        </w:rPr>
      </w:pPr>
      <w:r>
        <w:rPr>
          <w:rFonts w:hint="eastAsia" w:hAnsi="宋体"/>
          <w:b/>
          <w:color w:val="auto"/>
          <w:sz w:val="24"/>
        </w:rPr>
        <w:t>（四）画面要求</w:t>
      </w:r>
    </w:p>
    <w:p>
      <w:pPr>
        <w:spacing w:line="360" w:lineRule="auto"/>
        <w:ind w:firstLine="566" w:firstLineChars="236"/>
        <w:rPr>
          <w:rFonts w:hAnsi="宋体"/>
          <w:bCs/>
          <w:color w:val="auto"/>
          <w:sz w:val="24"/>
        </w:rPr>
      </w:pPr>
      <w:r>
        <w:rPr>
          <w:rFonts w:hint="eastAsia" w:hAnsi="宋体"/>
          <w:bCs/>
          <w:color w:val="auto"/>
          <w:sz w:val="24"/>
        </w:rPr>
        <w:t>1、视频类素材每帧图像颜色数不低于256色或灰度级不低于128级；</w:t>
      </w:r>
    </w:p>
    <w:p>
      <w:pPr>
        <w:spacing w:line="360" w:lineRule="auto"/>
        <w:ind w:firstLine="566" w:firstLineChars="236"/>
        <w:rPr>
          <w:rFonts w:hAnsi="宋体"/>
          <w:bCs/>
          <w:color w:val="auto"/>
          <w:sz w:val="24"/>
        </w:rPr>
      </w:pPr>
      <w:r>
        <w:rPr>
          <w:rFonts w:hint="eastAsia" w:hAnsi="宋体"/>
          <w:bCs/>
          <w:color w:val="auto"/>
          <w:sz w:val="24"/>
        </w:rPr>
        <w:t>2、视频图像清晰，播放时没有明显的噪点，播放流畅；</w:t>
      </w:r>
    </w:p>
    <w:p>
      <w:pPr>
        <w:spacing w:line="360" w:lineRule="auto"/>
        <w:ind w:firstLine="566" w:firstLineChars="236"/>
        <w:rPr>
          <w:rFonts w:hAnsi="宋体"/>
          <w:bCs/>
          <w:color w:val="auto"/>
          <w:sz w:val="24"/>
        </w:rPr>
      </w:pPr>
      <w:r>
        <w:rPr>
          <w:rFonts w:hint="eastAsia" w:hAnsi="宋体"/>
          <w:bCs/>
          <w:color w:val="auto"/>
          <w:sz w:val="24"/>
        </w:rPr>
        <w:t>3、彩色视频素材每帧图像颜色均为真彩色；</w:t>
      </w:r>
    </w:p>
    <w:p>
      <w:pPr>
        <w:spacing w:line="360" w:lineRule="auto"/>
        <w:ind w:firstLine="566" w:firstLineChars="236"/>
        <w:rPr>
          <w:rFonts w:hAnsi="宋体"/>
          <w:bCs/>
          <w:color w:val="auto"/>
          <w:sz w:val="24"/>
        </w:rPr>
      </w:pPr>
      <w:r>
        <w:rPr>
          <w:rFonts w:hint="eastAsia" w:hAnsi="宋体"/>
          <w:bCs/>
          <w:color w:val="auto"/>
          <w:sz w:val="24"/>
        </w:rPr>
        <w:t>4、音频与视频图像有良好的同步，音频部分应符合音频素材的质量要求；</w:t>
      </w:r>
    </w:p>
    <w:p>
      <w:pPr>
        <w:spacing w:line="360" w:lineRule="auto"/>
        <w:ind w:firstLine="566" w:firstLineChars="236"/>
        <w:rPr>
          <w:rFonts w:hAnsi="宋体"/>
          <w:bCs/>
          <w:color w:val="auto"/>
          <w:sz w:val="24"/>
        </w:rPr>
      </w:pPr>
      <w:r>
        <w:rPr>
          <w:rFonts w:hint="eastAsia" w:hAnsi="宋体"/>
          <w:bCs/>
          <w:color w:val="auto"/>
          <w:sz w:val="24"/>
        </w:rPr>
        <w:t>5、声音清晰，支持码流自适应和通用主流音视频编解码技术。</w:t>
      </w:r>
    </w:p>
    <w:p>
      <w:pPr>
        <w:spacing w:line="360" w:lineRule="auto"/>
        <w:rPr>
          <w:rFonts w:hAnsi="宋体"/>
          <w:b/>
          <w:color w:val="auto"/>
          <w:sz w:val="24"/>
        </w:rPr>
      </w:pPr>
      <w:r>
        <w:rPr>
          <w:rFonts w:hint="eastAsia" w:hAnsi="宋体"/>
          <w:b/>
          <w:color w:val="auto"/>
          <w:sz w:val="24"/>
        </w:rPr>
        <w:t>（五）PPT设置</w:t>
      </w:r>
    </w:p>
    <w:p>
      <w:pPr>
        <w:spacing w:line="360" w:lineRule="auto"/>
        <w:ind w:firstLine="566" w:firstLineChars="236"/>
        <w:rPr>
          <w:rFonts w:hAnsi="宋体"/>
          <w:bCs/>
          <w:color w:val="auto"/>
          <w:sz w:val="24"/>
        </w:rPr>
      </w:pPr>
      <w:r>
        <w:rPr>
          <w:rFonts w:hint="eastAsia" w:hAnsi="宋体"/>
          <w:bCs/>
          <w:color w:val="auto"/>
          <w:sz w:val="24"/>
        </w:rPr>
        <w:t>1、根据授课内容以PPT形式摘录主要观点和重点内容，每45分钟的课件视频应设置不少于15页的PPT。</w:t>
      </w:r>
    </w:p>
    <w:p>
      <w:pPr>
        <w:spacing w:line="360" w:lineRule="auto"/>
        <w:rPr>
          <w:rFonts w:hAnsi="宋体"/>
          <w:b/>
          <w:color w:val="auto"/>
          <w:sz w:val="24"/>
        </w:rPr>
      </w:pPr>
      <w:r>
        <w:rPr>
          <w:rFonts w:hint="eastAsia" w:hAnsi="宋体"/>
          <w:b/>
          <w:color w:val="auto"/>
          <w:sz w:val="24"/>
        </w:rPr>
        <w:t>（六）课程考核</w:t>
      </w:r>
    </w:p>
    <w:p>
      <w:pPr>
        <w:spacing w:line="360" w:lineRule="auto"/>
        <w:ind w:firstLine="566" w:firstLineChars="236"/>
        <w:rPr>
          <w:rFonts w:hAnsi="宋体"/>
          <w:bCs/>
          <w:color w:val="auto"/>
          <w:sz w:val="24"/>
        </w:rPr>
      </w:pPr>
      <w:r>
        <w:rPr>
          <w:rFonts w:hint="eastAsia" w:hAnsi="宋体"/>
          <w:bCs/>
          <w:color w:val="auto"/>
          <w:sz w:val="24"/>
        </w:rPr>
        <w:t>1、公需课程--必修课程须建立考核题库，每门课程不少于100道试题，题型以是非题、单选题、多选题为主，知识内容均衡分布；</w:t>
      </w:r>
    </w:p>
    <w:p>
      <w:pPr>
        <w:spacing w:line="360" w:lineRule="auto"/>
        <w:ind w:firstLine="566" w:firstLineChars="236"/>
        <w:rPr>
          <w:rFonts w:hAnsi="宋体"/>
          <w:bCs/>
          <w:color w:val="auto"/>
          <w:sz w:val="24"/>
        </w:rPr>
      </w:pPr>
      <w:r>
        <w:rPr>
          <w:rFonts w:hint="eastAsia" w:hAnsi="宋体"/>
          <w:bCs/>
          <w:color w:val="auto"/>
          <w:sz w:val="24"/>
        </w:rPr>
        <w:t>2、考核试题由系统随机抽取，每门必修课程抽取不少于30道试题，正确作答60%以上视为合格并计算有效学时。</w:t>
      </w:r>
    </w:p>
    <w:p>
      <w:pPr>
        <w:spacing w:line="360" w:lineRule="auto"/>
        <w:rPr>
          <w:rFonts w:hAnsi="宋体"/>
          <w:b/>
          <w:color w:val="auto"/>
          <w:sz w:val="24"/>
        </w:rPr>
      </w:pPr>
      <w:r>
        <w:rPr>
          <w:rFonts w:hint="eastAsia" w:hAnsi="宋体"/>
          <w:b/>
          <w:color w:val="auto"/>
          <w:sz w:val="24"/>
        </w:rPr>
        <w:t>（七）课时时长要求</w:t>
      </w:r>
    </w:p>
    <w:p>
      <w:pPr>
        <w:spacing w:line="360" w:lineRule="auto"/>
        <w:ind w:firstLine="566" w:firstLineChars="236"/>
        <w:rPr>
          <w:rFonts w:hAnsi="宋体"/>
          <w:bCs/>
          <w:color w:val="auto"/>
          <w:sz w:val="24"/>
        </w:rPr>
      </w:pPr>
      <w:r>
        <w:rPr>
          <w:rFonts w:hint="eastAsia" w:hAnsi="宋体"/>
          <w:bCs/>
          <w:color w:val="auto"/>
          <w:sz w:val="24"/>
        </w:rPr>
        <w:t>1、网络课件学时计算以授课时长为标准，每30—45分钟为1学时，每个课件最低时长不少于1学时，根据需要时长可调节。</w:t>
      </w:r>
    </w:p>
    <w:p>
      <w:pPr>
        <w:spacing w:line="360" w:lineRule="auto"/>
        <w:rPr>
          <w:rFonts w:hAnsi="宋体"/>
          <w:b/>
          <w:color w:val="auto"/>
          <w:sz w:val="24"/>
        </w:rPr>
      </w:pPr>
      <w:r>
        <w:rPr>
          <w:rFonts w:hint="eastAsia" w:hAnsi="宋体"/>
          <w:b/>
          <w:color w:val="auto"/>
          <w:sz w:val="24"/>
        </w:rPr>
        <w:t>（八）品质要求</w:t>
      </w:r>
    </w:p>
    <w:p>
      <w:pPr>
        <w:spacing w:line="360" w:lineRule="auto"/>
        <w:ind w:firstLine="566" w:firstLineChars="236"/>
        <w:rPr>
          <w:rFonts w:hAnsi="宋体"/>
          <w:bCs/>
          <w:color w:val="auto"/>
          <w:sz w:val="24"/>
        </w:rPr>
      </w:pPr>
      <w:r>
        <w:rPr>
          <w:rFonts w:hint="eastAsia" w:hAnsi="宋体"/>
          <w:bCs/>
          <w:color w:val="auto"/>
          <w:sz w:val="24"/>
        </w:rPr>
        <w:t>1、视频的开始要有醒目的标题，标题要能够体现视频所表现的内容；</w:t>
      </w:r>
    </w:p>
    <w:p>
      <w:pPr>
        <w:spacing w:line="360" w:lineRule="auto"/>
        <w:ind w:firstLine="566" w:firstLineChars="236"/>
        <w:rPr>
          <w:rFonts w:hAnsi="宋体"/>
          <w:bCs/>
          <w:color w:val="auto"/>
          <w:sz w:val="24"/>
        </w:rPr>
      </w:pPr>
      <w:r>
        <w:rPr>
          <w:rFonts w:hint="eastAsia" w:hAnsi="宋体"/>
          <w:bCs/>
          <w:color w:val="auto"/>
          <w:sz w:val="24"/>
        </w:rPr>
        <w:t>2、视频中如果有文字，文字要醒目，文字的字体、字号与内容协调，字体颜色避免与背景色相近；</w:t>
      </w:r>
    </w:p>
    <w:p>
      <w:pPr>
        <w:spacing w:line="360" w:lineRule="auto"/>
        <w:ind w:firstLine="566" w:firstLineChars="236"/>
        <w:rPr>
          <w:rFonts w:hAnsi="宋体"/>
          <w:bCs/>
          <w:color w:val="auto"/>
          <w:sz w:val="24"/>
        </w:rPr>
      </w:pPr>
      <w:r>
        <w:rPr>
          <w:rFonts w:hint="eastAsia" w:hAnsi="宋体"/>
          <w:bCs/>
          <w:color w:val="auto"/>
          <w:sz w:val="24"/>
        </w:rPr>
        <w:t>3、视频色彩造型应和谐，画面简洁清晰，界面友好，交互设计合理，操作简单；</w:t>
      </w:r>
    </w:p>
    <w:p>
      <w:pPr>
        <w:spacing w:line="360" w:lineRule="auto"/>
        <w:ind w:firstLine="566" w:firstLineChars="236"/>
        <w:rPr>
          <w:rFonts w:hAnsi="宋体"/>
          <w:bCs/>
          <w:color w:val="auto"/>
          <w:sz w:val="24"/>
        </w:rPr>
      </w:pPr>
      <w:r>
        <w:rPr>
          <w:rFonts w:hint="eastAsia" w:hAnsi="宋体"/>
          <w:bCs/>
          <w:color w:val="auto"/>
          <w:sz w:val="24"/>
        </w:rPr>
        <w:t>4、视频连续，节奏合适，帧和帧之间的关联性要强；</w:t>
      </w:r>
    </w:p>
    <w:p>
      <w:pPr>
        <w:spacing w:line="360" w:lineRule="auto"/>
        <w:ind w:firstLine="566" w:firstLineChars="236"/>
        <w:rPr>
          <w:rFonts w:hAnsi="宋体"/>
          <w:bCs/>
          <w:color w:val="auto"/>
          <w:sz w:val="24"/>
        </w:rPr>
      </w:pPr>
      <w:r>
        <w:rPr>
          <w:rFonts w:hint="eastAsia" w:hAnsi="宋体"/>
          <w:bCs/>
          <w:color w:val="auto"/>
          <w:sz w:val="24"/>
        </w:rPr>
        <w:t>5、视频演播过程要流畅，静止画面时间不超过5秒钟；</w:t>
      </w:r>
    </w:p>
    <w:p>
      <w:pPr>
        <w:spacing w:line="360" w:lineRule="auto"/>
        <w:ind w:firstLine="566" w:firstLineChars="236"/>
        <w:rPr>
          <w:rFonts w:hAnsi="宋体"/>
          <w:bCs/>
          <w:color w:val="auto"/>
          <w:sz w:val="24"/>
        </w:rPr>
      </w:pPr>
      <w:r>
        <w:rPr>
          <w:rFonts w:hint="eastAsia" w:hAnsi="宋体"/>
          <w:bCs/>
          <w:color w:val="auto"/>
          <w:sz w:val="24"/>
        </w:rPr>
        <w:t>6、一般情况下，应设置暂停与播放控制按钮。</w:t>
      </w:r>
    </w:p>
    <w:p>
      <w:pPr>
        <w:spacing w:line="360" w:lineRule="auto"/>
        <w:rPr>
          <w:rFonts w:hAnsi="宋体"/>
          <w:b/>
          <w:color w:val="auto"/>
          <w:sz w:val="24"/>
        </w:rPr>
      </w:pPr>
      <w:r>
        <w:rPr>
          <w:rFonts w:hint="eastAsia" w:hAnsi="宋体"/>
          <w:b/>
          <w:color w:val="auto"/>
          <w:sz w:val="24"/>
        </w:rPr>
        <w:t>（九）内容要求</w:t>
      </w:r>
    </w:p>
    <w:p>
      <w:pPr>
        <w:spacing w:line="360" w:lineRule="auto"/>
        <w:ind w:firstLine="566" w:firstLineChars="236"/>
        <w:rPr>
          <w:rFonts w:hAnsi="宋体"/>
          <w:bCs/>
          <w:color w:val="auto"/>
          <w:sz w:val="24"/>
        </w:rPr>
      </w:pPr>
      <w:r>
        <w:rPr>
          <w:rFonts w:hint="eastAsia" w:hAnsi="宋体"/>
          <w:bCs/>
          <w:color w:val="auto"/>
          <w:sz w:val="24"/>
        </w:rPr>
        <w:t>1、视频内容符合我国法律法规，尊重各民族的风俗习惯，版权不存在争议；</w:t>
      </w:r>
    </w:p>
    <w:p>
      <w:pPr>
        <w:spacing w:line="360" w:lineRule="auto"/>
        <w:ind w:firstLine="566" w:firstLineChars="236"/>
        <w:rPr>
          <w:rFonts w:hAnsi="宋体"/>
          <w:bCs/>
          <w:color w:val="auto"/>
          <w:sz w:val="24"/>
        </w:rPr>
      </w:pPr>
      <w:r>
        <w:rPr>
          <w:rFonts w:hint="eastAsia" w:hAnsi="宋体"/>
          <w:bCs/>
          <w:color w:val="auto"/>
          <w:sz w:val="24"/>
        </w:rPr>
        <w:t>2、若其中包含少数民族或外国语言文字信息，应遵循其原内容完整性，使用原语言进行处理；</w:t>
      </w:r>
    </w:p>
    <w:p>
      <w:pPr>
        <w:spacing w:line="360" w:lineRule="auto"/>
        <w:ind w:firstLine="566" w:firstLineChars="236"/>
        <w:rPr>
          <w:rFonts w:hAnsi="宋体"/>
          <w:bCs/>
          <w:color w:val="auto"/>
          <w:sz w:val="24"/>
        </w:rPr>
      </w:pPr>
      <w:r>
        <w:rPr>
          <w:rFonts w:hint="eastAsia" w:hAnsi="宋体"/>
          <w:bCs/>
          <w:color w:val="auto"/>
          <w:sz w:val="24"/>
        </w:rPr>
        <w:t>3、视频内容中出现的文字，要求清晰，不能出现多字、少字、错字、别字、乱码等情况；</w:t>
      </w:r>
    </w:p>
    <w:p>
      <w:pPr>
        <w:spacing w:line="360" w:lineRule="auto"/>
        <w:ind w:firstLine="566" w:firstLineChars="236"/>
        <w:rPr>
          <w:rFonts w:hAnsi="宋体"/>
          <w:bCs/>
          <w:color w:val="auto"/>
          <w:sz w:val="24"/>
        </w:rPr>
      </w:pPr>
      <w:r>
        <w:rPr>
          <w:rFonts w:hint="eastAsia" w:hAnsi="宋体"/>
          <w:bCs/>
          <w:color w:val="auto"/>
          <w:sz w:val="24"/>
        </w:rPr>
        <w:t>4、提供的课程视频、课件，知识产权归供应商所有；</w:t>
      </w:r>
    </w:p>
    <w:p>
      <w:pPr>
        <w:spacing w:line="360" w:lineRule="auto"/>
        <w:ind w:firstLine="566" w:firstLineChars="236"/>
        <w:rPr>
          <w:rFonts w:hAnsi="宋体"/>
          <w:bCs/>
          <w:color w:val="auto"/>
          <w:sz w:val="24"/>
        </w:rPr>
      </w:pPr>
      <w:r>
        <w:rPr>
          <w:rFonts w:hint="eastAsia" w:hAnsi="宋体"/>
          <w:bCs/>
          <w:color w:val="auto"/>
          <w:sz w:val="24"/>
        </w:rPr>
        <w:t>5、采购人拥有使用权，未经供应商允许，采购人不得转让、转播；</w:t>
      </w:r>
    </w:p>
    <w:p>
      <w:pPr>
        <w:spacing w:line="360" w:lineRule="auto"/>
        <w:ind w:firstLine="566" w:firstLineChars="236"/>
        <w:rPr>
          <w:rFonts w:hAnsi="宋体"/>
          <w:bCs/>
          <w:color w:val="auto"/>
          <w:sz w:val="24"/>
        </w:rPr>
      </w:pPr>
      <w:r>
        <w:rPr>
          <w:rFonts w:hint="eastAsia" w:hAnsi="宋体"/>
          <w:bCs/>
          <w:color w:val="auto"/>
          <w:sz w:val="24"/>
        </w:rPr>
        <w:t>6、如采购人需定制课程课件，知识产权由采购人自行申请。</w:t>
      </w:r>
    </w:p>
    <w:p>
      <w:pPr>
        <w:spacing w:line="360" w:lineRule="auto"/>
        <w:rPr>
          <w:rFonts w:hAnsi="宋体"/>
          <w:b/>
          <w:color w:val="auto"/>
          <w:sz w:val="24"/>
        </w:rPr>
      </w:pPr>
      <w:r>
        <w:rPr>
          <w:rFonts w:hint="eastAsia" w:hAnsi="宋体"/>
          <w:b/>
          <w:color w:val="auto"/>
          <w:sz w:val="24"/>
        </w:rPr>
        <w:t>（十）格式要求</w:t>
      </w:r>
    </w:p>
    <w:p>
      <w:pPr>
        <w:spacing w:line="360" w:lineRule="auto"/>
        <w:ind w:firstLine="566" w:firstLineChars="236"/>
        <w:rPr>
          <w:rFonts w:hAnsi="宋体"/>
          <w:bCs/>
          <w:color w:val="auto"/>
          <w:sz w:val="24"/>
        </w:rPr>
      </w:pPr>
      <w:r>
        <w:rPr>
          <w:rFonts w:hint="eastAsia" w:hAnsi="宋体"/>
          <w:bCs/>
          <w:color w:val="auto"/>
          <w:sz w:val="24"/>
        </w:rPr>
        <w:t>1、PC端采用SWF (不低于Flash6.0)或HTML存储格式，输出格式为swf、mp4；</w:t>
      </w:r>
    </w:p>
    <w:p>
      <w:pPr>
        <w:spacing w:line="360" w:lineRule="auto"/>
        <w:ind w:firstLine="566" w:firstLineChars="236"/>
        <w:rPr>
          <w:rFonts w:hAnsi="宋体"/>
          <w:bCs/>
          <w:color w:val="auto"/>
          <w:sz w:val="24"/>
        </w:rPr>
      </w:pPr>
      <w:r>
        <w:rPr>
          <w:rFonts w:hint="eastAsia" w:hAnsi="宋体"/>
          <w:bCs/>
          <w:color w:val="auto"/>
          <w:sz w:val="24"/>
        </w:rPr>
        <w:t>2、手机端采用mp4，一个视频不超过10--15分钟，一门90分钟的课件，至少做5个手机端分视频。</w:t>
      </w:r>
    </w:p>
    <w:p>
      <w:pPr>
        <w:spacing w:line="360" w:lineRule="auto"/>
        <w:rPr>
          <w:rFonts w:hAnsi="宋体"/>
          <w:bCs/>
          <w:color w:val="auto"/>
          <w:sz w:val="24"/>
        </w:rPr>
      </w:pPr>
    </w:p>
    <w:p>
      <w:pPr>
        <w:spacing w:line="360" w:lineRule="auto"/>
        <w:rPr>
          <w:rFonts w:hAnsi="宋体"/>
          <w:bCs/>
          <w:color w:val="auto"/>
          <w:sz w:val="24"/>
        </w:rPr>
      </w:pPr>
    </w:p>
    <w:p>
      <w:pPr>
        <w:spacing w:line="360" w:lineRule="auto"/>
        <w:rPr>
          <w:rFonts w:hAnsi="宋体"/>
          <w:bCs/>
          <w:color w:val="auto"/>
          <w:sz w:val="24"/>
        </w:rPr>
      </w:pPr>
    </w:p>
    <w:p>
      <w:pPr>
        <w:spacing w:line="360" w:lineRule="auto"/>
        <w:rPr>
          <w:rFonts w:hAnsi="宋体"/>
          <w:bCs/>
          <w:color w:val="auto"/>
          <w:sz w:val="24"/>
        </w:rPr>
      </w:pPr>
    </w:p>
    <w:p>
      <w:pPr>
        <w:spacing w:line="360" w:lineRule="auto"/>
        <w:rPr>
          <w:rFonts w:hAnsi="宋体"/>
          <w:b/>
          <w:color w:val="auto"/>
          <w:sz w:val="24"/>
        </w:rPr>
      </w:pPr>
    </w:p>
    <w:p>
      <w:pPr>
        <w:spacing w:line="360" w:lineRule="auto"/>
        <w:rPr>
          <w:rFonts w:hAnsi="宋体"/>
          <w:b/>
          <w:color w:val="auto"/>
          <w:sz w:val="24"/>
        </w:rPr>
      </w:pPr>
      <w:r>
        <w:rPr>
          <w:rFonts w:hint="eastAsia" w:hAnsi="宋体"/>
          <w:b/>
          <w:color w:val="auto"/>
          <w:sz w:val="24"/>
        </w:rPr>
        <w:t>附件：</w:t>
      </w:r>
    </w:p>
    <w:tbl>
      <w:tblPr>
        <w:tblStyle w:val="19"/>
        <w:tblW w:w="9020" w:type="dxa"/>
        <w:jc w:val="center"/>
        <w:tblLayout w:type="autofit"/>
        <w:tblCellMar>
          <w:top w:w="0" w:type="dxa"/>
          <w:left w:w="108" w:type="dxa"/>
          <w:bottom w:w="0" w:type="dxa"/>
          <w:right w:w="108" w:type="dxa"/>
        </w:tblCellMar>
      </w:tblPr>
      <w:tblGrid>
        <w:gridCol w:w="738"/>
        <w:gridCol w:w="681"/>
        <w:gridCol w:w="873"/>
        <w:gridCol w:w="3124"/>
        <w:gridCol w:w="1128"/>
        <w:gridCol w:w="277"/>
        <w:gridCol w:w="2191"/>
        <w:gridCol w:w="8"/>
      </w:tblGrid>
      <w:tr>
        <w:tblPrEx>
          <w:tblCellMar>
            <w:top w:w="0" w:type="dxa"/>
            <w:left w:w="108" w:type="dxa"/>
            <w:bottom w:w="0" w:type="dxa"/>
            <w:right w:w="108" w:type="dxa"/>
          </w:tblCellMar>
        </w:tblPrEx>
        <w:trPr>
          <w:trHeight w:val="1040" w:hRule="atLeast"/>
          <w:jc w:val="center"/>
        </w:trPr>
        <w:tc>
          <w:tcPr>
            <w:tcW w:w="9020" w:type="dxa"/>
            <w:gridSpan w:val="8"/>
            <w:tcBorders>
              <w:top w:val="nil"/>
              <w:left w:val="nil"/>
              <w:bottom w:val="nil"/>
              <w:right w:val="nil"/>
            </w:tcBorders>
            <w:shd w:val="clear" w:color="auto" w:fill="auto"/>
            <w:vAlign w:val="center"/>
          </w:tcPr>
          <w:p>
            <w:pPr>
              <w:widowControl/>
              <w:ind w:firstLine="562"/>
              <w:jc w:val="center"/>
              <w:textAlignment w:val="center"/>
              <w:rPr>
                <w:rFonts w:hAnsi="宋体"/>
                <w:b/>
                <w:color w:val="auto"/>
                <w:sz w:val="24"/>
              </w:rPr>
            </w:pPr>
            <w:r>
              <w:rPr>
                <w:rFonts w:hint="eastAsia" w:hAnsi="宋体"/>
                <w:b/>
                <w:color w:val="auto"/>
                <w:sz w:val="24"/>
              </w:rPr>
              <w:t>2021继续教育公需科目课程目录（必修课）</w:t>
            </w:r>
            <w:r>
              <w:rPr>
                <w:rFonts w:hint="eastAsia" w:hAnsi="宋体"/>
                <w:b/>
                <w:color w:val="auto"/>
                <w:sz w:val="24"/>
              </w:rPr>
              <w:br w:type="textWrapping"/>
            </w:r>
            <w:r>
              <w:rPr>
                <w:rFonts w:hint="eastAsia" w:hAnsi="宋体"/>
                <w:b/>
                <w:color w:val="auto"/>
                <w:sz w:val="24"/>
              </w:rPr>
              <w:t>（30学时，每45分钟为1个学时）</w:t>
            </w:r>
          </w:p>
        </w:tc>
      </w:tr>
      <w:tr>
        <w:tblPrEx>
          <w:tblCellMar>
            <w:top w:w="0" w:type="dxa"/>
            <w:left w:w="108" w:type="dxa"/>
            <w:bottom w:w="0" w:type="dxa"/>
            <w:right w:w="108" w:type="dxa"/>
          </w:tblCellMar>
        </w:tblPrEx>
        <w:trPr>
          <w:trHeight w:val="64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b/>
                <w:bCs/>
                <w:color w:val="auto"/>
                <w:sz w:val="21"/>
                <w:szCs w:val="21"/>
              </w:rPr>
            </w:pPr>
            <w:r>
              <w:rPr>
                <w:rFonts w:hint="eastAsia" w:hAnsi="宋体" w:cs="宋体"/>
                <w:b/>
                <w:bCs/>
                <w:color w:val="auto"/>
                <w:sz w:val="21"/>
                <w:szCs w:val="21"/>
                <w:lang w:bidi="ar"/>
              </w:rPr>
              <w:t>序号</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b/>
                <w:bCs/>
                <w:color w:val="auto"/>
                <w:sz w:val="21"/>
                <w:szCs w:val="21"/>
              </w:rPr>
            </w:pPr>
            <w:r>
              <w:rPr>
                <w:rFonts w:hint="eastAsia" w:hAnsi="宋体" w:cs="宋体"/>
                <w:b/>
                <w:bCs/>
                <w:color w:val="auto"/>
                <w:sz w:val="21"/>
                <w:szCs w:val="21"/>
                <w:lang w:bidi="ar"/>
              </w:rPr>
              <w:t>类别</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21"/>
              <w:jc w:val="center"/>
              <w:textAlignment w:val="center"/>
              <w:rPr>
                <w:rFonts w:hAnsi="宋体" w:cs="宋体"/>
                <w:b/>
                <w:bCs/>
                <w:color w:val="auto"/>
                <w:sz w:val="21"/>
                <w:szCs w:val="21"/>
              </w:rPr>
            </w:pPr>
            <w:r>
              <w:rPr>
                <w:rFonts w:hint="eastAsia" w:hAnsi="宋体" w:cs="宋体"/>
                <w:b/>
                <w:bCs/>
                <w:color w:val="auto"/>
                <w:sz w:val="21"/>
                <w:szCs w:val="21"/>
                <w:lang w:bidi="ar"/>
              </w:rPr>
              <w:t>课程名称</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b/>
                <w:bCs/>
                <w:color w:val="auto"/>
                <w:sz w:val="21"/>
                <w:szCs w:val="21"/>
              </w:rPr>
            </w:pPr>
            <w:r>
              <w:rPr>
                <w:rFonts w:hint="eastAsia" w:hAnsi="宋体" w:cs="宋体"/>
                <w:b/>
                <w:bCs/>
                <w:color w:val="auto"/>
                <w:sz w:val="21"/>
                <w:szCs w:val="21"/>
                <w:lang w:bidi="ar"/>
              </w:rPr>
              <w:t>学时</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321"/>
              <w:jc w:val="center"/>
              <w:textAlignment w:val="center"/>
              <w:rPr>
                <w:rFonts w:hAnsi="宋体" w:cs="宋体"/>
                <w:b/>
                <w:bCs/>
                <w:color w:val="auto"/>
                <w:sz w:val="21"/>
                <w:szCs w:val="21"/>
              </w:rPr>
            </w:pPr>
            <w:r>
              <w:rPr>
                <w:rFonts w:hint="eastAsia" w:hAnsi="宋体" w:cs="宋体"/>
                <w:b/>
                <w:bCs/>
                <w:color w:val="auto"/>
                <w:sz w:val="21"/>
                <w:szCs w:val="21"/>
                <w:lang w:bidi="ar"/>
              </w:rPr>
              <w:t>选题依据</w:t>
            </w:r>
          </w:p>
        </w:tc>
      </w:tr>
      <w:tr>
        <w:tblPrEx>
          <w:tblCellMar>
            <w:top w:w="0" w:type="dxa"/>
            <w:left w:w="108" w:type="dxa"/>
            <w:bottom w:w="0" w:type="dxa"/>
            <w:right w:w="108" w:type="dxa"/>
          </w:tblCellMar>
        </w:tblPrEx>
        <w:trPr>
          <w:trHeight w:val="56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1</w:t>
            </w:r>
          </w:p>
        </w:tc>
        <w:tc>
          <w:tcPr>
            <w:tcW w:w="1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党史</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中国共产党的光辉历程及其经验（上下）</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党史学习是今年党建工作重要内容之一，为体现党建引领业务，今年我们在专业技术人员继续教育学习工作中将党史相关内容列入继续教育必学科目之一</w:t>
            </w:r>
          </w:p>
        </w:tc>
      </w:tr>
      <w:tr>
        <w:tblPrEx>
          <w:tblCellMar>
            <w:top w:w="0" w:type="dxa"/>
            <w:left w:w="108" w:type="dxa"/>
            <w:bottom w:w="0" w:type="dxa"/>
            <w:right w:w="108" w:type="dxa"/>
          </w:tblCellMar>
        </w:tblPrEx>
        <w:trPr>
          <w:trHeight w:val="56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w:t>
            </w:r>
          </w:p>
        </w:tc>
        <w:tc>
          <w:tcPr>
            <w:tcW w:w="1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1"/>
              <w:jc w:val="center"/>
              <w:rPr>
                <w:rFonts w:hAnsi="宋体" w:cs="宋体"/>
                <w:color w:val="auto"/>
                <w:sz w:val="21"/>
                <w:szCs w:val="21"/>
              </w:rPr>
            </w:pP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如何构筑新时代的中国精神</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trHeight w:val="56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3</w:t>
            </w:r>
          </w:p>
        </w:tc>
        <w:tc>
          <w:tcPr>
            <w:tcW w:w="1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1"/>
              <w:jc w:val="center"/>
              <w:rPr>
                <w:rFonts w:hAnsi="宋体" w:cs="宋体"/>
                <w:color w:val="auto"/>
                <w:sz w:val="21"/>
                <w:szCs w:val="21"/>
              </w:rPr>
            </w:pP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铸就新时代国家脊梁</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trHeight w:val="536"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4</w:t>
            </w:r>
          </w:p>
        </w:tc>
        <w:tc>
          <w:tcPr>
            <w:tcW w:w="1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1"/>
              <w:jc w:val="center"/>
              <w:rPr>
                <w:rFonts w:hAnsi="宋体" w:cs="宋体"/>
                <w:color w:val="auto"/>
                <w:sz w:val="21"/>
                <w:szCs w:val="21"/>
              </w:rPr>
            </w:pP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中国特色社会主义:共产党人的信仰与实践</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trHeight w:val="72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5</w:t>
            </w:r>
          </w:p>
        </w:tc>
        <w:tc>
          <w:tcPr>
            <w:tcW w:w="1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学习贯彻党的十九届五中全会精神</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党的十九届五中全会精神总体解读——“十四五”规划建议的重点和亮点</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学习宣传贯彻党的十九届五中全会精神和第三次中央新疆工作座谈会精神是今年重要的理论学习内容是当前和今后一个时期的重要政治任务，要切实把全会精神学习好</w:t>
            </w:r>
          </w:p>
        </w:tc>
      </w:tr>
      <w:tr>
        <w:tblPrEx>
          <w:tblCellMar>
            <w:top w:w="0" w:type="dxa"/>
            <w:left w:w="108" w:type="dxa"/>
            <w:bottom w:w="0" w:type="dxa"/>
            <w:right w:w="108" w:type="dxa"/>
          </w:tblCellMar>
        </w:tblPrEx>
        <w:trPr>
          <w:trHeight w:val="72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6</w:t>
            </w:r>
          </w:p>
        </w:tc>
        <w:tc>
          <w:tcPr>
            <w:tcW w:w="1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1"/>
              <w:jc w:val="center"/>
              <w:rPr>
                <w:rFonts w:hAnsi="宋体" w:cs="宋体"/>
                <w:color w:val="auto"/>
                <w:sz w:val="21"/>
                <w:szCs w:val="21"/>
              </w:rPr>
            </w:pP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学习贯彻|深刻理解习近平总书记关于国内国际双循环相互促进新发党的十九展格局的论述</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trHeight w:val="72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7</w:t>
            </w:r>
          </w:p>
        </w:tc>
        <w:tc>
          <w:tcPr>
            <w:tcW w:w="1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1"/>
              <w:jc w:val="center"/>
              <w:rPr>
                <w:rFonts w:hAnsi="宋体" w:cs="宋体"/>
                <w:color w:val="auto"/>
                <w:sz w:val="21"/>
                <w:szCs w:val="21"/>
              </w:rPr>
            </w:pP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促进经济社会发展全面绿色转型，建设人与自然和谐共生的现代化</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trHeight w:val="72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8</w:t>
            </w:r>
          </w:p>
        </w:tc>
        <w:tc>
          <w:tcPr>
            <w:tcW w:w="1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1"/>
              <w:jc w:val="center"/>
              <w:rPr>
                <w:rFonts w:hAnsi="宋体" w:cs="宋体"/>
                <w:color w:val="auto"/>
                <w:sz w:val="21"/>
                <w:szCs w:val="21"/>
              </w:rPr>
            </w:pP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繁荣发展文化事业和文化产业，提高国家文化软实力</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trHeight w:val="63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9</w:t>
            </w:r>
          </w:p>
        </w:tc>
        <w:tc>
          <w:tcPr>
            <w:tcW w:w="1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第三次中央新疆工作座谈会精神</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第三次中央新疆工作座谈会精神</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trHeight w:val="52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10</w:t>
            </w:r>
          </w:p>
        </w:tc>
        <w:tc>
          <w:tcPr>
            <w:tcW w:w="1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中央经济工作会议精神解读</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中央经济|2020年中央经济工作会议解读（上下）</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支持专业技术人员创新，营造良好的创新环境</w:t>
            </w:r>
          </w:p>
        </w:tc>
      </w:tr>
      <w:tr>
        <w:tblPrEx>
          <w:tblCellMar>
            <w:top w:w="0" w:type="dxa"/>
            <w:left w:w="108" w:type="dxa"/>
            <w:bottom w:w="0" w:type="dxa"/>
            <w:right w:w="108" w:type="dxa"/>
          </w:tblCellMar>
        </w:tblPrEx>
        <w:trPr>
          <w:trHeight w:val="70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11</w:t>
            </w:r>
          </w:p>
        </w:tc>
        <w:tc>
          <w:tcPr>
            <w:tcW w:w="1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1"/>
              <w:jc w:val="center"/>
              <w:rPr>
                <w:rFonts w:hAnsi="宋体" w:cs="宋体"/>
                <w:color w:val="auto"/>
                <w:sz w:val="21"/>
                <w:szCs w:val="21"/>
              </w:rPr>
            </w:pP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增强自主可控能力促进产业链供应安全稳定（上下）</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trHeight w:val="74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12</w:t>
            </w:r>
          </w:p>
        </w:tc>
        <w:tc>
          <w:tcPr>
            <w:tcW w:w="1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乡村振兴</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乡村振兴与脱贫攻坚的有机衔接及其机制构建</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为自治区乡村振兴提供人才保障</w:t>
            </w:r>
          </w:p>
        </w:tc>
      </w:tr>
      <w:tr>
        <w:tblPrEx>
          <w:tblCellMar>
            <w:top w:w="0" w:type="dxa"/>
            <w:left w:w="108" w:type="dxa"/>
            <w:bottom w:w="0" w:type="dxa"/>
            <w:right w:w="108" w:type="dxa"/>
          </w:tblCellMar>
        </w:tblPrEx>
        <w:trPr>
          <w:trHeight w:val="74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13</w:t>
            </w:r>
          </w:p>
        </w:tc>
        <w:tc>
          <w:tcPr>
            <w:tcW w:w="1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1"/>
              <w:jc w:val="center"/>
              <w:rPr>
                <w:rFonts w:hAnsi="宋体" w:cs="宋体"/>
                <w:color w:val="auto"/>
                <w:sz w:val="21"/>
                <w:szCs w:val="21"/>
              </w:rPr>
            </w:pP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深刻领会和把握习近平节记对全面建成小康社会的重要指示精神</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trHeight w:val="56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14</w:t>
            </w:r>
          </w:p>
        </w:tc>
        <w:tc>
          <w:tcPr>
            <w:tcW w:w="1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科技前沿</w:t>
            </w: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提升制造业数字化、网络化、智能化发展水平</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掌握先进技术、提升专业技术水平</w:t>
            </w:r>
          </w:p>
        </w:tc>
      </w:tr>
      <w:tr>
        <w:tblPrEx>
          <w:tblCellMar>
            <w:top w:w="0" w:type="dxa"/>
            <w:left w:w="108" w:type="dxa"/>
            <w:bottom w:w="0" w:type="dxa"/>
            <w:right w:w="108" w:type="dxa"/>
          </w:tblCellMar>
        </w:tblPrEx>
        <w:trPr>
          <w:trHeight w:val="560"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15</w:t>
            </w:r>
          </w:p>
        </w:tc>
        <w:tc>
          <w:tcPr>
            <w:tcW w:w="1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1"/>
              <w:jc w:val="center"/>
              <w:rPr>
                <w:rFonts w:hAnsi="宋体" w:cs="宋体"/>
                <w:b/>
                <w:bCs/>
                <w:color w:val="auto"/>
                <w:sz w:val="21"/>
                <w:szCs w:val="21"/>
              </w:rPr>
            </w:pPr>
          </w:p>
        </w:tc>
        <w:tc>
          <w:tcPr>
            <w:tcW w:w="31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互联网+社会服务创新</w:t>
            </w:r>
          </w:p>
        </w:tc>
        <w:tc>
          <w:tcPr>
            <w:tcW w:w="14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2学时</w:t>
            </w:r>
          </w:p>
        </w:tc>
        <w:tc>
          <w:tcPr>
            <w:tcW w:w="2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center"/>
              <w:rPr>
                <w:rFonts w:hAnsi="宋体" w:cs="宋体"/>
                <w:color w:val="auto"/>
                <w:sz w:val="21"/>
                <w:szCs w:val="21"/>
              </w:rPr>
            </w:pPr>
          </w:p>
        </w:tc>
      </w:tr>
      <w:tr>
        <w:tblPrEx>
          <w:tblCellMar>
            <w:top w:w="0" w:type="dxa"/>
            <w:left w:w="108" w:type="dxa"/>
            <w:bottom w:w="0" w:type="dxa"/>
            <w:right w:w="108" w:type="dxa"/>
          </w:tblCellMar>
        </w:tblPrEx>
        <w:trPr>
          <w:gridAfter w:val="1"/>
          <w:wAfter w:w="8" w:type="dxa"/>
          <w:trHeight w:val="1220" w:hRule="atLeast"/>
          <w:jc w:val="center"/>
        </w:trPr>
        <w:tc>
          <w:tcPr>
            <w:tcW w:w="9012" w:type="dxa"/>
            <w:gridSpan w:val="7"/>
            <w:tcBorders>
              <w:top w:val="nil"/>
              <w:left w:val="nil"/>
              <w:bottom w:val="nil"/>
              <w:right w:val="nil"/>
            </w:tcBorders>
            <w:shd w:val="clear" w:color="auto" w:fill="auto"/>
            <w:noWrap/>
            <w:vAlign w:val="center"/>
          </w:tcPr>
          <w:p>
            <w:pPr>
              <w:pStyle w:val="9"/>
              <w:ind w:firstLine="482"/>
              <w:jc w:val="center"/>
              <w:rPr>
                <w:rFonts w:ascii="宋体" w:hAnsi="宋体" w:eastAsia="宋体"/>
                <w:color w:val="auto"/>
                <w:sz w:val="24"/>
              </w:rPr>
            </w:pPr>
            <w:r>
              <w:rPr>
                <w:rFonts w:hint="eastAsia" w:ascii="宋体" w:hAnsi="宋体" w:eastAsia="宋体" w:cs="宋体"/>
                <w:b/>
                <w:bCs/>
                <w:color w:val="auto"/>
                <w:kern w:val="0"/>
                <w:sz w:val="24"/>
                <w:lang w:bidi="ar"/>
              </w:rPr>
              <w:t>2021继续教育公需科目课程目录（选修课）</w:t>
            </w:r>
          </w:p>
        </w:tc>
      </w:tr>
      <w:tr>
        <w:tblPrEx>
          <w:tblCellMar>
            <w:top w:w="0" w:type="dxa"/>
            <w:left w:w="108" w:type="dxa"/>
            <w:bottom w:w="0" w:type="dxa"/>
            <w:right w:w="108" w:type="dxa"/>
          </w:tblCellMar>
        </w:tblPrEx>
        <w:trPr>
          <w:gridAfter w:val="1"/>
          <w:wAfter w:w="8" w:type="dxa"/>
          <w:trHeight w:val="285" w:hRule="atLeas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b/>
                <w:bCs/>
                <w:color w:val="auto"/>
                <w:sz w:val="21"/>
                <w:szCs w:val="21"/>
              </w:rPr>
            </w:pPr>
            <w:r>
              <w:rPr>
                <w:rFonts w:hint="eastAsia" w:hAnsi="宋体" w:cs="宋体"/>
                <w:b/>
                <w:bCs/>
                <w:color w:val="auto"/>
                <w:sz w:val="21"/>
                <w:szCs w:val="21"/>
                <w:lang w:bidi="ar"/>
              </w:rPr>
              <w:t>序号</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b/>
                <w:bCs/>
                <w:color w:val="auto"/>
                <w:sz w:val="21"/>
                <w:szCs w:val="21"/>
              </w:rPr>
            </w:pPr>
            <w:r>
              <w:rPr>
                <w:rFonts w:hint="eastAsia" w:hAnsi="宋体" w:cs="宋体"/>
                <w:b/>
                <w:bCs/>
                <w:color w:val="auto"/>
                <w:sz w:val="21"/>
                <w:szCs w:val="21"/>
                <w:lang w:bidi="ar"/>
              </w:rPr>
              <w:t>类别</w:t>
            </w:r>
          </w:p>
        </w:tc>
        <w:tc>
          <w:tcPr>
            <w:tcW w:w="3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321"/>
              <w:jc w:val="center"/>
              <w:textAlignment w:val="center"/>
              <w:rPr>
                <w:rFonts w:hAnsi="宋体" w:cs="宋体"/>
                <w:b/>
                <w:bCs/>
                <w:color w:val="auto"/>
                <w:sz w:val="21"/>
                <w:szCs w:val="21"/>
              </w:rPr>
            </w:pPr>
            <w:r>
              <w:rPr>
                <w:rFonts w:hint="eastAsia" w:hAnsi="宋体" w:cs="宋体"/>
                <w:b/>
                <w:bCs/>
                <w:color w:val="auto"/>
                <w:sz w:val="21"/>
                <w:szCs w:val="21"/>
                <w:lang w:bidi="ar"/>
              </w:rPr>
              <w:t>课程名称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Ansi="宋体" w:cs="宋体"/>
                <w:b/>
                <w:bCs/>
                <w:color w:val="auto"/>
                <w:sz w:val="21"/>
                <w:szCs w:val="21"/>
              </w:rPr>
            </w:pPr>
            <w:r>
              <w:rPr>
                <w:rFonts w:hint="eastAsia" w:hAnsi="宋体" w:cs="宋体"/>
                <w:b/>
                <w:bCs/>
                <w:color w:val="auto"/>
                <w:sz w:val="21"/>
                <w:szCs w:val="21"/>
                <w:lang w:bidi="ar"/>
              </w:rPr>
              <w:t>学时</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321"/>
              <w:jc w:val="center"/>
              <w:textAlignment w:val="center"/>
              <w:rPr>
                <w:rFonts w:hAnsi="宋体" w:cs="宋体"/>
                <w:b/>
                <w:bCs/>
                <w:color w:val="auto"/>
                <w:sz w:val="21"/>
                <w:szCs w:val="21"/>
              </w:rPr>
            </w:pPr>
            <w:r>
              <w:rPr>
                <w:rFonts w:hint="eastAsia" w:hAnsi="宋体" w:cs="宋体"/>
                <w:b/>
                <w:bCs/>
                <w:color w:val="auto"/>
                <w:sz w:val="21"/>
                <w:szCs w:val="21"/>
                <w:lang w:bidi="ar"/>
              </w:rPr>
              <w:t>选题依据</w:t>
            </w:r>
          </w:p>
        </w:tc>
      </w:tr>
      <w:tr>
        <w:tblPrEx>
          <w:tblCellMar>
            <w:top w:w="0" w:type="dxa"/>
            <w:left w:w="108" w:type="dxa"/>
            <w:bottom w:w="0" w:type="dxa"/>
            <w:right w:w="108" w:type="dxa"/>
          </w:tblCellMar>
        </w:tblPrEx>
        <w:trPr>
          <w:gridAfter w:val="1"/>
          <w:wAfter w:w="8" w:type="dxa"/>
          <w:trHeight w:val="647" w:hRule="exac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1</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color w:val="auto"/>
                <w:sz w:val="21"/>
                <w:szCs w:val="21"/>
              </w:rPr>
            </w:pPr>
            <w:r>
              <w:rPr>
                <w:rFonts w:hint="eastAsia" w:hAnsi="宋体" w:cs="宋体"/>
                <w:color w:val="auto"/>
                <w:sz w:val="21"/>
                <w:szCs w:val="21"/>
                <w:lang w:bidi="ar"/>
              </w:rPr>
              <w:t>职业素养</w:t>
            </w:r>
          </w:p>
        </w:tc>
        <w:tc>
          <w:tcPr>
            <w:tcW w:w="3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弘扬职业道德，牢记初心使命</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3学时</w:t>
            </w:r>
          </w:p>
        </w:tc>
        <w:tc>
          <w:tcPr>
            <w:tcW w:w="24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提升专业技术人才职业道德和素质水平</w:t>
            </w:r>
          </w:p>
        </w:tc>
      </w:tr>
      <w:tr>
        <w:tblPrEx>
          <w:tblCellMar>
            <w:top w:w="0" w:type="dxa"/>
            <w:left w:w="108" w:type="dxa"/>
            <w:bottom w:w="0" w:type="dxa"/>
            <w:right w:w="108" w:type="dxa"/>
          </w:tblCellMar>
        </w:tblPrEx>
        <w:trPr>
          <w:gridAfter w:val="1"/>
          <w:wAfter w:w="8" w:type="dxa"/>
          <w:trHeight w:val="570" w:hRule="exac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2</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1"/>
              <w:jc w:val="center"/>
              <w:rPr>
                <w:rFonts w:hAnsi="宋体" w:cs="宋体"/>
                <w:color w:val="auto"/>
                <w:sz w:val="21"/>
                <w:szCs w:val="21"/>
              </w:rPr>
            </w:pPr>
          </w:p>
        </w:tc>
        <w:tc>
          <w:tcPr>
            <w:tcW w:w="3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加强新时代公民道德建设</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2学时</w:t>
            </w:r>
          </w:p>
        </w:tc>
        <w:tc>
          <w:tcPr>
            <w:tcW w:w="2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gridAfter w:val="1"/>
          <w:wAfter w:w="8" w:type="dxa"/>
          <w:trHeight w:val="564" w:hRule="exac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3</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1"/>
              <w:jc w:val="center"/>
              <w:rPr>
                <w:rFonts w:hAnsi="宋体" w:cs="宋体"/>
                <w:color w:val="auto"/>
                <w:sz w:val="21"/>
                <w:szCs w:val="21"/>
              </w:rPr>
            </w:pPr>
          </w:p>
        </w:tc>
        <w:tc>
          <w:tcPr>
            <w:tcW w:w="3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心理健康重在预防</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0.5学时</w:t>
            </w:r>
          </w:p>
        </w:tc>
        <w:tc>
          <w:tcPr>
            <w:tcW w:w="2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gridAfter w:val="1"/>
          <w:wAfter w:w="8" w:type="dxa"/>
          <w:trHeight w:val="714" w:hRule="exac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4</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1"/>
              <w:jc w:val="center"/>
              <w:rPr>
                <w:rFonts w:hAnsi="宋体" w:cs="宋体"/>
                <w:color w:val="auto"/>
                <w:sz w:val="21"/>
                <w:szCs w:val="21"/>
              </w:rPr>
            </w:pPr>
          </w:p>
        </w:tc>
        <w:tc>
          <w:tcPr>
            <w:tcW w:w="3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面对压力如何启动“减压阀”</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0.5学时</w:t>
            </w:r>
          </w:p>
        </w:tc>
        <w:tc>
          <w:tcPr>
            <w:tcW w:w="2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gridAfter w:val="1"/>
          <w:wAfter w:w="8" w:type="dxa"/>
          <w:trHeight w:val="851" w:hRule="exac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5</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经济热点</w:t>
            </w:r>
          </w:p>
        </w:tc>
        <w:tc>
          <w:tcPr>
            <w:tcW w:w="3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加快发展现代产业体系，推动经济体系优化升级</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2学时</w:t>
            </w:r>
          </w:p>
        </w:tc>
        <w:tc>
          <w:tcPr>
            <w:tcW w:w="24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促进专业技术人员的金融思考水平和深度，为自治区经济社会发展提供智力支持</w:t>
            </w:r>
          </w:p>
        </w:tc>
      </w:tr>
      <w:tr>
        <w:tblPrEx>
          <w:tblCellMar>
            <w:top w:w="0" w:type="dxa"/>
            <w:left w:w="108" w:type="dxa"/>
            <w:bottom w:w="0" w:type="dxa"/>
            <w:right w:w="108" w:type="dxa"/>
          </w:tblCellMar>
        </w:tblPrEx>
        <w:trPr>
          <w:gridAfter w:val="1"/>
          <w:wAfter w:w="8" w:type="dxa"/>
          <w:trHeight w:val="851" w:hRule="exac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6</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321"/>
              <w:jc w:val="center"/>
              <w:rPr>
                <w:rFonts w:hAnsi="宋体" w:cs="宋体"/>
                <w:color w:val="auto"/>
                <w:sz w:val="21"/>
                <w:szCs w:val="21"/>
              </w:rPr>
            </w:pPr>
          </w:p>
        </w:tc>
        <w:tc>
          <w:tcPr>
            <w:tcW w:w="3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加快落实区域发展战略构建发展新动力源</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2.5学时</w:t>
            </w:r>
          </w:p>
        </w:tc>
        <w:tc>
          <w:tcPr>
            <w:tcW w:w="2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gridAfter w:val="1"/>
          <w:wAfter w:w="8" w:type="dxa"/>
          <w:trHeight w:val="851" w:hRule="exac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7</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321"/>
              <w:jc w:val="center"/>
              <w:rPr>
                <w:rFonts w:hAnsi="宋体" w:cs="宋体"/>
                <w:color w:val="auto"/>
                <w:sz w:val="21"/>
                <w:szCs w:val="21"/>
              </w:rPr>
            </w:pPr>
          </w:p>
        </w:tc>
        <w:tc>
          <w:tcPr>
            <w:tcW w:w="3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深化“放管服”改革，持续打造市场化、法治化、国际化营商环境</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2学时</w:t>
            </w:r>
          </w:p>
        </w:tc>
        <w:tc>
          <w:tcPr>
            <w:tcW w:w="2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gridAfter w:val="1"/>
          <w:wAfter w:w="8" w:type="dxa"/>
          <w:trHeight w:val="851" w:hRule="exac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8</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321"/>
              <w:jc w:val="center"/>
              <w:rPr>
                <w:rFonts w:hAnsi="宋体" w:cs="宋体"/>
                <w:color w:val="auto"/>
                <w:sz w:val="21"/>
                <w:szCs w:val="21"/>
              </w:rPr>
            </w:pPr>
          </w:p>
        </w:tc>
        <w:tc>
          <w:tcPr>
            <w:tcW w:w="3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世界疫情大爆发对中国经济的影响及应对之策</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2.5学时</w:t>
            </w:r>
          </w:p>
        </w:tc>
        <w:tc>
          <w:tcPr>
            <w:tcW w:w="2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gridAfter w:val="1"/>
          <w:wAfter w:w="8" w:type="dxa"/>
          <w:trHeight w:val="1407" w:hRule="exac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9</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color w:val="auto"/>
                <w:sz w:val="21"/>
                <w:szCs w:val="21"/>
              </w:rPr>
            </w:pPr>
            <w:r>
              <w:rPr>
                <w:rFonts w:hint="eastAsia" w:hAnsi="宋体" w:cs="宋体"/>
                <w:color w:val="auto"/>
                <w:sz w:val="21"/>
                <w:szCs w:val="21"/>
                <w:lang w:bidi="ar"/>
              </w:rPr>
              <w:t>传统文化</w:t>
            </w:r>
          </w:p>
        </w:tc>
        <w:tc>
          <w:tcPr>
            <w:tcW w:w="3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国学的用人智慧</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1.6学时</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扬中华民族传统文化是中华民族的精神命脉，是最深厚的文化软实力</w:t>
            </w:r>
          </w:p>
        </w:tc>
      </w:tr>
      <w:tr>
        <w:tblPrEx>
          <w:tblCellMar>
            <w:top w:w="0" w:type="dxa"/>
            <w:left w:w="108" w:type="dxa"/>
            <w:bottom w:w="0" w:type="dxa"/>
            <w:right w:w="108" w:type="dxa"/>
          </w:tblCellMar>
        </w:tblPrEx>
        <w:trPr>
          <w:gridAfter w:val="1"/>
          <w:wAfter w:w="8" w:type="dxa"/>
          <w:trHeight w:val="1897" w:hRule="exac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10</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知识产权</w:t>
            </w:r>
          </w:p>
        </w:tc>
        <w:tc>
          <w:tcPr>
            <w:tcW w:w="3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“互联网+”时代如何保护版权</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2.5学时</w:t>
            </w:r>
          </w:p>
        </w:tc>
        <w:tc>
          <w:tcPr>
            <w:tcW w:w="24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当前，我国正在从知识产权引进大国向知识产权创造大国转变，知识产权工作正在从追求数量向提高质量转变。我们必须从国家战略高度和进入新发展阶段要求出发，全面加强知识产权保护工作，促进建设现代化经济体系，激发全社会创新活力，推动构建新发展格局</w:t>
            </w:r>
          </w:p>
        </w:tc>
      </w:tr>
      <w:tr>
        <w:tblPrEx>
          <w:tblCellMar>
            <w:top w:w="0" w:type="dxa"/>
            <w:left w:w="108" w:type="dxa"/>
            <w:bottom w:w="0" w:type="dxa"/>
            <w:right w:w="108" w:type="dxa"/>
          </w:tblCellMar>
        </w:tblPrEx>
        <w:trPr>
          <w:gridAfter w:val="1"/>
          <w:wAfter w:w="8" w:type="dxa"/>
          <w:trHeight w:val="2093" w:hRule="exac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11</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321"/>
              <w:jc w:val="center"/>
              <w:rPr>
                <w:rFonts w:hAnsi="宋体" w:cs="宋体"/>
                <w:b/>
                <w:bCs/>
                <w:color w:val="auto"/>
                <w:sz w:val="21"/>
                <w:szCs w:val="21"/>
              </w:rPr>
            </w:pPr>
          </w:p>
        </w:tc>
        <w:tc>
          <w:tcPr>
            <w:tcW w:w="3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网络知识产权的保护策略</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2.5学时</w:t>
            </w:r>
          </w:p>
        </w:tc>
        <w:tc>
          <w:tcPr>
            <w:tcW w:w="24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320"/>
              <w:jc w:val="left"/>
              <w:rPr>
                <w:rFonts w:hAnsi="宋体" w:cs="宋体"/>
                <w:color w:val="auto"/>
                <w:sz w:val="21"/>
                <w:szCs w:val="21"/>
              </w:rPr>
            </w:pPr>
          </w:p>
        </w:tc>
      </w:tr>
      <w:tr>
        <w:tblPrEx>
          <w:tblCellMar>
            <w:top w:w="0" w:type="dxa"/>
            <w:left w:w="108" w:type="dxa"/>
            <w:bottom w:w="0" w:type="dxa"/>
            <w:right w:w="108" w:type="dxa"/>
          </w:tblCellMar>
        </w:tblPrEx>
        <w:trPr>
          <w:gridAfter w:val="1"/>
          <w:wAfter w:w="8" w:type="dxa"/>
          <w:trHeight w:val="3910" w:hRule="exact"/>
          <w:jc w:val="center"/>
        </w:trPr>
        <w:tc>
          <w:tcPr>
            <w:tcW w:w="7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Ansi="宋体" w:cs="宋体"/>
                <w:color w:val="auto"/>
                <w:sz w:val="21"/>
                <w:szCs w:val="21"/>
              </w:rPr>
            </w:pPr>
            <w:r>
              <w:rPr>
                <w:rFonts w:hint="eastAsia" w:hAnsi="宋体" w:cs="宋体"/>
                <w:color w:val="auto"/>
                <w:sz w:val="21"/>
                <w:szCs w:val="21"/>
                <w:lang w:bidi="ar"/>
              </w:rPr>
              <w:t>12</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Ansi="宋体" w:cs="宋体"/>
                <w:color w:val="auto"/>
                <w:sz w:val="21"/>
                <w:szCs w:val="21"/>
              </w:rPr>
            </w:pPr>
            <w:r>
              <w:rPr>
                <w:rFonts w:hint="eastAsia" w:hAnsi="宋体" w:cs="宋体"/>
                <w:color w:val="auto"/>
                <w:sz w:val="21"/>
                <w:szCs w:val="21"/>
                <w:lang w:bidi="ar"/>
              </w:rPr>
              <w:t>新一代信息技术</w:t>
            </w:r>
          </w:p>
        </w:tc>
        <w:tc>
          <w:tcPr>
            <w:tcW w:w="39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发展服务型制造，推进制造业高质量发展</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textAlignment w:val="center"/>
              <w:rPr>
                <w:rFonts w:hAnsi="宋体" w:cs="宋体"/>
                <w:color w:val="auto"/>
                <w:sz w:val="21"/>
                <w:szCs w:val="21"/>
              </w:rPr>
            </w:pPr>
            <w:r>
              <w:rPr>
                <w:rFonts w:hint="eastAsia" w:hAnsi="宋体" w:cs="宋体"/>
                <w:color w:val="auto"/>
                <w:sz w:val="21"/>
                <w:szCs w:val="21"/>
                <w:lang w:bidi="ar"/>
              </w:rPr>
              <w:t>2学时</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rPr>
            </w:pPr>
            <w:r>
              <w:rPr>
                <w:rFonts w:hint="eastAsia" w:hAnsi="宋体" w:cs="宋体"/>
                <w:color w:val="auto"/>
                <w:sz w:val="21"/>
                <w:szCs w:val="21"/>
                <w:lang w:bidi="ar"/>
              </w:rPr>
              <w:t>习近平总书记多次对人工智能、大数据、云计算和区块链为代表的新一代信息技术创新发作出重要指示和批示。提升一代信息技术自主创新能推动人工智能、大数据、区块链和物联网等新一代信息技术创新应用，培育壮大一代信息技术与经济社会融合创新发展</w:t>
            </w:r>
          </w:p>
        </w:tc>
      </w:tr>
      <w:tr>
        <w:tblPrEx>
          <w:tblCellMar>
            <w:top w:w="0" w:type="dxa"/>
            <w:left w:w="108" w:type="dxa"/>
            <w:bottom w:w="0" w:type="dxa"/>
            <w:right w:w="108" w:type="dxa"/>
          </w:tblCellMar>
        </w:tblPrEx>
        <w:trPr>
          <w:gridAfter w:val="1"/>
          <w:wAfter w:w="8" w:type="dxa"/>
          <w:trHeight w:val="534" w:hRule="exact"/>
          <w:jc w:val="center"/>
        </w:trPr>
        <w:tc>
          <w:tcPr>
            <w:tcW w:w="901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Ansi="宋体" w:cs="宋体"/>
                <w:color w:val="auto"/>
                <w:sz w:val="21"/>
                <w:szCs w:val="21"/>
                <w:lang w:bidi="ar"/>
              </w:rPr>
            </w:pPr>
            <w:r>
              <w:rPr>
                <w:rFonts w:hint="eastAsia" w:hAnsi="宋体" w:cs="宋体"/>
                <w:color w:val="auto"/>
                <w:sz w:val="21"/>
                <w:szCs w:val="21"/>
                <w:lang w:bidi="ar"/>
              </w:rPr>
              <w:t>注：以上内容全部为实质性要求和条件，不允许负偏离。</w:t>
            </w:r>
          </w:p>
        </w:tc>
      </w:tr>
    </w:tbl>
    <w:p>
      <w:pPr>
        <w:spacing w:line="360" w:lineRule="auto"/>
        <w:rPr>
          <w:rFonts w:hAnsi="宋体"/>
          <w:bCs/>
          <w:color w:val="auto"/>
          <w:sz w:val="24"/>
        </w:rPr>
      </w:pPr>
    </w:p>
    <w:p>
      <w:pPr>
        <w:pStyle w:val="5"/>
        <w:spacing w:before="0" w:after="0" w:line="15" w:lineRule="auto"/>
        <w:rPr>
          <w:rFonts w:ascii="宋体" w:hAnsi="宋体"/>
          <w:b w:val="0"/>
          <w:color w:val="auto"/>
          <w:sz w:val="24"/>
        </w:rPr>
      </w:pPr>
      <w:r>
        <w:rPr>
          <w:rFonts w:hint="eastAsia" w:ascii="宋体" w:hAnsi="宋体"/>
          <w:bCs w:val="0"/>
          <w:color w:val="auto"/>
          <w:sz w:val="24"/>
        </w:rPr>
        <w:t>三、商务</w:t>
      </w:r>
      <w:r>
        <w:rPr>
          <w:rFonts w:ascii="宋体" w:hAnsi="宋体"/>
          <w:bCs w:val="0"/>
          <w:color w:val="auto"/>
          <w:sz w:val="24"/>
        </w:rPr>
        <w:t>要求</w:t>
      </w:r>
    </w:p>
    <w:p>
      <w:pPr>
        <w:spacing w:line="360" w:lineRule="auto"/>
        <w:rPr>
          <w:rFonts w:hAnsi="宋体"/>
          <w:b/>
          <w:bCs/>
          <w:color w:val="auto"/>
          <w:sz w:val="24"/>
        </w:rPr>
      </w:pPr>
      <w:r>
        <w:rPr>
          <w:rFonts w:hint="eastAsia" w:hAnsi="宋体"/>
          <w:b/>
          <w:bCs/>
          <w:color w:val="auto"/>
          <w:sz w:val="24"/>
        </w:rPr>
        <w:t>（一）服务期限：</w:t>
      </w:r>
      <w:r>
        <w:rPr>
          <w:rFonts w:hint="eastAsia" w:hAnsi="宋体"/>
          <w:color w:val="auto"/>
          <w:sz w:val="24"/>
        </w:rPr>
        <w:t>合同签订后1</w:t>
      </w:r>
      <w:r>
        <w:rPr>
          <w:rFonts w:hAnsi="宋体"/>
          <w:color w:val="auto"/>
          <w:sz w:val="24"/>
        </w:rPr>
        <w:t>0</w:t>
      </w:r>
      <w:r>
        <w:rPr>
          <w:rFonts w:hint="eastAsia" w:hAnsi="宋体"/>
          <w:color w:val="auto"/>
          <w:sz w:val="24"/>
        </w:rPr>
        <w:t>天完成所有工作内容。</w:t>
      </w:r>
    </w:p>
    <w:p>
      <w:pPr>
        <w:spacing w:line="360" w:lineRule="auto"/>
        <w:rPr>
          <w:rFonts w:hAnsi="宋体" w:cs="宋体"/>
          <w:bCs/>
          <w:color w:val="auto"/>
          <w:sz w:val="24"/>
        </w:rPr>
      </w:pPr>
      <w:r>
        <w:rPr>
          <w:rFonts w:hint="eastAsia" w:hAnsi="宋体"/>
          <w:b/>
          <w:bCs/>
          <w:color w:val="auto"/>
          <w:sz w:val="24"/>
        </w:rPr>
        <w:t>（二）服务地点：</w:t>
      </w:r>
      <w:r>
        <w:rPr>
          <w:rFonts w:hint="eastAsia" w:hAnsi="宋体" w:cs="宋体"/>
          <w:bCs/>
          <w:color w:val="auto"/>
          <w:sz w:val="24"/>
        </w:rPr>
        <w:t>采购人指定地点。</w:t>
      </w:r>
    </w:p>
    <w:p>
      <w:pPr>
        <w:spacing w:line="360" w:lineRule="auto"/>
        <w:rPr>
          <w:rFonts w:hAnsi="宋体"/>
          <w:color w:val="auto"/>
          <w:sz w:val="24"/>
          <w:szCs w:val="24"/>
        </w:rPr>
      </w:pPr>
      <w:r>
        <w:rPr>
          <w:rFonts w:hint="eastAsia" w:hAnsi="宋体"/>
          <w:b/>
          <w:bCs/>
          <w:color w:val="auto"/>
          <w:sz w:val="24"/>
          <w:szCs w:val="24"/>
        </w:rPr>
        <w:t>（三）付款方式：</w:t>
      </w:r>
      <w:r>
        <w:rPr>
          <w:rFonts w:hint="eastAsia" w:hAnsi="宋体"/>
          <w:color w:val="auto"/>
          <w:sz w:val="24"/>
          <w:szCs w:val="24"/>
        </w:rPr>
        <w:t>以签订合同为准。</w:t>
      </w:r>
    </w:p>
    <w:p>
      <w:pPr>
        <w:spacing w:line="360" w:lineRule="auto"/>
        <w:rPr>
          <w:rFonts w:hAnsi="宋体"/>
          <w:b/>
          <w:bCs/>
          <w:color w:val="auto"/>
          <w:sz w:val="24"/>
          <w:szCs w:val="24"/>
        </w:rPr>
      </w:pPr>
      <w:r>
        <w:rPr>
          <w:rFonts w:hint="eastAsia" w:hAnsi="宋体"/>
          <w:b/>
          <w:bCs/>
          <w:color w:val="auto"/>
          <w:sz w:val="24"/>
          <w:szCs w:val="24"/>
        </w:rPr>
        <w:t>（四）售后服务</w:t>
      </w:r>
      <w:r>
        <w:rPr>
          <w:rFonts w:hAnsi="宋体"/>
          <w:b/>
          <w:bCs/>
          <w:color w:val="auto"/>
          <w:sz w:val="24"/>
          <w:szCs w:val="24"/>
        </w:rPr>
        <w:t>要求：</w:t>
      </w:r>
    </w:p>
    <w:p>
      <w:pPr>
        <w:spacing w:line="460" w:lineRule="exact"/>
        <w:ind w:firstLine="708" w:firstLineChars="295"/>
        <w:rPr>
          <w:rFonts w:hAnsi="宋体" w:cs="宋体"/>
          <w:bCs/>
          <w:color w:val="auto"/>
          <w:sz w:val="24"/>
          <w:szCs w:val="24"/>
        </w:rPr>
      </w:pPr>
      <w:r>
        <w:rPr>
          <w:rFonts w:hAnsi="宋体"/>
          <w:color w:val="auto"/>
          <w:sz w:val="24"/>
          <w:szCs w:val="24"/>
        </w:rPr>
        <w:t>1</w:t>
      </w:r>
      <w:r>
        <w:rPr>
          <w:rFonts w:hint="eastAsia" w:hAnsi="宋体"/>
          <w:color w:val="auto"/>
          <w:sz w:val="24"/>
          <w:szCs w:val="24"/>
        </w:rPr>
        <w:t>、</w:t>
      </w:r>
      <w:r>
        <w:rPr>
          <w:rFonts w:hint="eastAsia" w:hAnsi="宋体" w:cs="宋体"/>
          <w:bCs/>
          <w:color w:val="auto"/>
          <w:sz w:val="24"/>
          <w:szCs w:val="24"/>
        </w:rPr>
        <w:t>自验收合格之日起质保期三年，质保期出现任何问题，响应时间2小时，解决问题的时间不超过24小时（提供承诺函加盖公章，格式自拟）</w:t>
      </w:r>
    </w:p>
    <w:p>
      <w:pPr>
        <w:spacing w:line="460" w:lineRule="exact"/>
        <w:ind w:firstLine="708" w:firstLineChars="295"/>
        <w:rPr>
          <w:rFonts w:hAnsi="宋体" w:cs="宋体"/>
          <w:bCs/>
          <w:color w:val="auto"/>
          <w:sz w:val="24"/>
          <w:szCs w:val="24"/>
        </w:rPr>
      </w:pPr>
      <w:r>
        <w:rPr>
          <w:rFonts w:hAnsi="宋体"/>
          <w:color w:val="auto"/>
          <w:sz w:val="24"/>
          <w:szCs w:val="24"/>
        </w:rPr>
        <w:t>2</w:t>
      </w:r>
      <w:r>
        <w:rPr>
          <w:rFonts w:hint="eastAsia" w:hAnsi="宋体"/>
          <w:color w:val="auto"/>
          <w:sz w:val="24"/>
          <w:szCs w:val="24"/>
        </w:rPr>
        <w:t>、供应商在开展专业技术人员继续教育工作前，需将课程课件按采购人要求布置于指定服务器，供专业技术人员学习。</w:t>
      </w:r>
      <w:r>
        <w:rPr>
          <w:rFonts w:hint="eastAsia" w:hAnsi="宋体" w:cs="宋体"/>
          <w:bCs/>
          <w:color w:val="auto"/>
          <w:sz w:val="24"/>
          <w:szCs w:val="24"/>
        </w:rPr>
        <w:t>（提供承诺函加盖公章，格式自拟）</w:t>
      </w:r>
    </w:p>
    <w:p>
      <w:pPr>
        <w:spacing w:line="460" w:lineRule="exact"/>
        <w:ind w:firstLine="679" w:firstLineChars="283"/>
        <w:rPr>
          <w:rFonts w:hAnsi="宋体" w:cs="宋体"/>
          <w:bCs/>
          <w:color w:val="auto"/>
          <w:sz w:val="24"/>
          <w:szCs w:val="24"/>
        </w:rPr>
      </w:pPr>
      <w:r>
        <w:rPr>
          <w:rFonts w:hint="eastAsia" w:hAnsi="宋体" w:cs="宋体"/>
          <w:bCs/>
          <w:color w:val="auto"/>
          <w:sz w:val="24"/>
          <w:szCs w:val="24"/>
        </w:rPr>
        <w:t>3、供应商对后期的所有研究成果的答疑工作，课件及题库的优化更新工作。（提供承诺函加盖公章，格式自拟）</w:t>
      </w:r>
    </w:p>
    <w:p>
      <w:pPr>
        <w:spacing w:line="460" w:lineRule="exact"/>
        <w:ind w:firstLine="708" w:firstLineChars="295"/>
        <w:rPr>
          <w:rFonts w:hAnsi="宋体"/>
          <w:color w:val="auto"/>
          <w:sz w:val="24"/>
          <w:szCs w:val="24"/>
        </w:rPr>
      </w:pPr>
      <w:r>
        <w:rPr>
          <w:rFonts w:hint="eastAsia" w:hAnsi="宋体"/>
          <w:color w:val="auto"/>
          <w:sz w:val="24"/>
          <w:szCs w:val="24"/>
        </w:rPr>
        <w:t>4、供应商有本地服务团队，专业的团队人员不少于10人，其中摄像人员不少于2人、客服不少于2人，高级教师不少于3人，保证对每个上线课件的内容及其他服务的审核、同时保证学员在学习中遇到的问题可以7x24小时通过电话及微信等手段解决。（提供相应人员社保证明、师资高级讲师职称证书复印件、400或800客服电话，格式自拟）</w:t>
      </w:r>
    </w:p>
    <w:p>
      <w:pPr>
        <w:spacing w:line="460" w:lineRule="exact"/>
        <w:ind w:firstLine="708" w:firstLineChars="295"/>
        <w:rPr>
          <w:rFonts w:hint="eastAsia" w:hAnsi="宋体"/>
          <w:color w:val="auto"/>
          <w:sz w:val="24"/>
          <w:szCs w:val="24"/>
        </w:rPr>
      </w:pPr>
      <w:r>
        <w:rPr>
          <w:rFonts w:hAnsi="宋体"/>
          <w:color w:val="auto"/>
          <w:sz w:val="24"/>
          <w:szCs w:val="24"/>
        </w:rPr>
        <w:t>5</w:t>
      </w:r>
      <w:r>
        <w:rPr>
          <w:rFonts w:hint="eastAsia" w:hAnsi="宋体"/>
          <w:color w:val="auto"/>
          <w:sz w:val="24"/>
          <w:szCs w:val="24"/>
        </w:rPr>
        <w:t>、供应商在本地配备标准录课室及不少于两套标准录课装备，包含摄像机、拾音器、三脚架及相关设备。（提供承诺函、场地及设备照片等证明资料加盖公章，格式自拟）</w:t>
      </w:r>
    </w:p>
    <w:p>
      <w:pPr>
        <w:spacing w:line="460" w:lineRule="exact"/>
        <w:rPr>
          <w:rFonts w:hAnsi="宋体"/>
          <w:b/>
          <w:bCs/>
          <w:color w:val="auto"/>
          <w:sz w:val="24"/>
          <w:szCs w:val="24"/>
        </w:rPr>
      </w:pPr>
      <w:r>
        <w:rPr>
          <w:rFonts w:hint="eastAsia" w:hAnsi="宋体"/>
          <w:b/>
          <w:bCs/>
          <w:color w:val="auto"/>
          <w:sz w:val="24"/>
          <w:szCs w:val="24"/>
        </w:rPr>
        <w:t>（五）验收</w:t>
      </w:r>
      <w:r>
        <w:rPr>
          <w:rFonts w:hAnsi="宋体"/>
          <w:b/>
          <w:bCs/>
          <w:color w:val="auto"/>
          <w:sz w:val="24"/>
          <w:szCs w:val="24"/>
        </w:rPr>
        <w:t>：</w:t>
      </w:r>
    </w:p>
    <w:p>
      <w:pPr>
        <w:spacing w:line="460" w:lineRule="exact"/>
        <w:ind w:firstLine="480" w:firstLineChars="200"/>
        <w:rPr>
          <w:rFonts w:hAnsi="宋体"/>
          <w:color w:val="auto"/>
          <w:sz w:val="24"/>
          <w:szCs w:val="24"/>
        </w:rPr>
      </w:pPr>
      <w:r>
        <w:rPr>
          <w:rFonts w:hint="eastAsia" w:hAnsi="宋体"/>
          <w:color w:val="auto"/>
          <w:sz w:val="24"/>
          <w:szCs w:val="24"/>
        </w:rPr>
        <w:t>1、严格按照谈判文件要求和成交供应商响应文件内容进行验收。</w:t>
      </w:r>
    </w:p>
    <w:p>
      <w:pPr>
        <w:spacing w:line="460" w:lineRule="exact"/>
        <w:ind w:firstLine="480" w:firstLineChars="200"/>
        <w:rPr>
          <w:rFonts w:hAnsi="宋体"/>
          <w:color w:val="auto"/>
          <w:sz w:val="24"/>
          <w:szCs w:val="24"/>
        </w:rPr>
      </w:pPr>
      <w:r>
        <w:rPr>
          <w:rFonts w:hint="eastAsia" w:hAnsi="宋体"/>
          <w:color w:val="auto"/>
          <w:sz w:val="24"/>
          <w:szCs w:val="24"/>
        </w:rPr>
        <w:t>2、严格按照政府采购相关法律法规要求进行验收。</w:t>
      </w:r>
    </w:p>
    <w:p>
      <w:pPr>
        <w:spacing w:line="460" w:lineRule="exact"/>
        <w:ind w:firstLine="480" w:firstLineChars="200"/>
        <w:rPr>
          <w:rFonts w:hAnsi="宋体"/>
          <w:color w:val="auto"/>
          <w:sz w:val="24"/>
          <w:szCs w:val="24"/>
        </w:rPr>
      </w:pPr>
      <w:r>
        <w:rPr>
          <w:rFonts w:hint="eastAsia" w:hAnsi="宋体"/>
          <w:color w:val="auto"/>
          <w:sz w:val="24"/>
          <w:szCs w:val="24"/>
        </w:rPr>
        <w:t>3、采购人可根据项目情况邀请专家进行验收。</w:t>
      </w:r>
    </w:p>
    <w:p>
      <w:pPr>
        <w:spacing w:line="460" w:lineRule="exact"/>
        <w:rPr>
          <w:rFonts w:hAnsi="宋体"/>
          <w:b/>
          <w:color w:val="auto"/>
          <w:sz w:val="24"/>
          <w:szCs w:val="24"/>
        </w:rPr>
      </w:pPr>
    </w:p>
    <w:p>
      <w:pPr>
        <w:spacing w:line="460" w:lineRule="exact"/>
        <w:rPr>
          <w:rFonts w:hAnsi="宋体"/>
          <w:b/>
          <w:color w:val="auto"/>
          <w:sz w:val="24"/>
          <w:szCs w:val="24"/>
        </w:rPr>
      </w:pPr>
    </w:p>
    <w:p>
      <w:pPr>
        <w:spacing w:line="360" w:lineRule="auto"/>
        <w:rPr>
          <w:rFonts w:hAnsi="宋体"/>
          <w:color w:val="auto"/>
          <w:sz w:val="24"/>
        </w:rPr>
      </w:pPr>
      <w:r>
        <w:rPr>
          <w:rFonts w:hAnsi="宋体"/>
          <w:color w:val="auto"/>
          <w:sz w:val="24"/>
        </w:rPr>
        <w:br w:type="page"/>
      </w:r>
    </w:p>
    <w:p>
      <w:pPr>
        <w:pStyle w:val="4"/>
        <w:spacing w:before="260" w:after="260" w:line="360" w:lineRule="exact"/>
        <w:jc w:val="center"/>
        <w:rPr>
          <w:rFonts w:ascii="宋体" w:hAnsi="宋体"/>
          <w:color w:val="auto"/>
          <w:kern w:val="0"/>
          <w:sz w:val="28"/>
        </w:rPr>
      </w:pPr>
      <w:bookmarkStart w:id="309" w:name="_Toc325464838"/>
      <w:bookmarkStart w:id="310" w:name="_Toc26660"/>
      <w:bookmarkStart w:id="311" w:name="_Toc183582231"/>
      <w:bookmarkStart w:id="312" w:name="_Toc183682368"/>
      <w:bookmarkStart w:id="313" w:name="_Toc217446056"/>
      <w:bookmarkStart w:id="314" w:name="_Toc77400782"/>
      <w:bookmarkStart w:id="315" w:name="_Toc89075878"/>
      <w:bookmarkStart w:id="316" w:name="_Toc17676"/>
      <w:bookmarkStart w:id="317" w:name="_Toc23770"/>
      <w:bookmarkStart w:id="318" w:name="_Toc20138"/>
      <w:bookmarkStart w:id="319" w:name="_Toc9876"/>
      <w:bookmarkStart w:id="320" w:name="_Toc10245"/>
      <w:bookmarkStart w:id="321" w:name="_Toc449429555"/>
      <w:bookmarkStart w:id="322" w:name="_Toc535240487"/>
      <w:bookmarkStart w:id="323" w:name="_Toc217446059"/>
      <w:bookmarkStart w:id="336" w:name="_GoBack"/>
      <w:bookmarkEnd w:id="336"/>
      <w:r>
        <w:rPr>
          <w:rFonts w:hint="eastAsia" w:ascii="宋体" w:hAnsi="宋体"/>
          <w:color w:val="auto"/>
          <w:kern w:val="0"/>
          <w:sz w:val="28"/>
        </w:rPr>
        <w:t>第七章</w:t>
      </w:r>
      <w:bookmarkEnd w:id="309"/>
      <w:bookmarkEnd w:id="310"/>
      <w:bookmarkEnd w:id="311"/>
      <w:bookmarkEnd w:id="312"/>
      <w:bookmarkEnd w:id="313"/>
      <w:bookmarkEnd w:id="314"/>
      <w:bookmarkEnd w:id="315"/>
      <w:bookmarkEnd w:id="316"/>
      <w:bookmarkEnd w:id="317"/>
      <w:r>
        <w:rPr>
          <w:rFonts w:hint="eastAsia" w:ascii="宋体" w:hAnsi="宋体"/>
          <w:color w:val="auto"/>
          <w:kern w:val="0"/>
          <w:sz w:val="28"/>
        </w:rPr>
        <w:t xml:space="preserve"> </w:t>
      </w:r>
      <w:bookmarkEnd w:id="318"/>
      <w:bookmarkEnd w:id="319"/>
      <w:bookmarkEnd w:id="320"/>
      <w:bookmarkEnd w:id="321"/>
      <w:r>
        <w:rPr>
          <w:rFonts w:hint="eastAsia" w:ascii="宋体" w:hAnsi="宋体"/>
          <w:color w:val="auto"/>
          <w:kern w:val="0"/>
          <w:sz w:val="28"/>
        </w:rPr>
        <w:t>评审方法</w:t>
      </w:r>
      <w:bookmarkEnd w:id="322"/>
    </w:p>
    <w:p>
      <w:pPr>
        <w:widowControl/>
        <w:autoSpaceDE w:val="0"/>
        <w:autoSpaceDN w:val="0"/>
        <w:spacing w:line="440" w:lineRule="exact"/>
        <w:ind w:right="51" w:firstLine="240" w:firstLineChars="100"/>
        <w:textAlignment w:val="bottom"/>
        <w:rPr>
          <w:rFonts w:hAnsi="宋体"/>
          <w:bCs/>
          <w:color w:val="auto"/>
          <w:sz w:val="24"/>
        </w:rPr>
      </w:pPr>
      <w:r>
        <w:rPr>
          <w:rFonts w:hint="eastAsia" w:hAnsi="宋体"/>
          <w:bCs/>
          <w:color w:val="auto"/>
          <w:sz w:val="24"/>
        </w:rPr>
        <w:t>1.总则</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1.1 根据《中华人民共和国政府采购法》、《中华人民共和国政府采购法实施条例》、《政府采购非招标采购方式管理办法》等法律制度，结合采购项目特点制定本谈判办法。</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1.2 谈判工作由采购代理机构负责组织，具体谈判由采购代理机构依法组建的谈判小组负责。谈判小组由采购人代表和有关技术、经济、法律等方面的专家组成。</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1.3 谈判工作应遵循公平、公正、科学及择优的原则，并以相同的谈判程序和标准对待所有的供应商。</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1.4 谈判小组按照谈判文件规定的谈判方法和标准进行谈判，并独立履行下列职责：</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（一）熟悉和理解谈判文件，确定谈判文件内容是否违反国家有关强制性规定或者谈判文件存在歧义、重大缺陷；</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（二）审查供应商响应文件是否满足谈判文件要求，并作出公正评价；</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（三）根据需要要求供应商对谈判文件有关事项作出澄清、说明或者纠正；</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（四）推荐成交供应商，或者受采购人委托确定成交供应商；</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（五）起草评审报告并进行签署；</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（六）向采购人、财政部门或者其他监督部门报告非法干预评审工作的行为；</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（七）法律、法规和规章规定的其他职责。</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1.5 （实质性要求）谈判过程独立、保密。供应商非法干预谈判过程的，其响应文件作为无效处理。</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1.6 谈判小组评价响应文件，除谈判小组要求其澄清、说明或者纠正而提供的资料外，仅依据响应文件本身的内容，不寻求供应商提供其他外部证据。</w:t>
      </w:r>
    </w:p>
    <w:p>
      <w:pPr>
        <w:widowControl/>
        <w:autoSpaceDE w:val="0"/>
        <w:autoSpaceDN w:val="0"/>
        <w:spacing w:line="440" w:lineRule="exact"/>
        <w:ind w:right="51" w:firstLine="480" w:firstLineChars="200"/>
        <w:textAlignment w:val="bottom"/>
        <w:rPr>
          <w:rFonts w:hAnsi="宋体"/>
          <w:b/>
          <w:bCs/>
          <w:color w:val="auto"/>
          <w:sz w:val="24"/>
        </w:rPr>
      </w:pPr>
      <w:r>
        <w:rPr>
          <w:rFonts w:hint="eastAsia" w:hAnsi="宋体"/>
          <w:b/>
          <w:bCs/>
          <w:color w:val="auto"/>
          <w:sz w:val="24"/>
        </w:rPr>
        <w:t>2.评审程序</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2.1熟悉和理解谈判文件和停止评审。</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2.1.1 谈判小组正式评审前，应当对谈判文件进行熟悉和理解，内容主要包括谈判文件中供应商资格条件要求、采购项目技术、服务和商务要求、评审方法和标准、政府采购政策要求以及政府采购合同主要条款等。</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2.1.2 本谈判文件有下列情形之一的，谈判小组应当停止评审：</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（1）谈判文件的规定存在歧义、重大缺陷的；</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（2）谈判文件明显以不合理条件对供应商实行差别待遇或者歧视待遇的；</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（3）采购项目属于国家规定的优先、强制采购范围，但是谈判文件未依法体现优先、强制采购相关规定的；</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（4）采购项目属于政府采购促进中小企业发展的范围，但是谈判文件未依法体现促进中小企业发展相关规定的；</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（5）谈判文件将供应商的资格条件列为评分因素的；</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（6）谈判文件载明的成交原则不合法的；</w:t>
      </w:r>
    </w:p>
    <w:p>
      <w:pPr>
        <w:widowControl/>
        <w:autoSpaceDE w:val="0"/>
        <w:autoSpaceDN w:val="0"/>
        <w:spacing w:line="440" w:lineRule="exact"/>
        <w:ind w:right="51" w:firstLine="480" w:firstLineChars="200"/>
        <w:textAlignment w:val="bottom"/>
        <w:rPr>
          <w:rFonts w:hAnsi="宋体"/>
          <w:b/>
          <w:color w:val="auto"/>
          <w:sz w:val="24"/>
          <w:szCs w:val="24"/>
        </w:rPr>
      </w:pPr>
      <w:r>
        <w:rPr>
          <w:rFonts w:hint="eastAsia" w:hAnsi="宋体"/>
          <w:bCs/>
          <w:color w:val="auto"/>
          <w:sz w:val="24"/>
        </w:rPr>
        <w:t>（7）谈判文件有违反国家其他有关强制性规定的情形。</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2.1.4 出现本条2.1.2规定应当停止评审情形的，谈判小组应当向采购人书面说明情况。除本条规定的情形外，谈判小组不得以任何方式和理由停止评审。</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2.2 资格性审查。</w:t>
      </w:r>
    </w:p>
    <w:p>
      <w:pPr>
        <w:adjustRightInd w:val="0"/>
        <w:snapToGrid w:val="0"/>
        <w:spacing w:line="400" w:lineRule="exact"/>
        <w:ind w:firstLine="480" w:firstLineChars="200"/>
        <w:rPr>
          <w:rFonts w:hAnsi="宋体"/>
          <w:bCs/>
          <w:color w:val="auto"/>
          <w:sz w:val="24"/>
        </w:rPr>
      </w:pPr>
      <w:r>
        <w:rPr>
          <w:rFonts w:hint="eastAsia" w:hAnsi="宋体"/>
          <w:bCs/>
          <w:color w:val="auto"/>
          <w:sz w:val="24"/>
        </w:rPr>
        <w:t>本项目需要谈判小组进行资格性检查。</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2.2.1谈判小组应依据法律法规和谈判文件的规定，对响应文件是否按照规定要求提供资格性证明材料、是否属于禁止参加谈判的供应商等进行审查，以确定供应商是否具备谈判资格。</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2.2.2资格性审查结束后，谈判小组应当出具资格性审查报告，没有通过资格审查的供应商，谈判小组应当在资格审查报告中说明原因。</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2.2.3谈判小组应依据谈判文件规定的所有实质性要求，对符合资格的响应文件进行有效性、完整性和响应程度审查，以确定参加谈判的供应商名单。</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2.2.4采购代理机构宣布未通过资格性审查的供应商名单时，应当告知供应商未通过审查的原因。</w:t>
      </w:r>
    </w:p>
    <w:p>
      <w:pPr>
        <w:spacing w:line="400" w:lineRule="exact"/>
        <w:ind w:firstLine="480" w:firstLineChars="200"/>
        <w:jc w:val="left"/>
        <w:rPr>
          <w:rFonts w:hAnsi="宋体" w:cs="Arial"/>
          <w:bCs/>
          <w:color w:val="auto"/>
          <w:sz w:val="24"/>
          <w:szCs w:val="24"/>
        </w:rPr>
      </w:pPr>
      <w:r>
        <w:rPr>
          <w:rFonts w:hint="eastAsia" w:hAnsi="宋体" w:cs="Arial"/>
          <w:bCs/>
          <w:color w:val="auto"/>
          <w:sz w:val="24"/>
          <w:szCs w:val="24"/>
        </w:rPr>
        <w:t>2</w:t>
      </w:r>
      <w:r>
        <w:rPr>
          <w:rFonts w:hAnsi="宋体" w:cs="Arial"/>
          <w:bCs/>
          <w:color w:val="auto"/>
          <w:sz w:val="24"/>
          <w:szCs w:val="24"/>
        </w:rPr>
        <w:t>.2.5</w:t>
      </w:r>
      <w:r>
        <w:rPr>
          <w:rFonts w:hint="eastAsia" w:hAnsi="宋体" w:cs="Arial"/>
          <w:bCs/>
          <w:color w:val="auto"/>
          <w:sz w:val="24"/>
          <w:szCs w:val="24"/>
        </w:rPr>
        <w:t>响应</w:t>
      </w:r>
      <w:r>
        <w:rPr>
          <w:rFonts w:hAnsi="宋体" w:cs="Arial"/>
          <w:bCs/>
          <w:color w:val="auto"/>
          <w:sz w:val="24"/>
          <w:szCs w:val="24"/>
        </w:rPr>
        <w:t>文件有下列情形的，本项目不作为实质性要求进行规定，即不作为</w:t>
      </w:r>
      <w:r>
        <w:rPr>
          <w:rFonts w:hint="eastAsia" w:hAnsi="宋体" w:cs="Arial"/>
          <w:bCs/>
          <w:color w:val="auto"/>
          <w:sz w:val="24"/>
          <w:szCs w:val="24"/>
        </w:rPr>
        <w:t>符合性</w:t>
      </w:r>
      <w:r>
        <w:rPr>
          <w:rFonts w:hAnsi="宋体" w:cs="Arial"/>
          <w:bCs/>
          <w:color w:val="auto"/>
          <w:sz w:val="24"/>
          <w:szCs w:val="24"/>
        </w:rPr>
        <w:t>审查</w:t>
      </w:r>
      <w:r>
        <w:rPr>
          <w:rFonts w:hint="eastAsia" w:hAnsi="宋体" w:cs="Arial"/>
          <w:bCs/>
          <w:color w:val="auto"/>
          <w:sz w:val="24"/>
          <w:szCs w:val="24"/>
        </w:rPr>
        <w:t>事项</w:t>
      </w:r>
      <w:r>
        <w:rPr>
          <w:rFonts w:hAnsi="宋体" w:cs="Arial"/>
          <w:bCs/>
          <w:color w:val="auto"/>
          <w:sz w:val="24"/>
          <w:szCs w:val="24"/>
        </w:rPr>
        <w:t>，不得作为无效响应处理：</w:t>
      </w:r>
    </w:p>
    <w:p>
      <w:pPr>
        <w:spacing w:line="276" w:lineRule="auto"/>
        <w:ind w:firstLine="480" w:firstLineChars="200"/>
        <w:rPr>
          <w:rFonts w:hAnsi="宋体"/>
          <w:color w:val="auto"/>
          <w:sz w:val="24"/>
        </w:rPr>
      </w:pPr>
      <w:r>
        <w:rPr>
          <w:rFonts w:hint="eastAsia" w:hAnsi="宋体"/>
          <w:color w:val="auto"/>
          <w:sz w:val="24"/>
        </w:rPr>
        <w:t>（一）正副本数量齐全、密封完好，只是未按照谈判文件要求进行分装或者统装的；</w:t>
      </w:r>
    </w:p>
    <w:p>
      <w:pPr>
        <w:spacing w:line="276" w:lineRule="auto"/>
        <w:ind w:firstLine="480" w:firstLineChars="200"/>
        <w:rPr>
          <w:rFonts w:hAnsi="宋体" w:cs="宋体"/>
          <w:color w:val="auto"/>
          <w:sz w:val="24"/>
        </w:rPr>
      </w:pPr>
      <w:r>
        <w:rPr>
          <w:rFonts w:hint="eastAsia" w:hAnsi="宋体"/>
          <w:color w:val="auto"/>
          <w:sz w:val="24"/>
        </w:rPr>
        <w:t>（二）存在个别地方（不超过</w:t>
      </w:r>
      <w:r>
        <w:rPr>
          <w:rFonts w:hAnsi="宋体"/>
          <w:color w:val="auto"/>
          <w:sz w:val="24"/>
        </w:rPr>
        <w:t>1</w:t>
      </w:r>
      <w:r>
        <w:rPr>
          <w:rFonts w:hint="eastAsia" w:hAnsi="宋体"/>
          <w:color w:val="auto"/>
          <w:sz w:val="24"/>
        </w:rPr>
        <w:t>个）没有</w:t>
      </w:r>
      <w:r>
        <w:rPr>
          <w:rFonts w:hint="eastAsia" w:hAnsi="宋体" w:cs="宋体"/>
          <w:color w:val="auto"/>
          <w:sz w:val="24"/>
        </w:rPr>
        <w:t>法定代表人</w:t>
      </w:r>
      <w:r>
        <w:rPr>
          <w:rFonts w:hint="eastAsia" w:hAnsi="宋体"/>
          <w:color w:val="auto"/>
          <w:sz w:val="24"/>
        </w:rPr>
        <w:t>/</w:t>
      </w:r>
      <w:r>
        <w:rPr>
          <w:rFonts w:hint="eastAsia" w:hAnsi="宋体" w:cs="宋体"/>
          <w:color w:val="auto"/>
          <w:sz w:val="24"/>
        </w:rPr>
        <w:t>授权代表</w:t>
      </w:r>
      <w:r>
        <w:rPr>
          <w:rFonts w:hint="eastAsia" w:hAnsi="宋体"/>
          <w:color w:val="auto"/>
          <w:sz w:val="24"/>
        </w:rPr>
        <w:t>签字或加盖个人名章的；</w:t>
      </w:r>
    </w:p>
    <w:p>
      <w:pPr>
        <w:spacing w:line="276" w:lineRule="auto"/>
        <w:ind w:firstLine="480" w:firstLineChars="200"/>
        <w:rPr>
          <w:rFonts w:hAnsi="宋体"/>
          <w:color w:val="auto"/>
          <w:sz w:val="24"/>
        </w:rPr>
      </w:pPr>
      <w:r>
        <w:rPr>
          <w:rFonts w:hint="eastAsia" w:hAnsi="宋体"/>
          <w:color w:val="auto"/>
          <w:sz w:val="24"/>
        </w:rPr>
        <w:t>（三）除谈判文件明确要求加盖单位(法人)公章的以外，其他地方以相关专用章加盖的；</w:t>
      </w:r>
    </w:p>
    <w:p>
      <w:pPr>
        <w:spacing w:line="276" w:lineRule="auto"/>
        <w:ind w:firstLine="480" w:firstLineChars="200"/>
        <w:rPr>
          <w:rFonts w:hAnsi="宋体"/>
          <w:color w:val="auto"/>
          <w:sz w:val="24"/>
        </w:rPr>
      </w:pPr>
      <w:r>
        <w:rPr>
          <w:rFonts w:hint="eastAsia" w:hAnsi="宋体"/>
          <w:color w:val="auto"/>
          <w:sz w:val="24"/>
        </w:rPr>
        <w:t>（四）其他不影响采购项目实质性要求的情形。</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w:t>
      </w:r>
      <w:r>
        <w:rPr>
          <w:rFonts w:hAnsi="宋体"/>
          <w:bCs/>
          <w:color w:val="auto"/>
          <w:sz w:val="24"/>
        </w:rPr>
        <w:t>3</w:t>
      </w:r>
      <w:r>
        <w:rPr>
          <w:rFonts w:hint="eastAsia" w:hAnsi="宋体"/>
          <w:bCs/>
          <w:color w:val="auto"/>
          <w:sz w:val="24"/>
        </w:rPr>
        <w:t xml:space="preserve"> 谈判</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w:t>
      </w:r>
      <w:r>
        <w:rPr>
          <w:rFonts w:hAnsi="宋体"/>
          <w:bCs/>
          <w:color w:val="auto"/>
          <w:sz w:val="24"/>
        </w:rPr>
        <w:t>3</w:t>
      </w:r>
      <w:r>
        <w:rPr>
          <w:rFonts w:hint="eastAsia" w:hAnsi="宋体"/>
          <w:bCs/>
          <w:color w:val="auto"/>
          <w:sz w:val="24"/>
        </w:rPr>
        <w:t>.1谈判小组所有成员集中与单一供应商分别进行一轮或多轮谈判，并给予所有参加谈判的供应商平等的谈判机会。谈判顺序以现场抽签的方式确定。谈判过程中，谈判小组可以根据谈判情况调整谈判轮次。</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w:t>
      </w:r>
      <w:r>
        <w:rPr>
          <w:rFonts w:hAnsi="宋体"/>
          <w:bCs/>
          <w:color w:val="auto"/>
          <w:sz w:val="24"/>
        </w:rPr>
        <w:t>3</w:t>
      </w:r>
      <w:r>
        <w:rPr>
          <w:rFonts w:hint="eastAsia" w:hAnsi="宋体"/>
          <w:bCs/>
          <w:color w:val="auto"/>
          <w:sz w:val="24"/>
        </w:rPr>
        <w:t>.2每轮谈判开始前，谈判小组应根据谈判文件的规定，并结合各供应商的响应文件拟定谈判内容。</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w:t>
      </w:r>
      <w:r>
        <w:rPr>
          <w:rFonts w:hAnsi="宋体"/>
          <w:bCs/>
          <w:color w:val="auto"/>
          <w:sz w:val="24"/>
        </w:rPr>
        <w:t>3</w:t>
      </w:r>
      <w:r>
        <w:rPr>
          <w:rFonts w:hint="eastAsia" w:hAnsi="宋体"/>
          <w:bCs/>
          <w:color w:val="auto"/>
          <w:sz w:val="24"/>
        </w:rPr>
        <w:t>.3在谈判过程中，谈判小组可以根据谈判文件和谈判情况实质性变动谈判文件的技术、服务要求以及合同草案条款，但不得变动谈判文件中的其他内容。实质性变动的内容，须经采购人代表书面确认。</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w:t>
      </w:r>
      <w:r>
        <w:rPr>
          <w:rFonts w:hAnsi="宋体"/>
          <w:bCs/>
          <w:color w:val="auto"/>
          <w:sz w:val="24"/>
        </w:rPr>
        <w:t>3</w:t>
      </w:r>
      <w:r>
        <w:rPr>
          <w:rFonts w:hint="eastAsia" w:hAnsi="宋体"/>
          <w:bCs/>
          <w:color w:val="auto"/>
          <w:sz w:val="24"/>
        </w:rPr>
        <w:t>.4对谈判文件作出的实质性变动是谈判文件的有效组成部分，谈判小组应当及时以书面形式同时通知所有参加谈判的供应商。</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w:t>
      </w:r>
      <w:r>
        <w:rPr>
          <w:rFonts w:hAnsi="宋体"/>
          <w:bCs/>
          <w:color w:val="auto"/>
          <w:sz w:val="24"/>
        </w:rPr>
        <w:t>3</w:t>
      </w:r>
      <w:r>
        <w:rPr>
          <w:rFonts w:hint="eastAsia" w:hAnsi="宋体"/>
          <w:bCs/>
          <w:color w:val="auto"/>
          <w:sz w:val="24"/>
        </w:rPr>
        <w:t>.5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w:t>
      </w:r>
      <w:r>
        <w:rPr>
          <w:rFonts w:hAnsi="宋体"/>
          <w:bCs/>
          <w:color w:val="auto"/>
          <w:sz w:val="24"/>
        </w:rPr>
        <w:t>3</w:t>
      </w:r>
      <w:r>
        <w:rPr>
          <w:rFonts w:hint="eastAsia" w:hAnsi="宋体"/>
          <w:bCs/>
          <w:color w:val="auto"/>
          <w:sz w:val="24"/>
        </w:rPr>
        <w:t>.6谈判过程中，谈判的任何一方不得透露与谈判有关的其他供应商的技术资料、价格和其他信息。</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w:t>
      </w:r>
      <w:r>
        <w:rPr>
          <w:rFonts w:hAnsi="宋体"/>
          <w:bCs/>
          <w:color w:val="auto"/>
          <w:sz w:val="24"/>
        </w:rPr>
        <w:t>3</w:t>
      </w:r>
      <w:r>
        <w:rPr>
          <w:rFonts w:hint="eastAsia" w:hAnsi="宋体"/>
          <w:bCs/>
          <w:color w:val="auto"/>
          <w:sz w:val="24"/>
        </w:rPr>
        <w:t>.7谈判过程中，谈判小组发现或者知晓供应商存在违法、违纪行为的，谈判小组应当将该供应商淘汰，不允许其提交最后报价。</w:t>
      </w:r>
    </w:p>
    <w:p>
      <w:pPr>
        <w:widowControl/>
        <w:autoSpaceDE w:val="0"/>
        <w:autoSpaceDN w:val="0"/>
        <w:spacing w:line="440" w:lineRule="exact"/>
        <w:ind w:right="51" w:firstLine="480" w:firstLineChars="200"/>
        <w:textAlignment w:val="bottom"/>
        <w:rPr>
          <w:rFonts w:hAnsi="宋体"/>
          <w:bCs/>
          <w:color w:val="auto"/>
          <w:sz w:val="24"/>
        </w:rPr>
      </w:pPr>
      <w:r>
        <w:rPr>
          <w:rFonts w:hint="eastAsia" w:hAnsi="宋体"/>
          <w:bCs/>
          <w:color w:val="auto"/>
          <w:sz w:val="24"/>
        </w:rPr>
        <w:t>2.</w:t>
      </w:r>
      <w:r>
        <w:rPr>
          <w:rFonts w:hAnsi="宋体"/>
          <w:bCs/>
          <w:color w:val="auto"/>
          <w:sz w:val="24"/>
        </w:rPr>
        <w:t>3</w:t>
      </w:r>
      <w:r>
        <w:rPr>
          <w:rFonts w:hint="eastAsia" w:hAnsi="宋体"/>
          <w:bCs/>
          <w:color w:val="auto"/>
          <w:sz w:val="24"/>
        </w:rPr>
        <w:t>.8谈判完成后，谈判小组应出具谈判情况记录表，谈判情况记录表需包含谈判内容、谈判意见、实质性变动内容等。</w:t>
      </w:r>
    </w:p>
    <w:p>
      <w:pPr>
        <w:spacing w:line="400" w:lineRule="exact"/>
        <w:ind w:firstLine="480" w:firstLineChars="200"/>
        <w:rPr>
          <w:rFonts w:hAnsi="宋体"/>
          <w:color w:val="auto"/>
          <w:sz w:val="24"/>
        </w:rPr>
      </w:pPr>
      <w:r>
        <w:rPr>
          <w:rFonts w:hint="eastAsia" w:hAnsi="宋体"/>
          <w:bCs/>
          <w:color w:val="auto"/>
          <w:sz w:val="24"/>
        </w:rPr>
        <w:t>2.</w:t>
      </w:r>
      <w:r>
        <w:rPr>
          <w:rFonts w:hAnsi="宋体"/>
          <w:bCs/>
          <w:color w:val="auto"/>
          <w:sz w:val="24"/>
        </w:rPr>
        <w:t>4</w:t>
      </w:r>
      <w:r>
        <w:rPr>
          <w:rFonts w:hint="eastAsia" w:hAnsi="宋体"/>
          <w:color w:val="auto"/>
          <w:sz w:val="24"/>
        </w:rPr>
        <w:t>最后报价。</w:t>
      </w:r>
    </w:p>
    <w:p>
      <w:pPr>
        <w:spacing w:line="400" w:lineRule="exact"/>
        <w:ind w:firstLine="480" w:firstLineChars="200"/>
        <w:rPr>
          <w:rFonts w:hAnsi="宋体"/>
          <w:color w:val="auto"/>
          <w:sz w:val="24"/>
        </w:rPr>
      </w:pPr>
      <w:r>
        <w:rPr>
          <w:rFonts w:hint="eastAsia" w:hAnsi="宋体"/>
          <w:color w:val="auto"/>
          <w:sz w:val="24"/>
        </w:rPr>
        <w:t>2.</w:t>
      </w:r>
      <w:r>
        <w:rPr>
          <w:rFonts w:hAnsi="宋体"/>
          <w:color w:val="auto"/>
          <w:sz w:val="24"/>
        </w:rPr>
        <w:t>4</w:t>
      </w:r>
      <w:r>
        <w:rPr>
          <w:rFonts w:hint="eastAsia" w:hAnsi="宋体"/>
          <w:color w:val="auto"/>
          <w:sz w:val="24"/>
        </w:rPr>
        <w:t>.1谈判文件能够详细列明采购标的的技术、服务要求的，谈判结束后，谈判小组应当要求所有实质性响应的供应商在规定时间内提交最后报价，提交最后报价的供应商不得少于</w:t>
      </w:r>
      <w:r>
        <w:rPr>
          <w:rFonts w:hAnsi="宋体"/>
          <w:color w:val="auto"/>
          <w:sz w:val="24"/>
        </w:rPr>
        <w:t>3</w:t>
      </w:r>
      <w:r>
        <w:rPr>
          <w:rFonts w:hint="eastAsia" w:hAnsi="宋体"/>
          <w:color w:val="auto"/>
          <w:sz w:val="24"/>
        </w:rPr>
        <w:t>家。或谈判文件不能详细列明采购标的的技术、服务要求，需经谈判由供应商提供最终设计方案或解决方案的，谈判结束后，谈判小组应当按照少数服从多数的原则投票推荐</w:t>
      </w:r>
      <w:r>
        <w:rPr>
          <w:rFonts w:hAnsi="宋体"/>
          <w:color w:val="auto"/>
          <w:sz w:val="24"/>
        </w:rPr>
        <w:t>3</w:t>
      </w:r>
      <w:r>
        <w:rPr>
          <w:rFonts w:hint="eastAsia" w:hAnsi="宋体"/>
          <w:color w:val="auto"/>
          <w:sz w:val="24"/>
        </w:rPr>
        <w:t>家以上供应商的设计方案或者解决方案，并要求其在规定时间内提交最后报价。</w:t>
      </w:r>
    </w:p>
    <w:p>
      <w:pPr>
        <w:spacing w:line="400" w:lineRule="exact"/>
        <w:ind w:firstLine="480" w:firstLineChars="200"/>
        <w:rPr>
          <w:rFonts w:hAnsi="宋体"/>
          <w:color w:val="auto"/>
          <w:sz w:val="24"/>
        </w:rPr>
      </w:pPr>
      <w:r>
        <w:rPr>
          <w:rFonts w:hint="eastAsia" w:hAnsi="宋体"/>
          <w:color w:val="auto"/>
          <w:sz w:val="24"/>
        </w:rPr>
        <w:t>2.</w:t>
      </w:r>
      <w:r>
        <w:rPr>
          <w:rFonts w:hAnsi="宋体"/>
          <w:color w:val="auto"/>
          <w:sz w:val="24"/>
        </w:rPr>
        <w:t>4</w:t>
      </w:r>
      <w:r>
        <w:rPr>
          <w:rFonts w:hint="eastAsia" w:hAnsi="宋体"/>
          <w:color w:val="auto"/>
          <w:sz w:val="24"/>
        </w:rPr>
        <w:t>.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pPr>
        <w:spacing w:line="400" w:lineRule="exact"/>
        <w:ind w:firstLine="480" w:firstLineChars="200"/>
        <w:rPr>
          <w:rFonts w:hAnsi="宋体"/>
          <w:color w:val="auto"/>
          <w:sz w:val="24"/>
        </w:rPr>
      </w:pPr>
      <w:r>
        <w:rPr>
          <w:rFonts w:hint="eastAsia" w:hAnsi="宋体"/>
          <w:color w:val="auto"/>
          <w:sz w:val="24"/>
        </w:rPr>
        <w:t>2.</w:t>
      </w:r>
      <w:r>
        <w:rPr>
          <w:rFonts w:hAnsi="宋体"/>
          <w:color w:val="auto"/>
          <w:sz w:val="24"/>
        </w:rPr>
        <w:t>4</w:t>
      </w:r>
      <w:r>
        <w:rPr>
          <w:rFonts w:hint="eastAsia" w:hAnsi="宋体"/>
          <w:color w:val="auto"/>
          <w:sz w:val="24"/>
        </w:rPr>
        <w:t>.3供应商最后报价应当由法定代表人/主要负责人/本人或其授权代表签字确认或加盖公章。最后报价是供应商响应文件的有效组成部分。</w:t>
      </w:r>
    </w:p>
    <w:p>
      <w:pPr>
        <w:spacing w:line="400" w:lineRule="exact"/>
        <w:ind w:firstLine="480" w:firstLineChars="200"/>
        <w:rPr>
          <w:rFonts w:hAnsi="宋体"/>
          <w:color w:val="auto"/>
          <w:sz w:val="24"/>
        </w:rPr>
      </w:pPr>
      <w:r>
        <w:rPr>
          <w:rFonts w:hint="eastAsia" w:hAnsi="宋体"/>
          <w:color w:val="auto"/>
          <w:sz w:val="24"/>
        </w:rPr>
        <w:t>2.</w:t>
      </w:r>
      <w:r>
        <w:rPr>
          <w:rFonts w:hAnsi="宋体"/>
          <w:color w:val="auto"/>
          <w:sz w:val="24"/>
        </w:rPr>
        <w:t>4</w:t>
      </w:r>
      <w:r>
        <w:rPr>
          <w:rFonts w:hint="eastAsia" w:hAnsi="宋体"/>
          <w:color w:val="auto"/>
          <w:sz w:val="24"/>
        </w:rPr>
        <w:t>.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400" w:lineRule="exact"/>
        <w:ind w:firstLine="480" w:firstLineChars="200"/>
        <w:rPr>
          <w:rFonts w:hAnsi="宋体"/>
          <w:color w:val="auto"/>
          <w:sz w:val="24"/>
        </w:rPr>
      </w:pPr>
      <w:r>
        <w:rPr>
          <w:rFonts w:hint="eastAsia" w:hAnsi="宋体"/>
          <w:color w:val="auto"/>
          <w:sz w:val="24"/>
        </w:rPr>
        <w:t>2.</w:t>
      </w:r>
      <w:r>
        <w:rPr>
          <w:rFonts w:hAnsi="宋体"/>
          <w:color w:val="auto"/>
          <w:sz w:val="24"/>
        </w:rPr>
        <w:t>5</w:t>
      </w:r>
      <w:r>
        <w:rPr>
          <w:rFonts w:hint="eastAsia" w:hAnsi="宋体"/>
          <w:color w:val="auto"/>
          <w:sz w:val="24"/>
        </w:rPr>
        <w:t xml:space="preserve"> 谈判小组复核。供应商最后报价结束后，谈判小组应当进行评审复核，对拟推荐为成交候选供应商的、报价最低的、供应商资格审查未通过的、供应商响应文件作无效处理的重点复核。</w:t>
      </w:r>
    </w:p>
    <w:p>
      <w:pPr>
        <w:spacing w:line="400" w:lineRule="exact"/>
        <w:ind w:firstLine="480" w:firstLineChars="200"/>
        <w:rPr>
          <w:rFonts w:hAnsi="宋体"/>
          <w:color w:val="auto"/>
          <w:sz w:val="24"/>
        </w:rPr>
      </w:pPr>
      <w:r>
        <w:rPr>
          <w:rFonts w:hint="eastAsia" w:hAnsi="宋体"/>
          <w:color w:val="auto"/>
          <w:sz w:val="24"/>
        </w:rPr>
        <w:t>2.</w:t>
      </w:r>
      <w:r>
        <w:rPr>
          <w:rFonts w:hAnsi="宋体"/>
          <w:color w:val="auto"/>
          <w:sz w:val="24"/>
        </w:rPr>
        <w:t>6</w:t>
      </w:r>
      <w:r>
        <w:rPr>
          <w:rFonts w:hint="eastAsia" w:hAnsi="宋体"/>
          <w:color w:val="auto"/>
          <w:sz w:val="24"/>
        </w:rPr>
        <w:t>推荐成交候选供应商。谈判小组复核后，应当按照供应商的报价由低到高顺序推荐</w:t>
      </w:r>
      <w:r>
        <w:rPr>
          <w:rFonts w:hAnsi="宋体"/>
          <w:color w:val="auto"/>
          <w:sz w:val="24"/>
        </w:rPr>
        <w:t>3</w:t>
      </w:r>
      <w:r>
        <w:rPr>
          <w:rFonts w:hint="eastAsia" w:hAnsi="宋体"/>
          <w:color w:val="auto"/>
          <w:sz w:val="24"/>
        </w:rPr>
        <w:t>家以上成交候选供应商，并编写谈判报告。供应商报价相同的，成交候选供应商并列，由采购人自主采取公平择优的方式选择成交供应商。</w:t>
      </w:r>
    </w:p>
    <w:p>
      <w:pPr>
        <w:spacing w:line="400" w:lineRule="exact"/>
        <w:ind w:firstLine="480" w:firstLineChars="200"/>
        <w:rPr>
          <w:rFonts w:hAnsi="宋体"/>
          <w:color w:val="auto"/>
          <w:sz w:val="24"/>
        </w:rPr>
      </w:pPr>
      <w:r>
        <w:rPr>
          <w:rFonts w:hint="eastAsia" w:hAnsi="宋体"/>
          <w:color w:val="auto"/>
          <w:sz w:val="24"/>
        </w:rPr>
        <w:t>2.</w:t>
      </w:r>
      <w:r>
        <w:rPr>
          <w:rFonts w:hAnsi="宋体"/>
          <w:color w:val="auto"/>
          <w:sz w:val="24"/>
        </w:rPr>
        <w:t>7</w:t>
      </w:r>
      <w:r>
        <w:rPr>
          <w:rFonts w:hint="eastAsia" w:hAnsi="宋体"/>
          <w:color w:val="auto"/>
          <w:sz w:val="24"/>
        </w:rPr>
        <w:t>采购人/采购代理机构现场复核评审结果。</w:t>
      </w:r>
    </w:p>
    <w:p>
      <w:pPr>
        <w:spacing w:line="400" w:lineRule="exact"/>
        <w:ind w:firstLine="480" w:firstLineChars="200"/>
        <w:rPr>
          <w:rFonts w:hAnsi="宋体"/>
          <w:color w:val="auto"/>
          <w:sz w:val="24"/>
        </w:rPr>
      </w:pPr>
      <w:r>
        <w:rPr>
          <w:rFonts w:hint="eastAsia" w:hAnsi="宋体"/>
          <w:color w:val="auto"/>
          <w:sz w:val="24"/>
        </w:rPr>
        <w:t>2.</w:t>
      </w:r>
      <w:r>
        <w:rPr>
          <w:rFonts w:hAnsi="宋体"/>
          <w:color w:val="auto"/>
          <w:sz w:val="24"/>
        </w:rPr>
        <w:t>7</w:t>
      </w:r>
      <w:r>
        <w:rPr>
          <w:rFonts w:hint="eastAsia" w:hAnsi="宋体"/>
          <w:color w:val="auto"/>
          <w:sz w:val="24"/>
        </w:rPr>
        <w:t>.1推荐成交候选供应商后，谈判小组拟出具谈判报告前，采购人/采购代理机构应当组织2名以上的本单位工作人员，在采购现场监督人员的监督之下，依据有关的法律制度和谈判文件对评审结果进行复核，出具复核报告，存在资格性审查认定错误的，采购人/采购代理机构应当根据情况书面建议谈判小组现场修改评审结果。由谈判小组自主决定是否采纳采购人/采购代理机构的书面建议，并承担独立评审责任。谈判小组采纳采购人/采购代理机构书面建议的，应当按照规定现场修改评审结果或者重新评审，并在谈判报告中详细记载有关事宜；不采纳采购人/采购代理机构书面建议的，应当书面说明理由。采购人/采购代理机构书面建议未被谈判小组采纳的，应当接照规定程序要求继续组织实施采购活动，不得擅自中止采购活动。采购人/采购代理机构认为谈判小组评审结果不合法的，应当书面报告采购项目同级财政部门。</w:t>
      </w:r>
    </w:p>
    <w:p>
      <w:pPr>
        <w:spacing w:line="400" w:lineRule="exact"/>
        <w:ind w:firstLine="480" w:firstLineChars="200"/>
        <w:rPr>
          <w:rFonts w:hAnsi="宋体"/>
          <w:color w:val="auto"/>
          <w:sz w:val="24"/>
        </w:rPr>
      </w:pPr>
      <w:r>
        <w:rPr>
          <w:rFonts w:hint="eastAsia" w:hAnsi="宋体"/>
          <w:color w:val="auto"/>
          <w:sz w:val="24"/>
        </w:rPr>
        <w:t>采购人/采购代理机构复核过程中，谈判小组成员不得离开评审现场。</w:t>
      </w:r>
    </w:p>
    <w:p>
      <w:pPr>
        <w:spacing w:line="400" w:lineRule="exact"/>
        <w:ind w:firstLine="480" w:firstLineChars="200"/>
        <w:rPr>
          <w:rFonts w:hAnsi="宋体"/>
          <w:color w:val="auto"/>
          <w:sz w:val="24"/>
        </w:rPr>
      </w:pPr>
      <w:r>
        <w:rPr>
          <w:rFonts w:hint="eastAsia" w:hAnsi="宋体"/>
          <w:color w:val="auto"/>
          <w:sz w:val="24"/>
        </w:rPr>
        <w:t>2.</w:t>
      </w:r>
      <w:r>
        <w:rPr>
          <w:rFonts w:hAnsi="宋体"/>
          <w:color w:val="auto"/>
          <w:sz w:val="24"/>
        </w:rPr>
        <w:t>7</w:t>
      </w:r>
      <w:r>
        <w:rPr>
          <w:rFonts w:hint="eastAsia" w:hAnsi="宋体"/>
          <w:color w:val="auto"/>
          <w:sz w:val="24"/>
        </w:rPr>
        <w:t>.2有下列情形之一的，不得现场修改评审结果：</w:t>
      </w:r>
    </w:p>
    <w:p>
      <w:pPr>
        <w:spacing w:line="400" w:lineRule="exact"/>
        <w:ind w:firstLine="480" w:firstLineChars="200"/>
        <w:rPr>
          <w:rFonts w:hAnsi="宋体"/>
          <w:color w:val="auto"/>
          <w:sz w:val="24"/>
        </w:rPr>
      </w:pPr>
      <w:r>
        <w:rPr>
          <w:rFonts w:hint="eastAsia" w:hAnsi="宋体"/>
          <w:color w:val="auto"/>
          <w:sz w:val="24"/>
        </w:rPr>
        <w:t>（1）谈判小组已经出具谈判报告并且离开评审现场的；</w:t>
      </w:r>
    </w:p>
    <w:p>
      <w:pPr>
        <w:spacing w:line="400" w:lineRule="exact"/>
        <w:ind w:firstLine="480" w:firstLineChars="200"/>
        <w:rPr>
          <w:rFonts w:hAnsi="宋体"/>
          <w:color w:val="auto"/>
          <w:sz w:val="24"/>
        </w:rPr>
      </w:pPr>
      <w:r>
        <w:rPr>
          <w:rFonts w:hint="eastAsia" w:hAnsi="宋体"/>
          <w:color w:val="auto"/>
          <w:sz w:val="24"/>
        </w:rPr>
        <w:t>（2）采购人/采购代理机构现场复核时，复核工作人员数量不足的；</w:t>
      </w:r>
    </w:p>
    <w:p>
      <w:pPr>
        <w:spacing w:line="400" w:lineRule="exact"/>
        <w:ind w:firstLine="480" w:firstLineChars="200"/>
        <w:rPr>
          <w:rFonts w:hAnsi="宋体"/>
          <w:color w:val="auto"/>
          <w:sz w:val="24"/>
        </w:rPr>
      </w:pPr>
      <w:r>
        <w:rPr>
          <w:rFonts w:hint="eastAsia" w:hAnsi="宋体"/>
          <w:color w:val="auto"/>
          <w:sz w:val="24"/>
        </w:rPr>
        <w:t>（3）采购人/采购代理机构现场复核时，没有采购监督人员现场监督的；</w:t>
      </w:r>
    </w:p>
    <w:p>
      <w:pPr>
        <w:spacing w:line="400" w:lineRule="exact"/>
        <w:ind w:firstLine="480" w:firstLineChars="200"/>
        <w:rPr>
          <w:rFonts w:hAnsi="宋体"/>
          <w:color w:val="auto"/>
          <w:sz w:val="24"/>
        </w:rPr>
      </w:pPr>
      <w:r>
        <w:rPr>
          <w:rFonts w:hint="eastAsia" w:hAnsi="宋体"/>
          <w:color w:val="auto"/>
          <w:sz w:val="24"/>
        </w:rPr>
        <w:t>（4）采购人/采购代理机构现场复核内容超出规定范围的；</w:t>
      </w:r>
    </w:p>
    <w:p>
      <w:pPr>
        <w:spacing w:line="400" w:lineRule="exact"/>
        <w:ind w:firstLine="480" w:firstLineChars="200"/>
        <w:rPr>
          <w:rFonts w:hAnsi="宋体"/>
          <w:color w:val="auto"/>
          <w:sz w:val="24"/>
        </w:rPr>
      </w:pPr>
      <w:r>
        <w:rPr>
          <w:rFonts w:hint="eastAsia" w:hAnsi="宋体"/>
          <w:color w:val="auto"/>
          <w:sz w:val="24"/>
        </w:rPr>
        <w:t>（5）采购人/采购代理机构未提供书面建议的。</w:t>
      </w:r>
    </w:p>
    <w:p>
      <w:pPr>
        <w:spacing w:line="400" w:lineRule="exact"/>
        <w:ind w:firstLine="480" w:firstLineChars="200"/>
        <w:rPr>
          <w:rFonts w:hAnsi="宋体"/>
          <w:color w:val="auto"/>
          <w:sz w:val="24"/>
        </w:rPr>
      </w:pPr>
      <w:r>
        <w:rPr>
          <w:rFonts w:hint="eastAsia" w:hAnsi="宋体"/>
          <w:color w:val="auto"/>
          <w:sz w:val="24"/>
        </w:rPr>
        <w:t>2.</w:t>
      </w:r>
      <w:r>
        <w:rPr>
          <w:rFonts w:hAnsi="宋体"/>
          <w:color w:val="auto"/>
          <w:sz w:val="24"/>
        </w:rPr>
        <w:t>8</w:t>
      </w:r>
      <w:r>
        <w:rPr>
          <w:rFonts w:hint="eastAsia" w:hAnsi="宋体"/>
          <w:color w:val="auto"/>
          <w:sz w:val="24"/>
        </w:rPr>
        <w:t>编写谈判报告。谈判小组推荐成交候选供应商后，应向采购人/采购代理机构出具谈判报告。谈判报告应当包括以下主要内容：</w:t>
      </w:r>
    </w:p>
    <w:p>
      <w:pPr>
        <w:spacing w:line="400" w:lineRule="exact"/>
        <w:ind w:firstLine="480" w:firstLineChars="200"/>
        <w:rPr>
          <w:rFonts w:hAnsi="宋体"/>
          <w:color w:val="auto"/>
          <w:sz w:val="24"/>
        </w:rPr>
      </w:pPr>
      <w:r>
        <w:rPr>
          <w:rFonts w:hint="eastAsia" w:hAnsi="宋体"/>
          <w:color w:val="auto"/>
          <w:sz w:val="24"/>
        </w:rPr>
        <w:t>（1）邀请供应商参加采购活动的具体方式和相关情况，以及参加采购活动的供应商名单；</w:t>
      </w:r>
    </w:p>
    <w:p>
      <w:pPr>
        <w:spacing w:line="400" w:lineRule="exact"/>
        <w:ind w:firstLine="480" w:firstLineChars="200"/>
        <w:rPr>
          <w:rFonts w:hAnsi="宋体"/>
          <w:color w:val="auto"/>
          <w:sz w:val="24"/>
        </w:rPr>
      </w:pPr>
      <w:r>
        <w:rPr>
          <w:rFonts w:hint="eastAsia" w:hAnsi="宋体"/>
          <w:color w:val="auto"/>
          <w:sz w:val="24"/>
        </w:rPr>
        <w:t>（2）评审日期和地点，谈判小组、谈判小组成员名单；</w:t>
      </w:r>
    </w:p>
    <w:p>
      <w:pPr>
        <w:spacing w:line="400" w:lineRule="exact"/>
        <w:ind w:firstLine="480" w:firstLineChars="200"/>
        <w:rPr>
          <w:rFonts w:hAnsi="宋体"/>
          <w:color w:val="auto"/>
          <w:sz w:val="24"/>
        </w:rPr>
      </w:pPr>
      <w:r>
        <w:rPr>
          <w:rFonts w:hint="eastAsia" w:hAnsi="宋体"/>
          <w:color w:val="auto"/>
          <w:sz w:val="24"/>
        </w:rPr>
        <w:t>（3）评审情况记录和说明，包括对供应商的资格审查情况、供应商响应文件审查情况、谈判情况、报价情况等；</w:t>
      </w:r>
    </w:p>
    <w:p>
      <w:pPr>
        <w:spacing w:line="400" w:lineRule="exact"/>
        <w:ind w:firstLine="480" w:firstLineChars="200"/>
        <w:rPr>
          <w:rFonts w:hAnsi="宋体"/>
          <w:color w:val="auto"/>
          <w:sz w:val="24"/>
        </w:rPr>
      </w:pPr>
      <w:r>
        <w:rPr>
          <w:rFonts w:hint="eastAsia" w:hAnsi="宋体"/>
          <w:color w:val="auto"/>
          <w:sz w:val="24"/>
        </w:rPr>
        <w:t>（4）推荐的成交候选人的名单及理由。</w:t>
      </w:r>
    </w:p>
    <w:p>
      <w:pPr>
        <w:spacing w:line="400" w:lineRule="exact"/>
        <w:ind w:firstLine="480" w:firstLineChars="200"/>
        <w:rPr>
          <w:rFonts w:hAnsi="宋体"/>
          <w:color w:val="auto"/>
          <w:sz w:val="24"/>
        </w:rPr>
      </w:pPr>
      <w:r>
        <w:rPr>
          <w:rFonts w:hint="eastAsia" w:hAnsi="宋体"/>
          <w:color w:val="auto"/>
          <w:sz w:val="24"/>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400" w:lineRule="exact"/>
        <w:ind w:firstLine="480" w:firstLineChars="200"/>
        <w:rPr>
          <w:rFonts w:hAnsi="宋体"/>
          <w:color w:val="auto"/>
          <w:sz w:val="24"/>
        </w:rPr>
      </w:pPr>
      <w:r>
        <w:rPr>
          <w:rFonts w:hint="eastAsia" w:hAnsi="宋体"/>
          <w:color w:val="auto"/>
          <w:sz w:val="24"/>
        </w:rPr>
        <w:t>2.</w:t>
      </w:r>
      <w:r>
        <w:rPr>
          <w:rFonts w:hAnsi="宋体"/>
          <w:color w:val="auto"/>
          <w:sz w:val="24"/>
        </w:rPr>
        <w:t>9</w:t>
      </w:r>
      <w:r>
        <w:rPr>
          <w:rFonts w:hint="eastAsia" w:hAnsi="宋体"/>
          <w:color w:val="auto"/>
          <w:sz w:val="24"/>
        </w:rPr>
        <w:t>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spacing w:line="400" w:lineRule="exact"/>
        <w:ind w:firstLine="480" w:firstLineChars="200"/>
        <w:rPr>
          <w:rFonts w:hAnsi="宋体"/>
          <w:color w:val="auto"/>
          <w:sz w:val="24"/>
        </w:rPr>
      </w:pPr>
      <w:r>
        <w:rPr>
          <w:rFonts w:hint="eastAsia" w:hAnsi="宋体"/>
          <w:color w:val="auto"/>
          <w:sz w:val="24"/>
        </w:rPr>
        <w:t>2.1</w:t>
      </w:r>
      <w:r>
        <w:rPr>
          <w:rFonts w:hAnsi="宋体"/>
          <w:color w:val="auto"/>
          <w:sz w:val="24"/>
        </w:rPr>
        <w:t>0</w:t>
      </w:r>
      <w:r>
        <w:rPr>
          <w:rFonts w:hint="eastAsia" w:hAnsi="宋体"/>
          <w:color w:val="auto"/>
          <w:sz w:val="24"/>
        </w:rPr>
        <w:t>供应商澄清、说明</w:t>
      </w:r>
    </w:p>
    <w:p>
      <w:pPr>
        <w:spacing w:line="400" w:lineRule="exact"/>
        <w:ind w:firstLine="480" w:firstLineChars="200"/>
        <w:rPr>
          <w:rFonts w:hAnsi="宋体"/>
          <w:color w:val="auto"/>
          <w:sz w:val="24"/>
        </w:rPr>
      </w:pPr>
      <w:r>
        <w:rPr>
          <w:rFonts w:hint="eastAsia" w:hAnsi="宋体"/>
          <w:color w:val="auto"/>
          <w:sz w:val="24"/>
        </w:rPr>
        <w:t>2.1</w:t>
      </w:r>
      <w:r>
        <w:rPr>
          <w:rFonts w:hAnsi="宋体"/>
          <w:color w:val="auto"/>
          <w:sz w:val="24"/>
        </w:rPr>
        <w:t>0</w:t>
      </w:r>
      <w:r>
        <w:rPr>
          <w:rFonts w:hint="eastAsia" w:hAnsi="宋体"/>
          <w:color w:val="auto"/>
          <w:sz w:val="24"/>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00" w:lineRule="exact"/>
        <w:ind w:firstLine="480" w:firstLineChars="200"/>
        <w:rPr>
          <w:rFonts w:hAnsi="宋体"/>
          <w:color w:val="auto"/>
          <w:sz w:val="24"/>
        </w:rPr>
      </w:pPr>
      <w:r>
        <w:rPr>
          <w:rFonts w:hint="eastAsia" w:hAnsi="宋体"/>
          <w:color w:val="auto"/>
          <w:sz w:val="24"/>
        </w:rPr>
        <w:t>2.1</w:t>
      </w:r>
      <w:r>
        <w:rPr>
          <w:rFonts w:hAnsi="宋体"/>
          <w:color w:val="auto"/>
          <w:sz w:val="24"/>
        </w:rPr>
        <w:t>0</w:t>
      </w:r>
      <w:r>
        <w:rPr>
          <w:rFonts w:hint="eastAsia" w:hAnsi="宋体"/>
          <w:color w:val="auto"/>
          <w:sz w:val="24"/>
        </w:rPr>
        <w:t>.2谈判小组要求供应商澄清、说明或者更正响应文件应当以书面形式作出。供应商的澄清、说明或者更正应当由法定代表人/主要负责人/本人或其授权代表签字或者加盖公章。</w:t>
      </w:r>
    </w:p>
    <w:p>
      <w:pPr>
        <w:spacing w:line="400" w:lineRule="exact"/>
        <w:ind w:firstLine="480" w:firstLineChars="200"/>
        <w:rPr>
          <w:rFonts w:hAnsi="宋体"/>
          <w:color w:val="auto"/>
          <w:sz w:val="24"/>
        </w:rPr>
      </w:pPr>
      <w:r>
        <w:rPr>
          <w:rFonts w:hint="eastAsia" w:hAnsi="宋体"/>
          <w:color w:val="auto"/>
          <w:sz w:val="24"/>
        </w:rPr>
        <w:t>2.1</w:t>
      </w:r>
      <w:r>
        <w:rPr>
          <w:rFonts w:hAnsi="宋体"/>
          <w:color w:val="auto"/>
          <w:sz w:val="24"/>
        </w:rPr>
        <w:t>1</w:t>
      </w:r>
      <w:r>
        <w:rPr>
          <w:rFonts w:hint="eastAsia" w:hAnsi="宋体"/>
          <w:color w:val="auto"/>
          <w:sz w:val="24"/>
        </w:rPr>
        <w:t>终止谈判采购活动。</w:t>
      </w:r>
    </w:p>
    <w:p>
      <w:pPr>
        <w:spacing w:line="400" w:lineRule="exact"/>
        <w:ind w:firstLine="480" w:firstLineChars="200"/>
        <w:rPr>
          <w:rFonts w:hAnsi="宋体"/>
          <w:color w:val="auto"/>
          <w:sz w:val="24"/>
        </w:rPr>
      </w:pPr>
      <w:r>
        <w:rPr>
          <w:rFonts w:hint="eastAsia" w:hAnsi="宋体"/>
          <w:color w:val="auto"/>
          <w:sz w:val="24"/>
        </w:rPr>
        <w:t>出现下列情形之一的，采购人或者采购代理机构应当终止竞争性谈判采购活动，发布项目终止公告并说明原因，重新开展采购活动：</w:t>
      </w:r>
    </w:p>
    <w:p>
      <w:pPr>
        <w:spacing w:line="400" w:lineRule="exact"/>
        <w:ind w:firstLine="360" w:firstLineChars="150"/>
        <w:rPr>
          <w:rFonts w:hAnsi="宋体"/>
          <w:color w:val="auto"/>
          <w:sz w:val="24"/>
        </w:rPr>
      </w:pPr>
      <w:r>
        <w:rPr>
          <w:rFonts w:hint="eastAsia" w:hAnsi="宋体"/>
          <w:color w:val="auto"/>
          <w:sz w:val="24"/>
        </w:rPr>
        <w:t>（1）因情况变化，不再符合规定的竞争性谈判采购方式适用情形的；</w:t>
      </w:r>
    </w:p>
    <w:p>
      <w:pPr>
        <w:spacing w:line="400" w:lineRule="exact"/>
        <w:ind w:firstLine="360" w:firstLineChars="150"/>
        <w:rPr>
          <w:rFonts w:hAnsi="宋体"/>
          <w:color w:val="auto"/>
          <w:sz w:val="24"/>
        </w:rPr>
      </w:pPr>
      <w:r>
        <w:rPr>
          <w:rFonts w:hint="eastAsia" w:hAnsi="宋体"/>
          <w:color w:val="auto"/>
          <w:sz w:val="24"/>
        </w:rPr>
        <w:t>（2）出现影响采购公正的违法、违规行为的；</w:t>
      </w:r>
    </w:p>
    <w:p>
      <w:pPr>
        <w:spacing w:line="400" w:lineRule="exact"/>
        <w:ind w:firstLine="360" w:firstLineChars="150"/>
        <w:rPr>
          <w:rFonts w:hAnsi="宋体"/>
          <w:color w:val="auto"/>
          <w:sz w:val="24"/>
        </w:rPr>
      </w:pPr>
      <w:r>
        <w:rPr>
          <w:rFonts w:hint="eastAsia" w:hAnsi="宋体"/>
          <w:color w:val="auto"/>
          <w:sz w:val="24"/>
        </w:rPr>
        <w:t>（3）在采购过程中符合要求的供应商或者报价未超过采购预算的供应商不足</w:t>
      </w:r>
      <w:r>
        <w:rPr>
          <w:rFonts w:hAnsi="宋体"/>
          <w:color w:val="auto"/>
          <w:sz w:val="24"/>
        </w:rPr>
        <w:t>3</w:t>
      </w:r>
      <w:r>
        <w:rPr>
          <w:rFonts w:hint="eastAsia" w:hAnsi="宋体"/>
          <w:color w:val="auto"/>
          <w:sz w:val="24"/>
        </w:rPr>
        <w:t>家</w:t>
      </w:r>
      <w:r>
        <w:rPr>
          <w:rFonts w:hint="eastAsia" w:hAnsi="宋体"/>
          <w:color w:val="auto"/>
          <w:sz w:val="24"/>
        </w:rPr>
        <w:t>的。</w:t>
      </w:r>
    </w:p>
    <w:p>
      <w:pPr>
        <w:tabs>
          <w:tab w:val="left" w:pos="851"/>
        </w:tabs>
        <w:spacing w:line="400" w:lineRule="exact"/>
        <w:ind w:firstLine="480" w:firstLineChars="200"/>
        <w:rPr>
          <w:rFonts w:hAnsi="宋体"/>
          <w:b/>
          <w:color w:val="auto"/>
          <w:sz w:val="24"/>
        </w:rPr>
      </w:pPr>
      <w:r>
        <w:rPr>
          <w:rFonts w:hint="eastAsia" w:hAnsi="宋体"/>
          <w:b/>
          <w:color w:val="auto"/>
          <w:sz w:val="24"/>
        </w:rPr>
        <w:t>3．谈判纪律及注意事项</w:t>
      </w:r>
    </w:p>
    <w:p>
      <w:pPr>
        <w:tabs>
          <w:tab w:val="left" w:pos="851"/>
        </w:tabs>
        <w:spacing w:line="400" w:lineRule="exact"/>
        <w:ind w:firstLine="480" w:firstLineChars="200"/>
        <w:rPr>
          <w:rFonts w:hAnsi="宋体"/>
          <w:color w:val="auto"/>
          <w:sz w:val="24"/>
        </w:rPr>
      </w:pPr>
      <w:r>
        <w:rPr>
          <w:rFonts w:hint="eastAsia" w:hAnsi="宋体"/>
          <w:color w:val="auto"/>
          <w:sz w:val="24"/>
        </w:rPr>
        <w:t>3.1谈判小组内部讨论的情况和意见必须保密，任何人不得以任何形式透露给供应商或与供应商有关的单位或个人。</w:t>
      </w:r>
    </w:p>
    <w:p>
      <w:pPr>
        <w:tabs>
          <w:tab w:val="left" w:pos="851"/>
        </w:tabs>
        <w:spacing w:line="400" w:lineRule="exact"/>
        <w:ind w:firstLine="480" w:firstLineChars="200"/>
        <w:rPr>
          <w:rFonts w:hAnsi="宋体"/>
          <w:color w:val="auto"/>
          <w:sz w:val="24"/>
        </w:rPr>
      </w:pPr>
      <w:r>
        <w:rPr>
          <w:rFonts w:hint="eastAsia" w:hAnsi="宋体"/>
          <w:color w:val="auto"/>
          <w:sz w:val="24"/>
        </w:rPr>
        <w:t>3.2在谈判过程中，供应商不得以任何形式对谈判小组成员进行旨在影响谈判结果的私下接触，否则将取消其参与谈判的资格。</w:t>
      </w:r>
    </w:p>
    <w:p>
      <w:pPr>
        <w:tabs>
          <w:tab w:val="left" w:pos="851"/>
        </w:tabs>
        <w:spacing w:line="400" w:lineRule="exact"/>
        <w:ind w:firstLine="480" w:firstLineChars="200"/>
        <w:rPr>
          <w:rFonts w:hAnsi="宋体"/>
          <w:color w:val="auto"/>
          <w:sz w:val="24"/>
        </w:rPr>
      </w:pPr>
      <w:r>
        <w:rPr>
          <w:rFonts w:hint="eastAsia" w:hAnsi="宋体"/>
          <w:color w:val="auto"/>
          <w:sz w:val="24"/>
        </w:rPr>
        <w:t>3.3</w:t>
      </w:r>
      <w:r>
        <w:rPr>
          <w:rFonts w:hint="eastAsia" w:hAnsi="宋体"/>
          <w:color w:val="auto"/>
          <w:sz w:val="24"/>
        </w:rPr>
        <w:t>对各供应商的商业秘密，谈判小组成员应予以保密，不得泄露给其他供应商。</w:t>
      </w:r>
    </w:p>
    <w:p>
      <w:pPr>
        <w:tabs>
          <w:tab w:val="left" w:pos="851"/>
        </w:tabs>
        <w:spacing w:line="400" w:lineRule="exact"/>
        <w:ind w:firstLine="480" w:firstLineChars="200"/>
        <w:rPr>
          <w:rFonts w:hAnsi="宋体"/>
          <w:color w:val="auto"/>
          <w:sz w:val="24"/>
        </w:rPr>
      </w:pPr>
      <w:r>
        <w:rPr>
          <w:rFonts w:hint="eastAsia" w:hAnsi="宋体"/>
          <w:color w:val="auto"/>
          <w:sz w:val="24"/>
        </w:rPr>
        <w:t>3.4谈判小组独立评判，推荐成交候选人，并写出书面报告。</w:t>
      </w:r>
    </w:p>
    <w:p>
      <w:pPr>
        <w:tabs>
          <w:tab w:val="left" w:pos="851"/>
        </w:tabs>
        <w:spacing w:line="400" w:lineRule="exact"/>
        <w:ind w:firstLine="480" w:firstLineChars="200"/>
        <w:rPr>
          <w:rFonts w:hAnsi="宋体"/>
          <w:color w:val="auto"/>
          <w:sz w:val="24"/>
        </w:rPr>
      </w:pPr>
      <w:r>
        <w:rPr>
          <w:rFonts w:hint="eastAsia" w:hAnsi="宋体"/>
          <w:color w:val="auto"/>
          <w:sz w:val="24"/>
        </w:rPr>
        <w:t>3.5谈判小组可根据需要对供应商进行实地考察。</w:t>
      </w:r>
    </w:p>
    <w:p>
      <w:pPr>
        <w:tabs>
          <w:tab w:val="left" w:pos="851"/>
        </w:tabs>
        <w:spacing w:line="400" w:lineRule="exact"/>
        <w:ind w:firstLine="480" w:firstLineChars="200"/>
        <w:rPr>
          <w:rFonts w:hAnsi="宋体"/>
          <w:b/>
          <w:color w:val="auto"/>
          <w:sz w:val="24"/>
        </w:rPr>
      </w:pPr>
      <w:r>
        <w:rPr>
          <w:rFonts w:hint="eastAsia" w:hAnsi="宋体"/>
          <w:b/>
          <w:color w:val="auto"/>
          <w:sz w:val="24"/>
        </w:rPr>
        <w:t>4.确定成交供应商</w:t>
      </w:r>
    </w:p>
    <w:p>
      <w:pPr>
        <w:adjustRightInd w:val="0"/>
        <w:snapToGrid w:val="0"/>
        <w:spacing w:line="400" w:lineRule="exact"/>
        <w:ind w:firstLine="480" w:firstLineChars="200"/>
        <w:rPr>
          <w:rFonts w:hAnsi="宋体"/>
          <w:color w:val="auto"/>
          <w:sz w:val="24"/>
        </w:rPr>
      </w:pPr>
      <w:r>
        <w:rPr>
          <w:rFonts w:hint="eastAsia" w:hAnsi="宋体"/>
          <w:color w:val="auto"/>
          <w:sz w:val="24"/>
        </w:rPr>
        <w:t>4.1 采购代理机构应当在评审结束后2个工作日内将评审报告送采购人确认；</w:t>
      </w:r>
      <w:bookmarkStart w:id="324" w:name="_Toc209847066"/>
      <w:bookmarkStart w:id="325" w:name="_Toc101250642"/>
      <w:bookmarkStart w:id="326" w:name="_Toc430773925"/>
      <w:bookmarkStart w:id="327" w:name="_Toc101174147"/>
      <w:bookmarkStart w:id="328" w:name="_Toc101338360"/>
    </w:p>
    <w:p>
      <w:pPr>
        <w:adjustRightInd w:val="0"/>
        <w:snapToGrid w:val="0"/>
        <w:spacing w:line="400" w:lineRule="exact"/>
        <w:ind w:firstLine="480" w:firstLineChars="200"/>
        <w:rPr>
          <w:rFonts w:hAnsi="宋体"/>
          <w:color w:val="auto"/>
          <w:sz w:val="24"/>
        </w:rPr>
      </w:pPr>
      <w:r>
        <w:rPr>
          <w:rFonts w:hint="eastAsia" w:hAnsi="宋体"/>
          <w:color w:val="auto"/>
          <w:sz w:val="24"/>
        </w:rPr>
        <w:t>4.2 采购人应当在收到评审报告后5个工作日内，从评审报告提出的成交候选人中，根据质量和服务均能满足</w:t>
      </w:r>
      <w:r>
        <w:rPr>
          <w:rFonts w:hint="eastAsia" w:hAnsi="宋体"/>
          <w:bCs/>
          <w:color w:val="auto"/>
          <w:sz w:val="24"/>
        </w:rPr>
        <w:t>谈判</w:t>
      </w:r>
      <w:r>
        <w:rPr>
          <w:rFonts w:hint="eastAsia" w:hAnsi="宋体"/>
          <w:color w:val="auto"/>
          <w:sz w:val="24"/>
        </w:rPr>
        <w:t>文件实质性响应要求且最后报价最低的原则确定成交供应商。</w:t>
      </w:r>
    </w:p>
    <w:bookmarkEnd w:id="324"/>
    <w:bookmarkEnd w:id="325"/>
    <w:bookmarkEnd w:id="326"/>
    <w:bookmarkEnd w:id="327"/>
    <w:bookmarkEnd w:id="328"/>
    <w:p>
      <w:pPr>
        <w:tabs>
          <w:tab w:val="left" w:pos="851"/>
        </w:tabs>
        <w:spacing w:line="400" w:lineRule="exact"/>
        <w:ind w:firstLine="480" w:firstLineChars="200"/>
        <w:rPr>
          <w:rFonts w:hAnsi="宋体"/>
          <w:b/>
          <w:color w:val="auto"/>
          <w:sz w:val="24"/>
        </w:rPr>
      </w:pPr>
      <w:r>
        <w:rPr>
          <w:rFonts w:hint="eastAsia" w:hAnsi="宋体"/>
          <w:b/>
          <w:color w:val="auto"/>
          <w:sz w:val="24"/>
        </w:rPr>
        <w:t>5.成交通知书</w:t>
      </w:r>
    </w:p>
    <w:p>
      <w:pPr>
        <w:adjustRightInd w:val="0"/>
        <w:snapToGrid w:val="0"/>
        <w:spacing w:line="400" w:lineRule="exact"/>
        <w:ind w:firstLine="480" w:firstLineChars="200"/>
        <w:rPr>
          <w:rFonts w:hAnsi="宋体"/>
          <w:color w:val="auto"/>
          <w:sz w:val="24"/>
        </w:rPr>
      </w:pPr>
      <w:r>
        <w:rPr>
          <w:rFonts w:hint="eastAsia" w:hAnsi="宋体"/>
          <w:color w:val="auto"/>
          <w:sz w:val="24"/>
        </w:rPr>
        <w:t>5.1 成交通知书为签订政府采购合同的依据之一，是合同的有效组成部分。</w:t>
      </w:r>
    </w:p>
    <w:p>
      <w:pPr>
        <w:adjustRightInd w:val="0"/>
        <w:snapToGrid w:val="0"/>
        <w:spacing w:line="400" w:lineRule="exact"/>
        <w:ind w:firstLine="480" w:firstLineChars="200"/>
        <w:rPr>
          <w:rFonts w:hAnsi="宋体"/>
          <w:color w:val="auto"/>
          <w:sz w:val="24"/>
        </w:rPr>
      </w:pPr>
      <w:r>
        <w:rPr>
          <w:rFonts w:hint="eastAsia" w:hAnsi="宋体"/>
          <w:color w:val="auto"/>
          <w:sz w:val="24"/>
        </w:rPr>
        <w:t>5.2 采购人按符合采购需求的合格供应商确定成交供应商，确定成交供应商后2个工作日内，采购代理机构在“新疆政府采购网”上公示成交结果，由采购代理机构按照相关法律法规向成交供应商发出成交通知书。</w:t>
      </w:r>
    </w:p>
    <w:p>
      <w:pPr>
        <w:adjustRightInd w:val="0"/>
        <w:snapToGrid w:val="0"/>
        <w:spacing w:line="400" w:lineRule="exact"/>
        <w:ind w:firstLine="480" w:firstLineChars="200"/>
        <w:rPr>
          <w:rFonts w:hAnsi="宋体"/>
          <w:color w:val="auto"/>
          <w:sz w:val="24"/>
        </w:rPr>
      </w:pPr>
      <w:r>
        <w:rPr>
          <w:rFonts w:hint="eastAsia" w:hAnsi="宋体"/>
          <w:color w:val="auto"/>
          <w:sz w:val="24"/>
        </w:rPr>
        <w:t>5</w:t>
      </w:r>
      <w:r>
        <w:rPr>
          <w:rFonts w:hAnsi="宋体"/>
          <w:color w:val="auto"/>
          <w:sz w:val="24"/>
        </w:rPr>
        <w:t>.</w:t>
      </w:r>
      <w:r>
        <w:rPr>
          <w:rFonts w:hint="eastAsia" w:hAnsi="宋体"/>
          <w:color w:val="auto"/>
          <w:sz w:val="24"/>
        </w:rPr>
        <w:t>3 成交通知书将作为签订合同的依据。成交通知书对采购人和成交供应商均具有法律效力。成交通知书发出后，采购人改变成交结果或成交供应商无正当理由放弃成交项目的，应当依法承担相关责任。</w:t>
      </w:r>
    </w:p>
    <w:p>
      <w:pPr>
        <w:adjustRightInd w:val="0"/>
        <w:snapToGrid w:val="0"/>
        <w:spacing w:line="400" w:lineRule="exact"/>
        <w:ind w:firstLine="480" w:firstLineChars="200"/>
        <w:rPr>
          <w:rFonts w:hAnsi="宋体"/>
          <w:color w:val="auto"/>
          <w:sz w:val="24"/>
        </w:rPr>
      </w:pPr>
      <w:r>
        <w:rPr>
          <w:rFonts w:hint="eastAsia" w:hAnsi="宋体"/>
          <w:color w:val="auto"/>
          <w:sz w:val="24"/>
        </w:rPr>
        <w:t>5</w:t>
      </w:r>
      <w:r>
        <w:rPr>
          <w:rFonts w:hAnsi="宋体"/>
          <w:color w:val="auto"/>
          <w:sz w:val="24"/>
        </w:rPr>
        <w:t>.</w:t>
      </w:r>
      <w:r>
        <w:rPr>
          <w:rFonts w:hint="eastAsia" w:hAnsi="宋体"/>
          <w:color w:val="auto"/>
          <w:sz w:val="24"/>
        </w:rPr>
        <w:t>4 采购人和采购代理机构不对成交或未成交原因作出解释，也不退还响应文件。</w:t>
      </w:r>
    </w:p>
    <w:p>
      <w:pPr>
        <w:tabs>
          <w:tab w:val="left" w:pos="7665"/>
        </w:tabs>
        <w:spacing w:line="400" w:lineRule="exact"/>
        <w:ind w:firstLine="480" w:firstLineChars="200"/>
        <w:rPr>
          <w:rFonts w:hAnsi="宋体"/>
          <w:b/>
          <w:color w:val="auto"/>
          <w:sz w:val="24"/>
        </w:rPr>
      </w:pPr>
      <w:r>
        <w:rPr>
          <w:rFonts w:hint="eastAsia" w:hAnsi="宋体"/>
          <w:b/>
          <w:color w:val="auto"/>
          <w:sz w:val="24"/>
        </w:rPr>
        <w:t>6.谈判小组在政府采购活动中承担以下义务：</w:t>
      </w:r>
    </w:p>
    <w:p>
      <w:pPr>
        <w:tabs>
          <w:tab w:val="left" w:pos="7665"/>
        </w:tabs>
        <w:spacing w:line="400" w:lineRule="exact"/>
        <w:ind w:firstLine="480" w:firstLineChars="200"/>
        <w:rPr>
          <w:rFonts w:hAnsi="宋体"/>
          <w:color w:val="auto"/>
          <w:sz w:val="24"/>
        </w:rPr>
      </w:pPr>
      <w:r>
        <w:rPr>
          <w:rFonts w:hint="eastAsia" w:hAnsi="宋体"/>
          <w:color w:val="auto"/>
          <w:sz w:val="24"/>
        </w:rPr>
        <w:t>（一）遵守评审工作纪律；</w:t>
      </w:r>
    </w:p>
    <w:p>
      <w:pPr>
        <w:tabs>
          <w:tab w:val="left" w:pos="7665"/>
        </w:tabs>
        <w:spacing w:line="400" w:lineRule="exact"/>
        <w:ind w:firstLine="480" w:firstLineChars="200"/>
        <w:rPr>
          <w:rFonts w:hAnsi="宋体"/>
          <w:color w:val="auto"/>
          <w:sz w:val="24"/>
        </w:rPr>
      </w:pPr>
      <w:r>
        <w:rPr>
          <w:rFonts w:hint="eastAsia" w:hAnsi="宋体"/>
          <w:color w:val="auto"/>
          <w:sz w:val="24"/>
        </w:rPr>
        <w:t>（二）按照客观、公正、审慎的原则，根据谈判文件规定的评审程序、评审方法和评审标准进行独立评审；</w:t>
      </w:r>
    </w:p>
    <w:p>
      <w:pPr>
        <w:tabs>
          <w:tab w:val="left" w:pos="7665"/>
        </w:tabs>
        <w:spacing w:line="400" w:lineRule="exact"/>
        <w:ind w:firstLine="480" w:firstLineChars="200"/>
        <w:rPr>
          <w:rFonts w:hAnsi="宋体"/>
          <w:color w:val="auto"/>
          <w:sz w:val="24"/>
        </w:rPr>
      </w:pPr>
      <w:r>
        <w:rPr>
          <w:rFonts w:hint="eastAsia" w:hAnsi="宋体"/>
          <w:color w:val="auto"/>
          <w:sz w:val="24"/>
        </w:rPr>
        <w:t>（三）不得泄露评审文件、评审情况和在评审过程中获悉的商业秘密；</w:t>
      </w:r>
    </w:p>
    <w:p>
      <w:pPr>
        <w:tabs>
          <w:tab w:val="left" w:pos="7665"/>
        </w:tabs>
        <w:spacing w:line="400" w:lineRule="exact"/>
        <w:ind w:firstLine="480" w:firstLineChars="200"/>
        <w:rPr>
          <w:rFonts w:hAnsi="宋体"/>
          <w:color w:val="auto"/>
          <w:sz w:val="24"/>
        </w:rPr>
      </w:pPr>
      <w:r>
        <w:rPr>
          <w:rFonts w:hint="eastAsia" w:hAnsi="宋体"/>
          <w:color w:val="auto"/>
          <w:sz w:val="24"/>
        </w:rPr>
        <w:t>（四）及时向财政部门报告评审过程中发现的采购人、采购代理机构向评审专家做倾向性、误导性的解释或者说明，以及供应商行贿、提供虚假材料或者串通等违法行为；</w:t>
      </w:r>
    </w:p>
    <w:p>
      <w:pPr>
        <w:tabs>
          <w:tab w:val="left" w:pos="7665"/>
        </w:tabs>
        <w:spacing w:line="400" w:lineRule="exact"/>
        <w:ind w:firstLine="480" w:firstLineChars="200"/>
        <w:rPr>
          <w:rFonts w:hAnsi="宋体"/>
          <w:color w:val="auto"/>
          <w:sz w:val="24"/>
        </w:rPr>
      </w:pPr>
      <w:r>
        <w:rPr>
          <w:rFonts w:hint="eastAsia" w:hAnsi="宋体"/>
          <w:color w:val="auto"/>
          <w:sz w:val="24"/>
        </w:rPr>
        <w:t>（五）发现谈判文件内容违反国家有关强制性规定或者谈判文件存在歧义、重大缺陷导致评审工作无法进行时，停止评审并向采购人或者采购代理机构书面说明情况；</w:t>
      </w:r>
    </w:p>
    <w:p>
      <w:pPr>
        <w:tabs>
          <w:tab w:val="left" w:pos="7665"/>
        </w:tabs>
        <w:spacing w:line="400" w:lineRule="exact"/>
        <w:ind w:firstLine="480" w:firstLineChars="200"/>
        <w:rPr>
          <w:rFonts w:hAnsi="宋体"/>
          <w:color w:val="auto"/>
          <w:sz w:val="24"/>
        </w:rPr>
      </w:pPr>
      <w:r>
        <w:rPr>
          <w:rFonts w:hint="eastAsia" w:hAnsi="宋体"/>
          <w:color w:val="auto"/>
          <w:sz w:val="24"/>
        </w:rPr>
        <w:t>（六）及时向财政、监察等部门举报在评审过程中受到非法干预</w:t>
      </w:r>
      <w:r>
        <w:rPr>
          <w:rFonts w:hint="eastAsia" w:hAnsi="宋体"/>
          <w:color w:val="auto"/>
          <w:sz w:val="24"/>
        </w:rPr>
        <w:t>的</w:t>
      </w:r>
      <w:r>
        <w:rPr>
          <w:rFonts w:hint="eastAsia" w:hAnsi="宋体"/>
          <w:color w:val="auto"/>
          <w:sz w:val="24"/>
        </w:rPr>
        <w:t>情况；</w:t>
      </w:r>
    </w:p>
    <w:p>
      <w:pPr>
        <w:tabs>
          <w:tab w:val="left" w:pos="7665"/>
        </w:tabs>
        <w:spacing w:line="400" w:lineRule="exact"/>
        <w:ind w:firstLine="480" w:firstLineChars="200"/>
        <w:rPr>
          <w:rFonts w:hAnsi="宋体"/>
          <w:color w:val="auto"/>
          <w:sz w:val="24"/>
        </w:rPr>
      </w:pPr>
      <w:r>
        <w:rPr>
          <w:rFonts w:hint="eastAsia" w:hAnsi="宋体"/>
          <w:color w:val="auto"/>
          <w:sz w:val="24"/>
        </w:rPr>
        <w:t>（七）配合答复处理供应商的询问、质疑和投诉等事项；</w:t>
      </w:r>
    </w:p>
    <w:p>
      <w:pPr>
        <w:tabs>
          <w:tab w:val="left" w:pos="7665"/>
        </w:tabs>
        <w:spacing w:line="400" w:lineRule="exact"/>
        <w:ind w:firstLine="480" w:firstLineChars="200"/>
        <w:rPr>
          <w:rFonts w:hAnsi="宋体"/>
          <w:color w:val="auto"/>
          <w:sz w:val="24"/>
        </w:rPr>
      </w:pPr>
      <w:r>
        <w:rPr>
          <w:rFonts w:hint="eastAsia" w:hAnsi="宋体"/>
          <w:color w:val="auto"/>
          <w:sz w:val="24"/>
        </w:rPr>
        <w:t>（八）法律、法规和规章规定的其他义务。</w:t>
      </w:r>
    </w:p>
    <w:p>
      <w:pPr>
        <w:tabs>
          <w:tab w:val="left" w:pos="7665"/>
        </w:tabs>
        <w:spacing w:line="400" w:lineRule="exact"/>
        <w:ind w:firstLine="480" w:firstLineChars="200"/>
        <w:rPr>
          <w:rFonts w:hAnsi="宋体"/>
          <w:b/>
          <w:color w:val="auto"/>
          <w:sz w:val="24"/>
        </w:rPr>
      </w:pPr>
      <w:r>
        <w:rPr>
          <w:rFonts w:hint="eastAsia" w:hAnsi="宋体"/>
          <w:b/>
          <w:color w:val="auto"/>
          <w:sz w:val="24"/>
        </w:rPr>
        <w:t>7.评审专家在政府采购活动中应当遵守以下工作纪律：</w:t>
      </w:r>
    </w:p>
    <w:p>
      <w:pPr>
        <w:tabs>
          <w:tab w:val="left" w:pos="7665"/>
        </w:tabs>
        <w:spacing w:line="400" w:lineRule="exact"/>
        <w:ind w:firstLine="480" w:firstLineChars="200"/>
        <w:rPr>
          <w:rFonts w:hAnsi="宋体"/>
          <w:color w:val="auto"/>
          <w:sz w:val="24"/>
        </w:rPr>
      </w:pPr>
      <w:r>
        <w:rPr>
          <w:rFonts w:hint="eastAsia" w:hAnsi="宋体"/>
          <w:color w:val="auto"/>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400" w:lineRule="exact"/>
        <w:ind w:firstLine="480" w:firstLineChars="200"/>
        <w:rPr>
          <w:rFonts w:hAnsi="宋体"/>
          <w:color w:val="auto"/>
          <w:sz w:val="24"/>
        </w:rPr>
      </w:pPr>
      <w:r>
        <w:rPr>
          <w:rFonts w:hint="eastAsia" w:hAnsi="宋体"/>
          <w:color w:val="auto"/>
          <w:sz w:val="24"/>
        </w:rPr>
        <w:t>（二）评审前，应当将通讯工具或者相关电子设备交由采购代理机构统一保管；</w:t>
      </w:r>
    </w:p>
    <w:p>
      <w:pPr>
        <w:tabs>
          <w:tab w:val="left" w:pos="7665"/>
        </w:tabs>
        <w:spacing w:line="400" w:lineRule="exact"/>
        <w:ind w:firstLine="480" w:firstLineChars="200"/>
        <w:rPr>
          <w:rFonts w:hAnsi="宋体"/>
          <w:color w:val="auto"/>
          <w:sz w:val="24"/>
        </w:rPr>
      </w:pPr>
      <w:r>
        <w:rPr>
          <w:rFonts w:hint="eastAsia" w:hAnsi="宋体"/>
          <w:color w:val="auto"/>
          <w:sz w:val="24"/>
        </w:rPr>
        <w:t>（三）评审过程中，不得与外界联系，因发生不可预见情况，确实需要与外界联系的，应当在监督人员监督之下办理；</w:t>
      </w:r>
    </w:p>
    <w:p>
      <w:pPr>
        <w:tabs>
          <w:tab w:val="left" w:pos="7665"/>
        </w:tabs>
        <w:spacing w:line="400" w:lineRule="exact"/>
        <w:ind w:firstLine="480" w:firstLineChars="200"/>
        <w:rPr>
          <w:rFonts w:hAnsi="宋体"/>
          <w:color w:val="auto"/>
          <w:sz w:val="24"/>
        </w:rPr>
      </w:pPr>
      <w:r>
        <w:rPr>
          <w:rFonts w:hint="eastAsia" w:hAnsi="宋体"/>
          <w:color w:val="auto"/>
          <w:sz w:val="24"/>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400" w:lineRule="exact"/>
        <w:ind w:firstLine="480" w:firstLineChars="200"/>
        <w:rPr>
          <w:rFonts w:hAnsi="宋体"/>
          <w:color w:val="auto"/>
          <w:sz w:val="24"/>
        </w:rPr>
      </w:pPr>
      <w:r>
        <w:rPr>
          <w:rFonts w:hint="eastAsia" w:hAnsi="宋体"/>
          <w:color w:val="auto"/>
          <w:sz w:val="24"/>
        </w:rPr>
        <w:t>（五）在评审过程中和评审结束后，不得记录、复制或带走任何评审资料，不得向外界透露评审内容；</w:t>
      </w:r>
    </w:p>
    <w:p>
      <w:pPr>
        <w:tabs>
          <w:tab w:val="left" w:pos="7665"/>
        </w:tabs>
        <w:spacing w:line="400" w:lineRule="exact"/>
        <w:ind w:firstLine="480" w:firstLineChars="200"/>
        <w:rPr>
          <w:rFonts w:hAnsi="宋体"/>
          <w:color w:val="auto"/>
          <w:sz w:val="24"/>
        </w:rPr>
      </w:pPr>
      <w:r>
        <w:rPr>
          <w:rFonts w:hint="eastAsia" w:hAnsi="宋体"/>
          <w:color w:val="auto"/>
          <w:sz w:val="24"/>
        </w:rPr>
        <w:t>（六）评审现场服从采购代理机构工作人员的管理，接受现场监督人员的合法监督；</w:t>
      </w:r>
    </w:p>
    <w:p>
      <w:pPr>
        <w:tabs>
          <w:tab w:val="left" w:pos="7665"/>
        </w:tabs>
        <w:spacing w:line="400" w:lineRule="exact"/>
        <w:ind w:firstLine="480" w:firstLineChars="200"/>
        <w:rPr>
          <w:rFonts w:hAnsi="宋体"/>
          <w:color w:val="auto"/>
          <w:sz w:val="24"/>
        </w:rPr>
      </w:pPr>
      <w:r>
        <w:rPr>
          <w:rFonts w:hint="eastAsia" w:hAnsi="宋体"/>
          <w:color w:val="auto"/>
          <w:sz w:val="24"/>
        </w:rPr>
        <w:t>（七）遵守有关廉洁自律规定，不得私下接触供应商，不得收受供应商及有关业务单位和个人的财物或好处，不得接受采购代理机构的请托。</w:t>
      </w:r>
    </w:p>
    <w:p>
      <w:pPr>
        <w:tabs>
          <w:tab w:val="left" w:pos="851"/>
        </w:tabs>
        <w:spacing w:line="400" w:lineRule="exact"/>
        <w:ind w:firstLine="480" w:firstLineChars="200"/>
        <w:rPr>
          <w:rFonts w:hAnsi="宋体"/>
          <w:color w:val="auto"/>
          <w:sz w:val="24"/>
        </w:rPr>
      </w:pPr>
    </w:p>
    <w:bookmarkEnd w:id="306"/>
    <w:bookmarkEnd w:id="307"/>
    <w:bookmarkEnd w:id="323"/>
    <w:p>
      <w:pPr>
        <w:widowControl/>
        <w:autoSpaceDE w:val="0"/>
        <w:autoSpaceDN w:val="0"/>
        <w:spacing w:line="440" w:lineRule="exact"/>
        <w:ind w:right="51"/>
        <w:textAlignment w:val="bottom"/>
        <w:rPr>
          <w:rFonts w:hAnsi="宋体" w:cs="宋体"/>
          <w:color w:val="auto"/>
          <w:sz w:val="24"/>
        </w:rPr>
      </w:pPr>
    </w:p>
    <w:p>
      <w:pPr>
        <w:pStyle w:val="4"/>
        <w:spacing w:before="260" w:after="260" w:line="240" w:lineRule="auto"/>
        <w:jc w:val="center"/>
        <w:rPr>
          <w:rFonts w:ascii="宋体" w:hAnsi="宋体" w:cs="宋体"/>
          <w:color w:val="auto"/>
          <w:sz w:val="36"/>
        </w:rPr>
      </w:pPr>
      <w:bookmarkStart w:id="329" w:name="_Toc13523"/>
      <w:bookmarkStart w:id="330" w:name="_Toc12199"/>
      <w:bookmarkStart w:id="331" w:name="_Toc13383"/>
      <w:bookmarkStart w:id="332" w:name="_Toc11020"/>
      <w:bookmarkStart w:id="333" w:name="_Toc1876"/>
      <w:bookmarkStart w:id="334" w:name="_Toc449429556"/>
      <w:bookmarkStart w:id="335" w:name="_Toc535240488"/>
      <w:r>
        <w:rPr>
          <w:rFonts w:hint="eastAsia" w:ascii="宋体" w:hAnsi="宋体"/>
          <w:color w:val="auto"/>
          <w:kern w:val="0"/>
          <w:sz w:val="28"/>
        </w:rPr>
        <w:t xml:space="preserve">第八章 </w:t>
      </w:r>
      <w:bookmarkEnd w:id="329"/>
      <w:bookmarkEnd w:id="330"/>
      <w:bookmarkEnd w:id="331"/>
      <w:bookmarkEnd w:id="332"/>
      <w:bookmarkEnd w:id="333"/>
      <w:bookmarkEnd w:id="334"/>
      <w:r>
        <w:rPr>
          <w:rFonts w:hint="eastAsia" w:ascii="宋体" w:hAnsi="宋体"/>
          <w:color w:val="auto"/>
          <w:kern w:val="0"/>
          <w:sz w:val="28"/>
        </w:rPr>
        <w:t>政府采购</w:t>
      </w:r>
      <w:r>
        <w:rPr>
          <w:rFonts w:ascii="宋体" w:hAnsi="宋体"/>
          <w:color w:val="auto"/>
          <w:kern w:val="0"/>
          <w:sz w:val="28"/>
        </w:rPr>
        <w:t>合同（</w:t>
      </w:r>
      <w:r>
        <w:rPr>
          <w:rFonts w:hint="eastAsia" w:ascii="宋体" w:hAnsi="宋体"/>
          <w:color w:val="auto"/>
          <w:kern w:val="0"/>
          <w:sz w:val="28"/>
        </w:rPr>
        <w:t>服务</w:t>
      </w:r>
      <w:r>
        <w:rPr>
          <w:rFonts w:ascii="宋体" w:hAnsi="宋体"/>
          <w:color w:val="auto"/>
          <w:kern w:val="0"/>
          <w:sz w:val="28"/>
        </w:rPr>
        <w:t>）</w:t>
      </w:r>
      <w:bookmarkEnd w:id="335"/>
    </w:p>
    <w:p>
      <w:pPr>
        <w:spacing w:line="360" w:lineRule="auto"/>
        <w:ind w:firstLine="480" w:firstLineChars="200"/>
        <w:rPr>
          <w:rFonts w:hAnsi="宋体"/>
          <w:color w:val="auto"/>
          <w:sz w:val="24"/>
          <w:szCs w:val="24"/>
        </w:rPr>
      </w:pPr>
      <w:r>
        <w:rPr>
          <w:rFonts w:hAnsi="宋体"/>
          <w:color w:val="auto"/>
          <w:sz w:val="24"/>
          <w:szCs w:val="24"/>
        </w:rPr>
        <w:t>合同编号：</w:t>
      </w:r>
      <w:r>
        <w:rPr>
          <w:rFonts w:hint="eastAsia" w:hAnsi="宋体"/>
          <w:color w:val="auto"/>
          <w:sz w:val="24"/>
          <w:szCs w:val="24"/>
        </w:rPr>
        <w:t>XXXX。</w:t>
      </w:r>
    </w:p>
    <w:p>
      <w:pPr>
        <w:spacing w:line="360" w:lineRule="auto"/>
        <w:ind w:firstLine="480" w:firstLineChars="200"/>
        <w:rPr>
          <w:rFonts w:hAnsi="宋体"/>
          <w:color w:val="auto"/>
          <w:sz w:val="24"/>
          <w:szCs w:val="24"/>
        </w:rPr>
      </w:pPr>
      <w:r>
        <w:rPr>
          <w:rFonts w:hAnsi="宋体"/>
          <w:color w:val="auto"/>
          <w:sz w:val="24"/>
          <w:szCs w:val="24"/>
        </w:rPr>
        <w:t>签订地点：</w:t>
      </w:r>
      <w:r>
        <w:rPr>
          <w:rFonts w:hint="eastAsia" w:hAnsi="宋体"/>
          <w:color w:val="auto"/>
          <w:sz w:val="24"/>
          <w:szCs w:val="24"/>
        </w:rPr>
        <w:t>XXXX。</w:t>
      </w:r>
    </w:p>
    <w:p>
      <w:pPr>
        <w:spacing w:line="360" w:lineRule="auto"/>
        <w:ind w:firstLine="480" w:firstLineChars="200"/>
        <w:rPr>
          <w:rFonts w:hAnsi="宋体"/>
          <w:color w:val="auto"/>
          <w:sz w:val="24"/>
          <w:szCs w:val="24"/>
        </w:rPr>
      </w:pPr>
      <w:r>
        <w:rPr>
          <w:rFonts w:hAnsi="宋体"/>
          <w:color w:val="auto"/>
          <w:sz w:val="24"/>
          <w:szCs w:val="24"/>
        </w:rPr>
        <w:t>签订时间：</w:t>
      </w:r>
      <w:r>
        <w:rPr>
          <w:rFonts w:hint="eastAsia" w:hAnsi="宋体"/>
          <w:color w:val="auto"/>
          <w:sz w:val="24"/>
          <w:szCs w:val="24"/>
        </w:rPr>
        <w:t>XXXX</w:t>
      </w:r>
      <w:r>
        <w:rPr>
          <w:rFonts w:hAnsi="宋体"/>
          <w:color w:val="auto"/>
          <w:sz w:val="24"/>
          <w:szCs w:val="24"/>
        </w:rPr>
        <w:t>年</w:t>
      </w:r>
      <w:r>
        <w:rPr>
          <w:rFonts w:hint="eastAsia" w:hAnsi="宋体"/>
          <w:color w:val="auto"/>
          <w:sz w:val="24"/>
          <w:szCs w:val="24"/>
        </w:rPr>
        <w:t>XX</w:t>
      </w:r>
      <w:r>
        <w:rPr>
          <w:rFonts w:hAnsi="宋体"/>
          <w:color w:val="auto"/>
          <w:sz w:val="24"/>
          <w:szCs w:val="24"/>
        </w:rPr>
        <w:t>月</w:t>
      </w:r>
      <w:r>
        <w:rPr>
          <w:rFonts w:hint="eastAsia" w:hAnsi="宋体"/>
          <w:color w:val="auto"/>
          <w:sz w:val="24"/>
          <w:szCs w:val="24"/>
        </w:rPr>
        <w:t>XX</w:t>
      </w:r>
      <w:r>
        <w:rPr>
          <w:rFonts w:hAnsi="宋体"/>
          <w:color w:val="auto"/>
          <w:sz w:val="24"/>
          <w:szCs w:val="24"/>
        </w:rPr>
        <w:t>日</w:t>
      </w:r>
      <w:r>
        <w:rPr>
          <w:rFonts w:hint="eastAsia" w:hAnsi="宋体"/>
          <w:color w:val="auto"/>
          <w:sz w:val="24"/>
          <w:szCs w:val="24"/>
        </w:rPr>
        <w:t>。</w:t>
      </w:r>
    </w:p>
    <w:p>
      <w:pPr>
        <w:spacing w:line="360" w:lineRule="auto"/>
        <w:ind w:firstLine="480" w:firstLineChars="200"/>
        <w:rPr>
          <w:rFonts w:hAnsi="宋体"/>
          <w:color w:val="auto"/>
          <w:sz w:val="24"/>
          <w:szCs w:val="24"/>
        </w:rPr>
      </w:pPr>
      <w:r>
        <w:rPr>
          <w:rFonts w:hint="eastAsia" w:hAnsi="宋体"/>
          <w:color w:val="auto"/>
          <w:sz w:val="24"/>
          <w:szCs w:val="24"/>
        </w:rPr>
        <w:t>采购人（</w:t>
      </w:r>
      <w:r>
        <w:rPr>
          <w:rFonts w:hAnsi="宋体"/>
          <w:color w:val="auto"/>
          <w:sz w:val="24"/>
          <w:szCs w:val="24"/>
        </w:rPr>
        <w:t>甲方</w:t>
      </w:r>
      <w:r>
        <w:rPr>
          <w:rFonts w:hint="eastAsia" w:hAnsi="宋体"/>
          <w:color w:val="auto"/>
          <w:sz w:val="24"/>
          <w:szCs w:val="24"/>
        </w:rPr>
        <w:t>）</w:t>
      </w:r>
      <w:r>
        <w:rPr>
          <w:rFonts w:hAnsi="宋体"/>
          <w:color w:val="auto"/>
          <w:sz w:val="24"/>
          <w:szCs w:val="24"/>
        </w:rPr>
        <w:t>：</w:t>
      </w:r>
      <w:r>
        <w:rPr>
          <w:rFonts w:hAnsi="宋体"/>
          <w:color w:val="auto"/>
          <w:sz w:val="24"/>
          <w:szCs w:val="24"/>
          <w:u w:val="single"/>
        </w:rPr>
        <w:t xml:space="preserve">                              </w:t>
      </w:r>
    </w:p>
    <w:p>
      <w:pPr>
        <w:spacing w:line="360" w:lineRule="auto"/>
        <w:ind w:firstLine="480" w:firstLineChars="200"/>
        <w:rPr>
          <w:rFonts w:hAnsi="宋体"/>
          <w:color w:val="auto"/>
          <w:sz w:val="24"/>
          <w:szCs w:val="24"/>
          <w:u w:val="single"/>
        </w:rPr>
      </w:pPr>
      <w:r>
        <w:rPr>
          <w:rFonts w:hint="eastAsia" w:hAnsi="宋体"/>
          <w:color w:val="auto"/>
          <w:sz w:val="24"/>
          <w:szCs w:val="24"/>
        </w:rPr>
        <w:t>供应商（）</w:t>
      </w:r>
      <w:r>
        <w:rPr>
          <w:rFonts w:hAnsi="宋体"/>
          <w:color w:val="auto"/>
          <w:sz w:val="24"/>
          <w:szCs w:val="24"/>
        </w:rPr>
        <w:t>：</w:t>
      </w:r>
      <w:r>
        <w:rPr>
          <w:rFonts w:hAnsi="宋体"/>
          <w:color w:val="auto"/>
          <w:sz w:val="24"/>
          <w:szCs w:val="24"/>
          <w:u w:val="single"/>
        </w:rPr>
        <w:t xml:space="preserve">                              </w:t>
      </w:r>
    </w:p>
    <w:p>
      <w:pPr>
        <w:spacing w:line="360" w:lineRule="auto"/>
        <w:ind w:firstLine="480" w:firstLineChars="200"/>
        <w:rPr>
          <w:rFonts w:hAnsi="宋体"/>
          <w:color w:val="auto"/>
          <w:sz w:val="24"/>
          <w:szCs w:val="24"/>
        </w:rPr>
      </w:pPr>
      <w:r>
        <w:rPr>
          <w:rFonts w:hAnsi="宋体"/>
          <w:color w:val="auto"/>
          <w:sz w:val="24"/>
          <w:szCs w:val="24"/>
        </w:rPr>
        <w:t>依据《中华人民共和国</w:t>
      </w:r>
      <w:r>
        <w:rPr>
          <w:rFonts w:hint="eastAsia" w:hAnsi="宋体"/>
          <w:color w:val="auto"/>
          <w:sz w:val="24"/>
          <w:szCs w:val="24"/>
        </w:rPr>
        <w:t>民法典</w:t>
      </w:r>
      <w:r>
        <w:rPr>
          <w:rFonts w:hAnsi="宋体"/>
          <w:color w:val="auto"/>
          <w:sz w:val="24"/>
          <w:szCs w:val="24"/>
        </w:rPr>
        <w:t>》、《中华人民共和国政府采购法》</w:t>
      </w:r>
      <w:r>
        <w:rPr>
          <w:rFonts w:hint="eastAsia" w:hAnsi="宋体"/>
          <w:color w:val="auto"/>
          <w:sz w:val="24"/>
          <w:szCs w:val="24"/>
        </w:rPr>
        <w:t>与项目行业有关的法律法规，以及</w:t>
      </w:r>
      <w:r>
        <w:rPr>
          <w:rFonts w:hint="eastAsia" w:hAnsi="宋体"/>
          <w:color w:val="auto"/>
          <w:sz w:val="24"/>
          <w:szCs w:val="24"/>
          <w:lang w:eastAsia="zh-CN"/>
        </w:rPr>
        <w:t>自治区人社厅2021年度继续教育公需科目课件采购项目</w:t>
      </w:r>
      <w:r>
        <w:rPr>
          <w:rFonts w:hint="eastAsia" w:hAnsi="宋体"/>
          <w:color w:val="auto"/>
          <w:sz w:val="24"/>
          <w:szCs w:val="24"/>
        </w:rPr>
        <w:t>（项目编号：HTXJ-ZCT(2021)-90号）</w:t>
      </w:r>
      <w:r>
        <w:rPr>
          <w:rFonts w:hAnsi="宋体"/>
          <w:color w:val="auto"/>
          <w:sz w:val="24"/>
          <w:szCs w:val="24"/>
        </w:rPr>
        <w:t>的</w:t>
      </w:r>
      <w:r>
        <w:rPr>
          <w:rFonts w:hint="eastAsia" w:hAnsi="宋体"/>
          <w:color w:val="auto"/>
          <w:sz w:val="24"/>
          <w:szCs w:val="24"/>
        </w:rPr>
        <w:t>《</w:t>
      </w:r>
      <w:r>
        <w:rPr>
          <w:rFonts w:hint="eastAsia" w:hAnsi="宋体" w:cs="宋体"/>
          <w:color w:val="auto"/>
          <w:sz w:val="24"/>
        </w:rPr>
        <w:t>谈判</w:t>
      </w:r>
      <w:r>
        <w:rPr>
          <w:rFonts w:hint="eastAsia" w:hAnsi="宋体"/>
          <w:color w:val="auto"/>
          <w:sz w:val="24"/>
          <w:szCs w:val="24"/>
        </w:rPr>
        <w:t>文件》</w:t>
      </w:r>
      <w:r>
        <w:rPr>
          <w:rFonts w:hAnsi="宋体"/>
          <w:color w:val="auto"/>
          <w:sz w:val="24"/>
          <w:szCs w:val="24"/>
        </w:rPr>
        <w:t>，</w:t>
      </w:r>
      <w:r>
        <w:rPr>
          <w:rFonts w:hint="eastAsia" w:hAnsi="宋体"/>
          <w:color w:val="auto"/>
          <w:sz w:val="24"/>
          <w:szCs w:val="24"/>
        </w:rPr>
        <w:t>乙方的《响应文件》及《成交通知书》，甲、乙双方同意签订本合同。详细技术说明及其他有关合同项目的特定信息由合同附件予以说明，合同附件及本项目的《</w:t>
      </w:r>
      <w:r>
        <w:rPr>
          <w:rFonts w:hint="eastAsia" w:hAnsi="宋体" w:cs="宋体"/>
          <w:color w:val="auto"/>
          <w:sz w:val="24"/>
        </w:rPr>
        <w:t>谈判</w:t>
      </w:r>
      <w:r>
        <w:rPr>
          <w:rFonts w:hint="eastAsia" w:hAnsi="宋体"/>
          <w:color w:val="auto"/>
          <w:sz w:val="24"/>
          <w:szCs w:val="24"/>
        </w:rPr>
        <w:t>文件》、《响应文件》、《成交通知书》等均为本合同的组成部分。</w:t>
      </w:r>
    </w:p>
    <w:p>
      <w:pPr>
        <w:numPr>
          <w:ilvl w:val="0"/>
          <w:numId w:val="6"/>
        </w:numPr>
        <w:spacing w:line="360" w:lineRule="auto"/>
        <w:rPr>
          <w:rFonts w:hAnsi="宋体"/>
          <w:b/>
          <w:color w:val="auto"/>
          <w:sz w:val="24"/>
          <w:szCs w:val="24"/>
        </w:rPr>
      </w:pPr>
      <w:r>
        <w:rPr>
          <w:rFonts w:hint="eastAsia" w:hAnsi="宋体"/>
          <w:b/>
          <w:color w:val="auto"/>
          <w:sz w:val="24"/>
          <w:szCs w:val="24"/>
        </w:rPr>
        <w:t>项目基本情况</w:t>
      </w:r>
    </w:p>
    <w:p>
      <w:pPr>
        <w:spacing w:line="360" w:lineRule="auto"/>
        <w:rPr>
          <w:rFonts w:hAnsi="宋体"/>
          <w:b/>
          <w:color w:val="auto"/>
          <w:sz w:val="24"/>
          <w:szCs w:val="24"/>
        </w:rPr>
      </w:pPr>
    </w:p>
    <w:p>
      <w:pPr>
        <w:numPr>
          <w:ilvl w:val="0"/>
          <w:numId w:val="6"/>
        </w:numPr>
        <w:spacing w:line="360" w:lineRule="auto"/>
        <w:rPr>
          <w:rFonts w:hAnsi="宋体"/>
          <w:b/>
          <w:color w:val="auto"/>
          <w:sz w:val="24"/>
          <w:szCs w:val="24"/>
        </w:rPr>
      </w:pPr>
      <w:r>
        <w:rPr>
          <w:rFonts w:hint="eastAsia" w:hAnsi="宋体"/>
          <w:b/>
          <w:color w:val="auto"/>
          <w:sz w:val="24"/>
          <w:szCs w:val="24"/>
        </w:rPr>
        <w:t>合同期限</w:t>
      </w:r>
    </w:p>
    <w:p>
      <w:pPr>
        <w:spacing w:line="360" w:lineRule="auto"/>
        <w:ind w:firstLine="480" w:firstLineChars="200"/>
        <w:rPr>
          <w:rFonts w:hAnsi="宋体"/>
          <w:color w:val="auto"/>
          <w:sz w:val="24"/>
          <w:szCs w:val="24"/>
        </w:rPr>
      </w:pPr>
    </w:p>
    <w:p>
      <w:pPr>
        <w:numPr>
          <w:ilvl w:val="0"/>
          <w:numId w:val="6"/>
        </w:numPr>
        <w:spacing w:line="360" w:lineRule="auto"/>
        <w:rPr>
          <w:rFonts w:hAnsi="宋体"/>
          <w:b/>
          <w:color w:val="auto"/>
          <w:sz w:val="24"/>
          <w:szCs w:val="24"/>
        </w:rPr>
      </w:pPr>
      <w:r>
        <w:rPr>
          <w:rFonts w:hint="eastAsia" w:hAnsi="宋体"/>
          <w:b/>
          <w:color w:val="auto"/>
          <w:sz w:val="24"/>
          <w:szCs w:val="24"/>
        </w:rPr>
        <w:t>服务内容与质量标准</w:t>
      </w:r>
    </w:p>
    <w:p>
      <w:pPr>
        <w:spacing w:line="360" w:lineRule="auto"/>
        <w:ind w:left="567"/>
        <w:rPr>
          <w:rFonts w:hAnsi="宋体"/>
          <w:color w:val="auto"/>
          <w:sz w:val="24"/>
          <w:szCs w:val="24"/>
        </w:rPr>
      </w:pPr>
      <w:r>
        <w:rPr>
          <w:rFonts w:hint="eastAsia" w:hAnsi="宋体"/>
          <w:color w:val="auto"/>
          <w:sz w:val="24"/>
          <w:szCs w:val="24"/>
        </w:rPr>
        <w:t>1、XXXX；</w:t>
      </w:r>
    </w:p>
    <w:p>
      <w:pPr>
        <w:spacing w:line="360" w:lineRule="auto"/>
        <w:ind w:left="567"/>
        <w:rPr>
          <w:rFonts w:hAnsi="宋体"/>
          <w:color w:val="auto"/>
          <w:sz w:val="24"/>
          <w:szCs w:val="24"/>
        </w:rPr>
      </w:pPr>
      <w:r>
        <w:rPr>
          <w:rFonts w:hint="eastAsia" w:hAnsi="宋体"/>
          <w:color w:val="auto"/>
          <w:sz w:val="24"/>
          <w:szCs w:val="24"/>
        </w:rPr>
        <w:t>2、XXXX；</w:t>
      </w:r>
    </w:p>
    <w:p>
      <w:pPr>
        <w:spacing w:line="360" w:lineRule="auto"/>
        <w:ind w:left="567"/>
        <w:rPr>
          <w:rFonts w:hAnsi="宋体"/>
          <w:color w:val="auto"/>
          <w:sz w:val="24"/>
          <w:szCs w:val="24"/>
        </w:rPr>
      </w:pPr>
      <w:r>
        <w:rPr>
          <w:rFonts w:hint="eastAsia" w:hAnsi="宋体"/>
          <w:color w:val="auto"/>
          <w:sz w:val="24"/>
          <w:szCs w:val="24"/>
        </w:rPr>
        <w:t>3、XXXX．</w:t>
      </w:r>
    </w:p>
    <w:p>
      <w:pPr>
        <w:spacing w:line="360" w:lineRule="auto"/>
        <w:ind w:firstLine="630"/>
        <w:rPr>
          <w:rFonts w:hAnsi="宋体"/>
          <w:color w:val="auto"/>
          <w:sz w:val="24"/>
          <w:szCs w:val="24"/>
        </w:rPr>
      </w:pPr>
      <w:r>
        <w:rPr>
          <w:rFonts w:hAnsi="宋体"/>
          <w:color w:val="auto"/>
          <w:sz w:val="24"/>
          <w:szCs w:val="24"/>
        </w:rPr>
        <w:t>…</w:t>
      </w:r>
    </w:p>
    <w:p>
      <w:pPr>
        <w:numPr>
          <w:ilvl w:val="0"/>
          <w:numId w:val="6"/>
        </w:numPr>
        <w:spacing w:line="360" w:lineRule="auto"/>
        <w:rPr>
          <w:rFonts w:hAnsi="宋体"/>
          <w:b/>
          <w:color w:val="auto"/>
          <w:sz w:val="24"/>
          <w:szCs w:val="24"/>
        </w:rPr>
      </w:pPr>
      <w:r>
        <w:rPr>
          <w:rFonts w:hint="eastAsia" w:hAnsi="宋体"/>
          <w:b/>
          <w:color w:val="auto"/>
          <w:sz w:val="24"/>
          <w:szCs w:val="24"/>
        </w:rPr>
        <w:t>服务费用及支付方式</w:t>
      </w:r>
    </w:p>
    <w:p>
      <w:pPr>
        <w:numPr>
          <w:ilvl w:val="0"/>
          <w:numId w:val="7"/>
        </w:numPr>
        <w:spacing w:line="360" w:lineRule="auto"/>
        <w:ind w:left="0" w:firstLine="567"/>
        <w:rPr>
          <w:rFonts w:hAnsi="宋体"/>
          <w:b/>
          <w:color w:val="auto"/>
          <w:sz w:val="24"/>
          <w:szCs w:val="24"/>
        </w:rPr>
      </w:pPr>
      <w:r>
        <w:rPr>
          <w:rFonts w:hint="eastAsia" w:hAnsi="宋体"/>
          <w:b/>
          <w:color w:val="auto"/>
          <w:sz w:val="24"/>
          <w:szCs w:val="24"/>
        </w:rPr>
        <w:t>本项目服务费用由以下组成：</w:t>
      </w:r>
    </w:p>
    <w:p>
      <w:pPr>
        <w:spacing w:line="360" w:lineRule="auto"/>
        <w:ind w:firstLine="480" w:firstLineChars="200"/>
        <w:rPr>
          <w:rFonts w:hAnsi="宋体"/>
          <w:color w:val="auto"/>
          <w:sz w:val="24"/>
          <w:szCs w:val="24"/>
        </w:rPr>
      </w:pPr>
      <w:r>
        <w:rPr>
          <w:rFonts w:hint="eastAsia" w:hAnsi="宋体"/>
          <w:color w:val="auto"/>
          <w:sz w:val="24"/>
          <w:szCs w:val="24"/>
        </w:rPr>
        <w:t>1、XX万元；</w:t>
      </w:r>
    </w:p>
    <w:p>
      <w:pPr>
        <w:spacing w:line="360" w:lineRule="auto"/>
        <w:ind w:firstLine="480" w:firstLineChars="200"/>
        <w:rPr>
          <w:rFonts w:hAnsi="宋体"/>
          <w:color w:val="auto"/>
          <w:sz w:val="24"/>
          <w:szCs w:val="24"/>
        </w:rPr>
      </w:pPr>
      <w:r>
        <w:rPr>
          <w:rFonts w:hint="eastAsia" w:hAnsi="宋体"/>
          <w:color w:val="auto"/>
          <w:sz w:val="24"/>
          <w:szCs w:val="24"/>
        </w:rPr>
        <w:t>2、XX万元；</w:t>
      </w:r>
    </w:p>
    <w:p>
      <w:pPr>
        <w:spacing w:line="360" w:lineRule="auto"/>
        <w:ind w:firstLine="480" w:firstLineChars="200"/>
        <w:rPr>
          <w:rFonts w:hAnsi="宋体"/>
          <w:color w:val="auto"/>
          <w:sz w:val="24"/>
          <w:szCs w:val="24"/>
        </w:rPr>
      </w:pPr>
      <w:r>
        <w:rPr>
          <w:rFonts w:hint="eastAsia" w:hAnsi="宋体"/>
          <w:color w:val="auto"/>
          <w:sz w:val="24"/>
          <w:szCs w:val="24"/>
        </w:rPr>
        <w:t>3、XX万元。</w:t>
      </w:r>
    </w:p>
    <w:p>
      <w:pPr>
        <w:spacing w:line="360" w:lineRule="auto"/>
        <w:ind w:firstLine="480" w:firstLineChars="200"/>
        <w:rPr>
          <w:rFonts w:hAnsi="宋体"/>
          <w:color w:val="auto"/>
          <w:sz w:val="24"/>
          <w:szCs w:val="24"/>
        </w:rPr>
      </w:pPr>
      <w:r>
        <w:rPr>
          <w:rFonts w:hAnsi="宋体"/>
          <w:color w:val="auto"/>
          <w:sz w:val="24"/>
          <w:szCs w:val="24"/>
        </w:rPr>
        <w:t>……</w:t>
      </w:r>
    </w:p>
    <w:p>
      <w:pPr>
        <w:numPr>
          <w:ilvl w:val="0"/>
          <w:numId w:val="7"/>
        </w:numPr>
        <w:tabs>
          <w:tab w:val="left" w:pos="780"/>
        </w:tabs>
        <w:spacing w:line="360" w:lineRule="auto"/>
        <w:ind w:left="0" w:firstLine="567"/>
        <w:rPr>
          <w:rFonts w:hAnsi="宋体"/>
          <w:b/>
          <w:color w:val="auto"/>
          <w:sz w:val="24"/>
          <w:szCs w:val="24"/>
        </w:rPr>
      </w:pPr>
      <w:r>
        <w:rPr>
          <w:rFonts w:hint="eastAsia" w:hAnsi="宋体"/>
          <w:b/>
          <w:color w:val="auto"/>
          <w:sz w:val="24"/>
          <w:szCs w:val="24"/>
        </w:rPr>
        <w:t xml:space="preserve">服务费支付方式： </w:t>
      </w:r>
    </w:p>
    <w:p>
      <w:pPr>
        <w:numPr>
          <w:ilvl w:val="0"/>
          <w:numId w:val="6"/>
        </w:numPr>
        <w:spacing w:line="360" w:lineRule="auto"/>
        <w:rPr>
          <w:rFonts w:hAnsi="宋体"/>
          <w:b/>
          <w:color w:val="auto"/>
          <w:sz w:val="24"/>
          <w:szCs w:val="24"/>
        </w:rPr>
      </w:pPr>
      <w:r>
        <w:rPr>
          <w:rFonts w:hint="eastAsia" w:hAnsi="宋体"/>
          <w:b/>
          <w:color w:val="auto"/>
          <w:sz w:val="24"/>
          <w:szCs w:val="24"/>
        </w:rPr>
        <w:t>知识产权</w:t>
      </w:r>
    </w:p>
    <w:p>
      <w:pPr>
        <w:tabs>
          <w:tab w:val="left" w:pos="1440"/>
        </w:tabs>
        <w:spacing w:line="360" w:lineRule="auto"/>
        <w:ind w:firstLine="480" w:firstLineChars="200"/>
        <w:rPr>
          <w:rFonts w:hAnsi="宋体"/>
          <w:color w:val="auto"/>
          <w:sz w:val="24"/>
          <w:szCs w:val="24"/>
        </w:rPr>
      </w:pPr>
      <w:r>
        <w:rPr>
          <w:rFonts w:hint="eastAsia" w:hAnsi="宋体"/>
          <w:color w:val="auto"/>
          <w:sz w:val="24"/>
          <w:szCs w:val="24"/>
        </w:rPr>
        <w:t>乙方应保证所提供的服务或其任何一部分均不会侵犯任何第三方的专利权、商标权或著作权。</w:t>
      </w:r>
    </w:p>
    <w:p>
      <w:pPr>
        <w:numPr>
          <w:ilvl w:val="0"/>
          <w:numId w:val="6"/>
        </w:numPr>
        <w:spacing w:line="360" w:lineRule="auto"/>
        <w:rPr>
          <w:rFonts w:hAnsi="宋体"/>
          <w:b/>
          <w:color w:val="auto"/>
          <w:sz w:val="24"/>
          <w:szCs w:val="24"/>
        </w:rPr>
      </w:pPr>
      <w:r>
        <w:rPr>
          <w:rFonts w:hint="eastAsia" w:hAnsi="宋体"/>
          <w:b/>
          <w:color w:val="auto"/>
          <w:sz w:val="24"/>
          <w:szCs w:val="24"/>
        </w:rPr>
        <w:t>无产权瑕疵条款</w:t>
      </w:r>
    </w:p>
    <w:p>
      <w:pPr>
        <w:tabs>
          <w:tab w:val="left" w:pos="1440"/>
        </w:tabs>
        <w:spacing w:line="360" w:lineRule="auto"/>
        <w:ind w:firstLine="480" w:firstLineChars="200"/>
        <w:rPr>
          <w:rFonts w:hAnsi="宋体"/>
          <w:color w:val="auto"/>
          <w:sz w:val="24"/>
          <w:szCs w:val="24"/>
        </w:rPr>
      </w:pPr>
      <w:r>
        <w:rPr>
          <w:rFonts w:hint="eastAsia" w:hAnsi="宋体"/>
          <w:color w:val="auto"/>
          <w:sz w:val="24"/>
          <w:szCs w:val="24"/>
        </w:rPr>
        <w:t>乙方保证所提供的服务的所有权完全属于乙方且无任何抵押、查封等产权瑕疵。如有产权瑕疵的，视为乙方违约。乙方应负担由此而产生的一切损失。</w:t>
      </w:r>
    </w:p>
    <w:p>
      <w:pPr>
        <w:numPr>
          <w:ilvl w:val="0"/>
          <w:numId w:val="6"/>
        </w:numPr>
        <w:spacing w:line="360" w:lineRule="auto"/>
        <w:rPr>
          <w:rFonts w:hAnsi="宋体"/>
          <w:b/>
          <w:color w:val="auto"/>
          <w:sz w:val="24"/>
          <w:szCs w:val="24"/>
        </w:rPr>
      </w:pPr>
      <w:r>
        <w:rPr>
          <w:rFonts w:hAnsi="宋体"/>
          <w:b/>
          <w:color w:val="auto"/>
          <w:sz w:val="24"/>
          <w:szCs w:val="24"/>
        </w:rPr>
        <w:t>甲方的权利和义务</w:t>
      </w:r>
    </w:p>
    <w:p>
      <w:pPr>
        <w:adjustRightInd w:val="0"/>
        <w:spacing w:line="360" w:lineRule="auto"/>
        <w:ind w:firstLine="480" w:firstLineChars="200"/>
        <w:jc w:val="left"/>
        <w:textAlignment w:val="baseline"/>
        <w:rPr>
          <w:rFonts w:hAnsi="宋体"/>
          <w:bCs/>
          <w:color w:val="auto"/>
          <w:sz w:val="24"/>
          <w:szCs w:val="24"/>
        </w:rPr>
      </w:pPr>
      <w:r>
        <w:rPr>
          <w:rFonts w:hint="eastAsia" w:hAnsi="宋体"/>
          <w:bCs/>
          <w:color w:val="auto"/>
          <w:sz w:val="24"/>
          <w:szCs w:val="24"/>
        </w:rPr>
        <w:t>1、</w:t>
      </w:r>
      <w:r>
        <w:rPr>
          <w:rFonts w:hAnsi="宋体"/>
          <w:bCs/>
          <w:color w:val="auto"/>
          <w:sz w:val="24"/>
          <w:szCs w:val="24"/>
        </w:rPr>
        <w:t>甲方有权对合同规定范围内</w:t>
      </w:r>
      <w:r>
        <w:rPr>
          <w:rFonts w:hint="eastAsia" w:hAnsi="宋体"/>
          <w:bCs/>
          <w:color w:val="auto"/>
          <w:sz w:val="24"/>
          <w:szCs w:val="24"/>
        </w:rPr>
        <w:t>乙方的服务行为</w:t>
      </w:r>
      <w:r>
        <w:rPr>
          <w:rFonts w:hAnsi="宋体"/>
          <w:bCs/>
          <w:color w:val="auto"/>
          <w:sz w:val="24"/>
          <w:szCs w:val="24"/>
        </w:rPr>
        <w:t>进行监督和检查，拥有监管权。有权定期核对乙方提供服务所配备的人员数量。对甲方认为不合理的部分有权</w:t>
      </w:r>
      <w:r>
        <w:rPr>
          <w:rFonts w:hint="eastAsia" w:hAnsi="宋体"/>
          <w:bCs/>
          <w:color w:val="auto"/>
          <w:sz w:val="24"/>
          <w:szCs w:val="24"/>
        </w:rPr>
        <w:t>下达整改通知书，并</w:t>
      </w:r>
      <w:r>
        <w:rPr>
          <w:rFonts w:hAnsi="宋体"/>
          <w:bCs/>
          <w:color w:val="auto"/>
          <w:sz w:val="24"/>
          <w:szCs w:val="24"/>
        </w:rPr>
        <w:t>要求乙方</w:t>
      </w:r>
      <w:r>
        <w:rPr>
          <w:rFonts w:hint="eastAsia" w:hAnsi="宋体"/>
          <w:bCs/>
          <w:color w:val="auto"/>
          <w:sz w:val="24"/>
          <w:szCs w:val="24"/>
        </w:rPr>
        <w:t>限期整改</w:t>
      </w:r>
      <w:r>
        <w:rPr>
          <w:rFonts w:hAnsi="宋体"/>
          <w:bCs/>
          <w:color w:val="auto"/>
          <w:sz w:val="24"/>
          <w:szCs w:val="24"/>
        </w:rPr>
        <w:t>。</w:t>
      </w:r>
    </w:p>
    <w:p>
      <w:pPr>
        <w:adjustRightInd w:val="0"/>
        <w:spacing w:line="360" w:lineRule="auto"/>
        <w:ind w:firstLine="480" w:firstLineChars="200"/>
        <w:jc w:val="left"/>
        <w:textAlignment w:val="baseline"/>
        <w:rPr>
          <w:rFonts w:hAnsi="宋体"/>
          <w:bCs/>
          <w:color w:val="auto"/>
          <w:sz w:val="24"/>
          <w:szCs w:val="24"/>
        </w:rPr>
      </w:pPr>
      <w:r>
        <w:rPr>
          <w:rFonts w:hint="eastAsia" w:hAnsi="宋体"/>
          <w:bCs/>
          <w:color w:val="auto"/>
          <w:sz w:val="24"/>
          <w:szCs w:val="24"/>
        </w:rPr>
        <w:t>2、甲方有权依据双方签订的考评办法对乙方提供的服务进行定期考评。</w:t>
      </w:r>
    </w:p>
    <w:p>
      <w:pPr>
        <w:adjustRightInd w:val="0"/>
        <w:spacing w:line="360" w:lineRule="auto"/>
        <w:ind w:firstLine="480" w:firstLineChars="200"/>
        <w:jc w:val="left"/>
        <w:textAlignment w:val="baseline"/>
        <w:rPr>
          <w:rFonts w:hAnsi="宋体"/>
          <w:bCs/>
          <w:color w:val="auto"/>
          <w:sz w:val="24"/>
          <w:szCs w:val="24"/>
        </w:rPr>
      </w:pPr>
      <w:r>
        <w:rPr>
          <w:rFonts w:hint="eastAsia" w:hAnsi="宋体"/>
          <w:bCs/>
          <w:color w:val="auto"/>
          <w:sz w:val="24"/>
          <w:szCs w:val="24"/>
        </w:rPr>
        <w:t>3、</w:t>
      </w:r>
      <w:r>
        <w:rPr>
          <w:rFonts w:hAnsi="宋体"/>
          <w:bCs/>
          <w:color w:val="auto"/>
          <w:sz w:val="24"/>
          <w:szCs w:val="24"/>
        </w:rPr>
        <w:t>负责检查监督乙方管理工作的实施及制度的执行情况。</w:t>
      </w:r>
    </w:p>
    <w:p>
      <w:pPr>
        <w:adjustRightInd w:val="0"/>
        <w:spacing w:line="360" w:lineRule="auto"/>
        <w:ind w:firstLine="480" w:firstLineChars="200"/>
        <w:jc w:val="left"/>
        <w:textAlignment w:val="baseline"/>
        <w:rPr>
          <w:rFonts w:hAnsi="宋体"/>
          <w:bCs/>
          <w:color w:val="auto"/>
          <w:sz w:val="24"/>
          <w:szCs w:val="24"/>
        </w:rPr>
      </w:pPr>
      <w:r>
        <w:rPr>
          <w:rFonts w:hint="eastAsia" w:hAnsi="宋体"/>
          <w:bCs/>
          <w:color w:val="auto"/>
          <w:sz w:val="24"/>
          <w:szCs w:val="24"/>
        </w:rPr>
        <w:t>4、</w:t>
      </w:r>
      <w:r>
        <w:rPr>
          <w:rFonts w:hAnsi="宋体"/>
          <w:bCs/>
          <w:color w:val="auto"/>
          <w:sz w:val="24"/>
          <w:szCs w:val="24"/>
        </w:rPr>
        <w:t>根据本合同规定，按时向乙方支付应付</w:t>
      </w:r>
      <w:r>
        <w:rPr>
          <w:rFonts w:hint="eastAsia" w:hAnsi="宋体"/>
          <w:bCs/>
          <w:color w:val="auto"/>
          <w:sz w:val="24"/>
          <w:szCs w:val="24"/>
        </w:rPr>
        <w:t>服务费用</w:t>
      </w:r>
      <w:r>
        <w:rPr>
          <w:rFonts w:hAnsi="宋体"/>
          <w:bCs/>
          <w:color w:val="auto"/>
          <w:sz w:val="24"/>
          <w:szCs w:val="24"/>
        </w:rPr>
        <w:t>。</w:t>
      </w:r>
    </w:p>
    <w:p>
      <w:pPr>
        <w:adjustRightInd w:val="0"/>
        <w:spacing w:line="360" w:lineRule="auto"/>
        <w:ind w:firstLine="480" w:firstLineChars="200"/>
        <w:jc w:val="left"/>
        <w:textAlignment w:val="baseline"/>
        <w:rPr>
          <w:rFonts w:hAnsi="宋体"/>
          <w:bCs/>
          <w:color w:val="auto"/>
          <w:sz w:val="24"/>
          <w:szCs w:val="24"/>
        </w:rPr>
      </w:pPr>
      <w:r>
        <w:rPr>
          <w:rFonts w:hint="eastAsia" w:hAnsi="宋体"/>
          <w:bCs/>
          <w:color w:val="auto"/>
          <w:sz w:val="24"/>
          <w:szCs w:val="24"/>
        </w:rPr>
        <w:t>5、</w:t>
      </w:r>
      <w:r>
        <w:rPr>
          <w:rFonts w:hAnsi="宋体"/>
          <w:bCs/>
          <w:color w:val="auto"/>
          <w:sz w:val="24"/>
          <w:szCs w:val="24"/>
        </w:rPr>
        <w:t>国家法律、法规所规定由甲方承担的其它责任。</w:t>
      </w:r>
    </w:p>
    <w:p>
      <w:pPr>
        <w:numPr>
          <w:ilvl w:val="0"/>
          <w:numId w:val="6"/>
        </w:numPr>
        <w:spacing w:line="360" w:lineRule="auto"/>
        <w:rPr>
          <w:rFonts w:hAnsi="宋体"/>
          <w:b/>
          <w:color w:val="auto"/>
          <w:sz w:val="24"/>
          <w:szCs w:val="24"/>
        </w:rPr>
      </w:pPr>
      <w:r>
        <w:rPr>
          <w:rFonts w:hAnsi="宋体"/>
          <w:b/>
          <w:color w:val="auto"/>
          <w:sz w:val="24"/>
          <w:szCs w:val="24"/>
        </w:rPr>
        <w:t>乙方的权利和义务</w:t>
      </w:r>
    </w:p>
    <w:p>
      <w:pPr>
        <w:adjustRightInd w:val="0"/>
        <w:spacing w:line="360" w:lineRule="auto"/>
        <w:ind w:firstLine="480" w:firstLineChars="200"/>
        <w:jc w:val="left"/>
        <w:textAlignment w:val="baseline"/>
        <w:rPr>
          <w:rFonts w:hAnsi="宋体"/>
          <w:bCs/>
          <w:color w:val="auto"/>
          <w:sz w:val="24"/>
          <w:szCs w:val="24"/>
        </w:rPr>
      </w:pPr>
      <w:r>
        <w:rPr>
          <w:rFonts w:hint="eastAsia" w:hAnsi="宋体"/>
          <w:bCs/>
          <w:color w:val="auto"/>
          <w:sz w:val="24"/>
          <w:szCs w:val="24"/>
        </w:rPr>
        <w:t>1、</w:t>
      </w:r>
      <w:r>
        <w:rPr>
          <w:rFonts w:hAnsi="宋体"/>
          <w:bCs/>
          <w:color w:val="auto"/>
          <w:sz w:val="24"/>
          <w:szCs w:val="24"/>
        </w:rPr>
        <w:t>对本合同规定的委托</w:t>
      </w:r>
      <w:r>
        <w:rPr>
          <w:rFonts w:hint="eastAsia" w:hAnsi="宋体"/>
          <w:bCs/>
          <w:color w:val="auto"/>
          <w:sz w:val="24"/>
          <w:szCs w:val="24"/>
        </w:rPr>
        <w:t>服务</w:t>
      </w:r>
      <w:r>
        <w:rPr>
          <w:rFonts w:hAnsi="宋体"/>
          <w:bCs/>
          <w:color w:val="auto"/>
          <w:sz w:val="24"/>
          <w:szCs w:val="24"/>
        </w:rPr>
        <w:t>范围内的</w:t>
      </w:r>
      <w:r>
        <w:rPr>
          <w:rFonts w:hint="eastAsia" w:hAnsi="宋体"/>
          <w:bCs/>
          <w:color w:val="auto"/>
          <w:sz w:val="24"/>
          <w:szCs w:val="24"/>
        </w:rPr>
        <w:t>项目</w:t>
      </w:r>
      <w:r>
        <w:rPr>
          <w:rFonts w:hAnsi="宋体"/>
          <w:bCs/>
          <w:color w:val="auto"/>
          <w:sz w:val="24"/>
          <w:szCs w:val="24"/>
        </w:rPr>
        <w:t>享有管理权及服务义务。</w:t>
      </w:r>
    </w:p>
    <w:p>
      <w:pPr>
        <w:adjustRightInd w:val="0"/>
        <w:spacing w:line="360" w:lineRule="auto"/>
        <w:ind w:firstLine="480" w:firstLineChars="200"/>
        <w:jc w:val="left"/>
        <w:textAlignment w:val="baseline"/>
        <w:rPr>
          <w:rFonts w:hAnsi="宋体"/>
          <w:bCs/>
          <w:color w:val="auto"/>
          <w:sz w:val="24"/>
          <w:szCs w:val="24"/>
        </w:rPr>
      </w:pPr>
      <w:r>
        <w:rPr>
          <w:rFonts w:hint="eastAsia" w:hAnsi="宋体"/>
          <w:bCs/>
          <w:color w:val="auto"/>
          <w:sz w:val="24"/>
          <w:szCs w:val="24"/>
        </w:rPr>
        <w:t>2、</w:t>
      </w:r>
      <w:r>
        <w:rPr>
          <w:rFonts w:hAnsi="宋体"/>
          <w:bCs/>
          <w:color w:val="auto"/>
          <w:sz w:val="24"/>
          <w:szCs w:val="24"/>
        </w:rPr>
        <w:t>根据本合同的规定向甲方收取相关</w:t>
      </w:r>
      <w:r>
        <w:rPr>
          <w:rFonts w:hint="eastAsia" w:hAnsi="宋体"/>
          <w:bCs/>
          <w:color w:val="auto"/>
          <w:sz w:val="24"/>
          <w:szCs w:val="24"/>
        </w:rPr>
        <w:t>服务</w:t>
      </w:r>
      <w:r>
        <w:rPr>
          <w:rFonts w:hAnsi="宋体"/>
          <w:bCs/>
          <w:color w:val="auto"/>
          <w:sz w:val="24"/>
          <w:szCs w:val="24"/>
        </w:rPr>
        <w:t>费用，并有权</w:t>
      </w:r>
      <w:r>
        <w:rPr>
          <w:rFonts w:hint="eastAsia" w:hAnsi="宋体"/>
          <w:bCs/>
          <w:color w:val="auto"/>
          <w:sz w:val="24"/>
          <w:szCs w:val="24"/>
        </w:rPr>
        <w:t>在本项目管理范围内</w:t>
      </w:r>
      <w:r>
        <w:rPr>
          <w:rFonts w:hAnsi="宋体"/>
          <w:bCs/>
          <w:color w:val="auto"/>
          <w:sz w:val="24"/>
          <w:szCs w:val="24"/>
        </w:rPr>
        <w:t>管理及合理使用。</w:t>
      </w:r>
    </w:p>
    <w:p>
      <w:pPr>
        <w:adjustRightInd w:val="0"/>
        <w:spacing w:line="360" w:lineRule="auto"/>
        <w:ind w:firstLine="480" w:firstLineChars="200"/>
        <w:jc w:val="left"/>
        <w:textAlignment w:val="baseline"/>
        <w:rPr>
          <w:rFonts w:hAnsi="宋体"/>
          <w:color w:val="auto"/>
          <w:sz w:val="24"/>
          <w:szCs w:val="24"/>
        </w:rPr>
      </w:pPr>
      <w:r>
        <w:rPr>
          <w:rFonts w:hint="eastAsia" w:hAnsi="宋体"/>
          <w:color w:val="auto"/>
          <w:sz w:val="24"/>
          <w:szCs w:val="24"/>
        </w:rPr>
        <w:t>3、及时向甲方通告本项目服务范围内有关服务的重大事项，及时配合处理投诉。</w:t>
      </w:r>
    </w:p>
    <w:p>
      <w:pPr>
        <w:adjustRightInd w:val="0"/>
        <w:spacing w:line="360" w:lineRule="auto"/>
        <w:ind w:firstLine="480" w:firstLineChars="200"/>
        <w:jc w:val="left"/>
        <w:textAlignment w:val="baseline"/>
        <w:rPr>
          <w:rFonts w:hAnsi="宋体"/>
          <w:bCs/>
          <w:color w:val="auto"/>
          <w:sz w:val="24"/>
          <w:szCs w:val="24"/>
        </w:rPr>
      </w:pPr>
      <w:r>
        <w:rPr>
          <w:rFonts w:hint="eastAsia" w:hAnsi="宋体"/>
          <w:color w:val="auto"/>
          <w:sz w:val="24"/>
          <w:szCs w:val="24"/>
        </w:rPr>
        <w:t>4、</w:t>
      </w:r>
      <w:r>
        <w:rPr>
          <w:rFonts w:hAnsi="宋体"/>
          <w:bCs/>
          <w:color w:val="auto"/>
          <w:sz w:val="24"/>
          <w:szCs w:val="24"/>
        </w:rPr>
        <w:t>接受</w:t>
      </w:r>
      <w:r>
        <w:rPr>
          <w:rFonts w:hint="eastAsia" w:hAnsi="宋体"/>
          <w:bCs/>
          <w:color w:val="auto"/>
          <w:sz w:val="24"/>
          <w:szCs w:val="24"/>
        </w:rPr>
        <w:t>项目行</w:t>
      </w:r>
      <w:r>
        <w:rPr>
          <w:rFonts w:hAnsi="宋体"/>
          <w:bCs/>
          <w:color w:val="auto"/>
          <w:sz w:val="24"/>
          <w:szCs w:val="24"/>
        </w:rPr>
        <w:t>业管理部门及政府有关部门的指导，接受甲方的监督。</w:t>
      </w:r>
    </w:p>
    <w:p>
      <w:pPr>
        <w:adjustRightInd w:val="0"/>
        <w:spacing w:line="360" w:lineRule="auto"/>
        <w:ind w:firstLine="480" w:firstLineChars="200"/>
        <w:jc w:val="left"/>
        <w:textAlignment w:val="baseline"/>
        <w:rPr>
          <w:rFonts w:hAnsi="宋体"/>
          <w:bCs/>
          <w:color w:val="auto"/>
          <w:sz w:val="24"/>
          <w:szCs w:val="24"/>
        </w:rPr>
      </w:pPr>
      <w:r>
        <w:rPr>
          <w:rFonts w:hint="eastAsia" w:hAnsi="宋体"/>
          <w:bCs/>
          <w:color w:val="auto"/>
          <w:sz w:val="24"/>
          <w:szCs w:val="24"/>
        </w:rPr>
        <w:t>5、</w:t>
      </w:r>
      <w:r>
        <w:rPr>
          <w:rFonts w:hAnsi="宋体"/>
          <w:bCs/>
          <w:color w:val="auto"/>
          <w:sz w:val="24"/>
          <w:szCs w:val="24"/>
        </w:rPr>
        <w:t>国家法律、法规所规定由乙方承担的其它责任。</w:t>
      </w:r>
    </w:p>
    <w:p>
      <w:pPr>
        <w:numPr>
          <w:ilvl w:val="0"/>
          <w:numId w:val="6"/>
        </w:numPr>
        <w:spacing w:line="360" w:lineRule="auto"/>
        <w:rPr>
          <w:rFonts w:hAnsi="宋体"/>
          <w:b/>
          <w:color w:val="auto"/>
          <w:sz w:val="24"/>
          <w:szCs w:val="24"/>
        </w:rPr>
      </w:pPr>
      <w:r>
        <w:rPr>
          <w:rFonts w:hAnsi="宋体"/>
          <w:b/>
          <w:color w:val="auto"/>
          <w:sz w:val="24"/>
          <w:szCs w:val="24"/>
        </w:rPr>
        <w:t>违约责任</w:t>
      </w:r>
    </w:p>
    <w:p>
      <w:pPr>
        <w:adjustRightInd w:val="0"/>
        <w:spacing w:line="360" w:lineRule="auto"/>
        <w:ind w:firstLine="480" w:firstLineChars="200"/>
        <w:jc w:val="left"/>
        <w:textAlignment w:val="baseline"/>
        <w:rPr>
          <w:rFonts w:hAnsi="宋体"/>
          <w:bCs/>
          <w:color w:val="auto"/>
          <w:sz w:val="24"/>
          <w:szCs w:val="24"/>
        </w:rPr>
      </w:pPr>
      <w:r>
        <w:rPr>
          <w:rFonts w:hint="eastAsia" w:hAnsi="宋体"/>
          <w:bCs/>
          <w:color w:val="auto"/>
          <w:sz w:val="24"/>
          <w:szCs w:val="24"/>
        </w:rPr>
        <w:t>1、</w:t>
      </w:r>
      <w:r>
        <w:rPr>
          <w:rFonts w:hAnsi="宋体"/>
          <w:bCs/>
          <w:color w:val="auto"/>
          <w:sz w:val="24"/>
          <w:szCs w:val="24"/>
        </w:rPr>
        <w:t>甲乙双方必须遵守本合同并执行合同中的各项规定，保证</w:t>
      </w:r>
      <w:r>
        <w:rPr>
          <w:rFonts w:hint="eastAsia" w:hAnsi="宋体"/>
          <w:bCs/>
          <w:color w:val="auto"/>
          <w:sz w:val="24"/>
          <w:szCs w:val="24"/>
        </w:rPr>
        <w:t>本</w:t>
      </w:r>
      <w:r>
        <w:rPr>
          <w:rFonts w:hAnsi="宋体"/>
          <w:bCs/>
          <w:color w:val="auto"/>
          <w:sz w:val="24"/>
          <w:szCs w:val="24"/>
        </w:rPr>
        <w:t>合同的正常</w:t>
      </w:r>
      <w:r>
        <w:rPr>
          <w:rFonts w:hint="eastAsia" w:hAnsi="宋体"/>
          <w:bCs/>
          <w:color w:val="auto"/>
          <w:sz w:val="24"/>
          <w:szCs w:val="24"/>
        </w:rPr>
        <w:t>履行</w:t>
      </w:r>
      <w:r>
        <w:rPr>
          <w:rFonts w:hAnsi="宋体"/>
          <w:bCs/>
          <w:color w:val="auto"/>
          <w:sz w:val="24"/>
          <w:szCs w:val="24"/>
        </w:rPr>
        <w:t>。</w:t>
      </w:r>
    </w:p>
    <w:p>
      <w:pPr>
        <w:adjustRightInd w:val="0"/>
        <w:spacing w:line="360" w:lineRule="auto"/>
        <w:ind w:firstLine="480" w:firstLineChars="200"/>
        <w:jc w:val="left"/>
        <w:textAlignment w:val="baseline"/>
        <w:rPr>
          <w:rFonts w:hAnsi="宋体"/>
          <w:bCs/>
          <w:color w:val="auto"/>
          <w:sz w:val="24"/>
          <w:szCs w:val="24"/>
        </w:rPr>
      </w:pPr>
      <w:r>
        <w:rPr>
          <w:rFonts w:hint="eastAsia" w:hAnsi="宋体"/>
          <w:bCs/>
          <w:color w:val="auto"/>
          <w:sz w:val="24"/>
          <w:szCs w:val="24"/>
        </w:rPr>
        <w:t>2、</w:t>
      </w:r>
      <w:r>
        <w:rPr>
          <w:rFonts w:hAnsi="宋体"/>
          <w:bCs/>
          <w:color w:val="auto"/>
          <w:sz w:val="24"/>
          <w:szCs w:val="24"/>
        </w:rPr>
        <w:t>如因乙方</w:t>
      </w:r>
      <w:r>
        <w:rPr>
          <w:rFonts w:hint="eastAsia" w:hAnsi="宋体"/>
          <w:bCs/>
          <w:color w:val="auto"/>
          <w:sz w:val="24"/>
          <w:szCs w:val="24"/>
        </w:rPr>
        <w:t>工作人员在履行职务过程中的</w:t>
      </w:r>
      <w:r>
        <w:rPr>
          <w:rFonts w:hAnsi="宋体"/>
          <w:bCs/>
          <w:color w:val="auto"/>
          <w:sz w:val="24"/>
          <w:szCs w:val="24"/>
        </w:rPr>
        <w:t>的疏忽、失职、过错等</w:t>
      </w:r>
      <w:r>
        <w:rPr>
          <w:rFonts w:hint="eastAsia" w:hAnsi="宋体"/>
          <w:bCs/>
          <w:color w:val="auto"/>
          <w:sz w:val="24"/>
          <w:szCs w:val="24"/>
        </w:rPr>
        <w:t>故意或者过失</w:t>
      </w:r>
      <w:r>
        <w:rPr>
          <w:rFonts w:hAnsi="宋体"/>
          <w:bCs/>
          <w:color w:val="auto"/>
          <w:sz w:val="24"/>
          <w:szCs w:val="24"/>
        </w:rPr>
        <w:t>原因给甲方造成损失或侵害，</w:t>
      </w:r>
      <w:r>
        <w:rPr>
          <w:rFonts w:hint="eastAsia" w:hAnsi="宋体"/>
          <w:bCs/>
          <w:color w:val="auto"/>
          <w:sz w:val="24"/>
          <w:szCs w:val="24"/>
        </w:rPr>
        <w:t>包括但不限于甲方本身的财产损失、由此而导致的甲方对任何第三方的法律责任等，乙方对此均应承担全部的赔偿责任</w:t>
      </w:r>
      <w:r>
        <w:rPr>
          <w:rFonts w:hAnsi="宋体"/>
          <w:bCs/>
          <w:color w:val="auto"/>
          <w:sz w:val="24"/>
          <w:szCs w:val="24"/>
        </w:rPr>
        <w:t>。</w:t>
      </w:r>
    </w:p>
    <w:p>
      <w:pPr>
        <w:numPr>
          <w:ilvl w:val="0"/>
          <w:numId w:val="6"/>
        </w:numPr>
        <w:spacing w:line="360" w:lineRule="auto"/>
        <w:rPr>
          <w:rFonts w:hAnsi="宋体"/>
          <w:b/>
          <w:color w:val="auto"/>
          <w:sz w:val="24"/>
          <w:szCs w:val="24"/>
        </w:rPr>
      </w:pPr>
      <w:r>
        <w:rPr>
          <w:rFonts w:hint="eastAsia" w:hAnsi="宋体"/>
          <w:b/>
          <w:color w:val="auto"/>
          <w:sz w:val="24"/>
          <w:szCs w:val="24"/>
        </w:rPr>
        <w:t>不可抗力事件处理</w:t>
      </w:r>
    </w:p>
    <w:p>
      <w:pPr>
        <w:tabs>
          <w:tab w:val="left" w:pos="0"/>
        </w:tabs>
        <w:spacing w:line="360" w:lineRule="auto"/>
        <w:ind w:firstLine="480" w:firstLineChars="200"/>
        <w:rPr>
          <w:rFonts w:hAnsi="宋体"/>
          <w:color w:val="auto"/>
          <w:sz w:val="24"/>
          <w:szCs w:val="24"/>
        </w:rPr>
      </w:pPr>
      <w:r>
        <w:rPr>
          <w:rFonts w:hint="eastAsia" w:hAnsi="宋体"/>
          <w:color w:val="auto"/>
          <w:sz w:val="24"/>
          <w:szCs w:val="24"/>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hAnsi="宋体"/>
          <w:color w:val="auto"/>
          <w:sz w:val="24"/>
          <w:szCs w:val="24"/>
        </w:rPr>
      </w:pPr>
      <w:r>
        <w:rPr>
          <w:rFonts w:hint="eastAsia" w:hAnsi="宋体"/>
          <w:color w:val="auto"/>
          <w:sz w:val="24"/>
          <w:szCs w:val="24"/>
        </w:rPr>
        <w:t>2、不可抗力事件发生后，应立即通知对方，并寄送有关权威机构出具的证明。</w:t>
      </w:r>
    </w:p>
    <w:p>
      <w:pPr>
        <w:tabs>
          <w:tab w:val="left" w:pos="0"/>
        </w:tabs>
        <w:spacing w:line="360" w:lineRule="auto"/>
        <w:ind w:firstLine="480" w:firstLineChars="200"/>
        <w:rPr>
          <w:rFonts w:hAnsi="宋体"/>
          <w:color w:val="auto"/>
          <w:sz w:val="24"/>
          <w:szCs w:val="24"/>
        </w:rPr>
      </w:pPr>
      <w:r>
        <w:rPr>
          <w:rFonts w:hint="eastAsia" w:hAnsi="宋体"/>
          <w:color w:val="auto"/>
          <w:sz w:val="24"/>
          <w:szCs w:val="24"/>
        </w:rPr>
        <w:t>3、不可抗力事件延续XX天以上，双方应通过友好协商，确定是否继续履行合同。</w:t>
      </w:r>
    </w:p>
    <w:p>
      <w:pPr>
        <w:numPr>
          <w:ilvl w:val="0"/>
          <w:numId w:val="6"/>
        </w:numPr>
        <w:spacing w:line="360" w:lineRule="auto"/>
        <w:rPr>
          <w:rFonts w:hAnsi="宋体"/>
          <w:b/>
          <w:color w:val="auto"/>
          <w:sz w:val="24"/>
          <w:szCs w:val="24"/>
        </w:rPr>
      </w:pPr>
      <w:r>
        <w:rPr>
          <w:rFonts w:hint="eastAsia" w:hAnsi="宋体"/>
          <w:b/>
          <w:color w:val="auto"/>
          <w:sz w:val="24"/>
          <w:szCs w:val="24"/>
        </w:rPr>
        <w:t>解</w:t>
      </w:r>
      <w:r>
        <w:rPr>
          <w:rFonts w:hAnsi="宋体"/>
          <w:b/>
          <w:color w:val="auto"/>
          <w:sz w:val="24"/>
          <w:szCs w:val="24"/>
        </w:rPr>
        <w:t>决合同纠纷的方式</w:t>
      </w:r>
    </w:p>
    <w:p>
      <w:pPr>
        <w:tabs>
          <w:tab w:val="left" w:pos="0"/>
        </w:tabs>
        <w:spacing w:line="360" w:lineRule="auto"/>
        <w:ind w:firstLine="480" w:firstLineChars="200"/>
        <w:rPr>
          <w:rFonts w:hAnsi="宋体"/>
          <w:color w:val="auto"/>
          <w:sz w:val="24"/>
          <w:szCs w:val="24"/>
        </w:rPr>
      </w:pPr>
      <w:r>
        <w:rPr>
          <w:rFonts w:hint="eastAsia" w:hAnsi="宋体"/>
          <w:color w:val="auto"/>
          <w:sz w:val="24"/>
          <w:szCs w:val="24"/>
        </w:rPr>
        <w:t>1、</w:t>
      </w:r>
      <w:r>
        <w:rPr>
          <w:rFonts w:hAnsi="宋体"/>
          <w:color w:val="auto"/>
          <w:sz w:val="24"/>
          <w:szCs w:val="24"/>
        </w:rPr>
        <w:t>在执行本合同中发生的或与本合同有关的争端，双方应通过友好协商解决，经协商在</w:t>
      </w:r>
      <w:r>
        <w:rPr>
          <w:rFonts w:hint="eastAsia" w:hAnsi="宋体"/>
          <w:color w:val="auto"/>
          <w:sz w:val="24"/>
          <w:szCs w:val="24"/>
        </w:rPr>
        <w:t>XX</w:t>
      </w:r>
      <w:r>
        <w:rPr>
          <w:rFonts w:hAnsi="宋体"/>
          <w:color w:val="auto"/>
          <w:sz w:val="24"/>
          <w:szCs w:val="24"/>
        </w:rPr>
        <w:t>天内不能达成协议时，应提交成都仲裁委员会仲裁。</w:t>
      </w:r>
    </w:p>
    <w:p>
      <w:pPr>
        <w:tabs>
          <w:tab w:val="left" w:pos="0"/>
        </w:tabs>
        <w:spacing w:line="360" w:lineRule="auto"/>
        <w:ind w:firstLine="480" w:firstLineChars="200"/>
        <w:rPr>
          <w:rFonts w:hAnsi="宋体"/>
          <w:color w:val="auto"/>
          <w:sz w:val="24"/>
          <w:szCs w:val="24"/>
        </w:rPr>
      </w:pPr>
      <w:r>
        <w:rPr>
          <w:rFonts w:hint="eastAsia" w:hAnsi="宋体"/>
          <w:color w:val="auto"/>
          <w:sz w:val="24"/>
          <w:szCs w:val="24"/>
        </w:rPr>
        <w:t>2、</w:t>
      </w:r>
      <w:r>
        <w:rPr>
          <w:rFonts w:hAnsi="宋体"/>
          <w:color w:val="auto"/>
          <w:sz w:val="24"/>
          <w:szCs w:val="24"/>
        </w:rPr>
        <w:t>仲裁裁决应为最终决定，并对双方具有约束力。</w:t>
      </w:r>
    </w:p>
    <w:p>
      <w:pPr>
        <w:tabs>
          <w:tab w:val="left" w:pos="0"/>
        </w:tabs>
        <w:spacing w:line="360" w:lineRule="auto"/>
        <w:ind w:firstLine="480" w:firstLineChars="200"/>
        <w:rPr>
          <w:rFonts w:hAnsi="宋体"/>
          <w:color w:val="auto"/>
          <w:sz w:val="24"/>
          <w:szCs w:val="24"/>
        </w:rPr>
      </w:pPr>
      <w:r>
        <w:rPr>
          <w:rFonts w:hint="eastAsia" w:hAnsi="宋体"/>
          <w:color w:val="auto"/>
          <w:sz w:val="24"/>
          <w:szCs w:val="24"/>
        </w:rPr>
        <w:t>3、</w:t>
      </w:r>
      <w:r>
        <w:rPr>
          <w:rFonts w:hAnsi="宋体"/>
          <w:color w:val="auto"/>
          <w:sz w:val="24"/>
          <w:szCs w:val="24"/>
        </w:rPr>
        <w:t xml:space="preserve">除另有裁决外，仲裁费应由败诉方负担。 </w:t>
      </w:r>
    </w:p>
    <w:p>
      <w:pPr>
        <w:tabs>
          <w:tab w:val="left" w:pos="0"/>
        </w:tabs>
        <w:spacing w:line="360" w:lineRule="auto"/>
        <w:ind w:firstLine="480" w:firstLineChars="200"/>
        <w:rPr>
          <w:rFonts w:hAnsi="宋体"/>
          <w:color w:val="auto"/>
          <w:sz w:val="24"/>
          <w:szCs w:val="24"/>
        </w:rPr>
      </w:pPr>
      <w:r>
        <w:rPr>
          <w:rFonts w:hint="eastAsia" w:hAnsi="宋体"/>
          <w:color w:val="auto"/>
          <w:sz w:val="24"/>
          <w:szCs w:val="24"/>
        </w:rPr>
        <w:t>4、</w:t>
      </w:r>
      <w:r>
        <w:rPr>
          <w:rFonts w:hAnsi="宋体"/>
          <w:color w:val="auto"/>
          <w:sz w:val="24"/>
          <w:szCs w:val="24"/>
        </w:rPr>
        <w:t xml:space="preserve">在仲裁期间，除正在进行仲裁部分外，合同其他部分继续执行。  </w:t>
      </w:r>
    </w:p>
    <w:p>
      <w:pPr>
        <w:numPr>
          <w:ilvl w:val="0"/>
          <w:numId w:val="6"/>
        </w:numPr>
        <w:spacing w:line="360" w:lineRule="auto"/>
        <w:rPr>
          <w:rFonts w:hAnsi="宋体"/>
          <w:b/>
          <w:color w:val="auto"/>
          <w:sz w:val="24"/>
          <w:szCs w:val="24"/>
        </w:rPr>
      </w:pPr>
      <w:r>
        <w:rPr>
          <w:rFonts w:hAnsi="宋体"/>
          <w:b/>
          <w:color w:val="auto"/>
          <w:sz w:val="24"/>
          <w:szCs w:val="24"/>
        </w:rPr>
        <w:t>合同</w:t>
      </w:r>
      <w:r>
        <w:rPr>
          <w:rFonts w:hint="eastAsia" w:hAnsi="宋体"/>
          <w:b/>
          <w:color w:val="auto"/>
          <w:sz w:val="24"/>
          <w:szCs w:val="24"/>
        </w:rPr>
        <w:t>生效及其他</w:t>
      </w:r>
    </w:p>
    <w:p>
      <w:pPr>
        <w:spacing w:line="360" w:lineRule="auto"/>
        <w:ind w:firstLine="480" w:firstLineChars="200"/>
        <w:rPr>
          <w:rFonts w:hAnsi="宋体"/>
          <w:color w:val="auto"/>
          <w:sz w:val="24"/>
          <w:szCs w:val="24"/>
        </w:rPr>
      </w:pPr>
      <w:r>
        <w:rPr>
          <w:rFonts w:hint="eastAsia" w:hAnsi="宋体"/>
          <w:color w:val="auto"/>
          <w:sz w:val="24"/>
          <w:szCs w:val="24"/>
        </w:rPr>
        <w:t>1、合同经双方法定代表人或授权委托代理人签字并加盖单位公章后生效。</w:t>
      </w:r>
    </w:p>
    <w:p>
      <w:pPr>
        <w:spacing w:line="360" w:lineRule="auto"/>
        <w:ind w:firstLine="480" w:firstLineChars="200"/>
        <w:rPr>
          <w:rFonts w:hAnsi="宋体"/>
          <w:color w:val="auto"/>
          <w:sz w:val="24"/>
          <w:szCs w:val="24"/>
        </w:rPr>
      </w:pPr>
      <w:r>
        <w:rPr>
          <w:rFonts w:hint="eastAsia" w:hAnsi="宋体"/>
          <w:color w:val="auto"/>
          <w:sz w:val="24"/>
          <w:szCs w:val="24"/>
        </w:rPr>
        <w:t>2、合同执行中涉及采购资金和采购内容修改或补充的，须经政府采购监管部门审批，并签书面补充协议报政府采购监督管理部门备案，方可作为主合同不可分割的一部分。</w:t>
      </w:r>
    </w:p>
    <w:p>
      <w:pPr>
        <w:spacing w:line="360" w:lineRule="auto"/>
        <w:ind w:firstLine="480" w:firstLineChars="200"/>
        <w:rPr>
          <w:rFonts w:hAnsi="宋体"/>
          <w:color w:val="auto"/>
          <w:sz w:val="24"/>
          <w:szCs w:val="24"/>
        </w:rPr>
      </w:pPr>
      <w:r>
        <w:rPr>
          <w:rFonts w:hint="eastAsia" w:hAnsi="宋体"/>
          <w:color w:val="auto"/>
          <w:sz w:val="24"/>
          <w:szCs w:val="24"/>
        </w:rPr>
        <w:t>3、本合同一式XX份，自双方签章之日起起效。甲方XX份，乙方XX份，政府采购代理机构</w:t>
      </w:r>
      <w:r>
        <w:rPr>
          <w:rFonts w:hAnsi="宋体"/>
          <w:color w:val="auto"/>
          <w:sz w:val="24"/>
          <w:szCs w:val="24"/>
        </w:rPr>
        <w:t>1</w:t>
      </w:r>
      <w:r>
        <w:rPr>
          <w:rFonts w:hint="eastAsia" w:hAnsi="宋体"/>
          <w:color w:val="auto"/>
          <w:sz w:val="24"/>
          <w:szCs w:val="24"/>
        </w:rPr>
        <w:t>份，同级财政部门备案XX份，具有同等法律效力。</w:t>
      </w:r>
    </w:p>
    <w:p>
      <w:pPr>
        <w:numPr>
          <w:ilvl w:val="0"/>
          <w:numId w:val="6"/>
        </w:numPr>
        <w:spacing w:line="360" w:lineRule="auto"/>
        <w:rPr>
          <w:rFonts w:hAnsi="宋体"/>
          <w:b/>
          <w:color w:val="auto"/>
          <w:sz w:val="24"/>
          <w:szCs w:val="24"/>
        </w:rPr>
      </w:pPr>
      <w:r>
        <w:rPr>
          <w:rFonts w:hint="eastAsia" w:hAnsi="宋体"/>
          <w:b/>
          <w:color w:val="auto"/>
          <w:sz w:val="24"/>
          <w:szCs w:val="24"/>
        </w:rPr>
        <w:t>附件</w:t>
      </w:r>
    </w:p>
    <w:p>
      <w:pPr>
        <w:ind w:firstLine="480" w:firstLineChars="200"/>
        <w:rPr>
          <w:rFonts w:hAnsi="宋体"/>
          <w:color w:val="auto"/>
          <w:sz w:val="24"/>
          <w:szCs w:val="24"/>
        </w:rPr>
      </w:pPr>
      <w:r>
        <w:rPr>
          <w:rFonts w:hint="eastAsia" w:hAnsi="宋体"/>
          <w:color w:val="auto"/>
          <w:sz w:val="24"/>
          <w:szCs w:val="24"/>
        </w:rPr>
        <w:t>1、项目谈判文件</w:t>
      </w:r>
    </w:p>
    <w:p>
      <w:pPr>
        <w:ind w:firstLine="480" w:firstLineChars="200"/>
        <w:rPr>
          <w:rFonts w:hAnsi="宋体"/>
          <w:color w:val="auto"/>
          <w:sz w:val="24"/>
          <w:szCs w:val="24"/>
        </w:rPr>
      </w:pPr>
      <w:r>
        <w:rPr>
          <w:rFonts w:hint="eastAsia" w:hAnsi="宋体"/>
          <w:color w:val="auto"/>
          <w:sz w:val="24"/>
          <w:szCs w:val="24"/>
        </w:rPr>
        <w:t>2、项目修改澄清文件</w:t>
      </w:r>
    </w:p>
    <w:p>
      <w:pPr>
        <w:ind w:firstLine="480" w:firstLineChars="200"/>
        <w:rPr>
          <w:rFonts w:hAnsi="宋体"/>
          <w:color w:val="auto"/>
          <w:sz w:val="24"/>
          <w:szCs w:val="24"/>
        </w:rPr>
      </w:pPr>
      <w:r>
        <w:rPr>
          <w:rFonts w:hint="eastAsia" w:hAnsi="宋体"/>
          <w:color w:val="auto"/>
          <w:sz w:val="24"/>
          <w:szCs w:val="24"/>
        </w:rPr>
        <w:t>3、项目投标文件</w:t>
      </w:r>
    </w:p>
    <w:p>
      <w:pPr>
        <w:ind w:firstLine="480" w:firstLineChars="200"/>
        <w:rPr>
          <w:rFonts w:hAnsi="宋体"/>
          <w:color w:val="auto"/>
          <w:sz w:val="24"/>
          <w:szCs w:val="24"/>
        </w:rPr>
      </w:pPr>
      <w:r>
        <w:rPr>
          <w:rFonts w:hint="eastAsia" w:hAnsi="宋体"/>
          <w:color w:val="auto"/>
          <w:sz w:val="24"/>
          <w:szCs w:val="24"/>
        </w:rPr>
        <w:t>4、中标通知书</w:t>
      </w:r>
    </w:p>
    <w:p>
      <w:pPr>
        <w:ind w:firstLine="480" w:firstLineChars="200"/>
        <w:rPr>
          <w:rFonts w:hAnsi="宋体"/>
          <w:color w:val="auto"/>
          <w:sz w:val="24"/>
          <w:szCs w:val="24"/>
        </w:rPr>
      </w:pPr>
      <w:r>
        <w:rPr>
          <w:rFonts w:hint="eastAsia" w:hAnsi="宋体"/>
          <w:color w:val="auto"/>
          <w:sz w:val="24"/>
          <w:szCs w:val="24"/>
        </w:rPr>
        <w:t>5、其他</w:t>
      </w:r>
    </w:p>
    <w:p>
      <w:pPr>
        <w:spacing w:line="400" w:lineRule="exact"/>
        <w:ind w:firstLine="480" w:firstLineChars="200"/>
        <w:rPr>
          <w:rFonts w:hAnsi="宋体"/>
          <w:color w:val="auto"/>
          <w:sz w:val="24"/>
          <w:szCs w:val="24"/>
        </w:rPr>
      </w:pPr>
      <w:r>
        <w:rPr>
          <w:rFonts w:hint="eastAsia" w:hAnsi="宋体"/>
          <w:color w:val="auto"/>
          <w:sz w:val="24"/>
          <w:szCs w:val="24"/>
        </w:rPr>
        <w:t>甲方：   （盖章）</w:t>
      </w:r>
      <w:r>
        <w:rPr>
          <w:rFonts w:hAnsi="宋体"/>
          <w:color w:val="auto"/>
          <w:sz w:val="24"/>
          <w:szCs w:val="24"/>
        </w:rPr>
        <w:t xml:space="preserve">              </w:t>
      </w:r>
      <w:r>
        <w:rPr>
          <w:rFonts w:hint="eastAsia" w:hAnsi="宋体"/>
          <w:color w:val="auto"/>
          <w:sz w:val="24"/>
          <w:szCs w:val="24"/>
        </w:rPr>
        <w:t xml:space="preserve">   </w:t>
      </w:r>
      <w:r>
        <w:rPr>
          <w:rFonts w:hAnsi="宋体"/>
          <w:color w:val="auto"/>
          <w:sz w:val="24"/>
          <w:szCs w:val="24"/>
        </w:rPr>
        <w:t xml:space="preserve">  </w:t>
      </w:r>
      <w:r>
        <w:rPr>
          <w:rFonts w:hint="eastAsia" w:hAnsi="宋体"/>
          <w:color w:val="auto"/>
          <w:sz w:val="24"/>
          <w:szCs w:val="24"/>
        </w:rPr>
        <w:t>乙方：</w:t>
      </w:r>
      <w:r>
        <w:rPr>
          <w:rFonts w:hAnsi="宋体"/>
          <w:color w:val="auto"/>
          <w:sz w:val="24"/>
          <w:szCs w:val="24"/>
        </w:rPr>
        <w:t xml:space="preserve">   </w:t>
      </w:r>
      <w:r>
        <w:rPr>
          <w:rFonts w:hint="eastAsia" w:hAnsi="宋体"/>
          <w:color w:val="auto"/>
          <w:sz w:val="24"/>
          <w:szCs w:val="24"/>
        </w:rPr>
        <w:t>（盖章）</w:t>
      </w:r>
    </w:p>
    <w:p>
      <w:pPr>
        <w:spacing w:line="400" w:lineRule="exact"/>
        <w:ind w:firstLine="480" w:firstLineChars="200"/>
        <w:rPr>
          <w:rFonts w:hAnsi="宋体"/>
          <w:color w:val="auto"/>
          <w:sz w:val="24"/>
          <w:szCs w:val="24"/>
        </w:rPr>
      </w:pPr>
      <w:r>
        <w:rPr>
          <w:rFonts w:hint="eastAsia" w:hAnsi="宋体"/>
          <w:color w:val="auto"/>
          <w:sz w:val="24"/>
          <w:szCs w:val="24"/>
        </w:rPr>
        <w:t>法定代表人（授权代表）：</w:t>
      </w:r>
      <w:r>
        <w:rPr>
          <w:rFonts w:hAnsi="宋体"/>
          <w:color w:val="auto"/>
          <w:sz w:val="24"/>
          <w:szCs w:val="24"/>
        </w:rPr>
        <w:t xml:space="preserve">            </w:t>
      </w:r>
      <w:r>
        <w:rPr>
          <w:rFonts w:hint="eastAsia" w:hAnsi="宋体"/>
          <w:color w:val="auto"/>
          <w:sz w:val="24"/>
          <w:szCs w:val="24"/>
        </w:rPr>
        <w:t>法定代表人（授权代表）：</w:t>
      </w:r>
    </w:p>
    <w:p>
      <w:pPr>
        <w:spacing w:line="400" w:lineRule="exact"/>
        <w:ind w:firstLine="480" w:firstLineChars="200"/>
        <w:rPr>
          <w:rFonts w:hAnsi="宋体"/>
          <w:color w:val="auto"/>
          <w:sz w:val="24"/>
          <w:szCs w:val="24"/>
        </w:rPr>
      </w:pPr>
      <w:r>
        <w:rPr>
          <w:rFonts w:hint="eastAsia" w:hAnsi="宋体"/>
          <w:color w:val="auto"/>
          <w:sz w:val="24"/>
          <w:szCs w:val="24"/>
        </w:rPr>
        <w:t>地</w:t>
      </w:r>
      <w:r>
        <w:rPr>
          <w:rFonts w:hAnsi="宋体"/>
          <w:color w:val="auto"/>
          <w:sz w:val="24"/>
          <w:szCs w:val="24"/>
        </w:rPr>
        <w:t xml:space="preserve">    </w:t>
      </w:r>
      <w:r>
        <w:rPr>
          <w:rFonts w:hint="eastAsia" w:hAnsi="宋体"/>
          <w:color w:val="auto"/>
          <w:sz w:val="24"/>
          <w:szCs w:val="24"/>
        </w:rPr>
        <w:t>址：</w:t>
      </w:r>
      <w:r>
        <w:rPr>
          <w:rFonts w:hAnsi="宋体"/>
          <w:color w:val="auto"/>
          <w:sz w:val="24"/>
          <w:szCs w:val="24"/>
        </w:rPr>
        <w:t xml:space="preserve">                          </w:t>
      </w:r>
      <w:r>
        <w:rPr>
          <w:rFonts w:hint="eastAsia" w:hAnsi="宋体"/>
          <w:color w:val="auto"/>
          <w:sz w:val="24"/>
          <w:szCs w:val="24"/>
        </w:rPr>
        <w:t>地</w:t>
      </w:r>
      <w:r>
        <w:rPr>
          <w:rFonts w:hAnsi="宋体"/>
          <w:color w:val="auto"/>
          <w:sz w:val="24"/>
          <w:szCs w:val="24"/>
        </w:rPr>
        <w:t xml:space="preserve">    </w:t>
      </w:r>
      <w:r>
        <w:rPr>
          <w:rFonts w:hint="eastAsia" w:hAnsi="宋体"/>
          <w:color w:val="auto"/>
          <w:sz w:val="24"/>
          <w:szCs w:val="24"/>
        </w:rPr>
        <w:t>址：</w:t>
      </w:r>
    </w:p>
    <w:p>
      <w:pPr>
        <w:spacing w:line="400" w:lineRule="exact"/>
        <w:ind w:firstLine="480" w:firstLineChars="200"/>
        <w:rPr>
          <w:rFonts w:hAnsi="宋体"/>
          <w:color w:val="auto"/>
          <w:sz w:val="24"/>
          <w:szCs w:val="24"/>
        </w:rPr>
      </w:pPr>
      <w:r>
        <w:rPr>
          <w:rFonts w:hint="eastAsia" w:hAnsi="宋体"/>
          <w:color w:val="auto"/>
          <w:sz w:val="24"/>
          <w:szCs w:val="24"/>
        </w:rPr>
        <w:t>开户银行：</w:t>
      </w:r>
      <w:r>
        <w:rPr>
          <w:rFonts w:hAnsi="宋体"/>
          <w:color w:val="auto"/>
          <w:sz w:val="24"/>
          <w:szCs w:val="24"/>
        </w:rPr>
        <w:t xml:space="preserve">                          </w:t>
      </w:r>
      <w:r>
        <w:rPr>
          <w:rFonts w:hint="eastAsia" w:hAnsi="宋体"/>
          <w:color w:val="auto"/>
          <w:sz w:val="24"/>
          <w:szCs w:val="24"/>
        </w:rPr>
        <w:t>开户银行：</w:t>
      </w:r>
    </w:p>
    <w:p>
      <w:pPr>
        <w:spacing w:line="400" w:lineRule="exact"/>
        <w:ind w:firstLine="480" w:firstLineChars="200"/>
        <w:rPr>
          <w:rFonts w:hAnsi="宋体"/>
          <w:color w:val="auto"/>
          <w:sz w:val="24"/>
          <w:szCs w:val="24"/>
        </w:rPr>
      </w:pPr>
      <w:r>
        <w:rPr>
          <w:rFonts w:hint="eastAsia" w:hAnsi="宋体"/>
          <w:color w:val="auto"/>
          <w:sz w:val="24"/>
          <w:szCs w:val="24"/>
        </w:rPr>
        <w:t>账   号：</w:t>
      </w:r>
      <w:r>
        <w:rPr>
          <w:rFonts w:hAnsi="宋体"/>
          <w:color w:val="auto"/>
          <w:sz w:val="24"/>
          <w:szCs w:val="24"/>
        </w:rPr>
        <w:t xml:space="preserve">                           </w:t>
      </w:r>
      <w:r>
        <w:rPr>
          <w:rFonts w:hint="eastAsia" w:hAnsi="宋体"/>
          <w:color w:val="auto"/>
          <w:sz w:val="24"/>
          <w:szCs w:val="24"/>
        </w:rPr>
        <w:t>账   号：</w:t>
      </w:r>
    </w:p>
    <w:p>
      <w:pPr>
        <w:spacing w:line="400" w:lineRule="exact"/>
        <w:ind w:firstLine="480" w:firstLineChars="200"/>
        <w:rPr>
          <w:rFonts w:hAnsi="宋体"/>
          <w:color w:val="auto"/>
          <w:sz w:val="24"/>
          <w:szCs w:val="24"/>
        </w:rPr>
      </w:pPr>
      <w:r>
        <w:rPr>
          <w:rFonts w:hint="eastAsia" w:hAnsi="宋体"/>
          <w:color w:val="auto"/>
          <w:sz w:val="24"/>
          <w:szCs w:val="24"/>
        </w:rPr>
        <w:t>电</w:t>
      </w:r>
      <w:r>
        <w:rPr>
          <w:rFonts w:hAnsi="宋体"/>
          <w:color w:val="auto"/>
          <w:sz w:val="24"/>
          <w:szCs w:val="24"/>
        </w:rPr>
        <w:t xml:space="preserve">   </w:t>
      </w:r>
      <w:r>
        <w:rPr>
          <w:rFonts w:hint="eastAsia" w:hAnsi="宋体"/>
          <w:color w:val="auto"/>
          <w:sz w:val="24"/>
          <w:szCs w:val="24"/>
        </w:rPr>
        <w:t>话：</w:t>
      </w:r>
      <w:r>
        <w:rPr>
          <w:rFonts w:hAnsi="宋体"/>
          <w:color w:val="auto"/>
          <w:sz w:val="24"/>
          <w:szCs w:val="24"/>
        </w:rPr>
        <w:t xml:space="preserve">                           </w:t>
      </w:r>
      <w:r>
        <w:rPr>
          <w:rFonts w:hint="eastAsia" w:hAnsi="宋体"/>
          <w:color w:val="auto"/>
          <w:sz w:val="24"/>
          <w:szCs w:val="24"/>
        </w:rPr>
        <w:t>电</w:t>
      </w:r>
      <w:r>
        <w:rPr>
          <w:rFonts w:hAnsi="宋体"/>
          <w:color w:val="auto"/>
          <w:sz w:val="24"/>
          <w:szCs w:val="24"/>
        </w:rPr>
        <w:t xml:space="preserve">   </w:t>
      </w:r>
      <w:r>
        <w:rPr>
          <w:rFonts w:hint="eastAsia" w:hAnsi="宋体"/>
          <w:color w:val="auto"/>
          <w:sz w:val="24"/>
          <w:szCs w:val="24"/>
        </w:rPr>
        <w:t>话：</w:t>
      </w:r>
    </w:p>
    <w:p>
      <w:pPr>
        <w:spacing w:line="400" w:lineRule="exact"/>
        <w:ind w:firstLine="480" w:firstLineChars="200"/>
        <w:rPr>
          <w:rFonts w:hAnsi="宋体"/>
          <w:color w:val="auto"/>
          <w:sz w:val="24"/>
          <w:szCs w:val="24"/>
        </w:rPr>
      </w:pPr>
      <w:r>
        <w:rPr>
          <w:rFonts w:hint="eastAsia" w:hAnsi="宋体"/>
          <w:color w:val="auto"/>
          <w:sz w:val="24"/>
          <w:szCs w:val="24"/>
        </w:rPr>
        <w:t>传</w:t>
      </w:r>
      <w:r>
        <w:rPr>
          <w:rFonts w:hAnsi="宋体"/>
          <w:color w:val="auto"/>
          <w:sz w:val="24"/>
          <w:szCs w:val="24"/>
        </w:rPr>
        <w:t xml:space="preserve">   </w:t>
      </w:r>
      <w:r>
        <w:rPr>
          <w:rFonts w:hint="eastAsia" w:hAnsi="宋体"/>
          <w:color w:val="auto"/>
          <w:sz w:val="24"/>
          <w:szCs w:val="24"/>
        </w:rPr>
        <w:t>真：</w:t>
      </w:r>
      <w:r>
        <w:rPr>
          <w:rFonts w:hAnsi="宋体"/>
          <w:color w:val="auto"/>
          <w:sz w:val="24"/>
          <w:szCs w:val="24"/>
        </w:rPr>
        <w:t xml:space="preserve">                           </w:t>
      </w:r>
      <w:r>
        <w:rPr>
          <w:rFonts w:hint="eastAsia" w:hAnsi="宋体"/>
          <w:color w:val="auto"/>
          <w:sz w:val="24"/>
          <w:szCs w:val="24"/>
        </w:rPr>
        <w:t>传</w:t>
      </w:r>
      <w:r>
        <w:rPr>
          <w:rFonts w:hAnsi="宋体"/>
          <w:color w:val="auto"/>
          <w:sz w:val="24"/>
          <w:szCs w:val="24"/>
        </w:rPr>
        <w:t xml:space="preserve">   </w:t>
      </w:r>
      <w:r>
        <w:rPr>
          <w:rFonts w:hint="eastAsia" w:hAnsi="宋体"/>
          <w:color w:val="auto"/>
          <w:sz w:val="24"/>
          <w:szCs w:val="24"/>
        </w:rPr>
        <w:t>真：</w:t>
      </w:r>
    </w:p>
    <w:p>
      <w:pPr>
        <w:spacing w:line="400" w:lineRule="exact"/>
        <w:ind w:firstLine="480" w:firstLineChars="200"/>
        <w:rPr>
          <w:rFonts w:hAnsi="宋体"/>
          <w:color w:val="auto"/>
          <w:sz w:val="24"/>
          <w:szCs w:val="24"/>
        </w:rPr>
      </w:pPr>
      <w:r>
        <w:rPr>
          <w:rFonts w:hint="eastAsia" w:hAnsi="宋体"/>
          <w:color w:val="auto"/>
          <w:sz w:val="24"/>
          <w:szCs w:val="24"/>
        </w:rPr>
        <w:t>签约日期：</w:t>
      </w:r>
      <w:r>
        <w:rPr>
          <w:rFonts w:hAnsi="宋体"/>
          <w:color w:val="auto"/>
          <w:sz w:val="24"/>
          <w:szCs w:val="24"/>
        </w:rPr>
        <w:t xml:space="preserve">                         </w:t>
      </w:r>
      <w:r>
        <w:rPr>
          <w:rFonts w:hint="eastAsia" w:hAnsi="宋体"/>
          <w:color w:val="auto"/>
          <w:sz w:val="24"/>
          <w:szCs w:val="24"/>
        </w:rPr>
        <w:t>签约日期：</w:t>
      </w:r>
      <w:r>
        <w:rPr>
          <w:rFonts w:hAnsi="宋体"/>
          <w:color w:val="auto"/>
          <w:sz w:val="24"/>
          <w:szCs w:val="24"/>
        </w:rPr>
        <w:t xml:space="preserve"> </w:t>
      </w:r>
    </w:p>
    <w:p>
      <w:pPr>
        <w:spacing w:line="400" w:lineRule="exact"/>
        <w:ind w:firstLine="480" w:firstLineChars="200"/>
        <w:rPr>
          <w:rFonts w:hAnsi="宋体" w:cs="宋体"/>
          <w:b/>
          <w:color w:val="auto"/>
          <w:sz w:val="24"/>
          <w:szCs w:val="24"/>
        </w:rPr>
      </w:pPr>
      <w:r>
        <w:rPr>
          <w:rFonts w:hint="eastAsia" w:hAnsi="宋体" w:cs="宋体"/>
          <w:b/>
          <w:color w:val="auto"/>
          <w:sz w:val="24"/>
          <w:szCs w:val="24"/>
        </w:rPr>
        <w:t>注：合同条款可根据采购人及成交人签订合同时的实际情况进行修改调整。</w:t>
      </w:r>
    </w:p>
    <w:p>
      <w:pPr>
        <w:rPr>
          <w:color w:val="auto"/>
        </w:rPr>
      </w:pPr>
    </w:p>
    <w:sectPr>
      <w:footerReference r:id="rId9" w:type="default"/>
      <w:pgSz w:w="11907" w:h="16840"/>
      <w:pgMar w:top="1247" w:right="1287" w:bottom="1276" w:left="1080"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2</w:t>
    </w:r>
    <w:r>
      <w:fldChar w:fldCharType="end"/>
    </w:r>
  </w:p>
  <w:p>
    <w:pPr>
      <w:pStyle w:val="12"/>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1"/>
      </w:rPr>
    </w:pPr>
    <w:r>
      <w:fldChar w:fldCharType="begin"/>
    </w:r>
    <w:r>
      <w:rPr>
        <w:rStyle w:val="21"/>
      </w:rPr>
      <w:instrText xml:space="preserve">PAGE  </w:instrText>
    </w:r>
    <w:r>
      <w:fldChar w:fldCharType="end"/>
    </w:r>
  </w:p>
  <w:p>
    <w:pPr>
      <w:pStyle w:val="12"/>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1"/>
      </w:pBdr>
      <w:ind w:firstLine="90" w:firstLineChars="50"/>
    </w:pPr>
    <w:r>
      <w:rPr>
        <w:rFonts w:hint="eastAsia" w:ascii="宋体" w:hAnsi="宋体"/>
      </w:rPr>
      <w:t>HTXJ-ZC</w:t>
    </w:r>
    <w:r>
      <w:rPr>
        <w:rFonts w:ascii="宋体" w:hAnsi="宋体"/>
      </w:rPr>
      <w:t>T</w:t>
    </w:r>
    <w:r>
      <w:rPr>
        <w:rFonts w:hint="eastAsia" w:ascii="宋体" w:hAnsi="宋体"/>
      </w:rPr>
      <w:t>(2021)-90号</w:t>
    </w:r>
    <w:r>
      <w:rPr>
        <w:rFonts w:hint="eastAsia"/>
      </w:rPr>
      <w:t xml:space="preserve"> </w:t>
    </w:r>
    <w:r>
      <w:t xml:space="preserve">                                </w:t>
    </w:r>
    <w:r>
      <w:fldChar w:fldCharType="begin"/>
    </w:r>
    <w:r>
      <w:instrText xml:space="preserve">PAGE   \* MERGEFORMAT</w:instrText>
    </w:r>
    <w:r>
      <w:fldChar w:fldCharType="separate"/>
    </w:r>
    <w:r>
      <w:rPr>
        <w:lang w:val="zh-CN"/>
      </w:rPr>
      <w:t>6</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left"/>
      <w:rPr>
        <w:rFonts w:ascii="华文楷体" w:hAnsi="华文楷体" w:eastAsia="华文楷体"/>
      </w:rPr>
    </w:pPr>
    <w:r>
      <w:drawing>
        <wp:inline distT="0" distB="0" distL="114300" distR="114300">
          <wp:extent cx="313055" cy="308610"/>
          <wp:effectExtent l="0" t="0" r="1079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313055" cy="308610"/>
                  </a:xfrm>
                  <a:prstGeom prst="rect">
                    <a:avLst/>
                  </a:prstGeom>
                  <a:noFill/>
                  <a:ln>
                    <a:noFill/>
                  </a:ln>
                </pic:spPr>
              </pic:pic>
            </a:graphicData>
          </a:graphic>
        </wp:inline>
      </w:drawing>
    </w:r>
    <w:r>
      <w:t xml:space="preserve">                                   </w:t>
    </w:r>
    <w:r>
      <w:rPr>
        <w:rFonts w:hint="eastAsia" w:ascii="华文楷体" w:hAnsi="华文楷体" w:eastAsia="华文楷体"/>
      </w:rPr>
      <w:t xml:space="preserve">中正恒天国际招标有限公司               </w:t>
    </w:r>
    <w:r>
      <w:rPr>
        <w:rFonts w:ascii="华文楷体" w:hAnsi="华文楷体" w:eastAsia="华文楷体"/>
      </w:rPr>
      <w:t xml:space="preserve">    </w:t>
    </w:r>
    <w:r>
      <w:rPr>
        <w:rFonts w:hint="eastAsia" w:ascii="华文楷体" w:hAnsi="华文楷体" w:eastAsia="华文楷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AD57AB"/>
    <w:multiLevelType w:val="singleLevel"/>
    <w:tmpl w:val="C9AD57AB"/>
    <w:lvl w:ilvl="0" w:tentative="0">
      <w:start w:val="1"/>
      <w:numFmt w:val="decimal"/>
      <w:suff w:val="nothing"/>
      <w:lvlText w:val="%1、"/>
      <w:lvlJc w:val="left"/>
    </w:lvl>
  </w:abstractNum>
  <w:abstractNum w:abstractNumId="1">
    <w:nsid w:val="1D42E42A"/>
    <w:multiLevelType w:val="singleLevel"/>
    <w:tmpl w:val="1D42E42A"/>
    <w:lvl w:ilvl="0" w:tentative="0">
      <w:start w:val="6"/>
      <w:numFmt w:val="decimal"/>
      <w:suff w:val="nothing"/>
      <w:lvlText w:val="%1、"/>
      <w:lvlJc w:val="left"/>
      <w:rPr>
        <w:rFonts w:hint="default" w:ascii="宋体" w:hAnsi="宋体" w:eastAsia="宋体" w:cs="宋体"/>
        <w:b/>
        <w:bCs/>
      </w:rPr>
    </w:lvl>
  </w:abstractNum>
  <w:abstractNum w:abstractNumId="2">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D3EED93"/>
    <w:multiLevelType w:val="singleLevel"/>
    <w:tmpl w:val="5D3EED93"/>
    <w:lvl w:ilvl="0" w:tentative="0">
      <w:start w:val="1"/>
      <w:numFmt w:val="decimal"/>
      <w:lvlText w:val="%1"/>
      <w:lvlJc w:val="left"/>
      <w:pPr>
        <w:tabs>
          <w:tab w:val="left" w:pos="0"/>
        </w:tabs>
        <w:ind w:left="454" w:hanging="454"/>
      </w:pPr>
      <w:rPr>
        <w:rFonts w:hint="default"/>
      </w:rPr>
    </w:lvl>
  </w:abstractNum>
  <w:abstractNum w:abstractNumId="6">
    <w:nsid w:val="77FC3117"/>
    <w:multiLevelType w:val="singleLevel"/>
    <w:tmpl w:val="77FC3117"/>
    <w:lvl w:ilvl="0" w:tentative="0">
      <w:start w:val="1"/>
      <w:numFmt w:val="decimal"/>
      <w:lvlText w:val="%1."/>
      <w:lvlJc w:val="left"/>
      <w:pPr>
        <w:tabs>
          <w:tab w:val="left" w:pos="312"/>
        </w:tabs>
      </w:pPr>
    </w:lvl>
  </w:abstractNum>
  <w:num w:numId="1">
    <w:abstractNumId w:val="4"/>
  </w:num>
  <w:num w:numId="2">
    <w:abstractNumId w:val="5"/>
  </w:num>
  <w:num w:numId="3">
    <w:abstractNumId w:val="6"/>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684E46"/>
    <w:rsid w:val="0016573C"/>
    <w:rsid w:val="002C3CE5"/>
    <w:rsid w:val="004B2CAD"/>
    <w:rsid w:val="006D6676"/>
    <w:rsid w:val="00786653"/>
    <w:rsid w:val="007875A1"/>
    <w:rsid w:val="009A39D2"/>
    <w:rsid w:val="009D29D9"/>
    <w:rsid w:val="00A440B5"/>
    <w:rsid w:val="00A501A0"/>
    <w:rsid w:val="00A61C0A"/>
    <w:rsid w:val="00BC654C"/>
    <w:rsid w:val="00CF62CB"/>
    <w:rsid w:val="00EA26FA"/>
    <w:rsid w:val="00F119B1"/>
    <w:rsid w:val="00F86E48"/>
    <w:rsid w:val="08264434"/>
    <w:rsid w:val="09E52E92"/>
    <w:rsid w:val="2FD20315"/>
    <w:rsid w:val="5C5872E3"/>
    <w:rsid w:val="5EDA0CF7"/>
    <w:rsid w:val="6BDB0EEE"/>
    <w:rsid w:val="72AE2296"/>
    <w:rsid w:val="75684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98"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3"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8"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4">
    <w:name w:val="heading 1"/>
    <w:basedOn w:val="1"/>
    <w:next w:val="1"/>
    <w:qFormat/>
    <w:uiPriority w:val="98"/>
    <w:pPr>
      <w:keepNext/>
      <w:keepLines/>
      <w:spacing w:before="340" w:after="330" w:line="578" w:lineRule="auto"/>
      <w:outlineLvl w:val="0"/>
    </w:pPr>
    <w:rPr>
      <w:rFonts w:ascii="Times New Roman"/>
      <w:b/>
      <w:bCs/>
      <w:kern w:val="44"/>
      <w:sz w:val="44"/>
      <w:szCs w:val="44"/>
    </w:rPr>
  </w:style>
  <w:style w:type="paragraph" w:styleId="5">
    <w:name w:val="heading 2"/>
    <w:basedOn w:val="1"/>
    <w:next w:val="1"/>
    <w:qFormat/>
    <w:uiPriority w:val="98"/>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qFormat/>
    <w:uiPriority w:val="99"/>
    <w:pPr>
      <w:keepNext/>
      <w:keepLines/>
      <w:spacing w:before="260" w:after="260" w:line="416" w:lineRule="auto"/>
      <w:outlineLvl w:val="2"/>
    </w:pPr>
    <w:rPr>
      <w:rFonts w:hAnsi="宋体"/>
      <w:b/>
      <w:bCs/>
      <w:sz w:val="32"/>
      <w:szCs w:val="32"/>
    </w:rPr>
  </w:style>
  <w:style w:type="character" w:default="1" w:styleId="20">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tabs>
        <w:tab w:val="left" w:pos="0"/>
      </w:tabs>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unhideWhenUsed/>
    <w:qFormat/>
    <w:uiPriority w:val="0"/>
    <w:pPr>
      <w:ind w:firstLine="420"/>
    </w:pPr>
    <w:rPr>
      <w:rFonts w:ascii="Times New Roman"/>
      <w:kern w:val="2"/>
      <w:sz w:val="21"/>
      <w:szCs w:val="24"/>
    </w:rPr>
  </w:style>
  <w:style w:type="paragraph" w:styleId="8">
    <w:name w:val="annotation text"/>
    <w:basedOn w:val="1"/>
    <w:link w:val="31"/>
    <w:uiPriority w:val="0"/>
    <w:pPr>
      <w:jc w:val="left"/>
    </w:pPr>
  </w:style>
  <w:style w:type="paragraph" w:styleId="9">
    <w:name w:val="Body Text"/>
    <w:basedOn w:val="1"/>
    <w:link w:val="33"/>
    <w:unhideWhenUsed/>
    <w:uiPriority w:val="99"/>
    <w:pPr>
      <w:spacing w:after="120" w:line="360" w:lineRule="auto"/>
      <w:ind w:firstLine="200" w:firstLineChars="200"/>
    </w:pPr>
    <w:rPr>
      <w:rFonts w:ascii="Times New Roman" w:eastAsia="仿宋_GB2312"/>
      <w:kern w:val="2"/>
      <w:sz w:val="28"/>
      <w:szCs w:val="24"/>
    </w:rPr>
  </w:style>
  <w:style w:type="paragraph" w:styleId="10">
    <w:name w:val="Body Text Indent"/>
    <w:basedOn w:val="1"/>
    <w:unhideWhenUsed/>
    <w:qFormat/>
    <w:uiPriority w:val="0"/>
    <w:pPr>
      <w:ind w:firstLine="630"/>
    </w:pPr>
    <w:rPr>
      <w:rFonts w:ascii="Times New Roman"/>
      <w:kern w:val="2"/>
      <w:sz w:val="32"/>
    </w:rPr>
  </w:style>
  <w:style w:type="paragraph" w:styleId="11">
    <w:name w:val="Body Text Indent 2"/>
    <w:basedOn w:val="1"/>
    <w:unhideWhenUsed/>
    <w:qFormat/>
    <w:uiPriority w:val="98"/>
    <w:pPr>
      <w:spacing w:after="120" w:line="480" w:lineRule="auto"/>
      <w:ind w:left="420" w:leftChars="200"/>
    </w:pPr>
    <w:rPr>
      <w:rFonts w:ascii="Times New Roman"/>
      <w:kern w:val="2"/>
      <w:sz w:val="21"/>
      <w:szCs w:val="24"/>
    </w:rPr>
  </w:style>
  <w:style w:type="paragraph" w:styleId="12">
    <w:name w:val="footer"/>
    <w:basedOn w:val="1"/>
    <w:qFormat/>
    <w:uiPriority w:val="99"/>
    <w:pPr>
      <w:tabs>
        <w:tab w:val="center" w:pos="4153"/>
        <w:tab w:val="right" w:pos="8306"/>
      </w:tabs>
      <w:snapToGrid w:val="0"/>
    </w:pPr>
    <w:rPr>
      <w:rFonts w:ascii="Times New Roman"/>
      <w:kern w:val="2"/>
      <w:sz w:val="18"/>
      <w:szCs w:val="24"/>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kern w:val="2"/>
      <w:sz w:val="18"/>
      <w:szCs w:val="24"/>
    </w:rPr>
  </w:style>
  <w:style w:type="paragraph" w:styleId="14">
    <w:name w:val="toc 1"/>
    <w:basedOn w:val="1"/>
    <w:next w:val="1"/>
    <w:unhideWhenUsed/>
    <w:qFormat/>
    <w:uiPriority w:val="39"/>
    <w:pPr>
      <w:tabs>
        <w:tab w:val="right" w:leader="dot" w:pos="8303"/>
      </w:tabs>
      <w:spacing w:line="300" w:lineRule="auto"/>
      <w:jc w:val="center"/>
    </w:pPr>
    <w:rPr>
      <w:b/>
    </w:rPr>
  </w:style>
  <w:style w:type="paragraph" w:styleId="15">
    <w:name w:val="Subtitle"/>
    <w:basedOn w:val="1"/>
    <w:next w:val="1"/>
    <w:link w:val="30"/>
    <w:qFormat/>
    <w:uiPriority w:val="3"/>
    <w:pPr>
      <w:jc w:val="center"/>
      <w:outlineLvl w:val="1"/>
    </w:pPr>
    <w:rPr>
      <w:rFonts w:ascii="黑体" w:hAnsi="黑体" w:eastAsia="黑体"/>
      <w:b/>
      <w:bCs/>
      <w:kern w:val="28"/>
      <w:sz w:val="30"/>
      <w:szCs w:val="22"/>
    </w:rPr>
  </w:style>
  <w:style w:type="paragraph" w:styleId="16">
    <w:name w:val="toc 2"/>
    <w:basedOn w:val="1"/>
    <w:next w:val="1"/>
    <w:uiPriority w:val="39"/>
    <w:pPr>
      <w:ind w:left="420" w:leftChars="200"/>
    </w:pPr>
  </w:style>
  <w:style w:type="paragraph" w:styleId="17">
    <w:name w:val="Normal (Web)"/>
    <w:basedOn w:val="1"/>
    <w:unhideWhenUsed/>
    <w:uiPriority w:val="0"/>
    <w:pPr>
      <w:widowControl/>
      <w:spacing w:before="100" w:beforeAutospacing="1" w:after="100" w:afterAutospacing="1"/>
    </w:pPr>
    <w:rPr>
      <w:rFonts w:cs="宋体"/>
    </w:rPr>
  </w:style>
  <w:style w:type="paragraph" w:styleId="18">
    <w:name w:val="annotation subject"/>
    <w:basedOn w:val="8"/>
    <w:next w:val="8"/>
    <w:link w:val="32"/>
    <w:uiPriority w:val="0"/>
    <w:rPr>
      <w:b/>
      <w:bCs/>
    </w:rPr>
  </w:style>
  <w:style w:type="character" w:styleId="21">
    <w:name w:val="page number"/>
    <w:unhideWhenUsed/>
    <w:qFormat/>
    <w:uiPriority w:val="0"/>
    <w:rPr>
      <w:kern w:val="0"/>
      <w:szCs w:val="21"/>
    </w:rPr>
  </w:style>
  <w:style w:type="character" w:styleId="22">
    <w:name w:val="Hyperlink"/>
    <w:unhideWhenUsed/>
    <w:qFormat/>
    <w:uiPriority w:val="99"/>
    <w:rPr>
      <w:color w:val="0563C1"/>
      <w:u w:val="single"/>
    </w:rPr>
  </w:style>
  <w:style w:type="character" w:styleId="23">
    <w:name w:val="annotation reference"/>
    <w:basedOn w:val="20"/>
    <w:uiPriority w:val="0"/>
    <w:rPr>
      <w:sz w:val="21"/>
      <w:szCs w:val="21"/>
    </w:rPr>
  </w:style>
  <w:style w:type="paragraph" w:customStyle="1" w:styleId="24">
    <w:name w:val="正文首行缩进两字符"/>
    <w:basedOn w:val="1"/>
    <w:qFormat/>
    <w:uiPriority w:val="98"/>
    <w:pPr>
      <w:autoSpaceDE w:val="0"/>
      <w:autoSpaceDN w:val="0"/>
      <w:adjustRightInd w:val="0"/>
      <w:spacing w:line="360" w:lineRule="atLeast"/>
      <w:ind w:firstLine="200"/>
    </w:pPr>
    <w:rPr>
      <w:rFonts w:ascii="Times New Roman"/>
      <w:sz w:val="21"/>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报告正文"/>
    <w:basedOn w:val="1"/>
    <w:qFormat/>
    <w:uiPriority w:val="0"/>
    <w:pPr>
      <w:adjustRightInd w:val="0"/>
      <w:spacing w:line="360" w:lineRule="auto"/>
      <w:ind w:firstLine="200" w:firstLineChars="200"/>
    </w:pPr>
    <w:rPr>
      <w:sz w:val="24"/>
      <w:szCs w:val="28"/>
    </w:rPr>
  </w:style>
  <w:style w:type="paragraph" w:customStyle="1" w:styleId="27">
    <w:name w:val="小四1.0"/>
    <w:basedOn w:val="28"/>
    <w:link w:val="34"/>
    <w:qFormat/>
    <w:uiPriority w:val="6"/>
    <w:pPr>
      <w:spacing w:line="240" w:lineRule="auto"/>
    </w:pPr>
  </w:style>
  <w:style w:type="paragraph" w:customStyle="1" w:styleId="28">
    <w:name w:val="小四1.5"/>
    <w:basedOn w:val="1"/>
    <w:qFormat/>
    <w:uiPriority w:val="4"/>
    <w:pPr>
      <w:shd w:val="solid" w:color="FFFFFF" w:fill="auto"/>
      <w:autoSpaceDN w:val="0"/>
      <w:spacing w:line="360" w:lineRule="auto"/>
    </w:pPr>
    <w:rPr>
      <w:rFonts w:hAnsi="宋体"/>
      <w:sz w:val="24"/>
      <w:szCs w:val="24"/>
      <w:shd w:val="clear" w:color="auto" w:fill="FFFFFF"/>
    </w:rPr>
  </w:style>
  <w:style w:type="paragraph" w:customStyle="1" w:styleId="29">
    <w:name w:val="表格"/>
    <w:basedOn w:val="1"/>
    <w:qFormat/>
    <w:uiPriority w:val="0"/>
    <w:pPr>
      <w:spacing w:line="400" w:lineRule="exact"/>
    </w:pPr>
    <w:rPr>
      <w:rFonts w:ascii="Times New Roman"/>
      <w:kern w:val="2"/>
      <w:sz w:val="24"/>
      <w:szCs w:val="24"/>
    </w:rPr>
  </w:style>
  <w:style w:type="character" w:customStyle="1" w:styleId="30">
    <w:name w:val="副标题 字符"/>
    <w:link w:val="15"/>
    <w:qFormat/>
    <w:uiPriority w:val="3"/>
    <w:rPr>
      <w:rFonts w:ascii="黑体" w:hAnsi="黑体" w:eastAsia="黑体"/>
      <w:b/>
      <w:bCs/>
      <w:kern w:val="28"/>
      <w:sz w:val="30"/>
      <w:szCs w:val="22"/>
    </w:rPr>
  </w:style>
  <w:style w:type="character" w:customStyle="1" w:styleId="31">
    <w:name w:val="批注文字 字符"/>
    <w:basedOn w:val="20"/>
    <w:link w:val="8"/>
    <w:uiPriority w:val="0"/>
    <w:rPr>
      <w:rFonts w:ascii="宋体" w:hAnsi="Times New Roman" w:eastAsia="宋体" w:cs="Times New Roman"/>
      <w:sz w:val="34"/>
    </w:rPr>
  </w:style>
  <w:style w:type="character" w:customStyle="1" w:styleId="32">
    <w:name w:val="批注主题 字符"/>
    <w:basedOn w:val="31"/>
    <w:link w:val="18"/>
    <w:uiPriority w:val="0"/>
    <w:rPr>
      <w:rFonts w:ascii="宋体" w:hAnsi="Times New Roman" w:eastAsia="宋体" w:cs="Times New Roman"/>
      <w:b/>
      <w:bCs/>
      <w:sz w:val="34"/>
    </w:rPr>
  </w:style>
  <w:style w:type="character" w:customStyle="1" w:styleId="33">
    <w:name w:val="正文文本 字符"/>
    <w:basedOn w:val="20"/>
    <w:link w:val="9"/>
    <w:uiPriority w:val="99"/>
    <w:rPr>
      <w:rFonts w:ascii="Times New Roman" w:hAnsi="Times New Roman" w:eastAsia="仿宋_GB2312" w:cs="Times New Roman"/>
      <w:kern w:val="2"/>
      <w:sz w:val="28"/>
      <w:szCs w:val="24"/>
    </w:rPr>
  </w:style>
  <w:style w:type="character" w:customStyle="1" w:styleId="34">
    <w:name w:val="小四1.0 Char"/>
    <w:link w:val="27"/>
    <w:uiPriority w:val="6"/>
    <w:rPr>
      <w:rFonts w:ascii="宋体" w:hAnsi="宋体" w:eastAsia="宋体" w:cs="Times New Roman"/>
      <w:sz w:val="24"/>
      <w:szCs w:val="24"/>
      <w:shd w:val="solid" w:color="FFFFFF" w:fill="auto"/>
    </w:rPr>
  </w:style>
  <w:style w:type="paragraph" w:customStyle="1" w:styleId="35">
    <w:name w:val="Body Text 21"/>
    <w:basedOn w:val="1"/>
    <w:uiPriority w:val="0"/>
    <w:pPr>
      <w:adjustRightInd w:val="0"/>
      <w:spacing w:line="300" w:lineRule="auto"/>
      <w:jc w:val="center"/>
      <w:textAlignment w:val="baseline"/>
    </w:pPr>
    <w:rPr>
      <w:rFonts w:hAnsi="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8FD9BD-6060-4CA1-8ABA-3BD736CA78AB}">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5313</Words>
  <Characters>30286</Characters>
  <Lines>252</Lines>
  <Paragraphs>71</Paragraphs>
  <TotalTime>77</TotalTime>
  <ScaleCrop>false</ScaleCrop>
  <LinksUpToDate>false</LinksUpToDate>
  <CharactersWithSpaces>35528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2021-10-25T04:14:00Z</dcterms:created>
  <dc:creator>大圣</dc:creator>
  <cp:lastModifiedBy>大圣</cp:lastModifiedBy>
  <dcterms:modified xsi:type="dcterms:W3CDTF">2021-10-29T09:17:00Z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5DC1CBB126BE4F02A4F15EFD7F740297</vt:lpwstr>
  </property>
</Properties>
</file>