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2"/>
        <w:shd w:val="clear" w:color="auto" w:fill="FFFFFF"/>
        <w:spacing w:line="360" w:lineRule="exact"/>
        <w:jc w:val="center"/>
        <w:rPr>
          <w:rFonts w:ascii="仿宋" w:hAnsi="仿宋" w:eastAsia="仿宋" w:cs="黑体"/>
          <w:b/>
          <w:color w:val="000000" w:themeColor="text1"/>
          <w:sz w:val="36"/>
          <w:szCs w:val="36"/>
        </w:rPr>
      </w:pPr>
    </w:p>
    <w:p>
      <w:pPr>
        <w:pStyle w:val="302"/>
        <w:shd w:val="clear" w:color="auto" w:fill="FFFFFF"/>
        <w:spacing w:line="360" w:lineRule="exact"/>
        <w:jc w:val="center"/>
        <w:rPr>
          <w:rFonts w:ascii="仿宋" w:hAnsi="仿宋" w:eastAsia="仿宋" w:cs="黑体"/>
          <w:b/>
          <w:color w:val="000000" w:themeColor="text1"/>
          <w:sz w:val="36"/>
          <w:szCs w:val="36"/>
        </w:rPr>
      </w:pPr>
    </w:p>
    <w:p>
      <w:pPr>
        <w:pStyle w:val="302"/>
        <w:shd w:val="clear" w:color="auto" w:fill="FFFFFF"/>
        <w:spacing w:line="360" w:lineRule="exact"/>
        <w:rPr>
          <w:rFonts w:ascii="仿宋" w:hAnsi="仿宋" w:eastAsia="仿宋" w:cs="黑体"/>
          <w:b/>
          <w:color w:val="000000" w:themeColor="text1"/>
          <w:sz w:val="36"/>
          <w:szCs w:val="36"/>
        </w:rPr>
      </w:pPr>
    </w:p>
    <w:p>
      <w:pPr>
        <w:pStyle w:val="302"/>
        <w:shd w:val="clear" w:color="auto" w:fill="FFFFFF"/>
        <w:spacing w:line="360" w:lineRule="exact"/>
        <w:jc w:val="center"/>
        <w:rPr>
          <w:rFonts w:ascii="仿宋" w:hAnsi="仿宋" w:eastAsia="仿宋" w:cs="黑体"/>
          <w:b/>
          <w:color w:val="000000" w:themeColor="text1"/>
          <w:sz w:val="36"/>
          <w:szCs w:val="36"/>
        </w:rPr>
      </w:pPr>
    </w:p>
    <w:p>
      <w:pPr>
        <w:pStyle w:val="302"/>
        <w:shd w:val="clear" w:color="auto" w:fill="FFFFFF"/>
        <w:spacing w:line="360" w:lineRule="exact"/>
        <w:jc w:val="center"/>
        <w:rPr>
          <w:rFonts w:ascii="仿宋" w:hAnsi="仿宋" w:eastAsia="仿宋" w:cs="黑体"/>
          <w:b/>
          <w:color w:val="000000" w:themeColor="text1"/>
          <w:sz w:val="36"/>
          <w:szCs w:val="36"/>
        </w:rPr>
      </w:pPr>
    </w:p>
    <w:p>
      <w:pPr>
        <w:pStyle w:val="302"/>
        <w:shd w:val="clear" w:color="auto" w:fill="FFFFFF"/>
        <w:spacing w:line="360" w:lineRule="exact"/>
        <w:jc w:val="center"/>
        <w:rPr>
          <w:rFonts w:ascii="仿宋" w:hAnsi="仿宋" w:eastAsia="仿宋" w:cs="黑体"/>
          <w:b/>
          <w:color w:val="000000" w:themeColor="text1"/>
          <w:sz w:val="36"/>
          <w:szCs w:val="36"/>
        </w:rPr>
      </w:pPr>
    </w:p>
    <w:p>
      <w:pPr>
        <w:pStyle w:val="302"/>
        <w:shd w:val="clear" w:color="auto" w:fill="FFFFFF"/>
        <w:spacing w:line="360" w:lineRule="exact"/>
        <w:jc w:val="center"/>
        <w:rPr>
          <w:rFonts w:ascii="仿宋" w:hAnsi="仿宋" w:eastAsia="仿宋" w:cs="黑体"/>
          <w:b/>
          <w:color w:val="000000" w:themeColor="text1"/>
          <w:sz w:val="36"/>
          <w:szCs w:val="36"/>
        </w:rPr>
      </w:pPr>
      <w:r>
        <w:rPr>
          <w:rFonts w:hint="eastAsia" w:ascii="仿宋" w:hAnsi="仿宋" w:eastAsia="仿宋" w:cs="黑体"/>
          <w:b/>
          <w:color w:val="000000" w:themeColor="text1"/>
          <w:sz w:val="36"/>
          <w:szCs w:val="36"/>
        </w:rPr>
        <w:t>招标文件</w:t>
      </w:r>
    </w:p>
    <w:p>
      <w:pPr>
        <w:pStyle w:val="302"/>
        <w:shd w:val="clear" w:color="auto" w:fill="FFFFFF"/>
        <w:spacing w:line="360" w:lineRule="exact"/>
        <w:jc w:val="center"/>
        <w:rPr>
          <w:rFonts w:ascii="仿宋" w:hAnsi="仿宋" w:eastAsia="仿宋" w:cs="黑体"/>
          <w:color w:val="000000" w:themeColor="text1"/>
          <w:sz w:val="18"/>
          <w:szCs w:val="18"/>
        </w:rPr>
      </w:pPr>
    </w:p>
    <w:p>
      <w:pPr>
        <w:pStyle w:val="302"/>
        <w:shd w:val="clear" w:color="auto" w:fill="FFFFFF"/>
        <w:spacing w:line="360" w:lineRule="exact"/>
        <w:jc w:val="center"/>
        <w:rPr>
          <w:rFonts w:ascii="仿宋" w:hAnsi="仿宋" w:eastAsia="仿宋" w:cs="黑体"/>
          <w:color w:val="000000" w:themeColor="text1"/>
          <w:sz w:val="18"/>
          <w:szCs w:val="18"/>
        </w:rPr>
      </w:pPr>
    </w:p>
    <w:p>
      <w:pPr>
        <w:pStyle w:val="302"/>
        <w:shd w:val="clear" w:color="auto" w:fill="FFFFFF"/>
        <w:spacing w:line="360" w:lineRule="exact"/>
        <w:rPr>
          <w:rFonts w:ascii="仿宋" w:hAnsi="仿宋" w:eastAsia="仿宋" w:cs="黑体"/>
          <w:color w:val="000000" w:themeColor="text1"/>
          <w:sz w:val="24"/>
        </w:rPr>
      </w:pPr>
    </w:p>
    <w:p>
      <w:pPr>
        <w:pStyle w:val="302"/>
        <w:shd w:val="clear" w:color="auto" w:fill="FFFFFF"/>
        <w:spacing w:line="360" w:lineRule="exact"/>
        <w:jc w:val="center"/>
        <w:rPr>
          <w:rFonts w:ascii="仿宋" w:hAnsi="仿宋" w:eastAsia="仿宋" w:cs="黑体"/>
          <w:color w:val="000000" w:themeColor="text1"/>
          <w:sz w:val="24"/>
        </w:rPr>
      </w:pPr>
    </w:p>
    <w:p>
      <w:pPr>
        <w:pStyle w:val="302"/>
        <w:shd w:val="clear" w:color="auto" w:fill="FFFFFF"/>
        <w:spacing w:line="360" w:lineRule="exact"/>
        <w:jc w:val="center"/>
        <w:rPr>
          <w:rFonts w:ascii="仿宋" w:hAnsi="仿宋" w:eastAsia="仿宋" w:cs="黑体"/>
          <w:color w:val="000000" w:themeColor="text1"/>
          <w:sz w:val="24"/>
        </w:rPr>
      </w:pPr>
    </w:p>
    <w:p>
      <w:pPr>
        <w:pStyle w:val="302"/>
        <w:shd w:val="clear" w:color="auto" w:fill="FFFFFF"/>
        <w:spacing w:line="360" w:lineRule="exact"/>
        <w:jc w:val="center"/>
        <w:rPr>
          <w:rFonts w:ascii="仿宋" w:hAnsi="仿宋" w:eastAsia="仿宋" w:cs="黑体"/>
          <w:color w:val="000000" w:themeColor="text1"/>
          <w:sz w:val="24"/>
        </w:rPr>
      </w:pPr>
    </w:p>
    <w:p>
      <w:pPr>
        <w:pStyle w:val="302"/>
        <w:shd w:val="clear" w:color="auto" w:fill="FFFFFF"/>
        <w:spacing w:line="360" w:lineRule="auto"/>
        <w:jc w:val="center"/>
        <w:rPr>
          <w:rFonts w:ascii="仿宋" w:hAnsi="仿宋" w:eastAsia="仿宋" w:cs="黑体"/>
          <w:color w:val="000000" w:themeColor="text1"/>
          <w:sz w:val="24"/>
        </w:rPr>
      </w:pPr>
    </w:p>
    <w:p>
      <w:pPr>
        <w:pStyle w:val="302"/>
        <w:shd w:val="clear" w:color="auto" w:fill="FFFFFF"/>
        <w:spacing w:line="360" w:lineRule="auto"/>
        <w:ind w:firstLine="560" w:firstLineChars="200"/>
        <w:rPr>
          <w:rFonts w:cs="黑体" w:asciiTheme="majorEastAsia" w:hAnsiTheme="majorEastAsia" w:eastAsiaTheme="majorEastAsia"/>
          <w:color w:val="000000" w:themeColor="text1"/>
          <w:sz w:val="28"/>
          <w:szCs w:val="28"/>
        </w:rPr>
      </w:pPr>
      <w:r>
        <w:rPr>
          <w:rFonts w:hint="eastAsia" w:cs="黑体" w:asciiTheme="majorEastAsia" w:hAnsiTheme="majorEastAsia" w:eastAsiaTheme="majorEastAsia"/>
          <w:color w:val="000000" w:themeColor="text1"/>
          <w:sz w:val="28"/>
          <w:szCs w:val="28"/>
        </w:rPr>
        <w:t>项目名称：</w:t>
      </w:r>
      <w:r>
        <w:rPr>
          <w:rFonts w:hint="eastAsia" w:cs="黑体" w:asciiTheme="majorEastAsia" w:hAnsiTheme="majorEastAsia" w:eastAsiaTheme="majorEastAsia"/>
          <w:color w:val="000000" w:themeColor="text1"/>
          <w:sz w:val="28"/>
          <w:szCs w:val="28"/>
          <w:lang w:eastAsia="zh-CN"/>
        </w:rPr>
        <w:t>新疆维吾尔自治区某单位催泪喷雾器采购项目</w:t>
      </w:r>
    </w:p>
    <w:p>
      <w:pPr>
        <w:pStyle w:val="302"/>
        <w:shd w:val="clear" w:color="auto" w:fill="FFFFFF"/>
        <w:spacing w:line="360" w:lineRule="auto"/>
        <w:ind w:firstLine="560" w:firstLineChars="200"/>
        <w:rPr>
          <w:rFonts w:cs="黑体" w:asciiTheme="majorEastAsia" w:hAnsiTheme="majorEastAsia" w:eastAsiaTheme="majorEastAsia"/>
          <w:color w:val="000000" w:themeColor="text1"/>
          <w:sz w:val="28"/>
          <w:szCs w:val="28"/>
        </w:rPr>
      </w:pPr>
      <w:r>
        <w:rPr>
          <w:rFonts w:hint="eastAsia" w:cs="黑体" w:asciiTheme="majorEastAsia" w:hAnsiTheme="majorEastAsia" w:eastAsiaTheme="majorEastAsia"/>
          <w:color w:val="000000" w:themeColor="text1"/>
          <w:sz w:val="28"/>
          <w:szCs w:val="28"/>
        </w:rPr>
        <w:t>项目编号：（</w:t>
      </w:r>
      <w:r>
        <w:rPr>
          <w:rFonts w:cs="黑体" w:asciiTheme="majorEastAsia" w:hAnsiTheme="majorEastAsia" w:eastAsiaTheme="majorEastAsia"/>
          <w:color w:val="000000" w:themeColor="text1"/>
          <w:sz w:val="28"/>
          <w:szCs w:val="28"/>
        </w:rPr>
        <w:t>HZZX01-CG2021-00</w:t>
      </w:r>
      <w:r>
        <w:rPr>
          <w:rFonts w:hint="eastAsia" w:cs="黑体" w:asciiTheme="majorEastAsia" w:hAnsiTheme="majorEastAsia" w:eastAsiaTheme="majorEastAsia"/>
          <w:color w:val="000000" w:themeColor="text1"/>
          <w:sz w:val="28"/>
          <w:szCs w:val="28"/>
          <w:lang w:val="en-US" w:eastAsia="zh-CN"/>
        </w:rPr>
        <w:t>9</w:t>
      </w:r>
      <w:r>
        <w:rPr>
          <w:rFonts w:hint="eastAsia" w:cs="黑体" w:asciiTheme="majorEastAsia" w:hAnsiTheme="majorEastAsia" w:eastAsiaTheme="majorEastAsia"/>
          <w:color w:val="000000" w:themeColor="text1"/>
          <w:sz w:val="28"/>
          <w:szCs w:val="28"/>
        </w:rPr>
        <w:t>）</w:t>
      </w:r>
    </w:p>
    <w:p>
      <w:pPr>
        <w:pStyle w:val="302"/>
        <w:shd w:val="clear" w:color="auto" w:fill="FFFFFF"/>
        <w:spacing w:line="360" w:lineRule="auto"/>
        <w:rPr>
          <w:rFonts w:cs="黑体" w:asciiTheme="majorEastAsia" w:hAnsiTheme="majorEastAsia" w:eastAsiaTheme="majorEastAsia"/>
          <w:color w:val="000000" w:themeColor="text1"/>
          <w:sz w:val="28"/>
          <w:szCs w:val="28"/>
        </w:rPr>
      </w:pPr>
    </w:p>
    <w:p>
      <w:pPr>
        <w:shd w:val="clear" w:color="auto" w:fill="FFFFFF"/>
        <w:spacing w:line="360" w:lineRule="auto"/>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采购单位：</w:t>
      </w:r>
      <w:r>
        <w:rPr>
          <w:rFonts w:hint="eastAsia" w:asciiTheme="majorEastAsia" w:hAnsiTheme="majorEastAsia" w:eastAsiaTheme="majorEastAsia"/>
          <w:bCs/>
          <w:color w:val="000000" w:themeColor="text1"/>
          <w:sz w:val="28"/>
          <w:szCs w:val="28"/>
        </w:rPr>
        <w:t>某单位</w:t>
      </w:r>
    </w:p>
    <w:p>
      <w:pPr>
        <w:shd w:val="clear" w:color="auto" w:fill="FFFFFF"/>
        <w:spacing w:line="360" w:lineRule="auto"/>
        <w:ind w:firstLine="560" w:firstLineChars="200"/>
        <w:rPr>
          <w:rFonts w:hint="eastAsia" w:cs="黑体" w:asciiTheme="majorEastAsia" w:hAnsiTheme="majorEastAsia" w:eastAsiaTheme="majorEastAsia"/>
          <w:color w:val="000000" w:themeColor="text1"/>
          <w:sz w:val="28"/>
          <w:szCs w:val="28"/>
          <w:lang w:val="en-US" w:eastAsia="zh-CN"/>
        </w:rPr>
      </w:pPr>
      <w:r>
        <w:rPr>
          <w:rFonts w:hint="eastAsia" w:cs="黑体" w:asciiTheme="majorEastAsia" w:hAnsiTheme="majorEastAsia" w:eastAsiaTheme="majorEastAsia"/>
          <w:color w:val="000000" w:themeColor="text1"/>
          <w:sz w:val="28"/>
          <w:szCs w:val="28"/>
        </w:rPr>
        <w:t>联 系 人：</w:t>
      </w:r>
      <w:r>
        <w:rPr>
          <w:rFonts w:hint="eastAsia" w:cs="黑体" w:asciiTheme="majorEastAsia" w:hAnsiTheme="majorEastAsia" w:eastAsiaTheme="majorEastAsia"/>
          <w:color w:val="000000" w:themeColor="text1"/>
          <w:sz w:val="28"/>
          <w:szCs w:val="28"/>
          <w:lang w:val="en-US" w:eastAsia="zh-CN"/>
        </w:rPr>
        <w:t>许警官</w:t>
      </w:r>
    </w:p>
    <w:p>
      <w:pPr>
        <w:shd w:val="clear" w:color="auto" w:fill="FFFFFF"/>
        <w:spacing w:line="360" w:lineRule="auto"/>
        <w:ind w:firstLine="560" w:firstLineChars="200"/>
        <w:rPr>
          <w:rFonts w:hint="default" w:cs="黑体" w:asciiTheme="majorEastAsia" w:hAnsiTheme="majorEastAsia" w:eastAsiaTheme="majorEastAsia"/>
          <w:color w:val="000000" w:themeColor="text1"/>
          <w:sz w:val="28"/>
          <w:szCs w:val="28"/>
          <w:lang w:val="en-US" w:eastAsia="zh-CN"/>
        </w:rPr>
      </w:pPr>
      <w:r>
        <w:rPr>
          <w:rFonts w:hint="eastAsia" w:cs="黑体" w:asciiTheme="majorEastAsia" w:hAnsiTheme="majorEastAsia" w:eastAsiaTheme="majorEastAsia"/>
          <w:color w:val="000000" w:themeColor="text1"/>
          <w:sz w:val="28"/>
          <w:szCs w:val="28"/>
        </w:rPr>
        <w:t>联系电话：</w:t>
      </w:r>
      <w:r>
        <w:rPr>
          <w:rFonts w:cs="黑体" w:asciiTheme="majorEastAsia" w:hAnsiTheme="majorEastAsia" w:eastAsiaTheme="majorEastAsia"/>
          <w:color w:val="000000" w:themeColor="text1"/>
          <w:sz w:val="28"/>
          <w:szCs w:val="28"/>
        </w:rPr>
        <w:t>1</w:t>
      </w:r>
      <w:r>
        <w:rPr>
          <w:rFonts w:hint="eastAsia" w:cs="黑体" w:asciiTheme="majorEastAsia" w:hAnsiTheme="majorEastAsia" w:eastAsiaTheme="majorEastAsia"/>
          <w:color w:val="000000" w:themeColor="text1"/>
          <w:sz w:val="28"/>
          <w:szCs w:val="28"/>
          <w:lang w:val="en-US" w:eastAsia="zh-CN"/>
        </w:rPr>
        <w:t>7726709581</w:t>
      </w:r>
    </w:p>
    <w:p>
      <w:pPr>
        <w:shd w:val="clear" w:color="auto" w:fill="FFFFFF"/>
        <w:spacing w:line="360" w:lineRule="auto"/>
        <w:rPr>
          <w:rFonts w:cs="黑体" w:asciiTheme="majorEastAsia" w:hAnsiTheme="majorEastAsia" w:eastAsiaTheme="majorEastAsia"/>
          <w:color w:val="000000" w:themeColor="text1"/>
          <w:sz w:val="28"/>
          <w:szCs w:val="28"/>
        </w:rPr>
      </w:pPr>
    </w:p>
    <w:p>
      <w:pPr>
        <w:shd w:val="clear" w:color="auto" w:fill="FFFFFF"/>
        <w:spacing w:line="360" w:lineRule="auto"/>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采购代理机构：</w:t>
      </w:r>
      <w:r>
        <w:rPr>
          <w:rFonts w:hint="eastAsia" w:asciiTheme="majorEastAsia" w:hAnsiTheme="majorEastAsia" w:eastAsiaTheme="majorEastAsia"/>
          <w:bCs/>
          <w:color w:val="000000" w:themeColor="text1"/>
          <w:sz w:val="28"/>
          <w:szCs w:val="28"/>
        </w:rPr>
        <w:t>新疆汇智工程咨询有限公司</w:t>
      </w:r>
    </w:p>
    <w:p>
      <w:pPr>
        <w:shd w:val="clear" w:color="auto" w:fill="FFFFFF"/>
        <w:spacing w:line="360" w:lineRule="auto"/>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联 系 人：牟工</w:t>
      </w:r>
    </w:p>
    <w:p>
      <w:pPr>
        <w:shd w:val="clear" w:color="auto" w:fill="FFFFFF"/>
        <w:spacing w:line="360" w:lineRule="auto"/>
        <w:ind w:firstLine="560" w:firstLineChars="200"/>
        <w:rPr>
          <w:rFonts w:asciiTheme="majorEastAsia" w:hAnsiTheme="majorEastAsia" w:eastAsiaTheme="majorEastAsia"/>
          <w:color w:val="000000" w:themeColor="text1"/>
          <w:sz w:val="28"/>
          <w:szCs w:val="28"/>
        </w:rPr>
      </w:pPr>
      <w:r>
        <w:rPr>
          <w:rFonts w:hint="eastAsia" w:asciiTheme="majorEastAsia" w:hAnsiTheme="majorEastAsia" w:eastAsiaTheme="majorEastAsia"/>
          <w:color w:val="000000" w:themeColor="text1"/>
          <w:sz w:val="28"/>
          <w:szCs w:val="28"/>
        </w:rPr>
        <w:t>联系电话：</w:t>
      </w:r>
      <w:r>
        <w:rPr>
          <w:rFonts w:asciiTheme="majorEastAsia" w:hAnsiTheme="majorEastAsia" w:eastAsiaTheme="majorEastAsia"/>
          <w:color w:val="000000" w:themeColor="text1"/>
          <w:sz w:val="28"/>
          <w:szCs w:val="28"/>
        </w:rPr>
        <w:t>13519923835</w:t>
      </w:r>
    </w:p>
    <w:p>
      <w:pPr>
        <w:shd w:val="clear" w:color="auto" w:fill="FFFFFF"/>
        <w:spacing w:line="360" w:lineRule="auto"/>
        <w:ind w:firstLine="560" w:firstLineChars="200"/>
        <w:rPr>
          <w:rFonts w:cs="黑体" w:asciiTheme="majorEastAsia" w:hAnsiTheme="majorEastAsia" w:eastAsiaTheme="majorEastAsia"/>
          <w:bCs/>
          <w:color w:val="000000" w:themeColor="text1"/>
          <w:sz w:val="28"/>
          <w:szCs w:val="28"/>
        </w:rPr>
      </w:pPr>
      <w:r>
        <w:rPr>
          <w:rFonts w:hint="eastAsia" w:asciiTheme="majorEastAsia" w:hAnsiTheme="majorEastAsia" w:eastAsiaTheme="majorEastAsia"/>
          <w:color w:val="000000" w:themeColor="text1"/>
          <w:sz w:val="28"/>
          <w:szCs w:val="28"/>
        </w:rPr>
        <w:t>联系地址：</w:t>
      </w:r>
      <w:r>
        <w:rPr>
          <w:rFonts w:hint="eastAsia" w:cs="Arial" w:asciiTheme="majorEastAsia" w:hAnsiTheme="majorEastAsia" w:eastAsiaTheme="majorEastAsia"/>
          <w:bCs/>
          <w:color w:val="000000" w:themeColor="text1"/>
          <w:sz w:val="28"/>
          <w:szCs w:val="28"/>
        </w:rPr>
        <w:t>乌鲁木齐市沙依巴克区克拉玛依西街1100号北晟商业广场22层</w:t>
      </w:r>
    </w:p>
    <w:p>
      <w:pPr>
        <w:pStyle w:val="302"/>
        <w:shd w:val="clear" w:color="auto" w:fill="FFFFFF"/>
        <w:spacing w:line="360" w:lineRule="exact"/>
        <w:rPr>
          <w:rFonts w:ascii="仿宋" w:hAnsi="仿宋" w:eastAsia="仿宋" w:cs="黑体"/>
          <w:color w:val="000000" w:themeColor="text1"/>
          <w:spacing w:val="40"/>
          <w:sz w:val="18"/>
          <w:szCs w:val="18"/>
        </w:rPr>
      </w:pPr>
    </w:p>
    <w:p>
      <w:pPr>
        <w:pStyle w:val="302"/>
        <w:shd w:val="clear" w:color="auto" w:fill="FFFFFF"/>
        <w:spacing w:line="360" w:lineRule="exact"/>
        <w:jc w:val="center"/>
        <w:rPr>
          <w:rFonts w:ascii="仿宋" w:hAnsi="仿宋" w:eastAsia="仿宋" w:cs="黑体"/>
          <w:color w:val="000000" w:themeColor="text1"/>
          <w:spacing w:val="40"/>
          <w:sz w:val="18"/>
          <w:szCs w:val="18"/>
        </w:rPr>
      </w:pPr>
    </w:p>
    <w:p>
      <w:pPr>
        <w:pStyle w:val="302"/>
        <w:shd w:val="clear" w:color="auto" w:fill="FFFFFF"/>
        <w:spacing w:line="360" w:lineRule="exact"/>
        <w:jc w:val="center"/>
        <w:rPr>
          <w:rFonts w:ascii="仿宋" w:hAnsi="仿宋" w:eastAsia="仿宋" w:cs="黑体"/>
          <w:color w:val="000000" w:themeColor="text1"/>
          <w:spacing w:val="40"/>
          <w:sz w:val="18"/>
          <w:szCs w:val="18"/>
        </w:rPr>
      </w:pPr>
    </w:p>
    <w:p>
      <w:pPr>
        <w:pStyle w:val="302"/>
        <w:shd w:val="clear" w:color="auto" w:fill="FFFFFF"/>
        <w:spacing w:line="360" w:lineRule="exact"/>
        <w:jc w:val="center"/>
        <w:rPr>
          <w:rFonts w:ascii="仿宋" w:hAnsi="仿宋" w:eastAsia="仿宋" w:cs="黑体"/>
          <w:b/>
          <w:bCs/>
          <w:color w:val="000000" w:themeColor="text1"/>
          <w:sz w:val="24"/>
        </w:rPr>
      </w:pPr>
      <w:r>
        <w:rPr>
          <w:rFonts w:hint="eastAsia" w:ascii="仿宋" w:hAnsi="仿宋" w:eastAsia="仿宋" w:cs="黑体"/>
          <w:color w:val="000000" w:themeColor="text1"/>
          <w:spacing w:val="40"/>
          <w:sz w:val="24"/>
        </w:rPr>
        <w:t>20</w:t>
      </w:r>
      <w:r>
        <w:rPr>
          <w:rFonts w:ascii="仿宋" w:hAnsi="仿宋" w:eastAsia="仿宋" w:cs="黑体"/>
          <w:color w:val="000000" w:themeColor="text1"/>
          <w:spacing w:val="40"/>
          <w:sz w:val="24"/>
        </w:rPr>
        <w:t>21</w:t>
      </w:r>
      <w:r>
        <w:rPr>
          <w:rFonts w:hint="eastAsia" w:ascii="仿宋" w:hAnsi="仿宋" w:eastAsia="仿宋" w:cs="黑体"/>
          <w:color w:val="000000" w:themeColor="text1"/>
          <w:spacing w:val="40"/>
          <w:sz w:val="24"/>
        </w:rPr>
        <w:t>年</w:t>
      </w:r>
      <w:r>
        <w:rPr>
          <w:rFonts w:hint="eastAsia" w:ascii="仿宋" w:hAnsi="仿宋" w:eastAsia="仿宋" w:cs="黑体"/>
          <w:color w:val="000000" w:themeColor="text1"/>
          <w:spacing w:val="40"/>
          <w:sz w:val="24"/>
          <w:lang w:val="en-US" w:eastAsia="zh-CN"/>
        </w:rPr>
        <w:t>10</w:t>
      </w:r>
      <w:r>
        <w:rPr>
          <w:rFonts w:hint="eastAsia" w:ascii="仿宋" w:hAnsi="仿宋" w:eastAsia="仿宋" w:cs="黑体"/>
          <w:color w:val="000000" w:themeColor="text1"/>
          <w:spacing w:val="40"/>
          <w:sz w:val="24"/>
        </w:rPr>
        <w:t>月</w:t>
      </w:r>
    </w:p>
    <w:p>
      <w:pPr>
        <w:shd w:val="clear" w:color="auto" w:fill="FFFFFF"/>
        <w:autoSpaceDE w:val="0"/>
        <w:autoSpaceDN w:val="0"/>
        <w:adjustRightInd w:val="0"/>
        <w:spacing w:line="360" w:lineRule="exact"/>
        <w:jc w:val="center"/>
        <w:rPr>
          <w:rFonts w:ascii="仿宋" w:hAnsi="仿宋" w:eastAsia="仿宋" w:cs="黑体"/>
          <w:b/>
          <w:bCs/>
          <w:color w:val="000000" w:themeColor="text1"/>
          <w:kern w:val="0"/>
          <w:sz w:val="18"/>
          <w:szCs w:val="18"/>
        </w:rPr>
      </w:pPr>
    </w:p>
    <w:p>
      <w:pPr>
        <w:shd w:val="clear" w:color="auto" w:fill="FFFFFF"/>
        <w:autoSpaceDE w:val="0"/>
        <w:autoSpaceDN w:val="0"/>
        <w:adjustRightInd w:val="0"/>
        <w:spacing w:line="360" w:lineRule="exact"/>
        <w:jc w:val="center"/>
        <w:rPr>
          <w:rFonts w:ascii="仿宋" w:hAnsi="仿宋" w:eastAsia="仿宋" w:cs="黑体"/>
          <w:b/>
          <w:bCs/>
          <w:color w:val="000000" w:themeColor="text1"/>
          <w:kern w:val="0"/>
          <w:sz w:val="18"/>
          <w:szCs w:val="18"/>
        </w:rPr>
      </w:pPr>
    </w:p>
    <w:sdt>
      <w:sdtPr>
        <w:rPr>
          <w:rFonts w:ascii="仿宋" w:hAnsi="仿宋" w:eastAsia="仿宋"/>
          <w:color w:val="000000" w:themeColor="text1"/>
          <w:kern w:val="0"/>
          <w:sz w:val="18"/>
          <w:szCs w:val="18"/>
        </w:rPr>
        <w:id w:val="147483228"/>
        <w:docPartObj>
          <w:docPartGallery w:val="Table of Contents"/>
          <w:docPartUnique/>
        </w:docPartObj>
      </w:sdtPr>
      <w:sdtEndPr>
        <w:rPr>
          <w:rFonts w:ascii="仿宋" w:hAnsi="仿宋" w:eastAsia="仿宋"/>
          <w:color w:val="000000" w:themeColor="text1"/>
          <w:kern w:val="0"/>
          <w:sz w:val="18"/>
          <w:szCs w:val="18"/>
        </w:rPr>
      </w:sdtEndPr>
      <w:sdtContent>
        <w:p>
          <w:pPr>
            <w:jc w:val="center"/>
            <w:rPr>
              <w:rFonts w:ascii="仿宋" w:hAnsi="仿宋" w:eastAsia="仿宋"/>
              <w:color w:val="000000" w:themeColor="text1"/>
              <w:sz w:val="32"/>
              <w:szCs w:val="32"/>
            </w:rPr>
          </w:pPr>
          <w:bookmarkStart w:id="0" w:name="_Toc7605_WPSOffice_Type1"/>
          <w:r>
            <w:rPr>
              <w:rFonts w:ascii="仿宋" w:hAnsi="仿宋" w:eastAsia="仿宋"/>
              <w:color w:val="000000" w:themeColor="text1"/>
              <w:sz w:val="32"/>
              <w:szCs w:val="32"/>
            </w:rPr>
            <w:t>目</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录</w:t>
          </w:r>
        </w:p>
        <w:p>
          <w:pPr>
            <w:pStyle w:val="703"/>
            <w:tabs>
              <w:tab w:val="right" w:leader="dot" w:pos="9213"/>
            </w:tabs>
            <w:rPr>
              <w:rFonts w:ascii="仿宋" w:hAnsi="仿宋" w:eastAsia="仿宋"/>
              <w:color w:val="000000" w:themeColor="text1"/>
              <w:sz w:val="28"/>
              <w:szCs w:val="28"/>
            </w:rPr>
          </w:pPr>
          <w:r>
            <w:fldChar w:fldCharType="begin"/>
          </w:r>
          <w:r>
            <w:instrText xml:space="preserve"> HYPERLINK \l "_Toc26204_WPSOffice_Level1" </w:instrText>
          </w:r>
          <w:r>
            <w:fldChar w:fldCharType="separate"/>
          </w:r>
          <w:r>
            <w:rPr>
              <w:rFonts w:hint="eastAsia" w:ascii="仿宋" w:hAnsi="仿宋" w:eastAsia="仿宋"/>
              <w:color w:val="000000" w:themeColor="text1"/>
              <w:sz w:val="28"/>
              <w:szCs w:val="28"/>
            </w:rPr>
            <w:t>第一部分  招标公告</w:t>
          </w:r>
          <w:r>
            <w:rPr>
              <w:rFonts w:ascii="仿宋" w:hAnsi="仿宋" w:eastAsia="仿宋"/>
              <w:color w:val="000000" w:themeColor="text1"/>
              <w:sz w:val="28"/>
              <w:szCs w:val="28"/>
            </w:rPr>
            <w:tab/>
          </w:r>
          <w:bookmarkStart w:id="1" w:name="_Toc26204_WPSOffice_Level1Page"/>
          <w:r>
            <w:rPr>
              <w:rFonts w:ascii="仿宋" w:hAnsi="仿宋" w:eastAsia="仿宋"/>
              <w:color w:val="000000" w:themeColor="text1"/>
              <w:sz w:val="28"/>
              <w:szCs w:val="28"/>
            </w:rPr>
            <w:t>1</w:t>
          </w:r>
          <w:bookmarkEnd w:id="1"/>
          <w:r>
            <w:rPr>
              <w:rFonts w:ascii="仿宋" w:hAnsi="仿宋" w:eastAsia="仿宋"/>
              <w:color w:val="000000" w:themeColor="text1"/>
              <w:sz w:val="28"/>
              <w:szCs w:val="28"/>
            </w:rPr>
            <w:fldChar w:fldCharType="end"/>
          </w:r>
        </w:p>
        <w:p>
          <w:pPr>
            <w:pStyle w:val="703"/>
            <w:tabs>
              <w:tab w:val="right" w:leader="dot" w:pos="9213"/>
            </w:tabs>
            <w:rPr>
              <w:rFonts w:ascii="仿宋" w:hAnsi="仿宋" w:eastAsia="仿宋"/>
              <w:color w:val="000000" w:themeColor="text1"/>
              <w:sz w:val="28"/>
              <w:szCs w:val="28"/>
            </w:rPr>
          </w:pPr>
          <w:r>
            <w:fldChar w:fldCharType="begin"/>
          </w:r>
          <w:r>
            <w:instrText xml:space="preserve"> HYPERLINK \l "_Toc7605_WPSOffice_Level1" </w:instrText>
          </w:r>
          <w:r>
            <w:fldChar w:fldCharType="separate"/>
          </w:r>
          <w:r>
            <w:rPr>
              <w:rFonts w:hint="eastAsia" w:ascii="仿宋" w:hAnsi="仿宋" w:eastAsia="仿宋"/>
              <w:color w:val="000000" w:themeColor="text1"/>
              <w:sz w:val="28"/>
              <w:szCs w:val="28"/>
            </w:rPr>
            <w:t>第二部分  投标须知前附表及投标须知</w:t>
          </w:r>
          <w:r>
            <w:rPr>
              <w:rFonts w:ascii="仿宋" w:hAnsi="仿宋" w:eastAsia="仿宋"/>
              <w:color w:val="000000" w:themeColor="text1"/>
              <w:sz w:val="28"/>
              <w:szCs w:val="28"/>
            </w:rPr>
            <w:tab/>
          </w:r>
          <w:r>
            <w:rPr>
              <w:rFonts w:hint="eastAsia" w:ascii="仿宋" w:hAnsi="仿宋" w:eastAsia="仿宋"/>
              <w:color w:val="000000" w:themeColor="text1"/>
              <w:sz w:val="28"/>
              <w:szCs w:val="28"/>
            </w:rPr>
            <w:t>4</w:t>
          </w:r>
          <w:r>
            <w:rPr>
              <w:rFonts w:hint="eastAsia" w:ascii="仿宋" w:hAnsi="仿宋" w:eastAsia="仿宋"/>
              <w:color w:val="000000" w:themeColor="text1"/>
              <w:sz w:val="28"/>
              <w:szCs w:val="28"/>
            </w:rPr>
            <w:fldChar w:fldCharType="end"/>
          </w:r>
        </w:p>
        <w:p>
          <w:pPr>
            <w:pStyle w:val="703"/>
            <w:tabs>
              <w:tab w:val="right" w:leader="dot" w:pos="9213"/>
            </w:tabs>
            <w:rPr>
              <w:rFonts w:ascii="仿宋" w:hAnsi="仿宋" w:eastAsia="仿宋"/>
              <w:color w:val="000000" w:themeColor="text1"/>
              <w:sz w:val="28"/>
              <w:szCs w:val="28"/>
            </w:rPr>
          </w:pPr>
          <w:r>
            <w:fldChar w:fldCharType="begin"/>
          </w:r>
          <w:r>
            <w:instrText xml:space="preserve"> HYPERLINK \l "_Toc23263_WPSOffice_Level1" </w:instrText>
          </w:r>
          <w:r>
            <w:fldChar w:fldCharType="separate"/>
          </w:r>
          <w:r>
            <w:rPr>
              <w:rFonts w:hint="eastAsia" w:ascii="仿宋" w:hAnsi="仿宋" w:eastAsia="仿宋"/>
              <w:color w:val="000000" w:themeColor="text1"/>
              <w:sz w:val="28"/>
              <w:szCs w:val="28"/>
            </w:rPr>
            <w:t>第三部分  合同格式（参考）</w:t>
          </w:r>
          <w:r>
            <w:rPr>
              <w:rFonts w:ascii="仿宋" w:hAnsi="仿宋" w:eastAsia="仿宋"/>
              <w:color w:val="000000" w:themeColor="text1"/>
              <w:sz w:val="28"/>
              <w:szCs w:val="28"/>
            </w:rPr>
            <w:tab/>
          </w:r>
          <w:bookmarkStart w:id="2" w:name="_Toc23263_WPSOffice_Level1Page"/>
          <w:r>
            <w:rPr>
              <w:rFonts w:hint="eastAsia" w:ascii="仿宋" w:hAnsi="仿宋" w:eastAsia="仿宋"/>
              <w:color w:val="000000" w:themeColor="text1"/>
              <w:sz w:val="28"/>
              <w:szCs w:val="28"/>
            </w:rPr>
            <w:t>2</w:t>
          </w:r>
          <w:r>
            <w:rPr>
              <w:rFonts w:ascii="仿宋" w:hAnsi="仿宋" w:eastAsia="仿宋"/>
              <w:color w:val="000000" w:themeColor="text1"/>
              <w:sz w:val="28"/>
              <w:szCs w:val="28"/>
            </w:rPr>
            <w:t>3</w:t>
          </w:r>
          <w:bookmarkEnd w:id="2"/>
          <w:r>
            <w:rPr>
              <w:rFonts w:ascii="仿宋" w:hAnsi="仿宋" w:eastAsia="仿宋"/>
              <w:color w:val="000000" w:themeColor="text1"/>
              <w:sz w:val="28"/>
              <w:szCs w:val="28"/>
            </w:rPr>
            <w:fldChar w:fldCharType="end"/>
          </w:r>
        </w:p>
        <w:p>
          <w:pPr>
            <w:pStyle w:val="703"/>
            <w:tabs>
              <w:tab w:val="right" w:leader="dot" w:pos="9213"/>
            </w:tabs>
            <w:rPr>
              <w:rFonts w:hint="eastAsia" w:ascii="仿宋" w:hAnsi="仿宋" w:eastAsia="仿宋"/>
              <w:color w:val="000000" w:themeColor="text1"/>
              <w:sz w:val="28"/>
              <w:szCs w:val="28"/>
              <w:lang w:val="en-US" w:eastAsia="zh-CN"/>
            </w:rPr>
          </w:pPr>
          <w:r>
            <w:fldChar w:fldCharType="begin"/>
          </w:r>
          <w:r>
            <w:instrText xml:space="preserve"> HYPERLINK \l "_Toc9776_WPSOffice_Level1" </w:instrText>
          </w:r>
          <w:r>
            <w:fldChar w:fldCharType="separate"/>
          </w:r>
          <w:r>
            <w:rPr>
              <w:rFonts w:hint="eastAsia" w:ascii="仿宋" w:hAnsi="仿宋" w:eastAsia="仿宋"/>
              <w:color w:val="000000" w:themeColor="text1"/>
              <w:sz w:val="28"/>
              <w:szCs w:val="28"/>
            </w:rPr>
            <w:t>第四部分  采购需求</w:t>
          </w:r>
          <w:r>
            <w:rPr>
              <w:rFonts w:ascii="仿宋" w:hAnsi="仿宋" w:eastAsia="仿宋"/>
              <w:color w:val="000000" w:themeColor="text1"/>
              <w:sz w:val="28"/>
              <w:szCs w:val="28"/>
            </w:rPr>
            <w:tab/>
          </w:r>
          <w:r>
            <w:rPr>
              <w:rFonts w:hint="eastAsia" w:ascii="仿宋" w:hAnsi="仿宋" w:eastAsia="仿宋"/>
              <w:color w:val="000000" w:themeColor="text1"/>
              <w:sz w:val="28"/>
              <w:szCs w:val="28"/>
              <w:lang w:val="en-US" w:eastAsia="zh-CN"/>
            </w:rPr>
            <w:t>4</w:t>
          </w:r>
          <w:r>
            <w:rPr>
              <w:rFonts w:ascii="仿宋" w:hAnsi="仿宋" w:eastAsia="仿宋"/>
              <w:color w:val="000000" w:themeColor="text1"/>
              <w:sz w:val="28"/>
              <w:szCs w:val="28"/>
            </w:rPr>
            <w:fldChar w:fldCharType="end"/>
          </w:r>
          <w:r>
            <w:rPr>
              <w:rFonts w:hint="eastAsia" w:ascii="仿宋" w:hAnsi="仿宋" w:eastAsia="仿宋"/>
              <w:color w:val="000000" w:themeColor="text1"/>
              <w:sz w:val="28"/>
              <w:szCs w:val="28"/>
              <w:lang w:val="en-US" w:eastAsia="zh-CN"/>
            </w:rPr>
            <w:t>4</w:t>
          </w:r>
        </w:p>
        <w:p>
          <w:pPr>
            <w:pStyle w:val="703"/>
            <w:tabs>
              <w:tab w:val="right" w:leader="dot" w:pos="9213"/>
            </w:tabs>
            <w:rPr>
              <w:rFonts w:hint="eastAsia" w:ascii="仿宋" w:hAnsi="仿宋" w:eastAsia="仿宋"/>
              <w:color w:val="000000" w:themeColor="text1"/>
              <w:sz w:val="28"/>
              <w:szCs w:val="28"/>
              <w:lang w:val="en-US" w:eastAsia="zh-CN"/>
            </w:rPr>
          </w:pPr>
          <w:r>
            <w:fldChar w:fldCharType="begin"/>
          </w:r>
          <w:r>
            <w:instrText xml:space="preserve"> HYPERLINK \l "_Toc22277_WPSOffice_Level1" </w:instrText>
          </w:r>
          <w:r>
            <w:fldChar w:fldCharType="separate"/>
          </w:r>
          <w:r>
            <w:rPr>
              <w:rFonts w:hint="eastAsia" w:ascii="仿宋" w:hAnsi="仿宋" w:eastAsia="仿宋"/>
              <w:color w:val="000000" w:themeColor="text1"/>
              <w:sz w:val="28"/>
              <w:szCs w:val="28"/>
            </w:rPr>
            <w:t>第五部分  附件</w:t>
          </w:r>
          <w:r>
            <w:rPr>
              <w:rFonts w:ascii="仿宋" w:hAnsi="仿宋" w:eastAsia="仿宋"/>
              <w:color w:val="000000" w:themeColor="text1"/>
              <w:sz w:val="28"/>
              <w:szCs w:val="28"/>
            </w:rPr>
            <w:tab/>
          </w:r>
          <w:r>
            <w:rPr>
              <w:rFonts w:hint="eastAsia" w:ascii="仿宋" w:hAnsi="仿宋" w:eastAsia="仿宋"/>
              <w:color w:val="000000" w:themeColor="text1"/>
              <w:sz w:val="28"/>
              <w:szCs w:val="28"/>
              <w:lang w:val="en-US" w:eastAsia="zh-CN"/>
            </w:rPr>
            <w:t>4</w:t>
          </w:r>
          <w:r>
            <w:rPr>
              <w:rFonts w:ascii="仿宋" w:hAnsi="仿宋" w:eastAsia="仿宋"/>
              <w:color w:val="000000" w:themeColor="text1"/>
              <w:sz w:val="28"/>
              <w:szCs w:val="28"/>
            </w:rPr>
            <w:fldChar w:fldCharType="end"/>
          </w:r>
          <w:r>
            <w:rPr>
              <w:rFonts w:hint="eastAsia" w:ascii="仿宋" w:hAnsi="仿宋" w:eastAsia="仿宋"/>
              <w:color w:val="000000" w:themeColor="text1"/>
              <w:sz w:val="28"/>
              <w:szCs w:val="28"/>
              <w:lang w:val="en-US" w:eastAsia="zh-CN"/>
            </w:rPr>
            <w:t>8</w:t>
          </w:r>
        </w:p>
        <w:p>
          <w:pPr>
            <w:pStyle w:val="703"/>
            <w:tabs>
              <w:tab w:val="right" w:leader="dot" w:pos="9213"/>
            </w:tabs>
            <w:rPr>
              <w:rFonts w:ascii="仿宋" w:hAnsi="仿宋" w:eastAsia="仿宋"/>
              <w:color w:val="000000" w:themeColor="text1"/>
              <w:sz w:val="18"/>
              <w:szCs w:val="18"/>
            </w:rPr>
          </w:pPr>
        </w:p>
      </w:sdtContent>
    </w:sdt>
    <w:bookmarkEnd w:id="0"/>
    <w:p>
      <w:pPr>
        <w:pStyle w:val="2"/>
        <w:spacing w:line="360" w:lineRule="exact"/>
        <w:rPr>
          <w:rFonts w:ascii="仿宋" w:hAnsi="仿宋" w:eastAsia="仿宋"/>
          <w:color w:val="000000" w:themeColor="text1"/>
          <w:sz w:val="18"/>
          <w:szCs w:val="18"/>
        </w:rPr>
        <w:sectPr>
          <w:headerReference r:id="rId4" w:type="first"/>
          <w:footerReference r:id="rId6" w:type="first"/>
          <w:headerReference r:id="rId3" w:type="default"/>
          <w:footerReference r:id="rId5" w:type="default"/>
          <w:pgSz w:w="11906" w:h="16838"/>
          <w:pgMar w:top="680" w:right="1276" w:bottom="1712" w:left="1417" w:header="703" w:footer="850" w:gutter="0"/>
          <w:pgNumType w:start="1"/>
          <w:cols w:space="720" w:num="1"/>
          <w:titlePg/>
          <w:docGrid w:type="lines" w:linePitch="314" w:charSpace="0"/>
        </w:sectPr>
      </w:pPr>
    </w:p>
    <w:p>
      <w:pPr>
        <w:pStyle w:val="2"/>
        <w:spacing w:line="360" w:lineRule="exact"/>
        <w:rPr>
          <w:rFonts w:ascii="仿宋" w:hAnsi="仿宋" w:eastAsia="仿宋"/>
          <w:color w:val="000000" w:themeColor="text1"/>
          <w:szCs w:val="28"/>
        </w:rPr>
      </w:pPr>
      <w:bookmarkStart w:id="3" w:name="_Toc26204_WPSOffice_Level1"/>
    </w:p>
    <w:p>
      <w:pPr>
        <w:pStyle w:val="2"/>
        <w:spacing w:line="360" w:lineRule="exact"/>
        <w:rPr>
          <w:rFonts w:ascii="仿宋" w:hAnsi="仿宋" w:eastAsia="仿宋"/>
          <w:color w:val="000000" w:themeColor="text1"/>
          <w:szCs w:val="28"/>
        </w:rPr>
      </w:pPr>
      <w:r>
        <w:rPr>
          <w:rFonts w:hint="eastAsia" w:ascii="仿宋" w:hAnsi="仿宋" w:eastAsia="仿宋"/>
          <w:color w:val="000000" w:themeColor="text1"/>
          <w:szCs w:val="28"/>
        </w:rPr>
        <w:t xml:space="preserve">第一部分  </w:t>
      </w:r>
      <w:bookmarkEnd w:id="3"/>
      <w:r>
        <w:rPr>
          <w:rFonts w:hint="eastAsia" w:ascii="仿宋" w:hAnsi="仿宋" w:eastAsia="仿宋"/>
          <w:color w:val="000000" w:themeColor="text1"/>
          <w:szCs w:val="28"/>
        </w:rPr>
        <w:t>招标公告</w:t>
      </w:r>
    </w:p>
    <w:p>
      <w:pPr>
        <w:rPr>
          <w:color w:val="000000" w:themeColor="text1"/>
        </w:rPr>
      </w:pPr>
    </w:p>
    <w:p>
      <w:pPr>
        <w:rPr>
          <w:color w:val="000000" w:themeColor="text1"/>
        </w:rPr>
      </w:pP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29" w:type="dxa"/>
          </w:tcPr>
          <w:p>
            <w:pPr>
              <w:widowControl/>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项目概况                                                    </w:t>
            </w:r>
          </w:p>
          <w:p>
            <w:pPr>
              <w:widowControl/>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w:t>
            </w:r>
            <w:r>
              <w:rPr>
                <w:rFonts w:hint="default" w:ascii="仿宋" w:hAnsi="仿宋" w:eastAsia="宋体" w:cs="宋体"/>
                <w:color w:val="000000" w:themeColor="text1"/>
                <w:kern w:val="0"/>
                <w:sz w:val="24"/>
                <w:lang w:eastAsia="zh-CN"/>
              </w:rPr>
              <w:t>新疆维吾尔自治区某单位催泪喷雾器采购项目</w:t>
            </w:r>
            <w:r>
              <w:rPr>
                <w:rFonts w:ascii="仿宋" w:hAnsi="仿宋" w:eastAsia="宋体" w:cs="宋体"/>
                <w:color w:val="000000" w:themeColor="text1"/>
                <w:kern w:val="0"/>
                <w:sz w:val="24"/>
              </w:rPr>
              <w:t>的潜在供应商应在</w:t>
            </w:r>
            <w:r>
              <w:rPr>
                <w:rFonts w:hint="eastAsia" w:ascii="仿宋" w:hAnsi="仿宋" w:eastAsia="宋体" w:cs="宋体"/>
                <w:color w:val="000000" w:themeColor="text1"/>
                <w:kern w:val="0"/>
                <w:sz w:val="24"/>
              </w:rPr>
              <w:t>乌鲁木齐市沙依巴克区克拉玛依西街1100号北晟商业广场22层</w:t>
            </w:r>
            <w:r>
              <w:rPr>
                <w:rFonts w:ascii="仿宋" w:hAnsi="仿宋" w:eastAsia="宋体" w:cs="宋体"/>
                <w:color w:val="000000" w:themeColor="text1"/>
                <w:kern w:val="0"/>
                <w:sz w:val="24"/>
              </w:rPr>
              <w:t>获取采购文件，并于2021年</w:t>
            </w:r>
            <w:r>
              <w:rPr>
                <w:rFonts w:hint="eastAsia" w:ascii="仿宋" w:hAnsi="仿宋" w:eastAsia="宋体" w:cs="宋体"/>
                <w:color w:val="000000" w:themeColor="text1"/>
                <w:kern w:val="0"/>
                <w:sz w:val="24"/>
                <w:lang w:val="en-US" w:eastAsia="zh-CN"/>
              </w:rPr>
              <w:t>11</w:t>
            </w:r>
            <w:r>
              <w:rPr>
                <w:rFonts w:ascii="仿宋" w:hAnsi="仿宋" w:eastAsia="宋体" w:cs="宋体"/>
                <w:color w:val="000000" w:themeColor="text1"/>
                <w:kern w:val="0"/>
                <w:sz w:val="24"/>
              </w:rPr>
              <w:t>月0</w:t>
            </w:r>
            <w:r>
              <w:rPr>
                <w:rFonts w:hint="eastAsia" w:ascii="仿宋" w:hAnsi="仿宋" w:eastAsia="宋体" w:cs="宋体"/>
                <w:color w:val="000000" w:themeColor="text1"/>
                <w:kern w:val="0"/>
                <w:sz w:val="24"/>
                <w:lang w:val="en-US" w:eastAsia="zh-CN"/>
              </w:rPr>
              <w:t>9</w:t>
            </w:r>
            <w:r>
              <w:rPr>
                <w:rFonts w:ascii="仿宋" w:hAnsi="仿宋" w:eastAsia="宋体" w:cs="宋体"/>
                <w:color w:val="000000" w:themeColor="text1"/>
                <w:kern w:val="0"/>
                <w:sz w:val="24"/>
              </w:rPr>
              <w:t>日 11:00（北京时间）前提交投标文件。</w:t>
            </w:r>
          </w:p>
        </w:tc>
      </w:tr>
    </w:tbl>
    <w:p>
      <w:pPr>
        <w:widowControl/>
        <w:shd w:val="clear" w:color="auto" w:fill="FFFFFF"/>
        <w:spacing w:line="360" w:lineRule="exact"/>
        <w:ind w:firstLine="360" w:firstLineChars="200"/>
        <w:jc w:val="left"/>
        <w:rPr>
          <w:rFonts w:ascii="仿宋" w:hAnsi="仿宋" w:eastAsia="仿宋" w:cs="黑体"/>
          <w:color w:val="000000" w:themeColor="text1"/>
          <w:sz w:val="18"/>
          <w:szCs w:val="18"/>
        </w:rPr>
      </w:pPr>
    </w:p>
    <w:p>
      <w:pPr>
        <w:widowControl/>
        <w:rPr>
          <w:rFonts w:ascii="黑体" w:hAnsi="黑体" w:cs="宋体"/>
          <w:color w:val="000000" w:themeColor="text1"/>
          <w:kern w:val="0"/>
          <w:sz w:val="24"/>
        </w:rPr>
      </w:pPr>
      <w:r>
        <w:rPr>
          <w:rFonts w:hint="eastAsia" w:ascii="黑体" w:hAnsi="黑体" w:cs="宋体"/>
          <w:b/>
          <w:bCs/>
          <w:color w:val="000000" w:themeColor="text1"/>
          <w:kern w:val="0"/>
          <w:sz w:val="24"/>
        </w:rPr>
        <w:t>一、项目基本情况</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项目编号：HZZX01-CG2021-00</w:t>
      </w:r>
      <w:r>
        <w:rPr>
          <w:rFonts w:hint="eastAsia" w:ascii="仿宋" w:hAnsi="仿宋" w:eastAsia="宋体" w:cs="宋体"/>
          <w:color w:val="000000" w:themeColor="text1"/>
          <w:kern w:val="0"/>
          <w:sz w:val="24"/>
          <w:lang w:val="en-US" w:eastAsia="zh-CN"/>
        </w:rPr>
        <w:t>9</w:t>
      </w:r>
    </w:p>
    <w:p>
      <w:pPr>
        <w:widowControl/>
        <w:spacing w:line="360" w:lineRule="auto"/>
        <w:ind w:firstLine="240" w:firstLineChars="10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项目名称：</w:t>
      </w:r>
      <w:r>
        <w:rPr>
          <w:rFonts w:hint="eastAsia" w:ascii="仿宋" w:hAnsi="仿宋" w:eastAsia="宋体" w:cs="宋体"/>
          <w:color w:val="000000" w:themeColor="text1"/>
          <w:kern w:val="0"/>
          <w:sz w:val="24"/>
        </w:rPr>
        <w:t>某单位特种设备采购项目</w:t>
      </w:r>
    </w:p>
    <w:p>
      <w:pPr>
        <w:widowControl/>
        <w:spacing w:line="360" w:lineRule="auto"/>
        <w:ind w:firstLine="240" w:firstLineChars="10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采购方式：</w:t>
      </w:r>
      <w:r>
        <w:rPr>
          <w:rFonts w:hint="eastAsia" w:ascii="仿宋" w:hAnsi="仿宋" w:eastAsia="宋体" w:cs="宋体"/>
          <w:color w:val="000000" w:themeColor="text1"/>
          <w:kern w:val="0"/>
          <w:sz w:val="24"/>
        </w:rPr>
        <w:t>公开招标</w:t>
      </w:r>
    </w:p>
    <w:p>
      <w:pPr>
        <w:widowControl/>
        <w:spacing w:line="360" w:lineRule="auto"/>
        <w:jc w:val="left"/>
        <w:rPr>
          <w:rFonts w:hint="default" w:ascii="仿宋" w:hAnsi="仿宋" w:eastAsia="宋体" w:cs="宋体"/>
          <w:color w:val="000000" w:themeColor="text1"/>
          <w:kern w:val="0"/>
          <w:sz w:val="24"/>
          <w:lang w:val="en-US" w:eastAsia="zh-CN"/>
        </w:rPr>
      </w:pPr>
      <w:r>
        <w:rPr>
          <w:rFonts w:ascii="仿宋" w:hAnsi="仿宋" w:eastAsia="宋体" w:cs="宋体"/>
          <w:color w:val="000000" w:themeColor="text1"/>
          <w:kern w:val="0"/>
          <w:sz w:val="24"/>
        </w:rPr>
        <w:t>   预算金额（元）：</w:t>
      </w:r>
      <w:r>
        <w:rPr>
          <w:rFonts w:hint="eastAsia" w:ascii="仿宋" w:hAnsi="仿宋" w:eastAsia="宋体" w:cs="宋体"/>
          <w:color w:val="000000" w:themeColor="text1"/>
          <w:kern w:val="0"/>
          <w:sz w:val="24"/>
          <w:lang w:val="en-US" w:eastAsia="zh-CN"/>
        </w:rPr>
        <w:t>1011000.00</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最高限价（元）：</w:t>
      </w:r>
      <w:r>
        <w:rPr>
          <w:rFonts w:hint="eastAsia" w:ascii="仿宋" w:hAnsi="仿宋" w:eastAsia="宋体" w:cs="宋体"/>
          <w:color w:val="000000" w:themeColor="text1"/>
          <w:kern w:val="0"/>
          <w:sz w:val="24"/>
          <w:lang w:val="en-US" w:eastAsia="zh-CN"/>
        </w:rPr>
        <w:t>1011000.00</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采购需求：</w:t>
      </w:r>
      <w:r>
        <w:rPr>
          <w:rFonts w:hint="default" w:ascii="仿宋" w:hAnsi="仿宋" w:eastAsia="宋体" w:cs="宋体"/>
          <w:color w:val="000000" w:themeColor="text1"/>
          <w:kern w:val="0"/>
          <w:sz w:val="24"/>
          <w:lang w:eastAsia="zh-CN"/>
        </w:rPr>
        <w:t>催泪喷雾器</w:t>
      </w:r>
      <w:r>
        <w:rPr>
          <w:rFonts w:hint="eastAsia" w:ascii="仿宋" w:hAnsi="仿宋" w:eastAsia="宋体" w:cs="宋体"/>
          <w:color w:val="000000" w:themeColor="text1"/>
          <w:kern w:val="0"/>
          <w:sz w:val="24"/>
          <w:lang w:val="en-US" w:eastAsia="zh-CN"/>
        </w:rPr>
        <w:t>采购</w:t>
      </w:r>
      <w:r>
        <w:rPr>
          <w:rFonts w:ascii="仿宋" w:hAnsi="仿宋" w:eastAsia="宋体" w:cs="宋体"/>
          <w:color w:val="000000" w:themeColor="text1"/>
          <w:kern w:val="0"/>
          <w:sz w:val="24"/>
        </w:rPr>
        <w:t>，详见</w:t>
      </w:r>
      <w:r>
        <w:rPr>
          <w:rFonts w:hint="eastAsia" w:ascii="仿宋" w:hAnsi="仿宋" w:eastAsia="宋体" w:cs="宋体"/>
          <w:color w:val="000000" w:themeColor="text1"/>
          <w:kern w:val="0"/>
          <w:sz w:val="24"/>
        </w:rPr>
        <w:t>招标文件</w:t>
      </w:r>
    </w:p>
    <w:p>
      <w:pPr>
        <w:widowControl/>
        <w:spacing w:line="360" w:lineRule="auto"/>
        <w:jc w:val="left"/>
        <w:rPr>
          <w:rFonts w:hint="default" w:ascii="仿宋" w:hAnsi="仿宋" w:eastAsia="宋体" w:cs="宋体"/>
          <w:color w:val="000000" w:themeColor="text1"/>
          <w:kern w:val="0"/>
          <w:sz w:val="24"/>
          <w:lang w:val="en-US" w:eastAsia="zh-CN"/>
        </w:rPr>
      </w:pPr>
      <w:r>
        <w:rPr>
          <w:rFonts w:ascii="仿宋" w:hAnsi="仿宋" w:eastAsia="宋体" w:cs="宋体"/>
          <w:color w:val="000000" w:themeColor="text1"/>
          <w:kern w:val="0"/>
          <w:sz w:val="24"/>
        </w:rPr>
        <w:br w:type="textWrapping"/>
      </w:r>
      <w:r>
        <w:rPr>
          <w:rFonts w:ascii="仿宋" w:hAnsi="仿宋" w:eastAsia="宋体" w:cs="宋体"/>
          <w:color w:val="000000" w:themeColor="text1"/>
          <w:kern w:val="0"/>
          <w:sz w:val="24"/>
        </w:rPr>
        <w:t>   数量：</w:t>
      </w:r>
      <w:r>
        <w:rPr>
          <w:rFonts w:hint="eastAsia" w:ascii="仿宋" w:hAnsi="仿宋" w:eastAsia="宋体" w:cs="宋体"/>
          <w:color w:val="000000" w:themeColor="text1"/>
          <w:kern w:val="0"/>
          <w:sz w:val="24"/>
          <w:lang w:val="en-US" w:eastAsia="zh-CN"/>
        </w:rPr>
        <w:t>7800</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预算金额（元）：</w:t>
      </w:r>
      <w:r>
        <w:rPr>
          <w:rFonts w:hint="eastAsia" w:ascii="仿宋" w:hAnsi="仿宋" w:eastAsia="宋体" w:cs="宋体"/>
          <w:color w:val="000000" w:themeColor="text1"/>
          <w:kern w:val="0"/>
          <w:sz w:val="24"/>
          <w:lang w:val="en-US" w:eastAsia="zh-CN"/>
        </w:rPr>
        <w:t>1011000.00</w:t>
      </w:r>
      <w:r>
        <w:rPr>
          <w:rFonts w:ascii="仿宋" w:hAnsi="仿宋" w:eastAsia="宋体" w:cs="宋体"/>
          <w:color w:val="000000" w:themeColor="text1"/>
          <w:kern w:val="0"/>
          <w:sz w:val="24"/>
        </w:rPr>
        <w:t>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单位：项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简要规格描述：</w:t>
      </w:r>
      <w:r>
        <w:rPr>
          <w:rFonts w:hint="default" w:ascii="仿宋" w:hAnsi="仿宋" w:eastAsia="宋体" w:cs="宋体"/>
          <w:color w:val="000000" w:themeColor="text1"/>
          <w:kern w:val="0"/>
          <w:sz w:val="24"/>
          <w:lang w:eastAsia="zh-CN"/>
        </w:rPr>
        <w:t>催泪喷雾器</w:t>
      </w:r>
      <w:r>
        <w:rPr>
          <w:rFonts w:hint="eastAsia" w:ascii="仿宋" w:hAnsi="仿宋" w:eastAsia="宋体" w:cs="宋体"/>
          <w:color w:val="000000" w:themeColor="text1"/>
          <w:kern w:val="0"/>
          <w:sz w:val="24"/>
          <w:lang w:val="en-US" w:eastAsia="zh-CN"/>
        </w:rPr>
        <w:t>采购</w:t>
      </w:r>
      <w:r>
        <w:rPr>
          <w:rFonts w:ascii="仿宋" w:hAnsi="仿宋" w:eastAsia="宋体" w:cs="宋体"/>
          <w:color w:val="000000" w:themeColor="text1"/>
          <w:kern w:val="0"/>
          <w:sz w:val="24"/>
        </w:rPr>
        <w:t>，详见</w:t>
      </w:r>
      <w:r>
        <w:rPr>
          <w:rFonts w:hint="eastAsia" w:ascii="仿宋" w:hAnsi="仿宋" w:eastAsia="宋体" w:cs="宋体"/>
          <w:color w:val="000000" w:themeColor="text1"/>
          <w:kern w:val="0"/>
          <w:sz w:val="24"/>
        </w:rPr>
        <w:t>招标文件</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备注：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合同履约期限：详见</w:t>
      </w:r>
      <w:r>
        <w:rPr>
          <w:rFonts w:hint="eastAsia" w:ascii="仿宋" w:hAnsi="仿宋" w:eastAsia="宋体" w:cs="宋体"/>
          <w:color w:val="000000" w:themeColor="text1"/>
          <w:kern w:val="0"/>
          <w:sz w:val="24"/>
        </w:rPr>
        <w:t>招标文件</w:t>
      </w:r>
      <w:r>
        <w:rPr>
          <w:rFonts w:ascii="仿宋" w:hAnsi="仿宋" w:eastAsia="宋体" w:cs="宋体"/>
          <w:color w:val="000000" w:themeColor="text1"/>
          <w:kern w:val="0"/>
          <w:sz w:val="24"/>
        </w:rPr>
        <w:t>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本项目（否）接受联合体投标。  </w:t>
      </w:r>
    </w:p>
    <w:p>
      <w:pPr>
        <w:widowControl/>
        <w:spacing w:line="360" w:lineRule="auto"/>
        <w:rPr>
          <w:rFonts w:ascii="黑体" w:hAnsi="黑体" w:cs="宋体"/>
          <w:b/>
          <w:bCs/>
          <w:color w:val="000000" w:themeColor="text1"/>
          <w:kern w:val="0"/>
          <w:sz w:val="24"/>
        </w:rPr>
      </w:pPr>
      <w:r>
        <w:rPr>
          <w:rFonts w:hint="eastAsia" w:ascii="黑体" w:hAnsi="黑体" w:cs="宋体"/>
          <w:b/>
          <w:bCs/>
          <w:color w:val="000000" w:themeColor="text1"/>
          <w:kern w:val="0"/>
          <w:sz w:val="24"/>
        </w:rPr>
        <w:t>二、申请人的资格要求：</w:t>
      </w:r>
    </w:p>
    <w:p>
      <w:pPr>
        <w:widowControl/>
        <w:spacing w:line="360" w:lineRule="auto"/>
        <w:rPr>
          <w:rFonts w:hint="eastAsia" w:ascii="仿宋" w:hAnsi="仿宋" w:eastAsia="宋体" w:cs="宋体"/>
          <w:color w:val="000000" w:themeColor="text1"/>
          <w:kern w:val="0"/>
          <w:sz w:val="24"/>
        </w:rPr>
      </w:pPr>
      <w:r>
        <w:rPr>
          <w:rFonts w:hint="eastAsia" w:ascii="仿宋" w:hAnsi="仿宋" w:eastAsia="宋体" w:cs="宋体"/>
          <w:color w:val="000000" w:themeColor="text1"/>
          <w:kern w:val="0"/>
          <w:sz w:val="24"/>
        </w:rPr>
        <w:t>1.满足《中华人民共和国政府采购法》第二十二条规定；</w:t>
      </w:r>
    </w:p>
    <w:p>
      <w:pPr>
        <w:widowControl/>
        <w:spacing w:line="360" w:lineRule="auto"/>
        <w:rPr>
          <w:rFonts w:hint="eastAsia" w:ascii="仿宋" w:hAnsi="仿宋" w:eastAsia="宋体" w:cs="宋体"/>
          <w:color w:val="000000" w:themeColor="text1"/>
          <w:kern w:val="0"/>
          <w:sz w:val="24"/>
        </w:rPr>
      </w:pPr>
      <w:r>
        <w:rPr>
          <w:rFonts w:hint="eastAsia" w:ascii="仿宋" w:hAnsi="仿宋" w:eastAsia="宋体" w:cs="宋体"/>
          <w:color w:val="000000" w:themeColor="text1"/>
          <w:kern w:val="0"/>
          <w:sz w:val="24"/>
        </w:rPr>
        <w:t xml:space="preserve">2.落实政府采购政策需满足的资格要求： / </w:t>
      </w:r>
    </w:p>
    <w:p>
      <w:pPr>
        <w:widowControl/>
        <w:spacing w:line="360" w:lineRule="auto"/>
        <w:rPr>
          <w:rFonts w:hint="eastAsia" w:ascii="仿宋" w:hAnsi="仿宋" w:eastAsia="宋体" w:cs="宋体"/>
          <w:color w:val="000000" w:themeColor="text1"/>
          <w:kern w:val="0"/>
          <w:sz w:val="24"/>
        </w:rPr>
      </w:pPr>
      <w:r>
        <w:rPr>
          <w:rFonts w:hint="eastAsia" w:ascii="仿宋" w:hAnsi="仿宋" w:eastAsia="宋体" w:cs="宋体"/>
          <w:color w:val="000000" w:themeColor="text1"/>
          <w:kern w:val="0"/>
          <w:sz w:val="24"/>
        </w:rPr>
        <w:t>3.本项目的特定资格要求：</w:t>
      </w:r>
    </w:p>
    <w:p>
      <w:pPr>
        <w:widowControl/>
        <w:spacing w:line="360" w:lineRule="auto"/>
        <w:ind w:firstLine="480" w:firstLineChars="200"/>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1</w:t>
      </w:r>
      <w:r>
        <w:rPr>
          <w:rFonts w:hint="eastAsia" w:ascii="仿宋" w:hAnsi="仿宋" w:eastAsia="宋体" w:cs="宋体"/>
          <w:color w:val="000000" w:themeColor="text1"/>
          <w:kern w:val="0"/>
          <w:sz w:val="24"/>
        </w:rPr>
        <w:t>）</w:t>
      </w:r>
      <w:r>
        <w:rPr>
          <w:rFonts w:ascii="仿宋" w:hAnsi="仿宋" w:eastAsia="宋体" w:cs="宋体"/>
          <w:color w:val="000000" w:themeColor="text1"/>
          <w:kern w:val="0"/>
          <w:sz w:val="24"/>
        </w:rPr>
        <w:t> 具有独立承担民事责任的能力</w:t>
      </w:r>
      <w:r>
        <w:rPr>
          <w:rFonts w:hint="eastAsia" w:ascii="仿宋" w:hAnsi="仿宋" w:eastAsia="宋体" w:cs="宋体"/>
          <w:color w:val="000000" w:themeColor="text1"/>
          <w:kern w:val="0"/>
          <w:sz w:val="24"/>
        </w:rPr>
        <w:t>，具备</w:t>
      </w:r>
      <w:r>
        <w:rPr>
          <w:rFonts w:ascii="仿宋" w:hAnsi="仿宋" w:eastAsia="宋体" w:cs="宋体"/>
          <w:color w:val="000000" w:themeColor="text1"/>
          <w:kern w:val="0"/>
          <w:sz w:val="24"/>
        </w:rPr>
        <w:t>有效工商营业执照，具有履行合同所必需的设备和专业技术能力</w:t>
      </w:r>
      <w:r>
        <w:rPr>
          <w:rFonts w:hint="eastAsia" w:ascii="仿宋" w:hAnsi="仿宋" w:eastAsia="宋体" w:cs="宋体"/>
          <w:color w:val="000000" w:themeColor="text1"/>
          <w:kern w:val="0"/>
          <w:sz w:val="24"/>
        </w:rPr>
        <w:t>（提供</w:t>
      </w:r>
      <w:r>
        <w:rPr>
          <w:rFonts w:ascii="仿宋" w:hAnsi="仿宋" w:eastAsia="宋体" w:cs="宋体"/>
          <w:color w:val="000000" w:themeColor="text1"/>
          <w:kern w:val="0"/>
          <w:sz w:val="24"/>
        </w:rPr>
        <w:t>证明资料</w:t>
      </w:r>
      <w:r>
        <w:rPr>
          <w:rFonts w:hint="eastAsia" w:ascii="仿宋" w:hAnsi="仿宋" w:eastAsia="宋体" w:cs="宋体"/>
          <w:color w:val="000000" w:themeColor="text1"/>
          <w:kern w:val="0"/>
          <w:sz w:val="24"/>
        </w:rPr>
        <w:t>）；</w:t>
      </w:r>
    </w:p>
    <w:p>
      <w:pPr>
        <w:widowControl/>
        <w:spacing w:line="360" w:lineRule="auto"/>
        <w:ind w:firstLine="480" w:firstLineChars="200"/>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2</w:t>
      </w:r>
      <w:r>
        <w:rPr>
          <w:rFonts w:hint="eastAsia" w:ascii="仿宋" w:hAnsi="仿宋" w:eastAsia="宋体" w:cs="宋体"/>
          <w:color w:val="000000" w:themeColor="text1"/>
          <w:kern w:val="0"/>
          <w:sz w:val="24"/>
        </w:rPr>
        <w:t>）</w:t>
      </w:r>
      <w:r>
        <w:rPr>
          <w:rFonts w:ascii="仿宋" w:hAnsi="仿宋" w:eastAsia="宋体" w:cs="宋体"/>
          <w:color w:val="000000" w:themeColor="text1"/>
          <w:kern w:val="0"/>
          <w:sz w:val="24"/>
        </w:rPr>
        <w:t>具有良好的商业信誉和健全的财务会计制度；（提供会计师事务所出具的近一年财务审计报告</w:t>
      </w:r>
      <w:r>
        <w:rPr>
          <w:rFonts w:hint="eastAsia" w:ascii="仿宋" w:hAnsi="仿宋" w:eastAsia="宋体" w:cs="宋体"/>
          <w:color w:val="000000" w:themeColor="text1"/>
          <w:kern w:val="0"/>
          <w:sz w:val="24"/>
          <w:lang w:eastAsia="zh-CN"/>
        </w:rPr>
        <w:t>，</w:t>
      </w:r>
      <w:r>
        <w:rPr>
          <w:rFonts w:hint="eastAsia" w:ascii="仿宋" w:hAnsi="仿宋" w:eastAsia="宋体" w:cs="宋体"/>
          <w:color w:val="000000" w:themeColor="text1"/>
          <w:kern w:val="0"/>
          <w:sz w:val="24"/>
          <w:lang w:val="en-US" w:eastAsia="zh-CN"/>
        </w:rPr>
        <w:t>2020年度</w:t>
      </w:r>
      <w:r>
        <w:rPr>
          <w:rFonts w:ascii="仿宋" w:hAnsi="仿宋" w:eastAsia="宋体" w:cs="宋体"/>
          <w:color w:val="000000" w:themeColor="text1"/>
          <w:kern w:val="0"/>
          <w:sz w:val="24"/>
        </w:rPr>
        <w:t>）</w:t>
      </w:r>
    </w:p>
    <w:p>
      <w:pPr>
        <w:widowControl/>
        <w:spacing w:line="360" w:lineRule="auto"/>
        <w:ind w:firstLine="480" w:firstLineChars="200"/>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3</w:t>
      </w:r>
      <w:r>
        <w:rPr>
          <w:rFonts w:hint="eastAsia" w:ascii="仿宋" w:hAnsi="仿宋" w:eastAsia="宋体" w:cs="宋体"/>
          <w:color w:val="000000" w:themeColor="text1"/>
          <w:kern w:val="0"/>
          <w:sz w:val="24"/>
        </w:rPr>
        <w:t>）</w:t>
      </w:r>
      <w:r>
        <w:rPr>
          <w:rFonts w:ascii="仿宋" w:hAnsi="仿宋" w:eastAsia="宋体" w:cs="宋体"/>
          <w:color w:val="000000" w:themeColor="text1"/>
          <w:kern w:val="0"/>
          <w:sz w:val="24"/>
        </w:rPr>
        <w:t>有依法缴纳税收和社会保障资金的良好纪录；（提供近三个月社保资金缴纳证明和纳税证明）</w:t>
      </w:r>
    </w:p>
    <w:p>
      <w:pPr>
        <w:widowControl/>
        <w:spacing w:line="360" w:lineRule="auto"/>
        <w:ind w:firstLine="480" w:firstLineChars="200"/>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4</w:t>
      </w:r>
      <w:r>
        <w:rPr>
          <w:rFonts w:hint="eastAsia" w:ascii="仿宋" w:hAnsi="仿宋" w:eastAsia="宋体" w:cs="宋体"/>
          <w:color w:val="000000" w:themeColor="text1"/>
          <w:kern w:val="0"/>
          <w:sz w:val="24"/>
        </w:rPr>
        <w:t>）</w:t>
      </w:r>
      <w:r>
        <w:rPr>
          <w:rFonts w:ascii="仿宋" w:hAnsi="仿宋" w:eastAsia="宋体" w:cs="宋体"/>
          <w:color w:val="000000" w:themeColor="text1"/>
          <w:kern w:val="0"/>
          <w:sz w:val="24"/>
        </w:rPr>
        <w:t>参加采购活动前三年内，在经营活动中没有重大违法记录(受行政主管部门的处罚不能参加投标)（提供申明函）；</w:t>
      </w:r>
    </w:p>
    <w:p>
      <w:pPr>
        <w:adjustRightInd w:val="0"/>
        <w:snapToGrid w:val="0"/>
        <w:spacing w:line="360" w:lineRule="auto"/>
        <w:ind w:firstLine="480" w:firstLineChars="200"/>
        <w:rPr>
          <w:rFonts w:ascii="宋体" w:hAnsi="宋体" w:eastAsia="宋体"/>
          <w:color w:val="000000" w:themeColor="text1"/>
          <w:sz w:val="24"/>
        </w:rPr>
      </w:pPr>
      <w:r>
        <w:rPr>
          <w:rFonts w:ascii="仿宋" w:hAnsi="仿宋" w:eastAsia="宋体" w:cs="宋体"/>
          <w:color w:val="000000" w:themeColor="text1"/>
          <w:kern w:val="0"/>
          <w:sz w:val="24"/>
        </w:rPr>
        <w:t>5</w:t>
      </w:r>
      <w:r>
        <w:rPr>
          <w:rFonts w:hint="eastAsia" w:ascii="仿宋" w:hAnsi="仿宋" w:eastAsia="宋体" w:cs="宋体"/>
          <w:color w:val="000000" w:themeColor="text1"/>
          <w:kern w:val="0"/>
          <w:sz w:val="24"/>
        </w:rPr>
        <w:t>）</w:t>
      </w:r>
      <w:r>
        <w:rPr>
          <w:rFonts w:ascii="宋体" w:hAnsi="宋体" w:eastAsia="宋体"/>
          <w:color w:val="000000" w:themeColor="text1"/>
          <w:sz w:val="24"/>
        </w:rPr>
        <w:t>投标人如在中国裁判文书网有行贿犯罪记录的（尚在处罚期内的），将拒绝本次招标活动；</w:t>
      </w:r>
    </w:p>
    <w:p>
      <w:pPr>
        <w:adjustRightInd w:val="0"/>
        <w:snapToGrid w:val="0"/>
        <w:spacing w:line="360" w:lineRule="auto"/>
        <w:ind w:firstLine="480" w:firstLineChars="200"/>
        <w:rPr>
          <w:rFonts w:ascii="宋体" w:hAnsi="宋体" w:eastAsia="宋体"/>
          <w:color w:val="000000" w:themeColor="text1"/>
          <w:sz w:val="24"/>
        </w:rPr>
      </w:pPr>
      <w:r>
        <w:rPr>
          <w:rFonts w:ascii="宋体" w:hAnsi="宋体" w:eastAsia="宋体"/>
          <w:color w:val="000000" w:themeColor="text1"/>
          <w:sz w:val="24"/>
        </w:rPr>
        <w:t>6</w:t>
      </w:r>
      <w:r>
        <w:rPr>
          <w:rFonts w:hint="eastAsia" w:ascii="宋体" w:hAnsi="宋体" w:eastAsia="宋体"/>
          <w:color w:val="000000" w:themeColor="text1"/>
          <w:sz w:val="24"/>
        </w:rPr>
        <w:t>）投标人须提供在“信用中国”</w:t>
      </w:r>
      <w:r>
        <w:rPr>
          <w:rFonts w:ascii="宋体" w:hAnsi="宋体" w:eastAsia="宋体"/>
          <w:color w:val="000000" w:themeColor="text1"/>
          <w:sz w:val="24"/>
        </w:rPr>
        <w:t>网站上未被列入重大税收违法案件当事人名单以及</w:t>
      </w:r>
      <w:r>
        <w:rPr>
          <w:rFonts w:hint="eastAsia" w:ascii="宋体" w:hAnsi="宋体" w:eastAsia="宋体"/>
          <w:color w:val="000000" w:themeColor="text1"/>
          <w:sz w:val="24"/>
        </w:rPr>
        <w:t>“中国政府采购网”</w:t>
      </w:r>
      <w:r>
        <w:rPr>
          <w:rFonts w:ascii="宋体" w:hAnsi="宋体" w:eastAsia="宋体"/>
          <w:color w:val="000000" w:themeColor="text1"/>
          <w:sz w:val="24"/>
        </w:rPr>
        <w:t>政府采购严重违法失信行为记录名单的网页打印件（网页打印件须自</w:t>
      </w:r>
      <w:r>
        <w:rPr>
          <w:rFonts w:hint="eastAsia" w:ascii="宋体" w:hAnsi="宋体" w:eastAsia="宋体"/>
          <w:color w:val="000000" w:themeColor="text1"/>
          <w:sz w:val="24"/>
        </w:rPr>
        <w:t>招标</w:t>
      </w:r>
      <w:r>
        <w:rPr>
          <w:rFonts w:ascii="宋体" w:hAnsi="宋体" w:eastAsia="宋体"/>
          <w:color w:val="000000" w:themeColor="text1"/>
          <w:sz w:val="24"/>
        </w:rPr>
        <w:t>文件发布之日起至首次提交</w:t>
      </w:r>
      <w:r>
        <w:rPr>
          <w:rFonts w:hint="eastAsia" w:ascii="宋体" w:hAnsi="宋体" w:eastAsia="宋体"/>
          <w:color w:val="000000" w:themeColor="text1"/>
          <w:sz w:val="24"/>
        </w:rPr>
        <w:t>投标</w:t>
      </w:r>
      <w:r>
        <w:rPr>
          <w:rFonts w:ascii="宋体" w:hAnsi="宋体" w:eastAsia="宋体"/>
          <w:color w:val="000000" w:themeColor="text1"/>
          <w:sz w:val="24"/>
        </w:rPr>
        <w:t>文件截止时间内从上述网站中打印）并加盖公章；</w:t>
      </w:r>
    </w:p>
    <w:p>
      <w:pPr>
        <w:adjustRightInd w:val="0"/>
        <w:snapToGrid w:val="0"/>
        <w:spacing w:line="360" w:lineRule="auto"/>
        <w:ind w:firstLine="480" w:firstLineChars="200"/>
        <w:rPr>
          <w:rFonts w:ascii="宋体" w:hAnsi="宋体" w:eastAsia="宋体"/>
          <w:color w:val="000000" w:themeColor="text1"/>
          <w:sz w:val="24"/>
        </w:rPr>
      </w:pPr>
      <w:r>
        <w:rPr>
          <w:rFonts w:ascii="宋体" w:hAnsi="宋体" w:eastAsia="宋体"/>
          <w:color w:val="000000" w:themeColor="text1"/>
          <w:sz w:val="24"/>
        </w:rPr>
        <w:t>7</w:t>
      </w:r>
      <w:r>
        <w:rPr>
          <w:rFonts w:hint="eastAsia" w:ascii="宋体" w:hAnsi="宋体" w:eastAsia="宋体"/>
          <w:color w:val="000000" w:themeColor="text1"/>
          <w:sz w:val="24"/>
        </w:rPr>
        <w:t>）投标人须提供无“失信被执行”记录，中国执行信息公开网</w:t>
      </w:r>
      <w:r>
        <w:rPr>
          <w:rFonts w:ascii="宋体" w:hAnsi="宋体" w:eastAsia="宋体"/>
          <w:color w:val="000000" w:themeColor="text1"/>
          <w:sz w:val="24"/>
        </w:rPr>
        <w:t>提供查询结果截图</w:t>
      </w:r>
      <w:r>
        <w:rPr>
          <w:rFonts w:hint="eastAsia" w:ascii="宋体" w:hAnsi="宋体" w:eastAsia="宋体"/>
          <w:color w:val="000000" w:themeColor="text1"/>
          <w:sz w:val="24"/>
        </w:rPr>
        <w:t>；申请人不得被工商行政管理机关在国家企业信用信息公示系统</w:t>
      </w:r>
      <w:r>
        <w:rPr>
          <w:rFonts w:ascii="宋体" w:hAnsi="宋体" w:eastAsia="宋体"/>
          <w:color w:val="000000" w:themeColor="text1"/>
          <w:sz w:val="24"/>
        </w:rPr>
        <w:t>(http://www.gsxt.gov.cn)中列入严重违法失信企业名单和经营异常名录，提供查询结果截图；</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三、获取采购文件</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时间：2021年</w:t>
      </w:r>
      <w:r>
        <w:rPr>
          <w:rFonts w:hint="eastAsia" w:ascii="仿宋" w:hAnsi="仿宋" w:eastAsia="宋体" w:cs="宋体"/>
          <w:color w:val="000000" w:themeColor="text1"/>
          <w:kern w:val="0"/>
          <w:sz w:val="24"/>
          <w:lang w:val="en-US" w:eastAsia="zh-CN"/>
        </w:rPr>
        <w:t>10</w:t>
      </w:r>
      <w:r>
        <w:rPr>
          <w:rFonts w:ascii="仿宋" w:hAnsi="仿宋" w:eastAsia="宋体" w:cs="宋体"/>
          <w:color w:val="000000" w:themeColor="text1"/>
          <w:kern w:val="0"/>
          <w:sz w:val="24"/>
        </w:rPr>
        <w:t>月</w:t>
      </w:r>
      <w:r>
        <w:rPr>
          <w:rFonts w:hint="eastAsia" w:ascii="仿宋" w:hAnsi="仿宋" w:eastAsia="宋体" w:cs="宋体"/>
          <w:color w:val="000000" w:themeColor="text1"/>
          <w:kern w:val="0"/>
          <w:sz w:val="24"/>
          <w:lang w:val="en-US" w:eastAsia="zh-CN"/>
        </w:rPr>
        <w:t>19</w:t>
      </w:r>
      <w:r>
        <w:rPr>
          <w:rFonts w:ascii="仿宋" w:hAnsi="仿宋" w:eastAsia="宋体" w:cs="宋体"/>
          <w:color w:val="000000" w:themeColor="text1"/>
          <w:kern w:val="0"/>
          <w:sz w:val="24"/>
        </w:rPr>
        <w:t>日至2021年</w:t>
      </w:r>
      <w:r>
        <w:rPr>
          <w:rFonts w:hint="eastAsia" w:ascii="仿宋" w:hAnsi="仿宋" w:eastAsia="宋体" w:cs="宋体"/>
          <w:color w:val="000000" w:themeColor="text1"/>
          <w:kern w:val="0"/>
          <w:sz w:val="24"/>
          <w:lang w:val="en-US" w:eastAsia="zh-CN"/>
        </w:rPr>
        <w:t>10</w:t>
      </w:r>
      <w:r>
        <w:rPr>
          <w:rFonts w:ascii="仿宋" w:hAnsi="仿宋" w:eastAsia="宋体" w:cs="宋体"/>
          <w:color w:val="000000" w:themeColor="text1"/>
          <w:kern w:val="0"/>
          <w:sz w:val="24"/>
        </w:rPr>
        <w:t>月</w:t>
      </w:r>
      <w:r>
        <w:rPr>
          <w:rFonts w:hint="eastAsia" w:ascii="仿宋" w:hAnsi="仿宋" w:eastAsia="宋体" w:cs="宋体"/>
          <w:color w:val="000000" w:themeColor="text1"/>
          <w:kern w:val="0"/>
          <w:sz w:val="24"/>
          <w:lang w:val="en-US" w:eastAsia="zh-CN"/>
        </w:rPr>
        <w:t>25</w:t>
      </w:r>
      <w:r>
        <w:rPr>
          <w:rFonts w:ascii="仿宋" w:hAnsi="仿宋" w:eastAsia="宋体" w:cs="宋体"/>
          <w:color w:val="000000" w:themeColor="text1"/>
          <w:kern w:val="0"/>
          <w:sz w:val="24"/>
        </w:rPr>
        <w:t>日，每天上午10:00至14:00，下午15:30至19:00（北京时间，法定节假日除外）</w:t>
      </w:r>
    </w:p>
    <w:p>
      <w:pPr>
        <w:widowControl/>
        <w:spacing w:line="360" w:lineRule="auto"/>
        <w:ind w:firstLine="36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地点：</w:t>
      </w:r>
      <w:r>
        <w:rPr>
          <w:rFonts w:hint="eastAsia" w:ascii="仿宋" w:hAnsi="仿宋" w:eastAsia="宋体" w:cs="宋体"/>
          <w:color w:val="000000" w:themeColor="text1"/>
          <w:kern w:val="0"/>
          <w:sz w:val="24"/>
        </w:rPr>
        <w:t>乌鲁木齐市沙依巴克区克拉玛依西街1100号北晟商业广场22层</w:t>
      </w:r>
      <w:r>
        <w:rPr>
          <w:rFonts w:ascii="仿宋" w:hAnsi="仿宋" w:eastAsia="宋体" w:cs="宋体"/>
          <w:color w:val="000000" w:themeColor="text1"/>
          <w:kern w:val="0"/>
          <w:sz w:val="24"/>
        </w:rPr>
        <w:t xml:space="preserve">    </w:t>
      </w:r>
    </w:p>
    <w:p>
      <w:pPr>
        <w:widowControl/>
        <w:spacing w:line="360" w:lineRule="auto"/>
        <w:ind w:firstLine="36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方式：</w:t>
      </w:r>
      <w:r>
        <w:rPr>
          <w:rFonts w:hint="eastAsia" w:ascii="仿宋" w:hAnsi="仿宋" w:eastAsia="宋体" w:cs="宋体"/>
          <w:color w:val="000000" w:themeColor="text1"/>
          <w:kern w:val="0"/>
          <w:sz w:val="24"/>
        </w:rPr>
        <w:t>现场获取</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售价（元）：</w:t>
      </w:r>
      <w:r>
        <w:rPr>
          <w:rFonts w:hint="eastAsia" w:ascii="仿宋" w:hAnsi="仿宋" w:eastAsia="宋体" w:cs="宋体"/>
          <w:color w:val="000000" w:themeColor="text1"/>
          <w:kern w:val="0"/>
          <w:sz w:val="24"/>
          <w:lang w:val="en-US" w:eastAsia="zh-CN"/>
        </w:rPr>
        <w:t>3</w:t>
      </w:r>
      <w:r>
        <w:rPr>
          <w:rFonts w:ascii="仿宋" w:hAnsi="仿宋" w:eastAsia="宋体" w:cs="宋体"/>
          <w:color w:val="000000" w:themeColor="text1"/>
          <w:kern w:val="0"/>
          <w:sz w:val="24"/>
        </w:rPr>
        <w:t>00 </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四、投标文件提交</w:t>
      </w:r>
      <w:r>
        <w:rPr>
          <w:rFonts w:ascii="Calibri" w:hAnsi="Calibri" w:cs="Calibri"/>
          <w:color w:val="000000" w:themeColor="text1"/>
          <w:kern w:val="0"/>
          <w:sz w:val="24"/>
        </w:rPr>
        <w:t>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截止时间：2021年</w:t>
      </w:r>
      <w:r>
        <w:rPr>
          <w:rFonts w:hint="eastAsia" w:ascii="仿宋" w:hAnsi="仿宋" w:eastAsia="宋体" w:cs="宋体"/>
          <w:color w:val="000000" w:themeColor="text1"/>
          <w:kern w:val="0"/>
          <w:sz w:val="24"/>
          <w:lang w:val="en-US" w:eastAsia="zh-CN"/>
        </w:rPr>
        <w:t>11</w:t>
      </w:r>
      <w:r>
        <w:rPr>
          <w:rFonts w:ascii="仿宋" w:hAnsi="仿宋" w:eastAsia="宋体" w:cs="宋体"/>
          <w:color w:val="000000" w:themeColor="text1"/>
          <w:kern w:val="0"/>
          <w:sz w:val="24"/>
        </w:rPr>
        <w:t>月</w:t>
      </w:r>
      <w:r>
        <w:rPr>
          <w:rFonts w:hint="eastAsia" w:ascii="仿宋" w:hAnsi="仿宋" w:eastAsia="宋体" w:cs="宋体"/>
          <w:color w:val="000000" w:themeColor="text1"/>
          <w:kern w:val="0"/>
          <w:sz w:val="24"/>
          <w:lang w:val="en-US" w:eastAsia="zh-CN"/>
        </w:rPr>
        <w:t>9</w:t>
      </w:r>
      <w:r>
        <w:rPr>
          <w:rFonts w:ascii="仿宋" w:hAnsi="仿宋" w:eastAsia="宋体" w:cs="宋体"/>
          <w:color w:val="000000" w:themeColor="text1"/>
          <w:kern w:val="0"/>
          <w:sz w:val="24"/>
        </w:rPr>
        <w:t>日 11:00（北京时间）</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地点：</w:t>
      </w:r>
      <w:r>
        <w:rPr>
          <w:rFonts w:hint="eastAsia" w:ascii="仿宋" w:hAnsi="仿宋" w:eastAsia="宋体" w:cs="宋体"/>
          <w:color w:val="000000" w:themeColor="text1"/>
          <w:kern w:val="0"/>
          <w:sz w:val="24"/>
        </w:rPr>
        <w:t>乌鲁木齐市沙依巴克区克拉玛依西街1100号北晟商业广场22层</w:t>
      </w:r>
      <w:r>
        <w:rPr>
          <w:rFonts w:ascii="仿宋" w:hAnsi="仿宋" w:eastAsia="宋体" w:cs="宋体"/>
          <w:color w:val="000000" w:themeColor="text1"/>
          <w:kern w:val="0"/>
          <w:sz w:val="24"/>
        </w:rPr>
        <w:t> </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五、投标文件开启</w:t>
      </w:r>
      <w:r>
        <w:rPr>
          <w:rFonts w:ascii="Calibri" w:hAnsi="Calibri" w:cs="Calibri"/>
          <w:color w:val="000000" w:themeColor="text1"/>
          <w:kern w:val="0"/>
          <w:sz w:val="24"/>
        </w:rPr>
        <w:t> </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开启时间：2021年</w:t>
      </w:r>
      <w:r>
        <w:rPr>
          <w:rFonts w:hint="eastAsia" w:ascii="仿宋" w:hAnsi="仿宋" w:eastAsia="宋体" w:cs="宋体"/>
          <w:color w:val="000000" w:themeColor="text1"/>
          <w:kern w:val="0"/>
          <w:sz w:val="24"/>
          <w:lang w:val="en-US" w:eastAsia="zh-CN"/>
        </w:rPr>
        <w:t>11</w:t>
      </w:r>
      <w:r>
        <w:rPr>
          <w:rFonts w:ascii="仿宋" w:hAnsi="仿宋" w:eastAsia="宋体" w:cs="宋体"/>
          <w:color w:val="000000" w:themeColor="text1"/>
          <w:kern w:val="0"/>
          <w:sz w:val="24"/>
        </w:rPr>
        <w:t>月</w:t>
      </w:r>
      <w:r>
        <w:rPr>
          <w:rFonts w:hint="eastAsia" w:ascii="仿宋" w:hAnsi="仿宋" w:eastAsia="宋体" w:cs="宋体"/>
          <w:color w:val="000000" w:themeColor="text1"/>
          <w:kern w:val="0"/>
          <w:sz w:val="24"/>
          <w:lang w:val="en-US" w:eastAsia="zh-CN"/>
        </w:rPr>
        <w:t>9</w:t>
      </w:r>
      <w:r>
        <w:rPr>
          <w:rFonts w:ascii="仿宋" w:hAnsi="仿宋" w:eastAsia="宋体" w:cs="宋体"/>
          <w:color w:val="000000" w:themeColor="text1"/>
          <w:kern w:val="0"/>
          <w:sz w:val="24"/>
        </w:rPr>
        <w:t>日 11:00（北京时间）</w:t>
      </w:r>
    </w:p>
    <w:p>
      <w:pPr>
        <w:widowControl/>
        <w:spacing w:line="360" w:lineRule="auto"/>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    地点：</w:t>
      </w:r>
      <w:r>
        <w:rPr>
          <w:rFonts w:hint="eastAsia" w:ascii="仿宋" w:hAnsi="仿宋" w:eastAsia="宋体" w:cs="宋体"/>
          <w:color w:val="000000" w:themeColor="text1"/>
          <w:kern w:val="0"/>
          <w:sz w:val="24"/>
        </w:rPr>
        <w:t>乌鲁木齐市沙依巴克区克拉玛依西街1100号北晟商业广场22层</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六、公告期限</w:t>
      </w:r>
    </w:p>
    <w:p>
      <w:pPr>
        <w:widowControl/>
        <w:spacing w:line="360" w:lineRule="auto"/>
        <w:jc w:val="left"/>
        <w:rPr>
          <w:rFonts w:ascii="Arial" w:hAnsi="Arial" w:eastAsia="宋体" w:cs="Arial"/>
          <w:color w:val="000000" w:themeColor="text1"/>
          <w:kern w:val="0"/>
          <w:sz w:val="24"/>
        </w:rPr>
      </w:pPr>
      <w:r>
        <w:rPr>
          <w:rFonts w:ascii="仿宋" w:hAnsi="仿宋" w:eastAsia="宋体" w:cs="Arial"/>
          <w:color w:val="000000" w:themeColor="text1"/>
          <w:kern w:val="0"/>
          <w:sz w:val="24"/>
        </w:rPr>
        <w:t>    自本公告发布之日起5个工作日。</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七、其他补充事宜</w:t>
      </w:r>
      <w:r>
        <w:rPr>
          <w:rFonts w:ascii="Calibri" w:hAnsi="Calibri" w:cs="Calibri"/>
          <w:color w:val="000000" w:themeColor="text1"/>
          <w:kern w:val="0"/>
          <w:sz w:val="24"/>
        </w:rPr>
        <w:t> </w:t>
      </w:r>
    </w:p>
    <w:p>
      <w:pPr>
        <w:adjustRightInd w:val="0"/>
        <w:snapToGrid w:val="0"/>
        <w:spacing w:line="360" w:lineRule="auto"/>
        <w:ind w:firstLine="480" w:firstLineChars="200"/>
        <w:rPr>
          <w:rFonts w:ascii="宋体" w:hAnsi="宋体" w:eastAsia="宋体"/>
          <w:color w:val="000000" w:themeColor="text1"/>
          <w:sz w:val="24"/>
        </w:rPr>
      </w:pPr>
      <w:r>
        <w:rPr>
          <w:rFonts w:ascii="仿宋" w:hAnsi="仿宋" w:eastAsia="宋体" w:cs="Arial"/>
          <w:color w:val="000000" w:themeColor="text1"/>
          <w:kern w:val="0"/>
          <w:sz w:val="24"/>
        </w:rPr>
        <w:t>    </w:t>
      </w:r>
      <w:r>
        <w:rPr>
          <w:rFonts w:ascii="宋体" w:hAnsi="宋体" w:eastAsia="宋体"/>
          <w:color w:val="000000" w:themeColor="text1"/>
          <w:sz w:val="24"/>
        </w:rPr>
        <w:t>其他说明：（1）与招标人存在利害关系可能影响招标公正性的法人、其他组织或者个人，不得参加同一标段投标或者未划分标段的同一招标不得参加投标。（2）</w:t>
      </w:r>
      <w:r>
        <w:rPr>
          <w:rFonts w:hint="eastAsia" w:ascii="宋体" w:hAnsi="宋体" w:eastAsia="宋体"/>
          <w:color w:val="000000" w:themeColor="text1"/>
          <w:sz w:val="24"/>
        </w:rPr>
        <w:t>单位负责人为同一人或者存在控股、管理关系的不同单位，不得同时参加本项目的投标</w:t>
      </w:r>
      <w:r>
        <w:rPr>
          <w:rFonts w:ascii="宋体" w:hAnsi="宋体" w:eastAsia="宋体"/>
          <w:color w:val="000000" w:themeColor="text1"/>
          <w:sz w:val="24"/>
        </w:rPr>
        <w:t>；违反前两款规定的，相关投标均无效。</w:t>
      </w:r>
    </w:p>
    <w:p>
      <w:pPr>
        <w:widowControl/>
        <w:spacing w:line="360" w:lineRule="auto"/>
        <w:rPr>
          <w:rFonts w:ascii="黑体" w:hAnsi="黑体" w:cs="宋体"/>
          <w:color w:val="000000" w:themeColor="text1"/>
          <w:kern w:val="0"/>
          <w:sz w:val="24"/>
        </w:rPr>
      </w:pPr>
      <w:r>
        <w:rPr>
          <w:rFonts w:hint="eastAsia" w:ascii="黑体" w:hAnsi="黑体" w:cs="宋体"/>
          <w:b/>
          <w:bCs/>
          <w:color w:val="000000" w:themeColor="text1"/>
          <w:kern w:val="0"/>
          <w:sz w:val="24"/>
        </w:rPr>
        <w:t>八、凡对本次招标提出询问，请按以下方式联系</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1.采购人信息</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名 称：</w:t>
      </w:r>
      <w:r>
        <w:rPr>
          <w:rFonts w:ascii="inherit" w:hAnsi="inherit" w:eastAsia="宋体" w:cs="宋体"/>
          <w:color w:val="000000" w:themeColor="text1"/>
          <w:kern w:val="0"/>
          <w:sz w:val="24"/>
        </w:rPr>
        <w:t>新疆维吾尔自治区</w:t>
      </w:r>
      <w:r>
        <w:rPr>
          <w:rFonts w:hint="eastAsia" w:ascii="inherit" w:hAnsi="inherit" w:eastAsia="宋体" w:cs="宋体"/>
          <w:color w:val="000000" w:themeColor="text1"/>
          <w:kern w:val="0"/>
          <w:sz w:val="24"/>
        </w:rPr>
        <w:t>监狱管理局</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地 址：乌鲁木齐沙依巴克区黄河路</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联系方式：/</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2.采购代理机构信息</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名 称：</w:t>
      </w:r>
      <w:r>
        <w:rPr>
          <w:rFonts w:hint="eastAsia" w:ascii="仿宋" w:hAnsi="仿宋" w:eastAsia="宋体" w:cs="宋体"/>
          <w:color w:val="000000" w:themeColor="text1"/>
          <w:kern w:val="0"/>
          <w:sz w:val="24"/>
        </w:rPr>
        <w:t>新疆汇智工程咨询有限公司</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地 址：</w:t>
      </w:r>
      <w:r>
        <w:rPr>
          <w:rFonts w:hint="eastAsia" w:ascii="仿宋" w:hAnsi="仿宋" w:eastAsia="宋体" w:cs="宋体"/>
          <w:color w:val="000000" w:themeColor="text1"/>
          <w:kern w:val="0"/>
          <w:sz w:val="24"/>
        </w:rPr>
        <w:t>乌鲁木齐市沙依巴克区克拉玛依西街1100号北晟商业广场22层</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联系方式</w:t>
      </w:r>
      <w:r>
        <w:rPr>
          <w:rFonts w:ascii="宋体" w:hAnsi="宋体" w:eastAsia="宋体" w:cs="宋体"/>
          <w:color w:val="000000" w:themeColor="text1"/>
          <w:kern w:val="0"/>
          <w:sz w:val="24"/>
        </w:rPr>
        <w:t>：13519923835</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3.项目联系方式</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项目联系人：</w:t>
      </w:r>
      <w:r>
        <w:rPr>
          <w:rFonts w:hint="eastAsia" w:ascii="inherit" w:hAnsi="inherit" w:eastAsia="宋体" w:cs="宋体"/>
          <w:color w:val="000000" w:themeColor="text1"/>
          <w:kern w:val="0"/>
          <w:sz w:val="24"/>
        </w:rPr>
        <w:t>牟工</w:t>
      </w:r>
    </w:p>
    <w:p>
      <w:pPr>
        <w:widowControl/>
        <w:spacing w:line="360" w:lineRule="auto"/>
        <w:ind w:firstLine="480"/>
        <w:jc w:val="left"/>
        <w:rPr>
          <w:rFonts w:hint="eastAsia" w:ascii="仿宋" w:hAnsi="仿宋" w:eastAsia="宋体" w:cs="宋体"/>
          <w:color w:val="000000" w:themeColor="text1"/>
          <w:kern w:val="0"/>
          <w:sz w:val="24"/>
        </w:rPr>
      </w:pPr>
      <w:r>
        <w:rPr>
          <w:rFonts w:ascii="仿宋" w:hAnsi="仿宋" w:eastAsia="宋体" w:cs="宋体"/>
          <w:color w:val="000000" w:themeColor="text1"/>
          <w:kern w:val="0"/>
          <w:sz w:val="24"/>
        </w:rPr>
        <w:t>电 话：</w:t>
      </w:r>
      <w:r>
        <w:rPr>
          <w:rFonts w:ascii="宋体" w:hAnsi="宋体" w:eastAsia="宋体" w:cs="宋体"/>
          <w:color w:val="000000" w:themeColor="text1"/>
          <w:kern w:val="0"/>
          <w:sz w:val="24"/>
        </w:rPr>
        <w:t>13519923835</w:t>
      </w: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s="黑体"/>
          <w:b/>
          <w:bCs/>
          <w:color w:val="000000" w:themeColor="text1"/>
          <w:sz w:val="18"/>
          <w:szCs w:val="18"/>
        </w:rPr>
      </w:pPr>
    </w:p>
    <w:p>
      <w:pPr>
        <w:spacing w:line="360" w:lineRule="exact"/>
        <w:rPr>
          <w:rFonts w:ascii="仿宋" w:hAnsi="仿宋" w:eastAsia="仿宋"/>
          <w:color w:val="000000" w:themeColor="text1"/>
          <w:sz w:val="18"/>
          <w:szCs w:val="18"/>
        </w:rPr>
      </w:pPr>
    </w:p>
    <w:p>
      <w:pPr>
        <w:pStyle w:val="2"/>
        <w:spacing w:line="360" w:lineRule="auto"/>
        <w:rPr>
          <w:rFonts w:ascii="仿宋" w:hAnsi="仿宋" w:eastAsia="仿宋"/>
          <w:color w:val="000000" w:themeColor="text1"/>
          <w:szCs w:val="28"/>
        </w:rPr>
      </w:pPr>
      <w:bookmarkStart w:id="4" w:name="_Toc7605_WPSOffice_Level1"/>
      <w:r>
        <w:rPr>
          <w:rFonts w:hint="eastAsia" w:ascii="仿宋" w:hAnsi="仿宋" w:eastAsia="仿宋"/>
          <w:color w:val="000000" w:themeColor="text1"/>
          <w:szCs w:val="28"/>
        </w:rPr>
        <w:t>第二部分  投标须知前附表及投标须知</w:t>
      </w:r>
      <w:bookmarkEnd w:id="4"/>
    </w:p>
    <w:p>
      <w:pPr>
        <w:pStyle w:val="3"/>
        <w:spacing w:line="360" w:lineRule="auto"/>
        <w:jc w:val="center"/>
        <w:rPr>
          <w:rFonts w:ascii="仿宋" w:hAnsi="仿宋" w:eastAsia="仿宋"/>
          <w:color w:val="000000" w:themeColor="text1"/>
          <w:sz w:val="28"/>
          <w:szCs w:val="28"/>
        </w:rPr>
      </w:pPr>
      <w:r>
        <w:rPr>
          <w:rFonts w:hint="eastAsia" w:ascii="仿宋" w:hAnsi="仿宋" w:eastAsia="仿宋"/>
          <w:color w:val="000000" w:themeColor="text1"/>
          <w:sz w:val="28"/>
          <w:szCs w:val="28"/>
        </w:rPr>
        <w:t>一、投标须知前附表</w:t>
      </w:r>
    </w:p>
    <w:tbl>
      <w:tblPr>
        <w:tblStyle w:val="5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7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b/>
                <w:bCs/>
                <w:color w:val="000000" w:themeColor="text1"/>
                <w:kern w:val="0"/>
                <w:sz w:val="24"/>
              </w:rPr>
            </w:pPr>
            <w:r>
              <w:rPr>
                <w:rFonts w:hint="eastAsia" w:ascii="仿宋" w:hAnsi="仿宋" w:eastAsia="仿宋" w:cs="黑体"/>
                <w:b/>
                <w:bCs/>
                <w:color w:val="000000" w:themeColor="text1"/>
                <w:kern w:val="0"/>
                <w:sz w:val="24"/>
              </w:rPr>
              <w:t>项号</w:t>
            </w:r>
          </w:p>
        </w:tc>
        <w:tc>
          <w:tcPr>
            <w:tcW w:w="1560" w:type="dxa"/>
            <w:vAlign w:val="center"/>
          </w:tcPr>
          <w:p>
            <w:pPr>
              <w:shd w:val="clear" w:color="auto" w:fill="FFFFFF"/>
              <w:autoSpaceDE w:val="0"/>
              <w:autoSpaceDN w:val="0"/>
              <w:spacing w:line="360" w:lineRule="auto"/>
              <w:jc w:val="center"/>
              <w:rPr>
                <w:rFonts w:ascii="仿宋" w:hAnsi="仿宋" w:eastAsia="仿宋" w:cs="黑体"/>
                <w:b/>
                <w:bCs/>
                <w:color w:val="000000" w:themeColor="text1"/>
                <w:kern w:val="0"/>
                <w:sz w:val="24"/>
              </w:rPr>
            </w:pPr>
            <w:r>
              <w:rPr>
                <w:rFonts w:hint="eastAsia" w:ascii="仿宋" w:hAnsi="仿宋" w:eastAsia="仿宋" w:cs="黑体"/>
                <w:b/>
                <w:bCs/>
                <w:color w:val="000000" w:themeColor="text1"/>
                <w:kern w:val="0"/>
                <w:sz w:val="24"/>
              </w:rPr>
              <w:t>内  容</w:t>
            </w:r>
          </w:p>
        </w:tc>
        <w:tc>
          <w:tcPr>
            <w:tcW w:w="7148" w:type="dxa"/>
            <w:vAlign w:val="center"/>
          </w:tcPr>
          <w:p>
            <w:pPr>
              <w:shd w:val="clear" w:color="auto" w:fill="FFFFFF"/>
              <w:autoSpaceDE w:val="0"/>
              <w:autoSpaceDN w:val="0"/>
              <w:spacing w:line="360" w:lineRule="auto"/>
              <w:jc w:val="center"/>
              <w:rPr>
                <w:rFonts w:ascii="仿宋" w:hAnsi="仿宋" w:eastAsia="仿宋" w:cs="黑体"/>
                <w:b/>
                <w:bCs/>
                <w:color w:val="000000" w:themeColor="text1"/>
                <w:kern w:val="0"/>
                <w:sz w:val="24"/>
              </w:rPr>
            </w:pPr>
            <w:r>
              <w:rPr>
                <w:rFonts w:hint="eastAsia" w:ascii="仿宋" w:hAnsi="仿宋" w:eastAsia="仿宋" w:cs="黑体"/>
                <w:b/>
                <w:bCs/>
                <w:color w:val="000000" w:themeColor="text1"/>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１</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项目名称</w:t>
            </w:r>
          </w:p>
        </w:tc>
        <w:tc>
          <w:tcPr>
            <w:tcW w:w="7148"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default" w:ascii="仿宋" w:hAnsi="仿宋" w:eastAsia="仿宋" w:cs="黑体"/>
                <w:bCs/>
                <w:color w:val="000000" w:themeColor="text1"/>
                <w:kern w:val="0"/>
                <w:sz w:val="24"/>
                <w:lang w:eastAsia="zh-CN"/>
              </w:rPr>
              <w:t>新疆维吾尔自治区某单位催泪喷雾器采购项目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交付地点</w:t>
            </w:r>
          </w:p>
        </w:tc>
        <w:tc>
          <w:tcPr>
            <w:tcW w:w="7148"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采购方式</w:t>
            </w:r>
          </w:p>
        </w:tc>
        <w:tc>
          <w:tcPr>
            <w:tcW w:w="7148"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资金来源</w:t>
            </w:r>
          </w:p>
        </w:tc>
        <w:tc>
          <w:tcPr>
            <w:tcW w:w="7148"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资格审查方式</w:t>
            </w:r>
          </w:p>
        </w:tc>
        <w:tc>
          <w:tcPr>
            <w:tcW w:w="7148"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采购内容</w:t>
            </w:r>
          </w:p>
        </w:tc>
        <w:tc>
          <w:tcPr>
            <w:tcW w:w="7148" w:type="dxa"/>
            <w:vAlign w:val="center"/>
          </w:tcPr>
          <w:p>
            <w:pPr>
              <w:shd w:val="clear" w:color="auto" w:fill="FFFFFF"/>
              <w:autoSpaceDE w:val="0"/>
              <w:autoSpaceDN w:val="0"/>
              <w:spacing w:line="360" w:lineRule="auto"/>
              <w:rPr>
                <w:rFonts w:hint="default" w:ascii="仿宋" w:hAnsi="仿宋" w:eastAsia="仿宋" w:cs="黑体"/>
                <w:bCs/>
                <w:color w:val="000000" w:themeColor="text1"/>
                <w:kern w:val="0"/>
                <w:sz w:val="24"/>
                <w:lang w:val="en-US"/>
              </w:rPr>
            </w:pPr>
            <w:r>
              <w:rPr>
                <w:rFonts w:hint="default" w:ascii="仿宋" w:hAnsi="仿宋" w:eastAsia="仿宋" w:cs="黑体"/>
                <w:bCs/>
                <w:color w:val="000000" w:themeColor="text1"/>
                <w:kern w:val="0"/>
                <w:sz w:val="24"/>
                <w:lang w:eastAsia="zh-CN"/>
              </w:rPr>
              <w:t>催泪喷雾器采购</w:t>
            </w:r>
            <w:r>
              <w:rPr>
                <w:rFonts w:hint="eastAsia" w:ascii="仿宋" w:hAnsi="仿宋" w:eastAsia="仿宋" w:cs="黑体"/>
                <w:bCs/>
                <w:color w:val="000000" w:themeColor="text1"/>
                <w:kern w:val="0"/>
                <w:sz w:val="24"/>
                <w:lang w:eastAsia="zh-CN"/>
              </w:rPr>
              <w:t>，</w:t>
            </w:r>
            <w:r>
              <w:rPr>
                <w:rFonts w:hint="eastAsia" w:ascii="仿宋" w:hAnsi="仿宋" w:eastAsia="仿宋" w:cs="黑体"/>
                <w:bCs/>
                <w:color w:val="000000" w:themeColor="text1"/>
                <w:kern w:val="0"/>
                <w:sz w:val="24"/>
                <w:lang w:val="en-US" w:eastAsia="zh-CN"/>
              </w:rPr>
              <w:t>数量7800个。（详见参数要求）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质量标准</w:t>
            </w:r>
          </w:p>
        </w:tc>
        <w:tc>
          <w:tcPr>
            <w:tcW w:w="7148" w:type="dxa"/>
            <w:vAlign w:val="center"/>
          </w:tcPr>
          <w:p>
            <w:pPr>
              <w:shd w:val="clear" w:color="auto" w:fill="FFFFFF"/>
              <w:autoSpaceDE w:val="0"/>
              <w:autoSpaceDN w:val="0"/>
              <w:spacing w:line="360" w:lineRule="auto"/>
              <w:rPr>
                <w:rFonts w:hint="default" w:ascii="仿宋" w:hAnsi="仿宋" w:eastAsia="仿宋" w:cs="黑体"/>
                <w:bCs/>
                <w:color w:val="000000" w:themeColor="text1"/>
                <w:kern w:val="0"/>
                <w:sz w:val="24"/>
                <w:lang w:val="en-US" w:eastAsia="zh-CN"/>
              </w:rPr>
            </w:pPr>
            <w:r>
              <w:rPr>
                <w:rFonts w:hint="eastAsia" w:ascii="仿宋" w:hAnsi="仿宋" w:eastAsia="仿宋" w:cs="黑体"/>
                <w:bCs/>
                <w:color w:val="000000" w:themeColor="text1"/>
                <w:kern w:val="0"/>
                <w:sz w:val="24"/>
              </w:rPr>
              <w:t>合格（并通过采购人组织的项目验收）</w:t>
            </w:r>
            <w:r>
              <w:rPr>
                <w:rFonts w:hint="eastAsia" w:ascii="仿宋" w:hAnsi="仿宋" w:eastAsia="仿宋" w:cs="黑体"/>
                <w:bCs/>
                <w:color w:val="000000" w:themeColor="text1"/>
                <w:kern w:val="0"/>
                <w:sz w:val="24"/>
                <w:lang w:eastAsia="zh-CN"/>
              </w:rPr>
              <w:t>，</w:t>
            </w:r>
            <w:r>
              <w:rPr>
                <w:rFonts w:hint="eastAsia" w:ascii="仿宋" w:hAnsi="仿宋" w:eastAsia="仿宋" w:cs="黑体"/>
                <w:bCs/>
                <w:color w:val="000000" w:themeColor="text1"/>
                <w:kern w:val="0"/>
                <w:sz w:val="24"/>
                <w:lang w:val="en-US" w:eastAsia="zh-CN"/>
              </w:rPr>
              <w:t>质保期一年。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供货期要求</w:t>
            </w:r>
          </w:p>
        </w:tc>
        <w:tc>
          <w:tcPr>
            <w:tcW w:w="7148" w:type="dxa"/>
            <w:vAlign w:val="center"/>
          </w:tcPr>
          <w:p>
            <w:pPr>
              <w:widowControl/>
              <w:shd w:val="clear" w:color="auto" w:fill="FFFFFF"/>
              <w:spacing w:line="360" w:lineRule="auto"/>
              <w:rPr>
                <w:rFonts w:ascii="仿宋" w:hAnsi="仿宋" w:eastAsia="仿宋" w:cs="黑体"/>
                <w:color w:val="000000" w:themeColor="text1"/>
                <w:sz w:val="24"/>
                <w:lang w:val="zh-CN"/>
              </w:rPr>
            </w:pPr>
            <w:r>
              <w:rPr>
                <w:rFonts w:hint="default" w:ascii="仿宋" w:hAnsi="仿宋" w:eastAsia="仿宋" w:cs="黑体"/>
                <w:color w:val="000000" w:themeColor="text1"/>
                <w:sz w:val="24"/>
                <w:lang w:val="zh-CN" w:eastAsia="zh-CN"/>
              </w:rPr>
              <w:t>同签订后</w:t>
            </w:r>
            <w:r>
              <w:rPr>
                <w:rFonts w:hint="eastAsia" w:ascii="仿宋" w:hAnsi="仿宋" w:eastAsia="仿宋" w:cs="黑体"/>
                <w:color w:val="000000" w:themeColor="text1"/>
                <w:sz w:val="24"/>
                <w:lang w:val="zh-CN" w:eastAsia="zh-CN"/>
              </w:rPr>
              <w:t>30</w:t>
            </w:r>
            <w:r>
              <w:rPr>
                <w:rFonts w:hint="default" w:ascii="仿宋" w:hAnsi="仿宋" w:eastAsia="仿宋" w:cs="黑体"/>
                <w:color w:val="000000" w:themeColor="text1"/>
                <w:sz w:val="24"/>
                <w:lang w:val="zh-CN" w:eastAsia="zh-CN"/>
              </w:rPr>
              <w:t>个日历日内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5</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投标人资格</w:t>
            </w:r>
          </w:p>
        </w:tc>
        <w:tc>
          <w:tcPr>
            <w:tcW w:w="7148" w:type="dxa"/>
            <w:vAlign w:val="center"/>
          </w:tcPr>
          <w:p>
            <w:pPr>
              <w:widowControl/>
              <w:spacing w:line="360" w:lineRule="auto"/>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1.满足《中华人民共和国政府采购法》第二十二条规定；</w:t>
            </w:r>
          </w:p>
          <w:p>
            <w:pPr>
              <w:widowControl/>
              <w:spacing w:line="360" w:lineRule="auto"/>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2.落实政府采购政策需满</w:t>
            </w:r>
            <w:r>
              <w:rPr>
                <w:rFonts w:hint="eastAsia" w:ascii="仿宋" w:hAnsi="仿宋" w:eastAsia="仿宋" w:cs="黑体"/>
                <w:color w:val="000000" w:themeColor="text1"/>
                <w:sz w:val="24"/>
                <w:highlight w:val="none"/>
                <w:lang w:val="zh-CN"/>
              </w:rPr>
              <w:t xml:space="preserve">足的资格要求： / </w:t>
            </w:r>
          </w:p>
          <w:p>
            <w:pPr>
              <w:widowControl/>
              <w:spacing w:line="360" w:lineRule="auto"/>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3.本项目的特定资格要求：</w:t>
            </w:r>
          </w:p>
          <w:p>
            <w:pPr>
              <w:widowControl/>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1</w:t>
            </w:r>
            <w:r>
              <w:rPr>
                <w:rFonts w:hint="eastAsia" w:ascii="仿宋" w:hAnsi="仿宋" w:eastAsia="仿宋" w:cs="黑体"/>
                <w:color w:val="000000" w:themeColor="text1"/>
                <w:sz w:val="24"/>
                <w:lang w:val="zh-CN"/>
              </w:rPr>
              <w:t>）</w:t>
            </w:r>
            <w:r>
              <w:rPr>
                <w:rFonts w:ascii="Calibri" w:hAnsi="Calibri" w:eastAsia="仿宋" w:cs="Calibri"/>
                <w:color w:val="000000" w:themeColor="text1"/>
                <w:sz w:val="24"/>
                <w:lang w:val="zh-CN"/>
              </w:rPr>
              <w:t> </w:t>
            </w:r>
            <w:r>
              <w:rPr>
                <w:rFonts w:ascii="仿宋" w:hAnsi="仿宋" w:eastAsia="仿宋" w:cs="黑体"/>
                <w:color w:val="000000" w:themeColor="text1"/>
                <w:sz w:val="24"/>
                <w:lang w:val="zh-CN"/>
              </w:rPr>
              <w:t>具有独立承担民事责任的能力</w:t>
            </w:r>
            <w:r>
              <w:rPr>
                <w:rFonts w:hint="eastAsia" w:ascii="仿宋" w:hAnsi="仿宋" w:eastAsia="仿宋" w:cs="黑体"/>
                <w:color w:val="000000" w:themeColor="text1"/>
                <w:sz w:val="24"/>
                <w:lang w:val="zh-CN"/>
              </w:rPr>
              <w:t>，具备</w:t>
            </w:r>
            <w:r>
              <w:rPr>
                <w:rFonts w:ascii="仿宋" w:hAnsi="仿宋" w:eastAsia="仿宋" w:cs="黑体"/>
                <w:color w:val="000000" w:themeColor="text1"/>
                <w:sz w:val="24"/>
                <w:lang w:val="zh-CN"/>
              </w:rPr>
              <w:t>有效工商营业执照，具有履行合同所必需的设备和专业技术能力</w:t>
            </w:r>
            <w:r>
              <w:rPr>
                <w:rFonts w:hint="eastAsia" w:ascii="仿宋" w:hAnsi="仿宋" w:eastAsia="仿宋" w:cs="黑体"/>
                <w:color w:val="000000" w:themeColor="text1"/>
                <w:sz w:val="24"/>
                <w:lang w:val="zh-CN"/>
              </w:rPr>
              <w:t>（提供</w:t>
            </w:r>
            <w:r>
              <w:rPr>
                <w:rFonts w:ascii="仿宋" w:hAnsi="仿宋" w:eastAsia="仿宋" w:cs="黑体"/>
                <w:color w:val="000000" w:themeColor="text1"/>
                <w:sz w:val="24"/>
                <w:lang w:val="zh-CN"/>
              </w:rPr>
              <w:t>证明资料</w:t>
            </w:r>
            <w:r>
              <w:rPr>
                <w:rFonts w:hint="eastAsia" w:ascii="仿宋" w:hAnsi="仿宋" w:eastAsia="仿宋" w:cs="黑体"/>
                <w:color w:val="000000" w:themeColor="text1"/>
                <w:sz w:val="24"/>
                <w:lang w:val="zh-CN"/>
              </w:rPr>
              <w:t>）；</w:t>
            </w:r>
          </w:p>
          <w:p>
            <w:pPr>
              <w:widowControl/>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2</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具有良好的商业信誉和健全的财务会计制度；（提供会计师事务所出具的近一年财务审计报告）</w:t>
            </w:r>
          </w:p>
          <w:p>
            <w:pPr>
              <w:widowControl/>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3</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有依法缴纳税收和社会保障资金的良好纪录；（提供近三个月社保资金缴纳证明和纳税证明）</w:t>
            </w:r>
          </w:p>
          <w:p>
            <w:pPr>
              <w:widowControl/>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4</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参加采购活动前三年内，在经营活动中没有重大违法记录(受行政主管部门的处罚不能参加投标)（提供申明函）；</w:t>
            </w:r>
          </w:p>
          <w:p>
            <w:pPr>
              <w:adjustRightInd w:val="0"/>
              <w:snapToGrid w:val="0"/>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5</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投标人如在中国裁判文书网（http://wenshu.court.gov.cn）有行贿犯罪记录的（尚在处罚期内的），将拒绝本次招标活动；</w:t>
            </w:r>
          </w:p>
          <w:p>
            <w:pPr>
              <w:adjustRightInd w:val="0"/>
              <w:snapToGrid w:val="0"/>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6</w:t>
            </w:r>
            <w:r>
              <w:rPr>
                <w:rFonts w:hint="eastAsia" w:ascii="仿宋" w:hAnsi="仿宋" w:eastAsia="仿宋" w:cs="黑体"/>
                <w:color w:val="000000" w:themeColor="text1"/>
                <w:sz w:val="24"/>
                <w:lang w:val="zh-CN"/>
              </w:rPr>
              <w:t>）投标人须提供在“信用中国”（</w:t>
            </w:r>
            <w:r>
              <w:rPr>
                <w:rFonts w:ascii="仿宋" w:hAnsi="仿宋" w:eastAsia="仿宋" w:cs="黑体"/>
                <w:color w:val="000000" w:themeColor="text1"/>
                <w:sz w:val="24"/>
                <w:lang w:val="zh-CN"/>
              </w:rPr>
              <w:t>www.creditchina.gov.cn）网站上未被列入重大税收违法案件当事人名单以及</w:t>
            </w:r>
            <w:r>
              <w:rPr>
                <w:rFonts w:hint="eastAsia" w:ascii="仿宋" w:hAnsi="仿宋" w:eastAsia="仿宋" w:cs="黑体"/>
                <w:color w:val="000000" w:themeColor="text1"/>
                <w:sz w:val="24"/>
                <w:lang w:val="zh-CN"/>
              </w:rPr>
              <w:t>“中国政府采购网”（</w:t>
            </w:r>
            <w:r>
              <w:rPr>
                <w:rFonts w:ascii="仿宋" w:hAnsi="仿宋" w:eastAsia="仿宋" w:cs="黑体"/>
                <w:color w:val="000000" w:themeColor="text1"/>
                <w:sz w:val="24"/>
                <w:lang w:val="zh-CN"/>
              </w:rPr>
              <w:t>http://www.ccgp.gov.cn/</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政府采购严重违法失信行为记录名单的网页打印件（网页打印件须自</w:t>
            </w:r>
            <w:r>
              <w:rPr>
                <w:rFonts w:hint="eastAsia" w:ascii="仿宋" w:hAnsi="仿宋" w:eastAsia="仿宋" w:cs="黑体"/>
                <w:color w:val="000000" w:themeColor="text1"/>
                <w:sz w:val="24"/>
                <w:lang w:val="zh-CN"/>
              </w:rPr>
              <w:t>招标</w:t>
            </w:r>
            <w:r>
              <w:rPr>
                <w:rFonts w:ascii="仿宋" w:hAnsi="仿宋" w:eastAsia="仿宋" w:cs="黑体"/>
                <w:color w:val="000000" w:themeColor="text1"/>
                <w:sz w:val="24"/>
                <w:lang w:val="zh-CN"/>
              </w:rPr>
              <w:t>文件发布之日起至首次提交</w:t>
            </w:r>
            <w:r>
              <w:rPr>
                <w:rFonts w:hint="eastAsia" w:ascii="仿宋" w:hAnsi="仿宋" w:eastAsia="仿宋" w:cs="黑体"/>
                <w:color w:val="000000" w:themeColor="text1"/>
                <w:sz w:val="24"/>
                <w:lang w:val="zh-CN"/>
              </w:rPr>
              <w:t>投标</w:t>
            </w:r>
            <w:r>
              <w:rPr>
                <w:rFonts w:ascii="仿宋" w:hAnsi="仿宋" w:eastAsia="仿宋" w:cs="黑体"/>
                <w:color w:val="000000" w:themeColor="text1"/>
                <w:sz w:val="24"/>
                <w:lang w:val="zh-CN"/>
              </w:rPr>
              <w:t>文件截止时间内从上述网站中打印）并加盖公章；</w:t>
            </w:r>
          </w:p>
          <w:p>
            <w:pPr>
              <w:adjustRightInd w:val="0"/>
              <w:snapToGrid w:val="0"/>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7</w:t>
            </w:r>
            <w:r>
              <w:rPr>
                <w:rFonts w:hint="eastAsia" w:ascii="仿宋" w:hAnsi="仿宋" w:eastAsia="仿宋" w:cs="黑体"/>
                <w:color w:val="000000" w:themeColor="text1"/>
                <w:sz w:val="24"/>
                <w:lang w:val="zh-CN"/>
              </w:rPr>
              <w:t>）投标人须提供无“失信被执行”记录，中国执行信息公开网（</w:t>
            </w:r>
            <w:r>
              <w:rPr>
                <w:rFonts w:ascii="仿宋" w:hAnsi="仿宋" w:eastAsia="仿宋" w:cs="黑体"/>
                <w:color w:val="000000" w:themeColor="text1"/>
                <w:sz w:val="24"/>
                <w:lang w:val="zh-CN"/>
              </w:rPr>
              <w:t>http://zxgk.court.gov.cn/）提供查询结果截图</w:t>
            </w:r>
            <w:r>
              <w:rPr>
                <w:rFonts w:hint="eastAsia" w:ascii="仿宋" w:hAnsi="仿宋" w:eastAsia="仿宋" w:cs="黑体"/>
                <w:color w:val="000000" w:themeColor="text1"/>
                <w:sz w:val="24"/>
                <w:lang w:val="zh-CN"/>
              </w:rPr>
              <w:t>；申请人不得被工商行政管理机关在国家企业信用信息公示系统</w:t>
            </w:r>
            <w:r>
              <w:rPr>
                <w:rFonts w:ascii="仿宋" w:hAnsi="仿宋" w:eastAsia="仿宋" w:cs="黑体"/>
                <w:color w:val="000000" w:themeColor="text1"/>
                <w:sz w:val="24"/>
                <w:lang w:val="zh-CN"/>
              </w:rPr>
              <w:t>(http://www.gsxt.gov.cn)中列入严重违法失信企业名单和经营异常名录，提供查询结果截图；</w:t>
            </w:r>
          </w:p>
          <w:p>
            <w:pPr>
              <w:adjustRightInd w:val="0"/>
              <w:snapToGrid w:val="0"/>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8</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其他说明：（1）与招标人存在利害关系可能影响招标公正性的法人、其他组织或者个人，不得参加同一标段投标或者未划分标段的同一招标不得参加投标。（2）</w:t>
            </w:r>
            <w:r>
              <w:rPr>
                <w:rFonts w:hint="eastAsia" w:ascii="仿宋" w:hAnsi="仿宋" w:eastAsia="仿宋" w:cs="黑体"/>
                <w:color w:val="000000" w:themeColor="text1"/>
                <w:sz w:val="24"/>
                <w:lang w:val="zh-CN"/>
              </w:rPr>
              <w:t>单位负责人为同一人或者存在控股、管理关系的不同单位，不得同时参加本项目的投标</w:t>
            </w:r>
            <w:r>
              <w:rPr>
                <w:rFonts w:ascii="仿宋" w:hAnsi="仿宋" w:eastAsia="仿宋" w:cs="黑体"/>
                <w:color w:val="000000" w:themeColor="text1"/>
                <w:sz w:val="24"/>
                <w:lang w:val="zh-CN"/>
              </w:rPr>
              <w:t>；违反前两款规定的，相关投标均无效。</w:t>
            </w:r>
          </w:p>
          <w:p>
            <w:pPr>
              <w:widowControl/>
              <w:spacing w:line="360" w:lineRule="auto"/>
              <w:ind w:firstLine="480" w:firstLineChars="200"/>
              <w:rPr>
                <w:rFonts w:ascii="仿宋" w:hAnsi="仿宋" w:eastAsia="仿宋" w:cs="黑体"/>
                <w:color w:val="000000" w:themeColor="text1"/>
                <w:sz w:val="24"/>
                <w:lang w:val="zh-CN"/>
              </w:rPr>
            </w:pPr>
            <w:r>
              <w:rPr>
                <w:rFonts w:ascii="仿宋" w:hAnsi="仿宋" w:eastAsia="仿宋" w:cs="黑体"/>
                <w:color w:val="000000" w:themeColor="text1"/>
                <w:sz w:val="24"/>
                <w:lang w:val="zh-CN"/>
              </w:rPr>
              <w:t>9</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符合国家相关法律法规；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6</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投标文件份数</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 xml:space="preserve">纸质版文件：正本  1  份，副本  </w:t>
            </w:r>
            <w:r>
              <w:rPr>
                <w:rFonts w:ascii="仿宋" w:hAnsi="仿宋" w:eastAsia="仿宋" w:cs="黑体"/>
                <w:color w:val="000000" w:themeColor="text1"/>
                <w:sz w:val="24"/>
                <w:lang w:val="zh-CN"/>
              </w:rPr>
              <w:t>3</w:t>
            </w:r>
            <w:r>
              <w:rPr>
                <w:rFonts w:hint="eastAsia" w:ascii="仿宋" w:hAnsi="仿宋" w:eastAsia="仿宋" w:cs="黑体"/>
                <w:color w:val="000000" w:themeColor="text1"/>
                <w:sz w:val="24"/>
                <w:lang w:val="zh-CN"/>
              </w:rPr>
              <w:t xml:space="preserve">  份，开标一览表1份</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电子版文件：投标人递交纸质版投标文件时，还需同步提交电子版投标文件2份（包括光盘</w:t>
            </w:r>
            <w:r>
              <w:rPr>
                <w:rFonts w:hint="eastAsia" w:ascii="仿宋" w:hAnsi="仿宋" w:eastAsia="仿宋" w:cs="黑体"/>
                <w:color w:val="000000" w:themeColor="text1"/>
                <w:sz w:val="24"/>
                <w:lang w:val="en-US" w:eastAsia="zh-CN"/>
              </w:rPr>
              <w:t>1</w:t>
            </w:r>
            <w:r>
              <w:rPr>
                <w:rFonts w:hint="eastAsia" w:ascii="仿宋" w:hAnsi="仿宋" w:eastAsia="仿宋" w:cs="黑体"/>
                <w:color w:val="000000" w:themeColor="text1"/>
                <w:sz w:val="24"/>
                <w:lang w:val="zh-CN"/>
              </w:rPr>
              <w:t>份，</w:t>
            </w:r>
            <w:r>
              <w:rPr>
                <w:rFonts w:hint="eastAsia" w:ascii="仿宋" w:hAnsi="仿宋" w:eastAsia="仿宋" w:cs="黑体"/>
                <w:color w:val="000000" w:themeColor="text1"/>
                <w:sz w:val="24"/>
                <w:lang w:val="en-US" w:eastAsia="zh-CN"/>
              </w:rPr>
              <w:t>U盘1份</w:t>
            </w:r>
            <w:r>
              <w:rPr>
                <w:rFonts w:hint="eastAsia" w:ascii="仿宋" w:hAnsi="仿宋" w:eastAsia="仿宋" w:cs="黑体"/>
                <w:color w:val="000000" w:themeColor="text1"/>
                <w:sz w:val="24"/>
                <w:lang w:val="zh-CN"/>
              </w:rPr>
              <w:t>。电子版文件须密封、标示后单独提交，并在外封套表面加贴封条、标注“电子版文件”、“项目名称、项目编号、投标人、授权代理人、联系电话”）。</w:t>
            </w:r>
          </w:p>
          <w:p>
            <w:pPr>
              <w:widowControl/>
              <w:shd w:val="clear" w:color="auto" w:fill="FFFFFF"/>
              <w:spacing w:line="360" w:lineRule="auto"/>
              <w:jc w:val="left"/>
              <w:rPr>
                <w:rFonts w:ascii="仿宋" w:hAnsi="仿宋" w:eastAsia="仿宋" w:cs="黑体"/>
                <w:bCs/>
                <w:color w:val="000000" w:themeColor="text1"/>
                <w:kern w:val="0"/>
                <w:sz w:val="24"/>
              </w:rPr>
            </w:pPr>
            <w:r>
              <w:rPr>
                <w:rFonts w:hint="eastAsia" w:ascii="仿宋" w:hAnsi="仿宋" w:eastAsia="仿宋" w:cs="黑体"/>
                <w:color w:val="000000" w:themeColor="text1"/>
                <w:sz w:val="24"/>
                <w:lang w:val="zh-CN"/>
              </w:rPr>
              <w:t>各投标人须将</w:t>
            </w:r>
            <w:r>
              <w:rPr>
                <w:rFonts w:ascii="仿宋" w:hAnsi="仿宋" w:eastAsia="仿宋" w:cs="黑体"/>
                <w:color w:val="000000" w:themeColor="text1"/>
                <w:sz w:val="24"/>
                <w:lang w:val="zh-CN"/>
              </w:rPr>
              <w:t>评审办法中</w:t>
            </w:r>
            <w:r>
              <w:rPr>
                <w:rFonts w:hint="eastAsia" w:ascii="仿宋" w:hAnsi="仿宋" w:eastAsia="仿宋" w:cs="黑体"/>
                <w:color w:val="000000" w:themeColor="text1"/>
                <w:sz w:val="24"/>
                <w:lang w:val="zh-CN"/>
              </w:rPr>
              <w:t>商务</w:t>
            </w:r>
            <w:r>
              <w:rPr>
                <w:rFonts w:ascii="仿宋" w:hAnsi="仿宋" w:eastAsia="仿宋" w:cs="黑体"/>
                <w:color w:val="000000" w:themeColor="text1"/>
                <w:sz w:val="24"/>
                <w:lang w:val="zh-CN"/>
              </w:rPr>
              <w:t>资质</w:t>
            </w:r>
            <w:r>
              <w:rPr>
                <w:rFonts w:hint="eastAsia" w:ascii="仿宋" w:hAnsi="仿宋" w:eastAsia="仿宋" w:cs="黑体"/>
                <w:color w:val="000000" w:themeColor="text1"/>
                <w:sz w:val="24"/>
                <w:lang w:val="zh-CN"/>
              </w:rPr>
              <w:t>及</w:t>
            </w:r>
            <w:r>
              <w:rPr>
                <w:rFonts w:ascii="仿宋" w:hAnsi="仿宋" w:eastAsia="仿宋" w:cs="黑体"/>
                <w:color w:val="000000" w:themeColor="text1"/>
                <w:sz w:val="24"/>
                <w:lang w:val="zh-CN"/>
              </w:rPr>
              <w:t>售后部分</w:t>
            </w:r>
            <w:r>
              <w:rPr>
                <w:rFonts w:hint="eastAsia" w:ascii="仿宋" w:hAnsi="仿宋" w:eastAsia="仿宋" w:cs="黑体"/>
                <w:color w:val="000000" w:themeColor="text1"/>
                <w:sz w:val="24"/>
                <w:lang w:val="zh-CN"/>
              </w:rPr>
              <w:t>中投标人</w:t>
            </w:r>
            <w:r>
              <w:rPr>
                <w:rFonts w:ascii="仿宋" w:hAnsi="仿宋" w:eastAsia="仿宋" w:cs="黑体"/>
                <w:color w:val="000000" w:themeColor="text1"/>
                <w:sz w:val="24"/>
                <w:lang w:val="zh-CN"/>
              </w:rPr>
              <w:t>商务资质</w:t>
            </w:r>
            <w:r>
              <w:rPr>
                <w:rFonts w:hint="eastAsia" w:ascii="仿宋" w:hAnsi="仿宋" w:eastAsia="仿宋" w:cs="黑体"/>
                <w:color w:val="000000" w:themeColor="text1"/>
                <w:sz w:val="24"/>
                <w:lang w:val="zh-CN"/>
              </w:rPr>
              <w:t>、产品资质报告内容</w:t>
            </w:r>
            <w:r>
              <w:rPr>
                <w:rFonts w:ascii="仿宋" w:hAnsi="仿宋" w:eastAsia="仿宋" w:cs="黑体"/>
                <w:color w:val="000000" w:themeColor="text1"/>
                <w:sz w:val="24"/>
                <w:lang w:val="zh-CN"/>
              </w:rPr>
              <w:t>相关证件原件</w:t>
            </w:r>
            <w:r>
              <w:rPr>
                <w:rFonts w:hint="eastAsia" w:ascii="仿宋" w:hAnsi="仿宋" w:eastAsia="仿宋" w:cs="黑体"/>
                <w:color w:val="000000" w:themeColor="text1"/>
                <w:sz w:val="24"/>
                <w:lang w:val="zh-CN"/>
              </w:rPr>
              <w:t>和</w:t>
            </w:r>
            <w:r>
              <w:rPr>
                <w:rFonts w:hint="eastAsia" w:ascii="仿宋" w:hAnsi="仿宋" w:eastAsia="仿宋" w:cs="仿宋"/>
                <w:color w:val="000000" w:themeColor="text1"/>
                <w:kern w:val="0"/>
                <w:szCs w:val="21"/>
              </w:rPr>
              <w:t>服务认证证书以及招标</w:t>
            </w:r>
            <w:r>
              <w:rPr>
                <w:rFonts w:ascii="仿宋" w:hAnsi="仿宋" w:eastAsia="仿宋" w:cs="仿宋"/>
                <w:color w:val="000000" w:themeColor="text1"/>
                <w:kern w:val="0"/>
                <w:szCs w:val="21"/>
              </w:rPr>
              <w:t>文件要求</w:t>
            </w:r>
            <w:r>
              <w:rPr>
                <w:rFonts w:hint="eastAsia" w:ascii="仿宋" w:hAnsi="仿宋" w:eastAsia="仿宋" w:cs="仿宋"/>
                <w:color w:val="000000" w:themeColor="text1"/>
                <w:kern w:val="0"/>
                <w:szCs w:val="21"/>
              </w:rPr>
              <w:t>提供</w:t>
            </w:r>
            <w:r>
              <w:rPr>
                <w:rFonts w:ascii="仿宋" w:hAnsi="仿宋" w:eastAsia="仿宋" w:cs="仿宋"/>
                <w:color w:val="000000" w:themeColor="text1"/>
                <w:kern w:val="0"/>
                <w:szCs w:val="21"/>
              </w:rPr>
              <w:t>其他资料原件</w:t>
            </w:r>
            <w:r>
              <w:rPr>
                <w:rFonts w:hint="eastAsia" w:ascii="仿宋" w:hAnsi="仿宋" w:eastAsia="仿宋" w:cs="黑体"/>
                <w:color w:val="000000" w:themeColor="text1"/>
                <w:sz w:val="24"/>
                <w:lang w:val="zh-CN"/>
              </w:rPr>
              <w:t>单独密封</w:t>
            </w:r>
            <w:r>
              <w:rPr>
                <w:rFonts w:ascii="仿宋" w:hAnsi="仿宋" w:eastAsia="仿宋" w:cs="黑体"/>
                <w:color w:val="000000" w:themeColor="text1"/>
                <w:sz w:val="24"/>
                <w:lang w:val="zh-CN"/>
              </w:rPr>
              <w:t>，</w:t>
            </w:r>
            <w:r>
              <w:rPr>
                <w:rFonts w:hint="eastAsia" w:ascii="仿宋" w:hAnsi="仿宋" w:eastAsia="仿宋" w:cs="黑体"/>
                <w:color w:val="000000" w:themeColor="text1"/>
                <w:sz w:val="24"/>
                <w:lang w:val="zh-CN"/>
              </w:rPr>
              <w:t>并在</w:t>
            </w:r>
            <w:r>
              <w:rPr>
                <w:rFonts w:ascii="仿宋" w:hAnsi="仿宋" w:eastAsia="仿宋" w:cs="黑体"/>
                <w:color w:val="000000" w:themeColor="text1"/>
                <w:sz w:val="24"/>
                <w:lang w:val="zh-CN"/>
              </w:rPr>
              <w:t>信封表面注明</w:t>
            </w:r>
            <w:r>
              <w:rPr>
                <w:rFonts w:hint="eastAsia" w:ascii="仿宋" w:hAnsi="仿宋" w:eastAsia="仿宋" w:cs="黑体"/>
                <w:color w:val="000000" w:themeColor="text1"/>
                <w:sz w:val="24"/>
                <w:lang w:val="zh-CN"/>
              </w:rPr>
              <w:t>“商务</w:t>
            </w:r>
            <w:r>
              <w:rPr>
                <w:rFonts w:ascii="仿宋" w:hAnsi="仿宋" w:eastAsia="仿宋" w:cs="黑体"/>
                <w:color w:val="000000" w:themeColor="text1"/>
                <w:sz w:val="24"/>
                <w:lang w:val="zh-CN"/>
              </w:rPr>
              <w:t>资质</w:t>
            </w:r>
            <w:r>
              <w:rPr>
                <w:rFonts w:hint="eastAsia" w:ascii="仿宋" w:hAnsi="仿宋" w:eastAsia="仿宋" w:cs="黑体"/>
                <w:color w:val="000000" w:themeColor="text1"/>
                <w:sz w:val="24"/>
                <w:lang w:val="zh-CN"/>
              </w:rPr>
              <w:t>原件、</w:t>
            </w:r>
            <w:r>
              <w:rPr>
                <w:rFonts w:ascii="仿宋" w:hAnsi="仿宋" w:eastAsia="仿宋" w:cs="黑体"/>
                <w:color w:val="000000" w:themeColor="text1"/>
                <w:sz w:val="24"/>
                <w:lang w:val="zh-CN"/>
              </w:rPr>
              <w:t>投标人名称</w:t>
            </w:r>
            <w:r>
              <w:rPr>
                <w:rFonts w:hint="eastAsia" w:ascii="仿宋" w:hAnsi="仿宋" w:eastAsia="仿宋" w:cs="黑体"/>
                <w:color w:val="000000" w:themeColor="text1"/>
                <w:sz w:val="24"/>
                <w:lang w:val="zh-CN"/>
              </w:rPr>
              <w:t>”</w:t>
            </w:r>
            <w:r>
              <w:rPr>
                <w:rFonts w:ascii="仿宋" w:hAnsi="仿宋" w:eastAsia="仿宋" w:cs="黑体"/>
                <w:color w:val="000000" w:themeColor="text1"/>
                <w:sz w:val="24"/>
                <w:lang w:val="zh-CN"/>
              </w:rPr>
              <w:t>与</w:t>
            </w:r>
            <w:r>
              <w:rPr>
                <w:rFonts w:hint="eastAsia" w:ascii="仿宋" w:hAnsi="仿宋" w:eastAsia="仿宋" w:cs="黑体"/>
                <w:color w:val="000000" w:themeColor="text1"/>
                <w:sz w:val="24"/>
                <w:lang w:val="zh-CN"/>
              </w:rPr>
              <w:t>投标文件</w:t>
            </w:r>
            <w:r>
              <w:rPr>
                <w:rFonts w:ascii="仿宋" w:hAnsi="仿宋" w:eastAsia="仿宋" w:cs="黑体"/>
                <w:color w:val="000000" w:themeColor="text1"/>
                <w:sz w:val="24"/>
                <w:lang w:val="zh-CN"/>
              </w:rPr>
              <w:t>一起递交。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7</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投标文件递交</w:t>
            </w:r>
          </w:p>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截止时间</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截止时间：2021年</w:t>
            </w:r>
            <w:r>
              <w:rPr>
                <w:rFonts w:hint="eastAsia" w:ascii="仿宋" w:hAnsi="仿宋" w:eastAsia="仿宋" w:cs="黑体"/>
                <w:color w:val="000000" w:themeColor="text1"/>
                <w:sz w:val="24"/>
                <w:lang w:val="zh-CN" w:eastAsia="zh-CN"/>
              </w:rPr>
              <w:t>11</w:t>
            </w:r>
            <w:r>
              <w:rPr>
                <w:rFonts w:hint="eastAsia" w:ascii="仿宋" w:hAnsi="仿宋" w:eastAsia="仿宋" w:cs="黑体"/>
                <w:color w:val="000000" w:themeColor="text1"/>
                <w:sz w:val="24"/>
                <w:lang w:val="zh-CN"/>
              </w:rPr>
              <w:t>月</w:t>
            </w:r>
            <w:r>
              <w:rPr>
                <w:rFonts w:hint="eastAsia" w:ascii="仿宋" w:hAnsi="仿宋" w:eastAsia="仿宋" w:cs="黑体"/>
                <w:color w:val="000000" w:themeColor="text1"/>
                <w:sz w:val="24"/>
                <w:lang w:val="zh-CN" w:eastAsia="zh-CN"/>
              </w:rPr>
              <w:t>9</w:t>
            </w:r>
            <w:r>
              <w:rPr>
                <w:rFonts w:hint="eastAsia" w:ascii="仿宋" w:hAnsi="仿宋" w:eastAsia="仿宋" w:cs="黑体"/>
                <w:color w:val="000000" w:themeColor="text1"/>
                <w:sz w:val="24"/>
                <w:lang w:val="zh-CN"/>
              </w:rPr>
              <w:t>日 11:00（北京时间）；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8</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投标有效期限</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投标截止后</w:t>
            </w:r>
            <w:r>
              <w:rPr>
                <w:rFonts w:ascii="仿宋" w:hAnsi="仿宋" w:eastAsia="仿宋" w:cs="黑体"/>
                <w:color w:val="000000" w:themeColor="text1"/>
                <w:sz w:val="24"/>
                <w:lang w:val="zh-CN"/>
              </w:rPr>
              <w:t>9</w:t>
            </w:r>
            <w:r>
              <w:rPr>
                <w:rFonts w:hint="eastAsia" w:ascii="仿宋" w:hAnsi="仿宋" w:eastAsia="仿宋" w:cs="黑体"/>
                <w:color w:val="000000" w:themeColor="text1"/>
                <w:sz w:val="24"/>
                <w:lang w:val="zh-CN"/>
              </w:rPr>
              <w:t>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9</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投标文件递交地点</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10</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开标时间</w:t>
            </w:r>
          </w:p>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开标地点</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开标时间：2021年</w:t>
            </w:r>
            <w:r>
              <w:rPr>
                <w:rFonts w:hint="eastAsia" w:ascii="仿宋" w:hAnsi="仿宋" w:eastAsia="仿宋" w:cs="黑体"/>
                <w:color w:val="000000" w:themeColor="text1"/>
                <w:sz w:val="24"/>
                <w:lang w:val="zh-CN" w:eastAsia="zh-CN"/>
              </w:rPr>
              <w:t>11</w:t>
            </w:r>
            <w:r>
              <w:rPr>
                <w:rFonts w:hint="eastAsia" w:ascii="仿宋" w:hAnsi="仿宋" w:eastAsia="仿宋" w:cs="黑体"/>
                <w:color w:val="000000" w:themeColor="text1"/>
                <w:sz w:val="24"/>
                <w:lang w:val="zh-CN"/>
              </w:rPr>
              <w:t>月</w:t>
            </w:r>
            <w:r>
              <w:rPr>
                <w:rFonts w:hint="eastAsia" w:ascii="仿宋" w:hAnsi="仿宋" w:eastAsia="仿宋" w:cs="黑体"/>
                <w:color w:val="000000" w:themeColor="text1"/>
                <w:sz w:val="24"/>
                <w:lang w:val="zh-CN" w:eastAsia="zh-CN"/>
              </w:rPr>
              <w:t>9</w:t>
            </w:r>
            <w:r>
              <w:rPr>
                <w:rFonts w:hint="eastAsia" w:ascii="仿宋" w:hAnsi="仿宋" w:eastAsia="仿宋" w:cs="黑体"/>
                <w:color w:val="000000" w:themeColor="text1"/>
                <w:sz w:val="24"/>
                <w:lang w:val="zh-CN"/>
              </w:rPr>
              <w:t>日 11:00（北京时间）；</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开标地址：</w:t>
            </w:r>
            <w:r>
              <w:rPr>
                <w:rFonts w:hint="eastAsia" w:ascii="仿宋" w:hAnsi="仿宋" w:eastAsia="仿宋" w:cs="黑体"/>
                <w:color w:val="000000" w:themeColor="text1"/>
                <w:sz w:val="24"/>
              </w:rPr>
              <w:t>乌市沙依巴克区克西街 1100 号北晟商业广场公寓楼 22 层会议室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11</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评标标准</w:t>
            </w:r>
          </w:p>
        </w:tc>
        <w:tc>
          <w:tcPr>
            <w:tcW w:w="7148" w:type="dxa"/>
            <w:vAlign w:val="center"/>
          </w:tcPr>
          <w:p>
            <w:pPr>
              <w:widowControl/>
              <w:shd w:val="clear" w:color="auto" w:fill="FFFFFF"/>
              <w:spacing w:line="360" w:lineRule="auto"/>
              <w:jc w:val="left"/>
              <w:rPr>
                <w:rFonts w:ascii="仿宋" w:hAnsi="仿宋" w:eastAsia="仿宋" w:cs="黑体"/>
                <w:bCs/>
                <w:color w:val="000000" w:themeColor="text1"/>
                <w:kern w:val="0"/>
                <w:sz w:val="24"/>
              </w:rPr>
            </w:pPr>
            <w:r>
              <w:rPr>
                <w:rFonts w:hint="eastAsia" w:ascii="仿宋" w:hAnsi="仿宋" w:eastAsia="仿宋" w:cs="黑体"/>
                <w:color w:val="000000" w:themeColor="text1"/>
                <w:sz w:val="24"/>
                <w:lang w:val="zh-CN"/>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63"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12</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投标保证金</w:t>
            </w:r>
          </w:p>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（人民币）</w:t>
            </w:r>
          </w:p>
        </w:tc>
        <w:tc>
          <w:tcPr>
            <w:tcW w:w="7148" w:type="dxa"/>
            <w:vAlign w:val="center"/>
          </w:tcPr>
          <w:p>
            <w:pPr>
              <w:widowControl/>
              <w:shd w:val="clear" w:color="auto" w:fill="FFFFFF"/>
              <w:spacing w:line="360" w:lineRule="auto"/>
              <w:jc w:val="left"/>
              <w:rPr>
                <w:rFonts w:ascii="仿宋" w:hAnsi="仿宋" w:eastAsia="仿宋" w:cs="黑体"/>
                <w:b/>
                <w:color w:val="000000" w:themeColor="text1"/>
                <w:sz w:val="24"/>
              </w:rPr>
            </w:pPr>
            <w:r>
              <w:rPr>
                <w:rFonts w:hint="eastAsia" w:ascii="仿宋" w:hAnsi="仿宋" w:eastAsia="仿宋" w:cs="黑体"/>
                <w:b/>
                <w:color w:val="000000" w:themeColor="text1"/>
                <w:sz w:val="24"/>
              </w:rPr>
              <w:t>1、投标保证金：</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u w:val="single"/>
                <w:lang w:val="en-US" w:eastAsia="zh-CN"/>
              </w:rPr>
              <w:t>2</w:t>
            </w:r>
            <w:r>
              <w:rPr>
                <w:rFonts w:ascii="仿宋" w:hAnsi="仿宋" w:eastAsia="仿宋" w:cs="黑体"/>
                <w:color w:val="000000" w:themeColor="text1"/>
                <w:sz w:val="24"/>
                <w:u w:val="single"/>
              </w:rPr>
              <w:t>0</w:t>
            </w:r>
            <w:r>
              <w:rPr>
                <w:rFonts w:hint="eastAsia" w:ascii="仿宋" w:hAnsi="仿宋" w:eastAsia="仿宋" w:cs="黑体"/>
                <w:color w:val="000000" w:themeColor="text1"/>
                <w:sz w:val="24"/>
                <w:u w:val="single"/>
              </w:rPr>
              <w:t>000</w:t>
            </w:r>
            <w:r>
              <w:rPr>
                <w:rFonts w:hint="eastAsia" w:ascii="仿宋" w:hAnsi="仿宋" w:eastAsia="仿宋" w:cs="黑体"/>
                <w:color w:val="000000" w:themeColor="text1"/>
                <w:sz w:val="24"/>
              </w:rPr>
              <w:t>元整</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2、保证金的缴纳采取银行电汇或网银方式提交（如电汇产生的一切费用由供应商自行承担，保证金须在投标截止时间前一个工作日确认到账）。</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3、供应商在提交保证金时需在备注栏注明：所投项目的项目名称简称，换取收据时需携带汇款凭证复印件。未按时提交保证金的文件无效；</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4、保证金缴纳账户信息：</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开户名称：新疆汇智工程咨询有限公司 电话：0991-8786981 </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统一社会信用代码：91650105599161547F </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账号：65050110874600000057 </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开户行：中国建设银行股份有限公司乌鲁木齐克拉玛依西路支行 </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行号：105881000639</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5、退还保证金程序：</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未中标，保证金全额退还。</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（5.1）退还保证金的供应商需对开收据提供公司开户许可证复印件加盖公章或财务章、行号、联系人及电话，以网银方式退款；</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（5.2）退还保证金时间：中标公示期满后</w:t>
            </w:r>
            <w:r>
              <w:rPr>
                <w:rFonts w:ascii="仿宋" w:hAnsi="仿宋" w:eastAsia="仿宋" w:cs="黑体"/>
                <w:color w:val="000000" w:themeColor="text1"/>
                <w:sz w:val="24"/>
              </w:rPr>
              <w:t>5</w:t>
            </w:r>
            <w:r>
              <w:rPr>
                <w:rFonts w:hint="eastAsia" w:ascii="仿宋" w:hAnsi="仿宋" w:eastAsia="仿宋" w:cs="黑体"/>
                <w:color w:val="000000" w:themeColor="text1"/>
                <w:sz w:val="24"/>
              </w:rPr>
              <w:t>个工作日内，未中标的供应商保证金可退还，成交供应商的保证金在与采购人签订合同后，联系招标代理公司项目负责人办理退还手续。</w:t>
            </w:r>
          </w:p>
          <w:p>
            <w:pPr>
              <w:widowControl/>
              <w:shd w:val="clear" w:color="auto" w:fill="FFFFFF"/>
              <w:spacing w:line="360" w:lineRule="auto"/>
              <w:jc w:val="left"/>
              <w:rPr>
                <w:rFonts w:ascii="仿宋" w:hAnsi="仿宋" w:eastAsia="仿宋" w:cs="黑体"/>
                <w:bCs/>
                <w:color w:val="000000" w:themeColor="text1"/>
                <w:sz w:val="24"/>
              </w:rPr>
            </w:pPr>
            <w:r>
              <w:rPr>
                <w:rFonts w:hint="eastAsia" w:ascii="仿宋" w:hAnsi="仿宋" w:eastAsia="仿宋" w:cs="黑体"/>
                <w:color w:val="000000" w:themeColor="text1"/>
                <w:sz w:val="24"/>
                <w:lang w:val="zh-CN"/>
              </w:rPr>
              <w:t>[注：投标人递交投标保证金时，须注明“项目名称、项目编号”]。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13</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采购文件售价</w:t>
            </w:r>
          </w:p>
        </w:tc>
        <w:tc>
          <w:tcPr>
            <w:tcW w:w="7148" w:type="dxa"/>
            <w:vAlign w:val="center"/>
          </w:tcPr>
          <w:p>
            <w:pPr>
              <w:widowControl/>
              <w:shd w:val="clear" w:color="auto" w:fill="FFFFFF"/>
              <w:spacing w:line="360" w:lineRule="auto"/>
              <w:jc w:val="left"/>
              <w:rPr>
                <w:rFonts w:ascii="仿宋" w:hAnsi="仿宋" w:eastAsia="仿宋" w:cs="黑体"/>
                <w:bCs/>
                <w:color w:val="000000" w:themeColor="text1"/>
                <w:kern w:val="0"/>
                <w:sz w:val="24"/>
              </w:rPr>
            </w:pPr>
            <w:r>
              <w:rPr>
                <w:rFonts w:hint="eastAsia" w:ascii="仿宋" w:hAnsi="仿宋" w:eastAsia="仿宋" w:cs="黑体"/>
                <w:color w:val="000000" w:themeColor="text1"/>
                <w:sz w:val="24"/>
                <w:lang w:val="zh-CN"/>
              </w:rPr>
              <w:t>采购文件售价</w:t>
            </w:r>
            <w:r>
              <w:rPr>
                <w:rFonts w:hint="eastAsia" w:ascii="仿宋" w:hAnsi="仿宋" w:eastAsia="仿宋" w:cs="黑体"/>
                <w:color w:val="000000" w:themeColor="text1"/>
                <w:sz w:val="24"/>
                <w:lang w:val="en-US" w:eastAsia="zh-CN"/>
              </w:rPr>
              <w:t>3</w:t>
            </w:r>
            <w:r>
              <w:rPr>
                <w:rFonts w:hint="eastAsia" w:ascii="仿宋" w:hAnsi="仿宋" w:eastAsia="仿宋" w:cs="黑体"/>
                <w:color w:val="000000" w:themeColor="text1"/>
                <w:sz w:val="24"/>
                <w:lang w:val="zh-CN"/>
              </w:rPr>
              <w:t>00元/份。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14</w:t>
            </w:r>
          </w:p>
        </w:tc>
        <w:tc>
          <w:tcPr>
            <w:tcW w:w="1560" w:type="dxa"/>
            <w:vAlign w:val="center"/>
          </w:tcPr>
          <w:p>
            <w:pPr>
              <w:shd w:val="clear" w:color="auto" w:fill="FFFFFF"/>
              <w:autoSpaceDE w:val="0"/>
              <w:autoSpaceDN w:val="0"/>
              <w:spacing w:line="360" w:lineRule="auto"/>
              <w:jc w:val="center"/>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履约担保</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 xml:space="preserve">履约保证金金额：中标价款 </w:t>
            </w:r>
            <w:r>
              <w:rPr>
                <w:rFonts w:ascii="仿宋" w:hAnsi="仿宋" w:eastAsia="仿宋" w:cs="黑体"/>
                <w:color w:val="000000" w:themeColor="text1"/>
                <w:sz w:val="24"/>
                <w:lang w:val="zh-CN"/>
              </w:rPr>
              <w:t>5</w:t>
            </w:r>
            <w:r>
              <w:rPr>
                <w:rFonts w:hint="eastAsia" w:ascii="仿宋" w:hAnsi="仿宋" w:eastAsia="仿宋" w:cs="黑体"/>
                <w:color w:val="000000" w:themeColor="text1"/>
                <w:sz w:val="24"/>
                <w:lang w:val="zh-CN"/>
              </w:rPr>
              <w:t>%</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履约保证金递交：中标单位收到《中标通知书》</w:t>
            </w:r>
            <w:r>
              <w:rPr>
                <w:rFonts w:ascii="仿宋" w:hAnsi="仿宋" w:eastAsia="仿宋" w:cs="黑体"/>
                <w:color w:val="000000" w:themeColor="text1"/>
                <w:sz w:val="24"/>
                <w:lang w:val="zh-CN"/>
              </w:rPr>
              <w:t>后，</w:t>
            </w:r>
            <w:r>
              <w:rPr>
                <w:rFonts w:hint="eastAsia" w:ascii="仿宋" w:hAnsi="仿宋" w:eastAsia="仿宋" w:cs="黑体"/>
                <w:color w:val="000000" w:themeColor="text1"/>
                <w:sz w:val="24"/>
                <w:lang w:val="zh-CN"/>
              </w:rPr>
              <w:t>且</w:t>
            </w:r>
            <w:r>
              <w:rPr>
                <w:rFonts w:ascii="仿宋" w:hAnsi="仿宋" w:eastAsia="仿宋" w:cs="黑体"/>
                <w:color w:val="000000" w:themeColor="text1"/>
                <w:sz w:val="24"/>
                <w:lang w:val="zh-CN"/>
              </w:rPr>
              <w:t>在签订</w:t>
            </w:r>
            <w:r>
              <w:rPr>
                <w:rFonts w:hint="eastAsia" w:ascii="仿宋" w:hAnsi="仿宋" w:eastAsia="仿宋" w:cs="黑体"/>
                <w:color w:val="000000" w:themeColor="text1"/>
                <w:sz w:val="24"/>
                <w:lang w:val="zh-CN"/>
              </w:rPr>
              <w:t>合同同前，向采购人缴纳；</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履约保证金形式：支票、汇票、银行保函等非现金形式；（中标单位未按采购文件规定缴纳履约保证金的，其投标保证金将不予退还。）</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lang w:val="zh-CN"/>
              </w:rPr>
              <w:t>履约保证金（质保金）退还：（1）履约保证金的有效期为该项目服务期期满无质量问题时止。（2）供应商在服务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15</w:t>
            </w:r>
          </w:p>
        </w:tc>
        <w:tc>
          <w:tcPr>
            <w:tcW w:w="1560" w:type="dxa"/>
            <w:vAlign w:val="center"/>
          </w:tcPr>
          <w:p>
            <w:pPr>
              <w:shd w:val="clear" w:color="auto" w:fill="FFFFFF"/>
              <w:autoSpaceDE w:val="0"/>
              <w:autoSpaceDN w:val="0"/>
              <w:spacing w:line="360" w:lineRule="auto"/>
              <w:rPr>
                <w:rFonts w:ascii="仿宋" w:hAnsi="仿宋" w:eastAsia="仿宋" w:cs="黑体"/>
                <w:bCs/>
                <w:color w:val="000000" w:themeColor="text1"/>
                <w:kern w:val="0"/>
                <w:sz w:val="24"/>
              </w:rPr>
            </w:pPr>
            <w:r>
              <w:rPr>
                <w:rFonts w:hint="eastAsia" w:ascii="仿宋" w:hAnsi="仿宋" w:eastAsia="仿宋" w:cs="黑体"/>
                <w:bCs/>
                <w:color w:val="000000" w:themeColor="text1"/>
                <w:kern w:val="0"/>
                <w:sz w:val="24"/>
              </w:rPr>
              <w:t>政府采购政策支持</w:t>
            </w:r>
          </w:p>
        </w:tc>
        <w:tc>
          <w:tcPr>
            <w:tcW w:w="7148" w:type="dxa"/>
            <w:vAlign w:val="center"/>
          </w:tcPr>
          <w:p>
            <w:pPr>
              <w:widowControl/>
              <w:shd w:val="clear" w:color="auto" w:fill="FFFFFF"/>
              <w:spacing w:line="360" w:lineRule="auto"/>
              <w:jc w:val="left"/>
              <w:rPr>
                <w:rFonts w:ascii="仿宋" w:hAnsi="仿宋" w:eastAsia="仿宋" w:cs="黑体"/>
                <w:bCs/>
                <w:color w:val="000000" w:themeColor="text1"/>
                <w:sz w:val="24"/>
              </w:rPr>
            </w:pPr>
            <w:r>
              <w:rPr>
                <w:rFonts w:hint="eastAsia" w:ascii="仿宋" w:hAnsi="仿宋" w:eastAsia="仿宋" w:cs="黑体"/>
                <w:bCs/>
                <w:color w:val="000000" w:themeColor="text1"/>
                <w:sz w:val="24"/>
              </w:rPr>
              <w:t>1、本项目为非专门面向中小企业（含中型、小型、微型企业）采购项目，根据《政府采购促进中小企业发展暂行办法》（财库〔2020〕46号）的规定，评标时将给予此类企业进行价格</w:t>
            </w:r>
            <w:r>
              <w:rPr>
                <w:rFonts w:ascii="仿宋" w:hAnsi="仿宋" w:eastAsia="仿宋" w:cs="黑体"/>
                <w:bCs/>
                <w:color w:val="000000" w:themeColor="text1"/>
                <w:sz w:val="24"/>
              </w:rPr>
              <w:t>6</w:t>
            </w:r>
            <w:r>
              <w:rPr>
                <w:rFonts w:hint="eastAsia" w:ascii="仿宋" w:hAnsi="仿宋" w:eastAsia="仿宋" w:cs="黑体"/>
                <w:bCs/>
                <w:color w:val="000000" w:themeColor="text1"/>
                <w:sz w:val="24"/>
              </w:rPr>
              <w:t>%的优惠，监狱企业、残疾人福利性单位视同为小微企业，用优惠后的价格参与评审。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16</w:t>
            </w:r>
          </w:p>
        </w:tc>
        <w:tc>
          <w:tcPr>
            <w:tcW w:w="1560" w:type="dxa"/>
            <w:vAlign w:val="center"/>
          </w:tcPr>
          <w:p>
            <w:pPr>
              <w:shd w:val="clear" w:color="auto" w:fill="FFFFFF"/>
              <w:autoSpaceDE w:val="0"/>
              <w:autoSpaceDN w:val="0"/>
              <w:spacing w:line="360" w:lineRule="auto"/>
              <w:ind w:firstLine="240" w:firstLineChars="100"/>
              <w:rPr>
                <w:rFonts w:ascii="仿宋" w:hAnsi="仿宋" w:eastAsia="仿宋" w:cs="黑体"/>
                <w:bCs/>
                <w:color w:val="000000" w:themeColor="text1"/>
                <w:kern w:val="0"/>
                <w:sz w:val="24"/>
                <w:highlight w:val="none"/>
              </w:rPr>
            </w:pPr>
            <w:r>
              <w:rPr>
                <w:rFonts w:hint="eastAsia" w:ascii="仿宋" w:hAnsi="仿宋" w:eastAsia="仿宋" w:cs="黑体"/>
                <w:bCs/>
                <w:color w:val="000000" w:themeColor="text1"/>
                <w:kern w:val="0"/>
                <w:sz w:val="24"/>
                <w:highlight w:val="none"/>
              </w:rPr>
              <w:t>付款方式</w:t>
            </w:r>
          </w:p>
        </w:tc>
        <w:tc>
          <w:tcPr>
            <w:tcW w:w="7148" w:type="dxa"/>
            <w:vAlign w:val="center"/>
          </w:tcPr>
          <w:p>
            <w:pPr>
              <w:widowControl/>
              <w:shd w:val="clear" w:color="auto" w:fill="FFFFFF"/>
              <w:spacing w:line="360" w:lineRule="auto"/>
              <w:jc w:val="left"/>
              <w:rPr>
                <w:rFonts w:ascii="仿宋" w:hAnsi="仿宋" w:eastAsia="仿宋" w:cs="黑体"/>
                <w:color w:val="000000" w:themeColor="text1"/>
                <w:sz w:val="24"/>
                <w:highlight w:val="none"/>
                <w:lang w:val="zh-CN"/>
              </w:rPr>
            </w:pPr>
            <w:r>
              <w:rPr>
                <w:rFonts w:hint="eastAsia" w:ascii="仿宋" w:hAnsi="仿宋" w:eastAsia="仿宋" w:cs="黑体"/>
                <w:bCs/>
                <w:color w:val="000000" w:themeColor="text1"/>
                <w:sz w:val="24"/>
                <w:highlight w:val="none"/>
              </w:rPr>
              <w:t>合同签订且货物送达后支付合同价款的</w:t>
            </w:r>
            <w:r>
              <w:rPr>
                <w:rFonts w:ascii="仿宋" w:hAnsi="仿宋" w:eastAsia="仿宋" w:cs="黑体"/>
                <w:bCs/>
                <w:color w:val="000000" w:themeColor="text1"/>
                <w:sz w:val="24"/>
                <w:highlight w:val="none"/>
              </w:rPr>
              <w:t>95</w:t>
            </w:r>
            <w:r>
              <w:rPr>
                <w:rFonts w:hint="eastAsia" w:ascii="仿宋" w:hAnsi="仿宋" w:eastAsia="仿宋" w:cs="黑体"/>
                <w:bCs/>
                <w:color w:val="000000" w:themeColor="text1"/>
                <w:sz w:val="24"/>
                <w:highlight w:val="none"/>
              </w:rPr>
              <w:t>%；剩余合同金额的5%待</w:t>
            </w:r>
            <w:r>
              <w:rPr>
                <w:rFonts w:ascii="仿宋" w:hAnsi="仿宋" w:eastAsia="仿宋" w:cs="黑体"/>
                <w:bCs/>
                <w:color w:val="000000" w:themeColor="text1"/>
                <w:sz w:val="24"/>
                <w:highlight w:val="none"/>
              </w:rPr>
              <w:t>货物验收合格</w:t>
            </w:r>
            <w:r>
              <w:rPr>
                <w:rFonts w:hint="eastAsia" w:ascii="仿宋" w:hAnsi="仿宋" w:eastAsia="仿宋" w:cs="黑体"/>
                <w:bCs/>
                <w:color w:val="000000" w:themeColor="text1"/>
                <w:sz w:val="24"/>
                <w:highlight w:val="none"/>
              </w:rPr>
              <w:t>且</w:t>
            </w:r>
            <w:r>
              <w:rPr>
                <w:rFonts w:ascii="仿宋" w:hAnsi="仿宋" w:eastAsia="仿宋" w:cs="黑体"/>
                <w:bCs/>
                <w:color w:val="000000" w:themeColor="text1"/>
                <w:sz w:val="24"/>
                <w:highlight w:val="none"/>
              </w:rPr>
              <w:t>在</w:t>
            </w:r>
            <w:r>
              <w:rPr>
                <w:rFonts w:hint="eastAsia" w:ascii="仿宋" w:hAnsi="仿宋" w:eastAsia="仿宋" w:cs="黑体"/>
                <w:bCs/>
                <w:color w:val="000000" w:themeColor="text1"/>
                <w:sz w:val="24"/>
                <w:highlight w:val="none"/>
              </w:rPr>
              <w:t>质保期内无质量问题后，支付余款。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383" w:type="dxa"/>
            <w:gridSpan w:val="3"/>
            <w:vAlign w:val="center"/>
          </w:tcPr>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注1）投标人所报服务等同或不得低于采购文件要求的技术性能及要求。任何对采购文件的忽略或误解不能作为投标文件存在缺陷或瑕疵的理由，其风险由投标人承担。投标人应保证所供服务完全符合采购文件规定的质量、规格和性能的要求。</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2）本项目设有最高限价，所有投标单位报价均不得高于最高限价，否则做无效标处理。</w:t>
            </w:r>
          </w:p>
          <w:p>
            <w:pPr>
              <w:widowControl/>
              <w:shd w:val="clear" w:color="auto" w:fill="FFFFFF"/>
              <w:spacing w:line="360" w:lineRule="auto"/>
              <w:jc w:val="left"/>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3）投标人须具有履约供货及配套服务能力。</w:t>
            </w:r>
          </w:p>
          <w:p>
            <w:pPr>
              <w:widowControl/>
              <w:shd w:val="clear" w:color="auto" w:fill="FFFFFF"/>
              <w:spacing w:line="360" w:lineRule="auto"/>
              <w:jc w:val="left"/>
              <w:rPr>
                <w:rFonts w:ascii="仿宋" w:hAnsi="仿宋" w:eastAsia="仿宋" w:cs="黑体"/>
                <w:color w:val="000000" w:themeColor="text1"/>
                <w:sz w:val="24"/>
              </w:rPr>
            </w:pPr>
            <w:r>
              <w:rPr>
                <w:rFonts w:ascii="仿宋" w:hAnsi="仿宋" w:eastAsia="仿宋" w:cs="黑体"/>
                <w:color w:val="000000" w:themeColor="text1"/>
                <w:sz w:val="24"/>
                <w:lang w:val="zh-CN"/>
              </w:rPr>
              <w:t>4</w:t>
            </w:r>
            <w:r>
              <w:rPr>
                <w:rFonts w:hint="eastAsia" w:ascii="仿宋" w:hAnsi="仿宋" w:eastAsia="仿宋" w:cs="黑体"/>
                <w:color w:val="000000" w:themeColor="text1"/>
                <w:sz w:val="24"/>
                <w:lang w:val="zh-CN"/>
              </w:rPr>
              <w:t>）</w:t>
            </w:r>
            <w:r>
              <w:rPr>
                <w:rFonts w:hint="eastAsia" w:ascii="仿宋" w:hAnsi="仿宋" w:eastAsia="仿宋" w:cs="黑体"/>
                <w:color w:val="000000" w:themeColor="text1"/>
                <w:sz w:val="24"/>
              </w:rPr>
              <w:t>投标人应保证，在中华人民共和国境内使用投标成果、服务或其任何一部分时，不会产生因第三方提出侵犯其专利权或其它知识产权而引起的法律和经济纠纷。</w:t>
            </w:r>
          </w:p>
        </w:tc>
      </w:tr>
    </w:tbl>
    <w:p>
      <w:pPr>
        <w:spacing w:line="360" w:lineRule="exact"/>
        <w:rPr>
          <w:rStyle w:val="69"/>
          <w:rFonts w:ascii="仿宋" w:hAnsi="仿宋" w:eastAsia="仿宋"/>
          <w:color w:val="000000" w:themeColor="text1"/>
          <w:sz w:val="18"/>
          <w:szCs w:val="18"/>
        </w:rPr>
      </w:pPr>
      <w:r>
        <w:rPr>
          <w:rStyle w:val="69"/>
          <w:rFonts w:hint="eastAsia" w:ascii="仿宋" w:hAnsi="仿宋" w:eastAsia="仿宋"/>
          <w:color w:val="000000" w:themeColor="text1"/>
          <w:sz w:val="18"/>
          <w:szCs w:val="18"/>
        </w:rPr>
        <w:br w:type="page"/>
      </w:r>
    </w:p>
    <w:p>
      <w:pPr>
        <w:pStyle w:val="3"/>
        <w:spacing w:line="360" w:lineRule="exact"/>
        <w:jc w:val="center"/>
        <w:rPr>
          <w:rStyle w:val="69"/>
          <w:rFonts w:ascii="仿宋" w:hAnsi="仿宋" w:eastAsia="仿宋"/>
          <w:b/>
          <w:bCs/>
          <w:color w:val="000000" w:themeColor="text1"/>
          <w:sz w:val="28"/>
          <w:szCs w:val="28"/>
        </w:rPr>
      </w:pPr>
    </w:p>
    <w:p>
      <w:pPr>
        <w:pStyle w:val="3"/>
        <w:spacing w:line="360" w:lineRule="exact"/>
        <w:jc w:val="center"/>
        <w:rPr>
          <w:rStyle w:val="69"/>
          <w:rFonts w:ascii="仿宋" w:hAnsi="仿宋" w:eastAsia="仿宋"/>
          <w:b/>
          <w:bCs/>
          <w:color w:val="000000" w:themeColor="text1"/>
          <w:sz w:val="28"/>
          <w:szCs w:val="28"/>
        </w:rPr>
      </w:pPr>
      <w:r>
        <w:rPr>
          <w:rStyle w:val="69"/>
          <w:rFonts w:hint="eastAsia" w:ascii="仿宋" w:hAnsi="仿宋" w:eastAsia="仿宋"/>
          <w:b/>
          <w:bCs/>
          <w:color w:val="000000" w:themeColor="text1"/>
          <w:sz w:val="28"/>
          <w:szCs w:val="28"/>
        </w:rPr>
        <w:t>二、投标须知</w:t>
      </w:r>
    </w:p>
    <w:p>
      <w:pPr>
        <w:rPr>
          <w:color w:val="000000" w:themeColor="text1"/>
        </w:rPr>
      </w:pP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（一）总则</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 项目说明</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 本项目的说明详见投标须知前附表（以下简称“前附表”）所述。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1.2本招标项目已经批准，招标单位为</w:t>
      </w:r>
      <w:r>
        <w:rPr>
          <w:rFonts w:hint="eastAsia" w:ascii="仿宋" w:hAnsi="仿宋" w:eastAsia="仿宋" w:cs="黑体"/>
          <w:color w:val="000000" w:themeColor="text1"/>
          <w:kern w:val="0"/>
          <w:sz w:val="28"/>
          <w:szCs w:val="28"/>
          <w:u w:val="single"/>
        </w:rPr>
        <w:t>某单位</w:t>
      </w:r>
      <w:r>
        <w:rPr>
          <w:rFonts w:hint="eastAsia" w:ascii="仿宋" w:hAnsi="仿宋" w:eastAsia="仿宋" w:cs="黑体"/>
          <w:color w:val="000000" w:themeColor="text1"/>
          <w:kern w:val="0"/>
          <w:sz w:val="28"/>
          <w:szCs w:val="28"/>
        </w:rPr>
        <w:t>，该项目已具备招标条件，现对该项目进行</w:t>
      </w:r>
      <w:r>
        <w:rPr>
          <w:rFonts w:hint="eastAsia" w:ascii="仿宋" w:hAnsi="仿宋" w:eastAsia="仿宋" w:cs="黑体"/>
          <w:color w:val="000000" w:themeColor="text1"/>
          <w:kern w:val="0"/>
          <w:sz w:val="28"/>
          <w:szCs w:val="28"/>
          <w:u w:val="single"/>
        </w:rPr>
        <w:t>公开招标</w:t>
      </w:r>
      <w:r>
        <w:rPr>
          <w:rFonts w:hint="eastAsia" w:ascii="仿宋" w:hAnsi="仿宋" w:eastAsia="仿宋" w:cs="黑体"/>
          <w:color w:val="000000" w:themeColor="text1"/>
          <w:kern w:val="0"/>
          <w:sz w:val="28"/>
          <w:szCs w:val="28"/>
        </w:rPr>
        <w:t>。</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1.3本招标项目投标人的资格审查采取资格后审方式。本次招标不接受联合体投标、接受备选方案。</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投标人必须符合投标人须知前附表说明，通过资格后审的投标人为合格的投标人。合格的投标人必须符合采购文件中对投标人的规定，且具备独立完成所投项目或所投标段的能力。</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 资格后审包括下列的内容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1.4.1 投标人具有独立法人资格并满足“前附表”规定的资格要求；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1.4.2采购文件有要求投标人法定代表人或其授权代表签字或盖章和加盖投标人公章要求的，投标人须按采购文件要求签署；</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1.4.3供货期符合采购文件要求；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1.4.4交付地点符合采购文件规定；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1.4.5投标内容、数量、质量、服务等满足采购文件要求；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1.4.6投标文件中所提条件均须符合采购人的要求；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1.4.7符合采购文件中规定的其他实质性要求；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1.4.8无法律、法规和规章禁止的其他情况。</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 招标范围</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2.1本招标项目招标范围已通过“前附表”第2项所述，指本项目采购文件中范围内所要求的所有工作内容。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 适用法律及约束力</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3.1 本次招标及由本次招标产生的合同受中华人民共和国的相关法律、法规制约和保护。投标人一旦购买了采购文件并参加本项目，即被认为接受了采购文件中的所有条件和规定。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4. 招标项目实施要求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4.1服务质量标准已通过“前附表”第3项所述，本招标项目的质量等级标准为：</w:t>
      </w:r>
      <w:r>
        <w:rPr>
          <w:rFonts w:hint="eastAsia" w:ascii="仿宋" w:hAnsi="仿宋" w:eastAsia="仿宋" w:cs="黑体"/>
          <w:bCs/>
          <w:color w:val="000000" w:themeColor="text1"/>
          <w:kern w:val="0"/>
          <w:sz w:val="28"/>
          <w:szCs w:val="28"/>
        </w:rPr>
        <w:t>合格（并通过采购人组织的项目验收）。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4.2 供应方与采购人签订合同后，按照采购文件及合同相关的要求编制现场服务计划。</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5. 供货期及交付地点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5.1 供货期已通过“前附表”所述，是指完成本项目全部工作内容的时间；交付地点已通过“前附表”所述。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6. 资金来源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6.1采购单位的资金通过“前附表”第 1 项所述的方式获得，并将部分资金用于本项目合同下的合格支付。</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7. 投标人资格要求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7.1投标人应当符合采购文件前附表中规定的下列资格条件要求：</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1.满足《中华人民共和国政府采购法》第二十二条规定；</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 xml:space="preserve">2.落实政府采购政策需满足的资格要求： / </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3.本项目的特定资格要求：</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1） 具有独立承担民事责任的能力，具备有效工商营业执照，具有履行合同所必需的设备和专业技术能力（提供证明资料）；</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2）具有良好的商业信誉和健全的财务会计制度；（提供会计师事务所出具的近一年财务审计报告）</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3）有依法缴纳税收和社会保障资金的良好纪录；（提供近三个月社保资金缴纳证明和纳税证明）</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4）参加采购活动前三年内，在经营活动中没有重大违法记录(受行政主管部门的处罚不能参加投标)（提供申明函）；</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5）投标人如在中国裁判文书网（http://wenshu.court.gov.cn）有行贿犯罪记录的（尚在处罚期内的），将拒绝本次招标活动；</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6）投标人须提供在“信用中国”（www.creditchina.gov.cn）网站上未被列入重大税收违法案件当事人名单以及“中国政府采购网”（http://www.ccgp.gov.cn/）政府采购严重违法失信行为记录名单的网页打印件（网页打印件须自招标文件发布之日起至首次提交投标文件截止时间内从上述网站中打印）并加盖公章；</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7）投标人须提供无“失信被执行”记录，中国执行信息公开网（http://zxgk.court.gov.cn/）提供查询结果截图；申请人不得被工商行政管理机关在国家企业信用信息公示系统(http://www.gsxt.gov.cn)中列入严重违法失信企业名单和经营异常名录，提供查询结果截图；</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8）其他说明：（1）与招标人存在利害关系可能影响招标公正性的法人、其他组织或者个人，不得参加同一标段投标或者未划分标段的同一招标不得参加投标。（2）单位负责人为同一人或者存在控股、管理关系的不同单位，不得同时参加本项目的投标；违反前两款规定的，相关投标均无效。</w:t>
      </w:r>
    </w:p>
    <w:p>
      <w:pPr>
        <w:autoSpaceDE w:val="0"/>
        <w:autoSpaceDN w:val="0"/>
        <w:adjustRightInd w:val="0"/>
        <w:spacing w:line="360" w:lineRule="auto"/>
        <w:ind w:firstLine="560" w:firstLineChars="200"/>
        <w:rPr>
          <w:rFonts w:ascii="仿宋" w:hAnsi="仿宋" w:eastAsia="仿宋" w:cs="黑体"/>
          <w:color w:val="000000" w:themeColor="text1"/>
          <w:sz w:val="28"/>
          <w:szCs w:val="28"/>
          <w:lang w:val="zh-CN"/>
        </w:rPr>
      </w:pPr>
      <w:r>
        <w:rPr>
          <w:rFonts w:hint="eastAsia" w:ascii="仿宋" w:hAnsi="仿宋" w:eastAsia="仿宋" w:cs="黑体"/>
          <w:color w:val="000000" w:themeColor="text1"/>
          <w:sz w:val="28"/>
          <w:szCs w:val="28"/>
          <w:lang w:val="zh-CN"/>
        </w:rPr>
        <w:t>9）符合国家相关法律法规；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8. 投标费用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投标人应承担其编制投标文件与递交投标文件所涉及的一切费用，不论投标结果如何，采购人或采购代理机构均无义务和责任承担这些费用。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9. 授权委托</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9.1 投标人代表为法定代表人的，应持有法定代表人身份证明书和法定代表人身份证；投标人代表不是投标人的法定代表人的，应持有授权委托书和授权代表人的身份证。</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10. 联合体投标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10.1投标须知前附表中接受联合体投标的，投标人可以联合体形式投标，否则联合体投标将被拒绝；接受联合体投标的，除应符合本章第7.2款规定外，还应遵守以下规定： </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（l）联合体各方应按采购文件提供的格式签订联合协议，明确联合体牵头人和各方的权利义务、合同工作量比例；</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（2）联合体各方中至少应当有一方符合本章第7.1款规定的投标人特定资格条件；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（4）联合体各方签订联合体协议书后，不得再单独参加或者与其他投标人组成新的联合体参加同一项目的采购活动。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（二）采购文件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 采购文件的组成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11.1 采购文件包括下列内容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第一部分 招标公告</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第二部分 投标须知前附表及投标须知</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第三部分 合同格式（参考）</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第四部分 采购需求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第五部分 投标文件格式</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11.2 招标的最小单位是包。采购文件未分包的，投标人须对全部招标内容投标，不得部分投标；采购文件分包的，投标人应当以包为单位编制并提交投标文件。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11.3 采购文件如果要求投标人提交备选投标方案的，投标人可以提交备选方案；否则，备选方案将被拒绝。</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11.4 采购文件由本文件及由采购人按采购文件有关规定发出的采购文件补充构成。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11.5 采购文件的澄清、修改、招标答疑会纪要等书面材料在本招标项目中均称采购文件补充。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11.6 采购文件补充作为采购文件的组成部分，对投标人起同等约束作用。如果采购文件补充内容与在此采购文件补充发出之前的采购文件等书面材料中相关内容相冲突，请投标人执行采购文件补充的相关内容，先前发出的采购文件等书面材料中相关内容自动废止。</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11.7 投标人应认真审阅和理解采购文件所有内容，尤其注意可能引起“否决投标”、“拒绝评审”、“无效投标”、“评审不予通过”等的条款，按照采购文件要求编制投标文件。任何对采购文件的忽略或误解不能作为投标文件存在缺陷或瑕疵的理由，其风险由投标人承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12. 采购文件的获取</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12.1采购文件的提供期限自开始发出之日起不得少于五个工作日。具体提供期限见投标邀请。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 采购文件的澄清或修改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13.1投标人若对采购文件有任何疑问，应于投标截至时间 10 日前以书面形式向采购人提出澄清要求。澄清要求须以书面形式并加盖投标人公章送至采购代理机构。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13.2采购人对已发出的采购文件进行必要澄清或者修改的，在投标截止时间 15 日前，采购人可在原招标公告媒体发布更正公告，对采购文件进行必要的修改或者澄清，该澄清或者修改的内容为采购文件的组成部分，具有约束作用。不足15日的，应当顺延投标截止时间。为使投标人在编制投标文件时有充分的时间对采购文件的修改或者澄清等内容进行研究，采购人可酌情延长提交采购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13.3采购人在采购文件要求提交投标文件截止时间3日前，有权决定延长投标截止时间和开标时间，并在原招标信息发布媒体上发布变更公告。</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13.4投标文件递交截止时间前，投标人须随时关注本项目招标公告发布网站上本项目的最新的变更公告、更正公告、澄清公告等相关信息，并对上述查看行为自行承担责任；投标人对索取书面修改或者澄清文件或者查阅电子修改或者澄清文件的行为自行承担责任，在投标截止时间后递交的投标文件视为无效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 投标报价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14.1 本采购项目使用的货币为 </w:t>
      </w:r>
      <w:r>
        <w:rPr>
          <w:rFonts w:hint="eastAsia" w:ascii="仿宋" w:hAnsi="仿宋" w:eastAsia="仿宋" w:cs="黑体"/>
          <w:color w:val="000000" w:themeColor="text1"/>
          <w:kern w:val="0"/>
          <w:sz w:val="28"/>
          <w:szCs w:val="28"/>
          <w:u w:val="single"/>
        </w:rPr>
        <w:t>人民币</w:t>
      </w:r>
      <w:r>
        <w:rPr>
          <w:rFonts w:hint="eastAsia" w:ascii="仿宋" w:hAnsi="仿宋" w:eastAsia="仿宋" w:cs="黑体"/>
          <w:color w:val="000000" w:themeColor="text1"/>
          <w:kern w:val="0"/>
          <w:sz w:val="28"/>
          <w:szCs w:val="28"/>
        </w:rPr>
        <w:t xml:space="preserve"> ，实施时亦以 </w:t>
      </w:r>
      <w:r>
        <w:rPr>
          <w:rFonts w:hint="eastAsia" w:ascii="仿宋" w:hAnsi="仿宋" w:eastAsia="仿宋" w:cs="黑体"/>
          <w:color w:val="000000" w:themeColor="text1"/>
          <w:kern w:val="0"/>
          <w:sz w:val="28"/>
          <w:szCs w:val="28"/>
          <w:u w:val="single"/>
        </w:rPr>
        <w:t xml:space="preserve">人民币 </w:t>
      </w:r>
      <w:r>
        <w:rPr>
          <w:rFonts w:hint="eastAsia" w:ascii="仿宋" w:hAnsi="仿宋" w:eastAsia="仿宋" w:cs="黑体"/>
          <w:color w:val="000000" w:themeColor="text1"/>
          <w:kern w:val="0"/>
          <w:sz w:val="28"/>
          <w:szCs w:val="28"/>
        </w:rPr>
        <w:t>支付。</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14.2 投标报价为本采购文件所确定的采购范围内的全部工作内容的价格体现。任何有选择的报价将不予接受（除非采购人另有约定），否则，在评标时将其视为无效投标。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 投标价格应包括：</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14.3.1投标报价包括投标人为实施本项目提供投标产品及服务内容所包括的全部含税价格的体现。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卖方提供的投标产品（含备品备件、专用工具）、资料、技术服务、安装调试、人员培训及</w:t>
      </w:r>
      <w:r>
        <w:rPr>
          <w:rFonts w:ascii="仿宋" w:hAnsi="仿宋" w:eastAsia="仿宋" w:cs="黑体"/>
          <w:color w:val="000000" w:themeColor="text1"/>
          <w:kern w:val="0"/>
          <w:sz w:val="28"/>
          <w:szCs w:val="28"/>
        </w:rPr>
        <w:t>各种税费、运费、装卸费、进场协调费、仓储费、保险费、送货到</w:t>
      </w:r>
      <w:r>
        <w:rPr>
          <w:rFonts w:hint="eastAsia" w:ascii="仿宋" w:hAnsi="仿宋" w:eastAsia="仿宋" w:cs="黑体"/>
          <w:color w:val="000000" w:themeColor="text1"/>
          <w:kern w:val="0"/>
          <w:sz w:val="28"/>
          <w:szCs w:val="28"/>
        </w:rPr>
        <w:t>招标人</w:t>
      </w:r>
      <w:r>
        <w:rPr>
          <w:rFonts w:ascii="仿宋" w:hAnsi="仿宋" w:eastAsia="仿宋" w:cs="黑体"/>
          <w:color w:val="000000" w:themeColor="text1"/>
          <w:kern w:val="0"/>
          <w:sz w:val="28"/>
          <w:szCs w:val="28"/>
        </w:rPr>
        <w:t>指定地点运输费等</w:t>
      </w:r>
      <w:r>
        <w:rPr>
          <w:rFonts w:hint="eastAsia" w:ascii="仿宋" w:hAnsi="仿宋" w:eastAsia="仿宋" w:cs="黑体"/>
          <w:color w:val="000000" w:themeColor="text1"/>
          <w:kern w:val="0"/>
          <w:sz w:val="28"/>
          <w:szCs w:val="28"/>
        </w:rPr>
        <w:t>全部</w:t>
      </w:r>
      <w:r>
        <w:rPr>
          <w:rFonts w:ascii="仿宋" w:hAnsi="仿宋" w:eastAsia="仿宋" w:cs="黑体"/>
          <w:color w:val="000000" w:themeColor="text1"/>
          <w:kern w:val="0"/>
          <w:sz w:val="28"/>
          <w:szCs w:val="28"/>
        </w:rPr>
        <w:t>费用</w:t>
      </w:r>
      <w:r>
        <w:rPr>
          <w:rFonts w:hint="eastAsia" w:ascii="仿宋" w:hAnsi="仿宋" w:eastAsia="仿宋" w:cs="黑体"/>
          <w:color w:val="000000" w:themeColor="text1"/>
          <w:kern w:val="0"/>
          <w:sz w:val="28"/>
          <w:szCs w:val="28"/>
        </w:rPr>
        <w:t>，由卖方承担。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价格部分是对投标产品及服务全部价格构成的说明，采购文件如没有特别说明的话，对每一项货物及服务仅接受一个价格。</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14.3.2投标报价应包含完成本采购项目发生的所有含税费用、支付给员工的工资和国家强制缴纳的各种社会保障资金，项目验收专家费，以及投标人认为需要的其他费用等为完成本项目所需的全部费用。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投标人应充分考虑到市场价格变动，以及项目实施过程中的不可预见因素，一旦中标，总价格不变。如果有漏项，视同让利。</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14.3.3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14.3.3投标人应在《开标一览表》、《投标报价一览表》等标明投标人报价；《明细报价清单》提供明细报价。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14.4投标文件报价出现前后不一致的，除采购文件另有规定外，按照下列规定修正：</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（一）投标文件中开标一览表（报价表）内容与投标文件中相应内容不一致的，以开标一览表（报价表）为准；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（二）大写金额和小写金额不一致的，以大写金额为准；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（三）单价金额小数点或者百分比有明显错位的，以开标一览表的总价为准，并修改单价；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（四）总价金额与按单价汇总金额不一致的，以单价金额计算结果为准。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同时出现两种以上不一致的，按照前款规定的顺序修正。</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15.投标保证金</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15.1投标保证金是为了保护采购人和招标机构免遭因投标人的违规、违约行为而引起的风险，采购人/代理机构在受到损害时可根据本须知的有关规定没收投标人的投标保证金。中标人如未能按采购文件要求与采购人签署项目合同或未按采购文件要求提交履约保证金的，视为投标人违约，则采购人有权提取中标人投标保证金。</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15.2 投标人应提交投标保证金，并作为其投标的一部分。采购文件前附表规定交纳投标保证金的，投标人应按采购文件前附表规定的要求提交保证金，投标保证金有效期应与采购文件规定的投标有效期一致。投标人未按照采购文件要求提交投标保证金的，投标无效。</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15.3 投标保证金不接受银行保函，具体提交要求见投标须知前附表。凡未按采购文件要求提交投标保证金的投标，将视为非实质性响应性投标而被拒绝。</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15.4采购文件接受联合体投标的，可以由联合体中的一方或者共同提交投标保证金。以一方名义提交投标保证金的，对联合体各方均具有约束力。</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15.5 未中标人的投标保证金，将在中标通知书发出5个工作日内退还。因违反规定被没收的投标保证金不予退回。</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15.6 中标人的投标保证金自采购合同签订之日起5个工作日内退还。</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15.7 下列任何情况发生时，投标保证金将可能被没收：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15.7.1 投标人在规定的投标有效期内撤回其投标；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15.7.2 中标人无正当理由拒绝按规定与采购人签订合同或未能在规定期限内签署合同的；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16. 招标答疑会和现场踏勘</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16.1本项目不组织招标答疑会。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16.2 采购人不组织投标人进行集中现场踏勘。投标人可自行联系采购人，对项目现场和周围环境进行查勘，在随后的采购中，投标人依据对现场资料和数据所作出的推论、解释和结论及由此造成的后果由投标人负责。勘察现场所发生的费用及风险由投标人自己承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17. 投标有效期</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17.1 投标有效期见本须知前附表所规定的期限，在此期限内，凡符合本采购文件要求的投标文件均保持有效。投标有效期不足的，在评标时将其视为无效投标。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（三） 投标文件的编制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18. 投标文件编制要求</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18.1投标人提交的投标文件及投标人与采购代理机构就有关投标的所有来往函电均使用中文。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19. 投标文件编制的依据</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19.1 采购人提供的有关资料；</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19.2 本采购文件及采购文件的修改或者澄清；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19.3 相关的法律、法规和规定。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20. 投标文件的组成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20.1投标文件的组成：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投标人应当根据采购文件要求编制投标文件，并根据自己的商务能力、技术水平对采购文件提出的要求和条件逐条标明是否响应。</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20.2 </w:t>
      </w:r>
      <w:r>
        <w:rPr>
          <w:rFonts w:hint="eastAsia" w:ascii="仿宋" w:hAnsi="仿宋" w:eastAsia="仿宋" w:cs="黑体"/>
          <w:b/>
          <w:color w:val="000000" w:themeColor="text1"/>
          <w:kern w:val="0"/>
          <w:sz w:val="28"/>
          <w:szCs w:val="28"/>
        </w:rPr>
        <w:t>商务技术标部分</w:t>
      </w:r>
      <w:r>
        <w:rPr>
          <w:rFonts w:hint="eastAsia" w:ascii="仿宋" w:hAnsi="仿宋" w:eastAsia="仿宋" w:cs="黑体"/>
          <w:color w:val="000000" w:themeColor="text1"/>
          <w:kern w:val="0"/>
          <w:sz w:val="28"/>
          <w:szCs w:val="28"/>
        </w:rPr>
        <w:t>主要包括但不限于以下内容：</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(1)投标承诺书（一）；</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(2)投标人概况及企业综合实力[包括不限于：营业执照复印件、组织机构代码证复印件、税务登记证复印件（三证合一仅需提供三证合一的营业执照复印件）；依法纳税、社保承诺及证明</w:t>
      </w:r>
      <w:r>
        <w:rPr>
          <w:rFonts w:ascii="仿宋" w:hAnsi="仿宋" w:eastAsia="仿宋" w:cs="黑体"/>
          <w:color w:val="000000" w:themeColor="text1"/>
          <w:kern w:val="0"/>
          <w:sz w:val="28"/>
          <w:szCs w:val="28"/>
        </w:rPr>
        <w:t>资料</w:t>
      </w:r>
      <w:r>
        <w:rPr>
          <w:rFonts w:hint="eastAsia" w:ascii="仿宋" w:hAnsi="仿宋" w:eastAsia="仿宋" w:cs="黑体"/>
          <w:color w:val="000000" w:themeColor="text1"/>
          <w:kern w:val="0"/>
          <w:sz w:val="28"/>
          <w:szCs w:val="28"/>
        </w:rPr>
        <w:t>；参加政府采购活动前3年内在经营活动中没有重大违法记录的书面声明；信用中国网站（www.creditchina.gov.cn）、中国政府采购网（www.ccgp.gov.cn）、中国执行信息公开网、</w:t>
      </w:r>
      <w:r>
        <w:rPr>
          <w:rFonts w:ascii="仿宋" w:hAnsi="仿宋" w:eastAsia="仿宋" w:cs="黑体"/>
          <w:color w:val="000000" w:themeColor="text1"/>
          <w:kern w:val="0"/>
          <w:sz w:val="28"/>
          <w:szCs w:val="28"/>
        </w:rPr>
        <w:t>中国裁判文书网</w:t>
      </w:r>
      <w:r>
        <w:rPr>
          <w:rFonts w:hint="eastAsia" w:ascii="仿宋" w:hAnsi="仿宋" w:eastAsia="仿宋" w:cs="黑体"/>
          <w:color w:val="000000" w:themeColor="text1"/>
          <w:kern w:val="0"/>
          <w:sz w:val="28"/>
          <w:szCs w:val="28"/>
          <w:lang w:eastAsia="zh-CN"/>
        </w:rPr>
        <w:t>、国家企业信用信息公示系统</w:t>
      </w:r>
      <w:r>
        <w:rPr>
          <w:rFonts w:hint="eastAsia" w:ascii="仿宋" w:hAnsi="仿宋" w:eastAsia="仿宋" w:cs="黑体"/>
          <w:color w:val="000000" w:themeColor="text1"/>
          <w:kern w:val="0"/>
          <w:sz w:val="28"/>
          <w:szCs w:val="28"/>
        </w:rPr>
        <w:t>】网站的信用查询截图；投标邀请中《中华人民共和国政府采购法》规定的资格条件证明文件复印件；投标邀请中采购人根据采购项目的特殊要求规定的特定条件证明文件复印件]；</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 (3) 法定代表人身份证明书（原件）和法定代表人身份证（复印件）或者法定代表人授权委托书（原件）及被授权人身份证（复印件）；</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(4)投标保证金缴款证明复印件；</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(5)商务条款偏离表；技术条款偏离表；</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(6)项目负责人简历；</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(7)项目负责人以外拟投入本项目的人员及设备一览表；</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 (8)投标人供货期承诺、质量承诺、服务承诺、其他优惠条件、合理建议等；</w:t>
      </w:r>
      <w:r>
        <w:rPr>
          <w:rFonts w:ascii="仿宋" w:hAnsi="仿宋" w:eastAsia="仿宋" w:cs="黑体"/>
          <w:color w:val="000000" w:themeColor="text1"/>
          <w:kern w:val="0"/>
          <w:sz w:val="28"/>
          <w:szCs w:val="28"/>
        </w:rPr>
        <w:t xml:space="preserve"> </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(9)201</w:t>
      </w:r>
      <w:r>
        <w:rPr>
          <w:rFonts w:hint="eastAsia" w:ascii="仿宋" w:hAnsi="仿宋" w:eastAsia="仿宋" w:cs="黑体"/>
          <w:color w:val="000000" w:themeColor="text1"/>
          <w:kern w:val="0"/>
          <w:sz w:val="28"/>
          <w:szCs w:val="28"/>
          <w:lang w:val="en-US" w:eastAsia="zh-CN"/>
        </w:rPr>
        <w:t>8</w:t>
      </w:r>
      <w:r>
        <w:rPr>
          <w:rFonts w:hint="eastAsia" w:ascii="仿宋" w:hAnsi="仿宋" w:eastAsia="仿宋" w:cs="黑体"/>
          <w:color w:val="000000" w:themeColor="text1"/>
          <w:kern w:val="0"/>
          <w:sz w:val="28"/>
          <w:szCs w:val="28"/>
        </w:rPr>
        <w:t>年1月1日以来类似项目业绩；</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(10) 投标产品的检测报告（复印件）；</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 投标产品执行的制造、合格标准；</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(12)实施方案；</w:t>
      </w:r>
    </w:p>
    <w:p>
      <w:pPr>
        <w:widowControl/>
        <w:spacing w:line="360" w:lineRule="auto"/>
        <w:ind w:firstLine="420" w:firstLineChars="15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（13）无重大违法记录声明书、依法缴纳税收承诺书；</w:t>
      </w:r>
    </w:p>
    <w:p>
      <w:pPr>
        <w:widowControl/>
        <w:spacing w:line="360" w:lineRule="auto"/>
        <w:ind w:firstLine="420" w:firstLineChars="15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（14）保密承诺书</w:t>
      </w:r>
    </w:p>
    <w:p>
      <w:pPr>
        <w:widowControl/>
        <w:spacing w:line="360" w:lineRule="auto"/>
        <w:ind w:firstLine="420" w:firstLineChars="15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（15）</w:t>
      </w:r>
      <w:r>
        <w:rPr>
          <w:rFonts w:ascii="仿宋" w:hAnsi="仿宋" w:eastAsia="仿宋" w:cs="黑体"/>
          <w:color w:val="000000" w:themeColor="text1"/>
          <w:kern w:val="0"/>
          <w:sz w:val="28"/>
          <w:szCs w:val="28"/>
        </w:rPr>
        <w:t>近一年财务审计报告</w:t>
      </w:r>
    </w:p>
    <w:p>
      <w:pPr>
        <w:widowControl/>
        <w:spacing w:line="360" w:lineRule="auto"/>
        <w:ind w:firstLine="560" w:firstLineChars="200"/>
        <w:jc w:val="left"/>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(16)投标人认为有必要提供的其他商务和技术资料。</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20.3</w:t>
      </w:r>
      <w:r>
        <w:rPr>
          <w:rFonts w:hint="eastAsia" w:ascii="仿宋" w:hAnsi="仿宋" w:eastAsia="仿宋" w:cs="黑体"/>
          <w:b/>
          <w:color w:val="000000" w:themeColor="text1"/>
          <w:kern w:val="0"/>
          <w:sz w:val="28"/>
          <w:szCs w:val="28"/>
        </w:rPr>
        <w:t>经济标部分</w:t>
      </w:r>
      <w:r>
        <w:rPr>
          <w:rFonts w:hint="eastAsia" w:ascii="仿宋" w:hAnsi="仿宋" w:eastAsia="仿宋" w:cs="黑体"/>
          <w:color w:val="000000" w:themeColor="text1"/>
          <w:kern w:val="0"/>
          <w:sz w:val="28"/>
          <w:szCs w:val="28"/>
        </w:rPr>
        <w:t>主要包括但不限于以下内容：</w:t>
      </w:r>
      <w:r>
        <w:rPr>
          <w:rFonts w:hint="eastAsia" w:ascii="仿宋" w:hAnsi="仿宋" w:eastAsia="仿宋" w:cs="黑体"/>
          <w:color w:val="000000" w:themeColor="text1"/>
          <w:kern w:val="0"/>
          <w:sz w:val="28"/>
          <w:szCs w:val="28"/>
        </w:rPr>
        <w:tab/>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（1）投标报价表；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（2）明细报价表；</w:t>
      </w:r>
    </w:p>
    <w:p>
      <w:pPr>
        <w:autoSpaceDE w:val="0"/>
        <w:autoSpaceDN w:val="0"/>
        <w:adjustRightInd w:val="0"/>
        <w:spacing w:line="360" w:lineRule="auto"/>
        <w:ind w:firstLine="560" w:firstLineChars="200"/>
        <w:rPr>
          <w:rFonts w:ascii="仿宋" w:hAnsi="仿宋" w:eastAsia="仿宋"/>
          <w:color w:val="000000" w:themeColor="text1"/>
          <w:sz w:val="28"/>
          <w:szCs w:val="28"/>
        </w:rPr>
      </w:pPr>
      <w:r>
        <w:rPr>
          <w:rFonts w:hint="eastAsia" w:ascii="仿宋" w:hAnsi="仿宋" w:eastAsia="仿宋" w:cs="黑体"/>
          <w:color w:val="000000" w:themeColor="text1"/>
          <w:kern w:val="0"/>
          <w:sz w:val="28"/>
          <w:szCs w:val="28"/>
        </w:rPr>
        <w:t>（3）</w:t>
      </w:r>
      <w:r>
        <w:rPr>
          <w:rFonts w:hint="eastAsia" w:ascii="仿宋" w:hAnsi="仿宋" w:eastAsia="仿宋"/>
          <w:color w:val="000000" w:themeColor="text1"/>
          <w:sz w:val="28"/>
          <w:szCs w:val="28"/>
        </w:rPr>
        <w:t>备品备件及专用工具供应表；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olor w:val="000000" w:themeColor="text1"/>
          <w:sz w:val="28"/>
          <w:szCs w:val="28"/>
        </w:rPr>
        <w:t>（4）供采购人选购的备品备件及维保期期满后相关维修配件清单一览表；</w:t>
      </w:r>
    </w:p>
    <w:p>
      <w:pPr>
        <w:autoSpaceDE w:val="0"/>
        <w:autoSpaceDN w:val="0"/>
        <w:adjustRightInd w:val="0"/>
        <w:spacing w:line="360" w:lineRule="auto"/>
        <w:ind w:firstLine="560" w:firstLineChars="200"/>
        <w:rPr>
          <w:rFonts w:ascii="仿宋" w:hAnsi="仿宋" w:eastAsia="仿宋" w:cs="黑体"/>
          <w:bCs/>
          <w:color w:val="000000" w:themeColor="text1"/>
          <w:sz w:val="28"/>
          <w:szCs w:val="28"/>
        </w:rPr>
      </w:pPr>
      <w:r>
        <w:rPr>
          <w:rFonts w:hint="eastAsia" w:ascii="仿宋" w:hAnsi="仿宋" w:eastAsia="仿宋" w:cs="黑体"/>
          <w:color w:val="000000" w:themeColor="text1"/>
          <w:kern w:val="0"/>
          <w:sz w:val="28"/>
          <w:szCs w:val="28"/>
        </w:rPr>
        <w:t>（5）报价需要的其他资料。</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 投标文件的编制及格式</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21.1 投标文件包括本采购文件第20条规定的内容，投标人提供的投标文件应当使用采购文件所提供投标文件格式（表格可按照同样格式扩展），并保证所提供的资料的真实性。未提供格式的，投标人可自行编制。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21.2 采购文件要求提供的所有证书、合同、获奖表彰文件等招标要求的证明资料，均使用复印件，特别说明为原件的除外。本采购文件规定的投标文件编制中所需提交的证明材料复印件须加盖投标人公章, 否则视为非实质响应采购文件。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21.3 投标文件严禁涂改或行间插字和增删。除非这些修改是根据采购人的指示进行的，或者是投标人造成的必须修改的错误，必要的修改处必须有投标人法人代表或其授权代表人签字。</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21.4 采购文件中分标段的，投标人须针对本单位所投标段分别编制投标文件并单独提交。投标人应当按照采购文件的要求编制投标文件。投标文件应当对采购文件提出的要求和条件作出明确响应。</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22. 投标文件的份数和签署</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22.1 投标人应当按照本须知前附表规定的份数提交投标文件。否则视为非实质响应采购文件的投标。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22.2 投标文件均须印刷体打印。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22.3 投标文件签署要求均应符合招标要求。投标文件未按照上述规定编制，初步评审将不予已通过。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22.4 发生下列情况之一者，应在资格性、符合性检查时按照无效投标处理：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（1）应缴未缴投标保证金或金额不足、投标保证金缴纳形式不符合采购文件要求的；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（2）未按照采购文件规定要求密封、签署、盖章、提交投标文件的；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（3）联合体未提交联合协议，或未提交联合体各方资格证明文件；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（4）参加政府采购活动前三年内，在经营活动中有重大违法记录的； </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（5）不具备采购文件规定资格要求的；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（6）不满足“投标须知”规定的实质性要求的；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（7）投标报价超过采购项目预算或最高限价的；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（8）同一投标人提交两个以上不同的投标文件或者投标报价的（采购文件要求允许提交备选方案的除外）；</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（9）投标文件载明的投标范围小于采购文件规定的采购范围的(缺漏采购文件所要求的内容)；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（10）投标有效期不足的；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（11）投标文件含有采购人不能接受的附加条件的；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（12）不符合法律、法规和采购文件规定的其他无效情形。</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（四） 投标文件的递交</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 投标文件的封装与标记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23.1纸质版投标文件封面须注明“项目名称、项目编号、投标人、地址、邮政编码、联系人及联系电话、编制时间”，投标文件封面右上角须标明“正本”、“副本”字样，同时加盖投标人法人公章、法定代表人印章。“正本”、“副本”如有不一致时，以“正本”为准。投标文件正本与副本须分开密封装订（并须在外封套封皮注明“正本”、“副本”字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23.2 除特别说明外，全套投标文件的书面部分均须使用A4规格纸张无线胶装方式装订，不得采用活页夹等可随时拆换的方式装订。</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23.3电子版投标文件：</w:t>
      </w:r>
      <w:r>
        <w:rPr>
          <w:rFonts w:hint="eastAsia" w:ascii="仿宋" w:hAnsi="仿宋" w:eastAsia="仿宋" w:cs="黑体"/>
          <w:color w:val="000000" w:themeColor="text1"/>
          <w:kern w:val="0"/>
          <w:sz w:val="28"/>
          <w:szCs w:val="28"/>
          <w:u w:val="single"/>
        </w:rPr>
        <w:t>投标人递交纸质版投标文件时，还需同步提交电子版投标文件2份（包括光盘</w:t>
      </w:r>
      <w:r>
        <w:rPr>
          <w:rFonts w:hint="eastAsia" w:ascii="仿宋" w:hAnsi="仿宋" w:eastAsia="仿宋" w:cs="黑体"/>
          <w:color w:val="000000" w:themeColor="text1"/>
          <w:kern w:val="0"/>
          <w:sz w:val="28"/>
          <w:szCs w:val="28"/>
          <w:u w:val="single"/>
          <w:lang w:val="en-US" w:eastAsia="zh-CN"/>
        </w:rPr>
        <w:t>1</w:t>
      </w:r>
      <w:r>
        <w:rPr>
          <w:rFonts w:hint="eastAsia" w:ascii="仿宋" w:hAnsi="仿宋" w:eastAsia="仿宋" w:cs="黑体"/>
          <w:color w:val="000000" w:themeColor="text1"/>
          <w:kern w:val="0"/>
          <w:sz w:val="28"/>
          <w:szCs w:val="28"/>
          <w:u w:val="single"/>
        </w:rPr>
        <w:t>份</w:t>
      </w:r>
      <w:r>
        <w:rPr>
          <w:rFonts w:hint="eastAsia" w:ascii="仿宋" w:hAnsi="仿宋" w:eastAsia="仿宋" w:cs="黑体"/>
          <w:color w:val="000000" w:themeColor="text1"/>
          <w:kern w:val="0"/>
          <w:sz w:val="28"/>
          <w:szCs w:val="28"/>
          <w:u w:val="single"/>
          <w:lang w:eastAsia="zh-CN"/>
        </w:rPr>
        <w:t>，</w:t>
      </w:r>
      <w:r>
        <w:rPr>
          <w:rFonts w:hint="eastAsia" w:ascii="仿宋" w:hAnsi="仿宋" w:eastAsia="仿宋" w:cs="黑体"/>
          <w:color w:val="000000" w:themeColor="text1"/>
          <w:kern w:val="0"/>
          <w:sz w:val="28"/>
          <w:szCs w:val="28"/>
          <w:u w:val="single"/>
          <w:lang w:val="en-US" w:eastAsia="zh-CN"/>
        </w:rPr>
        <w:t>u盘1份</w:t>
      </w:r>
      <w:r>
        <w:rPr>
          <w:rFonts w:hint="eastAsia" w:ascii="仿宋" w:hAnsi="仿宋" w:eastAsia="仿宋" w:cs="黑体"/>
          <w:color w:val="000000" w:themeColor="text1"/>
          <w:kern w:val="0"/>
          <w:sz w:val="28"/>
          <w:szCs w:val="28"/>
          <w:u w:val="single"/>
        </w:rPr>
        <w:t>。电子版文件须密封后单独提交，并在外封套表面加贴封条、标注“电子版文件”、“项目名称、项目编号、投标人、授权代理人、联系电话”）。</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23.4 密封件外层正面须注明“项目名称、项目编号、投标人、授权代理人、联系电话”等字样并标注“  年 月 日 时 分（开标时间）开标前不得开启”，并在启封处加盖公章、法定代表人印章，并应确保密封完好。</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23.5 </w:t>
      </w:r>
      <w:r>
        <w:rPr>
          <w:rFonts w:hint="eastAsia" w:ascii="仿宋" w:hAnsi="仿宋" w:eastAsia="仿宋" w:cs="黑体"/>
          <w:color w:val="000000" w:themeColor="text1"/>
          <w:kern w:val="0"/>
          <w:sz w:val="28"/>
          <w:szCs w:val="28"/>
          <w:u w:val="single"/>
        </w:rPr>
        <w:t>投标人须将投标文件的经济标、商务技术标</w:t>
      </w:r>
      <w:r>
        <w:rPr>
          <w:rFonts w:hint="eastAsia" w:ascii="仿宋" w:hAnsi="仿宋" w:eastAsia="仿宋" w:cs="黑体"/>
          <w:b/>
          <w:color w:val="000000" w:themeColor="text1"/>
          <w:kern w:val="0"/>
          <w:sz w:val="28"/>
          <w:szCs w:val="28"/>
          <w:u w:val="single"/>
        </w:rPr>
        <w:t>分开</w:t>
      </w:r>
      <w:r>
        <w:rPr>
          <w:rFonts w:hint="eastAsia" w:ascii="仿宋" w:hAnsi="仿宋" w:eastAsia="仿宋" w:cs="黑体"/>
          <w:color w:val="000000" w:themeColor="text1"/>
          <w:kern w:val="0"/>
          <w:sz w:val="28"/>
          <w:szCs w:val="28"/>
          <w:u w:val="single"/>
        </w:rPr>
        <w:t>装订、标识、密封（如内容多可分册装订，标明xx标第xx分册）。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23.6为方便评委查看，</w:t>
      </w:r>
      <w:r>
        <w:rPr>
          <w:rFonts w:hint="eastAsia" w:ascii="仿宋" w:hAnsi="仿宋" w:eastAsia="仿宋" w:cs="黑体"/>
          <w:color w:val="000000" w:themeColor="text1"/>
          <w:kern w:val="0"/>
          <w:sz w:val="28"/>
          <w:szCs w:val="28"/>
          <w:u w:val="single"/>
        </w:rPr>
        <w:t>投标人的经济标、商务技术标须编制目录、页码</w:t>
      </w:r>
      <w:r>
        <w:rPr>
          <w:rFonts w:hint="eastAsia" w:ascii="仿宋" w:hAnsi="仿宋" w:eastAsia="仿宋" w:cs="黑体"/>
          <w:color w:val="000000" w:themeColor="text1"/>
          <w:kern w:val="0"/>
          <w:sz w:val="28"/>
          <w:szCs w:val="28"/>
        </w:rPr>
        <w:t>。</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23.7未按照采购文件规定提交的投标文件将被拒绝，并退还给投标人。</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24. 投标文件的提交</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投标人应当按照本投标须知前附表所规定的地点，于投标截止时间前提交投标文件。未按采购文件规定地点、时间送达或未按采购文件要求封装、标识、提交的投标文件视为非实质性响应采购文件。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25. 投标文件提交的截止时间</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25.1 投标文件提交的截止时间详见本投标须知前附表规定。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25.2 采购人可按本采购文件第13条规定以修改补充通知的方式，酌情延长提交投标书的截止时间。在上述情况下，采购人与投标人在原投标截止时间前的全部权力和义务，将适用于延长后新的投标截止时间。</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25.3 至投标文件递交截止时间，采购人收到的投标文件少于3个的，采购人将依法重新组织招标。评标过程中有效投标人少于3个的，参照执行。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26. 迟交的投标文件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投标人在本投标须知前附表规定的投标截止时间以后送达的投标文件将被拒绝并退回投标人。</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27. 投标文件的补充、修改与撤回</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27.1 投标人可以在投标须知前附表规定的投标截止时间之前，可以以书面形式补充、修改或撤回已提交的投标文件。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27.2 投标人对投标文件的补充、修改或撤回，应按本采购文件第 23 条的规定编制、密封、标识和提交，并在内层和外层封套上清楚标明“补充”、“修改”或“撤回”字样。</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27.3 在投标截止时间之后，投标人不得补充、修改投标文件。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（五） 开标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 开标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28.1 招标会将于投标须知前附表规定的时间和地点召开，邀请投标人参加。评标委员会成员不得参加开标活动。投标人须委派开标代表参加开标。与会的投标人代表应在投标文件递交登记表上签字确认其投标文件已递交。在开标前不得开启投标文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 开标程序</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28.2.1投标人不足3家的，不得开标。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28.2.2 开标由采购人或采购代理机构主持；</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28.2.3 宣读开标纪律，介绍采购人监督人；</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28.2.4 由证件齐全、满足要求的投标人或其推选的代表检查各投标人投标文件的送达时间、封装、标识、密封等情况；</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28.2.5 招标投标监督管理部门工作人员对投标人的</w:t>
      </w:r>
      <w:r>
        <w:rPr>
          <w:rFonts w:hint="eastAsia" w:ascii="仿宋" w:hAnsi="仿宋" w:eastAsia="仿宋" w:cs="黑体"/>
          <w:b/>
          <w:color w:val="000000" w:themeColor="text1"/>
          <w:kern w:val="0"/>
          <w:sz w:val="28"/>
          <w:szCs w:val="28"/>
        </w:rPr>
        <w:t>授权委托</w:t>
      </w:r>
      <w:r>
        <w:rPr>
          <w:rFonts w:ascii="仿宋" w:hAnsi="仿宋" w:eastAsia="仿宋" w:cs="黑体"/>
          <w:b/>
          <w:color w:val="000000" w:themeColor="text1"/>
          <w:kern w:val="0"/>
          <w:sz w:val="28"/>
          <w:szCs w:val="28"/>
        </w:rPr>
        <w:t>书、身份证件</w:t>
      </w:r>
      <w:r>
        <w:rPr>
          <w:rFonts w:hint="eastAsia" w:ascii="仿宋" w:hAnsi="仿宋" w:eastAsia="仿宋" w:cs="黑体"/>
          <w:color w:val="000000" w:themeColor="text1"/>
          <w:kern w:val="0"/>
          <w:sz w:val="28"/>
          <w:szCs w:val="28"/>
        </w:rPr>
        <w:t>进行资格查验；合格投标人不足3家的，不得评标；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28.2.6 经审查确认无误后，由采购人或采购代理机构工作人员按投标文件送达时间</w:t>
      </w:r>
      <w:r>
        <w:rPr>
          <w:rFonts w:hint="eastAsia" w:ascii="仿宋" w:hAnsi="仿宋" w:eastAsia="仿宋" w:cs="黑体"/>
          <w:b/>
          <w:color w:val="000000" w:themeColor="text1"/>
          <w:kern w:val="0"/>
          <w:sz w:val="28"/>
          <w:szCs w:val="28"/>
        </w:rPr>
        <w:t>逆顺序</w:t>
      </w:r>
      <w:r>
        <w:rPr>
          <w:rFonts w:hint="eastAsia" w:ascii="仿宋" w:hAnsi="仿宋" w:eastAsia="仿宋" w:cs="黑体"/>
          <w:color w:val="000000" w:themeColor="text1"/>
          <w:kern w:val="0"/>
          <w:sz w:val="28"/>
          <w:szCs w:val="28"/>
        </w:rPr>
        <w:t>当众拆启投标文件，宣读开标一览表中投标人的名称及工期、质量目标、投标总报价等采购文件规定的需要宣布的其他内容；如唱标人宣读的内容与投标文件不一致时，投标人代表应当当场提出。</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28.2.7 按本文件第 25 条已提交了可接受的撤回通知的投标文件及无效投标文件将不予开封。</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28.2.8 投标人代表对开标过程和开标记录有疑义，以及认为采购人、采购代理机构相关工作人员有需要回避的情形的，应当场提出询问或者回避申请。投标人未参加开标的，视同认可开标结果。</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28.3 公开招标数额标准以上的采购项目，投标截止后投标人不足3家或者通过资格审查或符合性审查的投标人不足3家的，除采购任务取消情形外，可按照以下方式处理：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（一）采购文件存在不合理条款或者招标程序不符合规定的，采购人、采购代理机构改正后依法重新招标；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（二）采购文件没有不合理条款、招标程序符合规定，需要采用其他采购方式采购的，采购人应当依法报财政部门批准。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28.4 采购人或采购代理机构应对开标过程进行记录，由参加开标的各投标人代表和相关工作人员签字确认后随采购文件一并存档。</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29. 资格查验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29.1 开标前，请各投标人委派开标代表</w:t>
      </w:r>
      <w:r>
        <w:rPr>
          <w:rFonts w:hint="eastAsia" w:ascii="仿宋" w:hAnsi="仿宋" w:eastAsia="仿宋" w:cs="黑体"/>
          <w:b/>
          <w:color w:val="000000" w:themeColor="text1"/>
          <w:kern w:val="0"/>
          <w:sz w:val="28"/>
          <w:szCs w:val="28"/>
        </w:rPr>
        <w:t>随身携带身份证</w:t>
      </w:r>
      <w:r>
        <w:rPr>
          <w:rFonts w:hint="eastAsia" w:ascii="仿宋" w:hAnsi="仿宋" w:eastAsia="仿宋" w:cs="黑体"/>
          <w:color w:val="000000" w:themeColor="text1"/>
          <w:kern w:val="0"/>
          <w:sz w:val="28"/>
          <w:szCs w:val="28"/>
        </w:rPr>
        <w:t>并按要求提供下列有效证明材料以备现场查验：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现场资格查验资料：“【</w:t>
      </w:r>
      <w:r>
        <w:rPr>
          <w:rFonts w:hint="eastAsia" w:ascii="仿宋" w:hAnsi="仿宋" w:eastAsia="仿宋" w:cs="黑体"/>
          <w:b/>
          <w:color w:val="000000" w:themeColor="text1"/>
          <w:kern w:val="0"/>
          <w:sz w:val="28"/>
          <w:szCs w:val="28"/>
        </w:rPr>
        <w:t>合法有效的营业执照原件、组织机构代码证原件、税务登记证原件（若三证合一只须提供营业执照原件）；法定代表人身份证明书原件或者法定代表人授权委托书原件；投标保证金缴款证明复印件”</w:t>
      </w:r>
      <w:r>
        <w:rPr>
          <w:rFonts w:hint="eastAsia" w:ascii="仿宋" w:hAnsi="仿宋" w:eastAsia="仿宋" w:cs="黑体"/>
          <w:color w:val="000000" w:themeColor="text1"/>
          <w:kern w:val="0"/>
          <w:sz w:val="28"/>
          <w:szCs w:val="28"/>
        </w:rPr>
        <w:t>】。</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29.2 开标现场提供资格查验资料齐全、满足采购文件封装、标识、签章要求的投标人为合格有效投标人，</w:t>
      </w:r>
      <w:r>
        <w:rPr>
          <w:rFonts w:ascii="仿宋" w:hAnsi="仿宋" w:eastAsia="仿宋" w:cs="黑体"/>
          <w:color w:val="000000" w:themeColor="text1"/>
          <w:kern w:val="0"/>
          <w:sz w:val="28"/>
          <w:szCs w:val="28"/>
        </w:rPr>
        <w:t>提供不齐全的投标</w:t>
      </w:r>
      <w:r>
        <w:rPr>
          <w:rFonts w:hint="eastAsia" w:ascii="仿宋" w:hAnsi="仿宋" w:eastAsia="仿宋" w:cs="黑体"/>
          <w:color w:val="000000" w:themeColor="text1"/>
          <w:kern w:val="0"/>
          <w:sz w:val="28"/>
          <w:szCs w:val="28"/>
        </w:rPr>
        <w:t>人</w:t>
      </w:r>
      <w:r>
        <w:rPr>
          <w:rFonts w:ascii="仿宋" w:hAnsi="仿宋" w:eastAsia="仿宋" w:cs="黑体"/>
          <w:b/>
          <w:color w:val="000000" w:themeColor="text1"/>
          <w:kern w:val="0"/>
          <w:sz w:val="28"/>
          <w:szCs w:val="28"/>
        </w:rPr>
        <w:t>拒绝进入后续评审</w:t>
      </w:r>
      <w:r>
        <w:rPr>
          <w:rFonts w:hint="eastAsia" w:ascii="仿宋" w:hAnsi="仿宋" w:eastAsia="仿宋" w:cs="黑体"/>
          <w:color w:val="000000" w:themeColor="text1"/>
          <w:kern w:val="0"/>
          <w:sz w:val="28"/>
          <w:szCs w:val="28"/>
        </w:rPr>
        <w:t>。</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（六） 评标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 评标委员会与评标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30.1 评标工作由采购人依法组建的评标委员会负责。评标委员会的名单在评标结果公告前应当保密。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30.2 本项目评标委员会专家</w:t>
      </w:r>
      <w:r>
        <w:rPr>
          <w:rFonts w:ascii="仿宋" w:hAnsi="仿宋" w:eastAsia="仿宋" w:cs="黑体"/>
          <w:color w:val="000000" w:themeColor="text1"/>
          <w:kern w:val="0"/>
          <w:sz w:val="28"/>
          <w:szCs w:val="28"/>
        </w:rPr>
        <w:t>从自治区政采云</w:t>
      </w:r>
      <w:r>
        <w:rPr>
          <w:rFonts w:hint="eastAsia" w:ascii="仿宋" w:hAnsi="仿宋" w:eastAsia="仿宋" w:cs="黑体"/>
          <w:color w:val="000000" w:themeColor="text1"/>
          <w:kern w:val="0"/>
          <w:sz w:val="28"/>
          <w:szCs w:val="28"/>
        </w:rPr>
        <w:t>平台</w:t>
      </w:r>
      <w:r>
        <w:rPr>
          <w:rFonts w:ascii="仿宋" w:hAnsi="仿宋" w:eastAsia="仿宋" w:cs="黑体"/>
          <w:color w:val="000000" w:themeColor="text1"/>
          <w:kern w:val="0"/>
          <w:sz w:val="28"/>
          <w:szCs w:val="28"/>
        </w:rPr>
        <w:t>专家库抽取，</w:t>
      </w:r>
      <w:r>
        <w:rPr>
          <w:rFonts w:hint="eastAsia" w:ascii="仿宋" w:hAnsi="仿宋" w:eastAsia="仿宋" w:cs="黑体"/>
          <w:color w:val="000000" w:themeColor="text1"/>
          <w:kern w:val="0"/>
          <w:sz w:val="28"/>
          <w:szCs w:val="28"/>
        </w:rPr>
        <w:t>由 5人组成。</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30.3 开标结束后，开始评标，评标采用保密方式进行。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30.4 评标委员会主任由评标委员会成员推举产生，并与评标委员会其他成员有同等的权利和义务。采购人代表不得担任评标委员会主任。</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30.5 评标委员会成员应当客观、公正地履行职责，遵守职业道德，对所提出的评审意见承担个人责任。</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30.6 评标委员会根据采购文件确定的评比标准和方法，对投标文件进行系统地评审和比较。采购文件中没有规定的标准和方法不得作为评标的依据。</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30.7 在评标过程中，评标委员会发现投标人以他人的名义投标、串通投标、以行贿手段谋取中标或者以其他弄虚作假方式投标的，该投标人的投标应作无效标处理。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31. 投标文件的澄清</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31.2 投标人未按照要求对投标文件进行澄清、说明或者补正的，评标委员会可以否决其投标。</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 投标文件的评审、比较</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32.1 投标文件符合性审查</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32.1.1评标委员会应当对符合资格的投标人的投标文件进行符合性审查，以确定其是否满足采购文件的实质性要求。通过资格审查的投标人的投标文件进入详细评审。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 投标文件的详细评审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32.2.1综合评分法是指投标文件满足采购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32.2.2 评审中，评标委员会可对投标文件中含义不明确、同类问题表述不一致或者有明显文字和计算错误的内容，评标委员会应当以书面形式要求投标人作出必要的澄清、说明或者补正。</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32.2.4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32.2.6评标结果汇总完成后，除下列情形外，任何人不得修改评标结果：</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（一）分值汇总计算错误的；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（二）分项评分超出评分标准范围的；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（三）评标委员会成员对客观评审因素评分不一致的；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（四）经评标委员会认定评分畸高、畸低的。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32.2.7 评标委员会依据投标须知前附表规定的评标方法，对投标人的投标文件进行评审和比较，投标人最终得分等于商务标、技术标、经济标得分之和。评标委员会确定投标人最终得分向采购人提出书面报告，并推荐合格的中标候选人。投标文件满足采购文件全部实质性要求，且按照评审因素的量化指标评审得分最高的投标人为排名第一的中标候选人。</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 评标的办法和标准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33.1 本采购项目评标方法为投标须知前附表规定的方法；评标委员会以评分方式对投标文件提出的商务标、技术标等，能否最大限度满足采购文件中规定的各项要求和评价标准进行评估。</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33.2 审查</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33.2.1</w:t>
      </w:r>
      <w:r>
        <w:rPr>
          <w:rFonts w:ascii="仿宋" w:hAnsi="仿宋" w:eastAsia="仿宋" w:cs="黑体"/>
          <w:color w:val="000000" w:themeColor="text1"/>
          <w:kern w:val="0"/>
          <w:sz w:val="28"/>
          <w:szCs w:val="28"/>
        </w:rPr>
        <w:t xml:space="preserve">  </w:t>
      </w:r>
      <w:r>
        <w:rPr>
          <w:rFonts w:hint="eastAsia" w:ascii="仿宋" w:hAnsi="仿宋" w:eastAsia="仿宋" w:cs="黑体"/>
          <w:b/>
          <w:color w:val="000000" w:themeColor="text1"/>
          <w:kern w:val="0"/>
          <w:sz w:val="28"/>
          <w:szCs w:val="28"/>
        </w:rPr>
        <w:t>资格审查（评审委员按照投标人</w:t>
      </w:r>
      <w:r>
        <w:rPr>
          <w:rFonts w:ascii="仿宋" w:hAnsi="仿宋" w:eastAsia="仿宋" w:cs="黑体"/>
          <w:b/>
          <w:color w:val="000000" w:themeColor="text1"/>
          <w:kern w:val="0"/>
          <w:sz w:val="28"/>
          <w:szCs w:val="28"/>
        </w:rPr>
        <w:t>资格要求对投标人的文件进行资格审查</w:t>
      </w:r>
      <w:r>
        <w:rPr>
          <w:rFonts w:hint="eastAsia" w:ascii="仿宋" w:hAnsi="仿宋" w:eastAsia="仿宋" w:cs="黑体"/>
          <w:b/>
          <w:color w:val="000000" w:themeColor="text1"/>
          <w:kern w:val="0"/>
          <w:sz w:val="28"/>
          <w:szCs w:val="28"/>
        </w:rPr>
        <w:t>）</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33.2.2</w:t>
      </w:r>
      <w:r>
        <w:rPr>
          <w:rFonts w:ascii="仿宋" w:hAnsi="仿宋" w:eastAsia="仿宋" w:cs="黑体"/>
          <w:color w:val="000000" w:themeColor="text1"/>
          <w:kern w:val="0"/>
          <w:sz w:val="28"/>
          <w:szCs w:val="28"/>
        </w:rPr>
        <w:t xml:space="preserve">  </w:t>
      </w:r>
      <w:r>
        <w:rPr>
          <w:rFonts w:hint="eastAsia" w:ascii="仿宋" w:hAnsi="仿宋" w:eastAsia="仿宋" w:cs="黑体"/>
          <w:b/>
          <w:color w:val="000000" w:themeColor="text1"/>
          <w:kern w:val="0"/>
          <w:sz w:val="28"/>
          <w:szCs w:val="28"/>
        </w:rPr>
        <w:t>符合性审查</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 xml:space="preserve">33.2.3 </w:t>
      </w:r>
      <w:r>
        <w:rPr>
          <w:rFonts w:ascii="仿宋" w:hAnsi="仿宋" w:eastAsia="仿宋" w:cs="黑体"/>
          <w:color w:val="000000" w:themeColor="text1"/>
          <w:kern w:val="0"/>
          <w:sz w:val="28"/>
          <w:szCs w:val="28"/>
        </w:rPr>
        <w:t xml:space="preserve"> </w:t>
      </w:r>
      <w:r>
        <w:rPr>
          <w:rFonts w:hint="eastAsia" w:ascii="仿宋" w:hAnsi="仿宋" w:eastAsia="仿宋" w:cs="黑体"/>
          <w:b/>
          <w:color w:val="000000" w:themeColor="text1"/>
          <w:kern w:val="0"/>
          <w:sz w:val="28"/>
          <w:szCs w:val="28"/>
        </w:rPr>
        <w:t>详细评审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（1）投标报价评审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（2）投标文件的详细评审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33.3 评标的具体评审办法和标准</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ascii="仿宋" w:hAnsi="仿宋" w:eastAsia="仿宋" w:cs="黑体"/>
          <w:color w:val="000000" w:themeColor="text1"/>
          <w:kern w:val="0"/>
          <w:sz w:val="28"/>
          <w:szCs w:val="28"/>
        </w:rPr>
        <w:t>附：</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中小企业价格折扣比例及方法</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29" w:type="dxa"/>
          </w:tcPr>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根据中华人民共和国财政部、中华人民共和国工业和信息化部《政府采购促进中小企业发展暂行办法》（财库〔2020〕46号）文件的规定，属于中小企业评审优惠内容及幅度如下：</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（一）中小企业（含中型、小型、微型企业）应当同时符合以下条件：</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①符合中小企业划分标准（按《关于印发中小企业划型标准规定的通知》（工信部联企业〔</w:t>
            </w:r>
            <w:r>
              <w:rPr>
                <w:rFonts w:ascii="仿宋" w:hAnsi="仿宋" w:eastAsia="仿宋" w:cs="黑体"/>
                <w:color w:val="000000" w:themeColor="text1"/>
                <w:kern w:val="0"/>
                <w:sz w:val="28"/>
                <w:szCs w:val="28"/>
              </w:rPr>
              <w:t>2011</w:t>
            </w:r>
            <w:r>
              <w:rPr>
                <w:rFonts w:hint="eastAsia" w:ascii="仿宋" w:hAnsi="仿宋" w:eastAsia="仿宋" w:cs="黑体"/>
                <w:color w:val="000000" w:themeColor="text1"/>
                <w:kern w:val="0"/>
                <w:sz w:val="28"/>
                <w:szCs w:val="28"/>
              </w:rPr>
              <w:t>〕</w:t>
            </w:r>
            <w:r>
              <w:rPr>
                <w:rFonts w:ascii="仿宋" w:hAnsi="仿宋" w:eastAsia="仿宋" w:cs="黑体"/>
                <w:color w:val="000000" w:themeColor="text1"/>
                <w:kern w:val="0"/>
                <w:sz w:val="28"/>
                <w:szCs w:val="28"/>
              </w:rPr>
              <w:t>300</w:t>
            </w:r>
            <w:r>
              <w:rPr>
                <w:rFonts w:hint="eastAsia" w:ascii="仿宋" w:hAnsi="仿宋" w:eastAsia="仿宋" w:cs="黑体"/>
                <w:color w:val="000000" w:themeColor="text1"/>
                <w:kern w:val="0"/>
                <w:sz w:val="28"/>
                <w:szCs w:val="28"/>
              </w:rPr>
              <w:t>号）执行）；</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②提供本企业制造的货物、承担的项目或者服务，或者提供其他中小企业制造的货物。本项所称货物不包括使用大型企业注册商标的货物；</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③小型、微型企业提供中型企业制造的货物的，视同为中型企业。</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（二）价格扣除办法：</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ascii="仿宋" w:hAnsi="仿宋" w:eastAsia="仿宋" w:cs="黑体"/>
                <w:color w:val="000000" w:themeColor="text1"/>
                <w:kern w:val="0"/>
                <w:sz w:val="28"/>
                <w:szCs w:val="28"/>
              </w:rPr>
              <w:fldChar w:fldCharType="begin"/>
            </w:r>
            <w:r>
              <w:rPr>
                <w:rFonts w:ascii="仿宋" w:hAnsi="仿宋" w:eastAsia="仿宋" w:cs="黑体"/>
                <w:color w:val="000000" w:themeColor="text1"/>
                <w:kern w:val="0"/>
                <w:sz w:val="28"/>
                <w:szCs w:val="28"/>
              </w:rPr>
              <w:instrText xml:space="preserve"> = 1 \* GB3 </w:instrText>
            </w:r>
            <w:r>
              <w:rPr>
                <w:rFonts w:ascii="仿宋" w:hAnsi="仿宋" w:eastAsia="仿宋" w:cs="黑体"/>
                <w:color w:val="000000" w:themeColor="text1"/>
                <w:kern w:val="0"/>
                <w:sz w:val="28"/>
                <w:szCs w:val="28"/>
              </w:rPr>
              <w:fldChar w:fldCharType="separate"/>
            </w:r>
            <w:r>
              <w:rPr>
                <w:rFonts w:hint="eastAsia" w:ascii="仿宋" w:hAnsi="仿宋" w:eastAsia="仿宋" w:cs="黑体"/>
                <w:color w:val="000000" w:themeColor="text1"/>
                <w:kern w:val="0"/>
                <w:sz w:val="28"/>
                <w:szCs w:val="28"/>
              </w:rPr>
              <w:t>①</w:t>
            </w:r>
            <w:r>
              <w:rPr>
                <w:rFonts w:ascii="仿宋" w:hAnsi="仿宋" w:eastAsia="仿宋" w:cs="黑体"/>
                <w:color w:val="000000" w:themeColor="text1"/>
                <w:kern w:val="0"/>
                <w:sz w:val="28"/>
                <w:szCs w:val="28"/>
              </w:rPr>
              <w:fldChar w:fldCharType="end"/>
            </w:r>
            <w:r>
              <w:rPr>
                <w:rFonts w:hint="eastAsia" w:ascii="仿宋" w:hAnsi="仿宋" w:eastAsia="仿宋" w:cs="黑体"/>
                <w:color w:val="000000" w:themeColor="text1"/>
                <w:kern w:val="0"/>
                <w:sz w:val="28"/>
                <w:szCs w:val="28"/>
              </w:rPr>
              <w:t>对于非专门面向中小企业的项目，对小型和微型企业（或联合体各方均为小型、</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微型企业的，残疾人福利性单位、监狱企业视为小微企业）产品的价格给予</w:t>
            </w:r>
            <w:r>
              <w:rPr>
                <w:rFonts w:ascii="仿宋" w:hAnsi="仿宋" w:eastAsia="仿宋" w:cs="黑体"/>
                <w:color w:val="000000" w:themeColor="text1"/>
                <w:kern w:val="0"/>
                <w:sz w:val="28"/>
                <w:szCs w:val="28"/>
              </w:rPr>
              <w:t>6%</w:t>
            </w:r>
            <w:r>
              <w:rPr>
                <w:rFonts w:hint="eastAsia" w:ascii="仿宋" w:hAnsi="仿宋" w:eastAsia="仿宋" w:cs="黑体"/>
                <w:color w:val="000000" w:themeColor="text1"/>
                <w:kern w:val="0"/>
                <w:sz w:val="28"/>
                <w:szCs w:val="28"/>
              </w:rPr>
              <w:t>的扣除，用扣除后的价格参与价格的评审。</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（三）小型和微型企业适用价格扣除办法时应提供的相关资料：</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ascii="仿宋" w:hAnsi="仿宋" w:eastAsia="仿宋" w:cs="黑体"/>
                <w:color w:val="000000" w:themeColor="text1"/>
                <w:kern w:val="0"/>
                <w:sz w:val="28"/>
                <w:szCs w:val="28"/>
              </w:rPr>
              <w:fldChar w:fldCharType="begin"/>
            </w:r>
            <w:r>
              <w:rPr>
                <w:rFonts w:ascii="仿宋" w:hAnsi="仿宋" w:eastAsia="仿宋" w:cs="黑体"/>
                <w:color w:val="000000" w:themeColor="text1"/>
                <w:kern w:val="0"/>
                <w:sz w:val="28"/>
                <w:szCs w:val="28"/>
              </w:rPr>
              <w:instrText xml:space="preserve"> = 1 \* GB3 </w:instrText>
            </w:r>
            <w:r>
              <w:rPr>
                <w:rFonts w:ascii="仿宋" w:hAnsi="仿宋" w:eastAsia="仿宋" w:cs="黑体"/>
                <w:color w:val="000000" w:themeColor="text1"/>
                <w:kern w:val="0"/>
                <w:sz w:val="28"/>
                <w:szCs w:val="28"/>
              </w:rPr>
              <w:fldChar w:fldCharType="separate"/>
            </w:r>
            <w:r>
              <w:rPr>
                <w:rFonts w:hint="eastAsia" w:ascii="仿宋" w:hAnsi="仿宋" w:eastAsia="仿宋" w:cs="黑体"/>
                <w:color w:val="000000" w:themeColor="text1"/>
                <w:kern w:val="0"/>
                <w:sz w:val="28"/>
                <w:szCs w:val="28"/>
              </w:rPr>
              <w:t>①</w:t>
            </w:r>
            <w:r>
              <w:rPr>
                <w:rFonts w:ascii="仿宋" w:hAnsi="仿宋" w:eastAsia="仿宋" w:cs="黑体"/>
                <w:color w:val="000000" w:themeColor="text1"/>
                <w:kern w:val="0"/>
                <w:sz w:val="28"/>
                <w:szCs w:val="28"/>
              </w:rPr>
              <w:fldChar w:fldCharType="end"/>
            </w:r>
            <w:r>
              <w:rPr>
                <w:rFonts w:hint="eastAsia" w:ascii="仿宋" w:hAnsi="仿宋" w:eastAsia="仿宋" w:cs="黑体"/>
                <w:color w:val="000000" w:themeColor="text1"/>
                <w:kern w:val="0"/>
                <w:sz w:val="28"/>
                <w:szCs w:val="28"/>
              </w:rPr>
              <w:t>、供应商《中小企业声明函》或残疾人福利性单位声明函、监狱企业声明函。</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②、供应商应提供产品生产厂家的《中小企业声明函》；</w:t>
            </w:r>
          </w:p>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r>
              <w:rPr>
                <w:rFonts w:hint="eastAsia" w:ascii="仿宋" w:hAnsi="仿宋" w:eastAsia="仿宋" w:cs="黑体"/>
                <w:color w:val="000000" w:themeColor="text1"/>
                <w:kern w:val="0"/>
                <w:sz w:val="28"/>
                <w:szCs w:val="28"/>
              </w:rPr>
              <w:t>供应商应同时提供以上二个材料，否则将不给予价格扣除。若所供应产品为进口产品的，不适用《政府采购促进中小企业发展暂行办法》。残疾人福利性单位、监狱企业仅需提供声明函，不须要提供其他证明材料。</w:t>
            </w:r>
          </w:p>
        </w:tc>
      </w:tr>
    </w:tbl>
    <w:p>
      <w:pPr>
        <w:autoSpaceDE w:val="0"/>
        <w:autoSpaceDN w:val="0"/>
        <w:adjustRightInd w:val="0"/>
        <w:spacing w:line="360" w:lineRule="auto"/>
        <w:ind w:firstLine="560" w:firstLineChars="200"/>
        <w:rPr>
          <w:rFonts w:ascii="仿宋" w:hAnsi="仿宋" w:eastAsia="仿宋" w:cs="黑体"/>
          <w:color w:val="000000" w:themeColor="text1"/>
          <w:kern w:val="0"/>
          <w:sz w:val="28"/>
          <w:szCs w:val="28"/>
        </w:rPr>
      </w:pPr>
    </w:p>
    <w:p>
      <w:pPr>
        <w:widowControl/>
        <w:spacing w:line="360" w:lineRule="auto"/>
        <w:jc w:val="left"/>
        <w:rPr>
          <w:rFonts w:ascii="仿宋" w:hAnsi="仿宋" w:eastAsia="仿宋" w:cs="黑体"/>
          <w:b/>
          <w:color w:val="000000" w:themeColor="text1"/>
          <w:sz w:val="28"/>
          <w:szCs w:val="28"/>
        </w:rPr>
      </w:pPr>
      <w:r>
        <w:rPr>
          <w:rFonts w:ascii="仿宋" w:hAnsi="仿宋" w:eastAsia="仿宋" w:cs="黑体"/>
          <w:b/>
          <w:color w:val="000000" w:themeColor="text1"/>
          <w:sz w:val="28"/>
          <w:szCs w:val="28"/>
        </w:rPr>
        <w:br w:type="page"/>
      </w:r>
    </w:p>
    <w:p>
      <w:pPr>
        <w:shd w:val="clear" w:color="auto" w:fill="FFFFFF"/>
        <w:tabs>
          <w:tab w:val="left" w:pos="3045"/>
        </w:tabs>
        <w:autoSpaceDE w:val="0"/>
        <w:autoSpaceDN w:val="0"/>
        <w:adjustRightInd w:val="0"/>
        <w:snapToGrid w:val="0"/>
        <w:spacing w:line="360" w:lineRule="auto"/>
        <w:jc w:val="center"/>
        <w:rPr>
          <w:rFonts w:ascii="仿宋" w:hAnsi="仿宋" w:eastAsia="仿宋" w:cs="黑体"/>
          <w:b/>
          <w:color w:val="000000" w:themeColor="text1"/>
          <w:kern w:val="0"/>
          <w:sz w:val="24"/>
        </w:rPr>
      </w:pPr>
      <w:r>
        <w:rPr>
          <w:rFonts w:hint="eastAsia" w:ascii="仿宋" w:hAnsi="仿宋" w:eastAsia="仿宋" w:cs="黑体"/>
          <w:b/>
          <w:color w:val="000000" w:themeColor="text1"/>
          <w:sz w:val="24"/>
        </w:rPr>
        <w:t>一、初步评审（符合性审查）</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4111"/>
        <w:gridCol w:w="1134"/>
        <w:gridCol w:w="992"/>
        <w:gridCol w:w="10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项目</w:t>
            </w:r>
          </w:p>
        </w:tc>
        <w:tc>
          <w:tcPr>
            <w:tcW w:w="4678" w:type="dxa"/>
            <w:gridSpan w:val="2"/>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评  审  内  容</w:t>
            </w:r>
          </w:p>
        </w:tc>
        <w:tc>
          <w:tcPr>
            <w:tcW w:w="1134" w:type="dxa"/>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投标人1</w:t>
            </w:r>
          </w:p>
        </w:tc>
        <w:tc>
          <w:tcPr>
            <w:tcW w:w="992" w:type="dxa"/>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投标人2</w:t>
            </w:r>
          </w:p>
        </w:tc>
        <w:tc>
          <w:tcPr>
            <w:tcW w:w="1055" w:type="dxa"/>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投标人3</w:t>
            </w:r>
          </w:p>
        </w:tc>
        <w:tc>
          <w:tcPr>
            <w:tcW w:w="1155" w:type="dxa"/>
            <w:tcBorders>
              <w:bottom w:val="single" w:color="auto" w:sz="4" w:space="0"/>
            </w:tcBorders>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初</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步</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评</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审</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符</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合</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性</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审</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查</w:t>
            </w: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表</w:t>
            </w:r>
          </w:p>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b/>
                <w:color w:val="000000" w:themeColor="text1"/>
                <w:sz w:val="24"/>
              </w:rPr>
              <w:t>︺</w:t>
            </w: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投标文件是否按采购文件要求签字或盖章；</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2</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投标报价是否高于本项目的最高限价；</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3</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投标人是否对同一招标项目做出两个以上报价且未明确效力的；</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4</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投标文件的</w:t>
            </w:r>
            <w:r>
              <w:rPr>
                <w:rFonts w:hint="eastAsia" w:ascii="仿宋" w:hAnsi="仿宋" w:eastAsia="仿宋" w:cs="黑体"/>
                <w:color w:val="000000" w:themeColor="text1"/>
                <w:sz w:val="24"/>
                <w:lang w:val="en-US" w:eastAsia="zh-CN"/>
              </w:rPr>
              <w:t>供货期</w:t>
            </w:r>
            <w:r>
              <w:rPr>
                <w:rFonts w:hint="eastAsia" w:ascii="仿宋" w:hAnsi="仿宋" w:eastAsia="仿宋" w:cs="黑体"/>
                <w:color w:val="000000" w:themeColor="text1"/>
                <w:sz w:val="24"/>
              </w:rPr>
              <w:t>是否超过采购文件规定期限；</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5</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投标保证金的缴纳主体是否与投标人一致、提供投标担保或者所提供的投标担保不符合采购文件要求；</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6</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bCs/>
                <w:color w:val="000000" w:themeColor="text1"/>
                <w:sz w:val="24"/>
              </w:rPr>
              <w:t>项目负责人是否符合采购文件要求、并按采购文件要求提供相关资料；拟派主要服务人员是否符合采购文件要求并按采购文件要求提供相关资料；</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7</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投标文件封面右上角是否注明“正本”或“副本”字样；</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8</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投标承诺书是否按采购文件规定格式完整提供、且按采购文件要求签字或盖章；</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9</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法定代表人身份证明书及法定代表人授权委托书是否按采购文件规定格式完整提供、并按采购文件要求签字或盖章。</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10</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企业信誉是否满足采购文件的要求</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11</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投标文件是否附有采购人不能接受的条件</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12</w:t>
            </w:r>
          </w:p>
        </w:tc>
        <w:tc>
          <w:tcPr>
            <w:tcW w:w="4111" w:type="dxa"/>
            <w:vAlign w:val="center"/>
          </w:tcPr>
          <w:p>
            <w:pPr>
              <w:shd w:val="clear" w:color="auto" w:fill="FFFFFF"/>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投标人</w:t>
            </w:r>
            <w:r>
              <w:rPr>
                <w:rFonts w:ascii="仿宋" w:hAnsi="仿宋" w:eastAsia="仿宋" w:cs="黑体"/>
                <w:color w:val="000000" w:themeColor="text1"/>
                <w:kern w:val="0"/>
                <w:sz w:val="24"/>
              </w:rPr>
              <w:t>是否</w:t>
            </w:r>
            <w:r>
              <w:rPr>
                <w:rFonts w:hint="eastAsia" w:ascii="仿宋" w:hAnsi="仿宋" w:eastAsia="仿宋" w:cs="黑体"/>
                <w:color w:val="000000" w:themeColor="text1"/>
                <w:kern w:val="0"/>
                <w:sz w:val="24"/>
              </w:rPr>
              <w:t>具备</w:t>
            </w:r>
            <w:r>
              <w:rPr>
                <w:rFonts w:ascii="仿宋" w:hAnsi="仿宋" w:eastAsia="仿宋" w:cs="黑体"/>
                <w:color w:val="000000" w:themeColor="text1"/>
                <w:kern w:val="0"/>
                <w:sz w:val="24"/>
              </w:rPr>
              <w:t>类似项目业绩</w:t>
            </w:r>
            <w:r>
              <w:rPr>
                <w:rFonts w:hint="eastAsia" w:ascii="仿宋" w:hAnsi="仿宋" w:eastAsia="仿宋" w:cs="黑体"/>
                <w:color w:val="000000" w:themeColor="text1"/>
                <w:kern w:val="0"/>
                <w:sz w:val="24"/>
              </w:rPr>
              <w:t xml:space="preserve"> </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13</w:t>
            </w:r>
          </w:p>
        </w:tc>
        <w:tc>
          <w:tcPr>
            <w:tcW w:w="4111" w:type="dxa"/>
            <w:vAlign w:val="center"/>
          </w:tcPr>
          <w:p>
            <w:pPr>
              <w:shd w:val="clear" w:color="auto" w:fill="FFFFFF"/>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保密承诺书是否</w:t>
            </w:r>
            <w:r>
              <w:rPr>
                <w:rFonts w:ascii="仿宋" w:hAnsi="仿宋" w:eastAsia="仿宋" w:cs="黑体"/>
                <w:color w:val="000000" w:themeColor="text1"/>
                <w:kern w:val="0"/>
                <w:sz w:val="24"/>
              </w:rPr>
              <w:t>提供</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14</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kern w:val="0"/>
                <w:sz w:val="24"/>
                <w:lang w:val="en-US" w:eastAsia="zh-CN"/>
              </w:rPr>
              <w:t>是否提供符合相关标准的产品检测报告</w:t>
            </w:r>
            <w:r>
              <w:rPr>
                <w:rFonts w:hint="eastAsia" w:ascii="仿宋" w:hAnsi="仿宋" w:eastAsia="仿宋" w:cs="黑体"/>
                <w:color w:val="000000" w:themeColor="text1"/>
                <w:kern w:val="0"/>
                <w:sz w:val="24"/>
              </w:rPr>
              <w:t>；</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shd w:val="clear" w:color="auto" w:fill="FFFFFF"/>
              <w:spacing w:line="360" w:lineRule="auto"/>
              <w:jc w:val="center"/>
              <w:rPr>
                <w:rFonts w:ascii="仿宋" w:hAnsi="仿宋" w:eastAsia="仿宋" w:cs="黑体"/>
                <w:color w:val="000000" w:themeColor="text1"/>
                <w:sz w:val="24"/>
              </w:rPr>
            </w:pPr>
          </w:p>
        </w:tc>
        <w:tc>
          <w:tcPr>
            <w:tcW w:w="567"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15</w:t>
            </w:r>
          </w:p>
        </w:tc>
        <w:tc>
          <w:tcPr>
            <w:tcW w:w="4111"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是否满足采购文件实质性要求的其他情形</w:t>
            </w:r>
          </w:p>
        </w:tc>
        <w:tc>
          <w:tcPr>
            <w:tcW w:w="1134" w:type="dxa"/>
            <w:vAlign w:val="center"/>
          </w:tcPr>
          <w:p>
            <w:pPr>
              <w:shd w:val="clear" w:color="auto" w:fill="FFFFFF"/>
              <w:spacing w:line="360" w:lineRule="auto"/>
              <w:rPr>
                <w:rFonts w:ascii="仿宋" w:hAnsi="仿宋" w:eastAsia="仿宋" w:cs="黑体"/>
                <w:color w:val="000000" w:themeColor="text1"/>
                <w:sz w:val="24"/>
              </w:rPr>
            </w:pPr>
          </w:p>
        </w:tc>
        <w:tc>
          <w:tcPr>
            <w:tcW w:w="992" w:type="dxa"/>
            <w:vAlign w:val="center"/>
          </w:tcPr>
          <w:p>
            <w:pPr>
              <w:shd w:val="clear" w:color="auto" w:fill="FFFFFF"/>
              <w:spacing w:line="360" w:lineRule="auto"/>
              <w:rPr>
                <w:rFonts w:ascii="仿宋" w:hAnsi="仿宋" w:eastAsia="仿宋" w:cs="黑体"/>
                <w:color w:val="000000" w:themeColor="text1"/>
                <w:sz w:val="24"/>
              </w:rPr>
            </w:pPr>
          </w:p>
        </w:tc>
        <w:tc>
          <w:tcPr>
            <w:tcW w:w="1055" w:type="dxa"/>
            <w:vAlign w:val="center"/>
          </w:tcPr>
          <w:p>
            <w:pPr>
              <w:shd w:val="clear" w:color="auto" w:fill="FFFFFF"/>
              <w:spacing w:line="360" w:lineRule="auto"/>
              <w:rPr>
                <w:rFonts w:ascii="仿宋" w:hAnsi="仿宋" w:eastAsia="仿宋" w:cs="黑体"/>
                <w:color w:val="000000" w:themeColor="text1"/>
                <w:sz w:val="24"/>
              </w:rPr>
            </w:pPr>
          </w:p>
        </w:tc>
        <w:tc>
          <w:tcPr>
            <w:tcW w:w="1155"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vAlign w:val="center"/>
          </w:tcPr>
          <w:p>
            <w:pPr>
              <w:shd w:val="clear" w:color="auto" w:fill="FFFFFF"/>
              <w:spacing w:line="360" w:lineRule="auto"/>
              <w:rPr>
                <w:rFonts w:ascii="仿宋" w:hAnsi="仿宋" w:eastAsia="仿宋" w:cs="黑体"/>
                <w:b/>
                <w:color w:val="000000" w:themeColor="text1"/>
                <w:sz w:val="24"/>
              </w:rPr>
            </w:pPr>
            <w:r>
              <w:rPr>
                <w:rFonts w:hint="eastAsia" w:ascii="仿宋" w:hAnsi="仿宋" w:eastAsia="仿宋" w:cs="黑体"/>
                <w:color w:val="000000" w:themeColor="text1"/>
                <w:sz w:val="24"/>
              </w:rPr>
              <w:t>结论：是否通过初步评审</w:t>
            </w:r>
            <w:r>
              <w:rPr>
                <w:rFonts w:hint="eastAsia" w:ascii="仿宋" w:hAnsi="仿宋" w:eastAsia="仿宋" w:cs="黑体"/>
                <w:b/>
                <w:color w:val="000000" w:themeColor="text1"/>
                <w:sz w:val="24"/>
              </w:rPr>
              <w:t>（</w:t>
            </w:r>
            <w:r>
              <w:rPr>
                <w:rFonts w:hint="eastAsia" w:ascii="仿宋" w:hAnsi="仿宋" w:eastAsia="仿宋" w:cs="黑体"/>
                <w:color w:val="000000" w:themeColor="text1"/>
                <w:sz w:val="24"/>
              </w:rPr>
              <w:t>初步评审合格后方可进入详细评审阶段</w:t>
            </w:r>
            <w:r>
              <w:rPr>
                <w:rFonts w:hint="eastAsia" w:ascii="仿宋" w:hAnsi="仿宋" w:eastAsia="仿宋" w:cs="黑体"/>
                <w:b/>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9831" w:type="dxa"/>
            <w:gridSpan w:val="7"/>
            <w:vAlign w:val="center"/>
          </w:tcPr>
          <w:p>
            <w:pPr>
              <w:shd w:val="clear" w:color="auto" w:fill="FFFFFF"/>
              <w:spacing w:line="360" w:lineRule="auto"/>
              <w:rPr>
                <w:rFonts w:ascii="仿宋" w:hAnsi="仿宋" w:eastAsia="仿宋" w:cs="黑体"/>
                <w:b/>
                <w:color w:val="000000" w:themeColor="text1"/>
                <w:sz w:val="24"/>
              </w:rPr>
            </w:pPr>
            <w:r>
              <w:rPr>
                <w:rFonts w:hint="eastAsia" w:ascii="仿宋" w:hAnsi="仿宋" w:eastAsia="仿宋" w:cs="黑体"/>
                <w:b/>
                <w:color w:val="000000" w:themeColor="text1"/>
                <w:sz w:val="24"/>
              </w:rPr>
              <w:t>评标委员会成员签名：</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b/>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hd w:val="clear" w:color="auto" w:fill="FFFFFF"/>
              <w:spacing w:line="360" w:lineRule="auto"/>
              <w:rPr>
                <w:rFonts w:ascii="仿宋" w:hAnsi="仿宋" w:eastAsia="仿宋" w:cs="黑体"/>
                <w:b/>
                <w:color w:val="000000" w:themeColor="text1"/>
                <w:sz w:val="24"/>
              </w:rPr>
            </w:pPr>
            <w:r>
              <w:rPr>
                <w:rFonts w:hint="eastAsia" w:ascii="仿宋" w:hAnsi="仿宋" w:eastAsia="仿宋" w:cs="黑体"/>
                <w:color w:val="000000" w:themeColor="text1"/>
                <w:sz w:val="24"/>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hd w:val="clear" w:color="auto" w:fill="FFFFFF"/>
        <w:spacing w:line="360" w:lineRule="auto"/>
        <w:jc w:val="center"/>
        <w:rPr>
          <w:rFonts w:ascii="仿宋" w:hAnsi="仿宋" w:eastAsia="仿宋" w:cs="黑体"/>
          <w:b/>
          <w:color w:val="000000" w:themeColor="text1"/>
          <w:sz w:val="24"/>
        </w:rPr>
      </w:pP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br w:type="page"/>
      </w:r>
      <w:r>
        <w:rPr>
          <w:rFonts w:hint="eastAsia" w:ascii="仿宋" w:hAnsi="仿宋" w:eastAsia="仿宋" w:cs="黑体"/>
          <w:b/>
          <w:color w:val="000000" w:themeColor="text1"/>
          <w:sz w:val="24"/>
        </w:rPr>
        <w:t>二、评审办法</w:t>
      </w:r>
    </w:p>
    <w:p>
      <w:pPr>
        <w:shd w:val="clear" w:color="auto" w:fill="FFFFFF"/>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本项目采用：综合评分法</w:t>
      </w:r>
    </w:p>
    <w:p>
      <w:pPr>
        <w:shd w:val="clear" w:color="auto" w:fill="FFFFFF"/>
        <w:spacing w:line="360" w:lineRule="auto"/>
        <w:jc w:val="center"/>
        <w:rPr>
          <w:rFonts w:ascii="仿宋" w:hAnsi="仿宋" w:eastAsia="仿宋" w:cs="黑体"/>
          <w:b/>
          <w:color w:val="000000" w:themeColor="text1"/>
          <w:sz w:val="24"/>
        </w:rPr>
      </w:pPr>
    </w:p>
    <w:p>
      <w:pPr>
        <w:shd w:val="clear" w:color="auto" w:fill="FFFFFF"/>
        <w:spacing w:line="360" w:lineRule="auto"/>
        <w:jc w:val="center"/>
        <w:rPr>
          <w:rFonts w:ascii="仿宋" w:hAnsi="仿宋" w:eastAsia="仿宋" w:cs="黑体"/>
          <w:b/>
          <w:color w:val="000000" w:themeColor="text1"/>
          <w:sz w:val="24"/>
        </w:rPr>
      </w:pPr>
      <w:r>
        <w:rPr>
          <w:rFonts w:hint="eastAsia" w:ascii="仿宋" w:hAnsi="仿宋" w:eastAsia="仿宋" w:cs="黑体"/>
          <w:b/>
          <w:color w:val="000000" w:themeColor="text1"/>
          <w:sz w:val="24"/>
        </w:rPr>
        <w:t>三、评分标准</w:t>
      </w:r>
    </w:p>
    <w:tbl>
      <w:tblPr>
        <w:tblStyle w:val="5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33"/>
        <w:gridCol w:w="1000"/>
        <w:gridCol w:w="582"/>
        <w:gridCol w:w="6871"/>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84"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序号</w:t>
            </w:r>
          </w:p>
        </w:tc>
        <w:tc>
          <w:tcPr>
            <w:tcW w:w="933"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评分因素及权重</w:t>
            </w:r>
          </w:p>
        </w:tc>
        <w:tc>
          <w:tcPr>
            <w:tcW w:w="1582" w:type="dxa"/>
            <w:gridSpan w:val="2"/>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分值</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评分标准</w:t>
            </w:r>
          </w:p>
        </w:tc>
        <w:tc>
          <w:tcPr>
            <w:tcW w:w="654"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1</w:t>
            </w:r>
          </w:p>
        </w:tc>
        <w:tc>
          <w:tcPr>
            <w:tcW w:w="933"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投标报价（30%）</w:t>
            </w:r>
          </w:p>
        </w:tc>
        <w:tc>
          <w:tcPr>
            <w:tcW w:w="1582" w:type="dxa"/>
            <w:gridSpan w:val="2"/>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30</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价格评分仅限于有效投标人。评标价是指即满足招标文件要求且投标价格最低的投标报价为基准价，其价格分为满分，计算方法如下：</w:t>
            </w:r>
            <w:r>
              <w:rPr>
                <w:rFonts w:hint="eastAsia" w:ascii="仿宋" w:hAnsi="仿宋" w:eastAsia="仿宋" w:cs="仿宋"/>
                <w:color w:val="000000" w:themeColor="text1"/>
                <w:kern w:val="0"/>
                <w:szCs w:val="21"/>
              </w:rPr>
              <w:br w:type="textWrapping"/>
            </w:r>
            <w:r>
              <w:rPr>
                <w:rFonts w:hint="eastAsia" w:ascii="仿宋" w:hAnsi="仿宋" w:eastAsia="仿宋" w:cs="仿宋"/>
                <w:color w:val="000000" w:themeColor="text1"/>
                <w:kern w:val="0"/>
                <w:szCs w:val="21"/>
              </w:rPr>
              <w:t>方法：投标报价得分=(评标基准价/有效投标报价)×投标报价权值。</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（注：小、微型企业价格扣除6%，中型企业价格扣除3%）</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报价分作投标无效处理。</w:t>
            </w:r>
          </w:p>
        </w:tc>
        <w:tc>
          <w:tcPr>
            <w:tcW w:w="654"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4" w:type="dxa"/>
            <w:vMerge w:val="restart"/>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2</w:t>
            </w:r>
          </w:p>
        </w:tc>
        <w:tc>
          <w:tcPr>
            <w:tcW w:w="933" w:type="dxa"/>
            <w:vMerge w:val="restart"/>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技术部分（</w:t>
            </w:r>
            <w:r>
              <w:rPr>
                <w:rFonts w:hint="eastAsia" w:ascii="仿宋" w:hAnsi="仿宋" w:eastAsia="仿宋" w:cs="仿宋"/>
                <w:color w:val="000000" w:themeColor="text1"/>
                <w:kern w:val="0"/>
                <w:szCs w:val="21"/>
                <w:lang w:val="en-US" w:eastAsia="zh-CN"/>
              </w:rPr>
              <w:t>50</w:t>
            </w:r>
            <w:r>
              <w:rPr>
                <w:rFonts w:hint="eastAsia" w:ascii="仿宋" w:hAnsi="仿宋" w:eastAsia="仿宋" w:cs="仿宋"/>
                <w:color w:val="000000" w:themeColor="text1"/>
                <w:kern w:val="0"/>
                <w:szCs w:val="21"/>
              </w:rPr>
              <w:t>%）</w:t>
            </w:r>
          </w:p>
        </w:tc>
        <w:tc>
          <w:tcPr>
            <w:tcW w:w="1000"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技术参数响应</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20</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1、投标供应商所投产品技术要求完全满足或优于招标文件要求的得</w:t>
            </w:r>
            <w:r>
              <w:rPr>
                <w:rFonts w:hint="eastAsia" w:ascii="仿宋" w:hAnsi="仿宋" w:eastAsia="仿宋" w:cs="仿宋"/>
                <w:color w:val="000000" w:themeColor="text1"/>
                <w:kern w:val="0"/>
                <w:szCs w:val="21"/>
                <w:lang w:val="en-US" w:eastAsia="zh-CN"/>
              </w:rPr>
              <w:t>20</w:t>
            </w:r>
            <w:r>
              <w:rPr>
                <w:rFonts w:hint="eastAsia" w:ascii="仿宋" w:hAnsi="仿宋" w:eastAsia="仿宋" w:cs="仿宋"/>
                <w:color w:val="000000" w:themeColor="text1"/>
                <w:kern w:val="0"/>
                <w:szCs w:val="21"/>
              </w:rPr>
              <w:t xml:space="preserve">分； </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 xml:space="preserve">2、技术要求负偏离的，每项扣 </w:t>
            </w:r>
            <w:r>
              <w:rPr>
                <w:rFonts w:hint="eastAsia" w:ascii="仿宋" w:hAnsi="仿宋" w:eastAsia="仿宋" w:cs="仿宋"/>
                <w:color w:val="000000" w:themeColor="text1"/>
                <w:kern w:val="0"/>
                <w:szCs w:val="21"/>
                <w:lang w:val="en-US" w:eastAsia="zh-CN"/>
              </w:rPr>
              <w:t>3</w:t>
            </w:r>
            <w:r>
              <w:rPr>
                <w:rFonts w:hint="eastAsia" w:ascii="仿宋" w:hAnsi="仿宋" w:eastAsia="仿宋" w:cs="仿宋"/>
                <w:color w:val="000000" w:themeColor="text1"/>
                <w:kern w:val="0"/>
                <w:szCs w:val="21"/>
              </w:rPr>
              <w:t xml:space="preserve"> 分（标注▲</w:t>
            </w:r>
            <w:r>
              <w:rPr>
                <w:rFonts w:hint="eastAsia" w:ascii="仿宋" w:hAnsi="仿宋" w:eastAsia="仿宋" w:cs="仿宋"/>
                <w:color w:val="000000" w:themeColor="text1"/>
                <w:kern w:val="0"/>
                <w:szCs w:val="21"/>
                <w:lang w:eastAsia="zh-Hans"/>
              </w:rPr>
              <w:t>的技术要求负偏离超过</w:t>
            </w:r>
            <w:r>
              <w:rPr>
                <w:rFonts w:hint="eastAsia" w:ascii="仿宋" w:hAnsi="仿宋" w:eastAsia="仿宋" w:cs="仿宋"/>
                <w:color w:val="000000" w:themeColor="text1"/>
                <w:kern w:val="0"/>
                <w:szCs w:val="21"/>
                <w:lang w:val="en-US" w:eastAsia="zh-CN"/>
              </w:rPr>
              <w:t>六</w:t>
            </w:r>
            <w:r>
              <w:rPr>
                <w:rFonts w:hint="eastAsia" w:ascii="仿宋" w:hAnsi="仿宋" w:eastAsia="仿宋" w:cs="仿宋"/>
                <w:color w:val="000000" w:themeColor="text1"/>
                <w:kern w:val="0"/>
                <w:szCs w:val="21"/>
                <w:lang w:eastAsia="zh-Hans"/>
              </w:rPr>
              <w:t>项的</w:t>
            </w:r>
            <w:r>
              <w:rPr>
                <w:rFonts w:hint="eastAsia" w:ascii="仿宋" w:hAnsi="仿宋" w:eastAsia="仿宋" w:cs="仿宋"/>
                <w:color w:val="000000" w:themeColor="text1"/>
                <w:kern w:val="0"/>
                <w:szCs w:val="21"/>
                <w:lang w:val="en-US" w:eastAsia="zh-CN"/>
              </w:rPr>
              <w:t>得0分</w:t>
            </w:r>
            <w:r>
              <w:rPr>
                <w:rFonts w:hint="eastAsia" w:ascii="仿宋" w:hAnsi="仿宋" w:eastAsia="仿宋" w:cs="仿宋"/>
                <w:color w:val="000000" w:themeColor="text1"/>
                <w:kern w:val="0"/>
                <w:szCs w:val="21"/>
                <w:lang w:eastAsia="zh-Hans"/>
              </w:rPr>
              <w:t>。</w:t>
            </w:r>
            <w:r>
              <w:rPr>
                <w:rFonts w:hint="eastAsia" w:ascii="仿宋" w:hAnsi="仿宋" w:eastAsia="仿宋" w:cs="仿宋"/>
                <w:color w:val="000000" w:themeColor="text1"/>
                <w:kern w:val="0"/>
                <w:szCs w:val="21"/>
              </w:rPr>
              <w:t xml:space="preserve">）。 </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产品质量和市场影响</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8</w:t>
            </w:r>
          </w:p>
        </w:tc>
        <w:tc>
          <w:tcPr>
            <w:tcW w:w="6871" w:type="dxa"/>
            <w:vAlign w:val="center"/>
          </w:tcPr>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rPr>
              <w:t>投标产品质量和市场影响：评委根据货物原产地、市场占有率、信用度，产品质量的了解，对投标产品的综合评价进行降序排列。优计</w:t>
            </w:r>
            <w:r>
              <w:rPr>
                <w:rFonts w:hint="eastAsia" w:ascii="仿宋" w:hAnsi="仿宋" w:eastAsia="仿宋" w:cs="仿宋"/>
                <w:color w:val="000000" w:themeColor="text1"/>
                <w:kern w:val="0"/>
                <w:szCs w:val="21"/>
                <w:lang w:val="en-US" w:eastAsia="zh-CN"/>
              </w:rPr>
              <w:t>6</w:t>
            </w:r>
            <w:r>
              <w:rPr>
                <w:rFonts w:hint="eastAsia" w:ascii="仿宋" w:hAnsi="仿宋" w:eastAsia="仿宋" w:cs="仿宋"/>
                <w:color w:val="000000" w:themeColor="text1"/>
                <w:kern w:val="0"/>
                <w:szCs w:val="21"/>
              </w:rPr>
              <w:t>-</w:t>
            </w:r>
            <w:r>
              <w:rPr>
                <w:rFonts w:hint="eastAsia" w:ascii="仿宋" w:hAnsi="仿宋" w:eastAsia="仿宋" w:cs="仿宋"/>
                <w:color w:val="000000" w:themeColor="text1"/>
                <w:kern w:val="0"/>
                <w:szCs w:val="21"/>
                <w:lang w:val="en-US" w:eastAsia="zh-CN"/>
              </w:rPr>
              <w:t>8</w:t>
            </w:r>
            <w:r>
              <w:rPr>
                <w:rFonts w:hint="eastAsia" w:ascii="仿宋" w:hAnsi="仿宋" w:eastAsia="仿宋" w:cs="仿宋"/>
                <w:color w:val="000000" w:themeColor="text1"/>
                <w:kern w:val="0"/>
                <w:szCs w:val="21"/>
              </w:rPr>
              <w:t>分，良计</w:t>
            </w:r>
            <w:r>
              <w:rPr>
                <w:rFonts w:hint="eastAsia" w:ascii="仿宋" w:hAnsi="仿宋" w:eastAsia="仿宋" w:cs="仿宋"/>
                <w:color w:val="000000" w:themeColor="text1"/>
                <w:kern w:val="0"/>
                <w:szCs w:val="21"/>
                <w:lang w:val="en-US" w:eastAsia="zh-CN"/>
              </w:rPr>
              <w:t>3</w:t>
            </w:r>
            <w:r>
              <w:rPr>
                <w:rFonts w:hint="eastAsia" w:ascii="仿宋" w:hAnsi="仿宋" w:eastAsia="仿宋" w:cs="仿宋"/>
                <w:color w:val="000000" w:themeColor="text1"/>
                <w:kern w:val="0"/>
                <w:szCs w:val="21"/>
              </w:rPr>
              <w:t>-</w:t>
            </w:r>
            <w:r>
              <w:rPr>
                <w:rFonts w:hint="eastAsia" w:ascii="仿宋" w:hAnsi="仿宋" w:eastAsia="仿宋" w:cs="仿宋"/>
                <w:color w:val="000000" w:themeColor="text1"/>
                <w:kern w:val="0"/>
                <w:szCs w:val="21"/>
                <w:lang w:val="en-US" w:eastAsia="zh-CN"/>
              </w:rPr>
              <w:t>5</w:t>
            </w:r>
            <w:r>
              <w:rPr>
                <w:rFonts w:hint="eastAsia" w:ascii="仿宋" w:hAnsi="仿宋" w:eastAsia="仿宋" w:cs="仿宋"/>
                <w:color w:val="000000" w:themeColor="text1"/>
                <w:kern w:val="0"/>
                <w:szCs w:val="21"/>
              </w:rPr>
              <w:t>分，一般计0-</w:t>
            </w:r>
            <w:r>
              <w:rPr>
                <w:rFonts w:hint="eastAsia" w:ascii="仿宋" w:hAnsi="仿宋" w:eastAsia="仿宋" w:cs="仿宋"/>
                <w:color w:val="000000" w:themeColor="text1"/>
                <w:kern w:val="0"/>
                <w:szCs w:val="21"/>
                <w:lang w:val="en-US" w:eastAsia="zh-CN"/>
              </w:rPr>
              <w:t>2</w:t>
            </w:r>
            <w:r>
              <w:rPr>
                <w:rFonts w:hint="eastAsia" w:ascii="仿宋" w:hAnsi="仿宋" w:eastAsia="仿宋" w:cs="仿宋"/>
                <w:color w:val="000000" w:themeColor="text1"/>
                <w:kern w:val="0"/>
                <w:szCs w:val="21"/>
              </w:rPr>
              <w:t>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供货方案</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8</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 xml:space="preserve">1、综合考虑供应商提供的供货方案，包括但不限于包装、时效性、安全性、服务质量、服务团队等。方案全面细致，合理可行、具有本项目针对性，得 7-8分； </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 xml:space="preserve">2、方案基本全面，较为细致，具有一定的合理可行性和针对性，得 3-6分； </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3、方案不够全面，合理性、可行性、针对性存在较大欠缺，得0-2 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团队人员</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6</w:t>
            </w:r>
          </w:p>
        </w:tc>
        <w:tc>
          <w:tcPr>
            <w:tcW w:w="6871" w:type="dxa"/>
            <w:vAlign w:val="center"/>
          </w:tcPr>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1、针对本项目整体人员配置合理、可行，针对性强，得6分；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2、能够结合本项目特点制定人员配置基本合理、基本可行，细节待完善，得 4-5分；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3、考虑到本项目特点制定人员配置欠合理，可行性差，得1-3分，其他情况不得分。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售后服务方案</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8</w:t>
            </w:r>
          </w:p>
        </w:tc>
        <w:tc>
          <w:tcPr>
            <w:tcW w:w="6871" w:type="dxa"/>
            <w:vAlign w:val="center"/>
          </w:tcPr>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综合考虑供应商提供的售后服务方案、质量保证措施、响应时间、反应速度等。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1、售后服务方案内容完整详细、合理、可行，质量保证措施完善，响应时间、反应速度及时，得 8 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2、售后服务方案的完整性、合理性、可行性较强，质量保证措施较完善，响应时间、反应速度较及时，得 5 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3、售后服务方案的完整性、合理性、可行性一般，质量保证措施不够完善，响应时间、反应速度一般，得 3 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 xml:space="preserve">4、售后服务方案内容有欠缺、合理性、可行性不足，质量保证措施有欠缺，响应时间、反应速度较差，得 1 分； </w:t>
            </w:r>
          </w:p>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5、未提供售后服务方案的，得 0 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dxa"/>
            <w:vMerge w:val="restart"/>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3</w:t>
            </w:r>
          </w:p>
        </w:tc>
        <w:tc>
          <w:tcPr>
            <w:tcW w:w="933" w:type="dxa"/>
            <w:vMerge w:val="restart"/>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商务资质及售后（</w:t>
            </w:r>
            <w:r>
              <w:rPr>
                <w:rFonts w:hint="eastAsia" w:ascii="仿宋" w:hAnsi="仿宋" w:eastAsia="仿宋" w:cs="仿宋"/>
                <w:color w:val="000000" w:themeColor="text1"/>
                <w:kern w:val="0"/>
                <w:szCs w:val="21"/>
                <w:lang w:val="en-US" w:eastAsia="zh-CN"/>
              </w:rPr>
              <w:t>20</w:t>
            </w:r>
            <w:r>
              <w:rPr>
                <w:rFonts w:hint="eastAsia" w:ascii="仿宋" w:hAnsi="仿宋" w:eastAsia="仿宋" w:cs="仿宋"/>
                <w:color w:val="000000" w:themeColor="text1"/>
                <w:kern w:val="0"/>
                <w:szCs w:val="21"/>
              </w:rPr>
              <w:t>%）</w:t>
            </w:r>
          </w:p>
        </w:tc>
        <w:tc>
          <w:tcPr>
            <w:tcW w:w="1000" w:type="dxa"/>
            <w:vAlign w:val="center"/>
          </w:tcPr>
          <w:p>
            <w:pPr>
              <w:rPr>
                <w:rFonts w:hint="eastAsia" w:ascii="仿宋" w:hAnsi="仿宋" w:eastAsia="仿宋" w:cs="仿宋"/>
                <w:color w:val="000000" w:themeColor="text1"/>
                <w:kern w:val="0"/>
                <w:szCs w:val="21"/>
                <w:lang w:eastAsia="zh-CN"/>
              </w:rPr>
            </w:pPr>
            <w:r>
              <w:rPr>
                <w:rFonts w:hint="eastAsia" w:ascii="仿宋" w:hAnsi="仿宋" w:eastAsia="仿宋" w:cs="仿宋"/>
                <w:color w:val="000000" w:themeColor="text1"/>
                <w:kern w:val="0"/>
                <w:szCs w:val="21"/>
                <w:lang w:val="en-US" w:eastAsia="zh-CN"/>
              </w:rPr>
              <w:t>体系认证</w:t>
            </w:r>
          </w:p>
        </w:tc>
        <w:tc>
          <w:tcPr>
            <w:tcW w:w="582" w:type="dxa"/>
            <w:vAlign w:val="center"/>
          </w:tcPr>
          <w:p>
            <w:pPr>
              <w:rPr>
                <w:rFonts w:hint="eastAsia" w:ascii="仿宋" w:hAnsi="仿宋" w:eastAsia="仿宋" w:cs="仿宋"/>
                <w:color w:val="000000" w:themeColor="text1"/>
                <w:kern w:val="0"/>
                <w:szCs w:val="21"/>
                <w:lang w:eastAsia="zh-CN"/>
              </w:rPr>
            </w:pPr>
            <w:r>
              <w:rPr>
                <w:rFonts w:hint="eastAsia" w:ascii="仿宋" w:hAnsi="仿宋" w:eastAsia="仿宋" w:cs="仿宋"/>
                <w:color w:val="000000" w:themeColor="text1"/>
                <w:kern w:val="0"/>
                <w:szCs w:val="21"/>
                <w:lang w:val="en-US" w:eastAsia="zh-CN"/>
              </w:rPr>
              <w:t>6</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投标人提供有效的质量管理体系认证（ISO9001或GB/T19001）或武器装备质量体系认证（GJB9001）、环境管理体系认证（ISO14001或GB/T24001）、职业健康与安全管理体系认证（OHSAS18001或GB/T28001或ISO45001）和五星级商品售后服务评价体系（GB/T27922-2011）证书，复印件加盖投标人公章；每提供1个有效认证证书复印件得1.5分，不提供不得分。该项满分为6分，最低为0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业绩</w:t>
            </w:r>
          </w:p>
        </w:tc>
        <w:tc>
          <w:tcPr>
            <w:tcW w:w="582" w:type="dxa"/>
            <w:vAlign w:val="center"/>
          </w:tcPr>
          <w:p>
            <w:pPr>
              <w:rPr>
                <w:rFonts w:hint="eastAsia" w:ascii="仿宋" w:hAnsi="仿宋" w:eastAsia="仿宋" w:cs="仿宋"/>
                <w:color w:val="000000" w:themeColor="text1"/>
                <w:kern w:val="0"/>
                <w:szCs w:val="21"/>
                <w:lang w:eastAsia="zh-CN"/>
              </w:rPr>
            </w:pPr>
            <w:r>
              <w:rPr>
                <w:rFonts w:hint="eastAsia" w:ascii="仿宋" w:hAnsi="仿宋" w:eastAsia="仿宋" w:cs="仿宋"/>
                <w:color w:val="000000" w:themeColor="text1"/>
                <w:kern w:val="0"/>
                <w:szCs w:val="21"/>
                <w:lang w:val="en-US" w:eastAsia="zh-CN"/>
              </w:rPr>
              <w:t>8</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投标人提供清晰可辨的自2018年</w:t>
            </w:r>
            <w:r>
              <w:rPr>
                <w:rFonts w:hint="eastAsia" w:ascii="仿宋" w:hAnsi="仿宋" w:eastAsia="仿宋" w:cs="仿宋"/>
                <w:color w:val="000000" w:themeColor="text1"/>
                <w:kern w:val="0"/>
                <w:szCs w:val="21"/>
                <w:lang w:val="en-US" w:eastAsia="zh-CN"/>
              </w:rPr>
              <w:t>1</w:t>
            </w:r>
            <w:r>
              <w:rPr>
                <w:rFonts w:hint="eastAsia" w:ascii="仿宋" w:hAnsi="仿宋" w:eastAsia="仿宋" w:cs="仿宋"/>
                <w:color w:val="000000" w:themeColor="text1"/>
                <w:kern w:val="0"/>
                <w:szCs w:val="21"/>
              </w:rPr>
              <w:t>月1日至投标截止之日前类似项目的业绩材料，时间以合同签订日期为准。业绩证明以投标人实际提供的销售合同</w:t>
            </w:r>
            <w:r>
              <w:rPr>
                <w:rFonts w:hint="eastAsia" w:ascii="仿宋" w:hAnsi="仿宋" w:eastAsia="仿宋" w:cs="仿宋"/>
                <w:color w:val="000000" w:themeColor="text1"/>
                <w:kern w:val="0"/>
                <w:szCs w:val="21"/>
                <w:lang w:val="en-US" w:eastAsia="zh-CN"/>
              </w:rPr>
              <w:t>或</w:t>
            </w:r>
            <w:r>
              <w:rPr>
                <w:rFonts w:hint="eastAsia" w:ascii="仿宋" w:hAnsi="仿宋" w:eastAsia="仿宋" w:cs="仿宋"/>
                <w:color w:val="000000" w:themeColor="text1"/>
                <w:kern w:val="0"/>
                <w:szCs w:val="21"/>
              </w:rPr>
              <w:t>中标/成交通知书（投标人提供的合同案例应包含合同首页、货物及金额所在页和签字盖章页等，原件备查）。投标人每提供一个符合要求的业绩及证明材料得2分，未提供或提供的不符合要求不得分。满分8分，最低为0分。</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eastAsia"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财务状况</w:t>
            </w:r>
          </w:p>
        </w:tc>
        <w:tc>
          <w:tcPr>
            <w:tcW w:w="582" w:type="dxa"/>
            <w:vAlign w:val="center"/>
          </w:tcPr>
          <w:p>
            <w:pPr>
              <w:rPr>
                <w:rFonts w:hint="default" w:ascii="仿宋" w:hAnsi="仿宋" w:eastAsia="仿宋" w:cs="仿宋"/>
                <w:color w:val="000000" w:themeColor="text1"/>
                <w:kern w:val="0"/>
                <w:szCs w:val="21"/>
                <w:lang w:val="en-US" w:eastAsia="zh-CN"/>
              </w:rPr>
            </w:pPr>
            <w:r>
              <w:rPr>
                <w:rFonts w:hint="eastAsia" w:ascii="仿宋" w:hAnsi="仿宋" w:eastAsia="仿宋" w:cs="仿宋"/>
                <w:color w:val="000000" w:themeColor="text1"/>
                <w:kern w:val="0"/>
                <w:szCs w:val="21"/>
                <w:lang w:val="en-US" w:eastAsia="zh-CN"/>
              </w:rPr>
              <w:t>4</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rPr>
              <w:t>依据投标人20</w:t>
            </w:r>
            <w:r>
              <w:rPr>
                <w:rFonts w:hint="eastAsia" w:ascii="仿宋" w:hAnsi="仿宋" w:eastAsia="仿宋" w:cs="仿宋"/>
                <w:color w:val="000000" w:themeColor="text1"/>
                <w:kern w:val="0"/>
                <w:szCs w:val="21"/>
                <w:lang w:val="en-US" w:eastAsia="zh-CN"/>
              </w:rPr>
              <w:t>20</w:t>
            </w:r>
            <w:r>
              <w:rPr>
                <w:rFonts w:hint="eastAsia" w:ascii="仿宋" w:hAnsi="仿宋" w:eastAsia="仿宋" w:cs="仿宋"/>
                <w:color w:val="000000" w:themeColor="text1"/>
                <w:kern w:val="0"/>
                <w:szCs w:val="21"/>
              </w:rPr>
              <w:t>年财务报表综合实力综合评判。</w:t>
            </w:r>
          </w:p>
        </w:tc>
        <w:tc>
          <w:tcPr>
            <w:tcW w:w="654" w:type="dxa"/>
            <w:vAlign w:val="center"/>
          </w:tcPr>
          <w:p>
            <w:pPr>
              <w:rPr>
                <w:rFonts w:hint="eastAsia" w:ascii="仿宋" w:hAnsi="仿宋" w:eastAsia="仿宋" w:cs="仿宋"/>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dxa"/>
            <w:vMerge w:val="continue"/>
            <w:vAlign w:val="center"/>
          </w:tcPr>
          <w:p>
            <w:pPr>
              <w:rPr>
                <w:rFonts w:hint="eastAsia" w:ascii="仿宋" w:hAnsi="仿宋" w:eastAsia="仿宋" w:cs="仿宋"/>
                <w:color w:val="000000" w:themeColor="text1"/>
                <w:kern w:val="0"/>
                <w:szCs w:val="21"/>
              </w:rPr>
            </w:pPr>
          </w:p>
        </w:tc>
        <w:tc>
          <w:tcPr>
            <w:tcW w:w="933" w:type="dxa"/>
            <w:vMerge w:val="continue"/>
            <w:vAlign w:val="center"/>
          </w:tcPr>
          <w:p>
            <w:pPr>
              <w:rPr>
                <w:rFonts w:hint="eastAsia" w:ascii="仿宋" w:hAnsi="仿宋" w:eastAsia="仿宋" w:cs="仿宋"/>
                <w:color w:val="000000" w:themeColor="text1"/>
                <w:kern w:val="0"/>
                <w:szCs w:val="21"/>
              </w:rPr>
            </w:pPr>
          </w:p>
        </w:tc>
        <w:tc>
          <w:tcPr>
            <w:tcW w:w="1000" w:type="dxa"/>
            <w:vAlign w:val="center"/>
          </w:tcPr>
          <w:p>
            <w:pPr>
              <w:rPr>
                <w:rFonts w:hint="eastAsia" w:ascii="仿宋" w:hAnsi="仿宋" w:eastAsia="仿宋" w:cs="仿宋"/>
                <w:color w:val="000000" w:themeColor="text1"/>
                <w:kern w:val="0"/>
                <w:szCs w:val="21"/>
                <w:lang w:eastAsia="zh-CN"/>
              </w:rPr>
            </w:pPr>
            <w:r>
              <w:rPr>
                <w:rFonts w:hint="eastAsia" w:ascii="仿宋" w:hAnsi="仿宋" w:eastAsia="仿宋" w:cs="仿宋"/>
                <w:color w:val="000000" w:themeColor="text1"/>
                <w:kern w:val="0"/>
                <w:szCs w:val="21"/>
                <w:lang w:val="en-US" w:eastAsia="zh-CN"/>
              </w:rPr>
              <w:t>响应文件编制的规范程度</w:t>
            </w:r>
          </w:p>
        </w:tc>
        <w:tc>
          <w:tcPr>
            <w:tcW w:w="582" w:type="dxa"/>
            <w:vAlign w:val="center"/>
          </w:tcPr>
          <w:p>
            <w:pPr>
              <w:rPr>
                <w:rFonts w:hint="eastAsia" w:ascii="仿宋" w:hAnsi="仿宋" w:eastAsia="仿宋" w:cs="仿宋"/>
                <w:color w:val="000000" w:themeColor="text1"/>
                <w:kern w:val="0"/>
                <w:szCs w:val="21"/>
                <w:lang w:eastAsia="zh-CN"/>
              </w:rPr>
            </w:pPr>
            <w:r>
              <w:rPr>
                <w:rFonts w:hint="eastAsia" w:ascii="仿宋" w:hAnsi="仿宋" w:eastAsia="仿宋" w:cs="仿宋"/>
                <w:color w:val="000000" w:themeColor="text1"/>
                <w:kern w:val="0"/>
                <w:szCs w:val="21"/>
                <w:lang w:val="en-US" w:eastAsia="zh-CN"/>
              </w:rPr>
              <w:t>2</w:t>
            </w:r>
          </w:p>
        </w:tc>
        <w:tc>
          <w:tcPr>
            <w:tcW w:w="6871" w:type="dxa"/>
            <w:vAlign w:val="center"/>
          </w:tcPr>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 xml:space="preserve">响应文件胶装完整、内容完整、目录清晰、页码准确连续、 </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 xml:space="preserve">双面打印、侧脊均符合招标文件要求得满分，每有一项欠缺 </w:t>
            </w:r>
          </w:p>
          <w:p>
            <w:pPr>
              <w:rPr>
                <w:rFonts w:hint="eastAsia" w:ascii="仿宋" w:hAnsi="仿宋" w:eastAsia="仿宋" w:cs="仿宋"/>
                <w:color w:val="000000" w:themeColor="text1"/>
                <w:kern w:val="0"/>
                <w:szCs w:val="21"/>
              </w:rPr>
            </w:pPr>
            <w:r>
              <w:rPr>
                <w:rFonts w:hint="eastAsia" w:ascii="仿宋" w:hAnsi="仿宋" w:eastAsia="仿宋" w:cs="仿宋"/>
                <w:color w:val="000000" w:themeColor="text1"/>
                <w:kern w:val="0"/>
                <w:szCs w:val="21"/>
                <w:lang w:val="en-US" w:eastAsia="zh-CN"/>
              </w:rPr>
              <w:t>扣 0.5 分，扣完为止。</w:t>
            </w:r>
          </w:p>
        </w:tc>
        <w:tc>
          <w:tcPr>
            <w:tcW w:w="654" w:type="dxa"/>
            <w:vAlign w:val="center"/>
          </w:tcPr>
          <w:p>
            <w:pPr>
              <w:rPr>
                <w:rFonts w:hint="eastAsia" w:ascii="仿宋" w:hAnsi="仿宋" w:eastAsia="仿宋" w:cs="仿宋"/>
                <w:color w:val="000000" w:themeColor="text1"/>
                <w:kern w:val="0"/>
                <w:szCs w:val="21"/>
              </w:rPr>
            </w:pPr>
          </w:p>
        </w:tc>
      </w:tr>
    </w:tbl>
    <w:p>
      <w:pPr>
        <w:spacing w:line="360" w:lineRule="auto"/>
        <w:ind w:firstLine="420" w:firstLineChars="200"/>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注：</w:t>
      </w:r>
    </w:p>
    <w:p>
      <w:pPr>
        <w:spacing w:line="360" w:lineRule="auto"/>
        <w:jc w:val="left"/>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1. 以上评分项投标时必须提供原件审核，未提供原件者不得分。</w:t>
      </w:r>
    </w:p>
    <w:p>
      <w:pPr>
        <w:pStyle w:val="26"/>
        <w:rPr>
          <w:rFonts w:ascii="仿宋" w:hAnsi="仿宋" w:eastAsia="仿宋" w:cs="仿宋"/>
          <w:color w:val="000000" w:themeColor="text1"/>
          <w:sz w:val="21"/>
          <w:szCs w:val="21"/>
        </w:rPr>
      </w:pPr>
      <w:r>
        <w:rPr>
          <w:rFonts w:hint="eastAsia" w:ascii="仿宋" w:hAnsi="仿宋" w:eastAsia="仿宋" w:cs="仿宋"/>
          <w:color w:val="000000" w:themeColor="text1"/>
          <w:kern w:val="0"/>
          <w:sz w:val="21"/>
          <w:szCs w:val="21"/>
        </w:rPr>
        <w:t>2. 投标单位提供各项业绩、证明和相关技术指标要真实可靠，任何虚假的资料，一经查实后取消其投标及中标资格，并承担相应的法律责任。</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34. 定标原则</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34.1 评标委员会依据投标须知前附表规定的评标方法和标准，按照排序确定出前三名作为中标候选人推荐给采购人。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34.2采购代理机构应当在评标结束后2个工作日内将评标报告送采购人。采购人应当自收到评标报告之日起５个工作日内，在评标报告确定的中标候选人名单中按顺序确定中标人。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35. 评标过程的保密</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35.1凡属于对投标文件的审查、澄清、评价和比较有关的资料、中标候选人的推荐情况以及与评标有关的其他任何情况，评标委员会成员和与评标活动有关的工作人员不得对任何单位和个人透露。</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35.2 在投标文件的评审和比较、中标候选人推荐以及授予合同的过程中，投标人向采购人或者评标委员会施加影响的任何行为，都将会导致其投标被拒绝。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35.3 中标人确定后，采购人不对未中标人就评标过程以及未能中标原因做出任何解释。未中标人不得向评标委员会组成人员或者其他有关人员索问评标过程的情况和材料。</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（七） 授予合同</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 确定中标人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36.1 中标的标准</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36.1.1 投标文件对采购文件做出了实质性响应；</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36.1.2 具有良好的履行合同的能力和条件；</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36.1.3 能够最大限度满足采购文件的各项要求；</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36.2 采购人将确定资格合格的中标候选人为中标人。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37. 授予合同的准则</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37.1 采购人将把合同授予经确认的中标人。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38. 中标通知书</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38.1 采购人依据评标委员会推荐的中标候选人确定中标人后，将对中标结果公示1个工作日，公示期满无异议，向中标人发出《中标通知书》。</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38.2 投标人中标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招标投标活动。</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 xml:space="preserve">38.3 中标通知书对中标人和中标人具有法律约束力。中标通知书发出后，采购人不得违法改变中标结果，中标人无正当理由不得放弃中标。 </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 合同的签订</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39.1采购人应当自中标通知书发出之日起30日内，按照采购文件和中标人投标文件的规定，与中标人签订书面合同。所签订的合同不得对采购文件确定的事项和中标人投标文件作实质性修改。</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39.2 采购文件要求中标人提交履约保证金或者其他形式履约担保的，中标人应当提交；拒绝提交的，视为放弃中标项目。</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39.3 采购文件和中标人的投标文件均是该书面合同的附件。</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39.4 中标人因不可抗力或自身原因不能履行采购合同的，在符合采购法律规范条件下，采购人可以与排位在中标人之后第一位的中标候选人签订采购合同，以此类推。或采购人重新组织招标。</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39.5 政府采购项目的采购合同自签订之日起七个工作日内，采购人应当将合同副本报同级政府采购监督管理部门和有关部门备案。</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40.质疑与投诉</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40.1质疑与投诉</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供应商认为采购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2、质疑函的必备内容</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（1）投标人提交的质疑函必须注明单位名称、地址、邮编、可供查询的单位和法定代表人的电话号码、联系人电话；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（2）质疑项目的名称、编号；</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（3）具体质疑事项和与质疑事项相关的请求；</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（4）事实依据；</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（5）提起质疑的日期；</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（6）质疑函须加盖单位公章，由法定代表人签章。</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（7）委托代理人递交质疑函的，还须提交委托质疑事项的授权委托书（附法定代表人和被授权人的身份证正反面），加盖单位公章和法定代表人签章和被授权人签字，同时出示被授权人身份证。</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3、质疑应符合下列条件：</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⑴质疑人是参与所质疑项目的采购活动的供应商；</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⑵质疑函内容符合相关的规定；</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⑶在规定的有效期限内提起质疑；</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⑷招投标监管部门规定的其他条件。</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4、采购人在收到投标人的书面质疑后七个工作日内作出答复，并以书面形式通知质疑投标人和其他有关投标人，但答复的内容不涉及商业秘密。</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41. 履约担保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41.1 中标人须在与采购人签署合同前按采购文件有关要求提交履约担保。中标人应按照下列规定的方式和金额向采购人提交履约担保。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41.1.1 履约担保采用下列  1  方式</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 xml:space="preserve">（1）、履约保证金担保方式： 1）或2）或3） </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 银行汇票；2） 支票；3）银行转账；4）</w:t>
      </w:r>
      <w:r>
        <w:rPr>
          <w:rFonts w:ascii="仿宋" w:hAnsi="仿宋" w:eastAsia="仿宋" w:cs="黑体"/>
          <w:color w:val="000000" w:themeColor="text1"/>
          <w:kern w:val="0"/>
          <w:sz w:val="24"/>
        </w:rPr>
        <w:t>保函</w:t>
      </w:r>
      <w:r>
        <w:rPr>
          <w:rFonts w:hint="eastAsia" w:ascii="仿宋" w:hAnsi="仿宋" w:eastAsia="仿宋" w:cs="黑体"/>
          <w:color w:val="000000" w:themeColor="text1"/>
          <w:kern w:val="0"/>
          <w:sz w:val="24"/>
        </w:rPr>
        <w:t>；5）采购人与投标人协商确定的其他担保方式。</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41.1.2 履约担保：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 xml:space="preserve">履约保证金金额：合同金额的  </w:t>
      </w:r>
      <w:r>
        <w:rPr>
          <w:rFonts w:ascii="仿宋" w:hAnsi="仿宋" w:eastAsia="仿宋" w:cs="黑体"/>
          <w:color w:val="000000" w:themeColor="text1"/>
          <w:kern w:val="0"/>
          <w:sz w:val="24"/>
        </w:rPr>
        <w:t>5</w:t>
      </w:r>
      <w:r>
        <w:rPr>
          <w:rFonts w:hint="eastAsia" w:ascii="仿宋" w:hAnsi="仿宋" w:eastAsia="仿宋" w:cs="黑体"/>
          <w:color w:val="000000" w:themeColor="text1"/>
          <w:kern w:val="0"/>
          <w:sz w:val="24"/>
        </w:rPr>
        <w:t xml:space="preserve">  %</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履约保证金递交：中标单位收到《中标通知书》就且签订合同前，向采购人缴纳；</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履约保证金形式：支票、汇票、银行转账、</w:t>
      </w:r>
      <w:r>
        <w:rPr>
          <w:rFonts w:ascii="仿宋" w:hAnsi="仿宋" w:eastAsia="仿宋" w:cs="黑体"/>
          <w:color w:val="000000" w:themeColor="text1"/>
          <w:kern w:val="0"/>
          <w:sz w:val="24"/>
        </w:rPr>
        <w:t>保函</w:t>
      </w:r>
      <w:r>
        <w:rPr>
          <w:rFonts w:hint="eastAsia" w:ascii="仿宋" w:hAnsi="仿宋" w:eastAsia="仿宋" w:cs="黑体"/>
          <w:color w:val="000000" w:themeColor="text1"/>
          <w:kern w:val="0"/>
          <w:sz w:val="24"/>
        </w:rPr>
        <w:t>等非现金形式；（中标单位未按采购文件规定缴纳履约保证金的，其投标保证金将不予退还。）</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履约保证金（质保金）退还：（1）履约保证金的有效期为该项目质保期期满无质量问题时止。（2）供应商在验收合格后质保期内未发生违约行为，采购人七个工作日内予以退还。（如乙方未能履行合同规定的义务，甲方有权从履约保证金中取得补偿；履约保证金扣除甲方应得的补偿后的余额在有效期满后七工作日内无息退还给乙方。）</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41.2 如中标人不能按照投标须知第39条的规定执行，采购人将视为中标人放弃中标项目；已经订立合同的，采购人有充分理由解除合同，给采购人造成损失的，放弃中标项目的中标人应当赔偿。项目结束后，无质量问题由采购方退还履约担保金额。</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42.招标服务费</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42.1本项目招标代理服务费</w:t>
      </w:r>
      <w:r>
        <w:rPr>
          <w:rFonts w:hint="eastAsia" w:ascii="仿宋" w:hAnsi="仿宋" w:eastAsia="仿宋" w:cs="黑体"/>
          <w:color w:val="000000" w:themeColor="text1"/>
          <w:sz w:val="24"/>
        </w:rPr>
        <w:t>按“计价格（2002）1980号”文件计算</w:t>
      </w:r>
      <w:r>
        <w:rPr>
          <w:rFonts w:hint="eastAsia" w:ascii="仿宋" w:hAnsi="仿宋" w:eastAsia="仿宋" w:cs="黑体"/>
          <w:color w:val="000000" w:themeColor="text1"/>
          <w:kern w:val="0"/>
          <w:sz w:val="24"/>
        </w:rPr>
        <w:t>。中标人必须在领取中标通知书时一次性付清招标代理服务费用，投标人在递交投标书的同时将被视为同意承担本项费用。该费用由投标人计入投标总报价中但不单独列项，发包人亦不再另行支付。</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43. 其他</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未尽事宜将依照《中华人民共和国政府采购法》及相关法规执行。</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44. 附件</w:t>
      </w:r>
    </w:p>
    <w:p>
      <w:pPr>
        <w:spacing w:line="360" w:lineRule="exact"/>
        <w:rPr>
          <w:rStyle w:val="68"/>
          <w:rFonts w:ascii="仿宋" w:hAnsi="仿宋" w:eastAsia="仿宋"/>
          <w:color w:val="000000" w:themeColor="text1"/>
          <w:sz w:val="18"/>
          <w:szCs w:val="18"/>
        </w:rPr>
      </w:pPr>
      <w:r>
        <w:rPr>
          <w:rStyle w:val="68"/>
          <w:rFonts w:hint="eastAsia" w:ascii="仿宋" w:hAnsi="仿宋" w:eastAsia="仿宋"/>
          <w:color w:val="000000" w:themeColor="text1"/>
          <w:sz w:val="18"/>
          <w:szCs w:val="18"/>
        </w:rPr>
        <w:br w:type="page"/>
      </w:r>
    </w:p>
    <w:p>
      <w:pPr>
        <w:pStyle w:val="2"/>
        <w:spacing w:line="360" w:lineRule="exact"/>
        <w:rPr>
          <w:rFonts w:ascii="仿宋" w:hAnsi="仿宋" w:eastAsia="仿宋"/>
          <w:color w:val="000000" w:themeColor="text1"/>
          <w:szCs w:val="28"/>
        </w:rPr>
      </w:pPr>
      <w:bookmarkStart w:id="5" w:name="_Toc23263_WPSOffice_Level1"/>
      <w:r>
        <w:rPr>
          <w:rFonts w:hint="eastAsia" w:ascii="仿宋" w:hAnsi="仿宋" w:eastAsia="仿宋"/>
          <w:color w:val="000000" w:themeColor="text1"/>
          <w:szCs w:val="28"/>
        </w:rPr>
        <w:t>第三部分  合同格式（参考）</w:t>
      </w:r>
      <w:bookmarkEnd w:id="5"/>
    </w:p>
    <w:p>
      <w:pPr>
        <w:widowControl/>
        <w:spacing w:line="360" w:lineRule="exact"/>
        <w:jc w:val="center"/>
        <w:rPr>
          <w:rFonts w:ascii="仿宋" w:hAnsi="仿宋" w:eastAsia="仿宋" w:cs="黑体"/>
          <w:color w:val="000000" w:themeColor="text1"/>
          <w:sz w:val="18"/>
          <w:szCs w:val="18"/>
        </w:rPr>
      </w:pPr>
    </w:p>
    <w:p>
      <w:pPr>
        <w:shd w:val="clear" w:color="auto" w:fill="FFFFFF"/>
        <w:spacing w:line="360" w:lineRule="auto"/>
        <w:ind w:firstLine="360" w:firstLineChars="200"/>
        <w:rPr>
          <w:rFonts w:ascii="仿宋" w:hAnsi="仿宋" w:eastAsia="仿宋" w:cs="黑体"/>
          <w:color w:val="000000" w:themeColor="text1"/>
          <w:sz w:val="24"/>
        </w:rPr>
      </w:pPr>
      <w:r>
        <w:rPr>
          <w:rFonts w:hint="eastAsia" w:ascii="仿宋" w:hAnsi="仿宋" w:eastAsia="仿宋" w:cs="黑体"/>
          <w:color w:val="000000" w:themeColor="text1"/>
          <w:sz w:val="18"/>
          <w:szCs w:val="18"/>
        </w:rPr>
        <w:t xml:space="preserve"> </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（下称买方）和</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（下称卖方）就</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项目</w:t>
      </w:r>
      <w:r>
        <w:rPr>
          <w:rFonts w:hint="eastAsia" w:ascii="仿宋" w:hAnsi="仿宋" w:eastAsia="仿宋" w:cs="黑体"/>
          <w:color w:val="000000" w:themeColor="text1"/>
          <w:sz w:val="24"/>
          <w:u w:val="single"/>
        </w:rPr>
        <w:t xml:space="preserve">    包段</w:t>
      </w:r>
      <w:r>
        <w:rPr>
          <w:rFonts w:ascii="仿宋" w:hAnsi="仿宋" w:eastAsia="仿宋" w:cs="黑体"/>
          <w:color w:val="000000" w:themeColor="text1"/>
          <w:sz w:val="24"/>
        </w:rPr>
        <w:t>所需的</w:t>
      </w:r>
      <w:r>
        <w:rPr>
          <w:rFonts w:hint="eastAsia" w:ascii="仿宋" w:hAnsi="仿宋" w:eastAsia="仿宋" w:cs="黑体"/>
          <w:color w:val="000000" w:themeColor="text1"/>
          <w:sz w:val="24"/>
        </w:rPr>
        <w:t>货物采购、配合服务等事宜，经双方友好协商，一致同意依照《中华人民共和国合同法》签订本合同。</w:t>
      </w:r>
    </w:p>
    <w:p>
      <w:pPr>
        <w:shd w:val="clear" w:color="auto" w:fill="FFFFFF"/>
        <w:spacing w:line="360" w:lineRule="auto"/>
        <w:ind w:firstLine="480" w:firstLineChars="200"/>
        <w:rPr>
          <w:rFonts w:ascii="仿宋" w:hAnsi="仿宋" w:eastAsia="仿宋" w:cs="黑体"/>
          <w:color w:val="000000" w:themeColor="text1"/>
          <w:sz w:val="24"/>
        </w:rPr>
      </w:pPr>
      <w:bookmarkStart w:id="6" w:name="_Toc228180145"/>
      <w:r>
        <w:rPr>
          <w:rFonts w:hint="eastAsia" w:ascii="仿宋" w:hAnsi="仿宋" w:eastAsia="仿宋" w:cs="黑体"/>
          <w:color w:val="000000" w:themeColor="text1"/>
          <w:sz w:val="24"/>
        </w:rPr>
        <w:t>1. 定义</w:t>
      </w:r>
      <w:bookmarkEnd w:id="6"/>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w:t>
      </w:r>
      <w:r>
        <w:rPr>
          <w:rFonts w:ascii="仿宋" w:hAnsi="仿宋" w:eastAsia="仿宋" w:cs="黑体"/>
          <w:color w:val="000000" w:themeColor="text1"/>
          <w:sz w:val="24"/>
        </w:rPr>
        <w:t>.</w:t>
      </w:r>
      <w:r>
        <w:rPr>
          <w:rFonts w:hint="eastAsia" w:ascii="仿宋" w:hAnsi="仿宋" w:eastAsia="仿宋" w:cs="黑体"/>
          <w:color w:val="000000" w:themeColor="text1"/>
          <w:sz w:val="24"/>
        </w:rPr>
        <w:t>1在此合同中按照说明解释下列术语：</w:t>
      </w:r>
    </w:p>
    <w:p>
      <w:pPr>
        <w:shd w:val="clear" w:color="auto" w:fill="FFFFFF"/>
        <w:spacing w:line="360" w:lineRule="auto"/>
        <w:ind w:firstLine="480" w:firstLineChars="200"/>
        <w:rPr>
          <w:rFonts w:ascii="仿宋" w:hAnsi="仿宋" w:eastAsia="仿宋" w:cs="黑体"/>
          <w:color w:val="000000" w:themeColor="text1"/>
          <w:sz w:val="24"/>
        </w:rPr>
      </w:pPr>
      <w:r>
        <w:rPr>
          <w:rFonts w:ascii="仿宋" w:hAnsi="仿宋" w:eastAsia="仿宋" w:cs="黑体"/>
          <w:color w:val="000000" w:themeColor="text1"/>
          <w:sz w:val="24"/>
        </w:rPr>
        <w:t>(a)</w:t>
      </w:r>
      <w:r>
        <w:rPr>
          <w:rFonts w:hint="eastAsia" w:ascii="仿宋" w:hAnsi="仿宋" w:eastAsia="仿宋" w:cs="黑体"/>
          <w:color w:val="000000" w:themeColor="text1"/>
          <w:sz w:val="24"/>
        </w:rPr>
        <w:t>“合同”指的是买方和卖方之间的协议，它被记录在双方签订的合同里，包括所有的附件和由证明体现的所有文件，包括其投标期间的所有文件及承诺。</w:t>
      </w:r>
    </w:p>
    <w:p>
      <w:pPr>
        <w:shd w:val="clear" w:color="auto" w:fill="FFFFFF"/>
        <w:spacing w:line="360" w:lineRule="auto"/>
        <w:ind w:firstLine="480" w:firstLineChars="200"/>
        <w:rPr>
          <w:rFonts w:ascii="仿宋" w:hAnsi="仿宋" w:eastAsia="仿宋" w:cs="黑体"/>
          <w:color w:val="000000" w:themeColor="text1"/>
          <w:sz w:val="24"/>
        </w:rPr>
      </w:pPr>
      <w:r>
        <w:rPr>
          <w:rFonts w:ascii="仿宋" w:hAnsi="仿宋" w:eastAsia="仿宋" w:cs="黑体"/>
          <w:color w:val="000000" w:themeColor="text1"/>
          <w:sz w:val="24"/>
        </w:rPr>
        <w:t>(b)</w:t>
      </w:r>
      <w:r>
        <w:rPr>
          <w:rFonts w:hint="eastAsia" w:ascii="仿宋" w:hAnsi="仿宋" w:eastAsia="仿宋" w:cs="黑体"/>
          <w:color w:val="000000" w:themeColor="text1"/>
          <w:sz w:val="24"/>
        </w:rPr>
        <w:t>“合同价格”是指在合同下可付给卖方的全部正确履行合同义务的价格。</w:t>
      </w:r>
    </w:p>
    <w:p>
      <w:pPr>
        <w:shd w:val="clear" w:color="auto" w:fill="FFFFFF"/>
        <w:spacing w:line="360" w:lineRule="auto"/>
        <w:ind w:firstLine="480" w:firstLineChars="200"/>
        <w:rPr>
          <w:rFonts w:ascii="仿宋" w:hAnsi="仿宋" w:eastAsia="仿宋" w:cs="黑体"/>
          <w:color w:val="000000" w:themeColor="text1"/>
          <w:sz w:val="24"/>
        </w:rPr>
      </w:pPr>
      <w:r>
        <w:rPr>
          <w:rFonts w:ascii="仿宋" w:hAnsi="仿宋" w:eastAsia="仿宋" w:cs="黑体"/>
          <w:color w:val="000000" w:themeColor="text1"/>
          <w:sz w:val="24"/>
        </w:rPr>
        <w:t>(c)</w:t>
      </w:r>
      <w:r>
        <w:rPr>
          <w:rFonts w:hint="eastAsia" w:ascii="仿宋" w:hAnsi="仿宋" w:eastAsia="仿宋" w:cs="黑体"/>
          <w:color w:val="000000" w:themeColor="text1"/>
          <w:sz w:val="24"/>
        </w:rPr>
        <w:t>“合同产品”是指卖方根据合同向买方提供的货物、备品备件、专用工具、材料。</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(d)“技术文件”是指合同产品及与其相关的设计、制造、检验、施工、调试、性能验收试验、验收和技术指导等文件（包括图纸和各种文字说明、标准），用于买方对合同产品进行正确运行和维护的文件。</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(e)“服务”是指由卖方提供的与设计、制造、检验、调试、性能验收试验、验收直至最终验收证书签发相关的技术指导、技术配合等（包括人员培训）全过程的服务。</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(f)</w:t>
      </w:r>
      <w:r>
        <w:rPr>
          <w:rFonts w:ascii="仿宋" w:hAnsi="仿宋" w:eastAsia="仿宋" w:cs="黑体"/>
          <w:color w:val="000000" w:themeColor="text1"/>
          <w:sz w:val="24"/>
        </w:rPr>
        <w:t>“</w:t>
      </w:r>
      <w:r>
        <w:rPr>
          <w:rFonts w:hint="eastAsia" w:ascii="仿宋" w:hAnsi="仿宋" w:eastAsia="仿宋" w:cs="黑体"/>
          <w:color w:val="000000" w:themeColor="text1"/>
          <w:sz w:val="24"/>
        </w:rPr>
        <w:t>质保期”是指本项目有关设备材料采购及安装调试等完成，并自项目整体验收之日起</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年（注：须不低于国家相关标准）。</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(g)“买方”指的是指本合同项下所有货物及服务的招标人。</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(h)“卖方”指的是提供本合同项下所有货物及服务的制造厂商或经销商。</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(i)“寿命”指自合同产品投入使用之日起计算使用时间。</w:t>
      </w:r>
    </w:p>
    <w:p>
      <w:pPr>
        <w:shd w:val="clear" w:color="auto" w:fill="FFFFFF"/>
        <w:spacing w:line="360" w:lineRule="auto"/>
        <w:ind w:firstLine="480" w:firstLineChars="200"/>
        <w:rPr>
          <w:rFonts w:ascii="仿宋" w:hAnsi="仿宋" w:eastAsia="仿宋" w:cs="黑体"/>
          <w:color w:val="000000" w:themeColor="text1"/>
          <w:sz w:val="24"/>
        </w:rPr>
      </w:pPr>
      <w:bookmarkStart w:id="7" w:name="_Toc228180146"/>
      <w:r>
        <w:rPr>
          <w:rFonts w:hint="eastAsia" w:ascii="仿宋" w:hAnsi="仿宋" w:eastAsia="仿宋" w:cs="黑体"/>
          <w:color w:val="000000" w:themeColor="text1"/>
          <w:sz w:val="24"/>
        </w:rPr>
        <w:t>2. 合同标的</w:t>
      </w:r>
      <w:bookmarkEnd w:id="7"/>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卖方同意向买方出售合同设备、材料采购（含安装调试、配套服务等），买方同意从卖方购买合同设备、材料采购（含安装调试、配套服务等）。</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2.1设备名称、规格(型号)、数量等详见采购文件要求。</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2.2 凡卖方供应的设备均应是全新、安全、经济、技术先进并且是成熟可靠的。</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2.3 合同设备的技术规范、技术经济指标和性能按双方签订的《技术协议》（如果有的话）、卖方的《投标文件》及《采购文件》有关要求执行。</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2.4 卖方提供合同设备的供货范围按卖方在投标文件报出的并经买方同意认可的供货及招标项目范围清单执行。</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2.5 卖方负责合同设备的运输及保险。</w:t>
      </w:r>
    </w:p>
    <w:p>
      <w:pPr>
        <w:shd w:val="clear" w:color="auto" w:fill="FFFFFF"/>
        <w:spacing w:line="360" w:lineRule="auto"/>
        <w:ind w:firstLine="480" w:firstLineChars="200"/>
        <w:rPr>
          <w:rFonts w:ascii="仿宋" w:hAnsi="仿宋" w:eastAsia="仿宋" w:cs="黑体"/>
          <w:color w:val="000000" w:themeColor="text1"/>
          <w:sz w:val="24"/>
        </w:rPr>
      </w:pPr>
      <w:bookmarkStart w:id="8" w:name="_Toc228180147"/>
      <w:r>
        <w:rPr>
          <w:rFonts w:hint="eastAsia" w:ascii="仿宋" w:hAnsi="仿宋" w:eastAsia="仿宋" w:cs="黑体"/>
          <w:color w:val="000000" w:themeColor="text1"/>
          <w:sz w:val="24"/>
        </w:rPr>
        <w:t>3. 供货范围</w:t>
      </w:r>
      <w:bookmarkEnd w:id="8"/>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3.1 合同供货范围包括了所有设备、技术资料、专用工具、备品备件、人员培训及技术协调、技术服务及技术指导,但在执行合同过程中如发现有任何漏项和短缺，在发货清单中并未列入而且确实是卖方供货范围中应该有的,并且是满足《采购文件》对合同设备的性能保证值要求所必须的,均应由卖方负责将所缺的设备、技术资料、专用工具、备品备件、人员培训及技术协调、技术服务及技术指导等补上，且无费用补偿问题。</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3.2 货物供应清单</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合同设备的货物材料供应及配套服务按双方签订的《技术协议》（如果有的话）、卖方的《投标文件》、《采购文件》及答疑记录有关要求执行。</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3.3 验收：卖方必须将所有设备在使用地点调试合格和完成配套服务，并经买方对项目整体验收合格后方可交付买方。</w:t>
      </w:r>
    </w:p>
    <w:p>
      <w:pPr>
        <w:shd w:val="clear" w:color="auto" w:fill="FFFFFF"/>
        <w:spacing w:line="360" w:lineRule="auto"/>
        <w:ind w:firstLine="480" w:firstLineChars="200"/>
        <w:rPr>
          <w:rFonts w:ascii="仿宋" w:hAnsi="仿宋" w:eastAsia="仿宋" w:cs="黑体"/>
          <w:color w:val="000000" w:themeColor="text1"/>
          <w:sz w:val="24"/>
        </w:rPr>
      </w:pPr>
      <w:bookmarkStart w:id="9" w:name="_Toc228180148"/>
      <w:r>
        <w:rPr>
          <w:rFonts w:hint="eastAsia" w:ascii="仿宋" w:hAnsi="仿宋" w:eastAsia="仿宋" w:cs="黑体"/>
          <w:color w:val="000000" w:themeColor="text1"/>
          <w:sz w:val="24"/>
        </w:rPr>
        <w:t>4. 合同价格</w:t>
      </w:r>
      <w:bookmarkEnd w:id="9"/>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4.1 以本合同条款第2条规定的合同标的和合同规定及卖方完成对合同应承担的义务为基础，卖方供应的合同总价为元（大写</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）。该报价是指为完成合格项目所应包括的全部含税费用（固定总价）。</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4.2 合同分项价格</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见卖方的《投标文件》。</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4.3 质保期后三年内的设备备品备件及专用工具价格表,买方如需在此时间内向卖方采购,卖方需按此价格表中的单价供货。见卖方的《投标文件》。</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4.4 上述合同价格是本项目交付时的固定不变价格，借任何理由调价都是不允许的。</w:t>
      </w:r>
    </w:p>
    <w:p>
      <w:pPr>
        <w:shd w:val="clear" w:color="auto" w:fill="FFFFFF"/>
        <w:spacing w:line="360" w:lineRule="auto"/>
        <w:ind w:firstLine="480" w:firstLineChars="200"/>
        <w:rPr>
          <w:rFonts w:ascii="仿宋" w:hAnsi="仿宋" w:eastAsia="仿宋" w:cs="黑体"/>
          <w:color w:val="000000" w:themeColor="text1"/>
          <w:sz w:val="24"/>
          <w:u w:val="single"/>
        </w:rPr>
      </w:pPr>
      <w:r>
        <w:rPr>
          <w:rFonts w:hint="eastAsia" w:ascii="仿宋" w:hAnsi="仿宋" w:eastAsia="仿宋" w:cs="黑体"/>
          <w:color w:val="000000" w:themeColor="text1"/>
          <w:sz w:val="24"/>
        </w:rPr>
        <w:t>4.5 招标范围外合同付款的调整：</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4.5.1 调整因素：设计变更，经济签证。</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4.5.2 调整方法：执行投标书中最终优惠后的报价单价和取费费率调整合同付款。</w:t>
      </w:r>
    </w:p>
    <w:p>
      <w:pPr>
        <w:shd w:val="clear" w:color="auto" w:fill="FFFFFF"/>
        <w:spacing w:line="360" w:lineRule="auto"/>
        <w:ind w:firstLine="480" w:firstLineChars="200"/>
        <w:rPr>
          <w:rFonts w:ascii="仿宋" w:hAnsi="仿宋" w:eastAsia="仿宋" w:cs="黑体"/>
          <w:color w:val="000000" w:themeColor="text1"/>
          <w:sz w:val="24"/>
        </w:rPr>
      </w:pPr>
      <w:bookmarkStart w:id="10" w:name="_Toc228180149"/>
      <w:r>
        <w:rPr>
          <w:rFonts w:hint="eastAsia" w:ascii="仿宋" w:hAnsi="仿宋" w:eastAsia="仿宋" w:cs="黑体"/>
          <w:color w:val="000000" w:themeColor="text1"/>
          <w:sz w:val="24"/>
        </w:rPr>
        <w:t>5. 付款方式和付款比例</w:t>
      </w:r>
      <w:bookmarkEnd w:id="10"/>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5.1 本合同计价货币为人民币。</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5.2 付款方式：支票、银行汇票和电汇。</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5.3 合同款的合格支付：</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5.3.1</w:t>
      </w:r>
      <w:r>
        <w:rPr>
          <w:rFonts w:hint="eastAsia" w:ascii="仿宋" w:hAnsi="仿宋" w:eastAsia="仿宋" w:cs="黑体"/>
          <w:bCs/>
          <w:color w:val="000000" w:themeColor="text1"/>
          <w:sz w:val="24"/>
        </w:rPr>
        <w:t>合同签订且货物送达后支付合同价款的95%；剩余合同金额的5%待货物验收合格且在质保期内无质量问题后，支付余款。</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5.3.</w:t>
      </w:r>
      <w:r>
        <w:rPr>
          <w:rFonts w:ascii="仿宋" w:hAnsi="仿宋" w:eastAsia="仿宋" w:cs="黑体"/>
          <w:color w:val="000000" w:themeColor="text1"/>
          <w:sz w:val="24"/>
        </w:rPr>
        <w:t>2</w:t>
      </w:r>
      <w:r>
        <w:rPr>
          <w:rFonts w:hint="eastAsia" w:ascii="仿宋" w:hAnsi="仿宋" w:eastAsia="仿宋" w:cs="黑体"/>
          <w:color w:val="000000" w:themeColor="text1"/>
          <w:sz w:val="24"/>
        </w:rPr>
        <w:t xml:space="preserve"> 合同的付款日期以买方签发支票或在银行办理电汇的日期为准。</w:t>
      </w:r>
    </w:p>
    <w:p>
      <w:pPr>
        <w:shd w:val="clear" w:color="auto" w:fill="FFFFFF"/>
        <w:spacing w:line="360" w:lineRule="auto"/>
        <w:ind w:firstLine="480" w:firstLineChars="200"/>
        <w:rPr>
          <w:rFonts w:ascii="仿宋" w:hAnsi="仿宋" w:eastAsia="仿宋" w:cs="黑体"/>
          <w:color w:val="000000" w:themeColor="text1"/>
          <w:sz w:val="24"/>
        </w:rPr>
      </w:pPr>
      <w:bookmarkStart w:id="11" w:name="_Toc228180150"/>
      <w:r>
        <w:rPr>
          <w:rFonts w:hint="eastAsia" w:ascii="仿宋" w:hAnsi="仿宋" w:eastAsia="仿宋" w:cs="黑体"/>
          <w:color w:val="000000" w:themeColor="text1"/>
          <w:sz w:val="24"/>
        </w:rPr>
        <w:t>6. 交货及完工、运输和保险</w:t>
      </w:r>
      <w:bookmarkEnd w:id="11"/>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6.1 本合同设备的交货进度见卖方的《投标文件》。</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6.1.1 交货期及完工期:是指最后一件货物运抵交货地点调试安装完毕合格并移交买方的时间。</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6.1.2 设备交货期如改变,以买方书面通知为准。买方应在设备到货期前10日内通知卖方。</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6.2 合同设备交货日期以货物到买方指定的交货地点日期为准。此日期即本合同计算迟交货物违约金时间的根据。</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6.3 对于重量超过20T、尺寸超过9m长、3m宽和3m高的大型包装物和对于特殊形状的包装物，卖方应注明重心和起重吊点等。</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6.4 如果合同设备是易燃和危险的，那么卖方应在发运前10天向买方提交3份说明合同设备名称、性能、保护措施和处理事故的方法的报告。</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6.5 如果对合同设备在保管存放、运输方面有特殊的要求（如温度等方面），那么卖方在发运前10天内应给买方寄送3份注意事项的报告，买方将把这一报告</w:t>
      </w:r>
      <w:r>
        <w:rPr>
          <w:rFonts w:hint="eastAsia" w:ascii="仿宋" w:hAnsi="仿宋" w:eastAsia="仿宋" w:cs="黑体"/>
          <w:bCs/>
          <w:color w:val="000000" w:themeColor="text1"/>
          <w:sz w:val="24"/>
          <w:u w:val="single"/>
        </w:rPr>
        <w:t>作为货到验收合格后在保管、存放、运输</w:t>
      </w:r>
      <w:r>
        <w:rPr>
          <w:rFonts w:hint="eastAsia" w:ascii="仿宋" w:hAnsi="仿宋" w:eastAsia="仿宋" w:cs="黑体"/>
          <w:color w:val="000000" w:themeColor="text1"/>
          <w:sz w:val="24"/>
        </w:rPr>
        <w:t>方面的依据，否则货到验收合格后在保管、存放、运输过程中造成的问题和损失由卖方负责。</w:t>
      </w:r>
    </w:p>
    <w:p>
      <w:pPr>
        <w:shd w:val="clear" w:color="auto" w:fill="FFFFFF"/>
        <w:spacing w:line="360" w:lineRule="auto"/>
        <w:ind w:firstLine="480" w:firstLineChars="200"/>
        <w:rPr>
          <w:rFonts w:ascii="仿宋" w:hAnsi="仿宋" w:eastAsia="仿宋" w:cs="黑体"/>
          <w:color w:val="000000" w:themeColor="text1"/>
          <w:sz w:val="24"/>
          <w:u w:val="single"/>
        </w:rPr>
      </w:pPr>
      <w:r>
        <w:rPr>
          <w:rFonts w:hint="eastAsia" w:ascii="仿宋" w:hAnsi="仿宋" w:eastAsia="仿宋" w:cs="黑体"/>
          <w:color w:val="000000" w:themeColor="text1"/>
          <w:sz w:val="24"/>
        </w:rPr>
        <w:t>6.6 项目实施地点：</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6.7 设备在到达本合同指定的交货地点验收前发生任何问题以及因发生问题而发生的费用均由卖方负责和承担，对此买方不承担任何责任和义务。货到现场和在调试直至项目整体验收合格前卖方都负有完全的责任。</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6.8 买方有派遣代表到卖方工厂及装货车站检查包装质量和监督装车情况的权力。卖方提前5天通知买方发运日期。如果买方代表不参加或不能及时参加检验时，卖方有权按原定时间发货。（上述买方代表的检查与监督不能免除卖方应负的责任）。</w:t>
      </w:r>
    </w:p>
    <w:p>
      <w:pPr>
        <w:shd w:val="clear" w:color="auto" w:fill="FFFFFF"/>
        <w:spacing w:line="360" w:lineRule="auto"/>
        <w:ind w:firstLine="480" w:firstLineChars="200"/>
        <w:rPr>
          <w:rFonts w:ascii="仿宋" w:hAnsi="仿宋" w:eastAsia="仿宋" w:cs="黑体"/>
          <w:color w:val="000000" w:themeColor="text1"/>
          <w:sz w:val="24"/>
        </w:rPr>
      </w:pPr>
      <w:bookmarkStart w:id="12" w:name="_Toc228180151"/>
      <w:r>
        <w:rPr>
          <w:rFonts w:hint="eastAsia" w:ascii="仿宋" w:hAnsi="仿宋" w:eastAsia="仿宋" w:cs="黑体"/>
          <w:color w:val="000000" w:themeColor="text1"/>
          <w:sz w:val="24"/>
        </w:rPr>
        <w:t>7. 技术服务及联络</w:t>
      </w:r>
      <w:bookmarkEnd w:id="12"/>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7.1 卖方须派有丰富经验的技术人员到现场进行技术服务，指按技术文件和图纸进行分部调试、启动调试和试运行，并负责解决合同设备在调试、试运行中发现的制造质量及性能等有关问题。同时，对买方技术人员提供全面培训。</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当买方要求卖方进行现场服务时，卖方应在接到买方通知的24小时内给予答复，并在48小时内到达现场。买方有权提出更换不能胜任工作的卖方现场服务人员，卖方在不影响工程进度的条件下，应重新选派买方认可的服务人员。如果买方在书面提出该项要求10天内卖方没有答复，将视为延误工期等同处理。</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7.2 卖方在合同生效后7日内以邮寄方式向买方提交执行8.1项中规定的服务工作的组织计划一式两份。</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7.3 在合同生效后7日内，双方确定技术联络会的次数、时间和地点。</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7.4 卖方必须将本合同供货范围中需要向外分包的主要供货商的名单提交买方予以确认，卖方应将从该确认名单中选定的最后供货商通知买方。卖方对其分包商的一切有关供货范围，设备及技术接口等问题负责。</w:t>
      </w:r>
    </w:p>
    <w:p>
      <w:pPr>
        <w:shd w:val="clear" w:color="auto" w:fill="FFFFFF"/>
        <w:spacing w:line="360" w:lineRule="auto"/>
        <w:ind w:firstLine="480" w:firstLineChars="200"/>
        <w:rPr>
          <w:rFonts w:ascii="仿宋" w:hAnsi="仿宋" w:eastAsia="仿宋" w:cs="黑体"/>
          <w:color w:val="000000" w:themeColor="text1"/>
          <w:sz w:val="24"/>
        </w:rPr>
      </w:pPr>
      <w:bookmarkStart w:id="13" w:name="_Toc228180152"/>
      <w:r>
        <w:rPr>
          <w:rFonts w:hint="eastAsia" w:ascii="仿宋" w:hAnsi="仿宋" w:eastAsia="仿宋" w:cs="黑体"/>
          <w:color w:val="000000" w:themeColor="text1"/>
          <w:sz w:val="24"/>
        </w:rPr>
        <w:t>8. 图纸和技术资料的交付</w:t>
      </w:r>
      <w:bookmarkEnd w:id="13"/>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8.1 卖方应按投标文件中填报的《技术资料付计划表》向买方交付全套技术资料。</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8.2 每批技术文件交邮后，卖方在24小时内将技术文件的交邮日期、邮单号、技术文件的详细清单件数及重量、合同号等以传真或电报通知买方。</w:t>
      </w:r>
    </w:p>
    <w:p>
      <w:pPr>
        <w:shd w:val="clear" w:color="auto" w:fill="FFFFFF"/>
        <w:spacing w:line="360" w:lineRule="auto"/>
        <w:ind w:firstLine="480" w:firstLineChars="200"/>
        <w:rPr>
          <w:rFonts w:ascii="仿宋" w:hAnsi="仿宋" w:eastAsia="仿宋" w:cs="黑体"/>
          <w:color w:val="000000" w:themeColor="text1"/>
          <w:sz w:val="24"/>
        </w:rPr>
      </w:pPr>
      <w:bookmarkStart w:id="14" w:name="_Toc228180153"/>
      <w:r>
        <w:rPr>
          <w:rFonts w:hint="eastAsia" w:ascii="仿宋" w:hAnsi="仿宋" w:eastAsia="仿宋" w:cs="黑体"/>
          <w:color w:val="000000" w:themeColor="text1"/>
          <w:sz w:val="24"/>
        </w:rPr>
        <w:t>9. 监督与检验</w:t>
      </w:r>
      <w:bookmarkEnd w:id="14"/>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9.1 出厂检验</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9.1.1 在发货前，卖方应对货物的质量、规格、性能、数量等进行全面的检验，并出具一份证明货物符合合同规定的证书。卖方检验的结果应在质量证书中加以说明，并提供规定检验的证书。在检验过程中应严格按有关国家或行业标准进行。属进口产品的，提供制造商的出厂检验记录及商检证明。</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9.1.2 在生产制造过程中，买方有权派员进行监造，但不论买方人员是否参与监造与出厂检验或者买方代表参加了监造与检验，并且签署了监造检验报告，均不能免除卖方对设备质量应负的责任。</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9.2 货物到达目的地后，卖方在接到买方通知后应及时到现场与买方一起根据运单和装箱单、合同组织对货物的包装、外观及件数进行检验。如发现有任何不符合之处并由双方代表确认属卖方责任后，由卖方处理解决。如检验时，卖方人员未按时赶赴现场，买方有权自行开箱检验,检验结果和记录对双方同样有效，并作为买方向卖方提出索赔的有效证据。</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9.3 现场检验时，如发现设备由于卖方原因有任何损坏、缺陷、短少或不符合合同中规定的质量标准和规范时，应做好记录，并由双方代表签字，各执一份，作为买方向卖方提出修理或更换或索赔的依据。</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如果非卖方原因或由于买方原因，在开箱检验时，发现损坏或短缺，卖方在接到买方通知后，应尽快提供修理或更换相应的部件，但费用由买方自负。如果由于卖方运输原因造成损坏或短缺，卖方在接到买方通知后，应尽快提供或替换相应的部件，但费用由卖方自负。</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9.4 如双方代表在会同检验中对检验记录不能取得一致意见时，任何一方均可提请商检部门或技术监督部门进行检验，检验后出具的检验证书是具有法律效力的最终检验结果，对双方都有约束力，检验费用由责任方负责。</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9.5 由于卖方原因修理或换货的时间或现场修理完工期，即为该设备的实际交货期，作为计算迟交违约金的依据。</w:t>
      </w:r>
    </w:p>
    <w:p>
      <w:pPr>
        <w:shd w:val="clear" w:color="auto" w:fill="FFFFFF"/>
        <w:spacing w:line="360" w:lineRule="auto"/>
        <w:ind w:firstLine="480" w:firstLineChars="200"/>
        <w:rPr>
          <w:rFonts w:ascii="仿宋" w:hAnsi="仿宋" w:eastAsia="仿宋" w:cs="黑体"/>
          <w:color w:val="000000" w:themeColor="text1"/>
          <w:sz w:val="24"/>
        </w:rPr>
      </w:pPr>
      <w:bookmarkStart w:id="15" w:name="_Toc228180154"/>
      <w:r>
        <w:rPr>
          <w:rFonts w:hint="eastAsia" w:ascii="仿宋" w:hAnsi="仿宋" w:eastAsia="仿宋" w:cs="黑体"/>
          <w:color w:val="000000" w:themeColor="text1"/>
          <w:sz w:val="24"/>
        </w:rPr>
        <w:t>10.调试和验收</w:t>
      </w:r>
      <w:bookmarkEnd w:id="15"/>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10.1 本合同设备由买方根据卖方提供的技术文件、检验标准、图纸及说明书进行调试。卖方应充分合作，采取一切必要措施，使合同设备尽快投产。</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10.2 合同设备的调试完毕后，卖方派人负责检验。</w:t>
      </w:r>
    </w:p>
    <w:p>
      <w:pPr>
        <w:shd w:val="clear" w:color="auto" w:fill="FFFFFF"/>
        <w:spacing w:line="360" w:lineRule="auto"/>
        <w:ind w:firstLine="480" w:firstLineChars="200"/>
        <w:rPr>
          <w:rFonts w:ascii="仿宋" w:hAnsi="仿宋" w:eastAsia="仿宋" w:cs="黑体"/>
          <w:color w:val="000000" w:themeColor="text1"/>
          <w:sz w:val="24"/>
        </w:rPr>
      </w:pPr>
      <w:bookmarkStart w:id="16" w:name="_Toc228180155"/>
      <w:r>
        <w:rPr>
          <w:rFonts w:hint="eastAsia" w:ascii="仿宋" w:hAnsi="仿宋" w:eastAsia="仿宋" w:cs="黑体"/>
          <w:color w:val="000000" w:themeColor="text1"/>
          <w:sz w:val="24"/>
        </w:rPr>
        <w:t>11. 保证与索赔</w:t>
      </w:r>
      <w:bookmarkEnd w:id="16"/>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 xml:space="preserve">11.1 </w:t>
      </w:r>
      <w:r>
        <w:rPr>
          <w:rFonts w:hint="eastAsia" w:ascii="仿宋" w:hAnsi="仿宋" w:eastAsia="仿宋" w:cs="黑体"/>
          <w:b/>
          <w:color w:val="000000" w:themeColor="text1"/>
          <w:sz w:val="24"/>
        </w:rPr>
        <w:t>质量保证期</w:t>
      </w:r>
      <w:r>
        <w:rPr>
          <w:rFonts w:hint="eastAsia" w:ascii="仿宋" w:hAnsi="仿宋" w:eastAsia="仿宋" w:cs="黑体"/>
          <w:color w:val="000000" w:themeColor="text1"/>
          <w:sz w:val="24"/>
        </w:rPr>
        <w:t>是指本项目设备材料采购及安装调试等完成，并自本项目预验收之日起</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年。</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在此质保期内，供方应对由于设计、工艺或材料的缺陷而发生的任何不足或故障负责，费用由供方负担。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11.2 卖方保证其供应的本合同设备是全新的，技术水平是先进的、成熟的、质量优良的、设备的选型均符合安全可靠、经济运行和易于维护的要求。</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11.3 在质保期内，如发现卖方提供的设备有缺陷，不符合本合同规定时，买方认为如属卖方责任，则买方有权向卖方提出索赔。卖方在接到买方索赔文件后，应立即无偿修理、换货、赔款或委托买方安排大型修理。由此产生的到安装现场的换货费用、运费及保险费由卖方负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11.4 如由于卖方责任需要更换。修理有缺陷的设备，而使合同设备停运或推迟安装时，则质保期按实际修理或换货所延误的时间做相应的延长，且新更换或修理的设备，其质保期应重新计算。</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11.5 在质保期结束前，卖方应对提供的设备进行维修和养护，同时对于需填加润滑剂等其他填加溶剂的设备进行填加或更换。否则买方有权自行维修和更换，同时从质保金（或履约保证金）中扣除此项费用。</w:t>
      </w:r>
    </w:p>
    <w:p>
      <w:pPr>
        <w:shd w:val="clear" w:color="auto" w:fill="FFFFFF"/>
        <w:spacing w:line="360" w:lineRule="auto"/>
        <w:ind w:firstLine="480" w:firstLineChars="200"/>
        <w:rPr>
          <w:rFonts w:ascii="仿宋" w:hAnsi="仿宋" w:eastAsia="仿宋" w:cs="黑体"/>
          <w:color w:val="000000" w:themeColor="text1"/>
          <w:sz w:val="24"/>
        </w:rPr>
      </w:pPr>
      <w:bookmarkStart w:id="17" w:name="_Toc228180156"/>
      <w:r>
        <w:rPr>
          <w:rFonts w:hint="eastAsia" w:ascii="仿宋" w:hAnsi="仿宋" w:eastAsia="仿宋" w:cs="黑体"/>
          <w:color w:val="000000" w:themeColor="text1"/>
          <w:sz w:val="24"/>
        </w:rPr>
        <w:t>12. 合同的变更、修改、中止和终止</w:t>
      </w:r>
      <w:bookmarkEnd w:id="17"/>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卖方应在收到上述修改通知书后的14个工作日内，提出影响合同价格或交货期的详细说明。双方同意后经双方法人代表或授权代表签字并经主管部门审核盖章后生效。将修改后的有关部分抄送原合同有关单位。</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12.2 如果卖方有违反或拒绝执行本合同规定的行为时，买方将用书面通知卖方，卖方在接到通知书后5个工作日内确认无误后应对违反或拒绝作出修正，如果认为在5个工作日内来不及纠正时，应提出修正计划。如果得不到纠正或提不出修正计划，买方将保留暂停履行本合同的一部份或全部的权利。对于这种暂停，买方将不出具变更通知书，由此而发生的一切费用、损失和索赔将由卖方负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12.3 根据13条款规定，如果买方行使暂停权利后，买方有权停付到期应向卖方支付暂停部分的款项，并有权将在执行合同中，预付给卖方的暂停部分款项索回。</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12.4 在合同执行过程中，若因国家计划调整而引起本合同无法正常执行时，卖方或买方可以向对方提出暂停执行合同或修改合同有关条款的建议，与之有关的事宜双方协商办理。</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12.5 在合同执行过程中，若因卖方产品质量低劣或合同履行困难，买方有权利终止合同并另择供货人。</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13．延期交货与核定损失额</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如果卖方未能按合同规定的时间按期交货（本合同14条款规定的不可抗力因素除外）在卖方同意支付核定损失额的条件下，买方将同意延长交货期。核定损失额的支付将从质量保证金中扣除。但是核定损失额不得超过迟交货物部分合同金额的5%。核定损失额比率为每迟交7天，按迟交货物金额的0.5%计，不满7天按7天计。如果卖方在买方同意延长的时间内仍不能交货,买方有权因卖方违约撤销合同，而卖方仍有义务支付上述迟交核定损失额。</w:t>
      </w:r>
    </w:p>
    <w:p>
      <w:pPr>
        <w:shd w:val="clear" w:color="auto" w:fill="FFFFFF"/>
        <w:spacing w:line="360" w:lineRule="auto"/>
        <w:ind w:firstLine="480" w:firstLineChars="200"/>
        <w:rPr>
          <w:rFonts w:ascii="仿宋" w:hAnsi="仿宋" w:eastAsia="仿宋" w:cs="黑体"/>
          <w:color w:val="000000" w:themeColor="text1"/>
          <w:sz w:val="24"/>
        </w:rPr>
      </w:pPr>
      <w:bookmarkStart w:id="18" w:name="_Toc228180157"/>
      <w:r>
        <w:rPr>
          <w:rFonts w:hint="eastAsia" w:ascii="仿宋" w:hAnsi="仿宋" w:eastAsia="仿宋" w:cs="黑体"/>
          <w:color w:val="000000" w:themeColor="text1"/>
          <w:sz w:val="24"/>
        </w:rPr>
        <w:t>14. 不可抗力</w:t>
      </w:r>
      <w:bookmarkEnd w:id="18"/>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14.1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14.2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14.3 如双方对不可抗力事件的影响估计将延续到一百二十天以上时，双方应通过友好协商解决本合同的执行问题（包括交货，试运行和验收等问题）。</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14.4 如果不可抗力使交货时间严重影响了交货期，买方有权终止合同，遗留问题由双方通过友好协商妥善解决。</w:t>
      </w:r>
    </w:p>
    <w:p>
      <w:pPr>
        <w:shd w:val="clear" w:color="auto" w:fill="FFFFFF"/>
        <w:spacing w:line="360" w:lineRule="auto"/>
        <w:ind w:firstLine="480" w:firstLineChars="200"/>
        <w:rPr>
          <w:rFonts w:ascii="仿宋" w:hAnsi="仿宋" w:eastAsia="仿宋" w:cs="黑体"/>
          <w:color w:val="000000" w:themeColor="text1"/>
          <w:sz w:val="24"/>
        </w:rPr>
      </w:pPr>
      <w:bookmarkStart w:id="19" w:name="_Toc228180158"/>
      <w:r>
        <w:rPr>
          <w:rFonts w:hint="eastAsia" w:ascii="仿宋" w:hAnsi="仿宋" w:eastAsia="仿宋" w:cs="黑体"/>
          <w:color w:val="000000" w:themeColor="text1"/>
          <w:sz w:val="24"/>
        </w:rPr>
        <w:t>15. 合同争议的解决</w:t>
      </w:r>
      <w:bookmarkEnd w:id="19"/>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15.1 本合同适用法律为中华人民共和国法律。</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15.2 凡与本合同有关而引起的一切争议，双方应通过友好协商解决，如经协商仍不能达成协议时，任何一方均有权将争议提交人民法院审理。</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15.3 双方约定的有审判管辖权的审判机关为：</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15.4 法院判决对双方都有约束力。</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15.5 上述过程发生的费用除另有规定外，应由败诉方承担。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15.6 在法院判决期间，除提交法院判决的事项外，合同仍应继续履行。</w:t>
      </w:r>
    </w:p>
    <w:p>
      <w:pPr>
        <w:shd w:val="clear" w:color="auto" w:fill="FFFFFF"/>
        <w:spacing w:line="360" w:lineRule="auto"/>
        <w:ind w:firstLine="480" w:firstLineChars="200"/>
        <w:rPr>
          <w:rFonts w:ascii="仿宋" w:hAnsi="仿宋" w:eastAsia="仿宋" w:cs="黑体"/>
          <w:color w:val="000000" w:themeColor="text1"/>
          <w:sz w:val="24"/>
        </w:rPr>
      </w:pPr>
      <w:bookmarkStart w:id="20" w:name="_Toc228180159"/>
      <w:r>
        <w:rPr>
          <w:rFonts w:hint="eastAsia" w:ascii="仿宋" w:hAnsi="仿宋" w:eastAsia="仿宋" w:cs="黑体"/>
          <w:color w:val="000000" w:themeColor="text1"/>
          <w:sz w:val="24"/>
        </w:rPr>
        <w:t>16. 税费</w:t>
      </w:r>
      <w:bookmarkEnd w:id="20"/>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16.1 根据国家有关税务的法律、法规和规定，卖方应该交纳的与本合同有关的税费，由卖方承担。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16.2 本合同价格为含税价。卖方提供的投标产品（含备品备件、专用工具）、资料、技术服务、安装调试、人员培训及</w:t>
      </w:r>
      <w:r>
        <w:rPr>
          <w:rFonts w:ascii="仿宋" w:hAnsi="仿宋" w:eastAsia="仿宋" w:cs="黑体"/>
          <w:color w:val="000000" w:themeColor="text1"/>
          <w:sz w:val="24"/>
        </w:rPr>
        <w:t>各种税费、运费、装卸费、进场协调费、仓储费、保险费、送货到</w:t>
      </w:r>
      <w:r>
        <w:rPr>
          <w:rFonts w:hint="eastAsia" w:ascii="仿宋" w:hAnsi="仿宋" w:eastAsia="仿宋" w:cs="黑体"/>
          <w:color w:val="000000" w:themeColor="text1"/>
          <w:sz w:val="24"/>
        </w:rPr>
        <w:t>招标人</w:t>
      </w:r>
      <w:r>
        <w:rPr>
          <w:rFonts w:ascii="仿宋" w:hAnsi="仿宋" w:eastAsia="仿宋" w:cs="黑体"/>
          <w:color w:val="000000" w:themeColor="text1"/>
          <w:sz w:val="24"/>
        </w:rPr>
        <w:t>指定地点运输费等</w:t>
      </w:r>
      <w:r>
        <w:rPr>
          <w:rFonts w:hint="eastAsia" w:ascii="仿宋" w:hAnsi="仿宋" w:eastAsia="仿宋" w:cs="黑体"/>
          <w:color w:val="000000" w:themeColor="text1"/>
          <w:sz w:val="24"/>
        </w:rPr>
        <w:t>全部</w:t>
      </w:r>
      <w:r>
        <w:rPr>
          <w:rFonts w:ascii="仿宋" w:hAnsi="仿宋" w:eastAsia="仿宋" w:cs="黑体"/>
          <w:color w:val="000000" w:themeColor="text1"/>
          <w:sz w:val="24"/>
        </w:rPr>
        <w:t>费用</w:t>
      </w:r>
      <w:r>
        <w:rPr>
          <w:rFonts w:hint="eastAsia" w:ascii="仿宋" w:hAnsi="仿宋" w:eastAsia="仿宋" w:cs="黑体"/>
          <w:color w:val="000000" w:themeColor="text1"/>
          <w:sz w:val="24"/>
        </w:rPr>
        <w:t>，由卖方承担。</w:t>
      </w:r>
    </w:p>
    <w:p>
      <w:pPr>
        <w:shd w:val="clear" w:color="auto" w:fill="FFFFFF"/>
        <w:spacing w:line="360" w:lineRule="auto"/>
        <w:ind w:firstLine="480" w:firstLineChars="200"/>
        <w:rPr>
          <w:rFonts w:ascii="仿宋" w:hAnsi="仿宋" w:eastAsia="仿宋" w:cs="黑体"/>
          <w:color w:val="000000" w:themeColor="text1"/>
          <w:sz w:val="24"/>
        </w:rPr>
      </w:pPr>
      <w:bookmarkStart w:id="21" w:name="_Toc228180160"/>
      <w:r>
        <w:rPr>
          <w:rFonts w:hint="eastAsia" w:ascii="仿宋" w:hAnsi="仿宋" w:eastAsia="仿宋" w:cs="黑体"/>
          <w:color w:val="000000" w:themeColor="text1"/>
          <w:sz w:val="24"/>
        </w:rPr>
        <w:t>17. 其它</w:t>
      </w:r>
      <w:bookmarkEnd w:id="21"/>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17.1 本合同于年月日由买卖双方法人代表或授权代表在签字。本合同经双方法人或授权代表签字并加盖合同章后生效。</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本合同有效期从合同生效之日起至合同双方责任和义务履行完毕之日和质保期满后货款结清时止。</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17.2 本合同正本贰份，副本捌份，其中卖方执正本壹份，副本肆份；买方执正本壹份，副本肆份。</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17.3 双方任何一方未取得另一方事先同意前，不得将本合同项下的部分或全部权利或义务转让给第三方。卖方未经买方同意不得将本合同范围内的设备／部件进行分包（包括主要部件外购）。卖方需分包的内容和比例应在投标文件中予以明确，并征得买方同意，否则不得分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卖方对所有分包设备、部件承担本合同项下的全部责任。</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17.4 卖方在取得买方同意后所选定的分包商应被视为同卖方一样为履行本合同对买方承担责任。其过失疏忽或其它任何违反合同的行为，应由卖方直接承担。</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17.5 本合同项下双方相互提供的文件、资料、双方除为履行合同的目的外，均不得泄漏给与项目无关的第三方。</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17.6 本合同明确了双方全部的权利和义务。任何一方不享有或承担合同规定以外的权利和义务。</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17.7 买、卖双方签订的《技术协议》（如果有的话）、卖方的评标答疑记录、卖方的《投标文件》、《采购文件》及其澄清函、变更函（或通知等）均为本合同的补充文件，是与本合同不可分割的一部分，与本合同同等具有法律效力。</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17.8 本合同未尽事宜双方协商解决。协商未果，因合同及合同有关事项发生的争议，按下列第</w:t>
      </w:r>
      <w:r>
        <w:rPr>
          <w:rFonts w:hint="eastAsia" w:ascii="仿宋" w:hAnsi="仿宋" w:eastAsia="仿宋" w:cs="黑体"/>
          <w:color w:val="000000" w:themeColor="text1"/>
          <w:sz w:val="24"/>
          <w:u w:val="single"/>
        </w:rPr>
        <w:t>（2）</w:t>
      </w:r>
      <w:r>
        <w:rPr>
          <w:rFonts w:hint="eastAsia" w:ascii="仿宋" w:hAnsi="仿宋" w:eastAsia="仿宋" w:cs="黑体"/>
          <w:color w:val="000000" w:themeColor="text1"/>
          <w:sz w:val="24"/>
        </w:rPr>
        <w:t>种方式解决：</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（1）向合同签订地仲裁委员会申请仲裁；</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（2）向招标人注册地人民法院起诉。</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（以下无正文）</w:t>
      </w:r>
    </w:p>
    <w:p>
      <w:pPr>
        <w:shd w:val="clear" w:color="auto" w:fill="FFFFFF"/>
        <w:spacing w:line="360" w:lineRule="auto"/>
        <w:ind w:firstLine="480" w:firstLineChars="200"/>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（签署页）</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甲方：（盖公章）                                       乙方：（盖公章）</w:t>
      </w:r>
    </w:p>
    <w:p>
      <w:pPr>
        <w:shd w:val="clear" w:color="auto" w:fill="FFFFFF"/>
        <w:spacing w:line="360" w:lineRule="auto"/>
        <w:ind w:firstLine="480" w:firstLineChars="200"/>
        <w:rPr>
          <w:rFonts w:ascii="仿宋" w:hAnsi="仿宋" w:eastAsia="仿宋" w:cs="黑体"/>
          <w:color w:val="000000" w:themeColor="text1"/>
          <w:sz w:val="24"/>
          <w:u w:val="single"/>
        </w:rPr>
      </w:pP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法定代表人或授权人：（签字或盖章）                     法定代表人：（签字或盖章）</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联系人：                                               联系人：</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联系电话：                                             联系电话：（座机）</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 xml:space="preserve">                                                                （手机）                     </w:t>
      </w: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签署日期：  年 月 日</w:t>
      </w:r>
    </w:p>
    <w:p>
      <w:pPr>
        <w:shd w:val="clear" w:color="auto" w:fill="FFFFFF"/>
        <w:spacing w:line="360" w:lineRule="exact"/>
        <w:jc w:val="left"/>
        <w:rPr>
          <w:rFonts w:ascii="仿宋" w:hAnsi="仿宋" w:eastAsia="仿宋" w:cs="黑体"/>
          <w:color w:val="000000" w:themeColor="text1"/>
          <w:sz w:val="28"/>
          <w:szCs w:val="28"/>
        </w:rPr>
      </w:pPr>
    </w:p>
    <w:p>
      <w:pPr>
        <w:pStyle w:val="2"/>
        <w:spacing w:line="360" w:lineRule="exact"/>
        <w:rPr>
          <w:rFonts w:ascii="仿宋" w:hAnsi="仿宋" w:eastAsia="仿宋" w:cs="黑体"/>
          <w:color w:val="000000" w:themeColor="text1"/>
          <w:szCs w:val="28"/>
        </w:rPr>
      </w:pPr>
      <w:bookmarkStart w:id="22" w:name="_Toc9776_WPSOffice_Level1"/>
      <w:r>
        <w:rPr>
          <w:rStyle w:val="68"/>
          <w:rFonts w:hint="eastAsia" w:ascii="仿宋" w:hAnsi="仿宋" w:eastAsia="仿宋"/>
          <w:b/>
          <w:color w:val="000000" w:themeColor="text1"/>
          <w:szCs w:val="28"/>
        </w:rPr>
        <w:t>第四部分  采购需求</w:t>
      </w:r>
      <w:bookmarkEnd w:id="22"/>
      <w:bookmarkStart w:id="23" w:name="_Toc446517749"/>
      <w:bookmarkStart w:id="24" w:name="_Toc431728628"/>
      <w:bookmarkStart w:id="25" w:name="_Toc413685804"/>
    </w:p>
    <w:p>
      <w:pPr>
        <w:spacing w:line="360" w:lineRule="auto"/>
        <w:rPr>
          <w:rFonts w:ascii="仿宋" w:hAnsi="仿宋" w:eastAsia="仿宋"/>
          <w:color w:val="000000" w:themeColor="text1"/>
          <w:szCs w:val="21"/>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eastAsia="zh-CN"/>
        </w:rPr>
      </w:pPr>
      <w:r>
        <w:rPr>
          <w:rFonts w:hint="default" w:ascii="Times New Roman" w:hAnsi="Times New Roman" w:eastAsia="仿宋_GB2312" w:cs="Times New Roman"/>
          <w:kern w:val="21"/>
          <w:sz w:val="28"/>
          <w:szCs w:val="28"/>
          <w:lang w:val="en-US" w:eastAsia="zh-CN"/>
        </w:rPr>
        <w:t>1.</w:t>
      </w:r>
      <w:r>
        <w:rPr>
          <w:rFonts w:hint="default" w:ascii="Times New Roman" w:hAnsi="Times New Roman" w:eastAsia="仿宋_GB2312" w:cs="Times New Roman"/>
          <w:kern w:val="21"/>
          <w:sz w:val="28"/>
          <w:szCs w:val="28"/>
          <w:lang w:eastAsia="zh-CN"/>
        </w:rPr>
        <w:t>项目名称：新疆维吾尔自治区某单位催泪喷雾器采购项目</w:t>
      </w:r>
      <w:r>
        <w:rPr>
          <w:rFonts w:hint="eastAsia" w:ascii="Times New Roman" w:hAnsi="Times New Roman" w:eastAsia="仿宋_GB2312" w:cs="Times New Roman"/>
          <w:kern w:val="2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val="en-US" w:eastAsia="zh-CN"/>
        </w:rPr>
      </w:pPr>
      <w:r>
        <w:rPr>
          <w:rFonts w:hint="default" w:ascii="Times New Roman" w:hAnsi="Times New Roman" w:eastAsia="仿宋_GB2312" w:cs="Times New Roman"/>
          <w:kern w:val="21"/>
          <w:sz w:val="28"/>
          <w:szCs w:val="28"/>
          <w:lang w:val="en-US" w:eastAsia="zh-CN"/>
        </w:rPr>
        <w:t>2.</w:t>
      </w:r>
      <w:r>
        <w:rPr>
          <w:rFonts w:hint="default" w:ascii="Times New Roman" w:hAnsi="Times New Roman" w:eastAsia="仿宋_GB2312" w:cs="Times New Roman"/>
          <w:kern w:val="21"/>
          <w:sz w:val="28"/>
          <w:szCs w:val="28"/>
          <w:lang w:eastAsia="zh-CN"/>
        </w:rPr>
        <w:t>采购预算：</w:t>
      </w:r>
      <w:r>
        <w:rPr>
          <w:rFonts w:hint="default" w:ascii="Times New Roman" w:hAnsi="Times New Roman" w:eastAsia="仿宋_GB2312" w:cs="Times New Roman"/>
          <w:kern w:val="21"/>
          <w:sz w:val="28"/>
          <w:szCs w:val="28"/>
          <w:lang w:val="en-US" w:eastAsia="zh-CN"/>
        </w:rPr>
        <w:t>101.10万元</w:t>
      </w:r>
      <w:r>
        <w:rPr>
          <w:rFonts w:hint="eastAsia" w:ascii="Times New Roman" w:hAnsi="Times New Roman" w:eastAsia="仿宋_GB2312" w:cs="Times New Roman"/>
          <w:kern w:val="2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eastAsia="zh-CN"/>
        </w:rPr>
      </w:pPr>
      <w:r>
        <w:rPr>
          <w:rFonts w:hint="default" w:ascii="Times New Roman" w:hAnsi="Times New Roman" w:eastAsia="仿宋_GB2312" w:cs="Times New Roman"/>
          <w:kern w:val="21"/>
          <w:sz w:val="28"/>
          <w:szCs w:val="28"/>
          <w:lang w:val="en-US" w:eastAsia="zh-CN"/>
        </w:rPr>
        <w:t>3.</w:t>
      </w:r>
      <w:r>
        <w:rPr>
          <w:rFonts w:hint="default" w:ascii="Times New Roman" w:hAnsi="Times New Roman" w:eastAsia="仿宋_GB2312" w:cs="Times New Roman"/>
          <w:kern w:val="21"/>
          <w:sz w:val="28"/>
          <w:szCs w:val="28"/>
          <w:lang w:eastAsia="zh-CN"/>
        </w:rPr>
        <w:t>采购方式：公开招标</w:t>
      </w:r>
      <w:r>
        <w:rPr>
          <w:rFonts w:hint="eastAsia" w:ascii="Times New Roman" w:hAnsi="Times New Roman" w:eastAsia="仿宋_GB2312" w:cs="Times New Roman"/>
          <w:kern w:val="2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val="en-US" w:eastAsia="zh-CN"/>
        </w:rPr>
      </w:pPr>
      <w:r>
        <w:rPr>
          <w:rFonts w:hint="default" w:ascii="Times New Roman" w:hAnsi="Times New Roman" w:eastAsia="仿宋_GB2312" w:cs="Times New Roman"/>
          <w:kern w:val="21"/>
          <w:sz w:val="28"/>
          <w:szCs w:val="28"/>
          <w:lang w:val="en-US" w:eastAsia="zh-CN"/>
        </w:rPr>
        <w:t>4.</w:t>
      </w:r>
      <w:r>
        <w:rPr>
          <w:rFonts w:hint="default" w:ascii="Times New Roman" w:hAnsi="Times New Roman" w:eastAsia="仿宋_GB2312" w:cs="Times New Roman"/>
          <w:kern w:val="21"/>
          <w:sz w:val="28"/>
          <w:szCs w:val="28"/>
          <w:lang w:eastAsia="zh-CN"/>
        </w:rPr>
        <w:t>质保期：</w:t>
      </w:r>
      <w:r>
        <w:rPr>
          <w:rFonts w:hint="default" w:ascii="Times New Roman" w:hAnsi="Times New Roman" w:eastAsia="仿宋_GB2312" w:cs="Times New Roman"/>
          <w:kern w:val="21"/>
          <w:sz w:val="28"/>
          <w:szCs w:val="28"/>
          <w:lang w:val="en-US" w:eastAsia="zh-CN"/>
        </w:rPr>
        <w:t>1年</w:t>
      </w:r>
      <w:r>
        <w:rPr>
          <w:rFonts w:hint="eastAsia" w:ascii="Times New Roman" w:hAnsi="Times New Roman" w:eastAsia="仿宋_GB2312" w:cs="Times New Roman"/>
          <w:kern w:val="2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val="en-US" w:eastAsia="zh-CN"/>
        </w:rPr>
      </w:pPr>
      <w:r>
        <w:rPr>
          <w:rFonts w:hint="default" w:ascii="Times New Roman" w:hAnsi="Times New Roman" w:eastAsia="仿宋_GB2312" w:cs="Times New Roman"/>
          <w:kern w:val="21"/>
          <w:sz w:val="28"/>
          <w:szCs w:val="28"/>
          <w:lang w:val="en-US" w:eastAsia="zh-CN"/>
        </w:rPr>
        <w:t>5.</w:t>
      </w:r>
      <w:r>
        <w:rPr>
          <w:rFonts w:hint="default" w:ascii="Times New Roman" w:hAnsi="Times New Roman" w:eastAsia="仿宋_GB2312" w:cs="Times New Roman"/>
          <w:kern w:val="21"/>
          <w:sz w:val="28"/>
          <w:szCs w:val="28"/>
          <w:lang w:eastAsia="zh-CN"/>
        </w:rPr>
        <w:t>供货周期：合同签订后</w:t>
      </w:r>
      <w:r>
        <w:rPr>
          <w:rFonts w:hint="eastAsia" w:ascii="Times New Roman" w:hAnsi="Times New Roman" w:eastAsia="仿宋_GB2312" w:cs="Times New Roman"/>
          <w:kern w:val="21"/>
          <w:sz w:val="28"/>
          <w:szCs w:val="28"/>
          <w:lang w:val="en-US" w:eastAsia="zh-CN"/>
        </w:rPr>
        <w:t>30</w:t>
      </w:r>
      <w:r>
        <w:rPr>
          <w:rFonts w:hint="default" w:ascii="Times New Roman" w:hAnsi="Times New Roman" w:eastAsia="仿宋_GB2312" w:cs="Times New Roman"/>
          <w:kern w:val="21"/>
          <w:sz w:val="28"/>
          <w:szCs w:val="28"/>
          <w:lang w:val="en-US" w:eastAsia="zh-CN"/>
        </w:rPr>
        <w:t>个日历日内</w:t>
      </w:r>
      <w:r>
        <w:rPr>
          <w:rFonts w:hint="eastAsia" w:ascii="Times New Roman" w:hAnsi="Times New Roman" w:eastAsia="仿宋_GB2312" w:cs="Times New Roman"/>
          <w:kern w:val="2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imes New Roman" w:hAnsi="Times New Roman" w:eastAsia="仿宋_GB2312" w:cs="Times New Roman"/>
          <w:kern w:val="21"/>
          <w:sz w:val="28"/>
          <w:szCs w:val="28"/>
          <w:lang w:val="en-US" w:eastAsia="zh-CN"/>
        </w:rPr>
      </w:pPr>
      <w:r>
        <w:rPr>
          <w:rFonts w:hint="default" w:ascii="Times New Roman" w:hAnsi="Times New Roman" w:eastAsia="仿宋_GB2312" w:cs="Times New Roman"/>
          <w:kern w:val="21"/>
          <w:sz w:val="28"/>
          <w:szCs w:val="28"/>
          <w:lang w:val="en-US" w:eastAsia="zh-CN"/>
        </w:rPr>
        <w:t>6.不接受联合体投标</w:t>
      </w:r>
      <w:r>
        <w:rPr>
          <w:rFonts w:hint="eastAsia" w:ascii="Times New Roman" w:hAnsi="Times New Roman" w:eastAsia="仿宋_GB2312" w:cs="Times New Roman"/>
          <w:kern w:val="2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kern w:val="21"/>
          <w:sz w:val="28"/>
          <w:szCs w:val="28"/>
          <w:lang w:eastAsia="zh-CN"/>
        </w:rPr>
      </w:pPr>
      <w:r>
        <w:rPr>
          <w:rFonts w:hint="eastAsia" w:ascii="Times New Roman" w:hAnsi="Times New Roman" w:eastAsia="仿宋_GB2312" w:cs="Times New Roman"/>
          <w:kern w:val="21"/>
          <w:sz w:val="28"/>
          <w:szCs w:val="28"/>
          <w:lang w:val="en-US" w:eastAsia="zh-CN"/>
        </w:rPr>
        <w:t>7.</w:t>
      </w:r>
      <w:r>
        <w:rPr>
          <w:rFonts w:hint="default" w:ascii="Times New Roman" w:hAnsi="Times New Roman" w:eastAsia="仿宋_GB2312" w:cs="Times New Roman"/>
          <w:kern w:val="21"/>
          <w:sz w:val="28"/>
          <w:szCs w:val="28"/>
          <w:lang w:eastAsia="zh-CN"/>
        </w:rPr>
        <w:t>规格型号：</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仿宋_GB2312" w:cs="Times New Roman"/>
          <w:b w:val="0"/>
          <w:bCs w:val="0"/>
          <w:color w:val="000000"/>
          <w:kern w:val="21"/>
          <w:sz w:val="28"/>
          <w:szCs w:val="28"/>
          <w:lang w:eastAsia="zh-CN"/>
        </w:rPr>
      </w:pPr>
      <w:r>
        <w:rPr>
          <w:rFonts w:hint="eastAsia" w:ascii="Times New Roman" w:hAnsi="Times New Roman" w:eastAsia="仿宋_GB2312" w:cs="Times New Roman"/>
          <w:b/>
          <w:bCs/>
          <w:color w:val="000000"/>
          <w:kern w:val="21"/>
          <w:sz w:val="28"/>
          <w:szCs w:val="28"/>
          <w:lang w:val="en-US" w:eastAsia="zh-CN"/>
        </w:rPr>
        <w:t>1.</w:t>
      </w:r>
      <w:r>
        <w:rPr>
          <w:rFonts w:hint="default" w:ascii="Times New Roman" w:hAnsi="Times New Roman" w:eastAsia="仿宋_GB2312" w:cs="Times New Roman"/>
          <w:b/>
          <w:bCs/>
          <w:color w:val="000000"/>
          <w:kern w:val="21"/>
          <w:sz w:val="28"/>
          <w:szCs w:val="28"/>
          <w:lang w:val="en-US" w:eastAsia="zh-CN"/>
        </w:rPr>
        <w:t>执行标准</w:t>
      </w:r>
      <w:r>
        <w:rPr>
          <w:rFonts w:hint="default" w:ascii="Times New Roman" w:hAnsi="Times New Roman" w:eastAsia="仿宋_GB2312" w:cs="Times New Roman"/>
          <w:b w:val="0"/>
          <w:bCs w:val="0"/>
          <w:color w:val="000000"/>
          <w:kern w:val="21"/>
          <w:sz w:val="28"/>
          <w:szCs w:val="28"/>
        </w:rPr>
        <w:t>：GA 884-2018公安单警装备-催泪喷射器</w:t>
      </w:r>
      <w:r>
        <w:rPr>
          <w:rFonts w:hint="eastAsia" w:ascii="Times New Roman" w:hAnsi="Times New Roman" w:eastAsia="仿宋_GB2312" w:cs="Times New Roman"/>
          <w:b w:val="0"/>
          <w:bCs w:val="0"/>
          <w:color w:val="000000"/>
          <w:kern w:val="2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2.</w:t>
      </w:r>
      <w:r>
        <w:rPr>
          <w:rFonts w:hint="default" w:ascii="Times New Roman" w:hAnsi="Times New Roman" w:eastAsia="仿宋_GB2312" w:cs="Times New Roman"/>
          <w:b/>
          <w:bCs/>
          <w:color w:val="000000"/>
          <w:kern w:val="21"/>
          <w:sz w:val="28"/>
          <w:szCs w:val="28"/>
          <w:lang w:val="en-US" w:eastAsia="zh-CN"/>
        </w:rPr>
        <w:t>结构</w:t>
      </w:r>
      <w:r>
        <w:rPr>
          <w:rFonts w:hint="default" w:ascii="Times New Roman" w:hAnsi="Times New Roman" w:eastAsia="仿宋_GB2312" w:cs="Times New Roman"/>
          <w:b w:val="0"/>
          <w:bCs w:val="0"/>
          <w:color w:val="000000"/>
          <w:kern w:val="21"/>
          <w:sz w:val="28"/>
          <w:szCs w:val="28"/>
        </w:rPr>
        <w:t>：由保险盖、横梁、压柄、喷嘴、支撑盖、锥形弹簧、內罐、囊袋组件、催泪剂溶液、外罐等零部件组成。</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3.</w:t>
      </w:r>
      <w:r>
        <w:rPr>
          <w:rFonts w:hint="default" w:ascii="Times New Roman" w:hAnsi="Times New Roman" w:eastAsia="仿宋_GB2312" w:cs="Times New Roman"/>
          <w:b/>
          <w:bCs/>
          <w:color w:val="000000"/>
          <w:kern w:val="21"/>
          <w:sz w:val="28"/>
          <w:szCs w:val="28"/>
          <w:lang w:val="en-US" w:eastAsia="zh-CN"/>
        </w:rPr>
        <w:t>尺寸</w:t>
      </w:r>
      <w:r>
        <w:rPr>
          <w:rFonts w:hint="default" w:ascii="Times New Roman" w:hAnsi="Times New Roman" w:eastAsia="仿宋_GB2312" w:cs="Times New Roman"/>
          <w:b w:val="0"/>
          <w:bCs w:val="0"/>
          <w:color w:val="000000"/>
          <w:kern w:val="21"/>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b w:val="0"/>
          <w:bCs w:val="0"/>
          <w:color w:val="000000"/>
          <w:kern w:val="21"/>
          <w:sz w:val="28"/>
          <w:szCs w:val="28"/>
        </w:rPr>
      </w:pPr>
      <w:r>
        <w:rPr>
          <w:rFonts w:hint="default" w:ascii="Times New Roman" w:hAnsi="Times New Roman" w:eastAsia="仿宋_GB2312" w:cs="Times New Roman"/>
          <w:b w:val="0"/>
          <w:bCs w:val="0"/>
          <w:color w:val="000000"/>
          <w:kern w:val="21"/>
          <w:sz w:val="28"/>
          <w:szCs w:val="28"/>
        </w:rPr>
        <w:t>新标横喷水</w:t>
      </w:r>
      <w:r>
        <w:rPr>
          <w:rFonts w:hint="eastAsia" w:ascii="Times New Roman" w:hAnsi="Times New Roman" w:eastAsia="仿宋_GB2312" w:cs="Times New Roman"/>
          <w:b w:val="0"/>
          <w:bCs w:val="0"/>
          <w:color w:val="000000"/>
          <w:kern w:val="21"/>
          <w:sz w:val="28"/>
          <w:szCs w:val="28"/>
          <w:lang w:val="en-US" w:eastAsia="zh-CN"/>
        </w:rPr>
        <w:t>(</w:t>
      </w:r>
      <w:r>
        <w:rPr>
          <w:rFonts w:hint="default" w:ascii="Times New Roman" w:hAnsi="Times New Roman" w:eastAsia="仿宋_GB2312" w:cs="Times New Roman"/>
          <w:b w:val="0"/>
          <w:bCs w:val="0"/>
          <w:color w:val="000000"/>
          <w:kern w:val="21"/>
          <w:sz w:val="28"/>
          <w:szCs w:val="28"/>
        </w:rPr>
        <w:t>高176mm±2mm，筒身最大外径39mm±1mm，外罐外径37.5mm±0.5mm</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观察窗宽8mm±1mm</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高80mm±1mm</w:t>
      </w:r>
      <w:r>
        <w:rPr>
          <w:rFonts w:hint="eastAsia" w:ascii="Times New Roman" w:hAnsi="Times New Roman" w:eastAsia="仿宋_GB2312" w:cs="Times New Roman"/>
          <w:b w:val="0"/>
          <w:bCs w:val="0"/>
          <w:color w:val="000000"/>
          <w:kern w:val="21"/>
          <w:sz w:val="28"/>
          <w:szCs w:val="28"/>
          <w:lang w:val="en-US" w:eastAsia="zh-CN"/>
        </w:rPr>
        <w:t>)</w:t>
      </w:r>
      <w:r>
        <w:rPr>
          <w:rFonts w:hint="default" w:ascii="Times New Roman" w:hAnsi="Times New Roman" w:eastAsia="仿宋_GB2312" w:cs="Times New Roman"/>
          <w:b w:val="0"/>
          <w:bCs w:val="0"/>
          <w:color w:val="000000"/>
          <w:kern w:val="21"/>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b w:val="0"/>
          <w:bCs w:val="0"/>
          <w:color w:val="000000"/>
          <w:kern w:val="21"/>
          <w:sz w:val="28"/>
          <w:szCs w:val="28"/>
          <w:lang w:val="en-US" w:eastAsia="zh-CN"/>
        </w:rPr>
      </w:pPr>
      <w:r>
        <w:rPr>
          <w:rFonts w:hint="default" w:ascii="Times New Roman" w:hAnsi="Times New Roman" w:eastAsia="仿宋_GB2312" w:cs="Times New Roman"/>
          <w:b w:val="0"/>
          <w:bCs w:val="0"/>
          <w:color w:val="000000"/>
          <w:kern w:val="21"/>
          <w:sz w:val="28"/>
          <w:szCs w:val="28"/>
        </w:rPr>
        <w:t>新标竖喷水</w:t>
      </w:r>
      <w:r>
        <w:rPr>
          <w:rFonts w:hint="eastAsia" w:ascii="Times New Roman" w:hAnsi="Times New Roman" w:eastAsia="仿宋_GB2312" w:cs="Times New Roman"/>
          <w:b w:val="0"/>
          <w:bCs w:val="0"/>
          <w:color w:val="000000"/>
          <w:kern w:val="21"/>
          <w:sz w:val="28"/>
          <w:szCs w:val="28"/>
          <w:lang w:val="en-US" w:eastAsia="zh-CN"/>
        </w:rPr>
        <w:t>(高188.5 mm土2 mm,筒身最大外径应为40 mm士0.5 mm，外罐外径应为37.5 mm士0.5 mm，观察窗的尺寸应为宽8 mm士1 mm,高80 mm士1 mm)。</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4.</w:t>
      </w:r>
      <w:r>
        <w:rPr>
          <w:rFonts w:hint="default" w:ascii="Times New Roman" w:hAnsi="Times New Roman" w:eastAsia="仿宋_GB2312" w:cs="Times New Roman"/>
          <w:b/>
          <w:bCs/>
          <w:color w:val="000000"/>
          <w:kern w:val="21"/>
          <w:sz w:val="28"/>
          <w:szCs w:val="28"/>
          <w:lang w:val="en-US" w:eastAsia="zh-CN"/>
        </w:rPr>
        <w:t>颜色</w:t>
      </w:r>
      <w:r>
        <w:rPr>
          <w:rFonts w:hint="default" w:ascii="Times New Roman" w:hAnsi="Times New Roman" w:eastAsia="仿宋_GB2312" w:cs="Times New Roman"/>
          <w:b w:val="0"/>
          <w:bCs w:val="0"/>
          <w:color w:val="000000"/>
          <w:kern w:val="21"/>
          <w:sz w:val="28"/>
          <w:szCs w:val="28"/>
        </w:rPr>
        <w:t>：催泪喷射器主体颜色为黑色，喷嘴颜色为白色，溶液颜色为蓝色。</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仿宋_GB2312" w:cs="Times New Roman"/>
          <w:b w:val="0"/>
          <w:bCs w:val="0"/>
          <w:color w:val="000000"/>
          <w:kern w:val="21"/>
          <w:sz w:val="28"/>
          <w:szCs w:val="28"/>
          <w:lang w:eastAsia="zh-CN"/>
        </w:rPr>
      </w:pPr>
      <w:r>
        <w:rPr>
          <w:rFonts w:hint="eastAsia" w:ascii="Times New Roman" w:hAnsi="Times New Roman" w:eastAsia="仿宋_GB2312" w:cs="Times New Roman"/>
          <w:b/>
          <w:bCs/>
          <w:color w:val="000000"/>
          <w:kern w:val="21"/>
          <w:sz w:val="28"/>
          <w:szCs w:val="28"/>
          <w:lang w:val="en-US" w:eastAsia="zh-CN"/>
        </w:rPr>
        <w:t>5.</w:t>
      </w:r>
      <w:r>
        <w:rPr>
          <w:rFonts w:hint="default" w:ascii="Times New Roman" w:hAnsi="Times New Roman" w:eastAsia="仿宋_GB2312" w:cs="Times New Roman"/>
          <w:b/>
          <w:bCs/>
          <w:color w:val="000000"/>
          <w:kern w:val="21"/>
          <w:sz w:val="28"/>
          <w:szCs w:val="28"/>
          <w:lang w:val="en-US" w:eastAsia="zh-CN"/>
        </w:rPr>
        <w:t>质量</w:t>
      </w:r>
      <w:r>
        <w:rPr>
          <w:rFonts w:hint="default" w:ascii="Times New Roman" w:hAnsi="Times New Roman" w:eastAsia="仿宋_GB2312" w:cs="Times New Roman"/>
          <w:b w:val="0"/>
          <w:bCs w:val="0"/>
          <w:color w:val="000000"/>
          <w:kern w:val="21"/>
          <w:sz w:val="28"/>
          <w:szCs w:val="28"/>
        </w:rPr>
        <w:t>：新标横喷水195g±15g</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新标竖喷水</w:t>
      </w:r>
      <w:r>
        <w:rPr>
          <w:rFonts w:hint="eastAsia" w:ascii="Times New Roman" w:hAnsi="Times New Roman" w:eastAsia="仿宋_GB2312" w:cs="Times New Roman"/>
          <w:b w:val="0"/>
          <w:bCs w:val="0"/>
          <w:color w:val="000000"/>
          <w:kern w:val="21"/>
          <w:sz w:val="28"/>
          <w:szCs w:val="28"/>
        </w:rPr>
        <w:t>185 g士15 g</w:t>
      </w:r>
      <w:r>
        <w:rPr>
          <w:rFonts w:hint="eastAsia" w:ascii="Times New Roman" w:hAnsi="Times New Roman" w:eastAsia="仿宋_GB2312" w:cs="Times New Roman"/>
          <w:b w:val="0"/>
          <w:bCs w:val="0"/>
          <w:color w:val="000000"/>
          <w:kern w:val="2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6.</w:t>
      </w:r>
      <w:r>
        <w:rPr>
          <w:rFonts w:hint="default" w:ascii="Times New Roman" w:hAnsi="Times New Roman" w:eastAsia="仿宋_GB2312" w:cs="Times New Roman"/>
          <w:b/>
          <w:bCs/>
          <w:color w:val="000000"/>
          <w:kern w:val="21"/>
          <w:sz w:val="28"/>
          <w:szCs w:val="28"/>
          <w:lang w:val="en-US" w:eastAsia="zh-CN"/>
        </w:rPr>
        <w:t>催泪剂溶液</w:t>
      </w:r>
      <w:r>
        <w:rPr>
          <w:rFonts w:hint="default" w:ascii="Times New Roman" w:hAnsi="Times New Roman" w:eastAsia="仿宋_GB2312" w:cs="Times New Roman"/>
          <w:b w:val="0"/>
          <w:bCs w:val="0"/>
          <w:color w:val="000000"/>
          <w:kern w:val="21"/>
          <w:sz w:val="28"/>
          <w:szCs w:val="28"/>
        </w:rPr>
        <w:t>：体积70mL±3mL，包含溶质（合成辣椒素）和溶剂</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合成辣椒素符合GA 1182-2014的规定</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含量为1.5%~2.0%（质量百分比）。</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7.</w:t>
      </w:r>
      <w:r>
        <w:rPr>
          <w:rFonts w:hint="default" w:ascii="Times New Roman" w:hAnsi="Times New Roman" w:eastAsia="仿宋_GB2312" w:cs="Times New Roman"/>
          <w:b/>
          <w:bCs/>
          <w:color w:val="000000"/>
          <w:kern w:val="21"/>
          <w:sz w:val="28"/>
          <w:szCs w:val="28"/>
          <w:lang w:val="en-US" w:eastAsia="zh-CN"/>
        </w:rPr>
        <w:t>喷射性能</w:t>
      </w:r>
      <w:r>
        <w:rPr>
          <w:rFonts w:hint="default" w:ascii="Times New Roman" w:hAnsi="Times New Roman" w:eastAsia="仿宋_GB2312" w:cs="Times New Roman"/>
          <w:b w:val="0"/>
          <w:bCs w:val="0"/>
          <w:color w:val="000000"/>
          <w:kern w:val="21"/>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b w:val="0"/>
          <w:bCs w:val="0"/>
          <w:color w:val="000000"/>
          <w:kern w:val="21"/>
          <w:sz w:val="28"/>
          <w:szCs w:val="28"/>
        </w:rPr>
      </w:pPr>
      <w:r>
        <w:rPr>
          <w:rFonts w:hint="default" w:ascii="Times New Roman" w:hAnsi="Times New Roman" w:eastAsia="仿宋_GB2312" w:cs="Times New Roman"/>
          <w:b w:val="0"/>
          <w:bCs w:val="0"/>
          <w:color w:val="000000"/>
          <w:kern w:val="21"/>
          <w:sz w:val="28"/>
          <w:szCs w:val="28"/>
        </w:rPr>
        <w:t>新标横喷水</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催泪喷射器喷射为定向射流状，</w:t>
      </w:r>
      <w:r>
        <w:rPr>
          <w:rFonts w:hint="default" w:ascii="Times New Roman" w:hAnsi="Times New Roman" w:eastAsia="仿宋_GB2312" w:cs="Times New Roman"/>
          <w:b w:val="0"/>
          <w:bCs w:val="0"/>
          <w:kern w:val="21"/>
          <w:sz w:val="28"/>
          <w:szCs w:val="28"/>
          <w:lang w:val="en-US" w:eastAsia="zh-CN"/>
        </w:rPr>
        <w:t>射程≥4m</w:t>
      </w:r>
      <w:r>
        <w:rPr>
          <w:rFonts w:hint="default" w:ascii="Times New Roman" w:hAnsi="Times New Roman" w:eastAsia="仿宋_GB2312" w:cs="Times New Roman"/>
          <w:b w:val="0"/>
          <w:bCs w:val="0"/>
          <w:color w:val="000000"/>
          <w:kern w:val="21"/>
          <w:sz w:val="28"/>
          <w:szCs w:val="28"/>
        </w:rPr>
        <w:t>，有效喷射时间</w:t>
      </w:r>
      <w:r>
        <w:rPr>
          <w:rFonts w:hint="default" w:ascii="Times New Roman" w:hAnsi="Times New Roman" w:eastAsia="仿宋_GB2312" w:cs="Times New Roman"/>
          <w:b w:val="0"/>
          <w:bCs w:val="0"/>
          <w:kern w:val="21"/>
          <w:sz w:val="28"/>
          <w:szCs w:val="28"/>
          <w:lang w:val="en-US" w:eastAsia="zh-CN"/>
        </w:rPr>
        <w:t>≥7s</w:t>
      </w:r>
      <w:r>
        <w:rPr>
          <w:rFonts w:hint="default" w:ascii="Times New Roman" w:hAnsi="Times New Roman" w:eastAsia="仿宋_GB2312" w:cs="Times New Roman"/>
          <w:b w:val="0"/>
          <w:bCs w:val="0"/>
          <w:color w:val="000000"/>
          <w:kern w:val="21"/>
          <w:sz w:val="28"/>
          <w:szCs w:val="28"/>
        </w:rPr>
        <w:t>，完全喷射后剩余溶液量</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7mL</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b w:val="0"/>
          <w:bCs w:val="0"/>
          <w:color w:val="000000"/>
          <w:kern w:val="21"/>
          <w:sz w:val="28"/>
          <w:szCs w:val="28"/>
        </w:rPr>
      </w:pPr>
      <w:r>
        <w:rPr>
          <w:rFonts w:hint="default" w:ascii="Times New Roman" w:hAnsi="Times New Roman" w:eastAsia="仿宋_GB2312" w:cs="Times New Roman"/>
          <w:b w:val="0"/>
          <w:bCs w:val="0"/>
          <w:color w:val="000000"/>
          <w:kern w:val="21"/>
          <w:sz w:val="28"/>
          <w:szCs w:val="28"/>
        </w:rPr>
        <w:t>新标</w:t>
      </w:r>
      <w:r>
        <w:rPr>
          <w:rFonts w:hint="eastAsia" w:ascii="Times New Roman" w:hAnsi="Times New Roman" w:eastAsia="仿宋_GB2312" w:cs="Times New Roman"/>
          <w:b w:val="0"/>
          <w:bCs w:val="0"/>
          <w:color w:val="000000"/>
          <w:kern w:val="21"/>
          <w:sz w:val="28"/>
          <w:szCs w:val="28"/>
          <w:lang w:val="en-US" w:eastAsia="zh-CN"/>
        </w:rPr>
        <w:t>竖</w:t>
      </w:r>
      <w:r>
        <w:rPr>
          <w:rFonts w:hint="default" w:ascii="Times New Roman" w:hAnsi="Times New Roman" w:eastAsia="仿宋_GB2312" w:cs="Times New Roman"/>
          <w:b w:val="0"/>
          <w:bCs w:val="0"/>
          <w:color w:val="000000"/>
          <w:kern w:val="21"/>
          <w:sz w:val="28"/>
          <w:szCs w:val="28"/>
        </w:rPr>
        <w:t>喷水</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催泪喷射器有效喷射3s后，放置8 h后再次进行喷射.喷射距离应大于或等于3 m. 喷射距离达到3 m的时间应大于或等于4s,完全喷射后剩余溶液量小于或等于7 mL</w:t>
      </w:r>
      <w:r>
        <w:rPr>
          <w:rFonts w:hint="eastAsia" w:ascii="Times New Roman" w:hAnsi="Times New Roman" w:eastAsia="仿宋_GB2312" w:cs="Times New Roman"/>
          <w:b w:val="0"/>
          <w:bCs w:val="0"/>
          <w:color w:val="000000"/>
          <w:kern w:val="21"/>
          <w:sz w:val="28"/>
          <w:szCs w:val="28"/>
          <w:lang w:eastAsia="zh-CN"/>
        </w:rPr>
        <w:t>）</w:t>
      </w:r>
      <w:r>
        <w:rPr>
          <w:rFonts w:hint="default" w:ascii="Times New Roman" w:hAnsi="Times New Roman" w:eastAsia="仿宋_GB2312" w:cs="Times New Roman"/>
          <w:b w:val="0"/>
          <w:bCs w:val="0"/>
          <w:color w:val="000000"/>
          <w:kern w:val="21"/>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8.</w:t>
      </w:r>
      <w:r>
        <w:rPr>
          <w:rFonts w:hint="default" w:ascii="Times New Roman" w:hAnsi="Times New Roman" w:eastAsia="仿宋_GB2312" w:cs="Times New Roman"/>
          <w:b/>
          <w:bCs/>
          <w:color w:val="000000"/>
          <w:kern w:val="21"/>
          <w:sz w:val="28"/>
          <w:szCs w:val="28"/>
          <w:lang w:val="en-US" w:eastAsia="zh-CN"/>
        </w:rPr>
        <w:t>稳定性</w:t>
      </w:r>
      <w:r>
        <w:rPr>
          <w:rFonts w:hint="default" w:ascii="Times New Roman" w:hAnsi="Times New Roman" w:eastAsia="仿宋_GB2312" w:cs="Times New Roman"/>
          <w:b w:val="0"/>
          <w:bCs w:val="0"/>
          <w:color w:val="000000"/>
          <w:kern w:val="21"/>
          <w:sz w:val="28"/>
          <w:szCs w:val="28"/>
        </w:rPr>
        <w:t>：老化试验后，产品表面无剥落，不解体、不泄漏、不爆裂。</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9.</w:t>
      </w:r>
      <w:r>
        <w:rPr>
          <w:rFonts w:hint="default" w:ascii="Times New Roman" w:hAnsi="Times New Roman" w:eastAsia="仿宋_GB2312" w:cs="Times New Roman"/>
          <w:b/>
          <w:bCs/>
          <w:color w:val="000000"/>
          <w:kern w:val="21"/>
          <w:sz w:val="28"/>
          <w:szCs w:val="28"/>
          <w:lang w:val="en-US" w:eastAsia="zh-CN"/>
        </w:rPr>
        <w:t>承压安全性</w:t>
      </w:r>
      <w:r>
        <w:rPr>
          <w:rFonts w:hint="default" w:ascii="Times New Roman" w:hAnsi="Times New Roman" w:eastAsia="仿宋_GB2312" w:cs="Times New Roman"/>
          <w:b w:val="0"/>
          <w:bCs w:val="0"/>
          <w:color w:val="000000"/>
          <w:kern w:val="21"/>
          <w:sz w:val="28"/>
          <w:szCs w:val="28"/>
        </w:rPr>
        <w:t>：经≥980N承压试验后，不解体、不泄漏、不爆裂。</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10.</w:t>
      </w:r>
      <w:r>
        <w:rPr>
          <w:rFonts w:hint="default" w:ascii="Times New Roman" w:hAnsi="Times New Roman" w:eastAsia="仿宋_GB2312" w:cs="Times New Roman"/>
          <w:b/>
          <w:bCs/>
          <w:color w:val="000000"/>
          <w:kern w:val="21"/>
          <w:sz w:val="28"/>
          <w:szCs w:val="28"/>
          <w:lang w:val="en-US" w:eastAsia="zh-CN"/>
        </w:rPr>
        <w:t>振动和跌落可靠性</w:t>
      </w:r>
      <w:r>
        <w:rPr>
          <w:rFonts w:hint="default" w:ascii="Times New Roman" w:hAnsi="Times New Roman" w:eastAsia="仿宋_GB2312" w:cs="Times New Roman"/>
          <w:b w:val="0"/>
          <w:bCs w:val="0"/>
          <w:color w:val="000000"/>
          <w:kern w:val="21"/>
          <w:sz w:val="28"/>
          <w:szCs w:val="28"/>
        </w:rPr>
        <w:t>：振动和跌落可靠性不解体、不泄漏、不爆裂。</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b w:val="0"/>
          <w:bCs w:val="0"/>
          <w:color w:val="000000"/>
          <w:kern w:val="21"/>
          <w:sz w:val="28"/>
          <w:szCs w:val="28"/>
        </w:rPr>
      </w:pPr>
      <w:r>
        <w:rPr>
          <w:rFonts w:hint="eastAsia" w:ascii="Times New Roman" w:hAnsi="Times New Roman" w:eastAsia="仿宋_GB2312" w:cs="Times New Roman"/>
          <w:b/>
          <w:bCs/>
          <w:color w:val="000000"/>
          <w:kern w:val="21"/>
          <w:sz w:val="28"/>
          <w:szCs w:val="28"/>
          <w:lang w:val="en-US" w:eastAsia="zh-CN"/>
        </w:rPr>
        <w:t>11.</w:t>
      </w:r>
      <w:r>
        <w:rPr>
          <w:rFonts w:hint="default" w:ascii="Times New Roman" w:hAnsi="Times New Roman" w:eastAsia="仿宋_GB2312" w:cs="Times New Roman"/>
          <w:b/>
          <w:bCs/>
          <w:color w:val="000000"/>
          <w:kern w:val="21"/>
          <w:sz w:val="28"/>
          <w:szCs w:val="28"/>
          <w:lang w:val="en-US" w:eastAsia="zh-CN"/>
        </w:rPr>
        <w:t>保险盖可靠性</w:t>
      </w:r>
      <w:r>
        <w:rPr>
          <w:rFonts w:hint="default" w:ascii="Times New Roman" w:hAnsi="Times New Roman" w:eastAsia="仿宋_GB2312" w:cs="Times New Roman"/>
          <w:b w:val="0"/>
          <w:bCs w:val="0"/>
          <w:color w:val="000000"/>
          <w:kern w:val="21"/>
          <w:sz w:val="28"/>
          <w:szCs w:val="28"/>
        </w:rPr>
        <w:t>：保险盖重复启闭≥100次，可正常使用。</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仿宋_GB2312" w:cs="Times New Roman"/>
          <w:kern w:val="21"/>
          <w:sz w:val="28"/>
          <w:szCs w:val="28"/>
          <w:lang w:eastAsia="zh-CN"/>
        </w:rPr>
      </w:pPr>
      <w:r>
        <w:rPr>
          <w:rFonts w:hint="eastAsia" w:ascii="Times New Roman" w:hAnsi="Times New Roman" w:eastAsia="仿宋_GB2312" w:cs="Times New Roman"/>
          <w:b/>
          <w:bCs/>
          <w:color w:val="000000"/>
          <w:kern w:val="21"/>
          <w:sz w:val="28"/>
          <w:szCs w:val="28"/>
          <w:lang w:val="en-US" w:eastAsia="zh-CN"/>
        </w:rPr>
        <w:t>12.</w:t>
      </w:r>
      <w:r>
        <w:rPr>
          <w:rFonts w:hint="default" w:ascii="Times New Roman" w:hAnsi="Times New Roman" w:eastAsia="仿宋_GB2312" w:cs="Times New Roman"/>
          <w:b/>
          <w:bCs/>
          <w:color w:val="000000"/>
          <w:kern w:val="21"/>
          <w:sz w:val="28"/>
          <w:szCs w:val="28"/>
          <w:lang w:val="en-US" w:eastAsia="zh-CN"/>
        </w:rPr>
        <w:t>温度适应性</w:t>
      </w:r>
      <w:r>
        <w:rPr>
          <w:rFonts w:hint="default" w:ascii="Times New Roman" w:hAnsi="Times New Roman" w:eastAsia="仿宋_GB2312" w:cs="Times New Roman"/>
          <w:b w:val="0"/>
          <w:bCs w:val="0"/>
          <w:color w:val="000000"/>
          <w:kern w:val="21"/>
          <w:sz w:val="28"/>
          <w:szCs w:val="28"/>
        </w:rPr>
        <w:t>：在</w:t>
      </w:r>
      <w:r>
        <w:rPr>
          <w:rFonts w:hint="default" w:ascii="Times New Roman" w:hAnsi="Times New Roman" w:eastAsia="仿宋_GB2312" w:cs="Times New Roman"/>
          <w:b w:val="0"/>
          <w:bCs w:val="0"/>
          <w:kern w:val="21"/>
          <w:sz w:val="28"/>
          <w:szCs w:val="28"/>
          <w:lang w:val="en-US" w:eastAsia="zh-CN"/>
        </w:rPr>
        <w:t>-30℃</w:t>
      </w:r>
      <w:r>
        <w:rPr>
          <w:rFonts w:hint="eastAsia" w:ascii="Times New Roman" w:hAnsi="Times New Roman" w:eastAsia="仿宋_GB2312" w:cs="Times New Roman"/>
          <w:b w:val="0"/>
          <w:bCs w:val="0"/>
          <w:kern w:val="21"/>
          <w:sz w:val="28"/>
          <w:szCs w:val="28"/>
          <w:lang w:val="en-US" w:eastAsia="zh-CN"/>
        </w:rPr>
        <w:t>~</w:t>
      </w:r>
      <w:r>
        <w:rPr>
          <w:rFonts w:hint="default" w:ascii="Times New Roman" w:hAnsi="Times New Roman" w:eastAsia="仿宋_GB2312" w:cs="Times New Roman"/>
          <w:b w:val="0"/>
          <w:bCs w:val="0"/>
          <w:kern w:val="21"/>
          <w:sz w:val="28"/>
          <w:szCs w:val="28"/>
          <w:lang w:val="en-US" w:eastAsia="zh-CN"/>
        </w:rPr>
        <w:t>55℃</w:t>
      </w:r>
      <w:r>
        <w:rPr>
          <w:rFonts w:hint="default" w:ascii="Times New Roman" w:hAnsi="Times New Roman" w:eastAsia="仿宋_GB2312" w:cs="Times New Roman"/>
          <w:b w:val="0"/>
          <w:bCs w:val="0"/>
          <w:color w:val="000000"/>
          <w:kern w:val="21"/>
          <w:sz w:val="28"/>
          <w:szCs w:val="28"/>
        </w:rPr>
        <w:t>的环境下，不解体、不泄漏、不爆裂。</w:t>
      </w:r>
    </w:p>
    <w:p>
      <w:pPr>
        <w:pStyle w:val="708"/>
        <w:spacing w:line="360" w:lineRule="auto"/>
        <w:ind w:firstLine="0" w:firstLineChars="0"/>
        <w:rPr>
          <w:rFonts w:ascii="宋体" w:hAnsi="宋体"/>
          <w:bCs/>
          <w:color w:val="000000" w:themeColor="text1"/>
          <w:kern w:val="0"/>
          <w:sz w:val="28"/>
          <w:szCs w:val="28"/>
        </w:rPr>
      </w:pPr>
    </w:p>
    <w:p>
      <w:pPr>
        <w:widowControl/>
        <w:spacing w:line="360" w:lineRule="exact"/>
        <w:jc w:val="left"/>
        <w:rPr>
          <w:rFonts w:ascii="仿宋" w:hAnsi="仿宋" w:eastAsia="仿宋" w:cs="黑体"/>
          <w:b/>
          <w:bCs/>
          <w:color w:val="000000" w:themeColor="text1"/>
          <w:kern w:val="0"/>
          <w:sz w:val="28"/>
          <w:szCs w:val="28"/>
        </w:rPr>
      </w:pPr>
      <w:r>
        <w:rPr>
          <w:rFonts w:hint="eastAsia" w:ascii="仿宋" w:hAnsi="仿宋" w:eastAsia="仿宋" w:cs="黑体"/>
          <w:b/>
          <w:bCs/>
          <w:color w:val="000000" w:themeColor="text1"/>
          <w:kern w:val="0"/>
          <w:sz w:val="28"/>
          <w:szCs w:val="28"/>
        </w:rPr>
        <w:br w:type="page"/>
      </w:r>
    </w:p>
    <w:bookmarkEnd w:id="23"/>
    <w:bookmarkEnd w:id="24"/>
    <w:bookmarkEnd w:id="25"/>
    <w:p>
      <w:pPr>
        <w:widowControl/>
        <w:spacing w:line="360" w:lineRule="exact"/>
        <w:jc w:val="left"/>
        <w:rPr>
          <w:rFonts w:ascii="仿宋" w:hAnsi="仿宋" w:eastAsia="仿宋" w:cs="黑体"/>
          <w:b/>
          <w:color w:val="000000" w:themeColor="text1"/>
          <w:sz w:val="18"/>
          <w:szCs w:val="18"/>
        </w:rPr>
      </w:pPr>
    </w:p>
    <w:p>
      <w:pPr>
        <w:pStyle w:val="2"/>
        <w:spacing w:line="360" w:lineRule="exact"/>
        <w:rPr>
          <w:rFonts w:ascii="仿宋" w:hAnsi="仿宋" w:eastAsia="仿宋"/>
          <w:color w:val="000000" w:themeColor="text1"/>
          <w:szCs w:val="28"/>
        </w:rPr>
      </w:pPr>
      <w:bookmarkStart w:id="26" w:name="_Toc22277_WPSOffice_Level1"/>
      <w:r>
        <w:rPr>
          <w:rFonts w:hint="eastAsia" w:ascii="仿宋" w:hAnsi="仿宋" w:eastAsia="仿宋"/>
          <w:color w:val="000000" w:themeColor="text1"/>
          <w:szCs w:val="28"/>
        </w:rPr>
        <w:t>第五部分  附件</w:t>
      </w:r>
      <w:bookmarkEnd w:id="26"/>
    </w:p>
    <w:p>
      <w:pPr>
        <w:shd w:val="clear" w:color="auto" w:fill="FFFFFF"/>
        <w:spacing w:line="360" w:lineRule="exact"/>
        <w:jc w:val="center"/>
        <w:rPr>
          <w:rFonts w:ascii="仿宋" w:hAnsi="仿宋" w:eastAsia="仿宋" w:cs="黑体"/>
          <w:b/>
          <w:bCs/>
          <w:color w:val="000000" w:themeColor="text1"/>
          <w:sz w:val="18"/>
          <w:szCs w:val="18"/>
        </w:rPr>
      </w:pPr>
    </w:p>
    <w:p>
      <w:pPr>
        <w:pStyle w:val="3"/>
        <w:spacing w:line="360" w:lineRule="auto"/>
        <w:jc w:val="center"/>
        <w:rPr>
          <w:rFonts w:ascii="仿宋" w:hAnsi="仿宋" w:eastAsia="仿宋" w:cs="黑体"/>
          <w:color w:val="000000" w:themeColor="text1"/>
          <w:sz w:val="24"/>
          <w:szCs w:val="24"/>
        </w:rPr>
      </w:pPr>
      <w:bookmarkStart w:id="27" w:name="_Toc31385_WPSOffice_Level1"/>
      <w:r>
        <w:rPr>
          <w:rFonts w:hint="eastAsia" w:ascii="仿宋" w:hAnsi="仿宋" w:eastAsia="仿宋"/>
          <w:color w:val="000000" w:themeColor="text1"/>
          <w:sz w:val="24"/>
          <w:szCs w:val="24"/>
        </w:rPr>
        <w:t>开标一览表</w:t>
      </w:r>
      <w:bookmarkEnd w:id="27"/>
    </w:p>
    <w:p>
      <w:pPr>
        <w:shd w:val="clear" w:color="auto" w:fill="FFFFFF"/>
        <w:spacing w:line="360" w:lineRule="auto"/>
        <w:jc w:val="center"/>
        <w:rPr>
          <w:rFonts w:ascii="仿宋" w:hAnsi="仿宋" w:eastAsia="仿宋" w:cs="黑体"/>
          <w:b/>
          <w:bCs/>
          <w:color w:val="000000" w:themeColor="text1"/>
          <w:sz w:val="24"/>
        </w:rPr>
      </w:pP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84" w:type="dxa"/>
            <w:vAlign w:val="center"/>
          </w:tcPr>
          <w:p>
            <w:pPr>
              <w:shd w:val="clear" w:color="auto" w:fill="FFFFFF"/>
              <w:tabs>
                <w:tab w:val="left" w:pos="3780"/>
              </w:tabs>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项目</w:t>
            </w:r>
          </w:p>
        </w:tc>
        <w:tc>
          <w:tcPr>
            <w:tcW w:w="6026" w:type="dxa"/>
            <w:vAlign w:val="center"/>
          </w:tcPr>
          <w:p>
            <w:pPr>
              <w:shd w:val="clear" w:color="auto" w:fill="FFFFFF"/>
              <w:tabs>
                <w:tab w:val="left" w:pos="3780"/>
              </w:tabs>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投标总报价（人民币）</w:t>
            </w:r>
          </w:p>
        </w:tc>
        <w:tc>
          <w:tcPr>
            <w:tcW w:w="6026" w:type="dxa"/>
            <w:vAlign w:val="center"/>
          </w:tcPr>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（大写）：</w:t>
            </w:r>
            <w:r>
              <w:rPr>
                <w:rFonts w:hint="eastAsia" w:ascii="仿宋" w:hAnsi="仿宋" w:eastAsia="仿宋" w:cs="黑体"/>
                <w:color w:val="000000" w:themeColor="text1"/>
                <w:sz w:val="24"/>
                <w:u w:val="single"/>
              </w:rPr>
              <w:t xml:space="preserve">           </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（小写：</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ascii="仿宋" w:hAnsi="仿宋" w:eastAsia="仿宋" w:cs="黑体"/>
                <w:color w:val="000000" w:themeColor="text1"/>
                <w:sz w:val="24"/>
              </w:rPr>
              <w:t>供货期</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kern w:val="0"/>
                <w:sz w:val="24"/>
              </w:rPr>
              <w:t>合同签订后</w:t>
            </w:r>
            <w:r>
              <w:rPr>
                <w:rFonts w:hint="eastAsia" w:ascii="仿宋" w:hAnsi="仿宋" w:eastAsia="仿宋" w:cs="黑体"/>
                <w:color w:val="000000" w:themeColor="text1"/>
                <w:kern w:val="0"/>
                <w:sz w:val="24"/>
                <w:u w:val="single"/>
              </w:rPr>
              <w:t xml:space="preserve">    日</w:t>
            </w:r>
            <w:r>
              <w:rPr>
                <w:rFonts w:hint="eastAsia" w:ascii="仿宋" w:hAnsi="仿宋" w:eastAsia="仿宋" w:cs="黑体"/>
                <w:color w:val="000000" w:themeColor="text1"/>
                <w:kern w:val="0"/>
                <w:sz w:val="24"/>
              </w:rPr>
              <w:t>完成项目供货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质量标准</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bCs/>
                <w:color w:val="000000" w:themeColor="text1"/>
                <w:kern w:val="0"/>
                <w:sz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质保期</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kern w:val="0"/>
                <w:sz w:val="24"/>
                <w:u w:val="single"/>
              </w:rPr>
              <w:t xml:space="preserve">      </w:t>
            </w:r>
            <w:r>
              <w:rPr>
                <w:rFonts w:hint="eastAsia" w:ascii="仿宋" w:hAnsi="仿宋" w:eastAsia="仿宋" w:cs="黑体"/>
                <w:color w:val="000000" w:themeColor="text1"/>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360" w:lineRule="auto"/>
              <w:rPr>
                <w:rFonts w:hint="default" w:ascii="仿宋" w:hAnsi="仿宋" w:eastAsia="仿宋" w:cs="黑体"/>
                <w:color w:val="000000" w:themeColor="text1"/>
                <w:sz w:val="24"/>
                <w:lang w:val="en-US" w:eastAsia="zh-CN"/>
              </w:rPr>
            </w:pPr>
            <w:r>
              <w:rPr>
                <w:rFonts w:hint="eastAsia" w:ascii="仿宋" w:hAnsi="仿宋" w:eastAsia="仿宋" w:cs="黑体"/>
                <w:color w:val="000000" w:themeColor="text1"/>
                <w:sz w:val="24"/>
              </w:rPr>
              <w:t>报价总说明：</w:t>
            </w:r>
            <w:r>
              <w:rPr>
                <w:rFonts w:hint="eastAsia" w:ascii="仿宋" w:hAnsi="仿宋" w:eastAsia="仿宋" w:cs="黑体"/>
                <w:color w:val="000000" w:themeColor="text1"/>
                <w:sz w:val="24"/>
                <w:lang w:val="en-US" w:eastAsia="zh-CN"/>
              </w:rPr>
              <w:t xml:space="preserve">       </w:t>
            </w:r>
            <w:r>
              <w:rPr>
                <w:rFonts w:hint="eastAsia" w:ascii="仿宋" w:hAnsi="仿宋" w:eastAsia="仿宋" w:cs="黑体"/>
                <w:color w:val="000000" w:themeColor="text1"/>
                <w:sz w:val="24"/>
              </w:rPr>
              <w:t>投标</w:t>
            </w:r>
            <w:r>
              <w:rPr>
                <w:rFonts w:hint="eastAsia" w:ascii="仿宋" w:hAnsi="仿宋" w:eastAsia="仿宋" w:cs="黑体"/>
                <w:color w:val="000000" w:themeColor="text1"/>
                <w:sz w:val="24"/>
                <w:lang w:val="en-US" w:eastAsia="zh-CN"/>
              </w:rPr>
              <w:t>总价：                      单价：    元/个</w:t>
            </w:r>
          </w:p>
        </w:tc>
      </w:tr>
    </w:tbl>
    <w:p>
      <w:pPr>
        <w:shd w:val="clear" w:color="auto" w:fill="FFFFFF"/>
        <w:tabs>
          <w:tab w:val="left" w:pos="3780"/>
        </w:tabs>
        <w:spacing w:line="360" w:lineRule="auto"/>
        <w:ind w:firstLine="480" w:firstLineChars="200"/>
        <w:rPr>
          <w:rFonts w:ascii="仿宋" w:hAnsi="仿宋" w:eastAsia="仿宋" w:cs="黑体"/>
          <w:color w:val="000000" w:themeColor="text1"/>
          <w:sz w:val="24"/>
        </w:rPr>
      </w:pP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tabs>
          <w:tab w:val="left" w:pos="3780"/>
        </w:tabs>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日期： 年  月  日</w:t>
      </w:r>
    </w:p>
    <w:p>
      <w:pPr>
        <w:shd w:val="clear" w:color="auto" w:fill="FFFFFF"/>
        <w:tabs>
          <w:tab w:val="left" w:pos="3780"/>
        </w:tabs>
        <w:spacing w:line="360" w:lineRule="auto"/>
        <w:ind w:firstLine="5400" w:firstLineChars="2250"/>
        <w:rPr>
          <w:rFonts w:ascii="仿宋" w:hAnsi="仿宋" w:eastAsia="仿宋" w:cs="黑体"/>
          <w:color w:val="000000" w:themeColor="text1"/>
          <w:sz w:val="24"/>
        </w:rPr>
      </w:pPr>
    </w:p>
    <w:p>
      <w:pPr>
        <w:shd w:val="clear" w:color="auto" w:fill="FFFFFF"/>
        <w:spacing w:line="360" w:lineRule="auto"/>
        <w:ind w:firstLine="489" w:firstLineChars="204"/>
        <w:outlineLvl w:val="0"/>
        <w:rPr>
          <w:rFonts w:ascii="仿宋" w:hAnsi="仿宋" w:eastAsia="仿宋" w:cs="黑体"/>
          <w:color w:val="000000" w:themeColor="text1"/>
          <w:sz w:val="24"/>
        </w:rPr>
      </w:pPr>
      <w:r>
        <w:rPr>
          <w:rFonts w:hint="eastAsia" w:ascii="仿宋" w:hAnsi="仿宋" w:eastAsia="仿宋" w:cs="黑体"/>
          <w:color w:val="000000" w:themeColor="text1"/>
          <w:sz w:val="24"/>
        </w:rPr>
        <w:t>1、“工期”指合同生效之日起，多少天内完成合同规定的全部工作内容；</w:t>
      </w:r>
    </w:p>
    <w:p>
      <w:pPr>
        <w:widowControl/>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2、投标单位如果需要对投标报价或其它内容加以说明，可在报价说明中填写；</w:t>
      </w:r>
      <w:r>
        <w:rPr>
          <w:rFonts w:hint="eastAsia" w:ascii="仿宋" w:hAnsi="仿宋" w:eastAsia="仿宋" w:cs="黑体"/>
          <w:b/>
          <w:color w:val="000000" w:themeColor="text1"/>
          <w:sz w:val="24"/>
          <w:lang w:val="zh-CN"/>
        </w:rPr>
        <w:t>投标总报价须以元为单位取整（小数点后保留0位）。</w:t>
      </w:r>
    </w:p>
    <w:p>
      <w:pPr>
        <w:shd w:val="clear" w:color="auto" w:fill="FFFFFF"/>
        <w:spacing w:line="360" w:lineRule="auto"/>
        <w:ind w:firstLine="489" w:firstLineChars="204"/>
        <w:rPr>
          <w:rFonts w:ascii="仿宋" w:hAnsi="仿宋" w:eastAsia="仿宋" w:cs="黑体"/>
          <w:b/>
          <w:bCs/>
          <w:color w:val="000000" w:themeColor="text1"/>
          <w:sz w:val="24"/>
        </w:rPr>
      </w:pPr>
      <w:r>
        <w:rPr>
          <w:rFonts w:hint="eastAsia" w:ascii="仿宋" w:hAnsi="仿宋" w:eastAsia="仿宋" w:cs="黑体"/>
          <w:color w:val="000000" w:themeColor="text1"/>
          <w:sz w:val="24"/>
        </w:rPr>
        <w:t>3、</w:t>
      </w:r>
      <w:r>
        <w:rPr>
          <w:rFonts w:hint="eastAsia" w:ascii="仿宋" w:hAnsi="仿宋" w:eastAsia="仿宋" w:cs="黑体"/>
          <w:b/>
          <w:bCs/>
          <w:color w:val="000000" w:themeColor="text1"/>
          <w:sz w:val="24"/>
        </w:rPr>
        <w:t>此表用于开标现场唱标使用，须按招标要求单独密封、标识提供，否则将按无效标处理。</w:t>
      </w:r>
    </w:p>
    <w:p>
      <w:pPr>
        <w:shd w:val="clear" w:color="auto" w:fill="FFFFFF"/>
        <w:spacing w:line="360" w:lineRule="auto"/>
        <w:ind w:firstLine="489" w:firstLineChars="204"/>
        <w:rPr>
          <w:rFonts w:ascii="仿宋" w:hAnsi="仿宋" w:eastAsia="仿宋" w:cs="黑体"/>
          <w:bCs/>
          <w:color w:val="000000" w:themeColor="text1"/>
          <w:sz w:val="24"/>
        </w:rPr>
      </w:pPr>
    </w:p>
    <w:p>
      <w:pPr>
        <w:shd w:val="clear" w:color="auto" w:fill="FFFFFF"/>
        <w:spacing w:line="360" w:lineRule="auto"/>
        <w:jc w:val="center"/>
        <w:rPr>
          <w:rFonts w:ascii="仿宋" w:hAnsi="仿宋" w:eastAsia="仿宋" w:cs="黑体"/>
          <w:color w:val="000000" w:themeColor="text1"/>
          <w:sz w:val="24"/>
        </w:rPr>
      </w:pPr>
    </w:p>
    <w:p>
      <w:pPr>
        <w:widowControl/>
        <w:spacing w:line="360" w:lineRule="auto"/>
        <w:jc w:val="left"/>
        <w:rPr>
          <w:rFonts w:ascii="仿宋" w:hAnsi="仿宋" w:eastAsia="仿宋" w:cs="黑体"/>
          <w:b/>
          <w:bCs/>
          <w:color w:val="000000" w:themeColor="text1"/>
          <w:sz w:val="24"/>
        </w:rPr>
      </w:pPr>
      <w:r>
        <w:rPr>
          <w:rFonts w:hint="eastAsia" w:ascii="仿宋" w:hAnsi="仿宋" w:eastAsia="仿宋" w:cs="黑体"/>
          <w:b/>
          <w:bCs/>
          <w:color w:val="000000" w:themeColor="text1"/>
          <w:sz w:val="24"/>
        </w:rPr>
        <w:br w:type="page"/>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 xml:space="preserve">（封面示例）    </w:t>
      </w:r>
    </w:p>
    <w:p>
      <w:pPr>
        <w:shd w:val="clear" w:color="auto" w:fill="FFFFFF"/>
        <w:spacing w:line="360" w:lineRule="auto"/>
        <w:jc w:val="right"/>
        <w:rPr>
          <w:rFonts w:ascii="仿宋" w:hAnsi="仿宋" w:eastAsia="仿宋" w:cs="黑体"/>
          <w:bCs/>
          <w:color w:val="000000" w:themeColor="text1"/>
          <w:sz w:val="24"/>
        </w:rPr>
      </w:pPr>
      <w:r>
        <w:rPr>
          <w:rFonts w:hint="eastAsia" w:ascii="仿宋" w:hAnsi="仿宋" w:eastAsia="仿宋" w:cs="黑体"/>
          <w:bCs/>
          <w:color w:val="000000" w:themeColor="text1"/>
          <w:sz w:val="24"/>
        </w:rPr>
        <w:t>正本</w:t>
      </w:r>
    </w:p>
    <w:p>
      <w:pPr>
        <w:shd w:val="clear" w:color="auto" w:fill="FFFFFF"/>
        <w:spacing w:line="360" w:lineRule="auto"/>
        <w:rPr>
          <w:rFonts w:ascii="仿宋" w:hAnsi="仿宋" w:eastAsia="仿宋" w:cs="黑体"/>
          <w:color w:val="000000" w:themeColor="text1"/>
          <w:sz w:val="24"/>
          <w:u w:val="single"/>
        </w:rPr>
      </w:pPr>
    </w:p>
    <w:p>
      <w:pPr>
        <w:shd w:val="clear" w:color="auto" w:fill="FFFFFF"/>
        <w:spacing w:line="360" w:lineRule="auto"/>
        <w:jc w:val="center"/>
        <w:rPr>
          <w:rFonts w:ascii="仿宋" w:hAnsi="仿宋" w:eastAsia="仿宋" w:cs="黑体"/>
          <w:bCs/>
          <w:color w:val="000000" w:themeColor="text1"/>
          <w:sz w:val="24"/>
        </w:rPr>
      </w:pPr>
    </w:p>
    <w:p>
      <w:pPr>
        <w:shd w:val="clear" w:color="auto" w:fill="FFFFFF"/>
        <w:spacing w:line="360" w:lineRule="auto"/>
        <w:jc w:val="center"/>
        <w:rPr>
          <w:rFonts w:ascii="仿宋" w:hAnsi="仿宋" w:eastAsia="仿宋" w:cs="黑体"/>
          <w:bCs/>
          <w:color w:val="000000" w:themeColor="text1"/>
          <w:sz w:val="24"/>
        </w:rPr>
      </w:pPr>
    </w:p>
    <w:p>
      <w:pPr>
        <w:shd w:val="clear" w:color="auto" w:fill="FFFFFF"/>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投标文件</w:t>
      </w:r>
    </w:p>
    <w:p>
      <w:pPr>
        <w:shd w:val="clear" w:color="auto" w:fill="FFFFFF"/>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w:t>
      </w:r>
      <w:r>
        <w:rPr>
          <w:rFonts w:hint="eastAsia" w:ascii="仿宋" w:hAnsi="仿宋" w:eastAsia="仿宋" w:cs="黑体"/>
          <w:bCs/>
          <w:color w:val="000000" w:themeColor="text1"/>
          <w:kern w:val="0"/>
          <w:sz w:val="24"/>
        </w:rPr>
        <w:t>经济部分</w:t>
      </w:r>
      <w:r>
        <w:rPr>
          <w:rFonts w:hint="eastAsia" w:ascii="仿宋" w:hAnsi="仿宋" w:eastAsia="仿宋" w:cs="黑体"/>
          <w:bCs/>
          <w:color w:val="000000" w:themeColor="text1"/>
          <w:sz w:val="24"/>
        </w:rPr>
        <w:t>）</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项目名称：</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项目编号：</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投标人（盖公章）：×××公司</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法定代表人（签字或盖章）:</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授权代理人（签字）:</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地址：</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邮编：</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联系人：</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联系电话：</w:t>
      </w:r>
    </w:p>
    <w:p>
      <w:pPr>
        <w:widowControl/>
        <w:spacing w:line="360" w:lineRule="auto"/>
        <w:ind w:firstLine="240" w:firstLineChars="100"/>
        <w:jc w:val="left"/>
        <w:rPr>
          <w:rFonts w:ascii="仿宋" w:hAnsi="仿宋" w:eastAsia="仿宋" w:cs="黑体"/>
          <w:color w:val="000000" w:themeColor="text1"/>
          <w:sz w:val="24"/>
        </w:rPr>
      </w:pPr>
      <w:r>
        <w:rPr>
          <w:rFonts w:hint="eastAsia" w:ascii="仿宋" w:hAnsi="仿宋" w:eastAsia="仿宋" w:cs="黑体"/>
          <w:color w:val="000000" w:themeColor="text1"/>
          <w:sz w:val="24"/>
          <w:lang w:val="zh-CN"/>
        </w:rPr>
        <w:t>编制时间：×年×月×日</w:t>
      </w:r>
    </w:p>
    <w:p>
      <w:pPr>
        <w:shd w:val="clear" w:color="auto" w:fill="FFFFFF"/>
        <w:tabs>
          <w:tab w:val="left" w:pos="3780"/>
        </w:tabs>
        <w:spacing w:line="360" w:lineRule="auto"/>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ascii="仿宋" w:hAnsi="仿宋" w:eastAsia="仿宋" w:cs="黑体"/>
          <w:color w:val="000000" w:themeColor="text1"/>
          <w:sz w:val="24"/>
        </w:rPr>
        <w:br w:type="page"/>
      </w:r>
    </w:p>
    <w:p>
      <w:pPr>
        <w:pStyle w:val="4"/>
        <w:spacing w:line="360" w:lineRule="auto"/>
        <w:ind w:left="0" w:leftChars="0"/>
        <w:rPr>
          <w:rFonts w:ascii="仿宋" w:hAnsi="仿宋" w:eastAsia="仿宋"/>
          <w:color w:val="000000" w:themeColor="text1"/>
          <w:sz w:val="24"/>
          <w:szCs w:val="24"/>
        </w:rPr>
      </w:pPr>
      <w:r>
        <w:rPr>
          <w:rFonts w:hint="eastAsia" w:ascii="仿宋" w:hAnsi="仿宋" w:eastAsia="仿宋"/>
          <w:color w:val="000000" w:themeColor="text1"/>
          <w:sz w:val="24"/>
          <w:szCs w:val="24"/>
        </w:rPr>
        <w:t>目录</w:t>
      </w:r>
    </w:p>
    <w:p>
      <w:pPr>
        <w:shd w:val="clear" w:color="auto" w:fill="FFFFFF"/>
        <w:spacing w:line="360" w:lineRule="auto"/>
        <w:ind w:firstLine="480" w:firstLineChars="200"/>
        <w:rPr>
          <w:rFonts w:ascii="仿宋" w:hAnsi="仿宋" w:eastAsia="仿宋" w:cs="黑体"/>
          <w:b/>
          <w:bCs/>
          <w:color w:val="000000" w:themeColor="text1"/>
          <w:kern w:val="0"/>
          <w:sz w:val="24"/>
        </w:rPr>
      </w:pPr>
      <w:r>
        <w:rPr>
          <w:rFonts w:hint="eastAsia" w:ascii="仿宋" w:hAnsi="仿宋" w:eastAsia="仿宋" w:cs="黑体"/>
          <w:bCs/>
          <w:color w:val="000000" w:themeColor="text1"/>
          <w:kern w:val="0"/>
          <w:sz w:val="24"/>
        </w:rPr>
        <w:t xml:space="preserve"> 经济部分主要包括</w:t>
      </w:r>
      <w:r>
        <w:rPr>
          <w:rFonts w:hint="eastAsia" w:ascii="仿宋" w:hAnsi="仿宋" w:eastAsia="仿宋" w:cs="黑体"/>
          <w:color w:val="000000" w:themeColor="text1"/>
          <w:sz w:val="24"/>
        </w:rPr>
        <w:t>但不限于以下内容：</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（1）投标报价表；</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（2）明细报价表；</w:t>
      </w:r>
    </w:p>
    <w:p>
      <w:pPr>
        <w:autoSpaceDE w:val="0"/>
        <w:autoSpaceDN w:val="0"/>
        <w:adjustRightInd w:val="0"/>
        <w:spacing w:line="360" w:lineRule="auto"/>
        <w:ind w:firstLine="480" w:firstLineChars="200"/>
        <w:rPr>
          <w:rFonts w:ascii="仿宋" w:hAnsi="仿宋" w:eastAsia="仿宋"/>
          <w:color w:val="000000" w:themeColor="text1"/>
          <w:sz w:val="24"/>
        </w:rPr>
      </w:pPr>
      <w:r>
        <w:rPr>
          <w:rFonts w:hint="eastAsia" w:ascii="仿宋" w:hAnsi="仿宋" w:eastAsia="仿宋" w:cs="黑体"/>
          <w:color w:val="000000" w:themeColor="text1"/>
          <w:kern w:val="0"/>
          <w:sz w:val="24"/>
        </w:rPr>
        <w:t>（3）</w:t>
      </w:r>
      <w:r>
        <w:rPr>
          <w:rFonts w:hint="eastAsia" w:ascii="仿宋" w:hAnsi="仿宋" w:eastAsia="仿宋"/>
          <w:color w:val="000000" w:themeColor="text1"/>
          <w:sz w:val="24"/>
        </w:rPr>
        <w:t>备品备件及专用工具供应表；</w:t>
      </w:r>
    </w:p>
    <w:p>
      <w:pPr>
        <w:autoSpaceDE w:val="0"/>
        <w:autoSpaceDN w:val="0"/>
        <w:adjustRightInd w:val="0"/>
        <w:spacing w:line="360" w:lineRule="auto"/>
        <w:ind w:firstLine="480" w:firstLineChars="200"/>
        <w:rPr>
          <w:rFonts w:ascii="仿宋" w:hAnsi="仿宋" w:eastAsia="仿宋" w:cs="黑体"/>
          <w:color w:val="000000" w:themeColor="text1"/>
          <w:kern w:val="0"/>
          <w:sz w:val="24"/>
        </w:rPr>
      </w:pPr>
      <w:r>
        <w:rPr>
          <w:rFonts w:hint="eastAsia" w:ascii="仿宋" w:hAnsi="仿宋" w:eastAsia="仿宋"/>
          <w:color w:val="000000" w:themeColor="text1"/>
          <w:sz w:val="24"/>
        </w:rPr>
        <w:t>（4）供采购人选购的备品备件及维保期期满后相关维修配件清单一览表；</w:t>
      </w:r>
    </w:p>
    <w:p>
      <w:pPr>
        <w:autoSpaceDE w:val="0"/>
        <w:autoSpaceDN w:val="0"/>
        <w:adjustRightInd w:val="0"/>
        <w:spacing w:line="360" w:lineRule="auto"/>
        <w:ind w:firstLine="480" w:firstLineChars="200"/>
        <w:rPr>
          <w:rFonts w:ascii="仿宋" w:hAnsi="仿宋" w:eastAsia="仿宋" w:cs="黑体"/>
          <w:bCs/>
          <w:color w:val="000000" w:themeColor="text1"/>
          <w:sz w:val="24"/>
        </w:rPr>
      </w:pPr>
      <w:r>
        <w:rPr>
          <w:rFonts w:hint="eastAsia" w:ascii="仿宋" w:hAnsi="仿宋" w:eastAsia="仿宋" w:cs="黑体"/>
          <w:color w:val="000000" w:themeColor="text1"/>
          <w:kern w:val="0"/>
          <w:sz w:val="24"/>
        </w:rPr>
        <w:t>（5）报价需要的其他资料。</w:t>
      </w:r>
    </w:p>
    <w:p>
      <w:pPr>
        <w:widowControl/>
        <w:spacing w:line="360" w:lineRule="auto"/>
        <w:ind w:firstLine="482" w:firstLineChars="200"/>
        <w:jc w:val="left"/>
        <w:rPr>
          <w:rFonts w:ascii="仿宋" w:hAnsi="仿宋" w:eastAsia="仿宋" w:cs="黑体"/>
          <w:b/>
          <w:color w:val="000000" w:themeColor="text1"/>
          <w:sz w:val="24"/>
        </w:rPr>
      </w:pPr>
      <w:r>
        <w:rPr>
          <w:rFonts w:hint="eastAsia" w:ascii="仿宋" w:hAnsi="仿宋" w:eastAsia="仿宋" w:cs="黑体"/>
          <w:b/>
          <w:color w:val="000000" w:themeColor="text1"/>
          <w:sz w:val="24"/>
        </w:rPr>
        <w:t>（注：投标人须按招标要求提供，投标文件应当使用采购文件所提供投标文件格式（表格可按照同样格式扩展）。未提供格式的，需要时由投标人用文字或者表格、图片等其它形式提供。）</w:t>
      </w:r>
    </w:p>
    <w:p>
      <w:pPr>
        <w:shd w:val="clear" w:color="auto" w:fill="FFFFFF"/>
        <w:tabs>
          <w:tab w:val="left" w:pos="3780"/>
        </w:tabs>
        <w:spacing w:line="360" w:lineRule="auto"/>
        <w:rPr>
          <w:rFonts w:ascii="仿宋" w:hAnsi="仿宋" w:eastAsia="仿宋" w:cs="黑体"/>
          <w:color w:val="000000" w:themeColor="text1"/>
          <w:sz w:val="24"/>
        </w:rPr>
      </w:pPr>
    </w:p>
    <w:p>
      <w:pPr>
        <w:shd w:val="clear" w:color="auto" w:fill="FFFFFF"/>
        <w:tabs>
          <w:tab w:val="left" w:pos="3780"/>
        </w:tabs>
        <w:spacing w:line="360" w:lineRule="auto"/>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ascii="仿宋" w:hAnsi="仿宋" w:eastAsia="仿宋" w:cs="黑体"/>
          <w:color w:val="000000" w:themeColor="text1"/>
          <w:sz w:val="24"/>
        </w:rPr>
        <w:br w:type="page"/>
      </w:r>
    </w:p>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pStyle w:val="3"/>
        <w:spacing w:line="360" w:lineRule="auto"/>
        <w:jc w:val="center"/>
        <w:rPr>
          <w:rFonts w:ascii="仿宋" w:hAnsi="仿宋" w:eastAsia="仿宋" w:cs="黑体"/>
          <w:color w:val="000000" w:themeColor="text1"/>
          <w:sz w:val="24"/>
          <w:szCs w:val="24"/>
        </w:rPr>
      </w:pPr>
      <w:r>
        <w:rPr>
          <w:rFonts w:hint="eastAsia" w:ascii="仿宋" w:hAnsi="仿宋" w:eastAsia="仿宋"/>
          <w:color w:val="000000" w:themeColor="text1"/>
          <w:sz w:val="24"/>
          <w:szCs w:val="24"/>
        </w:rPr>
        <w:t>投标报价表</w:t>
      </w:r>
    </w:p>
    <w:p>
      <w:pPr>
        <w:shd w:val="clear" w:color="auto" w:fill="FFFFFF"/>
        <w:spacing w:line="360" w:lineRule="auto"/>
        <w:jc w:val="center"/>
        <w:rPr>
          <w:rFonts w:ascii="仿宋" w:hAnsi="仿宋" w:eastAsia="仿宋" w:cs="黑体"/>
          <w:b/>
          <w:bCs/>
          <w:color w:val="000000" w:themeColor="text1"/>
          <w:sz w:val="24"/>
        </w:rPr>
      </w:pP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84" w:type="dxa"/>
            <w:vAlign w:val="center"/>
          </w:tcPr>
          <w:p>
            <w:pPr>
              <w:shd w:val="clear" w:color="auto" w:fill="FFFFFF"/>
              <w:tabs>
                <w:tab w:val="left" w:pos="3780"/>
              </w:tabs>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项目</w:t>
            </w:r>
          </w:p>
        </w:tc>
        <w:tc>
          <w:tcPr>
            <w:tcW w:w="6026" w:type="dxa"/>
            <w:vAlign w:val="center"/>
          </w:tcPr>
          <w:p>
            <w:pPr>
              <w:shd w:val="clear" w:color="auto" w:fill="FFFFFF"/>
              <w:tabs>
                <w:tab w:val="left" w:pos="3780"/>
              </w:tabs>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投标总报价（人民币）</w:t>
            </w:r>
          </w:p>
        </w:tc>
        <w:tc>
          <w:tcPr>
            <w:tcW w:w="6026" w:type="dxa"/>
            <w:vAlign w:val="center"/>
          </w:tcPr>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（大写）：</w:t>
            </w:r>
            <w:r>
              <w:rPr>
                <w:rFonts w:hint="eastAsia" w:ascii="仿宋" w:hAnsi="仿宋" w:eastAsia="仿宋" w:cs="黑体"/>
                <w:color w:val="000000" w:themeColor="text1"/>
                <w:sz w:val="24"/>
                <w:u w:val="single"/>
              </w:rPr>
              <w:t xml:space="preserve">           </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（小写：</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ascii="仿宋" w:hAnsi="仿宋" w:eastAsia="仿宋" w:cs="黑体"/>
                <w:color w:val="000000" w:themeColor="text1"/>
                <w:sz w:val="24"/>
              </w:rPr>
              <w:t>供货期</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kern w:val="0"/>
                <w:sz w:val="24"/>
              </w:rPr>
              <w:t>合同签订后</w:t>
            </w:r>
            <w:r>
              <w:rPr>
                <w:rFonts w:hint="eastAsia" w:ascii="仿宋" w:hAnsi="仿宋" w:eastAsia="仿宋" w:cs="黑体"/>
                <w:color w:val="000000" w:themeColor="text1"/>
                <w:kern w:val="0"/>
                <w:sz w:val="24"/>
                <w:u w:val="single"/>
              </w:rPr>
              <w:t xml:space="preserve">    日</w:t>
            </w:r>
            <w:r>
              <w:rPr>
                <w:rFonts w:hint="eastAsia" w:ascii="仿宋" w:hAnsi="仿宋" w:eastAsia="仿宋" w:cs="黑体"/>
                <w:color w:val="000000" w:themeColor="text1"/>
                <w:kern w:val="0"/>
                <w:sz w:val="24"/>
              </w:rPr>
              <w:t>完成项目供货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质量标准</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bCs/>
                <w:color w:val="000000" w:themeColor="text1"/>
                <w:kern w:val="0"/>
                <w:sz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484" w:type="dxa"/>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质保期</w:t>
            </w:r>
          </w:p>
        </w:tc>
        <w:tc>
          <w:tcPr>
            <w:tcW w:w="6026" w:type="dxa"/>
            <w:vAlign w:val="center"/>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自</w:t>
            </w:r>
            <w:r>
              <w:rPr>
                <w:rFonts w:hint="eastAsia" w:ascii="仿宋" w:hAnsi="仿宋" w:eastAsia="仿宋" w:cs="黑体"/>
                <w:color w:val="000000" w:themeColor="text1"/>
                <w:kern w:val="0"/>
                <w:sz w:val="24"/>
              </w:rPr>
              <w:t>项目验收合格后</w:t>
            </w:r>
            <w:r>
              <w:rPr>
                <w:rFonts w:hint="eastAsia" w:ascii="仿宋" w:hAnsi="仿宋" w:eastAsia="仿宋" w:cs="黑体"/>
                <w:color w:val="000000" w:themeColor="text1"/>
                <w:kern w:val="0"/>
                <w:sz w:val="24"/>
                <w:u w:val="single"/>
              </w:rPr>
              <w:t xml:space="preserve">      </w:t>
            </w:r>
            <w:r>
              <w:rPr>
                <w:rFonts w:hint="eastAsia" w:ascii="仿宋" w:hAnsi="仿宋" w:eastAsia="仿宋" w:cs="黑体"/>
                <w:color w:val="000000" w:themeColor="text1"/>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报价总说明：</w:t>
            </w:r>
            <w:r>
              <w:rPr>
                <w:rFonts w:hint="eastAsia" w:ascii="仿宋" w:hAnsi="仿宋" w:eastAsia="仿宋" w:cs="黑体"/>
                <w:color w:val="000000" w:themeColor="text1"/>
                <w:sz w:val="24"/>
                <w:lang w:val="en-US" w:eastAsia="zh-CN"/>
              </w:rPr>
              <w:t xml:space="preserve"> </w:t>
            </w:r>
            <w:r>
              <w:rPr>
                <w:rFonts w:hint="eastAsia" w:ascii="仿宋" w:hAnsi="仿宋" w:eastAsia="仿宋" w:cs="黑体"/>
                <w:color w:val="000000" w:themeColor="text1"/>
                <w:sz w:val="24"/>
              </w:rPr>
              <w:t>投标</w:t>
            </w:r>
            <w:r>
              <w:rPr>
                <w:rFonts w:hint="eastAsia" w:ascii="仿宋" w:hAnsi="仿宋" w:eastAsia="仿宋" w:cs="黑体"/>
                <w:color w:val="000000" w:themeColor="text1"/>
                <w:sz w:val="24"/>
                <w:lang w:val="en-US" w:eastAsia="zh-CN"/>
              </w:rPr>
              <w:t>总价：                      单价：    元/个</w:t>
            </w:r>
            <w:bookmarkStart w:id="51" w:name="_GoBack"/>
            <w:bookmarkEnd w:id="51"/>
          </w:p>
        </w:tc>
      </w:tr>
    </w:tbl>
    <w:p>
      <w:pPr>
        <w:shd w:val="clear" w:color="auto" w:fill="FFFFFF"/>
        <w:tabs>
          <w:tab w:val="left" w:pos="3780"/>
        </w:tabs>
        <w:spacing w:line="360" w:lineRule="auto"/>
        <w:ind w:firstLine="480" w:firstLineChars="200"/>
        <w:rPr>
          <w:rFonts w:ascii="仿宋" w:hAnsi="仿宋" w:eastAsia="仿宋" w:cs="黑体"/>
          <w:color w:val="000000" w:themeColor="text1"/>
          <w:sz w:val="24"/>
        </w:rPr>
      </w:pPr>
    </w:p>
    <w:p>
      <w:pPr>
        <w:shd w:val="clear" w:color="auto" w:fill="FFFFFF"/>
        <w:spacing w:line="360" w:lineRule="auto"/>
        <w:ind w:firstLine="489" w:firstLineChars="204"/>
        <w:outlineLvl w:val="0"/>
        <w:rPr>
          <w:rFonts w:ascii="仿宋" w:hAnsi="仿宋" w:eastAsia="仿宋" w:cs="黑体"/>
          <w:color w:val="000000" w:themeColor="text1"/>
          <w:sz w:val="24"/>
        </w:rPr>
      </w:pPr>
      <w:r>
        <w:rPr>
          <w:rFonts w:hint="eastAsia" w:ascii="仿宋" w:hAnsi="仿宋" w:eastAsia="仿宋" w:cs="黑体"/>
          <w:color w:val="000000" w:themeColor="text1"/>
          <w:sz w:val="24"/>
        </w:rPr>
        <w:t>1、“工期”指合同生效之日起，多少天内完成合同规定的全部工作内容；</w:t>
      </w:r>
    </w:p>
    <w:p>
      <w:pPr>
        <w:widowControl/>
        <w:shd w:val="clear" w:color="auto" w:fill="FFFFFF"/>
        <w:spacing w:line="360" w:lineRule="auto"/>
        <w:jc w:val="left"/>
        <w:rPr>
          <w:rFonts w:ascii="仿宋" w:hAnsi="仿宋" w:eastAsia="仿宋" w:cs="黑体"/>
          <w:b/>
          <w:color w:val="000000" w:themeColor="text1"/>
          <w:sz w:val="24"/>
          <w:lang w:val="zh-CN"/>
        </w:rPr>
      </w:pPr>
      <w:r>
        <w:rPr>
          <w:rFonts w:hint="eastAsia" w:ascii="仿宋" w:hAnsi="仿宋" w:eastAsia="仿宋" w:cs="黑体"/>
          <w:color w:val="000000" w:themeColor="text1"/>
          <w:sz w:val="24"/>
        </w:rPr>
        <w:t>2、投标单位如果需要对投标报价或其它内容加以说明，可在报价说明中填写；</w:t>
      </w:r>
      <w:r>
        <w:rPr>
          <w:rFonts w:hint="eastAsia" w:ascii="仿宋" w:hAnsi="仿宋" w:eastAsia="仿宋" w:cs="黑体"/>
          <w:b/>
          <w:color w:val="000000" w:themeColor="text1"/>
          <w:sz w:val="24"/>
          <w:lang w:val="zh-CN"/>
        </w:rPr>
        <w:t>投标总报价须以元为单位取整（小数点后保留0位）。</w:t>
      </w:r>
    </w:p>
    <w:p>
      <w:pPr>
        <w:shd w:val="clear" w:color="auto" w:fill="FFFFFF"/>
        <w:tabs>
          <w:tab w:val="left" w:pos="3780"/>
        </w:tabs>
        <w:spacing w:line="360" w:lineRule="auto"/>
        <w:ind w:firstLine="480" w:firstLineChars="200"/>
        <w:rPr>
          <w:rFonts w:ascii="仿宋" w:hAnsi="仿宋" w:eastAsia="仿宋" w:cs="黑体"/>
          <w:color w:val="000000" w:themeColor="text1"/>
          <w:sz w:val="24"/>
        </w:rPr>
      </w:pPr>
    </w:p>
    <w:p>
      <w:pPr>
        <w:shd w:val="clear" w:color="auto" w:fill="FFFFFF"/>
        <w:tabs>
          <w:tab w:val="left" w:pos="3780"/>
        </w:tabs>
        <w:spacing w:line="360" w:lineRule="auto"/>
        <w:ind w:firstLine="480" w:firstLineChars="200"/>
        <w:rPr>
          <w:rFonts w:ascii="仿宋" w:hAnsi="仿宋" w:eastAsia="仿宋" w:cs="黑体"/>
          <w:color w:val="000000" w:themeColor="text1"/>
          <w:sz w:val="24"/>
        </w:rPr>
      </w:pP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tabs>
          <w:tab w:val="left" w:pos="3780"/>
        </w:tabs>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tabs>
          <w:tab w:val="left" w:pos="3780"/>
        </w:tabs>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日期： 年  月  日</w:t>
      </w:r>
    </w:p>
    <w:p>
      <w:pPr>
        <w:shd w:val="clear" w:color="auto" w:fill="FFFFFF"/>
        <w:tabs>
          <w:tab w:val="left" w:pos="3780"/>
        </w:tabs>
        <w:spacing w:line="360" w:lineRule="auto"/>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ascii="仿宋" w:hAnsi="仿宋" w:eastAsia="仿宋" w:cs="黑体"/>
          <w:color w:val="000000" w:themeColor="text1"/>
          <w:sz w:val="24"/>
        </w:rPr>
        <w:br w:type="page"/>
      </w:r>
    </w:p>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28" w:name="_Toc25165_WPSOffice_Level1"/>
      <w:r>
        <w:rPr>
          <w:rFonts w:hint="eastAsia" w:ascii="仿宋" w:hAnsi="仿宋" w:eastAsia="仿宋"/>
          <w:color w:val="000000" w:themeColor="text1"/>
          <w:sz w:val="24"/>
          <w:szCs w:val="24"/>
        </w:rPr>
        <w:t>分项报价</w:t>
      </w:r>
      <w:bookmarkEnd w:id="28"/>
    </w:p>
    <w:p>
      <w:pPr>
        <w:numPr>
          <w:ilvl w:val="0"/>
          <w:numId w:val="11"/>
        </w:numPr>
        <w:shd w:val="clear" w:color="auto" w:fill="FFFFFF"/>
        <w:adjustRightInd w:val="0"/>
        <w:snapToGrid w:val="0"/>
        <w:spacing w:line="360" w:lineRule="auto"/>
        <w:ind w:left="0" w:firstLine="482" w:firstLineChars="200"/>
        <w:rPr>
          <w:rFonts w:ascii="仿宋" w:hAnsi="仿宋" w:eastAsia="仿宋" w:cs="黑体"/>
          <w:b/>
          <w:color w:val="000000" w:themeColor="text1"/>
          <w:sz w:val="24"/>
        </w:rPr>
      </w:pPr>
      <w:bookmarkStart w:id="29" w:name="_Toc5587_WPSOffice_Level1"/>
      <w:r>
        <w:rPr>
          <w:rFonts w:hint="eastAsia" w:ascii="仿宋" w:hAnsi="仿宋" w:eastAsia="仿宋" w:cs="黑体"/>
          <w:b/>
          <w:color w:val="000000" w:themeColor="text1"/>
          <w:sz w:val="24"/>
        </w:rPr>
        <w:t>一般要求</w:t>
      </w:r>
      <w:bookmarkEnd w:id="29"/>
    </w:p>
    <w:p>
      <w:pPr>
        <w:shd w:val="clear" w:color="auto" w:fill="FFFFFF"/>
        <w:adjustRightInd w:val="0"/>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bCs/>
          <w:color w:val="000000" w:themeColor="text1"/>
          <w:kern w:val="0"/>
          <w:sz w:val="24"/>
        </w:rPr>
        <w:t>1.1投标报价为本采购文件所确定的招标范围内的全部工作内容的价格体现。</w:t>
      </w:r>
      <w:r>
        <w:rPr>
          <w:rFonts w:hint="eastAsia" w:ascii="仿宋" w:hAnsi="仿宋" w:eastAsia="仿宋" w:cs="黑体"/>
          <w:color w:val="000000" w:themeColor="text1"/>
          <w:sz w:val="24"/>
        </w:rPr>
        <w:t>任何有选择的报价将不予接受，每种货物只允许有一个报价。其它各类报价也只允许有一个报价（除非采购人另有约定）。</w:t>
      </w:r>
    </w:p>
    <w:p>
      <w:pPr>
        <w:shd w:val="clear" w:color="auto" w:fill="FFFFFF"/>
        <w:adjustRightInd w:val="0"/>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1.2当分项价之和与合计报价不符时，以分项价为准。如有优惠条件，优惠条件要在分项价中体现，并予以说明。</w:t>
      </w:r>
    </w:p>
    <w:p>
      <w:pPr>
        <w:shd w:val="clear" w:color="auto" w:fill="FFFFFF"/>
        <w:adjustRightInd w:val="0"/>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1.3报价币种为人民币，进口产品部分也应以人民币报价。</w:t>
      </w:r>
    </w:p>
    <w:p>
      <w:pPr>
        <w:shd w:val="clear" w:color="auto" w:fill="FFFFFF"/>
        <w:adjustRightInd w:val="0"/>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1.4</w:t>
      </w:r>
      <w:r>
        <w:rPr>
          <w:rFonts w:hint="eastAsia" w:ascii="仿宋" w:hAnsi="仿宋" w:eastAsia="仿宋" w:cs="黑体"/>
          <w:color w:val="000000" w:themeColor="text1"/>
          <w:kern w:val="0"/>
          <w:sz w:val="24"/>
        </w:rPr>
        <w:t>投标价格为含税价，包括</w:t>
      </w:r>
      <w:r>
        <w:rPr>
          <w:rFonts w:hint="eastAsia" w:ascii="仿宋" w:hAnsi="仿宋" w:eastAsia="仿宋" w:cs="黑体"/>
          <w:color w:val="000000" w:themeColor="text1"/>
          <w:sz w:val="24"/>
        </w:rPr>
        <w:t>卖方提供的</w:t>
      </w:r>
      <w:r>
        <w:rPr>
          <w:rFonts w:hint="eastAsia" w:ascii="仿宋" w:hAnsi="仿宋" w:eastAsia="仿宋" w:cs="黑体"/>
          <w:color w:val="000000" w:themeColor="text1"/>
          <w:kern w:val="0"/>
          <w:sz w:val="24"/>
        </w:rPr>
        <w:t>投标产品（含备品备件、专用工具）、资料、技术服务、安装调试、人员培训及各种税费、运费、装卸费、进场协调费、仓储费、保险费、送货到采购人指定地点运输费等全部费用</w:t>
      </w:r>
      <w:r>
        <w:rPr>
          <w:rFonts w:hint="eastAsia" w:ascii="仿宋" w:hAnsi="仿宋" w:eastAsia="仿宋" w:cs="黑体"/>
          <w:color w:val="000000" w:themeColor="text1"/>
          <w:sz w:val="24"/>
        </w:rPr>
        <w:t>，由卖方承担。</w:t>
      </w:r>
    </w:p>
    <w:p>
      <w:pPr>
        <w:shd w:val="clear" w:color="auto" w:fill="FFFFFF"/>
        <w:adjustRightInd w:val="0"/>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1.5报价表应按招标要求填报。</w:t>
      </w:r>
    </w:p>
    <w:p>
      <w:pPr>
        <w:shd w:val="clear" w:color="auto" w:fill="FFFFFF"/>
        <w:adjustRightInd w:val="0"/>
        <w:snapToGrid w:val="0"/>
        <w:spacing w:line="360" w:lineRule="auto"/>
        <w:ind w:firstLine="480" w:firstLineChars="200"/>
        <w:rPr>
          <w:rFonts w:ascii="仿宋" w:hAnsi="仿宋" w:eastAsia="仿宋" w:cs="黑体"/>
          <w:bCs/>
          <w:color w:val="000000" w:themeColor="text1"/>
          <w:sz w:val="24"/>
        </w:rPr>
      </w:pPr>
      <w:r>
        <w:rPr>
          <w:rFonts w:hint="eastAsia" w:ascii="仿宋" w:hAnsi="仿宋" w:eastAsia="仿宋" w:cs="黑体"/>
          <w:color w:val="000000" w:themeColor="text1"/>
          <w:sz w:val="24"/>
        </w:rPr>
        <w:t>1.6</w:t>
      </w:r>
      <w:r>
        <w:rPr>
          <w:rFonts w:hint="eastAsia" w:ascii="仿宋" w:hAnsi="仿宋" w:eastAsia="仿宋" w:cs="黑体"/>
          <w:bCs/>
          <w:color w:val="000000" w:themeColor="text1"/>
          <w:sz w:val="24"/>
        </w:rPr>
        <w:t>下列报价表中,如未特别注明均是指本项目全部招标内容范围内的价格构成。</w:t>
      </w:r>
    </w:p>
    <w:p>
      <w:pPr>
        <w:shd w:val="clear" w:color="auto" w:fill="FFFFFF"/>
        <w:adjustRightInd w:val="0"/>
        <w:snapToGrid w:val="0"/>
        <w:spacing w:line="360" w:lineRule="auto"/>
        <w:ind w:firstLine="482" w:firstLineChars="200"/>
        <w:rPr>
          <w:rFonts w:ascii="仿宋" w:hAnsi="仿宋" w:eastAsia="仿宋" w:cs="黑体"/>
          <w:color w:val="000000" w:themeColor="text1"/>
          <w:sz w:val="24"/>
        </w:rPr>
      </w:pPr>
      <w:bookmarkStart w:id="30" w:name="_Toc21904_WPSOffice_Level1"/>
      <w:r>
        <w:rPr>
          <w:rFonts w:hint="eastAsia" w:ascii="仿宋" w:hAnsi="仿宋" w:eastAsia="仿宋" w:cs="黑体"/>
          <w:b/>
          <w:color w:val="000000" w:themeColor="text1"/>
          <w:sz w:val="24"/>
        </w:rPr>
        <w:t>2. 投标报价明细表</w:t>
      </w:r>
      <w:bookmarkEnd w:id="30"/>
    </w:p>
    <w:p>
      <w:pPr>
        <w:shd w:val="clear" w:color="auto" w:fill="FFFFFF"/>
        <w:adjustRightInd w:val="0"/>
        <w:snapToGrid w:val="0"/>
        <w:spacing w:line="360" w:lineRule="auto"/>
        <w:ind w:firstLine="482" w:firstLineChars="200"/>
        <w:rPr>
          <w:rFonts w:ascii="仿宋" w:hAnsi="仿宋" w:eastAsia="仿宋" w:cs="黑体"/>
          <w:color w:val="000000" w:themeColor="text1"/>
          <w:sz w:val="24"/>
        </w:rPr>
      </w:pPr>
      <w:r>
        <w:rPr>
          <w:rFonts w:hint="eastAsia" w:ascii="仿宋" w:hAnsi="仿宋" w:eastAsia="仿宋" w:cs="黑体"/>
          <w:b/>
          <w:bCs/>
          <w:color w:val="000000" w:themeColor="text1"/>
          <w:sz w:val="24"/>
        </w:rPr>
        <w:t xml:space="preserve">2.1 </w:t>
      </w:r>
      <w:r>
        <w:rPr>
          <w:rFonts w:hint="eastAsia" w:ascii="仿宋" w:hAnsi="仿宋" w:eastAsia="仿宋" w:cs="黑体"/>
          <w:color w:val="000000" w:themeColor="text1"/>
          <w:sz w:val="24"/>
        </w:rPr>
        <w:t>投标报价明细表（货物及材料费用及其他费用）；按采购内容列表报价；</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31" w:name="_Toc30944_WPSOffice_Level1"/>
      <w:r>
        <w:rPr>
          <w:rFonts w:hint="eastAsia" w:ascii="仿宋" w:hAnsi="仿宋" w:eastAsia="仿宋"/>
          <w:color w:val="000000" w:themeColor="text1"/>
          <w:sz w:val="24"/>
          <w:szCs w:val="24"/>
        </w:rPr>
        <w:t>投标报价明细表（设备及材料费用及其他费用）</w:t>
      </w:r>
      <w:bookmarkEnd w:id="31"/>
    </w:p>
    <w:p>
      <w:pPr>
        <w:shd w:val="clear" w:color="auto" w:fill="FFFFFF"/>
        <w:adjustRightInd w:val="0"/>
        <w:snapToGrid w:val="0"/>
        <w:spacing w:line="360" w:lineRule="auto"/>
        <w:jc w:val="center"/>
        <w:rPr>
          <w:rFonts w:ascii="仿宋" w:hAnsi="仿宋" w:eastAsia="仿宋" w:cs="黑体"/>
          <w:color w:val="000000" w:themeColor="text1"/>
          <w:sz w:val="24"/>
          <w:shd w:val="pct10" w:color="auto" w:fill="FFFFFF"/>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p>
      <w:pPr>
        <w:shd w:val="clear" w:color="auto" w:fill="FFFFFF"/>
        <w:adjustRightInd w:val="0"/>
        <w:spacing w:line="360" w:lineRule="auto"/>
        <w:ind w:left="2" w:hanging="2" w:hangingChars="1"/>
        <w:rPr>
          <w:rFonts w:ascii="仿宋" w:hAnsi="仿宋" w:eastAsia="仿宋" w:cs="黑体"/>
          <w:color w:val="000000" w:themeColor="text1"/>
          <w:sz w:val="24"/>
        </w:rPr>
      </w:pPr>
      <w:r>
        <w:rPr>
          <w:rFonts w:hint="eastAsia" w:ascii="仿宋" w:hAnsi="仿宋" w:eastAsia="仿宋" w:cs="黑体"/>
          <w:color w:val="000000" w:themeColor="text1"/>
          <w:sz w:val="24"/>
        </w:rPr>
        <w:t>金额单位：元</w:t>
      </w:r>
    </w:p>
    <w:tbl>
      <w:tblPr>
        <w:tblStyle w:val="5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630"/>
        <w:gridCol w:w="1274"/>
        <w:gridCol w:w="1121"/>
        <w:gridCol w:w="800"/>
        <w:gridCol w:w="994"/>
        <w:gridCol w:w="962"/>
        <w:gridCol w:w="730"/>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4"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子项目</w:t>
            </w:r>
          </w:p>
        </w:tc>
        <w:tc>
          <w:tcPr>
            <w:tcW w:w="2630"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货物（材料）名称</w:t>
            </w:r>
          </w:p>
        </w:tc>
        <w:tc>
          <w:tcPr>
            <w:tcW w:w="1274"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单位</w:t>
            </w:r>
          </w:p>
        </w:tc>
        <w:tc>
          <w:tcPr>
            <w:tcW w:w="1121"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数量</w:t>
            </w:r>
          </w:p>
        </w:tc>
        <w:tc>
          <w:tcPr>
            <w:tcW w:w="800"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单价</w:t>
            </w:r>
          </w:p>
        </w:tc>
        <w:tc>
          <w:tcPr>
            <w:tcW w:w="994"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合价</w:t>
            </w:r>
          </w:p>
        </w:tc>
        <w:tc>
          <w:tcPr>
            <w:tcW w:w="962"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品牌产地</w:t>
            </w:r>
          </w:p>
        </w:tc>
        <w:tc>
          <w:tcPr>
            <w:tcW w:w="730" w:type="dxa"/>
            <w:vAlign w:val="center"/>
          </w:tcPr>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质量</w:t>
            </w:r>
          </w:p>
          <w:p>
            <w:pPr>
              <w:pStyle w:val="652"/>
              <w:shd w:val="clear" w:color="auto" w:fill="FFFFFF"/>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等级</w:t>
            </w:r>
          </w:p>
        </w:tc>
        <w:tc>
          <w:tcPr>
            <w:tcW w:w="728" w:type="dxa"/>
            <w:vAlign w:val="center"/>
          </w:tcPr>
          <w:p>
            <w:pPr>
              <w:pStyle w:val="652"/>
              <w:shd w:val="clear" w:color="auto" w:fill="FFFFFF"/>
              <w:spacing w:line="360" w:lineRule="auto"/>
              <w:jc w:val="center"/>
              <w:rPr>
                <w:rFonts w:hint="eastAsia" w:ascii="仿宋" w:hAnsi="仿宋" w:eastAsia="仿宋" w:cs="黑体"/>
                <w:color w:val="000000" w:themeColor="text1"/>
                <w:lang w:eastAsia="zh-CN"/>
              </w:rPr>
            </w:pPr>
            <w:r>
              <w:rPr>
                <w:rFonts w:hint="eastAsia" w:ascii="仿宋" w:hAnsi="仿宋" w:eastAsia="仿宋" w:cs="黑体"/>
                <w:color w:val="000000" w:themeColor="text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exact"/>
          <w:jc w:val="center"/>
        </w:trPr>
        <w:tc>
          <w:tcPr>
            <w:tcW w:w="7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2630" w:type="dxa"/>
            <w:vAlign w:val="center"/>
          </w:tcPr>
          <w:p>
            <w:pPr>
              <w:pStyle w:val="32"/>
              <w:shd w:val="clear" w:color="auto" w:fill="FFFFFF"/>
              <w:adjustRightInd w:val="0"/>
              <w:snapToGrid w:val="0"/>
              <w:spacing w:line="360" w:lineRule="auto"/>
              <w:jc w:val="center"/>
              <w:rPr>
                <w:rFonts w:ascii="仿宋" w:hAnsi="仿宋" w:eastAsia="仿宋" w:cs="黑体"/>
                <w:color w:val="000000" w:themeColor="text1"/>
                <w:sz w:val="24"/>
                <w:szCs w:val="24"/>
              </w:rPr>
            </w:pPr>
            <w:r>
              <w:rPr>
                <w:rFonts w:hint="eastAsia" w:ascii="仿宋" w:hAnsi="仿宋" w:eastAsia="仿宋" w:cs="黑体"/>
                <w:color w:val="000000" w:themeColor="text1"/>
                <w:sz w:val="24"/>
                <w:szCs w:val="24"/>
              </w:rPr>
              <w:t>…</w:t>
            </w:r>
          </w:p>
        </w:tc>
        <w:tc>
          <w:tcPr>
            <w:tcW w:w="12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1121"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800"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994"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962"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30"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28"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exact"/>
          <w:jc w:val="center"/>
        </w:trPr>
        <w:tc>
          <w:tcPr>
            <w:tcW w:w="7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2630" w:type="dxa"/>
            <w:vAlign w:val="center"/>
          </w:tcPr>
          <w:p>
            <w:pPr>
              <w:pStyle w:val="32"/>
              <w:shd w:val="clear" w:color="auto" w:fill="FFFFFF"/>
              <w:adjustRightInd w:val="0"/>
              <w:snapToGrid w:val="0"/>
              <w:spacing w:line="360" w:lineRule="auto"/>
              <w:jc w:val="center"/>
              <w:rPr>
                <w:rFonts w:ascii="仿宋" w:hAnsi="仿宋" w:eastAsia="仿宋" w:cs="黑体"/>
                <w:color w:val="000000" w:themeColor="text1"/>
                <w:sz w:val="24"/>
                <w:szCs w:val="24"/>
              </w:rPr>
            </w:pPr>
            <w:r>
              <w:rPr>
                <w:rFonts w:hint="eastAsia" w:ascii="仿宋" w:hAnsi="仿宋" w:eastAsia="仿宋" w:cs="黑体"/>
                <w:color w:val="000000" w:themeColor="text1"/>
                <w:sz w:val="24"/>
                <w:szCs w:val="24"/>
              </w:rPr>
              <w:t>…</w:t>
            </w:r>
          </w:p>
        </w:tc>
        <w:tc>
          <w:tcPr>
            <w:tcW w:w="12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1121"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800"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994"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962"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30"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28"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7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其他</w:t>
            </w:r>
          </w:p>
        </w:tc>
        <w:tc>
          <w:tcPr>
            <w:tcW w:w="2630" w:type="dxa"/>
            <w:vAlign w:val="center"/>
          </w:tcPr>
          <w:p>
            <w:pPr>
              <w:pStyle w:val="32"/>
              <w:shd w:val="clear" w:color="auto" w:fill="FFFFFF"/>
              <w:adjustRightInd w:val="0"/>
              <w:snapToGrid w:val="0"/>
              <w:spacing w:line="360" w:lineRule="auto"/>
              <w:jc w:val="center"/>
              <w:rPr>
                <w:rFonts w:ascii="仿宋" w:hAnsi="仿宋" w:eastAsia="仿宋" w:cs="黑体"/>
                <w:color w:val="000000" w:themeColor="text1"/>
                <w:sz w:val="24"/>
                <w:szCs w:val="24"/>
              </w:rPr>
            </w:pPr>
          </w:p>
        </w:tc>
        <w:tc>
          <w:tcPr>
            <w:tcW w:w="1274"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1121"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800" w:type="dxa"/>
            <w:vAlign w:val="center"/>
          </w:tcPr>
          <w:p>
            <w:pPr>
              <w:shd w:val="clear" w:color="auto" w:fill="FFFFFF"/>
              <w:adjustRightInd w:val="0"/>
              <w:snapToGrid w:val="0"/>
              <w:spacing w:line="360" w:lineRule="auto"/>
              <w:jc w:val="center"/>
              <w:rPr>
                <w:rFonts w:ascii="仿宋" w:hAnsi="仿宋" w:eastAsia="仿宋" w:cs="黑体"/>
                <w:color w:val="000000" w:themeColor="text1"/>
                <w:sz w:val="24"/>
              </w:rPr>
            </w:pPr>
          </w:p>
        </w:tc>
        <w:tc>
          <w:tcPr>
            <w:tcW w:w="994"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962"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30"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c>
          <w:tcPr>
            <w:tcW w:w="728" w:type="dxa"/>
            <w:vAlign w:val="center"/>
          </w:tcPr>
          <w:p>
            <w:pPr>
              <w:pStyle w:val="652"/>
              <w:shd w:val="clear" w:color="auto" w:fill="FFFFFF"/>
              <w:snapToGrid w:val="0"/>
              <w:spacing w:line="360" w:lineRule="auto"/>
              <w:jc w:val="center"/>
              <w:rPr>
                <w:rFonts w:ascii="仿宋" w:hAnsi="仿宋" w:eastAsia="仿宋" w:cs="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3404" w:type="dxa"/>
            <w:gridSpan w:val="2"/>
            <w:vAlign w:val="center"/>
          </w:tcPr>
          <w:p>
            <w:pPr>
              <w:pStyle w:val="652"/>
              <w:shd w:val="clear" w:color="auto" w:fill="FFFFFF"/>
              <w:snapToGrid w:val="0"/>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合计总报价（元）</w:t>
            </w:r>
          </w:p>
        </w:tc>
        <w:tc>
          <w:tcPr>
            <w:tcW w:w="6609" w:type="dxa"/>
            <w:gridSpan w:val="7"/>
            <w:vAlign w:val="center"/>
          </w:tcPr>
          <w:p>
            <w:pPr>
              <w:pStyle w:val="652"/>
              <w:shd w:val="clear" w:color="auto" w:fill="FFFFFF"/>
              <w:snapToGrid w:val="0"/>
              <w:spacing w:line="360" w:lineRule="auto"/>
              <w:jc w:val="both"/>
              <w:rPr>
                <w:rFonts w:ascii="仿宋" w:hAnsi="仿宋" w:eastAsia="仿宋" w:cs="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exact"/>
          <w:jc w:val="center"/>
        </w:trPr>
        <w:tc>
          <w:tcPr>
            <w:tcW w:w="3404" w:type="dxa"/>
            <w:gridSpan w:val="2"/>
            <w:vAlign w:val="center"/>
          </w:tcPr>
          <w:p>
            <w:pPr>
              <w:pStyle w:val="652"/>
              <w:shd w:val="clear" w:color="auto" w:fill="FFFFFF"/>
              <w:snapToGrid w:val="0"/>
              <w:spacing w:line="360" w:lineRule="auto"/>
              <w:jc w:val="center"/>
              <w:rPr>
                <w:rFonts w:ascii="仿宋" w:hAnsi="仿宋" w:eastAsia="仿宋" w:cs="黑体"/>
                <w:color w:val="000000" w:themeColor="text1"/>
              </w:rPr>
            </w:pPr>
            <w:r>
              <w:rPr>
                <w:rFonts w:hint="eastAsia" w:ascii="仿宋" w:hAnsi="仿宋" w:eastAsia="仿宋" w:cs="黑体"/>
                <w:color w:val="000000" w:themeColor="text1"/>
              </w:rPr>
              <w:t>备注</w:t>
            </w:r>
          </w:p>
        </w:tc>
        <w:tc>
          <w:tcPr>
            <w:tcW w:w="6609" w:type="dxa"/>
            <w:gridSpan w:val="7"/>
            <w:vAlign w:val="center"/>
          </w:tcPr>
          <w:p>
            <w:pPr>
              <w:pStyle w:val="652"/>
              <w:shd w:val="clear" w:color="auto" w:fill="FFFFFF"/>
              <w:snapToGrid w:val="0"/>
              <w:spacing w:line="360" w:lineRule="auto"/>
              <w:jc w:val="both"/>
              <w:rPr>
                <w:rFonts w:ascii="仿宋" w:hAnsi="仿宋" w:eastAsia="仿宋" w:cs="黑体"/>
                <w:color w:val="000000" w:themeColor="text1"/>
              </w:rPr>
            </w:pPr>
          </w:p>
        </w:tc>
      </w:tr>
    </w:tbl>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注：本供货范围如有任何漏项，但确实是采购人招标范围中应该有的，并且是满足技术规范及国家或行业有关标准要求所必须的，均应由投标人负责将漏项补齐并填报在对应分项的“其它”栏中，在备注栏中予以说明。合同签订后如发现仍有遗漏，仍由投标人无偿提供补齐。</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spacing w:line="360" w:lineRule="auto"/>
        <w:jc w:val="left"/>
        <w:rPr>
          <w:rFonts w:ascii="仿宋" w:hAnsi="仿宋" w:eastAsia="仿宋" w:cs="黑体"/>
          <w:color w:val="000000" w:themeColor="text1"/>
          <w:sz w:val="24"/>
          <w:u w:val="single"/>
        </w:rPr>
      </w:pPr>
      <w:r>
        <w:rPr>
          <w:rFonts w:hint="eastAsia" w:ascii="仿宋" w:hAnsi="仿宋" w:eastAsia="仿宋" w:cs="黑体"/>
          <w:color w:val="000000" w:themeColor="text1"/>
          <w:sz w:val="24"/>
        </w:rPr>
        <w:t>日期：年月日</w:t>
      </w:r>
    </w:p>
    <w:p>
      <w:pPr>
        <w:shd w:val="clear" w:color="auto" w:fill="FFFFFF"/>
        <w:autoSpaceDE w:val="0"/>
        <w:autoSpaceDN w:val="0"/>
        <w:adjustRightInd w:val="0"/>
        <w:spacing w:line="360" w:lineRule="auto"/>
        <w:rPr>
          <w:rFonts w:ascii="仿宋" w:hAnsi="仿宋" w:eastAsia="仿宋" w:cs="黑体"/>
          <w:color w:val="000000" w:themeColor="text1"/>
          <w:sz w:val="24"/>
        </w:rPr>
      </w:pPr>
      <w:r>
        <w:rPr>
          <w:rFonts w:hint="eastAsia" w:ascii="仿宋" w:hAnsi="仿宋" w:eastAsia="仿宋" w:cs="黑体"/>
          <w:b/>
          <w:color w:val="000000" w:themeColor="text1"/>
          <w:sz w:val="24"/>
        </w:rPr>
        <w:br w:type="page"/>
      </w:r>
      <w:r>
        <w:rPr>
          <w:rFonts w:hint="eastAsia" w:ascii="仿宋" w:hAnsi="仿宋" w:eastAsia="仿宋" w:cs="黑体"/>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32" w:name="_Toc21256_WPSOffice_Level1"/>
      <w:r>
        <w:rPr>
          <w:rFonts w:hint="eastAsia" w:ascii="仿宋" w:hAnsi="仿宋" w:eastAsia="仿宋"/>
          <w:color w:val="000000" w:themeColor="text1"/>
          <w:sz w:val="24"/>
          <w:szCs w:val="24"/>
        </w:rPr>
        <w:t>备品备件及专用工具供应表</w:t>
      </w:r>
      <w:bookmarkEnd w:id="32"/>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620"/>
        <w:gridCol w:w="1810"/>
        <w:gridCol w:w="724"/>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33"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序号</w:t>
            </w:r>
          </w:p>
        </w:tc>
        <w:tc>
          <w:tcPr>
            <w:tcW w:w="3620"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备品备件及专用工具名称</w:t>
            </w:r>
          </w:p>
        </w:tc>
        <w:tc>
          <w:tcPr>
            <w:tcW w:w="1810"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型号规格</w:t>
            </w:r>
          </w:p>
        </w:tc>
        <w:tc>
          <w:tcPr>
            <w:tcW w:w="724"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数量</w:t>
            </w:r>
          </w:p>
        </w:tc>
        <w:tc>
          <w:tcPr>
            <w:tcW w:w="2172" w:type="dxa"/>
            <w:vAlign w:val="center"/>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备  注（材质说明）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3" w:type="dxa"/>
            <w:vAlign w:val="center"/>
          </w:tcPr>
          <w:p>
            <w:pPr>
              <w:shd w:val="clear" w:color="auto" w:fill="FFFFFF"/>
              <w:spacing w:line="360" w:lineRule="auto"/>
              <w:rPr>
                <w:rFonts w:ascii="仿宋" w:hAnsi="仿宋" w:eastAsia="仿宋" w:cs="黑体"/>
                <w:color w:val="000000" w:themeColor="text1"/>
                <w:sz w:val="24"/>
              </w:rPr>
            </w:pPr>
          </w:p>
        </w:tc>
        <w:tc>
          <w:tcPr>
            <w:tcW w:w="3620" w:type="dxa"/>
            <w:vAlign w:val="center"/>
          </w:tcPr>
          <w:p>
            <w:pPr>
              <w:shd w:val="clear" w:color="auto" w:fill="FFFFFF"/>
              <w:spacing w:line="360" w:lineRule="auto"/>
              <w:rPr>
                <w:rFonts w:ascii="仿宋" w:hAnsi="仿宋" w:eastAsia="仿宋" w:cs="黑体"/>
                <w:color w:val="000000" w:themeColor="text1"/>
                <w:sz w:val="24"/>
              </w:rPr>
            </w:pPr>
          </w:p>
        </w:tc>
        <w:tc>
          <w:tcPr>
            <w:tcW w:w="1810" w:type="dxa"/>
            <w:vAlign w:val="center"/>
          </w:tcPr>
          <w:p>
            <w:pPr>
              <w:shd w:val="clear" w:color="auto" w:fill="FFFFFF"/>
              <w:tabs>
                <w:tab w:val="left" w:pos="1112"/>
              </w:tabs>
              <w:spacing w:line="360" w:lineRule="auto"/>
              <w:rPr>
                <w:rFonts w:ascii="仿宋" w:hAnsi="仿宋" w:eastAsia="仿宋" w:cs="黑体"/>
                <w:color w:val="000000" w:themeColor="text1"/>
                <w:sz w:val="24"/>
              </w:rPr>
            </w:pPr>
          </w:p>
        </w:tc>
        <w:tc>
          <w:tcPr>
            <w:tcW w:w="724" w:type="dxa"/>
            <w:vAlign w:val="center"/>
          </w:tcPr>
          <w:p>
            <w:pPr>
              <w:shd w:val="clear" w:color="auto" w:fill="FFFFFF"/>
              <w:spacing w:line="360" w:lineRule="auto"/>
              <w:rPr>
                <w:rFonts w:ascii="仿宋" w:hAnsi="仿宋" w:eastAsia="仿宋" w:cs="黑体"/>
                <w:color w:val="000000" w:themeColor="text1"/>
                <w:sz w:val="24"/>
              </w:rPr>
            </w:pPr>
          </w:p>
        </w:tc>
        <w:tc>
          <w:tcPr>
            <w:tcW w:w="2172" w:type="dxa"/>
            <w:vAlign w:val="center"/>
          </w:tcPr>
          <w:p>
            <w:pPr>
              <w:shd w:val="clear" w:color="auto" w:fill="FFFFFF"/>
              <w:spacing w:line="360" w:lineRule="auto"/>
              <w:rPr>
                <w:rFonts w:ascii="仿宋" w:hAnsi="仿宋" w:eastAsia="仿宋" w:cs="黑体"/>
                <w:color w:val="000000" w:themeColor="text1"/>
                <w:sz w:val="24"/>
              </w:rPr>
            </w:pPr>
          </w:p>
        </w:tc>
      </w:tr>
    </w:tbl>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（投标单位自行填报）</w:t>
      </w: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shd w:val="clear" w:color="auto" w:fill="FFFFFF"/>
        <w:adjustRightInd w:val="0"/>
        <w:snapToGrid w:val="0"/>
        <w:spacing w:line="360" w:lineRule="auto"/>
        <w:jc w:val="left"/>
        <w:rPr>
          <w:rFonts w:ascii="仿宋" w:hAnsi="仿宋" w:eastAsia="仿宋" w:cs="黑体"/>
          <w:bCs/>
          <w:color w:val="000000" w:themeColor="text1"/>
          <w:sz w:val="24"/>
        </w:rPr>
      </w:pPr>
      <w:r>
        <w:rPr>
          <w:rFonts w:hint="eastAsia" w:ascii="仿宋" w:hAnsi="仿宋" w:eastAsia="仿宋" w:cs="黑体"/>
          <w:bCs/>
          <w:color w:val="000000" w:themeColor="text1"/>
          <w:sz w:val="24"/>
        </w:rPr>
        <w:t>附件</w:t>
      </w:r>
    </w:p>
    <w:p>
      <w:pPr>
        <w:pStyle w:val="4"/>
        <w:spacing w:line="360" w:lineRule="auto"/>
        <w:ind w:left="0" w:leftChars="0"/>
        <w:jc w:val="center"/>
        <w:rPr>
          <w:rFonts w:ascii="仿宋" w:hAnsi="仿宋" w:eastAsia="仿宋" w:cs="黑体"/>
          <w:bCs/>
          <w:color w:val="000000" w:themeColor="text1"/>
          <w:sz w:val="24"/>
          <w:szCs w:val="24"/>
        </w:rPr>
      </w:pPr>
      <w:bookmarkStart w:id="33" w:name="_Toc30002_WPSOffice_Level1"/>
      <w:r>
        <w:rPr>
          <w:rFonts w:hint="eastAsia" w:ascii="仿宋" w:hAnsi="仿宋" w:eastAsia="仿宋"/>
          <w:color w:val="000000" w:themeColor="text1"/>
          <w:sz w:val="24"/>
          <w:szCs w:val="24"/>
        </w:rPr>
        <w:t>供采购人选购的备品备件及维保期期满后</w:t>
      </w:r>
      <w:bookmarkEnd w:id="33"/>
      <w:bookmarkStart w:id="34" w:name="_Toc17924_WPSOffice_Level1"/>
      <w:r>
        <w:rPr>
          <w:rFonts w:hint="eastAsia" w:ascii="仿宋" w:hAnsi="仿宋" w:eastAsia="仿宋"/>
          <w:color w:val="000000" w:themeColor="text1"/>
          <w:sz w:val="24"/>
          <w:szCs w:val="24"/>
        </w:rPr>
        <w:t>相关维修配件清单一览表</w:t>
      </w:r>
      <w:bookmarkEnd w:id="34"/>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978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417"/>
        <w:gridCol w:w="567"/>
        <w:gridCol w:w="1101"/>
        <w:gridCol w:w="1167"/>
        <w:gridCol w:w="1276"/>
        <w:gridCol w:w="113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418"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设备名称及编号</w:t>
            </w:r>
          </w:p>
        </w:tc>
        <w:tc>
          <w:tcPr>
            <w:tcW w:w="1417"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备件/配件名称</w:t>
            </w:r>
          </w:p>
        </w:tc>
        <w:tc>
          <w:tcPr>
            <w:tcW w:w="567"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数量</w:t>
            </w:r>
          </w:p>
        </w:tc>
        <w:tc>
          <w:tcPr>
            <w:tcW w:w="1101"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规格型号</w:t>
            </w:r>
          </w:p>
        </w:tc>
        <w:tc>
          <w:tcPr>
            <w:tcW w:w="1167"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品牌/产地</w:t>
            </w:r>
          </w:p>
        </w:tc>
        <w:tc>
          <w:tcPr>
            <w:tcW w:w="1276"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价格</w:t>
            </w:r>
            <w:r>
              <w:rPr>
                <w:rFonts w:hint="eastAsia" w:ascii="仿宋" w:hAnsi="仿宋" w:eastAsia="仿宋" w:cs="黑体"/>
                <w:color w:val="000000" w:themeColor="text1"/>
                <w:sz w:val="24"/>
              </w:rPr>
              <w:t>（元）</w:t>
            </w:r>
          </w:p>
        </w:tc>
        <w:tc>
          <w:tcPr>
            <w:tcW w:w="1134" w:type="dxa"/>
            <w:vAlign w:val="center"/>
          </w:tcPr>
          <w:p>
            <w:pPr>
              <w:shd w:val="clear" w:color="auto" w:fill="FFFFFF"/>
              <w:adjustRightInd w:val="0"/>
              <w:snapToGrid w:val="0"/>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包装形式</w:t>
            </w:r>
          </w:p>
        </w:tc>
        <w:tc>
          <w:tcPr>
            <w:tcW w:w="1701" w:type="dxa"/>
            <w:vAlign w:val="center"/>
          </w:tcPr>
          <w:p>
            <w:pPr>
              <w:shd w:val="clear" w:color="auto" w:fill="FFFFFF"/>
              <w:adjustRightInd w:val="0"/>
              <w:snapToGrid w:val="0"/>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质保期外的约定供货价格承诺期限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1418"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41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5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67"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276"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134"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c>
          <w:tcPr>
            <w:tcW w:w="1701" w:type="dxa"/>
            <w:vAlign w:val="center"/>
          </w:tcPr>
          <w:p>
            <w:pPr>
              <w:shd w:val="clear" w:color="auto" w:fill="FFFFFF"/>
              <w:adjustRightInd w:val="0"/>
              <w:snapToGrid w:val="0"/>
              <w:spacing w:line="360" w:lineRule="auto"/>
              <w:rPr>
                <w:rFonts w:ascii="仿宋" w:hAnsi="仿宋" w:eastAsia="仿宋" w:cs="黑体"/>
                <w:color w:val="000000" w:themeColor="text1"/>
                <w:sz w:val="24"/>
              </w:rPr>
            </w:pPr>
          </w:p>
        </w:tc>
      </w:tr>
    </w:tbl>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注：</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b/>
          <w:color w:val="000000" w:themeColor="text1"/>
          <w:sz w:val="24"/>
        </w:rPr>
        <w:t>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2. 本表中所列价格不计入投标总价，仅供采购人选购时用。</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3. 此表仅提供了表格形式，投标人应根据需要准备足够数量的表格来填写。</w:t>
      </w:r>
    </w:p>
    <w:p>
      <w:pPr>
        <w:shd w:val="clear" w:color="auto" w:fill="FFFFFF"/>
        <w:adjustRightInd w:val="0"/>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widowControl/>
        <w:spacing w:line="360" w:lineRule="auto"/>
        <w:jc w:val="left"/>
        <w:rPr>
          <w:rFonts w:ascii="仿宋" w:hAnsi="仿宋" w:eastAsia="仿宋" w:cs="黑体"/>
          <w:color w:val="000000" w:themeColor="text1"/>
          <w:sz w:val="24"/>
        </w:rPr>
      </w:pPr>
    </w:p>
    <w:p>
      <w:pPr>
        <w:shd w:val="clear" w:color="auto" w:fill="FFFFFF"/>
        <w:spacing w:line="360" w:lineRule="auto"/>
        <w:jc w:val="center"/>
        <w:rPr>
          <w:rFonts w:ascii="仿宋" w:hAnsi="仿宋" w:eastAsia="仿宋" w:cs="黑体"/>
          <w:b/>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 xml:space="preserve">（封面示例）    </w:t>
      </w:r>
    </w:p>
    <w:p>
      <w:pPr>
        <w:shd w:val="clear" w:color="auto" w:fill="FFFFFF"/>
        <w:spacing w:line="360" w:lineRule="auto"/>
        <w:jc w:val="right"/>
        <w:rPr>
          <w:rFonts w:ascii="仿宋" w:hAnsi="仿宋" w:eastAsia="仿宋" w:cs="黑体"/>
          <w:bCs/>
          <w:color w:val="000000" w:themeColor="text1"/>
          <w:sz w:val="24"/>
        </w:rPr>
      </w:pPr>
      <w:r>
        <w:rPr>
          <w:rFonts w:hint="eastAsia" w:ascii="仿宋" w:hAnsi="仿宋" w:eastAsia="仿宋" w:cs="黑体"/>
          <w:bCs/>
          <w:color w:val="000000" w:themeColor="text1"/>
          <w:sz w:val="24"/>
        </w:rPr>
        <w:t>正本</w:t>
      </w:r>
    </w:p>
    <w:p>
      <w:pPr>
        <w:shd w:val="clear" w:color="auto" w:fill="FFFFFF"/>
        <w:spacing w:line="360" w:lineRule="auto"/>
        <w:rPr>
          <w:rFonts w:ascii="仿宋" w:hAnsi="仿宋" w:eastAsia="仿宋" w:cs="黑体"/>
          <w:color w:val="000000" w:themeColor="text1"/>
          <w:sz w:val="24"/>
          <w:u w:val="single"/>
        </w:rPr>
      </w:pPr>
    </w:p>
    <w:p>
      <w:pPr>
        <w:shd w:val="clear" w:color="auto" w:fill="FFFFFF"/>
        <w:spacing w:line="360" w:lineRule="auto"/>
        <w:jc w:val="center"/>
        <w:rPr>
          <w:rFonts w:ascii="仿宋" w:hAnsi="仿宋" w:eastAsia="仿宋" w:cs="黑体"/>
          <w:bCs/>
          <w:color w:val="000000" w:themeColor="text1"/>
          <w:sz w:val="24"/>
        </w:rPr>
      </w:pPr>
    </w:p>
    <w:p>
      <w:pPr>
        <w:shd w:val="clear" w:color="auto" w:fill="FFFFFF"/>
        <w:spacing w:line="360" w:lineRule="auto"/>
        <w:jc w:val="center"/>
        <w:rPr>
          <w:rFonts w:ascii="仿宋" w:hAnsi="仿宋" w:eastAsia="仿宋" w:cs="黑体"/>
          <w:bCs/>
          <w:color w:val="000000" w:themeColor="text1"/>
          <w:sz w:val="24"/>
        </w:rPr>
      </w:pPr>
    </w:p>
    <w:p>
      <w:pPr>
        <w:shd w:val="clear" w:color="auto" w:fill="FFFFFF"/>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投标文件</w:t>
      </w:r>
    </w:p>
    <w:p>
      <w:pPr>
        <w:shd w:val="clear" w:color="auto" w:fill="FFFFFF"/>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w:t>
      </w:r>
      <w:r>
        <w:rPr>
          <w:rFonts w:hint="eastAsia" w:ascii="仿宋" w:hAnsi="仿宋" w:eastAsia="仿宋" w:cs="黑体"/>
          <w:bCs/>
          <w:color w:val="000000" w:themeColor="text1"/>
          <w:kern w:val="0"/>
          <w:sz w:val="24"/>
        </w:rPr>
        <w:t>商务技术部分</w:t>
      </w:r>
      <w:r>
        <w:rPr>
          <w:rFonts w:hint="eastAsia" w:ascii="仿宋" w:hAnsi="仿宋" w:eastAsia="仿宋" w:cs="黑体"/>
          <w:bCs/>
          <w:color w:val="000000" w:themeColor="text1"/>
          <w:sz w:val="24"/>
        </w:rPr>
        <w:t>）</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项目名称：</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项目编号：</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投标人（盖公章）：×××公司</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法定代表人（签字或盖章）:</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授权代理人（签字）:</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地址：</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邮编：</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联系人：</w:t>
      </w:r>
    </w:p>
    <w:p>
      <w:pPr>
        <w:shd w:val="clear" w:color="auto" w:fill="FFFFFF"/>
        <w:spacing w:line="360" w:lineRule="auto"/>
        <w:ind w:firstLine="240" w:firstLineChars="100"/>
        <w:rPr>
          <w:rFonts w:ascii="仿宋" w:hAnsi="仿宋" w:eastAsia="仿宋" w:cs="黑体"/>
          <w:color w:val="000000" w:themeColor="text1"/>
          <w:sz w:val="24"/>
          <w:lang w:val="zh-CN"/>
        </w:rPr>
      </w:pPr>
      <w:r>
        <w:rPr>
          <w:rFonts w:hint="eastAsia" w:ascii="仿宋" w:hAnsi="仿宋" w:eastAsia="仿宋" w:cs="黑体"/>
          <w:color w:val="000000" w:themeColor="text1"/>
          <w:sz w:val="24"/>
          <w:lang w:val="zh-CN"/>
        </w:rPr>
        <w:t>联系电话：</w:t>
      </w:r>
    </w:p>
    <w:p>
      <w:pPr>
        <w:widowControl/>
        <w:spacing w:line="360" w:lineRule="auto"/>
        <w:ind w:firstLine="240" w:firstLineChars="100"/>
        <w:jc w:val="left"/>
        <w:rPr>
          <w:rFonts w:ascii="仿宋" w:hAnsi="仿宋" w:eastAsia="仿宋" w:cs="黑体"/>
          <w:color w:val="000000" w:themeColor="text1"/>
          <w:sz w:val="24"/>
        </w:rPr>
      </w:pPr>
      <w:r>
        <w:rPr>
          <w:rFonts w:hint="eastAsia" w:ascii="仿宋" w:hAnsi="仿宋" w:eastAsia="仿宋" w:cs="黑体"/>
          <w:color w:val="000000" w:themeColor="text1"/>
          <w:sz w:val="24"/>
          <w:lang w:val="zh-CN"/>
        </w:rPr>
        <w:t>编制时间：×年×月×日</w:t>
      </w: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pStyle w:val="4"/>
        <w:spacing w:line="360" w:lineRule="auto"/>
        <w:ind w:left="0" w:leftChars="0"/>
        <w:jc w:val="center"/>
        <w:rPr>
          <w:rFonts w:ascii="仿宋" w:hAnsi="仿宋" w:eastAsia="仿宋"/>
          <w:color w:val="000000" w:themeColor="text1"/>
          <w:sz w:val="24"/>
          <w:szCs w:val="24"/>
        </w:rPr>
      </w:pPr>
      <w:r>
        <w:rPr>
          <w:rFonts w:hint="eastAsia" w:ascii="仿宋" w:hAnsi="仿宋" w:eastAsia="仿宋"/>
          <w:color w:val="000000" w:themeColor="text1"/>
          <w:sz w:val="24"/>
          <w:szCs w:val="24"/>
        </w:rPr>
        <w:t>目录</w:t>
      </w:r>
    </w:p>
    <w:p>
      <w:pPr>
        <w:shd w:val="clear" w:color="auto" w:fill="FFFFFF"/>
        <w:spacing w:line="360" w:lineRule="auto"/>
        <w:ind w:firstLine="480" w:firstLineChars="200"/>
        <w:rPr>
          <w:rFonts w:ascii="仿宋" w:hAnsi="仿宋" w:eastAsia="仿宋" w:cs="黑体"/>
          <w:b/>
          <w:bCs/>
          <w:color w:val="000000" w:themeColor="text1"/>
          <w:kern w:val="0"/>
          <w:sz w:val="24"/>
        </w:rPr>
      </w:pPr>
      <w:r>
        <w:rPr>
          <w:rFonts w:hint="eastAsia" w:ascii="仿宋" w:hAnsi="仿宋" w:eastAsia="仿宋" w:cs="黑体"/>
          <w:bCs/>
          <w:color w:val="000000" w:themeColor="text1"/>
          <w:kern w:val="0"/>
          <w:sz w:val="24"/>
        </w:rPr>
        <w:t xml:space="preserve"> 商务技术部分主要包括</w:t>
      </w:r>
      <w:r>
        <w:rPr>
          <w:rFonts w:hint="eastAsia" w:ascii="仿宋" w:hAnsi="仿宋" w:eastAsia="仿宋" w:cs="黑体"/>
          <w:color w:val="000000" w:themeColor="text1"/>
          <w:sz w:val="24"/>
        </w:rPr>
        <w:t>但不限于以下内容：</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(1)投标承诺书（一）；</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(2)投标人概况及企业综合实力[包括不限于：营业执照复印件、组织机构代码证复印件、税务登记证复印件（三证合一仅需提供三证合一的营业执照复印件）；依法纳税</w:t>
      </w:r>
      <w:r>
        <w:rPr>
          <w:rFonts w:hint="eastAsia" w:ascii="仿宋" w:hAnsi="仿宋" w:eastAsia="仿宋" w:cs="黑体"/>
          <w:color w:val="000000" w:themeColor="text1"/>
        </w:rPr>
        <w:t>、社保</w:t>
      </w:r>
      <w:r>
        <w:rPr>
          <w:rFonts w:hint="eastAsia" w:ascii="仿宋" w:hAnsi="仿宋" w:eastAsia="仿宋" w:cs="黑体"/>
          <w:color w:val="000000" w:themeColor="text1"/>
          <w:kern w:val="0"/>
          <w:sz w:val="24"/>
        </w:rPr>
        <w:t>承诺</w:t>
      </w:r>
      <w:r>
        <w:rPr>
          <w:rFonts w:hint="eastAsia" w:ascii="仿宋" w:hAnsi="仿宋" w:eastAsia="仿宋" w:cs="黑体"/>
          <w:color w:val="000000" w:themeColor="text1"/>
        </w:rPr>
        <w:t>及证明</w:t>
      </w:r>
      <w:r>
        <w:rPr>
          <w:rFonts w:ascii="仿宋" w:hAnsi="仿宋" w:eastAsia="仿宋" w:cs="黑体"/>
          <w:color w:val="000000" w:themeColor="text1"/>
        </w:rPr>
        <w:t>资料</w:t>
      </w:r>
      <w:r>
        <w:rPr>
          <w:rFonts w:hint="eastAsia" w:ascii="仿宋" w:hAnsi="仿宋" w:eastAsia="仿宋" w:cs="黑体"/>
          <w:color w:val="000000" w:themeColor="text1"/>
          <w:kern w:val="0"/>
          <w:sz w:val="24"/>
        </w:rPr>
        <w:t>；参加政府采购活动前3年内在经营活动中没有重大违法记录的书面声明；信用中国网站（www.creditchina.gov.cn）、中国政府采购网（www.ccgp.gov.cn）</w:t>
      </w:r>
      <w:r>
        <w:rPr>
          <w:rFonts w:hint="eastAsia" w:ascii="仿宋" w:hAnsi="仿宋" w:eastAsia="仿宋" w:cs="黑体"/>
          <w:color w:val="000000" w:themeColor="text1"/>
        </w:rPr>
        <w:t>、</w:t>
      </w:r>
      <w:r>
        <w:rPr>
          <w:rFonts w:hint="eastAsia" w:ascii="仿宋" w:hAnsi="仿宋" w:eastAsia="仿宋" w:cs="黑体"/>
          <w:color w:val="000000" w:themeColor="text1"/>
          <w:sz w:val="24"/>
        </w:rPr>
        <w:t>中国执行信息公开网</w:t>
      </w:r>
      <w:r>
        <w:rPr>
          <w:rFonts w:hint="eastAsia" w:ascii="仿宋" w:hAnsi="仿宋" w:eastAsia="仿宋" w:cs="黑体"/>
          <w:color w:val="000000" w:themeColor="text1"/>
        </w:rPr>
        <w:t>、</w:t>
      </w:r>
      <w:r>
        <w:rPr>
          <w:rFonts w:ascii="仿宋" w:hAnsi="仿宋" w:eastAsia="仿宋" w:cs="黑体"/>
          <w:color w:val="000000" w:themeColor="text1"/>
          <w:sz w:val="24"/>
        </w:rPr>
        <w:t>中国裁判文书网</w:t>
      </w:r>
      <w:r>
        <w:rPr>
          <w:rFonts w:hint="eastAsia" w:ascii="仿宋" w:hAnsi="仿宋" w:eastAsia="仿宋" w:cs="黑体"/>
          <w:color w:val="000000" w:themeColor="text1"/>
          <w:sz w:val="24"/>
          <w:lang w:eastAsia="zh-CN"/>
        </w:rPr>
        <w:t>、</w:t>
      </w:r>
      <w:r>
        <w:rPr>
          <w:rFonts w:hint="eastAsia" w:ascii="仿宋" w:hAnsi="仿宋" w:eastAsia="仿宋" w:cs="黑体"/>
          <w:color w:val="000000" w:themeColor="text1"/>
          <w:sz w:val="24"/>
          <w:lang w:val="en-US" w:eastAsia="zh-CN"/>
        </w:rPr>
        <w:t>国家企业信用公示系统</w:t>
      </w:r>
      <w:r>
        <w:rPr>
          <w:rFonts w:hint="eastAsia" w:ascii="仿宋" w:hAnsi="仿宋" w:eastAsia="仿宋" w:cs="黑体"/>
          <w:color w:val="000000" w:themeColor="text1"/>
          <w:kern w:val="0"/>
          <w:sz w:val="24"/>
        </w:rPr>
        <w:t>】网站的信用查询截图；投标邀请中《中华人民共和国政府采购法》规定的资格条件证明文件复印件；投标邀请中采购人根据采购项目的特殊要求规定的特定条件证明文件复印件]；</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 xml:space="preserve"> (3) 法定代表人身份证明书（原件）和法定代表人身份证（复印件）或者法定代表人授权委托书（原件）及被授权人身份证（复印件）；</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(4)投标保证金缴款证明复印件；</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(5)商务条款偏离表；技术条款偏离表；</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(6)项目负责人简历；</w:t>
      </w:r>
    </w:p>
    <w:p>
      <w:pPr>
        <w:widowControl/>
        <w:spacing w:line="360" w:lineRule="auto"/>
        <w:ind w:firstLine="48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(7)项目负责人以外拟投入本项目的人员及设备一览表；</w:t>
      </w:r>
    </w:p>
    <w:p>
      <w:pPr>
        <w:widowControl/>
        <w:spacing w:line="360" w:lineRule="auto"/>
        <w:ind w:firstLine="42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rPr>
        <w:t xml:space="preserve"> (8</w:t>
      </w:r>
      <w:r>
        <w:rPr>
          <w:rFonts w:hint="eastAsia" w:ascii="仿宋" w:hAnsi="仿宋" w:eastAsia="仿宋" w:cs="黑体"/>
          <w:color w:val="000000" w:themeColor="text1"/>
          <w:kern w:val="0"/>
          <w:sz w:val="24"/>
        </w:rPr>
        <w:t>)投标人供货期承诺、质量承诺、服务承诺、其他优惠条件、合理建议等；</w:t>
      </w:r>
      <w:r>
        <w:rPr>
          <w:rFonts w:ascii="仿宋" w:hAnsi="仿宋" w:eastAsia="仿宋" w:cs="黑体"/>
          <w:color w:val="000000" w:themeColor="text1"/>
        </w:rPr>
        <w:t xml:space="preserve"> </w:t>
      </w:r>
    </w:p>
    <w:p>
      <w:pPr>
        <w:widowControl/>
        <w:spacing w:line="360" w:lineRule="auto"/>
        <w:ind w:firstLine="42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rPr>
        <w:t>(9</w:t>
      </w:r>
      <w:r>
        <w:rPr>
          <w:rFonts w:hint="eastAsia" w:ascii="仿宋" w:hAnsi="仿宋" w:eastAsia="仿宋" w:cs="黑体"/>
          <w:color w:val="000000" w:themeColor="text1"/>
          <w:kern w:val="0"/>
          <w:sz w:val="24"/>
        </w:rPr>
        <w:t>)201</w:t>
      </w:r>
      <w:r>
        <w:rPr>
          <w:rFonts w:hint="eastAsia" w:ascii="仿宋" w:hAnsi="仿宋" w:eastAsia="仿宋" w:cs="黑体"/>
          <w:color w:val="000000" w:themeColor="text1"/>
          <w:kern w:val="0"/>
          <w:sz w:val="24"/>
          <w:lang w:val="en-US" w:eastAsia="zh-CN"/>
        </w:rPr>
        <w:t>8</w:t>
      </w:r>
      <w:r>
        <w:rPr>
          <w:rFonts w:hint="eastAsia" w:ascii="仿宋" w:hAnsi="仿宋" w:eastAsia="仿宋" w:cs="黑体"/>
          <w:color w:val="000000" w:themeColor="text1"/>
          <w:kern w:val="0"/>
          <w:sz w:val="24"/>
        </w:rPr>
        <w:t>年1月1日以来类似项目业绩；</w:t>
      </w:r>
    </w:p>
    <w:p>
      <w:pPr>
        <w:widowControl/>
        <w:spacing w:line="360" w:lineRule="auto"/>
        <w:ind w:firstLine="42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rPr>
        <w:t>(10</w:t>
      </w:r>
      <w:r>
        <w:rPr>
          <w:rFonts w:hint="eastAsia" w:ascii="仿宋" w:hAnsi="仿宋" w:eastAsia="仿宋" w:cs="黑体"/>
          <w:color w:val="000000" w:themeColor="text1"/>
          <w:kern w:val="0"/>
          <w:sz w:val="24"/>
        </w:rPr>
        <w:t>) 投标产品的检测报告；</w:t>
      </w:r>
    </w:p>
    <w:p>
      <w:pPr>
        <w:widowControl/>
        <w:spacing w:line="360" w:lineRule="auto"/>
        <w:ind w:firstLine="42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rPr>
        <w:t>(11</w:t>
      </w:r>
      <w:r>
        <w:rPr>
          <w:rFonts w:hint="eastAsia" w:ascii="仿宋" w:hAnsi="仿宋" w:eastAsia="仿宋" w:cs="黑体"/>
          <w:color w:val="000000" w:themeColor="text1"/>
          <w:kern w:val="0"/>
          <w:sz w:val="24"/>
        </w:rPr>
        <w:t>) 投标产品执行的制造、合格标准；</w:t>
      </w:r>
    </w:p>
    <w:p>
      <w:pPr>
        <w:widowControl/>
        <w:spacing w:line="360" w:lineRule="auto"/>
        <w:ind w:firstLine="420" w:firstLineChars="200"/>
        <w:jc w:val="left"/>
        <w:rPr>
          <w:rFonts w:ascii="仿宋" w:hAnsi="仿宋" w:eastAsia="仿宋" w:cs="黑体"/>
          <w:color w:val="000000" w:themeColor="text1"/>
        </w:rPr>
      </w:pPr>
      <w:r>
        <w:rPr>
          <w:rFonts w:hint="eastAsia" w:ascii="仿宋" w:hAnsi="仿宋" w:eastAsia="仿宋" w:cs="黑体"/>
          <w:color w:val="000000" w:themeColor="text1"/>
        </w:rPr>
        <w:t>(12</w:t>
      </w:r>
      <w:r>
        <w:rPr>
          <w:rFonts w:hint="eastAsia" w:ascii="仿宋" w:hAnsi="仿宋" w:eastAsia="仿宋" w:cs="黑体"/>
          <w:color w:val="000000" w:themeColor="text1"/>
          <w:kern w:val="0"/>
          <w:sz w:val="24"/>
        </w:rPr>
        <w:t>)实施方案；</w:t>
      </w:r>
    </w:p>
    <w:p>
      <w:pPr>
        <w:widowControl/>
        <w:spacing w:line="360" w:lineRule="auto"/>
        <w:ind w:firstLine="315" w:firstLineChars="150"/>
        <w:rPr>
          <w:rFonts w:ascii="仿宋" w:hAnsi="仿宋" w:eastAsia="仿宋" w:cs="黑体"/>
          <w:color w:val="000000" w:themeColor="text1"/>
        </w:rPr>
      </w:pPr>
      <w:r>
        <w:rPr>
          <w:rFonts w:hint="eastAsia" w:ascii="仿宋" w:hAnsi="仿宋" w:eastAsia="仿宋" w:cs="黑体"/>
          <w:color w:val="000000" w:themeColor="text1"/>
        </w:rPr>
        <w:t>（13）</w:t>
      </w:r>
      <w:r>
        <w:rPr>
          <w:rFonts w:hint="eastAsia" w:ascii="仿宋" w:hAnsi="仿宋" w:eastAsia="仿宋" w:cs="黑体"/>
          <w:color w:val="000000" w:themeColor="text1"/>
          <w:sz w:val="24"/>
        </w:rPr>
        <w:t>无重大违法记录声明书</w:t>
      </w:r>
      <w:r>
        <w:rPr>
          <w:rFonts w:hint="eastAsia" w:ascii="仿宋" w:hAnsi="仿宋" w:eastAsia="仿宋" w:cs="黑体"/>
          <w:color w:val="000000" w:themeColor="text1"/>
        </w:rPr>
        <w:t>、</w:t>
      </w:r>
      <w:r>
        <w:rPr>
          <w:rFonts w:hint="eastAsia" w:ascii="仿宋" w:hAnsi="仿宋" w:eastAsia="仿宋" w:cs="黑体"/>
          <w:color w:val="000000" w:themeColor="text1"/>
          <w:sz w:val="24"/>
        </w:rPr>
        <w:t>依法缴纳税收承诺书</w:t>
      </w:r>
      <w:r>
        <w:rPr>
          <w:rFonts w:hint="eastAsia" w:ascii="仿宋" w:hAnsi="仿宋" w:eastAsia="仿宋" w:cs="黑体"/>
          <w:color w:val="000000" w:themeColor="text1"/>
        </w:rPr>
        <w:t>；</w:t>
      </w:r>
    </w:p>
    <w:p>
      <w:pPr>
        <w:widowControl/>
        <w:spacing w:line="360" w:lineRule="auto"/>
        <w:ind w:firstLine="315" w:firstLineChars="150"/>
        <w:rPr>
          <w:rFonts w:ascii="仿宋" w:hAnsi="仿宋" w:eastAsia="仿宋" w:cs="黑体"/>
          <w:color w:val="000000" w:themeColor="text1"/>
        </w:rPr>
      </w:pPr>
      <w:r>
        <w:rPr>
          <w:rFonts w:hint="eastAsia" w:ascii="仿宋" w:hAnsi="仿宋" w:eastAsia="仿宋" w:cs="黑体"/>
          <w:color w:val="000000" w:themeColor="text1"/>
        </w:rPr>
        <w:t>（14）保密承诺书</w:t>
      </w:r>
    </w:p>
    <w:p>
      <w:pPr>
        <w:widowControl/>
        <w:spacing w:line="360" w:lineRule="auto"/>
        <w:ind w:firstLine="315" w:firstLineChars="150"/>
        <w:rPr>
          <w:rFonts w:ascii="仿宋" w:hAnsi="仿宋" w:eastAsia="仿宋" w:cs="黑体"/>
          <w:color w:val="000000" w:themeColor="text1"/>
          <w:kern w:val="0"/>
          <w:sz w:val="24"/>
        </w:rPr>
      </w:pPr>
      <w:r>
        <w:rPr>
          <w:rFonts w:hint="eastAsia" w:ascii="仿宋" w:hAnsi="仿宋" w:eastAsia="仿宋" w:cs="黑体"/>
          <w:color w:val="000000" w:themeColor="text1"/>
        </w:rPr>
        <w:t>（15）</w:t>
      </w:r>
      <w:r>
        <w:rPr>
          <w:rFonts w:ascii="仿宋" w:hAnsi="仿宋" w:eastAsia="仿宋" w:cs="黑体"/>
          <w:color w:val="000000" w:themeColor="text1"/>
          <w:kern w:val="0"/>
          <w:sz w:val="24"/>
        </w:rPr>
        <w:t>近一年财务审计报告</w:t>
      </w:r>
    </w:p>
    <w:p>
      <w:pPr>
        <w:widowControl/>
        <w:spacing w:line="360" w:lineRule="auto"/>
        <w:ind w:firstLine="420" w:firstLineChars="200"/>
        <w:jc w:val="left"/>
        <w:rPr>
          <w:rFonts w:ascii="仿宋" w:hAnsi="仿宋" w:eastAsia="仿宋" w:cs="黑体"/>
          <w:color w:val="000000" w:themeColor="text1"/>
          <w:kern w:val="0"/>
          <w:sz w:val="24"/>
        </w:rPr>
      </w:pPr>
      <w:r>
        <w:rPr>
          <w:rFonts w:hint="eastAsia" w:ascii="仿宋" w:hAnsi="仿宋" w:eastAsia="仿宋" w:cs="黑体"/>
          <w:color w:val="000000" w:themeColor="text1"/>
        </w:rPr>
        <w:t>(16</w:t>
      </w:r>
      <w:r>
        <w:rPr>
          <w:rFonts w:hint="eastAsia" w:ascii="仿宋" w:hAnsi="仿宋" w:eastAsia="仿宋" w:cs="黑体"/>
          <w:color w:val="000000" w:themeColor="text1"/>
          <w:kern w:val="0"/>
          <w:sz w:val="24"/>
        </w:rPr>
        <w:t>)投标人认为有必要提供的其他商务和技术资料。</w:t>
      </w:r>
    </w:p>
    <w:p>
      <w:pPr>
        <w:widowControl/>
        <w:spacing w:line="360" w:lineRule="auto"/>
        <w:ind w:firstLine="482" w:firstLineChars="200"/>
        <w:jc w:val="left"/>
        <w:rPr>
          <w:rFonts w:ascii="仿宋" w:hAnsi="仿宋" w:eastAsia="仿宋" w:cs="黑体"/>
          <w:b/>
          <w:color w:val="000000" w:themeColor="text1"/>
          <w:sz w:val="24"/>
        </w:rPr>
      </w:pPr>
      <w:r>
        <w:rPr>
          <w:rFonts w:hint="eastAsia" w:ascii="仿宋" w:hAnsi="仿宋" w:eastAsia="仿宋" w:cs="黑体"/>
          <w:b/>
          <w:color w:val="000000" w:themeColor="text1"/>
          <w:sz w:val="24"/>
        </w:rPr>
        <w:t>（注：投标人须按招标要求提供，投标文件应当使用采购文件所提供投标文件格式（表格可按照同样格式扩展）。未提供格式的，需要时由投标人用文字或者表格、图片等其它形式提供。）</w:t>
      </w:r>
    </w:p>
    <w:p>
      <w:pPr>
        <w:widowControl/>
        <w:spacing w:line="360" w:lineRule="auto"/>
        <w:jc w:val="left"/>
        <w:rPr>
          <w:rFonts w:ascii="仿宋" w:hAnsi="仿宋" w:eastAsia="仿宋" w:cs="黑体"/>
          <w:b/>
          <w:color w:val="000000" w:themeColor="text1"/>
          <w:sz w:val="24"/>
        </w:rPr>
      </w:pPr>
      <w:r>
        <w:rPr>
          <w:rFonts w:hint="eastAsia" w:ascii="仿宋" w:hAnsi="仿宋" w:eastAsia="仿宋" w:cs="黑体"/>
          <w:b/>
          <w:color w:val="000000" w:themeColor="text1"/>
          <w:sz w:val="24"/>
        </w:rPr>
        <w:br w:type="page"/>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35" w:name="_Toc23456_WPSOffice_Level1"/>
      <w:r>
        <w:rPr>
          <w:rFonts w:hint="eastAsia" w:ascii="仿宋" w:hAnsi="仿宋" w:eastAsia="仿宋"/>
          <w:color w:val="000000" w:themeColor="text1"/>
          <w:sz w:val="24"/>
          <w:szCs w:val="24"/>
        </w:rPr>
        <w:t>投标承诺书（一）</w:t>
      </w:r>
      <w:bookmarkEnd w:id="35"/>
    </w:p>
    <w:p>
      <w:pPr>
        <w:shd w:val="clear" w:color="auto" w:fill="FFFFFF"/>
        <w:spacing w:line="400" w:lineRule="exact"/>
        <w:jc w:val="left"/>
        <w:rPr>
          <w:rFonts w:ascii="仿宋" w:hAnsi="仿宋" w:eastAsia="仿宋" w:cs="黑体"/>
          <w:color w:val="000000" w:themeColor="text1"/>
          <w:sz w:val="24"/>
          <w:u w:val="single"/>
        </w:rPr>
      </w:pPr>
      <w:r>
        <w:rPr>
          <w:rFonts w:hint="eastAsia" w:ascii="仿宋" w:hAnsi="仿宋" w:eastAsia="仿宋" w:cs="黑体"/>
          <w:color w:val="000000" w:themeColor="text1"/>
          <w:sz w:val="24"/>
        </w:rPr>
        <w:t>致：</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（采购人名称）</w:t>
      </w:r>
    </w:p>
    <w:p>
      <w:pPr>
        <w:shd w:val="clear" w:color="auto" w:fill="FFFFFF"/>
        <w:spacing w:line="400" w:lineRule="exact"/>
        <w:ind w:firstLine="489" w:firstLineChars="204"/>
        <w:rPr>
          <w:rFonts w:ascii="仿宋" w:hAnsi="仿宋" w:eastAsia="仿宋" w:cs="黑体"/>
          <w:color w:val="000000" w:themeColor="text1"/>
          <w:sz w:val="24"/>
        </w:rPr>
      </w:pPr>
      <w:r>
        <w:rPr>
          <w:rFonts w:hint="eastAsia" w:ascii="仿宋" w:hAnsi="仿宋" w:eastAsia="仿宋" w:cs="黑体"/>
          <w:color w:val="000000" w:themeColor="text1"/>
          <w:sz w:val="24"/>
        </w:rPr>
        <w:t>我方收到并研究了贵方</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项目的采购文件，愿意按照采购文件规定的内容承担该项目的投标任务，严格执行我方所承诺的责任和义务。为此，我方郑重声明以下诸点，并负法律责任。</w:t>
      </w:r>
    </w:p>
    <w:p>
      <w:pPr>
        <w:shd w:val="clear" w:color="auto" w:fill="FFFFFF"/>
        <w:spacing w:line="400" w:lineRule="exact"/>
        <w:ind w:firstLine="489" w:firstLineChars="204"/>
        <w:rPr>
          <w:rFonts w:ascii="仿宋" w:hAnsi="仿宋" w:eastAsia="仿宋" w:cs="黑体"/>
          <w:color w:val="000000" w:themeColor="text1"/>
          <w:sz w:val="24"/>
        </w:rPr>
      </w:pPr>
      <w:r>
        <w:rPr>
          <w:rFonts w:hint="eastAsia" w:ascii="仿宋" w:hAnsi="仿宋" w:eastAsia="仿宋" w:cs="黑体"/>
          <w:color w:val="000000" w:themeColor="text1"/>
          <w:sz w:val="24"/>
        </w:rPr>
        <w:t>1、我方提交</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（项目名称）</w:t>
      </w:r>
      <w:r>
        <w:rPr>
          <w:rFonts w:hint="eastAsia" w:ascii="仿宋" w:hAnsi="仿宋" w:eastAsia="仿宋" w:cs="黑体"/>
          <w:color w:val="000000" w:themeColor="text1"/>
          <w:sz w:val="24"/>
          <w:u w:val="single"/>
        </w:rPr>
        <w:t xml:space="preserve">   /   </w:t>
      </w:r>
      <w:r>
        <w:rPr>
          <w:rFonts w:hint="eastAsia" w:ascii="仿宋" w:hAnsi="仿宋" w:eastAsia="仿宋" w:cs="黑体"/>
          <w:color w:val="000000" w:themeColor="text1"/>
          <w:sz w:val="24"/>
        </w:rPr>
        <w:t>（包段编号）投标文件，正本壹份，副本叁份，电子版投标文件贰份；我方愿按《中华人民共和国政府采购法》及其他有关法律、法规的规定，自觉履行自己的全部责任。</w:t>
      </w:r>
    </w:p>
    <w:p>
      <w:pPr>
        <w:shd w:val="clear" w:color="auto" w:fill="FFFFFF"/>
        <w:spacing w:line="400" w:lineRule="exact"/>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2、我方同意在投标有效期内遵守本投标文件，在此期限期满前的任何时间，本投标文件一直对我们具有约束力。</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3、如果我方投标文件被接受，我方将按照采购文件的规定，我方保证将按招标要求和投标文件中的承诺按期、按质、按量交付使用方。</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我方总报价（大写）</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；（小写）</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元。</w:t>
      </w:r>
    </w:p>
    <w:p>
      <w:pPr>
        <w:shd w:val="clear" w:color="auto" w:fill="FFFFFF"/>
        <w:spacing w:line="400" w:lineRule="exact"/>
        <w:ind w:firstLine="480" w:firstLineChars="200"/>
        <w:jc w:val="left"/>
        <w:rPr>
          <w:rFonts w:ascii="仿宋" w:hAnsi="仿宋" w:eastAsia="仿宋" w:cs="黑体"/>
          <w:bCs/>
          <w:color w:val="000000" w:themeColor="text1"/>
          <w:kern w:val="0"/>
          <w:sz w:val="24"/>
          <w:u w:val="single"/>
        </w:rPr>
      </w:pPr>
      <w:r>
        <w:rPr>
          <w:rFonts w:hint="eastAsia" w:ascii="仿宋" w:hAnsi="仿宋" w:eastAsia="仿宋" w:cs="黑体"/>
          <w:color w:val="000000" w:themeColor="text1"/>
          <w:sz w:val="24"/>
        </w:rPr>
        <w:t>质量标准：</w:t>
      </w:r>
      <w:r>
        <w:rPr>
          <w:rFonts w:hint="eastAsia" w:ascii="仿宋" w:hAnsi="仿宋" w:eastAsia="仿宋" w:cs="黑体"/>
          <w:bCs/>
          <w:color w:val="000000" w:themeColor="text1"/>
          <w:kern w:val="0"/>
          <w:sz w:val="24"/>
          <w:u w:val="single"/>
        </w:rPr>
        <w:t>合格（并通过采购人组织的项目验收）；</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bCs/>
          <w:color w:val="000000" w:themeColor="text1"/>
          <w:kern w:val="0"/>
          <w:sz w:val="24"/>
        </w:rPr>
        <w:t xml:space="preserve">供货期:合同签订后 </w:t>
      </w:r>
      <w:r>
        <w:rPr>
          <w:rFonts w:hint="eastAsia" w:ascii="仿宋" w:hAnsi="仿宋" w:eastAsia="仿宋" w:cs="黑体"/>
          <w:bCs/>
          <w:color w:val="000000" w:themeColor="text1"/>
          <w:kern w:val="0"/>
          <w:sz w:val="24"/>
          <w:u w:val="single"/>
        </w:rPr>
        <w:t xml:space="preserve">     </w:t>
      </w:r>
      <w:r>
        <w:rPr>
          <w:rFonts w:hint="eastAsia" w:ascii="仿宋" w:hAnsi="仿宋" w:eastAsia="仿宋" w:cs="黑体"/>
          <w:bCs/>
          <w:color w:val="000000" w:themeColor="text1"/>
          <w:kern w:val="0"/>
          <w:sz w:val="24"/>
        </w:rPr>
        <w:t>日完成项目供货。</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4、如果我方中标，我方将在采购文件规定的时间内签订委托合同并按招标要求提供履约担保。如果我方违约，除投标保证金不予退还外，贵方有权终止我方中标并选择其它中标人。</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5、如果我方中标，我方将在采购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6、一旦我方中标，我方愿意按招标要求承担招标代理服务费。</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7、贵方的中标通知书和本投标文件将构成约束双方的合同。</w:t>
      </w:r>
    </w:p>
    <w:p>
      <w:pPr>
        <w:shd w:val="clear" w:color="auto" w:fill="FFFFFF"/>
        <w:spacing w:line="400" w:lineRule="exact"/>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8、如果我方未中标，贵方没有必要对我方做出任何解释和说明，我方将充分尊重和理解贵方的选择。</w:t>
      </w:r>
    </w:p>
    <w:p>
      <w:pPr>
        <w:shd w:val="clear" w:color="auto" w:fill="FFFFFF"/>
        <w:spacing w:line="400" w:lineRule="exact"/>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    9、我方的投标文件自提交投标文件截止之日起有效期为</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天。</w:t>
      </w:r>
    </w:p>
    <w:p>
      <w:pPr>
        <w:pStyle w:val="302"/>
        <w:shd w:val="clear" w:color="auto" w:fill="FFFFFF"/>
        <w:snapToGrid w:val="0"/>
        <w:spacing w:line="400" w:lineRule="exact"/>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shd w:val="clear" w:color="auto" w:fill="FFFFFF"/>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shd w:val="clear" w:color="auto" w:fill="FFFFFF"/>
        <w:spacing w:line="360" w:lineRule="auto"/>
        <w:jc w:val="center"/>
        <w:rPr>
          <w:rFonts w:ascii="仿宋" w:hAnsi="仿宋" w:eastAsia="仿宋" w:cs="黑体"/>
          <w:color w:val="000000" w:themeColor="text1"/>
          <w:sz w:val="24"/>
        </w:rPr>
      </w:pPr>
    </w:p>
    <w:p>
      <w:pPr>
        <w:shd w:val="clear" w:color="auto" w:fill="FFFFFF"/>
        <w:spacing w:line="360" w:lineRule="auto"/>
        <w:jc w:val="center"/>
        <w:rPr>
          <w:rFonts w:ascii="仿宋" w:hAnsi="仿宋" w:eastAsia="仿宋" w:cs="黑体"/>
          <w:bCs/>
          <w:color w:val="000000" w:themeColor="text1"/>
          <w:sz w:val="24"/>
        </w:rPr>
      </w:pPr>
      <w:bookmarkStart w:id="36" w:name="_Toc22800_WPSOffice_Level1"/>
      <w:r>
        <w:rPr>
          <w:rFonts w:hint="eastAsia" w:ascii="仿宋" w:hAnsi="仿宋" w:eastAsia="仿宋"/>
          <w:b/>
          <w:color w:val="000000" w:themeColor="text1"/>
          <w:sz w:val="24"/>
        </w:rPr>
        <w:t>投  标  人  企  业  简  介</w:t>
      </w:r>
      <w:bookmarkEnd w:id="36"/>
    </w:p>
    <w:p>
      <w:pPr>
        <w:shd w:val="clear" w:color="auto" w:fill="FFFFFF"/>
        <w:spacing w:line="360" w:lineRule="auto"/>
        <w:rPr>
          <w:rFonts w:ascii="仿宋" w:hAnsi="仿宋" w:eastAsia="仿宋" w:cs="黑体"/>
          <w:color w:val="000000" w:themeColor="text1"/>
          <w:sz w:val="24"/>
        </w:rPr>
      </w:pPr>
    </w:p>
    <w:p>
      <w:pPr>
        <w:shd w:val="clear" w:color="auto" w:fill="FFFFFF"/>
        <w:tabs>
          <w:tab w:val="left" w:pos="1660"/>
          <w:tab w:val="left" w:pos="9453"/>
        </w:tabs>
        <w:spacing w:line="360" w:lineRule="auto"/>
        <w:ind w:firstLine="480" w:firstLineChars="200"/>
        <w:jc w:val="left"/>
        <w:rPr>
          <w:rFonts w:ascii="仿宋" w:hAnsi="仿宋" w:eastAsia="仿宋" w:cs="黑体"/>
          <w:color w:val="000000" w:themeColor="text1"/>
          <w:sz w:val="24"/>
          <w:u w:val="single"/>
        </w:rPr>
      </w:pPr>
      <w:bookmarkStart w:id="37" w:name="_Toc14383_WPSOffice_Level1"/>
      <w:r>
        <w:rPr>
          <w:rFonts w:hint="eastAsia" w:ascii="仿宋" w:hAnsi="仿宋" w:eastAsia="仿宋" w:cs="黑体"/>
          <w:color w:val="000000" w:themeColor="text1"/>
          <w:sz w:val="24"/>
        </w:rPr>
        <w:t>1、投标人(盖公章)：</w:t>
      </w:r>
      <w:bookmarkEnd w:id="37"/>
    </w:p>
    <w:p>
      <w:pPr>
        <w:shd w:val="clear" w:color="auto" w:fill="FFFFFF"/>
        <w:tabs>
          <w:tab w:val="left" w:pos="1660"/>
          <w:tab w:val="left" w:pos="9453"/>
        </w:tabs>
        <w:spacing w:line="360" w:lineRule="auto"/>
        <w:ind w:firstLine="480" w:firstLineChars="200"/>
        <w:jc w:val="left"/>
        <w:rPr>
          <w:rFonts w:ascii="仿宋" w:hAnsi="仿宋" w:eastAsia="仿宋" w:cs="黑体"/>
          <w:color w:val="000000" w:themeColor="text1"/>
          <w:sz w:val="24"/>
        </w:rPr>
      </w:pPr>
    </w:p>
    <w:p>
      <w:pPr>
        <w:shd w:val="clear" w:color="auto" w:fill="FFFFFF"/>
        <w:tabs>
          <w:tab w:val="left" w:pos="1660"/>
          <w:tab w:val="left" w:pos="9453"/>
        </w:tabs>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 xml:space="preserve">    </w:t>
      </w:r>
      <w:bookmarkStart w:id="38" w:name="_Toc25936_WPSOffice_Level1"/>
      <w:r>
        <w:rPr>
          <w:rFonts w:hint="eastAsia" w:ascii="仿宋" w:hAnsi="仿宋" w:eastAsia="仿宋" w:cs="黑体"/>
          <w:color w:val="000000" w:themeColor="text1"/>
          <w:sz w:val="24"/>
        </w:rPr>
        <w:t>2、投标单位地址：</w:t>
      </w:r>
      <w:bookmarkEnd w:id="38"/>
      <w:r>
        <w:rPr>
          <w:rFonts w:hint="eastAsia" w:ascii="仿宋" w:hAnsi="仿宋" w:eastAsia="仿宋" w:cs="黑体"/>
          <w:color w:val="000000" w:themeColor="text1"/>
          <w:sz w:val="24"/>
        </w:rPr>
        <w:tab/>
      </w:r>
    </w:p>
    <w:p>
      <w:pPr>
        <w:shd w:val="clear" w:color="auto" w:fill="FFFFFF"/>
        <w:tabs>
          <w:tab w:val="left" w:pos="1660"/>
          <w:tab w:val="left" w:pos="9453"/>
        </w:tabs>
        <w:spacing w:line="360" w:lineRule="auto"/>
        <w:ind w:firstLine="480" w:firstLineChars="200"/>
        <w:jc w:val="left"/>
        <w:rPr>
          <w:rFonts w:ascii="仿宋" w:hAnsi="仿宋" w:eastAsia="仿宋" w:cs="黑体"/>
          <w:color w:val="000000" w:themeColor="text1"/>
          <w:sz w:val="24"/>
        </w:rPr>
      </w:pPr>
      <w:bookmarkStart w:id="39" w:name="_Toc17634_WPSOffice_Level1"/>
      <w:r>
        <w:rPr>
          <w:rFonts w:hint="eastAsia" w:ascii="仿宋" w:hAnsi="仿宋" w:eastAsia="仿宋" w:cs="黑体"/>
          <w:color w:val="000000" w:themeColor="text1"/>
          <w:sz w:val="24"/>
        </w:rPr>
        <w:t>3、经营范围：</w:t>
      </w:r>
      <w:bookmarkEnd w:id="39"/>
      <w:r>
        <w:rPr>
          <w:rFonts w:hint="eastAsia" w:ascii="仿宋" w:hAnsi="仿宋" w:eastAsia="仿宋" w:cs="黑体"/>
          <w:color w:val="000000" w:themeColor="text1"/>
          <w:sz w:val="24"/>
        </w:rPr>
        <w:tab/>
      </w:r>
    </w:p>
    <w:p>
      <w:pPr>
        <w:shd w:val="clear" w:color="auto" w:fill="FFFFFF"/>
        <w:tabs>
          <w:tab w:val="left" w:pos="2693"/>
        </w:tabs>
        <w:spacing w:line="360" w:lineRule="auto"/>
        <w:ind w:firstLine="480" w:firstLineChars="200"/>
        <w:jc w:val="left"/>
        <w:rPr>
          <w:rFonts w:ascii="仿宋" w:hAnsi="仿宋" w:eastAsia="仿宋" w:cs="黑体"/>
          <w:color w:val="000000" w:themeColor="text1"/>
          <w:sz w:val="24"/>
        </w:rPr>
      </w:pPr>
      <w:bookmarkStart w:id="40" w:name="_Toc24065_WPSOffice_Level1"/>
      <w:r>
        <w:rPr>
          <w:rFonts w:hint="eastAsia" w:ascii="仿宋" w:hAnsi="仿宋" w:eastAsia="仿宋" w:cs="黑体"/>
          <w:color w:val="000000" w:themeColor="text1"/>
          <w:sz w:val="24"/>
        </w:rPr>
        <w:t>4、投标人自我介绍：</w:t>
      </w:r>
      <w:bookmarkEnd w:id="40"/>
      <w:r>
        <w:rPr>
          <w:rFonts w:hint="eastAsia" w:ascii="仿宋" w:hAnsi="仿宋" w:eastAsia="仿宋" w:cs="黑体"/>
          <w:color w:val="000000" w:themeColor="text1"/>
          <w:sz w:val="24"/>
        </w:rPr>
        <w:tab/>
      </w:r>
    </w:p>
    <w:p>
      <w:pPr>
        <w:shd w:val="clear" w:color="auto" w:fill="FFFFFF"/>
        <w:tabs>
          <w:tab w:val="left" w:pos="3780"/>
        </w:tabs>
        <w:spacing w:line="360" w:lineRule="auto"/>
        <w:jc w:val="center"/>
        <w:rPr>
          <w:rFonts w:ascii="仿宋" w:hAnsi="仿宋" w:eastAsia="仿宋" w:cs="黑体"/>
          <w:color w:val="000000" w:themeColor="text1"/>
          <w:sz w:val="24"/>
        </w:rPr>
      </w:pPr>
    </w:p>
    <w:p>
      <w:pPr>
        <w:shd w:val="clear" w:color="auto" w:fill="FFFFFF"/>
        <w:spacing w:line="360" w:lineRule="auto"/>
        <w:rPr>
          <w:rFonts w:ascii="仿宋" w:hAnsi="仿宋" w:eastAsia="仿宋" w:cs="黑体"/>
          <w:b/>
          <w:bCs/>
          <w:color w:val="000000" w:themeColor="text1"/>
          <w:sz w:val="24"/>
        </w:rPr>
      </w:pPr>
    </w:p>
    <w:p>
      <w:pPr>
        <w:shd w:val="clear" w:color="auto" w:fill="FFFFFF"/>
        <w:spacing w:line="360" w:lineRule="auto"/>
        <w:rPr>
          <w:rFonts w:ascii="仿宋" w:hAnsi="仿宋" w:eastAsia="仿宋" w:cs="黑体"/>
          <w:bCs/>
          <w:color w:val="000000" w:themeColor="text1"/>
          <w:sz w:val="24"/>
        </w:rPr>
      </w:pPr>
      <w:r>
        <w:rPr>
          <w:rFonts w:hint="eastAsia" w:ascii="仿宋" w:hAnsi="仿宋" w:eastAsia="仿宋" w:cs="黑体"/>
          <w:b/>
          <w:bCs/>
          <w:color w:val="000000" w:themeColor="text1"/>
          <w:sz w:val="24"/>
        </w:rPr>
        <w:br w:type="page"/>
      </w:r>
      <w:r>
        <w:rPr>
          <w:rFonts w:hint="eastAsia" w:ascii="仿宋" w:hAnsi="仿宋" w:eastAsia="仿宋" w:cs="黑体"/>
          <w:bCs/>
          <w:color w:val="000000" w:themeColor="text1"/>
          <w:sz w:val="24"/>
        </w:rPr>
        <w:t>附件</w:t>
      </w:r>
    </w:p>
    <w:p>
      <w:pPr>
        <w:shd w:val="clear" w:color="auto" w:fill="FFFFFF"/>
        <w:spacing w:line="360" w:lineRule="auto"/>
        <w:jc w:val="center"/>
        <w:rPr>
          <w:rFonts w:ascii="仿宋" w:hAnsi="仿宋" w:eastAsia="仿宋"/>
          <w:b/>
          <w:color w:val="000000" w:themeColor="text1"/>
          <w:sz w:val="24"/>
        </w:rPr>
      </w:pPr>
      <w:bookmarkStart w:id="41" w:name="_Toc25874_WPSOffice_Level1"/>
      <w:r>
        <w:rPr>
          <w:rFonts w:hint="eastAsia" w:ascii="仿宋" w:hAnsi="仿宋" w:eastAsia="仿宋"/>
          <w:b/>
          <w:color w:val="000000" w:themeColor="text1"/>
          <w:sz w:val="24"/>
        </w:rPr>
        <w:t>法定代表人身份证明书</w:t>
      </w:r>
      <w:bookmarkEnd w:id="41"/>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单位名称：</w:t>
      </w: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所属行业：</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地址：</w:t>
      </w: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营业期限：</w:t>
      </w: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成立时间：</w:t>
      </w: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经营范围：</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姓名：    性别：   年龄：     职务：</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系</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（投标人名称）的法定代表人。</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ascii="仿宋" w:hAnsi="仿宋" w:eastAsia="仿宋" w:cs="黑体"/>
          <w:color w:val="000000" w:themeColor="text1"/>
          <w:sz w:val="24"/>
        </w:rPr>
        <w:pict>
          <v:shape id="_x0000_s1032" o:spid="_x0000_s1032" o:spt="202" type="#_x0000_t202" style="position:absolute;left:0pt;margin-left:-1.5pt;margin-top:12.8pt;height:149.25pt;width:234pt;z-index:251667456;mso-width-relative:page;mso-height-relative:page;"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RbbpdoAAAAJAQAADwAAAAAAAAABACAAAAAiAAAAZHJzL2Rvd25yZXYueG1sUEsB&#10;AhQAFAAAAAgAh07iQKEv3L0sAgAASAQAAA4AAAAAAAAAAQAgAAAAKQEAAGRycy9lMm9Eb2MueG1s&#10;UEsFBgAAAAAGAAYAWQEAAMc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r>
        <w:rPr>
          <w:rFonts w:ascii="仿宋" w:hAnsi="仿宋" w:eastAsia="仿宋" w:cs="黑体"/>
          <w:color w:val="000000" w:themeColor="text1"/>
          <w:sz w:val="24"/>
        </w:rPr>
        <w:pict>
          <v:shape id="_x0000_s1031" o:spid="_x0000_s1031" o:spt="202" type="#_x0000_t202" style="position:absolute;left:0pt;margin-left:249pt;margin-top:12.8pt;height:149.25pt;width:234pt;z-index:251668480;mso-width-relative:page;mso-height-relative:page;"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JPAVtsAAAAKAQAADwAAAAAAAAABACAAAAAiAAAAZHJzL2Rvd25yZXYueG1sUEsB&#10;AhQAFAAAAAgAh07iQH6mSXkrAgAASAQAAA4AAAAAAAAAAQAgAAAAKgEAAGRycy9lMm9Eb2MueG1s&#10;UEsFBgAAAAAGAAYAWQEAAMc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特此证明。</w:t>
      </w: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法定代表人（签字或盖章）：</w:t>
      </w:r>
    </w:p>
    <w:p>
      <w:pPr>
        <w:shd w:val="clear" w:color="auto" w:fill="FFFFFF"/>
        <w:tabs>
          <w:tab w:val="left" w:pos="3780"/>
        </w:tabs>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 年    月    日</w:t>
      </w:r>
    </w:p>
    <w:p>
      <w:pPr>
        <w:shd w:val="clear" w:color="auto" w:fill="FFFFFF"/>
        <w:spacing w:line="360" w:lineRule="auto"/>
        <w:rPr>
          <w:rFonts w:ascii="仿宋" w:hAnsi="仿宋" w:eastAsia="仿宋" w:cs="黑体"/>
          <w:b/>
          <w:bCs/>
          <w:color w:val="000000" w:themeColor="text1"/>
          <w:sz w:val="24"/>
        </w:rPr>
      </w:pPr>
    </w:p>
    <w:p>
      <w:pPr>
        <w:shd w:val="clear" w:color="auto" w:fill="FFFFFF"/>
        <w:spacing w:line="360" w:lineRule="auto"/>
        <w:rPr>
          <w:rFonts w:ascii="仿宋" w:hAnsi="仿宋" w:eastAsia="仿宋" w:cs="黑体"/>
          <w:bCs/>
          <w:color w:val="000000" w:themeColor="text1"/>
          <w:sz w:val="24"/>
        </w:rPr>
      </w:pPr>
      <w:r>
        <w:rPr>
          <w:rFonts w:hint="eastAsia" w:ascii="仿宋" w:hAnsi="仿宋" w:eastAsia="仿宋" w:cs="黑体"/>
          <w:b/>
          <w:bCs/>
          <w:color w:val="000000" w:themeColor="text1"/>
          <w:sz w:val="24"/>
        </w:rPr>
        <w:br w:type="page"/>
      </w:r>
      <w:r>
        <w:rPr>
          <w:rFonts w:hint="eastAsia" w:ascii="仿宋" w:hAnsi="仿宋" w:eastAsia="仿宋" w:cs="黑体"/>
          <w:bCs/>
          <w:color w:val="000000" w:themeColor="text1"/>
          <w:sz w:val="24"/>
        </w:rPr>
        <w:t>附件</w:t>
      </w:r>
    </w:p>
    <w:p>
      <w:pPr>
        <w:shd w:val="clear" w:color="auto" w:fill="FFFFFF"/>
        <w:spacing w:line="360" w:lineRule="auto"/>
        <w:jc w:val="center"/>
        <w:rPr>
          <w:rFonts w:ascii="仿宋" w:hAnsi="仿宋" w:eastAsia="仿宋" w:cs="黑体"/>
          <w:bCs/>
          <w:color w:val="000000" w:themeColor="text1"/>
          <w:sz w:val="24"/>
        </w:rPr>
      </w:pPr>
      <w:bookmarkStart w:id="42" w:name="_Toc10947_WPSOffice_Level1"/>
      <w:r>
        <w:rPr>
          <w:rFonts w:hint="eastAsia" w:ascii="仿宋" w:hAnsi="仿宋" w:eastAsia="仿宋"/>
          <w:b/>
          <w:color w:val="000000" w:themeColor="text1"/>
          <w:sz w:val="24"/>
        </w:rPr>
        <w:t>法定代表人授权委托书</w:t>
      </w:r>
      <w:bookmarkEnd w:id="42"/>
    </w:p>
    <w:p>
      <w:pPr>
        <w:shd w:val="clear" w:color="auto" w:fill="FFFFFF"/>
        <w:spacing w:line="360" w:lineRule="auto"/>
        <w:jc w:val="center"/>
        <w:rPr>
          <w:rFonts w:ascii="仿宋" w:hAnsi="仿宋" w:eastAsia="仿宋" w:cs="黑体"/>
          <w:b/>
          <w:bCs/>
          <w:color w:val="000000" w:themeColor="text1"/>
          <w:sz w:val="24"/>
        </w:rPr>
      </w:pPr>
    </w:p>
    <w:p>
      <w:pPr>
        <w:shd w:val="clear" w:color="auto" w:fill="FFFFFF"/>
        <w:spacing w:line="360" w:lineRule="auto"/>
        <w:ind w:firstLine="453" w:firstLineChars="189"/>
        <w:rPr>
          <w:rFonts w:ascii="仿宋" w:hAnsi="仿宋" w:eastAsia="仿宋" w:cs="黑体"/>
          <w:bCs/>
          <w:color w:val="000000" w:themeColor="text1"/>
          <w:sz w:val="24"/>
          <w:u w:val="single"/>
        </w:rPr>
      </w:pPr>
      <w:r>
        <w:rPr>
          <w:rFonts w:hint="eastAsia" w:ascii="仿宋" w:hAnsi="仿宋" w:eastAsia="仿宋" w:cs="黑体"/>
          <w:bCs/>
          <w:color w:val="000000" w:themeColor="text1"/>
          <w:sz w:val="24"/>
        </w:rPr>
        <w:t>本授权委托书声明：我系</w:t>
      </w:r>
      <w:r>
        <w:rPr>
          <w:rFonts w:hint="eastAsia" w:ascii="仿宋" w:hAnsi="仿宋" w:eastAsia="仿宋" w:cs="黑体"/>
          <w:bCs/>
          <w:color w:val="000000" w:themeColor="text1"/>
          <w:sz w:val="24"/>
          <w:u w:val="single"/>
        </w:rPr>
        <w:t xml:space="preserve">                   </w:t>
      </w:r>
      <w:r>
        <w:rPr>
          <w:rFonts w:hint="eastAsia" w:ascii="仿宋" w:hAnsi="仿宋" w:eastAsia="仿宋" w:cs="黑体"/>
          <w:bCs/>
          <w:color w:val="000000" w:themeColor="text1"/>
          <w:sz w:val="24"/>
        </w:rPr>
        <w:t>（投标人名称）的法定代表人，现授权委托</w:t>
      </w:r>
      <w:r>
        <w:rPr>
          <w:rFonts w:hint="eastAsia" w:ascii="仿宋" w:hAnsi="仿宋" w:eastAsia="仿宋" w:cs="黑体"/>
          <w:bCs/>
          <w:color w:val="000000" w:themeColor="text1"/>
          <w:sz w:val="24"/>
          <w:u w:val="single"/>
        </w:rPr>
        <w:t xml:space="preserve">           </w:t>
      </w:r>
      <w:r>
        <w:rPr>
          <w:rFonts w:hint="eastAsia" w:ascii="仿宋" w:hAnsi="仿宋" w:eastAsia="仿宋" w:cs="黑体"/>
          <w:bCs/>
          <w:color w:val="000000" w:themeColor="text1"/>
          <w:sz w:val="24"/>
        </w:rPr>
        <w:t>（投标人名称）的</w:t>
      </w:r>
      <w:r>
        <w:rPr>
          <w:rFonts w:hint="eastAsia" w:ascii="仿宋" w:hAnsi="仿宋" w:eastAsia="仿宋" w:cs="黑体"/>
          <w:bCs/>
          <w:color w:val="000000" w:themeColor="text1"/>
          <w:sz w:val="24"/>
          <w:u w:val="single"/>
        </w:rPr>
        <w:t xml:space="preserve">     </w:t>
      </w:r>
      <w:r>
        <w:rPr>
          <w:rFonts w:hint="eastAsia" w:ascii="仿宋" w:hAnsi="仿宋" w:eastAsia="仿宋" w:cs="黑体"/>
          <w:bCs/>
          <w:color w:val="000000" w:themeColor="text1"/>
          <w:sz w:val="24"/>
        </w:rPr>
        <w:t>为我的代理人，以</w:t>
      </w:r>
      <w:r>
        <w:rPr>
          <w:rFonts w:hint="eastAsia" w:ascii="仿宋" w:hAnsi="仿宋" w:eastAsia="仿宋" w:cs="黑体"/>
          <w:bCs/>
          <w:color w:val="000000" w:themeColor="text1"/>
          <w:sz w:val="24"/>
          <w:u w:val="single"/>
        </w:rPr>
        <w:t xml:space="preserve">      </w:t>
      </w:r>
      <w:r>
        <w:rPr>
          <w:rFonts w:hint="eastAsia" w:ascii="仿宋" w:hAnsi="仿宋" w:eastAsia="仿宋" w:cs="黑体"/>
          <w:bCs/>
          <w:color w:val="000000" w:themeColor="text1"/>
          <w:sz w:val="24"/>
        </w:rPr>
        <w:t>（投标人名称）的名义参加</w:t>
      </w:r>
      <w:r>
        <w:rPr>
          <w:rFonts w:hint="eastAsia" w:ascii="仿宋" w:hAnsi="仿宋" w:eastAsia="仿宋" w:cs="黑体"/>
          <w:bCs/>
          <w:color w:val="000000" w:themeColor="text1"/>
          <w:sz w:val="24"/>
          <w:u w:val="single"/>
        </w:rPr>
        <w:t xml:space="preserve">      </w:t>
      </w:r>
      <w:r>
        <w:rPr>
          <w:rFonts w:hint="eastAsia" w:ascii="仿宋" w:hAnsi="仿宋" w:eastAsia="仿宋" w:cs="黑体"/>
          <w:bCs/>
          <w:color w:val="000000" w:themeColor="text1"/>
          <w:sz w:val="24"/>
        </w:rPr>
        <w:t>（采购项目名称）</w:t>
      </w:r>
      <w:r>
        <w:rPr>
          <w:rFonts w:hint="eastAsia" w:ascii="仿宋" w:hAnsi="仿宋" w:eastAsia="仿宋" w:cs="黑体"/>
          <w:bCs/>
          <w:color w:val="000000" w:themeColor="text1"/>
          <w:sz w:val="24"/>
          <w:u w:val="single"/>
        </w:rPr>
        <w:t xml:space="preserve">   /  </w:t>
      </w:r>
      <w:r>
        <w:rPr>
          <w:rFonts w:hint="eastAsia" w:ascii="仿宋" w:hAnsi="仿宋" w:eastAsia="仿宋" w:cs="黑体"/>
          <w:bCs/>
          <w:color w:val="000000" w:themeColor="text1"/>
          <w:sz w:val="24"/>
        </w:rPr>
        <w:t>（包段名称）的投标活动。代理人在参加整个招标投标活动所签署的一切文件和处理与之相关的一切事物，我均予承认。</w:t>
      </w:r>
    </w:p>
    <w:p>
      <w:pPr>
        <w:shd w:val="clear" w:color="auto" w:fill="FFFFFF"/>
        <w:spacing w:line="360" w:lineRule="auto"/>
        <w:ind w:firstLine="480" w:firstLineChars="200"/>
        <w:rPr>
          <w:rFonts w:ascii="仿宋" w:hAnsi="仿宋" w:eastAsia="仿宋" w:cs="黑体"/>
          <w:bCs/>
          <w:color w:val="000000" w:themeColor="text1"/>
          <w:sz w:val="24"/>
          <w:u w:val="single"/>
        </w:rPr>
      </w:pPr>
      <w:r>
        <w:rPr>
          <w:rFonts w:hint="eastAsia" w:ascii="仿宋" w:hAnsi="仿宋" w:eastAsia="仿宋" w:cs="黑体"/>
          <w:bCs/>
          <w:color w:val="000000" w:themeColor="text1"/>
          <w:sz w:val="24"/>
        </w:rPr>
        <w:t>代理人：   性别：  年龄：</w:t>
      </w:r>
    </w:p>
    <w:p>
      <w:pPr>
        <w:shd w:val="clear" w:color="auto" w:fill="FFFFFF"/>
        <w:spacing w:line="360" w:lineRule="auto"/>
        <w:ind w:firstLine="453" w:firstLineChars="189"/>
        <w:rPr>
          <w:rFonts w:ascii="仿宋" w:hAnsi="仿宋" w:eastAsia="仿宋" w:cs="黑体"/>
          <w:bCs/>
          <w:color w:val="000000" w:themeColor="text1"/>
          <w:sz w:val="24"/>
        </w:rPr>
      </w:pPr>
      <w:r>
        <w:rPr>
          <w:rFonts w:hint="eastAsia" w:ascii="仿宋" w:hAnsi="仿宋" w:eastAsia="仿宋" w:cs="黑体"/>
          <w:bCs/>
          <w:color w:val="000000" w:themeColor="text1"/>
          <w:sz w:val="24"/>
        </w:rPr>
        <w:t>部  门：   职务：</w:t>
      </w:r>
    </w:p>
    <w:p>
      <w:pPr>
        <w:shd w:val="clear" w:color="auto" w:fill="FFFFFF"/>
        <w:spacing w:line="360" w:lineRule="auto"/>
        <w:ind w:firstLine="453" w:firstLineChars="189"/>
        <w:rPr>
          <w:rFonts w:ascii="仿宋" w:hAnsi="仿宋" w:eastAsia="仿宋" w:cs="黑体"/>
          <w:bCs/>
          <w:color w:val="000000" w:themeColor="text1"/>
          <w:sz w:val="24"/>
          <w:u w:val="single"/>
        </w:rPr>
      </w:pPr>
      <w:r>
        <w:rPr>
          <w:rFonts w:ascii="仿宋" w:hAnsi="仿宋" w:eastAsia="仿宋" w:cs="黑体"/>
          <w:bCs/>
          <w:color w:val="000000" w:themeColor="text1"/>
          <w:sz w:val="24"/>
          <w:u w:val="single"/>
        </w:rPr>
        <w:pict>
          <v:shape id="_x0000_s1030" o:spid="_x0000_s1030" o:spt="202" type="#_x0000_t202" style="position:absolute;left:0pt;margin-left:244.7pt;margin-top:1.3pt;height:149.25pt;width:234pt;z-index:251672576;mso-width-relative:page;mso-height-relative:page;" coordsize="21600,21600" o:gfxdata="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LWZQdoAAAAJAQAADwAAAAAAAAABACAAAAAiAAAAZHJzL2Rvd25yZXYueG1sUEsB&#10;AhQAFAAAAAgAh07iQHtiRV0sAgAASQQAAA4AAAAAAAAAAQAgAAAAKQEAAGRycy9lMm9Eb2MueG1s&#10;UEsFBgAAAAAGAAYAWQEAAMcFAAAAAA==&#10;">
            <v:path/>
            <v:fill focussize="0,0"/>
            <v:stroke miterlimit="2"/>
            <v:imagedata o:title=""/>
            <o:lock v:ext="edit"/>
            <v:textbox>
              <w:txbxContent>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Pr>
                    <w:rPr>
                      <w:sz w:val="32"/>
                      <w:szCs w:val="32"/>
                    </w:rPr>
                  </w:pPr>
                </w:p>
              </w:txbxContent>
            </v:textbox>
          </v:shape>
        </w:pict>
      </w:r>
      <w:r>
        <w:rPr>
          <w:rFonts w:ascii="仿宋" w:hAnsi="仿宋" w:eastAsia="仿宋" w:cs="黑体"/>
          <w:bCs/>
          <w:color w:val="000000" w:themeColor="text1"/>
          <w:sz w:val="24"/>
          <w:u w:val="single"/>
        </w:rPr>
        <w:pict>
          <v:shape id="_x0000_s1029" o:spid="_x0000_s1029" o:spt="202" type="#_x0000_t202" style="position:absolute;left:0pt;margin-left:-1.35pt;margin-top:1.3pt;height:149.25pt;width:234pt;z-index:251671552;mso-width-relative:page;mso-height-relative:page;" coordsize="21600,21600" o:gfxdata="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naHfR2QAAAAgBAAAPAAAAAAAAAAEAIAAAACIAAABkcnMvZG93bnJldi54bWxQSwEC&#10;FAAUAAAACACHTuJAZINwICwCAABJBAAADgAAAAAAAAABACAAAAAoAQAAZHJzL2Uyb0RvYy54bWxQ&#10;SwUGAAAAAAYABgBZAQAAxgUAAAAA&#10;">
            <v:path/>
            <v:fill focussize="0,0"/>
            <v:stroke miterlimit="2"/>
            <v:imagedata o:title=""/>
            <o:lock v:ext="edit"/>
            <v:textbox>
              <w:txbxContent>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Pr>
                    <w:rPr>
                      <w:sz w:val="32"/>
                      <w:szCs w:val="32"/>
                    </w:rPr>
                  </w:pPr>
                </w:p>
              </w:txbxContent>
            </v:textbox>
          </v:shape>
        </w:pict>
      </w:r>
    </w:p>
    <w:p>
      <w:pPr>
        <w:shd w:val="clear" w:color="auto" w:fill="FFFFFF"/>
        <w:spacing w:line="360" w:lineRule="auto"/>
        <w:rPr>
          <w:rFonts w:ascii="仿宋" w:hAnsi="仿宋" w:eastAsia="仿宋" w:cs="黑体"/>
          <w:bCs/>
          <w:color w:val="000000" w:themeColor="text1"/>
          <w:sz w:val="24"/>
        </w:rPr>
      </w:pPr>
    </w:p>
    <w:p>
      <w:pPr>
        <w:shd w:val="clear" w:color="auto" w:fill="FFFFFF"/>
        <w:spacing w:line="360" w:lineRule="auto"/>
        <w:rPr>
          <w:rFonts w:ascii="仿宋" w:hAnsi="仿宋" w:eastAsia="仿宋" w:cs="黑体"/>
          <w:bCs/>
          <w:color w:val="000000" w:themeColor="text1"/>
          <w:sz w:val="24"/>
        </w:rPr>
      </w:pPr>
    </w:p>
    <w:p>
      <w:pPr>
        <w:shd w:val="clear" w:color="auto" w:fill="FFFFFF"/>
        <w:spacing w:line="360" w:lineRule="auto"/>
        <w:rPr>
          <w:rFonts w:ascii="仿宋" w:hAnsi="仿宋" w:eastAsia="仿宋" w:cs="黑体"/>
          <w:bCs/>
          <w:color w:val="000000" w:themeColor="text1"/>
          <w:sz w:val="24"/>
        </w:rPr>
      </w:pPr>
    </w:p>
    <w:p>
      <w:pPr>
        <w:shd w:val="clear" w:color="auto" w:fill="FFFFFF"/>
        <w:spacing w:line="360" w:lineRule="auto"/>
        <w:rPr>
          <w:rFonts w:ascii="仿宋" w:hAnsi="仿宋" w:eastAsia="仿宋" w:cs="黑体"/>
          <w:bCs/>
          <w:color w:val="000000" w:themeColor="text1"/>
          <w:sz w:val="24"/>
        </w:rPr>
      </w:pPr>
    </w:p>
    <w:p>
      <w:pPr>
        <w:shd w:val="clear" w:color="auto" w:fill="FFFFFF"/>
        <w:spacing w:line="360" w:lineRule="auto"/>
        <w:rPr>
          <w:rFonts w:ascii="仿宋" w:hAnsi="仿宋" w:eastAsia="仿宋" w:cs="黑体"/>
          <w:bCs/>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ascii="仿宋" w:hAnsi="仿宋" w:eastAsia="仿宋" w:cs="黑体"/>
          <w:color w:val="000000" w:themeColor="text1"/>
          <w:sz w:val="24"/>
        </w:rPr>
        <w:pict>
          <v:shape id="文本框 1" o:spid="_x0000_s1028" o:spt="202" type="#_x0000_t202" style="position:absolute;left:0pt;margin-left:244.7pt;margin-top:6.55pt;height:149.25pt;width:234pt;z-index:251670528;mso-width-relative:page;mso-height-relative:page;" coordsize="21600,21600" o:gfxdata="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wZ5NsAAAAKAQAADwAAAAAAAAABACAAAAAiAAAAZHJzL2Rvd25yZXYueG1sUEsB&#10;AhQAFAAAAAgAh07iQARxBJwrAgAASQQAAA4AAAAAAAAAAQAgAAAAKgEAAGRycy9lMm9Eb2MueG1s&#10;UEsFBgAAAAAGAAYAWQEAAMcFA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w:r>
      <w:r>
        <w:rPr>
          <w:rFonts w:ascii="仿宋" w:hAnsi="仿宋" w:eastAsia="仿宋" w:cs="黑体"/>
          <w:color w:val="000000" w:themeColor="text1"/>
          <w:sz w:val="24"/>
        </w:rPr>
        <w:pict>
          <v:shape id="文本框 2" o:spid="_x0000_s1027" o:spt="202" type="#_x0000_t202" style="position:absolute;left:0pt;margin-left:-1.35pt;margin-top:6.55pt;height:149.25pt;width:234pt;z-index:251669504;mso-width-relative:page;mso-height-relative:page;" coordsize="21600,21600" o:gfxdata="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8x9i2gAAAAkBAAAPAAAAAAAAAAEAIAAAACIAAABkcnMvZG93bnJldi54bWxQSwEC&#10;FAAUAAAACACHTuJA4axR9CsCAABIBAAADgAAAAAAAAABACAAAAApAQAAZHJzL2Uyb0RvYy54bWxQ&#10;SwUGAAAAAAYABgBZAQAAxg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w: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widowControl/>
        <w:spacing w:line="360" w:lineRule="auto"/>
        <w:rPr>
          <w:rFonts w:ascii="仿宋" w:hAnsi="仿宋" w:eastAsia="仿宋" w:cs="黑体"/>
          <w:color w:val="000000" w:themeColor="text1"/>
          <w:kern w:val="0"/>
          <w:sz w:val="24"/>
        </w:rPr>
      </w:pPr>
    </w:p>
    <w:p>
      <w:pPr>
        <w:widowControl/>
        <w:spacing w:line="360" w:lineRule="auto"/>
        <w:rPr>
          <w:rFonts w:ascii="仿宋" w:hAnsi="仿宋" w:eastAsia="仿宋" w:cs="黑体"/>
          <w:color w:val="000000" w:themeColor="text1"/>
          <w:sz w:val="24"/>
        </w:rPr>
      </w:pPr>
      <w:r>
        <w:rPr>
          <w:rFonts w:hint="eastAsia" w:ascii="仿宋" w:hAnsi="仿宋" w:eastAsia="仿宋" w:cs="黑体"/>
          <w:color w:val="000000" w:themeColor="text1"/>
          <w:kern w:val="0"/>
          <w:sz w:val="24"/>
        </w:rPr>
        <w:t>投标保证金缴款证明复印件</w:t>
      </w:r>
      <w:r>
        <w:rPr>
          <w:rFonts w:ascii="仿宋" w:hAnsi="仿宋" w:eastAsia="仿宋" w:cs="黑体"/>
          <w:color w:val="000000" w:themeColor="text1"/>
          <w:sz w:val="24"/>
        </w:rPr>
        <w:br w:type="page"/>
      </w:r>
    </w:p>
    <w:p>
      <w:pPr>
        <w:widowControl/>
        <w:spacing w:line="360" w:lineRule="auto"/>
        <w:jc w:val="left"/>
        <w:rPr>
          <w:rFonts w:ascii="仿宋" w:hAnsi="仿宋" w:eastAsia="仿宋" w:cs="黑体"/>
          <w:color w:val="000000" w:themeColor="text1"/>
          <w:sz w:val="24"/>
        </w:rPr>
      </w:pP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shd w:val="clear" w:color="auto" w:fill="FFFFFF"/>
        <w:spacing w:line="360" w:lineRule="auto"/>
        <w:jc w:val="center"/>
        <w:rPr>
          <w:rFonts w:ascii="仿宋" w:hAnsi="仿宋" w:eastAsia="仿宋"/>
          <w:b/>
          <w:color w:val="000000" w:themeColor="text1"/>
          <w:sz w:val="24"/>
        </w:rPr>
      </w:pPr>
      <w:bookmarkStart w:id="43" w:name="_Toc4725_WPSOffice_Level1"/>
      <w:r>
        <w:rPr>
          <w:rFonts w:hint="eastAsia" w:ascii="仿宋" w:hAnsi="仿宋" w:eastAsia="仿宋"/>
          <w:b/>
          <w:color w:val="000000" w:themeColor="text1"/>
          <w:sz w:val="24"/>
        </w:rPr>
        <w:t>商务条款偏离表</w:t>
      </w:r>
      <w:bookmarkEnd w:id="43"/>
    </w:p>
    <w:p>
      <w:pPr>
        <w:shd w:val="clear" w:color="auto" w:fill="FFFFFF"/>
        <w:spacing w:line="360" w:lineRule="auto"/>
        <w:ind w:firstLine="99"/>
        <w:rPr>
          <w:rFonts w:ascii="仿宋" w:hAnsi="仿宋" w:eastAsia="仿宋" w:cs="黑体"/>
          <w:color w:val="000000" w:themeColor="text1"/>
          <w:sz w:val="24"/>
        </w:rPr>
      </w:pPr>
    </w:p>
    <w:p>
      <w:pPr>
        <w:shd w:val="clear" w:color="auto" w:fill="FFFFFF"/>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7862" w:type="dxa"/>
        <w:tblInd w:w="468" w:type="dxa"/>
        <w:tblLayout w:type="fixed"/>
        <w:tblCellMar>
          <w:top w:w="0" w:type="dxa"/>
          <w:left w:w="108" w:type="dxa"/>
          <w:bottom w:w="0" w:type="dxa"/>
          <w:right w:w="108" w:type="dxa"/>
        </w:tblCellMar>
      </w:tblPr>
      <w:tblGrid>
        <w:gridCol w:w="900"/>
        <w:gridCol w:w="1725"/>
        <w:gridCol w:w="1941"/>
        <w:gridCol w:w="2050"/>
        <w:gridCol w:w="1246"/>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投标条款</w:t>
            </w: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24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bl>
    <w:p>
      <w:pPr>
        <w:shd w:val="clear" w:color="auto" w:fill="FFFFFF"/>
        <w:spacing w:line="360" w:lineRule="auto"/>
        <w:ind w:firstLine="99"/>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shd w:val="clear" w:color="auto" w:fill="FFFFFF"/>
        <w:spacing w:line="360" w:lineRule="auto"/>
        <w:ind w:firstLine="99"/>
        <w:rPr>
          <w:rFonts w:ascii="仿宋" w:hAnsi="仿宋" w:eastAsia="仿宋" w:cs="黑体"/>
          <w:color w:val="000000" w:themeColor="text1"/>
          <w:sz w:val="24"/>
        </w:rPr>
      </w:pPr>
    </w:p>
    <w:p>
      <w:pPr>
        <w:shd w:val="clear" w:color="auto" w:fill="FFFFFF"/>
        <w:spacing w:line="360" w:lineRule="auto"/>
        <w:rPr>
          <w:rFonts w:ascii="仿宋" w:hAnsi="仿宋" w:eastAsia="仿宋" w:cs="黑体"/>
          <w:color w:val="000000" w:themeColor="text1"/>
          <w:sz w:val="24"/>
          <w:u w:val="single"/>
        </w:rPr>
      </w:pPr>
      <w:r>
        <w:rPr>
          <w:rFonts w:hint="eastAsia" w:ascii="仿宋" w:hAnsi="仿宋" w:eastAsia="仿宋" w:cs="黑体"/>
          <w:bCs/>
          <w:color w:val="000000" w:themeColor="text1"/>
          <w:sz w:val="24"/>
        </w:rPr>
        <w:br w:type="page"/>
      </w:r>
      <w:r>
        <w:rPr>
          <w:rFonts w:hint="eastAsia" w:ascii="仿宋" w:hAnsi="仿宋" w:eastAsia="仿宋" w:cs="黑体"/>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44" w:name="_Toc5312_WPSOffice_Level1"/>
      <w:r>
        <w:rPr>
          <w:rFonts w:hint="eastAsia" w:ascii="仿宋" w:hAnsi="仿宋" w:eastAsia="仿宋"/>
          <w:color w:val="000000" w:themeColor="text1"/>
          <w:sz w:val="24"/>
          <w:szCs w:val="24"/>
        </w:rPr>
        <w:t>技术偏离表</w:t>
      </w:r>
      <w:bookmarkEnd w:id="44"/>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项目名称：                                   项目编号：</w:t>
      </w:r>
    </w:p>
    <w:tbl>
      <w:tblPr>
        <w:tblStyle w:val="57"/>
        <w:tblW w:w="8506" w:type="dxa"/>
        <w:jc w:val="center"/>
        <w:tblLayout w:type="fixed"/>
        <w:tblCellMar>
          <w:top w:w="0" w:type="dxa"/>
          <w:left w:w="108" w:type="dxa"/>
          <w:bottom w:w="0" w:type="dxa"/>
          <w:right w:w="108" w:type="dxa"/>
        </w:tblCellMar>
      </w:tblPr>
      <w:tblGrid>
        <w:gridCol w:w="1180"/>
        <w:gridCol w:w="1655"/>
        <w:gridCol w:w="2127"/>
        <w:gridCol w:w="2126"/>
        <w:gridCol w:w="1418"/>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产品名称</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招标规格</w:t>
            </w: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投标规格</w:t>
            </w: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auto"/>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2126"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c>
          <w:tcPr>
            <w:tcW w:w="1418" w:type="dxa"/>
            <w:tcBorders>
              <w:top w:val="single" w:color="auto" w:sz="6" w:space="0"/>
              <w:left w:val="single" w:color="auto" w:sz="6" w:space="0"/>
              <w:bottom w:val="single" w:color="auto" w:sz="6" w:space="0"/>
              <w:right w:val="single" w:color="auto" w:sz="6" w:space="0"/>
            </w:tcBorders>
          </w:tcPr>
          <w:p>
            <w:pPr>
              <w:shd w:val="clear" w:color="auto" w:fill="FFFFFF"/>
              <w:spacing w:line="360" w:lineRule="auto"/>
              <w:ind w:firstLine="99"/>
              <w:rPr>
                <w:rFonts w:ascii="仿宋" w:hAnsi="仿宋" w:eastAsia="仿宋" w:cs="黑体"/>
                <w:color w:val="000000" w:themeColor="text1"/>
                <w:sz w:val="24"/>
              </w:rPr>
            </w:pPr>
          </w:p>
        </w:tc>
      </w:tr>
    </w:tbl>
    <w:p>
      <w:pPr>
        <w:shd w:val="clear" w:color="auto" w:fill="FFFFFF"/>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adjustRightInd w:val="0"/>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shd w:val="clear" w:color="auto" w:fill="FFFFFF"/>
        <w:spacing w:line="360" w:lineRule="auto"/>
        <w:ind w:firstLine="99"/>
        <w:rPr>
          <w:rFonts w:ascii="仿宋" w:hAnsi="仿宋" w:eastAsia="仿宋" w:cs="黑体"/>
          <w:color w:val="000000" w:themeColor="text1"/>
          <w:sz w:val="24"/>
        </w:rPr>
      </w:pPr>
    </w:p>
    <w:p>
      <w:pPr>
        <w:widowControl/>
        <w:spacing w:line="360" w:lineRule="auto"/>
        <w:jc w:val="left"/>
        <w:rPr>
          <w:rFonts w:ascii="仿宋" w:hAnsi="仿宋" w:eastAsia="仿宋" w:cs="黑体"/>
          <w:bCs/>
          <w:color w:val="000000" w:themeColor="text1"/>
          <w:sz w:val="24"/>
        </w:rPr>
      </w:pPr>
      <w:r>
        <w:rPr>
          <w:rFonts w:hint="eastAsia" w:ascii="仿宋" w:hAnsi="仿宋" w:eastAsia="仿宋" w:cs="黑体"/>
          <w:color w:val="000000" w:themeColor="text1"/>
          <w:sz w:val="24"/>
        </w:rPr>
        <w:br w:type="page"/>
      </w:r>
      <w:r>
        <w:rPr>
          <w:rFonts w:hint="eastAsia" w:ascii="仿宋" w:hAnsi="仿宋" w:eastAsia="仿宋" w:cs="黑体"/>
          <w:bCs/>
          <w:color w:val="000000" w:themeColor="text1"/>
          <w:sz w:val="24"/>
        </w:rPr>
        <w:t>附件：</w:t>
      </w:r>
    </w:p>
    <w:p>
      <w:pPr>
        <w:widowControl/>
        <w:spacing w:line="360" w:lineRule="auto"/>
        <w:jc w:val="center"/>
        <w:rPr>
          <w:rFonts w:ascii="仿宋" w:hAnsi="仿宋" w:eastAsia="仿宋"/>
          <w:b/>
          <w:color w:val="000000" w:themeColor="text1"/>
          <w:sz w:val="24"/>
        </w:rPr>
      </w:pPr>
      <w:bookmarkStart w:id="45" w:name="_Toc18200_WPSOffice_Level1"/>
      <w:r>
        <w:rPr>
          <w:rFonts w:hint="eastAsia" w:ascii="仿宋" w:hAnsi="仿宋" w:eastAsia="仿宋"/>
          <w:b/>
          <w:color w:val="000000" w:themeColor="text1"/>
          <w:sz w:val="24"/>
        </w:rPr>
        <w:t>项目负责人简历表</w:t>
      </w:r>
      <w:bookmarkEnd w:id="45"/>
    </w:p>
    <w:tbl>
      <w:tblPr>
        <w:tblStyle w:val="57"/>
        <w:tblpPr w:leftFromText="180" w:rightFromText="180" w:vertAnchor="text" w:horzAnchor="margin" w:tblpXSpec="center" w:tblpY="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05"/>
        <w:gridCol w:w="1450"/>
        <w:gridCol w:w="1606"/>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姓  名</w:t>
            </w: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性  别</w:t>
            </w:r>
          </w:p>
        </w:tc>
        <w:tc>
          <w:tcPr>
            <w:tcW w:w="1606" w:type="dxa"/>
            <w:vAlign w:val="center"/>
          </w:tcPr>
          <w:p>
            <w:pPr>
              <w:spacing w:line="360" w:lineRule="auto"/>
              <w:rPr>
                <w:rFonts w:ascii="仿宋" w:hAnsi="仿宋" w:eastAsia="仿宋" w:cs="黑体"/>
                <w:bCs/>
                <w:color w:val="000000" w:themeColor="text1"/>
                <w:sz w:val="24"/>
              </w:rPr>
            </w:pPr>
          </w:p>
        </w:tc>
        <w:tc>
          <w:tcPr>
            <w:tcW w:w="1664"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年  龄</w:t>
            </w: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职  务</w:t>
            </w: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职称专业及等级（如有）</w:t>
            </w:r>
          </w:p>
        </w:tc>
        <w:tc>
          <w:tcPr>
            <w:tcW w:w="1606" w:type="dxa"/>
            <w:vAlign w:val="center"/>
          </w:tcPr>
          <w:p>
            <w:pPr>
              <w:spacing w:line="360" w:lineRule="auto"/>
              <w:rPr>
                <w:rFonts w:ascii="仿宋" w:hAnsi="仿宋" w:eastAsia="仿宋" w:cs="黑体"/>
                <w:bCs/>
                <w:color w:val="000000" w:themeColor="text1"/>
                <w:sz w:val="24"/>
              </w:rPr>
            </w:pPr>
          </w:p>
        </w:tc>
        <w:tc>
          <w:tcPr>
            <w:tcW w:w="1664"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学  历</w:t>
            </w: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vAlign w:val="center"/>
          </w:tcPr>
          <w:p>
            <w:pPr>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项目负责人近三年（201</w:t>
            </w:r>
            <w:r>
              <w:rPr>
                <w:rFonts w:ascii="仿宋" w:hAnsi="仿宋" w:eastAsia="仿宋" w:cs="黑体"/>
                <w:bCs/>
                <w:color w:val="000000" w:themeColor="text1"/>
                <w:sz w:val="24"/>
              </w:rPr>
              <w:t>8</w:t>
            </w:r>
            <w:r>
              <w:rPr>
                <w:rFonts w:hint="eastAsia" w:ascii="仿宋" w:hAnsi="仿宋" w:eastAsia="仿宋" w:cs="黑体"/>
                <w:bCs/>
                <w:color w:val="000000" w:themeColor="text1"/>
                <w:sz w:val="24"/>
              </w:rPr>
              <w:t>年1月至今）类似项目业绩一览表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甲方</w:t>
            </w:r>
          </w:p>
        </w:tc>
        <w:tc>
          <w:tcPr>
            <w:tcW w:w="1805"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项目名称</w:t>
            </w:r>
          </w:p>
        </w:tc>
        <w:tc>
          <w:tcPr>
            <w:tcW w:w="1450"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项目内容</w:t>
            </w:r>
          </w:p>
        </w:tc>
        <w:tc>
          <w:tcPr>
            <w:tcW w:w="3270" w:type="dxa"/>
            <w:gridSpan w:val="2"/>
            <w:vAlign w:val="center"/>
          </w:tcPr>
          <w:p>
            <w:pPr>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工期</w:t>
            </w:r>
          </w:p>
        </w:tc>
        <w:tc>
          <w:tcPr>
            <w:tcW w:w="1660"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w:t>
            </w: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vAlign w:val="center"/>
          </w:tcPr>
          <w:p>
            <w:pPr>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rPr>
                <w:rFonts w:ascii="仿宋" w:hAnsi="仿宋" w:eastAsia="仿宋" w:cs="黑体"/>
                <w:bCs/>
                <w:color w:val="000000" w:themeColor="text1"/>
                <w:sz w:val="24"/>
              </w:rPr>
            </w:pPr>
          </w:p>
        </w:tc>
        <w:tc>
          <w:tcPr>
            <w:tcW w:w="1805" w:type="dxa"/>
            <w:vAlign w:val="center"/>
          </w:tcPr>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w:t>
            </w:r>
          </w:p>
        </w:tc>
        <w:tc>
          <w:tcPr>
            <w:tcW w:w="1450" w:type="dxa"/>
            <w:vAlign w:val="center"/>
          </w:tcPr>
          <w:p>
            <w:pPr>
              <w:spacing w:line="360" w:lineRule="auto"/>
              <w:rPr>
                <w:rFonts w:ascii="仿宋" w:hAnsi="仿宋" w:eastAsia="仿宋" w:cs="黑体"/>
                <w:bCs/>
                <w:color w:val="000000" w:themeColor="text1"/>
                <w:sz w:val="24"/>
              </w:rPr>
            </w:pPr>
          </w:p>
        </w:tc>
        <w:tc>
          <w:tcPr>
            <w:tcW w:w="3270" w:type="dxa"/>
            <w:gridSpan w:val="2"/>
            <w:vAlign w:val="center"/>
          </w:tcPr>
          <w:p>
            <w:pPr>
              <w:spacing w:line="360" w:lineRule="auto"/>
              <w:rPr>
                <w:rFonts w:ascii="仿宋" w:hAnsi="仿宋" w:eastAsia="仿宋" w:cs="黑体"/>
                <w:bCs/>
                <w:color w:val="000000" w:themeColor="text1"/>
                <w:sz w:val="24"/>
              </w:rPr>
            </w:pPr>
          </w:p>
        </w:tc>
        <w:tc>
          <w:tcPr>
            <w:tcW w:w="1660" w:type="dxa"/>
            <w:vAlign w:val="center"/>
          </w:tcPr>
          <w:p>
            <w:pPr>
              <w:spacing w:line="360" w:lineRule="auto"/>
              <w:rPr>
                <w:rFonts w:ascii="仿宋" w:hAnsi="仿宋" w:eastAsia="仿宋" w:cs="黑体"/>
                <w:bCs/>
                <w:color w:val="000000" w:themeColor="text1"/>
                <w:sz w:val="24"/>
              </w:rPr>
            </w:pPr>
          </w:p>
        </w:tc>
      </w:tr>
    </w:tbl>
    <w:p>
      <w:pPr>
        <w:spacing w:line="360" w:lineRule="auto"/>
        <w:rPr>
          <w:rFonts w:ascii="仿宋" w:hAnsi="仿宋" w:eastAsia="仿宋" w:cs="黑体"/>
          <w:color w:val="000000" w:themeColor="text1"/>
          <w:kern w:val="0"/>
          <w:sz w:val="24"/>
        </w:rPr>
      </w:pPr>
    </w:p>
    <w:p>
      <w:pPr>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备注：</w:t>
      </w:r>
    </w:p>
    <w:p>
      <w:pPr>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1、本项目一旦我单位中标，将配备上述项目负责人。上述填报内容真实，如不真实，将按照有关规定接受处理。</w:t>
      </w:r>
    </w:p>
    <w:p>
      <w:pPr>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2、项目负责人简历中应附身份证、注册资格证、学历证书及有关证明材料的复印件。</w:t>
      </w:r>
    </w:p>
    <w:p>
      <w:pPr>
        <w:spacing w:line="360" w:lineRule="auto"/>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3、项目负责人业绩应附中标通知书或合同复印件(若中标通知书或合同中无法反应项目负责人，则提供业主方出具的证明材料)。</w:t>
      </w:r>
    </w:p>
    <w:p>
      <w:pPr>
        <w:spacing w:line="360" w:lineRule="auto"/>
        <w:jc w:val="center"/>
        <w:rPr>
          <w:rFonts w:ascii="仿宋" w:hAnsi="仿宋" w:eastAsia="仿宋" w:cs="黑体"/>
          <w:b/>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spacing w:line="360" w:lineRule="auto"/>
        <w:rPr>
          <w:rFonts w:ascii="仿宋" w:hAnsi="仿宋" w:eastAsia="仿宋" w:cs="黑体"/>
          <w:bCs/>
          <w:color w:val="000000" w:themeColor="text1"/>
          <w:sz w:val="24"/>
        </w:rPr>
      </w:pPr>
      <w:r>
        <w:rPr>
          <w:rFonts w:hint="eastAsia" w:ascii="仿宋" w:hAnsi="仿宋" w:eastAsia="仿宋" w:cs="黑体"/>
          <w:color w:val="000000" w:themeColor="text1"/>
          <w:sz w:val="24"/>
        </w:rPr>
        <w:br w:type="page"/>
      </w:r>
      <w:r>
        <w:rPr>
          <w:rFonts w:hint="eastAsia" w:ascii="仿宋" w:hAnsi="仿宋" w:eastAsia="仿宋" w:cs="黑体"/>
          <w:bCs/>
          <w:color w:val="000000" w:themeColor="text1"/>
          <w:sz w:val="24"/>
        </w:rPr>
        <w:t>附件</w:t>
      </w:r>
    </w:p>
    <w:p>
      <w:pPr>
        <w:spacing w:line="360" w:lineRule="auto"/>
        <w:jc w:val="center"/>
        <w:rPr>
          <w:rFonts w:ascii="仿宋" w:hAnsi="仿宋" w:eastAsia="仿宋" w:cs="黑体"/>
          <w:color w:val="000000" w:themeColor="text1"/>
          <w:sz w:val="24"/>
        </w:rPr>
      </w:pPr>
      <w:bookmarkStart w:id="46" w:name="_Toc24520_WPSOffice_Level1"/>
      <w:r>
        <w:rPr>
          <w:rFonts w:hint="eastAsia" w:ascii="仿宋" w:hAnsi="仿宋" w:eastAsia="仿宋"/>
          <w:b/>
          <w:color w:val="000000" w:themeColor="text1"/>
          <w:sz w:val="24"/>
        </w:rPr>
        <w:t>拟投入本项目的人员及设备一览表</w:t>
      </w:r>
      <w:bookmarkEnd w:id="46"/>
    </w:p>
    <w:p>
      <w:pPr>
        <w:spacing w:line="360" w:lineRule="auto"/>
        <w:rPr>
          <w:rFonts w:ascii="仿宋" w:hAnsi="仿宋" w:eastAsia="仿宋" w:cs="黑体"/>
          <w:b/>
          <w:color w:val="000000" w:themeColor="text1"/>
          <w:sz w:val="24"/>
        </w:rPr>
      </w:pPr>
    </w:p>
    <w:tbl>
      <w:tblPr>
        <w:tblStyle w:val="57"/>
        <w:tblW w:w="84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473" w:type="dxa"/>
            <w:gridSpan w:val="7"/>
            <w:vAlign w:val="center"/>
          </w:tcPr>
          <w:p>
            <w:pPr>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jc w:val="center"/>
        </w:trPr>
        <w:tc>
          <w:tcPr>
            <w:tcW w:w="1276"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职责分工</w:t>
            </w:r>
          </w:p>
        </w:tc>
        <w:tc>
          <w:tcPr>
            <w:tcW w:w="1183"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姓名</w:t>
            </w:r>
          </w:p>
        </w:tc>
        <w:tc>
          <w:tcPr>
            <w:tcW w:w="945"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年龄</w:t>
            </w:r>
          </w:p>
        </w:tc>
        <w:tc>
          <w:tcPr>
            <w:tcW w:w="1137"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专业</w:t>
            </w:r>
          </w:p>
        </w:tc>
        <w:tc>
          <w:tcPr>
            <w:tcW w:w="1359"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在本项目中担任的岗位</w:t>
            </w:r>
          </w:p>
        </w:tc>
        <w:tc>
          <w:tcPr>
            <w:tcW w:w="1470"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从事类似工作年限</w:t>
            </w:r>
          </w:p>
        </w:tc>
        <w:tc>
          <w:tcPr>
            <w:tcW w:w="1103"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备注</w:t>
            </w: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（注册资格）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项目负责人</w:t>
            </w:r>
          </w:p>
        </w:tc>
        <w:tc>
          <w:tcPr>
            <w:tcW w:w="1183" w:type="dxa"/>
            <w:vAlign w:val="center"/>
          </w:tcPr>
          <w:p>
            <w:pPr>
              <w:spacing w:line="360" w:lineRule="auto"/>
              <w:rPr>
                <w:rFonts w:ascii="仿宋" w:hAnsi="仿宋" w:eastAsia="仿宋" w:cs="黑体"/>
                <w:color w:val="000000" w:themeColor="text1"/>
                <w:sz w:val="24"/>
              </w:rPr>
            </w:pPr>
          </w:p>
        </w:tc>
        <w:tc>
          <w:tcPr>
            <w:tcW w:w="945" w:type="dxa"/>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276" w:type="dxa"/>
            <w:vMerge w:val="restart"/>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其他人员</w:t>
            </w:r>
          </w:p>
        </w:tc>
        <w:tc>
          <w:tcPr>
            <w:tcW w:w="1183" w:type="dxa"/>
            <w:vAlign w:val="center"/>
          </w:tcPr>
          <w:p>
            <w:pPr>
              <w:spacing w:line="360" w:lineRule="auto"/>
              <w:rPr>
                <w:rFonts w:ascii="仿宋" w:hAnsi="仿宋" w:eastAsia="仿宋" w:cs="黑体"/>
                <w:color w:val="000000" w:themeColor="text1"/>
                <w:sz w:val="24"/>
              </w:rPr>
            </w:pPr>
          </w:p>
        </w:tc>
        <w:tc>
          <w:tcPr>
            <w:tcW w:w="945" w:type="dxa"/>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auto"/>
              <w:rPr>
                <w:rFonts w:ascii="仿宋" w:hAnsi="仿宋" w:eastAsia="仿宋" w:cs="黑体"/>
                <w:color w:val="000000" w:themeColor="text1"/>
                <w:sz w:val="24"/>
              </w:rPr>
            </w:pPr>
          </w:p>
        </w:tc>
        <w:tc>
          <w:tcPr>
            <w:tcW w:w="1183" w:type="dxa"/>
            <w:vAlign w:val="center"/>
          </w:tcPr>
          <w:p>
            <w:pPr>
              <w:spacing w:line="360" w:lineRule="auto"/>
              <w:rPr>
                <w:rFonts w:ascii="仿宋" w:hAnsi="仿宋" w:eastAsia="仿宋" w:cs="黑体"/>
                <w:color w:val="000000" w:themeColor="text1"/>
                <w:sz w:val="24"/>
              </w:rPr>
            </w:pPr>
          </w:p>
        </w:tc>
        <w:tc>
          <w:tcPr>
            <w:tcW w:w="945" w:type="dxa"/>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auto"/>
              <w:rPr>
                <w:rFonts w:ascii="仿宋" w:hAnsi="仿宋" w:eastAsia="仿宋" w:cs="黑体"/>
                <w:color w:val="000000" w:themeColor="text1"/>
                <w:sz w:val="24"/>
              </w:rPr>
            </w:pPr>
          </w:p>
        </w:tc>
        <w:tc>
          <w:tcPr>
            <w:tcW w:w="1183" w:type="dxa"/>
            <w:tcBorders>
              <w:bottom w:val="single" w:color="auto" w:sz="4" w:space="0"/>
            </w:tcBorders>
            <w:vAlign w:val="center"/>
          </w:tcPr>
          <w:p>
            <w:pPr>
              <w:spacing w:line="360" w:lineRule="auto"/>
              <w:rPr>
                <w:rFonts w:ascii="仿宋" w:hAnsi="仿宋" w:eastAsia="仿宋" w:cs="黑体"/>
                <w:color w:val="000000" w:themeColor="text1"/>
                <w:sz w:val="24"/>
              </w:rPr>
            </w:pPr>
          </w:p>
        </w:tc>
        <w:tc>
          <w:tcPr>
            <w:tcW w:w="945" w:type="dxa"/>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73" w:type="dxa"/>
            <w:gridSpan w:val="7"/>
            <w:tcBorders>
              <w:top w:val="single" w:color="auto" w:sz="4" w:space="0"/>
              <w:bottom w:val="single" w:color="auto" w:sz="4" w:space="0"/>
            </w:tcBorders>
            <w:vAlign w:val="center"/>
          </w:tcPr>
          <w:p>
            <w:pPr>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sz w:val="24"/>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序号</w:t>
            </w:r>
          </w:p>
        </w:tc>
        <w:tc>
          <w:tcPr>
            <w:tcW w:w="2128" w:type="dxa"/>
            <w:gridSpan w:val="2"/>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设备名称</w:t>
            </w:r>
          </w:p>
        </w:tc>
        <w:tc>
          <w:tcPr>
            <w:tcW w:w="1137"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规格型号</w:t>
            </w:r>
          </w:p>
        </w:tc>
        <w:tc>
          <w:tcPr>
            <w:tcW w:w="1359"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单位</w:t>
            </w:r>
          </w:p>
        </w:tc>
        <w:tc>
          <w:tcPr>
            <w:tcW w:w="1470"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数量</w:t>
            </w:r>
          </w:p>
        </w:tc>
        <w:tc>
          <w:tcPr>
            <w:tcW w:w="1103" w:type="dxa"/>
            <w:vAlign w:val="center"/>
          </w:tcPr>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2128" w:type="dxa"/>
            <w:gridSpan w:val="2"/>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2128" w:type="dxa"/>
            <w:gridSpan w:val="2"/>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jc w:val="center"/>
        </w:trPr>
        <w:tc>
          <w:tcPr>
            <w:tcW w:w="1276" w:type="dxa"/>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2128" w:type="dxa"/>
            <w:gridSpan w:val="2"/>
            <w:tcBorders>
              <w:top w:val="single" w:color="auto" w:sz="4" w:space="0"/>
              <w:bottom w:val="single" w:color="auto" w:sz="4" w:space="0"/>
            </w:tcBorders>
            <w:vAlign w:val="center"/>
          </w:tcPr>
          <w:p>
            <w:pPr>
              <w:spacing w:line="360" w:lineRule="auto"/>
              <w:rPr>
                <w:rFonts w:ascii="仿宋" w:hAnsi="仿宋" w:eastAsia="仿宋" w:cs="黑体"/>
                <w:color w:val="000000" w:themeColor="text1"/>
                <w:sz w:val="24"/>
              </w:rPr>
            </w:pPr>
          </w:p>
        </w:tc>
        <w:tc>
          <w:tcPr>
            <w:tcW w:w="1137" w:type="dxa"/>
            <w:vAlign w:val="center"/>
          </w:tcPr>
          <w:p>
            <w:pPr>
              <w:spacing w:line="360" w:lineRule="auto"/>
              <w:rPr>
                <w:rFonts w:ascii="仿宋" w:hAnsi="仿宋" w:eastAsia="仿宋" w:cs="黑体"/>
                <w:color w:val="000000" w:themeColor="text1"/>
                <w:sz w:val="24"/>
              </w:rPr>
            </w:pPr>
          </w:p>
        </w:tc>
        <w:tc>
          <w:tcPr>
            <w:tcW w:w="1359" w:type="dxa"/>
            <w:vAlign w:val="center"/>
          </w:tcPr>
          <w:p>
            <w:pPr>
              <w:spacing w:line="360" w:lineRule="auto"/>
              <w:rPr>
                <w:rFonts w:ascii="仿宋" w:hAnsi="仿宋" w:eastAsia="仿宋" w:cs="黑体"/>
                <w:color w:val="000000" w:themeColor="text1"/>
                <w:sz w:val="24"/>
              </w:rPr>
            </w:pPr>
          </w:p>
        </w:tc>
        <w:tc>
          <w:tcPr>
            <w:tcW w:w="1470" w:type="dxa"/>
            <w:vAlign w:val="center"/>
          </w:tcPr>
          <w:p>
            <w:pPr>
              <w:spacing w:line="360" w:lineRule="auto"/>
              <w:rPr>
                <w:rFonts w:ascii="仿宋" w:hAnsi="仿宋" w:eastAsia="仿宋" w:cs="黑体"/>
                <w:color w:val="000000" w:themeColor="text1"/>
                <w:sz w:val="24"/>
              </w:rPr>
            </w:pPr>
          </w:p>
        </w:tc>
        <w:tc>
          <w:tcPr>
            <w:tcW w:w="1103" w:type="dxa"/>
            <w:vAlign w:val="center"/>
          </w:tcPr>
          <w:p>
            <w:pPr>
              <w:spacing w:line="360" w:lineRule="auto"/>
              <w:rPr>
                <w:rFonts w:ascii="仿宋" w:hAnsi="仿宋" w:eastAsia="仿宋" w:cs="黑体"/>
                <w:color w:val="000000" w:themeColor="text1"/>
                <w:sz w:val="24"/>
              </w:rPr>
            </w:pPr>
          </w:p>
        </w:tc>
      </w:tr>
    </w:tbl>
    <w:p>
      <w:pPr>
        <w:spacing w:line="360" w:lineRule="auto"/>
        <w:rPr>
          <w:rFonts w:ascii="仿宋" w:hAnsi="仿宋" w:eastAsia="仿宋" w:cs="黑体"/>
          <w:color w:val="000000" w:themeColor="text1"/>
          <w:sz w:val="24"/>
        </w:rPr>
      </w:pPr>
    </w:p>
    <w:p>
      <w:pPr>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说明：包括项目实施人员、培训人员及售后服务人员。</w:t>
      </w:r>
    </w:p>
    <w:p>
      <w:pPr>
        <w:spacing w:line="360" w:lineRule="auto"/>
        <w:ind w:firstLine="480" w:firstLineChars="200"/>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widowControl/>
        <w:spacing w:line="360" w:lineRule="auto"/>
        <w:jc w:val="center"/>
        <w:rPr>
          <w:rFonts w:ascii="仿宋" w:hAnsi="仿宋" w:eastAsia="仿宋" w:cs="黑体"/>
          <w:color w:val="000000" w:themeColor="text1"/>
          <w:sz w:val="24"/>
        </w:rPr>
      </w:pPr>
      <w:r>
        <w:rPr>
          <w:rFonts w:hint="eastAsia" w:ascii="仿宋" w:hAnsi="仿宋" w:eastAsia="仿宋" w:cs="黑体"/>
          <w:color w:val="000000" w:themeColor="text1"/>
          <w:kern w:val="0"/>
          <w:sz w:val="24"/>
        </w:rPr>
        <w:t>投标人供货期承诺、质量承诺、服务承诺、其他优惠条件、合理建议等；</w:t>
      </w:r>
    </w:p>
    <w:p>
      <w:pPr>
        <w:widowControl/>
        <w:jc w:val="left"/>
        <w:rPr>
          <w:rFonts w:ascii="仿宋" w:hAnsi="仿宋" w:eastAsia="仿宋" w:cs="黑体"/>
          <w:color w:val="000000" w:themeColor="text1"/>
          <w:sz w:val="24"/>
        </w:rPr>
      </w:pPr>
      <w:r>
        <w:rPr>
          <w:rFonts w:ascii="仿宋" w:hAnsi="仿宋" w:eastAsia="仿宋" w:cs="黑体"/>
          <w:color w:val="000000" w:themeColor="text1"/>
          <w:sz w:val="24"/>
        </w:rPr>
        <w:br w:type="page"/>
      </w:r>
    </w:p>
    <w:p>
      <w:pPr>
        <w:widowControl/>
        <w:spacing w:line="360" w:lineRule="auto"/>
        <w:jc w:val="left"/>
        <w:rPr>
          <w:rFonts w:ascii="仿宋" w:hAnsi="仿宋" w:eastAsia="仿宋" w:cs="黑体"/>
          <w:bCs/>
          <w:color w:val="000000" w:themeColor="text1"/>
          <w:sz w:val="24"/>
        </w:rPr>
      </w:pPr>
      <w:r>
        <w:rPr>
          <w:rFonts w:hint="eastAsia" w:ascii="仿宋" w:hAnsi="仿宋" w:eastAsia="仿宋" w:cs="黑体"/>
          <w:bCs/>
          <w:color w:val="000000" w:themeColor="text1"/>
          <w:sz w:val="24"/>
        </w:rPr>
        <w:t>附件：</w:t>
      </w:r>
    </w:p>
    <w:p>
      <w:pPr>
        <w:widowControl/>
        <w:spacing w:line="360" w:lineRule="auto"/>
        <w:jc w:val="center"/>
        <w:rPr>
          <w:rFonts w:ascii="仿宋" w:hAnsi="仿宋" w:eastAsia="仿宋"/>
          <w:b/>
          <w:color w:val="000000" w:themeColor="text1"/>
          <w:sz w:val="24"/>
        </w:rPr>
      </w:pPr>
      <w:bookmarkStart w:id="47" w:name="_Toc1010_WPSOffice_Level1"/>
      <w:r>
        <w:rPr>
          <w:rFonts w:hint="eastAsia" w:ascii="仿宋" w:hAnsi="仿宋" w:eastAsia="仿宋"/>
          <w:b/>
          <w:color w:val="000000" w:themeColor="text1"/>
          <w:sz w:val="24"/>
        </w:rPr>
        <w:t>投标人近三年类似业绩表（201</w:t>
      </w:r>
      <w:r>
        <w:rPr>
          <w:rFonts w:ascii="仿宋" w:hAnsi="仿宋" w:eastAsia="仿宋"/>
          <w:b/>
          <w:color w:val="000000" w:themeColor="text1"/>
          <w:sz w:val="24"/>
        </w:rPr>
        <w:t>8</w:t>
      </w:r>
      <w:r>
        <w:rPr>
          <w:rFonts w:hint="eastAsia" w:ascii="仿宋" w:hAnsi="仿宋" w:eastAsia="仿宋"/>
          <w:b/>
          <w:color w:val="000000" w:themeColor="text1"/>
          <w:sz w:val="24"/>
        </w:rPr>
        <w:t>年1月至今）</w:t>
      </w:r>
      <w:bookmarkEnd w:id="47"/>
    </w:p>
    <w:p>
      <w:pPr>
        <w:widowControl/>
        <w:spacing w:line="360" w:lineRule="auto"/>
        <w:jc w:val="center"/>
        <w:rPr>
          <w:rFonts w:ascii="仿宋" w:hAnsi="仿宋" w:eastAsia="仿宋" w:cs="黑体"/>
          <w:color w:val="000000" w:themeColor="text1"/>
          <w:sz w:val="24"/>
          <w:lang w:val="en-GB"/>
        </w:rPr>
      </w:pPr>
    </w:p>
    <w:tbl>
      <w:tblPr>
        <w:tblStyle w:val="57"/>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1393"/>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vAlign w:val="center"/>
          </w:tcPr>
          <w:p>
            <w:pPr>
              <w:widowControl/>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序号</w:t>
            </w:r>
          </w:p>
        </w:tc>
        <w:tc>
          <w:tcPr>
            <w:tcW w:w="2207" w:type="dxa"/>
            <w:shd w:val="clear" w:color="auto" w:fill="F3F3F3"/>
            <w:vAlign w:val="center"/>
          </w:tcPr>
          <w:p>
            <w:pPr>
              <w:widowControl/>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项目名称</w:t>
            </w:r>
          </w:p>
        </w:tc>
        <w:tc>
          <w:tcPr>
            <w:tcW w:w="1393" w:type="dxa"/>
            <w:shd w:val="clear" w:color="auto" w:fill="F3F3F3"/>
            <w:vAlign w:val="center"/>
          </w:tcPr>
          <w:p>
            <w:pPr>
              <w:widowControl/>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项目规模</w:t>
            </w:r>
          </w:p>
        </w:tc>
        <w:tc>
          <w:tcPr>
            <w:tcW w:w="1393" w:type="dxa"/>
            <w:shd w:val="clear" w:color="auto" w:fill="F3F3F3"/>
            <w:vAlign w:val="center"/>
          </w:tcPr>
          <w:p>
            <w:pPr>
              <w:widowControl/>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合同总额</w:t>
            </w:r>
          </w:p>
        </w:tc>
        <w:tc>
          <w:tcPr>
            <w:tcW w:w="3120" w:type="dxa"/>
            <w:shd w:val="clear" w:color="auto" w:fill="F3F3F3"/>
            <w:vAlign w:val="center"/>
          </w:tcPr>
          <w:p>
            <w:pPr>
              <w:widowControl/>
              <w:spacing w:line="360" w:lineRule="auto"/>
              <w:jc w:val="center"/>
              <w:rPr>
                <w:rFonts w:ascii="仿宋" w:hAnsi="仿宋" w:eastAsia="仿宋" w:cs="黑体"/>
                <w:bCs/>
                <w:color w:val="000000" w:themeColor="text1"/>
                <w:sz w:val="24"/>
              </w:rPr>
            </w:pPr>
            <w:r>
              <w:rPr>
                <w:rFonts w:hint="eastAsia" w:ascii="仿宋" w:hAnsi="仿宋" w:eastAsia="仿宋" w:cs="黑体"/>
                <w:bCs/>
                <w:color w:val="000000" w:themeColor="text1"/>
                <w:sz w:val="24"/>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p>
        </w:tc>
        <w:tc>
          <w:tcPr>
            <w:tcW w:w="2207" w:type="dxa"/>
            <w:vAlign w:val="center"/>
          </w:tcPr>
          <w:p>
            <w:pPr>
              <w:widowControl/>
              <w:spacing w:line="360" w:lineRule="auto"/>
              <w:jc w:val="left"/>
              <w:rPr>
                <w:rFonts w:ascii="仿宋" w:hAnsi="仿宋" w:eastAsia="仿宋" w:cs="黑体"/>
                <w:color w:val="000000" w:themeColor="text1"/>
                <w:sz w:val="24"/>
              </w:rPr>
            </w:pP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vAlign w:val="center"/>
          </w:tcPr>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2207" w:type="dxa"/>
            <w:vAlign w:val="center"/>
          </w:tcPr>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w:t>
            </w:r>
          </w:p>
        </w:tc>
        <w:tc>
          <w:tcPr>
            <w:tcW w:w="1393" w:type="dxa"/>
          </w:tcPr>
          <w:p>
            <w:pPr>
              <w:widowControl/>
              <w:spacing w:line="360" w:lineRule="auto"/>
              <w:jc w:val="left"/>
              <w:rPr>
                <w:rFonts w:ascii="仿宋" w:hAnsi="仿宋" w:eastAsia="仿宋" w:cs="黑体"/>
                <w:color w:val="000000" w:themeColor="text1"/>
                <w:sz w:val="24"/>
              </w:rPr>
            </w:pPr>
          </w:p>
        </w:tc>
        <w:tc>
          <w:tcPr>
            <w:tcW w:w="1393" w:type="dxa"/>
            <w:vAlign w:val="center"/>
          </w:tcPr>
          <w:p>
            <w:pPr>
              <w:widowControl/>
              <w:spacing w:line="360" w:lineRule="auto"/>
              <w:jc w:val="left"/>
              <w:rPr>
                <w:rFonts w:ascii="仿宋" w:hAnsi="仿宋" w:eastAsia="仿宋" w:cs="黑体"/>
                <w:color w:val="000000" w:themeColor="text1"/>
                <w:sz w:val="24"/>
              </w:rPr>
            </w:pPr>
          </w:p>
        </w:tc>
        <w:tc>
          <w:tcPr>
            <w:tcW w:w="3120" w:type="dxa"/>
            <w:vAlign w:val="center"/>
          </w:tcPr>
          <w:p>
            <w:pPr>
              <w:widowControl/>
              <w:spacing w:line="360" w:lineRule="auto"/>
              <w:jc w:val="left"/>
              <w:rPr>
                <w:rFonts w:ascii="仿宋" w:hAnsi="仿宋" w:eastAsia="仿宋" w:cs="黑体"/>
                <w:color w:val="000000" w:themeColor="text1"/>
                <w:sz w:val="24"/>
              </w:rPr>
            </w:pPr>
          </w:p>
        </w:tc>
      </w:tr>
    </w:tbl>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备注：</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1.投标人必须提供合同复印件作为证明材料。</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2.证明材料的复印件必须附在本表格之后，否则在评审时该项业绩无效。</w:t>
      </w:r>
    </w:p>
    <w:p>
      <w:pPr>
        <w:widowControl/>
        <w:spacing w:line="360" w:lineRule="auto"/>
        <w:jc w:val="left"/>
        <w:rPr>
          <w:rFonts w:ascii="仿宋" w:hAnsi="仿宋" w:eastAsia="仿宋" w:cs="黑体"/>
          <w:color w:val="000000" w:themeColor="text1"/>
          <w:sz w:val="24"/>
          <w:lang w:val="en-GB"/>
        </w:rPr>
      </w:pPr>
    </w:p>
    <w:p>
      <w:pPr>
        <w:pStyle w:val="302"/>
        <w:shd w:val="clear" w:color="auto" w:fill="FFFFFF"/>
        <w:snapToGrid w:val="0"/>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hd w:val="clear" w:color="auto" w:fill="FFFFFF"/>
        <w:spacing w:line="360" w:lineRule="auto"/>
        <w:ind w:firstLine="480" w:firstLineChars="200"/>
        <w:jc w:val="left"/>
        <w:rPr>
          <w:rFonts w:ascii="仿宋" w:hAnsi="仿宋" w:eastAsia="仿宋" w:cs="黑体"/>
          <w:color w:val="000000" w:themeColor="text1"/>
          <w:sz w:val="24"/>
        </w:rPr>
      </w:pPr>
      <w:r>
        <w:rPr>
          <w:rFonts w:hint="eastAsia" w:ascii="仿宋" w:hAnsi="仿宋" w:eastAsia="仿宋" w:cs="黑体"/>
          <w:color w:val="000000" w:themeColor="text1"/>
          <w:sz w:val="24"/>
        </w:rPr>
        <w:t>日期：  年  月  日</w:t>
      </w: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ascii="仿宋" w:hAnsi="仿宋" w:eastAsia="仿宋" w:cs="黑体"/>
          <w:color w:val="000000" w:themeColor="text1"/>
          <w:sz w:val="24"/>
        </w:rPr>
        <w:br w:type="page"/>
      </w:r>
    </w:p>
    <w:p>
      <w:pPr>
        <w:spacing w:line="360" w:lineRule="auto"/>
        <w:jc w:val="center"/>
        <w:rPr>
          <w:rFonts w:ascii="仿宋" w:hAnsi="仿宋" w:eastAsia="仿宋" w:cs="黑体"/>
          <w:b/>
          <w:color w:val="000000" w:themeColor="text1"/>
          <w:kern w:val="0"/>
          <w:sz w:val="24"/>
        </w:rPr>
      </w:pPr>
      <w:r>
        <w:rPr>
          <w:rFonts w:hint="eastAsia" w:ascii="仿宋" w:hAnsi="仿宋" w:eastAsia="仿宋" w:cs="黑体"/>
          <w:b/>
          <w:color w:val="000000" w:themeColor="text1"/>
          <w:kern w:val="0"/>
          <w:sz w:val="24"/>
        </w:rPr>
        <w:t>投标产品的检测报告或合格证明材料（复印件）；</w:t>
      </w:r>
    </w:p>
    <w:p>
      <w:pPr>
        <w:spacing w:line="360" w:lineRule="auto"/>
        <w:jc w:val="center"/>
        <w:rPr>
          <w:rFonts w:ascii="仿宋" w:hAnsi="仿宋" w:eastAsia="仿宋" w:cs="黑体"/>
          <w:b/>
          <w:color w:val="000000" w:themeColor="text1"/>
          <w:kern w:val="0"/>
          <w:sz w:val="24"/>
        </w:rPr>
      </w:pPr>
    </w:p>
    <w:p>
      <w:pPr>
        <w:spacing w:line="360" w:lineRule="auto"/>
        <w:jc w:val="center"/>
        <w:rPr>
          <w:rFonts w:ascii="仿宋" w:hAnsi="仿宋" w:eastAsia="仿宋" w:cs="黑体"/>
          <w:b/>
          <w:color w:val="000000" w:themeColor="text1"/>
          <w:kern w:val="0"/>
          <w:sz w:val="24"/>
        </w:rPr>
      </w:pPr>
    </w:p>
    <w:p>
      <w:pPr>
        <w:spacing w:line="360" w:lineRule="auto"/>
        <w:jc w:val="center"/>
        <w:rPr>
          <w:rFonts w:ascii="仿宋" w:hAnsi="仿宋" w:eastAsia="仿宋" w:cs="黑体"/>
          <w:b/>
          <w:color w:val="000000" w:themeColor="text1"/>
          <w:kern w:val="0"/>
          <w:sz w:val="24"/>
        </w:rPr>
      </w:pPr>
    </w:p>
    <w:p>
      <w:pPr>
        <w:spacing w:line="360" w:lineRule="auto"/>
        <w:jc w:val="center"/>
        <w:rPr>
          <w:rFonts w:ascii="仿宋" w:hAnsi="仿宋" w:eastAsia="仿宋" w:cs="黑体"/>
          <w:b/>
          <w:color w:val="000000" w:themeColor="text1"/>
          <w:kern w:val="0"/>
          <w:sz w:val="24"/>
        </w:rPr>
      </w:pPr>
    </w:p>
    <w:p>
      <w:pPr>
        <w:spacing w:line="360" w:lineRule="auto"/>
        <w:jc w:val="center"/>
        <w:rPr>
          <w:rFonts w:ascii="仿宋" w:hAnsi="仿宋" w:eastAsia="仿宋" w:cs="黑体"/>
          <w:b/>
          <w:color w:val="000000" w:themeColor="text1"/>
          <w:kern w:val="0"/>
          <w:sz w:val="24"/>
        </w:rPr>
      </w:pPr>
    </w:p>
    <w:p>
      <w:pPr>
        <w:spacing w:line="360" w:lineRule="auto"/>
        <w:jc w:val="center"/>
        <w:rPr>
          <w:rFonts w:ascii="仿宋" w:hAnsi="仿宋" w:eastAsia="仿宋" w:cs="黑体"/>
          <w:color w:val="000000" w:themeColor="text1"/>
          <w:kern w:val="0"/>
          <w:sz w:val="24"/>
        </w:rPr>
      </w:pPr>
      <w:r>
        <w:rPr>
          <w:rFonts w:hint="eastAsia" w:ascii="仿宋" w:hAnsi="仿宋" w:eastAsia="仿宋" w:cs="黑体"/>
          <w:color w:val="000000" w:themeColor="text1"/>
          <w:kern w:val="0"/>
          <w:sz w:val="24"/>
        </w:rPr>
        <w:t>投标产品执行的制造、合格标准；</w:t>
      </w: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color w:val="000000" w:themeColor="text1"/>
          <w:kern w:val="0"/>
          <w:sz w:val="24"/>
        </w:rPr>
      </w:pPr>
    </w:p>
    <w:p>
      <w:pPr>
        <w:spacing w:line="360" w:lineRule="auto"/>
        <w:jc w:val="center"/>
        <w:rPr>
          <w:rFonts w:ascii="仿宋" w:hAnsi="仿宋" w:eastAsia="仿宋" w:cs="黑体"/>
          <w:b/>
          <w:color w:val="000000" w:themeColor="text1"/>
          <w:kern w:val="0"/>
          <w:sz w:val="24"/>
        </w:rPr>
      </w:pPr>
      <w:r>
        <w:rPr>
          <w:rFonts w:hint="eastAsia" w:ascii="仿宋" w:hAnsi="仿宋" w:eastAsia="仿宋" w:cs="黑体"/>
          <w:color w:val="000000" w:themeColor="text1"/>
          <w:kern w:val="0"/>
          <w:sz w:val="24"/>
        </w:rPr>
        <w:t>实施方案；</w:t>
      </w:r>
    </w:p>
    <w:p>
      <w:pPr>
        <w:widowControl/>
        <w:jc w:val="left"/>
        <w:rPr>
          <w:rFonts w:ascii="仿宋" w:hAnsi="仿宋" w:eastAsia="仿宋" w:cs="黑体"/>
          <w:b/>
          <w:bCs/>
          <w:color w:val="000000" w:themeColor="text1"/>
          <w:sz w:val="24"/>
        </w:rPr>
      </w:pPr>
      <w:r>
        <w:rPr>
          <w:rFonts w:ascii="仿宋" w:hAnsi="仿宋" w:eastAsia="仿宋" w:cs="黑体"/>
          <w:b/>
          <w:bCs/>
          <w:color w:val="000000" w:themeColor="text1"/>
          <w:sz w:val="24"/>
        </w:rPr>
        <w:br w:type="page"/>
      </w:r>
    </w:p>
    <w:p>
      <w:pPr>
        <w:spacing w:line="360" w:lineRule="auto"/>
        <w:jc w:val="center"/>
        <w:rPr>
          <w:rFonts w:ascii="仿宋" w:hAnsi="仿宋" w:eastAsia="仿宋" w:cs="黑体"/>
          <w:b/>
          <w:bCs/>
          <w:color w:val="000000" w:themeColor="text1"/>
          <w:sz w:val="24"/>
        </w:rPr>
      </w:pPr>
    </w:p>
    <w:p>
      <w:pPr>
        <w:spacing w:line="360" w:lineRule="auto"/>
        <w:rPr>
          <w:rFonts w:ascii="仿宋" w:hAnsi="仿宋" w:eastAsia="仿宋" w:cs="黑体"/>
          <w:bCs/>
          <w:color w:val="000000" w:themeColor="text1"/>
          <w:sz w:val="24"/>
        </w:rPr>
      </w:pPr>
      <w:r>
        <w:rPr>
          <w:rFonts w:hint="eastAsia" w:ascii="仿宋" w:hAnsi="仿宋" w:eastAsia="仿宋" w:cs="黑体"/>
          <w:bCs/>
          <w:color w:val="000000" w:themeColor="text1"/>
          <w:sz w:val="24"/>
        </w:rPr>
        <w:t>附件</w:t>
      </w:r>
    </w:p>
    <w:p>
      <w:pPr>
        <w:pStyle w:val="4"/>
        <w:spacing w:line="360" w:lineRule="auto"/>
        <w:ind w:left="0" w:leftChars="0"/>
        <w:jc w:val="center"/>
        <w:rPr>
          <w:rFonts w:ascii="仿宋" w:hAnsi="仿宋" w:eastAsia="仿宋"/>
          <w:color w:val="000000" w:themeColor="text1"/>
          <w:sz w:val="24"/>
          <w:szCs w:val="24"/>
        </w:rPr>
      </w:pPr>
      <w:bookmarkStart w:id="48" w:name="_Toc30379_WPSOffice_Level1"/>
      <w:r>
        <w:rPr>
          <w:rFonts w:hint="eastAsia" w:ascii="仿宋" w:hAnsi="仿宋" w:eastAsia="仿宋"/>
          <w:color w:val="000000" w:themeColor="text1"/>
          <w:sz w:val="24"/>
          <w:szCs w:val="24"/>
        </w:rPr>
        <w:t>无重大违法记录声明书</w:t>
      </w:r>
      <w:bookmarkEnd w:id="48"/>
    </w:p>
    <w:p>
      <w:pPr>
        <w:spacing w:line="360" w:lineRule="auto"/>
        <w:rPr>
          <w:rFonts w:ascii="仿宋" w:hAnsi="仿宋" w:eastAsia="仿宋" w:cs="黑体"/>
          <w:color w:val="000000" w:themeColor="text1"/>
          <w:sz w:val="24"/>
        </w:rPr>
      </w:pP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致：</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（采购人名称）</w:t>
      </w:r>
    </w:p>
    <w:p>
      <w:pPr>
        <w:spacing w:line="360" w:lineRule="auto"/>
        <w:rPr>
          <w:rFonts w:ascii="仿宋" w:hAnsi="仿宋" w:eastAsia="仿宋" w:cs="黑体"/>
          <w:color w:val="000000" w:themeColor="text1"/>
          <w:sz w:val="24"/>
        </w:rPr>
      </w:pPr>
    </w:p>
    <w:p>
      <w:pPr>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我公司参与</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项目名称、项目编号）招标投标活动，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 xml:space="preserve">特此声明  </w:t>
      </w:r>
    </w:p>
    <w:p>
      <w:pPr>
        <w:spacing w:line="360" w:lineRule="auto"/>
        <w:rPr>
          <w:rFonts w:ascii="仿宋" w:hAnsi="仿宋" w:eastAsia="仿宋" w:cs="黑体"/>
          <w:color w:val="000000" w:themeColor="text1"/>
          <w:sz w:val="24"/>
        </w:rPr>
      </w:pPr>
    </w:p>
    <w:p>
      <w:pPr>
        <w:pStyle w:val="302"/>
        <w:shd w:val="clear" w:color="auto" w:fill="FFFFFF"/>
        <w:snapToGrid w:val="0"/>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投标人（盖公章）：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法定代表人（签字或盖章）：</w:t>
      </w:r>
    </w:p>
    <w:p>
      <w:pPr>
        <w:shd w:val="clear" w:color="auto" w:fill="FFFFFF"/>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授权代理人（签字）：</w:t>
      </w: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日期：年月日</w:t>
      </w:r>
    </w:p>
    <w:p>
      <w:pPr>
        <w:spacing w:line="360" w:lineRule="auto"/>
        <w:rPr>
          <w:rFonts w:ascii="仿宋" w:hAnsi="仿宋" w:eastAsia="仿宋" w:cs="黑体"/>
          <w:color w:val="000000" w:themeColor="text1"/>
          <w:sz w:val="24"/>
        </w:rPr>
      </w:pP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注：[近三年：指成立三年以上的，为提交首次投标文件截止时间前三年内；成立不足三年的，为实际时间。]</w:t>
      </w:r>
    </w:p>
    <w:p>
      <w:pPr>
        <w:spacing w:line="360" w:lineRule="auto"/>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t>附件</w:t>
      </w:r>
    </w:p>
    <w:p>
      <w:pPr>
        <w:spacing w:line="360" w:lineRule="auto"/>
        <w:jc w:val="center"/>
        <w:rPr>
          <w:rFonts w:ascii="仿宋" w:hAnsi="仿宋" w:eastAsia="仿宋" w:cs="黑体"/>
          <w:color w:val="000000" w:themeColor="text1"/>
          <w:sz w:val="24"/>
        </w:rPr>
      </w:pPr>
      <w:bookmarkStart w:id="49" w:name="_Toc6063_WPSOffice_Level1"/>
      <w:r>
        <w:rPr>
          <w:rFonts w:hint="eastAsia" w:ascii="仿宋" w:hAnsi="仿宋" w:eastAsia="仿宋"/>
          <w:b/>
          <w:color w:val="000000" w:themeColor="text1"/>
          <w:sz w:val="24"/>
        </w:rPr>
        <w:t>依法缴纳税收承诺书</w:t>
      </w:r>
      <w:bookmarkEnd w:id="49"/>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致：</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（采购人名称）</w:t>
      </w:r>
    </w:p>
    <w:p>
      <w:pPr>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我单位自201</w:t>
      </w:r>
      <w:r>
        <w:rPr>
          <w:rFonts w:ascii="仿宋" w:hAnsi="仿宋" w:eastAsia="仿宋" w:cs="黑体"/>
          <w:color w:val="000000" w:themeColor="text1"/>
          <w:sz w:val="24"/>
        </w:rPr>
        <w:t>8</w:t>
      </w:r>
      <w:r>
        <w:rPr>
          <w:rFonts w:hint="eastAsia" w:ascii="仿宋" w:hAnsi="仿宋" w:eastAsia="仿宋" w:cs="黑体"/>
          <w:color w:val="000000" w:themeColor="text1"/>
          <w:sz w:val="24"/>
        </w:rPr>
        <w:t>年1月1日至今已依法足额缴纳各项税款，符合《中华人民共和国政府采购法》第二十二条中第四项依法缴纳税收的规定。</w:t>
      </w: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我单位保证以上陈述真实，如有不符，视为提供虚假资料谋取中标，我单位愿承担相应法律责任。</w:t>
      </w:r>
    </w:p>
    <w:p>
      <w:pPr>
        <w:spacing w:line="360" w:lineRule="auto"/>
        <w:ind w:firstLine="480" w:firstLineChars="200"/>
        <w:rPr>
          <w:rFonts w:ascii="仿宋" w:hAnsi="仿宋" w:eastAsia="仿宋" w:cs="黑体"/>
          <w:color w:val="000000" w:themeColor="text1"/>
          <w:sz w:val="24"/>
        </w:rPr>
      </w:pPr>
      <w:r>
        <w:rPr>
          <w:rFonts w:hint="eastAsia" w:ascii="仿宋" w:hAnsi="仿宋" w:eastAsia="仿宋" w:cs="黑体"/>
          <w:color w:val="000000" w:themeColor="text1"/>
          <w:sz w:val="24"/>
        </w:rPr>
        <w:t>特此承诺</w:t>
      </w:r>
    </w:p>
    <w:p>
      <w:pPr>
        <w:spacing w:line="360" w:lineRule="auto"/>
        <w:rPr>
          <w:rFonts w:ascii="仿宋" w:hAnsi="仿宋" w:eastAsia="仿宋" w:cs="黑体"/>
          <w:color w:val="000000" w:themeColor="text1"/>
          <w:sz w:val="24"/>
        </w:rPr>
      </w:pPr>
    </w:p>
    <w:p>
      <w:pPr>
        <w:spacing w:line="360" w:lineRule="auto"/>
        <w:rPr>
          <w:rFonts w:ascii="仿宋" w:hAnsi="仿宋" w:eastAsia="仿宋" w:cs="黑体"/>
          <w:color w:val="000000" w:themeColor="text1"/>
          <w:sz w:val="24"/>
          <w:u w:val="single"/>
        </w:rPr>
      </w:pPr>
      <w:r>
        <w:rPr>
          <w:rFonts w:hint="eastAsia" w:ascii="仿宋" w:hAnsi="仿宋" w:eastAsia="仿宋" w:cs="黑体"/>
          <w:color w:val="000000" w:themeColor="text1"/>
          <w:sz w:val="24"/>
        </w:rPr>
        <w:t>承诺人（盖公章）：</w:t>
      </w:r>
      <w:r>
        <w:rPr>
          <w:rFonts w:hint="eastAsia" w:ascii="仿宋" w:hAnsi="仿宋" w:eastAsia="仿宋" w:cs="黑体"/>
          <w:color w:val="000000" w:themeColor="text1"/>
          <w:sz w:val="24"/>
          <w:u w:val="single"/>
        </w:rPr>
        <w:t xml:space="preserve">     </w:t>
      </w:r>
      <w:r>
        <w:rPr>
          <w:rFonts w:hint="eastAsia" w:ascii="仿宋" w:hAnsi="仿宋" w:eastAsia="仿宋" w:cs="黑体"/>
          <w:color w:val="000000" w:themeColor="text1"/>
          <w:sz w:val="24"/>
        </w:rPr>
        <w:t xml:space="preserve">（投标单位全称） </w:t>
      </w:r>
    </w:p>
    <w:p>
      <w:pPr>
        <w:spacing w:line="360" w:lineRule="auto"/>
        <w:rPr>
          <w:rFonts w:ascii="仿宋" w:hAnsi="仿宋" w:eastAsia="仿宋" w:cs="黑体"/>
          <w:color w:val="000000" w:themeColor="text1"/>
          <w:sz w:val="24"/>
        </w:rPr>
      </w:pPr>
      <w:r>
        <w:rPr>
          <w:rFonts w:hint="eastAsia" w:ascii="仿宋" w:hAnsi="仿宋" w:eastAsia="仿宋" w:cs="黑体"/>
          <w:color w:val="000000" w:themeColor="text1"/>
          <w:sz w:val="24"/>
        </w:rPr>
        <w:t>日期： 年 月 日</w:t>
      </w:r>
    </w:p>
    <w:p>
      <w:pPr>
        <w:widowControl/>
        <w:spacing w:line="360" w:lineRule="auto"/>
        <w:jc w:val="left"/>
        <w:rPr>
          <w:rFonts w:ascii="仿宋" w:hAnsi="仿宋" w:eastAsia="仿宋" w:cs="黑体"/>
          <w:color w:val="000000" w:themeColor="text1"/>
          <w:sz w:val="24"/>
        </w:rPr>
      </w:pPr>
      <w:r>
        <w:rPr>
          <w:rFonts w:hint="eastAsia" w:ascii="仿宋" w:hAnsi="仿宋" w:eastAsia="仿宋" w:cs="黑体"/>
          <w:color w:val="000000" w:themeColor="text1"/>
          <w:sz w:val="24"/>
        </w:rPr>
        <w:br w:type="page"/>
      </w:r>
    </w:p>
    <w:p>
      <w:pPr>
        <w:jc w:val="center"/>
        <w:rPr>
          <w:rFonts w:ascii="仿宋" w:hAnsi="仿宋" w:eastAsia="仿宋" w:cs="黑体"/>
          <w:color w:val="000000" w:themeColor="text1"/>
          <w:sz w:val="32"/>
          <w:szCs w:val="32"/>
        </w:rPr>
      </w:pPr>
      <w:r>
        <w:rPr>
          <w:rFonts w:ascii="仿宋" w:hAnsi="仿宋" w:eastAsia="仿宋" w:cs="黑体"/>
          <w:color w:val="000000" w:themeColor="text1"/>
          <w:sz w:val="32"/>
          <w:szCs w:val="32"/>
        </w:rPr>
        <w:t>保密承诺书</w:t>
      </w:r>
    </w:p>
    <w:p>
      <w:pPr>
        <w:spacing w:line="240" w:lineRule="exact"/>
        <w:rPr>
          <w:rFonts w:ascii="仿宋" w:hAnsi="仿宋" w:eastAsia="仿宋" w:cs="黑体"/>
          <w:color w:val="000000" w:themeColor="text1"/>
          <w:sz w:val="24"/>
        </w:rPr>
      </w:pPr>
    </w:p>
    <w:p>
      <w:pPr>
        <w:spacing w:line="520" w:lineRule="exact"/>
        <w:rPr>
          <w:rFonts w:ascii="仿宋" w:hAnsi="仿宋" w:eastAsia="仿宋" w:cs="黑体"/>
          <w:color w:val="000000" w:themeColor="text1"/>
          <w:sz w:val="24"/>
        </w:rPr>
      </w:pPr>
      <w:r>
        <w:rPr>
          <w:rFonts w:ascii="仿宋" w:hAnsi="仿宋" w:eastAsia="仿宋" w:cs="黑体"/>
          <w:color w:val="000000" w:themeColor="text1"/>
          <w:sz w:val="24"/>
        </w:rPr>
        <w:t>（采购</w:t>
      </w:r>
      <w:r>
        <w:rPr>
          <w:rFonts w:hint="eastAsia" w:ascii="仿宋" w:hAnsi="仿宋" w:eastAsia="仿宋" w:cs="黑体"/>
          <w:color w:val="000000" w:themeColor="text1"/>
          <w:sz w:val="24"/>
        </w:rPr>
        <w:t>人</w:t>
      </w:r>
      <w:r>
        <w:rPr>
          <w:rFonts w:ascii="仿宋" w:hAnsi="仿宋" w:eastAsia="仿宋" w:cs="黑体"/>
          <w:color w:val="000000" w:themeColor="text1"/>
          <w:sz w:val="24"/>
        </w:rPr>
        <w:t>名称）：</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我方参加贵部组织的编号              、             项目采购活动，根据有关保密法规制度，知悉应当承担的保密义务和法律责任，承诺如下：</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一、严格遵守国家的保密法律法规和规章制度，履行保密义务。</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二、不以任何方式泄露或传播本次采购项目相关信息。</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三、不违规记录、存储、复制本次采购项目相关信息。</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四、招标文件以及相关技术文件专室放置、专盘存储、专人管理。</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五、未经招标人审查批准，不得擅自在互联网、通讯媒体等发表涉及此次采购项目相关内容或资讯。</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违反上述承诺，愿承担一切法律责任。</w:t>
      </w:r>
    </w:p>
    <w:p>
      <w:pPr>
        <w:spacing w:line="560" w:lineRule="exact"/>
        <w:ind w:firstLine="964" w:firstLineChars="402"/>
        <w:rPr>
          <w:rFonts w:ascii="仿宋" w:hAnsi="仿宋" w:eastAsia="仿宋" w:cs="黑体"/>
          <w:color w:val="000000" w:themeColor="text1"/>
          <w:sz w:val="24"/>
        </w:rPr>
      </w:pPr>
      <w:r>
        <w:rPr>
          <w:rFonts w:ascii="仿宋" w:hAnsi="仿宋" w:eastAsia="仿宋" w:cs="黑体"/>
          <w:color w:val="000000" w:themeColor="text1"/>
          <w:sz w:val="24"/>
        </w:rPr>
        <w:t xml:space="preserve">                </w:t>
      </w:r>
    </w:p>
    <w:p>
      <w:pPr>
        <w:spacing w:line="500" w:lineRule="exact"/>
        <w:ind w:firstLine="897" w:firstLineChars="374"/>
        <w:rPr>
          <w:rFonts w:ascii="仿宋" w:hAnsi="仿宋" w:eastAsia="仿宋" w:cs="黑体"/>
          <w:color w:val="000000" w:themeColor="text1"/>
          <w:sz w:val="24"/>
        </w:rPr>
      </w:pPr>
      <w:r>
        <w:rPr>
          <w:rFonts w:ascii="仿宋" w:hAnsi="仿宋" w:eastAsia="仿宋" w:cs="黑体"/>
          <w:color w:val="000000" w:themeColor="text1"/>
          <w:sz w:val="24"/>
        </w:rPr>
        <w:t xml:space="preserve">               </w:t>
      </w: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 xml:space="preserve">                    投标人全称：（盖章）</w:t>
      </w:r>
    </w:p>
    <w:p>
      <w:pPr>
        <w:autoSpaceDE w:val="0"/>
        <w:autoSpaceDN w:val="0"/>
        <w:adjustRightInd w:val="0"/>
        <w:spacing w:line="560" w:lineRule="exact"/>
        <w:ind w:firstLine="523" w:firstLineChars="218"/>
        <w:rPr>
          <w:rFonts w:ascii="仿宋" w:hAnsi="仿宋" w:eastAsia="仿宋" w:cs="黑体"/>
          <w:color w:val="000000" w:themeColor="text1"/>
          <w:sz w:val="24"/>
        </w:rPr>
      </w:pPr>
    </w:p>
    <w:p>
      <w:pPr>
        <w:autoSpaceDE w:val="0"/>
        <w:autoSpaceDN w:val="0"/>
        <w:adjustRightInd w:val="0"/>
        <w:spacing w:line="560" w:lineRule="exact"/>
        <w:ind w:firstLine="523" w:firstLineChars="218"/>
        <w:rPr>
          <w:rFonts w:ascii="仿宋" w:hAnsi="仿宋" w:eastAsia="仿宋" w:cs="黑体"/>
          <w:color w:val="000000" w:themeColor="text1"/>
          <w:sz w:val="24"/>
        </w:rPr>
      </w:pPr>
      <w:r>
        <w:rPr>
          <w:rFonts w:ascii="仿宋" w:hAnsi="仿宋" w:eastAsia="仿宋" w:cs="黑体"/>
          <w:color w:val="000000" w:themeColor="text1"/>
          <w:sz w:val="24"/>
        </w:rPr>
        <w:t xml:space="preserve">                    法定代表人（或授权代表）</w:t>
      </w:r>
      <w:r>
        <w:rPr>
          <w:rFonts w:hint="eastAsia" w:ascii="仿宋" w:hAnsi="仿宋" w:eastAsia="仿宋" w:cs="黑体"/>
          <w:color w:val="000000" w:themeColor="text1"/>
          <w:sz w:val="24"/>
        </w:rPr>
        <w:t>（签字或盖章）</w:t>
      </w:r>
      <w:r>
        <w:rPr>
          <w:rFonts w:ascii="仿宋" w:hAnsi="仿宋" w:eastAsia="仿宋" w:cs="黑体"/>
          <w:color w:val="000000" w:themeColor="text1"/>
          <w:sz w:val="24"/>
        </w:rPr>
        <w:t>：</w:t>
      </w:r>
    </w:p>
    <w:p>
      <w:pPr>
        <w:autoSpaceDE w:val="0"/>
        <w:autoSpaceDN w:val="0"/>
        <w:adjustRightInd w:val="0"/>
        <w:spacing w:line="560" w:lineRule="exact"/>
        <w:ind w:firstLine="523" w:firstLineChars="218"/>
        <w:rPr>
          <w:rFonts w:ascii="仿宋" w:hAnsi="仿宋" w:eastAsia="仿宋" w:cs="黑体"/>
          <w:color w:val="000000" w:themeColor="text1"/>
          <w:sz w:val="24"/>
        </w:rPr>
      </w:pPr>
    </w:p>
    <w:p>
      <w:pPr>
        <w:rPr>
          <w:rFonts w:ascii="仿宋" w:hAnsi="仿宋" w:eastAsia="仿宋" w:cs="黑体"/>
          <w:color w:val="000000" w:themeColor="text1"/>
          <w:sz w:val="24"/>
        </w:rPr>
      </w:pPr>
      <w:r>
        <w:rPr>
          <w:rFonts w:ascii="仿宋" w:hAnsi="仿宋" w:eastAsia="仿宋" w:cs="黑体"/>
          <w:color w:val="000000" w:themeColor="text1"/>
          <w:sz w:val="24"/>
        </w:rPr>
        <w:t xml:space="preserve">                               年  月   日</w:t>
      </w: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widowControl/>
        <w:spacing w:line="360" w:lineRule="auto"/>
        <w:jc w:val="left"/>
        <w:rPr>
          <w:rFonts w:ascii="仿宋" w:hAnsi="仿宋" w:eastAsia="仿宋" w:cs="黑体"/>
          <w:color w:val="000000" w:themeColor="text1"/>
          <w:sz w:val="24"/>
        </w:rPr>
      </w:pPr>
    </w:p>
    <w:p>
      <w:pPr>
        <w:spacing w:line="360" w:lineRule="auto"/>
        <w:ind w:firstLine="480"/>
        <w:jc w:val="center"/>
        <w:rPr>
          <w:color w:val="000000" w:themeColor="text1"/>
          <w:sz w:val="28"/>
          <w:szCs w:val="28"/>
        </w:rPr>
      </w:pPr>
    </w:p>
    <w:p>
      <w:pPr>
        <w:spacing w:line="360" w:lineRule="auto"/>
        <w:ind w:firstLine="480"/>
        <w:jc w:val="center"/>
        <w:rPr>
          <w:color w:val="000000" w:themeColor="text1"/>
          <w:sz w:val="28"/>
          <w:szCs w:val="28"/>
        </w:rPr>
      </w:pPr>
      <w:r>
        <w:rPr>
          <w:rFonts w:hint="eastAsia"/>
          <w:color w:val="000000" w:themeColor="text1"/>
          <w:sz w:val="28"/>
          <w:szCs w:val="28"/>
        </w:rPr>
        <w:t>中小微企业声明函（投标人）</w:t>
      </w:r>
    </w:p>
    <w:p>
      <w:pPr>
        <w:jc w:val="center"/>
        <w:rPr>
          <w:b/>
          <w:color w:val="000000" w:themeColor="text1"/>
          <w:sz w:val="28"/>
          <w:szCs w:val="28"/>
        </w:rPr>
      </w:pPr>
      <w:r>
        <w:rPr>
          <w:rFonts w:hint="eastAsia"/>
          <w:b/>
          <w:color w:val="000000" w:themeColor="text1"/>
          <w:sz w:val="28"/>
          <w:szCs w:val="28"/>
        </w:rPr>
        <w:t>中小企业声明函</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本公司（联合体）郑重声明，根据《政府采购促进中小企业发展管理办法》（财库〔2020〕46号）的规定，本公司（联合体）参加</w:t>
      </w:r>
      <w:r>
        <w:rPr>
          <w:rFonts w:hint="eastAsia" w:asciiTheme="minorEastAsia" w:hAnsiTheme="minorEastAsia" w:eastAsiaTheme="minorEastAsia"/>
          <w:color w:val="000000" w:themeColor="text1"/>
          <w:sz w:val="24"/>
          <w:u w:val="single"/>
        </w:rPr>
        <w:t xml:space="preserve">    （单位名称）</w:t>
      </w:r>
      <w:r>
        <w:rPr>
          <w:rFonts w:hint="eastAsia" w:asciiTheme="minorEastAsia" w:hAnsiTheme="minorEastAsia" w:eastAsiaTheme="minorEastAsia"/>
          <w:color w:val="000000" w:themeColor="text1"/>
          <w:sz w:val="24"/>
        </w:rPr>
        <w:t>的</w:t>
      </w:r>
      <w:r>
        <w:rPr>
          <w:rFonts w:hint="eastAsia" w:asciiTheme="minorEastAsia" w:hAnsiTheme="minorEastAsia" w:eastAsiaTheme="minorEastAsia"/>
          <w:color w:val="000000" w:themeColor="text1"/>
          <w:sz w:val="24"/>
          <w:u w:val="single"/>
        </w:rPr>
        <w:t>（项目名称）</w:t>
      </w:r>
      <w:r>
        <w:rPr>
          <w:rFonts w:hint="eastAsia" w:asciiTheme="minorEastAsia" w:hAnsiTheme="minorEastAsia" w:eastAsiaTheme="minor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Theme="minorEastAsia" w:hAnsiTheme="minorEastAsia" w:eastAsiaTheme="minorEastAsia"/>
          <w:color w:val="000000" w:themeColor="text1"/>
          <w:sz w:val="24"/>
          <w:u w:val="single"/>
        </w:rPr>
      </w:pP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u w:val="single"/>
        </w:rPr>
        <w:t>（标的名称）</w:t>
      </w:r>
      <w:r>
        <w:rPr>
          <w:rFonts w:hint="eastAsia" w:asciiTheme="minorEastAsia" w:hAnsiTheme="minorEastAsia" w:eastAsiaTheme="minorEastAsia"/>
          <w:color w:val="000000" w:themeColor="text1"/>
          <w:sz w:val="24"/>
        </w:rPr>
        <w:t>，属于</w:t>
      </w:r>
      <w:r>
        <w:rPr>
          <w:rFonts w:hint="eastAsia" w:asciiTheme="minorEastAsia" w:hAnsiTheme="minorEastAsia" w:eastAsiaTheme="minorEastAsia"/>
          <w:color w:val="000000" w:themeColor="text1"/>
          <w:sz w:val="24"/>
          <w:u w:val="single"/>
        </w:rPr>
        <w:t>（采购文件中明确的所属行业）</w:t>
      </w:r>
      <w:r>
        <w:rPr>
          <w:rFonts w:hint="eastAsia" w:asciiTheme="minorEastAsia" w:hAnsiTheme="minorEastAsia" w:eastAsiaTheme="minorEastAsia"/>
          <w:color w:val="000000" w:themeColor="text1"/>
          <w:sz w:val="24"/>
        </w:rPr>
        <w:t>：承建（承接）企业为</w:t>
      </w:r>
      <w:r>
        <w:rPr>
          <w:rFonts w:hint="eastAsia" w:asciiTheme="minorEastAsia" w:hAnsiTheme="minorEastAsia" w:eastAsiaTheme="minorEastAsia"/>
          <w:color w:val="000000" w:themeColor="text1"/>
          <w:sz w:val="24"/>
          <w:u w:val="single"/>
        </w:rPr>
        <w:t>（企业名称）</w:t>
      </w:r>
      <w:r>
        <w:rPr>
          <w:rFonts w:hint="eastAsia" w:asciiTheme="minorEastAsia" w:hAnsiTheme="minorEastAsia" w:eastAsiaTheme="minorEastAsia"/>
          <w:color w:val="000000" w:themeColor="text1"/>
          <w:sz w:val="24"/>
        </w:rPr>
        <w:t>，从业人员</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人，营业收入为</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万元，资产总额为</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万元 ，属于</w:t>
      </w:r>
      <w:r>
        <w:rPr>
          <w:rFonts w:hint="eastAsia" w:asciiTheme="minorEastAsia" w:hAnsiTheme="minorEastAsia" w:eastAsiaTheme="minorEastAsia"/>
          <w:color w:val="000000" w:themeColor="text1"/>
          <w:sz w:val="24"/>
          <w:u w:val="single"/>
        </w:rPr>
        <w:t>（中型企业、小型企业、微型企业</w:t>
      </w:r>
      <w:r>
        <w:rPr>
          <w:rFonts w:hint="eastAsia" w:asciiTheme="minorEastAsia" w:hAnsiTheme="minorEastAsia" w:eastAsiaTheme="minorEastAsia"/>
          <w:color w:val="000000" w:themeColor="text1"/>
          <w:sz w:val="24"/>
        </w:rPr>
        <w:t>）；</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u w:val="single"/>
        </w:rPr>
        <w:t>（标的名称）</w:t>
      </w:r>
      <w:r>
        <w:rPr>
          <w:rFonts w:hint="eastAsia" w:asciiTheme="minorEastAsia" w:hAnsiTheme="minorEastAsia" w:eastAsiaTheme="minorEastAsia"/>
          <w:color w:val="000000" w:themeColor="text1"/>
          <w:sz w:val="24"/>
        </w:rPr>
        <w:t>，属于</w:t>
      </w:r>
      <w:r>
        <w:rPr>
          <w:rFonts w:hint="eastAsia" w:asciiTheme="minorEastAsia" w:hAnsiTheme="minorEastAsia" w:eastAsiaTheme="minorEastAsia"/>
          <w:color w:val="000000" w:themeColor="text1"/>
          <w:sz w:val="24"/>
          <w:u w:val="single"/>
        </w:rPr>
        <w:t>（采购文件中明确的所属行业）</w:t>
      </w:r>
      <w:r>
        <w:rPr>
          <w:rFonts w:hint="eastAsia" w:asciiTheme="minorEastAsia" w:hAnsiTheme="minorEastAsia" w:eastAsiaTheme="minorEastAsia"/>
          <w:color w:val="000000" w:themeColor="text1"/>
          <w:sz w:val="24"/>
        </w:rPr>
        <w:t>：承建（承接）企业为</w:t>
      </w:r>
      <w:r>
        <w:rPr>
          <w:rFonts w:hint="eastAsia" w:asciiTheme="minorEastAsia" w:hAnsiTheme="minorEastAsia" w:eastAsiaTheme="minorEastAsia"/>
          <w:color w:val="000000" w:themeColor="text1"/>
          <w:sz w:val="24"/>
          <w:u w:val="single"/>
        </w:rPr>
        <w:t>（企业名称）</w:t>
      </w:r>
      <w:r>
        <w:rPr>
          <w:rFonts w:hint="eastAsia" w:asciiTheme="minorEastAsia" w:hAnsiTheme="minorEastAsia" w:eastAsiaTheme="minorEastAsia"/>
          <w:color w:val="000000" w:themeColor="text1"/>
          <w:sz w:val="24"/>
        </w:rPr>
        <w:t>，从业人员</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人，营业收入为</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万元，资产总额为</w:t>
      </w:r>
      <w:r>
        <w:rPr>
          <w:rFonts w:hint="eastAsia" w:asciiTheme="minorEastAsia" w:hAnsiTheme="minorEastAsia" w:eastAsiaTheme="minorEastAsia"/>
          <w:color w:val="000000" w:themeColor="text1"/>
          <w:sz w:val="24"/>
          <w:u w:val="single"/>
        </w:rPr>
        <w:t xml:space="preserve">    </w:t>
      </w:r>
      <w:r>
        <w:rPr>
          <w:rFonts w:hint="eastAsia" w:asciiTheme="minorEastAsia" w:hAnsiTheme="minorEastAsia" w:eastAsiaTheme="minorEastAsia"/>
          <w:color w:val="000000" w:themeColor="text1"/>
          <w:sz w:val="24"/>
        </w:rPr>
        <w:t>万元，属于</w:t>
      </w:r>
      <w:r>
        <w:rPr>
          <w:rFonts w:hint="eastAsia" w:asciiTheme="minorEastAsia" w:hAnsiTheme="minorEastAsia" w:eastAsiaTheme="minorEastAsia"/>
          <w:color w:val="000000" w:themeColor="text1"/>
          <w:sz w:val="24"/>
          <w:u w:val="single"/>
        </w:rPr>
        <w:t>（中型企业、小型企业、微型企业）</w:t>
      </w:r>
      <w:r>
        <w:rPr>
          <w:rFonts w:hint="eastAsia" w:asciiTheme="minorEastAsia" w:hAnsiTheme="minorEastAsia" w:eastAsiaTheme="minorEastAsia"/>
          <w:color w:val="000000" w:themeColor="text1"/>
          <w:sz w:val="24"/>
        </w:rPr>
        <w:t>；</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以上企业，不属于大企业的分支机构，不存在控股股东为大企业的情形，也不存在与大企业的负责人为同一人的情形。</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本企业对上述声明内容的真实性负责。如有虚假，将依法承担相应责任。</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投标人（盖章）：</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日 期：</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注：1、从业人员、营业收入、资产总额填报上一年度数据，无上一年度数据的新成立企业可不填报。</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2、中小企业划分标准见工业和信息化部国家统计局国家发展和改革委员财政部《关于印发中小企业划型标准规定的通知》（工信部联企业〔2011〕300号)。</w:t>
      </w:r>
    </w:p>
    <w:p>
      <w:pPr>
        <w:spacing w:line="360" w:lineRule="auto"/>
        <w:ind w:firstLine="480" w:firstLineChars="200"/>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注：经销商须</w:t>
      </w:r>
      <w:r>
        <w:rPr>
          <w:rFonts w:asciiTheme="minorEastAsia" w:hAnsiTheme="minorEastAsia" w:eastAsiaTheme="minorEastAsia"/>
          <w:color w:val="000000" w:themeColor="text1"/>
          <w:kern w:val="0"/>
          <w:sz w:val="24"/>
        </w:rPr>
        <w:t>同时提供</w:t>
      </w:r>
      <w:r>
        <w:rPr>
          <w:rFonts w:hint="eastAsia" w:asciiTheme="minorEastAsia" w:hAnsiTheme="minorEastAsia" w:eastAsiaTheme="minorEastAsia"/>
          <w:color w:val="000000" w:themeColor="text1"/>
          <w:kern w:val="0"/>
          <w:sz w:val="24"/>
        </w:rPr>
        <w:t>投标人</w:t>
      </w:r>
      <w:r>
        <w:rPr>
          <w:rFonts w:asciiTheme="minorEastAsia" w:hAnsiTheme="minorEastAsia" w:eastAsiaTheme="minorEastAsia"/>
          <w:color w:val="000000" w:themeColor="text1"/>
          <w:kern w:val="0"/>
          <w:sz w:val="24"/>
        </w:rPr>
        <w:t>及</w:t>
      </w:r>
      <w:r>
        <w:rPr>
          <w:rFonts w:hint="eastAsia" w:asciiTheme="minorEastAsia" w:hAnsiTheme="minorEastAsia" w:eastAsiaTheme="minorEastAsia"/>
          <w:color w:val="000000" w:themeColor="text1"/>
          <w:kern w:val="0"/>
          <w:sz w:val="24"/>
        </w:rPr>
        <w:t>生产</w:t>
      </w:r>
      <w:r>
        <w:rPr>
          <w:rFonts w:asciiTheme="minorEastAsia" w:hAnsiTheme="minorEastAsia" w:eastAsiaTheme="minorEastAsia"/>
          <w:color w:val="000000" w:themeColor="text1"/>
          <w:kern w:val="0"/>
          <w:sz w:val="24"/>
        </w:rPr>
        <w:t>厂家</w:t>
      </w:r>
      <w:r>
        <w:rPr>
          <w:rFonts w:hint="eastAsia" w:asciiTheme="minorEastAsia" w:hAnsiTheme="minorEastAsia" w:eastAsiaTheme="minorEastAsia"/>
          <w:color w:val="000000" w:themeColor="text1"/>
          <w:kern w:val="0"/>
          <w:sz w:val="24"/>
        </w:rPr>
        <w:t>声明函</w:t>
      </w:r>
    </w:p>
    <w:p>
      <w:pPr>
        <w:spacing w:line="360" w:lineRule="auto"/>
        <w:jc w:val="center"/>
        <w:rPr>
          <w:rFonts w:ascii="宋体" w:hAnsi="宋体"/>
          <w:b/>
          <w:color w:val="000000" w:themeColor="text1"/>
          <w:sz w:val="24"/>
        </w:rPr>
      </w:pPr>
    </w:p>
    <w:p>
      <w:pPr>
        <w:widowControl/>
        <w:spacing w:line="360" w:lineRule="auto"/>
        <w:jc w:val="center"/>
        <w:rPr>
          <w:rFonts w:ascii="宋体" w:hAnsi="宋体"/>
          <w:b/>
          <w:color w:val="000000" w:themeColor="text1"/>
          <w:sz w:val="24"/>
        </w:rPr>
      </w:pPr>
      <w:r>
        <w:rPr>
          <w:rFonts w:ascii="宋体" w:hAnsi="宋体"/>
          <w:b/>
          <w:color w:val="000000" w:themeColor="text1"/>
          <w:sz w:val="24"/>
        </w:rPr>
        <w:br w:type="page"/>
      </w:r>
      <w:r>
        <w:rPr>
          <w:rFonts w:hint="eastAsia" w:ascii="宋体" w:hAnsi="宋体"/>
          <w:b/>
          <w:color w:val="000000" w:themeColor="text1"/>
          <w:sz w:val="24"/>
        </w:rPr>
        <w:t>中小企业生产或销售的产品优惠明细表</w:t>
      </w:r>
    </w:p>
    <w:p>
      <w:pPr>
        <w:spacing w:line="360" w:lineRule="auto"/>
        <w:rPr>
          <w:rFonts w:ascii="宋体" w:hAnsi="宋体"/>
          <w:b/>
          <w:bCs/>
          <w:color w:val="000000" w:themeColor="text1"/>
          <w:sz w:val="24"/>
        </w:rPr>
      </w:pPr>
    </w:p>
    <w:p>
      <w:pPr>
        <w:spacing w:line="360" w:lineRule="auto"/>
        <w:jc w:val="center"/>
        <w:rPr>
          <w:rFonts w:ascii="宋体" w:hAnsi="宋体"/>
          <w:bCs/>
          <w:color w:val="000000" w:themeColor="text1"/>
          <w:sz w:val="24"/>
        </w:rPr>
      </w:pPr>
      <w:bookmarkStart w:id="50" w:name="_Toc439149569"/>
      <w:r>
        <w:rPr>
          <w:rFonts w:hint="eastAsia" w:ascii="宋体" w:hAnsi="宋体"/>
          <w:bCs/>
          <w:color w:val="000000" w:themeColor="text1"/>
          <w:sz w:val="24"/>
        </w:rPr>
        <w:t>（若有，请如实填写）</w:t>
      </w:r>
      <w:bookmarkEnd w:id="50"/>
    </w:p>
    <w:p>
      <w:pPr>
        <w:pStyle w:val="350"/>
        <w:spacing w:before="0" w:beforeAutospacing="0" w:after="0" w:afterAutospacing="0"/>
        <w:ind w:left="0" w:firstLine="0"/>
        <w:rPr>
          <w:rFonts w:ascii="宋体" w:hAnsi="宋体" w:cs="Times New Roman"/>
          <w:b w:val="0"/>
          <w:bCs/>
          <w:color w:val="000000" w:themeColor="text1"/>
          <w:sz w:val="24"/>
          <w:szCs w:val="24"/>
        </w:rPr>
      </w:pPr>
      <w:r>
        <w:rPr>
          <w:rFonts w:hint="eastAsia" w:ascii="宋体" w:hAnsi="宋体" w:cs="Times New Roman"/>
          <w:b w:val="0"/>
          <w:bCs/>
          <w:color w:val="000000" w:themeColor="text1"/>
          <w:sz w:val="24"/>
          <w:szCs w:val="24"/>
        </w:rPr>
        <w:t>报价货币种类：</w:t>
      </w:r>
      <w:r>
        <w:rPr>
          <w:rFonts w:ascii="宋体" w:hAnsi="宋体" w:cs="Times New Roman"/>
          <w:b w:val="0"/>
          <w:bCs/>
          <w:color w:val="000000" w:themeColor="text1"/>
          <w:sz w:val="24"/>
          <w:szCs w:val="24"/>
        </w:rPr>
        <w:t xml:space="preserve">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1</w:t>
            </w:r>
          </w:p>
        </w:tc>
        <w:tc>
          <w:tcPr>
            <w:tcW w:w="2012"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2</w:t>
            </w:r>
          </w:p>
        </w:tc>
        <w:tc>
          <w:tcPr>
            <w:tcW w:w="1123"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3</w:t>
            </w:r>
          </w:p>
        </w:tc>
        <w:tc>
          <w:tcPr>
            <w:tcW w:w="1050"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4</w:t>
            </w:r>
          </w:p>
        </w:tc>
        <w:tc>
          <w:tcPr>
            <w:tcW w:w="1348"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5</w:t>
            </w:r>
          </w:p>
        </w:tc>
        <w:tc>
          <w:tcPr>
            <w:tcW w:w="1348"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6</w:t>
            </w:r>
          </w:p>
        </w:tc>
        <w:tc>
          <w:tcPr>
            <w:tcW w:w="1766" w:type="dxa"/>
            <w:vAlign w:val="center"/>
          </w:tcPr>
          <w:p>
            <w:pPr>
              <w:tabs>
                <w:tab w:val="left" w:pos="5355"/>
              </w:tabs>
              <w:spacing w:line="360" w:lineRule="auto"/>
              <w:jc w:val="center"/>
              <w:rPr>
                <w:rFonts w:ascii="宋体" w:hAnsi="宋体"/>
                <w:color w:val="000000" w:themeColor="text1"/>
                <w:sz w:val="24"/>
              </w:rPr>
            </w:pPr>
            <w:r>
              <w:rPr>
                <w:rFonts w:ascii="宋体" w:hAnsi="宋体"/>
                <w:color w:val="000000" w:themeColor="text1"/>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标段（包）</w:t>
            </w:r>
          </w:p>
        </w:tc>
        <w:tc>
          <w:tcPr>
            <w:tcW w:w="2012"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小型和微型企业产品名称</w:t>
            </w:r>
          </w:p>
        </w:tc>
        <w:tc>
          <w:tcPr>
            <w:tcW w:w="1123"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数量</w:t>
            </w:r>
          </w:p>
        </w:tc>
        <w:tc>
          <w:tcPr>
            <w:tcW w:w="1050"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报价（元）</w:t>
            </w:r>
          </w:p>
        </w:tc>
        <w:tc>
          <w:tcPr>
            <w:tcW w:w="1348"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价格评审扣除金额（元）</w:t>
            </w:r>
          </w:p>
        </w:tc>
        <w:tc>
          <w:tcPr>
            <w:tcW w:w="1348"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品牌型号规格</w:t>
            </w:r>
          </w:p>
        </w:tc>
        <w:tc>
          <w:tcPr>
            <w:tcW w:w="1766" w:type="dxa"/>
            <w:vAlign w:val="center"/>
          </w:tcPr>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制造商</w:t>
            </w:r>
          </w:p>
          <w:p>
            <w:pPr>
              <w:tabs>
                <w:tab w:val="left" w:pos="5355"/>
              </w:tabs>
              <w:spacing w:line="360" w:lineRule="auto"/>
              <w:jc w:val="center"/>
              <w:rPr>
                <w:rFonts w:ascii="宋体" w:hAnsi="宋体"/>
                <w:color w:val="000000" w:themeColor="text1"/>
                <w:sz w:val="24"/>
              </w:rPr>
            </w:pPr>
            <w:r>
              <w:rPr>
                <w:rFonts w:hint="eastAsia" w:ascii="宋体" w:hAnsi="宋体"/>
                <w:color w:val="000000" w:themeColor="text1"/>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60" w:lineRule="auto"/>
              <w:jc w:val="center"/>
              <w:rPr>
                <w:rFonts w:ascii="宋体" w:hAnsi="宋体"/>
                <w:color w:val="000000" w:themeColor="text1"/>
                <w:sz w:val="24"/>
              </w:rPr>
            </w:pPr>
          </w:p>
        </w:tc>
        <w:tc>
          <w:tcPr>
            <w:tcW w:w="2012" w:type="dxa"/>
          </w:tcPr>
          <w:p>
            <w:pPr>
              <w:tabs>
                <w:tab w:val="left" w:pos="5355"/>
              </w:tabs>
              <w:spacing w:line="360" w:lineRule="auto"/>
              <w:jc w:val="center"/>
              <w:rPr>
                <w:rFonts w:ascii="宋体" w:hAnsi="宋体"/>
                <w:color w:val="000000" w:themeColor="text1"/>
                <w:sz w:val="24"/>
              </w:rPr>
            </w:pPr>
          </w:p>
        </w:tc>
        <w:tc>
          <w:tcPr>
            <w:tcW w:w="1123" w:type="dxa"/>
            <w:vAlign w:val="center"/>
          </w:tcPr>
          <w:p>
            <w:pPr>
              <w:tabs>
                <w:tab w:val="left" w:pos="5355"/>
              </w:tabs>
              <w:spacing w:line="360" w:lineRule="auto"/>
              <w:jc w:val="center"/>
              <w:rPr>
                <w:rFonts w:ascii="宋体" w:hAnsi="宋体"/>
                <w:color w:val="000000" w:themeColor="text1"/>
                <w:sz w:val="24"/>
              </w:rPr>
            </w:pPr>
          </w:p>
        </w:tc>
        <w:tc>
          <w:tcPr>
            <w:tcW w:w="1050" w:type="dxa"/>
            <w:vAlign w:val="center"/>
          </w:tcPr>
          <w:p>
            <w:pPr>
              <w:tabs>
                <w:tab w:val="left" w:pos="5355"/>
              </w:tabs>
              <w:spacing w:line="360" w:lineRule="auto"/>
              <w:jc w:val="center"/>
              <w:rPr>
                <w:rFonts w:ascii="宋体" w:hAnsi="宋体"/>
                <w:color w:val="000000" w:themeColor="text1"/>
                <w:sz w:val="24"/>
              </w:rPr>
            </w:pPr>
          </w:p>
        </w:tc>
        <w:tc>
          <w:tcPr>
            <w:tcW w:w="1348" w:type="dxa"/>
            <w:vAlign w:val="center"/>
          </w:tcPr>
          <w:p>
            <w:pPr>
              <w:tabs>
                <w:tab w:val="left" w:pos="5355"/>
              </w:tabs>
              <w:spacing w:line="360" w:lineRule="auto"/>
              <w:jc w:val="center"/>
              <w:rPr>
                <w:rFonts w:ascii="宋体" w:hAnsi="宋体"/>
                <w:color w:val="000000" w:themeColor="text1"/>
                <w:sz w:val="24"/>
              </w:rPr>
            </w:pPr>
          </w:p>
        </w:tc>
        <w:tc>
          <w:tcPr>
            <w:tcW w:w="1348" w:type="dxa"/>
            <w:vAlign w:val="center"/>
          </w:tcPr>
          <w:p>
            <w:pPr>
              <w:tabs>
                <w:tab w:val="left" w:pos="5355"/>
              </w:tabs>
              <w:spacing w:line="360" w:lineRule="auto"/>
              <w:jc w:val="center"/>
              <w:rPr>
                <w:rFonts w:ascii="宋体" w:hAnsi="宋体"/>
                <w:color w:val="000000" w:themeColor="text1"/>
                <w:sz w:val="24"/>
              </w:rPr>
            </w:pPr>
          </w:p>
        </w:tc>
        <w:tc>
          <w:tcPr>
            <w:tcW w:w="1766" w:type="dxa"/>
            <w:vAlign w:val="center"/>
          </w:tcPr>
          <w:p>
            <w:pPr>
              <w:tabs>
                <w:tab w:val="left" w:pos="5355"/>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60" w:lineRule="auto"/>
              <w:jc w:val="center"/>
              <w:rPr>
                <w:rFonts w:ascii="宋体" w:hAnsi="宋体"/>
                <w:color w:val="000000" w:themeColor="text1"/>
                <w:sz w:val="24"/>
              </w:rPr>
            </w:pPr>
          </w:p>
        </w:tc>
        <w:tc>
          <w:tcPr>
            <w:tcW w:w="2012" w:type="dxa"/>
          </w:tcPr>
          <w:p>
            <w:pPr>
              <w:tabs>
                <w:tab w:val="left" w:pos="5355"/>
              </w:tabs>
              <w:spacing w:line="360" w:lineRule="auto"/>
              <w:jc w:val="center"/>
              <w:rPr>
                <w:rFonts w:ascii="宋体" w:hAnsi="宋体"/>
                <w:color w:val="000000" w:themeColor="text1"/>
                <w:sz w:val="24"/>
              </w:rPr>
            </w:pPr>
          </w:p>
        </w:tc>
        <w:tc>
          <w:tcPr>
            <w:tcW w:w="1123" w:type="dxa"/>
            <w:vAlign w:val="center"/>
          </w:tcPr>
          <w:p>
            <w:pPr>
              <w:tabs>
                <w:tab w:val="left" w:pos="5355"/>
              </w:tabs>
              <w:spacing w:line="360" w:lineRule="auto"/>
              <w:jc w:val="center"/>
              <w:rPr>
                <w:rFonts w:ascii="宋体" w:hAnsi="宋体"/>
                <w:color w:val="000000" w:themeColor="text1"/>
                <w:sz w:val="24"/>
              </w:rPr>
            </w:pPr>
          </w:p>
        </w:tc>
        <w:tc>
          <w:tcPr>
            <w:tcW w:w="1050" w:type="dxa"/>
            <w:vAlign w:val="center"/>
          </w:tcPr>
          <w:p>
            <w:pPr>
              <w:tabs>
                <w:tab w:val="left" w:pos="5355"/>
              </w:tabs>
              <w:spacing w:line="360" w:lineRule="auto"/>
              <w:jc w:val="center"/>
              <w:rPr>
                <w:rFonts w:ascii="宋体" w:hAnsi="宋体"/>
                <w:color w:val="000000" w:themeColor="text1"/>
                <w:sz w:val="24"/>
              </w:rPr>
            </w:pPr>
          </w:p>
        </w:tc>
        <w:tc>
          <w:tcPr>
            <w:tcW w:w="1348" w:type="dxa"/>
            <w:vAlign w:val="center"/>
          </w:tcPr>
          <w:p>
            <w:pPr>
              <w:tabs>
                <w:tab w:val="left" w:pos="5355"/>
              </w:tabs>
              <w:spacing w:line="360" w:lineRule="auto"/>
              <w:jc w:val="center"/>
              <w:rPr>
                <w:rFonts w:ascii="宋体" w:hAnsi="宋体"/>
                <w:color w:val="000000" w:themeColor="text1"/>
                <w:sz w:val="24"/>
              </w:rPr>
            </w:pPr>
          </w:p>
        </w:tc>
        <w:tc>
          <w:tcPr>
            <w:tcW w:w="1348" w:type="dxa"/>
            <w:vAlign w:val="center"/>
          </w:tcPr>
          <w:p>
            <w:pPr>
              <w:tabs>
                <w:tab w:val="left" w:pos="5355"/>
              </w:tabs>
              <w:spacing w:line="360" w:lineRule="auto"/>
              <w:jc w:val="center"/>
              <w:rPr>
                <w:rFonts w:ascii="宋体" w:hAnsi="宋体"/>
                <w:color w:val="000000" w:themeColor="text1"/>
                <w:sz w:val="24"/>
              </w:rPr>
            </w:pPr>
          </w:p>
        </w:tc>
        <w:tc>
          <w:tcPr>
            <w:tcW w:w="1766" w:type="dxa"/>
            <w:vAlign w:val="center"/>
          </w:tcPr>
          <w:p>
            <w:pPr>
              <w:tabs>
                <w:tab w:val="left" w:pos="5355"/>
              </w:tabs>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60" w:lineRule="auto"/>
              <w:jc w:val="center"/>
              <w:rPr>
                <w:rFonts w:ascii="宋体" w:hAnsi="宋体"/>
                <w:color w:val="000000" w:themeColor="text1"/>
                <w:sz w:val="24"/>
              </w:rPr>
            </w:pPr>
          </w:p>
        </w:tc>
        <w:tc>
          <w:tcPr>
            <w:tcW w:w="8647" w:type="dxa"/>
            <w:gridSpan w:val="6"/>
            <w:vAlign w:val="center"/>
          </w:tcPr>
          <w:p>
            <w:pPr>
              <w:tabs>
                <w:tab w:val="left" w:pos="5355"/>
              </w:tabs>
              <w:spacing w:line="360" w:lineRule="auto"/>
              <w:rPr>
                <w:rFonts w:ascii="宋体" w:hAnsi="宋体"/>
                <w:color w:val="000000" w:themeColor="text1"/>
                <w:sz w:val="24"/>
              </w:rPr>
            </w:pPr>
            <w:r>
              <w:rPr>
                <w:rFonts w:hint="eastAsia" w:ascii="宋体" w:hAnsi="宋体"/>
                <w:color w:val="000000" w:themeColor="text1"/>
                <w:sz w:val="24"/>
              </w:rPr>
              <w:t>本标段（包）报价总计：</w:t>
            </w:r>
            <w:r>
              <w:rPr>
                <w:rFonts w:ascii="宋体" w:hAnsi="宋体"/>
                <w:color w:val="000000" w:themeColor="text1"/>
                <w:sz w:val="24"/>
              </w:rPr>
              <w:t xml:space="preserve">           </w:t>
            </w:r>
            <w:r>
              <w:rPr>
                <w:rFonts w:hint="eastAsia" w:ascii="宋体" w:hAnsi="宋体"/>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60" w:lineRule="auto"/>
              <w:jc w:val="center"/>
              <w:rPr>
                <w:rFonts w:ascii="宋体" w:hAnsi="宋体"/>
                <w:color w:val="000000" w:themeColor="text1"/>
                <w:sz w:val="24"/>
              </w:rPr>
            </w:pPr>
          </w:p>
        </w:tc>
        <w:tc>
          <w:tcPr>
            <w:tcW w:w="8647" w:type="dxa"/>
            <w:gridSpan w:val="6"/>
            <w:vAlign w:val="center"/>
          </w:tcPr>
          <w:p>
            <w:pPr>
              <w:tabs>
                <w:tab w:val="left" w:pos="5355"/>
              </w:tabs>
              <w:spacing w:line="360" w:lineRule="auto"/>
              <w:rPr>
                <w:rFonts w:ascii="宋体" w:hAnsi="宋体"/>
                <w:color w:val="000000" w:themeColor="text1"/>
                <w:sz w:val="24"/>
              </w:rPr>
            </w:pPr>
            <w:r>
              <w:rPr>
                <w:rFonts w:hint="eastAsia" w:ascii="宋体" w:hAnsi="宋体"/>
                <w:color w:val="000000" w:themeColor="text1"/>
                <w:sz w:val="24"/>
              </w:rPr>
              <w:t>本标段（包）价格评审扣除金额总计：</w:t>
            </w:r>
            <w:r>
              <w:rPr>
                <w:rFonts w:ascii="宋体" w:hAnsi="宋体"/>
                <w:color w:val="000000" w:themeColor="text1"/>
                <w:sz w:val="24"/>
              </w:rPr>
              <w:t xml:space="preserve">           </w:t>
            </w:r>
            <w:r>
              <w:rPr>
                <w:rFonts w:hint="eastAsia" w:ascii="宋体" w:hAnsi="宋体"/>
                <w:color w:val="000000" w:themeColor="text1"/>
                <w:sz w:val="24"/>
              </w:rPr>
              <w:t>（元）</w:t>
            </w:r>
          </w:p>
        </w:tc>
      </w:tr>
    </w:tbl>
    <w:p>
      <w:pPr>
        <w:pStyle w:val="350"/>
        <w:spacing w:before="0" w:beforeAutospacing="0" w:after="0" w:afterAutospacing="0"/>
        <w:ind w:left="0" w:firstLine="0"/>
        <w:rPr>
          <w:bCs/>
          <w:color w:val="000000" w:themeColor="text1"/>
          <w:sz w:val="24"/>
          <w:szCs w:val="24"/>
        </w:rPr>
      </w:pPr>
    </w:p>
    <w:p>
      <w:pPr>
        <w:tabs>
          <w:tab w:val="left" w:pos="13000"/>
        </w:tabs>
        <w:spacing w:line="360" w:lineRule="auto"/>
        <w:rPr>
          <w:rFonts w:ascii="宋体" w:hAnsi="宋体"/>
          <w:color w:val="000000" w:themeColor="text1"/>
          <w:sz w:val="24"/>
        </w:rPr>
      </w:pPr>
      <w:r>
        <w:rPr>
          <w:rFonts w:hint="eastAsia" w:ascii="宋体" w:hAnsi="宋体"/>
          <w:color w:val="000000" w:themeColor="text1"/>
          <w:sz w:val="24"/>
        </w:rPr>
        <w:t>注：</w:t>
      </w:r>
    </w:p>
    <w:p>
      <w:pPr>
        <w:spacing w:line="360" w:lineRule="auto"/>
        <w:ind w:firstLine="42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、当一个标段（包）内有多个属于小型和微型企业的产品时，</w:t>
      </w:r>
      <w:r>
        <w:rPr>
          <w:rFonts w:ascii="宋体" w:hAnsi="宋体"/>
          <w:color w:val="000000" w:themeColor="text1"/>
          <w:sz w:val="24"/>
        </w:rPr>
        <w:t xml:space="preserve"> </w:t>
      </w:r>
      <w:r>
        <w:rPr>
          <w:rFonts w:hint="eastAsia" w:ascii="宋体" w:hAnsi="宋体"/>
          <w:color w:val="000000" w:themeColor="text1"/>
          <w:sz w:val="24"/>
        </w:rPr>
        <w:t>供应商应按序号详细填写。</w:t>
      </w:r>
    </w:p>
    <w:p>
      <w:pPr>
        <w:spacing w:line="360" w:lineRule="auto"/>
        <w:ind w:firstLine="42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、栏目</w:t>
      </w:r>
      <w:r>
        <w:rPr>
          <w:rFonts w:ascii="宋体" w:hAnsi="宋体"/>
          <w:color w:val="000000" w:themeColor="text1"/>
          <w:sz w:val="24"/>
        </w:rPr>
        <w:t>5=</w:t>
      </w:r>
      <w:r>
        <w:rPr>
          <w:rFonts w:hint="eastAsia" w:ascii="宋体" w:hAnsi="宋体"/>
          <w:color w:val="000000" w:themeColor="text1"/>
          <w:sz w:val="24"/>
        </w:rPr>
        <w:t>栏目</w:t>
      </w:r>
      <w:r>
        <w:rPr>
          <w:rFonts w:ascii="宋体" w:hAnsi="宋体"/>
          <w:color w:val="000000" w:themeColor="text1"/>
          <w:sz w:val="24"/>
        </w:rPr>
        <w:t>4</w:t>
      </w:r>
      <w:r>
        <w:rPr>
          <w:rFonts w:hint="eastAsia" w:ascii="宋体" w:hAnsi="宋体"/>
          <w:color w:val="000000" w:themeColor="text1"/>
          <w:sz w:val="24"/>
        </w:rPr>
        <w:t>×招标文件规定的价格扣除比率的优惠幅度。</w:t>
      </w:r>
    </w:p>
    <w:p>
      <w:pPr>
        <w:spacing w:line="360" w:lineRule="auto"/>
        <w:ind w:firstLine="42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、若所供应的产品不具备此类评审优惠条件，本“中小价格扣除明细表”</w:t>
      </w:r>
      <w:r>
        <w:rPr>
          <w:rFonts w:ascii="宋体" w:hAnsi="宋体"/>
          <w:color w:val="000000" w:themeColor="text1"/>
          <w:sz w:val="24"/>
        </w:rPr>
        <w:t xml:space="preserve"> </w:t>
      </w:r>
      <w:r>
        <w:rPr>
          <w:rFonts w:hint="eastAsia" w:ascii="宋体" w:hAnsi="宋体"/>
          <w:color w:val="000000" w:themeColor="text1"/>
          <w:sz w:val="24"/>
        </w:rPr>
        <w:t>不必填写。</w:t>
      </w:r>
    </w:p>
    <w:p>
      <w:pPr>
        <w:spacing w:line="360" w:lineRule="auto"/>
        <w:ind w:firstLine="600"/>
        <w:rPr>
          <w:rFonts w:ascii="宋体" w:hAnsi="宋体"/>
          <w:color w:val="000000" w:themeColor="text1"/>
          <w:sz w:val="24"/>
        </w:rPr>
      </w:pPr>
    </w:p>
    <w:p>
      <w:pPr>
        <w:spacing w:line="360" w:lineRule="auto"/>
        <w:ind w:firstLine="600"/>
        <w:rPr>
          <w:rFonts w:ascii="宋体" w:hAnsi="宋体"/>
          <w:color w:val="000000" w:themeColor="text1"/>
          <w:sz w:val="24"/>
        </w:rPr>
      </w:pPr>
    </w:p>
    <w:p>
      <w:pPr>
        <w:adjustRightInd w:val="0"/>
        <w:snapToGrid w:val="0"/>
        <w:spacing w:line="360" w:lineRule="auto"/>
        <w:jc w:val="right"/>
        <w:rPr>
          <w:rFonts w:ascii="宋体" w:hAnsi="宋体"/>
          <w:color w:val="000000" w:themeColor="text1"/>
          <w:sz w:val="24"/>
        </w:rPr>
      </w:pPr>
    </w:p>
    <w:p>
      <w:pPr>
        <w:adjustRightInd w:val="0"/>
        <w:snapToGrid w:val="0"/>
        <w:spacing w:line="360" w:lineRule="auto"/>
        <w:jc w:val="right"/>
        <w:rPr>
          <w:rFonts w:ascii="宋体" w:hAnsi="宋体"/>
          <w:color w:val="000000" w:themeColor="text1"/>
          <w:sz w:val="24"/>
        </w:rPr>
      </w:pPr>
      <w:r>
        <w:rPr>
          <w:rFonts w:hint="eastAsia" w:ascii="宋体" w:hAnsi="宋体"/>
          <w:color w:val="000000" w:themeColor="text1"/>
          <w:sz w:val="24"/>
        </w:rPr>
        <w:t>供应商（盖单位章）：</w:t>
      </w:r>
    </w:p>
    <w:p>
      <w:pPr>
        <w:adjustRightInd w:val="0"/>
        <w:snapToGrid w:val="0"/>
        <w:spacing w:line="360" w:lineRule="auto"/>
        <w:jc w:val="right"/>
        <w:rPr>
          <w:rFonts w:ascii="宋体" w:hAnsi="宋体"/>
          <w:color w:val="000000" w:themeColor="text1"/>
          <w:sz w:val="24"/>
        </w:rPr>
      </w:pPr>
      <w:r>
        <w:rPr>
          <w:rFonts w:hint="eastAsia" w:ascii="宋体" w:hAnsi="宋体"/>
          <w:color w:val="000000" w:themeColor="text1"/>
          <w:sz w:val="24"/>
        </w:rPr>
        <w:t>法定代表人或其委托代理人签字：</w:t>
      </w:r>
      <w:r>
        <w:rPr>
          <w:rFonts w:ascii="宋体" w:hAnsi="宋体"/>
          <w:color w:val="000000" w:themeColor="text1"/>
          <w:sz w:val="24"/>
          <w:u w:val="single"/>
        </w:rPr>
        <w:t xml:space="preserve">       </w:t>
      </w:r>
    </w:p>
    <w:p>
      <w:pPr>
        <w:adjustRightInd w:val="0"/>
        <w:snapToGrid w:val="0"/>
        <w:spacing w:line="360" w:lineRule="auto"/>
        <w:jc w:val="right"/>
        <w:rPr>
          <w:rFonts w:ascii="宋体" w:hAnsi="宋体"/>
          <w:color w:val="000000" w:themeColor="text1"/>
          <w:sz w:val="24"/>
        </w:rPr>
      </w:pPr>
      <w:r>
        <w:rPr>
          <w:rFonts w:hint="eastAsia" w:ascii="宋体" w:hAnsi="宋体"/>
          <w:color w:val="000000" w:themeColor="text1"/>
          <w:sz w:val="24"/>
        </w:rPr>
        <w:t>日期：</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r>
        <w:rPr>
          <w:rFonts w:ascii="宋体" w:hAnsi="宋体"/>
          <w:color w:val="000000" w:themeColor="text1"/>
          <w:sz w:val="24"/>
          <w:u w:val="single"/>
        </w:rPr>
        <w:t xml:space="preserve">   </w:t>
      </w:r>
      <w:r>
        <w:rPr>
          <w:rFonts w:hint="eastAsia" w:ascii="宋体" w:hAnsi="宋体"/>
          <w:color w:val="000000" w:themeColor="text1"/>
          <w:sz w:val="24"/>
        </w:rPr>
        <w:t>日</w:t>
      </w:r>
    </w:p>
    <w:p>
      <w:pPr>
        <w:widowControl/>
        <w:spacing w:line="360" w:lineRule="auto"/>
        <w:jc w:val="left"/>
        <w:rPr>
          <w:rFonts w:ascii="仿宋" w:hAnsi="仿宋" w:eastAsia="仿宋" w:cs="黑体"/>
          <w:color w:val="000000" w:themeColor="text1"/>
          <w:sz w:val="24"/>
        </w:rPr>
      </w:pPr>
    </w:p>
    <w:sectPr>
      <w:footerReference r:id="rId8" w:type="first"/>
      <w:footerReference r:id="rId7" w:type="default"/>
      <w:pgSz w:w="11906" w:h="16838"/>
      <w:pgMar w:top="680" w:right="1276" w:bottom="1712" w:left="1417" w:header="703" w:footer="850" w:gutter="0"/>
      <w:pgNumType w:start="1"/>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a..DD..">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ZXiaoBiaoSong-B05S">
    <w:altName w:val="宋体"/>
    <w:panose1 w:val="00000000000000000000"/>
    <w:charset w:val="86"/>
    <w:family w:val="script"/>
    <w:pitch w:val="default"/>
    <w:sig w:usb0="00000000" w:usb1="00000000" w:usb2="00000010" w:usb3="00000000" w:csb0="00040000" w:csb1="00000000"/>
  </w:font>
  <w:font w:name="Geneva">
    <w:altName w:val="Courier New"/>
    <w:panose1 w:val="00000000000000000000"/>
    <w:charset w:val="00"/>
    <w:family w:val="swiss"/>
    <w:pitch w:val="default"/>
    <w:sig w:usb0="00000000" w:usb1="00000000" w:usb2="00000000" w:usb3="00000000" w:csb0="00000001"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inherit">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rPr>
        <w:rStyle w:val="62"/>
      </w:rPr>
    </w:pPr>
  </w:p>
  <w:p>
    <w:pPr>
      <w:ind w:right="359" w:rightChars="171"/>
      <w:jc w:val="left"/>
      <w:rPr>
        <w:rFonts w:ascii="宋体"/>
        <w:kern w:val="0"/>
        <w:sz w:val="20"/>
      </w:rPr>
    </w:pPr>
    <w:r>
      <w:rPr>
        <w:sz w:val="11"/>
        <w:szCs w:val="11"/>
      </w:rPr>
      <w:pict>
        <v:shape id="_x0000_s2055" o:spid="_x0000_s2055" o:spt="202" type="#_x0000_t202" style="position:absolute;left:0pt;margin-left:188.25pt;margin-top:4.5pt;height:17.1pt;width:63.75pt;z-index:251659264;mso-width-relative:page;mso-height-relative:page;" stroked="f" coordsize="21600,21600" o:gfxdata="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B8Aw/YAAAACAEAAA8AAAAAAAAAAQAgAAAA&#10;IgAAAGRycy9kb3ducmV2LnhtbFBLAQIUABQAAAAIAIdO4kDN1qF0CwIAAO4DAAAOAAAAAAAAAAEA&#10;IAAAACcBAABkcnMvZTJvRG9jLnhtbFBLBQYAAAAABgAGAFkBAACkBQAAAAA=&#10;">
          <v:path/>
          <v:fill focussize="0,0"/>
          <v:stroke on="f" joinstyle="miter"/>
          <v:imagedata o:title=""/>
          <o:lock v:ext="edit"/>
          <v:textbox inset="0mm,0mm,0mm,0mm">
            <w:txbxContent>
              <w:p>
                <w:pPr>
                  <w:jc w:val="center"/>
                  <w:rPr>
                    <w:szCs w:val="18"/>
                  </w:rPr>
                </w:pPr>
              </w:p>
            </w:txbxContent>
          </v:textbox>
        </v:shape>
      </w:pict>
    </w:r>
    <w:r>
      <w:rPr>
        <w:sz w:val="18"/>
      </w:rPr>
      <w:pict>
        <v:shape id="_x0000_s2054" o:spid="_x0000_s2054" o:spt="202" type="#_x0000_t202" style="position:absolute;left:0pt;margin-left:197.3pt;margin-top:0.7pt;height:144pt;width:144pt;mso-position-horizontal-relative:margin;mso-wrap-style:none;z-index:251662336;mso-width-relative:page;mso-height-relative:page;" filled="f" stroked="f" coordsize="21600,21600" o:gfxdata="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Yt5m1QAAAAkBAAAPAAAAAAAAAAEAIAAAACIAAABkcnMvZG93bnJldi54bWxQSwECFAAUAAAACACH&#10;TuJALQ2GZ+4BAADFAwAADgAAAAAAAAABACAAAAAkAQAAZHJzL2Uyb0RvYy54bWxQSwUGAAAAAAYA&#10;BgBZAQAAhAUAAAAA&#10;">
          <v:path/>
          <v:fill on="f" focussize="0,0"/>
          <v:stroke on="f" joinstyle="miter"/>
          <v:imagedata o:title=""/>
          <o:lock v:ext="edit"/>
          <v:textbox inset="0mm,0mm,0mm,0mm" style="mso-fit-shape-to-text:t;">
            <w:txbxContent>
              <w:p>
                <w:pPr>
                  <w:pStyle w:val="38"/>
                  <w:rPr>
                    <w:rStyle w:val="62"/>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pPr>
    <w:r>
      <w:rPr>
        <w:sz w:val="11"/>
        <w:szCs w:val="11"/>
      </w:rPr>
      <w:pict>
        <v:shape id="_x0000_s2056" o:spid="_x0000_s2056" o:spt="202" type="#_x0000_t202" style="position:absolute;left:0pt;margin-left:180pt;margin-top:4.5pt;height:17.1pt;width:72pt;z-index:251660288;mso-width-relative:page;mso-height-relative:page;" stroked="f" coordsize="21600,21600" o:gfxdata="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7kjQ1wAAAAgBAAAPAAAAAAAAAAEAIAAAACIA&#10;AABkcnMvZG93bnJldi54bWxQSwECFAAUAAAACACHTuJAKaIGvAoCAADuAwAADgAAAAAAAAABACAA&#10;AAAmAQAAZHJzL2Uyb0RvYy54bWxQSwUGAAAAAAYABgBZAQAAogUAAAAA&#10;">
          <v:path/>
          <v:fill focussize="0,0"/>
          <v:stroke on="f" joinstyle="miter"/>
          <v:imagedata o:title=""/>
          <o:lock v:ext="edit"/>
          <v:textbox inset="0mm,0mm,0mm,0mm">
            <w:txbxContent>
              <w:p>
                <w:pPr>
                  <w:jc w:val="center"/>
                  <w:rPr>
                    <w:szCs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rPr>
        <w:rStyle w:val="62"/>
      </w:rPr>
    </w:pPr>
    <w:r>
      <w:pict>
        <v:shape id="文本框 10"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qjTG3rgEAAE0D&#10;AAAOAAAAAAAAAAEAIAAAAB4BAABkcnMvZTJvRG9jLnhtbFBLBQYAAAAABgAGAFkBAAA+BQAAAAA=&#10;">
          <v:path/>
          <v:fill on="f" focussize="0,0"/>
          <v:stroke on="f" joinstyle="miter"/>
          <v:imagedata o:title=""/>
          <o:lock v:ext="edit"/>
          <v:textbox inset="0mm,0mm,0mm,0mm" style="mso-fit-shape-to-text:t;">
            <w:txbxContent>
              <w:p>
                <w:pPr>
                  <w:pStyle w:val="38"/>
                  <w:rPr>
                    <w:rFonts w:eastAsia="黑体"/>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p>
    <w:pPr>
      <w:ind w:right="359" w:rightChars="171"/>
      <w:jc w:val="left"/>
      <w:rPr>
        <w:rFonts w:ascii="宋体"/>
        <w:kern w:val="0"/>
        <w:sz w:val="20"/>
      </w:rPr>
    </w:pPr>
    <w:r>
      <w:rPr>
        <w:sz w:val="11"/>
        <w:szCs w:val="11"/>
      </w:rPr>
      <w:pict>
        <v:shape id="_x0000_s2050" o:spid="_x0000_s2050" o:spt="202" type="#_x0000_t202" style="position:absolute;left:0pt;margin-left:188.25pt;margin-top:4.5pt;height:17.1pt;width:63.75pt;z-index:251661312;mso-width-relative:page;mso-height-relative:page;" stroked="f" coordsize="21600,21600" o:gfxdata="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B8Aw/YAAAACAEAAA8AAAAAAAAAAQAgAAAA&#10;IgAAAGRycy9kb3ducmV2LnhtbFBLAQIUABQAAAAIAIdO4kAkwBCdCwIAAO4DAAAOAAAAAAAAAAEA&#10;IAAAACcBAABkcnMvZTJvRG9jLnhtbFBLBQYAAAAABgAGAFkBAACkBQAAAAA=&#10;">
          <v:path/>
          <v:fill focussize="0,0"/>
          <v:stroke on="f" joinstyle="miter"/>
          <v:imagedata o:title=""/>
          <o:lock v:ext="edit"/>
          <v:textbox inset="0mm,0mm,0mm,0mm">
            <w:txbxContent>
              <w:p>
                <w:pPr>
                  <w:jc w:val="center"/>
                  <w:rPr>
                    <w:szCs w:val="18"/>
                  </w:rPr>
                </w:pPr>
              </w:p>
            </w:txbxContent>
          </v:textbox>
        </v:shape>
      </w:pict>
    </w:r>
    <w:r>
      <w:rPr>
        <w:sz w:val="18"/>
      </w:rPr>
      <w:pict>
        <v:shape id="_x0000_s2049" o:spid="_x0000_s2049" o:spt="202" type="#_x0000_t202" style="position:absolute;left:0pt;margin-left:197.3pt;margin-top:0.7pt;height:144pt;width:144pt;mso-position-horizontal-relative:margin;mso-wrap-style:none;z-index:251663360;mso-width-relative:page;mso-height-relative:page;" filled="f" stroked="f" coordsize="21600,21600" o:gfxdata="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Yt5m1QAAAAkBAAAPAAAAAAAAAAEAIAAAACIAAABkcnMvZG93bnJldi54bWxQSwECFAAUAAAACACH&#10;TuJAAVGMBO4BAADFAwAADgAAAAAAAAABACAAAAAkAQAAZHJzL2Uyb0RvYy54bWxQSwUGAAAAAAYA&#10;BgBZAQAAhAUAAAAA&#10;">
          <v:path/>
          <v:fill on="f" focussize="0,0"/>
          <v:stroke on="f" joinstyle="miter"/>
          <v:imagedata o:title=""/>
          <o:lock v:ext="edit"/>
          <v:textbox inset="0mm,0mm,0mm,0mm" style="mso-fit-shape-to-text:t;">
            <w:txbxContent>
              <w:p>
                <w:pPr>
                  <w:pStyle w:val="38"/>
                  <w:rPr>
                    <w:rStyle w:val="62"/>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pPr>
    <w:r>
      <w:rPr>
        <w:sz w:val="11"/>
      </w:rPr>
      <w:pict>
        <v:shape id="文本框 11" o:spid="_x0000_s2053"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XAr68BAABN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rD9jhucUb7p9/75z/7l19kOs0N6gPUmHcfMDMN137AQY9+QGfWPaho8xcV&#10;EYwj1u7UXjkkIvKj+Ww+rzAkMDZeEJ+9PQ8R0lfpLclGQyPOr7SVb79DOqSOKbma87famDJD4z44&#10;EDN7WOZ+4JitNKyGo6CVb3eop8fRN9ThblJivjnsbN6S0YijsRqNTYh63ZU1yvUgXG0SkijccoUD&#10;7LEwzqyoO+5XXor395L19hcsX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FXAr68BAABN&#10;AwAADgAAAAAAAAABACAAAAAeAQAAZHJzL2Uyb0RvYy54bWxQSwUGAAAAAAYABgBZAQAAPwUAAAAA&#10;">
          <v:path/>
          <v:fill on="f" focussize="0,0"/>
          <v:stroke on="f" joinstyle="miter"/>
          <v:imagedata o:title=""/>
          <o:lock v:ext="edit"/>
          <v:textbox inset="0mm,0mm,0mm,0mm" style="mso-fit-shape-to-text:t;">
            <w:txbxContent>
              <w:p>
                <w:pPr>
                  <w:pStyle w:val="38"/>
                  <w:rPr>
                    <w:rFonts w:eastAsia="黑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sz w:val="11"/>
        <w:szCs w:val="11"/>
      </w:rPr>
      <w:pict>
        <v:shape id="_x0000_s2052" o:spid="_x0000_s2052" o:spt="202" type="#_x0000_t202" style="position:absolute;left:0pt;margin-left:180pt;margin-top:4.5pt;height:17.1pt;width:72pt;z-index:251664384;mso-width-relative:page;mso-height-relative:page;" stroked="f" coordsize="21600,21600" o:gfxdata="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7kjQ1wAAAAgBAAAPAAAAAAAAAAEAIAAAACIA&#10;AABkcnMvZG93bnJldi54bWxQSwECFAAUAAAACACHTuJAuokVtAoCAADuAwAADgAAAAAAAAABACAA&#10;AAAmAQAAZHJzL2Uyb0RvYy54bWxQSwUGAAAAAAYABgBZAQAAogUAAAAA&#10;">
          <v:path/>
          <v:fill focussize="0,0"/>
          <v:stroke on="f" joinstyle="miter"/>
          <v:imagedata o:title=""/>
          <o:lock v:ext="edit"/>
          <v:textbox inset="0mm,0mm,0mm,0mm">
            <w:txbxContent>
              <w:p>
                <w:pPr>
                  <w:jc w:val="center"/>
                  <w:rPr>
                    <w:szCs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 w:hAnsi="仿宋" w:eastAsia="仿宋"/>
        <w:sz w:val="15"/>
        <w:szCs w:val="15"/>
      </w:rPr>
    </w:pPr>
    <w:r>
      <w:rPr>
        <w:rFonts w:hint="eastAsia" w:ascii="仿宋" w:hAnsi="仿宋" w:eastAsia="仿宋"/>
        <w:sz w:val="15"/>
        <w:szCs w:val="15"/>
      </w:rPr>
      <w:t>新疆汇智工程咨询有限公司采购文件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 w:hAnsi="仿宋" w:eastAsia="仿宋"/>
        <w:sz w:val="15"/>
        <w:szCs w:val="15"/>
      </w:rPr>
    </w:pPr>
    <w:r>
      <w:rPr>
        <w:rFonts w:hint="eastAsia" w:ascii="仿宋" w:hAnsi="仿宋" w:eastAsia="仿宋"/>
        <w:sz w:val="15"/>
        <w:szCs w:val="15"/>
      </w:rPr>
      <w:t>新疆汇智工程咨询有限公司采购文件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49"/>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79D14A9"/>
    <w:multiLevelType w:val="multilevel"/>
    <w:tmpl w:val="179D14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14"/>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E230785"/>
    <w:multiLevelType w:val="multilevel"/>
    <w:tmpl w:val="6E230785"/>
    <w:lvl w:ilvl="0" w:tentative="0">
      <w:start w:val="1"/>
      <w:numFmt w:val="bullet"/>
      <w:pStyle w:val="61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79"/>
      <w:lvlText w:val="%2.%3.%4"/>
      <w:lvlJc w:val="left"/>
      <w:pPr>
        <w:ind w:left="0" w:firstLine="0"/>
      </w:pPr>
      <w:rPr>
        <w:rFonts w:hint="eastAsia"/>
      </w:rPr>
    </w:lvl>
    <w:lvl w:ilvl="4" w:tentative="0">
      <w:start w:val="1"/>
      <w:numFmt w:val="decimal"/>
      <w:pStyle w:val="620"/>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1"/>
  </w:num>
  <w:num w:numId="3">
    <w:abstractNumId w:val="10"/>
  </w:num>
  <w:num w:numId="4">
    <w:abstractNumId w:val="5"/>
  </w:num>
  <w:num w:numId="5">
    <w:abstractNumId w:val="6"/>
  </w:num>
  <w:num w:numId="6">
    <w:abstractNumId w:val="2"/>
  </w:num>
  <w:num w:numId="7">
    <w:abstractNumId w:val="4"/>
  </w:num>
  <w:num w:numId="8">
    <w:abstractNumId w:val="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D7DA6"/>
    <w:rsid w:val="000004B1"/>
    <w:rsid w:val="000007C7"/>
    <w:rsid w:val="00000AF5"/>
    <w:rsid w:val="00000DAF"/>
    <w:rsid w:val="00002B5B"/>
    <w:rsid w:val="000033CD"/>
    <w:rsid w:val="0000405B"/>
    <w:rsid w:val="00005963"/>
    <w:rsid w:val="00005E47"/>
    <w:rsid w:val="000066E2"/>
    <w:rsid w:val="00006DED"/>
    <w:rsid w:val="00006F4C"/>
    <w:rsid w:val="000075B7"/>
    <w:rsid w:val="000079AB"/>
    <w:rsid w:val="00007DF7"/>
    <w:rsid w:val="00010EA3"/>
    <w:rsid w:val="00011C0A"/>
    <w:rsid w:val="00014EE7"/>
    <w:rsid w:val="000155FD"/>
    <w:rsid w:val="00015802"/>
    <w:rsid w:val="00015B9B"/>
    <w:rsid w:val="0001620A"/>
    <w:rsid w:val="000165FB"/>
    <w:rsid w:val="00016981"/>
    <w:rsid w:val="00017150"/>
    <w:rsid w:val="00020A27"/>
    <w:rsid w:val="00020B58"/>
    <w:rsid w:val="00021407"/>
    <w:rsid w:val="00022426"/>
    <w:rsid w:val="000236C7"/>
    <w:rsid w:val="00023C72"/>
    <w:rsid w:val="000256AB"/>
    <w:rsid w:val="000302C0"/>
    <w:rsid w:val="00030F3F"/>
    <w:rsid w:val="00031B4B"/>
    <w:rsid w:val="00032010"/>
    <w:rsid w:val="000327A0"/>
    <w:rsid w:val="00032A75"/>
    <w:rsid w:val="00032B2D"/>
    <w:rsid w:val="00032F19"/>
    <w:rsid w:val="00033354"/>
    <w:rsid w:val="00033510"/>
    <w:rsid w:val="00034426"/>
    <w:rsid w:val="00035B1C"/>
    <w:rsid w:val="00040160"/>
    <w:rsid w:val="000401C9"/>
    <w:rsid w:val="0004150B"/>
    <w:rsid w:val="000416B5"/>
    <w:rsid w:val="00044D8B"/>
    <w:rsid w:val="00045ADC"/>
    <w:rsid w:val="00045E38"/>
    <w:rsid w:val="00045F66"/>
    <w:rsid w:val="00050729"/>
    <w:rsid w:val="000530E9"/>
    <w:rsid w:val="00053706"/>
    <w:rsid w:val="000544E8"/>
    <w:rsid w:val="000545F3"/>
    <w:rsid w:val="00056553"/>
    <w:rsid w:val="00057540"/>
    <w:rsid w:val="00057726"/>
    <w:rsid w:val="00061342"/>
    <w:rsid w:val="0006148E"/>
    <w:rsid w:val="00061BDB"/>
    <w:rsid w:val="00062E0E"/>
    <w:rsid w:val="0006327F"/>
    <w:rsid w:val="00063316"/>
    <w:rsid w:val="0006486B"/>
    <w:rsid w:val="00065890"/>
    <w:rsid w:val="000665B4"/>
    <w:rsid w:val="00066F28"/>
    <w:rsid w:val="00067033"/>
    <w:rsid w:val="00067E29"/>
    <w:rsid w:val="0007030C"/>
    <w:rsid w:val="00070381"/>
    <w:rsid w:val="00070FB5"/>
    <w:rsid w:val="00071AA9"/>
    <w:rsid w:val="00072F93"/>
    <w:rsid w:val="000734D4"/>
    <w:rsid w:val="000748FA"/>
    <w:rsid w:val="00074951"/>
    <w:rsid w:val="00075AC0"/>
    <w:rsid w:val="00075BC0"/>
    <w:rsid w:val="00077C9A"/>
    <w:rsid w:val="00080208"/>
    <w:rsid w:val="00081A8F"/>
    <w:rsid w:val="000820B2"/>
    <w:rsid w:val="00083AA9"/>
    <w:rsid w:val="00084F4D"/>
    <w:rsid w:val="00085AF8"/>
    <w:rsid w:val="000868E9"/>
    <w:rsid w:val="00086FDD"/>
    <w:rsid w:val="000876E9"/>
    <w:rsid w:val="00087722"/>
    <w:rsid w:val="00087A51"/>
    <w:rsid w:val="00090B69"/>
    <w:rsid w:val="00090D1E"/>
    <w:rsid w:val="0009114C"/>
    <w:rsid w:val="00091DFD"/>
    <w:rsid w:val="00092692"/>
    <w:rsid w:val="0009276F"/>
    <w:rsid w:val="00092851"/>
    <w:rsid w:val="00093904"/>
    <w:rsid w:val="00093E1E"/>
    <w:rsid w:val="00093F0C"/>
    <w:rsid w:val="0009445B"/>
    <w:rsid w:val="00095A24"/>
    <w:rsid w:val="00095B9E"/>
    <w:rsid w:val="00095C03"/>
    <w:rsid w:val="00095EDA"/>
    <w:rsid w:val="0009712B"/>
    <w:rsid w:val="000973E5"/>
    <w:rsid w:val="00097978"/>
    <w:rsid w:val="00097C58"/>
    <w:rsid w:val="000A07C2"/>
    <w:rsid w:val="000A1C3C"/>
    <w:rsid w:val="000A2A6F"/>
    <w:rsid w:val="000A2F52"/>
    <w:rsid w:val="000A411B"/>
    <w:rsid w:val="000A4A13"/>
    <w:rsid w:val="000A4EB4"/>
    <w:rsid w:val="000A5903"/>
    <w:rsid w:val="000A6C54"/>
    <w:rsid w:val="000A721F"/>
    <w:rsid w:val="000B047C"/>
    <w:rsid w:val="000B0B57"/>
    <w:rsid w:val="000B0C10"/>
    <w:rsid w:val="000B0FAC"/>
    <w:rsid w:val="000B157B"/>
    <w:rsid w:val="000B1F89"/>
    <w:rsid w:val="000B2563"/>
    <w:rsid w:val="000B3061"/>
    <w:rsid w:val="000B329F"/>
    <w:rsid w:val="000B334A"/>
    <w:rsid w:val="000B46BD"/>
    <w:rsid w:val="000B5290"/>
    <w:rsid w:val="000B59AE"/>
    <w:rsid w:val="000B62DE"/>
    <w:rsid w:val="000B669E"/>
    <w:rsid w:val="000B675C"/>
    <w:rsid w:val="000B6972"/>
    <w:rsid w:val="000B7342"/>
    <w:rsid w:val="000B7557"/>
    <w:rsid w:val="000B758D"/>
    <w:rsid w:val="000B7FB9"/>
    <w:rsid w:val="000C0B21"/>
    <w:rsid w:val="000C148A"/>
    <w:rsid w:val="000C286B"/>
    <w:rsid w:val="000C4926"/>
    <w:rsid w:val="000C6021"/>
    <w:rsid w:val="000C6160"/>
    <w:rsid w:val="000D1243"/>
    <w:rsid w:val="000D14F4"/>
    <w:rsid w:val="000D253D"/>
    <w:rsid w:val="000D256A"/>
    <w:rsid w:val="000D27E1"/>
    <w:rsid w:val="000D32C2"/>
    <w:rsid w:val="000D3496"/>
    <w:rsid w:val="000D562E"/>
    <w:rsid w:val="000D620F"/>
    <w:rsid w:val="000D67CB"/>
    <w:rsid w:val="000D693A"/>
    <w:rsid w:val="000D6A3E"/>
    <w:rsid w:val="000D7E40"/>
    <w:rsid w:val="000D7FD8"/>
    <w:rsid w:val="000E0579"/>
    <w:rsid w:val="000E0E7A"/>
    <w:rsid w:val="000E1B69"/>
    <w:rsid w:val="000E2010"/>
    <w:rsid w:val="000E2564"/>
    <w:rsid w:val="000E2B7C"/>
    <w:rsid w:val="000E3187"/>
    <w:rsid w:val="000E34E1"/>
    <w:rsid w:val="000E3F0D"/>
    <w:rsid w:val="000E4D7C"/>
    <w:rsid w:val="000E5B00"/>
    <w:rsid w:val="000F1300"/>
    <w:rsid w:val="000F2913"/>
    <w:rsid w:val="000F458D"/>
    <w:rsid w:val="000F51C1"/>
    <w:rsid w:val="000F5995"/>
    <w:rsid w:val="000F7795"/>
    <w:rsid w:val="000F7E0B"/>
    <w:rsid w:val="00100366"/>
    <w:rsid w:val="001019D0"/>
    <w:rsid w:val="00101ABE"/>
    <w:rsid w:val="00102F25"/>
    <w:rsid w:val="00103BF0"/>
    <w:rsid w:val="00105BD8"/>
    <w:rsid w:val="00107236"/>
    <w:rsid w:val="00110C37"/>
    <w:rsid w:val="00110F1A"/>
    <w:rsid w:val="00111F39"/>
    <w:rsid w:val="0011205F"/>
    <w:rsid w:val="00112732"/>
    <w:rsid w:val="00112DB0"/>
    <w:rsid w:val="00113045"/>
    <w:rsid w:val="001145D8"/>
    <w:rsid w:val="00114A8A"/>
    <w:rsid w:val="00115EA9"/>
    <w:rsid w:val="001163E7"/>
    <w:rsid w:val="00116640"/>
    <w:rsid w:val="00116FD6"/>
    <w:rsid w:val="00121B32"/>
    <w:rsid w:val="001223AE"/>
    <w:rsid w:val="001228A1"/>
    <w:rsid w:val="0012297C"/>
    <w:rsid w:val="00122D8D"/>
    <w:rsid w:val="00123193"/>
    <w:rsid w:val="001232E9"/>
    <w:rsid w:val="00124160"/>
    <w:rsid w:val="0012416B"/>
    <w:rsid w:val="00124E5A"/>
    <w:rsid w:val="001252FB"/>
    <w:rsid w:val="001254D1"/>
    <w:rsid w:val="001259C5"/>
    <w:rsid w:val="0012606E"/>
    <w:rsid w:val="001270B0"/>
    <w:rsid w:val="00131677"/>
    <w:rsid w:val="00131B08"/>
    <w:rsid w:val="0013323C"/>
    <w:rsid w:val="00133F5B"/>
    <w:rsid w:val="00137174"/>
    <w:rsid w:val="00137A27"/>
    <w:rsid w:val="00140748"/>
    <w:rsid w:val="001418EC"/>
    <w:rsid w:val="00143115"/>
    <w:rsid w:val="00143BE5"/>
    <w:rsid w:val="00144A98"/>
    <w:rsid w:val="00145B6A"/>
    <w:rsid w:val="00146143"/>
    <w:rsid w:val="001461B0"/>
    <w:rsid w:val="00146D15"/>
    <w:rsid w:val="001516ED"/>
    <w:rsid w:val="00151D11"/>
    <w:rsid w:val="00152783"/>
    <w:rsid w:val="00153CEC"/>
    <w:rsid w:val="00153FA1"/>
    <w:rsid w:val="00154EFA"/>
    <w:rsid w:val="0015594F"/>
    <w:rsid w:val="00156A33"/>
    <w:rsid w:val="0015721E"/>
    <w:rsid w:val="00157DCB"/>
    <w:rsid w:val="00157DE5"/>
    <w:rsid w:val="00160D06"/>
    <w:rsid w:val="00161A8D"/>
    <w:rsid w:val="00161B94"/>
    <w:rsid w:val="001623F5"/>
    <w:rsid w:val="00162420"/>
    <w:rsid w:val="0016307D"/>
    <w:rsid w:val="001638A7"/>
    <w:rsid w:val="00163A8E"/>
    <w:rsid w:val="00163C48"/>
    <w:rsid w:val="00164C48"/>
    <w:rsid w:val="00165BAD"/>
    <w:rsid w:val="00166A8A"/>
    <w:rsid w:val="00166D62"/>
    <w:rsid w:val="00166E6E"/>
    <w:rsid w:val="0017097E"/>
    <w:rsid w:val="00170A33"/>
    <w:rsid w:val="00171469"/>
    <w:rsid w:val="001714DD"/>
    <w:rsid w:val="00171601"/>
    <w:rsid w:val="001717DC"/>
    <w:rsid w:val="001717F0"/>
    <w:rsid w:val="00172195"/>
    <w:rsid w:val="00173509"/>
    <w:rsid w:val="00173D8B"/>
    <w:rsid w:val="00174ABD"/>
    <w:rsid w:val="00175340"/>
    <w:rsid w:val="00175F91"/>
    <w:rsid w:val="00176401"/>
    <w:rsid w:val="00177512"/>
    <w:rsid w:val="00177785"/>
    <w:rsid w:val="0018011A"/>
    <w:rsid w:val="001807AE"/>
    <w:rsid w:val="001809EF"/>
    <w:rsid w:val="001813AF"/>
    <w:rsid w:val="00181999"/>
    <w:rsid w:val="00181E44"/>
    <w:rsid w:val="0018240D"/>
    <w:rsid w:val="001824A7"/>
    <w:rsid w:val="0018364F"/>
    <w:rsid w:val="00185402"/>
    <w:rsid w:val="00185A15"/>
    <w:rsid w:val="00187353"/>
    <w:rsid w:val="00187D94"/>
    <w:rsid w:val="00190484"/>
    <w:rsid w:val="00190D47"/>
    <w:rsid w:val="00192375"/>
    <w:rsid w:val="001923CD"/>
    <w:rsid w:val="00194B9C"/>
    <w:rsid w:val="001957DD"/>
    <w:rsid w:val="00195DD8"/>
    <w:rsid w:val="001978C5"/>
    <w:rsid w:val="001A042E"/>
    <w:rsid w:val="001A08A5"/>
    <w:rsid w:val="001A0BAC"/>
    <w:rsid w:val="001A0C67"/>
    <w:rsid w:val="001A131C"/>
    <w:rsid w:val="001A15C5"/>
    <w:rsid w:val="001A21FA"/>
    <w:rsid w:val="001A23B0"/>
    <w:rsid w:val="001A3958"/>
    <w:rsid w:val="001A3CA6"/>
    <w:rsid w:val="001A48C0"/>
    <w:rsid w:val="001A543F"/>
    <w:rsid w:val="001A5685"/>
    <w:rsid w:val="001A66C0"/>
    <w:rsid w:val="001B06CC"/>
    <w:rsid w:val="001B0868"/>
    <w:rsid w:val="001B0BE9"/>
    <w:rsid w:val="001B11AE"/>
    <w:rsid w:val="001B1D1D"/>
    <w:rsid w:val="001B3A65"/>
    <w:rsid w:val="001B3B34"/>
    <w:rsid w:val="001B3F92"/>
    <w:rsid w:val="001B3FB6"/>
    <w:rsid w:val="001B544B"/>
    <w:rsid w:val="001B63E2"/>
    <w:rsid w:val="001B6587"/>
    <w:rsid w:val="001B6944"/>
    <w:rsid w:val="001B6E7B"/>
    <w:rsid w:val="001B749C"/>
    <w:rsid w:val="001C12A4"/>
    <w:rsid w:val="001C176A"/>
    <w:rsid w:val="001C18A2"/>
    <w:rsid w:val="001C228B"/>
    <w:rsid w:val="001C36C3"/>
    <w:rsid w:val="001C48E1"/>
    <w:rsid w:val="001C5246"/>
    <w:rsid w:val="001C70CE"/>
    <w:rsid w:val="001C77C1"/>
    <w:rsid w:val="001C7E2D"/>
    <w:rsid w:val="001D1F27"/>
    <w:rsid w:val="001D2A19"/>
    <w:rsid w:val="001D3179"/>
    <w:rsid w:val="001D3939"/>
    <w:rsid w:val="001D3A51"/>
    <w:rsid w:val="001D5A3D"/>
    <w:rsid w:val="001D627B"/>
    <w:rsid w:val="001D6372"/>
    <w:rsid w:val="001D7ED7"/>
    <w:rsid w:val="001E049B"/>
    <w:rsid w:val="001E2A0B"/>
    <w:rsid w:val="001E2D0C"/>
    <w:rsid w:val="001E3194"/>
    <w:rsid w:val="001E393E"/>
    <w:rsid w:val="001E3B55"/>
    <w:rsid w:val="001E5F68"/>
    <w:rsid w:val="001E5F7C"/>
    <w:rsid w:val="001E75D7"/>
    <w:rsid w:val="001F133E"/>
    <w:rsid w:val="001F1D90"/>
    <w:rsid w:val="001F254D"/>
    <w:rsid w:val="001F3746"/>
    <w:rsid w:val="001F5077"/>
    <w:rsid w:val="001F5C4D"/>
    <w:rsid w:val="001F5FD1"/>
    <w:rsid w:val="001F79DF"/>
    <w:rsid w:val="001F7C44"/>
    <w:rsid w:val="001F7F4A"/>
    <w:rsid w:val="002017F0"/>
    <w:rsid w:val="00201AA8"/>
    <w:rsid w:val="00201D8C"/>
    <w:rsid w:val="00204507"/>
    <w:rsid w:val="00205867"/>
    <w:rsid w:val="00205DFA"/>
    <w:rsid w:val="00206153"/>
    <w:rsid w:val="00206351"/>
    <w:rsid w:val="00206617"/>
    <w:rsid w:val="00206DB0"/>
    <w:rsid w:val="002071BB"/>
    <w:rsid w:val="00210381"/>
    <w:rsid w:val="00210AF1"/>
    <w:rsid w:val="002115ED"/>
    <w:rsid w:val="00212193"/>
    <w:rsid w:val="002126C1"/>
    <w:rsid w:val="00214398"/>
    <w:rsid w:val="00214403"/>
    <w:rsid w:val="0021523E"/>
    <w:rsid w:val="0021543A"/>
    <w:rsid w:val="00215462"/>
    <w:rsid w:val="0021591B"/>
    <w:rsid w:val="00215C7C"/>
    <w:rsid w:val="00215CFD"/>
    <w:rsid w:val="00216513"/>
    <w:rsid w:val="00220596"/>
    <w:rsid w:val="00221EE7"/>
    <w:rsid w:val="002223EE"/>
    <w:rsid w:val="00222A3B"/>
    <w:rsid w:val="00225E2E"/>
    <w:rsid w:val="00225E6D"/>
    <w:rsid w:val="00226324"/>
    <w:rsid w:val="0022637A"/>
    <w:rsid w:val="002263F8"/>
    <w:rsid w:val="00227147"/>
    <w:rsid w:val="002274A7"/>
    <w:rsid w:val="00230343"/>
    <w:rsid w:val="00233208"/>
    <w:rsid w:val="00233F0B"/>
    <w:rsid w:val="00233F53"/>
    <w:rsid w:val="00234B5B"/>
    <w:rsid w:val="00235399"/>
    <w:rsid w:val="00235516"/>
    <w:rsid w:val="00236B2E"/>
    <w:rsid w:val="00237488"/>
    <w:rsid w:val="00241687"/>
    <w:rsid w:val="00241898"/>
    <w:rsid w:val="00242D8A"/>
    <w:rsid w:val="00244850"/>
    <w:rsid w:val="002448EC"/>
    <w:rsid w:val="00245400"/>
    <w:rsid w:val="00246759"/>
    <w:rsid w:val="00246A96"/>
    <w:rsid w:val="00246F14"/>
    <w:rsid w:val="00247295"/>
    <w:rsid w:val="002502CC"/>
    <w:rsid w:val="00250B08"/>
    <w:rsid w:val="00250E4F"/>
    <w:rsid w:val="002510FB"/>
    <w:rsid w:val="00251112"/>
    <w:rsid w:val="002519E6"/>
    <w:rsid w:val="00253386"/>
    <w:rsid w:val="00253712"/>
    <w:rsid w:val="00253A98"/>
    <w:rsid w:val="00254A40"/>
    <w:rsid w:val="00254D46"/>
    <w:rsid w:val="002550B1"/>
    <w:rsid w:val="00255389"/>
    <w:rsid w:val="0025746A"/>
    <w:rsid w:val="00257B7C"/>
    <w:rsid w:val="002605E8"/>
    <w:rsid w:val="00261A50"/>
    <w:rsid w:val="002647EF"/>
    <w:rsid w:val="00264BE9"/>
    <w:rsid w:val="002651B0"/>
    <w:rsid w:val="002652C5"/>
    <w:rsid w:val="002654AD"/>
    <w:rsid w:val="002656BB"/>
    <w:rsid w:val="00265DBB"/>
    <w:rsid w:val="002660FC"/>
    <w:rsid w:val="002664C6"/>
    <w:rsid w:val="00266D2E"/>
    <w:rsid w:val="0026720E"/>
    <w:rsid w:val="0027084C"/>
    <w:rsid w:val="00271B15"/>
    <w:rsid w:val="00272256"/>
    <w:rsid w:val="002732FF"/>
    <w:rsid w:val="0027433E"/>
    <w:rsid w:val="00274960"/>
    <w:rsid w:val="00275A51"/>
    <w:rsid w:val="00275E36"/>
    <w:rsid w:val="002762DA"/>
    <w:rsid w:val="0027670F"/>
    <w:rsid w:val="00276BE3"/>
    <w:rsid w:val="0027797A"/>
    <w:rsid w:val="0028011A"/>
    <w:rsid w:val="002803FA"/>
    <w:rsid w:val="002806AB"/>
    <w:rsid w:val="002814D2"/>
    <w:rsid w:val="00281D09"/>
    <w:rsid w:val="00282074"/>
    <w:rsid w:val="00282AFF"/>
    <w:rsid w:val="00282E60"/>
    <w:rsid w:val="00283108"/>
    <w:rsid w:val="00283908"/>
    <w:rsid w:val="00286440"/>
    <w:rsid w:val="00287905"/>
    <w:rsid w:val="00287D27"/>
    <w:rsid w:val="00290020"/>
    <w:rsid w:val="002911B6"/>
    <w:rsid w:val="00291855"/>
    <w:rsid w:val="00295532"/>
    <w:rsid w:val="00295889"/>
    <w:rsid w:val="002971E7"/>
    <w:rsid w:val="002A0171"/>
    <w:rsid w:val="002A0873"/>
    <w:rsid w:val="002A0A53"/>
    <w:rsid w:val="002A1055"/>
    <w:rsid w:val="002A1830"/>
    <w:rsid w:val="002A1879"/>
    <w:rsid w:val="002A3B85"/>
    <w:rsid w:val="002A3E22"/>
    <w:rsid w:val="002A4456"/>
    <w:rsid w:val="002A5C6E"/>
    <w:rsid w:val="002A66B6"/>
    <w:rsid w:val="002A69E4"/>
    <w:rsid w:val="002A741D"/>
    <w:rsid w:val="002B0B9C"/>
    <w:rsid w:val="002B0CBD"/>
    <w:rsid w:val="002B0DED"/>
    <w:rsid w:val="002B10D1"/>
    <w:rsid w:val="002B1486"/>
    <w:rsid w:val="002B15CC"/>
    <w:rsid w:val="002B1FE1"/>
    <w:rsid w:val="002B26E7"/>
    <w:rsid w:val="002B315B"/>
    <w:rsid w:val="002B326C"/>
    <w:rsid w:val="002B4C4B"/>
    <w:rsid w:val="002B5F9F"/>
    <w:rsid w:val="002B7532"/>
    <w:rsid w:val="002C08CA"/>
    <w:rsid w:val="002C0BB5"/>
    <w:rsid w:val="002C0CD6"/>
    <w:rsid w:val="002C1690"/>
    <w:rsid w:val="002C2105"/>
    <w:rsid w:val="002C33C5"/>
    <w:rsid w:val="002C466A"/>
    <w:rsid w:val="002C4BDE"/>
    <w:rsid w:val="002C5069"/>
    <w:rsid w:val="002C5629"/>
    <w:rsid w:val="002C599A"/>
    <w:rsid w:val="002D006C"/>
    <w:rsid w:val="002D04BA"/>
    <w:rsid w:val="002D07B9"/>
    <w:rsid w:val="002D0A78"/>
    <w:rsid w:val="002D10B7"/>
    <w:rsid w:val="002D190B"/>
    <w:rsid w:val="002D2AEE"/>
    <w:rsid w:val="002D4262"/>
    <w:rsid w:val="002D5A72"/>
    <w:rsid w:val="002D5BDA"/>
    <w:rsid w:val="002D5F0D"/>
    <w:rsid w:val="002D5FD0"/>
    <w:rsid w:val="002D6010"/>
    <w:rsid w:val="002D795D"/>
    <w:rsid w:val="002D7BDA"/>
    <w:rsid w:val="002D7BE6"/>
    <w:rsid w:val="002E035F"/>
    <w:rsid w:val="002E090C"/>
    <w:rsid w:val="002E2B9C"/>
    <w:rsid w:val="002E3271"/>
    <w:rsid w:val="002E42B4"/>
    <w:rsid w:val="002E4F46"/>
    <w:rsid w:val="002E63E0"/>
    <w:rsid w:val="002E6498"/>
    <w:rsid w:val="002E79B7"/>
    <w:rsid w:val="002E7BA0"/>
    <w:rsid w:val="002F0213"/>
    <w:rsid w:val="002F02F1"/>
    <w:rsid w:val="002F08C0"/>
    <w:rsid w:val="002F0BE1"/>
    <w:rsid w:val="002F131D"/>
    <w:rsid w:val="002F21B7"/>
    <w:rsid w:val="002F3A38"/>
    <w:rsid w:val="002F40C5"/>
    <w:rsid w:val="002F6248"/>
    <w:rsid w:val="002F6F16"/>
    <w:rsid w:val="002F7895"/>
    <w:rsid w:val="003000F5"/>
    <w:rsid w:val="003001FB"/>
    <w:rsid w:val="003026D0"/>
    <w:rsid w:val="003029B8"/>
    <w:rsid w:val="00304C2A"/>
    <w:rsid w:val="00305417"/>
    <w:rsid w:val="00305E3C"/>
    <w:rsid w:val="003068C2"/>
    <w:rsid w:val="00307FB5"/>
    <w:rsid w:val="00310C83"/>
    <w:rsid w:val="00310D34"/>
    <w:rsid w:val="0031175A"/>
    <w:rsid w:val="00311DE4"/>
    <w:rsid w:val="00312214"/>
    <w:rsid w:val="003123DC"/>
    <w:rsid w:val="00313662"/>
    <w:rsid w:val="0031464C"/>
    <w:rsid w:val="003153DD"/>
    <w:rsid w:val="0031576D"/>
    <w:rsid w:val="003166DE"/>
    <w:rsid w:val="00317460"/>
    <w:rsid w:val="003204DF"/>
    <w:rsid w:val="0032148D"/>
    <w:rsid w:val="0032155B"/>
    <w:rsid w:val="00321693"/>
    <w:rsid w:val="00321A76"/>
    <w:rsid w:val="00321C7E"/>
    <w:rsid w:val="00322016"/>
    <w:rsid w:val="00324986"/>
    <w:rsid w:val="00325BD9"/>
    <w:rsid w:val="003275E4"/>
    <w:rsid w:val="003310CA"/>
    <w:rsid w:val="00331989"/>
    <w:rsid w:val="00331E46"/>
    <w:rsid w:val="00333185"/>
    <w:rsid w:val="00333CEE"/>
    <w:rsid w:val="00334733"/>
    <w:rsid w:val="003348EC"/>
    <w:rsid w:val="00334CBC"/>
    <w:rsid w:val="00335029"/>
    <w:rsid w:val="00335113"/>
    <w:rsid w:val="0033549B"/>
    <w:rsid w:val="00335544"/>
    <w:rsid w:val="00335B44"/>
    <w:rsid w:val="00336128"/>
    <w:rsid w:val="003376A1"/>
    <w:rsid w:val="00337B7C"/>
    <w:rsid w:val="00337CDE"/>
    <w:rsid w:val="00340153"/>
    <w:rsid w:val="003409C9"/>
    <w:rsid w:val="0034183D"/>
    <w:rsid w:val="003418D4"/>
    <w:rsid w:val="00341C5C"/>
    <w:rsid w:val="0034228F"/>
    <w:rsid w:val="00342D7C"/>
    <w:rsid w:val="00343293"/>
    <w:rsid w:val="003433D4"/>
    <w:rsid w:val="003461E5"/>
    <w:rsid w:val="00346322"/>
    <w:rsid w:val="0034684A"/>
    <w:rsid w:val="00346D74"/>
    <w:rsid w:val="003503BC"/>
    <w:rsid w:val="00350461"/>
    <w:rsid w:val="00350523"/>
    <w:rsid w:val="003506F4"/>
    <w:rsid w:val="0035077B"/>
    <w:rsid w:val="00350F5D"/>
    <w:rsid w:val="00352E36"/>
    <w:rsid w:val="003535C1"/>
    <w:rsid w:val="00353F22"/>
    <w:rsid w:val="00354C2F"/>
    <w:rsid w:val="00354E85"/>
    <w:rsid w:val="003552F9"/>
    <w:rsid w:val="00356A5A"/>
    <w:rsid w:val="00360CAA"/>
    <w:rsid w:val="00361124"/>
    <w:rsid w:val="003611C1"/>
    <w:rsid w:val="003620FD"/>
    <w:rsid w:val="00362761"/>
    <w:rsid w:val="003641B9"/>
    <w:rsid w:val="00364E68"/>
    <w:rsid w:val="00364EBE"/>
    <w:rsid w:val="003674C7"/>
    <w:rsid w:val="00367816"/>
    <w:rsid w:val="0037014F"/>
    <w:rsid w:val="00370412"/>
    <w:rsid w:val="00370542"/>
    <w:rsid w:val="00371E3C"/>
    <w:rsid w:val="00372384"/>
    <w:rsid w:val="00372439"/>
    <w:rsid w:val="00372991"/>
    <w:rsid w:val="00372BD9"/>
    <w:rsid w:val="00372C44"/>
    <w:rsid w:val="00373531"/>
    <w:rsid w:val="0037388D"/>
    <w:rsid w:val="00373C7B"/>
    <w:rsid w:val="00373FB1"/>
    <w:rsid w:val="00374CD0"/>
    <w:rsid w:val="003754DB"/>
    <w:rsid w:val="00375E33"/>
    <w:rsid w:val="00375EEC"/>
    <w:rsid w:val="003761C2"/>
    <w:rsid w:val="00376C4C"/>
    <w:rsid w:val="00376CC9"/>
    <w:rsid w:val="00376D6A"/>
    <w:rsid w:val="003801BB"/>
    <w:rsid w:val="0038031C"/>
    <w:rsid w:val="00380A2D"/>
    <w:rsid w:val="0038257F"/>
    <w:rsid w:val="0038549F"/>
    <w:rsid w:val="00385B90"/>
    <w:rsid w:val="00386EC8"/>
    <w:rsid w:val="00392A01"/>
    <w:rsid w:val="00392B59"/>
    <w:rsid w:val="00393976"/>
    <w:rsid w:val="00394521"/>
    <w:rsid w:val="00394606"/>
    <w:rsid w:val="00395A47"/>
    <w:rsid w:val="003973E6"/>
    <w:rsid w:val="0039782F"/>
    <w:rsid w:val="003A0081"/>
    <w:rsid w:val="003A02AC"/>
    <w:rsid w:val="003A04B9"/>
    <w:rsid w:val="003A08F2"/>
    <w:rsid w:val="003A0E8C"/>
    <w:rsid w:val="003A1087"/>
    <w:rsid w:val="003A16B8"/>
    <w:rsid w:val="003A18BB"/>
    <w:rsid w:val="003A1AD1"/>
    <w:rsid w:val="003A1DB4"/>
    <w:rsid w:val="003A2274"/>
    <w:rsid w:val="003A2366"/>
    <w:rsid w:val="003A4088"/>
    <w:rsid w:val="003A4977"/>
    <w:rsid w:val="003A4B66"/>
    <w:rsid w:val="003A65E0"/>
    <w:rsid w:val="003A6F6A"/>
    <w:rsid w:val="003A72BA"/>
    <w:rsid w:val="003A7448"/>
    <w:rsid w:val="003A76D5"/>
    <w:rsid w:val="003B06F2"/>
    <w:rsid w:val="003B09DC"/>
    <w:rsid w:val="003B0B93"/>
    <w:rsid w:val="003B13B4"/>
    <w:rsid w:val="003B145E"/>
    <w:rsid w:val="003B1489"/>
    <w:rsid w:val="003B2E84"/>
    <w:rsid w:val="003B3F45"/>
    <w:rsid w:val="003B4D8D"/>
    <w:rsid w:val="003B570A"/>
    <w:rsid w:val="003B57CF"/>
    <w:rsid w:val="003B5AFB"/>
    <w:rsid w:val="003B633E"/>
    <w:rsid w:val="003B6E57"/>
    <w:rsid w:val="003B7270"/>
    <w:rsid w:val="003B73EB"/>
    <w:rsid w:val="003B767B"/>
    <w:rsid w:val="003C01FB"/>
    <w:rsid w:val="003C0D19"/>
    <w:rsid w:val="003C1CD7"/>
    <w:rsid w:val="003C2DF8"/>
    <w:rsid w:val="003C2ED1"/>
    <w:rsid w:val="003C426F"/>
    <w:rsid w:val="003C56F4"/>
    <w:rsid w:val="003C5816"/>
    <w:rsid w:val="003C59D4"/>
    <w:rsid w:val="003C65F9"/>
    <w:rsid w:val="003C6893"/>
    <w:rsid w:val="003C6C10"/>
    <w:rsid w:val="003C757A"/>
    <w:rsid w:val="003C76F9"/>
    <w:rsid w:val="003C7857"/>
    <w:rsid w:val="003D0562"/>
    <w:rsid w:val="003D0DB2"/>
    <w:rsid w:val="003D1859"/>
    <w:rsid w:val="003D2B17"/>
    <w:rsid w:val="003D3874"/>
    <w:rsid w:val="003D3950"/>
    <w:rsid w:val="003D3972"/>
    <w:rsid w:val="003D4CDE"/>
    <w:rsid w:val="003D4F60"/>
    <w:rsid w:val="003D54C1"/>
    <w:rsid w:val="003D699A"/>
    <w:rsid w:val="003D79F0"/>
    <w:rsid w:val="003E0B6B"/>
    <w:rsid w:val="003E26FE"/>
    <w:rsid w:val="003E2962"/>
    <w:rsid w:val="003E3B10"/>
    <w:rsid w:val="003E5AE5"/>
    <w:rsid w:val="003E5D93"/>
    <w:rsid w:val="003F0561"/>
    <w:rsid w:val="003F14EC"/>
    <w:rsid w:val="003F1E52"/>
    <w:rsid w:val="003F2345"/>
    <w:rsid w:val="003F2B54"/>
    <w:rsid w:val="003F31F7"/>
    <w:rsid w:val="003F37C1"/>
    <w:rsid w:val="003F4079"/>
    <w:rsid w:val="003F4B82"/>
    <w:rsid w:val="003F5236"/>
    <w:rsid w:val="003F74AC"/>
    <w:rsid w:val="0040055A"/>
    <w:rsid w:val="00400A3E"/>
    <w:rsid w:val="00401558"/>
    <w:rsid w:val="004022AA"/>
    <w:rsid w:val="00402431"/>
    <w:rsid w:val="0040266D"/>
    <w:rsid w:val="00402BE1"/>
    <w:rsid w:val="004032DE"/>
    <w:rsid w:val="00404635"/>
    <w:rsid w:val="004046D2"/>
    <w:rsid w:val="004048DC"/>
    <w:rsid w:val="0040557D"/>
    <w:rsid w:val="00405D8E"/>
    <w:rsid w:val="00405E1F"/>
    <w:rsid w:val="00406C67"/>
    <w:rsid w:val="00407521"/>
    <w:rsid w:val="004075D5"/>
    <w:rsid w:val="00410544"/>
    <w:rsid w:val="00410DB4"/>
    <w:rsid w:val="004115D4"/>
    <w:rsid w:val="00413373"/>
    <w:rsid w:val="004135A4"/>
    <w:rsid w:val="00415B48"/>
    <w:rsid w:val="004208B5"/>
    <w:rsid w:val="00421C56"/>
    <w:rsid w:val="004220D4"/>
    <w:rsid w:val="00423188"/>
    <w:rsid w:val="00424388"/>
    <w:rsid w:val="00424DA9"/>
    <w:rsid w:val="0042513F"/>
    <w:rsid w:val="004256B7"/>
    <w:rsid w:val="0042694A"/>
    <w:rsid w:val="00426A82"/>
    <w:rsid w:val="0043060B"/>
    <w:rsid w:val="004309DD"/>
    <w:rsid w:val="00431C9E"/>
    <w:rsid w:val="00431F6A"/>
    <w:rsid w:val="0043244F"/>
    <w:rsid w:val="004328AE"/>
    <w:rsid w:val="00432A3C"/>
    <w:rsid w:val="00432D77"/>
    <w:rsid w:val="00433A4B"/>
    <w:rsid w:val="00433EBC"/>
    <w:rsid w:val="00434449"/>
    <w:rsid w:val="00435D02"/>
    <w:rsid w:val="004363A6"/>
    <w:rsid w:val="00436561"/>
    <w:rsid w:val="004370D8"/>
    <w:rsid w:val="00437815"/>
    <w:rsid w:val="00437B05"/>
    <w:rsid w:val="00440775"/>
    <w:rsid w:val="00440CAA"/>
    <w:rsid w:val="00443487"/>
    <w:rsid w:val="00443546"/>
    <w:rsid w:val="00444027"/>
    <w:rsid w:val="004457FD"/>
    <w:rsid w:val="0044611E"/>
    <w:rsid w:val="00446CDC"/>
    <w:rsid w:val="00447425"/>
    <w:rsid w:val="00451519"/>
    <w:rsid w:val="00451C95"/>
    <w:rsid w:val="00453509"/>
    <w:rsid w:val="00455B03"/>
    <w:rsid w:val="00456534"/>
    <w:rsid w:val="0045708D"/>
    <w:rsid w:val="00457543"/>
    <w:rsid w:val="00460CD9"/>
    <w:rsid w:val="004613AA"/>
    <w:rsid w:val="0046194C"/>
    <w:rsid w:val="00461ABD"/>
    <w:rsid w:val="00462407"/>
    <w:rsid w:val="00464455"/>
    <w:rsid w:val="00464FBA"/>
    <w:rsid w:val="0046532A"/>
    <w:rsid w:val="00466387"/>
    <w:rsid w:val="0046679F"/>
    <w:rsid w:val="0046688A"/>
    <w:rsid w:val="00467F38"/>
    <w:rsid w:val="00472508"/>
    <w:rsid w:val="0047521C"/>
    <w:rsid w:val="004758BE"/>
    <w:rsid w:val="00475DB4"/>
    <w:rsid w:val="00475EA3"/>
    <w:rsid w:val="004760F1"/>
    <w:rsid w:val="0047761E"/>
    <w:rsid w:val="00480037"/>
    <w:rsid w:val="0048169A"/>
    <w:rsid w:val="004820AB"/>
    <w:rsid w:val="00482C0F"/>
    <w:rsid w:val="004837C0"/>
    <w:rsid w:val="004839F0"/>
    <w:rsid w:val="00485101"/>
    <w:rsid w:val="0048539D"/>
    <w:rsid w:val="004859BD"/>
    <w:rsid w:val="00486093"/>
    <w:rsid w:val="004871A7"/>
    <w:rsid w:val="00487FA1"/>
    <w:rsid w:val="004901B3"/>
    <w:rsid w:val="004901D1"/>
    <w:rsid w:val="00491988"/>
    <w:rsid w:val="00492150"/>
    <w:rsid w:val="004934A1"/>
    <w:rsid w:val="00494342"/>
    <w:rsid w:val="00494F8F"/>
    <w:rsid w:val="00495166"/>
    <w:rsid w:val="00495735"/>
    <w:rsid w:val="00495BC4"/>
    <w:rsid w:val="00497D63"/>
    <w:rsid w:val="004A0001"/>
    <w:rsid w:val="004A1BA0"/>
    <w:rsid w:val="004A1BC2"/>
    <w:rsid w:val="004A2EA8"/>
    <w:rsid w:val="004A3AB0"/>
    <w:rsid w:val="004A3E30"/>
    <w:rsid w:val="004A492C"/>
    <w:rsid w:val="004A4E39"/>
    <w:rsid w:val="004A6ACE"/>
    <w:rsid w:val="004A7E6F"/>
    <w:rsid w:val="004B03A2"/>
    <w:rsid w:val="004B0515"/>
    <w:rsid w:val="004B07F2"/>
    <w:rsid w:val="004B0E5C"/>
    <w:rsid w:val="004B1967"/>
    <w:rsid w:val="004B19CB"/>
    <w:rsid w:val="004B2E59"/>
    <w:rsid w:val="004B3696"/>
    <w:rsid w:val="004B3998"/>
    <w:rsid w:val="004B3C60"/>
    <w:rsid w:val="004B52E1"/>
    <w:rsid w:val="004C038D"/>
    <w:rsid w:val="004C056F"/>
    <w:rsid w:val="004C106B"/>
    <w:rsid w:val="004C1DC8"/>
    <w:rsid w:val="004C2175"/>
    <w:rsid w:val="004C26F1"/>
    <w:rsid w:val="004C4D43"/>
    <w:rsid w:val="004C57F8"/>
    <w:rsid w:val="004C5943"/>
    <w:rsid w:val="004C5A7A"/>
    <w:rsid w:val="004C67A1"/>
    <w:rsid w:val="004D0267"/>
    <w:rsid w:val="004D1C09"/>
    <w:rsid w:val="004D54C3"/>
    <w:rsid w:val="004D5DE7"/>
    <w:rsid w:val="004D6028"/>
    <w:rsid w:val="004D606D"/>
    <w:rsid w:val="004D7086"/>
    <w:rsid w:val="004D771F"/>
    <w:rsid w:val="004D7868"/>
    <w:rsid w:val="004D7CD6"/>
    <w:rsid w:val="004E04D1"/>
    <w:rsid w:val="004E0BA0"/>
    <w:rsid w:val="004E16B9"/>
    <w:rsid w:val="004E20F4"/>
    <w:rsid w:val="004E22A2"/>
    <w:rsid w:val="004E26A4"/>
    <w:rsid w:val="004E3244"/>
    <w:rsid w:val="004E349A"/>
    <w:rsid w:val="004E56F5"/>
    <w:rsid w:val="004E7E02"/>
    <w:rsid w:val="004F029D"/>
    <w:rsid w:val="004F1ED2"/>
    <w:rsid w:val="004F2482"/>
    <w:rsid w:val="004F3253"/>
    <w:rsid w:val="0050130F"/>
    <w:rsid w:val="00502100"/>
    <w:rsid w:val="0050263C"/>
    <w:rsid w:val="005030C0"/>
    <w:rsid w:val="005036BA"/>
    <w:rsid w:val="00504E04"/>
    <w:rsid w:val="00505B17"/>
    <w:rsid w:val="00506576"/>
    <w:rsid w:val="00506EAB"/>
    <w:rsid w:val="005070A0"/>
    <w:rsid w:val="005104F6"/>
    <w:rsid w:val="0051075C"/>
    <w:rsid w:val="0051197B"/>
    <w:rsid w:val="00512426"/>
    <w:rsid w:val="005136DC"/>
    <w:rsid w:val="00513881"/>
    <w:rsid w:val="00513F32"/>
    <w:rsid w:val="0051401A"/>
    <w:rsid w:val="005154D7"/>
    <w:rsid w:val="00515EF9"/>
    <w:rsid w:val="0051738E"/>
    <w:rsid w:val="0051785A"/>
    <w:rsid w:val="005178F0"/>
    <w:rsid w:val="00517CA0"/>
    <w:rsid w:val="005205E1"/>
    <w:rsid w:val="00522006"/>
    <w:rsid w:val="0052277F"/>
    <w:rsid w:val="00522E14"/>
    <w:rsid w:val="00524020"/>
    <w:rsid w:val="00525161"/>
    <w:rsid w:val="0052518C"/>
    <w:rsid w:val="00525E24"/>
    <w:rsid w:val="00527591"/>
    <w:rsid w:val="00527E4E"/>
    <w:rsid w:val="00530E62"/>
    <w:rsid w:val="00532133"/>
    <w:rsid w:val="00532451"/>
    <w:rsid w:val="00533758"/>
    <w:rsid w:val="00533D0E"/>
    <w:rsid w:val="005341CD"/>
    <w:rsid w:val="00534786"/>
    <w:rsid w:val="0053504E"/>
    <w:rsid w:val="00535131"/>
    <w:rsid w:val="0053524E"/>
    <w:rsid w:val="00536269"/>
    <w:rsid w:val="00536E14"/>
    <w:rsid w:val="0053779A"/>
    <w:rsid w:val="0053788D"/>
    <w:rsid w:val="00537E1A"/>
    <w:rsid w:val="00540BBD"/>
    <w:rsid w:val="00541DDF"/>
    <w:rsid w:val="005430B8"/>
    <w:rsid w:val="00544023"/>
    <w:rsid w:val="00544873"/>
    <w:rsid w:val="00544C2A"/>
    <w:rsid w:val="0054525B"/>
    <w:rsid w:val="005477DD"/>
    <w:rsid w:val="00547EA5"/>
    <w:rsid w:val="00550D9E"/>
    <w:rsid w:val="00550EA1"/>
    <w:rsid w:val="005526CE"/>
    <w:rsid w:val="005529BA"/>
    <w:rsid w:val="00554E64"/>
    <w:rsid w:val="0055552C"/>
    <w:rsid w:val="00555C03"/>
    <w:rsid w:val="00557278"/>
    <w:rsid w:val="005626BF"/>
    <w:rsid w:val="00563479"/>
    <w:rsid w:val="0056386F"/>
    <w:rsid w:val="00564A1B"/>
    <w:rsid w:val="00565D02"/>
    <w:rsid w:val="0056748A"/>
    <w:rsid w:val="005675FF"/>
    <w:rsid w:val="005704F4"/>
    <w:rsid w:val="00570B10"/>
    <w:rsid w:val="00570E43"/>
    <w:rsid w:val="00571513"/>
    <w:rsid w:val="005716DC"/>
    <w:rsid w:val="00571D6E"/>
    <w:rsid w:val="00572776"/>
    <w:rsid w:val="00575040"/>
    <w:rsid w:val="00575979"/>
    <w:rsid w:val="00576766"/>
    <w:rsid w:val="00576B87"/>
    <w:rsid w:val="00577162"/>
    <w:rsid w:val="005773F5"/>
    <w:rsid w:val="0058106D"/>
    <w:rsid w:val="00582795"/>
    <w:rsid w:val="005828A8"/>
    <w:rsid w:val="00582AD2"/>
    <w:rsid w:val="00582D4E"/>
    <w:rsid w:val="005836A8"/>
    <w:rsid w:val="0058403B"/>
    <w:rsid w:val="00584355"/>
    <w:rsid w:val="0058501C"/>
    <w:rsid w:val="00585D70"/>
    <w:rsid w:val="00585EBE"/>
    <w:rsid w:val="00586319"/>
    <w:rsid w:val="00586F03"/>
    <w:rsid w:val="00590159"/>
    <w:rsid w:val="0059039C"/>
    <w:rsid w:val="00591198"/>
    <w:rsid w:val="00591393"/>
    <w:rsid w:val="00591AB8"/>
    <w:rsid w:val="0059217E"/>
    <w:rsid w:val="00592B7E"/>
    <w:rsid w:val="00592D60"/>
    <w:rsid w:val="00592E0E"/>
    <w:rsid w:val="00593143"/>
    <w:rsid w:val="00593F3D"/>
    <w:rsid w:val="00593FE7"/>
    <w:rsid w:val="0059417D"/>
    <w:rsid w:val="005948EB"/>
    <w:rsid w:val="00595ACA"/>
    <w:rsid w:val="00596EFE"/>
    <w:rsid w:val="00597C13"/>
    <w:rsid w:val="005A1455"/>
    <w:rsid w:val="005A16AE"/>
    <w:rsid w:val="005A21E4"/>
    <w:rsid w:val="005A2381"/>
    <w:rsid w:val="005A31ED"/>
    <w:rsid w:val="005A346F"/>
    <w:rsid w:val="005A378E"/>
    <w:rsid w:val="005A3AE1"/>
    <w:rsid w:val="005A4A35"/>
    <w:rsid w:val="005A52A9"/>
    <w:rsid w:val="005A5774"/>
    <w:rsid w:val="005A7356"/>
    <w:rsid w:val="005A7CF0"/>
    <w:rsid w:val="005B015E"/>
    <w:rsid w:val="005B0C0F"/>
    <w:rsid w:val="005B0D00"/>
    <w:rsid w:val="005B1DBE"/>
    <w:rsid w:val="005B21DA"/>
    <w:rsid w:val="005B2376"/>
    <w:rsid w:val="005B2DE4"/>
    <w:rsid w:val="005B3713"/>
    <w:rsid w:val="005B489A"/>
    <w:rsid w:val="005B4DCB"/>
    <w:rsid w:val="005B6983"/>
    <w:rsid w:val="005B6A66"/>
    <w:rsid w:val="005B7357"/>
    <w:rsid w:val="005B7B93"/>
    <w:rsid w:val="005B7E33"/>
    <w:rsid w:val="005C07E2"/>
    <w:rsid w:val="005C0996"/>
    <w:rsid w:val="005C0BBE"/>
    <w:rsid w:val="005C246F"/>
    <w:rsid w:val="005C30E2"/>
    <w:rsid w:val="005C3822"/>
    <w:rsid w:val="005C46BB"/>
    <w:rsid w:val="005C5818"/>
    <w:rsid w:val="005C5954"/>
    <w:rsid w:val="005C5FC2"/>
    <w:rsid w:val="005C6408"/>
    <w:rsid w:val="005C6925"/>
    <w:rsid w:val="005C6EA1"/>
    <w:rsid w:val="005C6EFB"/>
    <w:rsid w:val="005D0069"/>
    <w:rsid w:val="005D08DB"/>
    <w:rsid w:val="005D23D0"/>
    <w:rsid w:val="005D2600"/>
    <w:rsid w:val="005D295B"/>
    <w:rsid w:val="005D2DDA"/>
    <w:rsid w:val="005D330A"/>
    <w:rsid w:val="005D3B07"/>
    <w:rsid w:val="005D3BF0"/>
    <w:rsid w:val="005D467E"/>
    <w:rsid w:val="005D6101"/>
    <w:rsid w:val="005D6227"/>
    <w:rsid w:val="005D6295"/>
    <w:rsid w:val="005D668F"/>
    <w:rsid w:val="005D6CC6"/>
    <w:rsid w:val="005D6D86"/>
    <w:rsid w:val="005D6E44"/>
    <w:rsid w:val="005D6FC0"/>
    <w:rsid w:val="005E0135"/>
    <w:rsid w:val="005E0228"/>
    <w:rsid w:val="005E0A1C"/>
    <w:rsid w:val="005E0B5D"/>
    <w:rsid w:val="005E0CCD"/>
    <w:rsid w:val="005E1503"/>
    <w:rsid w:val="005E53F4"/>
    <w:rsid w:val="005F0FB4"/>
    <w:rsid w:val="005F0FE7"/>
    <w:rsid w:val="005F1600"/>
    <w:rsid w:val="005F32DF"/>
    <w:rsid w:val="005F5551"/>
    <w:rsid w:val="005F6ADB"/>
    <w:rsid w:val="005F6D3E"/>
    <w:rsid w:val="005F79DB"/>
    <w:rsid w:val="006010C6"/>
    <w:rsid w:val="00602128"/>
    <w:rsid w:val="00603CF4"/>
    <w:rsid w:val="00603E6B"/>
    <w:rsid w:val="00603FC7"/>
    <w:rsid w:val="0060403B"/>
    <w:rsid w:val="00604C7A"/>
    <w:rsid w:val="00605272"/>
    <w:rsid w:val="00605751"/>
    <w:rsid w:val="00606008"/>
    <w:rsid w:val="006062DE"/>
    <w:rsid w:val="00606973"/>
    <w:rsid w:val="00606B1F"/>
    <w:rsid w:val="00606D2F"/>
    <w:rsid w:val="006077BB"/>
    <w:rsid w:val="006078D7"/>
    <w:rsid w:val="00607AED"/>
    <w:rsid w:val="00610C44"/>
    <w:rsid w:val="0061129E"/>
    <w:rsid w:val="00611D15"/>
    <w:rsid w:val="006120D3"/>
    <w:rsid w:val="00612C1F"/>
    <w:rsid w:val="0061331C"/>
    <w:rsid w:val="00613589"/>
    <w:rsid w:val="00613FCF"/>
    <w:rsid w:val="00614A29"/>
    <w:rsid w:val="00614E98"/>
    <w:rsid w:val="00615646"/>
    <w:rsid w:val="0061602E"/>
    <w:rsid w:val="006172DD"/>
    <w:rsid w:val="00617FCD"/>
    <w:rsid w:val="006205DE"/>
    <w:rsid w:val="00620905"/>
    <w:rsid w:val="00621263"/>
    <w:rsid w:val="00621492"/>
    <w:rsid w:val="00621938"/>
    <w:rsid w:val="0062355A"/>
    <w:rsid w:val="00623629"/>
    <w:rsid w:val="0062432A"/>
    <w:rsid w:val="00625789"/>
    <w:rsid w:val="006270D5"/>
    <w:rsid w:val="0062782B"/>
    <w:rsid w:val="00627837"/>
    <w:rsid w:val="0063149B"/>
    <w:rsid w:val="006319DB"/>
    <w:rsid w:val="00631E70"/>
    <w:rsid w:val="0063233A"/>
    <w:rsid w:val="00632B7A"/>
    <w:rsid w:val="00632CA6"/>
    <w:rsid w:val="00634563"/>
    <w:rsid w:val="0063616A"/>
    <w:rsid w:val="00636439"/>
    <w:rsid w:val="00636BD6"/>
    <w:rsid w:val="006372DA"/>
    <w:rsid w:val="00637686"/>
    <w:rsid w:val="00640FD8"/>
    <w:rsid w:val="00641970"/>
    <w:rsid w:val="00643769"/>
    <w:rsid w:val="006447EC"/>
    <w:rsid w:val="00644AC1"/>
    <w:rsid w:val="00644B7F"/>
    <w:rsid w:val="00645B30"/>
    <w:rsid w:val="00646727"/>
    <w:rsid w:val="006474DB"/>
    <w:rsid w:val="00647D13"/>
    <w:rsid w:val="00647DDD"/>
    <w:rsid w:val="00650E49"/>
    <w:rsid w:val="00651501"/>
    <w:rsid w:val="00651A22"/>
    <w:rsid w:val="00651B8E"/>
    <w:rsid w:val="006527CE"/>
    <w:rsid w:val="00653110"/>
    <w:rsid w:val="00653206"/>
    <w:rsid w:val="00654275"/>
    <w:rsid w:val="00654383"/>
    <w:rsid w:val="00654B2B"/>
    <w:rsid w:val="00654B2C"/>
    <w:rsid w:val="00655F74"/>
    <w:rsid w:val="006564DB"/>
    <w:rsid w:val="006579A4"/>
    <w:rsid w:val="00657AB5"/>
    <w:rsid w:val="00657B3B"/>
    <w:rsid w:val="00660017"/>
    <w:rsid w:val="006613D9"/>
    <w:rsid w:val="00662167"/>
    <w:rsid w:val="0066217C"/>
    <w:rsid w:val="00662E95"/>
    <w:rsid w:val="0066406E"/>
    <w:rsid w:val="006649B1"/>
    <w:rsid w:val="00664E9B"/>
    <w:rsid w:val="006653ED"/>
    <w:rsid w:val="00665B97"/>
    <w:rsid w:val="0066660E"/>
    <w:rsid w:val="00666996"/>
    <w:rsid w:val="00666D90"/>
    <w:rsid w:val="0066720C"/>
    <w:rsid w:val="006704E5"/>
    <w:rsid w:val="00670B86"/>
    <w:rsid w:val="00670F50"/>
    <w:rsid w:val="00671436"/>
    <w:rsid w:val="00671DB6"/>
    <w:rsid w:val="0067237C"/>
    <w:rsid w:val="006737A3"/>
    <w:rsid w:val="00674110"/>
    <w:rsid w:val="00676034"/>
    <w:rsid w:val="00676798"/>
    <w:rsid w:val="0067683A"/>
    <w:rsid w:val="00676FFF"/>
    <w:rsid w:val="0068001B"/>
    <w:rsid w:val="00680622"/>
    <w:rsid w:val="00682585"/>
    <w:rsid w:val="00682C85"/>
    <w:rsid w:val="00682CFE"/>
    <w:rsid w:val="00682FE8"/>
    <w:rsid w:val="00683199"/>
    <w:rsid w:val="00683F9F"/>
    <w:rsid w:val="00684C23"/>
    <w:rsid w:val="0068500C"/>
    <w:rsid w:val="0068520B"/>
    <w:rsid w:val="0068548B"/>
    <w:rsid w:val="0068600F"/>
    <w:rsid w:val="00686478"/>
    <w:rsid w:val="006872F0"/>
    <w:rsid w:val="00691ABF"/>
    <w:rsid w:val="00691BA0"/>
    <w:rsid w:val="00691C44"/>
    <w:rsid w:val="006936ED"/>
    <w:rsid w:val="00694E94"/>
    <w:rsid w:val="00696247"/>
    <w:rsid w:val="006966E5"/>
    <w:rsid w:val="00696AA8"/>
    <w:rsid w:val="006970DF"/>
    <w:rsid w:val="00697EDA"/>
    <w:rsid w:val="00697F14"/>
    <w:rsid w:val="006A13E1"/>
    <w:rsid w:val="006A13FF"/>
    <w:rsid w:val="006A1427"/>
    <w:rsid w:val="006A213D"/>
    <w:rsid w:val="006A2351"/>
    <w:rsid w:val="006A28FA"/>
    <w:rsid w:val="006A3B7D"/>
    <w:rsid w:val="006A442F"/>
    <w:rsid w:val="006A45CC"/>
    <w:rsid w:val="006A4E5E"/>
    <w:rsid w:val="006A5300"/>
    <w:rsid w:val="006A6FDC"/>
    <w:rsid w:val="006A757E"/>
    <w:rsid w:val="006A7A80"/>
    <w:rsid w:val="006A7F03"/>
    <w:rsid w:val="006B028F"/>
    <w:rsid w:val="006B0628"/>
    <w:rsid w:val="006B072A"/>
    <w:rsid w:val="006B1F24"/>
    <w:rsid w:val="006B4C2C"/>
    <w:rsid w:val="006B5441"/>
    <w:rsid w:val="006B551F"/>
    <w:rsid w:val="006B57D0"/>
    <w:rsid w:val="006B6CF7"/>
    <w:rsid w:val="006B6F25"/>
    <w:rsid w:val="006B7007"/>
    <w:rsid w:val="006C0791"/>
    <w:rsid w:val="006C1488"/>
    <w:rsid w:val="006C25DC"/>
    <w:rsid w:val="006C271C"/>
    <w:rsid w:val="006C2CE1"/>
    <w:rsid w:val="006C5300"/>
    <w:rsid w:val="006C7BF4"/>
    <w:rsid w:val="006D064A"/>
    <w:rsid w:val="006D1C10"/>
    <w:rsid w:val="006D2086"/>
    <w:rsid w:val="006D2B53"/>
    <w:rsid w:val="006D359C"/>
    <w:rsid w:val="006D46F3"/>
    <w:rsid w:val="006D5130"/>
    <w:rsid w:val="006D6210"/>
    <w:rsid w:val="006D74AC"/>
    <w:rsid w:val="006D7967"/>
    <w:rsid w:val="006D7EFA"/>
    <w:rsid w:val="006E035F"/>
    <w:rsid w:val="006E07B5"/>
    <w:rsid w:val="006E0F95"/>
    <w:rsid w:val="006E25FF"/>
    <w:rsid w:val="006E36C1"/>
    <w:rsid w:val="006E3822"/>
    <w:rsid w:val="006E3CEB"/>
    <w:rsid w:val="006E6271"/>
    <w:rsid w:val="006E73B9"/>
    <w:rsid w:val="006E7B33"/>
    <w:rsid w:val="006E7D5C"/>
    <w:rsid w:val="006F01F5"/>
    <w:rsid w:val="006F13B4"/>
    <w:rsid w:val="006F3253"/>
    <w:rsid w:val="006F43CA"/>
    <w:rsid w:val="006F4A67"/>
    <w:rsid w:val="006F4C5B"/>
    <w:rsid w:val="006F4F6A"/>
    <w:rsid w:val="006F58ED"/>
    <w:rsid w:val="006F604E"/>
    <w:rsid w:val="006F68EC"/>
    <w:rsid w:val="006F6C66"/>
    <w:rsid w:val="006F7071"/>
    <w:rsid w:val="006F7AD9"/>
    <w:rsid w:val="0070219D"/>
    <w:rsid w:val="00702904"/>
    <w:rsid w:val="007044C0"/>
    <w:rsid w:val="00704EB4"/>
    <w:rsid w:val="00705129"/>
    <w:rsid w:val="00705354"/>
    <w:rsid w:val="00706272"/>
    <w:rsid w:val="007068DC"/>
    <w:rsid w:val="00706B64"/>
    <w:rsid w:val="0070753E"/>
    <w:rsid w:val="007079A0"/>
    <w:rsid w:val="00707A98"/>
    <w:rsid w:val="00710082"/>
    <w:rsid w:val="007100E5"/>
    <w:rsid w:val="00710684"/>
    <w:rsid w:val="00710AF1"/>
    <w:rsid w:val="00710E73"/>
    <w:rsid w:val="00711643"/>
    <w:rsid w:val="00711AB7"/>
    <w:rsid w:val="007120A1"/>
    <w:rsid w:val="00714F11"/>
    <w:rsid w:val="007157CC"/>
    <w:rsid w:val="00715968"/>
    <w:rsid w:val="007224C1"/>
    <w:rsid w:val="0072274D"/>
    <w:rsid w:val="00722AFA"/>
    <w:rsid w:val="00722C44"/>
    <w:rsid w:val="007234F2"/>
    <w:rsid w:val="00724578"/>
    <w:rsid w:val="00725C57"/>
    <w:rsid w:val="00726034"/>
    <w:rsid w:val="00726138"/>
    <w:rsid w:val="00727A02"/>
    <w:rsid w:val="0073110D"/>
    <w:rsid w:val="0073159F"/>
    <w:rsid w:val="00732597"/>
    <w:rsid w:val="0073267A"/>
    <w:rsid w:val="00733D07"/>
    <w:rsid w:val="00735348"/>
    <w:rsid w:val="007360E9"/>
    <w:rsid w:val="007401D2"/>
    <w:rsid w:val="00740E51"/>
    <w:rsid w:val="00740E61"/>
    <w:rsid w:val="007412AB"/>
    <w:rsid w:val="00741536"/>
    <w:rsid w:val="0074200B"/>
    <w:rsid w:val="00745524"/>
    <w:rsid w:val="00745991"/>
    <w:rsid w:val="007460AC"/>
    <w:rsid w:val="00746ACC"/>
    <w:rsid w:val="00750B3F"/>
    <w:rsid w:val="00750D77"/>
    <w:rsid w:val="00750D80"/>
    <w:rsid w:val="007518E7"/>
    <w:rsid w:val="00751F71"/>
    <w:rsid w:val="0075242C"/>
    <w:rsid w:val="00753EFA"/>
    <w:rsid w:val="00754677"/>
    <w:rsid w:val="00755583"/>
    <w:rsid w:val="0075616D"/>
    <w:rsid w:val="00756A3A"/>
    <w:rsid w:val="007574FD"/>
    <w:rsid w:val="00760C3D"/>
    <w:rsid w:val="00760CD7"/>
    <w:rsid w:val="00761CDC"/>
    <w:rsid w:val="00763489"/>
    <w:rsid w:val="00763D0C"/>
    <w:rsid w:val="00764421"/>
    <w:rsid w:val="00765381"/>
    <w:rsid w:val="00765A00"/>
    <w:rsid w:val="0076725D"/>
    <w:rsid w:val="00767639"/>
    <w:rsid w:val="0077044D"/>
    <w:rsid w:val="00770C38"/>
    <w:rsid w:val="00770DB9"/>
    <w:rsid w:val="0077198B"/>
    <w:rsid w:val="00771F45"/>
    <w:rsid w:val="00771FE8"/>
    <w:rsid w:val="00772B54"/>
    <w:rsid w:val="00772CEA"/>
    <w:rsid w:val="00773D1F"/>
    <w:rsid w:val="00774D1C"/>
    <w:rsid w:val="007762B8"/>
    <w:rsid w:val="007765FD"/>
    <w:rsid w:val="00776695"/>
    <w:rsid w:val="0077696D"/>
    <w:rsid w:val="00776B48"/>
    <w:rsid w:val="00776B94"/>
    <w:rsid w:val="00780E71"/>
    <w:rsid w:val="007814A2"/>
    <w:rsid w:val="00782D05"/>
    <w:rsid w:val="00782F03"/>
    <w:rsid w:val="00783532"/>
    <w:rsid w:val="0078388F"/>
    <w:rsid w:val="007840A3"/>
    <w:rsid w:val="00784339"/>
    <w:rsid w:val="00784FBC"/>
    <w:rsid w:val="00785147"/>
    <w:rsid w:val="0078517E"/>
    <w:rsid w:val="007857F7"/>
    <w:rsid w:val="00785D09"/>
    <w:rsid w:val="00785F92"/>
    <w:rsid w:val="00787F6E"/>
    <w:rsid w:val="00791394"/>
    <w:rsid w:val="00791C87"/>
    <w:rsid w:val="007926CC"/>
    <w:rsid w:val="00792889"/>
    <w:rsid w:val="00792C8B"/>
    <w:rsid w:val="00793C06"/>
    <w:rsid w:val="007948C5"/>
    <w:rsid w:val="00794D8D"/>
    <w:rsid w:val="00795FD2"/>
    <w:rsid w:val="007962B5"/>
    <w:rsid w:val="00796ED1"/>
    <w:rsid w:val="007A08BF"/>
    <w:rsid w:val="007A2C30"/>
    <w:rsid w:val="007A3264"/>
    <w:rsid w:val="007A54A9"/>
    <w:rsid w:val="007A553D"/>
    <w:rsid w:val="007A5C0E"/>
    <w:rsid w:val="007A6095"/>
    <w:rsid w:val="007A625A"/>
    <w:rsid w:val="007A642E"/>
    <w:rsid w:val="007A6881"/>
    <w:rsid w:val="007A6B74"/>
    <w:rsid w:val="007A74CC"/>
    <w:rsid w:val="007B006C"/>
    <w:rsid w:val="007B05DE"/>
    <w:rsid w:val="007B0AE1"/>
    <w:rsid w:val="007B0EA7"/>
    <w:rsid w:val="007B0F86"/>
    <w:rsid w:val="007B1525"/>
    <w:rsid w:val="007B1B06"/>
    <w:rsid w:val="007B2987"/>
    <w:rsid w:val="007B3FCA"/>
    <w:rsid w:val="007B419D"/>
    <w:rsid w:val="007B5107"/>
    <w:rsid w:val="007B55FA"/>
    <w:rsid w:val="007B5789"/>
    <w:rsid w:val="007B7ED7"/>
    <w:rsid w:val="007C0400"/>
    <w:rsid w:val="007C1692"/>
    <w:rsid w:val="007C1CDA"/>
    <w:rsid w:val="007C25C2"/>
    <w:rsid w:val="007C2E1F"/>
    <w:rsid w:val="007C3F76"/>
    <w:rsid w:val="007C5BCC"/>
    <w:rsid w:val="007C5C3D"/>
    <w:rsid w:val="007D056D"/>
    <w:rsid w:val="007D130E"/>
    <w:rsid w:val="007D1A19"/>
    <w:rsid w:val="007D30FB"/>
    <w:rsid w:val="007D3120"/>
    <w:rsid w:val="007D32A4"/>
    <w:rsid w:val="007D5E8B"/>
    <w:rsid w:val="007D5F0E"/>
    <w:rsid w:val="007D723B"/>
    <w:rsid w:val="007D73EB"/>
    <w:rsid w:val="007D741C"/>
    <w:rsid w:val="007D7BEB"/>
    <w:rsid w:val="007D7E35"/>
    <w:rsid w:val="007E0D42"/>
    <w:rsid w:val="007E1373"/>
    <w:rsid w:val="007E215E"/>
    <w:rsid w:val="007E232C"/>
    <w:rsid w:val="007E4AFE"/>
    <w:rsid w:val="007E4FE0"/>
    <w:rsid w:val="007E77F4"/>
    <w:rsid w:val="007F076D"/>
    <w:rsid w:val="007F195D"/>
    <w:rsid w:val="007F232F"/>
    <w:rsid w:val="007F2A06"/>
    <w:rsid w:val="007F2C8E"/>
    <w:rsid w:val="007F60E3"/>
    <w:rsid w:val="007F6432"/>
    <w:rsid w:val="007F64E9"/>
    <w:rsid w:val="007F771E"/>
    <w:rsid w:val="00800803"/>
    <w:rsid w:val="008011C4"/>
    <w:rsid w:val="00801554"/>
    <w:rsid w:val="00801ACF"/>
    <w:rsid w:val="00803652"/>
    <w:rsid w:val="00803E1D"/>
    <w:rsid w:val="0080411A"/>
    <w:rsid w:val="00804A53"/>
    <w:rsid w:val="00805543"/>
    <w:rsid w:val="008056FB"/>
    <w:rsid w:val="00805C09"/>
    <w:rsid w:val="00806781"/>
    <w:rsid w:val="00806DE1"/>
    <w:rsid w:val="00806FDF"/>
    <w:rsid w:val="0080743A"/>
    <w:rsid w:val="00811C9B"/>
    <w:rsid w:val="00811E5A"/>
    <w:rsid w:val="00812DDD"/>
    <w:rsid w:val="00813326"/>
    <w:rsid w:val="008136AD"/>
    <w:rsid w:val="00813B06"/>
    <w:rsid w:val="00813E0C"/>
    <w:rsid w:val="008140E2"/>
    <w:rsid w:val="00814CDB"/>
    <w:rsid w:val="00816EA6"/>
    <w:rsid w:val="0082048D"/>
    <w:rsid w:val="00820667"/>
    <w:rsid w:val="00820B08"/>
    <w:rsid w:val="008225F6"/>
    <w:rsid w:val="008249E1"/>
    <w:rsid w:val="008250C1"/>
    <w:rsid w:val="00825B87"/>
    <w:rsid w:val="00826352"/>
    <w:rsid w:val="00826BD6"/>
    <w:rsid w:val="0082733D"/>
    <w:rsid w:val="00827381"/>
    <w:rsid w:val="00827397"/>
    <w:rsid w:val="00827D31"/>
    <w:rsid w:val="008305A9"/>
    <w:rsid w:val="00831930"/>
    <w:rsid w:val="008329E2"/>
    <w:rsid w:val="00832C3E"/>
    <w:rsid w:val="008353E6"/>
    <w:rsid w:val="00835931"/>
    <w:rsid w:val="00837028"/>
    <w:rsid w:val="00837A58"/>
    <w:rsid w:val="008403A8"/>
    <w:rsid w:val="00841B74"/>
    <w:rsid w:val="0084382A"/>
    <w:rsid w:val="00844794"/>
    <w:rsid w:val="00846667"/>
    <w:rsid w:val="00847764"/>
    <w:rsid w:val="00847AD0"/>
    <w:rsid w:val="00847BD1"/>
    <w:rsid w:val="00850452"/>
    <w:rsid w:val="0085185A"/>
    <w:rsid w:val="00851BF5"/>
    <w:rsid w:val="008540B3"/>
    <w:rsid w:val="00855950"/>
    <w:rsid w:val="00855B4A"/>
    <w:rsid w:val="00856109"/>
    <w:rsid w:val="008566D1"/>
    <w:rsid w:val="00856949"/>
    <w:rsid w:val="00856E53"/>
    <w:rsid w:val="00860C89"/>
    <w:rsid w:val="008613C5"/>
    <w:rsid w:val="00862C6D"/>
    <w:rsid w:val="008633B3"/>
    <w:rsid w:val="0086391C"/>
    <w:rsid w:val="00864122"/>
    <w:rsid w:val="00864D7F"/>
    <w:rsid w:val="00864EF2"/>
    <w:rsid w:val="00866B4C"/>
    <w:rsid w:val="00867B89"/>
    <w:rsid w:val="00867CF7"/>
    <w:rsid w:val="008701C7"/>
    <w:rsid w:val="00870EFC"/>
    <w:rsid w:val="00872023"/>
    <w:rsid w:val="0087289A"/>
    <w:rsid w:val="00873D80"/>
    <w:rsid w:val="00874909"/>
    <w:rsid w:val="00874BA8"/>
    <w:rsid w:val="00875521"/>
    <w:rsid w:val="0087611C"/>
    <w:rsid w:val="00877352"/>
    <w:rsid w:val="008776D9"/>
    <w:rsid w:val="00877A48"/>
    <w:rsid w:val="00877E45"/>
    <w:rsid w:val="00880041"/>
    <w:rsid w:val="008807E6"/>
    <w:rsid w:val="00881CC7"/>
    <w:rsid w:val="00882108"/>
    <w:rsid w:val="00882F14"/>
    <w:rsid w:val="00883157"/>
    <w:rsid w:val="0088324F"/>
    <w:rsid w:val="00884F05"/>
    <w:rsid w:val="008852A5"/>
    <w:rsid w:val="00885AF4"/>
    <w:rsid w:val="00887663"/>
    <w:rsid w:val="008876AE"/>
    <w:rsid w:val="00887921"/>
    <w:rsid w:val="008902C7"/>
    <w:rsid w:val="00890FF0"/>
    <w:rsid w:val="008914B6"/>
    <w:rsid w:val="008925FF"/>
    <w:rsid w:val="00892C31"/>
    <w:rsid w:val="008939FA"/>
    <w:rsid w:val="0089500A"/>
    <w:rsid w:val="00895B06"/>
    <w:rsid w:val="00895FD6"/>
    <w:rsid w:val="00896312"/>
    <w:rsid w:val="00896F56"/>
    <w:rsid w:val="008971EC"/>
    <w:rsid w:val="008971FD"/>
    <w:rsid w:val="008A00D6"/>
    <w:rsid w:val="008A03EA"/>
    <w:rsid w:val="008A085F"/>
    <w:rsid w:val="008A0D8B"/>
    <w:rsid w:val="008A13F3"/>
    <w:rsid w:val="008A28A5"/>
    <w:rsid w:val="008A312A"/>
    <w:rsid w:val="008A6157"/>
    <w:rsid w:val="008A716A"/>
    <w:rsid w:val="008A720E"/>
    <w:rsid w:val="008B0996"/>
    <w:rsid w:val="008B0AEE"/>
    <w:rsid w:val="008B0E36"/>
    <w:rsid w:val="008B2657"/>
    <w:rsid w:val="008B41E5"/>
    <w:rsid w:val="008B5B27"/>
    <w:rsid w:val="008B6CEB"/>
    <w:rsid w:val="008C243E"/>
    <w:rsid w:val="008C2645"/>
    <w:rsid w:val="008C27AA"/>
    <w:rsid w:val="008C317A"/>
    <w:rsid w:val="008C3B74"/>
    <w:rsid w:val="008C425B"/>
    <w:rsid w:val="008C4D5F"/>
    <w:rsid w:val="008C56B4"/>
    <w:rsid w:val="008C589B"/>
    <w:rsid w:val="008C592F"/>
    <w:rsid w:val="008C7C17"/>
    <w:rsid w:val="008D0322"/>
    <w:rsid w:val="008D1C29"/>
    <w:rsid w:val="008D33B1"/>
    <w:rsid w:val="008D54D8"/>
    <w:rsid w:val="008D5640"/>
    <w:rsid w:val="008D7F02"/>
    <w:rsid w:val="008E0418"/>
    <w:rsid w:val="008E0445"/>
    <w:rsid w:val="008E0BAC"/>
    <w:rsid w:val="008E114F"/>
    <w:rsid w:val="008E1809"/>
    <w:rsid w:val="008E27DE"/>
    <w:rsid w:val="008E3612"/>
    <w:rsid w:val="008E37C9"/>
    <w:rsid w:val="008E3C4B"/>
    <w:rsid w:val="008E4058"/>
    <w:rsid w:val="008E447E"/>
    <w:rsid w:val="008E49BA"/>
    <w:rsid w:val="008E6A77"/>
    <w:rsid w:val="008E7128"/>
    <w:rsid w:val="008F0AED"/>
    <w:rsid w:val="008F0F8E"/>
    <w:rsid w:val="008F12D8"/>
    <w:rsid w:val="008F1459"/>
    <w:rsid w:val="008F1803"/>
    <w:rsid w:val="008F212E"/>
    <w:rsid w:val="008F2206"/>
    <w:rsid w:val="008F26FE"/>
    <w:rsid w:val="008F29BD"/>
    <w:rsid w:val="008F3734"/>
    <w:rsid w:val="008F3EED"/>
    <w:rsid w:val="008F71BD"/>
    <w:rsid w:val="008F746F"/>
    <w:rsid w:val="008F77AF"/>
    <w:rsid w:val="00900A5C"/>
    <w:rsid w:val="00901231"/>
    <w:rsid w:val="009025AE"/>
    <w:rsid w:val="00902C23"/>
    <w:rsid w:val="00902E03"/>
    <w:rsid w:val="0090348D"/>
    <w:rsid w:val="009046AC"/>
    <w:rsid w:val="00904F9F"/>
    <w:rsid w:val="0090527F"/>
    <w:rsid w:val="00905CAC"/>
    <w:rsid w:val="009075B7"/>
    <w:rsid w:val="00910FCB"/>
    <w:rsid w:val="009110A3"/>
    <w:rsid w:val="00911209"/>
    <w:rsid w:val="00911C52"/>
    <w:rsid w:val="00911EC5"/>
    <w:rsid w:val="00913325"/>
    <w:rsid w:val="00913D0D"/>
    <w:rsid w:val="009153FD"/>
    <w:rsid w:val="0091683E"/>
    <w:rsid w:val="00916AE5"/>
    <w:rsid w:val="00916E3E"/>
    <w:rsid w:val="00917078"/>
    <w:rsid w:val="0092002B"/>
    <w:rsid w:val="00921166"/>
    <w:rsid w:val="009211F5"/>
    <w:rsid w:val="0092263C"/>
    <w:rsid w:val="0092283B"/>
    <w:rsid w:val="0092342F"/>
    <w:rsid w:val="009243B2"/>
    <w:rsid w:val="00924965"/>
    <w:rsid w:val="00924A03"/>
    <w:rsid w:val="00926B5E"/>
    <w:rsid w:val="00927AD6"/>
    <w:rsid w:val="009306BA"/>
    <w:rsid w:val="00930F6B"/>
    <w:rsid w:val="00932A74"/>
    <w:rsid w:val="00933269"/>
    <w:rsid w:val="009335EF"/>
    <w:rsid w:val="00933AEC"/>
    <w:rsid w:val="00933C09"/>
    <w:rsid w:val="00934DE8"/>
    <w:rsid w:val="009362B4"/>
    <w:rsid w:val="009365E7"/>
    <w:rsid w:val="00936E70"/>
    <w:rsid w:val="0093720A"/>
    <w:rsid w:val="009375DF"/>
    <w:rsid w:val="00940697"/>
    <w:rsid w:val="00940788"/>
    <w:rsid w:val="009414D5"/>
    <w:rsid w:val="009416C5"/>
    <w:rsid w:val="0094174F"/>
    <w:rsid w:val="00941BE9"/>
    <w:rsid w:val="00941C36"/>
    <w:rsid w:val="0094228F"/>
    <w:rsid w:val="0094303A"/>
    <w:rsid w:val="009431CD"/>
    <w:rsid w:val="009437CD"/>
    <w:rsid w:val="009447B7"/>
    <w:rsid w:val="00946161"/>
    <w:rsid w:val="009465E5"/>
    <w:rsid w:val="009467C5"/>
    <w:rsid w:val="009470B4"/>
    <w:rsid w:val="00947362"/>
    <w:rsid w:val="009514B4"/>
    <w:rsid w:val="009531D9"/>
    <w:rsid w:val="00955139"/>
    <w:rsid w:val="00956838"/>
    <w:rsid w:val="00956D61"/>
    <w:rsid w:val="0095705C"/>
    <w:rsid w:val="00957368"/>
    <w:rsid w:val="0096123C"/>
    <w:rsid w:val="00963582"/>
    <w:rsid w:val="00963583"/>
    <w:rsid w:val="00964DF5"/>
    <w:rsid w:val="009659F1"/>
    <w:rsid w:val="0096627B"/>
    <w:rsid w:val="00966C6C"/>
    <w:rsid w:val="00966FA4"/>
    <w:rsid w:val="00967182"/>
    <w:rsid w:val="009678EB"/>
    <w:rsid w:val="009678FB"/>
    <w:rsid w:val="009679F4"/>
    <w:rsid w:val="009728D1"/>
    <w:rsid w:val="00972BEA"/>
    <w:rsid w:val="009736F0"/>
    <w:rsid w:val="009739DE"/>
    <w:rsid w:val="00974544"/>
    <w:rsid w:val="00975DAA"/>
    <w:rsid w:val="00976731"/>
    <w:rsid w:val="009777B6"/>
    <w:rsid w:val="00977F08"/>
    <w:rsid w:val="0098029C"/>
    <w:rsid w:val="009807AF"/>
    <w:rsid w:val="00980E59"/>
    <w:rsid w:val="009811A4"/>
    <w:rsid w:val="0098158D"/>
    <w:rsid w:val="00981B56"/>
    <w:rsid w:val="00983A79"/>
    <w:rsid w:val="0098451D"/>
    <w:rsid w:val="0098555A"/>
    <w:rsid w:val="00985FD1"/>
    <w:rsid w:val="00987FEE"/>
    <w:rsid w:val="009900DF"/>
    <w:rsid w:val="00990BD9"/>
    <w:rsid w:val="00990C8E"/>
    <w:rsid w:val="00992F34"/>
    <w:rsid w:val="00993311"/>
    <w:rsid w:val="00993430"/>
    <w:rsid w:val="00993DD2"/>
    <w:rsid w:val="00994439"/>
    <w:rsid w:val="00994FA7"/>
    <w:rsid w:val="009953A9"/>
    <w:rsid w:val="0099569C"/>
    <w:rsid w:val="00995A8D"/>
    <w:rsid w:val="009961FB"/>
    <w:rsid w:val="00996374"/>
    <w:rsid w:val="00996521"/>
    <w:rsid w:val="00996753"/>
    <w:rsid w:val="00996AAB"/>
    <w:rsid w:val="009970CF"/>
    <w:rsid w:val="009970D9"/>
    <w:rsid w:val="00997857"/>
    <w:rsid w:val="00997D90"/>
    <w:rsid w:val="009A0C8C"/>
    <w:rsid w:val="009A1DA2"/>
    <w:rsid w:val="009A5681"/>
    <w:rsid w:val="009A57DF"/>
    <w:rsid w:val="009A5F46"/>
    <w:rsid w:val="009A60A9"/>
    <w:rsid w:val="009A6356"/>
    <w:rsid w:val="009A66AE"/>
    <w:rsid w:val="009B030F"/>
    <w:rsid w:val="009B0A13"/>
    <w:rsid w:val="009B2ADC"/>
    <w:rsid w:val="009B61C0"/>
    <w:rsid w:val="009B66F5"/>
    <w:rsid w:val="009B74A9"/>
    <w:rsid w:val="009B7A90"/>
    <w:rsid w:val="009C0157"/>
    <w:rsid w:val="009C03B9"/>
    <w:rsid w:val="009C092E"/>
    <w:rsid w:val="009C0D32"/>
    <w:rsid w:val="009C17A4"/>
    <w:rsid w:val="009C2D62"/>
    <w:rsid w:val="009C4202"/>
    <w:rsid w:val="009C4AD0"/>
    <w:rsid w:val="009C6885"/>
    <w:rsid w:val="009C791A"/>
    <w:rsid w:val="009D002B"/>
    <w:rsid w:val="009D134F"/>
    <w:rsid w:val="009D2644"/>
    <w:rsid w:val="009D276B"/>
    <w:rsid w:val="009D349F"/>
    <w:rsid w:val="009D3963"/>
    <w:rsid w:val="009D5AF7"/>
    <w:rsid w:val="009D5D52"/>
    <w:rsid w:val="009D5F63"/>
    <w:rsid w:val="009D61B1"/>
    <w:rsid w:val="009D66FA"/>
    <w:rsid w:val="009D75C0"/>
    <w:rsid w:val="009D781A"/>
    <w:rsid w:val="009D795A"/>
    <w:rsid w:val="009D7DA6"/>
    <w:rsid w:val="009E17ED"/>
    <w:rsid w:val="009E19C7"/>
    <w:rsid w:val="009E2ACF"/>
    <w:rsid w:val="009E305A"/>
    <w:rsid w:val="009E33BF"/>
    <w:rsid w:val="009E45B8"/>
    <w:rsid w:val="009E4968"/>
    <w:rsid w:val="009E6F54"/>
    <w:rsid w:val="009E759D"/>
    <w:rsid w:val="009E7850"/>
    <w:rsid w:val="009F12CD"/>
    <w:rsid w:val="009F1991"/>
    <w:rsid w:val="009F1A58"/>
    <w:rsid w:val="009F34EB"/>
    <w:rsid w:val="009F497E"/>
    <w:rsid w:val="009F57CB"/>
    <w:rsid w:val="009F5AB5"/>
    <w:rsid w:val="009F6366"/>
    <w:rsid w:val="009F667E"/>
    <w:rsid w:val="009F6881"/>
    <w:rsid w:val="009F7CAC"/>
    <w:rsid w:val="00A0091B"/>
    <w:rsid w:val="00A0120A"/>
    <w:rsid w:val="00A0259B"/>
    <w:rsid w:val="00A0259C"/>
    <w:rsid w:val="00A02A0D"/>
    <w:rsid w:val="00A030DE"/>
    <w:rsid w:val="00A032A6"/>
    <w:rsid w:val="00A03F41"/>
    <w:rsid w:val="00A04D31"/>
    <w:rsid w:val="00A04E56"/>
    <w:rsid w:val="00A0535B"/>
    <w:rsid w:val="00A05A90"/>
    <w:rsid w:val="00A05DBD"/>
    <w:rsid w:val="00A068E1"/>
    <w:rsid w:val="00A06EDB"/>
    <w:rsid w:val="00A07961"/>
    <w:rsid w:val="00A119F8"/>
    <w:rsid w:val="00A11FA2"/>
    <w:rsid w:val="00A13535"/>
    <w:rsid w:val="00A13F1D"/>
    <w:rsid w:val="00A14668"/>
    <w:rsid w:val="00A14E5C"/>
    <w:rsid w:val="00A150AF"/>
    <w:rsid w:val="00A15AF3"/>
    <w:rsid w:val="00A20BA9"/>
    <w:rsid w:val="00A22F69"/>
    <w:rsid w:val="00A23115"/>
    <w:rsid w:val="00A2608F"/>
    <w:rsid w:val="00A26E51"/>
    <w:rsid w:val="00A27155"/>
    <w:rsid w:val="00A316D8"/>
    <w:rsid w:val="00A31A5F"/>
    <w:rsid w:val="00A32100"/>
    <w:rsid w:val="00A32483"/>
    <w:rsid w:val="00A33957"/>
    <w:rsid w:val="00A33E97"/>
    <w:rsid w:val="00A34BC3"/>
    <w:rsid w:val="00A353A2"/>
    <w:rsid w:val="00A36281"/>
    <w:rsid w:val="00A37878"/>
    <w:rsid w:val="00A40F65"/>
    <w:rsid w:val="00A4131C"/>
    <w:rsid w:val="00A45000"/>
    <w:rsid w:val="00A54725"/>
    <w:rsid w:val="00A54895"/>
    <w:rsid w:val="00A5527B"/>
    <w:rsid w:val="00A560DC"/>
    <w:rsid w:val="00A56BF1"/>
    <w:rsid w:val="00A56DE9"/>
    <w:rsid w:val="00A5721E"/>
    <w:rsid w:val="00A57287"/>
    <w:rsid w:val="00A57F7B"/>
    <w:rsid w:val="00A60469"/>
    <w:rsid w:val="00A60B82"/>
    <w:rsid w:val="00A619CA"/>
    <w:rsid w:val="00A61A75"/>
    <w:rsid w:val="00A61CC7"/>
    <w:rsid w:val="00A6279E"/>
    <w:rsid w:val="00A62F85"/>
    <w:rsid w:val="00A63583"/>
    <w:rsid w:val="00A63612"/>
    <w:rsid w:val="00A64C25"/>
    <w:rsid w:val="00A66B4D"/>
    <w:rsid w:val="00A66F45"/>
    <w:rsid w:val="00A70076"/>
    <w:rsid w:val="00A70AF5"/>
    <w:rsid w:val="00A70C96"/>
    <w:rsid w:val="00A710ED"/>
    <w:rsid w:val="00A71401"/>
    <w:rsid w:val="00A71870"/>
    <w:rsid w:val="00A71E29"/>
    <w:rsid w:val="00A722E5"/>
    <w:rsid w:val="00A7255A"/>
    <w:rsid w:val="00A729AA"/>
    <w:rsid w:val="00A72FCC"/>
    <w:rsid w:val="00A73FE7"/>
    <w:rsid w:val="00A757BE"/>
    <w:rsid w:val="00A7581C"/>
    <w:rsid w:val="00A76ABD"/>
    <w:rsid w:val="00A76B13"/>
    <w:rsid w:val="00A7749B"/>
    <w:rsid w:val="00A778C8"/>
    <w:rsid w:val="00A81CBF"/>
    <w:rsid w:val="00A823E8"/>
    <w:rsid w:val="00A82E78"/>
    <w:rsid w:val="00A83019"/>
    <w:rsid w:val="00A838B0"/>
    <w:rsid w:val="00A838B2"/>
    <w:rsid w:val="00A83EF2"/>
    <w:rsid w:val="00A8591A"/>
    <w:rsid w:val="00A869E0"/>
    <w:rsid w:val="00A872BB"/>
    <w:rsid w:val="00A90C28"/>
    <w:rsid w:val="00A91435"/>
    <w:rsid w:val="00A91EE1"/>
    <w:rsid w:val="00A91F1B"/>
    <w:rsid w:val="00A9319B"/>
    <w:rsid w:val="00A955BC"/>
    <w:rsid w:val="00A95B06"/>
    <w:rsid w:val="00A96580"/>
    <w:rsid w:val="00A9663A"/>
    <w:rsid w:val="00A96EB7"/>
    <w:rsid w:val="00A97C93"/>
    <w:rsid w:val="00AA039F"/>
    <w:rsid w:val="00AA0CD4"/>
    <w:rsid w:val="00AA1115"/>
    <w:rsid w:val="00AA12F1"/>
    <w:rsid w:val="00AA5B01"/>
    <w:rsid w:val="00AA644A"/>
    <w:rsid w:val="00AA678C"/>
    <w:rsid w:val="00AB04B5"/>
    <w:rsid w:val="00AB0904"/>
    <w:rsid w:val="00AB122C"/>
    <w:rsid w:val="00AB22BD"/>
    <w:rsid w:val="00AB23C4"/>
    <w:rsid w:val="00AB4C94"/>
    <w:rsid w:val="00AB5E2F"/>
    <w:rsid w:val="00AB6BEB"/>
    <w:rsid w:val="00AB7289"/>
    <w:rsid w:val="00AC0247"/>
    <w:rsid w:val="00AC0AB6"/>
    <w:rsid w:val="00AC1474"/>
    <w:rsid w:val="00AC1E61"/>
    <w:rsid w:val="00AC3DFC"/>
    <w:rsid w:val="00AC3EB6"/>
    <w:rsid w:val="00AC46F2"/>
    <w:rsid w:val="00AC51AC"/>
    <w:rsid w:val="00AC5F66"/>
    <w:rsid w:val="00AC760E"/>
    <w:rsid w:val="00AC7710"/>
    <w:rsid w:val="00AC7B70"/>
    <w:rsid w:val="00AC7EF4"/>
    <w:rsid w:val="00AD0233"/>
    <w:rsid w:val="00AD1DC5"/>
    <w:rsid w:val="00AD2757"/>
    <w:rsid w:val="00AD334F"/>
    <w:rsid w:val="00AD4100"/>
    <w:rsid w:val="00AD431B"/>
    <w:rsid w:val="00AD4E13"/>
    <w:rsid w:val="00AD6964"/>
    <w:rsid w:val="00AD6F6D"/>
    <w:rsid w:val="00AE07F7"/>
    <w:rsid w:val="00AE08DC"/>
    <w:rsid w:val="00AE18C4"/>
    <w:rsid w:val="00AE21F7"/>
    <w:rsid w:val="00AE21FA"/>
    <w:rsid w:val="00AE29B7"/>
    <w:rsid w:val="00AE2E0E"/>
    <w:rsid w:val="00AE3F40"/>
    <w:rsid w:val="00AE4743"/>
    <w:rsid w:val="00AE5385"/>
    <w:rsid w:val="00AE5E5A"/>
    <w:rsid w:val="00AE5F25"/>
    <w:rsid w:val="00AE6326"/>
    <w:rsid w:val="00AE6911"/>
    <w:rsid w:val="00AE6D62"/>
    <w:rsid w:val="00AE7F8F"/>
    <w:rsid w:val="00AF02CC"/>
    <w:rsid w:val="00AF0CDB"/>
    <w:rsid w:val="00AF26D5"/>
    <w:rsid w:val="00AF3A5A"/>
    <w:rsid w:val="00AF4B4A"/>
    <w:rsid w:val="00AF575C"/>
    <w:rsid w:val="00AF597E"/>
    <w:rsid w:val="00AF5A84"/>
    <w:rsid w:val="00AF5C6F"/>
    <w:rsid w:val="00AF6ED4"/>
    <w:rsid w:val="00AF7379"/>
    <w:rsid w:val="00B01EB8"/>
    <w:rsid w:val="00B02B33"/>
    <w:rsid w:val="00B02ECF"/>
    <w:rsid w:val="00B02FA3"/>
    <w:rsid w:val="00B03C27"/>
    <w:rsid w:val="00B04E9C"/>
    <w:rsid w:val="00B055BF"/>
    <w:rsid w:val="00B06996"/>
    <w:rsid w:val="00B07C27"/>
    <w:rsid w:val="00B114A2"/>
    <w:rsid w:val="00B11605"/>
    <w:rsid w:val="00B11C6A"/>
    <w:rsid w:val="00B12316"/>
    <w:rsid w:val="00B127E9"/>
    <w:rsid w:val="00B13143"/>
    <w:rsid w:val="00B14D86"/>
    <w:rsid w:val="00B15381"/>
    <w:rsid w:val="00B175CA"/>
    <w:rsid w:val="00B17823"/>
    <w:rsid w:val="00B203AD"/>
    <w:rsid w:val="00B204CD"/>
    <w:rsid w:val="00B2069D"/>
    <w:rsid w:val="00B2198D"/>
    <w:rsid w:val="00B21B9A"/>
    <w:rsid w:val="00B228FB"/>
    <w:rsid w:val="00B233E9"/>
    <w:rsid w:val="00B234FD"/>
    <w:rsid w:val="00B246A5"/>
    <w:rsid w:val="00B253BE"/>
    <w:rsid w:val="00B25784"/>
    <w:rsid w:val="00B25F85"/>
    <w:rsid w:val="00B27218"/>
    <w:rsid w:val="00B30C9D"/>
    <w:rsid w:val="00B31503"/>
    <w:rsid w:val="00B32F2F"/>
    <w:rsid w:val="00B33D1D"/>
    <w:rsid w:val="00B34391"/>
    <w:rsid w:val="00B3551F"/>
    <w:rsid w:val="00B35ACD"/>
    <w:rsid w:val="00B3600E"/>
    <w:rsid w:val="00B36859"/>
    <w:rsid w:val="00B4007C"/>
    <w:rsid w:val="00B403F4"/>
    <w:rsid w:val="00B416CD"/>
    <w:rsid w:val="00B41A9B"/>
    <w:rsid w:val="00B427C6"/>
    <w:rsid w:val="00B433ED"/>
    <w:rsid w:val="00B43D88"/>
    <w:rsid w:val="00B45EA7"/>
    <w:rsid w:val="00B46E23"/>
    <w:rsid w:val="00B47015"/>
    <w:rsid w:val="00B475C9"/>
    <w:rsid w:val="00B4772C"/>
    <w:rsid w:val="00B50DD6"/>
    <w:rsid w:val="00B50EFE"/>
    <w:rsid w:val="00B51C25"/>
    <w:rsid w:val="00B52867"/>
    <w:rsid w:val="00B52E28"/>
    <w:rsid w:val="00B540DA"/>
    <w:rsid w:val="00B541E5"/>
    <w:rsid w:val="00B550AE"/>
    <w:rsid w:val="00B55956"/>
    <w:rsid w:val="00B55CEC"/>
    <w:rsid w:val="00B566BC"/>
    <w:rsid w:val="00B56F80"/>
    <w:rsid w:val="00B572E9"/>
    <w:rsid w:val="00B57C61"/>
    <w:rsid w:val="00B6163E"/>
    <w:rsid w:val="00B6167C"/>
    <w:rsid w:val="00B61AD7"/>
    <w:rsid w:val="00B6204D"/>
    <w:rsid w:val="00B631AF"/>
    <w:rsid w:val="00B636C1"/>
    <w:rsid w:val="00B63A24"/>
    <w:rsid w:val="00B63C54"/>
    <w:rsid w:val="00B649E2"/>
    <w:rsid w:val="00B64CD2"/>
    <w:rsid w:val="00B6625D"/>
    <w:rsid w:val="00B662C8"/>
    <w:rsid w:val="00B700BC"/>
    <w:rsid w:val="00B7098C"/>
    <w:rsid w:val="00B71393"/>
    <w:rsid w:val="00B720DD"/>
    <w:rsid w:val="00B720FA"/>
    <w:rsid w:val="00B723D7"/>
    <w:rsid w:val="00B7517C"/>
    <w:rsid w:val="00B751C8"/>
    <w:rsid w:val="00B75A87"/>
    <w:rsid w:val="00B76EDB"/>
    <w:rsid w:val="00B775EF"/>
    <w:rsid w:val="00B77786"/>
    <w:rsid w:val="00B7787E"/>
    <w:rsid w:val="00B778C7"/>
    <w:rsid w:val="00B77985"/>
    <w:rsid w:val="00B8001A"/>
    <w:rsid w:val="00B80B25"/>
    <w:rsid w:val="00B814B7"/>
    <w:rsid w:val="00B8157D"/>
    <w:rsid w:val="00B81712"/>
    <w:rsid w:val="00B84737"/>
    <w:rsid w:val="00B84A0B"/>
    <w:rsid w:val="00B859A6"/>
    <w:rsid w:val="00B859DC"/>
    <w:rsid w:val="00B85D26"/>
    <w:rsid w:val="00B86988"/>
    <w:rsid w:val="00B87079"/>
    <w:rsid w:val="00B90530"/>
    <w:rsid w:val="00B9114D"/>
    <w:rsid w:val="00B918BD"/>
    <w:rsid w:val="00B925B2"/>
    <w:rsid w:val="00B92661"/>
    <w:rsid w:val="00B92C50"/>
    <w:rsid w:val="00B933F3"/>
    <w:rsid w:val="00B9349C"/>
    <w:rsid w:val="00B939F5"/>
    <w:rsid w:val="00B93B98"/>
    <w:rsid w:val="00B94353"/>
    <w:rsid w:val="00B946FD"/>
    <w:rsid w:val="00B958A2"/>
    <w:rsid w:val="00B958CD"/>
    <w:rsid w:val="00B95B2A"/>
    <w:rsid w:val="00B960AC"/>
    <w:rsid w:val="00B96ADE"/>
    <w:rsid w:val="00B96DCA"/>
    <w:rsid w:val="00BA041A"/>
    <w:rsid w:val="00BA0BC2"/>
    <w:rsid w:val="00BA13B1"/>
    <w:rsid w:val="00BA1A3D"/>
    <w:rsid w:val="00BA2322"/>
    <w:rsid w:val="00BA2711"/>
    <w:rsid w:val="00BA3B03"/>
    <w:rsid w:val="00BA3D04"/>
    <w:rsid w:val="00BA43BC"/>
    <w:rsid w:val="00BA5467"/>
    <w:rsid w:val="00BA5B59"/>
    <w:rsid w:val="00BA622F"/>
    <w:rsid w:val="00BA7F19"/>
    <w:rsid w:val="00BB0867"/>
    <w:rsid w:val="00BB0E54"/>
    <w:rsid w:val="00BB1263"/>
    <w:rsid w:val="00BB1994"/>
    <w:rsid w:val="00BB378F"/>
    <w:rsid w:val="00BB789D"/>
    <w:rsid w:val="00BC0854"/>
    <w:rsid w:val="00BC20F0"/>
    <w:rsid w:val="00BC2DF4"/>
    <w:rsid w:val="00BC2EED"/>
    <w:rsid w:val="00BC31D8"/>
    <w:rsid w:val="00BC32CC"/>
    <w:rsid w:val="00BC3C3D"/>
    <w:rsid w:val="00BC4BBC"/>
    <w:rsid w:val="00BC4E78"/>
    <w:rsid w:val="00BC5010"/>
    <w:rsid w:val="00BC52B3"/>
    <w:rsid w:val="00BC78E7"/>
    <w:rsid w:val="00BC7B1A"/>
    <w:rsid w:val="00BD0AF1"/>
    <w:rsid w:val="00BD0BAA"/>
    <w:rsid w:val="00BD10DF"/>
    <w:rsid w:val="00BD187D"/>
    <w:rsid w:val="00BD295D"/>
    <w:rsid w:val="00BD2AEC"/>
    <w:rsid w:val="00BD3D65"/>
    <w:rsid w:val="00BD5079"/>
    <w:rsid w:val="00BD5300"/>
    <w:rsid w:val="00BD5650"/>
    <w:rsid w:val="00BD5A12"/>
    <w:rsid w:val="00BD7394"/>
    <w:rsid w:val="00BD7D52"/>
    <w:rsid w:val="00BE0959"/>
    <w:rsid w:val="00BE0A96"/>
    <w:rsid w:val="00BE1252"/>
    <w:rsid w:val="00BE142F"/>
    <w:rsid w:val="00BE4061"/>
    <w:rsid w:val="00BE5B22"/>
    <w:rsid w:val="00BE677C"/>
    <w:rsid w:val="00BE7BBA"/>
    <w:rsid w:val="00BF1310"/>
    <w:rsid w:val="00BF3D5B"/>
    <w:rsid w:val="00BF41F8"/>
    <w:rsid w:val="00BF7063"/>
    <w:rsid w:val="00C004F3"/>
    <w:rsid w:val="00C005B2"/>
    <w:rsid w:val="00C00886"/>
    <w:rsid w:val="00C01F67"/>
    <w:rsid w:val="00C03F58"/>
    <w:rsid w:val="00C041C4"/>
    <w:rsid w:val="00C043C4"/>
    <w:rsid w:val="00C048EF"/>
    <w:rsid w:val="00C04D22"/>
    <w:rsid w:val="00C04DF3"/>
    <w:rsid w:val="00C05D7F"/>
    <w:rsid w:val="00C06113"/>
    <w:rsid w:val="00C068BB"/>
    <w:rsid w:val="00C07AA1"/>
    <w:rsid w:val="00C10FA7"/>
    <w:rsid w:val="00C11AD7"/>
    <w:rsid w:val="00C1264F"/>
    <w:rsid w:val="00C12C72"/>
    <w:rsid w:val="00C1343A"/>
    <w:rsid w:val="00C13CBA"/>
    <w:rsid w:val="00C148D2"/>
    <w:rsid w:val="00C15768"/>
    <w:rsid w:val="00C168E8"/>
    <w:rsid w:val="00C17598"/>
    <w:rsid w:val="00C1777A"/>
    <w:rsid w:val="00C22901"/>
    <w:rsid w:val="00C24205"/>
    <w:rsid w:val="00C25918"/>
    <w:rsid w:val="00C30654"/>
    <w:rsid w:val="00C30690"/>
    <w:rsid w:val="00C31465"/>
    <w:rsid w:val="00C33C20"/>
    <w:rsid w:val="00C34555"/>
    <w:rsid w:val="00C34675"/>
    <w:rsid w:val="00C375CC"/>
    <w:rsid w:val="00C3776E"/>
    <w:rsid w:val="00C40763"/>
    <w:rsid w:val="00C415B0"/>
    <w:rsid w:val="00C4165F"/>
    <w:rsid w:val="00C42833"/>
    <w:rsid w:val="00C42B9F"/>
    <w:rsid w:val="00C43089"/>
    <w:rsid w:val="00C443A5"/>
    <w:rsid w:val="00C460B7"/>
    <w:rsid w:val="00C46240"/>
    <w:rsid w:val="00C476CA"/>
    <w:rsid w:val="00C5192F"/>
    <w:rsid w:val="00C52920"/>
    <w:rsid w:val="00C5389B"/>
    <w:rsid w:val="00C539CC"/>
    <w:rsid w:val="00C53DA4"/>
    <w:rsid w:val="00C55DAD"/>
    <w:rsid w:val="00C55E8E"/>
    <w:rsid w:val="00C56436"/>
    <w:rsid w:val="00C5787A"/>
    <w:rsid w:val="00C604A3"/>
    <w:rsid w:val="00C60F10"/>
    <w:rsid w:val="00C615D6"/>
    <w:rsid w:val="00C62A98"/>
    <w:rsid w:val="00C64282"/>
    <w:rsid w:val="00C64C92"/>
    <w:rsid w:val="00C64F9A"/>
    <w:rsid w:val="00C654A2"/>
    <w:rsid w:val="00C65EEC"/>
    <w:rsid w:val="00C6639B"/>
    <w:rsid w:val="00C66E54"/>
    <w:rsid w:val="00C72B7B"/>
    <w:rsid w:val="00C72D6D"/>
    <w:rsid w:val="00C72EC3"/>
    <w:rsid w:val="00C7310E"/>
    <w:rsid w:val="00C737CA"/>
    <w:rsid w:val="00C73DEA"/>
    <w:rsid w:val="00C74292"/>
    <w:rsid w:val="00C7483B"/>
    <w:rsid w:val="00C74AD0"/>
    <w:rsid w:val="00C74EED"/>
    <w:rsid w:val="00C750E3"/>
    <w:rsid w:val="00C7609B"/>
    <w:rsid w:val="00C764D9"/>
    <w:rsid w:val="00C7703D"/>
    <w:rsid w:val="00C7718C"/>
    <w:rsid w:val="00C8006D"/>
    <w:rsid w:val="00C80507"/>
    <w:rsid w:val="00C8173B"/>
    <w:rsid w:val="00C82012"/>
    <w:rsid w:val="00C8364C"/>
    <w:rsid w:val="00C83C8C"/>
    <w:rsid w:val="00C848B9"/>
    <w:rsid w:val="00C86003"/>
    <w:rsid w:val="00C90578"/>
    <w:rsid w:val="00C91789"/>
    <w:rsid w:val="00C91F53"/>
    <w:rsid w:val="00C92530"/>
    <w:rsid w:val="00C93F65"/>
    <w:rsid w:val="00C944DD"/>
    <w:rsid w:val="00C9558B"/>
    <w:rsid w:val="00C95C57"/>
    <w:rsid w:val="00C95FD2"/>
    <w:rsid w:val="00C963EC"/>
    <w:rsid w:val="00C96ECC"/>
    <w:rsid w:val="00CA291D"/>
    <w:rsid w:val="00CA36CF"/>
    <w:rsid w:val="00CA3F95"/>
    <w:rsid w:val="00CA5342"/>
    <w:rsid w:val="00CA6734"/>
    <w:rsid w:val="00CA703E"/>
    <w:rsid w:val="00CA7877"/>
    <w:rsid w:val="00CB0D3C"/>
    <w:rsid w:val="00CB11CF"/>
    <w:rsid w:val="00CB1AF3"/>
    <w:rsid w:val="00CB1F0F"/>
    <w:rsid w:val="00CB29A2"/>
    <w:rsid w:val="00CB3291"/>
    <w:rsid w:val="00CB39A3"/>
    <w:rsid w:val="00CB3AC8"/>
    <w:rsid w:val="00CC1442"/>
    <w:rsid w:val="00CC1558"/>
    <w:rsid w:val="00CC17E1"/>
    <w:rsid w:val="00CC1D3F"/>
    <w:rsid w:val="00CC2C7D"/>
    <w:rsid w:val="00CC3B14"/>
    <w:rsid w:val="00CC5A0E"/>
    <w:rsid w:val="00CC5AA6"/>
    <w:rsid w:val="00CC5BD5"/>
    <w:rsid w:val="00CC797B"/>
    <w:rsid w:val="00CD1674"/>
    <w:rsid w:val="00CD17EC"/>
    <w:rsid w:val="00CD423E"/>
    <w:rsid w:val="00CD46B4"/>
    <w:rsid w:val="00CD4AEC"/>
    <w:rsid w:val="00CD62A6"/>
    <w:rsid w:val="00CD698D"/>
    <w:rsid w:val="00CE1B9D"/>
    <w:rsid w:val="00CE2C94"/>
    <w:rsid w:val="00CE3208"/>
    <w:rsid w:val="00CE3794"/>
    <w:rsid w:val="00CE5171"/>
    <w:rsid w:val="00CE5FD0"/>
    <w:rsid w:val="00CE70DF"/>
    <w:rsid w:val="00CF08E7"/>
    <w:rsid w:val="00CF117E"/>
    <w:rsid w:val="00CF14F5"/>
    <w:rsid w:val="00CF1D3F"/>
    <w:rsid w:val="00CF23D5"/>
    <w:rsid w:val="00CF2E84"/>
    <w:rsid w:val="00CF336E"/>
    <w:rsid w:val="00CF3826"/>
    <w:rsid w:val="00CF4018"/>
    <w:rsid w:val="00CF4057"/>
    <w:rsid w:val="00CF43D1"/>
    <w:rsid w:val="00CF4616"/>
    <w:rsid w:val="00CF470A"/>
    <w:rsid w:val="00CF5135"/>
    <w:rsid w:val="00CF563D"/>
    <w:rsid w:val="00CF66EB"/>
    <w:rsid w:val="00CF6ACE"/>
    <w:rsid w:val="00CF6DB7"/>
    <w:rsid w:val="00D00892"/>
    <w:rsid w:val="00D02713"/>
    <w:rsid w:val="00D042FD"/>
    <w:rsid w:val="00D0465F"/>
    <w:rsid w:val="00D04822"/>
    <w:rsid w:val="00D05AC5"/>
    <w:rsid w:val="00D0625B"/>
    <w:rsid w:val="00D062A8"/>
    <w:rsid w:val="00D06932"/>
    <w:rsid w:val="00D06CF2"/>
    <w:rsid w:val="00D07614"/>
    <w:rsid w:val="00D07E59"/>
    <w:rsid w:val="00D11D29"/>
    <w:rsid w:val="00D11FF8"/>
    <w:rsid w:val="00D132F7"/>
    <w:rsid w:val="00D1361F"/>
    <w:rsid w:val="00D14131"/>
    <w:rsid w:val="00D14C97"/>
    <w:rsid w:val="00D14D86"/>
    <w:rsid w:val="00D160C3"/>
    <w:rsid w:val="00D162A3"/>
    <w:rsid w:val="00D168BC"/>
    <w:rsid w:val="00D17230"/>
    <w:rsid w:val="00D20145"/>
    <w:rsid w:val="00D2082D"/>
    <w:rsid w:val="00D20B38"/>
    <w:rsid w:val="00D2215C"/>
    <w:rsid w:val="00D22849"/>
    <w:rsid w:val="00D2290D"/>
    <w:rsid w:val="00D22F8D"/>
    <w:rsid w:val="00D2380A"/>
    <w:rsid w:val="00D2483F"/>
    <w:rsid w:val="00D24928"/>
    <w:rsid w:val="00D263B1"/>
    <w:rsid w:val="00D27100"/>
    <w:rsid w:val="00D272B7"/>
    <w:rsid w:val="00D275D9"/>
    <w:rsid w:val="00D27734"/>
    <w:rsid w:val="00D27875"/>
    <w:rsid w:val="00D27F04"/>
    <w:rsid w:val="00D3203E"/>
    <w:rsid w:val="00D326B7"/>
    <w:rsid w:val="00D334CA"/>
    <w:rsid w:val="00D3433C"/>
    <w:rsid w:val="00D3446A"/>
    <w:rsid w:val="00D344B1"/>
    <w:rsid w:val="00D34A71"/>
    <w:rsid w:val="00D34DE2"/>
    <w:rsid w:val="00D356FC"/>
    <w:rsid w:val="00D3572C"/>
    <w:rsid w:val="00D36855"/>
    <w:rsid w:val="00D37746"/>
    <w:rsid w:val="00D40DE0"/>
    <w:rsid w:val="00D415C4"/>
    <w:rsid w:val="00D43190"/>
    <w:rsid w:val="00D43D6E"/>
    <w:rsid w:val="00D4534D"/>
    <w:rsid w:val="00D46B56"/>
    <w:rsid w:val="00D47C42"/>
    <w:rsid w:val="00D50FE3"/>
    <w:rsid w:val="00D51051"/>
    <w:rsid w:val="00D51CC5"/>
    <w:rsid w:val="00D51CE2"/>
    <w:rsid w:val="00D51F47"/>
    <w:rsid w:val="00D522AC"/>
    <w:rsid w:val="00D52941"/>
    <w:rsid w:val="00D5519D"/>
    <w:rsid w:val="00D562D8"/>
    <w:rsid w:val="00D5633B"/>
    <w:rsid w:val="00D56497"/>
    <w:rsid w:val="00D56A07"/>
    <w:rsid w:val="00D5717F"/>
    <w:rsid w:val="00D579DB"/>
    <w:rsid w:val="00D606B0"/>
    <w:rsid w:val="00D60950"/>
    <w:rsid w:val="00D6099A"/>
    <w:rsid w:val="00D614A7"/>
    <w:rsid w:val="00D62DFD"/>
    <w:rsid w:val="00D6340B"/>
    <w:rsid w:val="00D64E7F"/>
    <w:rsid w:val="00D65502"/>
    <w:rsid w:val="00D65B59"/>
    <w:rsid w:val="00D65BC6"/>
    <w:rsid w:val="00D665FB"/>
    <w:rsid w:val="00D72843"/>
    <w:rsid w:val="00D7347E"/>
    <w:rsid w:val="00D739C7"/>
    <w:rsid w:val="00D73E20"/>
    <w:rsid w:val="00D73E85"/>
    <w:rsid w:val="00D74304"/>
    <w:rsid w:val="00D74592"/>
    <w:rsid w:val="00D74597"/>
    <w:rsid w:val="00D74D02"/>
    <w:rsid w:val="00D7521E"/>
    <w:rsid w:val="00D752BF"/>
    <w:rsid w:val="00D75B20"/>
    <w:rsid w:val="00D75E8B"/>
    <w:rsid w:val="00D76444"/>
    <w:rsid w:val="00D76693"/>
    <w:rsid w:val="00D773CC"/>
    <w:rsid w:val="00D81712"/>
    <w:rsid w:val="00D81865"/>
    <w:rsid w:val="00D81D50"/>
    <w:rsid w:val="00D82719"/>
    <w:rsid w:val="00D82D71"/>
    <w:rsid w:val="00D8322F"/>
    <w:rsid w:val="00D83527"/>
    <w:rsid w:val="00D84382"/>
    <w:rsid w:val="00D8501B"/>
    <w:rsid w:val="00D851AF"/>
    <w:rsid w:val="00D8591C"/>
    <w:rsid w:val="00D85FBF"/>
    <w:rsid w:val="00D85FD5"/>
    <w:rsid w:val="00D862FC"/>
    <w:rsid w:val="00D864BA"/>
    <w:rsid w:val="00D8742A"/>
    <w:rsid w:val="00D900CB"/>
    <w:rsid w:val="00D90A03"/>
    <w:rsid w:val="00D90A92"/>
    <w:rsid w:val="00D91524"/>
    <w:rsid w:val="00D91EE2"/>
    <w:rsid w:val="00D932E6"/>
    <w:rsid w:val="00D9395F"/>
    <w:rsid w:val="00D95281"/>
    <w:rsid w:val="00D975D9"/>
    <w:rsid w:val="00D97EE7"/>
    <w:rsid w:val="00D97FF4"/>
    <w:rsid w:val="00DA0358"/>
    <w:rsid w:val="00DA0432"/>
    <w:rsid w:val="00DA1045"/>
    <w:rsid w:val="00DA11B3"/>
    <w:rsid w:val="00DA252B"/>
    <w:rsid w:val="00DA3C28"/>
    <w:rsid w:val="00DA5429"/>
    <w:rsid w:val="00DA5DA6"/>
    <w:rsid w:val="00DA6FF9"/>
    <w:rsid w:val="00DA7299"/>
    <w:rsid w:val="00DA7438"/>
    <w:rsid w:val="00DA7611"/>
    <w:rsid w:val="00DA762E"/>
    <w:rsid w:val="00DA79C3"/>
    <w:rsid w:val="00DB037A"/>
    <w:rsid w:val="00DB0419"/>
    <w:rsid w:val="00DB09A4"/>
    <w:rsid w:val="00DB0C05"/>
    <w:rsid w:val="00DB0E1E"/>
    <w:rsid w:val="00DB36EC"/>
    <w:rsid w:val="00DB39D8"/>
    <w:rsid w:val="00DB440E"/>
    <w:rsid w:val="00DB4659"/>
    <w:rsid w:val="00DB50EE"/>
    <w:rsid w:val="00DB591D"/>
    <w:rsid w:val="00DB5C40"/>
    <w:rsid w:val="00DB6733"/>
    <w:rsid w:val="00DB6CE2"/>
    <w:rsid w:val="00DB77D5"/>
    <w:rsid w:val="00DC0AE3"/>
    <w:rsid w:val="00DC2160"/>
    <w:rsid w:val="00DC275E"/>
    <w:rsid w:val="00DC29F5"/>
    <w:rsid w:val="00DC3FD7"/>
    <w:rsid w:val="00DC492E"/>
    <w:rsid w:val="00DC6369"/>
    <w:rsid w:val="00DD1124"/>
    <w:rsid w:val="00DD1E92"/>
    <w:rsid w:val="00DD21B1"/>
    <w:rsid w:val="00DD23EB"/>
    <w:rsid w:val="00DD244D"/>
    <w:rsid w:val="00DD2DAC"/>
    <w:rsid w:val="00DD2EAF"/>
    <w:rsid w:val="00DD5B87"/>
    <w:rsid w:val="00DD5DB0"/>
    <w:rsid w:val="00DD5DB7"/>
    <w:rsid w:val="00DD5DE3"/>
    <w:rsid w:val="00DD6067"/>
    <w:rsid w:val="00DD6564"/>
    <w:rsid w:val="00DD70A8"/>
    <w:rsid w:val="00DD720F"/>
    <w:rsid w:val="00DD7855"/>
    <w:rsid w:val="00DE0155"/>
    <w:rsid w:val="00DE129A"/>
    <w:rsid w:val="00DE1F8B"/>
    <w:rsid w:val="00DE37D3"/>
    <w:rsid w:val="00DE6AF9"/>
    <w:rsid w:val="00DE7974"/>
    <w:rsid w:val="00DE7FDC"/>
    <w:rsid w:val="00DF0025"/>
    <w:rsid w:val="00DF08C0"/>
    <w:rsid w:val="00DF10F1"/>
    <w:rsid w:val="00DF11BA"/>
    <w:rsid w:val="00DF12F0"/>
    <w:rsid w:val="00DF2848"/>
    <w:rsid w:val="00DF2A75"/>
    <w:rsid w:val="00DF3041"/>
    <w:rsid w:val="00DF3536"/>
    <w:rsid w:val="00DF3C4C"/>
    <w:rsid w:val="00DF4DC7"/>
    <w:rsid w:val="00DF54B9"/>
    <w:rsid w:val="00DF5CAB"/>
    <w:rsid w:val="00DF6132"/>
    <w:rsid w:val="00DF673B"/>
    <w:rsid w:val="00DF68CF"/>
    <w:rsid w:val="00DF6EB6"/>
    <w:rsid w:val="00DF7572"/>
    <w:rsid w:val="00DF7AA7"/>
    <w:rsid w:val="00E010CF"/>
    <w:rsid w:val="00E032BA"/>
    <w:rsid w:val="00E05B85"/>
    <w:rsid w:val="00E1166C"/>
    <w:rsid w:val="00E1398A"/>
    <w:rsid w:val="00E13D0C"/>
    <w:rsid w:val="00E13D5F"/>
    <w:rsid w:val="00E152C9"/>
    <w:rsid w:val="00E1560E"/>
    <w:rsid w:val="00E16ED5"/>
    <w:rsid w:val="00E16F67"/>
    <w:rsid w:val="00E176C2"/>
    <w:rsid w:val="00E20C03"/>
    <w:rsid w:val="00E213BB"/>
    <w:rsid w:val="00E214E6"/>
    <w:rsid w:val="00E22617"/>
    <w:rsid w:val="00E22822"/>
    <w:rsid w:val="00E228B9"/>
    <w:rsid w:val="00E23DFD"/>
    <w:rsid w:val="00E247C2"/>
    <w:rsid w:val="00E250DC"/>
    <w:rsid w:val="00E265D2"/>
    <w:rsid w:val="00E27036"/>
    <w:rsid w:val="00E27DDB"/>
    <w:rsid w:val="00E30277"/>
    <w:rsid w:val="00E30E47"/>
    <w:rsid w:val="00E32906"/>
    <w:rsid w:val="00E32F2D"/>
    <w:rsid w:val="00E33783"/>
    <w:rsid w:val="00E3475A"/>
    <w:rsid w:val="00E3578A"/>
    <w:rsid w:val="00E359E2"/>
    <w:rsid w:val="00E35B29"/>
    <w:rsid w:val="00E373B9"/>
    <w:rsid w:val="00E3794A"/>
    <w:rsid w:val="00E37A2A"/>
    <w:rsid w:val="00E40056"/>
    <w:rsid w:val="00E403F8"/>
    <w:rsid w:val="00E405F1"/>
    <w:rsid w:val="00E40DCE"/>
    <w:rsid w:val="00E40F19"/>
    <w:rsid w:val="00E411AD"/>
    <w:rsid w:val="00E433CB"/>
    <w:rsid w:val="00E440B4"/>
    <w:rsid w:val="00E4558B"/>
    <w:rsid w:val="00E46792"/>
    <w:rsid w:val="00E468D4"/>
    <w:rsid w:val="00E47025"/>
    <w:rsid w:val="00E470AD"/>
    <w:rsid w:val="00E4711A"/>
    <w:rsid w:val="00E472A4"/>
    <w:rsid w:val="00E47FAE"/>
    <w:rsid w:val="00E47FD0"/>
    <w:rsid w:val="00E52F2A"/>
    <w:rsid w:val="00E532C4"/>
    <w:rsid w:val="00E54477"/>
    <w:rsid w:val="00E555B0"/>
    <w:rsid w:val="00E56AAD"/>
    <w:rsid w:val="00E56AB3"/>
    <w:rsid w:val="00E613A1"/>
    <w:rsid w:val="00E622F4"/>
    <w:rsid w:val="00E6308F"/>
    <w:rsid w:val="00E63DC1"/>
    <w:rsid w:val="00E63ED3"/>
    <w:rsid w:val="00E64266"/>
    <w:rsid w:val="00E655D5"/>
    <w:rsid w:val="00E6689A"/>
    <w:rsid w:val="00E66DA4"/>
    <w:rsid w:val="00E66E97"/>
    <w:rsid w:val="00E70827"/>
    <w:rsid w:val="00E722C8"/>
    <w:rsid w:val="00E72357"/>
    <w:rsid w:val="00E739CD"/>
    <w:rsid w:val="00E74334"/>
    <w:rsid w:val="00E74693"/>
    <w:rsid w:val="00E746F6"/>
    <w:rsid w:val="00E74759"/>
    <w:rsid w:val="00E74B16"/>
    <w:rsid w:val="00E74DA4"/>
    <w:rsid w:val="00E759A8"/>
    <w:rsid w:val="00E75CA0"/>
    <w:rsid w:val="00E77C21"/>
    <w:rsid w:val="00E806DB"/>
    <w:rsid w:val="00E80809"/>
    <w:rsid w:val="00E834DE"/>
    <w:rsid w:val="00E83606"/>
    <w:rsid w:val="00E83871"/>
    <w:rsid w:val="00E83F15"/>
    <w:rsid w:val="00E85EE6"/>
    <w:rsid w:val="00E8613A"/>
    <w:rsid w:val="00E8659B"/>
    <w:rsid w:val="00E86613"/>
    <w:rsid w:val="00E86991"/>
    <w:rsid w:val="00E86CA7"/>
    <w:rsid w:val="00E878E5"/>
    <w:rsid w:val="00E90F1E"/>
    <w:rsid w:val="00E92913"/>
    <w:rsid w:val="00E930D3"/>
    <w:rsid w:val="00E947A0"/>
    <w:rsid w:val="00E959BA"/>
    <w:rsid w:val="00E96231"/>
    <w:rsid w:val="00E9687B"/>
    <w:rsid w:val="00E979E5"/>
    <w:rsid w:val="00EA13A7"/>
    <w:rsid w:val="00EA16AE"/>
    <w:rsid w:val="00EA24C4"/>
    <w:rsid w:val="00EA255C"/>
    <w:rsid w:val="00EA262F"/>
    <w:rsid w:val="00EA318E"/>
    <w:rsid w:val="00EA4A8E"/>
    <w:rsid w:val="00EA5787"/>
    <w:rsid w:val="00EA5B71"/>
    <w:rsid w:val="00EA6C81"/>
    <w:rsid w:val="00EB188E"/>
    <w:rsid w:val="00EB1C0A"/>
    <w:rsid w:val="00EB1CA2"/>
    <w:rsid w:val="00EB1E4A"/>
    <w:rsid w:val="00EB209B"/>
    <w:rsid w:val="00EB225E"/>
    <w:rsid w:val="00EB3AEC"/>
    <w:rsid w:val="00EB4A9D"/>
    <w:rsid w:val="00EB4EC0"/>
    <w:rsid w:val="00EB7457"/>
    <w:rsid w:val="00EB7A14"/>
    <w:rsid w:val="00EC12EA"/>
    <w:rsid w:val="00EC22CC"/>
    <w:rsid w:val="00EC2AFB"/>
    <w:rsid w:val="00EC2B4A"/>
    <w:rsid w:val="00EC36E7"/>
    <w:rsid w:val="00EC3F6B"/>
    <w:rsid w:val="00EC4520"/>
    <w:rsid w:val="00EC6007"/>
    <w:rsid w:val="00EC63B1"/>
    <w:rsid w:val="00EC7DBA"/>
    <w:rsid w:val="00ED06D3"/>
    <w:rsid w:val="00ED08B7"/>
    <w:rsid w:val="00ED0C4F"/>
    <w:rsid w:val="00ED1598"/>
    <w:rsid w:val="00ED354F"/>
    <w:rsid w:val="00ED46B8"/>
    <w:rsid w:val="00ED4913"/>
    <w:rsid w:val="00ED5A7B"/>
    <w:rsid w:val="00ED65E8"/>
    <w:rsid w:val="00ED6977"/>
    <w:rsid w:val="00EE020A"/>
    <w:rsid w:val="00EE1239"/>
    <w:rsid w:val="00EE1815"/>
    <w:rsid w:val="00EE20EE"/>
    <w:rsid w:val="00EE36D0"/>
    <w:rsid w:val="00EE382E"/>
    <w:rsid w:val="00EE45CD"/>
    <w:rsid w:val="00EE52CB"/>
    <w:rsid w:val="00EE5604"/>
    <w:rsid w:val="00EE6011"/>
    <w:rsid w:val="00EE7213"/>
    <w:rsid w:val="00EF18AD"/>
    <w:rsid w:val="00EF1F27"/>
    <w:rsid w:val="00EF22B5"/>
    <w:rsid w:val="00EF2540"/>
    <w:rsid w:val="00EF289F"/>
    <w:rsid w:val="00EF308C"/>
    <w:rsid w:val="00EF4293"/>
    <w:rsid w:val="00EF5943"/>
    <w:rsid w:val="00EF5BA9"/>
    <w:rsid w:val="00EF6210"/>
    <w:rsid w:val="00EF7499"/>
    <w:rsid w:val="00EF791F"/>
    <w:rsid w:val="00F0044B"/>
    <w:rsid w:val="00F00AE6"/>
    <w:rsid w:val="00F0249D"/>
    <w:rsid w:val="00F03994"/>
    <w:rsid w:val="00F03A44"/>
    <w:rsid w:val="00F03C2E"/>
    <w:rsid w:val="00F03E2B"/>
    <w:rsid w:val="00F05AAC"/>
    <w:rsid w:val="00F05BAC"/>
    <w:rsid w:val="00F069ED"/>
    <w:rsid w:val="00F06A00"/>
    <w:rsid w:val="00F1086E"/>
    <w:rsid w:val="00F108EA"/>
    <w:rsid w:val="00F10FB4"/>
    <w:rsid w:val="00F113DB"/>
    <w:rsid w:val="00F12367"/>
    <w:rsid w:val="00F12868"/>
    <w:rsid w:val="00F129A3"/>
    <w:rsid w:val="00F13BBC"/>
    <w:rsid w:val="00F14A87"/>
    <w:rsid w:val="00F16A6A"/>
    <w:rsid w:val="00F16C7C"/>
    <w:rsid w:val="00F20885"/>
    <w:rsid w:val="00F215C3"/>
    <w:rsid w:val="00F21C71"/>
    <w:rsid w:val="00F21F22"/>
    <w:rsid w:val="00F2279D"/>
    <w:rsid w:val="00F23ACB"/>
    <w:rsid w:val="00F246E2"/>
    <w:rsid w:val="00F24EB6"/>
    <w:rsid w:val="00F251AB"/>
    <w:rsid w:val="00F25778"/>
    <w:rsid w:val="00F26230"/>
    <w:rsid w:val="00F265F9"/>
    <w:rsid w:val="00F26817"/>
    <w:rsid w:val="00F27F21"/>
    <w:rsid w:val="00F3013A"/>
    <w:rsid w:val="00F30862"/>
    <w:rsid w:val="00F318F3"/>
    <w:rsid w:val="00F32A9F"/>
    <w:rsid w:val="00F33E7F"/>
    <w:rsid w:val="00F36042"/>
    <w:rsid w:val="00F36BEE"/>
    <w:rsid w:val="00F36C95"/>
    <w:rsid w:val="00F370E5"/>
    <w:rsid w:val="00F4110D"/>
    <w:rsid w:val="00F41343"/>
    <w:rsid w:val="00F41610"/>
    <w:rsid w:val="00F41F37"/>
    <w:rsid w:val="00F4266B"/>
    <w:rsid w:val="00F42E09"/>
    <w:rsid w:val="00F43064"/>
    <w:rsid w:val="00F433B2"/>
    <w:rsid w:val="00F435F8"/>
    <w:rsid w:val="00F44919"/>
    <w:rsid w:val="00F44925"/>
    <w:rsid w:val="00F45F45"/>
    <w:rsid w:val="00F4778B"/>
    <w:rsid w:val="00F51A24"/>
    <w:rsid w:val="00F52B9D"/>
    <w:rsid w:val="00F53C98"/>
    <w:rsid w:val="00F53D30"/>
    <w:rsid w:val="00F54A5D"/>
    <w:rsid w:val="00F54D55"/>
    <w:rsid w:val="00F5697B"/>
    <w:rsid w:val="00F570FF"/>
    <w:rsid w:val="00F57697"/>
    <w:rsid w:val="00F57BB2"/>
    <w:rsid w:val="00F60FB3"/>
    <w:rsid w:val="00F612BC"/>
    <w:rsid w:val="00F61E46"/>
    <w:rsid w:val="00F62985"/>
    <w:rsid w:val="00F6384A"/>
    <w:rsid w:val="00F64080"/>
    <w:rsid w:val="00F65248"/>
    <w:rsid w:val="00F653C8"/>
    <w:rsid w:val="00F664FE"/>
    <w:rsid w:val="00F66A51"/>
    <w:rsid w:val="00F67FF3"/>
    <w:rsid w:val="00F70A8C"/>
    <w:rsid w:val="00F70F3D"/>
    <w:rsid w:val="00F71121"/>
    <w:rsid w:val="00F717C2"/>
    <w:rsid w:val="00F71839"/>
    <w:rsid w:val="00F72951"/>
    <w:rsid w:val="00F72AC1"/>
    <w:rsid w:val="00F73ACE"/>
    <w:rsid w:val="00F74294"/>
    <w:rsid w:val="00F75204"/>
    <w:rsid w:val="00F7589E"/>
    <w:rsid w:val="00F75A6F"/>
    <w:rsid w:val="00F75E25"/>
    <w:rsid w:val="00F76D58"/>
    <w:rsid w:val="00F80355"/>
    <w:rsid w:val="00F80434"/>
    <w:rsid w:val="00F80A2E"/>
    <w:rsid w:val="00F80A69"/>
    <w:rsid w:val="00F8107E"/>
    <w:rsid w:val="00F8367B"/>
    <w:rsid w:val="00F83DF6"/>
    <w:rsid w:val="00F8446A"/>
    <w:rsid w:val="00F8460F"/>
    <w:rsid w:val="00F84B8E"/>
    <w:rsid w:val="00F85240"/>
    <w:rsid w:val="00F85BAD"/>
    <w:rsid w:val="00F8785C"/>
    <w:rsid w:val="00F878A7"/>
    <w:rsid w:val="00F87BE6"/>
    <w:rsid w:val="00F9119A"/>
    <w:rsid w:val="00F91210"/>
    <w:rsid w:val="00F91335"/>
    <w:rsid w:val="00F92B7F"/>
    <w:rsid w:val="00F92E99"/>
    <w:rsid w:val="00F933E2"/>
    <w:rsid w:val="00F93597"/>
    <w:rsid w:val="00F93694"/>
    <w:rsid w:val="00F938A1"/>
    <w:rsid w:val="00F93B40"/>
    <w:rsid w:val="00F93F4F"/>
    <w:rsid w:val="00F9437E"/>
    <w:rsid w:val="00F96178"/>
    <w:rsid w:val="00F969C3"/>
    <w:rsid w:val="00F975EC"/>
    <w:rsid w:val="00F977F2"/>
    <w:rsid w:val="00F9792C"/>
    <w:rsid w:val="00F97E44"/>
    <w:rsid w:val="00FA09E2"/>
    <w:rsid w:val="00FA114D"/>
    <w:rsid w:val="00FA4271"/>
    <w:rsid w:val="00FA4D32"/>
    <w:rsid w:val="00FA546D"/>
    <w:rsid w:val="00FA64B5"/>
    <w:rsid w:val="00FA7675"/>
    <w:rsid w:val="00FB0393"/>
    <w:rsid w:val="00FB0C20"/>
    <w:rsid w:val="00FB118C"/>
    <w:rsid w:val="00FB1468"/>
    <w:rsid w:val="00FB14F7"/>
    <w:rsid w:val="00FB171F"/>
    <w:rsid w:val="00FB277D"/>
    <w:rsid w:val="00FB3468"/>
    <w:rsid w:val="00FB3BE6"/>
    <w:rsid w:val="00FB55AA"/>
    <w:rsid w:val="00FB5BA6"/>
    <w:rsid w:val="00FB79CF"/>
    <w:rsid w:val="00FC05C6"/>
    <w:rsid w:val="00FC074A"/>
    <w:rsid w:val="00FC11A0"/>
    <w:rsid w:val="00FC3FEB"/>
    <w:rsid w:val="00FC6237"/>
    <w:rsid w:val="00FC6BD1"/>
    <w:rsid w:val="00FC6D3C"/>
    <w:rsid w:val="00FC6D42"/>
    <w:rsid w:val="00FD029B"/>
    <w:rsid w:val="00FD20CD"/>
    <w:rsid w:val="00FD27CA"/>
    <w:rsid w:val="00FD4067"/>
    <w:rsid w:val="00FD42E6"/>
    <w:rsid w:val="00FD460A"/>
    <w:rsid w:val="00FD52BC"/>
    <w:rsid w:val="00FD5AF5"/>
    <w:rsid w:val="00FD6387"/>
    <w:rsid w:val="00FD6481"/>
    <w:rsid w:val="00FD6655"/>
    <w:rsid w:val="00FD6BCF"/>
    <w:rsid w:val="00FE12C6"/>
    <w:rsid w:val="00FE178A"/>
    <w:rsid w:val="00FE1A9F"/>
    <w:rsid w:val="00FE2FCB"/>
    <w:rsid w:val="00FE31B4"/>
    <w:rsid w:val="00FE346F"/>
    <w:rsid w:val="00FE360A"/>
    <w:rsid w:val="00FE3DDE"/>
    <w:rsid w:val="00FE3EB0"/>
    <w:rsid w:val="00FE3ED5"/>
    <w:rsid w:val="00FE4AB3"/>
    <w:rsid w:val="00FE591F"/>
    <w:rsid w:val="00FE66CA"/>
    <w:rsid w:val="00FE696B"/>
    <w:rsid w:val="00FE6B88"/>
    <w:rsid w:val="00FE788F"/>
    <w:rsid w:val="00FE7D50"/>
    <w:rsid w:val="00FF0488"/>
    <w:rsid w:val="00FF1C27"/>
    <w:rsid w:val="00FF1DB1"/>
    <w:rsid w:val="00FF219B"/>
    <w:rsid w:val="00FF2B67"/>
    <w:rsid w:val="00FF2E65"/>
    <w:rsid w:val="00FF39A2"/>
    <w:rsid w:val="00FF626C"/>
    <w:rsid w:val="00FF76B5"/>
    <w:rsid w:val="00FF79B4"/>
    <w:rsid w:val="016547D9"/>
    <w:rsid w:val="01825604"/>
    <w:rsid w:val="01903C17"/>
    <w:rsid w:val="01972D18"/>
    <w:rsid w:val="01D96832"/>
    <w:rsid w:val="03022749"/>
    <w:rsid w:val="040545E1"/>
    <w:rsid w:val="040A212E"/>
    <w:rsid w:val="04DC1469"/>
    <w:rsid w:val="05580E42"/>
    <w:rsid w:val="05A75BC9"/>
    <w:rsid w:val="09640BFB"/>
    <w:rsid w:val="0A7024DB"/>
    <w:rsid w:val="0A957460"/>
    <w:rsid w:val="0D857577"/>
    <w:rsid w:val="0DB0499A"/>
    <w:rsid w:val="0E247A6F"/>
    <w:rsid w:val="0E313FFE"/>
    <w:rsid w:val="0EAA410B"/>
    <w:rsid w:val="0EDD11D7"/>
    <w:rsid w:val="0EED329A"/>
    <w:rsid w:val="0FDE4B07"/>
    <w:rsid w:val="0FF957D1"/>
    <w:rsid w:val="10AE3389"/>
    <w:rsid w:val="10B94540"/>
    <w:rsid w:val="14BF45E7"/>
    <w:rsid w:val="150B677A"/>
    <w:rsid w:val="153B4165"/>
    <w:rsid w:val="168C402C"/>
    <w:rsid w:val="16E41535"/>
    <w:rsid w:val="16EA2072"/>
    <w:rsid w:val="16FF1E20"/>
    <w:rsid w:val="177437BE"/>
    <w:rsid w:val="18A94049"/>
    <w:rsid w:val="18AB4261"/>
    <w:rsid w:val="1938445D"/>
    <w:rsid w:val="194D3658"/>
    <w:rsid w:val="19716B10"/>
    <w:rsid w:val="1A5D66BD"/>
    <w:rsid w:val="1A7E7672"/>
    <w:rsid w:val="1A934DBC"/>
    <w:rsid w:val="1B190930"/>
    <w:rsid w:val="1B6B59FB"/>
    <w:rsid w:val="1B8F6270"/>
    <w:rsid w:val="1D064342"/>
    <w:rsid w:val="1D50561A"/>
    <w:rsid w:val="1D5B4545"/>
    <w:rsid w:val="1DEC02BE"/>
    <w:rsid w:val="1E262FC9"/>
    <w:rsid w:val="1E734078"/>
    <w:rsid w:val="1EB5286D"/>
    <w:rsid w:val="1F262725"/>
    <w:rsid w:val="1FAA0F7F"/>
    <w:rsid w:val="201342E9"/>
    <w:rsid w:val="20EE0F67"/>
    <w:rsid w:val="212C30FF"/>
    <w:rsid w:val="2142329E"/>
    <w:rsid w:val="216B365C"/>
    <w:rsid w:val="22834646"/>
    <w:rsid w:val="22BD33E6"/>
    <w:rsid w:val="23903E23"/>
    <w:rsid w:val="263A7C7E"/>
    <w:rsid w:val="269E204A"/>
    <w:rsid w:val="27102D4D"/>
    <w:rsid w:val="278777AE"/>
    <w:rsid w:val="285E0F6D"/>
    <w:rsid w:val="28601843"/>
    <w:rsid w:val="28CD16F3"/>
    <w:rsid w:val="29154E5E"/>
    <w:rsid w:val="29344984"/>
    <w:rsid w:val="299617D5"/>
    <w:rsid w:val="2A531CD4"/>
    <w:rsid w:val="2A5875B5"/>
    <w:rsid w:val="2BD068BB"/>
    <w:rsid w:val="2BEE1485"/>
    <w:rsid w:val="2BEF7610"/>
    <w:rsid w:val="2C02764B"/>
    <w:rsid w:val="2C883B1D"/>
    <w:rsid w:val="2CF37298"/>
    <w:rsid w:val="2D5164A3"/>
    <w:rsid w:val="2EFD283C"/>
    <w:rsid w:val="2EFF3078"/>
    <w:rsid w:val="3090226A"/>
    <w:rsid w:val="31754D0B"/>
    <w:rsid w:val="328F7003"/>
    <w:rsid w:val="347C0431"/>
    <w:rsid w:val="34CF5853"/>
    <w:rsid w:val="34DE077B"/>
    <w:rsid w:val="35681B02"/>
    <w:rsid w:val="357F5DD6"/>
    <w:rsid w:val="37CF4298"/>
    <w:rsid w:val="382E6F03"/>
    <w:rsid w:val="39ED2CCC"/>
    <w:rsid w:val="3A197933"/>
    <w:rsid w:val="3A247B9E"/>
    <w:rsid w:val="3A7B3CC5"/>
    <w:rsid w:val="3B5564E7"/>
    <w:rsid w:val="3B9D134D"/>
    <w:rsid w:val="3C4628E3"/>
    <w:rsid w:val="3C4A35E2"/>
    <w:rsid w:val="3F40410E"/>
    <w:rsid w:val="3F5953FE"/>
    <w:rsid w:val="415E3C09"/>
    <w:rsid w:val="41787FC8"/>
    <w:rsid w:val="419A6710"/>
    <w:rsid w:val="426F5151"/>
    <w:rsid w:val="4478028A"/>
    <w:rsid w:val="44FE4E9F"/>
    <w:rsid w:val="45114682"/>
    <w:rsid w:val="46C759BC"/>
    <w:rsid w:val="47594E9D"/>
    <w:rsid w:val="47A1296F"/>
    <w:rsid w:val="49E5711D"/>
    <w:rsid w:val="4ACD3741"/>
    <w:rsid w:val="4B167B6E"/>
    <w:rsid w:val="4B266E42"/>
    <w:rsid w:val="4BA168AB"/>
    <w:rsid w:val="4C2076DA"/>
    <w:rsid w:val="4D1D2DDB"/>
    <w:rsid w:val="4E471CDB"/>
    <w:rsid w:val="4F814460"/>
    <w:rsid w:val="514D4099"/>
    <w:rsid w:val="5173703E"/>
    <w:rsid w:val="51961BF7"/>
    <w:rsid w:val="521D1C33"/>
    <w:rsid w:val="53581967"/>
    <w:rsid w:val="53F00CB0"/>
    <w:rsid w:val="54887EE2"/>
    <w:rsid w:val="55A14F22"/>
    <w:rsid w:val="560A64E0"/>
    <w:rsid w:val="567E0087"/>
    <w:rsid w:val="56BA3640"/>
    <w:rsid w:val="570571F8"/>
    <w:rsid w:val="578346A2"/>
    <w:rsid w:val="57927255"/>
    <w:rsid w:val="57DB68C9"/>
    <w:rsid w:val="58A12074"/>
    <w:rsid w:val="58A91647"/>
    <w:rsid w:val="593209BF"/>
    <w:rsid w:val="5C8114A3"/>
    <w:rsid w:val="5CEB0A45"/>
    <w:rsid w:val="5D812389"/>
    <w:rsid w:val="5D9F7B1F"/>
    <w:rsid w:val="5DF32555"/>
    <w:rsid w:val="5E306F23"/>
    <w:rsid w:val="5F5474AF"/>
    <w:rsid w:val="60BC444A"/>
    <w:rsid w:val="62A665BF"/>
    <w:rsid w:val="62C50B80"/>
    <w:rsid w:val="632671FD"/>
    <w:rsid w:val="640A3184"/>
    <w:rsid w:val="643707FB"/>
    <w:rsid w:val="649F26B3"/>
    <w:rsid w:val="64E949EA"/>
    <w:rsid w:val="64F10083"/>
    <w:rsid w:val="659F1FD6"/>
    <w:rsid w:val="66711CBA"/>
    <w:rsid w:val="66963A21"/>
    <w:rsid w:val="66D429B0"/>
    <w:rsid w:val="68A02AA8"/>
    <w:rsid w:val="6A3B2494"/>
    <w:rsid w:val="6ADB5759"/>
    <w:rsid w:val="6C040F42"/>
    <w:rsid w:val="6C920A93"/>
    <w:rsid w:val="6CB41647"/>
    <w:rsid w:val="6D1A4928"/>
    <w:rsid w:val="6D787BFA"/>
    <w:rsid w:val="6DF26469"/>
    <w:rsid w:val="6ED02B79"/>
    <w:rsid w:val="6EE629FA"/>
    <w:rsid w:val="6FC134B6"/>
    <w:rsid w:val="71291065"/>
    <w:rsid w:val="714C6D80"/>
    <w:rsid w:val="714E1ACA"/>
    <w:rsid w:val="718B7BFC"/>
    <w:rsid w:val="71EB0E8C"/>
    <w:rsid w:val="72070162"/>
    <w:rsid w:val="721E0FE4"/>
    <w:rsid w:val="73EB37F3"/>
    <w:rsid w:val="75190567"/>
    <w:rsid w:val="75533266"/>
    <w:rsid w:val="75E47E7F"/>
    <w:rsid w:val="77EF00D5"/>
    <w:rsid w:val="787E7D7D"/>
    <w:rsid w:val="78A746D5"/>
    <w:rsid w:val="78BA35DC"/>
    <w:rsid w:val="78C72501"/>
    <w:rsid w:val="79A90996"/>
    <w:rsid w:val="7A2E05C2"/>
    <w:rsid w:val="7A535AC0"/>
    <w:rsid w:val="7B705448"/>
    <w:rsid w:val="7BD52AB3"/>
    <w:rsid w:val="7CB76EB5"/>
    <w:rsid w:val="7D7839ED"/>
    <w:rsid w:val="7DD168FE"/>
    <w:rsid w:val="7E574935"/>
    <w:rsid w:val="7E816393"/>
    <w:rsid w:val="7ED73CD5"/>
    <w:rsid w:val="7F0A68D5"/>
    <w:rsid w:val="7F1C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paragraph" w:styleId="2">
    <w:name w:val="heading 1"/>
    <w:basedOn w:val="1"/>
    <w:next w:val="1"/>
    <w:link w:val="68"/>
    <w:qFormat/>
    <w:uiPriority w:val="9"/>
    <w:pPr>
      <w:keepNext/>
      <w:keepLines/>
      <w:adjustRightInd w:val="0"/>
      <w:spacing w:line="480" w:lineRule="auto"/>
      <w:jc w:val="center"/>
      <w:textAlignment w:val="baseline"/>
      <w:outlineLvl w:val="0"/>
    </w:pPr>
    <w:rPr>
      <w:b/>
      <w:kern w:val="44"/>
      <w:sz w:val="28"/>
      <w:szCs w:val="20"/>
    </w:rPr>
  </w:style>
  <w:style w:type="paragraph" w:styleId="3">
    <w:name w:val="heading 2"/>
    <w:basedOn w:val="1"/>
    <w:next w:val="1"/>
    <w:link w:val="69"/>
    <w:qFormat/>
    <w:uiPriority w:val="9"/>
    <w:pPr>
      <w:keepNext/>
      <w:keepLines/>
      <w:spacing w:line="200" w:lineRule="atLeast"/>
      <w:outlineLvl w:val="1"/>
    </w:pPr>
    <w:rPr>
      <w:rFonts w:ascii="Arial" w:hAnsi="Arial"/>
      <w:b/>
      <w:bCs/>
      <w:szCs w:val="32"/>
    </w:rPr>
  </w:style>
  <w:style w:type="paragraph" w:styleId="4">
    <w:name w:val="heading 3"/>
    <w:basedOn w:val="1"/>
    <w:next w:val="1"/>
    <w:link w:val="70"/>
    <w:qFormat/>
    <w:uiPriority w:val="9"/>
    <w:pPr>
      <w:keepNext/>
      <w:keepLines/>
      <w:spacing w:line="200" w:lineRule="atLeast"/>
      <w:ind w:left="171" w:leftChars="171"/>
      <w:outlineLvl w:val="2"/>
    </w:pPr>
    <w:rPr>
      <w:b/>
      <w:szCs w:val="20"/>
    </w:rPr>
  </w:style>
  <w:style w:type="paragraph" w:styleId="5">
    <w:name w:val="heading 4"/>
    <w:basedOn w:val="1"/>
    <w:next w:val="1"/>
    <w:link w:val="71"/>
    <w:qFormat/>
    <w:uiPriority w:val="9"/>
    <w:pPr>
      <w:keepNext/>
      <w:keepLines/>
      <w:spacing w:line="200" w:lineRule="atLeast"/>
      <w:outlineLvl w:val="3"/>
    </w:pPr>
    <w:rPr>
      <w:rFonts w:ascii="Cambria" w:hAnsi="Cambria"/>
      <w:b/>
      <w:bCs/>
      <w:szCs w:val="28"/>
    </w:rPr>
  </w:style>
  <w:style w:type="paragraph" w:styleId="6">
    <w:name w:val="heading 5"/>
    <w:basedOn w:val="1"/>
    <w:next w:val="1"/>
    <w:link w:val="72"/>
    <w:qFormat/>
    <w:uiPriority w:val="9"/>
    <w:pPr>
      <w:keepNext/>
      <w:keepLines/>
      <w:spacing w:line="200" w:lineRule="atLeast"/>
      <w:jc w:val="center"/>
      <w:outlineLvl w:val="4"/>
    </w:pPr>
    <w:rPr>
      <w:rFonts w:ascii="Calibri" w:hAnsi="Calibri"/>
      <w:b/>
      <w:bCs/>
      <w:szCs w:val="28"/>
    </w:rPr>
  </w:style>
  <w:style w:type="paragraph" w:styleId="7">
    <w:name w:val="heading 6"/>
    <w:basedOn w:val="1"/>
    <w:next w:val="1"/>
    <w:link w:val="73"/>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b/>
      <w:bCs/>
      <w:kern w:val="0"/>
      <w:sz w:val="24"/>
    </w:rPr>
  </w:style>
  <w:style w:type="paragraph" w:styleId="8">
    <w:name w:val="heading 7"/>
    <w:basedOn w:val="1"/>
    <w:next w:val="1"/>
    <w:link w:val="74"/>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5"/>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kern w:val="0"/>
      <w:sz w:val="24"/>
    </w:rPr>
  </w:style>
  <w:style w:type="paragraph" w:styleId="10">
    <w:name w:val="heading 9"/>
    <w:basedOn w:val="1"/>
    <w:next w:val="1"/>
    <w:link w:val="76"/>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117"/>
    <w:qFormat/>
    <w:uiPriority w:val="0"/>
    <w:pPr>
      <w:ind w:firstLine="420" w:firstLineChars="200"/>
    </w:pPr>
    <w:rPr>
      <w:rFonts w:asciiTheme="minorHAnsi" w:hAnsiTheme="minorHAnsi" w:eastAsiaTheme="minorEastAsia" w:cstheme="minorBidi"/>
    </w:rPr>
  </w:style>
  <w:style w:type="paragraph" w:styleId="17">
    <w:name w:val="caption"/>
    <w:basedOn w:val="1"/>
    <w:next w:val="1"/>
    <w:link w:val="199"/>
    <w:qFormat/>
    <w:uiPriority w:val="0"/>
    <w:pPr>
      <w:widowControl/>
      <w:jc w:val="left"/>
    </w:pPr>
    <w:rPr>
      <w:rFonts w:ascii="Arial" w:hAnsi="Arial"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188"/>
    <w:qFormat/>
    <w:uiPriority w:val="99"/>
    <w:pPr>
      <w:shd w:val="clear" w:color="auto" w:fill="000080"/>
    </w:pPr>
    <w:rPr>
      <w:rFonts w:asciiTheme="minorHAnsi" w:hAnsiTheme="minorHAnsi" w:eastAsiaTheme="minorEastAsia" w:cstheme="minorBidi"/>
    </w:rPr>
  </w:style>
  <w:style w:type="paragraph" w:styleId="21">
    <w:name w:val="annotation text"/>
    <w:basedOn w:val="1"/>
    <w:link w:val="243"/>
    <w:unhideWhenUsed/>
    <w:qFormat/>
    <w:uiPriority w:val="0"/>
    <w:pPr>
      <w:jc w:val="left"/>
    </w:pPr>
  </w:style>
  <w:style w:type="paragraph" w:styleId="22">
    <w:name w:val="Salutation"/>
    <w:basedOn w:val="1"/>
    <w:next w:val="1"/>
    <w:link w:val="106"/>
    <w:qFormat/>
    <w:uiPriority w:val="0"/>
    <w:rPr>
      <w:rFonts w:asciiTheme="minorHAnsi" w:hAnsiTheme="minorHAnsi" w:eastAsiaTheme="minorEastAsia" w:cstheme="minorBidi"/>
    </w:rPr>
  </w:style>
  <w:style w:type="paragraph" w:styleId="23">
    <w:name w:val="Body Text 3"/>
    <w:basedOn w:val="1"/>
    <w:link w:val="100"/>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4">
    <w:name w:val="Closing"/>
    <w:basedOn w:val="1"/>
    <w:link w:val="186"/>
    <w:qFormat/>
    <w:uiPriority w:val="0"/>
    <w:pPr>
      <w:ind w:left="100" w:leftChars="2100"/>
    </w:pPr>
    <w:rPr>
      <w:rFonts w:ascii="宋体" w:hAnsi="宋体" w:eastAsiaTheme="minorEastAsia" w:cstheme="minorBidi"/>
      <w:b/>
      <w:sz w:val="24"/>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link w:val="113"/>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7">
    <w:name w:val="Body Text Indent"/>
    <w:basedOn w:val="1"/>
    <w:link w:val="157"/>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8">
    <w:name w:val="List 2"/>
    <w:basedOn w:val="1"/>
    <w:qFormat/>
    <w:uiPriority w:val="0"/>
    <w:pPr>
      <w:spacing w:beforeLines="50" w:afterLines="50" w:line="360" w:lineRule="auto"/>
      <w:ind w:left="100" w:leftChars="200" w:hanging="200" w:hangingChars="200"/>
    </w:pPr>
    <w:rPr>
      <w:sz w:val="24"/>
    </w:rPr>
  </w:style>
  <w:style w:type="paragraph" w:styleId="29">
    <w:name w:val="Block Text"/>
    <w:basedOn w:val="1"/>
    <w:qFormat/>
    <w:uiPriority w:val="0"/>
    <w:pPr>
      <w:spacing w:beforeLines="50" w:afterLines="50" w:line="360" w:lineRule="auto"/>
      <w:ind w:left="1440" w:leftChars="700" w:right="1440" w:rightChars="700"/>
    </w:pPr>
    <w:rPr>
      <w:sz w:val="24"/>
    </w:rPr>
  </w:style>
  <w:style w:type="paragraph" w:styleId="30">
    <w:name w:val="toc 5"/>
    <w:basedOn w:val="1"/>
    <w:next w:val="1"/>
    <w:qFormat/>
    <w:uiPriority w:val="39"/>
    <w:pPr>
      <w:ind w:left="840"/>
      <w:jc w:val="left"/>
    </w:pPr>
    <w:rPr>
      <w:sz w:val="18"/>
      <w:szCs w:val="18"/>
    </w:rPr>
  </w:style>
  <w:style w:type="paragraph" w:styleId="31">
    <w:name w:val="toc 3"/>
    <w:basedOn w:val="1"/>
    <w:next w:val="1"/>
    <w:qFormat/>
    <w:uiPriority w:val="39"/>
    <w:pPr>
      <w:ind w:left="420"/>
      <w:jc w:val="left"/>
    </w:pPr>
    <w:rPr>
      <w:i/>
      <w:iCs/>
      <w:sz w:val="20"/>
      <w:szCs w:val="20"/>
    </w:rPr>
  </w:style>
  <w:style w:type="paragraph" w:styleId="32">
    <w:name w:val="Plain Text"/>
    <w:basedOn w:val="1"/>
    <w:link w:val="146"/>
    <w:qFormat/>
    <w:uiPriority w:val="99"/>
    <w:rPr>
      <w:rFonts w:ascii="宋体" w:hAnsi="Courier New" w:cs="Courier New" w:eastAsiaTheme="minorEastAsia"/>
      <w:szCs w:val="21"/>
    </w:rPr>
  </w:style>
  <w:style w:type="paragraph" w:styleId="33">
    <w:name w:val="toc 8"/>
    <w:basedOn w:val="1"/>
    <w:next w:val="1"/>
    <w:qFormat/>
    <w:uiPriority w:val="39"/>
    <w:pPr>
      <w:ind w:left="1470"/>
      <w:jc w:val="left"/>
    </w:pPr>
    <w:rPr>
      <w:sz w:val="18"/>
      <w:szCs w:val="18"/>
    </w:rPr>
  </w:style>
  <w:style w:type="paragraph" w:styleId="34">
    <w:name w:val="Date"/>
    <w:basedOn w:val="1"/>
    <w:next w:val="1"/>
    <w:link w:val="133"/>
    <w:qFormat/>
    <w:uiPriority w:val="0"/>
    <w:pPr>
      <w:ind w:left="100" w:leftChars="2500"/>
    </w:pPr>
    <w:rPr>
      <w:rFonts w:eastAsia="仿宋_GB2312" w:asciiTheme="minorHAnsi" w:hAnsiTheme="minorHAnsi" w:cstheme="minorBidi"/>
      <w:color w:val="000000"/>
      <w:sz w:val="28"/>
    </w:rPr>
  </w:style>
  <w:style w:type="paragraph" w:styleId="35">
    <w:name w:val="Body Text Indent 2"/>
    <w:basedOn w:val="1"/>
    <w:link w:val="111"/>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6">
    <w:name w:val="endnote text"/>
    <w:basedOn w:val="1"/>
    <w:link w:val="114"/>
    <w:qFormat/>
    <w:uiPriority w:val="0"/>
    <w:pPr>
      <w:snapToGrid w:val="0"/>
      <w:jc w:val="left"/>
    </w:pPr>
    <w:rPr>
      <w:rFonts w:asciiTheme="minorHAnsi" w:hAnsiTheme="minorHAnsi" w:eastAsiaTheme="minorEastAsia" w:cstheme="minorBidi"/>
      <w:szCs w:val="22"/>
    </w:rPr>
  </w:style>
  <w:style w:type="paragraph" w:styleId="37">
    <w:name w:val="Balloon Text"/>
    <w:basedOn w:val="1"/>
    <w:link w:val="185"/>
    <w:qFormat/>
    <w:uiPriority w:val="0"/>
    <w:rPr>
      <w:rFonts w:asciiTheme="minorHAnsi" w:hAnsiTheme="minorHAnsi" w:eastAsiaTheme="minorEastAsia" w:cstheme="minorBidi"/>
      <w:sz w:val="18"/>
      <w:szCs w:val="18"/>
    </w:rPr>
  </w:style>
  <w:style w:type="paragraph" w:styleId="38">
    <w:name w:val="footer"/>
    <w:basedOn w:val="1"/>
    <w:link w:val="8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9">
    <w:name w:val="header"/>
    <w:basedOn w:val="1"/>
    <w:link w:val="138"/>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0">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1">
    <w:name w:val="toc 4"/>
    <w:basedOn w:val="1"/>
    <w:next w:val="1"/>
    <w:qFormat/>
    <w:uiPriority w:val="39"/>
    <w:pPr>
      <w:ind w:left="630"/>
      <w:jc w:val="left"/>
    </w:pPr>
    <w:rPr>
      <w:sz w:val="18"/>
      <w:szCs w:val="18"/>
    </w:rPr>
  </w:style>
  <w:style w:type="paragraph" w:styleId="42">
    <w:name w:val="Subtitle"/>
    <w:basedOn w:val="1"/>
    <w:next w:val="1"/>
    <w:link w:val="9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3">
    <w:name w:val="List"/>
    <w:basedOn w:val="1"/>
    <w:qFormat/>
    <w:uiPriority w:val="0"/>
    <w:pPr>
      <w:ind w:left="420" w:hanging="420"/>
    </w:pPr>
    <w:rPr>
      <w:sz w:val="24"/>
      <w:szCs w:val="20"/>
    </w:rPr>
  </w:style>
  <w:style w:type="paragraph" w:styleId="44">
    <w:name w:val="toc 6"/>
    <w:basedOn w:val="1"/>
    <w:next w:val="1"/>
    <w:qFormat/>
    <w:uiPriority w:val="39"/>
    <w:pPr>
      <w:ind w:left="1050"/>
      <w:jc w:val="left"/>
    </w:pPr>
    <w:rPr>
      <w:sz w:val="18"/>
      <w:szCs w:val="18"/>
    </w:rPr>
  </w:style>
  <w:style w:type="paragraph" w:styleId="45">
    <w:name w:val="Body Text Indent 3"/>
    <w:basedOn w:val="1"/>
    <w:link w:val="147"/>
    <w:qFormat/>
    <w:uiPriority w:val="0"/>
    <w:pPr>
      <w:ind w:firstLine="480" w:firstLineChars="200"/>
    </w:pPr>
    <w:rPr>
      <w:rFonts w:ascii="幼圆" w:eastAsia="幼圆" w:hAnsiTheme="minorHAnsi" w:cstheme="minorBidi"/>
      <w:sz w:val="24"/>
      <w:szCs w:val="32"/>
    </w:rPr>
  </w:style>
  <w:style w:type="paragraph" w:styleId="46">
    <w:name w:val="table of figures"/>
    <w:basedOn w:val="1"/>
    <w:next w:val="1"/>
    <w:qFormat/>
    <w:uiPriority w:val="99"/>
    <w:pPr>
      <w:ind w:left="200" w:leftChars="200" w:hanging="200" w:hangingChars="200"/>
    </w:p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39"/>
    <w:pPr>
      <w:ind w:left="1680"/>
      <w:jc w:val="left"/>
    </w:pPr>
    <w:rPr>
      <w:sz w:val="18"/>
      <w:szCs w:val="18"/>
    </w:rPr>
  </w:style>
  <w:style w:type="paragraph" w:styleId="49">
    <w:name w:val="Body Text 2"/>
    <w:basedOn w:val="1"/>
    <w:link w:val="164"/>
    <w:qFormat/>
    <w:uiPriority w:val="0"/>
    <w:pPr>
      <w:jc w:val="center"/>
    </w:pPr>
    <w:rPr>
      <w:rFonts w:ascii="宋体" w:hAnsi="宋体" w:eastAsiaTheme="minorEastAsia" w:cstheme="minorBidi"/>
      <w:sz w:val="24"/>
    </w:rPr>
  </w:style>
  <w:style w:type="paragraph" w:styleId="50">
    <w:name w:val="HTML Preformatted"/>
    <w:basedOn w:val="1"/>
    <w:link w:val="1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kern w:val="0"/>
      <w:sz w:val="24"/>
      <w:szCs w:val="21"/>
    </w:rPr>
  </w:style>
  <w:style w:type="paragraph" w:styleId="53">
    <w:name w:val="Title"/>
    <w:basedOn w:val="1"/>
    <w:next w:val="1"/>
    <w:link w:val="142"/>
    <w:qFormat/>
    <w:uiPriority w:val="0"/>
    <w:pPr>
      <w:spacing w:before="240" w:after="60"/>
      <w:jc w:val="center"/>
      <w:outlineLvl w:val="0"/>
    </w:pPr>
    <w:rPr>
      <w:rFonts w:ascii="Arial" w:hAnsi="Arial" w:eastAsiaTheme="minorEastAsia" w:cstheme="minorBidi"/>
      <w:b/>
      <w:bCs/>
      <w:sz w:val="32"/>
      <w:szCs w:val="32"/>
    </w:rPr>
  </w:style>
  <w:style w:type="paragraph" w:styleId="54">
    <w:name w:val="annotation subject"/>
    <w:basedOn w:val="21"/>
    <w:next w:val="21"/>
    <w:link w:val="183"/>
    <w:qFormat/>
    <w:uiPriority w:val="0"/>
    <w:rPr>
      <w:rFonts w:asciiTheme="minorHAnsi" w:hAnsiTheme="minorHAnsi" w:eastAsiaTheme="minorEastAsia" w:cstheme="minorBidi"/>
      <w:b/>
    </w:rPr>
  </w:style>
  <w:style w:type="paragraph" w:styleId="55">
    <w:name w:val="Body Text First Indent"/>
    <w:basedOn w:val="26"/>
    <w:link w:val="110"/>
    <w:qFormat/>
    <w:uiPriority w:val="0"/>
    <w:pPr>
      <w:autoSpaceDE/>
      <w:autoSpaceDN/>
      <w:adjustRightInd/>
      <w:spacing w:after="120" w:line="240" w:lineRule="auto"/>
      <w:ind w:firstLine="420" w:firstLineChars="100"/>
      <w:jc w:val="both"/>
    </w:pPr>
    <w:rPr>
      <w:sz w:val="21"/>
    </w:rPr>
  </w:style>
  <w:style w:type="paragraph" w:styleId="56">
    <w:name w:val="Body Text First Indent 2"/>
    <w:basedOn w:val="27"/>
    <w:link w:val="197"/>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99"/>
    <w:rPr>
      <w:color w:val="800080"/>
      <w:u w:val="single"/>
    </w:rPr>
  </w:style>
  <w:style w:type="character" w:styleId="64">
    <w:name w:val="Emphasis"/>
    <w:qFormat/>
    <w:uiPriority w:val="0"/>
    <w:rPr>
      <w:i/>
      <w:iCs/>
    </w:rPr>
  </w:style>
  <w:style w:type="character" w:styleId="65">
    <w:name w:val="Hyperlink"/>
    <w:qFormat/>
    <w:uiPriority w:val="99"/>
    <w:rPr>
      <w:color w:val="0000FF"/>
      <w:u w:val="single"/>
    </w:rPr>
  </w:style>
  <w:style w:type="character" w:styleId="66">
    <w:name w:val="annotation reference"/>
    <w:qFormat/>
    <w:uiPriority w:val="0"/>
    <w:rPr>
      <w:sz w:val="21"/>
    </w:rPr>
  </w:style>
  <w:style w:type="character" w:styleId="67">
    <w:name w:val="HTML Sample"/>
    <w:basedOn w:val="59"/>
    <w:semiHidden/>
    <w:unhideWhenUsed/>
    <w:qFormat/>
    <w:uiPriority w:val="99"/>
    <w:rPr>
      <w:rFonts w:ascii="宋体" w:hAnsi="宋体" w:eastAsia="宋体" w:cs="宋体"/>
    </w:rPr>
  </w:style>
  <w:style w:type="character" w:customStyle="1" w:styleId="68">
    <w:name w:val="标题 1 Char"/>
    <w:basedOn w:val="59"/>
    <w:link w:val="2"/>
    <w:qFormat/>
    <w:uiPriority w:val="9"/>
    <w:rPr>
      <w:rFonts w:ascii="Times New Roman" w:hAnsi="Times New Roman" w:eastAsia="黑体" w:cs="Times New Roman"/>
      <w:b/>
      <w:kern w:val="44"/>
      <w:sz w:val="28"/>
      <w:szCs w:val="20"/>
    </w:rPr>
  </w:style>
  <w:style w:type="character" w:customStyle="1" w:styleId="69">
    <w:name w:val="标题 2 Char"/>
    <w:basedOn w:val="59"/>
    <w:link w:val="3"/>
    <w:qFormat/>
    <w:uiPriority w:val="9"/>
    <w:rPr>
      <w:rFonts w:ascii="Arial" w:hAnsi="Arial" w:eastAsia="黑体" w:cs="Times New Roman"/>
      <w:b/>
      <w:bCs/>
      <w:sz w:val="21"/>
      <w:szCs w:val="32"/>
    </w:rPr>
  </w:style>
  <w:style w:type="character" w:customStyle="1" w:styleId="70">
    <w:name w:val="标题 3 Char"/>
    <w:basedOn w:val="59"/>
    <w:link w:val="4"/>
    <w:qFormat/>
    <w:uiPriority w:val="9"/>
    <w:rPr>
      <w:rFonts w:ascii="Times New Roman" w:hAnsi="Times New Roman" w:eastAsia="黑体" w:cs="Times New Roman"/>
      <w:b/>
      <w:szCs w:val="20"/>
    </w:rPr>
  </w:style>
  <w:style w:type="character" w:customStyle="1" w:styleId="71">
    <w:name w:val="标题 4 Char"/>
    <w:basedOn w:val="59"/>
    <w:link w:val="5"/>
    <w:qFormat/>
    <w:uiPriority w:val="9"/>
    <w:rPr>
      <w:rFonts w:ascii="Cambria" w:hAnsi="Cambria" w:eastAsia="黑体" w:cs="Times New Roman"/>
      <w:b/>
      <w:bCs/>
      <w:sz w:val="21"/>
      <w:szCs w:val="28"/>
    </w:rPr>
  </w:style>
  <w:style w:type="character" w:customStyle="1" w:styleId="72">
    <w:name w:val="标题 5 Char"/>
    <w:basedOn w:val="59"/>
    <w:link w:val="6"/>
    <w:qFormat/>
    <w:uiPriority w:val="9"/>
    <w:rPr>
      <w:rFonts w:ascii="Calibri" w:hAnsi="Calibri" w:eastAsia="黑体" w:cs="Times New Roman"/>
      <w:b/>
      <w:bCs/>
      <w:sz w:val="21"/>
      <w:szCs w:val="28"/>
    </w:rPr>
  </w:style>
  <w:style w:type="character" w:customStyle="1" w:styleId="73">
    <w:name w:val="标题 6 Char"/>
    <w:basedOn w:val="59"/>
    <w:link w:val="7"/>
    <w:qFormat/>
    <w:uiPriority w:val="0"/>
    <w:rPr>
      <w:rFonts w:ascii="Arial" w:hAnsi="Arial" w:eastAsia="黑体" w:cs="Times New Roman"/>
      <w:b/>
      <w:bCs/>
      <w:kern w:val="0"/>
      <w:sz w:val="24"/>
      <w:szCs w:val="24"/>
    </w:rPr>
  </w:style>
  <w:style w:type="character" w:customStyle="1" w:styleId="74">
    <w:name w:val="标题 7 Char"/>
    <w:basedOn w:val="59"/>
    <w:link w:val="8"/>
    <w:qFormat/>
    <w:uiPriority w:val="0"/>
    <w:rPr>
      <w:rFonts w:ascii="Times New Roman" w:hAnsi="Times New Roman" w:eastAsia="宋体" w:cs="Times New Roman"/>
      <w:b/>
      <w:bCs/>
      <w:kern w:val="0"/>
      <w:sz w:val="24"/>
      <w:szCs w:val="24"/>
    </w:rPr>
  </w:style>
  <w:style w:type="character" w:customStyle="1" w:styleId="75">
    <w:name w:val="标题 8 Char"/>
    <w:basedOn w:val="59"/>
    <w:link w:val="9"/>
    <w:qFormat/>
    <w:uiPriority w:val="0"/>
    <w:rPr>
      <w:rFonts w:ascii="Arial" w:hAnsi="Arial" w:eastAsia="黑体" w:cs="Times New Roman"/>
      <w:kern w:val="0"/>
      <w:sz w:val="24"/>
      <w:szCs w:val="24"/>
    </w:rPr>
  </w:style>
  <w:style w:type="character" w:customStyle="1" w:styleId="76">
    <w:name w:val="标题 9 Char"/>
    <w:basedOn w:val="59"/>
    <w:link w:val="10"/>
    <w:qFormat/>
    <w:uiPriority w:val="0"/>
    <w:rPr>
      <w:rFonts w:ascii="Arial" w:hAnsi="Arial" w:eastAsia="黑体" w:cs="Times New Roman"/>
      <w:kern w:val="0"/>
      <w:szCs w:val="21"/>
    </w:rPr>
  </w:style>
  <w:style w:type="character" w:customStyle="1" w:styleId="77">
    <w:name w:val="hei12"/>
    <w:basedOn w:val="59"/>
    <w:qFormat/>
    <w:uiPriority w:val="0"/>
  </w:style>
  <w:style w:type="character" w:customStyle="1" w:styleId="78">
    <w:name w:val="正文缩进2格 Char"/>
    <w:link w:val="79"/>
    <w:qFormat/>
    <w:uiPriority w:val="0"/>
    <w:rPr>
      <w:rFonts w:ascii="仿宋_GB2312" w:hAnsi="宋体" w:eastAsia="仿宋_GB2312"/>
      <w:sz w:val="31"/>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cstheme="minorBidi"/>
      <w:sz w:val="31"/>
      <w:szCs w:val="22"/>
    </w:rPr>
  </w:style>
  <w:style w:type="character" w:customStyle="1" w:styleId="80">
    <w:name w:val="font51"/>
    <w:qFormat/>
    <w:uiPriority w:val="0"/>
    <w:rPr>
      <w:rFonts w:hint="eastAsia" w:ascii="宋体" w:hAnsi="宋体" w:eastAsia="宋体" w:cs="宋体"/>
      <w:color w:val="000000"/>
      <w:sz w:val="20"/>
      <w:szCs w:val="20"/>
      <w:u w:val="none"/>
    </w:rPr>
  </w:style>
  <w:style w:type="character" w:customStyle="1" w:styleId="81">
    <w:name w:val="font61"/>
    <w:qFormat/>
    <w:uiPriority w:val="0"/>
    <w:rPr>
      <w:rFonts w:hint="default" w:ascii="Times New Roman" w:hAnsi="Times New Roman" w:cs="Times New Roman"/>
      <w:color w:val="000000"/>
      <w:sz w:val="20"/>
      <w:szCs w:val="20"/>
      <w:u w:val="none"/>
    </w:rPr>
  </w:style>
  <w:style w:type="character" w:customStyle="1" w:styleId="82">
    <w:name w:val="表中左小5 Char"/>
    <w:link w:val="83"/>
    <w:qFormat/>
    <w:uiPriority w:val="0"/>
    <w:rPr>
      <w:color w:val="0000FF"/>
      <w:sz w:val="18"/>
      <w:szCs w:val="18"/>
    </w:rPr>
  </w:style>
  <w:style w:type="paragraph" w:customStyle="1" w:styleId="83">
    <w:name w:val="表中左小5"/>
    <w:link w:val="82"/>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4">
    <w:name w:val="页脚 Char"/>
    <w:link w:val="38"/>
    <w:qFormat/>
    <w:uiPriority w:val="99"/>
    <w:rPr>
      <w:sz w:val="18"/>
      <w:szCs w:val="18"/>
    </w:rPr>
  </w:style>
  <w:style w:type="character" w:customStyle="1" w:styleId="85">
    <w:name w:val="font71"/>
    <w:qFormat/>
    <w:uiPriority w:val="0"/>
    <w:rPr>
      <w:rFonts w:hint="eastAsia" w:ascii="宋体" w:hAnsi="宋体" w:eastAsia="宋体" w:cs="宋体"/>
      <w:color w:val="000000"/>
      <w:sz w:val="20"/>
      <w:szCs w:val="20"/>
      <w:u w:val="none"/>
    </w:rPr>
  </w:style>
  <w:style w:type="character" w:customStyle="1" w:styleId="86">
    <w:name w:val="z-窗体底端 Char"/>
    <w:link w:val="87"/>
    <w:qFormat/>
    <w:uiPriority w:val="99"/>
    <w:rPr>
      <w:rFonts w:ascii="Arial" w:hAnsi="Arial" w:cs="Arial"/>
      <w:vanish/>
      <w:sz w:val="16"/>
      <w:szCs w:val="16"/>
    </w:rPr>
  </w:style>
  <w:style w:type="paragraph" w:customStyle="1" w:styleId="87">
    <w:name w:val="z-窗体底端1"/>
    <w:basedOn w:val="1"/>
    <w:next w:val="1"/>
    <w:link w:val="86"/>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88">
    <w:name w:val="ca-251"/>
    <w:qFormat/>
    <w:uiPriority w:val="0"/>
    <w:rPr>
      <w:rFonts w:hint="default" w:ascii="Times New Roman" w:hAnsi="Times New Roman" w:cs="Times New Roman"/>
      <w:sz w:val="24"/>
      <w:szCs w:val="24"/>
    </w:rPr>
  </w:style>
  <w:style w:type="character" w:customStyle="1" w:styleId="89">
    <w:name w:val="Char Char3"/>
    <w:semiHidden/>
    <w:qFormat/>
    <w:uiPriority w:val="0"/>
    <w:rPr>
      <w:sz w:val="18"/>
      <w:szCs w:val="18"/>
    </w:rPr>
  </w:style>
  <w:style w:type="character" w:customStyle="1" w:styleId="90">
    <w:name w:val="批注文字 Char"/>
    <w:qFormat/>
    <w:uiPriority w:val="0"/>
    <w:rPr>
      <w:kern w:val="2"/>
      <w:sz w:val="21"/>
      <w:szCs w:val="24"/>
    </w:rPr>
  </w:style>
  <w:style w:type="character" w:customStyle="1" w:styleId="91">
    <w:name w:val="apple-converted-space"/>
    <w:basedOn w:val="59"/>
    <w:qFormat/>
    <w:uiPriority w:val="0"/>
  </w:style>
  <w:style w:type="character" w:customStyle="1" w:styleId="92">
    <w:name w:val="chanpinname"/>
    <w:basedOn w:val="59"/>
    <w:qFormat/>
    <w:uiPriority w:val="0"/>
  </w:style>
  <w:style w:type="character" w:customStyle="1" w:styleId="93">
    <w:name w:val="副标题 Char"/>
    <w:link w:val="42"/>
    <w:qFormat/>
    <w:uiPriority w:val="0"/>
    <w:rPr>
      <w:rFonts w:ascii="Cambria" w:hAnsi="Cambria"/>
      <w:b/>
      <w:bCs/>
      <w:kern w:val="28"/>
      <w:sz w:val="32"/>
      <w:szCs w:val="32"/>
    </w:rPr>
  </w:style>
  <w:style w:type="character" w:customStyle="1" w:styleId="94">
    <w:name w:val="ca-231"/>
    <w:qFormat/>
    <w:uiPriority w:val="0"/>
    <w:rPr>
      <w:rFonts w:hint="eastAsia" w:ascii="宋体" w:hAnsi="宋体" w:eastAsia="宋体"/>
      <w:sz w:val="24"/>
      <w:szCs w:val="24"/>
    </w:rPr>
  </w:style>
  <w:style w:type="character" w:customStyle="1" w:styleId="95">
    <w:name w:val="Figure Text Char"/>
    <w:link w:val="96"/>
    <w:qFormat/>
    <w:uiPriority w:val="0"/>
    <w:rPr>
      <w:rFonts w:ascii="Arial" w:hAnsi="Arial" w:cs="Arial"/>
      <w:sz w:val="18"/>
      <w:szCs w:val="18"/>
      <w:lang w:eastAsia="en-US"/>
    </w:rPr>
  </w:style>
  <w:style w:type="paragraph" w:customStyle="1" w:styleId="96">
    <w:name w:val="Figure Text"/>
    <w:link w:val="95"/>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7">
    <w:name w:val="font91"/>
    <w:qFormat/>
    <w:uiPriority w:val="0"/>
    <w:rPr>
      <w:rFonts w:hint="eastAsia" w:ascii="宋体" w:hAnsi="宋体" w:eastAsia="宋体" w:cs="宋体"/>
      <w:color w:val="000000"/>
      <w:sz w:val="20"/>
      <w:szCs w:val="20"/>
      <w:u w:val="none"/>
    </w:rPr>
  </w:style>
  <w:style w:type="character" w:customStyle="1" w:styleId="98">
    <w:name w:val="正文小四 Char"/>
    <w:link w:val="99"/>
    <w:qFormat/>
    <w:uiPriority w:val="0"/>
    <w:rPr>
      <w:rFonts w:ascii="宋体" w:hAnsi="宋体"/>
      <w:sz w:val="24"/>
    </w:rPr>
  </w:style>
  <w:style w:type="paragraph" w:customStyle="1" w:styleId="99">
    <w:name w:val="正文小四"/>
    <w:link w:val="98"/>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0">
    <w:name w:val="正文文本 3 Char"/>
    <w:link w:val="23"/>
    <w:qFormat/>
    <w:uiPriority w:val="0"/>
    <w:rPr>
      <w:sz w:val="16"/>
      <w:szCs w:val="16"/>
    </w:rPr>
  </w:style>
  <w:style w:type="character" w:customStyle="1" w:styleId="101">
    <w:name w:val="font01"/>
    <w:qFormat/>
    <w:uiPriority w:val="0"/>
    <w:rPr>
      <w:rFonts w:hint="eastAsia" w:ascii="宋体" w:hAnsi="宋体" w:eastAsia="宋体" w:cs="宋体"/>
      <w:color w:val="000000"/>
      <w:sz w:val="24"/>
      <w:szCs w:val="24"/>
      <w:u w:val="none"/>
      <w:vertAlign w:val="superscript"/>
    </w:rPr>
  </w:style>
  <w:style w:type="character" w:customStyle="1" w:styleId="102">
    <w:name w:val="Table Description Char Char"/>
    <w:link w:val="103"/>
    <w:qFormat/>
    <w:uiPriority w:val="0"/>
    <w:rPr>
      <w:rFonts w:ascii="Arial" w:hAnsi="Arial" w:eastAsia="黑体"/>
      <w:sz w:val="18"/>
    </w:rPr>
  </w:style>
  <w:style w:type="paragraph" w:customStyle="1" w:styleId="103">
    <w:name w:val="Table Description"/>
    <w:next w:val="1"/>
    <w:link w:val="102"/>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4">
    <w:name w:val="表格标题(居中) Char"/>
    <w:link w:val="105"/>
    <w:qFormat/>
    <w:uiPriority w:val="0"/>
    <w:rPr>
      <w:rFonts w:eastAsia="黑体"/>
      <w:sz w:val="24"/>
    </w:rPr>
  </w:style>
  <w:style w:type="paragraph" w:customStyle="1" w:styleId="105">
    <w:name w:val="表格标题(居中)"/>
    <w:basedOn w:val="1"/>
    <w:link w:val="104"/>
    <w:qFormat/>
    <w:uiPriority w:val="0"/>
    <w:pPr>
      <w:snapToGrid w:val="0"/>
      <w:spacing w:line="300" w:lineRule="auto"/>
      <w:jc w:val="center"/>
    </w:pPr>
    <w:rPr>
      <w:rFonts w:asciiTheme="minorHAnsi" w:hAnsiTheme="minorHAnsi" w:cstheme="minorBidi"/>
      <w:sz w:val="24"/>
      <w:szCs w:val="22"/>
    </w:rPr>
  </w:style>
  <w:style w:type="character" w:customStyle="1" w:styleId="106">
    <w:name w:val="称呼 Char"/>
    <w:link w:val="22"/>
    <w:qFormat/>
    <w:uiPriority w:val="0"/>
    <w:rPr>
      <w:szCs w:val="24"/>
    </w:rPr>
  </w:style>
  <w:style w:type="character" w:customStyle="1" w:styleId="107">
    <w:name w:val="样式 目录 2 + 宋体 Char"/>
    <w:link w:val="108"/>
    <w:qFormat/>
    <w:uiPriority w:val="0"/>
    <w:rPr>
      <w:rFonts w:ascii="宋体" w:hAnsi="宋体"/>
      <w:sz w:val="28"/>
    </w:rPr>
  </w:style>
  <w:style w:type="paragraph" w:customStyle="1" w:styleId="108">
    <w:name w:val="样式 目录 2 + 宋体"/>
    <w:basedOn w:val="26"/>
    <w:next w:val="26"/>
    <w:link w:val="107"/>
    <w:qFormat/>
    <w:uiPriority w:val="0"/>
    <w:pPr>
      <w:autoSpaceDE/>
      <w:autoSpaceDN/>
      <w:adjustRightInd/>
      <w:spacing w:after="120" w:line="240" w:lineRule="auto"/>
      <w:jc w:val="both"/>
    </w:pPr>
    <w:rPr>
      <w:rFonts w:hAnsi="宋体"/>
      <w:color w:val="auto"/>
      <w:szCs w:val="22"/>
    </w:rPr>
  </w:style>
  <w:style w:type="character" w:customStyle="1" w:styleId="109">
    <w:name w:val="副标题 Char1"/>
    <w:qFormat/>
    <w:uiPriority w:val="0"/>
    <w:rPr>
      <w:rFonts w:ascii="Cambria" w:hAnsi="Cambria" w:cs="Times New Roman"/>
      <w:b/>
      <w:bCs/>
      <w:kern w:val="28"/>
      <w:sz w:val="32"/>
      <w:szCs w:val="32"/>
    </w:rPr>
  </w:style>
  <w:style w:type="character" w:customStyle="1" w:styleId="110">
    <w:name w:val="正文首行缩进 Char"/>
    <w:link w:val="55"/>
    <w:qFormat/>
    <w:uiPriority w:val="0"/>
    <w:rPr>
      <w:rFonts w:ascii="宋体"/>
      <w:color w:val="000000"/>
      <w:szCs w:val="32"/>
    </w:rPr>
  </w:style>
  <w:style w:type="character" w:customStyle="1" w:styleId="111">
    <w:name w:val="正文文本缩进 2 Char"/>
    <w:link w:val="35"/>
    <w:qFormat/>
    <w:locked/>
    <w:uiPriority w:val="0"/>
    <w:rPr>
      <w:rFonts w:ascii="幼圆" w:eastAsia="幼圆"/>
      <w:color w:val="000000"/>
      <w:sz w:val="30"/>
      <w:szCs w:val="32"/>
    </w:rPr>
  </w:style>
  <w:style w:type="character" w:customStyle="1" w:styleId="112">
    <w:name w:val="font81"/>
    <w:qFormat/>
    <w:uiPriority w:val="0"/>
    <w:rPr>
      <w:rFonts w:hint="eastAsia" w:ascii="宋体" w:hAnsi="宋体" w:eastAsia="宋体" w:cs="宋体"/>
      <w:color w:val="000000"/>
      <w:sz w:val="20"/>
      <w:szCs w:val="20"/>
      <w:u w:val="none"/>
    </w:rPr>
  </w:style>
  <w:style w:type="character" w:customStyle="1" w:styleId="113">
    <w:name w:val="正文文本 Char"/>
    <w:link w:val="26"/>
    <w:qFormat/>
    <w:uiPriority w:val="0"/>
    <w:rPr>
      <w:rFonts w:ascii="宋体"/>
      <w:color w:val="000000"/>
      <w:sz w:val="28"/>
      <w:szCs w:val="32"/>
    </w:rPr>
  </w:style>
  <w:style w:type="character" w:customStyle="1" w:styleId="114">
    <w:name w:val="尾注文本 Char"/>
    <w:basedOn w:val="59"/>
    <w:link w:val="36"/>
    <w:qFormat/>
    <w:uiPriority w:val="0"/>
  </w:style>
  <w:style w:type="character" w:customStyle="1" w:styleId="115">
    <w:name w:val="HTML 预设格式 Char1"/>
    <w:semiHidden/>
    <w:qFormat/>
    <w:uiPriority w:val="0"/>
    <w:rPr>
      <w:rFonts w:ascii="Courier New" w:hAnsi="Courier New" w:eastAsia="宋体" w:cs="Courier New"/>
      <w:sz w:val="20"/>
      <w:szCs w:val="20"/>
    </w:rPr>
  </w:style>
  <w:style w:type="character" w:customStyle="1" w:styleId="116">
    <w:name w:val="3zw1"/>
    <w:qFormat/>
    <w:uiPriority w:val="0"/>
    <w:rPr>
      <w:color w:val="000000"/>
      <w:sz w:val="21"/>
      <w:szCs w:val="21"/>
    </w:rPr>
  </w:style>
  <w:style w:type="character" w:customStyle="1" w:styleId="117">
    <w:name w:val="正文缩进 Char"/>
    <w:link w:val="16"/>
    <w:qFormat/>
    <w:uiPriority w:val="0"/>
    <w:rPr>
      <w:szCs w:val="24"/>
    </w:rPr>
  </w:style>
  <w:style w:type="character" w:customStyle="1" w:styleId="118">
    <w:name w:val="正文2级 Char"/>
    <w:link w:val="119"/>
    <w:qFormat/>
    <w:uiPriority w:val="0"/>
    <w:rPr>
      <w:bCs/>
      <w:kern w:val="44"/>
      <w:sz w:val="24"/>
      <w:szCs w:val="44"/>
    </w:rPr>
  </w:style>
  <w:style w:type="paragraph" w:customStyle="1" w:styleId="119">
    <w:name w:val="正文2级"/>
    <w:link w:val="118"/>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0">
    <w:name w:val="param-name"/>
    <w:qFormat/>
    <w:uiPriority w:val="0"/>
  </w:style>
  <w:style w:type="character" w:customStyle="1" w:styleId="121">
    <w:name w:val="Table Text Char1"/>
    <w:qFormat/>
    <w:uiPriority w:val="0"/>
    <w:rPr>
      <w:rFonts w:ascii="Arial" w:hAnsi="Arial" w:eastAsia="宋体" w:cs="Arial"/>
      <w:snapToGrid w:val="0"/>
      <w:sz w:val="21"/>
      <w:szCs w:val="21"/>
      <w:lang w:val="en-US" w:eastAsia="zh-CN" w:bidi="ar-SA"/>
    </w:rPr>
  </w:style>
  <w:style w:type="character" w:customStyle="1" w:styleId="122">
    <w:name w:val="word21"/>
    <w:qFormat/>
    <w:uiPriority w:val="0"/>
    <w:rPr>
      <w:b/>
      <w:bCs/>
      <w:color w:val="194D7C"/>
      <w:spacing w:val="400"/>
      <w:sz w:val="24"/>
      <w:szCs w:val="24"/>
    </w:rPr>
  </w:style>
  <w:style w:type="character" w:customStyle="1" w:styleId="123">
    <w:name w:val="页眉 Char1"/>
    <w:semiHidden/>
    <w:qFormat/>
    <w:uiPriority w:val="99"/>
    <w:rPr>
      <w:rFonts w:ascii="Times New Roman" w:hAnsi="Times New Roman" w:eastAsia="宋体" w:cs="Times New Roman"/>
      <w:sz w:val="18"/>
      <w:szCs w:val="18"/>
    </w:rPr>
  </w:style>
  <w:style w:type="character" w:customStyle="1" w:styleId="124">
    <w:name w:val="表格非标题文字 Char"/>
    <w:link w:val="125"/>
    <w:qFormat/>
    <w:uiPriority w:val="0"/>
    <w:rPr>
      <w:rFonts w:ascii="Arial" w:hAnsi="Arial"/>
      <w:sz w:val="18"/>
      <w:szCs w:val="21"/>
    </w:rPr>
  </w:style>
  <w:style w:type="paragraph" w:customStyle="1" w:styleId="125">
    <w:name w:val="表格非标题文字"/>
    <w:link w:val="124"/>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6">
    <w:name w:val="正文首行缩进 2 Char1"/>
    <w:basedOn w:val="127"/>
    <w:qFormat/>
    <w:uiPriority w:val="0"/>
    <w:rPr>
      <w:rFonts w:ascii="楷体_GB2312" w:eastAsia="楷体_GB2312"/>
      <w:kern w:val="2"/>
      <w:sz w:val="28"/>
      <w:szCs w:val="31"/>
    </w:rPr>
  </w:style>
  <w:style w:type="character" w:customStyle="1" w:styleId="127">
    <w:name w:val="正文文本缩进 Char1"/>
    <w:qFormat/>
    <w:uiPriority w:val="0"/>
    <w:rPr>
      <w:rFonts w:ascii="楷体_GB2312" w:eastAsia="楷体_GB2312"/>
      <w:kern w:val="2"/>
      <w:sz w:val="28"/>
      <w:szCs w:val="31"/>
    </w:rPr>
  </w:style>
  <w:style w:type="character" w:customStyle="1" w:styleId="128">
    <w:name w:val="正文新 Char"/>
    <w:link w:val="129"/>
    <w:qFormat/>
    <w:uiPriority w:val="0"/>
    <w:rPr>
      <w:rFonts w:ascii="宋体" w:hAnsi="宋体"/>
      <w:sz w:val="28"/>
    </w:rPr>
  </w:style>
  <w:style w:type="paragraph" w:customStyle="1" w:styleId="129">
    <w:name w:val="正文新"/>
    <w:basedOn w:val="1"/>
    <w:link w:val="128"/>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0">
    <w:name w:val="font31"/>
    <w:qFormat/>
    <w:uiPriority w:val="0"/>
    <w:rPr>
      <w:rFonts w:hint="default" w:ascii="Times New Roman" w:hAnsi="Times New Roman" w:cs="Times New Roman"/>
      <w:color w:val="000000"/>
      <w:sz w:val="20"/>
      <w:szCs w:val="20"/>
      <w:u w:val="none"/>
    </w:rPr>
  </w:style>
  <w:style w:type="character" w:customStyle="1" w:styleId="131">
    <w:name w:val="B正文 Char"/>
    <w:link w:val="132"/>
    <w:qFormat/>
    <w:locked/>
    <w:uiPriority w:val="0"/>
    <w:rPr>
      <w:rFonts w:ascii="宋体" w:hAnsi="宋体"/>
      <w:sz w:val="24"/>
    </w:rPr>
  </w:style>
  <w:style w:type="paragraph" w:customStyle="1" w:styleId="132">
    <w:name w:val="B正文"/>
    <w:basedOn w:val="1"/>
    <w:link w:val="131"/>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3">
    <w:name w:val="日期 Char"/>
    <w:link w:val="34"/>
    <w:qFormat/>
    <w:locked/>
    <w:uiPriority w:val="0"/>
    <w:rPr>
      <w:rFonts w:eastAsia="仿宋_GB2312"/>
      <w:color w:val="000000"/>
      <w:sz w:val="28"/>
      <w:szCs w:val="24"/>
    </w:rPr>
  </w:style>
  <w:style w:type="character" w:customStyle="1" w:styleId="134">
    <w:name w:val="缩进 Char"/>
    <w:link w:val="135"/>
    <w:qFormat/>
    <w:uiPriority w:val="0"/>
    <w:rPr>
      <w:color w:val="0000FF"/>
      <w:szCs w:val="18"/>
    </w:rPr>
  </w:style>
  <w:style w:type="paragraph" w:customStyle="1" w:styleId="135">
    <w:name w:val="缩进"/>
    <w:link w:val="134"/>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6">
    <w:name w:val="font41"/>
    <w:qFormat/>
    <w:uiPriority w:val="0"/>
    <w:rPr>
      <w:rFonts w:hint="eastAsia" w:ascii="宋体" w:hAnsi="宋体" w:eastAsia="宋体" w:cs="宋体"/>
      <w:color w:val="000000"/>
      <w:sz w:val="20"/>
      <w:szCs w:val="20"/>
      <w:u w:val="none"/>
    </w:rPr>
  </w:style>
  <w:style w:type="character" w:customStyle="1" w:styleId="137">
    <w:name w:val="txt"/>
    <w:basedOn w:val="59"/>
    <w:qFormat/>
    <w:uiPriority w:val="0"/>
  </w:style>
  <w:style w:type="character" w:customStyle="1" w:styleId="138">
    <w:name w:val="页眉 Char"/>
    <w:link w:val="39"/>
    <w:qFormat/>
    <w:uiPriority w:val="99"/>
    <w:rPr>
      <w:sz w:val="18"/>
      <w:szCs w:val="18"/>
    </w:rPr>
  </w:style>
  <w:style w:type="character" w:customStyle="1" w:styleId="139">
    <w:name w:val="首行缩进 Char Char1"/>
    <w:link w:val="140"/>
    <w:qFormat/>
    <w:locked/>
    <w:uiPriority w:val="0"/>
    <w:rPr>
      <w:sz w:val="24"/>
      <w:szCs w:val="24"/>
    </w:rPr>
  </w:style>
  <w:style w:type="paragraph" w:customStyle="1" w:styleId="140">
    <w:name w:val="首行缩进 Char"/>
    <w:basedOn w:val="1"/>
    <w:next w:val="16"/>
    <w:link w:val="139"/>
    <w:qFormat/>
    <w:uiPriority w:val="0"/>
    <w:pPr>
      <w:spacing w:line="300" w:lineRule="auto"/>
      <w:ind w:firstLine="420"/>
    </w:pPr>
    <w:rPr>
      <w:rFonts w:asciiTheme="minorHAnsi" w:hAnsiTheme="minorHAnsi" w:eastAsiaTheme="minorEastAsia" w:cstheme="minorBidi"/>
      <w:sz w:val="24"/>
    </w:rPr>
  </w:style>
  <w:style w:type="character" w:customStyle="1" w:styleId="141">
    <w:name w:val="ca-131"/>
    <w:qFormat/>
    <w:uiPriority w:val="0"/>
    <w:rPr>
      <w:rFonts w:hint="default" w:ascii="Times New Roman" w:hAnsi="Times New Roman" w:cs="Times New Roman"/>
      <w:sz w:val="21"/>
      <w:szCs w:val="21"/>
    </w:rPr>
  </w:style>
  <w:style w:type="character" w:customStyle="1" w:styleId="142">
    <w:name w:val="标题 Char"/>
    <w:link w:val="53"/>
    <w:qFormat/>
    <w:uiPriority w:val="0"/>
    <w:rPr>
      <w:rFonts w:ascii="Arial" w:hAnsi="Arial"/>
      <w:b/>
      <w:bCs/>
      <w:sz w:val="32"/>
      <w:szCs w:val="32"/>
    </w:rPr>
  </w:style>
  <w:style w:type="character" w:customStyle="1" w:styleId="143">
    <w:name w:val="悬挂22 Char"/>
    <w:link w:val="144"/>
    <w:qFormat/>
    <w:uiPriority w:val="0"/>
    <w:rPr>
      <w:color w:val="FF0000"/>
      <w:szCs w:val="28"/>
    </w:rPr>
  </w:style>
  <w:style w:type="paragraph" w:customStyle="1" w:styleId="144">
    <w:name w:val="悬挂22"/>
    <w:link w:val="143"/>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5">
    <w:name w:val="正文文本 Char1"/>
    <w:qFormat/>
    <w:uiPriority w:val="0"/>
    <w:rPr>
      <w:rFonts w:ascii="楷体_GB2312" w:eastAsia="楷体_GB2312"/>
      <w:kern w:val="2"/>
      <w:sz w:val="28"/>
    </w:rPr>
  </w:style>
  <w:style w:type="character" w:customStyle="1" w:styleId="146">
    <w:name w:val="纯文本 Char"/>
    <w:link w:val="32"/>
    <w:qFormat/>
    <w:uiPriority w:val="99"/>
    <w:rPr>
      <w:rFonts w:ascii="宋体" w:hAnsi="Courier New" w:cs="Courier New"/>
      <w:szCs w:val="21"/>
    </w:rPr>
  </w:style>
  <w:style w:type="character" w:customStyle="1" w:styleId="147">
    <w:name w:val="正文文本缩进 3 Char"/>
    <w:link w:val="45"/>
    <w:qFormat/>
    <w:locked/>
    <w:uiPriority w:val="0"/>
    <w:rPr>
      <w:rFonts w:ascii="幼圆" w:eastAsia="幼圆"/>
      <w:sz w:val="24"/>
      <w:szCs w:val="32"/>
    </w:rPr>
  </w:style>
  <w:style w:type="character" w:customStyle="1" w:styleId="148">
    <w:name w:val="悬挂2 Char"/>
    <w:link w:val="149"/>
    <w:qFormat/>
    <w:uiPriority w:val="0"/>
    <w:rPr>
      <w:szCs w:val="21"/>
    </w:rPr>
  </w:style>
  <w:style w:type="paragraph" w:customStyle="1" w:styleId="149">
    <w:name w:val="悬挂2"/>
    <w:link w:val="148"/>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0">
    <w:name w:val="Char Char5"/>
    <w:qFormat/>
    <w:uiPriority w:val="0"/>
    <w:rPr>
      <w:rFonts w:ascii="Times New Roman" w:hAnsi="Times New Roman" w:eastAsia="宋体"/>
      <w:sz w:val="18"/>
    </w:rPr>
  </w:style>
  <w:style w:type="character" w:customStyle="1" w:styleId="151">
    <w:name w:val="prod_content_font_011"/>
    <w:qFormat/>
    <w:uiPriority w:val="0"/>
    <w:rPr>
      <w:rFonts w:hint="default" w:ascii="Verdana" w:hAnsi="Verdana"/>
      <w:color w:val="5E5E5E"/>
      <w:sz w:val="17"/>
      <w:szCs w:val="17"/>
    </w:rPr>
  </w:style>
  <w:style w:type="character" w:customStyle="1" w:styleId="152">
    <w:name w:val="尾注文本 Char1"/>
    <w:qFormat/>
    <w:uiPriority w:val="99"/>
    <w:rPr>
      <w:kern w:val="2"/>
      <w:sz w:val="21"/>
      <w:szCs w:val="24"/>
    </w:rPr>
  </w:style>
  <w:style w:type="character" w:customStyle="1" w:styleId="153">
    <w:name w:val="普通 (Web) Char"/>
    <w:link w:val="154"/>
    <w:qFormat/>
    <w:uiPriority w:val="99"/>
    <w:rPr>
      <w:rFonts w:ascii="宋体" w:hAnsi="宋体"/>
      <w:sz w:val="24"/>
      <w:szCs w:val="24"/>
    </w:rPr>
  </w:style>
  <w:style w:type="paragraph" w:customStyle="1" w:styleId="154">
    <w:name w:val="普通 (Web)"/>
    <w:basedOn w:val="1"/>
    <w:link w:val="153"/>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5">
    <w:name w:val="标题 Char1"/>
    <w:qFormat/>
    <w:uiPriority w:val="0"/>
    <w:rPr>
      <w:rFonts w:ascii="Cambria" w:hAnsi="Cambria" w:cs="Times New Roman"/>
      <w:b/>
      <w:bCs/>
      <w:kern w:val="2"/>
      <w:sz w:val="32"/>
      <w:szCs w:val="32"/>
    </w:rPr>
  </w:style>
  <w:style w:type="character" w:customStyle="1" w:styleId="156">
    <w:name w:val="正文缩进 Char1"/>
    <w:qFormat/>
    <w:uiPriority w:val="0"/>
    <w:rPr>
      <w:rFonts w:eastAsia="宋体"/>
      <w:kern w:val="2"/>
      <w:sz w:val="21"/>
      <w:szCs w:val="24"/>
      <w:lang w:val="en-US" w:eastAsia="zh-CN" w:bidi="ar-SA"/>
    </w:rPr>
  </w:style>
  <w:style w:type="character" w:customStyle="1" w:styleId="157">
    <w:name w:val="正文文本缩进 Char"/>
    <w:link w:val="27"/>
    <w:qFormat/>
    <w:uiPriority w:val="99"/>
    <w:rPr>
      <w:rFonts w:ascii="宋体"/>
      <w:color w:val="000000"/>
      <w:sz w:val="32"/>
      <w:szCs w:val="32"/>
    </w:rPr>
  </w:style>
  <w:style w:type="character" w:customStyle="1" w:styleId="158">
    <w:name w:val="Table Text Char"/>
    <w:link w:val="159"/>
    <w:qFormat/>
    <w:uiPriority w:val="0"/>
    <w:rPr>
      <w:rFonts w:ascii="Arial" w:hAnsi="Arial"/>
      <w:sz w:val="18"/>
    </w:rPr>
  </w:style>
  <w:style w:type="paragraph" w:customStyle="1" w:styleId="159">
    <w:name w:val="Table Text"/>
    <w:link w:val="15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0">
    <w:name w:val="批注框文本 Char"/>
    <w:qFormat/>
    <w:uiPriority w:val="0"/>
    <w:rPr>
      <w:rFonts w:ascii="Times New Roman" w:hAnsi="Times New Roman"/>
      <w:kern w:val="2"/>
      <w:sz w:val="18"/>
      <w:szCs w:val="18"/>
    </w:rPr>
  </w:style>
  <w:style w:type="character" w:customStyle="1" w:styleId="161">
    <w:name w:val="Table Heading Char"/>
    <w:link w:val="162"/>
    <w:qFormat/>
    <w:uiPriority w:val="0"/>
    <w:rPr>
      <w:rFonts w:ascii="Arial" w:hAnsi="Arial" w:eastAsia="黑体" w:cs="Book Antiqua"/>
      <w:bCs/>
      <w:snapToGrid w:val="0"/>
      <w:szCs w:val="21"/>
    </w:rPr>
  </w:style>
  <w:style w:type="paragraph" w:customStyle="1" w:styleId="162">
    <w:name w:val="Table Heading"/>
    <w:basedOn w:val="1"/>
    <w:link w:val="161"/>
    <w:qFormat/>
    <w:uiPriority w:val="0"/>
    <w:pPr>
      <w:keepNext/>
      <w:topLinePunct/>
      <w:adjustRightInd w:val="0"/>
      <w:snapToGrid w:val="0"/>
      <w:spacing w:before="80" w:after="80" w:line="240" w:lineRule="atLeast"/>
      <w:jc w:val="left"/>
    </w:pPr>
    <w:rPr>
      <w:rFonts w:ascii="Arial" w:hAnsi="Arial" w:cs="Book Antiqua"/>
      <w:bCs/>
      <w:snapToGrid w:val="0"/>
      <w:szCs w:val="21"/>
    </w:rPr>
  </w:style>
  <w:style w:type="character" w:customStyle="1" w:styleId="163">
    <w:name w:val="样式 宋体"/>
    <w:qFormat/>
    <w:uiPriority w:val="0"/>
    <w:rPr>
      <w:rFonts w:ascii="宋体" w:hAnsi="宋体" w:eastAsia="宋体"/>
      <w:sz w:val="24"/>
      <w:szCs w:val="24"/>
    </w:rPr>
  </w:style>
  <w:style w:type="character" w:customStyle="1" w:styleId="164">
    <w:name w:val="正文文本 2 Char"/>
    <w:link w:val="49"/>
    <w:qFormat/>
    <w:uiPriority w:val="0"/>
    <w:rPr>
      <w:rFonts w:ascii="宋体" w:hAnsi="宋体"/>
      <w:sz w:val="24"/>
      <w:szCs w:val="24"/>
    </w:rPr>
  </w:style>
  <w:style w:type="character" w:customStyle="1" w:styleId="165">
    <w:name w:val="myp1111"/>
    <w:qFormat/>
    <w:uiPriority w:val="0"/>
    <w:rPr>
      <w:rFonts w:hint="default" w:ascii="ˎ̥" w:hAnsi="ˎ̥"/>
      <w:color w:val="000000"/>
      <w:sz w:val="15"/>
      <w:szCs w:val="15"/>
      <w:u w:val="none"/>
    </w:rPr>
  </w:style>
  <w:style w:type="character" w:customStyle="1" w:styleId="166">
    <w:name w:val="hang1"/>
    <w:basedOn w:val="59"/>
    <w:qFormat/>
    <w:uiPriority w:val="0"/>
  </w:style>
  <w:style w:type="character" w:customStyle="1" w:styleId="167">
    <w:name w:val="段 Char Char"/>
    <w:qFormat/>
    <w:uiPriority w:val="0"/>
    <w:rPr>
      <w:rFonts w:ascii="宋体"/>
      <w:sz w:val="21"/>
      <w:lang w:val="en-US" w:eastAsia="zh-CN" w:bidi="ar-SA"/>
    </w:rPr>
  </w:style>
  <w:style w:type="character" w:customStyle="1" w:styleId="168">
    <w:name w:val="悬挂1 Char"/>
    <w:link w:val="169"/>
    <w:qFormat/>
    <w:uiPriority w:val="0"/>
    <w:rPr>
      <w:szCs w:val="21"/>
    </w:rPr>
  </w:style>
  <w:style w:type="paragraph" w:customStyle="1" w:styleId="169">
    <w:name w:val="悬挂1"/>
    <w:link w:val="168"/>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0">
    <w:name w:val="text_12_black1"/>
    <w:qFormat/>
    <w:uiPriority w:val="0"/>
    <w:rPr>
      <w:rFonts w:hint="default" w:ascii="ˎ̥" w:hAnsi="ˎ̥"/>
      <w:color w:val="333333"/>
      <w:sz w:val="18"/>
      <w:szCs w:val="18"/>
      <w:u w:val="none"/>
    </w:rPr>
  </w:style>
  <w:style w:type="character" w:customStyle="1" w:styleId="171">
    <w:name w:val="font11"/>
    <w:qFormat/>
    <w:uiPriority w:val="0"/>
    <w:rPr>
      <w:rFonts w:hint="eastAsia" w:ascii="宋体" w:hAnsi="宋体" w:eastAsia="宋体" w:cs="宋体"/>
      <w:color w:val="000000"/>
      <w:sz w:val="20"/>
      <w:szCs w:val="20"/>
      <w:u w:val="none"/>
    </w:rPr>
  </w:style>
  <w:style w:type="character" w:customStyle="1" w:styleId="172">
    <w:name w:val="正文缩进(ALT+Z) Char"/>
    <w:link w:val="173"/>
    <w:qFormat/>
    <w:uiPriority w:val="0"/>
    <w:rPr>
      <w:sz w:val="24"/>
      <w:szCs w:val="24"/>
    </w:rPr>
  </w:style>
  <w:style w:type="paragraph" w:customStyle="1" w:styleId="173">
    <w:name w:val="正文缩进(ALT+Z)"/>
    <w:basedOn w:val="1"/>
    <w:link w:val="172"/>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4">
    <w:name w:val="font21"/>
    <w:basedOn w:val="59"/>
    <w:qFormat/>
    <w:uiPriority w:val="0"/>
    <w:rPr>
      <w:rFonts w:hint="eastAsia" w:ascii="宋体" w:hAnsi="宋体" w:eastAsia="宋体" w:cs="宋体"/>
      <w:color w:val="000000"/>
      <w:sz w:val="24"/>
      <w:szCs w:val="24"/>
      <w:u w:val="none"/>
    </w:rPr>
  </w:style>
  <w:style w:type="character" w:customStyle="1" w:styleId="175">
    <w:name w:val="标题 3 Char1"/>
    <w:qFormat/>
    <w:uiPriority w:val="0"/>
    <w:rPr>
      <w:b/>
      <w:bCs/>
      <w:kern w:val="2"/>
      <w:sz w:val="32"/>
      <w:szCs w:val="32"/>
    </w:rPr>
  </w:style>
  <w:style w:type="character" w:customStyle="1" w:styleId="176">
    <w:name w:val="页脚 Char1"/>
    <w:semiHidden/>
    <w:qFormat/>
    <w:uiPriority w:val="0"/>
    <w:rPr>
      <w:rFonts w:ascii="Times New Roman" w:hAnsi="Times New Roman" w:eastAsia="宋体" w:cs="Times New Roman"/>
      <w:sz w:val="18"/>
      <w:szCs w:val="18"/>
    </w:rPr>
  </w:style>
  <w:style w:type="character" w:customStyle="1" w:styleId="177">
    <w:name w:val="z71"/>
    <w:qFormat/>
    <w:uiPriority w:val="0"/>
    <w:rPr>
      <w:spacing w:val="300"/>
      <w:sz w:val="18"/>
      <w:szCs w:val="18"/>
    </w:rPr>
  </w:style>
  <w:style w:type="character" w:customStyle="1" w:styleId="178">
    <w:name w:val="四级大纲 Char"/>
    <w:link w:val="179"/>
    <w:qFormat/>
    <w:uiPriority w:val="0"/>
    <w:rPr>
      <w:rFonts w:ascii="Calibri" w:hAnsi="Calibri"/>
      <w:b/>
      <w:sz w:val="30"/>
    </w:rPr>
  </w:style>
  <w:style w:type="paragraph" w:customStyle="1" w:styleId="179">
    <w:name w:val="四级大纲"/>
    <w:next w:val="99"/>
    <w:link w:val="178"/>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0">
    <w:name w:val="文档正文 Char"/>
    <w:link w:val="181"/>
    <w:qFormat/>
    <w:uiPriority w:val="0"/>
    <w:rPr>
      <w:rFonts w:ascii="Arial" w:eastAsia="长城仿宋"/>
      <w:sz w:val="28"/>
    </w:rPr>
  </w:style>
  <w:style w:type="paragraph" w:customStyle="1" w:styleId="181">
    <w:name w:val="文档正文"/>
    <w:basedOn w:val="1"/>
    <w:link w:val="180"/>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2">
    <w:name w:val="15"/>
    <w:qFormat/>
    <w:uiPriority w:val="0"/>
    <w:rPr>
      <w:rFonts w:hint="default" w:ascii="Times New Roman" w:hAnsi="Times New Roman" w:cs="Times New Roman"/>
      <w:color w:val="0000FF"/>
      <w:u w:val="single"/>
    </w:rPr>
  </w:style>
  <w:style w:type="character" w:customStyle="1" w:styleId="183">
    <w:name w:val="批注主题 Char"/>
    <w:link w:val="54"/>
    <w:qFormat/>
    <w:uiPriority w:val="0"/>
    <w:rPr>
      <w:b/>
      <w:szCs w:val="24"/>
    </w:rPr>
  </w:style>
  <w:style w:type="character" w:customStyle="1" w:styleId="184">
    <w:name w:val="纯文本 Char1"/>
    <w:qFormat/>
    <w:uiPriority w:val="0"/>
    <w:rPr>
      <w:rFonts w:ascii="宋体" w:hAnsi="Courier New" w:cs="Courier New"/>
      <w:kern w:val="2"/>
      <w:sz w:val="21"/>
      <w:szCs w:val="21"/>
    </w:rPr>
  </w:style>
  <w:style w:type="character" w:customStyle="1" w:styleId="185">
    <w:name w:val="批注框文本 Char1"/>
    <w:link w:val="37"/>
    <w:qFormat/>
    <w:locked/>
    <w:uiPriority w:val="0"/>
    <w:rPr>
      <w:sz w:val="18"/>
      <w:szCs w:val="18"/>
    </w:rPr>
  </w:style>
  <w:style w:type="character" w:customStyle="1" w:styleId="186">
    <w:name w:val="结束语 Char"/>
    <w:link w:val="24"/>
    <w:qFormat/>
    <w:uiPriority w:val="0"/>
    <w:rPr>
      <w:rFonts w:ascii="宋体" w:hAnsi="宋体"/>
      <w:b/>
      <w:sz w:val="24"/>
      <w:szCs w:val="24"/>
    </w:rPr>
  </w:style>
  <w:style w:type="character" w:customStyle="1" w:styleId="187">
    <w:name w:val="正文文本 Char2"/>
    <w:qFormat/>
    <w:uiPriority w:val="0"/>
    <w:rPr>
      <w:rFonts w:ascii="宋体"/>
      <w:color w:val="000000"/>
      <w:sz w:val="28"/>
      <w:szCs w:val="32"/>
    </w:rPr>
  </w:style>
  <w:style w:type="character" w:customStyle="1" w:styleId="188">
    <w:name w:val="文档结构图 Char"/>
    <w:link w:val="20"/>
    <w:qFormat/>
    <w:uiPriority w:val="99"/>
    <w:rPr>
      <w:szCs w:val="24"/>
      <w:shd w:val="clear" w:color="auto" w:fill="000080"/>
    </w:rPr>
  </w:style>
  <w:style w:type="character" w:customStyle="1" w:styleId="189">
    <w:name w:val="contentheaderrev1"/>
    <w:qFormat/>
    <w:uiPriority w:val="0"/>
    <w:rPr>
      <w:rFonts w:hint="default" w:ascii="Arial" w:hAnsi="Arial" w:cs="Arial"/>
      <w:b/>
      <w:bCs/>
      <w:color w:val="FFFFFF"/>
      <w:sz w:val="18"/>
      <w:szCs w:val="18"/>
      <w:u w:val="none"/>
    </w:rPr>
  </w:style>
  <w:style w:type="character" w:customStyle="1" w:styleId="190">
    <w:name w:val="z-窗体底端 Char1"/>
    <w:qFormat/>
    <w:uiPriority w:val="0"/>
    <w:rPr>
      <w:rFonts w:ascii="Arial" w:hAnsi="Arial" w:cs="Arial"/>
      <w:vanish/>
      <w:kern w:val="2"/>
      <w:sz w:val="16"/>
      <w:szCs w:val="16"/>
    </w:rPr>
  </w:style>
  <w:style w:type="character" w:customStyle="1" w:styleId="191">
    <w:name w:val="content021"/>
    <w:qFormat/>
    <w:uiPriority w:val="0"/>
    <w:rPr>
      <w:color w:val="444444"/>
      <w:spacing w:val="330"/>
      <w:sz w:val="21"/>
      <w:szCs w:val="21"/>
      <w:u w:val="none"/>
    </w:rPr>
  </w:style>
  <w:style w:type="character" w:customStyle="1" w:styleId="192">
    <w:name w:val="abcde1"/>
    <w:qFormat/>
    <w:uiPriority w:val="0"/>
    <w:rPr>
      <w:spacing w:val="400"/>
      <w:sz w:val="26"/>
      <w:szCs w:val="26"/>
    </w:rPr>
  </w:style>
  <w:style w:type="character" w:customStyle="1" w:styleId="193">
    <w:name w:val="HTML 预设格式 Char"/>
    <w:link w:val="50"/>
    <w:qFormat/>
    <w:uiPriority w:val="99"/>
    <w:rPr>
      <w:rFonts w:ascii="宋体" w:hAnsi="宋体" w:cs="宋体"/>
      <w:sz w:val="24"/>
      <w:szCs w:val="24"/>
    </w:rPr>
  </w:style>
  <w:style w:type="character" w:customStyle="1" w:styleId="194">
    <w:name w:val="结束语 Char1"/>
    <w:qFormat/>
    <w:uiPriority w:val="0"/>
    <w:rPr>
      <w:kern w:val="2"/>
      <w:sz w:val="21"/>
      <w:szCs w:val="24"/>
    </w:rPr>
  </w:style>
  <w:style w:type="character" w:customStyle="1" w:styleId="195">
    <w:name w:val="常规 Char"/>
    <w:link w:val="196"/>
    <w:qFormat/>
    <w:uiPriority w:val="0"/>
    <w:rPr>
      <w:rFonts w:ascii="Tahoma" w:hAnsi="Tahoma"/>
      <w:color w:val="000000"/>
      <w:sz w:val="28"/>
      <w:szCs w:val="21"/>
    </w:rPr>
  </w:style>
  <w:style w:type="paragraph" w:customStyle="1" w:styleId="196">
    <w:name w:val="常规"/>
    <w:basedOn w:val="1"/>
    <w:link w:val="195"/>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7">
    <w:name w:val="正文首行缩进 2 Char"/>
    <w:link w:val="56"/>
    <w:qFormat/>
    <w:uiPriority w:val="0"/>
    <w:rPr>
      <w:rFonts w:ascii="仿宋_GB2312" w:eastAsia="仿宋_GB2312"/>
      <w:color w:val="000000"/>
      <w:sz w:val="24"/>
      <w:szCs w:val="24"/>
    </w:rPr>
  </w:style>
  <w:style w:type="character" w:customStyle="1" w:styleId="198">
    <w:name w:val="unnamed11"/>
    <w:qFormat/>
    <w:uiPriority w:val="0"/>
    <w:rPr>
      <w:sz w:val="20"/>
      <w:szCs w:val="20"/>
    </w:rPr>
  </w:style>
  <w:style w:type="character" w:customStyle="1" w:styleId="199">
    <w:name w:val="题注 Char"/>
    <w:link w:val="17"/>
    <w:qFormat/>
    <w:locked/>
    <w:uiPriority w:val="0"/>
    <w:rPr>
      <w:rFonts w:ascii="Arial" w:hAnsi="Arial" w:eastAsia="黑体"/>
    </w:rPr>
  </w:style>
  <w:style w:type="character" w:customStyle="1" w:styleId="200">
    <w:name w:val="text_12_subject1"/>
    <w:qFormat/>
    <w:uiPriority w:val="0"/>
    <w:rPr>
      <w:rFonts w:hint="default" w:ascii="ˎ̥" w:hAnsi="ˎ̥"/>
      <w:b/>
      <w:bCs/>
      <w:color w:val="006699"/>
      <w:sz w:val="18"/>
      <w:szCs w:val="18"/>
      <w:u w:val="none"/>
    </w:rPr>
  </w:style>
  <w:style w:type="character" w:customStyle="1" w:styleId="201">
    <w:name w:val="正文文本 3 Char1"/>
    <w:qFormat/>
    <w:uiPriority w:val="0"/>
    <w:rPr>
      <w:kern w:val="2"/>
      <w:sz w:val="16"/>
      <w:szCs w:val="16"/>
    </w:rPr>
  </w:style>
  <w:style w:type="character" w:customStyle="1" w:styleId="202">
    <w:name w:val="正文文本缩进 Char2"/>
    <w:qFormat/>
    <w:uiPriority w:val="0"/>
    <w:rPr>
      <w:rFonts w:ascii="宋体"/>
      <w:color w:val="000000"/>
      <w:sz w:val="32"/>
      <w:szCs w:val="32"/>
    </w:rPr>
  </w:style>
  <w:style w:type="character" w:customStyle="1" w:styleId="203">
    <w:name w:val="z21"/>
    <w:qFormat/>
    <w:uiPriority w:val="0"/>
    <w:rPr>
      <w:color w:val="000000"/>
      <w:spacing w:val="255"/>
      <w:sz w:val="18"/>
      <w:szCs w:val="18"/>
    </w:rPr>
  </w:style>
  <w:style w:type="character" w:customStyle="1" w:styleId="204">
    <w:name w:val="段 Char"/>
    <w:link w:val="205"/>
    <w:qFormat/>
    <w:locked/>
    <w:uiPriority w:val="0"/>
    <w:rPr>
      <w:rFonts w:ascii="宋体" w:hAnsi="宋体"/>
    </w:rPr>
  </w:style>
  <w:style w:type="paragraph" w:customStyle="1" w:styleId="205">
    <w:name w:val="段"/>
    <w:link w:val="204"/>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6">
    <w:name w:val="line14pj"/>
    <w:basedOn w:val="59"/>
    <w:qFormat/>
    <w:uiPriority w:val="0"/>
  </w:style>
  <w:style w:type="character" w:customStyle="1" w:styleId="207">
    <w:name w:val="ca-121"/>
    <w:qFormat/>
    <w:uiPriority w:val="0"/>
    <w:rPr>
      <w:rFonts w:hint="eastAsia" w:ascii="宋体" w:hAnsi="宋体" w:eastAsia="宋体"/>
      <w:sz w:val="21"/>
      <w:szCs w:val="21"/>
    </w:rPr>
  </w:style>
  <w:style w:type="character" w:customStyle="1" w:styleId="208">
    <w:name w:val="页脚 Char2"/>
    <w:basedOn w:val="59"/>
    <w:semiHidden/>
    <w:qFormat/>
    <w:uiPriority w:val="99"/>
    <w:rPr>
      <w:rFonts w:ascii="Times New Roman" w:hAnsi="Times New Roman" w:eastAsia="宋体" w:cs="Times New Roman"/>
      <w:sz w:val="18"/>
      <w:szCs w:val="18"/>
    </w:rPr>
  </w:style>
  <w:style w:type="paragraph" w:customStyle="1" w:styleId="209">
    <w:name w:val="样式 标题 + 段前: 0.5 行 段后: 0.5 行"/>
    <w:basedOn w:val="53"/>
    <w:qFormat/>
    <w:uiPriority w:val="0"/>
  </w:style>
  <w:style w:type="paragraph" w:customStyle="1" w:styleId="210">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1">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2">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3">
    <w:name w:val="正文文本缩进 2 Char1"/>
    <w:basedOn w:val="59"/>
    <w:semiHidden/>
    <w:qFormat/>
    <w:uiPriority w:val="99"/>
    <w:rPr>
      <w:rFonts w:ascii="Times New Roman" w:hAnsi="Times New Roman" w:eastAsia="宋体" w:cs="Times New Roman"/>
      <w:szCs w:val="24"/>
    </w:rPr>
  </w:style>
  <w:style w:type="paragraph" w:customStyle="1" w:styleId="214">
    <w:name w:val="表2"/>
    <w:basedOn w:val="215"/>
    <w:qFormat/>
    <w:uiPriority w:val="0"/>
    <w:pPr>
      <w:numPr>
        <w:ilvl w:val="0"/>
        <w:numId w:val="4"/>
      </w:numPr>
    </w:pPr>
  </w:style>
  <w:style w:type="paragraph" w:customStyle="1" w:styleId="215">
    <w:name w:val="表1"/>
    <w:basedOn w:val="216"/>
    <w:qFormat/>
    <w:uiPriority w:val="0"/>
  </w:style>
  <w:style w:type="paragraph" w:customStyle="1" w:styleId="216">
    <w:name w:val="表格样式"/>
    <w:basedOn w:val="1"/>
    <w:qFormat/>
    <w:uiPriority w:val="0"/>
    <w:pPr>
      <w:spacing w:before="156" w:after="156"/>
      <w:jc w:val="center"/>
    </w:pPr>
    <w:rPr>
      <w:rFonts w:ascii="宋体" w:hAnsi="宋体" w:cs="宋体"/>
      <w:b/>
      <w:bCs/>
      <w:kern w:val="0"/>
      <w:szCs w:val="20"/>
    </w:rPr>
  </w:style>
  <w:style w:type="paragraph" w:customStyle="1" w:styleId="217">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8">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19">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0">
    <w:name w:val="正文文本缩进 Char3"/>
    <w:basedOn w:val="59"/>
    <w:semiHidden/>
    <w:qFormat/>
    <w:uiPriority w:val="99"/>
    <w:rPr>
      <w:rFonts w:ascii="Times New Roman" w:hAnsi="Times New Roman" w:eastAsia="宋体" w:cs="Times New Roman"/>
      <w:szCs w:val="24"/>
    </w:rPr>
  </w:style>
  <w:style w:type="paragraph" w:customStyle="1" w:styleId="221">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2">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3">
    <w:name w:val="正文文本 3 Char2"/>
    <w:basedOn w:val="59"/>
    <w:semiHidden/>
    <w:qFormat/>
    <w:uiPriority w:val="99"/>
    <w:rPr>
      <w:rFonts w:ascii="Times New Roman" w:hAnsi="Times New Roman" w:eastAsia="宋体" w:cs="Times New Roman"/>
      <w:sz w:val="16"/>
      <w:szCs w:val="16"/>
    </w:rPr>
  </w:style>
  <w:style w:type="paragraph" w:customStyle="1" w:styleId="224">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cs="宋体"/>
      <w:b w:val="0"/>
      <w:kern w:val="0"/>
      <w:sz w:val="24"/>
      <w:szCs w:val="20"/>
    </w:rPr>
  </w:style>
  <w:style w:type="paragraph" w:customStyle="1" w:styleId="225">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6">
    <w:name w:val="标题 Char2"/>
    <w:basedOn w:val="59"/>
    <w:qFormat/>
    <w:uiPriority w:val="10"/>
    <w:rPr>
      <w:rFonts w:eastAsia="宋体" w:asciiTheme="majorHAnsi" w:hAnsiTheme="majorHAnsi" w:cstheme="majorBidi"/>
      <w:b/>
      <w:bCs/>
      <w:sz w:val="32"/>
      <w:szCs w:val="32"/>
    </w:rPr>
  </w:style>
  <w:style w:type="paragraph" w:customStyle="1" w:styleId="227">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8">
    <w:name w:val="表格2"/>
    <w:basedOn w:val="1"/>
    <w:qFormat/>
    <w:uiPriority w:val="0"/>
    <w:pPr>
      <w:snapToGrid w:val="0"/>
      <w:jc w:val="center"/>
    </w:pPr>
    <w:rPr>
      <w:rFonts w:ascii="Arial" w:hAnsi="Arial" w:cs="Arial"/>
      <w:snapToGrid w:val="0"/>
      <w:kern w:val="0"/>
      <w:sz w:val="24"/>
    </w:rPr>
  </w:style>
  <w:style w:type="paragraph" w:customStyle="1" w:styleId="229">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1">
    <w:name w:val="正文首行缩进 2 Char2"/>
    <w:basedOn w:val="220"/>
    <w:semiHidden/>
    <w:qFormat/>
    <w:uiPriority w:val="99"/>
    <w:rPr>
      <w:rFonts w:ascii="Times New Roman" w:hAnsi="Times New Roman" w:eastAsia="宋体" w:cs="Times New Roman"/>
      <w:szCs w:val="24"/>
    </w:rPr>
  </w:style>
  <w:style w:type="paragraph" w:customStyle="1" w:styleId="23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3">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4">
    <w:name w:val="说明正文"/>
    <w:basedOn w:val="1"/>
    <w:qFormat/>
    <w:uiPriority w:val="0"/>
    <w:pPr>
      <w:spacing w:line="360" w:lineRule="auto"/>
      <w:ind w:firstLine="480" w:firstLineChars="200"/>
    </w:pPr>
    <w:rPr>
      <w:rFonts w:ascii="宋体" w:hAnsi="宋体"/>
      <w:sz w:val="24"/>
    </w:rPr>
  </w:style>
  <w:style w:type="character" w:customStyle="1" w:styleId="235">
    <w:name w:val="纯文本 Char2"/>
    <w:basedOn w:val="59"/>
    <w:semiHidden/>
    <w:qFormat/>
    <w:uiPriority w:val="99"/>
    <w:rPr>
      <w:rFonts w:ascii="宋体" w:hAnsi="Courier New" w:eastAsia="宋体" w:cs="Courier New"/>
      <w:szCs w:val="21"/>
    </w:rPr>
  </w:style>
  <w:style w:type="paragraph" w:customStyle="1" w:styleId="236">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7">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8">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39">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0">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1">
    <w:name w:val="批注框文本 Char2"/>
    <w:basedOn w:val="59"/>
    <w:semiHidden/>
    <w:qFormat/>
    <w:uiPriority w:val="99"/>
    <w:rPr>
      <w:rFonts w:ascii="Times New Roman" w:hAnsi="Times New Roman" w:eastAsia="宋体" w:cs="Times New Roman"/>
      <w:sz w:val="18"/>
      <w:szCs w:val="18"/>
    </w:rPr>
  </w:style>
  <w:style w:type="paragraph" w:customStyle="1" w:styleId="242">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3">
    <w:name w:val="批注文字 Char1"/>
    <w:basedOn w:val="59"/>
    <w:link w:val="21"/>
    <w:qFormat/>
    <w:uiPriority w:val="0"/>
    <w:rPr>
      <w:rFonts w:ascii="Times New Roman" w:hAnsi="Times New Roman" w:eastAsia="宋体" w:cs="Times New Roman"/>
      <w:szCs w:val="24"/>
    </w:rPr>
  </w:style>
  <w:style w:type="character" w:customStyle="1" w:styleId="244">
    <w:name w:val="批注主题 Char1"/>
    <w:basedOn w:val="243"/>
    <w:semiHidden/>
    <w:qFormat/>
    <w:uiPriority w:val="99"/>
    <w:rPr>
      <w:rFonts w:ascii="Times New Roman" w:hAnsi="Times New Roman" w:eastAsia="宋体" w:cs="Times New Roman"/>
      <w:b/>
      <w:bCs/>
      <w:szCs w:val="24"/>
    </w:rPr>
  </w:style>
  <w:style w:type="character" w:customStyle="1" w:styleId="245">
    <w:name w:val="正文文本缩进 3 Char1"/>
    <w:basedOn w:val="59"/>
    <w:semiHidden/>
    <w:qFormat/>
    <w:uiPriority w:val="99"/>
    <w:rPr>
      <w:rFonts w:ascii="Times New Roman" w:hAnsi="Times New Roman" w:eastAsia="宋体" w:cs="Times New Roman"/>
      <w:sz w:val="16"/>
      <w:szCs w:val="16"/>
    </w:rPr>
  </w:style>
  <w:style w:type="paragraph" w:customStyle="1" w:styleId="246">
    <w:name w:val="CM2"/>
    <w:basedOn w:val="247"/>
    <w:next w:val="247"/>
    <w:qFormat/>
    <w:uiPriority w:val="0"/>
    <w:pPr>
      <w:spacing w:line="623" w:lineRule="atLeast"/>
    </w:pPr>
    <w:rPr>
      <w:rFonts w:ascii=".a..DD.." w:eastAsia=".a..DD.."/>
      <w:color w:val="auto"/>
      <w:szCs w:val="24"/>
    </w:rPr>
  </w:style>
  <w:style w:type="paragraph" w:customStyle="1" w:styleId="2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49">
    <w:name w:val="复选框1"/>
    <w:basedOn w:val="1"/>
    <w:qFormat/>
    <w:uiPriority w:val="0"/>
    <w:pPr>
      <w:widowControl/>
      <w:spacing w:before="360" w:after="360"/>
      <w:jc w:val="left"/>
    </w:pPr>
    <w:rPr>
      <w:kern w:val="0"/>
      <w:sz w:val="20"/>
      <w:szCs w:val="20"/>
    </w:rPr>
  </w:style>
  <w:style w:type="character" w:customStyle="1" w:styleId="250">
    <w:name w:val="正文文本 Char3"/>
    <w:basedOn w:val="59"/>
    <w:semiHidden/>
    <w:qFormat/>
    <w:uiPriority w:val="99"/>
    <w:rPr>
      <w:rFonts w:ascii="Times New Roman" w:hAnsi="Times New Roman" w:eastAsia="宋体" w:cs="Times New Roman"/>
      <w:szCs w:val="24"/>
    </w:rPr>
  </w:style>
  <w:style w:type="paragraph" w:customStyle="1" w:styleId="251">
    <w:name w:val="yd正文"/>
    <w:basedOn w:val="1"/>
    <w:qFormat/>
    <w:uiPriority w:val="0"/>
    <w:pPr>
      <w:widowControl/>
      <w:spacing w:line="360" w:lineRule="auto"/>
      <w:ind w:firstLine="482"/>
    </w:pPr>
    <w:rPr>
      <w:rFonts w:ascii="宋体" w:hAnsi="Arial Unicode MS"/>
      <w:bCs/>
      <w:kern w:val="0"/>
      <w:sz w:val="24"/>
    </w:rPr>
  </w:style>
  <w:style w:type="paragraph" w:customStyle="1" w:styleId="25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3">
    <w:name w:val="称呼 Char1"/>
    <w:basedOn w:val="59"/>
    <w:semiHidden/>
    <w:qFormat/>
    <w:uiPriority w:val="99"/>
    <w:rPr>
      <w:rFonts w:ascii="Times New Roman" w:hAnsi="Times New Roman" w:eastAsia="宋体" w:cs="Times New Roman"/>
      <w:szCs w:val="24"/>
    </w:rPr>
  </w:style>
  <w:style w:type="paragraph" w:customStyle="1" w:styleId="254">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6">
    <w:name w:val="文档结构图 Char1"/>
    <w:basedOn w:val="59"/>
    <w:semiHidden/>
    <w:qFormat/>
    <w:uiPriority w:val="99"/>
    <w:rPr>
      <w:rFonts w:ascii="Microsoft YaHei UI" w:hAnsi="Times New Roman" w:eastAsia="Microsoft YaHei UI" w:cs="Times New Roman"/>
      <w:sz w:val="18"/>
      <w:szCs w:val="18"/>
    </w:rPr>
  </w:style>
  <w:style w:type="paragraph" w:customStyle="1" w:styleId="25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59">
    <w:name w:val="页眉 Char2"/>
    <w:basedOn w:val="59"/>
    <w:semiHidden/>
    <w:qFormat/>
    <w:uiPriority w:val="99"/>
    <w:rPr>
      <w:rFonts w:ascii="Times New Roman" w:hAnsi="Times New Roman" w:eastAsia="宋体" w:cs="Times New Roman"/>
      <w:sz w:val="18"/>
      <w:szCs w:val="18"/>
    </w:rPr>
  </w:style>
  <w:style w:type="character" w:customStyle="1" w:styleId="260">
    <w:name w:val="日期 Char1"/>
    <w:basedOn w:val="59"/>
    <w:semiHidden/>
    <w:qFormat/>
    <w:uiPriority w:val="99"/>
    <w:rPr>
      <w:rFonts w:ascii="Times New Roman" w:hAnsi="Times New Roman" w:eastAsia="宋体" w:cs="Times New Roman"/>
      <w:szCs w:val="24"/>
    </w:rPr>
  </w:style>
  <w:style w:type="paragraph" w:customStyle="1" w:styleId="26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样式5"/>
    <w:basedOn w:val="140"/>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5">
    <w:name w:val="五级条标题"/>
    <w:basedOn w:val="266"/>
    <w:next w:val="1"/>
    <w:qFormat/>
    <w:uiPriority w:val="0"/>
    <w:pPr>
      <w:outlineLvl w:val="6"/>
    </w:pPr>
  </w:style>
  <w:style w:type="paragraph" w:customStyle="1" w:styleId="266">
    <w:name w:val="四级条标题"/>
    <w:basedOn w:val="267"/>
    <w:next w:val="1"/>
    <w:qFormat/>
    <w:uiPriority w:val="0"/>
    <w:pPr>
      <w:outlineLvl w:val="5"/>
    </w:pPr>
  </w:style>
  <w:style w:type="paragraph" w:customStyle="1" w:styleId="267">
    <w:name w:val="三级条标题"/>
    <w:basedOn w:val="268"/>
    <w:next w:val="1"/>
    <w:qFormat/>
    <w:uiPriority w:val="0"/>
    <w:pPr>
      <w:outlineLvl w:val="4"/>
    </w:pPr>
  </w:style>
  <w:style w:type="paragraph" w:customStyle="1" w:styleId="268">
    <w:name w:val="二级条标题"/>
    <w:basedOn w:val="222"/>
    <w:next w:val="1"/>
    <w:qFormat/>
    <w:uiPriority w:val="0"/>
    <w:pPr>
      <w:outlineLvl w:val="3"/>
    </w:pPr>
  </w:style>
  <w:style w:type="paragraph" w:customStyle="1" w:styleId="26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0">
    <w:name w:val="CM3"/>
    <w:basedOn w:val="247"/>
    <w:next w:val="247"/>
    <w:qFormat/>
    <w:uiPriority w:val="0"/>
    <w:pPr>
      <w:spacing w:line="626" w:lineRule="atLeast"/>
    </w:pPr>
    <w:rPr>
      <w:rFonts w:ascii=".a..DD.." w:eastAsia=".a..DD.."/>
      <w:color w:val="auto"/>
      <w:szCs w:val="24"/>
    </w:rPr>
  </w:style>
  <w:style w:type="paragraph" w:customStyle="1" w:styleId="271">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样式 标题 3标题 3 Char Char Char Char(A-3)sect1.2.3h3H3 + 加粗 段前:..."/>
    <w:basedOn w:val="4"/>
    <w:qFormat/>
    <w:uiPriority w:val="0"/>
    <w:pPr>
      <w:keepNext w:val="0"/>
      <w:tabs>
        <w:tab w:val="left" w:pos="1080"/>
      </w:tabs>
      <w:spacing w:before="120" w:line="415" w:lineRule="auto"/>
    </w:pPr>
    <w:rPr>
      <w:rFonts w:cs="宋体"/>
      <w:b w:val="0"/>
      <w:bCs/>
      <w:sz w:val="24"/>
    </w:rPr>
  </w:style>
  <w:style w:type="character" w:customStyle="1" w:styleId="275">
    <w:name w:val="z-窗体底端 Char2"/>
    <w:basedOn w:val="59"/>
    <w:semiHidden/>
    <w:qFormat/>
    <w:uiPriority w:val="99"/>
    <w:rPr>
      <w:rFonts w:ascii="Arial" w:hAnsi="Arial" w:eastAsia="宋体" w:cs="Arial"/>
      <w:vanish/>
      <w:sz w:val="16"/>
      <w:szCs w:val="16"/>
    </w:rPr>
  </w:style>
  <w:style w:type="character" w:customStyle="1" w:styleId="276">
    <w:name w:val="HTML 预设格式 Char2"/>
    <w:basedOn w:val="59"/>
    <w:semiHidden/>
    <w:qFormat/>
    <w:uiPriority w:val="99"/>
    <w:rPr>
      <w:rFonts w:ascii="Courier New" w:hAnsi="Courier New" w:eastAsia="宋体" w:cs="Courier New"/>
      <w:sz w:val="20"/>
      <w:szCs w:val="20"/>
    </w:rPr>
  </w:style>
  <w:style w:type="paragraph" w:customStyle="1" w:styleId="277">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79">
    <w:name w:val="正文首行缩进 Char1"/>
    <w:basedOn w:val="250"/>
    <w:semiHidden/>
    <w:qFormat/>
    <w:uiPriority w:val="99"/>
    <w:rPr>
      <w:rFonts w:ascii="Times New Roman" w:hAnsi="Times New Roman" w:eastAsia="宋体" w:cs="Times New Roman"/>
      <w:szCs w:val="24"/>
    </w:rPr>
  </w:style>
  <w:style w:type="character" w:customStyle="1" w:styleId="280">
    <w:name w:val="正文文本 2 Char1"/>
    <w:basedOn w:val="59"/>
    <w:semiHidden/>
    <w:qFormat/>
    <w:uiPriority w:val="99"/>
    <w:rPr>
      <w:rFonts w:ascii="Times New Roman" w:hAnsi="Times New Roman" w:eastAsia="宋体" w:cs="Times New Roman"/>
      <w:szCs w:val="24"/>
    </w:rPr>
  </w:style>
  <w:style w:type="paragraph" w:customStyle="1" w:styleId="2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2">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结束语 Char2"/>
    <w:basedOn w:val="59"/>
    <w:semiHidden/>
    <w:qFormat/>
    <w:uiPriority w:val="99"/>
    <w:rPr>
      <w:rFonts w:ascii="Times New Roman" w:hAnsi="Times New Roman" w:eastAsia="宋体" w:cs="Times New Roman"/>
      <w:szCs w:val="24"/>
    </w:rPr>
  </w:style>
  <w:style w:type="character" w:customStyle="1" w:styleId="286">
    <w:name w:val="副标题 Char2"/>
    <w:basedOn w:val="59"/>
    <w:qFormat/>
    <w:uiPriority w:val="11"/>
    <w:rPr>
      <w:rFonts w:eastAsia="宋体" w:asciiTheme="majorHAnsi" w:hAnsiTheme="majorHAnsi" w:cstheme="majorBidi"/>
      <w:b/>
      <w:bCs/>
      <w:kern w:val="28"/>
      <w:sz w:val="32"/>
      <w:szCs w:val="32"/>
    </w:rPr>
  </w:style>
  <w:style w:type="paragraph" w:customStyle="1" w:styleId="287">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89">
    <w:name w:val="尾注文本 Char2"/>
    <w:basedOn w:val="59"/>
    <w:semiHidden/>
    <w:qFormat/>
    <w:uiPriority w:val="99"/>
    <w:rPr>
      <w:rFonts w:ascii="Times New Roman" w:hAnsi="Times New Roman" w:eastAsia="宋体" w:cs="Times New Roman"/>
      <w:szCs w:val="24"/>
    </w:rPr>
  </w:style>
  <w:style w:type="paragraph" w:customStyle="1" w:styleId="290">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1">
    <w:name w:val="样式3"/>
    <w:qFormat/>
    <w:uiPriority w:val="0"/>
    <w:pPr>
      <w:spacing w:line="300" w:lineRule="auto"/>
    </w:pPr>
    <w:rPr>
      <w:rFonts w:ascii="Times New Roman" w:hAnsi="Times New Roman" w:eastAsia="宋体" w:cs="Times New Roman"/>
      <w:lang w:val="en-US" w:eastAsia="zh-CN" w:bidi="ar-SA"/>
    </w:rPr>
  </w:style>
  <w:style w:type="paragraph" w:customStyle="1" w:styleId="292">
    <w:name w:val="Char11"/>
    <w:basedOn w:val="1"/>
    <w:qFormat/>
    <w:uiPriority w:val="0"/>
  </w:style>
  <w:style w:type="paragraph" w:customStyle="1" w:styleId="29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4">
    <w:name w:val="不缩进"/>
    <w:basedOn w:val="1"/>
    <w:qFormat/>
    <w:uiPriority w:val="0"/>
    <w:pPr>
      <w:spacing w:line="360" w:lineRule="auto"/>
      <w:jc w:val="center"/>
    </w:pPr>
    <w:rPr>
      <w:b/>
      <w:bCs/>
      <w:sz w:val="28"/>
      <w:szCs w:val="21"/>
    </w:rPr>
  </w:style>
  <w:style w:type="paragraph" w:customStyle="1" w:styleId="29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标题2"/>
    <w:basedOn w:val="1"/>
    <w:qFormat/>
    <w:uiPriority w:val="0"/>
    <w:pPr>
      <w:spacing w:beforeLines="50" w:afterLines="50" w:line="300" w:lineRule="exact"/>
    </w:pPr>
    <w:rPr>
      <w:b/>
      <w:bCs/>
    </w:rPr>
  </w:style>
  <w:style w:type="paragraph" w:customStyle="1" w:styleId="297">
    <w:name w:val="表格1"/>
    <w:basedOn w:val="1"/>
    <w:qFormat/>
    <w:uiPriority w:val="0"/>
    <w:pPr>
      <w:tabs>
        <w:tab w:val="left" w:pos="203"/>
      </w:tabs>
      <w:spacing w:before="40" w:after="40"/>
      <w:jc w:val="center"/>
    </w:pPr>
    <w:rPr>
      <w:b/>
      <w:sz w:val="28"/>
      <w:szCs w:val="20"/>
    </w:rPr>
  </w:style>
  <w:style w:type="paragraph" w:customStyle="1" w:styleId="29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样式 标题 1 + 段前: 0.5 行 段后: 0.5 行"/>
    <w:basedOn w:val="2"/>
    <w:qFormat/>
    <w:uiPriority w:val="0"/>
    <w:pPr>
      <w:pageBreakBefore/>
      <w:tabs>
        <w:tab w:val="left" w:pos="840"/>
      </w:tabs>
      <w:adjustRightInd/>
      <w:spacing w:beforeLines="50" w:afterLines="50"/>
      <w:ind w:left="840" w:hanging="360"/>
      <w:textAlignment w:val="auto"/>
    </w:pPr>
    <w:rPr>
      <w:rFonts w:cs="宋体"/>
      <w:b w:val="0"/>
      <w:bCs/>
      <w:sz w:val="44"/>
    </w:rPr>
  </w:style>
  <w:style w:type="paragraph" w:customStyle="1" w:styleId="3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3">
    <w:name w:val="项目编号一级"/>
    <w:basedOn w:val="1"/>
    <w:qFormat/>
    <w:uiPriority w:val="0"/>
    <w:pPr>
      <w:tabs>
        <w:tab w:val="left" w:pos="900"/>
      </w:tabs>
      <w:spacing w:line="360" w:lineRule="auto"/>
      <w:ind w:left="900" w:hanging="420"/>
    </w:pPr>
  </w:style>
  <w:style w:type="paragraph" w:customStyle="1" w:styleId="30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样式 标题 1l1I1heading 1h11st levell1+toc 1Chapter title1He..."/>
    <w:basedOn w:val="2"/>
    <w:qFormat/>
    <w:uiPriority w:val="0"/>
    <w:pPr>
      <w:tabs>
        <w:tab w:val="left" w:pos="525"/>
      </w:tabs>
      <w:adjustRightInd/>
      <w:spacing w:before="340" w:after="330" w:line="360" w:lineRule="auto"/>
      <w:jc w:val="both"/>
      <w:textAlignment w:val="auto"/>
    </w:pPr>
    <w:rPr>
      <w:bCs/>
      <w:szCs w:val="32"/>
    </w:rPr>
  </w:style>
  <w:style w:type="paragraph" w:customStyle="1" w:styleId="307">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9">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DLP正文"/>
    <w:basedOn w:val="1"/>
    <w:qFormat/>
    <w:uiPriority w:val="0"/>
    <w:pPr>
      <w:snapToGrid w:val="0"/>
      <w:spacing w:line="360" w:lineRule="auto"/>
      <w:ind w:firstLine="473"/>
    </w:pPr>
    <w:rPr>
      <w:rFonts w:hAnsi="宋体"/>
      <w:sz w:val="24"/>
      <w:szCs w:val="22"/>
    </w:rPr>
  </w:style>
  <w:style w:type="paragraph" w:customStyle="1" w:styleId="313">
    <w:name w:val="CM19"/>
    <w:basedOn w:val="247"/>
    <w:next w:val="247"/>
    <w:qFormat/>
    <w:uiPriority w:val="0"/>
    <w:pPr>
      <w:spacing w:line="440" w:lineRule="atLeast"/>
    </w:pPr>
    <w:rPr>
      <w:rFonts w:ascii="FZXiaoBiaoSong-B05S" w:eastAsia="FZXiaoBiaoSong-B05S"/>
      <w:color w:val="auto"/>
      <w:szCs w:val="24"/>
    </w:rPr>
  </w:style>
  <w:style w:type="paragraph" w:customStyle="1" w:styleId="31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5">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cs="Book Antiqua"/>
      <w:bCs/>
      <w:kern w:val="0"/>
      <w:sz w:val="26"/>
      <w:szCs w:val="26"/>
    </w:rPr>
  </w:style>
  <w:style w:type="paragraph" w:customStyle="1" w:styleId="316">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7">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18">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cs="宋体"/>
      <w:bCs/>
      <w:sz w:val="32"/>
      <w:szCs w:val="20"/>
    </w:rPr>
  </w:style>
  <w:style w:type="paragraph" w:customStyle="1" w:styleId="320">
    <w:name w:val="样式 标题 2 + 段前: 0.5 行 段后: 0.5 行2"/>
    <w:basedOn w:val="3"/>
    <w:qFormat/>
    <w:uiPriority w:val="0"/>
    <w:pPr>
      <w:tabs>
        <w:tab w:val="left" w:pos="1320"/>
      </w:tabs>
      <w:spacing w:beforeLines="50" w:afterLines="50" w:line="360" w:lineRule="auto"/>
      <w:jc w:val="left"/>
    </w:pPr>
    <w:rPr>
      <w:rFonts w:cs="宋体"/>
      <w:kern w:val="0"/>
      <w:sz w:val="36"/>
      <w:szCs w:val="20"/>
    </w:rPr>
  </w:style>
  <w:style w:type="paragraph" w:customStyle="1" w:styleId="321">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4">
    <w:name w:val="Block"/>
    <w:basedOn w:val="1"/>
    <w:next w:val="196"/>
    <w:qFormat/>
    <w:uiPriority w:val="0"/>
    <w:pPr>
      <w:tabs>
        <w:tab w:val="left" w:pos="0"/>
      </w:tabs>
    </w:pPr>
    <w:rPr>
      <w:rFonts w:ascii="Arial" w:hAnsi="Arial" w:eastAsia="楷体_GB2312"/>
      <w:color w:val="000080"/>
      <w:sz w:val="28"/>
      <w:szCs w:val="28"/>
    </w:rPr>
  </w:style>
  <w:style w:type="paragraph" w:customStyle="1" w:styleId="325">
    <w:name w:val="_Style 20"/>
    <w:basedOn w:val="1"/>
    <w:qFormat/>
    <w:uiPriority w:val="0"/>
    <w:rPr>
      <w:rFonts w:ascii="Tahoma" w:hAnsi="Tahoma"/>
      <w:sz w:val="24"/>
      <w:szCs w:val="20"/>
    </w:rPr>
  </w:style>
  <w:style w:type="paragraph" w:customStyle="1" w:styleId="32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8">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29">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目录"/>
    <w:basedOn w:val="1"/>
    <w:qFormat/>
    <w:uiPriority w:val="0"/>
    <w:pPr>
      <w:widowControl/>
      <w:jc w:val="center"/>
    </w:pPr>
    <w:rPr>
      <w:rFonts w:ascii="宋体"/>
      <w:b/>
      <w:kern w:val="0"/>
      <w:sz w:val="36"/>
      <w:szCs w:val="20"/>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样式 小四 行距: 1.5 倍行距"/>
    <w:basedOn w:val="1"/>
    <w:qFormat/>
    <w:uiPriority w:val="0"/>
    <w:pPr>
      <w:tabs>
        <w:tab w:val="left" w:pos="740"/>
      </w:tabs>
      <w:ind w:left="1081" w:hanging="1081"/>
    </w:pPr>
  </w:style>
  <w:style w:type="paragraph" w:customStyle="1" w:styleId="340">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6">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7">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48">
    <w:name w:val="Char Char Char Char Char Char Char1"/>
    <w:basedOn w:val="1"/>
    <w:qFormat/>
    <w:uiPriority w:val="0"/>
  </w:style>
  <w:style w:type="paragraph" w:customStyle="1" w:styleId="34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0">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cs="宋体"/>
      <w:b/>
      <w:sz w:val="32"/>
      <w:szCs w:val="20"/>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2"/>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247"/>
    <w:next w:val="247"/>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2"/>
    <w:qFormat/>
    <w:uiPriority w:val="0"/>
    <w:pPr>
      <w:tabs>
        <w:tab w:val="left" w:pos="1320"/>
        <w:tab w:val="left" w:pos="1740"/>
      </w:tabs>
      <w:adjustRightInd/>
      <w:spacing w:line="360" w:lineRule="auto"/>
      <w:jc w:val="both"/>
      <w:textAlignment w:val="auto"/>
    </w:pPr>
    <w:rPr>
      <w:rFonts w:ascii="宋体" w:hAnsi="宋体" w:cs="宋体"/>
      <w:bCs/>
      <w:color w:val="000000"/>
      <w:kern w:val="2"/>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3"/>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4"/>
    <w:qFormat/>
    <w:uiPriority w:val="0"/>
    <w:pPr>
      <w:tabs>
        <w:tab w:val="left" w:pos="673"/>
      </w:tabs>
      <w:spacing w:before="156"/>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0"/>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6"/>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99"/>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09"/>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5"/>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4"/>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7"/>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5"/>
    <w:qFormat/>
    <w:uiPriority w:val="0"/>
    <w:pPr>
      <w:numPr>
        <w:ilvl w:val="3"/>
        <w:numId w:val="6"/>
      </w:numPr>
      <w:tabs>
        <w:tab w:val="left" w:pos="1931"/>
      </w:tabs>
      <w:spacing w:before="120" w:line="360" w:lineRule="auto"/>
      <w:ind w:left="1931"/>
      <w:jc w:val="left"/>
    </w:pPr>
    <w:rPr>
      <w:rFonts w:ascii="Times New Roman" w:hAnsi="Times New Roman"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2"/>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4"/>
    <w:qFormat/>
    <w:uiPriority w:val="0"/>
    <w:pPr>
      <w:tabs>
        <w:tab w:val="left" w:pos="720"/>
      </w:tabs>
      <w:spacing w:before="100" w:beforeAutospacing="1" w:after="100" w:afterAutospacing="1"/>
      <w:ind w:left="0" w:leftChars="0"/>
    </w:pPr>
    <w:rPr>
      <w:rFonts w:ascii="Arial" w:hAnsi="Arial"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34"/>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99"/>
    <w:next w:val="99"/>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6"/>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8"/>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2"/>
    <w:qFormat/>
    <w:uiPriority w:val="0"/>
    <w:pPr>
      <w:tabs>
        <w:tab w:val="left" w:pos="839"/>
      </w:tabs>
      <w:spacing w:line="360" w:lineRule="auto"/>
      <w:ind w:left="1276" w:hanging="425"/>
    </w:pPr>
    <w:rPr>
      <w:rFonts w:ascii="黑体" w:hAnsi="黑体"/>
      <w:kern w:val="11"/>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8"/>
    <w:qFormat/>
    <w:uiPriority w:val="0"/>
    <w:pPr>
      <w:adjustRightInd/>
      <w:snapToGrid/>
      <w:ind w:firstLine="0" w:firstLineChars="0"/>
      <w:jc w:val="center"/>
    </w:pPr>
    <w:rPr>
      <w:sz w:val="28"/>
      <w:szCs w:val="20"/>
    </w:rPr>
  </w:style>
  <w:style w:type="paragraph" w:customStyle="1" w:styleId="538">
    <w:name w:val="Absatz2AL"/>
    <w:basedOn w:val="26"/>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6"/>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99"/>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39"/>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4"/>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TOC 标题11"/>
    <w:basedOn w:val="2"/>
    <w:next w:val="1"/>
    <w:qFormat/>
    <w:uiPriority w:val="39"/>
    <w:pPr>
      <w:widowControl/>
      <w:tabs>
        <w:tab w:val="left" w:pos="1320"/>
        <w:tab w:val="left" w:pos="1740"/>
      </w:tabs>
      <w:adjustRightInd/>
      <w:spacing w:before="480" w:line="276" w:lineRule="auto"/>
      <w:textAlignment w:val="auto"/>
      <w:outlineLvl w:val="9"/>
    </w:pPr>
    <w:rPr>
      <w:rFonts w:ascii="Cambria" w:hAnsi="Cambria"/>
      <w:bCs/>
      <w:color w:val="365F91"/>
      <w:kern w:val="0"/>
      <w:szCs w:val="28"/>
    </w:rPr>
  </w:style>
  <w:style w:type="paragraph" w:customStyle="1" w:styleId="572">
    <w:name w:val="Char21"/>
    <w:basedOn w:val="1"/>
    <w:qFormat/>
    <w:uiPriority w:val="0"/>
  </w:style>
  <w:style w:type="paragraph" w:customStyle="1" w:styleId="573">
    <w:name w:val="正文1"/>
    <w:basedOn w:val="1"/>
    <w:qFormat/>
    <w:uiPriority w:val="0"/>
    <w:pPr>
      <w:spacing w:line="360" w:lineRule="auto"/>
      <w:ind w:firstLine="200" w:firstLineChars="200"/>
    </w:pPr>
  </w:style>
  <w:style w:type="paragraph" w:customStyle="1" w:styleId="574">
    <w:name w:val="Char1"/>
    <w:basedOn w:val="1"/>
    <w:qFormat/>
    <w:uiPriority w:val="0"/>
  </w:style>
  <w:style w:type="paragraph" w:customStyle="1" w:styleId="575">
    <w:name w:val="样式 标题 2 + 段前: 0.5 行 段后: 0.5 行1"/>
    <w:basedOn w:val="3"/>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6">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7">
    <w:name w:val="Char Char Char Char12"/>
    <w:basedOn w:val="1"/>
    <w:qFormat/>
    <w:uiPriority w:val="0"/>
    <w:pPr>
      <w:spacing w:line="360" w:lineRule="auto"/>
      <w:ind w:firstLine="200" w:firstLineChars="200"/>
      <w:jc w:val="left"/>
    </w:pPr>
    <w:rPr>
      <w:rFonts w:ascii="仿宋_GB2312" w:eastAsia="仿宋_GB2312"/>
      <w:b/>
      <w:sz w:val="32"/>
      <w:szCs w:val="32"/>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2"/>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Char Char Char Char Char Char1"/>
    <w:basedOn w:val="20"/>
    <w:semiHidden/>
    <w:qFormat/>
    <w:uiPriority w:val="0"/>
    <w:pPr>
      <w:spacing w:line="360" w:lineRule="auto"/>
      <w:ind w:firstLine="200" w:firstLineChars="200"/>
      <w:jc w:val="left"/>
    </w:pPr>
    <w:rPr>
      <w:rFonts w:ascii="Tahoma" w:hAnsi="Tahoma" w:cs="Tahoma"/>
      <w:kern w:val="0"/>
      <w:sz w:val="18"/>
    </w:rPr>
  </w:style>
  <w:style w:type="paragraph" w:customStyle="1" w:styleId="60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3">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4">
    <w:name w:val="我的正文格式"/>
    <w:basedOn w:val="1"/>
    <w:next w:val="1"/>
    <w:qFormat/>
    <w:uiPriority w:val="0"/>
    <w:pPr>
      <w:snapToGrid w:val="0"/>
      <w:spacing w:line="288" w:lineRule="auto"/>
      <w:ind w:left="540" w:hanging="540" w:hangingChars="225"/>
    </w:pPr>
    <w:rPr>
      <w:sz w:val="24"/>
    </w:rPr>
  </w:style>
  <w:style w:type="paragraph" w:customStyle="1" w:styleId="605">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6">
    <w:name w:val="_Style 56"/>
    <w:basedOn w:val="1"/>
    <w:qFormat/>
    <w:uiPriority w:val="0"/>
    <w:pPr>
      <w:ind w:firstLine="420" w:firstLineChars="200"/>
    </w:pPr>
    <w:rPr>
      <w:rFonts w:ascii="Calibri" w:hAnsi="Calibri"/>
      <w:szCs w:val="22"/>
    </w:rPr>
  </w:style>
  <w:style w:type="paragraph" w:customStyle="1" w:styleId="607">
    <w:name w:val="列出段落3"/>
    <w:basedOn w:val="1"/>
    <w:qFormat/>
    <w:uiPriority w:val="34"/>
    <w:pPr>
      <w:ind w:firstLine="420" w:firstLineChars="200"/>
    </w:pPr>
    <w:rPr>
      <w:rFonts w:ascii="宋体" w:hAnsi="宋体" w:cs="宋体"/>
      <w:bCs/>
      <w:color w:val="000000"/>
      <w:kern w:val="0"/>
      <w:sz w:val="24"/>
      <w:u w:val="single"/>
    </w:rPr>
  </w:style>
  <w:style w:type="paragraph" w:customStyle="1" w:styleId="608">
    <w:name w:val="Char1 Char Char Char"/>
    <w:basedOn w:val="1"/>
    <w:qFormat/>
    <w:uiPriority w:val="0"/>
    <w:rPr>
      <w:rFonts w:ascii="Tahoma" w:hAnsi="Tahoma"/>
      <w:sz w:val="24"/>
      <w:szCs w:val="20"/>
    </w:rPr>
  </w:style>
  <w:style w:type="paragraph" w:customStyle="1" w:styleId="609">
    <w:name w:val="Char Char Char Char1"/>
    <w:basedOn w:val="1"/>
    <w:qFormat/>
    <w:uiPriority w:val="0"/>
    <w:rPr>
      <w:rFonts w:ascii="仿宋_GB2312" w:eastAsia="仿宋_GB2312"/>
      <w:b/>
      <w:sz w:val="32"/>
      <w:szCs w:val="32"/>
    </w:rPr>
  </w:style>
  <w:style w:type="paragraph" w:customStyle="1" w:styleId="610">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2">
    <w:name w:val="标准小四"/>
    <w:basedOn w:val="1"/>
    <w:qFormat/>
    <w:uiPriority w:val="0"/>
    <w:pPr>
      <w:spacing w:line="360" w:lineRule="auto"/>
      <w:ind w:firstLine="480" w:firstLineChars="200"/>
    </w:pPr>
    <w:rPr>
      <w:rFonts w:ascii="Arial" w:hAnsi="Arial"/>
      <w:sz w:val="24"/>
      <w:szCs w:val="21"/>
    </w:rPr>
  </w:style>
  <w:style w:type="paragraph" w:customStyle="1" w:styleId="613">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4">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5">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6">
    <w:name w:val="书目11"/>
    <w:basedOn w:val="1"/>
    <w:next w:val="1"/>
    <w:unhideWhenUsed/>
    <w:qFormat/>
    <w:uiPriority w:val="37"/>
    <w:pPr>
      <w:spacing w:line="360" w:lineRule="auto"/>
      <w:ind w:firstLine="200" w:firstLineChars="200"/>
      <w:jc w:val="left"/>
    </w:pPr>
    <w:rPr>
      <w:sz w:val="24"/>
    </w:rPr>
  </w:style>
  <w:style w:type="paragraph" w:customStyle="1" w:styleId="617">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8">
    <w:name w:val="小标"/>
    <w:basedOn w:val="1"/>
    <w:qFormat/>
    <w:uiPriority w:val="0"/>
    <w:rPr>
      <w:rFonts w:hint="eastAsia" w:ascii="黑体"/>
      <w:spacing w:val="20"/>
      <w:szCs w:val="20"/>
    </w:rPr>
  </w:style>
  <w:style w:type="paragraph" w:customStyle="1" w:styleId="619">
    <w:name w:val="表格标题3"/>
    <w:basedOn w:val="413"/>
    <w:qFormat/>
    <w:uiPriority w:val="0"/>
    <w:pPr>
      <w:tabs>
        <w:tab w:val="left" w:pos="570"/>
        <w:tab w:val="left" w:pos="720"/>
        <w:tab w:val="clear" w:pos="1620"/>
      </w:tabs>
      <w:ind w:left="570" w:hanging="570"/>
    </w:pPr>
  </w:style>
  <w:style w:type="paragraph" w:customStyle="1" w:styleId="620">
    <w:name w:val="五级大纲"/>
    <w:next w:val="99"/>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1">
    <w:name w:val="默认段落字体 Para Char Char Char Char Char Char Char"/>
    <w:basedOn w:val="1"/>
    <w:qFormat/>
    <w:uiPriority w:val="0"/>
    <w:pPr>
      <w:jc w:val="left"/>
    </w:pPr>
    <w:rPr>
      <w:rFonts w:ascii="Tahoma" w:hAnsi="Tahoma"/>
      <w:sz w:val="24"/>
      <w:szCs w:val="20"/>
    </w:rPr>
  </w:style>
  <w:style w:type="paragraph" w:customStyle="1" w:styleId="622">
    <w:name w:val="默认段落字体 Para Char Char Char Char Char Char Char Char Char Char Char Char Char Char"/>
    <w:basedOn w:val="20"/>
    <w:qFormat/>
    <w:uiPriority w:val="0"/>
    <w:rPr>
      <w:rFonts w:ascii="Tahoma" w:hAnsi="Tahoma"/>
      <w:sz w:val="24"/>
    </w:rPr>
  </w:style>
  <w:style w:type="paragraph" w:customStyle="1" w:styleId="6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4">
    <w:name w:val="样式 标题 2（x.x）节二级标题H2h2h212Header 2l2Level 2 HeadH2norm..."/>
    <w:basedOn w:val="3"/>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5">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6">
    <w:name w:val="样式 标题 2 + 宋体 小三 段前: 0 磅 段后: 12 磅 行距: 1.5 倍行距"/>
    <w:basedOn w:val="3"/>
    <w:qFormat/>
    <w:uiPriority w:val="0"/>
    <w:pPr>
      <w:numPr>
        <w:ilvl w:val="1"/>
        <w:numId w:val="5"/>
      </w:numPr>
      <w:spacing w:afterLines="100" w:line="360" w:lineRule="auto"/>
    </w:pPr>
    <w:rPr>
      <w:rFonts w:ascii="宋体" w:hAnsi="宋体" w:eastAsia="宋体" w:cs="宋体"/>
      <w:sz w:val="30"/>
      <w:szCs w:val="20"/>
    </w:rPr>
  </w:style>
  <w:style w:type="paragraph" w:customStyle="1" w:styleId="627">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8">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0">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1">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2">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3">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4">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5">
    <w:name w:val="样式 标题 1H1Header1h1标题4L1bocLevel 1 Topic Heading标书1Secti..."/>
    <w:basedOn w:val="2"/>
    <w:qFormat/>
    <w:uiPriority w:val="0"/>
    <w:pPr>
      <w:pageBreakBefore/>
      <w:tabs>
        <w:tab w:val="left" w:pos="425"/>
      </w:tabs>
      <w:adjustRightInd/>
      <w:spacing w:before="100" w:beforeAutospacing="1" w:afterLines="100" w:line="360" w:lineRule="auto"/>
      <w:ind w:left="425" w:hanging="425"/>
      <w:textAlignment w:val="auto"/>
    </w:pPr>
    <w:rPr>
      <w:rFonts w:cs="宋体"/>
      <w:bCs/>
      <w:sz w:val="44"/>
    </w:rPr>
  </w:style>
  <w:style w:type="paragraph" w:customStyle="1" w:styleId="636">
    <w:name w:val="Char12"/>
    <w:basedOn w:val="1"/>
    <w:qFormat/>
    <w:uiPriority w:val="0"/>
    <w:rPr>
      <w:rFonts w:ascii="Tahoma" w:hAnsi="Tahoma"/>
      <w:sz w:val="24"/>
      <w:szCs w:val="20"/>
    </w:rPr>
  </w:style>
  <w:style w:type="paragraph" w:customStyle="1" w:styleId="637">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8">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3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40">
    <w:name w:val="版权所有"/>
    <w:basedOn w:val="1"/>
    <w:qFormat/>
    <w:uiPriority w:val="0"/>
    <w:pPr>
      <w:spacing w:beforeLines="100" w:afterLines="100" w:line="360" w:lineRule="auto"/>
    </w:pPr>
    <w:rPr>
      <w:rFonts w:ascii="Arial" w:hAnsi="Arial"/>
      <w:b/>
      <w:sz w:val="30"/>
      <w:u w:val="single"/>
    </w:rPr>
  </w:style>
  <w:style w:type="paragraph" w:customStyle="1" w:styleId="641">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2">
    <w:name w:val="项目编号2级"/>
    <w:basedOn w:val="491"/>
    <w:qFormat/>
    <w:uiPriority w:val="0"/>
  </w:style>
  <w:style w:type="paragraph" w:customStyle="1" w:styleId="643">
    <w:name w:val="四级无"/>
    <w:basedOn w:val="266"/>
    <w:qFormat/>
    <w:uiPriority w:val="0"/>
    <w:pPr>
      <w:tabs>
        <w:tab w:val="left" w:pos="360"/>
      </w:tabs>
      <w:spacing w:beforeLines="0" w:afterLines="0"/>
    </w:pPr>
    <w:rPr>
      <w:rFonts w:ascii="宋体" w:eastAsia="宋体"/>
    </w:rPr>
  </w:style>
  <w:style w:type="paragraph" w:customStyle="1" w:styleId="644">
    <w:name w:val="样式 标题 1 + 非加粗 段前: 0.5 行 段后: 0.5 行"/>
    <w:basedOn w:val="2"/>
    <w:qFormat/>
    <w:uiPriority w:val="0"/>
    <w:pPr>
      <w:pageBreakBefore/>
      <w:tabs>
        <w:tab w:val="left" w:pos="840"/>
      </w:tabs>
      <w:adjustRightInd/>
      <w:spacing w:beforeLines="50" w:afterLines="50"/>
      <w:ind w:left="840" w:hanging="360"/>
      <w:textAlignment w:val="auto"/>
    </w:pPr>
    <w:rPr>
      <w:rFonts w:cs="宋体"/>
      <w:b w:val="0"/>
      <w:sz w:val="44"/>
    </w:rPr>
  </w:style>
  <w:style w:type="paragraph" w:customStyle="1" w:styleId="645">
    <w:name w:val="题头内容"/>
    <w:basedOn w:val="1"/>
    <w:qFormat/>
    <w:uiPriority w:val="0"/>
    <w:pPr>
      <w:adjustRightInd w:val="0"/>
      <w:spacing w:before="120" w:after="120" w:line="312" w:lineRule="atLeast"/>
      <w:ind w:right="879" w:firstLine="839"/>
      <w:jc w:val="center"/>
      <w:textAlignment w:val="baseline"/>
    </w:pPr>
    <w:rPr>
      <w:rFonts w:ascii="黑体"/>
      <w:kern w:val="0"/>
      <w:sz w:val="32"/>
      <w:szCs w:val="21"/>
    </w:rPr>
  </w:style>
  <w:style w:type="paragraph" w:customStyle="1" w:styleId="64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7">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9">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cs="宋体"/>
      <w:b w:val="0"/>
      <w:bCs/>
      <w:kern w:val="0"/>
      <w:sz w:val="32"/>
    </w:rPr>
  </w:style>
  <w:style w:type="paragraph" w:customStyle="1" w:styleId="650">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51">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2">
    <w:name w:val="Default Text"/>
    <w:link w:val="71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3">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4">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cs="宋体"/>
      <w:b w:val="0"/>
      <w:bCs/>
      <w:kern w:val="0"/>
      <w:sz w:val="32"/>
    </w:rPr>
  </w:style>
  <w:style w:type="paragraph" w:customStyle="1" w:styleId="655">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6">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8">
    <w:name w:val="Char3"/>
    <w:basedOn w:val="1"/>
    <w:qFormat/>
    <w:uiPriority w:val="0"/>
    <w:rPr>
      <w:rFonts w:ascii="Tahoma" w:hAnsi="Tahoma" w:cs="仿宋_GB2312"/>
      <w:sz w:val="24"/>
      <w:szCs w:val="28"/>
    </w:rPr>
  </w:style>
  <w:style w:type="paragraph" w:customStyle="1" w:styleId="659">
    <w:name w:val="TOC 标题2"/>
    <w:basedOn w:val="2"/>
    <w:next w:val="1"/>
    <w:qFormat/>
    <w:uiPriority w:val="39"/>
    <w:pPr>
      <w:adjustRightInd/>
      <w:spacing w:before="340" w:after="330" w:line="578" w:lineRule="auto"/>
      <w:jc w:val="both"/>
      <w:textAlignment w:val="auto"/>
      <w:outlineLvl w:val="9"/>
    </w:pPr>
    <w:rPr>
      <w:bCs/>
      <w:sz w:val="44"/>
      <w:szCs w:val="44"/>
    </w:rPr>
  </w:style>
  <w:style w:type="paragraph" w:customStyle="1" w:styleId="660">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61">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3">
    <w:name w:val="表头"/>
    <w:basedOn w:val="1"/>
    <w:qFormat/>
    <w:uiPriority w:val="0"/>
    <w:pPr>
      <w:autoSpaceDE w:val="0"/>
      <w:autoSpaceDN w:val="0"/>
      <w:adjustRightInd w:val="0"/>
      <w:jc w:val="center"/>
    </w:pPr>
    <w:rPr>
      <w:rFonts w:ascii="Arial" w:hAnsi="Arial"/>
      <w:kern w:val="0"/>
      <w:sz w:val="18"/>
    </w:rPr>
  </w:style>
  <w:style w:type="paragraph" w:customStyle="1" w:styleId="6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5">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7">
    <w:name w:val="Body Text 21"/>
    <w:basedOn w:val="1"/>
    <w:qFormat/>
    <w:uiPriority w:val="0"/>
    <w:pPr>
      <w:adjustRightInd w:val="0"/>
      <w:spacing w:line="240" w:lineRule="exact"/>
      <w:textAlignment w:val="baseline"/>
    </w:pPr>
    <w:rPr>
      <w:rFonts w:ascii="宋体"/>
      <w:kern w:val="0"/>
      <w:sz w:val="18"/>
      <w:szCs w:val="20"/>
    </w:rPr>
  </w:style>
  <w:style w:type="paragraph" w:customStyle="1" w:styleId="66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0">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71">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72">
    <w:name w:val="样式 样式 标题 5 + 段前: 0.5 行 段后: 0.5 行 + 段前: 0.5 行 段后: 0.5 行"/>
    <w:basedOn w:val="595"/>
    <w:qFormat/>
    <w:uiPriority w:val="0"/>
    <w:rPr>
      <w:bCs w:val="0"/>
    </w:rPr>
  </w:style>
  <w:style w:type="paragraph" w:customStyle="1" w:styleId="6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4">
    <w:name w:val="列出段落11"/>
    <w:basedOn w:val="1"/>
    <w:qFormat/>
    <w:uiPriority w:val="34"/>
    <w:pPr>
      <w:spacing w:line="360" w:lineRule="auto"/>
      <w:ind w:firstLine="420" w:firstLineChars="200"/>
    </w:pPr>
    <w:rPr>
      <w:rFonts w:ascii="Calibri" w:hAnsi="Calibri"/>
      <w:sz w:val="24"/>
      <w:szCs w:val="22"/>
    </w:rPr>
  </w:style>
  <w:style w:type="paragraph" w:customStyle="1" w:styleId="675">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7">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8">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9">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80">
    <w:name w:val="标书正文"/>
    <w:basedOn w:val="1"/>
    <w:qFormat/>
    <w:uiPriority w:val="0"/>
    <w:pPr>
      <w:spacing w:line="360" w:lineRule="auto"/>
      <w:ind w:firstLine="497" w:firstLineChars="207"/>
    </w:pPr>
    <w:rPr>
      <w:sz w:val="24"/>
      <w:szCs w:val="20"/>
    </w:rPr>
  </w:style>
  <w:style w:type="paragraph" w:customStyle="1" w:styleId="681">
    <w:name w:val="标题3"/>
    <w:basedOn w:val="1"/>
    <w:qFormat/>
    <w:uiPriority w:val="0"/>
    <w:pPr>
      <w:spacing w:beforeLines="50" w:afterLines="50" w:line="300" w:lineRule="exact"/>
    </w:pPr>
    <w:rPr>
      <w:b/>
      <w:bCs/>
    </w:rPr>
  </w:style>
  <w:style w:type="paragraph" w:customStyle="1" w:styleId="68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8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6">
    <w:name w:val="表格(五号)"/>
    <w:basedOn w:val="1"/>
    <w:qFormat/>
    <w:uiPriority w:val="0"/>
    <w:pPr>
      <w:adjustRightInd w:val="0"/>
      <w:snapToGrid w:val="0"/>
      <w:spacing w:before="60" w:after="60"/>
      <w:ind w:left="11"/>
      <w:jc w:val="center"/>
    </w:pPr>
    <w:rPr>
      <w:kern w:val="0"/>
      <w:szCs w:val="20"/>
    </w:rPr>
  </w:style>
  <w:style w:type="paragraph" w:customStyle="1" w:styleId="687">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8">
    <w:name w:val="默认段落字体 Para Char"/>
    <w:basedOn w:val="1"/>
    <w:qFormat/>
    <w:uiPriority w:val="0"/>
  </w:style>
  <w:style w:type="paragraph" w:customStyle="1" w:styleId="689">
    <w:name w:val="正"/>
    <w:basedOn w:val="1"/>
    <w:qFormat/>
    <w:uiPriority w:val="0"/>
    <w:pPr>
      <w:ind w:firstLine="525"/>
    </w:pPr>
    <w:rPr>
      <w:spacing w:val="20"/>
      <w:szCs w:val="20"/>
    </w:rPr>
  </w:style>
  <w:style w:type="paragraph" w:customStyle="1" w:styleId="6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1">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93">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4">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6">
    <w:name w:val="Heading 91"/>
    <w:basedOn w:val="1"/>
    <w:qFormat/>
    <w:uiPriority w:val="99"/>
    <w:pPr>
      <w:spacing w:before="140"/>
      <w:ind w:left="118" w:right="22" w:firstLine="200" w:firstLineChars="200"/>
      <w:jc w:val="left"/>
    </w:pPr>
    <w:rPr>
      <w:rFonts w:eastAsia="仿宋_GB2312"/>
      <w:b/>
      <w:bCs/>
      <w:sz w:val="20"/>
      <w:szCs w:val="20"/>
    </w:rPr>
  </w:style>
  <w:style w:type="paragraph" w:customStyle="1" w:styleId="69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98">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18"/>
      <w:szCs w:val="18"/>
    </w:rPr>
  </w:style>
  <w:style w:type="paragraph" w:customStyle="1" w:styleId="699">
    <w:name w:val="正文 A"/>
    <w:qFormat/>
    <w:uiPriority w:val="0"/>
    <w:pPr>
      <w:framePr w:wrap="around" w:vAnchor="margin" w:hAnchor="text" w:y="1"/>
    </w:pPr>
    <w:rPr>
      <w:rFonts w:ascii="宋体" w:hAnsi="宋体" w:eastAsia="宋体" w:cs="宋体"/>
      <w:color w:val="000000"/>
      <w:sz w:val="24"/>
      <w:szCs w:val="24"/>
      <w:u w:color="000000"/>
      <w:lang w:val="en-US" w:eastAsia="zh-CN" w:bidi="ar-SA"/>
    </w:rPr>
  </w:style>
  <w:style w:type="paragraph" w:customStyle="1" w:styleId="700">
    <w:name w:val="标题 21"/>
    <w:basedOn w:val="1"/>
    <w:qFormat/>
    <w:uiPriority w:val="1"/>
    <w:pPr>
      <w:autoSpaceDE w:val="0"/>
      <w:autoSpaceDN w:val="0"/>
      <w:adjustRightInd w:val="0"/>
      <w:ind w:left="594"/>
      <w:jc w:val="left"/>
      <w:outlineLvl w:val="1"/>
    </w:pPr>
    <w:rPr>
      <w:rFonts w:ascii="宋体" w:cs="宋体"/>
      <w:kern w:val="0"/>
      <w:sz w:val="23"/>
      <w:szCs w:val="23"/>
    </w:rPr>
  </w:style>
  <w:style w:type="paragraph" w:customStyle="1" w:styleId="701">
    <w:name w:val="Table Paragraph"/>
    <w:basedOn w:val="1"/>
    <w:qFormat/>
    <w:uiPriority w:val="1"/>
    <w:pPr>
      <w:ind w:left="107"/>
    </w:pPr>
    <w:rPr>
      <w:rFonts w:ascii="宋体" w:hAnsi="宋体" w:cs="宋体"/>
      <w:lang w:val="it-IT" w:eastAsia="it-IT" w:bidi="it-IT"/>
    </w:rPr>
  </w:style>
  <w:style w:type="paragraph" w:customStyle="1" w:styleId="702">
    <w:name w:val="Style After:  0 pt Line spacing:  1.5 lines Pattern: Clear (Custo..."/>
    <w:basedOn w:val="1"/>
    <w:qFormat/>
    <w:uiPriority w:val="0"/>
    <w:pPr>
      <w:spacing w:line="360" w:lineRule="auto"/>
    </w:pPr>
    <w:rPr>
      <w:rFonts w:ascii="Arial" w:hAnsi="Arial" w:eastAsia="Times New Roman" w:cs="宋体"/>
      <w:color w:val="626469"/>
      <w:szCs w:val="20"/>
    </w:rPr>
  </w:style>
  <w:style w:type="paragraph" w:customStyle="1" w:styleId="703">
    <w:name w:val="WPSOffice手动目录 1"/>
    <w:qFormat/>
    <w:uiPriority w:val="0"/>
    <w:rPr>
      <w:rFonts w:ascii="Times New Roman" w:hAnsi="Times New Roman" w:eastAsia="宋体" w:cs="Times New Roman"/>
      <w:lang w:val="en-US" w:eastAsia="zh-CN" w:bidi="ar-SA"/>
    </w:rPr>
  </w:style>
  <w:style w:type="paragraph" w:customStyle="1" w:styleId="70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0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706">
    <w:name w:val="无间隔 Char"/>
    <w:link w:val="707"/>
    <w:qFormat/>
    <w:uiPriority w:val="1"/>
    <w:rPr>
      <w:sz w:val="24"/>
      <w:szCs w:val="32"/>
    </w:rPr>
  </w:style>
  <w:style w:type="paragraph" w:styleId="707">
    <w:name w:val="No Spacing"/>
    <w:basedOn w:val="1"/>
    <w:link w:val="706"/>
    <w:qFormat/>
    <w:uiPriority w:val="1"/>
    <w:pPr>
      <w:widowControl/>
      <w:jc w:val="left"/>
    </w:pPr>
    <w:rPr>
      <w:rFonts w:asciiTheme="minorHAnsi" w:hAnsiTheme="minorHAnsi" w:eastAsiaTheme="minorEastAsia" w:cstheme="minorBidi"/>
      <w:kern w:val="0"/>
      <w:sz w:val="24"/>
      <w:szCs w:val="32"/>
    </w:rPr>
  </w:style>
  <w:style w:type="paragraph" w:customStyle="1" w:styleId="708">
    <w:name w:val="列出段落4"/>
    <w:basedOn w:val="1"/>
    <w:qFormat/>
    <w:uiPriority w:val="0"/>
    <w:pPr>
      <w:ind w:firstLine="420" w:firstLineChars="200"/>
    </w:pPr>
    <w:rPr>
      <w:rFonts w:ascii="Calibri" w:hAnsi="Calibri" w:eastAsia="宋体" w:cs="宋体"/>
      <w:szCs w:val="21"/>
    </w:rPr>
  </w:style>
  <w:style w:type="paragraph" w:customStyle="1" w:styleId="709">
    <w:name w:val="列出段落5"/>
    <w:basedOn w:val="1"/>
    <w:qFormat/>
    <w:uiPriority w:val="0"/>
    <w:pPr>
      <w:ind w:firstLine="420" w:firstLineChars="200"/>
    </w:pPr>
    <w:rPr>
      <w:rFonts w:ascii="Calibri" w:hAnsi="Calibri" w:eastAsia="宋体" w:cs="宋体"/>
      <w:szCs w:val="21"/>
    </w:rPr>
  </w:style>
  <w:style w:type="character" w:customStyle="1" w:styleId="710">
    <w:name w:val="bookmark-item"/>
    <w:basedOn w:val="59"/>
    <w:uiPriority w:val="0"/>
  </w:style>
  <w:style w:type="character" w:customStyle="1" w:styleId="711">
    <w:name w:val="Default Text Char"/>
    <w:link w:val="652"/>
    <w:uiPriority w:val="0"/>
    <w:rPr>
      <w:rFonts w:ascii="Times New Roman" w:hAnsi="Times New Roman" w:eastAsia="宋体" w:cs="Times New Roman"/>
      <w:color w:val="000000"/>
      <w:sz w:val="24"/>
      <w:szCs w:val="24"/>
    </w:rPr>
  </w:style>
  <w:style w:type="paragraph" w:customStyle="1" w:styleId="712">
    <w:name w:val="_Style 1"/>
    <w:basedOn w:val="1"/>
    <w:qFormat/>
    <w:uiPriority w:val="1"/>
    <w:pPr>
      <w:widowControl/>
      <w:jc w:val="left"/>
    </w:pPr>
    <w:rPr>
      <w:rFonts w:ascii="Calibri" w:hAnsi="Calibri" w:eastAsia="宋体"/>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customShpInfo spid="_x0000_s2054"/>
    <customShpInfo spid="_x0000_s2056"/>
    <customShpInfo spid="_x0000_s2051"/>
    <customShpInfo spid="_x0000_s2050"/>
    <customShpInfo spid="_x0000_s2049"/>
    <customShpInfo spid="_x0000_s2053"/>
    <customShpInfo spid="_x0000_s2052"/>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35C51-4B0D-422C-9059-3176243927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6586</Words>
  <Characters>37545</Characters>
  <Lines>312</Lines>
  <Paragraphs>88</Paragraphs>
  <TotalTime>0</TotalTime>
  <ScaleCrop>false</ScaleCrop>
  <LinksUpToDate>false</LinksUpToDate>
  <CharactersWithSpaces>44043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2018-02-26T05:17:00Z</dcterms:created>
  <dc:creator>dell</dc:creator>
  <cp:lastModifiedBy>蚂蚁搬豆豆</cp:lastModifiedBy>
  <dcterms:modified xsi:type="dcterms:W3CDTF">2021-10-18T05:10:43Z</dcterms:modified>
  <cp:revision>2697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482655C0E0CD460B9208A6D4A1D41ECE</vt:lpwstr>
  </property>
</Properties>
</file>