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pacing w:line="300" w:lineRule="atLeast"/>
        <w:ind w:firstLine="591" w:firstLineChars="184"/>
        <w:jc w:val="center"/>
        <w:rPr>
          <w:rFonts w:hint="eastAsia" w:ascii="宋体" w:hAnsi="宋体" w:cs="宋体"/>
          <w:b/>
          <w:bCs/>
          <w:sz w:val="32"/>
          <w:szCs w:val="32"/>
          <w:lang w:val="en-US" w:eastAsia="zh-CN"/>
        </w:rPr>
      </w:pPr>
      <w:r>
        <w:rPr>
          <w:rFonts w:hint="eastAsia" w:ascii="宋体" w:hAnsi="宋体" w:cs="宋体"/>
          <w:b/>
          <w:bCs/>
          <w:sz w:val="32"/>
          <w:szCs w:val="32"/>
          <w:lang w:val="en-US" w:eastAsia="zh-CN"/>
        </w:rPr>
        <w:t>昌吉回族自治州人大食堂餐厅装修及改造项目</w:t>
      </w:r>
    </w:p>
    <w:p>
      <w:pPr>
        <w:widowControl/>
        <w:spacing w:line="300" w:lineRule="atLeast"/>
        <w:ind w:firstLine="591" w:firstLineChars="184"/>
        <w:jc w:val="center"/>
        <w:rPr>
          <w:rFonts w:hint="default" w:ascii="宋体" w:hAnsi="宋体" w:cs="宋体"/>
          <w:b/>
          <w:bCs/>
          <w:color w:val="auto"/>
          <w:kern w:val="0"/>
          <w:sz w:val="32"/>
          <w:szCs w:val="32"/>
          <w:lang w:val="en-US" w:eastAsia="zh-CN"/>
        </w:rPr>
      </w:pPr>
      <w:r>
        <w:rPr>
          <w:rFonts w:hint="eastAsia" w:ascii="宋体" w:hAnsi="宋体" w:cs="宋体"/>
          <w:b/>
          <w:bCs/>
          <w:color w:val="auto"/>
          <w:kern w:val="0"/>
          <w:sz w:val="32"/>
          <w:szCs w:val="32"/>
          <w:lang w:val="en-US" w:eastAsia="zh-CN"/>
        </w:rPr>
        <w:t>竞争性磋商公告</w:t>
      </w:r>
    </w:p>
    <w:p>
      <w:pPr>
        <w:ind w:firstLine="480" w:firstLineChars="200"/>
        <w:rPr>
          <w:rFonts w:hint="eastAsia" w:ascii="宋体" w:hAnsi="宋体" w:eastAsia="宋体" w:cs="宋体"/>
          <w:color w:val="auto"/>
          <w:sz w:val="24"/>
          <w:szCs w:val="24"/>
        </w:rPr>
      </w:pPr>
      <w:r>
        <w:rPr>
          <w:rFonts w:hint="eastAsia" w:cs="Times New Roman"/>
          <w:color w:val="auto"/>
          <w:sz w:val="24"/>
          <w:szCs w:val="24"/>
          <w:lang w:val="en-US" w:eastAsia="zh-CN"/>
        </w:rPr>
        <w:t>昌吉回族自治州人大食堂餐厅装修及改造项目</w:t>
      </w:r>
      <w:r>
        <w:rPr>
          <w:rFonts w:hint="eastAsia" w:eastAsia="宋体" w:cs="Times New Roman"/>
          <w:color w:val="auto"/>
          <w:sz w:val="24"/>
          <w:szCs w:val="24"/>
        </w:rPr>
        <w:t>，已经</w:t>
      </w:r>
      <w:r>
        <w:rPr>
          <w:rFonts w:hint="eastAsia" w:cs="Times New Roman"/>
          <w:color w:val="auto"/>
          <w:sz w:val="24"/>
          <w:szCs w:val="24"/>
          <w:lang w:val="en-US" w:eastAsia="zh-CN"/>
        </w:rPr>
        <w:t>昌吉州财政局</w:t>
      </w:r>
      <w:r>
        <w:rPr>
          <w:rFonts w:hint="eastAsia" w:eastAsia="宋体" w:cs="Times New Roman"/>
          <w:color w:val="auto"/>
          <w:sz w:val="24"/>
          <w:szCs w:val="24"/>
          <w:lang w:val="en-US" w:eastAsia="zh-CN"/>
        </w:rPr>
        <w:t>文件批准建设；</w:t>
      </w:r>
      <w:r>
        <w:rPr>
          <w:rFonts w:hint="eastAsia" w:eastAsia="宋体" w:cs="Times New Roman"/>
          <w:color w:val="auto"/>
          <w:sz w:val="24"/>
          <w:szCs w:val="24"/>
        </w:rPr>
        <w:t>招标人为</w:t>
      </w:r>
      <w:r>
        <w:rPr>
          <w:rFonts w:hint="eastAsia" w:eastAsia="宋体" w:cs="Times New Roman"/>
          <w:color w:val="auto"/>
          <w:sz w:val="24"/>
          <w:szCs w:val="24"/>
          <w:lang w:val="en-US" w:eastAsia="zh-CN"/>
        </w:rPr>
        <w:t>昌吉回族自治州人民代表大会常务委员会</w:t>
      </w:r>
      <w:r>
        <w:rPr>
          <w:rFonts w:hint="eastAsia" w:eastAsia="宋体" w:cs="Times New Roman"/>
          <w:color w:val="auto"/>
          <w:sz w:val="24"/>
          <w:szCs w:val="24"/>
        </w:rPr>
        <w:t>。建设资金来源为</w:t>
      </w:r>
      <w:r>
        <w:rPr>
          <w:rFonts w:hint="eastAsia" w:cs="Times New Roman"/>
          <w:color w:val="auto"/>
          <w:sz w:val="24"/>
          <w:szCs w:val="24"/>
          <w:lang w:val="en-US" w:eastAsia="zh-CN"/>
        </w:rPr>
        <w:t>财政</w:t>
      </w:r>
      <w:r>
        <w:rPr>
          <w:rFonts w:hint="eastAsia" w:eastAsia="宋体" w:cs="Times New Roman"/>
          <w:color w:val="auto"/>
          <w:sz w:val="24"/>
          <w:szCs w:val="24"/>
          <w:lang w:val="en-US" w:eastAsia="zh-CN"/>
        </w:rPr>
        <w:t>资金，项目总投资</w:t>
      </w:r>
      <w:r>
        <w:rPr>
          <w:rFonts w:hint="eastAsia" w:cs="Times New Roman"/>
          <w:color w:val="auto"/>
          <w:sz w:val="24"/>
          <w:szCs w:val="24"/>
          <w:lang w:val="en-US" w:eastAsia="zh-CN"/>
        </w:rPr>
        <w:t>37</w:t>
      </w:r>
      <w:r>
        <w:rPr>
          <w:rFonts w:hint="eastAsia" w:eastAsia="宋体" w:cs="Times New Roman"/>
          <w:color w:val="auto"/>
          <w:sz w:val="24"/>
          <w:szCs w:val="24"/>
          <w:lang w:val="en-US" w:eastAsia="zh-CN"/>
        </w:rPr>
        <w:t>万元。</w:t>
      </w:r>
      <w:r>
        <w:rPr>
          <w:rFonts w:hint="eastAsia" w:eastAsia="宋体" w:cs="Times New Roman"/>
          <w:color w:val="auto"/>
          <w:sz w:val="24"/>
          <w:szCs w:val="24"/>
        </w:rPr>
        <w:t>该项目已具备招标条件，现决定对该项目</w:t>
      </w:r>
      <w:r>
        <w:rPr>
          <w:rFonts w:hint="eastAsia" w:ascii="宋体" w:hAnsi="宋体" w:eastAsia="宋体" w:cs="宋体"/>
          <w:color w:val="auto"/>
          <w:kern w:val="0"/>
          <w:sz w:val="24"/>
          <w:szCs w:val="24"/>
          <w:lang w:val="en-US" w:eastAsia="zh-CN"/>
        </w:rPr>
        <w:t>进行竞争性</w:t>
      </w:r>
      <w:r>
        <w:rPr>
          <w:rFonts w:hint="eastAsia" w:ascii="宋体" w:hAnsi="宋体" w:cs="宋体"/>
          <w:color w:val="auto"/>
          <w:kern w:val="0"/>
          <w:sz w:val="24"/>
          <w:szCs w:val="24"/>
          <w:lang w:val="en-US" w:eastAsia="zh-CN"/>
        </w:rPr>
        <w:t>磋商</w:t>
      </w:r>
      <w:r>
        <w:rPr>
          <w:rFonts w:hint="eastAsia" w:ascii="宋体" w:hAnsi="宋体" w:eastAsia="宋体" w:cs="宋体"/>
          <w:color w:val="auto"/>
          <w:kern w:val="0"/>
          <w:sz w:val="24"/>
          <w:szCs w:val="24"/>
          <w:lang w:val="en-US" w:eastAsia="zh-CN"/>
        </w:rPr>
        <w:t>招标。</w:t>
      </w:r>
    </w:p>
    <w:p>
      <w:pPr>
        <w:keepNext w:val="0"/>
        <w:keepLines w:val="0"/>
        <w:pageBreakBefore w:val="0"/>
        <w:kinsoku/>
        <w:wordWrap/>
        <w:overflowPunct/>
        <w:topLinePunct w:val="0"/>
        <w:autoSpaceDE/>
        <w:autoSpaceDN/>
        <w:bidi w:val="0"/>
        <w:adjustRightInd/>
        <w:snapToGrid/>
        <w:spacing w:line="400" w:lineRule="exac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一、</w:t>
      </w:r>
      <w:r>
        <w:rPr>
          <w:rFonts w:hint="eastAsia" w:ascii="宋体" w:hAnsi="宋体" w:eastAsia="宋体" w:cs="宋体"/>
          <w:color w:val="auto"/>
          <w:sz w:val="24"/>
          <w:szCs w:val="24"/>
          <w:lang w:val="en-US" w:eastAsia="zh-CN"/>
        </w:rPr>
        <w:t>项目</w:t>
      </w:r>
      <w:r>
        <w:rPr>
          <w:rFonts w:hint="eastAsia" w:ascii="宋体" w:hAnsi="宋体" w:eastAsia="宋体" w:cs="宋体"/>
          <w:color w:val="auto"/>
          <w:sz w:val="24"/>
          <w:szCs w:val="24"/>
        </w:rPr>
        <w:t>概况</w:t>
      </w:r>
    </w:p>
    <w:p>
      <w:pPr>
        <w:keepNext w:val="0"/>
        <w:keepLines w:val="0"/>
        <w:pageBreakBefore w:val="0"/>
        <w:kinsoku/>
        <w:wordWrap/>
        <w:overflowPunct/>
        <w:topLinePunct w:val="0"/>
        <w:autoSpaceDE/>
        <w:autoSpaceDN/>
        <w:bidi w:val="0"/>
        <w:adjustRightInd/>
        <w:snapToGrid/>
        <w:spacing w:line="400" w:lineRule="exact"/>
        <w:textAlignment w:val="auto"/>
        <w:rPr>
          <w:rFonts w:hint="eastAsia" w:cs="Times New Roman"/>
          <w:color w:val="auto"/>
          <w:sz w:val="24"/>
          <w:szCs w:val="24"/>
          <w:lang w:val="en-US" w:eastAsia="zh-CN"/>
        </w:rPr>
      </w:pPr>
      <w:r>
        <w:rPr>
          <w:rFonts w:hint="eastAsia" w:ascii="宋体" w:hAnsi="宋体" w:eastAsia="宋体" w:cs="宋体"/>
          <w:color w:val="auto"/>
          <w:sz w:val="24"/>
          <w:szCs w:val="24"/>
        </w:rPr>
        <w:t>1、项目名称</w:t>
      </w:r>
      <w:r>
        <w:rPr>
          <w:rFonts w:hint="eastAsia" w:ascii="宋体" w:hAnsi="宋体" w:eastAsia="宋体" w:cs="宋体"/>
          <w:color w:val="auto"/>
          <w:sz w:val="24"/>
          <w:szCs w:val="24"/>
          <w:lang w:eastAsia="zh-CN"/>
        </w:rPr>
        <w:t>：</w:t>
      </w:r>
      <w:r>
        <w:rPr>
          <w:rFonts w:hint="eastAsia" w:cs="Times New Roman"/>
          <w:color w:val="auto"/>
          <w:sz w:val="24"/>
          <w:szCs w:val="24"/>
          <w:lang w:val="en-US" w:eastAsia="zh-CN"/>
        </w:rPr>
        <w:t>昌吉回族自治州人大食堂餐厅装修及改造项目</w:t>
      </w:r>
    </w:p>
    <w:p>
      <w:pPr>
        <w:keepNext w:val="0"/>
        <w:keepLines w:val="0"/>
        <w:pageBreakBefore w:val="0"/>
        <w:kinsoku/>
        <w:wordWrap/>
        <w:overflowPunct/>
        <w:topLinePunct w:val="0"/>
        <w:autoSpaceDE/>
        <w:autoSpaceDN/>
        <w:bidi w:val="0"/>
        <w:adjustRightInd/>
        <w:snapToGrid/>
        <w:spacing w:line="400" w:lineRule="exact"/>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rPr>
        <w:t>2、</w:t>
      </w:r>
      <w:r>
        <w:rPr>
          <w:rFonts w:hint="eastAsia" w:ascii="宋体" w:hAnsi="宋体" w:eastAsia="宋体" w:cs="宋体"/>
          <w:color w:val="auto"/>
          <w:sz w:val="24"/>
          <w:szCs w:val="24"/>
          <w:lang w:val="en-US" w:eastAsia="zh-CN"/>
        </w:rPr>
        <w:t>项目</w:t>
      </w:r>
      <w:r>
        <w:rPr>
          <w:rFonts w:hint="eastAsia" w:ascii="宋体" w:hAnsi="宋体" w:eastAsia="宋体" w:cs="宋体"/>
          <w:color w:val="auto"/>
          <w:sz w:val="24"/>
          <w:szCs w:val="24"/>
        </w:rPr>
        <w:t>地址：</w:t>
      </w:r>
      <w:r>
        <w:rPr>
          <w:rFonts w:hint="eastAsia" w:ascii="宋体" w:hAnsi="宋体" w:eastAsia="宋体" w:cs="宋体"/>
          <w:color w:val="auto"/>
          <w:kern w:val="0"/>
          <w:sz w:val="24"/>
          <w:szCs w:val="24"/>
          <w:lang w:val="en-US" w:eastAsia="zh-CN"/>
        </w:rPr>
        <w:t>昌吉市</w:t>
      </w:r>
    </w:p>
    <w:p>
      <w:pPr>
        <w:keepNext w:val="0"/>
        <w:keepLines w:val="0"/>
        <w:pageBreakBefore w:val="0"/>
        <w:kinsoku/>
        <w:wordWrap/>
        <w:overflowPunct/>
        <w:topLinePunct w:val="0"/>
        <w:autoSpaceDE/>
        <w:autoSpaceDN/>
        <w:bidi w:val="0"/>
        <w:adjustRightInd/>
        <w:snapToGrid/>
        <w:spacing w:line="400" w:lineRule="exact"/>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rPr>
        <w:t>3、</w:t>
      </w:r>
      <w:r>
        <w:rPr>
          <w:rFonts w:hint="eastAsia" w:ascii="宋体" w:hAnsi="宋体" w:cs="宋体"/>
          <w:color w:val="auto"/>
          <w:sz w:val="24"/>
          <w:szCs w:val="24"/>
          <w:lang w:val="en-US" w:eastAsia="zh-CN"/>
        </w:rPr>
        <w:t>磋商</w:t>
      </w:r>
      <w:r>
        <w:rPr>
          <w:rFonts w:hint="eastAsia" w:ascii="宋体" w:hAnsi="宋体" w:eastAsia="宋体" w:cs="宋体"/>
          <w:color w:val="auto"/>
          <w:sz w:val="24"/>
          <w:szCs w:val="24"/>
        </w:rPr>
        <w:t>内容</w:t>
      </w:r>
      <w:r>
        <w:rPr>
          <w:rFonts w:hint="eastAsia" w:ascii="宋体" w:hAnsi="宋体" w:eastAsia="宋体" w:cs="宋体"/>
          <w:color w:val="auto"/>
          <w:sz w:val="24"/>
          <w:szCs w:val="24"/>
          <w:lang w:eastAsia="zh-CN"/>
        </w:rPr>
        <w:t>：</w:t>
      </w:r>
      <w:r>
        <w:rPr>
          <w:rFonts w:hint="eastAsia" w:ascii="宋体" w:hAnsi="宋体" w:cs="宋体"/>
          <w:color w:val="auto"/>
          <w:sz w:val="24"/>
          <w:szCs w:val="24"/>
          <w:lang w:val="en-US" w:eastAsia="zh-CN"/>
        </w:rPr>
        <w:t>昌吉回族自治州人大食堂餐厅装修及改造</w:t>
      </w:r>
      <w:r>
        <w:rPr>
          <w:rFonts w:hint="eastAsia" w:ascii="宋体" w:hAnsi="宋体" w:eastAsia="宋体" w:cs="宋体"/>
          <w:color w:val="auto"/>
          <w:sz w:val="24"/>
          <w:szCs w:val="24"/>
          <w:lang w:val="en-US" w:eastAsia="zh-CN"/>
        </w:rPr>
        <w:t>；详见工程量清单。</w:t>
      </w:r>
    </w:p>
    <w:p>
      <w:pPr>
        <w:keepNext w:val="0"/>
        <w:keepLines w:val="0"/>
        <w:pageBreakBefore w:val="0"/>
        <w:kinsoku/>
        <w:wordWrap/>
        <w:overflowPunct/>
        <w:topLinePunct w:val="0"/>
        <w:autoSpaceDE/>
        <w:autoSpaceDN/>
        <w:bidi w:val="0"/>
        <w:adjustRightInd/>
        <w:snapToGrid/>
        <w:spacing w:line="400" w:lineRule="exac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4、资金来源：</w:t>
      </w:r>
      <w:r>
        <w:rPr>
          <w:rFonts w:hint="eastAsia" w:ascii="宋体" w:hAnsi="宋体" w:cs="宋体"/>
          <w:color w:val="auto"/>
          <w:sz w:val="24"/>
          <w:szCs w:val="24"/>
          <w:lang w:val="en-US" w:eastAsia="zh-CN"/>
        </w:rPr>
        <w:t>财政资金</w:t>
      </w:r>
      <w:r>
        <w:rPr>
          <w:rFonts w:hint="eastAsia" w:ascii="宋体" w:hAnsi="宋体" w:eastAsia="宋体" w:cs="宋体"/>
          <w:color w:val="auto"/>
          <w:sz w:val="24"/>
          <w:szCs w:val="24"/>
        </w:rPr>
        <w:t>，计划总投资</w:t>
      </w:r>
      <w:r>
        <w:rPr>
          <w:rFonts w:hint="eastAsia" w:ascii="宋体" w:hAnsi="宋体" w:cs="宋体"/>
          <w:color w:val="auto"/>
          <w:sz w:val="24"/>
          <w:szCs w:val="24"/>
          <w:lang w:val="en-US" w:eastAsia="zh-CN"/>
        </w:rPr>
        <w:t>37</w:t>
      </w:r>
      <w:r>
        <w:rPr>
          <w:rFonts w:hint="eastAsia" w:ascii="宋体" w:hAnsi="宋体" w:eastAsia="宋体" w:cs="宋体"/>
          <w:color w:val="auto"/>
          <w:sz w:val="24"/>
          <w:szCs w:val="24"/>
        </w:rPr>
        <w:t>万元。</w:t>
      </w:r>
    </w:p>
    <w:p>
      <w:pPr>
        <w:keepNext w:val="0"/>
        <w:keepLines w:val="0"/>
        <w:pageBreakBefore w:val="0"/>
        <w:kinsoku/>
        <w:wordWrap/>
        <w:overflowPunct/>
        <w:topLinePunct w:val="0"/>
        <w:autoSpaceDE/>
        <w:autoSpaceDN/>
        <w:bidi w:val="0"/>
        <w:adjustRightInd/>
        <w:snapToGrid/>
        <w:spacing w:line="40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rPr>
        <w:t>5、</w:t>
      </w:r>
      <w:r>
        <w:rPr>
          <w:rFonts w:hint="eastAsia" w:ascii="宋体" w:hAnsi="宋体" w:eastAsia="宋体" w:cs="宋体"/>
          <w:color w:val="auto"/>
          <w:sz w:val="24"/>
          <w:szCs w:val="24"/>
          <w:lang w:val="en-US" w:eastAsia="zh-CN"/>
        </w:rPr>
        <w:t>服务</w:t>
      </w:r>
      <w:r>
        <w:rPr>
          <w:rFonts w:hint="eastAsia" w:ascii="宋体" w:hAnsi="宋体" w:eastAsia="宋体" w:cs="宋体"/>
          <w:color w:val="auto"/>
          <w:sz w:val="24"/>
          <w:szCs w:val="24"/>
        </w:rPr>
        <w:t>期要</w:t>
      </w:r>
      <w:r>
        <w:rPr>
          <w:rFonts w:hint="eastAsia" w:ascii="宋体" w:hAnsi="宋体" w:eastAsia="宋体" w:cs="宋体"/>
          <w:color w:val="auto"/>
          <w:sz w:val="24"/>
          <w:szCs w:val="24"/>
          <w:highlight w:val="none"/>
        </w:rPr>
        <w:t>求：自签订合同之日起15个日历日。</w:t>
      </w:r>
    </w:p>
    <w:p>
      <w:pPr>
        <w:keepNext w:val="0"/>
        <w:keepLines w:val="0"/>
        <w:pageBreakBefore w:val="0"/>
        <w:kinsoku/>
        <w:wordWrap/>
        <w:overflowPunct/>
        <w:topLinePunct w:val="0"/>
        <w:autoSpaceDE/>
        <w:autoSpaceDN/>
        <w:bidi w:val="0"/>
        <w:adjustRightInd/>
        <w:snapToGrid/>
        <w:spacing w:line="400" w:lineRule="exact"/>
        <w:textAlignment w:val="auto"/>
        <w:rPr>
          <w:rFonts w:hint="eastAsia"/>
          <w:color w:val="auto"/>
          <w:sz w:val="24"/>
          <w:szCs w:val="24"/>
          <w:lang w:val="en-US" w:eastAsia="zh-CN"/>
        </w:rPr>
      </w:pPr>
      <w:r>
        <w:rPr>
          <w:rFonts w:hint="eastAsia" w:ascii="宋体" w:hAnsi="宋体" w:eastAsia="宋体" w:cs="宋体"/>
          <w:sz w:val="24"/>
          <w:szCs w:val="24"/>
        </w:rPr>
        <w:t>6、</w:t>
      </w:r>
      <w:r>
        <w:rPr>
          <w:rFonts w:hint="eastAsia" w:ascii="宋体" w:hAnsi="宋体" w:cs="宋体"/>
          <w:sz w:val="24"/>
          <w:szCs w:val="24"/>
          <w:lang w:val="en-US" w:eastAsia="zh-CN"/>
        </w:rPr>
        <w:t>磋商</w:t>
      </w:r>
      <w:r>
        <w:rPr>
          <w:rFonts w:hint="eastAsia"/>
          <w:color w:val="auto"/>
          <w:sz w:val="24"/>
          <w:szCs w:val="24"/>
        </w:rPr>
        <w:t>范围：</w:t>
      </w:r>
      <w:r>
        <w:rPr>
          <w:rFonts w:hint="eastAsia" w:ascii="宋体" w:hAnsi="宋体" w:cs="宋体"/>
          <w:color w:val="auto"/>
          <w:sz w:val="24"/>
          <w:szCs w:val="24"/>
          <w:lang w:val="en-US" w:eastAsia="zh-CN"/>
        </w:rPr>
        <w:t>昌吉回族自治州人大食堂餐厅装修及改造</w:t>
      </w:r>
    </w:p>
    <w:p>
      <w:pPr>
        <w:keepNext w:val="0"/>
        <w:keepLines w:val="0"/>
        <w:pageBreakBefore w:val="0"/>
        <w:kinsoku/>
        <w:wordWrap/>
        <w:overflowPunct/>
        <w:topLinePunct w:val="0"/>
        <w:autoSpaceDE/>
        <w:autoSpaceDN/>
        <w:bidi w:val="0"/>
        <w:adjustRightInd/>
        <w:snapToGrid/>
        <w:spacing w:line="400" w:lineRule="exact"/>
        <w:textAlignment w:val="auto"/>
        <w:rPr>
          <w:rFonts w:hint="eastAsia" w:ascii="宋体" w:hAnsi="宋体" w:eastAsia="宋体" w:cs="宋体"/>
          <w:sz w:val="24"/>
          <w:szCs w:val="24"/>
        </w:rPr>
      </w:pPr>
      <w:r>
        <w:rPr>
          <w:rFonts w:hint="eastAsia" w:ascii="宋体" w:hAnsi="宋体" w:eastAsia="宋体" w:cs="宋体"/>
          <w:sz w:val="24"/>
          <w:szCs w:val="24"/>
        </w:rPr>
        <w:t>7、质量标准：合格标准</w:t>
      </w:r>
    </w:p>
    <w:p>
      <w:pPr>
        <w:keepNext w:val="0"/>
        <w:keepLines w:val="0"/>
        <w:pageBreakBefore w:val="0"/>
        <w:kinsoku/>
        <w:wordWrap/>
        <w:overflowPunct/>
        <w:topLinePunct w:val="0"/>
        <w:autoSpaceDE/>
        <w:autoSpaceDN/>
        <w:bidi w:val="0"/>
        <w:adjustRightInd/>
        <w:snapToGrid/>
        <w:spacing w:line="400" w:lineRule="exac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二、</w:t>
      </w:r>
      <w:r>
        <w:rPr>
          <w:rFonts w:hint="eastAsia" w:ascii="宋体" w:hAnsi="宋体" w:cs="宋体"/>
          <w:color w:val="auto"/>
          <w:sz w:val="24"/>
          <w:szCs w:val="24"/>
          <w:lang w:val="en-US" w:eastAsia="zh-CN"/>
        </w:rPr>
        <w:t>磋商</w:t>
      </w:r>
      <w:r>
        <w:rPr>
          <w:rFonts w:hint="eastAsia" w:ascii="宋体" w:hAnsi="宋体" w:eastAsia="宋体" w:cs="宋体"/>
          <w:color w:val="auto"/>
          <w:sz w:val="24"/>
          <w:szCs w:val="24"/>
        </w:rPr>
        <w:t>人资格要求</w:t>
      </w:r>
    </w:p>
    <w:p>
      <w:pPr>
        <w:keepNext w:val="0"/>
        <w:keepLines w:val="0"/>
        <w:pageBreakBefore w:val="0"/>
        <w:kinsoku/>
        <w:wordWrap/>
        <w:overflowPunct/>
        <w:topLinePunct w:val="0"/>
        <w:autoSpaceDE/>
        <w:autoSpaceDN/>
        <w:bidi w:val="0"/>
        <w:adjustRightInd/>
        <w:snapToGrid/>
        <w:spacing w:line="400" w:lineRule="exact"/>
        <w:ind w:right="18"/>
        <w:textAlignment w:val="auto"/>
        <w:outlineLvl w:val="0"/>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1、 独立法人资格，具有有效的房屋建筑工程施工总承包叁级（含叁级）及以上资质</w:t>
      </w:r>
      <w:r>
        <w:rPr>
          <w:rFonts w:hint="eastAsia" w:ascii="宋体" w:hAnsi="宋体" w:cs="宋体"/>
          <w:color w:val="000000"/>
          <w:sz w:val="24"/>
          <w:szCs w:val="24"/>
          <w:lang w:val="en-US" w:eastAsia="zh-CN"/>
        </w:rPr>
        <w:t>或建筑装修装饰工程专业承包资质贰级</w:t>
      </w:r>
      <w:r>
        <w:rPr>
          <w:rFonts w:hint="eastAsia" w:ascii="宋体" w:hAnsi="宋体" w:eastAsia="宋体" w:cs="宋体"/>
          <w:color w:val="000000"/>
          <w:sz w:val="24"/>
          <w:szCs w:val="24"/>
          <w:lang w:val="en-US" w:eastAsia="zh-CN"/>
        </w:rPr>
        <w:t>（含贰级）及以上资质；项目经理需具备房屋建筑工程专业贰级（含贰级）及以上注册建造师证，且需在本单位注册，并无其他在建项目。</w:t>
      </w:r>
    </w:p>
    <w:p>
      <w:pPr>
        <w:keepNext w:val="0"/>
        <w:keepLines w:val="0"/>
        <w:pageBreakBefore w:val="0"/>
        <w:kinsoku/>
        <w:wordWrap/>
        <w:overflowPunct/>
        <w:topLinePunct w:val="0"/>
        <w:autoSpaceDE/>
        <w:autoSpaceDN/>
        <w:bidi w:val="0"/>
        <w:adjustRightInd/>
        <w:snapToGrid/>
        <w:spacing w:line="400" w:lineRule="exact"/>
        <w:ind w:right="18"/>
        <w:textAlignment w:val="auto"/>
        <w:outlineLvl w:val="0"/>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2、</w:t>
      </w:r>
      <w:r>
        <w:rPr>
          <w:rFonts w:hint="eastAsia" w:ascii="宋体" w:hAnsi="宋体" w:cs="宋体"/>
          <w:color w:val="000000"/>
          <w:sz w:val="24"/>
          <w:szCs w:val="24"/>
          <w:lang w:val="en-US" w:eastAsia="zh-CN"/>
        </w:rPr>
        <w:t>磋商人</w:t>
      </w:r>
      <w:r>
        <w:rPr>
          <w:rFonts w:hint="eastAsia" w:ascii="宋体" w:hAnsi="宋体" w:eastAsia="宋体" w:cs="宋体"/>
          <w:color w:val="000000"/>
          <w:sz w:val="24"/>
          <w:szCs w:val="24"/>
          <w:lang w:val="en-US" w:eastAsia="zh-CN"/>
        </w:rPr>
        <w:t>须具备有效的安全生产许可证；</w:t>
      </w:r>
    </w:p>
    <w:p>
      <w:pPr>
        <w:keepNext w:val="0"/>
        <w:keepLines w:val="0"/>
        <w:pageBreakBefore w:val="0"/>
        <w:kinsoku/>
        <w:wordWrap/>
        <w:overflowPunct/>
        <w:topLinePunct w:val="0"/>
        <w:autoSpaceDE/>
        <w:autoSpaceDN/>
        <w:bidi w:val="0"/>
        <w:adjustRightInd/>
        <w:snapToGrid/>
        <w:spacing w:line="400" w:lineRule="exact"/>
        <w:ind w:right="18"/>
        <w:textAlignment w:val="auto"/>
        <w:outlineLvl w:val="0"/>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3、企业具有相似业绩一项（需提供中标通知书或合同协议书或竣工验收表）；</w:t>
      </w:r>
    </w:p>
    <w:p>
      <w:pPr>
        <w:keepNext w:val="0"/>
        <w:keepLines w:val="0"/>
        <w:pageBreakBefore w:val="0"/>
        <w:kinsoku/>
        <w:wordWrap/>
        <w:overflowPunct/>
        <w:topLinePunct w:val="0"/>
        <w:autoSpaceDE/>
        <w:autoSpaceDN/>
        <w:bidi w:val="0"/>
        <w:adjustRightInd/>
        <w:snapToGrid/>
        <w:spacing w:line="400" w:lineRule="exact"/>
        <w:ind w:right="18"/>
        <w:textAlignment w:val="auto"/>
        <w:outlineLvl w:val="0"/>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4、项目经理具有相似业绩一项（需提供中标通知书或合同协议书或竣工验收表）；</w:t>
      </w:r>
    </w:p>
    <w:p>
      <w:pPr>
        <w:keepNext w:val="0"/>
        <w:keepLines w:val="0"/>
        <w:pageBreakBefore w:val="0"/>
        <w:kinsoku/>
        <w:wordWrap/>
        <w:overflowPunct/>
        <w:topLinePunct w:val="0"/>
        <w:autoSpaceDE/>
        <w:autoSpaceDN/>
        <w:bidi w:val="0"/>
        <w:adjustRightInd/>
        <w:snapToGrid/>
        <w:spacing w:line="400" w:lineRule="exact"/>
        <w:ind w:right="18"/>
        <w:textAlignment w:val="auto"/>
        <w:outlineLvl w:val="0"/>
        <w:rPr>
          <w:rFonts w:hint="eastAsia" w:ascii="宋体" w:hAnsi="宋体" w:eastAsia="宋体" w:cs="宋体"/>
          <w:color w:val="000000"/>
          <w:sz w:val="24"/>
          <w:szCs w:val="24"/>
          <w:lang w:val="en-US" w:eastAsia="zh-CN"/>
        </w:rPr>
      </w:pPr>
      <w:r>
        <w:rPr>
          <w:rFonts w:hint="eastAsia" w:ascii="宋体" w:hAnsi="宋体" w:cs="宋体"/>
          <w:color w:val="000000"/>
          <w:sz w:val="24"/>
          <w:szCs w:val="24"/>
          <w:lang w:val="en-US" w:eastAsia="zh-CN"/>
        </w:rPr>
        <w:t>5</w:t>
      </w:r>
      <w:r>
        <w:rPr>
          <w:rFonts w:hint="eastAsia" w:ascii="宋体" w:hAnsi="宋体" w:eastAsia="宋体" w:cs="宋体"/>
          <w:color w:val="000000"/>
          <w:sz w:val="24"/>
          <w:szCs w:val="24"/>
          <w:lang w:val="en-US" w:eastAsia="zh-CN"/>
        </w:rPr>
        <w:t>、本</w:t>
      </w:r>
      <w:r>
        <w:rPr>
          <w:rFonts w:hint="eastAsia" w:ascii="宋体" w:hAnsi="宋体" w:cs="宋体"/>
          <w:color w:val="000000"/>
          <w:sz w:val="24"/>
          <w:szCs w:val="24"/>
          <w:lang w:val="en-US" w:eastAsia="zh-CN"/>
        </w:rPr>
        <w:t>磋商</w:t>
      </w:r>
      <w:r>
        <w:rPr>
          <w:rFonts w:hint="eastAsia" w:ascii="宋体" w:hAnsi="宋体" w:eastAsia="宋体" w:cs="宋体"/>
          <w:color w:val="000000"/>
          <w:sz w:val="24"/>
          <w:szCs w:val="24"/>
          <w:lang w:val="en-US" w:eastAsia="zh-CN"/>
        </w:rPr>
        <w:t>项目招标人对</w:t>
      </w:r>
      <w:r>
        <w:rPr>
          <w:rFonts w:hint="eastAsia" w:ascii="宋体" w:hAnsi="宋体" w:cs="宋体"/>
          <w:color w:val="000000"/>
          <w:sz w:val="24"/>
          <w:szCs w:val="24"/>
          <w:lang w:val="en-US" w:eastAsia="zh-CN"/>
        </w:rPr>
        <w:t>磋商</w:t>
      </w:r>
      <w:r>
        <w:rPr>
          <w:rFonts w:hint="eastAsia" w:ascii="宋体" w:hAnsi="宋体" w:eastAsia="宋体" w:cs="宋体"/>
          <w:color w:val="000000"/>
          <w:sz w:val="24"/>
          <w:szCs w:val="24"/>
          <w:lang w:val="en-US" w:eastAsia="zh-CN"/>
        </w:rPr>
        <w:t>人的资格审查拟采用的方式为：资格后审。</w:t>
      </w:r>
    </w:p>
    <w:p>
      <w:pPr>
        <w:keepNext w:val="0"/>
        <w:keepLines w:val="0"/>
        <w:pageBreakBefore w:val="0"/>
        <w:kinsoku/>
        <w:wordWrap/>
        <w:overflowPunct/>
        <w:topLinePunct w:val="0"/>
        <w:autoSpaceDE/>
        <w:autoSpaceDN/>
        <w:bidi w:val="0"/>
        <w:adjustRightInd/>
        <w:snapToGrid/>
        <w:spacing w:line="400" w:lineRule="exact"/>
        <w:ind w:right="18"/>
        <w:textAlignment w:val="auto"/>
        <w:outlineLvl w:val="0"/>
        <w:rPr>
          <w:rFonts w:hint="eastAsia" w:ascii="宋体" w:hAnsi="宋体" w:eastAsia="宋体" w:cs="宋体"/>
          <w:color w:val="000000"/>
          <w:sz w:val="24"/>
          <w:szCs w:val="24"/>
          <w:lang w:val="en-US" w:eastAsia="zh-CN"/>
        </w:rPr>
      </w:pPr>
      <w:r>
        <w:rPr>
          <w:rFonts w:hint="eastAsia" w:ascii="宋体" w:hAnsi="宋体" w:cs="宋体"/>
          <w:color w:val="000000"/>
          <w:sz w:val="24"/>
          <w:szCs w:val="24"/>
          <w:lang w:val="en-US" w:eastAsia="zh-CN"/>
        </w:rPr>
        <w:t>6</w:t>
      </w:r>
      <w:r>
        <w:rPr>
          <w:rFonts w:hint="eastAsia" w:ascii="宋体" w:hAnsi="宋体" w:eastAsia="宋体" w:cs="宋体"/>
          <w:color w:val="000000"/>
          <w:sz w:val="24"/>
          <w:szCs w:val="24"/>
          <w:lang w:val="en-US" w:eastAsia="zh-CN"/>
        </w:rPr>
        <w:t>、本次</w:t>
      </w:r>
      <w:r>
        <w:rPr>
          <w:rFonts w:hint="eastAsia" w:ascii="宋体" w:hAnsi="宋体" w:cs="宋体"/>
          <w:color w:val="000000"/>
          <w:sz w:val="24"/>
          <w:szCs w:val="24"/>
          <w:lang w:val="en-US" w:eastAsia="zh-CN"/>
        </w:rPr>
        <w:t>磋商</w:t>
      </w:r>
      <w:r>
        <w:rPr>
          <w:rFonts w:hint="eastAsia" w:ascii="宋体" w:hAnsi="宋体" w:eastAsia="宋体" w:cs="宋体"/>
          <w:color w:val="000000"/>
          <w:sz w:val="24"/>
          <w:szCs w:val="24"/>
          <w:lang w:val="en-US" w:eastAsia="zh-CN"/>
        </w:rPr>
        <w:t>不接受联合体投标。</w:t>
      </w:r>
    </w:p>
    <w:p>
      <w:pPr>
        <w:keepNext w:val="0"/>
        <w:keepLines w:val="0"/>
        <w:pageBreakBefore w:val="0"/>
        <w:kinsoku/>
        <w:wordWrap/>
        <w:overflowPunct/>
        <w:topLinePunct w:val="0"/>
        <w:autoSpaceDE/>
        <w:autoSpaceDN/>
        <w:bidi w:val="0"/>
        <w:adjustRightInd/>
        <w:snapToGrid/>
        <w:spacing w:line="400" w:lineRule="exact"/>
        <w:ind w:right="18"/>
        <w:textAlignment w:val="auto"/>
        <w:outlineLvl w:val="0"/>
        <w:rPr>
          <w:rFonts w:hint="eastAsia" w:ascii="宋体" w:hAnsi="宋体" w:eastAsia="宋体" w:cs="宋体"/>
          <w:color w:val="000000"/>
          <w:sz w:val="24"/>
          <w:szCs w:val="24"/>
          <w:lang w:val="en-US" w:eastAsia="zh-CN"/>
        </w:rPr>
      </w:pPr>
      <w:r>
        <w:rPr>
          <w:rFonts w:hint="eastAsia" w:ascii="宋体" w:hAnsi="宋体" w:cs="宋体"/>
          <w:color w:val="000000"/>
          <w:sz w:val="24"/>
          <w:szCs w:val="24"/>
          <w:lang w:val="en-US" w:eastAsia="zh-CN"/>
        </w:rPr>
        <w:t>7</w:t>
      </w:r>
      <w:r>
        <w:rPr>
          <w:rFonts w:hint="eastAsia" w:ascii="宋体" w:hAnsi="宋体" w:eastAsia="宋体" w:cs="宋体"/>
          <w:color w:val="000000"/>
          <w:sz w:val="24"/>
          <w:szCs w:val="24"/>
          <w:lang w:val="en-US" w:eastAsia="zh-CN"/>
        </w:rPr>
        <w:t>、信誉要求：a、未被“信用中国”网（www.creditchina.gov.cn）列入失信被执行人、重大税收违法案件当事人名单、政府采购严重失信行为记录名单；b、不得为中国政府采购网（www.ccgp.gov.cn ）政府采购严重违法失信行为记录名单中被财政部门禁止参加政府采购活动的供应商（处罚决定规定的时间和地域范围内），在承担项目审计工作中，未出现重大审计质量问题或不良记录。</w:t>
      </w:r>
    </w:p>
    <w:p>
      <w:pPr>
        <w:keepNext w:val="0"/>
        <w:keepLines w:val="0"/>
        <w:pageBreakBefore w:val="0"/>
        <w:kinsoku/>
        <w:wordWrap/>
        <w:overflowPunct/>
        <w:topLinePunct w:val="0"/>
        <w:autoSpaceDE/>
        <w:autoSpaceDN/>
        <w:bidi w:val="0"/>
        <w:adjustRightInd/>
        <w:snapToGrid/>
        <w:spacing w:line="400" w:lineRule="exact"/>
        <w:ind w:right="18"/>
        <w:textAlignment w:val="auto"/>
        <w:outlineLvl w:val="0"/>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三</w:t>
      </w:r>
      <w:r>
        <w:rPr>
          <w:rFonts w:hint="eastAsia" w:ascii="宋体" w:hAnsi="宋体" w:eastAsia="宋体" w:cs="宋体"/>
          <w:color w:val="000000"/>
          <w:sz w:val="24"/>
          <w:szCs w:val="24"/>
        </w:rPr>
        <w:t>、</w:t>
      </w:r>
      <w:r>
        <w:rPr>
          <w:rFonts w:hint="eastAsia" w:ascii="宋体" w:hAnsi="宋体" w:eastAsia="宋体" w:cs="宋体"/>
          <w:color w:val="000000"/>
          <w:sz w:val="24"/>
          <w:szCs w:val="24"/>
          <w:lang w:val="en-US" w:eastAsia="zh-CN"/>
        </w:rPr>
        <w:t>领取文件</w:t>
      </w:r>
    </w:p>
    <w:p>
      <w:pPr>
        <w:keepNext w:val="0"/>
        <w:keepLines w:val="0"/>
        <w:pageBreakBefore w:val="0"/>
        <w:kinsoku/>
        <w:wordWrap/>
        <w:overflowPunct/>
        <w:topLinePunct w:val="0"/>
        <w:autoSpaceDE/>
        <w:autoSpaceDN/>
        <w:bidi w:val="0"/>
        <w:adjustRightInd/>
        <w:snapToGrid/>
        <w:spacing w:line="400" w:lineRule="exact"/>
        <w:ind w:right="18"/>
        <w:textAlignment w:val="auto"/>
        <w:outlineLvl w:val="0"/>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1、被最高人民法院在“信用中国”网站或各级信用信息共享平台中列入失信被执行人名单，不得参加</w:t>
      </w:r>
      <w:r>
        <w:rPr>
          <w:rFonts w:hint="eastAsia" w:ascii="宋体" w:hAnsi="宋体" w:cs="宋体"/>
          <w:color w:val="000000"/>
          <w:sz w:val="24"/>
          <w:szCs w:val="24"/>
          <w:lang w:val="en-US" w:eastAsia="zh-CN"/>
        </w:rPr>
        <w:t>磋商</w:t>
      </w:r>
      <w:r>
        <w:rPr>
          <w:rFonts w:hint="eastAsia" w:ascii="宋体" w:hAnsi="宋体" w:eastAsia="宋体" w:cs="宋体"/>
          <w:color w:val="000000"/>
          <w:sz w:val="24"/>
          <w:szCs w:val="24"/>
          <w:lang w:val="en-US" w:eastAsia="zh-CN"/>
        </w:rPr>
        <w:t>；被工商行政管理机关在全国企业信用信息公示系统中列入严重违法失信企业名单，不得参加投</w:t>
      </w:r>
      <w:r>
        <w:rPr>
          <w:rFonts w:hint="eastAsia" w:ascii="宋体" w:hAnsi="宋体" w:cs="宋体"/>
          <w:color w:val="000000"/>
          <w:sz w:val="24"/>
          <w:szCs w:val="24"/>
          <w:lang w:val="en-US" w:eastAsia="zh-CN"/>
        </w:rPr>
        <w:t>磋商</w:t>
      </w:r>
      <w:r>
        <w:rPr>
          <w:rFonts w:hint="eastAsia" w:ascii="宋体" w:hAnsi="宋体" w:eastAsia="宋体" w:cs="宋体"/>
          <w:color w:val="000000"/>
          <w:sz w:val="24"/>
          <w:szCs w:val="24"/>
          <w:lang w:val="en-US" w:eastAsia="zh-CN"/>
        </w:rPr>
        <w:t>。</w:t>
      </w:r>
    </w:p>
    <w:p>
      <w:pPr>
        <w:keepNext w:val="0"/>
        <w:keepLines w:val="0"/>
        <w:pageBreakBefore w:val="0"/>
        <w:kinsoku/>
        <w:wordWrap/>
        <w:overflowPunct/>
        <w:topLinePunct w:val="0"/>
        <w:autoSpaceDE/>
        <w:autoSpaceDN/>
        <w:bidi w:val="0"/>
        <w:adjustRightInd/>
        <w:snapToGrid/>
        <w:spacing w:line="400" w:lineRule="exact"/>
        <w:ind w:right="18"/>
        <w:textAlignment w:val="auto"/>
        <w:outlineLvl w:val="0"/>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2、凡有意参加</w:t>
      </w:r>
      <w:r>
        <w:rPr>
          <w:rFonts w:hint="eastAsia" w:ascii="宋体" w:hAnsi="宋体" w:cs="宋体"/>
          <w:color w:val="000000"/>
          <w:sz w:val="24"/>
          <w:szCs w:val="24"/>
          <w:lang w:val="en-US" w:eastAsia="zh-CN"/>
        </w:rPr>
        <w:t>磋商</w:t>
      </w:r>
      <w:r>
        <w:rPr>
          <w:rFonts w:hint="eastAsia" w:ascii="宋体" w:hAnsi="宋体" w:eastAsia="宋体" w:cs="宋体"/>
          <w:color w:val="000000"/>
          <w:sz w:val="24"/>
          <w:szCs w:val="24"/>
          <w:lang w:val="en-US" w:eastAsia="zh-CN"/>
        </w:rPr>
        <w:t>者，请于2021年</w:t>
      </w:r>
      <w:r>
        <w:rPr>
          <w:rFonts w:hint="eastAsia" w:ascii="宋体" w:hAnsi="宋体" w:cs="宋体"/>
          <w:color w:val="000000"/>
          <w:sz w:val="24"/>
          <w:szCs w:val="24"/>
          <w:lang w:val="en-US" w:eastAsia="zh-CN"/>
        </w:rPr>
        <w:t>11</w:t>
      </w:r>
      <w:r>
        <w:rPr>
          <w:rFonts w:hint="eastAsia" w:ascii="宋体" w:hAnsi="宋体" w:eastAsia="宋体" w:cs="宋体"/>
          <w:color w:val="000000"/>
          <w:sz w:val="24"/>
          <w:szCs w:val="24"/>
          <w:lang w:val="en-US" w:eastAsia="zh-CN"/>
        </w:rPr>
        <w:t>月</w:t>
      </w:r>
      <w:r>
        <w:rPr>
          <w:rFonts w:hint="eastAsia" w:ascii="宋体" w:hAnsi="宋体" w:cs="宋体"/>
          <w:color w:val="000000"/>
          <w:sz w:val="24"/>
          <w:szCs w:val="24"/>
          <w:lang w:val="en-US" w:eastAsia="zh-CN"/>
        </w:rPr>
        <w:t>1</w:t>
      </w:r>
      <w:r>
        <w:rPr>
          <w:rFonts w:hint="eastAsia" w:ascii="宋体" w:hAnsi="宋体" w:eastAsia="宋体" w:cs="宋体"/>
          <w:color w:val="000000"/>
          <w:sz w:val="24"/>
          <w:szCs w:val="24"/>
          <w:lang w:val="en-US" w:eastAsia="zh-CN"/>
        </w:rPr>
        <w:t>日10时00分－2021年</w:t>
      </w:r>
      <w:r>
        <w:rPr>
          <w:rFonts w:hint="eastAsia" w:ascii="宋体" w:hAnsi="宋体" w:cs="宋体"/>
          <w:color w:val="000000"/>
          <w:sz w:val="24"/>
          <w:szCs w:val="24"/>
          <w:lang w:val="en-US" w:eastAsia="zh-CN"/>
        </w:rPr>
        <w:t>11</w:t>
      </w:r>
      <w:r>
        <w:rPr>
          <w:rFonts w:hint="eastAsia" w:ascii="宋体" w:hAnsi="宋体" w:eastAsia="宋体" w:cs="宋体"/>
          <w:color w:val="000000"/>
          <w:sz w:val="24"/>
          <w:szCs w:val="24"/>
          <w:lang w:val="en-US" w:eastAsia="zh-CN"/>
        </w:rPr>
        <w:t>月</w:t>
      </w:r>
      <w:r>
        <w:rPr>
          <w:rFonts w:hint="eastAsia" w:ascii="宋体" w:hAnsi="宋体" w:cs="宋体"/>
          <w:color w:val="000000"/>
          <w:sz w:val="24"/>
          <w:szCs w:val="24"/>
          <w:lang w:val="en-US" w:eastAsia="zh-CN"/>
        </w:rPr>
        <w:t>8</w:t>
      </w:r>
      <w:r>
        <w:rPr>
          <w:rFonts w:hint="eastAsia" w:ascii="宋体" w:hAnsi="宋体" w:eastAsia="宋体" w:cs="宋体"/>
          <w:color w:val="000000"/>
          <w:sz w:val="24"/>
          <w:szCs w:val="24"/>
          <w:lang w:val="en-US" w:eastAsia="zh-CN"/>
        </w:rPr>
        <w:t>日19时00分（节假日除外）在新疆鑫耀览项目管理咨询有限公司领取招标文件。领取文件时携带法定代表人授权委托书、被委托代理人身份证、营业执照、资质证书、安全生产许可证、建造师注册证书及建造师有效期内的安全考核证书、疆外企业需提供进疆备登记册、网站截图（“信用中国”查询：进入“信用中国”首页，点击信用服务，查询失信被执行人、重大税收违法案件当事人名单、政府采购严重失信行为记录名单保存完整网页截图；进入“信用中国”首页，在信用信息输入单位名称查询并下载信用报告。“中国政府采购网”查询：进入“中国政府采购网”首页，点击“政府采购严重违法失信行为记录名单”，输入单位名称）</w:t>
      </w:r>
      <w:r>
        <w:rPr>
          <w:rFonts w:hint="eastAsia" w:ascii="宋体" w:hAnsi="宋体" w:cs="宋体"/>
          <w:color w:val="000000"/>
          <w:sz w:val="24"/>
          <w:szCs w:val="24"/>
          <w:lang w:val="en-US" w:eastAsia="zh-CN"/>
        </w:rPr>
        <w:t>、业绩证明材料</w:t>
      </w:r>
      <w:r>
        <w:rPr>
          <w:rFonts w:hint="eastAsia" w:ascii="宋体" w:hAnsi="宋体" w:eastAsia="宋体" w:cs="宋体"/>
          <w:color w:val="000000"/>
          <w:sz w:val="24"/>
          <w:szCs w:val="24"/>
          <w:lang w:val="en-US" w:eastAsia="zh-CN"/>
        </w:rPr>
        <w:t>；领取地点：新疆鑫耀览项目管理咨询有限公司（昌吉市建国西路和谐国际广场E座1603室）。以上证件提供复印件三套并加盖单位公章，并携带原件确认。招标文件费</w:t>
      </w:r>
      <w:r>
        <w:rPr>
          <w:rFonts w:hint="eastAsia" w:ascii="宋体" w:hAnsi="宋体" w:cs="宋体"/>
          <w:color w:val="000000"/>
          <w:sz w:val="24"/>
          <w:szCs w:val="24"/>
          <w:lang w:val="en-US" w:eastAsia="zh-CN"/>
        </w:rPr>
        <w:t>2</w:t>
      </w:r>
      <w:r>
        <w:rPr>
          <w:rFonts w:hint="eastAsia" w:ascii="宋体" w:hAnsi="宋体" w:eastAsia="宋体" w:cs="宋体"/>
          <w:color w:val="000000"/>
          <w:sz w:val="24"/>
          <w:szCs w:val="24"/>
          <w:lang w:val="en-US" w:eastAsia="zh-CN"/>
        </w:rPr>
        <w:t>00元，售后不退。</w:t>
      </w:r>
    </w:p>
    <w:p>
      <w:pPr>
        <w:keepNext w:val="0"/>
        <w:keepLines w:val="0"/>
        <w:pageBreakBefore w:val="0"/>
        <w:kinsoku/>
        <w:wordWrap/>
        <w:overflowPunct/>
        <w:topLinePunct w:val="0"/>
        <w:autoSpaceDE/>
        <w:autoSpaceDN/>
        <w:bidi w:val="0"/>
        <w:adjustRightInd/>
        <w:snapToGrid/>
        <w:spacing w:line="400" w:lineRule="exact"/>
        <w:ind w:right="18"/>
        <w:textAlignment w:val="auto"/>
        <w:outlineLvl w:val="0"/>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3、领取</w:t>
      </w:r>
      <w:r>
        <w:rPr>
          <w:rFonts w:hint="eastAsia" w:ascii="宋体" w:hAnsi="宋体" w:cs="宋体"/>
          <w:color w:val="000000"/>
          <w:sz w:val="24"/>
          <w:szCs w:val="24"/>
          <w:lang w:val="en-US" w:eastAsia="zh-CN"/>
        </w:rPr>
        <w:t>磋商</w:t>
      </w:r>
      <w:r>
        <w:rPr>
          <w:rFonts w:hint="eastAsia" w:ascii="宋体" w:hAnsi="宋体" w:eastAsia="宋体" w:cs="宋体"/>
          <w:color w:val="000000"/>
          <w:sz w:val="24"/>
          <w:szCs w:val="24"/>
          <w:lang w:val="en-US" w:eastAsia="zh-CN"/>
        </w:rPr>
        <w:t>文件同时需缴纳投标保证金</w:t>
      </w:r>
      <w:r>
        <w:rPr>
          <w:rFonts w:hint="eastAsia" w:ascii="宋体" w:hAnsi="宋体" w:cs="宋体"/>
          <w:color w:val="000000"/>
          <w:sz w:val="24"/>
          <w:szCs w:val="24"/>
          <w:lang w:val="en-US" w:eastAsia="zh-CN"/>
        </w:rPr>
        <w:t>7000.00</w:t>
      </w:r>
      <w:r>
        <w:rPr>
          <w:rFonts w:hint="eastAsia" w:ascii="宋体" w:hAnsi="宋体" w:eastAsia="宋体" w:cs="宋体"/>
          <w:color w:val="000000"/>
          <w:sz w:val="24"/>
          <w:szCs w:val="24"/>
          <w:lang w:val="en-US" w:eastAsia="zh-CN"/>
        </w:rPr>
        <w:t>元（</w:t>
      </w:r>
      <w:r>
        <w:rPr>
          <w:rFonts w:hint="eastAsia" w:ascii="宋体" w:hAnsi="宋体" w:cs="宋体"/>
          <w:color w:val="000000"/>
          <w:sz w:val="24"/>
          <w:szCs w:val="24"/>
          <w:lang w:val="en-US" w:eastAsia="zh-CN"/>
        </w:rPr>
        <w:t>柒仟</w:t>
      </w:r>
      <w:r>
        <w:rPr>
          <w:rFonts w:hint="eastAsia" w:ascii="宋体" w:hAnsi="宋体" w:eastAsia="宋体" w:cs="宋体"/>
          <w:color w:val="000000"/>
          <w:sz w:val="24"/>
          <w:szCs w:val="24"/>
          <w:lang w:val="en-US" w:eastAsia="zh-CN"/>
        </w:rPr>
        <w:t>元整）</w:t>
      </w:r>
    </w:p>
    <w:p>
      <w:pPr>
        <w:keepNext w:val="0"/>
        <w:keepLines w:val="0"/>
        <w:pageBreakBefore w:val="0"/>
        <w:kinsoku/>
        <w:wordWrap/>
        <w:overflowPunct/>
        <w:topLinePunct w:val="0"/>
        <w:autoSpaceDE/>
        <w:autoSpaceDN/>
        <w:bidi w:val="0"/>
        <w:adjustRightInd/>
        <w:snapToGrid/>
        <w:spacing w:line="400" w:lineRule="exact"/>
        <w:ind w:right="18"/>
        <w:textAlignment w:val="auto"/>
        <w:outlineLvl w:val="0"/>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4、投标保证金的缴纳时间为（2021年</w:t>
      </w:r>
      <w:r>
        <w:rPr>
          <w:rFonts w:hint="eastAsia" w:ascii="宋体" w:hAnsi="宋体" w:cs="宋体"/>
          <w:color w:val="000000"/>
          <w:sz w:val="24"/>
          <w:szCs w:val="24"/>
          <w:lang w:val="en-US" w:eastAsia="zh-CN"/>
        </w:rPr>
        <w:t>11</w:t>
      </w:r>
      <w:r>
        <w:rPr>
          <w:rFonts w:hint="eastAsia" w:ascii="宋体" w:hAnsi="宋体" w:eastAsia="宋体" w:cs="宋体"/>
          <w:color w:val="000000"/>
          <w:sz w:val="24"/>
          <w:szCs w:val="24"/>
          <w:lang w:val="en-US" w:eastAsia="zh-CN"/>
        </w:rPr>
        <w:t>月</w:t>
      </w:r>
      <w:r>
        <w:rPr>
          <w:rFonts w:hint="eastAsia" w:ascii="宋体" w:hAnsi="宋体" w:cs="宋体"/>
          <w:color w:val="000000"/>
          <w:sz w:val="24"/>
          <w:szCs w:val="24"/>
          <w:lang w:val="en-US" w:eastAsia="zh-CN"/>
        </w:rPr>
        <w:t>1</w:t>
      </w:r>
      <w:r>
        <w:rPr>
          <w:rFonts w:hint="eastAsia" w:ascii="宋体" w:hAnsi="宋体" w:eastAsia="宋体" w:cs="宋体"/>
          <w:color w:val="000000"/>
          <w:sz w:val="24"/>
          <w:szCs w:val="24"/>
          <w:lang w:val="en-US" w:eastAsia="zh-CN"/>
        </w:rPr>
        <w:t>日10时00分－2021年</w:t>
      </w:r>
      <w:r>
        <w:rPr>
          <w:rFonts w:hint="eastAsia" w:ascii="宋体" w:hAnsi="宋体" w:cs="宋体"/>
          <w:color w:val="000000"/>
          <w:sz w:val="24"/>
          <w:szCs w:val="24"/>
          <w:lang w:val="en-US" w:eastAsia="zh-CN"/>
        </w:rPr>
        <w:t>11</w:t>
      </w:r>
      <w:r>
        <w:rPr>
          <w:rFonts w:hint="eastAsia" w:ascii="宋体" w:hAnsi="宋体" w:eastAsia="宋体" w:cs="宋体"/>
          <w:color w:val="000000"/>
          <w:sz w:val="24"/>
          <w:szCs w:val="24"/>
          <w:lang w:val="en-US" w:eastAsia="zh-CN"/>
        </w:rPr>
        <w:t>月</w:t>
      </w:r>
      <w:r>
        <w:rPr>
          <w:rFonts w:hint="eastAsia" w:ascii="宋体" w:hAnsi="宋体" w:cs="宋体"/>
          <w:color w:val="000000"/>
          <w:sz w:val="24"/>
          <w:szCs w:val="24"/>
          <w:lang w:val="en-US" w:eastAsia="zh-CN"/>
        </w:rPr>
        <w:t>8</w:t>
      </w:r>
      <w:r>
        <w:rPr>
          <w:rFonts w:hint="eastAsia" w:ascii="宋体" w:hAnsi="宋体" w:eastAsia="宋体" w:cs="宋体"/>
          <w:color w:val="000000"/>
          <w:sz w:val="24"/>
          <w:szCs w:val="24"/>
          <w:lang w:val="en-US" w:eastAsia="zh-CN"/>
        </w:rPr>
        <w:t>日1</w:t>
      </w:r>
      <w:r>
        <w:rPr>
          <w:rFonts w:hint="eastAsia" w:ascii="宋体" w:hAnsi="宋体" w:cs="宋体"/>
          <w:color w:val="000000"/>
          <w:sz w:val="24"/>
          <w:szCs w:val="24"/>
          <w:lang w:val="en-US" w:eastAsia="zh-CN"/>
        </w:rPr>
        <w:t>8</w:t>
      </w:r>
      <w:r>
        <w:rPr>
          <w:rFonts w:hint="eastAsia" w:ascii="宋体" w:hAnsi="宋体" w:eastAsia="宋体" w:cs="宋体"/>
          <w:color w:val="000000"/>
          <w:sz w:val="24"/>
          <w:szCs w:val="24"/>
          <w:lang w:val="en-US" w:eastAsia="zh-CN"/>
        </w:rPr>
        <w:t>时</w:t>
      </w:r>
      <w:r>
        <w:rPr>
          <w:rFonts w:hint="eastAsia" w:ascii="宋体" w:hAnsi="宋体" w:cs="宋体"/>
          <w:color w:val="000000"/>
          <w:sz w:val="24"/>
          <w:szCs w:val="24"/>
          <w:lang w:val="en-US" w:eastAsia="zh-CN"/>
        </w:rPr>
        <w:t>30</w:t>
      </w:r>
      <w:r>
        <w:rPr>
          <w:rFonts w:hint="eastAsia" w:ascii="宋体" w:hAnsi="宋体" w:eastAsia="宋体" w:cs="宋体"/>
          <w:color w:val="000000"/>
          <w:sz w:val="24"/>
          <w:szCs w:val="24"/>
          <w:lang w:val="en-US" w:eastAsia="zh-CN"/>
        </w:rPr>
        <w:t>分），投标人应充分考虑资金到账时间，在规定的时限前自行办妥投标保证金缴纳手续，投标保证金的缴付时间以电汇凭证和网银对账单上的时间为准，超过缴纳的时限缴纳投标保证金视为报名无</w:t>
      </w:r>
      <w:bookmarkStart w:id="0" w:name="_GoBack"/>
      <w:bookmarkEnd w:id="0"/>
      <w:r>
        <w:rPr>
          <w:rFonts w:hint="eastAsia" w:ascii="宋体" w:hAnsi="宋体" w:eastAsia="宋体" w:cs="宋体"/>
          <w:color w:val="000000"/>
          <w:sz w:val="24"/>
          <w:szCs w:val="24"/>
          <w:lang w:val="en-US" w:eastAsia="zh-CN"/>
        </w:rPr>
        <w:t>效。</w:t>
      </w:r>
    </w:p>
    <w:p>
      <w:pPr>
        <w:keepNext w:val="0"/>
        <w:keepLines w:val="0"/>
        <w:pageBreakBefore w:val="0"/>
        <w:kinsoku/>
        <w:wordWrap/>
        <w:overflowPunct/>
        <w:topLinePunct w:val="0"/>
        <w:autoSpaceDE/>
        <w:autoSpaceDN/>
        <w:bidi w:val="0"/>
        <w:adjustRightInd/>
        <w:snapToGrid/>
        <w:spacing w:line="400" w:lineRule="exact"/>
        <w:ind w:right="18"/>
        <w:textAlignment w:val="auto"/>
        <w:outlineLvl w:val="0"/>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5、投标保证金必须采用电汇或网银转帐的方式，由投标单位基本帐户汇至新疆鑫耀览项目管理咨询有限公司（账户单位：新疆鑫耀览项目管理咨询有限公司，开户行：新疆昌吉农村商业银行股份有限公司中山南路支行，账号：806210012010104757580，开户行号：402885000563），不得以现金和其他形式缴纳，不得以分公司、办事处或其他机构名义缴纳，</w:t>
      </w:r>
      <w:r>
        <w:rPr>
          <w:rFonts w:hint="eastAsia" w:ascii="宋体" w:hAnsi="宋体" w:cs="宋体"/>
          <w:color w:val="000000"/>
          <w:sz w:val="24"/>
          <w:szCs w:val="24"/>
          <w:lang w:val="en-US" w:eastAsia="zh-CN"/>
        </w:rPr>
        <w:t>磋商</w:t>
      </w:r>
      <w:r>
        <w:rPr>
          <w:rFonts w:hint="eastAsia" w:ascii="宋体" w:hAnsi="宋体" w:eastAsia="宋体" w:cs="宋体"/>
          <w:color w:val="000000"/>
          <w:sz w:val="24"/>
          <w:szCs w:val="24"/>
          <w:lang w:val="en-US" w:eastAsia="zh-CN"/>
        </w:rPr>
        <w:t>人在缴纳投标保证金时，需在进帐凭证上明确资金用途和项目名称，并注明联系人及电话，以便查对核实。</w:t>
      </w:r>
    </w:p>
    <w:p>
      <w:pPr>
        <w:keepNext w:val="0"/>
        <w:keepLines w:val="0"/>
        <w:pageBreakBefore w:val="0"/>
        <w:kinsoku/>
        <w:wordWrap/>
        <w:overflowPunct/>
        <w:topLinePunct w:val="0"/>
        <w:autoSpaceDE/>
        <w:autoSpaceDN/>
        <w:bidi w:val="0"/>
        <w:adjustRightInd/>
        <w:snapToGrid/>
        <w:spacing w:line="400" w:lineRule="exact"/>
        <w:ind w:right="18"/>
        <w:textAlignment w:val="auto"/>
        <w:outlineLvl w:val="0"/>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五、</w:t>
      </w:r>
      <w:r>
        <w:rPr>
          <w:rFonts w:hint="eastAsia" w:ascii="宋体" w:hAnsi="宋体" w:cs="宋体"/>
          <w:color w:val="000000"/>
          <w:sz w:val="24"/>
          <w:szCs w:val="24"/>
          <w:lang w:val="en-US" w:eastAsia="zh-CN"/>
        </w:rPr>
        <w:t>磋商</w:t>
      </w:r>
      <w:r>
        <w:rPr>
          <w:rFonts w:hint="eastAsia" w:ascii="宋体" w:hAnsi="宋体" w:eastAsia="宋体" w:cs="宋体"/>
          <w:color w:val="000000"/>
          <w:sz w:val="24"/>
          <w:szCs w:val="24"/>
          <w:lang w:val="en-US" w:eastAsia="zh-CN"/>
        </w:rPr>
        <w:t>文件的递交</w:t>
      </w:r>
    </w:p>
    <w:p>
      <w:pPr>
        <w:keepNext w:val="0"/>
        <w:keepLines w:val="0"/>
        <w:pageBreakBefore w:val="0"/>
        <w:kinsoku/>
        <w:wordWrap/>
        <w:overflowPunct/>
        <w:topLinePunct w:val="0"/>
        <w:autoSpaceDE/>
        <w:autoSpaceDN/>
        <w:bidi w:val="0"/>
        <w:adjustRightInd/>
        <w:snapToGrid/>
        <w:spacing w:line="400" w:lineRule="exact"/>
        <w:ind w:right="18"/>
        <w:textAlignment w:val="auto"/>
        <w:outlineLvl w:val="0"/>
        <w:rPr>
          <w:rFonts w:hint="eastAsia" w:ascii="宋体" w:hAnsi="宋体" w:eastAsia="宋体" w:cs="宋体"/>
          <w:color w:val="000000"/>
          <w:sz w:val="24"/>
          <w:szCs w:val="24"/>
          <w:lang w:val="en-US" w:eastAsia="zh-CN"/>
        </w:rPr>
      </w:pPr>
      <w:r>
        <w:rPr>
          <w:rFonts w:hint="eastAsia" w:ascii="宋体" w:hAnsi="宋体" w:cs="宋体"/>
          <w:color w:val="000000"/>
          <w:sz w:val="24"/>
          <w:szCs w:val="24"/>
          <w:lang w:val="en-US" w:eastAsia="zh-CN"/>
        </w:rPr>
        <w:t>磋商</w:t>
      </w:r>
      <w:r>
        <w:rPr>
          <w:rFonts w:hint="eastAsia" w:ascii="宋体" w:hAnsi="宋体" w:eastAsia="宋体" w:cs="宋体"/>
          <w:color w:val="000000"/>
          <w:sz w:val="24"/>
          <w:szCs w:val="24"/>
          <w:lang w:val="en-US" w:eastAsia="zh-CN"/>
        </w:rPr>
        <w:t>文件递交截至日期:2021年</w:t>
      </w:r>
      <w:r>
        <w:rPr>
          <w:rFonts w:hint="eastAsia" w:ascii="宋体" w:hAnsi="宋体" w:cs="宋体"/>
          <w:color w:val="000000"/>
          <w:sz w:val="24"/>
          <w:szCs w:val="24"/>
          <w:lang w:val="en-US" w:eastAsia="zh-CN"/>
        </w:rPr>
        <w:t>11</w:t>
      </w:r>
      <w:r>
        <w:rPr>
          <w:rFonts w:hint="eastAsia" w:ascii="宋体" w:hAnsi="宋体" w:eastAsia="宋体" w:cs="宋体"/>
          <w:color w:val="000000"/>
          <w:sz w:val="24"/>
          <w:szCs w:val="24"/>
          <w:lang w:val="en-US" w:eastAsia="zh-CN"/>
        </w:rPr>
        <w:t>月</w:t>
      </w:r>
      <w:r>
        <w:rPr>
          <w:rFonts w:hint="eastAsia" w:ascii="宋体" w:hAnsi="宋体" w:cs="宋体"/>
          <w:color w:val="000000"/>
          <w:sz w:val="24"/>
          <w:szCs w:val="24"/>
          <w:lang w:val="en-US" w:eastAsia="zh-CN"/>
        </w:rPr>
        <w:t>11</w:t>
      </w:r>
      <w:r>
        <w:rPr>
          <w:rFonts w:hint="eastAsia" w:ascii="宋体" w:hAnsi="宋体" w:eastAsia="宋体" w:cs="宋体"/>
          <w:color w:val="000000"/>
          <w:sz w:val="24"/>
          <w:szCs w:val="24"/>
          <w:lang w:val="en-US" w:eastAsia="zh-CN"/>
        </w:rPr>
        <w:t>日</w:t>
      </w:r>
      <w:r>
        <w:rPr>
          <w:rFonts w:hint="eastAsia" w:ascii="宋体" w:hAnsi="宋体" w:cs="宋体"/>
          <w:color w:val="000000"/>
          <w:sz w:val="24"/>
          <w:szCs w:val="24"/>
          <w:lang w:val="en-US" w:eastAsia="zh-CN"/>
        </w:rPr>
        <w:t>10</w:t>
      </w:r>
      <w:r>
        <w:rPr>
          <w:rFonts w:hint="eastAsia" w:ascii="宋体" w:hAnsi="宋体" w:eastAsia="宋体" w:cs="宋体"/>
          <w:color w:val="000000"/>
          <w:sz w:val="24"/>
          <w:szCs w:val="24"/>
          <w:lang w:val="en-US" w:eastAsia="zh-CN"/>
        </w:rPr>
        <w:t>时</w:t>
      </w:r>
      <w:r>
        <w:rPr>
          <w:rFonts w:hint="eastAsia" w:ascii="宋体" w:hAnsi="宋体" w:cs="宋体"/>
          <w:color w:val="000000"/>
          <w:sz w:val="24"/>
          <w:szCs w:val="24"/>
          <w:lang w:val="en-US" w:eastAsia="zh-CN"/>
        </w:rPr>
        <w:t>30</w:t>
      </w:r>
      <w:r>
        <w:rPr>
          <w:rFonts w:hint="eastAsia" w:ascii="宋体" w:hAnsi="宋体" w:eastAsia="宋体" w:cs="宋体"/>
          <w:color w:val="000000"/>
          <w:sz w:val="24"/>
          <w:szCs w:val="24"/>
          <w:lang w:val="en-US" w:eastAsia="zh-CN"/>
        </w:rPr>
        <w:t>分</w:t>
      </w:r>
    </w:p>
    <w:p>
      <w:pPr>
        <w:keepNext w:val="0"/>
        <w:keepLines w:val="0"/>
        <w:pageBreakBefore w:val="0"/>
        <w:kinsoku/>
        <w:wordWrap/>
        <w:overflowPunct/>
        <w:topLinePunct w:val="0"/>
        <w:autoSpaceDE/>
        <w:autoSpaceDN/>
        <w:bidi w:val="0"/>
        <w:adjustRightInd/>
        <w:snapToGrid/>
        <w:spacing w:line="400" w:lineRule="exact"/>
        <w:ind w:right="18"/>
        <w:textAlignment w:val="auto"/>
        <w:outlineLvl w:val="0"/>
        <w:rPr>
          <w:rFonts w:hint="eastAsia" w:ascii="宋体" w:hAnsi="宋体" w:eastAsia="宋体" w:cs="宋体"/>
          <w:color w:val="000000"/>
          <w:sz w:val="24"/>
          <w:szCs w:val="24"/>
          <w:lang w:val="en-US" w:eastAsia="zh-CN"/>
        </w:rPr>
      </w:pPr>
      <w:r>
        <w:rPr>
          <w:rFonts w:hint="eastAsia" w:ascii="宋体" w:hAnsi="宋体" w:cs="宋体"/>
          <w:color w:val="000000"/>
          <w:sz w:val="24"/>
          <w:szCs w:val="24"/>
          <w:lang w:val="en-US" w:eastAsia="zh-CN"/>
        </w:rPr>
        <w:t>磋商</w:t>
      </w:r>
      <w:r>
        <w:rPr>
          <w:rFonts w:hint="eastAsia" w:ascii="宋体" w:hAnsi="宋体" w:eastAsia="宋体" w:cs="宋体"/>
          <w:color w:val="000000"/>
          <w:sz w:val="24"/>
          <w:szCs w:val="24"/>
          <w:lang w:val="en-US" w:eastAsia="zh-CN"/>
        </w:rPr>
        <w:t>文件递交方式：新疆鑫耀览项目管理咨询有限公司（昌吉市建国西路和谐国际广场E座1618室）</w:t>
      </w:r>
    </w:p>
    <w:p>
      <w:pPr>
        <w:keepNext w:val="0"/>
        <w:keepLines w:val="0"/>
        <w:pageBreakBefore w:val="0"/>
        <w:kinsoku/>
        <w:wordWrap/>
        <w:overflowPunct/>
        <w:topLinePunct w:val="0"/>
        <w:autoSpaceDE/>
        <w:autoSpaceDN/>
        <w:bidi w:val="0"/>
        <w:adjustRightInd/>
        <w:snapToGrid/>
        <w:spacing w:line="400" w:lineRule="exact"/>
        <w:ind w:right="18"/>
        <w:textAlignment w:val="auto"/>
        <w:outlineLvl w:val="0"/>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六、</w:t>
      </w:r>
      <w:r>
        <w:rPr>
          <w:rFonts w:hint="eastAsia" w:ascii="宋体" w:hAnsi="宋体" w:cs="宋体"/>
          <w:color w:val="000000"/>
          <w:sz w:val="24"/>
          <w:szCs w:val="24"/>
          <w:lang w:val="en-US" w:eastAsia="zh-CN"/>
        </w:rPr>
        <w:t>磋商</w:t>
      </w:r>
      <w:r>
        <w:rPr>
          <w:rFonts w:hint="eastAsia" w:ascii="宋体" w:hAnsi="宋体" w:eastAsia="宋体" w:cs="宋体"/>
          <w:color w:val="000000"/>
          <w:sz w:val="24"/>
          <w:szCs w:val="24"/>
          <w:lang w:val="en-US" w:eastAsia="zh-CN"/>
        </w:rPr>
        <w:t>时间及地点</w:t>
      </w:r>
    </w:p>
    <w:p>
      <w:pPr>
        <w:keepNext w:val="0"/>
        <w:keepLines w:val="0"/>
        <w:pageBreakBefore w:val="0"/>
        <w:kinsoku/>
        <w:wordWrap/>
        <w:overflowPunct/>
        <w:topLinePunct w:val="0"/>
        <w:autoSpaceDE/>
        <w:autoSpaceDN/>
        <w:bidi w:val="0"/>
        <w:adjustRightInd/>
        <w:snapToGrid/>
        <w:spacing w:line="400" w:lineRule="exact"/>
        <w:ind w:right="18"/>
        <w:textAlignment w:val="auto"/>
        <w:outlineLvl w:val="0"/>
        <w:rPr>
          <w:rFonts w:hint="eastAsia" w:ascii="宋体" w:hAnsi="宋体" w:eastAsia="宋体" w:cs="宋体"/>
          <w:color w:val="000000"/>
          <w:sz w:val="24"/>
          <w:szCs w:val="24"/>
          <w:lang w:val="en-US" w:eastAsia="zh-CN"/>
        </w:rPr>
      </w:pPr>
      <w:r>
        <w:rPr>
          <w:rFonts w:hint="eastAsia" w:ascii="宋体" w:hAnsi="宋体" w:cs="宋体"/>
          <w:color w:val="000000"/>
          <w:sz w:val="24"/>
          <w:szCs w:val="24"/>
          <w:lang w:val="en-US" w:eastAsia="zh-CN"/>
        </w:rPr>
        <w:t>磋商</w:t>
      </w:r>
      <w:r>
        <w:rPr>
          <w:rFonts w:hint="eastAsia" w:ascii="宋体" w:hAnsi="宋体" w:eastAsia="宋体" w:cs="宋体"/>
          <w:color w:val="000000"/>
          <w:sz w:val="24"/>
          <w:szCs w:val="24"/>
          <w:lang w:val="en-US" w:eastAsia="zh-CN"/>
        </w:rPr>
        <w:t>时间:2021年</w:t>
      </w:r>
      <w:r>
        <w:rPr>
          <w:rFonts w:hint="eastAsia" w:ascii="宋体" w:hAnsi="宋体" w:cs="宋体"/>
          <w:color w:val="000000"/>
          <w:sz w:val="24"/>
          <w:szCs w:val="24"/>
          <w:lang w:val="en-US" w:eastAsia="zh-CN"/>
        </w:rPr>
        <w:t>11</w:t>
      </w:r>
      <w:r>
        <w:rPr>
          <w:rFonts w:hint="eastAsia" w:ascii="宋体" w:hAnsi="宋体" w:eastAsia="宋体" w:cs="宋体"/>
          <w:color w:val="000000"/>
          <w:sz w:val="24"/>
          <w:szCs w:val="24"/>
          <w:lang w:val="en-US" w:eastAsia="zh-CN"/>
        </w:rPr>
        <w:t>月</w:t>
      </w:r>
      <w:r>
        <w:rPr>
          <w:rFonts w:hint="eastAsia" w:ascii="宋体" w:hAnsi="宋体" w:cs="宋体"/>
          <w:color w:val="000000"/>
          <w:sz w:val="24"/>
          <w:szCs w:val="24"/>
          <w:lang w:val="en-US" w:eastAsia="zh-CN"/>
        </w:rPr>
        <w:t>11</w:t>
      </w:r>
      <w:r>
        <w:rPr>
          <w:rFonts w:hint="eastAsia" w:ascii="宋体" w:hAnsi="宋体" w:eastAsia="宋体" w:cs="宋体"/>
          <w:color w:val="000000"/>
          <w:sz w:val="24"/>
          <w:szCs w:val="24"/>
          <w:lang w:val="en-US" w:eastAsia="zh-CN"/>
        </w:rPr>
        <w:t>日</w:t>
      </w:r>
      <w:r>
        <w:rPr>
          <w:rFonts w:hint="eastAsia" w:ascii="宋体" w:hAnsi="宋体" w:cs="宋体"/>
          <w:color w:val="000000"/>
          <w:sz w:val="24"/>
          <w:szCs w:val="24"/>
          <w:lang w:val="en-US" w:eastAsia="zh-CN"/>
        </w:rPr>
        <w:t>10</w:t>
      </w:r>
      <w:r>
        <w:rPr>
          <w:rFonts w:hint="eastAsia" w:ascii="宋体" w:hAnsi="宋体" w:eastAsia="宋体" w:cs="宋体"/>
          <w:color w:val="000000"/>
          <w:sz w:val="24"/>
          <w:szCs w:val="24"/>
          <w:lang w:val="en-US" w:eastAsia="zh-CN"/>
        </w:rPr>
        <w:t>时</w:t>
      </w:r>
      <w:r>
        <w:rPr>
          <w:rFonts w:hint="eastAsia" w:ascii="宋体" w:hAnsi="宋体" w:cs="宋体"/>
          <w:color w:val="000000"/>
          <w:sz w:val="24"/>
          <w:szCs w:val="24"/>
          <w:lang w:val="en-US" w:eastAsia="zh-CN"/>
        </w:rPr>
        <w:t>30</w:t>
      </w:r>
      <w:r>
        <w:rPr>
          <w:rFonts w:hint="eastAsia" w:ascii="宋体" w:hAnsi="宋体" w:eastAsia="宋体" w:cs="宋体"/>
          <w:color w:val="000000"/>
          <w:sz w:val="24"/>
          <w:szCs w:val="24"/>
          <w:lang w:val="en-US" w:eastAsia="zh-CN"/>
        </w:rPr>
        <w:t>分</w:t>
      </w:r>
    </w:p>
    <w:p>
      <w:pPr>
        <w:keepNext w:val="0"/>
        <w:keepLines w:val="0"/>
        <w:pageBreakBefore w:val="0"/>
        <w:kinsoku/>
        <w:wordWrap/>
        <w:overflowPunct/>
        <w:topLinePunct w:val="0"/>
        <w:autoSpaceDE/>
        <w:autoSpaceDN/>
        <w:bidi w:val="0"/>
        <w:adjustRightInd/>
        <w:snapToGrid/>
        <w:spacing w:line="400" w:lineRule="exact"/>
        <w:ind w:right="18"/>
        <w:textAlignment w:val="auto"/>
        <w:outlineLvl w:val="0"/>
        <w:rPr>
          <w:rFonts w:hint="default" w:ascii="宋体" w:hAnsi="宋体" w:eastAsia="宋体" w:cs="宋体"/>
          <w:color w:val="000000"/>
          <w:sz w:val="24"/>
          <w:szCs w:val="24"/>
          <w:lang w:val="en-US" w:eastAsia="zh-CN"/>
        </w:rPr>
      </w:pPr>
      <w:r>
        <w:rPr>
          <w:rFonts w:hint="eastAsia" w:ascii="宋体" w:hAnsi="宋体" w:cs="宋体"/>
          <w:color w:val="000000"/>
          <w:sz w:val="24"/>
          <w:szCs w:val="24"/>
          <w:lang w:val="en-US" w:eastAsia="zh-CN"/>
        </w:rPr>
        <w:t>磋商</w:t>
      </w:r>
      <w:r>
        <w:rPr>
          <w:rFonts w:hint="eastAsia" w:ascii="宋体" w:hAnsi="宋体" w:eastAsia="宋体" w:cs="宋体"/>
          <w:color w:val="000000"/>
          <w:sz w:val="24"/>
          <w:szCs w:val="24"/>
          <w:lang w:val="en-US" w:eastAsia="zh-CN"/>
        </w:rPr>
        <w:t xml:space="preserve">地点：新疆鑫耀览项目管理咨询有限公司（昌吉市建国西路和谐国际广场E座1618室）  </w:t>
      </w:r>
    </w:p>
    <w:p>
      <w:pPr>
        <w:keepNext w:val="0"/>
        <w:keepLines w:val="0"/>
        <w:pageBreakBefore w:val="0"/>
        <w:kinsoku/>
        <w:wordWrap/>
        <w:overflowPunct/>
        <w:topLinePunct w:val="0"/>
        <w:autoSpaceDE/>
        <w:autoSpaceDN/>
        <w:bidi w:val="0"/>
        <w:adjustRightInd/>
        <w:snapToGrid/>
        <w:spacing w:line="400" w:lineRule="exact"/>
        <w:ind w:right="18"/>
        <w:textAlignment w:val="auto"/>
        <w:outlineLvl w:val="0"/>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七、监督部门</w:t>
      </w:r>
    </w:p>
    <w:p>
      <w:pPr>
        <w:keepNext w:val="0"/>
        <w:keepLines w:val="0"/>
        <w:pageBreakBefore w:val="0"/>
        <w:kinsoku/>
        <w:wordWrap/>
        <w:overflowPunct/>
        <w:topLinePunct w:val="0"/>
        <w:autoSpaceDE/>
        <w:autoSpaceDN/>
        <w:bidi w:val="0"/>
        <w:adjustRightInd/>
        <w:snapToGrid/>
        <w:spacing w:line="400" w:lineRule="exact"/>
        <w:ind w:right="18"/>
        <w:textAlignment w:val="auto"/>
        <w:outlineLvl w:val="0"/>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本招标项目的监督部门为昌吉回族自治州人民代表大会常务委员会。</w:t>
      </w:r>
    </w:p>
    <w:p>
      <w:pPr>
        <w:keepNext w:val="0"/>
        <w:keepLines w:val="0"/>
        <w:pageBreakBefore w:val="0"/>
        <w:kinsoku/>
        <w:wordWrap/>
        <w:overflowPunct/>
        <w:topLinePunct w:val="0"/>
        <w:autoSpaceDE/>
        <w:autoSpaceDN/>
        <w:bidi w:val="0"/>
        <w:adjustRightInd/>
        <w:snapToGrid/>
        <w:spacing w:line="400" w:lineRule="exact"/>
        <w:ind w:right="18"/>
        <w:textAlignment w:val="auto"/>
        <w:outlineLvl w:val="0"/>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八、发布公告的媒介</w:t>
      </w:r>
    </w:p>
    <w:p>
      <w:pPr>
        <w:keepNext w:val="0"/>
        <w:keepLines w:val="0"/>
        <w:pageBreakBefore w:val="0"/>
        <w:kinsoku/>
        <w:wordWrap/>
        <w:overflowPunct/>
        <w:topLinePunct w:val="0"/>
        <w:autoSpaceDE/>
        <w:autoSpaceDN/>
        <w:bidi w:val="0"/>
        <w:adjustRightInd/>
        <w:snapToGrid/>
        <w:spacing w:line="400" w:lineRule="exact"/>
        <w:ind w:right="18"/>
        <w:textAlignment w:val="auto"/>
        <w:outlineLvl w:val="0"/>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本次</w:t>
      </w:r>
      <w:r>
        <w:rPr>
          <w:rFonts w:hint="eastAsia" w:ascii="宋体" w:hAnsi="宋体" w:cs="宋体"/>
          <w:color w:val="000000"/>
          <w:sz w:val="24"/>
          <w:szCs w:val="24"/>
          <w:lang w:val="en-US" w:eastAsia="zh-CN"/>
        </w:rPr>
        <w:t>磋商</w:t>
      </w:r>
      <w:r>
        <w:rPr>
          <w:rFonts w:hint="eastAsia" w:ascii="宋体" w:hAnsi="宋体" w:eastAsia="宋体" w:cs="宋体"/>
          <w:color w:val="000000"/>
          <w:sz w:val="24"/>
          <w:szCs w:val="24"/>
          <w:lang w:val="en-US" w:eastAsia="zh-CN"/>
        </w:rPr>
        <w:t>公告同时在新疆政府采购网上发布。</w:t>
      </w:r>
    </w:p>
    <w:p>
      <w:pPr>
        <w:keepNext w:val="0"/>
        <w:keepLines w:val="0"/>
        <w:pageBreakBefore w:val="0"/>
        <w:kinsoku/>
        <w:wordWrap/>
        <w:overflowPunct/>
        <w:topLinePunct w:val="0"/>
        <w:autoSpaceDE/>
        <w:autoSpaceDN/>
        <w:bidi w:val="0"/>
        <w:adjustRightInd/>
        <w:snapToGrid/>
        <w:spacing w:line="400" w:lineRule="exact"/>
        <w:ind w:right="18"/>
        <w:textAlignment w:val="auto"/>
        <w:outlineLvl w:val="0"/>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九、联系方式</w:t>
      </w:r>
    </w:p>
    <w:p>
      <w:pPr>
        <w:keepNext w:val="0"/>
        <w:keepLines w:val="0"/>
        <w:pageBreakBefore w:val="0"/>
        <w:kinsoku/>
        <w:wordWrap/>
        <w:overflowPunct/>
        <w:topLinePunct w:val="0"/>
        <w:autoSpaceDE/>
        <w:autoSpaceDN/>
        <w:bidi w:val="0"/>
        <w:adjustRightInd/>
        <w:snapToGrid/>
        <w:spacing w:line="400" w:lineRule="exact"/>
        <w:ind w:right="18"/>
        <w:textAlignment w:val="auto"/>
        <w:outlineLvl w:val="0"/>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 xml:space="preserve">招标人：昌吉回族自治州人民代表大会常务委员会           </w:t>
      </w:r>
    </w:p>
    <w:p>
      <w:pPr>
        <w:keepNext w:val="0"/>
        <w:keepLines w:val="0"/>
        <w:pageBreakBefore w:val="0"/>
        <w:kinsoku/>
        <w:wordWrap/>
        <w:overflowPunct/>
        <w:topLinePunct w:val="0"/>
        <w:autoSpaceDE/>
        <w:autoSpaceDN/>
        <w:bidi w:val="0"/>
        <w:adjustRightInd/>
        <w:snapToGrid/>
        <w:spacing w:line="400" w:lineRule="exact"/>
        <w:ind w:right="18"/>
        <w:textAlignment w:val="auto"/>
        <w:outlineLvl w:val="0"/>
        <w:rPr>
          <w:rFonts w:hint="default"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联系人及电话：石科长    联系电话：18997558778</w:t>
      </w:r>
    </w:p>
    <w:p>
      <w:pPr>
        <w:keepNext w:val="0"/>
        <w:keepLines w:val="0"/>
        <w:pageBreakBefore w:val="0"/>
        <w:kinsoku/>
        <w:wordWrap/>
        <w:overflowPunct/>
        <w:topLinePunct w:val="0"/>
        <w:autoSpaceDE/>
        <w:autoSpaceDN/>
        <w:bidi w:val="0"/>
        <w:adjustRightInd/>
        <w:snapToGrid/>
        <w:spacing w:line="400" w:lineRule="exact"/>
        <w:ind w:right="18"/>
        <w:textAlignment w:val="auto"/>
        <w:outlineLvl w:val="0"/>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招标代理机构：新疆鑫耀览项目管理咨询有限公司</w:t>
      </w:r>
    </w:p>
    <w:p>
      <w:pPr>
        <w:keepNext w:val="0"/>
        <w:keepLines w:val="0"/>
        <w:pageBreakBefore w:val="0"/>
        <w:kinsoku/>
        <w:wordWrap/>
        <w:overflowPunct/>
        <w:topLinePunct w:val="0"/>
        <w:autoSpaceDE/>
        <w:autoSpaceDN/>
        <w:bidi w:val="0"/>
        <w:adjustRightInd/>
        <w:snapToGrid/>
        <w:spacing w:line="400" w:lineRule="exact"/>
        <w:ind w:right="18"/>
        <w:textAlignment w:val="auto"/>
        <w:outlineLvl w:val="0"/>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 xml:space="preserve">联系人及联系电话：王格格  张鹭    0994-2381999   </w:t>
      </w:r>
    </w:p>
    <w:p>
      <w:pPr>
        <w:keepNext w:val="0"/>
        <w:keepLines w:val="0"/>
        <w:pageBreakBefore w:val="0"/>
        <w:kinsoku/>
        <w:wordWrap/>
        <w:overflowPunct/>
        <w:topLinePunct w:val="0"/>
        <w:autoSpaceDE/>
        <w:autoSpaceDN/>
        <w:bidi w:val="0"/>
        <w:adjustRightInd/>
        <w:snapToGrid/>
        <w:spacing w:line="400" w:lineRule="exact"/>
        <w:ind w:right="18"/>
        <w:textAlignment w:val="auto"/>
        <w:outlineLvl w:val="0"/>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 xml:space="preserve">                                          2021年</w:t>
      </w:r>
      <w:r>
        <w:rPr>
          <w:rFonts w:hint="eastAsia" w:ascii="宋体" w:hAnsi="宋体" w:cs="宋体"/>
          <w:color w:val="000000"/>
          <w:sz w:val="24"/>
          <w:szCs w:val="24"/>
          <w:lang w:val="en-US" w:eastAsia="zh-CN"/>
        </w:rPr>
        <w:t>10</w:t>
      </w:r>
      <w:r>
        <w:rPr>
          <w:rFonts w:hint="eastAsia" w:ascii="宋体" w:hAnsi="宋体" w:eastAsia="宋体" w:cs="宋体"/>
          <w:color w:val="000000"/>
          <w:sz w:val="24"/>
          <w:szCs w:val="24"/>
          <w:lang w:val="en-US" w:eastAsia="zh-CN"/>
        </w:rPr>
        <w:t>月</w:t>
      </w:r>
      <w:r>
        <w:rPr>
          <w:rFonts w:hint="eastAsia" w:ascii="宋体" w:hAnsi="宋体" w:cs="宋体"/>
          <w:color w:val="000000"/>
          <w:sz w:val="24"/>
          <w:szCs w:val="24"/>
          <w:lang w:val="en-US" w:eastAsia="zh-CN"/>
        </w:rPr>
        <w:t>29</w:t>
      </w:r>
      <w:r>
        <w:rPr>
          <w:rFonts w:hint="eastAsia" w:ascii="宋体" w:hAnsi="宋体" w:eastAsia="宋体" w:cs="宋体"/>
          <w:color w:val="000000"/>
          <w:sz w:val="24"/>
          <w:szCs w:val="24"/>
          <w:lang w:val="en-US" w:eastAsia="zh-CN"/>
        </w:rPr>
        <w:t>日</w:t>
      </w:r>
    </w:p>
    <w:p>
      <w:pPr>
        <w:rPr>
          <w:b w:val="0"/>
          <w:bCs w:val="0"/>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Cambria">
    <w:panose1 w:val="02040503050406030204"/>
    <w:charset w:val="00"/>
    <w:family w:val="roman"/>
    <w:pitch w:val="default"/>
    <w:sig w:usb0="E00002FF" w:usb1="400004FF" w:usb2="00000000" w:usb3="00000000" w:csb0="2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2FE449D"/>
    <w:rsid w:val="05B129B2"/>
    <w:rsid w:val="12FE449D"/>
    <w:rsid w:val="18A875D1"/>
    <w:rsid w:val="25146CBF"/>
    <w:rsid w:val="2B250C39"/>
    <w:rsid w:val="2B53142E"/>
    <w:rsid w:val="2C4666C5"/>
    <w:rsid w:val="3757724B"/>
    <w:rsid w:val="3B2710A2"/>
    <w:rsid w:val="40D24780"/>
    <w:rsid w:val="45630591"/>
    <w:rsid w:val="5C476998"/>
    <w:rsid w:val="6638440F"/>
    <w:rsid w:val="6A4F76B0"/>
    <w:rsid w:val="70170E8C"/>
    <w:rsid w:val="701B4EA5"/>
    <w:rsid w:val="7CE725D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3"/>
    <w:basedOn w:val="1"/>
    <w:next w:val="1"/>
    <w:qFormat/>
    <w:uiPriority w:val="0"/>
    <w:pPr>
      <w:pBdr>
        <w:bottom w:val="single" w:color="95B3D7" w:sz="4" w:space="1"/>
      </w:pBdr>
      <w:spacing w:before="200" w:beforeLines="0" w:after="80" w:afterLines="0"/>
      <w:ind w:firstLine="0"/>
      <w:outlineLvl w:val="2"/>
    </w:pPr>
    <w:rPr>
      <w:rFonts w:ascii="Cambria" w:hAnsi="Cambria"/>
      <w:color w:val="4F81BD"/>
      <w:sz w:val="24"/>
      <w:szCs w:val="24"/>
    </w:rPr>
  </w:style>
  <w:style w:type="character" w:default="1" w:styleId="4">
    <w:name w:val="Default Paragraph Font"/>
    <w:semiHidden/>
    <w:qFormat/>
    <w:uiPriority w:val="0"/>
  </w:style>
  <w:style w:type="table" w:default="1" w:styleId="3">
    <w:name w:val="Normal Table"/>
    <w:semiHidden/>
    <w:uiPriority w:val="0"/>
    <w:tblPr>
      <w:tblCellMar>
        <w:top w:w="0" w:type="dxa"/>
        <w:left w:w="108" w:type="dxa"/>
        <w:bottom w:w="0" w:type="dxa"/>
        <w:right w:w="108" w:type="dxa"/>
      </w:tblCellMar>
    </w:tblPr>
  </w:style>
  <w:style w:type="paragraph" w:customStyle="1" w:styleId="5">
    <w:name w:val="Char"/>
    <w:basedOn w:val="1"/>
    <w:qFormat/>
    <w:uiPriority w:val="0"/>
  </w:style>
  <w:style w:type="character" w:customStyle="1" w:styleId="6">
    <w:name w:val="bookmark-item"/>
    <w:basedOn w:val="4"/>
    <w:qFormat/>
    <w:uiPriority w:val="0"/>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3</TotalTime>
  <ScaleCrop>false</ScaleCrop>
  <LinksUpToDate>false</LinksUpToDate>
  <CharactersWithSpaces>0</CharactersWithSpaces>
  <Application>WPS Office_11.1.0.10938_F1E327BC-269C-435d-A152-05C5408002CA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2021-08-05T11:36:00Z</dcterms:created>
  <dc:creator>18809059251</dc:creator>
  <cp:lastModifiedBy>18809059251</cp:lastModifiedBy>
  <cp:lastPrinted>2021-10-26T10:25:00Z</cp:lastPrinted>
  <dcterms:modified xsi:type="dcterms:W3CDTF">2021-10-29T03:48:35Z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2052-11.1.0.10938</vt:lpwstr>
  </property>
  <property fmtid="{D5CDD505-2E9C-101B-9397-08002B2CF9AE}" pid="3" name="ICV">
    <vt:lpwstr>5D9F7B21E7BB43029B9289231CE96431</vt:lpwstr>
  </property>
</Properties>
</file>